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ascii="宋体" w:hAnsi="宋体"/>
          <w:b/>
          <w:sz w:val="44"/>
          <w:szCs w:val="44"/>
        </w:rPr>
      </w:pPr>
      <w:bookmarkStart w:id="0" w:name="_Toc11303"/>
      <w:bookmarkStart w:id="1" w:name="_Toc5557"/>
      <w:bookmarkStart w:id="2" w:name="_Toc27"/>
      <w:r>
        <w:rPr>
          <w:rFonts w:ascii="宋体" w:hAnsi="宋体"/>
          <w:b/>
          <w:sz w:val="44"/>
          <w:szCs w:val="44"/>
        </w:rPr>
        <w:t>政府采购招标文件确认表</w:t>
      </w:r>
      <w:bookmarkEnd w:id="0"/>
      <w:bookmarkEnd w:id="1"/>
      <w:bookmarkEnd w:id="2"/>
    </w:p>
    <w:tbl>
      <w:tblPr>
        <w:tblStyle w:val="23"/>
        <w:tblW w:w="9831" w:type="dxa"/>
        <w:jc w:val="center"/>
        <w:tblLayout w:type="fixed"/>
        <w:tblCellMar>
          <w:top w:w="0" w:type="dxa"/>
          <w:left w:w="108" w:type="dxa"/>
          <w:bottom w:w="0" w:type="dxa"/>
          <w:right w:w="108" w:type="dxa"/>
        </w:tblCellMar>
      </w:tblPr>
      <w:tblGrid>
        <w:gridCol w:w="2170"/>
        <w:gridCol w:w="2429"/>
        <w:gridCol w:w="5231"/>
      </w:tblGrid>
      <w:tr>
        <w:tblPrEx>
          <w:tblCellMar>
            <w:top w:w="0" w:type="dxa"/>
            <w:left w:w="108" w:type="dxa"/>
            <w:bottom w:w="0" w:type="dxa"/>
            <w:right w:w="108" w:type="dxa"/>
          </w:tblCellMar>
        </w:tblPrEx>
        <w:trPr>
          <w:cantSplit/>
          <w:trHeight w:val="923"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ind w:right="144" w:firstLine="0"/>
              <w:rPr>
                <w:rFonts w:ascii="宋体" w:hAnsi="宋体" w:cs="宋体"/>
                <w:b/>
                <w:sz w:val="30"/>
                <w:szCs w:val="30"/>
              </w:rPr>
            </w:pPr>
            <w:r>
              <w:rPr>
                <w:rFonts w:ascii="宋体" w:hAnsi="宋体" w:cs="宋体"/>
                <w:b/>
                <w:sz w:val="30"/>
                <w:szCs w:val="30"/>
              </w:rPr>
              <w:t>采购单位</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eastAsia="宋体" w:cs="宋体"/>
                <w:bCs/>
                <w:color w:val="000000"/>
                <w:szCs w:val="28"/>
                <w:lang w:eastAsia="zh-CN"/>
              </w:rPr>
            </w:pPr>
            <w:bookmarkStart w:id="3" w:name="OLE_LINK41"/>
            <w:r>
              <w:rPr>
                <w:rFonts w:hint="eastAsia" w:ascii="宋体" w:hAnsi="宋体" w:cs="宋体"/>
                <w:bCs/>
                <w:color w:val="000000"/>
                <w:szCs w:val="28"/>
                <w:lang w:eastAsia="zh-CN"/>
              </w:rPr>
              <w:t xml:space="preserve">磐安县农业农村局 </w:t>
            </w:r>
            <w:bookmarkEnd w:id="3"/>
            <w:r>
              <w:rPr>
                <w:rFonts w:hint="eastAsia" w:ascii="宋体" w:hAnsi="宋体" w:cs="宋体"/>
                <w:bCs/>
                <w:color w:val="000000"/>
                <w:szCs w:val="28"/>
                <w:lang w:eastAsia="zh-CN"/>
              </w:rPr>
              <w:t xml:space="preserve"> </w:t>
            </w:r>
          </w:p>
        </w:tc>
      </w:tr>
      <w:tr>
        <w:tblPrEx>
          <w:tblCellMar>
            <w:top w:w="0" w:type="dxa"/>
            <w:left w:w="108" w:type="dxa"/>
            <w:bottom w:w="0" w:type="dxa"/>
            <w:right w:w="108" w:type="dxa"/>
          </w:tblCellMar>
        </w:tblPrEx>
        <w:trPr>
          <w:cantSplit/>
          <w:trHeight w:val="998"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ind w:right="144" w:firstLine="0"/>
              <w:rPr>
                <w:rFonts w:ascii="宋体" w:hAnsi="宋体" w:cs="宋体"/>
                <w:b/>
                <w:sz w:val="30"/>
                <w:szCs w:val="30"/>
              </w:rPr>
            </w:pPr>
            <w:r>
              <w:rPr>
                <w:rFonts w:ascii="宋体" w:hAnsi="宋体" w:cs="宋体"/>
                <w:b/>
                <w:sz w:val="30"/>
                <w:szCs w:val="30"/>
              </w:rPr>
              <w:t>招标单位</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cs="宋体"/>
                <w:bCs/>
                <w:color w:val="000000"/>
                <w:szCs w:val="28"/>
              </w:rPr>
            </w:pPr>
            <w:r>
              <w:rPr>
                <w:rFonts w:ascii="宋体" w:hAnsi="宋体" w:cs="宋体"/>
                <w:bCs/>
                <w:color w:val="000000"/>
                <w:szCs w:val="28"/>
              </w:rPr>
              <w:t>金华市政府采购中心磐安县分中心</w:t>
            </w:r>
          </w:p>
        </w:tc>
      </w:tr>
      <w:tr>
        <w:tblPrEx>
          <w:tblCellMar>
            <w:top w:w="0" w:type="dxa"/>
            <w:left w:w="108" w:type="dxa"/>
            <w:bottom w:w="0" w:type="dxa"/>
            <w:right w:w="108" w:type="dxa"/>
          </w:tblCellMar>
        </w:tblPrEx>
        <w:trPr>
          <w:cantSplit/>
          <w:trHeight w:val="1095"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ind w:right="144" w:firstLine="0"/>
              <w:rPr>
                <w:rFonts w:ascii="宋体" w:hAnsi="宋体" w:cs="宋体"/>
                <w:b/>
                <w:sz w:val="30"/>
                <w:szCs w:val="30"/>
              </w:rPr>
            </w:pPr>
            <w:r>
              <w:rPr>
                <w:rFonts w:ascii="宋体" w:hAnsi="宋体" w:cs="宋体"/>
                <w:b/>
                <w:sz w:val="30"/>
                <w:szCs w:val="30"/>
              </w:rPr>
              <w:t>招标项目名称</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left"/>
              <w:rPr>
                <w:rFonts w:ascii="宋体" w:hAnsi="宋体" w:eastAsia="宋体" w:cs="宋体"/>
                <w:bCs/>
                <w:color w:val="000000"/>
                <w:szCs w:val="28"/>
                <w:lang w:eastAsia="zh-CN"/>
              </w:rPr>
            </w:pPr>
            <w:bookmarkStart w:id="4" w:name="OLE_LINK3"/>
            <w:r>
              <w:rPr>
                <w:rFonts w:hint="eastAsia" w:ascii="宋体" w:hAnsi="宋体" w:cs="宋体"/>
                <w:bCs/>
                <w:color w:val="000000"/>
                <w:szCs w:val="28"/>
                <w:lang w:eastAsia="zh-CN"/>
              </w:rPr>
              <w:t>2025年磐安县千万农民素质提升培训项目</w:t>
            </w:r>
            <w:bookmarkEnd w:id="4"/>
            <w:r>
              <w:rPr>
                <w:rFonts w:hint="eastAsia" w:ascii="宋体" w:hAnsi="宋体" w:cs="宋体"/>
                <w:bCs/>
                <w:color w:val="000000"/>
                <w:szCs w:val="28"/>
                <w:lang w:eastAsia="zh-CN"/>
              </w:rPr>
              <w:t>（第三次）</w:t>
            </w:r>
          </w:p>
        </w:tc>
      </w:tr>
      <w:tr>
        <w:tblPrEx>
          <w:tblCellMar>
            <w:top w:w="0" w:type="dxa"/>
            <w:left w:w="108" w:type="dxa"/>
            <w:bottom w:w="0" w:type="dxa"/>
            <w:right w:w="108" w:type="dxa"/>
          </w:tblCellMar>
        </w:tblPrEx>
        <w:trPr>
          <w:cantSplit/>
          <w:trHeight w:val="1086"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ind w:right="144" w:firstLine="0"/>
              <w:rPr>
                <w:rFonts w:ascii="宋体" w:hAnsi="宋体" w:cs="宋体"/>
                <w:b/>
                <w:sz w:val="30"/>
                <w:szCs w:val="30"/>
              </w:rPr>
            </w:pPr>
            <w:r>
              <w:rPr>
                <w:rFonts w:ascii="宋体" w:hAnsi="宋体" w:cs="宋体"/>
                <w:b/>
                <w:sz w:val="30"/>
                <w:szCs w:val="30"/>
              </w:rPr>
              <w:t>财政审批号</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cs="宋体"/>
                <w:bCs/>
                <w:color w:val="FF0000"/>
                <w:szCs w:val="28"/>
              </w:rPr>
            </w:pPr>
            <w:r>
              <w:rPr>
                <w:rFonts w:ascii="宋体" w:hAnsi="宋体" w:cs="宋体"/>
                <w:bCs/>
                <w:color w:val="000000"/>
                <w:szCs w:val="28"/>
              </w:rPr>
              <w:t>磐财采确[202</w:t>
            </w:r>
            <w:r>
              <w:rPr>
                <w:rFonts w:ascii="宋体" w:hAnsi="宋体" w:cs="宋体"/>
                <w:bCs/>
                <w:color w:val="000000"/>
                <w:szCs w:val="28"/>
                <w:lang w:val="en-US" w:eastAsia="zh-CN"/>
              </w:rPr>
              <w:t>5</w:t>
            </w:r>
            <w:r>
              <w:rPr>
                <w:rFonts w:ascii="宋体" w:hAnsi="宋体" w:cs="宋体"/>
                <w:bCs/>
                <w:color w:val="000000"/>
                <w:szCs w:val="28"/>
              </w:rPr>
              <w:t>]</w:t>
            </w:r>
            <w:r>
              <w:rPr>
                <w:rFonts w:hint="eastAsia" w:ascii="宋体" w:hAnsi="宋体" w:cs="宋体"/>
                <w:bCs/>
                <w:color w:val="000000"/>
                <w:szCs w:val="28"/>
                <w:lang w:val="en-US" w:eastAsia="zh-CN"/>
              </w:rPr>
              <w:t>749</w:t>
            </w:r>
            <w:r>
              <w:rPr>
                <w:rFonts w:ascii="宋体" w:hAnsi="宋体" w:cs="宋体"/>
                <w:bCs/>
                <w:color w:val="000000"/>
                <w:szCs w:val="28"/>
              </w:rPr>
              <w:t>号</w:t>
            </w:r>
          </w:p>
        </w:tc>
      </w:tr>
      <w:tr>
        <w:tblPrEx>
          <w:tblCellMar>
            <w:top w:w="0" w:type="dxa"/>
            <w:left w:w="108" w:type="dxa"/>
            <w:bottom w:w="0" w:type="dxa"/>
            <w:right w:w="108" w:type="dxa"/>
          </w:tblCellMar>
        </w:tblPrEx>
        <w:trPr>
          <w:cantSplit/>
          <w:trHeight w:val="1019" w:hRule="exact"/>
          <w:jc w:val="center"/>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00" w:lineRule="exact"/>
              <w:ind w:right="144" w:firstLine="0"/>
              <w:rPr>
                <w:rFonts w:ascii="宋体" w:hAnsi="宋体" w:cs="宋体"/>
                <w:b/>
                <w:sz w:val="30"/>
                <w:szCs w:val="30"/>
              </w:rPr>
            </w:pPr>
            <w:r>
              <w:rPr>
                <w:rFonts w:ascii="宋体" w:hAnsi="宋体" w:cs="宋体"/>
                <w:b/>
                <w:sz w:val="30"/>
                <w:szCs w:val="30"/>
              </w:rPr>
              <w:t>招标项目编号</w:t>
            </w:r>
          </w:p>
        </w:tc>
        <w:tc>
          <w:tcPr>
            <w:tcW w:w="76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cs="宋体"/>
                <w:bCs/>
                <w:color w:val="FF0000"/>
                <w:szCs w:val="28"/>
              </w:rPr>
            </w:pPr>
            <w:r>
              <w:rPr>
                <w:rFonts w:hint="eastAsia" w:ascii="宋体" w:hAnsi="宋体" w:cs="宋体"/>
                <w:bCs/>
                <w:color w:val="000000"/>
                <w:szCs w:val="28"/>
                <w:lang w:eastAsia="zh-CN"/>
              </w:rPr>
              <w:t>PACG2025-CS-03-2</w:t>
            </w:r>
          </w:p>
        </w:tc>
      </w:tr>
      <w:tr>
        <w:tblPrEx>
          <w:tblCellMar>
            <w:top w:w="0" w:type="dxa"/>
            <w:left w:w="108" w:type="dxa"/>
            <w:bottom w:w="0" w:type="dxa"/>
            <w:right w:w="108" w:type="dxa"/>
          </w:tblCellMar>
        </w:tblPrEx>
        <w:trPr>
          <w:cantSplit/>
          <w:trHeight w:val="7412" w:hRule="atLeast"/>
          <w:jc w:val="center"/>
        </w:trPr>
        <w:tc>
          <w:tcPr>
            <w:tcW w:w="4599" w:type="dxa"/>
            <w:gridSpan w:val="2"/>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hint="eastAsia" w:ascii="宋体" w:hAnsi="宋体" w:cs="宋体"/>
                <w:sz w:val="30"/>
              </w:rPr>
            </w:pPr>
          </w:p>
          <w:p>
            <w:pPr>
              <w:spacing w:line="360" w:lineRule="auto"/>
              <w:rPr>
                <w:rFonts w:hint="eastAsia" w:ascii="宋体" w:hAnsi="宋体" w:cs="宋体"/>
                <w:sz w:val="30"/>
              </w:rPr>
            </w:pPr>
            <w:r>
              <w:rPr>
                <w:rFonts w:hint="eastAsia" w:ascii="宋体" w:hAnsi="宋体" w:cs="宋体"/>
                <w:sz w:val="30"/>
              </w:rPr>
              <w:t>经办人：（签名）</w:t>
            </w:r>
          </w:p>
          <w:p>
            <w:pPr>
              <w:pStyle w:val="2"/>
              <w:outlineLvl w:val="9"/>
              <w:rPr>
                <w:rFonts w:hint="eastAsia"/>
              </w:rPr>
            </w:pPr>
          </w:p>
          <w:p>
            <w:pPr>
              <w:spacing w:line="360" w:lineRule="auto"/>
              <w:rPr>
                <w:rFonts w:hint="eastAsia" w:ascii="宋体" w:hAnsi="宋体" w:cs="宋体"/>
                <w:sz w:val="30"/>
              </w:rPr>
            </w:pPr>
            <w:r>
              <w:rPr>
                <w:rFonts w:hint="eastAsia" w:ascii="宋体" w:hAnsi="宋体" w:cs="宋体"/>
                <w:sz w:val="30"/>
              </w:rPr>
              <w:t>单位负责人：（签名）</w:t>
            </w:r>
          </w:p>
          <w:p>
            <w:pPr>
              <w:spacing w:line="360" w:lineRule="auto"/>
              <w:rPr>
                <w:rFonts w:hint="eastAsia" w:ascii="宋体" w:hAnsi="宋体" w:cs="宋体"/>
                <w:sz w:val="30"/>
              </w:rPr>
            </w:pPr>
          </w:p>
          <w:p>
            <w:pPr>
              <w:spacing w:line="360" w:lineRule="auto"/>
              <w:rPr>
                <w:rFonts w:hint="eastAsia" w:ascii="宋体" w:hAnsi="宋体" w:cs="宋体"/>
                <w:sz w:val="30"/>
              </w:rPr>
            </w:pPr>
          </w:p>
          <w:p>
            <w:pPr>
              <w:spacing w:line="360" w:lineRule="auto"/>
              <w:rPr>
                <w:rFonts w:hint="eastAsia" w:ascii="宋体" w:hAnsi="宋体" w:cs="宋体"/>
                <w:sz w:val="30"/>
              </w:rPr>
            </w:pPr>
            <w:r>
              <w:rPr>
                <w:rFonts w:hint="eastAsia" w:ascii="宋体" w:hAnsi="宋体" w:cs="宋体"/>
                <w:sz w:val="30"/>
              </w:rPr>
              <w:t>采购单位：（盖章）</w:t>
            </w:r>
          </w:p>
          <w:p>
            <w:pPr>
              <w:spacing w:line="360" w:lineRule="auto"/>
              <w:jc w:val="both"/>
              <w:rPr>
                <w:rFonts w:hint="eastAsia" w:ascii="宋体" w:hAnsi="宋体" w:cs="宋体"/>
                <w:sz w:val="30"/>
              </w:rPr>
            </w:pPr>
          </w:p>
          <w:p>
            <w:pPr>
              <w:pStyle w:val="22"/>
              <w:ind w:firstLine="404"/>
              <w:rPr>
                <w:rFonts w:hint="eastAsia"/>
              </w:rPr>
            </w:pPr>
          </w:p>
          <w:p>
            <w:pPr>
              <w:spacing w:line="360" w:lineRule="auto"/>
              <w:jc w:val="center"/>
              <w:rPr>
                <w:rFonts w:ascii="宋体" w:hAnsi="宋体" w:cs="宋体"/>
                <w:bCs/>
                <w:color w:val="FF0000"/>
                <w:szCs w:val="28"/>
              </w:rPr>
            </w:pPr>
            <w:r>
              <w:rPr>
                <w:rFonts w:hint="eastAsia" w:ascii="宋体" w:hAnsi="宋体" w:cs="宋体"/>
                <w:sz w:val="30"/>
                <w:lang w:eastAsia="zh-CN"/>
              </w:rPr>
              <w:t>2025年6月23日</w:t>
            </w:r>
          </w:p>
        </w:tc>
        <w:tc>
          <w:tcPr>
            <w:tcW w:w="5231"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hint="eastAsia" w:ascii="宋体" w:hAnsi="宋体" w:cs="宋体"/>
                <w:sz w:val="30"/>
              </w:rPr>
            </w:pPr>
          </w:p>
          <w:p>
            <w:pPr>
              <w:spacing w:line="360" w:lineRule="auto"/>
              <w:jc w:val="left"/>
              <w:rPr>
                <w:rFonts w:hint="eastAsia" w:ascii="宋体" w:hAnsi="宋体" w:cs="宋体"/>
                <w:sz w:val="30"/>
              </w:rPr>
            </w:pPr>
          </w:p>
          <w:p>
            <w:pPr>
              <w:spacing w:line="360" w:lineRule="auto"/>
              <w:jc w:val="left"/>
              <w:rPr>
                <w:rFonts w:hint="eastAsia" w:ascii="宋体" w:hAnsi="宋体" w:cs="宋体"/>
                <w:sz w:val="30"/>
              </w:rPr>
            </w:pPr>
          </w:p>
          <w:p>
            <w:pPr>
              <w:spacing w:line="360" w:lineRule="auto"/>
              <w:jc w:val="left"/>
              <w:rPr>
                <w:rFonts w:hint="eastAsia" w:ascii="宋体" w:hAnsi="宋体" w:cs="宋体"/>
                <w:sz w:val="30"/>
              </w:rPr>
            </w:pPr>
            <w:r>
              <w:rPr>
                <w:rFonts w:hint="eastAsia" w:ascii="宋体" w:hAnsi="宋体" w:cs="宋体"/>
                <w:bCs/>
                <w:sz w:val="30"/>
                <w:szCs w:val="30"/>
              </w:rPr>
              <w:t>金华市政府采购中心磐安县分中心</w:t>
            </w:r>
            <w:r>
              <w:rPr>
                <w:rFonts w:hint="eastAsia" w:ascii="宋体" w:hAnsi="宋体" w:cs="宋体"/>
                <w:sz w:val="30"/>
                <w:szCs w:val="30"/>
              </w:rPr>
              <w:t>：</w:t>
            </w:r>
            <w:r>
              <w:rPr>
                <w:rFonts w:hint="eastAsia" w:ascii="宋体" w:hAnsi="宋体" w:cs="宋体"/>
                <w:sz w:val="30"/>
              </w:rPr>
              <w:t>（盖章）</w:t>
            </w:r>
          </w:p>
          <w:p>
            <w:pPr>
              <w:spacing w:line="360" w:lineRule="auto"/>
              <w:jc w:val="left"/>
              <w:rPr>
                <w:rFonts w:hint="eastAsia" w:ascii="宋体" w:hAnsi="宋体" w:cs="宋体"/>
                <w:sz w:val="30"/>
              </w:rPr>
            </w:pPr>
          </w:p>
          <w:p>
            <w:pPr>
              <w:pStyle w:val="9"/>
              <w:jc w:val="left"/>
              <w:rPr>
                <w:rFonts w:hint="eastAsia" w:cs="宋体"/>
                <w:kern w:val="2"/>
                <w:sz w:val="30"/>
              </w:rPr>
            </w:pPr>
          </w:p>
          <w:p>
            <w:pPr>
              <w:pStyle w:val="21"/>
              <w:ind w:firstLine="480"/>
              <w:rPr>
                <w:rFonts w:hint="eastAsia"/>
              </w:rPr>
            </w:pPr>
          </w:p>
          <w:p>
            <w:pPr>
              <w:spacing w:line="360" w:lineRule="auto"/>
              <w:jc w:val="left"/>
              <w:rPr>
                <w:rFonts w:hint="eastAsia" w:ascii="宋体" w:hAnsi="宋体" w:cs="宋体"/>
                <w:sz w:val="30"/>
              </w:rPr>
            </w:pPr>
          </w:p>
          <w:p>
            <w:pPr>
              <w:spacing w:line="360" w:lineRule="auto"/>
              <w:jc w:val="center"/>
              <w:rPr>
                <w:rFonts w:ascii="宋体" w:hAnsi="宋体" w:cs="宋体"/>
                <w:bCs/>
                <w:color w:val="FF0000"/>
                <w:szCs w:val="28"/>
              </w:rPr>
            </w:pPr>
            <w:r>
              <w:rPr>
                <w:rFonts w:hint="eastAsia" w:ascii="宋体" w:hAnsi="宋体" w:cs="宋体"/>
                <w:sz w:val="30"/>
                <w:lang w:eastAsia="zh-CN"/>
              </w:rPr>
              <w:t>2025年6月23日</w:t>
            </w:r>
          </w:p>
        </w:tc>
      </w:tr>
    </w:tbl>
    <w:p/>
    <w:p>
      <w:pPr>
        <w:pStyle w:val="22"/>
        <w:ind w:firstLine="480"/>
        <w:sectPr>
          <w:footerReference r:id="rId7" w:type="first"/>
          <w:headerReference r:id="rId4" w:type="default"/>
          <w:footerReference r:id="rId5" w:type="default"/>
          <w:footerReference r:id="rId6" w:type="even"/>
          <w:pgSz w:w="11906" w:h="16838"/>
          <w:pgMar w:top="1247" w:right="1247" w:bottom="1049" w:left="1474" w:header="851" w:footer="992" w:gutter="0"/>
          <w:pgBorders>
            <w:top w:val="none" w:sz="0" w:space="0"/>
            <w:left w:val="none" w:sz="0" w:space="0"/>
            <w:bottom w:val="none" w:sz="0" w:space="0"/>
            <w:right w:val="none" w:sz="0" w:space="0"/>
          </w:pgBorders>
          <w:pgNumType w:fmt="upperRoman"/>
          <w:cols w:space="720" w:num="1"/>
          <w:formProt w:val="0"/>
          <w:docGrid w:type="lines" w:linePitch="312" w:charSpace="0"/>
        </w:sectPr>
      </w:pPr>
      <w:bookmarkStart w:id="5" w:name="_Toc16388"/>
      <w:bookmarkEnd w:id="5"/>
    </w:p>
    <w:p>
      <w:pPr>
        <w:suppressAutoHyphens/>
        <w:bidi w:val="0"/>
        <w:spacing w:before="120" w:beforeLines="50" w:after="0" w:line="276" w:lineRule="auto"/>
        <w:jc w:val="center"/>
        <w:outlineLvl w:val="0"/>
        <w:rPr>
          <w:rFonts w:hint="eastAsia" w:ascii="宋体" w:hAnsi="宋体" w:eastAsia="宋体" w:cs="宋体"/>
          <w:b/>
          <w:bCs w:val="0"/>
          <w:color w:val="000000"/>
          <w:sz w:val="52"/>
          <w:szCs w:val="52"/>
          <w:lang w:eastAsia="zh-CN"/>
        </w:rPr>
      </w:pPr>
      <w:bookmarkStart w:id="6" w:name="_Toc16388"/>
      <w:bookmarkEnd w:id="6"/>
      <w:r>
        <w:rPr>
          <w:rFonts w:hint="eastAsia" w:ascii="宋体" w:hAnsi="宋体" w:eastAsia="宋体" w:cs="宋体"/>
          <w:b/>
          <w:bCs w:val="0"/>
          <w:color w:val="000000"/>
          <w:sz w:val="52"/>
          <w:szCs w:val="52"/>
          <w:lang w:eastAsia="zh-CN"/>
        </w:rPr>
        <w:t>2025年磐安县千万农民素质提升培训项目（第三次）</w:t>
      </w:r>
    </w:p>
    <w:p>
      <w:pPr>
        <w:spacing w:before="156" w:after="0" w:line="276" w:lineRule="auto"/>
        <w:jc w:val="center"/>
        <w:outlineLvl w:val="9"/>
        <w:rPr>
          <w:rFonts w:ascii="宋体" w:hAnsi="宋体"/>
          <w:sz w:val="72"/>
          <w:szCs w:val="72"/>
        </w:rPr>
      </w:pPr>
    </w:p>
    <w:p>
      <w:pPr>
        <w:numPr>
          <w:ilvl w:val="0"/>
          <w:numId w:val="0"/>
        </w:numPr>
        <w:jc w:val="center"/>
        <w:outlineLvl w:val="0"/>
        <w:rPr>
          <w:sz w:val="72"/>
          <w:szCs w:val="72"/>
        </w:rPr>
      </w:pPr>
      <w:bookmarkStart w:id="7" w:name="_Toc1414"/>
      <w:bookmarkStart w:id="8" w:name="_Toc9370"/>
      <w:bookmarkStart w:id="9" w:name="_Toc4500"/>
      <w:r>
        <w:rPr>
          <w:sz w:val="72"/>
          <w:szCs w:val="72"/>
        </w:rPr>
        <w:t>竞争性磋商文件</w:t>
      </w:r>
      <w:bookmarkEnd w:id="7"/>
      <w:bookmarkEnd w:id="8"/>
      <w:bookmarkEnd w:id="9"/>
    </w:p>
    <w:p>
      <w:pPr>
        <w:spacing w:before="156" w:after="0" w:line="276" w:lineRule="auto"/>
        <w:jc w:val="center"/>
        <w:rPr>
          <w:rFonts w:ascii="宋体" w:hAnsi="宋体"/>
          <w:sz w:val="72"/>
          <w:szCs w:val="72"/>
        </w:rPr>
      </w:pPr>
    </w:p>
    <w:p>
      <w:pPr>
        <w:snapToGrid w:val="0"/>
        <w:spacing w:before="156" w:after="0" w:line="276" w:lineRule="auto"/>
        <w:jc w:val="center"/>
        <w:rPr>
          <w:rFonts w:ascii="宋体" w:hAnsi="宋体"/>
          <w:sz w:val="30"/>
          <w:szCs w:val="72"/>
        </w:rPr>
      </w:pPr>
    </w:p>
    <w:p>
      <w:pPr>
        <w:snapToGrid w:val="0"/>
        <w:spacing w:before="156" w:after="0" w:line="276" w:lineRule="auto"/>
        <w:jc w:val="center"/>
        <w:rPr>
          <w:rFonts w:ascii="宋体" w:hAnsi="宋体"/>
          <w:sz w:val="30"/>
          <w:szCs w:val="72"/>
        </w:rPr>
      </w:pPr>
      <w:r>
        <w:drawing>
          <wp:inline distT="0" distB="0" distL="0" distR="0">
            <wp:extent cx="4627245" cy="1633855"/>
            <wp:effectExtent l="0" t="0" r="1905" b="4445"/>
            <wp:docPr id="2" name="图片 1" descr="政府采购图案"/>
            <wp:cNvGraphicFramePr/>
            <a:graphic xmlns:a="http://schemas.openxmlformats.org/drawingml/2006/main">
              <a:graphicData uri="http://schemas.openxmlformats.org/drawingml/2006/picture">
                <pic:pic xmlns:pic="http://schemas.openxmlformats.org/drawingml/2006/picture">
                  <pic:nvPicPr>
                    <pic:cNvPr id="2" name="图片 1" descr="政府采购图案"/>
                    <pic:cNvPicPr/>
                  </pic:nvPicPr>
                  <pic:blipFill>
                    <a:blip r:embed="rId14"/>
                    <a:stretch>
                      <a:fillRect/>
                    </a:stretch>
                  </pic:blipFill>
                  <pic:spPr>
                    <a:xfrm>
                      <a:off x="0" y="0"/>
                      <a:ext cx="4627080" cy="1633680"/>
                    </a:xfrm>
                    <a:prstGeom prst="rect">
                      <a:avLst/>
                    </a:prstGeom>
                    <a:ln w="0">
                      <a:noFill/>
                    </a:ln>
                  </pic:spPr>
                </pic:pic>
              </a:graphicData>
            </a:graphic>
          </wp:inline>
        </w:drawing>
      </w:r>
    </w:p>
    <w:p>
      <w:pPr>
        <w:pStyle w:val="11"/>
        <w:rPr>
          <w:rFonts w:ascii="黑体" w:hAnsi="黑体" w:eastAsia="黑体"/>
          <w:b/>
          <w:bCs/>
          <w:sz w:val="52"/>
          <w:szCs w:val="44"/>
          <w:lang w:eastAsia="zh-CN"/>
        </w:rPr>
      </w:pPr>
    </w:p>
    <w:p>
      <w:pPr>
        <w:pStyle w:val="22"/>
        <w:ind w:left="0" w:leftChars="0" w:firstLine="0" w:firstLineChars="0"/>
        <w:rPr>
          <w:rFonts w:ascii="黑体" w:hAnsi="黑体" w:eastAsia="黑体"/>
          <w:b/>
          <w:bCs/>
          <w:sz w:val="52"/>
          <w:szCs w:val="44"/>
          <w:lang w:eastAsia="zh-CN"/>
        </w:rPr>
      </w:pPr>
    </w:p>
    <w:p>
      <w:pPr>
        <w:pStyle w:val="13"/>
        <w:numPr>
          <w:ilvl w:val="0"/>
          <w:numId w:val="0"/>
        </w:numPr>
        <w:snapToGrid w:val="0"/>
        <w:spacing w:line="360" w:lineRule="auto"/>
        <w:outlineLvl w:val="0"/>
        <w:rPr>
          <w:rFonts w:hint="eastAsia" w:eastAsiaTheme="minorEastAsia"/>
          <w:b/>
          <w:bCs/>
          <w:color w:val="FF0000"/>
          <w:sz w:val="28"/>
          <w:szCs w:val="32"/>
          <w:highlight w:val="yellow"/>
          <w:lang w:eastAsia="zh-CN"/>
        </w:rPr>
      </w:pPr>
      <w:bookmarkStart w:id="10" w:name="_Toc22935"/>
      <w:bookmarkStart w:id="11" w:name="_Toc10237"/>
      <w:bookmarkStart w:id="12" w:name="_Toc31213"/>
      <w:r>
        <w:rPr>
          <w:b/>
          <w:bCs/>
          <w:sz w:val="28"/>
          <w:szCs w:val="32"/>
        </w:rPr>
        <w:t>项目编号：</w:t>
      </w:r>
      <w:bookmarkEnd w:id="10"/>
      <w:bookmarkEnd w:id="11"/>
      <w:bookmarkEnd w:id="12"/>
      <w:r>
        <w:rPr>
          <w:rFonts w:hint="eastAsia"/>
          <w:b/>
          <w:bCs/>
          <w:sz w:val="28"/>
          <w:szCs w:val="32"/>
          <w:lang w:eastAsia="zh-CN"/>
        </w:rPr>
        <w:t>PACG2025-CS-03-2</w:t>
      </w:r>
    </w:p>
    <w:p>
      <w:pPr>
        <w:pStyle w:val="13"/>
        <w:snapToGrid w:val="0"/>
        <w:spacing w:line="360" w:lineRule="auto"/>
        <w:outlineLvl w:val="0"/>
        <w:rPr>
          <w:rFonts w:eastAsia="宋体"/>
          <w:b/>
          <w:bCs/>
          <w:spacing w:val="-11"/>
          <w:sz w:val="28"/>
          <w:szCs w:val="32"/>
          <w:lang w:eastAsia="zh-CN"/>
        </w:rPr>
      </w:pPr>
      <w:bookmarkStart w:id="13" w:name="_Toc32346"/>
      <w:r>
        <w:rPr>
          <w:b/>
          <w:bCs/>
          <w:sz w:val="28"/>
          <w:szCs w:val="32"/>
        </w:rPr>
        <w:t>项目名称：</w:t>
      </w:r>
      <w:bookmarkEnd w:id="13"/>
      <w:r>
        <w:rPr>
          <w:rFonts w:hint="eastAsia"/>
          <w:b/>
          <w:bCs/>
          <w:spacing w:val="-11"/>
          <w:sz w:val="28"/>
          <w:szCs w:val="32"/>
          <w:lang w:eastAsia="zh-CN"/>
        </w:rPr>
        <w:t>2025年磐安县千万农民素质提升培训项目（第三次）</w:t>
      </w:r>
    </w:p>
    <w:p>
      <w:pPr>
        <w:pStyle w:val="13"/>
        <w:numPr>
          <w:ilvl w:val="0"/>
          <w:numId w:val="0"/>
        </w:numPr>
        <w:snapToGrid w:val="0"/>
        <w:spacing w:line="360" w:lineRule="auto"/>
        <w:outlineLvl w:val="0"/>
        <w:rPr>
          <w:rFonts w:eastAsia="宋体"/>
          <w:b/>
          <w:bCs/>
          <w:sz w:val="28"/>
          <w:szCs w:val="32"/>
          <w:lang w:eastAsia="zh-CN"/>
        </w:rPr>
      </w:pPr>
      <w:bookmarkStart w:id="14" w:name="_Toc25427"/>
      <w:bookmarkStart w:id="15" w:name="_Toc17605"/>
      <w:bookmarkStart w:id="16" w:name="_Toc32408"/>
      <w:r>
        <w:rPr>
          <w:b/>
          <w:bCs/>
          <w:sz w:val="28"/>
          <w:szCs w:val="32"/>
        </w:rPr>
        <w:t>采购单位：</w:t>
      </w:r>
      <w:bookmarkEnd w:id="14"/>
      <w:bookmarkEnd w:id="15"/>
      <w:r>
        <w:rPr>
          <w:rFonts w:hint="eastAsia"/>
          <w:b/>
          <w:bCs/>
          <w:sz w:val="28"/>
          <w:szCs w:val="32"/>
          <w:lang w:eastAsia="zh-CN"/>
        </w:rPr>
        <w:t>磐安县农业农村局</w:t>
      </w:r>
      <w:bookmarkEnd w:id="16"/>
      <w:r>
        <w:rPr>
          <w:rFonts w:hint="eastAsia"/>
          <w:b/>
          <w:bCs/>
          <w:sz w:val="28"/>
          <w:szCs w:val="32"/>
          <w:lang w:eastAsia="zh-CN"/>
        </w:rPr>
        <w:t xml:space="preserve">  </w:t>
      </w:r>
    </w:p>
    <w:p>
      <w:pPr>
        <w:pStyle w:val="13"/>
        <w:numPr>
          <w:ilvl w:val="0"/>
          <w:numId w:val="0"/>
        </w:numPr>
        <w:snapToGrid w:val="0"/>
        <w:spacing w:line="360" w:lineRule="auto"/>
        <w:outlineLvl w:val="0"/>
        <w:rPr>
          <w:b/>
          <w:bCs/>
          <w:sz w:val="28"/>
          <w:szCs w:val="32"/>
        </w:rPr>
      </w:pPr>
      <w:bookmarkStart w:id="17" w:name="_Toc6458"/>
      <w:bookmarkStart w:id="18" w:name="_Toc17276"/>
      <w:bookmarkStart w:id="19" w:name="_Toc11930"/>
      <w:r>
        <w:rPr>
          <w:b/>
          <w:bCs/>
          <w:sz w:val="28"/>
          <w:szCs w:val="32"/>
        </w:rPr>
        <w:t>集采机构：金华市政府采购中心磐安县分中心</w:t>
      </w:r>
      <w:bookmarkEnd w:id="17"/>
      <w:bookmarkEnd w:id="18"/>
      <w:bookmarkEnd w:id="19"/>
    </w:p>
    <w:p>
      <w:pPr>
        <w:rPr>
          <w:b/>
          <w:strike/>
          <w:sz w:val="28"/>
        </w:rPr>
      </w:pPr>
      <w:r>
        <w:rPr>
          <w:b/>
          <w:strike/>
          <w:sz w:val="28"/>
        </w:rPr>
        <w:br w:type="page"/>
      </w:r>
    </w:p>
    <w:p>
      <w:pPr>
        <w:pStyle w:val="5"/>
      </w:pPr>
    </w:p>
    <w:p>
      <w:pPr>
        <w:jc w:val="center"/>
        <w:rPr>
          <w:b/>
          <w:bCs/>
          <w:sz w:val="48"/>
          <w:szCs w:val="32"/>
        </w:rPr>
      </w:pPr>
    </w:p>
    <w:sdt>
      <w:sdtPr>
        <w:rPr>
          <w:rFonts w:ascii="宋体" w:hAnsi="宋体" w:eastAsia="宋体" w:cs="Times New Roman"/>
          <w:color w:val="auto"/>
          <w:kern w:val="2"/>
          <w:sz w:val="28"/>
          <w:szCs w:val="28"/>
          <w:lang w:val="en-US" w:eastAsia="zh-CN" w:bidi="ar-SA"/>
        </w:rPr>
        <w:id w:val="147469585"/>
        <w15:color w:val="DBDBDB"/>
        <w:docPartObj>
          <w:docPartGallery w:val="Table of Contents"/>
          <w:docPartUnique/>
        </w:docPartObj>
      </w:sdtPr>
      <w:sdtEndPr>
        <w:rPr>
          <w:rFonts w:ascii="Times New Roman" w:hAnsi="Times New Roman" w:eastAsia="宋体" w:cs="Times New Roman"/>
          <w:b/>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40"/>
            <w:tabs>
              <w:tab w:val="right" w:leader="dot" w:pos="9740"/>
            </w:tabs>
            <w:rPr>
              <w:sz w:val="28"/>
              <w:szCs w:val="28"/>
            </w:rPr>
          </w:pPr>
          <w:r>
            <w:rPr>
              <w:rStyle w:val="28"/>
              <w:b/>
              <w:sz w:val="28"/>
              <w:szCs w:val="28"/>
            </w:rPr>
            <w:fldChar w:fldCharType="begin"/>
          </w:r>
          <w:r>
            <w:rPr>
              <w:rStyle w:val="28"/>
              <w:b/>
              <w:sz w:val="28"/>
              <w:szCs w:val="28"/>
            </w:rPr>
            <w:instrText xml:space="preserve">TOC \o "1-1" \h \u </w:instrText>
          </w:r>
          <w:r>
            <w:rPr>
              <w:rStyle w:val="28"/>
              <w:b/>
              <w:sz w:val="28"/>
              <w:szCs w:val="28"/>
            </w:rPr>
            <w:fldChar w:fldCharType="separate"/>
          </w:r>
        </w:p>
        <w:p>
          <w:pPr>
            <w:pStyle w:val="40"/>
            <w:tabs>
              <w:tab w:val="right" w:leader="dot" w:pos="9740"/>
            </w:tabs>
            <w:rPr>
              <w:sz w:val="28"/>
              <w:szCs w:val="28"/>
            </w:rPr>
          </w:pPr>
          <w:r>
            <w:rPr>
              <w:sz w:val="28"/>
              <w:szCs w:val="28"/>
            </w:rPr>
            <w:fldChar w:fldCharType="begin"/>
          </w:r>
          <w:r>
            <w:rPr>
              <w:sz w:val="28"/>
              <w:szCs w:val="28"/>
            </w:rPr>
            <w:instrText xml:space="preserve"> HYPERLINK \l _Toc6501 </w:instrText>
          </w:r>
          <w:r>
            <w:rPr>
              <w:sz w:val="28"/>
              <w:szCs w:val="28"/>
            </w:rPr>
            <w:fldChar w:fldCharType="separate"/>
          </w:r>
          <w:r>
            <w:rPr>
              <w:sz w:val="28"/>
              <w:szCs w:val="28"/>
            </w:rPr>
            <w:t xml:space="preserve">第一章 </w:t>
          </w:r>
          <w:r>
            <w:rPr>
              <w:rFonts w:hint="eastAsia"/>
              <w:sz w:val="28"/>
              <w:szCs w:val="28"/>
              <w:lang w:val="en-US" w:eastAsia="zh-CN"/>
            </w:rPr>
            <w:t xml:space="preserve"> </w:t>
          </w:r>
          <w:r>
            <w:rPr>
              <w:sz w:val="28"/>
              <w:szCs w:val="28"/>
            </w:rPr>
            <w:t>招标公告</w:t>
          </w:r>
          <w:r>
            <w:rPr>
              <w:sz w:val="28"/>
              <w:szCs w:val="28"/>
            </w:rPr>
            <w:tab/>
          </w:r>
          <w:r>
            <w:rPr>
              <w:sz w:val="28"/>
              <w:szCs w:val="28"/>
            </w:rPr>
            <w:fldChar w:fldCharType="begin"/>
          </w:r>
          <w:r>
            <w:rPr>
              <w:sz w:val="28"/>
              <w:szCs w:val="28"/>
            </w:rPr>
            <w:instrText xml:space="preserve"> PAGEREF _Toc6501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0"/>
            <w:tabs>
              <w:tab w:val="right" w:leader="dot" w:pos="9740"/>
            </w:tabs>
            <w:rPr>
              <w:sz w:val="28"/>
              <w:szCs w:val="28"/>
            </w:rPr>
          </w:pPr>
          <w:r>
            <w:rPr>
              <w:sz w:val="28"/>
              <w:szCs w:val="28"/>
            </w:rPr>
            <w:fldChar w:fldCharType="begin"/>
          </w:r>
          <w:r>
            <w:rPr>
              <w:sz w:val="28"/>
              <w:szCs w:val="28"/>
            </w:rPr>
            <w:instrText xml:space="preserve"> HYPERLINK \l _Toc2462 </w:instrText>
          </w:r>
          <w:r>
            <w:rPr>
              <w:sz w:val="28"/>
              <w:szCs w:val="28"/>
            </w:rPr>
            <w:fldChar w:fldCharType="separate"/>
          </w:r>
          <w:r>
            <w:rPr>
              <w:sz w:val="28"/>
              <w:szCs w:val="28"/>
            </w:rPr>
            <w:t>第二章</w:t>
          </w:r>
          <w:r>
            <w:rPr>
              <w:rFonts w:hint="eastAsia"/>
              <w:sz w:val="28"/>
              <w:szCs w:val="28"/>
              <w:lang w:val="en-US" w:eastAsia="zh-CN"/>
            </w:rPr>
            <w:t xml:space="preserve"> </w:t>
          </w:r>
          <w:r>
            <w:rPr>
              <w:sz w:val="28"/>
              <w:szCs w:val="28"/>
            </w:rPr>
            <w:t xml:space="preserve"> 招标需求</w:t>
          </w:r>
          <w:r>
            <w:rPr>
              <w:sz w:val="28"/>
              <w:szCs w:val="28"/>
            </w:rPr>
            <w:tab/>
          </w:r>
          <w:r>
            <w:rPr>
              <w:sz w:val="28"/>
              <w:szCs w:val="28"/>
            </w:rPr>
            <w:fldChar w:fldCharType="begin"/>
          </w:r>
          <w:r>
            <w:rPr>
              <w:sz w:val="28"/>
              <w:szCs w:val="28"/>
            </w:rPr>
            <w:instrText xml:space="preserve"> PAGEREF _Toc2462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40"/>
            <w:tabs>
              <w:tab w:val="right" w:leader="dot" w:pos="9740"/>
            </w:tabs>
            <w:rPr>
              <w:sz w:val="28"/>
              <w:szCs w:val="28"/>
            </w:rPr>
          </w:pPr>
          <w:r>
            <w:rPr>
              <w:sz w:val="28"/>
              <w:szCs w:val="28"/>
            </w:rPr>
            <w:fldChar w:fldCharType="begin"/>
          </w:r>
          <w:r>
            <w:rPr>
              <w:sz w:val="28"/>
              <w:szCs w:val="28"/>
            </w:rPr>
            <w:instrText xml:space="preserve"> HYPERLINK \l _Toc4286 </w:instrText>
          </w:r>
          <w:r>
            <w:rPr>
              <w:sz w:val="28"/>
              <w:szCs w:val="28"/>
            </w:rPr>
            <w:fldChar w:fldCharType="separate"/>
          </w:r>
          <w:r>
            <w:rPr>
              <w:rFonts w:hint="eastAsia"/>
              <w:sz w:val="28"/>
              <w:szCs w:val="28"/>
            </w:rPr>
            <w:t xml:space="preserve">第三章 </w:t>
          </w:r>
          <w:r>
            <w:rPr>
              <w:rFonts w:hint="eastAsia"/>
              <w:sz w:val="28"/>
              <w:szCs w:val="28"/>
              <w:lang w:val="en-US" w:eastAsia="zh-CN"/>
            </w:rPr>
            <w:t xml:space="preserve"> </w:t>
          </w:r>
          <w:r>
            <w:rPr>
              <w:sz w:val="28"/>
              <w:szCs w:val="28"/>
            </w:rPr>
            <w:t>投标人须知</w:t>
          </w:r>
          <w:r>
            <w:rPr>
              <w:sz w:val="28"/>
              <w:szCs w:val="28"/>
            </w:rPr>
            <w:tab/>
          </w:r>
          <w:r>
            <w:rPr>
              <w:sz w:val="28"/>
              <w:szCs w:val="28"/>
            </w:rPr>
            <w:fldChar w:fldCharType="begin"/>
          </w:r>
          <w:r>
            <w:rPr>
              <w:sz w:val="28"/>
              <w:szCs w:val="28"/>
            </w:rPr>
            <w:instrText xml:space="preserve"> PAGEREF _Toc4286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0"/>
            <w:tabs>
              <w:tab w:val="right" w:leader="dot" w:pos="9740"/>
            </w:tabs>
            <w:rPr>
              <w:sz w:val="28"/>
              <w:szCs w:val="28"/>
            </w:rPr>
          </w:pPr>
          <w:r>
            <w:rPr>
              <w:sz w:val="28"/>
              <w:szCs w:val="28"/>
            </w:rPr>
            <w:fldChar w:fldCharType="begin"/>
          </w:r>
          <w:r>
            <w:rPr>
              <w:sz w:val="28"/>
              <w:szCs w:val="28"/>
            </w:rPr>
            <w:instrText xml:space="preserve"> HYPERLINK \l _Toc7994 </w:instrText>
          </w:r>
          <w:r>
            <w:rPr>
              <w:sz w:val="28"/>
              <w:szCs w:val="28"/>
            </w:rPr>
            <w:fldChar w:fldCharType="separate"/>
          </w:r>
          <w:r>
            <w:rPr>
              <w:rFonts w:ascii="Times New Roman" w:hAnsi="Times New Roman" w:cs="Times New Roman"/>
              <w:bCs/>
              <w:sz w:val="28"/>
              <w:szCs w:val="28"/>
              <w:lang w:val="en-US" w:eastAsia="zh-CN" w:bidi="ar-SA"/>
            </w:rPr>
            <w:t xml:space="preserve">第四章 </w:t>
          </w:r>
          <w:r>
            <w:rPr>
              <w:rFonts w:hint="eastAsia" w:cs="Times New Roman"/>
              <w:bCs/>
              <w:sz w:val="28"/>
              <w:szCs w:val="28"/>
              <w:lang w:val="en-US" w:eastAsia="zh-CN" w:bidi="ar-SA"/>
            </w:rPr>
            <w:t xml:space="preserve"> </w:t>
          </w:r>
          <w:r>
            <w:rPr>
              <w:rFonts w:ascii="Times New Roman" w:hAnsi="Times New Roman" w:cs="Times New Roman"/>
              <w:bCs/>
              <w:sz w:val="28"/>
              <w:szCs w:val="28"/>
              <w:lang w:val="en-US" w:eastAsia="zh-CN" w:bidi="ar-SA"/>
            </w:rPr>
            <w:t>评标办法和评分标准</w:t>
          </w:r>
          <w:r>
            <w:rPr>
              <w:sz w:val="28"/>
              <w:szCs w:val="28"/>
            </w:rPr>
            <w:tab/>
          </w:r>
          <w:r>
            <w:rPr>
              <w:sz w:val="28"/>
              <w:szCs w:val="28"/>
            </w:rPr>
            <w:fldChar w:fldCharType="begin"/>
          </w:r>
          <w:r>
            <w:rPr>
              <w:sz w:val="28"/>
              <w:szCs w:val="28"/>
            </w:rPr>
            <w:instrText xml:space="preserve"> PAGEREF _Toc7994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40"/>
            <w:tabs>
              <w:tab w:val="right" w:leader="dot" w:pos="9740"/>
            </w:tabs>
            <w:rPr>
              <w:sz w:val="28"/>
              <w:szCs w:val="28"/>
            </w:rPr>
          </w:pPr>
          <w:r>
            <w:rPr>
              <w:sz w:val="28"/>
              <w:szCs w:val="28"/>
            </w:rPr>
            <w:fldChar w:fldCharType="begin"/>
          </w:r>
          <w:r>
            <w:rPr>
              <w:sz w:val="28"/>
              <w:szCs w:val="28"/>
            </w:rPr>
            <w:instrText xml:space="preserve"> HYPERLINK \l _Toc7310 </w:instrText>
          </w:r>
          <w:r>
            <w:rPr>
              <w:sz w:val="28"/>
              <w:szCs w:val="28"/>
            </w:rPr>
            <w:fldChar w:fldCharType="separate"/>
          </w:r>
          <w:r>
            <w:rPr>
              <w:sz w:val="28"/>
              <w:szCs w:val="28"/>
            </w:rPr>
            <w:t xml:space="preserve">第五章 </w:t>
          </w:r>
          <w:r>
            <w:rPr>
              <w:rFonts w:hint="eastAsia"/>
              <w:sz w:val="28"/>
              <w:szCs w:val="28"/>
              <w:lang w:val="en-US" w:eastAsia="zh-CN"/>
            </w:rPr>
            <w:t xml:space="preserve"> </w:t>
          </w:r>
          <w:r>
            <w:rPr>
              <w:sz w:val="28"/>
              <w:szCs w:val="28"/>
            </w:rPr>
            <w:t>政府采购政策相关说明</w:t>
          </w:r>
          <w:r>
            <w:rPr>
              <w:sz w:val="28"/>
              <w:szCs w:val="28"/>
            </w:rPr>
            <w:tab/>
          </w:r>
          <w:r>
            <w:rPr>
              <w:sz w:val="28"/>
              <w:szCs w:val="28"/>
            </w:rPr>
            <w:fldChar w:fldCharType="begin"/>
          </w:r>
          <w:r>
            <w:rPr>
              <w:sz w:val="28"/>
              <w:szCs w:val="28"/>
            </w:rPr>
            <w:instrText xml:space="preserve"> PAGEREF _Toc7310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40"/>
            <w:tabs>
              <w:tab w:val="right" w:leader="dot" w:pos="9740"/>
            </w:tabs>
            <w:rPr>
              <w:sz w:val="28"/>
              <w:szCs w:val="28"/>
            </w:rPr>
          </w:pPr>
          <w:r>
            <w:rPr>
              <w:sz w:val="28"/>
              <w:szCs w:val="28"/>
            </w:rPr>
            <w:fldChar w:fldCharType="begin"/>
          </w:r>
          <w:r>
            <w:rPr>
              <w:sz w:val="28"/>
              <w:szCs w:val="28"/>
            </w:rPr>
            <w:instrText xml:space="preserve"> HYPERLINK \l _Toc5668 </w:instrText>
          </w:r>
          <w:r>
            <w:rPr>
              <w:sz w:val="28"/>
              <w:szCs w:val="28"/>
            </w:rPr>
            <w:fldChar w:fldCharType="separate"/>
          </w:r>
          <w:r>
            <w:rPr>
              <w:sz w:val="28"/>
              <w:szCs w:val="28"/>
            </w:rPr>
            <w:t xml:space="preserve">第六章 </w:t>
          </w:r>
          <w:r>
            <w:rPr>
              <w:rFonts w:hint="eastAsia"/>
              <w:sz w:val="28"/>
              <w:szCs w:val="28"/>
              <w:lang w:val="en-US" w:eastAsia="zh-CN"/>
            </w:rPr>
            <w:t xml:space="preserve"> </w:t>
          </w:r>
          <w:r>
            <w:rPr>
              <w:sz w:val="28"/>
              <w:szCs w:val="28"/>
            </w:rPr>
            <w:t>拟签订合同主要条款</w:t>
          </w:r>
          <w:r>
            <w:rPr>
              <w:sz w:val="28"/>
              <w:szCs w:val="28"/>
            </w:rPr>
            <w:tab/>
          </w:r>
          <w:r>
            <w:rPr>
              <w:sz w:val="28"/>
              <w:szCs w:val="28"/>
            </w:rPr>
            <w:fldChar w:fldCharType="begin"/>
          </w:r>
          <w:r>
            <w:rPr>
              <w:sz w:val="28"/>
              <w:szCs w:val="28"/>
            </w:rPr>
            <w:instrText xml:space="preserve"> PAGEREF _Toc5668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40"/>
            <w:tabs>
              <w:tab w:val="right" w:leader="dot" w:pos="9740"/>
            </w:tabs>
            <w:rPr>
              <w:sz w:val="28"/>
              <w:szCs w:val="28"/>
            </w:rPr>
          </w:pPr>
          <w:r>
            <w:rPr>
              <w:sz w:val="28"/>
              <w:szCs w:val="28"/>
            </w:rPr>
            <w:fldChar w:fldCharType="begin"/>
          </w:r>
          <w:r>
            <w:rPr>
              <w:sz w:val="28"/>
              <w:szCs w:val="28"/>
            </w:rPr>
            <w:instrText xml:space="preserve"> HYPERLINK \l _Toc20702 </w:instrText>
          </w:r>
          <w:r>
            <w:rPr>
              <w:sz w:val="28"/>
              <w:szCs w:val="28"/>
            </w:rPr>
            <w:fldChar w:fldCharType="separate"/>
          </w:r>
          <w:r>
            <w:rPr>
              <w:sz w:val="28"/>
              <w:szCs w:val="28"/>
            </w:rPr>
            <w:t xml:space="preserve">第七章 </w:t>
          </w:r>
          <w:r>
            <w:rPr>
              <w:rFonts w:hint="eastAsia"/>
              <w:sz w:val="28"/>
              <w:szCs w:val="28"/>
              <w:lang w:val="en-US" w:eastAsia="zh-CN"/>
            </w:rPr>
            <w:t xml:space="preserve"> </w:t>
          </w:r>
          <w:r>
            <w:rPr>
              <w:sz w:val="28"/>
              <w:szCs w:val="28"/>
            </w:rPr>
            <w:t>投标文件格式</w:t>
          </w:r>
          <w:r>
            <w:rPr>
              <w:sz w:val="28"/>
              <w:szCs w:val="28"/>
            </w:rPr>
            <w:tab/>
          </w:r>
          <w:r>
            <w:rPr>
              <w:sz w:val="28"/>
              <w:szCs w:val="28"/>
            </w:rPr>
            <w:fldChar w:fldCharType="begin"/>
          </w:r>
          <w:r>
            <w:rPr>
              <w:sz w:val="28"/>
              <w:szCs w:val="28"/>
            </w:rPr>
            <w:instrText xml:space="preserve"> PAGEREF _Toc20702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40"/>
            <w:tabs>
              <w:tab w:val="right" w:leader="dot" w:pos="9740"/>
            </w:tabs>
            <w:rPr>
              <w:sz w:val="28"/>
              <w:szCs w:val="28"/>
            </w:rPr>
          </w:pPr>
        </w:p>
        <w:p>
          <w:pPr>
            <w:pStyle w:val="2"/>
            <w:jc w:val="center"/>
            <w:outlineLvl w:val="9"/>
            <w:rPr>
              <w:rFonts w:ascii="Times New Roman" w:hAnsi="Times New Roman" w:eastAsia="宋体" w:cs="Times New Roman"/>
              <w:b/>
              <w:color w:val="auto"/>
              <w:kern w:val="2"/>
              <w:sz w:val="28"/>
              <w:szCs w:val="28"/>
              <w:lang w:val="en-US" w:eastAsia="zh-CN" w:bidi="ar-SA"/>
            </w:rPr>
          </w:pPr>
          <w:r>
            <w:rPr>
              <w:sz w:val="28"/>
              <w:szCs w:val="28"/>
            </w:rPr>
            <w:fldChar w:fldCharType="end"/>
          </w:r>
        </w:p>
      </w:sdtContent>
    </w:sdt>
    <w:p>
      <w:pPr>
        <w:sectPr>
          <w:headerReference r:id="rId8" w:type="default"/>
          <w:footerReference r:id="rId9" w:type="default"/>
          <w:pgSz w:w="11906" w:h="16838"/>
          <w:pgMar w:top="1440" w:right="1083" w:bottom="1440" w:left="1083" w:header="851" w:footer="992" w:gutter="0"/>
          <w:pgBorders>
            <w:top w:val="none" w:sz="0" w:space="0"/>
            <w:left w:val="none" w:sz="0" w:space="0"/>
            <w:bottom w:val="none" w:sz="0" w:space="0"/>
            <w:right w:val="none" w:sz="0" w:space="0"/>
          </w:pgBorders>
          <w:pgNumType w:fmt="upperRoman"/>
          <w:cols w:space="720" w:num="1"/>
          <w:formProt w:val="0"/>
          <w:docGrid w:type="lines" w:linePitch="314" w:charSpace="0"/>
        </w:sectPr>
      </w:pPr>
    </w:p>
    <w:p>
      <w:pPr>
        <w:pStyle w:val="2"/>
        <w:jc w:val="center"/>
        <w:rPr>
          <w:rStyle w:val="28"/>
          <w:b/>
        </w:rPr>
      </w:pPr>
      <w:bookmarkStart w:id="20" w:name="_Toc6501"/>
      <w:r>
        <w:rPr>
          <w:rStyle w:val="28"/>
          <w:b/>
        </w:rPr>
        <w:t>第一章 招标公告</w:t>
      </w:r>
      <w:bookmarkEnd w:id="20"/>
    </w:p>
    <w:p>
      <w:pPr>
        <w:pageBreakBefore w:val="0"/>
        <w:widowControl w:val="0"/>
        <w:overflowPunct w:val="0"/>
        <w:bidi w:val="0"/>
        <w:spacing w:line="360" w:lineRule="auto"/>
        <w:ind w:firstLine="560"/>
        <w:textAlignment w:val="auto"/>
        <w:rPr>
          <w:rFonts w:ascii="宋体" w:hAnsi="宋体" w:cs="宋体"/>
          <w:b/>
          <w:szCs w:val="28"/>
        </w:rPr>
      </w:pPr>
      <w:r>
        <w:rPr>
          <w:rFonts w:ascii="宋体" w:hAnsi="宋体" w:cs="宋体"/>
          <w:szCs w:val="28"/>
        </w:rPr>
        <w:t>本项目经</w:t>
      </w:r>
      <w:r>
        <w:fldChar w:fldCharType="begin"/>
      </w:r>
      <w:r>
        <w:rPr>
          <w:rFonts w:ascii="宋体" w:hAnsi="宋体" w:cs="宋体"/>
          <w:color w:val="FF0000"/>
          <w:szCs w:val="28"/>
        </w:rPr>
        <w:instrText xml:space="preserve"> HYPERLINK "https://pay.zcygov.cn/purchaseplan_front/" \l "/plan/list/detail?id=1000000000003445350&amp;encrypt=f6625fd24cdeb78dd47a2b1d97e1a416%23/purchasePlans/_blank" \n https://www.zcygov.cn/bidding-entrust/</w:instrText>
      </w:r>
      <w:r>
        <w:rPr>
          <w:rFonts w:ascii="宋体" w:hAnsi="宋体" w:cs="宋体"/>
          <w:color w:val="FF0000"/>
          <w:szCs w:val="28"/>
        </w:rPr>
        <w:fldChar w:fldCharType="separate"/>
      </w:r>
      <w:r>
        <w:rPr>
          <w:rFonts w:ascii="宋体" w:hAnsi="宋体" w:cs="宋体"/>
          <w:color w:val="FF0000"/>
          <w:szCs w:val="28"/>
        </w:rPr>
        <w:t>磐财采确</w:t>
      </w:r>
      <w:r>
        <w:rPr>
          <w:rFonts w:ascii="宋体" w:hAnsi="宋体" w:cs="宋体"/>
          <w:color w:val="FF0000"/>
          <w:szCs w:val="28"/>
        </w:rPr>
        <w:fldChar w:fldCharType="end"/>
      </w:r>
      <w:r>
        <w:rPr>
          <w:rFonts w:ascii="宋体" w:hAnsi="宋体" w:cs="宋体"/>
          <w:color w:val="FF0000"/>
          <w:szCs w:val="28"/>
        </w:rPr>
        <w:t>[202</w:t>
      </w:r>
      <w:r>
        <w:rPr>
          <w:rFonts w:ascii="宋体" w:hAnsi="宋体" w:cs="宋体"/>
          <w:color w:val="FF0000"/>
          <w:szCs w:val="28"/>
          <w:lang w:val="en-US" w:eastAsia="zh-CN"/>
        </w:rPr>
        <w:t>5</w:t>
      </w:r>
      <w:r>
        <w:rPr>
          <w:rFonts w:ascii="宋体" w:hAnsi="宋体" w:cs="宋体"/>
          <w:color w:val="FF0000"/>
          <w:szCs w:val="28"/>
        </w:rPr>
        <w:t>]</w:t>
      </w:r>
      <w:r>
        <w:rPr>
          <w:rFonts w:hint="eastAsia" w:ascii="宋体" w:hAnsi="宋体" w:cs="宋体"/>
          <w:color w:val="FF0000"/>
          <w:szCs w:val="28"/>
          <w:lang w:val="en-US" w:eastAsia="zh-CN"/>
        </w:rPr>
        <w:t>749</w:t>
      </w:r>
      <w:r>
        <w:rPr>
          <w:rFonts w:ascii="宋体" w:hAnsi="宋体" w:cs="宋体"/>
          <w:color w:val="FF0000"/>
          <w:szCs w:val="28"/>
        </w:rPr>
        <w:t>号</w:t>
      </w:r>
      <w:r>
        <w:rPr>
          <w:rFonts w:ascii="宋体" w:hAnsi="宋体" w:cs="宋体"/>
          <w:szCs w:val="28"/>
        </w:rPr>
        <w:t>采购计划确认书批准进行</w:t>
      </w:r>
      <w:r>
        <w:rPr>
          <w:szCs w:val="28"/>
        </w:rPr>
        <w:t>竞争性磋商</w:t>
      </w:r>
      <w:r>
        <w:rPr>
          <w:rFonts w:ascii="宋体" w:hAnsi="宋体" w:cs="宋体"/>
          <w:szCs w:val="28"/>
        </w:rPr>
        <w:t>招标，本项目的潜在投标人应在浙江政府采购网获取招标文件，并于</w:t>
      </w:r>
      <w:bookmarkStart w:id="21" w:name="OLE_LINK15"/>
      <w:r>
        <w:rPr>
          <w:rFonts w:hint="eastAsia" w:ascii="宋体" w:hAnsi="宋体" w:cs="宋体"/>
          <w:b/>
          <w:bCs/>
          <w:color w:val="00B0F0"/>
          <w:szCs w:val="28"/>
          <w:u w:val="single"/>
          <w:lang w:val="en-US" w:eastAsia="zh-CN"/>
        </w:rPr>
        <w:t>2025</w:t>
      </w:r>
      <w:r>
        <w:rPr>
          <w:rFonts w:ascii="宋体" w:hAnsi="宋体" w:cs="宋体"/>
          <w:b/>
          <w:bCs/>
          <w:color w:val="00B0F0"/>
          <w:szCs w:val="28"/>
          <w:u w:val="single"/>
        </w:rPr>
        <w:t>年</w:t>
      </w:r>
      <w:bookmarkEnd w:id="21"/>
      <w:r>
        <w:rPr>
          <w:rFonts w:hint="eastAsia" w:ascii="宋体" w:hAnsi="宋体" w:cs="宋体"/>
          <w:b/>
          <w:bCs/>
          <w:color w:val="00B0F0"/>
          <w:szCs w:val="28"/>
          <w:u w:val="single"/>
          <w:lang w:val="en-US" w:eastAsia="zh-CN"/>
        </w:rPr>
        <w:t>7月4日9:00</w:t>
      </w:r>
      <w:r>
        <w:rPr>
          <w:rFonts w:ascii="宋体" w:hAnsi="宋体" w:cs="宋体"/>
          <w:b/>
          <w:bCs/>
          <w:color w:val="00B0F0"/>
          <w:szCs w:val="28"/>
          <w:u w:val="single"/>
        </w:rPr>
        <w:t>（北京时间）前</w:t>
      </w:r>
      <w:r>
        <w:rPr>
          <w:rFonts w:ascii="宋体" w:hAnsi="宋体" w:cs="宋体"/>
          <w:szCs w:val="28"/>
        </w:rPr>
        <w:t>递交投标文件。</w:t>
      </w:r>
    </w:p>
    <w:p>
      <w:pPr>
        <w:pStyle w:val="3"/>
        <w:keepLines/>
        <w:pageBreakBefore w:val="0"/>
        <w:widowControl w:val="0"/>
        <w:overflowPunct w:val="0"/>
        <w:bidi w:val="0"/>
        <w:spacing w:line="360" w:lineRule="auto"/>
        <w:ind w:firstLine="562"/>
        <w:textAlignment w:val="auto"/>
        <w:rPr>
          <w:rFonts w:ascii="Arial" w:hAnsi="Arial" w:eastAsia="宋体"/>
          <w:b/>
          <w:bCs/>
          <w:szCs w:val="32"/>
        </w:rPr>
      </w:pPr>
      <w:r>
        <w:rPr>
          <w:rFonts w:ascii="Arial" w:hAnsi="Arial" w:eastAsia="宋体"/>
          <w:b/>
          <w:bCs/>
          <w:szCs w:val="32"/>
        </w:rPr>
        <w:t>一、项目基本情况</w:t>
      </w:r>
    </w:p>
    <w:p>
      <w:pPr>
        <w:pageBreakBefore w:val="0"/>
        <w:widowControl w:val="0"/>
        <w:overflowPunct w:val="0"/>
        <w:bidi w:val="0"/>
        <w:snapToGrid w:val="0"/>
        <w:spacing w:line="360" w:lineRule="auto"/>
        <w:ind w:firstLine="480"/>
        <w:textAlignment w:val="auto"/>
        <w:rPr>
          <w:rFonts w:ascii="宋体" w:hAnsi="宋体" w:eastAsia="宋体" w:cs="宋体"/>
          <w:bCs/>
          <w:sz w:val="24"/>
          <w:szCs w:val="24"/>
          <w:lang w:eastAsia="zh-CN"/>
        </w:rPr>
      </w:pPr>
      <w:r>
        <w:rPr>
          <w:rFonts w:ascii="宋体" w:hAnsi="宋体" w:cs="宋体"/>
          <w:bCs/>
          <w:sz w:val="24"/>
          <w:szCs w:val="24"/>
        </w:rPr>
        <w:t>1.项目名称：</w:t>
      </w:r>
      <w:r>
        <w:rPr>
          <w:rFonts w:hint="eastAsia" w:ascii="宋体" w:hAnsi="宋体" w:cs="宋体"/>
          <w:bCs/>
          <w:sz w:val="24"/>
          <w:szCs w:val="24"/>
          <w:lang w:eastAsia="zh-CN"/>
        </w:rPr>
        <w:t>2025年磐安县千万农民素质提升培训项目（第三次）</w:t>
      </w:r>
    </w:p>
    <w:p>
      <w:pPr>
        <w:pageBreakBefore w:val="0"/>
        <w:widowControl w:val="0"/>
        <w:overflowPunct w:val="0"/>
        <w:bidi w:val="0"/>
        <w:snapToGrid w:val="0"/>
        <w:spacing w:line="360" w:lineRule="auto"/>
        <w:ind w:firstLine="480"/>
        <w:textAlignment w:val="auto"/>
        <w:rPr>
          <w:rFonts w:hint="eastAsia" w:ascii="宋体" w:hAnsi="宋体" w:cs="宋体" w:eastAsiaTheme="minorEastAsia"/>
          <w:bCs/>
          <w:color w:val="0000FF"/>
          <w:sz w:val="24"/>
          <w:szCs w:val="24"/>
          <w:highlight w:val="yellow"/>
          <w:lang w:eastAsia="zh-CN"/>
        </w:rPr>
      </w:pPr>
      <w:r>
        <w:rPr>
          <w:rFonts w:ascii="宋体" w:hAnsi="宋体" w:cs="宋体"/>
          <w:bCs/>
          <w:sz w:val="24"/>
          <w:szCs w:val="24"/>
        </w:rPr>
        <w:t>2.项目编号：</w:t>
      </w:r>
      <w:r>
        <w:rPr>
          <w:rFonts w:hint="eastAsia" w:ascii="宋体" w:hAnsi="宋体" w:cs="宋体"/>
          <w:bCs/>
          <w:sz w:val="24"/>
          <w:szCs w:val="24"/>
          <w:lang w:eastAsia="zh-CN"/>
        </w:rPr>
        <w:t>PACG2025-CS-03-2</w:t>
      </w:r>
    </w:p>
    <w:p>
      <w:pPr>
        <w:pageBreakBefore w:val="0"/>
        <w:widowControl w:val="0"/>
        <w:overflowPunct w:val="0"/>
        <w:bidi w:val="0"/>
        <w:snapToGrid w:val="0"/>
        <w:spacing w:line="360" w:lineRule="auto"/>
        <w:ind w:firstLine="480"/>
        <w:textAlignment w:val="auto"/>
        <w:rPr>
          <w:rFonts w:ascii="宋体" w:hAnsi="宋体" w:cs="宋体"/>
          <w:bCs/>
          <w:sz w:val="24"/>
          <w:szCs w:val="24"/>
        </w:rPr>
      </w:pPr>
      <w:r>
        <w:rPr>
          <w:rFonts w:ascii="宋体" w:hAnsi="宋体" w:cs="宋体"/>
          <w:bCs/>
          <w:sz w:val="24"/>
          <w:szCs w:val="24"/>
        </w:rPr>
        <w:t>3.采购组织类型：</w:t>
      </w:r>
      <w:r>
        <w:rPr>
          <w:rFonts w:ascii="宋体" w:hAnsi="宋体" w:cs="宋体"/>
          <w:sz w:val="24"/>
        </w:rPr>
        <w:t>政府集中采购</w:t>
      </w:r>
    </w:p>
    <w:p>
      <w:pPr>
        <w:pageBreakBefore w:val="0"/>
        <w:widowControl w:val="0"/>
        <w:overflowPunct w:val="0"/>
        <w:bidi w:val="0"/>
        <w:snapToGrid w:val="0"/>
        <w:spacing w:line="360" w:lineRule="auto"/>
        <w:ind w:firstLine="480"/>
        <w:textAlignment w:val="auto"/>
        <w:rPr>
          <w:rFonts w:ascii="宋体" w:hAnsi="宋体" w:cs="宋体"/>
          <w:sz w:val="24"/>
        </w:rPr>
      </w:pPr>
      <w:r>
        <w:rPr>
          <w:rFonts w:ascii="宋体" w:hAnsi="宋体" w:cs="宋体"/>
          <w:bCs/>
          <w:sz w:val="24"/>
          <w:szCs w:val="24"/>
        </w:rPr>
        <w:t>4.采购方式：</w:t>
      </w:r>
      <w:r>
        <w:rPr>
          <w:rFonts w:ascii="宋体" w:hAnsi="宋体" w:cs="宋体"/>
          <w:sz w:val="24"/>
        </w:rPr>
        <w:t xml:space="preserve">竞争性磋商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rPr>
        <w:t>5.预算</w:t>
      </w:r>
      <w:r>
        <w:rPr>
          <w:rFonts w:hint="eastAsia" w:ascii="宋体" w:hAnsi="宋体" w:cs="宋体"/>
          <w:bCs/>
          <w:sz w:val="24"/>
          <w:szCs w:val="24"/>
          <w:highlight w:val="none"/>
        </w:rPr>
        <w:t>金额</w:t>
      </w:r>
      <w:r>
        <w:rPr>
          <w:rFonts w:hint="eastAsia" w:ascii="宋体" w:hAnsi="宋体" w:cs="宋体"/>
          <w:sz w:val="24"/>
          <w:highlight w:val="none"/>
        </w:rPr>
        <w:t>：</w:t>
      </w:r>
      <w:r>
        <w:rPr>
          <w:rFonts w:hint="eastAsia" w:ascii="宋体" w:hAnsi="宋体" w:cs="宋体"/>
          <w:bCs/>
          <w:sz w:val="24"/>
          <w:szCs w:val="24"/>
          <w:highlight w:val="none"/>
          <w:lang w:val="en-US" w:eastAsia="zh-CN"/>
        </w:rPr>
        <w:t>27.1</w:t>
      </w:r>
      <w:r>
        <w:rPr>
          <w:rFonts w:hint="eastAsia" w:ascii="宋体" w:hAnsi="宋体" w:cs="宋体"/>
          <w:sz w:val="24"/>
          <w:highlight w:val="none"/>
        </w:rPr>
        <w:t xml:space="preserve">万元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sz w:val="24"/>
          <w:szCs w:val="24"/>
          <w:highlight w:val="none"/>
          <w:lang w:val="en-US" w:eastAsia="zh-CN"/>
        </w:rPr>
      </w:pPr>
      <w:r>
        <w:rPr>
          <w:rFonts w:hint="eastAsia" w:ascii="宋体" w:hAnsi="宋体" w:cs="宋体"/>
          <w:bCs/>
          <w:sz w:val="24"/>
          <w:szCs w:val="24"/>
          <w:highlight w:val="none"/>
        </w:rPr>
        <w:t>6.最高限价：</w:t>
      </w:r>
      <w:r>
        <w:rPr>
          <w:rFonts w:hint="eastAsia" w:ascii="宋体" w:hAnsi="宋体" w:cs="宋体"/>
          <w:bCs/>
          <w:sz w:val="24"/>
          <w:szCs w:val="24"/>
          <w:highlight w:val="none"/>
          <w:lang w:val="en-US" w:eastAsia="zh-CN"/>
        </w:rPr>
        <w:t>27.1万元</w:t>
      </w:r>
    </w:p>
    <w:p>
      <w:pPr>
        <w:pageBreakBefore w:val="0"/>
        <w:widowControl w:val="0"/>
        <w:overflowPunct w:val="0"/>
        <w:bidi w:val="0"/>
        <w:snapToGrid w:val="0"/>
        <w:spacing w:line="360" w:lineRule="auto"/>
        <w:ind w:firstLine="480"/>
        <w:textAlignment w:val="auto"/>
        <w:rPr>
          <w:rFonts w:ascii="宋体" w:hAnsi="宋体" w:cs="宋体"/>
          <w:sz w:val="24"/>
        </w:rPr>
      </w:pPr>
      <w:r>
        <w:rPr>
          <w:rFonts w:ascii="宋体" w:hAnsi="宋体" w:cs="宋体"/>
          <w:bCs/>
          <w:sz w:val="24"/>
          <w:szCs w:val="24"/>
        </w:rPr>
        <w:t>7.合同履行期限：</w:t>
      </w:r>
      <w:bookmarkStart w:id="22" w:name="OLE_LINK8"/>
      <w:bookmarkStart w:id="23" w:name="OLE_LINK39"/>
      <w:r>
        <w:rPr>
          <w:rFonts w:hint="eastAsia" w:ascii="宋体" w:hAnsi="宋体" w:eastAsia="宋体" w:cs="宋体"/>
          <w:sz w:val="24"/>
          <w:szCs w:val="24"/>
          <w:lang w:val="en-US" w:eastAsia="zh-CN"/>
        </w:rPr>
        <w:t>合同签订之日起至</w:t>
      </w:r>
      <w:r>
        <w:rPr>
          <w:rFonts w:hint="eastAsia" w:ascii="宋体" w:hAnsi="宋体" w:eastAsia="宋体" w:cs="宋体"/>
          <w:color w:val="0000FF"/>
          <w:sz w:val="24"/>
          <w:szCs w:val="24"/>
          <w:lang w:val="en-US" w:eastAsia="zh-CN"/>
        </w:rPr>
        <w:t>2025年10月30日</w:t>
      </w:r>
      <w:r>
        <w:rPr>
          <w:rFonts w:hint="eastAsia" w:ascii="宋体" w:hAnsi="宋体" w:eastAsia="宋体" w:cs="宋体"/>
          <w:sz w:val="24"/>
          <w:szCs w:val="24"/>
          <w:lang w:val="en-US" w:eastAsia="zh-CN"/>
        </w:rPr>
        <w:t>前完成培训任务</w:t>
      </w:r>
      <w:bookmarkEnd w:id="22"/>
    </w:p>
    <w:bookmarkEnd w:id="23"/>
    <w:p>
      <w:pPr>
        <w:pageBreakBefore w:val="0"/>
        <w:widowControl w:val="0"/>
        <w:overflowPunct w:val="0"/>
        <w:bidi w:val="0"/>
        <w:snapToGrid w:val="0"/>
        <w:spacing w:line="360" w:lineRule="auto"/>
        <w:ind w:firstLine="480"/>
        <w:textAlignment w:val="auto"/>
        <w:rPr>
          <w:rFonts w:ascii="宋体" w:hAnsi="宋体" w:cs="宋体"/>
          <w:bCs/>
          <w:sz w:val="24"/>
          <w:szCs w:val="24"/>
        </w:rPr>
      </w:pPr>
      <w:r>
        <w:rPr>
          <w:rFonts w:ascii="宋体" w:hAnsi="宋体" w:cs="宋体"/>
          <w:bCs/>
          <w:sz w:val="24"/>
          <w:szCs w:val="24"/>
        </w:rPr>
        <w:t>8.采购需求：</w:t>
      </w:r>
    </w:p>
    <w:tbl>
      <w:tblPr>
        <w:tblStyle w:val="23"/>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932"/>
        <w:gridCol w:w="2083"/>
        <w:gridCol w:w="1367"/>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noWrap w:val="0"/>
            <w:vAlign w:val="center"/>
          </w:tcPr>
          <w:p>
            <w:pPr>
              <w:spacing w:line="440" w:lineRule="exact"/>
              <w:jc w:val="center"/>
              <w:rPr>
                <w:rFonts w:hint="eastAsia" w:ascii="宋体" w:hAnsi="宋体" w:cs="宋体"/>
                <w:b/>
                <w:sz w:val="24"/>
                <w:szCs w:val="24"/>
                <w:highlight w:val="none"/>
              </w:rPr>
            </w:pPr>
            <w:r>
              <w:rPr>
                <w:rFonts w:hint="eastAsia" w:ascii="宋体" w:hAnsi="宋体" w:cs="宋体"/>
                <w:b/>
                <w:sz w:val="24"/>
                <w:szCs w:val="24"/>
                <w:highlight w:val="none"/>
              </w:rPr>
              <w:t>标项</w:t>
            </w:r>
          </w:p>
        </w:tc>
        <w:tc>
          <w:tcPr>
            <w:tcW w:w="2932" w:type="dxa"/>
            <w:noWrap w:val="0"/>
            <w:vAlign w:val="center"/>
          </w:tcPr>
          <w:p>
            <w:pPr>
              <w:spacing w:line="440" w:lineRule="exact"/>
              <w:jc w:val="center"/>
              <w:rPr>
                <w:rFonts w:hint="eastAsia" w:ascii="宋体" w:hAnsi="宋体" w:cs="宋体"/>
                <w:b/>
                <w:sz w:val="24"/>
                <w:szCs w:val="24"/>
                <w:highlight w:val="none"/>
              </w:rPr>
            </w:pPr>
            <w:r>
              <w:rPr>
                <w:rFonts w:hint="eastAsia" w:ascii="宋体" w:hAnsi="宋体" w:cs="宋体"/>
                <w:b/>
                <w:sz w:val="24"/>
                <w:szCs w:val="24"/>
                <w:highlight w:val="none"/>
                <w:lang w:eastAsia="zh-CN"/>
              </w:rPr>
              <w:t>标项</w:t>
            </w:r>
            <w:r>
              <w:rPr>
                <w:rFonts w:hint="eastAsia" w:ascii="宋体" w:hAnsi="宋体" w:cs="宋体"/>
                <w:b/>
                <w:sz w:val="24"/>
                <w:szCs w:val="24"/>
                <w:highlight w:val="none"/>
              </w:rPr>
              <w:t>名称</w:t>
            </w:r>
          </w:p>
        </w:tc>
        <w:tc>
          <w:tcPr>
            <w:tcW w:w="2083" w:type="dxa"/>
            <w:noWrap w:val="0"/>
            <w:vAlign w:val="center"/>
          </w:tcPr>
          <w:p>
            <w:pPr>
              <w:spacing w:line="440" w:lineRule="exact"/>
              <w:jc w:val="center"/>
              <w:rPr>
                <w:rFonts w:hint="eastAsia" w:ascii="宋体" w:hAnsi="宋体" w:cs="宋体"/>
                <w:b/>
                <w:sz w:val="24"/>
                <w:szCs w:val="24"/>
                <w:highlight w:val="none"/>
              </w:rPr>
            </w:pPr>
            <w:r>
              <w:rPr>
                <w:rFonts w:hint="eastAsia" w:ascii="宋体" w:hAnsi="宋体" w:cs="宋体"/>
                <w:b/>
                <w:sz w:val="24"/>
                <w:szCs w:val="24"/>
                <w:highlight w:val="none"/>
              </w:rPr>
              <w:t>技术要求</w:t>
            </w:r>
          </w:p>
        </w:tc>
        <w:tc>
          <w:tcPr>
            <w:tcW w:w="1367" w:type="dxa"/>
            <w:noWrap w:val="0"/>
            <w:vAlign w:val="center"/>
          </w:tcPr>
          <w:p>
            <w:pPr>
              <w:spacing w:line="440" w:lineRule="exact"/>
              <w:jc w:val="center"/>
              <w:rPr>
                <w:rFonts w:hint="eastAsia" w:ascii="宋体" w:hAnsi="宋体" w:cs="宋体"/>
                <w:b/>
                <w:sz w:val="24"/>
                <w:szCs w:val="24"/>
                <w:highlight w:val="none"/>
              </w:rPr>
            </w:pPr>
            <w:r>
              <w:rPr>
                <w:rFonts w:hint="eastAsia" w:ascii="宋体" w:hAnsi="宋体" w:cs="宋体"/>
                <w:b/>
                <w:sz w:val="24"/>
                <w:szCs w:val="24"/>
                <w:highlight w:val="none"/>
              </w:rPr>
              <w:t>数量</w:t>
            </w:r>
          </w:p>
        </w:tc>
        <w:tc>
          <w:tcPr>
            <w:tcW w:w="2398" w:type="dxa"/>
            <w:noWrap w:val="0"/>
            <w:vAlign w:val="center"/>
          </w:tcPr>
          <w:p>
            <w:pPr>
              <w:spacing w:line="440" w:lineRule="exact"/>
              <w:jc w:val="center"/>
              <w:rPr>
                <w:rFonts w:hint="eastAsia" w:ascii="宋体" w:hAnsi="宋体" w:cs="宋体"/>
                <w:b/>
                <w:sz w:val="24"/>
                <w:szCs w:val="24"/>
                <w:highlight w:val="none"/>
                <w:lang w:eastAsia="zh-CN"/>
              </w:rPr>
            </w:pPr>
            <w:r>
              <w:rPr>
                <w:rFonts w:hint="eastAsia" w:ascii="宋体" w:hAnsi="宋体" w:cs="宋体"/>
                <w:b/>
                <w:sz w:val="24"/>
                <w:szCs w:val="24"/>
                <w:highlight w:val="none"/>
                <w:lang w:eastAsia="zh-CN"/>
              </w:rPr>
              <w:t>最高限价</w:t>
            </w:r>
          </w:p>
          <w:p>
            <w:pPr>
              <w:spacing w:line="440" w:lineRule="exact"/>
              <w:jc w:val="center"/>
              <w:rPr>
                <w:rFonts w:hint="eastAsia" w:ascii="宋体" w:hAnsi="宋体" w:cs="宋体"/>
                <w:b/>
                <w:sz w:val="24"/>
                <w:szCs w:val="24"/>
                <w:highlight w:val="none"/>
              </w:rPr>
            </w:pPr>
            <w:r>
              <w:rPr>
                <w:rFonts w:hint="eastAsia" w:ascii="宋体" w:hAnsi="宋体" w:cs="宋体"/>
                <w:b/>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1" w:type="dxa"/>
            <w:shd w:val="clear" w:color="auto" w:fill="FFFFFF"/>
            <w:noWrap w:val="0"/>
            <w:vAlign w:val="center"/>
          </w:tcPr>
          <w:p>
            <w:pPr>
              <w:spacing w:line="440" w:lineRule="exact"/>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一</w:t>
            </w:r>
          </w:p>
        </w:tc>
        <w:tc>
          <w:tcPr>
            <w:tcW w:w="2932" w:type="dxa"/>
            <w:noWrap w:val="0"/>
            <w:vAlign w:val="center"/>
          </w:tcPr>
          <w:p>
            <w:pPr>
              <w:spacing w:line="440" w:lineRule="exact"/>
              <w:jc w:val="center"/>
              <w:rPr>
                <w:rFonts w:hint="eastAsia" w:ascii="宋体" w:hAnsi="宋体" w:cs="宋体"/>
                <w:bCs/>
                <w:sz w:val="24"/>
                <w:szCs w:val="24"/>
                <w:highlight w:val="none"/>
                <w:lang w:eastAsia="zh-CN"/>
              </w:rPr>
            </w:pPr>
            <w:bookmarkStart w:id="24" w:name="OLE_LINK7"/>
            <w:r>
              <w:rPr>
                <w:rFonts w:hint="eastAsia" w:ascii="宋体" w:hAnsi="宋体" w:eastAsia="宋体" w:cs="宋体"/>
                <w:i w:val="0"/>
                <w:iCs w:val="0"/>
                <w:color w:val="000000"/>
                <w:kern w:val="0"/>
                <w:sz w:val="24"/>
                <w:szCs w:val="24"/>
                <w:highlight w:val="none"/>
                <w:u w:val="none"/>
                <w:lang w:val="en-US" w:eastAsia="zh-CN" w:bidi="ar"/>
              </w:rPr>
              <w:t>农业农村产业发展培训</w:t>
            </w:r>
            <w:bookmarkEnd w:id="24"/>
          </w:p>
        </w:tc>
        <w:tc>
          <w:tcPr>
            <w:tcW w:w="2083" w:type="dxa"/>
            <w:noWrap w:val="0"/>
            <w:vAlign w:val="center"/>
          </w:tcPr>
          <w:p>
            <w:pPr>
              <w:spacing w:line="440" w:lineRule="exact"/>
              <w:jc w:val="center"/>
              <w:rPr>
                <w:rFonts w:hint="eastAsia" w:ascii="宋体" w:hAnsi="宋体" w:cs="宋体"/>
                <w:bCs/>
                <w:sz w:val="24"/>
                <w:szCs w:val="24"/>
                <w:highlight w:val="none"/>
              </w:rPr>
            </w:pPr>
            <w:r>
              <w:rPr>
                <w:rFonts w:hint="eastAsia" w:ascii="宋体" w:hAnsi="宋体" w:cs="宋体"/>
                <w:bCs/>
                <w:sz w:val="24"/>
                <w:szCs w:val="24"/>
                <w:highlight w:val="none"/>
              </w:rPr>
              <w:t>详见招标需求</w:t>
            </w:r>
          </w:p>
        </w:tc>
        <w:tc>
          <w:tcPr>
            <w:tcW w:w="1367" w:type="dxa"/>
            <w:noWrap w:val="0"/>
            <w:vAlign w:val="center"/>
          </w:tcPr>
          <w:p>
            <w:pPr>
              <w:spacing w:line="440" w:lineRule="exact"/>
              <w:jc w:val="center"/>
              <w:rPr>
                <w:rFonts w:hint="eastAsia" w:ascii="宋体" w:hAnsi="宋体" w:cs="宋体"/>
                <w:bCs/>
                <w:sz w:val="24"/>
                <w:szCs w:val="24"/>
                <w:highlight w:val="none"/>
              </w:rPr>
            </w:pPr>
            <w:r>
              <w:rPr>
                <w:rFonts w:hint="eastAsia" w:ascii="宋体" w:hAnsi="宋体" w:cs="宋体"/>
                <w:bCs/>
                <w:sz w:val="24"/>
                <w:szCs w:val="24"/>
                <w:highlight w:val="none"/>
              </w:rPr>
              <w:t>1项</w:t>
            </w:r>
          </w:p>
        </w:tc>
        <w:tc>
          <w:tcPr>
            <w:tcW w:w="2398" w:type="dxa"/>
            <w:noWrap w:val="0"/>
            <w:vAlign w:val="center"/>
          </w:tcPr>
          <w:p>
            <w:pPr>
              <w:spacing w:line="440" w:lineRule="exact"/>
              <w:jc w:val="center"/>
              <w:rPr>
                <w:rFonts w:hint="eastAsia" w:ascii="宋体" w:hAnsi="宋体" w:cs="宋体"/>
                <w:bCs/>
                <w:sz w:val="24"/>
                <w:szCs w:val="24"/>
                <w:highlight w:val="none"/>
                <w:lang w:val="en-US" w:eastAsia="zh-CN"/>
              </w:rPr>
            </w:pPr>
            <w:r>
              <w:rPr>
                <w:rFonts w:hint="eastAsia" w:ascii="宋体" w:hAnsi="宋体" w:cs="宋体"/>
                <w:bCs/>
                <w:sz w:val="24"/>
                <w:szCs w:val="24"/>
                <w:highlight w:val="none"/>
              </w:rPr>
              <w:t>详见招标需求</w:t>
            </w:r>
          </w:p>
        </w:tc>
      </w:tr>
    </w:tbl>
    <w:p>
      <w:pPr>
        <w:pStyle w:val="3"/>
        <w:keepLines/>
        <w:spacing w:before="140" w:after="20" w:line="360" w:lineRule="auto"/>
        <w:ind w:firstLine="562"/>
        <w:rPr>
          <w:rFonts w:hint="eastAsia" w:ascii="宋体" w:hAnsi="宋体" w:cs="宋体" w:eastAsiaTheme="minorEastAsia"/>
          <w:b/>
          <w:bCs w:val="0"/>
          <w:color w:val="FF0000"/>
          <w:kern w:val="2"/>
          <w:sz w:val="24"/>
          <w:szCs w:val="24"/>
          <w:highlight w:val="yellow"/>
          <w:lang w:val="en-US" w:eastAsia="zh-CN" w:bidi="ar-SA"/>
        </w:rPr>
      </w:pPr>
      <w:r>
        <w:rPr>
          <w:rFonts w:hint="eastAsia" w:ascii="宋体" w:hAnsi="宋体" w:cs="宋体" w:eastAsiaTheme="minorEastAsia"/>
          <w:b/>
          <w:bCs w:val="0"/>
          <w:color w:val="FF0000"/>
          <w:kern w:val="2"/>
          <w:sz w:val="24"/>
          <w:szCs w:val="24"/>
          <w:highlight w:val="yellow"/>
          <w:lang w:val="en-US" w:eastAsia="zh-CN" w:bidi="ar-SA"/>
        </w:rPr>
        <w:t>注：2025年磐安县千万农民素质提升培训项目（项目编号：PACG2025-CS-03）标项一中标供应商、标项二中标后自动放弃供应商不得参加本次招投标。</w:t>
      </w:r>
      <w:bookmarkStart w:id="419" w:name="_GoBack"/>
      <w:bookmarkEnd w:id="419"/>
    </w:p>
    <w:p>
      <w:pPr>
        <w:pStyle w:val="3"/>
        <w:keepLines/>
        <w:spacing w:before="140" w:after="20" w:line="360" w:lineRule="auto"/>
        <w:ind w:firstLine="562"/>
        <w:rPr>
          <w:rFonts w:ascii="Arial" w:hAnsi="Arial" w:eastAsia="宋体"/>
          <w:b/>
          <w:bCs/>
          <w:szCs w:val="32"/>
          <w:lang w:eastAsia="zh-CN"/>
        </w:rPr>
      </w:pPr>
      <w:r>
        <w:rPr>
          <w:rFonts w:ascii="Arial" w:hAnsi="Arial" w:eastAsia="宋体"/>
          <w:b/>
          <w:bCs/>
          <w:szCs w:val="32"/>
        </w:rPr>
        <w:t>二、合格投标人的资格要求</w:t>
      </w:r>
      <w:r>
        <w:rPr>
          <w:rFonts w:ascii="Arial" w:hAnsi="Arial" w:eastAsia="宋体"/>
          <w:b/>
          <w:bCs/>
          <w:szCs w:val="32"/>
          <w:lang w:eastAsia="zh-CN"/>
        </w:rPr>
        <w:t>（采购公告若和本要求不同的，以此为准）</w:t>
      </w:r>
    </w:p>
    <w:p>
      <w:pPr>
        <w:snapToGrid w:val="0"/>
        <w:spacing w:line="480" w:lineRule="exact"/>
        <w:ind w:right="291" w:firstLine="480"/>
        <w:rPr>
          <w:rFonts w:ascii="宋体" w:hAnsi="宋体" w:eastAsia="宋体" w:cs="Arial"/>
          <w:bCs/>
          <w:sz w:val="24"/>
        </w:rPr>
      </w:pPr>
      <w:r>
        <w:rPr>
          <w:rFonts w:ascii="宋体" w:hAnsi="宋体" w:eastAsia="宋体" w:cs="Arial"/>
          <w:bCs/>
          <w:sz w:val="24"/>
        </w:rPr>
        <w:t>1.</w:t>
      </w:r>
      <w:r>
        <w:rPr>
          <w:rFonts w:ascii="宋体" w:hAnsi="宋体" w:cs="Arial"/>
          <w:bCs/>
          <w:sz w:val="24"/>
        </w:rPr>
        <w:t>满足《中华人民共和国政府采购法》第二十二条规定；未被“信用中国”网站（</w:t>
      </w:r>
      <w:r>
        <w:rPr>
          <w:rFonts w:ascii="宋体" w:hAnsi="宋体" w:eastAsia="宋体" w:cs="Arial"/>
          <w:bCs/>
          <w:sz w:val="24"/>
        </w:rPr>
        <w:t>www.creditchina.gov.cn</w:t>
      </w:r>
      <w:r>
        <w:rPr>
          <w:rFonts w:ascii="宋体" w:hAnsi="宋体" w:cs="Arial"/>
          <w:bCs/>
          <w:sz w:val="24"/>
        </w:rPr>
        <w:t>）、中国政府采购网（</w:t>
      </w:r>
      <w:r>
        <w:rPr>
          <w:rFonts w:ascii="宋体" w:hAnsi="宋体" w:eastAsia="宋体" w:cs="Arial"/>
          <w:bCs/>
          <w:sz w:val="24"/>
        </w:rPr>
        <w:t>www.ccgp.gov.cn</w:t>
      </w:r>
      <w:r>
        <w:rPr>
          <w:rFonts w:ascii="宋体" w:hAnsi="宋体" w:cs="Arial"/>
          <w:bCs/>
          <w:sz w:val="24"/>
        </w:rPr>
        <w:t>）列入失信被执行人、重大税收违法当事人名单、政府采购严重违法失信行为记录名单；（要求全部满足）</w:t>
      </w:r>
    </w:p>
    <w:p>
      <w:pPr>
        <w:snapToGrid w:val="0"/>
        <w:spacing w:line="480" w:lineRule="exact"/>
        <w:ind w:right="291" w:firstLine="480"/>
        <w:rPr>
          <w:rFonts w:ascii="宋体" w:hAnsi="宋体" w:eastAsia="宋体" w:cs="Arial"/>
          <w:bCs/>
          <w:sz w:val="24"/>
        </w:rPr>
      </w:pPr>
      <w:r>
        <w:rPr>
          <w:rFonts w:ascii="宋体" w:hAnsi="宋体" w:eastAsia="宋体" w:cs="Arial"/>
          <w:bCs/>
          <w:sz w:val="24"/>
        </w:rPr>
        <w:t>2.</w:t>
      </w:r>
      <w:r>
        <w:rPr>
          <w:rFonts w:ascii="宋体" w:hAnsi="宋体" w:cs="Arial"/>
          <w:bCs/>
          <w:sz w:val="24"/>
        </w:rPr>
        <w:t>具有良好的市场信誉（提供供应商市场行为信誉情况承诺书，格式见附件）</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bCs/>
          <w:color w:val="FF0000"/>
          <w:sz w:val="24"/>
          <w:szCs w:val="24"/>
        </w:rPr>
      </w:pPr>
      <w:bookmarkStart w:id="25" w:name="_Toc24345"/>
      <w:bookmarkStart w:id="26" w:name="_Toc15817"/>
      <w:bookmarkStart w:id="27" w:name="_Toc18791"/>
      <w:bookmarkStart w:id="28" w:name="_Toc31426"/>
      <w:bookmarkStart w:id="29" w:name="_Toc24992"/>
      <w:bookmarkStart w:id="30" w:name="_Toc19407"/>
      <w:bookmarkStart w:id="31" w:name="_Toc6715"/>
      <w:r>
        <w:rPr>
          <w:rFonts w:hint="eastAsia" w:ascii="宋体" w:hAnsi="宋体" w:cs="宋体"/>
          <w:bCs/>
          <w:sz w:val="24"/>
          <w:szCs w:val="24"/>
          <w:lang w:val="en-US" w:eastAsia="zh-CN"/>
        </w:rPr>
        <w:t>3</w:t>
      </w:r>
      <w:r>
        <w:rPr>
          <w:rFonts w:hint="eastAsia" w:ascii="宋体" w:hAnsi="宋体" w:cs="宋体"/>
          <w:bCs/>
          <w:sz w:val="24"/>
          <w:szCs w:val="24"/>
        </w:rPr>
        <w:t>.</w:t>
      </w:r>
      <w:r>
        <w:rPr>
          <w:rFonts w:hint="eastAsia" w:ascii="宋体" w:hAnsi="宋体" w:cs="宋体"/>
          <w:b/>
          <w:bCs w:val="0"/>
          <w:color w:val="FF0000"/>
          <w:sz w:val="24"/>
          <w:szCs w:val="24"/>
        </w:rPr>
        <w:t>特定资格条件</w:t>
      </w:r>
      <w:r>
        <w:rPr>
          <w:rFonts w:hint="eastAsia" w:ascii="宋体" w:hAnsi="宋体" w:cs="宋体"/>
          <w:bCs/>
          <w:color w:val="FF0000"/>
          <w:sz w:val="24"/>
          <w:szCs w:val="24"/>
        </w:rPr>
        <w:t>：</w:t>
      </w:r>
    </w:p>
    <w:p>
      <w:pPr>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Arial"/>
          <w:b/>
          <w:bCs w:val="0"/>
          <w:color w:val="FF0000"/>
          <w:sz w:val="24"/>
          <w:lang w:eastAsia="zh-CN"/>
        </w:rPr>
      </w:pPr>
      <w:bookmarkStart w:id="32" w:name="OLE_LINK10"/>
      <w:r>
        <w:rPr>
          <w:rFonts w:hint="eastAsia" w:ascii="宋体" w:hAnsi="宋体" w:eastAsia="宋体" w:cs="Arial"/>
          <w:b/>
          <w:bCs w:val="0"/>
          <w:color w:val="FF0000"/>
          <w:sz w:val="24"/>
          <w:lang w:eastAsia="zh-CN"/>
        </w:rPr>
        <w:t>投标人须满足以下条件之一，并提供相应材料：</w:t>
      </w:r>
    </w:p>
    <w:p>
      <w:pPr>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Arial"/>
          <w:b/>
          <w:bCs w:val="0"/>
          <w:color w:val="FF0000"/>
          <w:sz w:val="24"/>
          <w:lang w:eastAsia="zh-CN"/>
        </w:rPr>
      </w:pPr>
      <w:r>
        <w:rPr>
          <w:rFonts w:hint="eastAsia" w:ascii="宋体" w:hAnsi="宋体" w:eastAsia="宋体" w:cs="Arial"/>
          <w:b/>
          <w:bCs w:val="0"/>
          <w:color w:val="FF0000"/>
          <w:sz w:val="24"/>
          <w:lang w:eastAsia="zh-CN"/>
        </w:rPr>
        <w:t>（</w:t>
      </w:r>
      <w:r>
        <w:rPr>
          <w:rFonts w:hint="eastAsia" w:ascii="宋体" w:hAnsi="宋体" w:eastAsia="宋体" w:cs="Arial"/>
          <w:b/>
          <w:bCs w:val="0"/>
          <w:color w:val="FF0000"/>
          <w:sz w:val="24"/>
          <w:lang w:val="en-US" w:eastAsia="zh-CN"/>
        </w:rPr>
        <w:t>1</w:t>
      </w:r>
      <w:r>
        <w:rPr>
          <w:rFonts w:hint="eastAsia" w:ascii="宋体" w:hAnsi="宋体" w:eastAsia="宋体" w:cs="Arial"/>
          <w:b/>
          <w:bCs w:val="0"/>
          <w:color w:val="FF0000"/>
          <w:sz w:val="24"/>
          <w:lang w:eastAsia="zh-CN"/>
        </w:rPr>
        <w:t>）</w:t>
      </w:r>
      <w:r>
        <w:rPr>
          <w:rFonts w:hint="eastAsia" w:ascii="宋体" w:hAnsi="宋体" w:eastAsia="宋体" w:cs="Arial"/>
          <w:b/>
          <w:bCs w:val="0"/>
          <w:color w:val="FF0000"/>
          <w:sz w:val="24"/>
          <w:lang w:val="en-US" w:eastAsia="zh-CN"/>
        </w:rPr>
        <w:t>农民培训机构</w:t>
      </w:r>
      <w:r>
        <w:rPr>
          <w:rFonts w:hint="eastAsia" w:ascii="宋体" w:hAnsi="宋体" w:eastAsia="宋体" w:cs="Arial"/>
          <w:b/>
          <w:bCs w:val="0"/>
          <w:color w:val="FF0000"/>
          <w:sz w:val="24"/>
          <w:lang w:eastAsia="zh-CN"/>
        </w:rPr>
        <w:t>：</w:t>
      </w:r>
      <w:r>
        <w:rPr>
          <w:rFonts w:hint="eastAsia" w:ascii="宋体" w:hAnsi="宋体" w:eastAsia="宋体" w:cs="Arial"/>
          <w:b/>
          <w:bCs w:val="0"/>
          <w:color w:val="FF0000"/>
          <w:sz w:val="24"/>
          <w:lang w:val="en-US" w:eastAsia="zh-CN"/>
        </w:rPr>
        <w:t>农业农村部门认定的三类及以上农民培训机构</w:t>
      </w:r>
      <w:r>
        <w:rPr>
          <w:rFonts w:hint="eastAsia" w:ascii="宋体" w:hAnsi="宋体" w:eastAsia="宋体" w:cs="Arial"/>
          <w:b/>
          <w:bCs w:val="0"/>
          <w:color w:val="FF0000"/>
          <w:sz w:val="24"/>
          <w:lang w:eastAsia="zh-CN"/>
        </w:rPr>
        <w:t>；</w:t>
      </w:r>
    </w:p>
    <w:p>
      <w:pPr>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Arial"/>
          <w:b/>
          <w:bCs w:val="0"/>
          <w:color w:val="FF0000"/>
          <w:sz w:val="24"/>
          <w:lang w:eastAsia="zh-CN"/>
        </w:rPr>
      </w:pPr>
      <w:r>
        <w:rPr>
          <w:rFonts w:hint="eastAsia" w:ascii="宋体" w:hAnsi="宋体" w:eastAsia="宋体" w:cs="Arial"/>
          <w:b/>
          <w:bCs w:val="0"/>
          <w:color w:val="FF0000"/>
          <w:sz w:val="24"/>
          <w:lang w:eastAsia="zh-CN"/>
        </w:rPr>
        <w:t>（</w:t>
      </w:r>
      <w:r>
        <w:rPr>
          <w:rFonts w:hint="eastAsia" w:ascii="宋体" w:hAnsi="宋体" w:eastAsia="宋体" w:cs="Arial"/>
          <w:b/>
          <w:bCs w:val="0"/>
          <w:color w:val="FF0000"/>
          <w:sz w:val="24"/>
          <w:lang w:val="en-US" w:eastAsia="zh-CN"/>
        </w:rPr>
        <w:t>2</w:t>
      </w:r>
      <w:r>
        <w:rPr>
          <w:rFonts w:hint="eastAsia" w:ascii="宋体" w:hAnsi="宋体" w:eastAsia="宋体" w:cs="Arial"/>
          <w:b/>
          <w:bCs w:val="0"/>
          <w:color w:val="FF0000"/>
          <w:sz w:val="24"/>
          <w:lang w:eastAsia="zh-CN"/>
        </w:rPr>
        <w:t>）事业单位法人证书：具有事业单位法人资格，且证书登记的“宗旨和业务范围”中明确包含培训、教育服务或相关职能；</w:t>
      </w:r>
    </w:p>
    <w:p>
      <w:pPr>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Arial"/>
          <w:b/>
          <w:bCs w:val="0"/>
          <w:color w:val="FF0000"/>
          <w:sz w:val="24"/>
          <w:lang w:eastAsia="zh-CN"/>
        </w:rPr>
      </w:pPr>
      <w:r>
        <w:rPr>
          <w:rFonts w:hint="eastAsia" w:ascii="宋体" w:hAnsi="宋体" w:eastAsia="宋体" w:cs="Arial"/>
          <w:b/>
          <w:bCs w:val="0"/>
          <w:color w:val="FF0000"/>
          <w:sz w:val="24"/>
          <w:lang w:eastAsia="zh-CN"/>
        </w:rPr>
        <w:t>（</w:t>
      </w:r>
      <w:r>
        <w:rPr>
          <w:rFonts w:hint="eastAsia" w:ascii="宋体" w:hAnsi="宋体" w:eastAsia="宋体" w:cs="Arial"/>
          <w:b/>
          <w:bCs w:val="0"/>
          <w:color w:val="FF0000"/>
          <w:sz w:val="24"/>
          <w:lang w:val="en-US" w:eastAsia="zh-CN"/>
        </w:rPr>
        <w:t>3</w:t>
      </w:r>
      <w:r>
        <w:rPr>
          <w:rFonts w:hint="eastAsia" w:ascii="宋体" w:hAnsi="宋体" w:eastAsia="宋体" w:cs="Arial"/>
          <w:b/>
          <w:bCs w:val="0"/>
          <w:color w:val="FF0000"/>
          <w:sz w:val="24"/>
          <w:lang w:eastAsia="zh-CN"/>
        </w:rPr>
        <w:t>）省级农广校认定资质：经省级农业广播电视学校（或农业农村主管部门）正式认定的农业实践实训基地或田间学校，并提供认定文件或授权材料。</w:t>
      </w:r>
    </w:p>
    <w:bookmarkEnd w:id="32"/>
    <w:p>
      <w:pPr>
        <w:snapToGrid w:val="0"/>
        <w:spacing w:line="440" w:lineRule="exact"/>
        <w:ind w:firstLine="480"/>
        <w:rPr>
          <w:rFonts w:ascii="宋体" w:hAnsi="宋体" w:cs="宋体"/>
          <w:bCs/>
          <w:sz w:val="24"/>
          <w:szCs w:val="24"/>
          <w:highlight w:val="none"/>
        </w:rPr>
      </w:pPr>
      <w:r>
        <w:rPr>
          <w:rFonts w:ascii="宋体" w:hAnsi="宋体" w:cs="宋体"/>
          <w:bCs/>
          <w:sz w:val="24"/>
          <w:szCs w:val="24"/>
          <w:highlight w:val="none"/>
          <w:lang w:val="en-US" w:eastAsia="zh-CN"/>
        </w:rPr>
        <w:t>4</w:t>
      </w:r>
      <w:r>
        <w:rPr>
          <w:rFonts w:ascii="宋体" w:hAnsi="宋体" w:cs="宋体"/>
          <w:bCs/>
          <w:sz w:val="24"/>
          <w:szCs w:val="24"/>
          <w:highlight w:val="none"/>
        </w:rPr>
        <w:t>.落实政府采购政策需满足的资格要求：</w:t>
      </w:r>
    </w:p>
    <w:p>
      <w:pPr>
        <w:spacing w:line="440" w:lineRule="exact"/>
        <w:ind w:firstLine="720"/>
        <w:rPr>
          <w:rFonts w:ascii="宋体" w:hAnsi="宋体" w:cs="宋体"/>
          <w:sz w:val="24"/>
          <w:szCs w:val="24"/>
        </w:rPr>
      </w:pPr>
      <w:r>
        <w:rPr>
          <w:rFonts w:ascii="Wingdings" w:hAnsi="Wingdings" w:eastAsia="Wingdings" w:cs="Wingdings"/>
          <w:sz w:val="24"/>
          <w:szCs w:val="24"/>
        </w:rPr>
        <w:t>þ</w:t>
      </w:r>
      <w:bookmarkStart w:id="33" w:name="OLE_LINK17"/>
      <w:r>
        <w:rPr>
          <w:rFonts w:ascii="宋体" w:hAnsi="宋体" w:cs="宋体"/>
          <w:sz w:val="24"/>
          <w:szCs w:val="24"/>
        </w:rPr>
        <w:t>本项目不专门面向中小企业</w:t>
      </w:r>
      <w:bookmarkEnd w:id="33"/>
      <w:r>
        <w:rPr>
          <w:rFonts w:ascii="宋体" w:hAnsi="宋体" w:cs="宋体"/>
          <w:sz w:val="24"/>
          <w:szCs w:val="24"/>
        </w:rPr>
        <w:t>。</w:t>
      </w:r>
    </w:p>
    <w:p>
      <w:pPr>
        <w:spacing w:line="440" w:lineRule="exact"/>
        <w:ind w:firstLine="723"/>
        <w:rPr>
          <w:rFonts w:ascii="宋体" w:hAnsi="宋体" w:cs="宋体"/>
          <w:sz w:val="24"/>
          <w:szCs w:val="24"/>
        </w:rPr>
      </w:pPr>
      <w:r>
        <w:rPr>
          <w:rFonts w:ascii="Wingdings 2" w:hAnsi="Wingdings 2" w:eastAsia="Wingdings 2" w:cs="Wingdings 2"/>
          <w:b/>
          <w:bCs/>
          <w:sz w:val="24"/>
          <w:szCs w:val="24"/>
        </w:rPr>
        <w:sym w:font="Wingdings 2" w:char="00A3"/>
      </w:r>
      <w:r>
        <w:rPr>
          <w:rFonts w:ascii="宋体" w:hAnsi="宋体" w:cs="宋体"/>
          <w:sz w:val="24"/>
          <w:szCs w:val="24"/>
        </w:rPr>
        <w:t>本项目专门面向中小企业。</w:t>
      </w:r>
    </w:p>
    <w:p>
      <w:pPr>
        <w:spacing w:line="440" w:lineRule="exact"/>
        <w:ind w:firstLine="1200"/>
        <w:rPr>
          <w:rFonts w:ascii="宋体" w:hAnsi="宋体" w:cs="宋体"/>
          <w:sz w:val="24"/>
          <w:szCs w:val="24"/>
        </w:rPr>
      </w:pPr>
      <w:r>
        <w:rPr>
          <w:rFonts w:ascii="Wingdings" w:hAnsi="Wingdings" w:eastAsia="Wingdings" w:cs="Wingdings"/>
          <w:sz w:val="24"/>
          <w:szCs w:val="24"/>
        </w:rPr>
        <w:t>¨</w:t>
      </w:r>
      <w:r>
        <w:rPr>
          <w:rFonts w:ascii="宋体" w:hAnsi="宋体" w:cs="宋体"/>
          <w:sz w:val="24"/>
          <w:szCs w:val="24"/>
        </w:rPr>
        <w:t>货物全部由符合政策要求的中小企业制造，提供中小企业声明函；</w:t>
      </w:r>
    </w:p>
    <w:p>
      <w:pPr>
        <w:spacing w:line="440" w:lineRule="exact"/>
        <w:ind w:firstLine="1200"/>
        <w:rPr>
          <w:rFonts w:ascii="宋体" w:hAnsi="宋体" w:cs="宋体"/>
          <w:sz w:val="24"/>
          <w:szCs w:val="24"/>
        </w:rPr>
      </w:pPr>
      <w:r>
        <w:rPr>
          <w:rFonts w:ascii="Wingdings" w:hAnsi="Wingdings" w:eastAsia="Wingdings" w:cs="Wingdings"/>
          <w:sz w:val="24"/>
          <w:szCs w:val="24"/>
        </w:rPr>
        <w:t>¨</w:t>
      </w:r>
      <w:r>
        <w:rPr>
          <w:rFonts w:ascii="宋体" w:hAnsi="宋体" w:cs="宋体"/>
          <w:sz w:val="24"/>
          <w:szCs w:val="24"/>
        </w:rPr>
        <w:t>货物全部由符合政策要求的小微企业制造，提供中小企业声明函；</w:t>
      </w:r>
    </w:p>
    <w:p>
      <w:pPr>
        <w:spacing w:line="440" w:lineRule="exact"/>
        <w:ind w:firstLine="1200"/>
        <w:rPr>
          <w:rFonts w:ascii="宋体" w:hAnsi="宋体" w:cs="宋体"/>
          <w:sz w:val="24"/>
          <w:szCs w:val="24"/>
        </w:rPr>
      </w:pPr>
      <w:r>
        <w:rPr>
          <w:rFonts w:ascii="Wingdings" w:hAnsi="Wingdings" w:eastAsia="Wingdings" w:cs="Wingdings"/>
          <w:sz w:val="24"/>
          <w:szCs w:val="24"/>
        </w:rPr>
        <w:t>¨</w:t>
      </w:r>
      <w:r>
        <w:rPr>
          <w:rFonts w:ascii="宋体" w:hAnsi="宋体" w:cs="宋体"/>
          <w:sz w:val="24"/>
          <w:szCs w:val="24"/>
        </w:rPr>
        <w:t>工程全部由符合政策要求的中小企业承接，提供中小企业声明函；</w:t>
      </w:r>
    </w:p>
    <w:p>
      <w:pPr>
        <w:spacing w:line="440" w:lineRule="exact"/>
        <w:ind w:firstLine="1200"/>
        <w:rPr>
          <w:rFonts w:ascii="宋体" w:hAnsi="宋体" w:cs="宋体"/>
          <w:sz w:val="24"/>
          <w:szCs w:val="24"/>
        </w:rPr>
      </w:pPr>
      <w:r>
        <w:rPr>
          <w:rFonts w:ascii="Wingdings" w:hAnsi="Wingdings" w:eastAsia="Wingdings" w:cs="Wingdings"/>
          <w:sz w:val="24"/>
          <w:szCs w:val="24"/>
        </w:rPr>
        <w:t>¨</w:t>
      </w:r>
      <w:r>
        <w:rPr>
          <w:rFonts w:ascii="宋体" w:hAnsi="宋体" w:cs="宋体"/>
          <w:sz w:val="24"/>
          <w:szCs w:val="24"/>
        </w:rPr>
        <w:t>工程全部由符合政策要求的小微企业承接，提供中小企业声明函；</w:t>
      </w:r>
    </w:p>
    <w:p>
      <w:pPr>
        <w:spacing w:line="440" w:lineRule="exact"/>
        <w:ind w:firstLine="1200"/>
        <w:rPr>
          <w:rFonts w:ascii="宋体" w:hAnsi="宋体" w:cs="宋体"/>
          <w:sz w:val="24"/>
          <w:szCs w:val="24"/>
        </w:rPr>
      </w:pPr>
      <w:r>
        <w:rPr>
          <w:rFonts w:ascii="Wingdings" w:hAnsi="Wingdings" w:eastAsia="Wingdings" w:cs="Wingdings"/>
          <w:sz w:val="24"/>
          <w:szCs w:val="24"/>
        </w:rPr>
        <w:t>¨</w:t>
      </w:r>
      <w:r>
        <w:rPr>
          <w:rFonts w:ascii="宋体" w:hAnsi="宋体" w:cs="宋体"/>
          <w:sz w:val="24"/>
          <w:szCs w:val="24"/>
        </w:rPr>
        <w:t>服务全部由符合政策要求的中小企业承接，提供中小企业声明函；</w:t>
      </w:r>
    </w:p>
    <w:p>
      <w:pPr>
        <w:spacing w:line="440" w:lineRule="exact"/>
        <w:ind w:firstLine="1200"/>
        <w:rPr>
          <w:rFonts w:ascii="宋体" w:hAnsi="宋体" w:cs="宋体"/>
          <w:sz w:val="24"/>
          <w:szCs w:val="24"/>
        </w:rPr>
      </w:pPr>
      <w:r>
        <w:rPr>
          <w:rFonts w:ascii="Wingdings" w:hAnsi="Wingdings" w:eastAsia="Wingdings" w:cs="Wingdings"/>
          <w:sz w:val="24"/>
          <w:szCs w:val="24"/>
        </w:rPr>
        <w:t>¨</w:t>
      </w:r>
      <w:r>
        <w:rPr>
          <w:rFonts w:ascii="宋体" w:hAnsi="宋体" w:cs="宋体"/>
          <w:sz w:val="24"/>
          <w:szCs w:val="24"/>
        </w:rPr>
        <w:t>服务全部由符合政策要求的小微企业承接，提供中小企业声明函；</w:t>
      </w:r>
    </w:p>
    <w:p>
      <w:pPr>
        <w:snapToGrid w:val="0"/>
        <w:spacing w:line="480" w:lineRule="exact"/>
        <w:ind w:right="291"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5.本项目接受</w:t>
      </w:r>
      <w:r>
        <w:rPr>
          <w:rFonts w:hint="eastAsia" w:ascii="宋体" w:hAnsi="宋体" w:cs="Arial"/>
          <w:bCs/>
          <w:sz w:val="24"/>
        </w:rPr>
        <w:t>（</w:t>
      </w:r>
      <w:r>
        <w:rPr>
          <w:rFonts w:hint="eastAsia" w:ascii="宋体" w:hAnsi="宋体"/>
          <w:sz w:val="24"/>
        </w:rPr>
        <w:sym w:font="Wingdings" w:char="00FE"/>
      </w:r>
      <w:r>
        <w:rPr>
          <w:rFonts w:hint="eastAsia" w:ascii="宋体" w:hAnsi="宋体" w:cs="Arial"/>
          <w:bCs/>
          <w:sz w:val="24"/>
        </w:rPr>
        <w:t>部分/</w:t>
      </w:r>
      <w:r>
        <w:rPr>
          <w:rFonts w:hint="eastAsia" w:ascii="宋体" w:hAnsi="宋体"/>
          <w:sz w:val="24"/>
        </w:rPr>
        <w:sym w:font="Wingdings" w:char="00A8"/>
      </w:r>
      <w:r>
        <w:rPr>
          <w:rFonts w:hint="eastAsia" w:ascii="宋体" w:hAnsi="宋体" w:cs="Arial"/>
          <w:bCs/>
          <w:sz w:val="24"/>
        </w:rPr>
        <w:t>全部）</w:t>
      </w:r>
      <w:r>
        <w:rPr>
          <w:rFonts w:hint="eastAsia" w:ascii="宋体" w:hAnsi="宋体" w:cs="宋体"/>
          <w:bCs/>
          <w:sz w:val="24"/>
          <w:szCs w:val="24"/>
          <w:highlight w:val="none"/>
          <w:lang w:val="en-US" w:eastAsia="zh-CN"/>
        </w:rPr>
        <w:t>联合体投标。</w:t>
      </w:r>
    </w:p>
    <w:p>
      <w:pPr>
        <w:snapToGrid w:val="0"/>
        <w:spacing w:line="480" w:lineRule="exact"/>
        <w:ind w:right="291" w:firstLine="1200" w:firstLineChars="500"/>
        <w:rPr>
          <w:rFonts w:ascii="Wingdings" w:hAnsi="Wingdings" w:eastAsia="Wingdings" w:cs="Wingdings"/>
          <w:sz w:val="24"/>
          <w:szCs w:val="24"/>
          <w:highlight w:val="none"/>
        </w:rPr>
      </w:pPr>
      <w:r>
        <w:rPr>
          <w:rFonts w:ascii="Wingdings" w:hAnsi="Wingdings" w:eastAsia="Wingdings" w:cs="Wingdings"/>
          <w:sz w:val="24"/>
          <w:szCs w:val="24"/>
          <w:highlight w:val="none"/>
        </w:rPr>
        <w:t>¨</w:t>
      </w:r>
      <w:r>
        <w:rPr>
          <w:rFonts w:hint="eastAsia" w:ascii="Wingdings" w:hAnsi="Wingdings" w:eastAsia="Wingdings" w:cs="Wingdings"/>
          <w:sz w:val="24"/>
          <w:szCs w:val="24"/>
          <w:highlight w:val="none"/>
        </w:rPr>
        <w:t>大型企业与大型企业组成联合体；</w:t>
      </w:r>
    </w:p>
    <w:p>
      <w:pPr>
        <w:snapToGrid w:val="0"/>
        <w:spacing w:line="480" w:lineRule="exact"/>
        <w:ind w:right="291" w:firstLine="1200" w:firstLineChars="500"/>
        <w:rPr>
          <w:rFonts w:ascii="宋体" w:hAnsi="宋体" w:cs="宋体"/>
          <w:sz w:val="24"/>
          <w:szCs w:val="24"/>
          <w:highlight w:val="none"/>
        </w:rPr>
      </w:pPr>
      <w:r>
        <w:rPr>
          <w:rFonts w:ascii="Wingdings" w:hAnsi="Wingdings" w:eastAsia="Wingdings" w:cs="Wingdings"/>
          <w:sz w:val="24"/>
          <w:szCs w:val="24"/>
          <w:highlight w:val="none"/>
        </w:rPr>
        <w:t>¨</w:t>
      </w:r>
      <w:r>
        <w:rPr>
          <w:rFonts w:hint="eastAsia" w:ascii="宋体" w:hAnsi="宋体" w:cs="宋体"/>
          <w:bCs/>
          <w:sz w:val="24"/>
          <w:szCs w:val="24"/>
          <w:highlight w:val="none"/>
          <w:lang w:val="en-US" w:eastAsia="zh-CN"/>
        </w:rPr>
        <w:t>大型企业与中型企业组成联合体；</w:t>
      </w:r>
    </w:p>
    <w:p>
      <w:pPr>
        <w:snapToGrid w:val="0"/>
        <w:spacing w:line="480" w:lineRule="exact"/>
        <w:ind w:right="291" w:firstLine="1200" w:firstLineChars="500"/>
        <w:rPr>
          <w:rFonts w:ascii="宋体" w:hAnsi="宋体" w:cs="宋体"/>
          <w:sz w:val="24"/>
          <w:szCs w:val="24"/>
          <w:highlight w:val="none"/>
        </w:rPr>
      </w:pPr>
      <w:r>
        <w:rPr>
          <w:rFonts w:ascii="Wingdings" w:hAnsi="Wingdings" w:eastAsia="Wingdings" w:cs="Wingdings"/>
          <w:sz w:val="24"/>
          <w:szCs w:val="24"/>
          <w:highlight w:val="none"/>
        </w:rPr>
        <w:sym w:font="Wingdings" w:char="00FE"/>
      </w:r>
      <w:r>
        <w:rPr>
          <w:rFonts w:hint="eastAsia" w:ascii="宋体" w:hAnsi="宋体" w:cs="宋体"/>
          <w:bCs/>
          <w:sz w:val="24"/>
          <w:szCs w:val="24"/>
          <w:highlight w:val="none"/>
          <w:lang w:val="en-US" w:eastAsia="zh-CN"/>
        </w:rPr>
        <w:t>大型企业与小微企业组成联合体；</w:t>
      </w:r>
    </w:p>
    <w:p>
      <w:pPr>
        <w:snapToGrid w:val="0"/>
        <w:spacing w:line="480" w:lineRule="exact"/>
        <w:ind w:right="291" w:firstLine="1200" w:firstLineChars="500"/>
        <w:rPr>
          <w:rFonts w:ascii="宋体" w:hAnsi="宋体" w:cs="宋体"/>
          <w:sz w:val="24"/>
          <w:szCs w:val="24"/>
          <w:highlight w:val="none"/>
        </w:rPr>
      </w:pPr>
      <w:r>
        <w:rPr>
          <w:rFonts w:ascii="Wingdings" w:hAnsi="Wingdings" w:eastAsia="Wingdings" w:cs="Wingdings"/>
          <w:sz w:val="24"/>
          <w:szCs w:val="24"/>
          <w:highlight w:val="none"/>
        </w:rPr>
        <w:sym w:font="Wingdings" w:char="00A8"/>
      </w:r>
      <w:r>
        <w:rPr>
          <w:rFonts w:hint="eastAsia" w:ascii="宋体" w:hAnsi="宋体" w:cs="宋体"/>
          <w:bCs/>
          <w:sz w:val="24"/>
          <w:szCs w:val="24"/>
          <w:highlight w:val="none"/>
          <w:lang w:val="en-US" w:eastAsia="zh-CN"/>
        </w:rPr>
        <w:t>中型企业与中型企业组成联合体；</w:t>
      </w:r>
    </w:p>
    <w:p>
      <w:pPr>
        <w:snapToGrid w:val="0"/>
        <w:spacing w:line="480" w:lineRule="exact"/>
        <w:ind w:right="291" w:firstLine="1200" w:firstLineChars="500"/>
        <w:rPr>
          <w:rFonts w:hint="eastAsia" w:ascii="宋体" w:hAnsi="宋体" w:cs="宋体"/>
          <w:bCs/>
          <w:sz w:val="24"/>
          <w:szCs w:val="24"/>
          <w:highlight w:val="none"/>
          <w:lang w:val="en-US" w:eastAsia="zh-CN"/>
        </w:rPr>
      </w:pPr>
      <w:r>
        <w:rPr>
          <w:rFonts w:ascii="Wingdings" w:hAnsi="Wingdings" w:eastAsia="Wingdings" w:cs="Wingdings"/>
          <w:sz w:val="24"/>
          <w:szCs w:val="24"/>
          <w:highlight w:val="none"/>
        </w:rPr>
        <w:sym w:font="Wingdings" w:char="00FE"/>
      </w:r>
      <w:r>
        <w:rPr>
          <w:rFonts w:hint="eastAsia" w:ascii="宋体" w:hAnsi="宋体" w:cs="宋体"/>
          <w:bCs/>
          <w:sz w:val="24"/>
          <w:szCs w:val="24"/>
          <w:highlight w:val="none"/>
          <w:lang w:val="en-US" w:eastAsia="zh-CN"/>
        </w:rPr>
        <w:t>中型企业与小微企业组成联合体；</w:t>
      </w:r>
    </w:p>
    <w:p>
      <w:pPr>
        <w:spacing w:line="440" w:lineRule="exact"/>
        <w:ind w:firstLine="1200" w:firstLineChars="500"/>
        <w:rPr>
          <w:rFonts w:ascii="宋体" w:hAnsi="宋体" w:cs="宋体"/>
          <w:sz w:val="24"/>
          <w:szCs w:val="24"/>
          <w:highlight w:val="none"/>
        </w:rPr>
      </w:pPr>
      <w:r>
        <w:rPr>
          <w:rFonts w:ascii="Wingdings" w:hAnsi="Wingdings" w:eastAsia="Wingdings" w:cs="Wingdings"/>
          <w:sz w:val="24"/>
          <w:szCs w:val="24"/>
          <w:highlight w:val="none"/>
        </w:rPr>
        <w:sym w:font="Wingdings" w:char="00FE"/>
      </w:r>
      <w:r>
        <w:rPr>
          <w:rFonts w:hint="eastAsia" w:ascii="宋体" w:hAnsi="宋体" w:cs="宋体"/>
          <w:bCs/>
          <w:sz w:val="24"/>
          <w:szCs w:val="24"/>
          <w:highlight w:val="none"/>
          <w:lang w:val="en-US" w:eastAsia="zh-CN"/>
        </w:rPr>
        <w:t>小微企业与小微企业组成联合体；</w:t>
      </w:r>
    </w:p>
    <w:p>
      <w:pPr>
        <w:snapToGrid w:val="0"/>
        <w:spacing w:line="480" w:lineRule="exact"/>
        <w:ind w:right="291" w:rightChars="104" w:firstLine="480" w:firstLineChars="200"/>
        <w:rPr>
          <w:rFonts w:hint="eastAsia" w:ascii="宋体" w:hAnsi="宋体" w:eastAsia="宋体" w:cs="Arial"/>
          <w:bCs/>
          <w:sz w:val="24"/>
          <w:lang w:eastAsia="zh-CN"/>
        </w:rPr>
      </w:pPr>
      <w:r>
        <w:rPr>
          <w:rFonts w:hint="eastAsia" w:ascii="宋体" w:hAnsi="宋体" w:cs="Arial"/>
          <w:bCs/>
          <w:sz w:val="24"/>
        </w:rPr>
        <w:t>组成联合体投标的：提供联合协议</w:t>
      </w:r>
      <w:r>
        <w:rPr>
          <w:rFonts w:hint="eastAsia" w:ascii="宋体" w:hAnsi="宋体" w:cs="Arial"/>
          <w:bCs/>
          <w:sz w:val="24"/>
          <w:lang w:eastAsia="zh-CN"/>
        </w:rPr>
        <w:t>，</w:t>
      </w:r>
      <w:r>
        <w:rPr>
          <w:rFonts w:hint="eastAsia" w:ascii="宋体" w:hAnsi="宋体" w:cs="Arial"/>
          <w:bCs/>
          <w:sz w:val="24"/>
        </w:rPr>
        <w:t>签订的联合体协议书应明确联合体牵头人和各方权利义务，联合体各方不得再以自己名义单独或参加其他联合体在本项目中投标；</w:t>
      </w:r>
      <w:r>
        <w:rPr>
          <w:rFonts w:hint="eastAsia" w:ascii="宋体" w:hAnsi="宋体" w:cs="Arial"/>
          <w:bCs/>
          <w:sz w:val="24"/>
          <w:lang w:eastAsia="zh-CN"/>
        </w:rPr>
        <w:t>和小微企业组成联合体的，应当提供中小企业声明函（详见附件）。</w:t>
      </w:r>
      <w:r>
        <w:rPr>
          <w:rFonts w:hint="eastAsia" w:ascii="宋体" w:hAnsi="宋体" w:cs="Arial"/>
          <w:bCs/>
          <w:sz w:val="24"/>
        </w:rPr>
        <w:t>联合体各方按要求签字、盖章后上传联合体协议书原件。牵头人制作、上传、解密电子投标文件即可。</w:t>
      </w:r>
    </w:p>
    <w:p>
      <w:pPr>
        <w:snapToGrid w:val="0"/>
        <w:spacing w:line="480" w:lineRule="exact"/>
        <w:ind w:right="291" w:rightChars="104" w:firstLine="480" w:firstLineChars="200"/>
        <w:rPr>
          <w:rFonts w:ascii="宋体" w:hAnsi="宋体" w:cs="Arial"/>
          <w:bCs/>
          <w:sz w:val="24"/>
          <w:szCs w:val="24"/>
          <w:highlight w:val="none"/>
          <w:lang w:val="en-US" w:eastAsia="zh-CN"/>
        </w:rPr>
      </w:pPr>
      <w:r>
        <w:rPr>
          <w:rFonts w:hint="eastAsia" w:ascii="宋体" w:hAnsi="宋体" w:cs="Arial"/>
          <w:bCs/>
          <w:sz w:val="24"/>
        </w:rPr>
        <w:t>向小微企业合理分包的：提供分包意向协议和中小企业声明函（详见附件）</w:t>
      </w:r>
      <w:r>
        <w:rPr>
          <w:rFonts w:hint="eastAsia" w:ascii="宋体" w:hAnsi="宋体" w:cs="Arial"/>
          <w:bCs/>
          <w:sz w:val="24"/>
          <w:lang w:eastAsia="zh-CN"/>
        </w:rPr>
        <w:t>，且分包协议小微企业合同份额应当达到本项目规定的比例，如无特别规定的，小微企业合同份额应占合同总金额的30%及以上。</w:t>
      </w:r>
    </w:p>
    <w:p>
      <w:pPr>
        <w:snapToGrid w:val="0"/>
        <w:spacing w:line="480" w:lineRule="exact"/>
        <w:ind w:right="291" w:firstLine="480"/>
        <w:rPr>
          <w:rFonts w:ascii="宋体" w:hAnsi="宋体" w:cs="宋体"/>
          <w:b/>
          <w:bCs/>
          <w:szCs w:val="28"/>
        </w:rPr>
      </w:pPr>
      <w:r>
        <w:rPr>
          <w:rFonts w:ascii="宋体" w:hAnsi="宋体" w:cs="Arial"/>
          <w:bCs/>
          <w:sz w:val="24"/>
          <w:szCs w:val="24"/>
          <w:highlight w:val="none"/>
          <w:lang w:val="en-US" w:eastAsia="zh-CN"/>
        </w:rPr>
        <w:t>6</w:t>
      </w:r>
      <w:r>
        <w:rPr>
          <w:rFonts w:ascii="宋体" w:hAnsi="宋体" w:cs="Arial"/>
          <w:bCs/>
          <w:sz w:val="24"/>
          <w:szCs w:val="24"/>
          <w:highlight w:val="none"/>
        </w:rPr>
        <w:t>.单位负责人为同一人或者存在直接控股、管理关系的不同供应</w:t>
      </w:r>
      <w:r>
        <w:rPr>
          <w:rFonts w:ascii="宋体" w:hAnsi="宋体" w:cs="Arial"/>
          <w:bCs/>
          <w:sz w:val="24"/>
          <w:szCs w:val="24"/>
        </w:rPr>
        <w:t>商，不得参加同一合同项下的政府采购活动；为采购项目提供整体设计、规范编制或者项目管理、监理、检测等服务后不得再参加该采购项目的其他采购活动。</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三、招标文件的获取</w:t>
      </w:r>
    </w:p>
    <w:p>
      <w:pPr>
        <w:snapToGrid w:val="0"/>
        <w:spacing w:line="480" w:lineRule="exact"/>
        <w:ind w:right="291" w:firstLine="480"/>
        <w:rPr>
          <w:rFonts w:ascii="宋体" w:hAnsi="宋体" w:cs="Arial"/>
          <w:bCs/>
          <w:sz w:val="24"/>
          <w:szCs w:val="24"/>
        </w:rPr>
      </w:pPr>
      <w:r>
        <w:rPr>
          <w:rFonts w:ascii="宋体" w:hAnsi="宋体" w:cs="Arial"/>
          <w:bCs/>
          <w:sz w:val="24"/>
          <w:szCs w:val="24"/>
        </w:rPr>
        <w:t>1、招标文件获取期限：投标截止时间前。</w:t>
      </w:r>
    </w:p>
    <w:p>
      <w:pPr>
        <w:snapToGrid w:val="0"/>
        <w:spacing w:line="480" w:lineRule="exact"/>
        <w:ind w:right="291" w:firstLine="480"/>
        <w:rPr>
          <w:rFonts w:ascii="宋体" w:hAnsi="宋体" w:cs="Arial"/>
          <w:bCs/>
          <w:sz w:val="24"/>
          <w:szCs w:val="24"/>
        </w:rPr>
      </w:pPr>
      <w:r>
        <w:rPr>
          <w:rFonts w:ascii="宋体" w:hAnsi="宋体" w:cs="Arial"/>
          <w:bCs/>
          <w:sz w:val="24"/>
          <w:szCs w:val="24"/>
        </w:rPr>
        <w:t>2、招标文件获取方式：政府采购云平台（www.zcygov.cn）。</w:t>
      </w:r>
      <w:bookmarkEnd w:id="25"/>
      <w:bookmarkEnd w:id="26"/>
      <w:bookmarkEnd w:id="27"/>
      <w:bookmarkEnd w:id="28"/>
      <w:bookmarkEnd w:id="29"/>
      <w:bookmarkEnd w:id="30"/>
      <w:bookmarkEnd w:id="31"/>
    </w:p>
    <w:p>
      <w:pPr>
        <w:snapToGrid w:val="0"/>
        <w:spacing w:line="480" w:lineRule="exact"/>
        <w:ind w:right="291" w:firstLine="482"/>
        <w:rPr>
          <w:rFonts w:ascii="宋体" w:hAnsi="宋体" w:cs="Arial"/>
          <w:b/>
          <w:color w:val="FF0000"/>
          <w:sz w:val="24"/>
          <w:szCs w:val="24"/>
        </w:rPr>
      </w:pPr>
      <w:bookmarkStart w:id="34" w:name="_Toc22007"/>
      <w:bookmarkStart w:id="35" w:name="_Toc7563"/>
      <w:bookmarkStart w:id="36" w:name="_Toc8029"/>
      <w:bookmarkStart w:id="37" w:name="_Toc15696"/>
      <w:bookmarkStart w:id="38" w:name="_Toc32256"/>
      <w:bookmarkStart w:id="39" w:name="_Toc28590"/>
      <w:bookmarkStart w:id="40" w:name="_Toc29944"/>
      <w:r>
        <w:rPr>
          <w:rFonts w:ascii="宋体" w:hAnsi="宋体" w:cs="Arial"/>
          <w:b/>
          <w:color w:val="FF0000"/>
          <w:sz w:val="24"/>
          <w:szCs w:val="24"/>
        </w:rPr>
        <w:t xml:space="preserve">（1）供应商登录政采云平台在线申请获取采购文件（进入“项目采购”应用，在获取采购文件菜单中选择项目，申请获取采购文件）。 </w:t>
      </w:r>
    </w:p>
    <w:p>
      <w:pPr>
        <w:snapToGrid w:val="0"/>
        <w:spacing w:line="480" w:lineRule="exact"/>
        <w:ind w:right="291" w:firstLine="482"/>
        <w:rPr>
          <w:rFonts w:ascii="宋体" w:hAnsi="宋体" w:cs="宋体"/>
          <w:b/>
          <w:bCs/>
          <w:szCs w:val="28"/>
        </w:rPr>
      </w:pPr>
      <w:r>
        <w:rPr>
          <w:rFonts w:ascii="宋体" w:hAnsi="宋体" w:cs="Arial"/>
          <w:b/>
          <w:color w:val="FF0000"/>
          <w:sz w:val="24"/>
          <w:szCs w:val="24"/>
        </w:rPr>
        <w:t>（2）在浙江政府采购网采购公告附件中以“游客”身份获取的招标文件仅供阅览；潜在供应商未按上述第（1）条方式获取招标文件的不得对招标文件提起质疑投诉。</w:t>
      </w:r>
    </w:p>
    <w:p>
      <w:pPr>
        <w:pStyle w:val="3"/>
        <w:keepLines/>
        <w:spacing w:before="140" w:after="20" w:line="360" w:lineRule="auto"/>
        <w:ind w:firstLine="562"/>
        <w:rPr>
          <w:rFonts w:ascii="宋体" w:hAnsi="宋体" w:eastAsia="宋体" w:cs="宋体"/>
          <w:bCs/>
          <w:sz w:val="24"/>
        </w:rPr>
      </w:pPr>
      <w:r>
        <w:rPr>
          <w:rFonts w:ascii="Arial" w:hAnsi="Arial" w:eastAsia="宋体"/>
          <w:b/>
          <w:bCs/>
          <w:szCs w:val="32"/>
        </w:rPr>
        <w:t>四、提交投标文件截止时间</w:t>
      </w:r>
    </w:p>
    <w:p>
      <w:pPr>
        <w:snapToGrid w:val="0"/>
        <w:spacing w:line="360" w:lineRule="auto"/>
        <w:ind w:firstLine="480"/>
        <w:rPr>
          <w:rFonts w:ascii="宋体" w:hAnsi="宋体" w:cs="宋体"/>
          <w:sz w:val="24"/>
          <w:szCs w:val="24"/>
        </w:rPr>
      </w:pPr>
      <w:r>
        <w:rPr>
          <w:rFonts w:ascii="宋体" w:hAnsi="宋体" w:cs="宋体"/>
          <w:bCs/>
          <w:sz w:val="24"/>
          <w:szCs w:val="24"/>
        </w:rPr>
        <w:t>1.提交投标文件截止时间：</w:t>
      </w:r>
      <w:r>
        <w:rPr>
          <w:rFonts w:hint="eastAsia" w:ascii="宋体" w:hAnsi="宋体" w:cs="宋体"/>
          <w:b/>
          <w:bCs/>
          <w:color w:val="00B0F0"/>
          <w:sz w:val="24"/>
          <w:szCs w:val="24"/>
          <w:u w:val="single"/>
        </w:rPr>
        <w:t>2025年</w:t>
      </w:r>
      <w:r>
        <w:rPr>
          <w:rFonts w:hint="eastAsia" w:ascii="宋体" w:hAnsi="宋体" w:cs="宋体"/>
          <w:b/>
          <w:bCs/>
          <w:color w:val="00B0F0"/>
          <w:sz w:val="24"/>
          <w:szCs w:val="24"/>
          <w:u w:val="single"/>
          <w:lang w:val="en-US" w:eastAsia="zh-CN"/>
        </w:rPr>
        <w:t>7月4日9:00</w:t>
      </w:r>
      <w:r>
        <w:rPr>
          <w:rFonts w:ascii="宋体" w:hAnsi="宋体" w:cs="宋体"/>
          <w:sz w:val="24"/>
          <w:szCs w:val="24"/>
        </w:rPr>
        <w:t>（北京时间）前将电子加密投标文件上传到政府采购云平台，未上传电子投标文件的，视为供应商放弃投标。</w:t>
      </w:r>
    </w:p>
    <w:p>
      <w:pPr>
        <w:snapToGrid w:val="0"/>
        <w:spacing w:line="360" w:lineRule="auto"/>
        <w:ind w:firstLine="480"/>
        <w:rPr>
          <w:rFonts w:ascii="宋体" w:hAnsi="宋体" w:cs="宋体"/>
          <w:bCs/>
          <w:sz w:val="24"/>
          <w:szCs w:val="24"/>
        </w:rPr>
      </w:pPr>
      <w:r>
        <w:rPr>
          <w:rFonts w:ascii="宋体" w:hAnsi="宋体" w:cs="宋体"/>
          <w:bCs/>
          <w:sz w:val="24"/>
          <w:szCs w:val="24"/>
        </w:rPr>
        <w:t>2.供应商如提供备份投标文件的，应于</w:t>
      </w:r>
      <w:r>
        <w:rPr>
          <w:rFonts w:hint="eastAsia" w:ascii="宋体" w:hAnsi="宋体" w:cs="宋体"/>
          <w:b/>
          <w:bCs/>
          <w:color w:val="00B0F0"/>
          <w:sz w:val="24"/>
          <w:szCs w:val="24"/>
          <w:u w:val="single"/>
        </w:rPr>
        <w:t>2025年</w:t>
      </w:r>
      <w:r>
        <w:rPr>
          <w:rFonts w:hint="eastAsia" w:ascii="宋体" w:hAnsi="宋体" w:cs="宋体"/>
          <w:b/>
          <w:bCs/>
          <w:color w:val="00B0F0"/>
          <w:sz w:val="24"/>
          <w:szCs w:val="24"/>
          <w:u w:val="single"/>
          <w:lang w:val="en-US" w:eastAsia="zh-CN"/>
        </w:rPr>
        <w:t>7月4日9:00</w:t>
      </w:r>
      <w:r>
        <w:rPr>
          <w:rFonts w:ascii="宋体" w:hAnsi="宋体" w:cs="宋体"/>
          <w:bCs/>
          <w:sz w:val="24"/>
          <w:szCs w:val="24"/>
        </w:rPr>
        <w:t>（北京时间）前，将电子备份投标文件和纸质备份投标文件分别密封，</w:t>
      </w:r>
      <w:r>
        <w:rPr>
          <w:rFonts w:ascii="宋体" w:hAnsi="宋体" w:cs="宋体"/>
          <w:b/>
          <w:bCs/>
          <w:color w:val="FF0000"/>
          <w:sz w:val="24"/>
          <w:szCs w:val="24"/>
        </w:rPr>
        <w:t>递交至金华市公共资源交易中心磐安县分中心开标室二（磐安县安文街道花月路211号建设大厦22楼），</w:t>
      </w:r>
      <w:r>
        <w:rPr>
          <w:rFonts w:ascii="宋体" w:hAnsi="宋体" w:cs="宋体"/>
          <w:b/>
          <w:bCs/>
          <w:sz w:val="24"/>
          <w:szCs w:val="24"/>
        </w:rPr>
        <w:t>联系人杨海闽，联系电话：</w:t>
      </w:r>
      <w:r>
        <w:rPr>
          <w:rFonts w:hint="eastAsia" w:ascii="宋体" w:hAnsi="宋体" w:cs="宋体"/>
          <w:b/>
          <w:bCs/>
          <w:sz w:val="24"/>
        </w:rPr>
        <w:t>0579-84661521</w:t>
      </w:r>
      <w:r>
        <w:rPr>
          <w:rFonts w:ascii="宋体" w:hAnsi="宋体" w:cs="宋体"/>
          <w:bCs/>
          <w:sz w:val="24"/>
          <w:szCs w:val="24"/>
        </w:rPr>
        <w:t>逾期送达或未密封将予以拒收。供应商仅提供备份投标文件（包括以电子备份投标文件或纸质备份投标文件）投标的，投标无效。</w:t>
      </w:r>
    </w:p>
    <w:p>
      <w:pPr>
        <w:snapToGrid w:val="0"/>
        <w:spacing w:line="360" w:lineRule="auto"/>
        <w:ind w:firstLine="480"/>
        <w:rPr>
          <w:rFonts w:ascii="宋体" w:hAnsi="宋体" w:cs="宋体"/>
          <w:b/>
          <w:bCs/>
          <w:szCs w:val="28"/>
        </w:rPr>
      </w:pPr>
      <w:r>
        <w:rPr>
          <w:rFonts w:ascii="宋体" w:hAnsi="宋体" w:cs="宋体"/>
          <w:bCs/>
          <w:sz w:val="24"/>
          <w:szCs w:val="24"/>
        </w:rPr>
        <w:t>3.如因系统或部分电子投标文件无法解密，而采用纸质备份投标文件线下评审程序时，供应商在投标截止时间前未提交纸质备份投标文件的，视为供应商放弃投标。</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五、开标时间和地点</w:t>
      </w:r>
    </w:p>
    <w:p>
      <w:pPr>
        <w:snapToGrid w:val="0"/>
        <w:spacing w:line="360" w:lineRule="auto"/>
        <w:ind w:firstLine="480"/>
        <w:rPr>
          <w:rFonts w:ascii="宋体" w:hAnsi="宋体" w:cs="宋体"/>
          <w:bCs/>
          <w:sz w:val="24"/>
          <w:szCs w:val="24"/>
        </w:rPr>
      </w:pPr>
      <w:r>
        <w:rPr>
          <w:rFonts w:ascii="宋体" w:hAnsi="宋体" w:cs="宋体"/>
          <w:bCs/>
          <w:sz w:val="24"/>
          <w:szCs w:val="24"/>
        </w:rPr>
        <w:t>1.开标时间：</w:t>
      </w:r>
      <w:r>
        <w:rPr>
          <w:rFonts w:hint="eastAsia" w:ascii="宋体" w:hAnsi="宋体" w:cs="宋体"/>
          <w:b/>
          <w:bCs/>
          <w:color w:val="00B0F0"/>
          <w:sz w:val="24"/>
          <w:szCs w:val="24"/>
          <w:u w:val="single"/>
        </w:rPr>
        <w:t>2025年</w:t>
      </w:r>
      <w:r>
        <w:rPr>
          <w:rFonts w:hint="eastAsia" w:ascii="宋体" w:hAnsi="宋体" w:cs="宋体"/>
          <w:b/>
          <w:bCs/>
          <w:color w:val="00B0F0"/>
          <w:sz w:val="24"/>
          <w:szCs w:val="24"/>
          <w:u w:val="single"/>
          <w:lang w:val="en-US" w:eastAsia="zh-CN"/>
        </w:rPr>
        <w:t>7月4日9:00</w:t>
      </w:r>
      <w:r>
        <w:rPr>
          <w:rFonts w:ascii="宋体" w:hAnsi="宋体" w:cs="宋体"/>
          <w:bCs/>
          <w:sz w:val="24"/>
          <w:szCs w:val="24"/>
        </w:rPr>
        <w:t>（北京时间）。</w:t>
      </w:r>
    </w:p>
    <w:p>
      <w:pPr>
        <w:snapToGrid w:val="0"/>
        <w:spacing w:line="360" w:lineRule="auto"/>
        <w:ind w:firstLine="480"/>
        <w:rPr>
          <w:rFonts w:ascii="宋体" w:hAnsi="宋体" w:cs="宋体"/>
          <w:bCs/>
          <w:sz w:val="24"/>
          <w:szCs w:val="24"/>
        </w:rPr>
      </w:pPr>
      <w:r>
        <w:rPr>
          <w:rFonts w:ascii="宋体" w:hAnsi="宋体" w:cs="宋体"/>
          <w:bCs/>
          <w:sz w:val="24"/>
          <w:szCs w:val="24"/>
        </w:rPr>
        <w:t>2.开标地点（网址）：政采云平台（https://www.zcygov.cn/）。</w:t>
      </w:r>
    </w:p>
    <w:p>
      <w:pPr>
        <w:snapToGrid w:val="0"/>
        <w:spacing w:line="360" w:lineRule="auto"/>
        <w:ind w:firstLine="480"/>
        <w:rPr>
          <w:rFonts w:ascii="宋体" w:hAnsi="宋体" w:cs="宋体"/>
          <w:b/>
          <w:bCs/>
          <w:szCs w:val="28"/>
        </w:rPr>
      </w:pPr>
      <w:r>
        <w:rPr>
          <w:rFonts w:ascii="宋体" w:hAnsi="宋体" w:cs="宋体"/>
          <w:bCs/>
          <w:sz w:val="24"/>
          <w:szCs w:val="24"/>
        </w:rPr>
        <w:t>3.采购代理机构在招标文件规定的时间通过政府采购云平台组织开标、开启投标文件，所有供应商均应准时在线参加。采购组织机构将向各投标</w:t>
      </w:r>
      <w:r>
        <w:rPr>
          <w:rFonts w:ascii="宋体" w:hAnsi="宋体" w:cs="宋体"/>
          <w:bCs/>
          <w:sz w:val="24"/>
          <w:szCs w:val="24"/>
          <w:lang w:eastAsia="zh-CN"/>
        </w:rPr>
        <w:t>人</w:t>
      </w:r>
      <w:r>
        <w:rPr>
          <w:rFonts w:ascii="宋体" w:hAnsi="宋体" w:cs="宋体"/>
          <w:bCs/>
          <w:sz w:val="24"/>
          <w:szCs w:val="24"/>
        </w:rPr>
        <w:t>发出“电子加密投标文件”的解密通知，各投标</w:t>
      </w:r>
      <w:r>
        <w:rPr>
          <w:rFonts w:ascii="宋体" w:hAnsi="宋体" w:cs="宋体"/>
          <w:bCs/>
          <w:sz w:val="24"/>
          <w:szCs w:val="24"/>
          <w:lang w:eastAsia="zh-CN"/>
        </w:rPr>
        <w:t>人</w:t>
      </w:r>
      <w:r>
        <w:rPr>
          <w:rFonts w:ascii="宋体" w:hAnsi="宋体" w:cs="宋体"/>
          <w:bCs/>
          <w:sz w:val="24"/>
          <w:szCs w:val="24"/>
        </w:rPr>
        <w:t>代表应当在发出解密通知后30分钟内自行完成“电子加密投标文件”的在线解密。若供应商在规定时间内无法解密或解密失败，可使用电子备份投标文件进行或使用纸质备份投标文件进行线下评标。</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六、公告期限</w:t>
      </w:r>
    </w:p>
    <w:p>
      <w:pPr>
        <w:snapToGrid w:val="0"/>
        <w:spacing w:line="440" w:lineRule="exact"/>
        <w:ind w:firstLine="480"/>
        <w:rPr>
          <w:rFonts w:hint="eastAsia" w:ascii="宋体" w:hAnsi="宋体" w:eastAsia="宋体" w:cs="Arial"/>
          <w:b/>
          <w:bCs/>
          <w:kern w:val="2"/>
          <w:sz w:val="24"/>
          <w:szCs w:val="24"/>
          <w:lang w:val="en-US" w:eastAsia="zh-CN" w:bidi="ar-SA"/>
        </w:rPr>
      </w:pPr>
      <w:r>
        <w:rPr>
          <w:rFonts w:hint="eastAsia" w:ascii="宋体" w:hAnsi="宋体" w:cs="Arial"/>
          <w:b w:val="0"/>
          <w:kern w:val="2"/>
          <w:sz w:val="24"/>
          <w:szCs w:val="24"/>
        </w:rPr>
        <w:t>自本公告发布之日起</w:t>
      </w:r>
      <w:r>
        <w:rPr>
          <w:rFonts w:hint="eastAsia" w:ascii="宋体" w:hAnsi="宋体" w:eastAsia="宋体" w:cs="Arial"/>
          <w:b/>
          <w:bCs/>
          <w:kern w:val="2"/>
          <w:sz w:val="24"/>
          <w:szCs w:val="24"/>
          <w:lang w:val="en-US" w:eastAsia="zh-CN" w:bidi="ar-SA"/>
        </w:rPr>
        <w:t>3个工作日</w:t>
      </w:r>
      <w:bookmarkEnd w:id="34"/>
      <w:bookmarkEnd w:id="35"/>
      <w:bookmarkEnd w:id="36"/>
      <w:bookmarkEnd w:id="37"/>
      <w:bookmarkEnd w:id="38"/>
      <w:bookmarkEnd w:id="39"/>
      <w:bookmarkEnd w:id="40"/>
    </w:p>
    <w:p>
      <w:pPr>
        <w:pStyle w:val="3"/>
        <w:keepLines/>
        <w:spacing w:before="140" w:after="20" w:line="360" w:lineRule="auto"/>
        <w:ind w:firstLine="562"/>
        <w:rPr>
          <w:rFonts w:ascii="Arial" w:hAnsi="Arial" w:eastAsia="宋体"/>
          <w:b/>
          <w:bCs/>
          <w:szCs w:val="32"/>
        </w:rPr>
      </w:pPr>
      <w:r>
        <w:rPr>
          <w:rFonts w:ascii="Arial" w:hAnsi="Arial" w:eastAsia="宋体"/>
          <w:b/>
          <w:bCs/>
          <w:szCs w:val="32"/>
        </w:rPr>
        <w:t>七、其他补充事宜</w:t>
      </w:r>
    </w:p>
    <w:p>
      <w:pPr>
        <w:spacing w:line="480" w:lineRule="exact"/>
        <w:ind w:firstLine="480"/>
        <w:rPr>
          <w:rFonts w:ascii="宋体" w:hAnsi="宋体"/>
          <w:sz w:val="24"/>
        </w:rPr>
      </w:pPr>
      <w:r>
        <w:rPr>
          <w:rFonts w:ascii="仿宋_GB2312" w:hAnsi="仿宋_GB2312" w:eastAsia="仿宋_GB2312" w:cs="仿宋_GB2312"/>
          <w:sz w:val="24"/>
        </w:rPr>
        <w:t> </w:t>
      </w:r>
      <w:r>
        <w:rPr>
          <w:rFonts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pPr>
        <w:spacing w:line="480" w:lineRule="exact"/>
        <w:ind w:firstLine="480"/>
        <w:rPr>
          <w:rFonts w:ascii="宋体" w:hAnsi="宋体"/>
          <w:sz w:val="24"/>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80" w:lineRule="exact"/>
        <w:ind w:firstLine="480"/>
        <w:rPr>
          <w:rFonts w:ascii="宋体" w:hAnsi="宋体"/>
          <w:sz w:val="24"/>
        </w:rPr>
      </w:pPr>
      <w:r>
        <w:rPr>
          <w:rFonts w:hint="eastAsia" w:ascii="宋体" w:hAnsi="宋体"/>
          <w:sz w:val="24"/>
          <w:lang w:val="en-US" w:eastAsia="zh-CN"/>
        </w:rPr>
        <w:t>3</w:t>
      </w:r>
      <w:r>
        <w:rPr>
          <w:rFonts w:ascii="宋体" w:hAnsi="宋体"/>
          <w:sz w:val="24"/>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pPr>
        <w:snapToGrid w:val="0"/>
        <w:spacing w:line="480" w:lineRule="exact"/>
        <w:ind w:right="291" w:firstLine="480"/>
        <w:outlineLvl w:val="1"/>
        <w:rPr>
          <w:rFonts w:ascii="Arial" w:hAnsi="Arial" w:eastAsia="宋体"/>
          <w:b/>
          <w:bCs/>
          <w:szCs w:val="32"/>
        </w:rPr>
      </w:pPr>
      <w:r>
        <w:rPr>
          <w:rFonts w:ascii="Arial" w:hAnsi="Arial" w:eastAsia="宋体" w:cs="Times New Roman"/>
          <w:b/>
          <w:bCs/>
          <w:color w:val="auto"/>
          <w:kern w:val="2"/>
          <w:sz w:val="28"/>
          <w:szCs w:val="32"/>
          <w:lang w:val="en-US" w:eastAsia="zh-CN" w:bidi="ar-SA"/>
        </w:rPr>
        <w:t>八、业务咨询</w:t>
      </w:r>
      <w:r>
        <w:rPr>
          <w:rFonts w:ascii="Arial" w:hAnsi="Arial" w:eastAsia="宋体"/>
          <w:b/>
          <w:bCs/>
          <w:color w:val="FF0000"/>
          <w:sz w:val="24"/>
        </w:rPr>
        <w:t>（招标需求的疑问请向采购人询问或反映）</w:t>
      </w:r>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color w:val="auto"/>
          <w:sz w:val="24"/>
          <w:lang w:eastAsia="zh-CN"/>
        </w:rPr>
      </w:pPr>
      <w:r>
        <w:rPr>
          <w:rFonts w:ascii="宋体" w:hAnsi="宋体" w:eastAsia="宋体" w:cs="Arial"/>
          <w:b/>
          <w:bCs w:val="0"/>
          <w:color w:val="auto"/>
          <w:sz w:val="24"/>
        </w:rPr>
        <w:t>1</w:t>
      </w:r>
      <w:r>
        <w:rPr>
          <w:rFonts w:ascii="宋体" w:hAnsi="宋体" w:eastAsia="宋体" w:cs="Arial"/>
          <w:b/>
          <w:bCs w:val="0"/>
          <w:color w:val="auto"/>
          <w:sz w:val="24"/>
          <w:lang w:val="en-US" w:eastAsia="zh-CN"/>
        </w:rPr>
        <w:t>.</w:t>
      </w:r>
      <w:r>
        <w:rPr>
          <w:rFonts w:ascii="宋体" w:hAnsi="宋体" w:cs="Arial"/>
          <w:b/>
          <w:bCs w:val="0"/>
          <w:color w:val="auto"/>
          <w:sz w:val="24"/>
        </w:rPr>
        <w:t>采购单位：</w:t>
      </w:r>
      <w:bookmarkStart w:id="41" w:name="OLE_LINK24"/>
      <w:r>
        <w:rPr>
          <w:rFonts w:hint="eastAsia" w:ascii="宋体" w:hAnsi="宋体" w:cs="Arial"/>
          <w:b/>
          <w:bCs w:val="0"/>
          <w:color w:val="auto"/>
          <w:sz w:val="24"/>
          <w:lang w:eastAsia="zh-CN"/>
        </w:rPr>
        <w:t xml:space="preserve">磐安县农业农村局  </w:t>
      </w:r>
    </w:p>
    <w:bookmarkEnd w:id="41"/>
    <w:p>
      <w:pPr>
        <w:keepNext w:val="0"/>
        <w:keepLines w:val="0"/>
        <w:pageBreakBefore w:val="0"/>
        <w:widowControl w:val="0"/>
        <w:overflowPunct w:val="0"/>
        <w:bidi w:val="0"/>
        <w:snapToGrid w:val="0"/>
        <w:spacing w:line="360" w:lineRule="auto"/>
        <w:ind w:right="291" w:firstLine="480"/>
        <w:textAlignment w:val="auto"/>
        <w:rPr>
          <w:rFonts w:hint="default" w:ascii="宋体" w:hAnsi="宋体" w:cs="Arial"/>
          <w:bCs/>
          <w:color w:val="auto"/>
          <w:sz w:val="24"/>
          <w:lang w:val="en-US" w:eastAsia="zh-CN"/>
        </w:rPr>
      </w:pPr>
      <w:r>
        <w:rPr>
          <w:rFonts w:hint="eastAsia" w:ascii="宋体" w:hAnsi="宋体" w:cs="Arial"/>
          <w:bCs/>
          <w:color w:val="auto"/>
          <w:sz w:val="24"/>
        </w:rPr>
        <w:t>项目联系人：</w:t>
      </w:r>
      <w:bookmarkStart w:id="42" w:name="OLE_LINK9"/>
      <w:r>
        <w:rPr>
          <w:rFonts w:hint="eastAsia" w:ascii="宋体" w:hAnsi="宋体" w:cs="Arial"/>
          <w:bCs/>
          <w:color w:val="auto"/>
          <w:sz w:val="24"/>
          <w:lang w:val="en-US" w:eastAsia="zh-CN"/>
        </w:rPr>
        <w:t>陈家俊</w:t>
      </w:r>
      <w:bookmarkEnd w:id="42"/>
      <w:r>
        <w:rPr>
          <w:rFonts w:hint="eastAsia" w:ascii="宋体" w:hAnsi="宋体" w:cs="Arial"/>
          <w:bCs/>
          <w:color w:val="auto"/>
          <w:sz w:val="24"/>
        </w:rPr>
        <w:tab/>
      </w:r>
      <w:r>
        <w:rPr>
          <w:rFonts w:hint="eastAsia" w:ascii="宋体" w:hAnsi="宋体" w:cs="Arial"/>
          <w:bCs/>
          <w:color w:val="auto"/>
          <w:sz w:val="24"/>
        </w:rPr>
        <w:t xml:space="preserve">         </w:t>
      </w:r>
      <w:r>
        <w:rPr>
          <w:rFonts w:hint="eastAsia" w:ascii="宋体" w:hAnsi="宋体" w:cs="Arial"/>
          <w:bCs/>
          <w:color w:val="auto"/>
          <w:sz w:val="24"/>
          <w:lang w:val="en-US" w:eastAsia="zh-CN"/>
        </w:rPr>
        <w:t xml:space="preserve"> </w:t>
      </w:r>
      <w:r>
        <w:rPr>
          <w:rFonts w:hint="eastAsia" w:ascii="宋体" w:hAnsi="宋体" w:cs="Arial"/>
          <w:bCs/>
          <w:color w:val="auto"/>
          <w:sz w:val="24"/>
        </w:rPr>
        <w:t>联系电话：</w:t>
      </w:r>
      <w:bookmarkStart w:id="43" w:name="OLE_LINK11"/>
      <w:r>
        <w:rPr>
          <w:rFonts w:hint="eastAsia" w:ascii="宋体" w:hAnsi="宋体" w:cs="Arial"/>
          <w:bCs/>
          <w:color w:val="auto"/>
          <w:sz w:val="24"/>
          <w:lang w:val="en-US" w:eastAsia="zh-CN"/>
        </w:rPr>
        <w:t>0579-84668619</w:t>
      </w:r>
      <w:bookmarkEnd w:id="43"/>
    </w:p>
    <w:p>
      <w:pPr>
        <w:keepNext w:val="0"/>
        <w:keepLines w:val="0"/>
        <w:pageBreakBefore w:val="0"/>
        <w:widowControl w:val="0"/>
        <w:overflowPunct w:val="0"/>
        <w:bidi w:val="0"/>
        <w:snapToGrid w:val="0"/>
        <w:spacing w:line="360" w:lineRule="auto"/>
        <w:ind w:right="291" w:firstLine="480"/>
        <w:textAlignment w:val="auto"/>
        <w:rPr>
          <w:rFonts w:hint="default" w:ascii="宋体" w:hAnsi="宋体" w:cs="Arial"/>
          <w:bCs/>
          <w:color w:val="auto"/>
          <w:sz w:val="24"/>
          <w:lang w:val="en-US" w:eastAsia="zh-CN"/>
        </w:rPr>
      </w:pPr>
      <w:r>
        <w:rPr>
          <w:rFonts w:hint="eastAsia" w:ascii="宋体" w:hAnsi="宋体" w:cs="Arial"/>
          <w:bCs/>
          <w:color w:val="auto"/>
          <w:sz w:val="24"/>
        </w:rPr>
        <w:t>质疑联系人：</w:t>
      </w:r>
      <w:r>
        <w:rPr>
          <w:rFonts w:hint="eastAsia" w:ascii="宋体" w:hAnsi="宋体" w:cs="Arial"/>
          <w:bCs/>
          <w:color w:val="auto"/>
          <w:sz w:val="24"/>
          <w:lang w:val="en-US" w:eastAsia="zh-CN"/>
        </w:rPr>
        <w:t xml:space="preserve">陈源浩       </w:t>
      </w:r>
      <w:r>
        <w:rPr>
          <w:rFonts w:hint="eastAsia" w:ascii="宋体" w:hAnsi="宋体" w:cs="Arial"/>
          <w:bCs/>
          <w:color w:val="auto"/>
          <w:sz w:val="24"/>
        </w:rPr>
        <w:t xml:space="preserve">    </w:t>
      </w:r>
      <w:r>
        <w:rPr>
          <w:rFonts w:hint="eastAsia" w:ascii="宋体" w:hAnsi="宋体" w:cs="Arial"/>
          <w:bCs/>
          <w:color w:val="auto"/>
          <w:sz w:val="24"/>
          <w:lang w:val="en-US" w:eastAsia="zh-CN"/>
        </w:rPr>
        <w:t xml:space="preserve"> </w:t>
      </w:r>
      <w:r>
        <w:rPr>
          <w:rFonts w:hint="eastAsia" w:ascii="宋体" w:hAnsi="宋体" w:cs="Arial"/>
          <w:bCs/>
          <w:color w:val="auto"/>
          <w:sz w:val="24"/>
        </w:rPr>
        <w:t>联系电话：0579-84</w:t>
      </w:r>
      <w:r>
        <w:rPr>
          <w:rFonts w:hint="eastAsia" w:ascii="宋体" w:hAnsi="宋体" w:cs="Arial"/>
          <w:bCs/>
          <w:color w:val="auto"/>
          <w:sz w:val="24"/>
          <w:lang w:val="en-US" w:eastAsia="zh-CN"/>
        </w:rPr>
        <w:t>668619</w:t>
      </w:r>
    </w:p>
    <w:p>
      <w:pPr>
        <w:keepNext w:val="0"/>
        <w:keepLines w:val="0"/>
        <w:pageBreakBefore w:val="0"/>
        <w:widowControl w:val="0"/>
        <w:overflowPunct w:val="0"/>
        <w:bidi w:val="0"/>
        <w:snapToGrid w:val="0"/>
        <w:spacing w:line="360" w:lineRule="auto"/>
        <w:ind w:right="291" w:firstLine="480"/>
        <w:textAlignment w:val="auto"/>
        <w:rPr>
          <w:rFonts w:ascii="宋体" w:hAnsi="宋体" w:cs="Arial"/>
          <w:bCs/>
          <w:color w:val="auto"/>
          <w:sz w:val="24"/>
        </w:rPr>
      </w:pPr>
      <w:r>
        <w:rPr>
          <w:rFonts w:hint="eastAsia" w:ascii="宋体" w:hAnsi="宋体" w:cs="Arial"/>
          <w:bCs/>
          <w:color w:val="auto"/>
          <w:sz w:val="24"/>
        </w:rPr>
        <w:t>地址：</w:t>
      </w:r>
      <w:bookmarkStart w:id="44" w:name="OLE_LINK12"/>
      <w:r>
        <w:rPr>
          <w:rFonts w:hint="eastAsia" w:ascii="宋体" w:hAnsi="宋体" w:cs="Arial"/>
          <w:bCs/>
          <w:color w:val="auto"/>
          <w:sz w:val="24"/>
          <w:lang w:eastAsia="zh-CN"/>
        </w:rPr>
        <w:t>磐安县安文街道</w:t>
      </w:r>
      <w:r>
        <w:rPr>
          <w:rFonts w:hint="eastAsia" w:ascii="宋体" w:hAnsi="宋体" w:cs="Arial"/>
          <w:bCs/>
          <w:color w:val="auto"/>
          <w:sz w:val="24"/>
          <w:lang w:val="en-US" w:eastAsia="zh-CN"/>
        </w:rPr>
        <w:t>江滨</w:t>
      </w:r>
      <w:r>
        <w:rPr>
          <w:rFonts w:hint="eastAsia" w:ascii="宋体" w:hAnsi="宋体" w:cs="Arial"/>
          <w:bCs/>
          <w:color w:val="auto"/>
          <w:sz w:val="24"/>
          <w:lang w:eastAsia="zh-CN"/>
        </w:rPr>
        <w:t>路</w:t>
      </w:r>
      <w:r>
        <w:rPr>
          <w:rFonts w:hint="eastAsia" w:ascii="宋体" w:hAnsi="宋体" w:cs="Arial"/>
          <w:bCs/>
          <w:color w:val="auto"/>
          <w:sz w:val="24"/>
          <w:lang w:val="en-US" w:eastAsia="zh-CN"/>
        </w:rPr>
        <w:t>7</w:t>
      </w:r>
      <w:r>
        <w:rPr>
          <w:rFonts w:hint="eastAsia" w:ascii="宋体" w:hAnsi="宋体" w:cs="Arial"/>
          <w:bCs/>
          <w:color w:val="auto"/>
          <w:sz w:val="24"/>
          <w:lang w:eastAsia="zh-CN"/>
        </w:rPr>
        <w:t>0号</w:t>
      </w:r>
      <w:bookmarkEnd w:id="44"/>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sz w:val="24"/>
        </w:rPr>
      </w:pPr>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sz w:val="24"/>
        </w:rPr>
      </w:pPr>
      <w:r>
        <w:rPr>
          <w:rFonts w:ascii="宋体" w:hAnsi="宋体" w:eastAsia="宋体" w:cs="Arial"/>
          <w:b/>
          <w:bCs w:val="0"/>
          <w:sz w:val="24"/>
        </w:rPr>
        <w:t>2</w:t>
      </w:r>
      <w:r>
        <w:rPr>
          <w:rFonts w:ascii="宋体" w:hAnsi="宋体" w:cs="Arial"/>
          <w:b/>
          <w:bCs w:val="0"/>
          <w:sz w:val="24"/>
        </w:rPr>
        <w:t>．招标采购机构名称：金华市政府采购中心磐安县分中心</w:t>
      </w:r>
    </w:p>
    <w:p>
      <w:pPr>
        <w:keepNext w:val="0"/>
        <w:keepLines w:val="0"/>
        <w:pageBreakBefore w:val="0"/>
        <w:widowControl w:val="0"/>
        <w:overflowPunct w:val="0"/>
        <w:bidi w:val="0"/>
        <w:snapToGrid w:val="0"/>
        <w:spacing w:line="360" w:lineRule="auto"/>
        <w:ind w:right="291" w:firstLine="480"/>
        <w:textAlignment w:val="auto"/>
        <w:rPr>
          <w:rFonts w:ascii="宋体" w:hAnsi="宋体" w:cs="Arial"/>
          <w:bCs/>
          <w:color w:val="auto"/>
          <w:sz w:val="24"/>
        </w:rPr>
      </w:pPr>
      <w:r>
        <w:rPr>
          <w:rFonts w:ascii="宋体" w:hAnsi="宋体" w:cs="Arial"/>
          <w:bCs/>
          <w:color w:val="auto"/>
          <w:sz w:val="24"/>
        </w:rPr>
        <w:t>联系人：</w:t>
      </w:r>
      <w:r>
        <w:rPr>
          <w:rFonts w:ascii="宋体" w:hAnsi="宋体" w:cs="Arial"/>
          <w:color w:val="auto"/>
          <w:sz w:val="24"/>
        </w:rPr>
        <w:t>陈娅妮、孔安琳</w:t>
      </w:r>
    </w:p>
    <w:p>
      <w:pPr>
        <w:keepNext w:val="0"/>
        <w:keepLines w:val="0"/>
        <w:pageBreakBefore w:val="0"/>
        <w:widowControl w:val="0"/>
        <w:overflowPunct w:val="0"/>
        <w:bidi w:val="0"/>
        <w:snapToGrid w:val="0"/>
        <w:spacing w:line="360" w:lineRule="auto"/>
        <w:ind w:right="291" w:firstLine="480"/>
        <w:textAlignment w:val="auto"/>
        <w:rPr>
          <w:rFonts w:ascii="宋体" w:hAnsi="宋体" w:cs="Arial"/>
          <w:bCs/>
          <w:color w:val="auto"/>
          <w:sz w:val="24"/>
        </w:rPr>
      </w:pPr>
      <w:r>
        <w:rPr>
          <w:rFonts w:ascii="宋体" w:hAnsi="宋体" w:cs="Arial"/>
          <w:bCs/>
          <w:color w:val="auto"/>
          <w:sz w:val="24"/>
        </w:rPr>
        <w:t>联系电话：0579-84665308     传真：0579-84665305 </w:t>
      </w:r>
    </w:p>
    <w:p>
      <w:pPr>
        <w:keepNext w:val="0"/>
        <w:keepLines w:val="0"/>
        <w:pageBreakBefore w:val="0"/>
        <w:widowControl w:val="0"/>
        <w:overflowPunct w:val="0"/>
        <w:bidi w:val="0"/>
        <w:snapToGrid w:val="0"/>
        <w:spacing w:line="360" w:lineRule="auto"/>
        <w:ind w:right="291" w:firstLine="480"/>
        <w:textAlignment w:val="auto"/>
        <w:rPr>
          <w:rFonts w:ascii="宋体" w:hAnsi="宋体" w:cs="Arial"/>
          <w:b/>
          <w:kern w:val="2"/>
          <w:sz w:val="24"/>
        </w:rPr>
      </w:pPr>
      <w:r>
        <w:rPr>
          <w:rFonts w:ascii="宋体" w:hAnsi="宋体" w:cs="Arial"/>
          <w:b w:val="0"/>
          <w:bCs/>
          <w:kern w:val="2"/>
          <w:sz w:val="24"/>
        </w:rPr>
        <w:t>地址：磐安县安文街道花月路</w:t>
      </w:r>
      <w:r>
        <w:rPr>
          <w:rFonts w:ascii="宋体" w:hAnsi="宋体" w:eastAsia="宋体" w:cs="Arial"/>
          <w:b w:val="0"/>
          <w:bCs/>
          <w:kern w:val="2"/>
          <w:sz w:val="24"/>
        </w:rPr>
        <w:t>211</w:t>
      </w:r>
      <w:r>
        <w:rPr>
          <w:rFonts w:ascii="宋体" w:hAnsi="宋体" w:cs="Arial"/>
          <w:b w:val="0"/>
          <w:bCs/>
          <w:kern w:val="2"/>
          <w:sz w:val="24"/>
        </w:rPr>
        <w:t>号建筑大厦</w:t>
      </w:r>
      <w:r>
        <w:rPr>
          <w:rFonts w:ascii="宋体" w:hAnsi="宋体" w:eastAsia="宋体" w:cs="Arial"/>
          <w:b w:val="0"/>
          <w:bCs/>
          <w:kern w:val="2"/>
          <w:sz w:val="24"/>
        </w:rPr>
        <w:t>21</w:t>
      </w:r>
      <w:r>
        <w:rPr>
          <w:rFonts w:ascii="宋体" w:hAnsi="宋体" w:cs="Arial"/>
          <w:b w:val="0"/>
          <w:bCs/>
          <w:kern w:val="2"/>
          <w:sz w:val="24"/>
        </w:rPr>
        <w:t>楼</w:t>
      </w:r>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sz w:val="24"/>
        </w:rPr>
      </w:pPr>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sz w:val="24"/>
        </w:rPr>
      </w:pPr>
      <w:r>
        <w:rPr>
          <w:rFonts w:ascii="宋体" w:hAnsi="宋体" w:eastAsia="宋体" w:cs="Arial"/>
          <w:b/>
          <w:bCs w:val="0"/>
          <w:sz w:val="24"/>
        </w:rPr>
        <w:t>3</w:t>
      </w:r>
      <w:r>
        <w:rPr>
          <w:rFonts w:ascii="宋体" w:hAnsi="宋体" w:eastAsia="宋体" w:cs="Arial"/>
          <w:b/>
          <w:bCs w:val="0"/>
          <w:sz w:val="24"/>
          <w:lang w:val="en-US" w:eastAsia="zh-CN"/>
        </w:rPr>
        <w:t>.</w:t>
      </w:r>
      <w:r>
        <w:rPr>
          <w:rFonts w:ascii="宋体" w:hAnsi="宋体" w:cs="Arial"/>
          <w:b/>
          <w:bCs w:val="0"/>
          <w:sz w:val="24"/>
        </w:rPr>
        <w:t>同级政府采购监督管理部门名称：金华市磐安县财政局 </w:t>
      </w:r>
    </w:p>
    <w:p>
      <w:pPr>
        <w:keepNext w:val="0"/>
        <w:keepLines w:val="0"/>
        <w:pageBreakBefore w:val="0"/>
        <w:widowControl w:val="0"/>
        <w:overflowPunct w:val="0"/>
        <w:bidi w:val="0"/>
        <w:snapToGrid w:val="0"/>
        <w:spacing w:line="360" w:lineRule="auto"/>
        <w:ind w:firstLine="480"/>
        <w:textAlignment w:val="auto"/>
        <w:rPr>
          <w:rFonts w:ascii="宋体" w:hAnsi="宋体" w:cs="Arial"/>
          <w:bCs/>
          <w:sz w:val="24"/>
        </w:rPr>
      </w:pPr>
      <w:r>
        <w:rPr>
          <w:rFonts w:ascii="宋体" w:hAnsi="宋体" w:cs="Arial"/>
          <w:sz w:val="24"/>
        </w:rPr>
        <w:t>联系人：</w:t>
      </w:r>
      <w:r>
        <w:rPr>
          <w:rFonts w:ascii="宋体" w:hAnsi="宋体" w:cs="Arial"/>
          <w:bCs/>
          <w:sz w:val="24"/>
        </w:rPr>
        <w:t xml:space="preserve">陈巧慧     </w:t>
      </w:r>
      <w:r>
        <w:rPr>
          <w:rFonts w:ascii="宋体" w:hAnsi="宋体" w:cs="宋体"/>
          <w:bCs/>
          <w:sz w:val="24"/>
          <w:szCs w:val="24"/>
        </w:rPr>
        <w:t> </w:t>
      </w:r>
      <w:r>
        <w:rPr>
          <w:rFonts w:ascii="宋体" w:hAnsi="宋体" w:cs="Arial"/>
          <w:bCs/>
          <w:sz w:val="24"/>
        </w:rPr>
        <w:t xml:space="preserve">      </w:t>
      </w:r>
      <w:r>
        <w:rPr>
          <w:rFonts w:ascii="宋体" w:hAnsi="宋体" w:cs="Arial"/>
          <w:sz w:val="24"/>
        </w:rPr>
        <w:t>监督投诉电话：</w:t>
      </w:r>
      <w:r>
        <w:rPr>
          <w:rFonts w:ascii="宋体" w:hAnsi="宋体" w:cs="Arial"/>
          <w:bCs/>
          <w:sz w:val="24"/>
        </w:rPr>
        <w:t xml:space="preserve"> 0579-84883829          </w:t>
      </w:r>
    </w:p>
    <w:p>
      <w:pPr>
        <w:keepNext w:val="0"/>
        <w:keepLines w:val="0"/>
        <w:pageBreakBefore w:val="0"/>
        <w:widowControl w:val="0"/>
        <w:overflowPunct w:val="0"/>
        <w:bidi w:val="0"/>
        <w:snapToGrid w:val="0"/>
        <w:spacing w:line="360" w:lineRule="auto"/>
        <w:ind w:firstLine="480"/>
        <w:textAlignment w:val="auto"/>
        <w:rPr>
          <w:rFonts w:ascii="宋体" w:hAnsi="宋体" w:cs="Arial"/>
          <w:bCs/>
          <w:sz w:val="24"/>
        </w:rPr>
      </w:pPr>
      <w:r>
        <w:rPr>
          <w:rFonts w:ascii="宋体" w:hAnsi="宋体" w:cs="Arial"/>
          <w:sz w:val="24"/>
        </w:rPr>
        <w:t>地址：</w:t>
      </w:r>
      <w:r>
        <w:rPr>
          <w:rFonts w:ascii="宋体" w:hAnsi="宋体" w:cs="Arial"/>
          <w:bCs/>
          <w:sz w:val="24"/>
        </w:rPr>
        <w:t xml:space="preserve">磐安县安文街道文溪南路88号  </w:t>
      </w:r>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sz w:val="24"/>
        </w:rPr>
      </w:pPr>
    </w:p>
    <w:p>
      <w:pPr>
        <w:keepNext w:val="0"/>
        <w:keepLines w:val="0"/>
        <w:pageBreakBefore w:val="0"/>
        <w:widowControl w:val="0"/>
        <w:overflowPunct w:val="0"/>
        <w:bidi w:val="0"/>
        <w:snapToGrid w:val="0"/>
        <w:spacing w:line="360" w:lineRule="auto"/>
        <w:ind w:right="291" w:firstLine="482"/>
        <w:textAlignment w:val="auto"/>
        <w:rPr>
          <w:rFonts w:ascii="宋体" w:hAnsi="宋体" w:eastAsia="宋体" w:cs="Arial"/>
          <w:b/>
          <w:bCs w:val="0"/>
          <w:sz w:val="24"/>
        </w:rPr>
      </w:pPr>
      <w:r>
        <w:rPr>
          <w:rFonts w:ascii="宋体" w:hAnsi="宋体" w:eastAsia="宋体" w:cs="Arial"/>
          <w:b/>
          <w:bCs w:val="0"/>
          <w:sz w:val="24"/>
        </w:rPr>
        <w:t>4.</w:t>
      </w:r>
      <w:r>
        <w:rPr>
          <w:rFonts w:ascii="宋体" w:hAnsi="宋体" w:cs="Arial"/>
          <w:b/>
          <w:bCs w:val="0"/>
          <w:sz w:val="24"/>
        </w:rPr>
        <w:t>系统技术支持：政采云有限公司</w:t>
      </w:r>
    </w:p>
    <w:p>
      <w:pPr>
        <w:keepNext w:val="0"/>
        <w:keepLines w:val="0"/>
        <w:pageBreakBefore w:val="0"/>
        <w:widowControl w:val="0"/>
        <w:overflowPunct w:val="0"/>
        <w:bidi w:val="0"/>
        <w:snapToGrid w:val="0"/>
        <w:spacing w:line="360" w:lineRule="auto"/>
        <w:ind w:right="291" w:firstLine="540"/>
        <w:textAlignment w:val="auto"/>
        <w:rPr>
          <w:rFonts w:ascii="宋体" w:hAnsi="宋体" w:eastAsia="宋体" w:cs="Arial"/>
          <w:bCs/>
          <w:sz w:val="24"/>
          <w:lang w:eastAsia="zh-CN"/>
        </w:rPr>
      </w:pPr>
      <w:r>
        <w:rPr>
          <w:rFonts w:ascii="宋体" w:hAnsi="宋体" w:cs="Arial"/>
          <w:bCs/>
          <w:sz w:val="24"/>
        </w:rPr>
        <w:t>联系人：客服      联系电话：95763</w:t>
      </w:r>
    </w:p>
    <w:p>
      <w:pPr>
        <w:pageBreakBefore w:val="0"/>
        <w:widowControl w:val="0"/>
        <w:overflowPunct w:val="0"/>
        <w:bidi w:val="0"/>
        <w:snapToGrid w:val="0"/>
        <w:spacing w:line="360" w:lineRule="auto"/>
        <w:ind w:firstLine="480"/>
        <w:textAlignment w:val="auto"/>
        <w:rPr>
          <w:rFonts w:ascii="宋体" w:hAnsi="宋体" w:cs="Arial"/>
          <w:bCs/>
          <w:sz w:val="24"/>
        </w:rPr>
      </w:pPr>
      <w:r>
        <w:rPr>
          <w:rFonts w:ascii="宋体" w:hAnsi="宋体" w:cs="Arial"/>
          <w:bCs/>
          <w:sz w:val="24"/>
        </w:rPr>
        <w:t xml:space="preserve">        </w:t>
      </w:r>
    </w:p>
    <w:p>
      <w:pPr>
        <w:snapToGrid w:val="0"/>
        <w:spacing w:line="440" w:lineRule="exact"/>
        <w:ind w:firstLine="480"/>
        <w:jc w:val="left"/>
        <w:rPr>
          <w:rFonts w:ascii="宋体" w:hAnsi="宋体" w:cs="宋体"/>
          <w:kern w:val="0"/>
          <w:sz w:val="24"/>
          <w:szCs w:val="24"/>
        </w:rPr>
      </w:pPr>
    </w:p>
    <w:p>
      <w:pPr>
        <w:pStyle w:val="22"/>
        <w:ind w:firstLine="480"/>
        <w:rPr>
          <w:rStyle w:val="28"/>
          <w:b/>
        </w:rPr>
      </w:pPr>
      <w:r>
        <w:br w:type="page"/>
      </w:r>
    </w:p>
    <w:p>
      <w:pPr>
        <w:pStyle w:val="2"/>
        <w:bidi w:val="0"/>
        <w:rPr>
          <w:rFonts w:ascii="宋体" w:hAnsi="宋体"/>
          <w:b/>
          <w:bCs/>
          <w:color w:val="FF0000"/>
          <w:sz w:val="24"/>
        </w:rPr>
      </w:pPr>
      <w:bookmarkStart w:id="45" w:name="_Toc2462"/>
      <w:bookmarkStart w:id="46" w:name="_Toc6241"/>
      <w:bookmarkStart w:id="47" w:name="_Toc28889"/>
      <w:bookmarkStart w:id="48" w:name="_Toc19781"/>
      <w:bookmarkStart w:id="49" w:name="_Toc25516"/>
      <w:bookmarkStart w:id="50" w:name="_Toc18282"/>
      <w:bookmarkStart w:id="51" w:name="_Toc14273"/>
      <w:bookmarkStart w:id="52" w:name="_Toc24775"/>
      <w:r>
        <w:rPr>
          <w:rStyle w:val="28"/>
          <w:b/>
        </w:rPr>
        <w:t>第二章 招标需求</w:t>
      </w:r>
      <w:bookmarkEnd w:id="45"/>
      <w:bookmarkEnd w:id="46"/>
      <w:bookmarkEnd w:id="47"/>
      <w:bookmarkEnd w:id="48"/>
      <w:bookmarkEnd w:id="49"/>
      <w:bookmarkEnd w:id="50"/>
      <w:bookmarkEnd w:id="51"/>
      <w:bookmarkEnd w:id="52"/>
      <w:bookmarkStart w:id="53" w:name="_Toc5333"/>
      <w:bookmarkStart w:id="54" w:name="_Toc32159"/>
      <w:bookmarkStart w:id="55" w:name="_Toc16861"/>
      <w:bookmarkStart w:id="56" w:name="_Toc21515"/>
      <w:bookmarkStart w:id="57" w:name="_Toc21628"/>
    </w:p>
    <w:p>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
          <w:kern w:val="0"/>
          <w:sz w:val="24"/>
          <w:szCs w:val="24"/>
          <w:lang w:bidi="ar"/>
        </w:rPr>
      </w:pPr>
      <w:r>
        <w:rPr>
          <w:rFonts w:hint="eastAsia" w:ascii="宋体" w:hAnsi="宋体" w:eastAsia="宋体" w:cs="宋体"/>
          <w:b/>
          <w:kern w:val="0"/>
          <w:sz w:val="24"/>
          <w:szCs w:val="24"/>
          <w:lang w:eastAsia="zh-CN" w:bidi="ar"/>
        </w:rPr>
        <w:t>一、</w:t>
      </w:r>
      <w:r>
        <w:rPr>
          <w:rFonts w:hint="eastAsia" w:ascii="宋体" w:hAnsi="宋体" w:eastAsia="宋体" w:cs="宋体"/>
          <w:b/>
          <w:kern w:val="0"/>
          <w:sz w:val="24"/>
          <w:szCs w:val="24"/>
          <w:lang w:bidi="ar"/>
        </w:rPr>
        <w:t>项目背景</w:t>
      </w:r>
    </w:p>
    <w:p>
      <w:pPr>
        <w:keepNext w:val="0"/>
        <w:keepLines w:val="0"/>
        <w:pageBreakBefore w:val="0"/>
        <w:widowControl/>
        <w:kinsoku/>
        <w:wordWrap/>
        <w:overflowPunct/>
        <w:topLinePunct w:val="0"/>
        <w:bidi w:val="0"/>
        <w:spacing w:line="360" w:lineRule="auto"/>
        <w:ind w:firstLine="480" w:firstLineChars="200"/>
        <w:jc w:val="left"/>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贯彻落实省委以“千万工程”为统领牵引缩小“三大差距”决策部署，深入实施千万农民素质提升工作，推动我县乡村各领域人才规模不断壮大、素质稳步提升、结构持续优化。</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kern w:val="0"/>
          <w:sz w:val="24"/>
          <w:szCs w:val="24"/>
          <w:lang w:eastAsia="zh-CN" w:bidi="ar"/>
        </w:rPr>
        <w:t>根据《浙江省财政厅</w:t>
      </w:r>
      <w:r>
        <w:rPr>
          <w:rFonts w:hint="eastAsia" w:ascii="宋体" w:hAnsi="宋体" w:eastAsia="宋体" w:cs="宋体"/>
          <w:kern w:val="0"/>
          <w:sz w:val="24"/>
          <w:szCs w:val="24"/>
          <w:lang w:val="en-US" w:eastAsia="zh-CN" w:bidi="ar"/>
        </w:rPr>
        <w:t xml:space="preserve"> 浙江省农业农村厅关于下达2025年第一批省农业农村现代化先行资金的通知</w:t>
      </w:r>
      <w:r>
        <w:rPr>
          <w:rFonts w:hint="eastAsia" w:ascii="宋体" w:hAnsi="宋体" w:eastAsia="宋体" w:cs="宋体"/>
          <w:kern w:val="0"/>
          <w:sz w:val="24"/>
          <w:szCs w:val="24"/>
          <w:lang w:eastAsia="zh-CN" w:bidi="ar"/>
        </w:rPr>
        <w:t>》（浙财农〔</w:t>
      </w:r>
      <w:r>
        <w:rPr>
          <w:rFonts w:hint="eastAsia" w:ascii="宋体" w:hAnsi="宋体" w:eastAsia="宋体" w:cs="宋体"/>
          <w:kern w:val="0"/>
          <w:sz w:val="24"/>
          <w:szCs w:val="24"/>
          <w:lang w:val="en-US" w:eastAsia="zh-CN" w:bidi="ar"/>
        </w:rPr>
        <w:t>2024〕82号</w:t>
      </w:r>
      <w:r>
        <w:rPr>
          <w:rFonts w:hint="eastAsia" w:ascii="宋体" w:hAnsi="宋体" w:eastAsia="宋体" w:cs="宋体"/>
          <w:kern w:val="0"/>
          <w:sz w:val="24"/>
          <w:szCs w:val="24"/>
          <w:lang w:eastAsia="zh-CN" w:bidi="ar"/>
        </w:rPr>
        <w:t>）文件要求，</w:t>
      </w:r>
      <w:r>
        <w:rPr>
          <w:rFonts w:hint="eastAsia" w:ascii="宋体" w:hAnsi="宋体" w:eastAsia="宋体" w:cs="宋体"/>
          <w:color w:val="auto"/>
          <w:sz w:val="24"/>
          <w:szCs w:val="24"/>
        </w:rPr>
        <w:t>结合前期</w:t>
      </w:r>
      <w:r>
        <w:rPr>
          <w:rFonts w:hint="eastAsia" w:ascii="宋体" w:hAnsi="宋体" w:eastAsia="宋体" w:cs="宋体"/>
          <w:color w:val="auto"/>
          <w:sz w:val="24"/>
          <w:szCs w:val="24"/>
          <w:lang w:eastAsia="zh-CN"/>
        </w:rPr>
        <w:t>向</w:t>
      </w:r>
      <w:r>
        <w:rPr>
          <w:rFonts w:hint="eastAsia" w:ascii="宋体" w:hAnsi="宋体" w:eastAsia="宋体" w:cs="宋体"/>
          <w:color w:val="auto"/>
          <w:sz w:val="24"/>
          <w:szCs w:val="24"/>
        </w:rPr>
        <w:t>各乡镇</w:t>
      </w:r>
      <w:r>
        <w:rPr>
          <w:rFonts w:hint="eastAsia" w:ascii="宋体" w:hAnsi="宋体" w:eastAsia="宋体" w:cs="宋体"/>
          <w:color w:val="auto"/>
          <w:sz w:val="24"/>
          <w:szCs w:val="24"/>
          <w:lang w:eastAsia="zh-CN"/>
        </w:rPr>
        <w:t>（街道）、有关部门、局有关科室（局属有关单位）征集的</w:t>
      </w:r>
      <w:r>
        <w:rPr>
          <w:rFonts w:hint="eastAsia" w:ascii="宋体" w:hAnsi="宋体" w:eastAsia="宋体" w:cs="宋体"/>
          <w:color w:val="auto"/>
          <w:sz w:val="24"/>
          <w:szCs w:val="24"/>
        </w:rPr>
        <w:t>培训需求和我县产业发展实际，拟定202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年度我县</w:t>
      </w:r>
      <w:r>
        <w:rPr>
          <w:rFonts w:hint="eastAsia" w:ascii="宋体" w:hAnsi="宋体" w:eastAsia="宋体" w:cs="宋体"/>
          <w:color w:val="auto"/>
          <w:sz w:val="24"/>
          <w:szCs w:val="24"/>
          <w:lang w:eastAsia="zh-CN"/>
        </w:rPr>
        <w:t>农民</w:t>
      </w:r>
      <w:r>
        <w:rPr>
          <w:rFonts w:hint="eastAsia" w:ascii="宋体" w:hAnsi="宋体" w:eastAsia="宋体" w:cs="宋体"/>
          <w:color w:val="auto"/>
          <w:sz w:val="24"/>
          <w:szCs w:val="24"/>
        </w:rPr>
        <w:t>培训计划</w:t>
      </w:r>
      <w:r>
        <w:rPr>
          <w:rFonts w:hint="eastAsia" w:ascii="宋体" w:hAnsi="宋体" w:eastAsia="宋体" w:cs="宋体"/>
          <w:color w:val="auto"/>
          <w:sz w:val="24"/>
          <w:szCs w:val="24"/>
          <w:lang w:eastAsia="zh-CN"/>
        </w:rPr>
        <w:t>。计划</w:t>
      </w:r>
      <w:r>
        <w:rPr>
          <w:rFonts w:hint="eastAsia" w:ascii="宋体" w:hAnsi="宋体" w:eastAsia="宋体" w:cs="宋体"/>
          <w:sz w:val="24"/>
          <w:szCs w:val="24"/>
          <w:lang w:eastAsia="zh-CN"/>
        </w:rPr>
        <w:t>紧紧围绕稳产保供、“地瓜经济”、农业“双强”、乡村建设等重点工作，</w:t>
      </w:r>
      <w:r>
        <w:rPr>
          <w:rFonts w:hint="eastAsia" w:ascii="宋体" w:hAnsi="宋体" w:eastAsia="宋体" w:cs="宋体"/>
          <w:sz w:val="24"/>
          <w:szCs w:val="24"/>
        </w:rPr>
        <w:t>根据</w:t>
      </w:r>
      <w:r>
        <w:rPr>
          <w:rFonts w:hint="eastAsia" w:ascii="宋体" w:hAnsi="宋体" w:eastAsia="宋体" w:cs="宋体"/>
          <w:sz w:val="24"/>
          <w:szCs w:val="24"/>
          <w:lang w:eastAsia="zh-CN"/>
        </w:rPr>
        <w:t>磐安</w:t>
      </w:r>
      <w:r>
        <w:rPr>
          <w:rFonts w:hint="eastAsia" w:ascii="宋体" w:hAnsi="宋体" w:eastAsia="宋体" w:cs="宋体"/>
          <w:sz w:val="24"/>
          <w:szCs w:val="24"/>
        </w:rPr>
        <w:t>特色，</w:t>
      </w:r>
      <w:r>
        <w:rPr>
          <w:rFonts w:hint="eastAsia" w:ascii="宋体" w:hAnsi="宋体" w:eastAsia="宋体" w:cs="宋体"/>
          <w:sz w:val="24"/>
          <w:szCs w:val="24"/>
          <w:lang w:eastAsia="zh-CN"/>
        </w:rPr>
        <w:t>以家庭农场主、农民合作社带头人、种养大户、乡村治理及社会事业服务人员、农创客等为重点培育对象，科学开展粮油、茶叶、中药材、</w:t>
      </w:r>
      <w:r>
        <w:rPr>
          <w:rFonts w:hint="eastAsia" w:ascii="宋体" w:hAnsi="宋体" w:eastAsia="宋体" w:cs="宋体"/>
          <w:sz w:val="24"/>
          <w:szCs w:val="24"/>
          <w:lang w:val="en-US" w:eastAsia="zh-CN"/>
        </w:rPr>
        <w:t>农村学法用法、农家乐、民宿、创业创新等培训，</w:t>
      </w:r>
      <w:r>
        <w:rPr>
          <w:rFonts w:hint="eastAsia" w:ascii="宋体" w:hAnsi="宋体" w:eastAsia="宋体" w:cs="宋体"/>
          <w:b w:val="0"/>
          <w:bCs w:val="0"/>
          <w:sz w:val="24"/>
          <w:szCs w:val="24"/>
          <w:lang w:eastAsia="zh-CN"/>
        </w:rPr>
        <w:t>以科学合理的教学内容</w:t>
      </w:r>
      <w:r>
        <w:rPr>
          <w:rFonts w:hint="eastAsia" w:ascii="宋体" w:hAnsi="宋体" w:eastAsia="宋体" w:cs="宋体"/>
          <w:sz w:val="24"/>
          <w:szCs w:val="24"/>
        </w:rPr>
        <w:t>增强农民就业创业能力</w:t>
      </w:r>
      <w:r>
        <w:rPr>
          <w:rFonts w:hint="eastAsia" w:ascii="宋体" w:hAnsi="宋体" w:eastAsia="宋体" w:cs="宋体"/>
          <w:sz w:val="24"/>
          <w:szCs w:val="24"/>
          <w:lang w:eastAsia="zh-CN"/>
        </w:rPr>
        <w:t>。</w:t>
      </w:r>
    </w:p>
    <w:p>
      <w:pPr>
        <w:keepLines w:val="0"/>
        <w:pageBreakBefore w:val="0"/>
        <w:numPr>
          <w:ilvl w:val="0"/>
          <w:numId w:val="0"/>
        </w:numPr>
        <w:kinsoku/>
        <w:wordWrap/>
        <w:overflowPunct/>
        <w:topLinePunct w:val="0"/>
        <w:bidi w:val="0"/>
        <w:snapToGrid w:val="0"/>
        <w:spacing w:line="360" w:lineRule="auto"/>
        <w:ind w:firstLine="482" w:firstLineChars="200"/>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highlight w:val="none"/>
        </w:rPr>
        <w:t>采购内容</w:t>
      </w:r>
    </w:p>
    <w:tbl>
      <w:tblPr>
        <w:tblStyle w:val="23"/>
        <w:tblW w:w="1002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00"/>
        <w:gridCol w:w="1850"/>
        <w:gridCol w:w="4775"/>
        <w:gridCol w:w="612"/>
        <w:gridCol w:w="44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022" w:type="dxa"/>
            <w:gridSpan w:val="7"/>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40"/>
                <w:szCs w:val="40"/>
                <w:u w:val="none"/>
                <w:lang w:val="en-US" w:eastAsia="zh-CN" w:bidi="ar"/>
              </w:rPr>
              <w:t>2025年磐安县千万农民素质提升培训计划表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序号</w:t>
            </w:r>
          </w:p>
        </w:tc>
        <w:tc>
          <w:tcPr>
            <w:tcW w:w="10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标项名称</w:t>
            </w:r>
          </w:p>
        </w:tc>
        <w:tc>
          <w:tcPr>
            <w:tcW w:w="185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培训主题</w:t>
            </w:r>
          </w:p>
        </w:tc>
        <w:tc>
          <w:tcPr>
            <w:tcW w:w="4775"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主要培训内容</w:t>
            </w:r>
          </w:p>
        </w:tc>
        <w:tc>
          <w:tcPr>
            <w:tcW w:w="612"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培训人数</w:t>
            </w:r>
          </w:p>
        </w:tc>
        <w:tc>
          <w:tcPr>
            <w:tcW w:w="449"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天数</w:t>
            </w:r>
          </w:p>
        </w:tc>
        <w:tc>
          <w:tcPr>
            <w:tcW w:w="836"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00" w:type="dxa"/>
            <w:vMerge w:val="restart"/>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农业农村产业发展培训</w:t>
            </w: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粮油作物高产高效栽培技术培训班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对我县粮油作物病虫害科学用药、绿色防控及科学施肥等开展相关培训</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白茶生产加工技术培训班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1.邀请白茶生产加工专家进行技术培训。</w:t>
            </w:r>
            <w:r>
              <w:rPr>
                <w:rStyle w:val="51"/>
                <w:lang w:val="en-US" w:eastAsia="zh-CN" w:bidi="ar"/>
              </w:rPr>
              <w:t>2.</w:t>
            </w:r>
            <w:r>
              <w:rPr>
                <w:rStyle w:val="30"/>
                <w:lang w:val="en-US" w:eastAsia="zh-CN" w:bidi="ar"/>
              </w:rPr>
              <w:t>培训人员为县内茶叶加工人员</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w:t>
            </w:r>
            <w:r>
              <w:rPr>
                <w:rStyle w:val="30"/>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茶园日常管护培训班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邀请专家进行规模茶园机械化除草施肥技术培训；2.培训人员为县内茶叶规模化生产大户</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规模茶园机械化采摘技术培训班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邀请专家进行规模茶园机械化采摘技术培训；2.培训人员为县内茶叶规模化生产大户</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w:t>
            </w:r>
            <w:r>
              <w:rPr>
                <w:rStyle w:val="30"/>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茶叶审评及茶艺培训班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邀请专家进行茶叶品鉴及茶艺提升培训；2.培训人员为县内茶叶相关人员</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磐安红爪姜优质高效栽培技术培训班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邀请专家进行磐安红爪姜技术培训；2.培训人员为县内种植大户</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w:t>
            </w:r>
            <w:r>
              <w:rPr>
                <w:rStyle w:val="30"/>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茭白、茄子绿色高效栽培技术培训班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邀请专家进行茭白、茄子栽培技术培训；2.培训人员为县内种植大户</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全生物降解膜应用技术培训班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邀请专家进行全生物降解膜应用技术培训；2.培训人员为县内种植大户</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w:t>
            </w:r>
            <w:r>
              <w:rPr>
                <w:rStyle w:val="30"/>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桃子优质高效栽培技术培训班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邀请专家进行桃子生产栽培技术培训；2.培训人员为县内种植大户</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桑叶复合茶及蚕桑全产业开发培训班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邀请专家进行桑叶茶制作及蚕桑全产业链开发技术培训；2.培训人员为桑叶相关人员</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w:t>
            </w:r>
            <w:r>
              <w:rPr>
                <w:rStyle w:val="30"/>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元胡、白术等中药材种植管理技术培训班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元胡、白术等中药材种植管理要点，提高产量，学习最新种植技术，如何运用现代智能化科学管理</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农家乐房间布置整理及接待礼仪等业务培训班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提升业主服务意识接待水平，给游客带来更好的服务体验，从而推动农家乐提档升级</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w:t>
            </w:r>
            <w:r>
              <w:rPr>
                <w:rStyle w:val="30"/>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00"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农家乐特色餐饮制作提升培训班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磐安特色药膳、磐安特色小吃加工制作；对象农家乐业主</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00"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乡村现代化农业运营培训班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围绕“土特产富”文章，挖掘本地特色资源，结合案例探讨发展路径；2.围绕高效生态农业与乡村共富共美理念相结合，学习农文旅基地建设模式；3.围绕提高农产品附加值，培训学习先进的农产品产加销模式；4.开展优秀案例现场教学。</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00"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农业电商运营培训班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1.培训学习主流电商平台特点、规则；2.培训学习选品原则，如市场需求、产品特色、供应链稳定性，结合案例分析爆款农产品；3.培训学习农产品电商营销推广模式；4.开展优秀案例现场教学。</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00"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农家乐提升培训班</w:t>
            </w:r>
          </w:p>
        </w:tc>
        <w:tc>
          <w:tcPr>
            <w:tcW w:w="477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培训学习不同地区农家乐的运营模式，包括客源开发、价格策略、营销推广等；2.培训学习优质农家乐服务流程、客户体验、员工培训等，提升服务水平；3.培训学习如何将地方文化融入民宿设计和服务，增强吸引力；4.开展优秀案例现场教学。</w:t>
            </w:r>
          </w:p>
        </w:tc>
        <w:tc>
          <w:tcPr>
            <w:tcW w:w="61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4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8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300元/人·天</w:t>
            </w:r>
          </w:p>
        </w:tc>
      </w:tr>
    </w:tbl>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.上表中</w:t>
      </w:r>
      <w:r>
        <w:rPr>
          <w:rFonts w:hint="eastAsia" w:ascii="宋体" w:hAnsi="宋体" w:eastAsia="宋体" w:cs="宋体"/>
          <w:color w:val="000000"/>
          <w:sz w:val="24"/>
          <w:szCs w:val="24"/>
          <w:lang w:eastAsia="zh-CN"/>
        </w:rPr>
        <w:t>天数和人数</w:t>
      </w:r>
      <w:r>
        <w:rPr>
          <w:rFonts w:hint="eastAsia" w:ascii="宋体" w:hAnsi="宋体" w:eastAsia="宋体" w:cs="宋体"/>
          <w:color w:val="000000"/>
          <w:sz w:val="24"/>
          <w:szCs w:val="24"/>
        </w:rPr>
        <w:t>为预估数量，最终数量按实际需求，以采购人指定为准。</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.最终结算按“</w:t>
      </w: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单价×人数×</w:t>
      </w:r>
      <w:r>
        <w:rPr>
          <w:rFonts w:hint="eastAsia" w:ascii="宋体" w:hAnsi="宋体" w:eastAsia="宋体" w:cs="宋体"/>
          <w:color w:val="000000"/>
          <w:sz w:val="24"/>
          <w:szCs w:val="24"/>
          <w:lang w:eastAsia="zh-CN"/>
        </w:rPr>
        <w:t>天数</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rPr>
        <w:t>结算</w:t>
      </w:r>
      <w:r>
        <w:rPr>
          <w:rFonts w:hint="eastAsia" w:ascii="宋体" w:hAnsi="宋体" w:eastAsia="宋体" w:cs="宋体"/>
          <w:color w:val="000000"/>
          <w:sz w:val="24"/>
          <w:szCs w:val="24"/>
          <w:highlight w:val="none"/>
          <w:lang w:eastAsia="zh-CN"/>
        </w:rPr>
        <w:t>，最终结算价不超过合同价</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firstLine="480"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培训对象</w:t>
      </w:r>
      <w:r>
        <w:rPr>
          <w:rFonts w:hint="eastAsia" w:ascii="宋体" w:hAnsi="宋体" w:eastAsia="宋体" w:cs="宋体"/>
          <w:color w:val="auto"/>
          <w:sz w:val="24"/>
          <w:szCs w:val="24"/>
          <w:highlight w:val="none"/>
          <w:shd w:val="clear" w:color="auto" w:fill="auto"/>
          <w:lang w:val="en-US" w:eastAsia="zh-CN"/>
        </w:rPr>
        <w:t>：磐安本地户籍，从事农业农村产相关工作，年龄16岁以上不超过65周岁，不能招收在校学生作为培训学员。</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firstLine="482"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kern w:val="36"/>
          <w:sz w:val="24"/>
          <w:szCs w:val="24"/>
          <w:highlight w:val="none"/>
          <w:shd w:val="clear" w:color="auto" w:fill="auto"/>
          <w:lang w:val="en-US" w:eastAsia="zh-CN"/>
        </w:rPr>
        <w:t>4.</w:t>
      </w:r>
      <w:r>
        <w:rPr>
          <w:rFonts w:hint="eastAsia" w:ascii="宋体" w:hAnsi="宋体" w:eastAsia="宋体" w:cs="宋体"/>
          <w:b/>
          <w:bCs/>
          <w:color w:val="auto"/>
          <w:kern w:val="36"/>
          <w:sz w:val="24"/>
          <w:szCs w:val="24"/>
          <w:highlight w:val="none"/>
          <w:shd w:val="clear" w:color="auto" w:fill="auto"/>
        </w:rPr>
        <w:t>培训形式</w:t>
      </w:r>
      <w:r>
        <w:rPr>
          <w:rFonts w:hint="eastAsia" w:ascii="宋体" w:hAnsi="宋体" w:eastAsia="宋体" w:cs="宋体"/>
          <w:b/>
          <w:bCs/>
          <w:color w:val="auto"/>
          <w:kern w:val="36"/>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理论课堂授课+实践操作，</w:t>
      </w:r>
      <w:r>
        <w:rPr>
          <w:rFonts w:hint="eastAsia" w:ascii="宋体" w:hAnsi="宋体" w:eastAsia="宋体" w:cs="宋体"/>
          <w:color w:val="auto"/>
          <w:sz w:val="24"/>
          <w:szCs w:val="24"/>
          <w:highlight w:val="none"/>
          <w:shd w:val="clear" w:color="auto" w:fill="auto"/>
        </w:rPr>
        <w:t>线上培训和线下培训</w:t>
      </w:r>
      <w:r>
        <w:rPr>
          <w:rFonts w:hint="eastAsia" w:ascii="宋体" w:hAnsi="宋体" w:eastAsia="宋体" w:cs="宋体"/>
          <w:color w:val="auto"/>
          <w:sz w:val="24"/>
          <w:szCs w:val="24"/>
          <w:highlight w:val="none"/>
          <w:shd w:val="clear" w:color="auto" w:fill="auto"/>
          <w:lang w:val="en-US" w:eastAsia="zh-CN"/>
        </w:rPr>
        <w:t>相结合。专业生产型、技能服务型培训现场实践教学实践不得低于三分之二。经营管理型培训现场教学时间不得高于二分之一。需要提供培训必需的教学、实践、管理等条件。</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5.时间要求：合同签订之日起至2025年10月30日前完成培训任务。</w:t>
      </w:r>
      <w:r>
        <w:rPr>
          <w:rFonts w:hint="eastAsia" w:ascii="宋体" w:hAnsi="宋体" w:eastAsia="宋体" w:cs="宋体"/>
          <w:color w:val="auto"/>
          <w:kern w:val="2"/>
          <w:sz w:val="24"/>
          <w:szCs w:val="24"/>
          <w:lang w:val="zh-CN" w:eastAsia="zh-CN" w:bidi="ar-SA"/>
        </w:rPr>
        <w:t>投标人承接培训任务后一周内，应根据采购人要求制定具体的培训计划和培训方案；</w:t>
      </w:r>
      <w:r>
        <w:rPr>
          <w:rFonts w:hint="eastAsia" w:ascii="宋体" w:hAnsi="宋体" w:eastAsia="宋体" w:cs="宋体"/>
          <w:color w:val="auto"/>
          <w:sz w:val="24"/>
          <w:szCs w:val="24"/>
          <w:lang w:val="en-US" w:eastAsia="zh-CN"/>
        </w:rPr>
        <w:t>关于培训课时：45分钟为1课时，每天8课时。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auto"/>
          <w:lang w:val="en-US" w:eastAsia="zh-CN"/>
        </w:rPr>
        <w:t>6.培训预算资金含培训期间材料费、食宿、培训场地、参观考察、学员保险、购买教材、</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聘请老师等与本期培训相关的一切费用，培训教材开支不低于经费7%，优先选用中央校和省校教材，原则上每个培训班需采购至少一本与培训课程紧密结合的书籍。</w:t>
      </w:r>
      <w:r>
        <w:rPr>
          <w:rFonts w:hint="eastAsia" w:ascii="宋体" w:hAnsi="宋体" w:eastAsia="宋体" w:cs="宋体"/>
          <w:color w:val="auto"/>
          <w:sz w:val="24"/>
          <w:szCs w:val="24"/>
          <w:shd w:val="clear" w:color="auto" w:fill="auto"/>
        </w:rPr>
        <w:t>投标人自行考虑相关风险，合理报价。</w:t>
      </w:r>
    </w:p>
    <w:p>
      <w:pPr>
        <w:pStyle w:val="22"/>
        <w:keepNext w:val="0"/>
        <w:keepLines w:val="0"/>
        <w:pageBreakBefore w:val="0"/>
        <w:numPr>
          <w:ilvl w:val="0"/>
          <w:numId w:val="0"/>
        </w:numPr>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三、中标人职责及服务要求</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1.中标人承接培训任务后一周内，应根据采购人要求制定具体的开班计划，明确课程、师资、教材、参观、实训、食宿、安全保障等内容，上传农民培训数字化管理系统。</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2.递交的开班计划由采购人审核通过后，中标人应按照有关规定和经批准的开班计划组织实施培训，并做好培训指导、监督、协调和服务工作。</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将配合组织本次培训的招生工作，中标人将参加本次培训的学员信息实时录入《浙江省农民教育培训信息管理系统》，在学员报到时进行复核，学员在同一年度内最多参加2次培训；不符合条件人员，不得参加培训。</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人需设有专职教学管理人员，服务培训、交通、后勤及日常联络等事宜；要严格课堂纪律，做好考勤记录，并通过摄影或录像或拍摄视频等形式进行记录，以备采购人进行检查、监督与考核。实际出勤率和到课率未达到要求的，采购人将对中标单位进行处罚，视情况扣除相应人头费，情节严重的拒绝该培训机构参与下一年度的同类培训服务项目投标。</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期培训后，中标人需组织学员进行线上学习课件和培训效果评估，如参评率低于90%，满意度低于90%或培训效果经测评不合格或存在其他重大缺陷的，采购人将视情节轻重扣除不少于10%的培训费用直至扣完为止，并可要求其重新组织培训，情节严重的，采购人可解除合同且不再安排其后续的培训服务工作。</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6.每期培训结束后，中标人需向采购人提交培训总结报告，并附列当期培训的考勤记录、培训现场图片或视频资料等相关培训验收材料；做好合格率、满意率的跟踪统计，建立纸质和电子化培训台帐。</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7.中标人须无条件接受并积极配合采购人对所有培训工作的监管、检查。</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8.中标人不得向参加培训人员收取任何费用;否则，一经发现，退还收取的费用，解除培训合同，退回已支付培训费用。</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9.中标人不得捏造培训事实、虚构培训验收资料骗取国家培训经费，否则，一经查实，采购人可处以当期培训经费2倍的罚款，解除培训合同并上报培训机构主管部门予以处理。</w:t>
      </w:r>
    </w:p>
    <w:p>
      <w:pPr>
        <w:pStyle w:val="22"/>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bCs/>
          <w:color w:val="auto"/>
          <w:sz w:val="24"/>
          <w:szCs w:val="24"/>
        </w:rPr>
        <w:t>若因上级政策发生变化导致本采购服务项目发生调整或终止的，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应承诺严格按照上级政策执行，采购人不承担违约责任和赔偿等责任。</w:t>
      </w:r>
      <w:r>
        <w:rPr>
          <w:rFonts w:hint="eastAsia" w:ascii="宋体" w:hAnsi="宋体" w:eastAsia="宋体" w:cs="宋体"/>
          <w:color w:val="auto"/>
          <w:sz w:val="24"/>
          <w:szCs w:val="24"/>
        </w:rPr>
        <w:t>以上为本项目最低服务要求，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必须满足，在此基础上各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可提供其他更多的服务承诺，并提供详细的服务计划书。</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、项目督查与验收</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培训全过程中，采购人将按《</w:t>
      </w:r>
      <w:r>
        <w:rPr>
          <w:rFonts w:hint="eastAsia" w:ascii="宋体" w:hAnsi="宋体" w:eastAsia="宋体" w:cs="宋体"/>
          <w:color w:val="auto"/>
          <w:sz w:val="24"/>
          <w:szCs w:val="24"/>
          <w:highlight w:val="none"/>
          <w:lang w:val="en-US" w:eastAsia="zh-CN"/>
        </w:rPr>
        <w:t>浙江省农业农村厅 浙江省财政厅关于加强农民培训管理的通知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（浙</w:t>
      </w:r>
      <w:r>
        <w:rPr>
          <w:rFonts w:hint="eastAsia" w:ascii="宋体" w:hAnsi="宋体" w:eastAsia="宋体" w:cs="宋体"/>
          <w:color w:val="auto"/>
          <w:sz w:val="24"/>
          <w:szCs w:val="24"/>
          <w:highlight w:val="none"/>
          <w:lang w:val="en-US" w:eastAsia="zh-CN"/>
        </w:rPr>
        <w:t>农科发</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rPr>
        <w:t>的规定对培训项目进行督查与验收。对于督查与验收过程中发现教学效果不理想、课堂秩序混乱、教学内容私自调整更换、学员到课率不高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弄虚作假、私自分包、转包培训任务以及监督检查发现有其他严重问题的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等现象，督查人员和采购人有权要求培训组织机构限期整改，未经整改或整改不到位的，采购人可酌情扣减甚至取消该培训机构的培训服务费（项目补助费），产生的后果由投标人自行承担。</w:t>
      </w:r>
    </w:p>
    <w:p>
      <w:pPr>
        <w:keepNext w:val="0"/>
        <w:keepLines w:val="0"/>
        <w:pageBreakBefore w:val="0"/>
        <w:kinsoku/>
        <w:wordWrap/>
        <w:overflowPunct/>
        <w:topLinePunct w:val="0"/>
        <w:bidi w:val="0"/>
        <w:spacing w:line="460" w:lineRule="exact"/>
        <w:ind w:firstLine="480" w:firstLineChars="200"/>
        <w:textAlignment w:val="auto"/>
        <w:rPr>
          <w:rFonts w:hint="eastAsia" w:eastAsia="宋体"/>
          <w:color w:val="auto"/>
          <w:lang w:eastAsia="zh-CN"/>
        </w:rPr>
      </w:pPr>
      <w:r>
        <w:rPr>
          <w:rFonts w:hint="eastAsia" w:ascii="宋体" w:hAnsi="宋体" w:eastAsia="宋体" w:cs="宋体"/>
          <w:color w:val="auto"/>
          <w:sz w:val="24"/>
          <w:szCs w:val="24"/>
        </w:rPr>
        <w:t>未经采购人同意，中标人不得私自将本项目转交给第三方，否则将作违约处理，采购人有权撤销合同拒付货款，且中标人还要承担给采购人造成的损失</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bidi w:val="0"/>
        <w:spacing w:line="460" w:lineRule="exact"/>
        <w:ind w:firstLine="349" w:firstLineChars="145"/>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lang w:val="en-US" w:eastAsia="zh-CN" w:bidi="ar"/>
        </w:rPr>
        <w:t>五</w:t>
      </w:r>
      <w:r>
        <w:rPr>
          <w:rFonts w:hint="eastAsia" w:ascii="宋体" w:hAnsi="宋体" w:eastAsia="宋体" w:cs="宋体"/>
          <w:b/>
          <w:color w:val="auto"/>
          <w:kern w:val="0"/>
          <w:sz w:val="24"/>
          <w:szCs w:val="24"/>
          <w:lang w:bidi="ar"/>
        </w:rPr>
        <w:t>、</w:t>
      </w:r>
      <w:r>
        <w:rPr>
          <w:rFonts w:hint="eastAsia" w:ascii="宋体" w:hAnsi="宋体" w:eastAsia="宋体" w:cs="宋体"/>
          <w:b/>
          <w:bCs/>
          <w:color w:val="auto"/>
          <w:sz w:val="24"/>
          <w:szCs w:val="24"/>
        </w:rPr>
        <w:t>商务要求</w:t>
      </w:r>
    </w:p>
    <w:p>
      <w:pPr>
        <w:keepNext w:val="0"/>
        <w:keepLines w:val="0"/>
        <w:pageBreakBefore w:val="0"/>
        <w:kinsoku/>
        <w:wordWrap/>
        <w:overflowPunct/>
        <w:topLinePunct w:val="0"/>
        <w:autoSpaceDE w:val="0"/>
        <w:autoSpaceDN w:val="0"/>
        <w:bidi w:val="0"/>
        <w:snapToGrid w:val="0"/>
        <w:spacing w:line="46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项目验收</w:t>
      </w:r>
    </w:p>
    <w:p>
      <w:pPr>
        <w:keepNext w:val="0"/>
        <w:keepLines w:val="0"/>
        <w:pageBreakBefore w:val="0"/>
        <w:kinsoku/>
        <w:wordWrap/>
        <w:overflowPunct/>
        <w:topLinePunct w:val="0"/>
        <w:autoSpaceDE w:val="0"/>
        <w:autoSpaceDN w:val="0"/>
        <w:bidi w:val="0"/>
        <w:snapToGrid w:val="0"/>
        <w:spacing w:line="46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培训评审按照</w:t>
      </w:r>
      <w:r>
        <w:rPr>
          <w:rFonts w:hint="eastAsia" w:ascii="宋体" w:hAnsi="宋体" w:eastAsia="宋体" w:cs="宋体"/>
          <w:color w:val="auto"/>
          <w:sz w:val="24"/>
          <w:szCs w:val="24"/>
          <w:lang w:eastAsia="zh-CN"/>
        </w:rPr>
        <w:t>磐安</w:t>
      </w:r>
      <w:r>
        <w:rPr>
          <w:rFonts w:hint="eastAsia" w:ascii="宋体" w:hAnsi="宋体" w:eastAsia="宋体" w:cs="宋体"/>
          <w:color w:val="auto"/>
          <w:sz w:val="24"/>
          <w:szCs w:val="24"/>
        </w:rPr>
        <w:t>县农业农村局相关规定，培训结束后</w:t>
      </w:r>
      <w:r>
        <w:rPr>
          <w:rFonts w:hint="eastAsia" w:ascii="宋体" w:hAnsi="宋体" w:eastAsia="宋体" w:cs="宋体"/>
          <w:color w:val="auto"/>
          <w:sz w:val="24"/>
          <w:szCs w:val="24"/>
          <w:lang w:val="en-US" w:eastAsia="zh-CN"/>
        </w:rPr>
        <w:t>及时整理培训材料（培训机构承办凭证、开班通知、报到签到单、课程安排、费用清单、相关照片等），报请验收。验收合格，</w:t>
      </w:r>
      <w:r>
        <w:rPr>
          <w:rFonts w:hint="eastAsia" w:ascii="宋体" w:hAnsi="宋体" w:eastAsia="宋体" w:cs="宋体"/>
          <w:color w:val="auto"/>
          <w:sz w:val="24"/>
          <w:szCs w:val="24"/>
        </w:rPr>
        <w:t>拨付资金以单价乘以年终验收合格学员的人数为准。</w:t>
      </w:r>
    </w:p>
    <w:p>
      <w:pPr>
        <w:keepNext w:val="0"/>
        <w:keepLines w:val="0"/>
        <w:pageBreakBefore w:val="0"/>
        <w:kinsoku/>
        <w:wordWrap/>
        <w:overflowPunct/>
        <w:topLinePunct w:val="0"/>
        <w:autoSpaceDE w:val="0"/>
        <w:autoSpaceDN w:val="0"/>
        <w:bidi w:val="0"/>
        <w:snapToGrid w:val="0"/>
        <w:spacing w:line="46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项目实施</w:t>
      </w:r>
    </w:p>
    <w:p>
      <w:pPr>
        <w:keepNext w:val="0"/>
        <w:keepLines w:val="0"/>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投标人应根据上述要求编出详细的</w:t>
      </w:r>
      <w:r>
        <w:rPr>
          <w:rFonts w:hint="eastAsia" w:ascii="宋体" w:hAnsi="宋体" w:eastAsia="宋体" w:cs="宋体"/>
          <w:color w:val="auto"/>
          <w:sz w:val="24"/>
          <w:szCs w:val="24"/>
          <w:lang w:val="en-US" w:eastAsia="zh-CN"/>
        </w:rPr>
        <w:t>开班计划</w:t>
      </w:r>
      <w:r>
        <w:rPr>
          <w:rFonts w:hint="eastAsia" w:ascii="宋体" w:hAnsi="宋体" w:eastAsia="宋体" w:cs="宋体"/>
          <w:color w:val="auto"/>
          <w:sz w:val="24"/>
          <w:szCs w:val="24"/>
        </w:rPr>
        <w:t>，签订合同后10天内开始组织培训工作，并在规定时间内完成年度培训任务，否则视为无效。班级学员评价满意度需达到</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%以上，否则该班级培训任务视为失败，培训成果视为无效。中标人年培训工作合格率低于80%，采购人有权终止合同，取消其培训资质。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付款方式：</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（1）按照培训人数和资金额度，根据省市县计划适度调整，以每年合同为准。</w:t>
      </w:r>
    </w:p>
    <w:p>
      <w:pPr>
        <w:pStyle w:val="3"/>
        <w:keepLines w:val="0"/>
        <w:pageBreakBefore w:val="0"/>
        <w:kinsoku/>
        <w:wordWrap/>
        <w:overflowPunct/>
        <w:topLinePunct w:val="0"/>
        <w:bidi w:val="0"/>
        <w:spacing w:line="460" w:lineRule="exact"/>
        <w:ind w:firstLine="480" w:firstLineChars="200"/>
        <w:textAlignment w:val="auto"/>
        <w:rPr>
          <w:rFonts w:hint="eastAsia"/>
          <w:lang w:val="en-US" w:eastAsia="zh-CN"/>
        </w:rPr>
      </w:pPr>
      <w:r>
        <w:rPr>
          <w:rFonts w:hint="eastAsia" w:ascii="宋体" w:hAnsi="宋体" w:eastAsia="宋体" w:cs="宋体"/>
          <w:sz w:val="24"/>
          <w:szCs w:val="24"/>
          <w:lang w:val="en-US" w:eastAsia="zh-CN"/>
        </w:rPr>
        <w:t>（2）合同生效以及具备实施条件后7个工作日内，中标人出具预付款保函后 (可在政采云平台购买) ，采购人向中标人支付30%合同款。</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（3）经农业农村局考核验收合格后，根据实际合格培训人数和中标单价支付当年培训款项。</w:t>
      </w:r>
    </w:p>
    <w:p>
      <w:pPr>
        <w:keepNext w:val="0"/>
        <w:keepLines w:val="0"/>
        <w:pageBreakBefore w:val="0"/>
        <w:widowControl/>
        <w:numPr>
          <w:ilvl w:val="0"/>
          <w:numId w:val="0"/>
        </w:numPr>
        <w:overflowPunct w:val="0"/>
        <w:bidi w:val="0"/>
        <w:snapToGrid/>
        <w:spacing w:line="480" w:lineRule="exact"/>
        <w:ind w:left="0" w:firstLine="480"/>
        <w:textAlignment w:val="auto"/>
        <w:rPr>
          <w:rFonts w:ascii="宋体" w:hAnsi="宋体" w:eastAsia="宋体" w:cs="宋体"/>
          <w:b w:val="0"/>
          <w:bCs/>
          <w:kern w:val="2"/>
          <w:sz w:val="24"/>
          <w:szCs w:val="24"/>
          <w:highlight w:val="none"/>
          <w:lang w:val="en-US" w:eastAsia="zh-CN" w:bidi="ar-SA"/>
        </w:rPr>
      </w:pPr>
      <w:r>
        <w:rPr>
          <w:rFonts w:ascii="宋体" w:hAnsi="宋体" w:cs="宋体"/>
          <w:b w:val="0"/>
          <w:bCs/>
          <w:kern w:val="2"/>
          <w:sz w:val="24"/>
          <w:szCs w:val="24"/>
          <w:lang w:val="en-US" w:eastAsia="zh-CN" w:bidi="ar-SA"/>
        </w:rPr>
        <w:t>验收时，供应商应提供项目服务实施文档等验收材料。由采购人组织整体项目验收。如果验收不达标并且在超过约定交货时间</w:t>
      </w:r>
      <w:r>
        <w:rPr>
          <w:rFonts w:ascii="宋体" w:hAnsi="宋体" w:eastAsia="宋体" w:cs="宋体"/>
          <w:b w:val="0"/>
          <w:bCs/>
          <w:kern w:val="2"/>
          <w:sz w:val="24"/>
          <w:szCs w:val="24"/>
          <w:lang w:val="en-US" w:eastAsia="zh-CN" w:bidi="ar-SA"/>
        </w:rPr>
        <w:t>10</w:t>
      </w:r>
      <w:r>
        <w:rPr>
          <w:rFonts w:ascii="宋体" w:hAnsi="宋体" w:cs="宋体"/>
          <w:b w:val="0"/>
          <w:bCs/>
          <w:kern w:val="2"/>
          <w:sz w:val="24"/>
          <w:szCs w:val="24"/>
          <w:lang w:val="en-US" w:eastAsia="zh-CN" w:bidi="ar-SA"/>
        </w:rPr>
        <w:t>天内仍然无法达到要求的，视为中标人虚假应标或无能力提供本项目采购服务，采购人有权立即解除合同和取消中标人资格。验收过程产</w:t>
      </w:r>
      <w:r>
        <w:rPr>
          <w:rFonts w:hint="eastAsia" w:ascii="宋体" w:hAnsi="宋体" w:cs="宋体"/>
          <w:b w:val="0"/>
          <w:bCs/>
          <w:kern w:val="2"/>
          <w:sz w:val="24"/>
          <w:szCs w:val="24"/>
          <w:lang w:val="en-US" w:eastAsia="zh-CN" w:bidi="ar-SA"/>
        </w:rPr>
        <w:t>生的</w:t>
      </w:r>
      <w:r>
        <w:rPr>
          <w:rFonts w:ascii="宋体" w:hAnsi="宋体" w:cs="宋体"/>
          <w:b w:val="0"/>
          <w:bCs/>
          <w:kern w:val="2"/>
          <w:sz w:val="24"/>
          <w:szCs w:val="24"/>
          <w:lang w:val="en-US" w:eastAsia="zh-CN" w:bidi="ar-SA"/>
        </w:rPr>
        <w:t>费用由中标人负责。</w:t>
      </w:r>
    </w:p>
    <w:p>
      <w:pPr>
        <w:keepNext w:val="0"/>
        <w:keepLines w:val="0"/>
        <w:pageBreakBefore w:val="0"/>
        <w:widowControl w:val="0"/>
        <w:overflowPunct w:val="0"/>
        <w:bidi w:val="0"/>
        <w:spacing w:line="360" w:lineRule="auto"/>
        <w:ind w:firstLine="482"/>
        <w:textAlignment w:val="auto"/>
        <w:rPr>
          <w:rFonts w:hint="eastAsia" w:ascii="宋体" w:hAnsi="宋体" w:eastAsia="宋体" w:cs="宋体"/>
          <w:color w:val="auto"/>
          <w:sz w:val="24"/>
          <w:szCs w:val="24"/>
          <w:highlight w:val="none"/>
          <w:lang w:val="en-US" w:eastAsia="zh-CN" w:bidi="ar-SA"/>
        </w:rPr>
      </w:pPr>
      <w:r>
        <w:rPr>
          <w:rFonts w:ascii="宋体" w:hAnsi="宋体"/>
          <w:b/>
          <w:bCs/>
          <w:color w:val="FF0000"/>
          <w:sz w:val="24"/>
        </w:rPr>
        <w:t>为支持和促进中小企业发展，进一步发挥政府采购政策功能，浙江省财政厅出台浙财采监〔2020〕3 号文件，企业若有购买保险/保函或者融资意向，可登陆政采云平台融资服务查看相应融资政策文件及各相关服务方案，咨询热线</w:t>
      </w:r>
      <w:r>
        <w:rPr>
          <w:rFonts w:ascii="宋体" w:hAnsi="宋体"/>
          <w:b/>
          <w:bCs/>
          <w:color w:val="FF0000"/>
          <w:sz w:val="24"/>
          <w:lang w:val="en-US" w:eastAsia="zh-CN"/>
        </w:rPr>
        <w:t>95763</w:t>
      </w:r>
      <w:r>
        <w:rPr>
          <w:rFonts w:ascii="宋体" w:hAnsi="宋体"/>
          <w:b/>
          <w:bCs/>
          <w:color w:val="FF0000"/>
          <w:sz w:val="24"/>
        </w:rPr>
        <w:t>。</w:t>
      </w:r>
    </w:p>
    <w:p>
      <w:pPr>
        <w:keepNext w:val="0"/>
        <w:keepLines w:val="0"/>
        <w:pageBreakBefore w:val="0"/>
        <w:tabs>
          <w:tab w:val="left" w:pos="0"/>
        </w:tabs>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b/>
          <w:bCs/>
          <w:color w:val="auto"/>
          <w:sz w:val="24"/>
          <w:szCs w:val="24"/>
          <w:highlight w:val="none"/>
          <w:lang w:val="en-US" w:eastAsia="zh-CN" w:bidi="ar-SA"/>
        </w:rPr>
        <w:t>响应投标人的培训场所须在磐安县内，方便农民接受培训</w:t>
      </w:r>
      <w:r>
        <w:rPr>
          <w:rFonts w:hint="eastAsia" w:ascii="宋体" w:hAnsi="宋体" w:eastAsia="宋体" w:cs="宋体"/>
          <w:color w:val="auto"/>
          <w:sz w:val="24"/>
          <w:szCs w:val="24"/>
          <w:highlight w:val="none"/>
          <w:lang w:val="en-US" w:eastAsia="zh-CN" w:bidi="ar-SA"/>
        </w:rPr>
        <w:t>。</w:t>
      </w:r>
    </w:p>
    <w:p>
      <w:pPr>
        <w:keepNext w:val="0"/>
        <w:keepLines w:val="0"/>
        <w:pageBreakBefore w:val="0"/>
        <w:widowControl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b/>
          <w:bCs/>
          <w:snapToGrid w:val="0"/>
          <w:kern w:val="28"/>
          <w:sz w:val="24"/>
          <w:szCs w:val="24"/>
          <w:lang w:val="en-US" w:eastAsia="zh-CN" w:bidi="ar-SA"/>
        </w:rPr>
      </w:pPr>
      <w:r>
        <w:rPr>
          <w:rFonts w:hint="eastAsia" w:ascii="宋体" w:hAnsi="宋体" w:eastAsia="宋体" w:cs="宋体"/>
          <w:color w:val="auto"/>
          <w:sz w:val="24"/>
          <w:szCs w:val="24"/>
          <w:highlight w:val="none"/>
          <w:lang w:val="en-US" w:eastAsia="zh-CN" w:bidi="ar-SA"/>
        </w:rPr>
        <w:t>①响应投标人注册地为磐安县的，须提供其</w:t>
      </w:r>
      <w:r>
        <w:rPr>
          <w:rFonts w:hint="eastAsia" w:ascii="宋体" w:hAnsi="宋体" w:eastAsia="宋体" w:cs="宋体"/>
          <w:b/>
          <w:bCs/>
          <w:color w:val="auto"/>
          <w:sz w:val="24"/>
          <w:szCs w:val="24"/>
          <w:highlight w:val="none"/>
          <w:lang w:val="en-US" w:eastAsia="zh-CN" w:bidi="ar-SA"/>
        </w:rPr>
        <w:t>办学许可证或事业单位法人证书，且办学许可证或事业单位法人证书的地址须在</w:t>
      </w:r>
      <w:r>
        <w:rPr>
          <w:rFonts w:hint="eastAsia" w:ascii="宋体" w:hAnsi="宋体" w:eastAsia="宋体" w:cs="宋体"/>
          <w:color w:val="auto"/>
          <w:sz w:val="24"/>
          <w:szCs w:val="24"/>
          <w:highlight w:val="none"/>
          <w:lang w:val="en-US" w:eastAsia="zh-CN" w:bidi="ar-SA"/>
        </w:rPr>
        <w:t>磐安县</w:t>
      </w:r>
      <w:r>
        <w:rPr>
          <w:rFonts w:hint="eastAsia" w:ascii="宋体" w:hAnsi="宋体" w:eastAsia="宋体" w:cs="宋体"/>
          <w:b/>
          <w:bCs/>
          <w:color w:val="auto"/>
          <w:sz w:val="24"/>
          <w:szCs w:val="24"/>
          <w:highlight w:val="none"/>
          <w:lang w:val="en-US" w:eastAsia="zh-CN" w:bidi="ar-SA"/>
        </w:rPr>
        <w:t>内。</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响应投标人注册地为非磐安县的，须提供在磐安县内的培训场所证明材料。培训场所为响应投标人自有的，提供所有权人名称与投标人名称一致的不动产权证；响应投标人为公办学校的，须提供在磐安县内的教学楼建设工程规划许可证；培训场所为租赁的，提供租赁协议（租期不少于响应截止时间）。</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③设立的培训场所如要更换，需经采购人同意；擅自更换属违约行为，采购人有权单方面终止协议。</w:t>
      </w:r>
    </w:p>
    <w:p>
      <w:pPr>
        <w:keepNext w:val="0"/>
        <w:keepLines w:val="0"/>
        <w:pageBreakBefore w:val="0"/>
        <w:kinsoku/>
        <w:wordWrap/>
        <w:overflowPunct/>
        <w:topLinePunct w:val="0"/>
        <w:bidi w:val="0"/>
        <w:snapToGrid w:val="0"/>
        <w:spacing w:line="460" w:lineRule="exact"/>
        <w:ind w:firstLine="482" w:firstLineChars="200"/>
        <w:jc w:val="left"/>
        <w:textAlignment w:val="auto"/>
        <w:rPr>
          <w:rFonts w:hint="eastAsia" w:ascii="宋体" w:hAnsi="宋体" w:eastAsia="宋体" w:cs="宋体"/>
          <w:b/>
          <w:snapToGrid w:val="0"/>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、其他要求</w:t>
      </w:r>
      <w:r>
        <w:rPr>
          <w:rFonts w:hint="eastAsia" w:ascii="宋体" w:hAnsi="宋体" w:eastAsia="宋体" w:cs="宋体"/>
          <w:b/>
          <w:snapToGrid w:val="0"/>
          <w:color w:val="auto"/>
          <w:sz w:val="24"/>
          <w:szCs w:val="24"/>
        </w:rPr>
        <w:t xml:space="preserve">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中标人应遵守有关安全管理规定，落实安全管理措施。中标人在履行合同过程中造成人员或第三方人员伤亡、财产损失的，均由中标人自行承担责任并负责赔偿和解决，与采购人无任何关系。</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中标后，中标人须按国家规定缴纳保险和税金及对团队人员购买人身意外保险。</w:t>
      </w:r>
    </w:p>
    <w:p>
      <w:pPr>
        <w:pStyle w:val="22"/>
        <w:keepLines w:val="0"/>
        <w:pageBreakBefore w:val="0"/>
        <w:kinsoku/>
        <w:wordWrap/>
        <w:overflowPunct/>
        <w:topLinePunct w:val="0"/>
        <w:bidi w:val="0"/>
        <w:spacing w:line="360" w:lineRule="auto"/>
        <w:ind w:left="0" w:leftChars="0" w:firstLine="0" w:firstLineChars="0"/>
        <w:rPr>
          <w:rFonts w:hint="eastAsia" w:ascii="宋体" w:hAnsi="宋体" w:eastAsia="宋体" w:cs="宋体"/>
          <w:sz w:val="24"/>
          <w:szCs w:val="24"/>
        </w:rPr>
      </w:pPr>
    </w:p>
    <w:p>
      <w:pPr>
        <w:keepLines w:val="0"/>
        <w:pageBreakBefore w:val="0"/>
        <w:widowControl/>
        <w:kinsoku/>
        <w:wordWrap/>
        <w:overflowPunct/>
        <w:topLinePunct w:val="0"/>
        <w:bidi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本项目中小企业声明函应声明的采购标的</w:t>
      </w:r>
      <w:r>
        <w:rPr>
          <w:rFonts w:hint="eastAsia" w:ascii="宋体" w:hAnsi="宋体" w:eastAsia="宋体" w:cs="宋体"/>
          <w:b/>
          <w:sz w:val="24"/>
          <w:szCs w:val="24"/>
        </w:rPr>
        <w:t>：</w:t>
      </w:r>
    </w:p>
    <w:tbl>
      <w:tblPr>
        <w:tblStyle w:val="23"/>
        <w:tblW w:w="9615"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5166"/>
        <w:gridCol w:w="1484"/>
        <w:gridCol w:w="2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标项</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采购的货物或服务名称（标的名称）</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rPr>
              <w:t>项目属性</w:t>
            </w:r>
          </w:p>
        </w:tc>
        <w:tc>
          <w:tcPr>
            <w:tcW w:w="2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农业农村产业发展培训</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服务类</w:t>
            </w:r>
          </w:p>
        </w:tc>
        <w:tc>
          <w:tcPr>
            <w:tcW w:w="2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其他未列明行业</w:t>
            </w:r>
          </w:p>
        </w:tc>
      </w:tr>
    </w:tbl>
    <w:p>
      <w:pPr>
        <w:pStyle w:val="2"/>
        <w:numPr>
          <w:ilvl w:val="0"/>
          <w:numId w:val="2"/>
        </w:numPr>
        <w:bidi w:val="0"/>
      </w:pPr>
      <w:r>
        <w:br w:type="page"/>
      </w:r>
      <w:bookmarkStart w:id="58" w:name="_Toc21230"/>
      <w:bookmarkStart w:id="59" w:name="_Toc4286"/>
      <w:bookmarkStart w:id="60" w:name="_Toc25680"/>
      <w:r>
        <w:t>投标人须知</w:t>
      </w:r>
      <w:bookmarkEnd w:id="53"/>
      <w:bookmarkEnd w:id="54"/>
      <w:bookmarkEnd w:id="55"/>
      <w:bookmarkEnd w:id="56"/>
      <w:bookmarkEnd w:id="57"/>
      <w:bookmarkEnd w:id="58"/>
      <w:bookmarkEnd w:id="59"/>
      <w:bookmarkEnd w:id="60"/>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前 附 表</w:t>
      </w:r>
    </w:p>
    <w:tbl>
      <w:tblPr>
        <w:tblStyle w:val="23"/>
        <w:tblpPr w:leftFromText="180" w:rightFromText="180" w:vertAnchor="text" w:horzAnchor="page" w:tblpX="1047" w:tblpY="522"/>
        <w:tblW w:w="10000" w:type="dxa"/>
        <w:tblInd w:w="0" w:type="dxa"/>
        <w:tblLayout w:type="fixed"/>
        <w:tblCellMar>
          <w:top w:w="0" w:type="dxa"/>
          <w:left w:w="108" w:type="dxa"/>
          <w:bottom w:w="0" w:type="dxa"/>
          <w:right w:w="108" w:type="dxa"/>
        </w:tblCellMar>
      </w:tblPr>
      <w:tblGrid>
        <w:gridCol w:w="720"/>
        <w:gridCol w:w="1281"/>
        <w:gridCol w:w="7999"/>
      </w:tblGrid>
      <w:tr>
        <w:tblPrEx>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eastAsiaTheme="minorEastAsia"/>
                <w:b/>
                <w:bCs/>
                <w:color w:val="auto"/>
                <w:kern w:val="2"/>
                <w:sz w:val="21"/>
                <w:szCs w:val="21"/>
                <w:lang w:val="en-US" w:eastAsia="zh-CN" w:bidi="ar-SA"/>
              </w:rPr>
            </w:pPr>
            <w:bookmarkStart w:id="61" w:name="_Toc23309"/>
            <w:r>
              <w:rPr>
                <w:rFonts w:ascii="宋体" w:hAnsi="宋体" w:cs="宋体"/>
                <w:b/>
                <w:bCs/>
                <w:sz w:val="21"/>
                <w:szCs w:val="21"/>
              </w:rPr>
              <w:t>序号</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eastAsiaTheme="minorEastAsia"/>
                <w:b/>
                <w:bCs/>
                <w:color w:val="auto"/>
                <w:kern w:val="2"/>
                <w:sz w:val="21"/>
                <w:szCs w:val="21"/>
                <w:lang w:val="en-US" w:eastAsia="zh-CN" w:bidi="ar-SA"/>
              </w:rPr>
            </w:pPr>
            <w:r>
              <w:rPr>
                <w:rFonts w:ascii="宋体" w:hAnsi="宋体" w:cs="宋体"/>
                <w:b/>
                <w:bCs/>
                <w:sz w:val="21"/>
                <w:szCs w:val="21"/>
              </w:rPr>
              <w:t>内容</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eastAsiaTheme="minorEastAsia"/>
                <w:b/>
                <w:bCs/>
                <w:color w:val="auto"/>
                <w:kern w:val="2"/>
                <w:sz w:val="21"/>
                <w:szCs w:val="21"/>
                <w:lang w:val="en-US" w:eastAsia="zh-CN" w:bidi="ar-SA"/>
              </w:rPr>
            </w:pPr>
            <w:r>
              <w:rPr>
                <w:rFonts w:ascii="宋体" w:hAnsi="宋体" w:cs="宋体"/>
                <w:b/>
                <w:bCs/>
                <w:sz w:val="21"/>
                <w:szCs w:val="21"/>
              </w:rPr>
              <w:t>要求与说明</w:t>
            </w:r>
          </w:p>
        </w:tc>
      </w:tr>
      <w:tr>
        <w:tblPrEx>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b/>
                <w:bCs/>
                <w:color w:val="FF0000"/>
                <w:sz w:val="21"/>
                <w:szCs w:val="21"/>
              </w:rPr>
            </w:pPr>
            <w:r>
              <w:rPr>
                <w:rFonts w:ascii="宋体" w:hAnsi="宋体" w:cs="宋体"/>
                <w:b/>
                <w:bCs/>
                <w:color w:val="FF0000"/>
                <w:sz w:val="21"/>
                <w:szCs w:val="21"/>
              </w:rPr>
              <w:t>1</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b/>
                <w:bCs/>
                <w:color w:val="FF0000"/>
                <w:sz w:val="21"/>
                <w:szCs w:val="21"/>
              </w:rPr>
            </w:pPr>
            <w:r>
              <w:rPr>
                <w:rFonts w:ascii="宋体" w:hAnsi="宋体" w:cs="宋体"/>
                <w:b/>
                <w:bCs/>
                <w:color w:val="FF0000"/>
                <w:sz w:val="21"/>
                <w:szCs w:val="21"/>
              </w:rPr>
              <w:t>效力标准</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b/>
                <w:bCs/>
                <w:color w:val="FF0000"/>
                <w:sz w:val="21"/>
                <w:szCs w:val="21"/>
              </w:rPr>
            </w:pPr>
            <w:r>
              <w:rPr>
                <w:rFonts w:ascii="宋体" w:hAnsi="宋体" w:cs="宋体"/>
                <w:b/>
                <w:bCs/>
                <w:color w:val="FF0000"/>
                <w:sz w:val="21"/>
                <w:szCs w:val="21"/>
              </w:rPr>
              <w:t>其他内容与前附表有冲突的，以“前附表”为准。</w:t>
            </w:r>
          </w:p>
        </w:tc>
      </w:tr>
      <w:tr>
        <w:tblPrEx>
          <w:tblCellMar>
            <w:top w:w="0" w:type="dxa"/>
            <w:left w:w="108" w:type="dxa"/>
            <w:bottom w:w="0" w:type="dxa"/>
            <w:right w:w="108" w:type="dxa"/>
          </w:tblCellMar>
        </w:tblPrEx>
        <w:trPr>
          <w:trHeight w:val="81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解释权</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本招标文件的解释权属于招标采购单位。</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3</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免责声明</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1.投标供应商自行承担投标过程中产生的费用。无论何种因素导致采购项目延期开标、废标（流标）、投标供应商未中标、项目终止采购的，采购人与采购机构均不承担供应商投标费用。</w:t>
            </w:r>
          </w:p>
          <w:p>
            <w:pPr>
              <w:widowControl w:val="0"/>
              <w:spacing w:before="0" w:after="0" w:line="440" w:lineRule="exact"/>
              <w:rPr>
                <w:rFonts w:ascii="宋体" w:hAnsi="宋体" w:cs="宋体"/>
                <w:sz w:val="21"/>
                <w:szCs w:val="21"/>
              </w:rPr>
            </w:pPr>
            <w:r>
              <w:rPr>
                <w:rFonts w:ascii="宋体" w:hAnsi="宋体" w:cs="宋体"/>
                <w:sz w:val="21"/>
                <w:szCs w:val="21"/>
              </w:rPr>
              <w:t>2.投标供应商在投标、合同履行过程中必须做好安全保障工作，不因项目实施而危及自身及第三方人员、财产安全。若发生任何安全事故，由中标供应商自行承担一切责任并赔偿损失。</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4</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投标报价及费用</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1.投标报价设置以单价或总价形式报价的，应以人民币报价；设置以利率报价的，应以利率形式报价。</w:t>
            </w:r>
          </w:p>
          <w:p>
            <w:pPr>
              <w:widowControl w:val="0"/>
              <w:spacing w:before="0" w:after="0" w:line="440" w:lineRule="exact"/>
              <w:rPr>
                <w:rFonts w:ascii="宋体" w:hAnsi="宋体" w:cs="宋体"/>
                <w:sz w:val="21"/>
                <w:szCs w:val="21"/>
              </w:rPr>
            </w:pPr>
            <w:r>
              <w:rPr>
                <w:rFonts w:ascii="宋体" w:hAnsi="宋体" w:cs="宋体"/>
                <w:sz w:val="21"/>
                <w:szCs w:val="21"/>
              </w:rPr>
              <w:t>2.不论投标结果如何，投标人均应自行承担所有与投标有关的全部费用。</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5</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联合体</w:t>
            </w:r>
          </w:p>
        </w:tc>
        <w:tc>
          <w:tcPr>
            <w:tcW w:w="7999"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ind w:right="291"/>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本项目接受（部分/全部）联合体投标。</w:t>
            </w:r>
          </w:p>
          <w:p>
            <w:pPr>
              <w:snapToGrid w:val="0"/>
              <w:spacing w:line="480" w:lineRule="exact"/>
              <w:ind w:right="291"/>
              <w:rPr>
                <w:rFonts w:ascii="Wingdings" w:hAnsi="Wingdings" w:eastAsia="Wingdings" w:cs="Wingdings"/>
                <w:sz w:val="24"/>
                <w:szCs w:val="24"/>
                <w:highlight w:val="none"/>
              </w:rPr>
            </w:pPr>
            <w:r>
              <w:rPr>
                <w:rFonts w:ascii="Wingdings" w:hAnsi="Wingdings" w:eastAsia="Wingdings" w:cs="Wingdings"/>
                <w:sz w:val="24"/>
                <w:szCs w:val="24"/>
                <w:highlight w:val="none"/>
              </w:rPr>
              <w:t>¨</w:t>
            </w:r>
            <w:r>
              <w:rPr>
                <w:rFonts w:hint="eastAsia" w:ascii="Wingdings" w:hAnsi="Wingdings" w:eastAsia="Wingdings" w:cs="Wingdings"/>
                <w:sz w:val="24"/>
                <w:szCs w:val="24"/>
                <w:highlight w:val="none"/>
              </w:rPr>
              <w:t>大型企业与大型企业组成联合体；</w:t>
            </w:r>
          </w:p>
          <w:p>
            <w:pPr>
              <w:snapToGrid w:val="0"/>
              <w:spacing w:line="480" w:lineRule="exact"/>
              <w:ind w:right="291"/>
              <w:rPr>
                <w:rFonts w:ascii="宋体" w:hAnsi="宋体" w:cs="宋体"/>
                <w:sz w:val="24"/>
                <w:szCs w:val="24"/>
                <w:highlight w:val="none"/>
              </w:rPr>
            </w:pPr>
            <w:r>
              <w:rPr>
                <w:rFonts w:ascii="Wingdings" w:hAnsi="Wingdings" w:eastAsia="Wingdings" w:cs="Wingdings"/>
                <w:sz w:val="24"/>
                <w:szCs w:val="24"/>
                <w:highlight w:val="none"/>
              </w:rPr>
              <w:t>¨</w:t>
            </w:r>
            <w:r>
              <w:rPr>
                <w:rFonts w:hint="eastAsia" w:ascii="宋体" w:hAnsi="宋体" w:cs="宋体"/>
                <w:bCs/>
                <w:sz w:val="24"/>
                <w:szCs w:val="24"/>
                <w:highlight w:val="none"/>
                <w:lang w:val="en-US" w:eastAsia="zh-CN"/>
              </w:rPr>
              <w:t>大型企业与中型企业组成联合体；</w:t>
            </w:r>
          </w:p>
          <w:p>
            <w:pPr>
              <w:snapToGrid w:val="0"/>
              <w:spacing w:line="480" w:lineRule="exact"/>
              <w:ind w:right="291"/>
              <w:rPr>
                <w:rFonts w:ascii="宋体" w:hAnsi="宋体" w:cs="宋体"/>
                <w:sz w:val="24"/>
                <w:szCs w:val="24"/>
                <w:highlight w:val="none"/>
              </w:rPr>
            </w:pPr>
            <w:r>
              <w:rPr>
                <w:rFonts w:ascii="Wingdings" w:hAnsi="Wingdings" w:eastAsia="Wingdings" w:cs="Wingdings"/>
                <w:sz w:val="24"/>
                <w:szCs w:val="24"/>
                <w:highlight w:val="none"/>
              </w:rPr>
              <w:sym w:font="Wingdings" w:char="00FE"/>
            </w:r>
            <w:r>
              <w:rPr>
                <w:rFonts w:hint="eastAsia" w:ascii="宋体" w:hAnsi="宋体" w:cs="宋体"/>
                <w:bCs/>
                <w:sz w:val="24"/>
                <w:szCs w:val="24"/>
                <w:highlight w:val="none"/>
                <w:lang w:val="en-US" w:eastAsia="zh-CN"/>
              </w:rPr>
              <w:t>大型企业与小微企业组成联合体；</w:t>
            </w:r>
          </w:p>
          <w:p>
            <w:pPr>
              <w:snapToGrid w:val="0"/>
              <w:spacing w:line="480" w:lineRule="exact"/>
              <w:ind w:right="291"/>
              <w:rPr>
                <w:rFonts w:ascii="宋体" w:hAnsi="宋体" w:cs="宋体"/>
                <w:sz w:val="24"/>
                <w:szCs w:val="24"/>
                <w:highlight w:val="none"/>
              </w:rPr>
            </w:pPr>
            <w:r>
              <w:rPr>
                <w:rFonts w:ascii="Wingdings" w:hAnsi="Wingdings" w:eastAsia="Wingdings" w:cs="Wingdings"/>
                <w:sz w:val="24"/>
                <w:szCs w:val="24"/>
                <w:highlight w:val="none"/>
              </w:rPr>
              <w:sym w:font="Wingdings" w:char="00A8"/>
            </w:r>
            <w:r>
              <w:rPr>
                <w:rFonts w:hint="eastAsia" w:ascii="宋体" w:hAnsi="宋体" w:cs="宋体"/>
                <w:bCs/>
                <w:sz w:val="24"/>
                <w:szCs w:val="24"/>
                <w:highlight w:val="none"/>
                <w:lang w:val="en-US" w:eastAsia="zh-CN"/>
              </w:rPr>
              <w:t>中型企业与中型企业组成联合体；</w:t>
            </w:r>
          </w:p>
          <w:p>
            <w:pPr>
              <w:snapToGrid w:val="0"/>
              <w:spacing w:line="480" w:lineRule="exact"/>
              <w:ind w:right="291"/>
              <w:rPr>
                <w:rFonts w:hint="eastAsia" w:ascii="宋体" w:hAnsi="宋体" w:cs="宋体"/>
                <w:bCs/>
                <w:sz w:val="24"/>
                <w:szCs w:val="24"/>
                <w:highlight w:val="none"/>
                <w:lang w:val="en-US" w:eastAsia="zh-CN"/>
              </w:rPr>
            </w:pPr>
            <w:r>
              <w:rPr>
                <w:rFonts w:ascii="Wingdings" w:hAnsi="Wingdings" w:eastAsia="Wingdings" w:cs="Wingdings"/>
                <w:sz w:val="24"/>
                <w:szCs w:val="24"/>
                <w:highlight w:val="none"/>
              </w:rPr>
              <w:sym w:font="Wingdings" w:char="00FE"/>
            </w:r>
            <w:r>
              <w:rPr>
                <w:rFonts w:hint="eastAsia" w:ascii="宋体" w:hAnsi="宋体" w:cs="宋体"/>
                <w:bCs/>
                <w:sz w:val="24"/>
                <w:szCs w:val="24"/>
                <w:highlight w:val="none"/>
                <w:lang w:val="en-US" w:eastAsia="zh-CN"/>
              </w:rPr>
              <w:t>中型企业与小微企业组成联合体；</w:t>
            </w:r>
          </w:p>
          <w:p>
            <w:pPr>
              <w:spacing w:line="440" w:lineRule="exact"/>
              <w:rPr>
                <w:rFonts w:ascii="宋体" w:hAnsi="宋体" w:cs="宋体"/>
                <w:sz w:val="21"/>
                <w:szCs w:val="21"/>
              </w:rPr>
            </w:pPr>
            <w:r>
              <w:rPr>
                <w:rFonts w:ascii="Wingdings" w:hAnsi="Wingdings" w:eastAsia="Wingdings" w:cs="Wingdings"/>
                <w:sz w:val="24"/>
                <w:szCs w:val="24"/>
                <w:highlight w:val="none"/>
              </w:rPr>
              <w:sym w:font="Wingdings" w:char="00FE"/>
            </w:r>
            <w:r>
              <w:rPr>
                <w:rFonts w:hint="eastAsia" w:ascii="宋体" w:hAnsi="宋体" w:cs="宋体"/>
                <w:bCs/>
                <w:sz w:val="24"/>
                <w:szCs w:val="24"/>
                <w:highlight w:val="none"/>
                <w:lang w:val="en-US" w:eastAsia="zh-CN"/>
              </w:rPr>
              <w:t>小微企业与小微企业组成联合体；</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6</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签字或盖章</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7</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投标文件有效期</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提交投标文件截止时间</w:t>
            </w:r>
            <w:r>
              <w:rPr>
                <w:rFonts w:ascii="宋体" w:hAnsi="宋体" w:cs="宋体"/>
                <w:color w:val="auto"/>
                <w:sz w:val="21"/>
                <w:szCs w:val="21"/>
              </w:rPr>
              <w:t>起</w:t>
            </w:r>
            <w:r>
              <w:rPr>
                <w:rFonts w:ascii="宋体" w:hAnsi="宋体" w:cs="宋体"/>
                <w:color w:val="auto"/>
                <w:sz w:val="21"/>
                <w:szCs w:val="21"/>
                <w:lang w:val="en-US" w:eastAsia="zh-CN"/>
              </w:rPr>
              <w:t>60</w:t>
            </w:r>
            <w:r>
              <w:rPr>
                <w:rFonts w:ascii="宋体" w:hAnsi="宋体" w:cs="宋体"/>
                <w:color w:val="auto"/>
                <w:sz w:val="21"/>
                <w:szCs w:val="21"/>
              </w:rPr>
              <w:t>天</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8</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投标文件的递交</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hint="eastAsia" w:ascii="宋体" w:hAnsi="宋体" w:eastAsia="宋体" w:cs="宋体"/>
                <w:b/>
                <w:bCs/>
                <w:color w:val="FF0000"/>
                <w:sz w:val="21"/>
                <w:szCs w:val="21"/>
                <w:highlight w:val="yellow"/>
              </w:rPr>
              <w:t>本项目实行在线电子投标。</w:t>
            </w:r>
            <w:r>
              <w:rPr>
                <w:rFonts w:ascii="宋体" w:hAnsi="宋体" w:cs="宋体"/>
                <w:sz w:val="21"/>
                <w:szCs w:val="21"/>
              </w:rPr>
              <w:t>分电子投标文件、以介质存储的数据电文形式的备份投标文件、纸质备份投标文件三类，不同形式递交的文件内容均应一致：</w:t>
            </w:r>
          </w:p>
          <w:p>
            <w:pPr>
              <w:widowControl w:val="0"/>
              <w:spacing w:before="0" w:after="0" w:line="440" w:lineRule="exact"/>
              <w:rPr>
                <w:rFonts w:ascii="宋体" w:hAnsi="宋体" w:cs="宋体"/>
                <w:color w:val="FF0000"/>
                <w:sz w:val="21"/>
                <w:szCs w:val="21"/>
              </w:rPr>
            </w:pPr>
            <w:r>
              <w:rPr>
                <w:rFonts w:ascii="宋体" w:hAnsi="宋体" w:cs="宋体"/>
                <w:color w:val="FF0000"/>
                <w:sz w:val="21"/>
                <w:szCs w:val="21"/>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pPr>
              <w:widowControl w:val="0"/>
              <w:spacing w:before="0" w:after="0" w:line="440" w:lineRule="exact"/>
              <w:rPr>
                <w:rFonts w:ascii="宋体" w:hAnsi="宋体" w:cs="宋体"/>
                <w:sz w:val="21"/>
                <w:szCs w:val="21"/>
              </w:rPr>
            </w:pPr>
            <w:r>
              <w:rPr>
                <w:rFonts w:ascii="宋体" w:hAnsi="宋体" w:cs="宋体"/>
                <w:sz w:val="21"/>
                <w:szCs w:val="21"/>
              </w:rPr>
              <w:t>（2）以介质存储的数据电文形式的备份投标文件，按政采云平台项目采购-电子招投标操作指南中上传的电子投标文件格式，以U盘形式提供1份。</w:t>
            </w:r>
          </w:p>
          <w:p>
            <w:pPr>
              <w:widowControl w:val="0"/>
              <w:spacing w:before="0" w:after="0" w:line="440" w:lineRule="exact"/>
              <w:rPr>
                <w:rFonts w:ascii="宋体" w:hAnsi="宋体" w:cs="宋体"/>
                <w:sz w:val="21"/>
                <w:szCs w:val="21"/>
              </w:rPr>
            </w:pPr>
            <w:r>
              <w:rPr>
                <w:rFonts w:ascii="宋体" w:hAnsi="宋体" w:cs="宋体"/>
                <w:sz w:val="21"/>
                <w:szCs w:val="21"/>
              </w:rPr>
              <w:t>（3）纸质备份投标文件将以纸质文件的形式递交，正本 1 份，副本1份。</w:t>
            </w:r>
          </w:p>
          <w:p>
            <w:pPr>
              <w:widowControl w:val="0"/>
              <w:spacing w:before="0" w:after="0" w:line="440" w:lineRule="exact"/>
              <w:rPr>
                <w:rFonts w:ascii="宋体" w:hAnsi="宋体" w:cs="宋体"/>
                <w:color w:val="FF0000"/>
                <w:sz w:val="21"/>
                <w:szCs w:val="21"/>
              </w:rPr>
            </w:pPr>
            <w:r>
              <w:rPr>
                <w:rFonts w:ascii="宋体" w:hAnsi="宋体" w:cs="宋体"/>
                <w:color w:val="FF0000"/>
                <w:sz w:val="21"/>
                <w:szCs w:val="21"/>
              </w:rPr>
              <w:t>备份文件不做强制性要求，由投标人自行考虑是否提供，后果自行承担。</w:t>
            </w:r>
          </w:p>
          <w:p>
            <w:pPr>
              <w:widowControl w:val="0"/>
              <w:spacing w:before="0" w:after="0" w:line="440" w:lineRule="exact"/>
              <w:rPr>
                <w:rFonts w:ascii="宋体" w:hAnsi="宋体" w:cs="宋体"/>
                <w:b/>
                <w:bCs/>
                <w:color w:val="FF0000"/>
                <w:sz w:val="21"/>
                <w:szCs w:val="21"/>
              </w:rPr>
            </w:pPr>
            <w:r>
              <w:rPr>
                <w:rFonts w:ascii="宋体" w:hAnsi="宋体" w:cs="宋体"/>
                <w:b/>
                <w:bCs/>
                <w:color w:val="FF0000"/>
                <w:sz w:val="21"/>
                <w:szCs w:val="21"/>
              </w:rPr>
              <w:t>供应商仅提供备份投标文件（包括以电子备份投标文件、纸质备份投标文件）投标的，投标无效。备份投标文件应与电子投标文件内容一致。</w:t>
            </w:r>
          </w:p>
          <w:p>
            <w:pPr>
              <w:widowControl w:val="0"/>
              <w:spacing w:before="0" w:after="0" w:line="440" w:lineRule="exact"/>
              <w:rPr>
                <w:rFonts w:ascii="宋体" w:hAnsi="宋体" w:cs="宋体"/>
                <w:sz w:val="21"/>
                <w:szCs w:val="21"/>
              </w:rPr>
            </w:pPr>
            <w:r>
              <w:rPr>
                <w:rFonts w:ascii="宋体" w:hAnsi="宋体" w:cs="宋体"/>
                <w:sz w:val="21"/>
                <w:szCs w:val="21"/>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9</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sz w:val="21"/>
                <w:szCs w:val="21"/>
              </w:rPr>
            </w:pPr>
            <w:r>
              <w:rPr>
                <w:rFonts w:ascii="宋体" w:hAnsi="宋体" w:cs="宋体"/>
                <w:sz w:val="21"/>
                <w:szCs w:val="21"/>
              </w:rPr>
              <w:t>信用查询</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根据《关于在政府采购活动中查询及使用信用记录有关问题的通知》财库[2016]125号的规定：</w:t>
            </w:r>
          </w:p>
          <w:p>
            <w:pPr>
              <w:widowControl w:val="0"/>
              <w:spacing w:before="0" w:after="0" w:line="440" w:lineRule="exact"/>
              <w:rPr>
                <w:rFonts w:ascii="宋体" w:hAnsi="宋体" w:cs="宋体"/>
                <w:sz w:val="21"/>
                <w:szCs w:val="21"/>
              </w:rPr>
            </w:pPr>
            <w:r>
              <w:rPr>
                <w:rFonts w:ascii="宋体" w:hAnsi="宋体" w:cs="宋体"/>
                <w:sz w:val="21"/>
                <w:szCs w:val="21"/>
              </w:rPr>
              <w:t>（1）招标人或采购代理机构将对本项目供应商的信用记录进行查询。查询渠道为信用中国网站（www.creditchina.gov.cn）、中国政府采购网（www.ccgp.gov.cn）；</w:t>
            </w:r>
          </w:p>
          <w:p>
            <w:pPr>
              <w:widowControl w:val="0"/>
              <w:spacing w:before="0" w:after="0" w:line="440" w:lineRule="exact"/>
              <w:rPr>
                <w:rFonts w:ascii="宋体" w:hAnsi="宋体" w:cs="宋体"/>
                <w:sz w:val="21"/>
                <w:szCs w:val="21"/>
              </w:rPr>
            </w:pPr>
            <w:r>
              <w:rPr>
                <w:rFonts w:ascii="宋体" w:hAnsi="宋体" w:cs="宋体"/>
                <w:sz w:val="21"/>
                <w:szCs w:val="21"/>
              </w:rPr>
              <w:t>（2）截止时点：提交投标文件（响应文件）截止时间前3年内；</w:t>
            </w:r>
          </w:p>
          <w:p>
            <w:pPr>
              <w:widowControl w:val="0"/>
              <w:spacing w:before="0" w:after="0" w:line="440" w:lineRule="exact"/>
              <w:rPr>
                <w:rFonts w:ascii="宋体" w:hAnsi="宋体" w:cs="宋体"/>
                <w:sz w:val="21"/>
                <w:szCs w:val="21"/>
              </w:rPr>
            </w:pPr>
            <w:r>
              <w:rPr>
                <w:rFonts w:ascii="宋体" w:hAnsi="宋体" w:cs="宋体"/>
                <w:sz w:val="21"/>
                <w:szCs w:val="21"/>
              </w:rPr>
              <w:t>（3）查询记录和证据的留存：信用信息查询记录和证据以网页截图等方式留存。</w:t>
            </w:r>
          </w:p>
          <w:p>
            <w:pPr>
              <w:widowControl w:val="0"/>
              <w:spacing w:before="0" w:after="0" w:line="440" w:lineRule="exact"/>
              <w:rPr>
                <w:rFonts w:ascii="宋体" w:hAnsi="宋体" w:cs="宋体"/>
                <w:sz w:val="21"/>
                <w:szCs w:val="21"/>
              </w:rPr>
            </w:pPr>
            <w:r>
              <w:rPr>
                <w:rFonts w:ascii="宋体" w:hAnsi="宋体" w:cs="宋体"/>
                <w:sz w:val="21"/>
                <w:szCs w:val="21"/>
              </w:rPr>
              <w:t>（4）使用规则：被列入失信被执行人、重大税收违法案件当事人名单、政府采购严重违法失信行为记录名单及其</w:t>
            </w:r>
            <w:r>
              <w:rPr>
                <w:rFonts w:ascii="宋体" w:hAnsi="宋体" w:cs="宋体"/>
                <w:sz w:val="21"/>
                <w:szCs w:val="21"/>
                <w:lang w:eastAsia="zh-CN"/>
              </w:rPr>
              <w:t>他</w:t>
            </w:r>
            <w:r>
              <w:rPr>
                <w:rFonts w:ascii="宋体" w:hAnsi="宋体" w:cs="宋体"/>
                <w:sz w:val="21"/>
                <w:szCs w:val="21"/>
              </w:rPr>
              <w:t>不符合《中华人民共和国政府采购法》第二十二条规定条件的，其投标将被拒绝。</w:t>
            </w:r>
          </w:p>
          <w:p>
            <w:pPr>
              <w:widowControl w:val="0"/>
              <w:spacing w:before="0" w:after="0" w:line="440" w:lineRule="exact"/>
              <w:rPr>
                <w:rFonts w:ascii="宋体" w:hAnsi="宋体" w:cs="宋体"/>
                <w:sz w:val="21"/>
                <w:szCs w:val="21"/>
              </w:rPr>
            </w:pPr>
            <w:r>
              <w:rPr>
                <w:rFonts w:ascii="宋体" w:hAnsi="宋体" w:cs="宋体"/>
                <w:sz w:val="21"/>
                <w:szCs w:val="21"/>
              </w:rPr>
              <w:t>（5）联合体成员任意一方存在不良信用记录的，视同联合体存在不良信用记录。</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color w:val="0000FF"/>
                <w:sz w:val="21"/>
                <w:szCs w:val="21"/>
                <w:lang w:val="en-US" w:eastAsia="zh-CN"/>
              </w:rPr>
            </w:pPr>
            <w:r>
              <w:rPr>
                <w:rFonts w:hint="eastAsia" w:ascii="宋体" w:hAnsi="宋体" w:cs="宋体"/>
                <w:sz w:val="21"/>
                <w:szCs w:val="21"/>
                <w:lang w:val="en-US" w:eastAsia="zh-CN"/>
              </w:rPr>
              <w:t>10</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评标结果公示</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确定中标人之日起2个工作日内，发中标通知书，并同时将中标结果公示于浙江省政府采购网。</w:t>
            </w:r>
          </w:p>
        </w:tc>
      </w:tr>
      <w:tr>
        <w:tblPrEx>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11</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签合同时间</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中标通知书发出后20日内。</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投标保证金</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bookmarkStart w:id="62" w:name="OLE_LINK21"/>
            <w:r>
              <w:rPr>
                <w:rFonts w:ascii="宋体" w:hAnsi="宋体" w:cs="宋体"/>
                <w:sz w:val="21"/>
                <w:szCs w:val="21"/>
              </w:rPr>
              <w:t>本项目不收取投标保证金。</w:t>
            </w:r>
            <w:bookmarkEnd w:id="62"/>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13</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highlight w:val="none"/>
              </w:rPr>
            </w:pPr>
            <w:bookmarkStart w:id="63" w:name="OLE_LINK31"/>
            <w:r>
              <w:rPr>
                <w:rFonts w:ascii="宋体" w:hAnsi="宋体" w:cs="宋体"/>
                <w:sz w:val="21"/>
                <w:szCs w:val="21"/>
              </w:rPr>
              <w:t>履约保证金</w:t>
            </w:r>
            <w:bookmarkEnd w:id="63"/>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highlight w:val="none"/>
              </w:rPr>
            </w:pPr>
            <w:r>
              <w:rPr>
                <w:rFonts w:ascii="宋体" w:hAnsi="宋体" w:cs="宋体"/>
                <w:sz w:val="21"/>
                <w:szCs w:val="21"/>
              </w:rPr>
              <w:t>本项目不收取履约保证金。</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14</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付款方式</w:t>
            </w:r>
          </w:p>
        </w:tc>
        <w:tc>
          <w:tcPr>
            <w:tcW w:w="7999" w:type="dxa"/>
            <w:tcBorders>
              <w:top w:val="single" w:color="000000" w:sz="4" w:space="0"/>
              <w:left w:val="single" w:color="000000" w:sz="4" w:space="0"/>
              <w:bottom w:val="single" w:color="000000" w:sz="4" w:space="0"/>
              <w:right w:val="single" w:color="000000" w:sz="4" w:space="0"/>
            </w:tcBorders>
          </w:tcPr>
          <w:p>
            <w:pPr>
              <w:widowControl w:val="0"/>
              <w:spacing w:before="0" w:after="0" w:line="440" w:lineRule="exact"/>
              <w:rPr>
                <w:rFonts w:ascii="宋体" w:hAnsi="宋体" w:cs="宋体"/>
                <w:sz w:val="21"/>
                <w:szCs w:val="21"/>
              </w:rPr>
            </w:pPr>
            <w:r>
              <w:rPr>
                <w:rFonts w:ascii="宋体" w:hAnsi="宋体" w:cs="宋体"/>
                <w:color w:val="auto"/>
                <w:sz w:val="21"/>
                <w:szCs w:val="21"/>
              </w:rPr>
              <w:t>1.预付款：</w:t>
            </w:r>
            <w:r>
              <w:rPr>
                <w:rFonts w:ascii="宋体" w:hAnsi="宋体" w:cs="宋体"/>
                <w:sz w:val="21"/>
                <w:szCs w:val="21"/>
              </w:rPr>
              <w:t>根据（浙财采监〔2020）3号）、（浙财采监〔2022）3号）文件相关规定，采购单位应当在政府采购合同中约定预付款。</w:t>
            </w:r>
          </w:p>
          <w:p>
            <w:pPr>
              <w:widowControl w:val="0"/>
              <w:spacing w:before="0" w:after="0" w:line="440" w:lineRule="exact"/>
              <w:rPr>
                <w:rFonts w:ascii="宋体" w:hAnsi="宋体" w:cs="宋体"/>
                <w:sz w:val="21"/>
                <w:szCs w:val="21"/>
              </w:rPr>
            </w:pPr>
            <w:r>
              <w:rPr>
                <w:rFonts w:ascii="宋体" w:hAnsi="宋体" w:cs="宋体"/>
                <w:sz w:val="21"/>
                <w:szCs w:val="21"/>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pPr>
              <w:widowControl w:val="0"/>
              <w:spacing w:before="0" w:after="0" w:line="440" w:lineRule="exact"/>
              <w:rPr>
                <w:rFonts w:ascii="宋体" w:hAnsi="宋体" w:cs="宋体"/>
                <w:sz w:val="21"/>
                <w:szCs w:val="21"/>
              </w:rPr>
            </w:pPr>
            <w:r>
              <w:rPr>
                <w:rFonts w:ascii="宋体" w:hAnsi="宋体" w:cs="宋体"/>
                <w:sz w:val="21"/>
                <w:szCs w:val="21"/>
              </w:rPr>
              <w:t>（2）采购单位根据项目特点、供应商诚信等因素，可以要求供应商提交银行、保险公司等金融机构出具的预付款保函或其他担保措施；</w:t>
            </w:r>
          </w:p>
          <w:p>
            <w:pPr>
              <w:widowControl w:val="0"/>
              <w:spacing w:before="0" w:after="0" w:line="440" w:lineRule="exact"/>
              <w:rPr>
                <w:rFonts w:ascii="宋体" w:hAnsi="宋体" w:cs="宋体"/>
                <w:sz w:val="21"/>
                <w:szCs w:val="21"/>
              </w:rPr>
            </w:pPr>
            <w:r>
              <w:rPr>
                <w:rFonts w:ascii="宋体" w:hAnsi="宋体" w:cs="宋体"/>
                <w:sz w:val="21"/>
                <w:szCs w:val="21"/>
              </w:rPr>
              <w:t>（3）政府采购预付款应在合同生效以及具备实施条件后7个工作日内支付；</w:t>
            </w:r>
          </w:p>
          <w:p>
            <w:pPr>
              <w:widowControl w:val="0"/>
              <w:spacing w:before="0" w:after="0" w:line="440" w:lineRule="exact"/>
              <w:rPr>
                <w:rFonts w:ascii="宋体" w:hAnsi="宋体" w:cs="宋体"/>
                <w:sz w:val="21"/>
                <w:szCs w:val="21"/>
              </w:rPr>
            </w:pPr>
            <w:r>
              <w:rPr>
                <w:rFonts w:ascii="宋体" w:hAnsi="宋体" w:cs="宋体"/>
                <w:sz w:val="21"/>
                <w:szCs w:val="21"/>
              </w:rPr>
              <w:t>（4）政府采购工程以及与工程建设有关的货物、服务，采用招标方式采购的，预付款从其相关规定。</w:t>
            </w:r>
          </w:p>
          <w:p>
            <w:pPr>
              <w:widowControl w:val="0"/>
              <w:spacing w:before="0" w:after="0" w:line="440" w:lineRule="exact"/>
              <w:rPr>
                <w:rFonts w:ascii="宋体" w:hAnsi="宋体" w:cs="宋体"/>
                <w:sz w:val="21"/>
                <w:szCs w:val="21"/>
              </w:rPr>
            </w:pPr>
            <w:r>
              <w:rPr>
                <w:rFonts w:ascii="宋体" w:hAnsi="宋体" w:cs="宋体"/>
                <w:sz w:val="21"/>
                <w:szCs w:val="21"/>
              </w:rPr>
              <w:t>2.其他款项支付方式：按合同约定。</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15</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核心产品</w:t>
            </w:r>
          </w:p>
        </w:tc>
        <w:tc>
          <w:tcPr>
            <w:tcW w:w="799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eastAsia="宋体" w:cs="宋体"/>
                <w:color w:val="FF0000"/>
                <w:kern w:val="2"/>
                <w:sz w:val="21"/>
                <w:szCs w:val="21"/>
                <w:lang w:val="en-US" w:eastAsia="zh-CN" w:bidi="ar-SA"/>
              </w:rPr>
            </w:pPr>
            <w:r>
              <w:rPr>
                <w:rFonts w:hint="eastAsia" w:ascii="宋体" w:hAnsi="宋体" w:cs="宋体"/>
                <w:color w:val="FF0000"/>
                <w:sz w:val="21"/>
                <w:szCs w:val="21"/>
                <w:lang w:val="en-US" w:eastAsia="zh-CN"/>
              </w:rPr>
              <w:t>/</w:t>
            </w:r>
            <w:r>
              <w:rPr>
                <w:rFonts w:hint="eastAsia" w:ascii="宋体" w:hAnsi="宋体" w:cs="宋体"/>
                <w:b/>
                <w:bCs/>
                <w:color w:val="FF0000"/>
                <w:sz w:val="21"/>
                <w:szCs w:val="21"/>
                <w:lang w:val="en-US" w:eastAsia="zh-CN"/>
              </w:rPr>
              <w:t xml:space="preserve"> </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16</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1"/>
                <w:szCs w:val="21"/>
              </w:rPr>
            </w:pPr>
            <w:r>
              <w:rPr>
                <w:rFonts w:hint="eastAsia" w:ascii="宋体" w:hAnsi="宋体" w:eastAsia="宋体" w:cs="宋体"/>
                <w:b/>
                <w:bCs/>
                <w:color w:val="FF0000"/>
                <w:sz w:val="21"/>
                <w:szCs w:val="21"/>
                <w:highlight w:val="yellow"/>
              </w:rPr>
              <w:t>节能产品、环境标志产品的强制采购政策</w:t>
            </w:r>
          </w:p>
        </w:tc>
        <w:tc>
          <w:tcPr>
            <w:tcW w:w="799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sz w:val="21"/>
                <w:szCs w:val="21"/>
              </w:rPr>
            </w:pPr>
            <w:r>
              <w:rPr>
                <w:rFonts w:hint="eastAsia" w:ascii="宋体" w:hAnsi="宋体" w:cs="宋体"/>
                <w:sz w:val="21"/>
                <w:szCs w:val="21"/>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eastAsia="宋体" w:cs="宋体"/>
                <w:b/>
                <w:bCs/>
                <w:color w:val="FF0000"/>
                <w:sz w:val="21"/>
                <w:szCs w:val="21"/>
                <w:highlight w:val="yellow"/>
              </w:rPr>
              <w:t>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r>
              <w:rPr>
                <w:rFonts w:hint="eastAsia" w:ascii="宋体" w:hAnsi="宋体" w:cs="宋体"/>
                <w:sz w:val="21"/>
                <w:szCs w:val="21"/>
              </w:rPr>
              <w:t>（注：本项目执行最新政府采购节能产品、环境标志产品品目清单。）</w:t>
            </w:r>
          </w:p>
        </w:tc>
      </w:tr>
      <w:tr>
        <w:tblPrEx>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17</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p>
          <w:p>
            <w:pPr>
              <w:widowControl w:val="0"/>
              <w:spacing w:before="0" w:after="0" w:line="360" w:lineRule="exact"/>
              <w:jc w:val="center"/>
              <w:rPr>
                <w:rFonts w:ascii="宋体" w:hAnsi="宋体" w:cs="宋体"/>
                <w:sz w:val="21"/>
                <w:szCs w:val="21"/>
              </w:rPr>
            </w:pPr>
          </w:p>
          <w:p>
            <w:pPr>
              <w:widowControl w:val="0"/>
              <w:spacing w:before="0" w:after="0" w:line="360" w:lineRule="exact"/>
              <w:jc w:val="center"/>
              <w:rPr>
                <w:rFonts w:ascii="宋体" w:hAnsi="宋体" w:cs="宋体"/>
                <w:sz w:val="21"/>
                <w:szCs w:val="21"/>
              </w:rPr>
            </w:pPr>
          </w:p>
          <w:p>
            <w:pPr>
              <w:widowControl w:val="0"/>
              <w:spacing w:before="0" w:after="0" w:line="440" w:lineRule="exact"/>
              <w:rPr>
                <w:rFonts w:ascii="宋体" w:hAnsi="宋体" w:eastAsia="宋体" w:cs="宋体"/>
                <w:sz w:val="21"/>
                <w:szCs w:val="21"/>
              </w:rPr>
            </w:pPr>
          </w:p>
          <w:p>
            <w:pPr>
              <w:widowControl w:val="0"/>
              <w:spacing w:before="0" w:after="0" w:line="440" w:lineRule="exact"/>
              <w:rPr>
                <w:rFonts w:ascii="宋体" w:hAnsi="宋体" w:eastAsia="宋体" w:cs="宋体"/>
                <w:sz w:val="21"/>
                <w:szCs w:val="21"/>
                <w:lang w:eastAsia="zh-CN"/>
              </w:rPr>
            </w:pPr>
            <w:r>
              <w:rPr>
                <w:rFonts w:ascii="宋体" w:hAnsi="宋体" w:cs="宋体"/>
                <w:sz w:val="21"/>
                <w:szCs w:val="21"/>
              </w:rPr>
              <w:t>扶持中小企业政策（监狱企业、残疾人福利性单位视同小微企业）</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rPr>
                <w:rFonts w:ascii="宋体" w:hAnsi="宋体" w:cs="宋体"/>
                <w:sz w:val="21"/>
                <w:szCs w:val="21"/>
              </w:rPr>
            </w:pPr>
            <w:r>
              <w:rPr>
                <w:rFonts w:ascii="宋体" w:hAnsi="宋体" w:cs="宋体"/>
                <w:sz w:val="21"/>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val="0"/>
              <w:spacing w:before="0" w:after="0" w:line="440" w:lineRule="exact"/>
              <w:rPr>
                <w:rFonts w:ascii="宋体" w:hAnsi="宋体" w:cs="宋体"/>
                <w:color w:val="FF0000"/>
                <w:sz w:val="21"/>
                <w:szCs w:val="21"/>
                <w:u w:val="single"/>
              </w:rPr>
            </w:pPr>
            <w:r>
              <w:rPr>
                <w:rFonts w:ascii="宋体" w:hAnsi="宋体" w:cs="宋体"/>
                <w:sz w:val="21"/>
                <w:szCs w:val="21"/>
              </w:rPr>
              <w:t>（1）</w:t>
            </w:r>
            <w:r>
              <w:rPr>
                <w:rFonts w:hint="eastAsia" w:ascii="宋体" w:hAnsi="宋体" w:cs="宋体"/>
                <w:sz w:val="21"/>
                <w:szCs w:val="21"/>
              </w:rPr>
              <w:t>最高限价：</w:t>
            </w:r>
            <w:r>
              <w:rPr>
                <w:rFonts w:hint="eastAsia" w:ascii="宋体" w:hAnsi="宋体" w:cs="宋体"/>
                <w:color w:val="FF0000"/>
                <w:sz w:val="21"/>
                <w:szCs w:val="21"/>
                <w:u w:val="single"/>
                <w:lang w:val="en-US" w:eastAsia="zh-CN"/>
              </w:rPr>
              <w:t>27.1万元</w:t>
            </w:r>
            <w:r>
              <w:rPr>
                <w:rFonts w:ascii="宋体" w:hAnsi="宋体" w:cs="宋体"/>
                <w:sz w:val="21"/>
                <w:szCs w:val="21"/>
              </w:rPr>
              <w:t>；</w:t>
            </w:r>
          </w:p>
          <w:p>
            <w:pPr>
              <w:widowControl w:val="0"/>
              <w:spacing w:before="0" w:after="0" w:line="440" w:lineRule="exact"/>
              <w:rPr>
                <w:rFonts w:ascii="宋体" w:hAnsi="宋体" w:cs="宋体"/>
                <w:sz w:val="21"/>
                <w:szCs w:val="21"/>
              </w:rPr>
            </w:pPr>
            <w:r>
              <w:rPr>
                <w:rFonts w:ascii="宋体" w:hAnsi="宋体" w:cs="宋体"/>
                <w:sz w:val="21"/>
                <w:szCs w:val="21"/>
              </w:rPr>
              <w:t>（2）项目属性：</w:t>
            </w:r>
            <w:r>
              <w:rPr>
                <w:rFonts w:ascii="宋体" w:hAnsi="宋体" w:cs="宋体"/>
                <w:color w:val="FF0000"/>
                <w:sz w:val="21"/>
                <w:szCs w:val="21"/>
                <w:u w:val="single"/>
              </w:rPr>
              <w:t>②服务类</w:t>
            </w:r>
            <w:r>
              <w:rPr>
                <w:rFonts w:ascii="宋体" w:hAnsi="宋体" w:cs="宋体"/>
                <w:sz w:val="21"/>
                <w:szCs w:val="21"/>
              </w:rPr>
              <w:t>（①货物类/②服务类/③工程类）</w:t>
            </w:r>
          </w:p>
          <w:p>
            <w:pPr>
              <w:widowControl w:val="0"/>
              <w:spacing w:before="0" w:after="0" w:line="440" w:lineRule="exact"/>
              <w:rPr>
                <w:rFonts w:ascii="宋体" w:hAnsi="宋体" w:cs="宋体"/>
                <w:sz w:val="21"/>
                <w:szCs w:val="21"/>
              </w:rPr>
            </w:pPr>
            <w:r>
              <w:rPr>
                <w:rFonts w:ascii="宋体" w:hAnsi="宋体" w:cs="宋体"/>
                <w:sz w:val="21"/>
                <w:szCs w:val="21"/>
              </w:rPr>
              <w:t>（3）项目对应的中小企业划分标准所属行业：</w:t>
            </w:r>
            <w:r>
              <w:rPr>
                <w:rFonts w:ascii="宋体" w:hAnsi="宋体" w:cs="宋体"/>
                <w:color w:val="FF0000"/>
                <w:sz w:val="21"/>
                <w:szCs w:val="21"/>
                <w:u w:val="single"/>
              </w:rPr>
              <w:t>⑯</w:t>
            </w:r>
            <w:bookmarkStart w:id="64" w:name="OLE_LINK40"/>
            <w:r>
              <w:rPr>
                <w:rFonts w:ascii="宋体" w:hAnsi="宋体" w:cs="宋体"/>
                <w:color w:val="FF0000"/>
                <w:sz w:val="21"/>
                <w:szCs w:val="21"/>
                <w:u w:val="single"/>
              </w:rPr>
              <w:t>其他未列明行业</w:t>
            </w:r>
            <w:bookmarkEnd w:id="64"/>
            <w:r>
              <w:rPr>
                <w:rFonts w:ascii="宋体" w:hAnsi="宋体" w:cs="宋体"/>
                <w:sz w:val="21"/>
                <w:szCs w:val="21"/>
              </w:rPr>
              <w:t>（根据《中小企业划型标准规定的通知》（工信部联企业〔2011〕300号）规定明确）</w:t>
            </w:r>
          </w:p>
          <w:p>
            <w:pPr>
              <w:widowControl w:val="0"/>
              <w:spacing w:before="0" w:after="0" w:line="440" w:lineRule="exact"/>
              <w:rPr>
                <w:rFonts w:ascii="宋体" w:hAnsi="宋体" w:cs="宋体"/>
                <w:sz w:val="21"/>
                <w:szCs w:val="21"/>
              </w:rPr>
            </w:pPr>
            <w:r>
              <w:rPr>
                <w:rFonts w:ascii="宋体" w:hAnsi="宋体" w:cs="宋体"/>
                <w:sz w:val="21"/>
                <w:szCs w:val="21"/>
              </w:rPr>
              <w:t>（注：现行中小企业划分标准行业包括①农、林、牧、渔业/ ②工业/ ③建筑业/ ④批发业/ ⑤零售业/ ⑥交通运输业/ ⑦仓储业/ ⑧邮政业/ ⑨住宿业/ ⑩餐饮业/ ⑪信息传输业/ ⑫软件和信息技术服务业/ ⑬房地产开发经营/ ⑭物业管理/⑮租赁和商业服务业/ ⑯其他未列明行业等十六类）</w:t>
            </w:r>
          </w:p>
          <w:p>
            <w:pPr>
              <w:widowControl w:val="0"/>
              <w:spacing w:before="0" w:after="0" w:line="440" w:lineRule="exact"/>
              <w:rPr>
                <w:rFonts w:ascii="宋体" w:hAnsi="宋体" w:cs="宋体"/>
                <w:sz w:val="21"/>
                <w:szCs w:val="21"/>
              </w:rPr>
            </w:pPr>
            <w:r>
              <w:rPr>
                <w:rFonts w:ascii="宋体" w:hAnsi="宋体" w:cs="宋体"/>
                <w:sz w:val="21"/>
                <w:szCs w:val="21"/>
              </w:rPr>
              <w:t>（4）本项目</w:t>
            </w:r>
            <w:r>
              <w:rPr>
                <w:rFonts w:ascii="宋体" w:hAnsi="宋体" w:cs="宋体"/>
                <w:color w:val="FF0000"/>
                <w:sz w:val="21"/>
                <w:szCs w:val="21"/>
                <w:u w:val="single"/>
              </w:rPr>
              <w:t xml:space="preserve"> ②否 </w:t>
            </w:r>
            <w:r>
              <w:rPr>
                <w:rFonts w:ascii="宋体" w:hAnsi="宋体" w:cs="宋体"/>
                <w:sz w:val="21"/>
                <w:szCs w:val="21"/>
              </w:rPr>
              <w:t>（①是/②否）属于预留份额专门面向中小企业采购的项目。</w:t>
            </w:r>
          </w:p>
          <w:p>
            <w:pPr>
              <w:widowControl w:val="0"/>
              <w:numPr>
                <w:ilvl w:val="0"/>
                <w:numId w:val="3"/>
              </w:numPr>
              <w:spacing w:before="0" w:after="0" w:line="440" w:lineRule="exact"/>
              <w:rPr>
                <w:rFonts w:ascii="宋体" w:hAnsi="宋体" w:cs="宋体"/>
                <w:sz w:val="21"/>
                <w:szCs w:val="21"/>
              </w:rPr>
            </w:pPr>
            <w:r>
              <w:rPr>
                <w:rFonts w:ascii="宋体" w:hAnsi="宋体" w:cs="宋体"/>
                <w:sz w:val="21"/>
                <w:szCs w:val="21"/>
              </w:rPr>
              <w:t>上述第（4）项中确定为“①是”的采购项目，专门面向中小企业采购的项目或者标项，不再执行价格评审优惠的扶持政策。预留份额通过</w:t>
            </w:r>
            <w:r>
              <w:rPr>
                <w:rFonts w:ascii="宋体" w:hAnsi="宋体" w:cs="宋体"/>
                <w:sz w:val="21"/>
                <w:szCs w:val="21"/>
                <w:u w:val="single"/>
              </w:rPr>
              <w:t xml:space="preserve">     </w:t>
            </w:r>
            <w:r>
              <w:rPr>
                <w:rFonts w:ascii="宋体" w:hAnsi="宋体" w:cs="宋体"/>
                <w:sz w:val="21"/>
                <w:szCs w:val="21"/>
              </w:rPr>
              <w:t>措施进行：</w:t>
            </w:r>
          </w:p>
          <w:p>
            <w:pPr>
              <w:widowControl w:val="0"/>
              <w:spacing w:before="0" w:after="0" w:line="440" w:lineRule="exact"/>
              <w:rPr>
                <w:rFonts w:ascii="宋体" w:hAnsi="宋体" w:cs="宋体"/>
                <w:sz w:val="21"/>
                <w:szCs w:val="21"/>
              </w:rPr>
            </w:pPr>
            <w:r>
              <w:rPr>
                <w:rFonts w:ascii="宋体" w:hAnsi="宋体" w:cs="宋体"/>
                <w:sz w:val="21"/>
                <w:szCs w:val="21"/>
              </w:rPr>
              <w:t>①将采购项目整体专门面向中小企业采购；</w:t>
            </w:r>
          </w:p>
          <w:p>
            <w:pPr>
              <w:widowControl w:val="0"/>
              <w:spacing w:before="0" w:after="0" w:line="440" w:lineRule="exact"/>
              <w:rPr>
                <w:rFonts w:ascii="宋体" w:hAnsi="宋体" w:cs="宋体"/>
                <w:sz w:val="21"/>
                <w:szCs w:val="21"/>
              </w:rPr>
            </w:pPr>
            <w:r>
              <w:rPr>
                <w:rFonts w:ascii="宋体" w:hAnsi="宋体" w:cs="宋体"/>
                <w:sz w:val="21"/>
                <w:szCs w:val="21"/>
              </w:rPr>
              <w:t>②将采购项目标项</w:t>
            </w:r>
            <w:r>
              <w:rPr>
                <w:rFonts w:ascii="宋体" w:hAnsi="宋体" w:cs="宋体"/>
                <w:color w:val="FF0000"/>
                <w:sz w:val="21"/>
                <w:szCs w:val="21"/>
                <w:u w:val="single"/>
              </w:rPr>
              <w:t xml:space="preserve">    </w:t>
            </w:r>
            <w:r>
              <w:rPr>
                <w:rFonts w:ascii="宋体" w:hAnsi="宋体" w:cs="宋体"/>
                <w:sz w:val="21"/>
                <w:szCs w:val="21"/>
              </w:rPr>
              <w:t>（一/二）专门面向中小企业采购；</w:t>
            </w:r>
          </w:p>
          <w:p>
            <w:pPr>
              <w:widowControl w:val="0"/>
              <w:spacing w:before="0" w:after="0" w:line="440" w:lineRule="exact"/>
              <w:rPr>
                <w:rFonts w:ascii="宋体" w:hAnsi="宋体" w:cs="宋体"/>
                <w:sz w:val="21"/>
                <w:szCs w:val="21"/>
              </w:rPr>
            </w:pPr>
            <w:r>
              <w:rPr>
                <w:rFonts w:ascii="宋体" w:hAnsi="宋体" w:cs="宋体"/>
                <w:sz w:val="21"/>
                <w:szCs w:val="21"/>
              </w:rPr>
              <w:t>③要求供应商以联合体形式参加采购活动，且联合体中中小企业承担的部分达到</w:t>
            </w:r>
            <w:r>
              <w:rPr>
                <w:rFonts w:ascii="宋体" w:hAnsi="宋体" w:cs="宋体"/>
                <w:sz w:val="21"/>
                <w:szCs w:val="21"/>
                <w:u w:val="single"/>
              </w:rPr>
              <w:t xml:space="preserve"> 30% </w:t>
            </w:r>
            <w:r>
              <w:rPr>
                <w:rFonts w:ascii="宋体" w:hAnsi="宋体" w:cs="宋体"/>
                <w:sz w:val="21"/>
                <w:szCs w:val="21"/>
              </w:rPr>
              <w:t>以上；</w:t>
            </w:r>
          </w:p>
          <w:p>
            <w:pPr>
              <w:widowControl w:val="0"/>
              <w:spacing w:before="0" w:after="0" w:line="440" w:lineRule="exact"/>
              <w:rPr>
                <w:rFonts w:ascii="宋体" w:hAnsi="宋体" w:cs="宋体"/>
                <w:sz w:val="21"/>
                <w:szCs w:val="21"/>
              </w:rPr>
            </w:pPr>
            <w:r>
              <w:rPr>
                <w:rFonts w:ascii="宋体" w:hAnsi="宋体" w:cs="宋体"/>
                <w:sz w:val="21"/>
                <w:szCs w:val="21"/>
              </w:rPr>
              <w:t>④要求获得采购合同的供应商将采购项目中的</w:t>
            </w:r>
            <w:r>
              <w:rPr>
                <w:rFonts w:ascii="宋体" w:hAnsi="宋体" w:cs="宋体"/>
                <w:color w:val="FF0000"/>
                <w:sz w:val="21"/>
                <w:szCs w:val="21"/>
                <w:u w:val="single"/>
              </w:rPr>
              <w:t xml:space="preserve">    %</w:t>
            </w:r>
            <w:r>
              <w:rPr>
                <w:rFonts w:ascii="宋体" w:hAnsi="宋体" w:cs="宋体"/>
                <w:sz w:val="21"/>
                <w:szCs w:val="21"/>
              </w:rPr>
              <w:t>(比例）分包给一家或者多家中小企业。</w:t>
            </w:r>
          </w:p>
          <w:p>
            <w:pPr>
              <w:widowControl w:val="0"/>
              <w:spacing w:before="0" w:after="0" w:line="440" w:lineRule="exact"/>
              <w:rPr>
                <w:rFonts w:ascii="宋体" w:hAnsi="宋体" w:cs="宋体"/>
                <w:sz w:val="21"/>
                <w:szCs w:val="21"/>
              </w:rPr>
            </w:pPr>
            <w:r>
              <w:rPr>
                <w:rFonts w:ascii="宋体" w:hAnsi="宋体" w:cs="宋体"/>
                <w:sz w:val="21"/>
                <w:szCs w:val="21"/>
              </w:rPr>
              <w:t>⑤组成联合体或者接受分包合同的中小企业与联合体内其他企业、分包企业之间不得存在直接控股、管理关系。</w:t>
            </w:r>
          </w:p>
          <w:p>
            <w:pPr>
              <w:widowControl w:val="0"/>
              <w:spacing w:before="0" w:after="0" w:line="440" w:lineRule="exact"/>
              <w:rPr>
                <w:rFonts w:ascii="宋体" w:hAnsi="宋体" w:cs="宋体"/>
                <w:sz w:val="21"/>
                <w:szCs w:val="21"/>
              </w:rPr>
            </w:pPr>
            <w:r>
              <w:rPr>
                <w:rFonts w:ascii="宋体" w:hAnsi="宋体" w:cs="宋体"/>
                <w:sz w:val="21"/>
                <w:szCs w:val="21"/>
              </w:rPr>
              <w:t>（6）上述第（4）项中确定为“②否”的采购项目，即非专门面向中小微企业招标项目，执行价格评审优惠的扶持政策。相关政策按本招标文件（第五章  政府采购政策相关说明）执行。</w:t>
            </w:r>
          </w:p>
        </w:tc>
      </w:tr>
      <w:tr>
        <w:tblPrEx>
          <w:tblCellMar>
            <w:top w:w="0" w:type="dxa"/>
            <w:left w:w="108" w:type="dxa"/>
            <w:bottom w:w="0" w:type="dxa"/>
            <w:right w:w="108" w:type="dxa"/>
          </w:tblCellMar>
        </w:tblPrEx>
        <w:trPr>
          <w:trHeight w:val="47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18</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highlight w:val="yellow"/>
              </w:rPr>
            </w:pPr>
            <w:r>
              <w:rPr>
                <w:rFonts w:ascii="宋体" w:hAnsi="宋体" w:cs="宋体"/>
                <w:sz w:val="21"/>
                <w:szCs w:val="21"/>
              </w:rPr>
              <w:t>合同期限</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before="0" w:after="0" w:line="360" w:lineRule="auto"/>
              <w:jc w:val="both"/>
              <w:rPr>
                <w:rFonts w:ascii="宋体" w:hAnsi="宋体" w:cs="宋体"/>
                <w:sz w:val="21"/>
                <w:szCs w:val="21"/>
                <w:highlight w:val="yellow"/>
              </w:rPr>
            </w:pPr>
            <w:r>
              <w:rPr>
                <w:rFonts w:hint="eastAsia" w:ascii="宋体" w:hAnsi="宋体" w:cs="宋体"/>
                <w:sz w:val="21"/>
                <w:szCs w:val="21"/>
                <w:lang w:val="en-US" w:eastAsia="zh-CN"/>
              </w:rPr>
              <w:t>合同签订之日起至2025年10月30日前完成培训任务。</w:t>
            </w:r>
          </w:p>
        </w:tc>
      </w:tr>
      <w:tr>
        <w:tblPrEx>
          <w:tblCellMar>
            <w:top w:w="0" w:type="dxa"/>
            <w:left w:w="108" w:type="dxa"/>
            <w:bottom w:w="0" w:type="dxa"/>
            <w:right w:w="108" w:type="dxa"/>
          </w:tblCellMar>
        </w:tblPrEx>
        <w:trPr>
          <w:trHeight w:val="188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19</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center"/>
              <w:rPr>
                <w:rFonts w:ascii="宋体" w:hAnsi="宋体" w:cs="宋体"/>
                <w:sz w:val="21"/>
                <w:szCs w:val="21"/>
              </w:rPr>
            </w:pPr>
            <w:r>
              <w:rPr>
                <w:rFonts w:ascii="宋体" w:hAnsi="宋体" w:cs="宋体"/>
                <w:sz w:val="21"/>
                <w:szCs w:val="21"/>
              </w:rPr>
              <w:t>有效投标人</w:t>
            </w:r>
          </w:p>
        </w:tc>
        <w:tc>
          <w:tcPr>
            <w:tcW w:w="799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360" w:lineRule="exact"/>
              <w:jc w:val="left"/>
              <w:rPr>
                <w:rFonts w:ascii="宋体" w:hAnsi="宋体" w:cs="宋体"/>
                <w:sz w:val="21"/>
                <w:szCs w:val="21"/>
              </w:rPr>
            </w:pPr>
            <w:r>
              <w:rPr>
                <w:rFonts w:ascii="宋体" w:hAnsi="宋体" w:cs="宋体"/>
                <w:sz w:val="21"/>
                <w:szCs w:val="21"/>
                <w:lang w:val="en-US" w:eastAsia="zh-CN"/>
              </w:rPr>
              <w:t>如本项目参与投标的投标商不足三家的，本项目做流标处理；如本项目在评审过程中出现有效投标商不足三家的，根据实际情况，可以流标、也可以按《政府采购竞争性磋商采购方式管理暂行办法》的通知【财库〔</w:t>
            </w:r>
            <w:r>
              <w:rPr>
                <w:rFonts w:ascii="宋体" w:hAnsi="宋体" w:eastAsia="宋体" w:cs="宋体"/>
                <w:sz w:val="21"/>
                <w:szCs w:val="21"/>
                <w:lang w:val="en-US" w:eastAsia="zh-CN"/>
              </w:rPr>
              <w:t>2014</w:t>
            </w:r>
            <w:r>
              <w:rPr>
                <w:rFonts w:ascii="宋体" w:hAnsi="宋体" w:cs="宋体"/>
                <w:sz w:val="21"/>
                <w:szCs w:val="21"/>
                <w:lang w:val="en-US" w:eastAsia="zh-CN"/>
              </w:rPr>
              <w:t>〕</w:t>
            </w:r>
            <w:r>
              <w:rPr>
                <w:rFonts w:ascii="宋体" w:hAnsi="宋体" w:eastAsia="宋体" w:cs="宋体"/>
                <w:sz w:val="21"/>
                <w:szCs w:val="21"/>
                <w:lang w:val="en-US" w:eastAsia="zh-CN"/>
              </w:rPr>
              <w:t>214</w:t>
            </w:r>
            <w:r>
              <w:rPr>
                <w:rFonts w:ascii="宋体" w:hAnsi="宋体" w:cs="宋体"/>
                <w:sz w:val="21"/>
                <w:szCs w:val="21"/>
                <w:lang w:val="en-US" w:eastAsia="zh-CN"/>
              </w:rPr>
              <w:t>号】和《财政部关于政府采购竞争性磋商采购方式管理暂行办法有关问题的补充通知》【财库〔</w:t>
            </w:r>
            <w:r>
              <w:rPr>
                <w:rFonts w:ascii="宋体" w:hAnsi="宋体" w:eastAsia="宋体" w:cs="宋体"/>
                <w:sz w:val="21"/>
                <w:szCs w:val="21"/>
                <w:lang w:val="en-US" w:eastAsia="zh-CN"/>
              </w:rPr>
              <w:t>2015</w:t>
            </w:r>
            <w:r>
              <w:rPr>
                <w:rFonts w:ascii="宋体" w:hAnsi="宋体" w:cs="宋体"/>
                <w:sz w:val="21"/>
                <w:szCs w:val="21"/>
                <w:lang w:val="en-US" w:eastAsia="zh-CN"/>
              </w:rPr>
              <w:t>〕</w:t>
            </w:r>
            <w:r>
              <w:rPr>
                <w:rFonts w:ascii="宋体" w:hAnsi="宋体" w:eastAsia="宋体" w:cs="宋体"/>
                <w:sz w:val="21"/>
                <w:szCs w:val="21"/>
                <w:lang w:val="en-US" w:eastAsia="zh-CN"/>
              </w:rPr>
              <w:t>124</w:t>
            </w:r>
            <w:r>
              <w:rPr>
                <w:rFonts w:ascii="宋体" w:hAnsi="宋体" w:cs="宋体"/>
                <w:sz w:val="21"/>
                <w:szCs w:val="21"/>
                <w:lang w:val="en-US" w:eastAsia="zh-CN"/>
              </w:rPr>
              <w:t>号】文件规定执行。</w:t>
            </w:r>
          </w:p>
        </w:tc>
      </w:tr>
      <w:tr>
        <w:tblPrEx>
          <w:tblCellMar>
            <w:top w:w="0" w:type="dxa"/>
            <w:left w:w="108" w:type="dxa"/>
            <w:bottom w:w="0" w:type="dxa"/>
            <w:right w:w="108" w:type="dxa"/>
          </w:tblCellMar>
        </w:tblPrEx>
        <w:trPr>
          <w:trHeight w:val="223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20</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eastAsia="zh-CN"/>
              </w:rPr>
              <w:t>质疑与投诉</w:t>
            </w:r>
          </w:p>
        </w:tc>
        <w:tc>
          <w:tcPr>
            <w:tcW w:w="799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1.供应商认为采购文件使自己的权益受到损害的，可以自获取采购文件之日或者采购公告期限届满之日（公告期限届满后获取采购文件的，以公告期限届满之日为准）起7个工作日内</w:t>
            </w:r>
            <w:bookmarkStart w:id="65" w:name="OLE_LINK13"/>
            <w:r>
              <w:rPr>
                <w:rFonts w:hint="eastAsia" w:ascii="宋体" w:hAnsi="宋体" w:eastAsia="宋体" w:cs="宋体"/>
                <w:sz w:val="21"/>
                <w:szCs w:val="21"/>
                <w:lang w:val="en-US" w:eastAsia="zh-CN"/>
              </w:rPr>
              <w:t>（若前述计算时间超过开标时间的，提出质疑的时间应在开标之前）</w:t>
            </w:r>
            <w:bookmarkEnd w:id="65"/>
            <w:r>
              <w:rPr>
                <w:rFonts w:hint="eastAsia" w:ascii="宋体" w:hAnsi="宋体" w:eastAsia="宋体" w:cs="宋体"/>
                <w:sz w:val="21"/>
                <w:szCs w:val="21"/>
                <w:lang w:val="en-US" w:eastAsia="zh-CN"/>
              </w:rPr>
              <w:t xml:space="preserve">，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36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2.供应商应在法定质疑期内一次性提出针对同一采购程序环节的质疑。</w:t>
            </w:r>
          </w:p>
        </w:tc>
      </w:tr>
      <w:bookmarkEnd w:id="61"/>
    </w:tbl>
    <w:p>
      <w:pPr>
        <w:pStyle w:val="4"/>
      </w:pPr>
    </w:p>
    <w:p>
      <w:pPr>
        <w:bidi w:val="0"/>
        <w:jc w:val="center"/>
        <w:outlineLvl w:val="9"/>
        <w:rPr>
          <w:lang w:val="zh-CN"/>
        </w:rPr>
      </w:pPr>
      <w:r>
        <w:br w:type="page"/>
      </w:r>
    </w:p>
    <w:p>
      <w:pPr>
        <w:pStyle w:val="13"/>
        <w:numPr>
          <w:ilvl w:val="0"/>
          <w:numId w:val="0"/>
        </w:numPr>
        <w:spacing w:before="0" w:after="0" w:line="360" w:lineRule="auto"/>
        <w:ind w:firstLine="482"/>
        <w:outlineLvl w:val="1"/>
        <w:rPr>
          <w:rFonts w:ascii="黑体" w:hAnsi="黑体" w:eastAsia="黑体" w:cs="黑体"/>
          <w:b/>
          <w:szCs w:val="24"/>
        </w:rPr>
      </w:pPr>
      <w:r>
        <w:rPr>
          <w:rFonts w:ascii="Arial" w:hAnsi="Arial"/>
          <w:b/>
          <w:bCs/>
          <w:kern w:val="2"/>
          <w:sz w:val="28"/>
          <w:szCs w:val="32"/>
        </w:rPr>
        <w:t>一、总  则</w:t>
      </w:r>
    </w:p>
    <w:p>
      <w:pPr>
        <w:spacing w:line="440" w:lineRule="exact"/>
        <w:ind w:firstLine="482"/>
        <w:rPr>
          <w:rFonts w:ascii="宋体" w:hAnsi="宋体"/>
          <w:b/>
          <w:sz w:val="24"/>
          <w:szCs w:val="24"/>
        </w:rPr>
      </w:pPr>
      <w:r>
        <w:rPr>
          <w:rFonts w:ascii="宋体" w:hAnsi="宋体"/>
          <w:b/>
          <w:sz w:val="24"/>
          <w:szCs w:val="24"/>
        </w:rPr>
        <w:t>（一）适用范围</w:t>
      </w:r>
    </w:p>
    <w:p>
      <w:pPr>
        <w:pStyle w:val="13"/>
        <w:snapToGrid w:val="0"/>
        <w:spacing w:line="400" w:lineRule="exact"/>
        <w:ind w:firstLine="480"/>
        <w:rPr>
          <w:szCs w:val="24"/>
        </w:rPr>
      </w:pPr>
      <w:r>
        <w:rPr>
          <w:color w:val="000000"/>
        </w:rPr>
        <w:t>本招标文件适用于</w:t>
      </w:r>
      <w:r>
        <w:rPr>
          <w:szCs w:val="24"/>
        </w:rPr>
        <w:t>本次采购公告中所叙述项目</w:t>
      </w:r>
      <w:r>
        <w:rPr>
          <w:color w:val="000000"/>
        </w:rPr>
        <w:t>的招标、投标、评标、定标、验收、合同履约、付款等行为（法律、法规另有规定的，从其规定）。</w:t>
      </w:r>
    </w:p>
    <w:p>
      <w:pPr>
        <w:numPr>
          <w:ilvl w:val="0"/>
          <w:numId w:val="0"/>
        </w:numPr>
        <w:spacing w:line="440" w:lineRule="exact"/>
        <w:ind w:firstLine="482"/>
        <w:jc w:val="left"/>
        <w:outlineLvl w:val="1"/>
        <w:rPr>
          <w:rFonts w:ascii="宋体" w:hAnsi="宋体" w:cs="宋体"/>
          <w:sz w:val="24"/>
          <w:szCs w:val="24"/>
        </w:rPr>
      </w:pPr>
      <w:r>
        <w:rPr>
          <w:rFonts w:ascii="宋体" w:hAnsi="宋体" w:cs="宋体"/>
          <w:b/>
          <w:sz w:val="24"/>
          <w:szCs w:val="24"/>
        </w:rPr>
        <w:t>（二）定义</w:t>
      </w:r>
    </w:p>
    <w:p>
      <w:pPr>
        <w:spacing w:line="440" w:lineRule="exact"/>
        <w:ind w:firstLine="480"/>
        <w:jc w:val="left"/>
        <w:rPr>
          <w:rFonts w:ascii="宋体" w:hAnsi="宋体" w:cs="宋体"/>
          <w:sz w:val="24"/>
          <w:szCs w:val="24"/>
        </w:rPr>
      </w:pPr>
      <w:r>
        <w:rPr>
          <w:rFonts w:ascii="宋体" w:hAnsi="宋体" w:cs="宋体"/>
          <w:sz w:val="24"/>
          <w:szCs w:val="24"/>
        </w:rPr>
        <w:t>1.招标采购单位系指组织本次招标的</w:t>
      </w:r>
      <w:r>
        <w:rPr>
          <w:rFonts w:ascii="宋体" w:hAnsi="宋体" w:cs="宋体"/>
          <w:b/>
          <w:bCs/>
          <w:sz w:val="24"/>
        </w:rPr>
        <w:t>金华市政府采购中心磐安县分中心</w:t>
      </w:r>
      <w:r>
        <w:rPr>
          <w:rFonts w:ascii="宋体" w:hAnsi="宋体" w:cs="宋体"/>
          <w:b/>
          <w:bCs/>
          <w:sz w:val="24"/>
          <w:szCs w:val="24"/>
        </w:rPr>
        <w:t>（“招标方”）</w:t>
      </w:r>
      <w:r>
        <w:rPr>
          <w:rFonts w:ascii="宋体" w:hAnsi="宋体" w:cs="宋体"/>
          <w:sz w:val="24"/>
          <w:szCs w:val="24"/>
        </w:rPr>
        <w:t>和</w:t>
      </w:r>
      <w:r>
        <w:rPr>
          <w:rFonts w:hint="eastAsia" w:ascii="宋体" w:hAnsi="宋体" w:cs="宋体"/>
          <w:b/>
          <w:bCs/>
          <w:sz w:val="24"/>
          <w:lang w:eastAsia="zh-CN"/>
        </w:rPr>
        <w:t>磐安县农业农村局</w:t>
      </w:r>
      <w:r>
        <w:rPr>
          <w:rFonts w:ascii="宋体" w:hAnsi="宋体" w:cs="宋体"/>
          <w:b/>
          <w:bCs/>
          <w:sz w:val="24"/>
          <w:szCs w:val="24"/>
        </w:rPr>
        <w:t>（“采购人”）。</w:t>
      </w:r>
    </w:p>
    <w:p>
      <w:pPr>
        <w:widowControl/>
        <w:spacing w:line="440" w:lineRule="exact"/>
        <w:ind w:firstLine="480"/>
        <w:jc w:val="left"/>
        <w:rPr>
          <w:rFonts w:ascii="宋体" w:hAnsi="宋体"/>
          <w:color w:val="000000"/>
          <w:sz w:val="24"/>
          <w:szCs w:val="24"/>
        </w:rPr>
      </w:pPr>
      <w:r>
        <w:rPr>
          <w:rFonts w:ascii="宋体" w:hAnsi="宋体"/>
          <w:color w:val="000000"/>
          <w:sz w:val="24"/>
          <w:szCs w:val="24"/>
        </w:rPr>
        <w:t>2.“投标人”系指向招标方提交投标文件的单位。</w:t>
      </w:r>
    </w:p>
    <w:p>
      <w:pPr>
        <w:widowControl/>
        <w:spacing w:line="440" w:lineRule="exact"/>
        <w:ind w:firstLine="480"/>
        <w:jc w:val="left"/>
        <w:rPr>
          <w:rFonts w:ascii="宋体" w:hAnsi="宋体"/>
          <w:color w:val="000000"/>
          <w:sz w:val="24"/>
          <w:szCs w:val="24"/>
        </w:rPr>
      </w:pPr>
      <w:bookmarkStart w:id="66" w:name="_Toc16944"/>
      <w:bookmarkStart w:id="67" w:name="_Toc3568"/>
      <w:bookmarkStart w:id="68" w:name="_Toc48"/>
      <w:bookmarkStart w:id="69" w:name="_Toc20622"/>
      <w:bookmarkStart w:id="70" w:name="_Toc835"/>
      <w:r>
        <w:rPr>
          <w:rFonts w:ascii="宋体" w:hAnsi="宋体"/>
          <w:color w:val="000000"/>
          <w:sz w:val="24"/>
          <w:szCs w:val="24"/>
        </w:rPr>
        <w:t>3.“电子签名”系指数据电文中以电子形式所含、所附用于识别签名人身份并表明签名人认可其中内容的数据；“公章”系指投标文件中所涉及的加盖公章均采用CA电子签章。</w:t>
      </w:r>
      <w:bookmarkEnd w:id="66"/>
      <w:bookmarkEnd w:id="67"/>
      <w:bookmarkEnd w:id="68"/>
      <w:bookmarkEnd w:id="69"/>
      <w:bookmarkEnd w:id="70"/>
    </w:p>
    <w:p>
      <w:pPr>
        <w:widowControl/>
        <w:spacing w:line="440" w:lineRule="exact"/>
        <w:ind w:firstLine="480"/>
        <w:jc w:val="left"/>
        <w:rPr>
          <w:rFonts w:ascii="宋体" w:hAnsi="宋体"/>
          <w:color w:val="000000"/>
          <w:sz w:val="24"/>
          <w:szCs w:val="24"/>
        </w:rPr>
      </w:pPr>
      <w:bookmarkStart w:id="71" w:name="_Toc16226"/>
      <w:bookmarkStart w:id="72" w:name="_Toc1555"/>
      <w:bookmarkStart w:id="73" w:name="_Toc16109"/>
      <w:bookmarkStart w:id="74" w:name="_Toc20446"/>
      <w:bookmarkStart w:id="75" w:name="_Toc26912"/>
      <w:r>
        <w:rPr>
          <w:rFonts w:ascii="宋体" w:hAnsi="宋体"/>
          <w:color w:val="000000"/>
          <w:sz w:val="24"/>
          <w:szCs w:val="24"/>
        </w:rPr>
        <w:t>4.“电子交易平台”是指本项目政府采购活动所依托的政府采购云平台（https://www.zcygov.cn/）。</w:t>
      </w:r>
      <w:bookmarkEnd w:id="71"/>
      <w:bookmarkEnd w:id="72"/>
      <w:bookmarkEnd w:id="73"/>
      <w:bookmarkEnd w:id="74"/>
      <w:bookmarkEnd w:id="75"/>
    </w:p>
    <w:p>
      <w:pPr>
        <w:snapToGrid w:val="0"/>
        <w:spacing w:line="440" w:lineRule="exact"/>
        <w:ind w:firstLine="480"/>
        <w:jc w:val="left"/>
        <w:rPr>
          <w:rFonts w:ascii="宋体" w:hAnsi="宋体"/>
          <w:color w:val="000000"/>
          <w:sz w:val="24"/>
          <w:szCs w:val="24"/>
        </w:rPr>
      </w:pPr>
      <w:bookmarkStart w:id="76" w:name="_Toc9580"/>
      <w:bookmarkStart w:id="77" w:name="_Toc8582"/>
      <w:bookmarkStart w:id="78" w:name="_Toc16702"/>
      <w:bookmarkStart w:id="79" w:name="_Toc31468"/>
      <w:bookmarkStart w:id="80" w:name="_Toc32163"/>
      <w:r>
        <w:rPr>
          <w:rFonts w:ascii="宋体" w:hAnsi="宋体"/>
          <w:color w:val="000000"/>
          <w:sz w:val="24"/>
          <w:szCs w:val="24"/>
        </w:rPr>
        <w:t xml:space="preserve">5. </w:t>
      </w:r>
      <w:bookmarkEnd w:id="76"/>
      <w:bookmarkEnd w:id="77"/>
      <w:bookmarkEnd w:id="78"/>
      <w:bookmarkEnd w:id="79"/>
      <w:bookmarkEnd w:id="80"/>
      <w:r>
        <w:rPr>
          <w:rFonts w:ascii="宋体" w:hAnsi="宋体" w:cs="宋体"/>
          <w:sz w:val="24"/>
          <w:szCs w:val="24"/>
        </w:rPr>
        <w:t>“▲” 系指实质性要求条款，“★”系产品采购项目中重要参数。</w:t>
      </w:r>
    </w:p>
    <w:p>
      <w:pPr>
        <w:numPr>
          <w:ilvl w:val="0"/>
          <w:numId w:val="0"/>
        </w:numPr>
        <w:snapToGrid w:val="0"/>
        <w:spacing w:line="400" w:lineRule="exact"/>
        <w:ind w:firstLine="482"/>
        <w:outlineLvl w:val="9"/>
        <w:rPr>
          <w:rFonts w:ascii="宋体" w:hAnsi="宋体"/>
          <w:b/>
          <w:sz w:val="24"/>
        </w:rPr>
      </w:pPr>
      <w:bookmarkStart w:id="81" w:name="_Toc28263"/>
      <w:bookmarkStart w:id="82" w:name="_Toc32014"/>
      <w:r>
        <w:rPr>
          <w:rFonts w:ascii="宋体" w:hAnsi="宋体"/>
          <w:b/>
          <w:bCs/>
          <w:color w:val="000000"/>
          <w:sz w:val="24"/>
        </w:rPr>
        <w:t>（三）</w:t>
      </w:r>
      <w:r>
        <w:rPr>
          <w:rFonts w:ascii="宋体" w:hAnsi="宋体"/>
          <w:b/>
          <w:sz w:val="24"/>
        </w:rPr>
        <w:t>投标要求及费用</w:t>
      </w:r>
      <w:bookmarkEnd w:id="81"/>
      <w:bookmarkEnd w:id="82"/>
    </w:p>
    <w:p>
      <w:pPr>
        <w:numPr>
          <w:ilvl w:val="0"/>
          <w:numId w:val="0"/>
        </w:numPr>
        <w:snapToGrid w:val="0"/>
        <w:spacing w:line="400" w:lineRule="exact"/>
        <w:ind w:firstLine="480"/>
        <w:outlineLvl w:val="9"/>
        <w:rPr>
          <w:rFonts w:ascii="宋体" w:hAnsi="宋体"/>
          <w:color w:val="000000"/>
          <w:kern w:val="0"/>
          <w:sz w:val="24"/>
        </w:rPr>
      </w:pPr>
      <w:bookmarkStart w:id="83" w:name="_Toc21012"/>
      <w:bookmarkStart w:id="84" w:name="_Toc6987"/>
      <w:r>
        <w:rPr>
          <w:rFonts w:ascii="宋体" w:hAnsi="宋体"/>
          <w:color w:val="000000"/>
          <w:kern w:val="0"/>
          <w:sz w:val="24"/>
        </w:rPr>
        <w:t>1.投标商一旦购买了本</w:t>
      </w:r>
      <w:r>
        <w:rPr>
          <w:color w:val="000000"/>
          <w:kern w:val="0"/>
          <w:sz w:val="24"/>
        </w:rPr>
        <w:t>磋商</w:t>
      </w:r>
      <w:r>
        <w:rPr>
          <w:rFonts w:ascii="宋体" w:hAnsi="宋体"/>
          <w:color w:val="000000"/>
          <w:kern w:val="0"/>
          <w:sz w:val="24"/>
        </w:rPr>
        <w:t>文件并参加投标，即被认为接受了本</w:t>
      </w:r>
      <w:r>
        <w:rPr>
          <w:color w:val="000000"/>
          <w:kern w:val="0"/>
          <w:sz w:val="24"/>
        </w:rPr>
        <w:t>磋商</w:t>
      </w:r>
      <w:r>
        <w:rPr>
          <w:rFonts w:ascii="宋体" w:hAnsi="宋体"/>
          <w:color w:val="000000"/>
          <w:kern w:val="0"/>
          <w:sz w:val="24"/>
        </w:rPr>
        <w:t>文件中招标通知 (邀请)书及</w:t>
      </w:r>
      <w:r>
        <w:rPr>
          <w:rFonts w:ascii="宋体" w:hAnsi="宋体"/>
          <w:color w:val="000000"/>
          <w:kern w:val="0"/>
          <w:sz w:val="24"/>
          <w:lang w:eastAsia="zh-CN"/>
        </w:rPr>
        <w:t>投标人须知</w:t>
      </w:r>
      <w:r>
        <w:rPr>
          <w:rFonts w:ascii="宋体" w:hAnsi="宋体"/>
          <w:color w:val="000000"/>
          <w:kern w:val="0"/>
          <w:sz w:val="24"/>
        </w:rPr>
        <w:t>中所有条款和规定。</w:t>
      </w:r>
      <w:bookmarkEnd w:id="83"/>
      <w:bookmarkEnd w:id="84"/>
    </w:p>
    <w:p>
      <w:pPr>
        <w:pStyle w:val="13"/>
        <w:snapToGrid w:val="0"/>
        <w:spacing w:line="400" w:lineRule="exact"/>
        <w:ind w:left="-6" w:firstLine="480"/>
        <w:outlineLvl w:val="9"/>
        <w:rPr>
          <w:color w:val="000000"/>
          <w:sz w:val="21"/>
          <w:szCs w:val="21"/>
        </w:rPr>
      </w:pPr>
      <w:r>
        <w:rPr>
          <w:color w:val="000000"/>
          <w:szCs w:val="24"/>
        </w:rPr>
        <w:t>2.不论投标结果如何，投标人均应自行承担所有与编写和递交投标文件有关的全部费用。</w:t>
      </w:r>
    </w:p>
    <w:p>
      <w:pPr>
        <w:spacing w:line="440" w:lineRule="exact"/>
        <w:ind w:firstLine="482"/>
        <w:rPr>
          <w:rFonts w:ascii="宋体" w:hAnsi="宋体" w:cs="宋体"/>
          <w:b/>
          <w:kern w:val="0"/>
          <w:szCs w:val="21"/>
        </w:rPr>
      </w:pPr>
      <w:r>
        <w:rPr>
          <w:rFonts w:ascii="宋体" w:hAnsi="宋体"/>
          <w:b/>
          <w:bCs/>
          <w:color w:val="000000"/>
          <w:sz w:val="24"/>
        </w:rPr>
        <w:t>（四）</w:t>
      </w:r>
      <w:r>
        <w:rPr>
          <w:rFonts w:ascii="宋体" w:hAnsi="宋体"/>
          <w:b/>
          <w:sz w:val="24"/>
        </w:rPr>
        <w:t>转包与分包</w:t>
      </w:r>
    </w:p>
    <w:p>
      <w:pPr>
        <w:pStyle w:val="13"/>
        <w:snapToGrid w:val="0"/>
        <w:spacing w:line="400" w:lineRule="exact"/>
        <w:ind w:firstLine="480"/>
        <w:rPr>
          <w:rStyle w:val="28"/>
          <w:b/>
        </w:rPr>
      </w:pPr>
      <w:r>
        <w:t>1.本项目</w:t>
      </w:r>
      <w:r>
        <w:rPr>
          <w:b/>
          <w:bCs/>
        </w:rPr>
        <w:t>不允许</w:t>
      </w:r>
      <w:r>
        <w:t>转包，</w:t>
      </w:r>
      <w:r>
        <w:rPr>
          <w:rFonts w:cs="宋体"/>
          <w:color w:val="000000"/>
          <w:szCs w:val="24"/>
        </w:rPr>
        <w:t>分包须经采购人书面同意后方可实施。</w:t>
      </w:r>
    </w:p>
    <w:p>
      <w:pPr>
        <w:widowControl/>
        <w:numPr>
          <w:ilvl w:val="0"/>
          <w:numId w:val="0"/>
        </w:numPr>
        <w:spacing w:line="480" w:lineRule="exact"/>
        <w:ind w:firstLine="482"/>
        <w:jc w:val="left"/>
        <w:outlineLvl w:val="2"/>
        <w:rPr>
          <w:rFonts w:ascii="宋体" w:hAnsi="宋体"/>
          <w:b/>
          <w:bCs/>
          <w:color w:val="000000"/>
          <w:sz w:val="24"/>
        </w:rPr>
      </w:pPr>
      <w:r>
        <w:rPr>
          <w:rFonts w:ascii="宋体" w:hAnsi="宋体"/>
          <w:b/>
          <w:bCs/>
          <w:color w:val="000000"/>
          <w:sz w:val="24"/>
        </w:rPr>
        <w:t>（五）投标委托</w:t>
      </w:r>
    </w:p>
    <w:p>
      <w:pPr>
        <w:widowControl/>
        <w:spacing w:line="480" w:lineRule="exact"/>
        <w:ind w:firstLine="480"/>
        <w:jc w:val="left"/>
        <w:rPr>
          <w:rFonts w:ascii="宋体" w:hAnsi="宋体" w:cs="宋体"/>
          <w:color w:val="000000"/>
          <w:sz w:val="24"/>
          <w:szCs w:val="24"/>
        </w:rPr>
      </w:pPr>
      <w:r>
        <w:rPr>
          <w:rFonts w:ascii="宋体" w:hAnsi="宋体" w:cs="宋体"/>
          <w:color w:val="000000"/>
          <w:sz w:val="24"/>
          <w:szCs w:val="24"/>
        </w:rPr>
        <w:t>本项目采用在线投标服务提供方式，执行《浙江省财政厅关于印发浙江省政府采购项目电子交易管理暂行办法的通知》（浙财采监〔2019〕10 号）等相关规定。</w:t>
      </w:r>
    </w:p>
    <w:p>
      <w:pPr>
        <w:widowControl/>
        <w:spacing w:line="480" w:lineRule="exact"/>
        <w:ind w:firstLine="480"/>
        <w:jc w:val="left"/>
        <w:rPr>
          <w:rFonts w:ascii="宋体" w:hAnsi="宋体" w:cs="宋体"/>
          <w:color w:val="000000"/>
          <w:sz w:val="24"/>
          <w:szCs w:val="24"/>
        </w:rPr>
      </w:pPr>
      <w:r>
        <w:rPr>
          <w:rFonts w:ascii="宋体" w:hAnsi="宋体" w:cs="宋体"/>
          <w:color w:val="000000"/>
          <w:sz w:val="24"/>
          <w:szCs w:val="24"/>
        </w:rPr>
        <w:t>本项目在线开评标进行时，供应商法定代表人或其授权代表需自行关注平台提示信息，期间如有发出“询标/澄清函”等相关线上函件时，因投标人自身原因逾期/错过回复时间，由此造成的后果由投标人自行承担。</w:t>
      </w:r>
    </w:p>
    <w:p>
      <w:pPr>
        <w:widowControl/>
        <w:spacing w:line="480" w:lineRule="exact"/>
        <w:ind w:firstLine="480"/>
        <w:jc w:val="left"/>
        <w:rPr>
          <w:rFonts w:ascii="宋体" w:hAnsi="宋体" w:cs="宋体"/>
          <w:color w:val="000000"/>
          <w:sz w:val="24"/>
          <w:szCs w:val="24"/>
        </w:rPr>
      </w:pPr>
      <w:bookmarkStart w:id="85" w:name="_Toc255"/>
      <w:bookmarkStart w:id="86" w:name="_Toc7017"/>
      <w:bookmarkStart w:id="87" w:name="_Toc15588"/>
      <w:bookmarkStart w:id="88" w:name="_Toc1675"/>
      <w:bookmarkStart w:id="89" w:name="_Toc21699"/>
      <w:r>
        <w:rPr>
          <w:rFonts w:ascii="宋体" w:hAnsi="宋体" w:cs="宋体"/>
          <w:color w:val="000000"/>
          <w:sz w:val="24"/>
          <w:szCs w:val="24"/>
        </w:rPr>
        <w:t>投标人未按招标文件要求派代表参加电子开标会议的，视同认可开标结果，不得对开标过程及开标结果提出质疑。</w:t>
      </w:r>
      <w:bookmarkEnd w:id="85"/>
      <w:bookmarkEnd w:id="86"/>
      <w:bookmarkEnd w:id="87"/>
      <w:bookmarkEnd w:id="88"/>
      <w:bookmarkEnd w:id="89"/>
    </w:p>
    <w:p>
      <w:pPr>
        <w:widowControl/>
        <w:numPr>
          <w:ilvl w:val="0"/>
          <w:numId w:val="0"/>
        </w:numPr>
        <w:spacing w:line="440" w:lineRule="exact"/>
        <w:ind w:firstLine="482"/>
        <w:jc w:val="left"/>
        <w:outlineLvl w:val="2"/>
        <w:rPr>
          <w:rFonts w:ascii="宋体" w:hAnsi="宋体"/>
          <w:b/>
          <w:bCs/>
          <w:color w:val="000000"/>
          <w:sz w:val="24"/>
          <w:szCs w:val="24"/>
        </w:rPr>
      </w:pPr>
      <w:bookmarkStart w:id="90" w:name="_Toc6127"/>
      <w:bookmarkStart w:id="91" w:name="_Toc10240"/>
      <w:bookmarkStart w:id="92" w:name="_Toc15773"/>
      <w:bookmarkStart w:id="93" w:name="_Toc26291"/>
      <w:bookmarkStart w:id="94" w:name="_Toc28200"/>
      <w:r>
        <w:rPr>
          <w:rFonts w:ascii="宋体" w:hAnsi="宋体"/>
          <w:b/>
          <w:bCs/>
          <w:color w:val="000000"/>
          <w:sz w:val="24"/>
          <w:szCs w:val="24"/>
        </w:rPr>
        <w:t>（六）特别说明：</w:t>
      </w:r>
      <w:bookmarkEnd w:id="90"/>
      <w:bookmarkEnd w:id="91"/>
      <w:bookmarkEnd w:id="92"/>
      <w:bookmarkEnd w:id="93"/>
      <w:bookmarkEnd w:id="94"/>
    </w:p>
    <w:p>
      <w:pPr>
        <w:pStyle w:val="22"/>
        <w:spacing w:line="440" w:lineRule="exact"/>
        <w:ind w:firstLine="480"/>
        <w:rPr>
          <w:rFonts w:ascii="宋体" w:hAnsi="宋体" w:eastAsia="宋体" w:cs="宋体"/>
          <w:color w:val="000000"/>
          <w:szCs w:val="24"/>
        </w:rPr>
      </w:pPr>
      <w:r>
        <w:rPr>
          <w:rFonts w:ascii="宋体" w:hAnsi="宋体" w:eastAsia="宋体" w:cs="宋体"/>
          <w:color w:val="000000"/>
          <w:szCs w:val="24"/>
        </w:rPr>
        <w:t>▲1.</w:t>
      </w:r>
      <w:bookmarkStart w:id="95" w:name="OLE_LINK1"/>
      <w:r>
        <w:rPr>
          <w:rFonts w:ascii="宋体" w:hAnsi="宋体" w:eastAsia="宋体" w:cs="宋体"/>
          <w:color w:val="000000"/>
          <w:szCs w:val="24"/>
        </w:rPr>
        <w:t>多家供应商参加投标，提供相同品牌产品</w:t>
      </w:r>
      <w:bookmarkEnd w:id="95"/>
      <w:r>
        <w:rPr>
          <w:rFonts w:ascii="宋体" w:hAnsi="宋体" w:eastAsia="宋体" w:cs="宋体"/>
          <w:color w:val="000000"/>
          <w:szCs w:val="24"/>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72"/>
        <w:jc w:val="left"/>
        <w:rPr>
          <w:rFonts w:ascii="宋体" w:hAnsi="宋体" w:cs="宋体"/>
          <w:color w:val="000000"/>
          <w:sz w:val="24"/>
        </w:rPr>
      </w:pPr>
      <w:r>
        <w:rPr>
          <w:rFonts w:ascii="宋体" w:hAnsi="宋体" w:cs="宋体"/>
          <w:b/>
          <w:bCs/>
          <w:color w:val="000000"/>
          <w:sz w:val="24"/>
        </w:rPr>
        <w:t>非单一产品采购项目，投标人使用相同产品的价格总和均超过项目各自投标总价50%及以上的，按一家投标人认定。多家投标人提供的核心产品品牌相同的，按前两款规定处理。</w:t>
      </w:r>
    </w:p>
    <w:p>
      <w:pPr>
        <w:snapToGrid w:val="0"/>
        <w:spacing w:line="440" w:lineRule="exact"/>
        <w:ind w:firstLine="480"/>
        <w:rPr>
          <w:rFonts w:ascii="宋体" w:hAnsi="宋体" w:cs="宋体"/>
          <w:sz w:val="24"/>
        </w:rPr>
      </w:pPr>
      <w:r>
        <w:rPr>
          <w:rFonts w:ascii="宋体" w:hAnsi="宋体" w:cs="宋体"/>
          <w:sz w:val="24"/>
        </w:rPr>
        <w:t>2.（1）投标人投标所使用的资格、信誉、荣誉、业绩与企业认证必须为本法人所拥有。</w:t>
      </w:r>
    </w:p>
    <w:p>
      <w:pPr>
        <w:snapToGrid w:val="0"/>
        <w:spacing w:line="440" w:lineRule="exact"/>
        <w:ind w:firstLine="480"/>
        <w:rPr>
          <w:rFonts w:ascii="宋体" w:hAnsi="宋体" w:cs="宋体"/>
          <w:sz w:val="24"/>
        </w:rPr>
      </w:pPr>
      <w:r>
        <w:rPr>
          <w:rFonts w:ascii="宋体" w:hAnsi="宋体" w:cs="宋体"/>
          <w:sz w:val="24"/>
        </w:rPr>
        <w:t>▲</w:t>
      </w:r>
      <w:r>
        <w:rPr>
          <w:rFonts w:hint="eastAsia" w:ascii="宋体" w:hAnsi="宋体" w:eastAsia="宋体" w:cs="宋体"/>
          <w:b/>
          <w:bCs/>
          <w:color w:val="FF0000"/>
          <w:sz w:val="24"/>
          <w:szCs w:val="24"/>
        </w:rPr>
        <w:t>（2）投标人投标所使用的采购项目</w:t>
      </w:r>
      <w:r>
        <w:rPr>
          <w:rFonts w:hint="eastAsia" w:ascii="宋体" w:hAnsi="宋体" w:eastAsia="宋体" w:cs="宋体"/>
          <w:b/>
          <w:bCs/>
          <w:color w:val="FF0000"/>
          <w:sz w:val="24"/>
          <w:szCs w:val="24"/>
          <w:lang w:eastAsia="zh-CN"/>
        </w:rPr>
        <w:t>负责人</w:t>
      </w:r>
      <w:r>
        <w:rPr>
          <w:rFonts w:hint="eastAsia" w:ascii="宋体" w:hAnsi="宋体" w:eastAsia="宋体" w:cs="宋体"/>
          <w:b/>
          <w:bCs/>
          <w:color w:val="FF0000"/>
          <w:sz w:val="24"/>
          <w:szCs w:val="24"/>
        </w:rPr>
        <w:t>必须为本法人员工（或必须为本法人或控股公司正式员工）。</w:t>
      </w:r>
      <w:r>
        <w:rPr>
          <w:rFonts w:hint="eastAsia" w:ascii="宋体" w:hAnsi="宋体" w:eastAsia="宋体" w:cs="宋体"/>
          <w:b/>
          <w:bCs/>
          <w:color w:val="FF0000"/>
          <w:sz w:val="24"/>
          <w:szCs w:val="24"/>
          <w:lang w:eastAsia="zh-CN"/>
        </w:rPr>
        <w:t>（提供相应资料</w:t>
      </w:r>
      <w:r>
        <w:rPr>
          <w:rFonts w:hint="eastAsia" w:ascii="宋体" w:hAnsi="宋体" w:cs="宋体"/>
          <w:b/>
          <w:bCs/>
          <w:color w:val="FF0000"/>
          <w:sz w:val="24"/>
          <w:lang w:eastAsia="zh-CN"/>
        </w:rPr>
        <w:t>）</w:t>
      </w:r>
    </w:p>
    <w:p>
      <w:pPr>
        <w:pStyle w:val="22"/>
        <w:spacing w:before="0" w:after="0" w:line="480" w:lineRule="exact"/>
        <w:ind w:left="0" w:firstLine="464"/>
        <w:rPr>
          <w:rFonts w:hint="eastAsia" w:ascii="宋体" w:hAnsi="宋体" w:eastAsia="宋体" w:cs="宋体"/>
          <w:b/>
          <w:bCs/>
          <w:color w:val="FF0000"/>
          <w:kern w:val="2"/>
          <w:sz w:val="24"/>
          <w:szCs w:val="24"/>
          <w:lang w:val="en-US" w:eastAsia="zh-CN" w:bidi="ar-SA"/>
        </w:rPr>
      </w:pPr>
      <w:r>
        <w:rPr>
          <w:rFonts w:ascii="宋体" w:hAnsi="宋体" w:eastAsia="宋体" w:cs="宋体"/>
          <w:kern w:val="2"/>
          <w:sz w:val="24"/>
          <w:lang w:val="en-US" w:eastAsia="zh-CN" w:bidi="ar-SA"/>
        </w:rPr>
        <w:t>▲</w:t>
      </w:r>
      <w:r>
        <w:rPr>
          <w:rFonts w:hint="eastAsia" w:ascii="宋体" w:hAnsi="宋体" w:eastAsia="宋体" w:cs="宋体"/>
          <w:b/>
          <w:bCs/>
          <w:color w:val="FF0000"/>
          <w:kern w:val="2"/>
          <w:sz w:val="24"/>
          <w:szCs w:val="24"/>
          <w:lang w:val="en-US" w:eastAsia="zh-CN" w:bidi="ar-SA"/>
        </w:rPr>
        <w:t>（3）若磋商响应方无足够的技术力量按招标文件要求实施本项目和提供质保服务的，须自行采购相应服务满足项目需求，否则可能导致无法通过验收。</w:t>
      </w:r>
    </w:p>
    <w:p>
      <w:pPr>
        <w:pStyle w:val="22"/>
        <w:spacing w:line="440" w:lineRule="exact"/>
        <w:rPr>
          <w:rFonts w:ascii="宋体" w:hAnsi="宋体" w:eastAsia="宋体" w:cs="宋体"/>
        </w:rPr>
      </w:pPr>
      <w:r>
        <w:rPr>
          <w:rFonts w:ascii="宋体" w:hAnsi="宋体" w:eastAsia="宋体" w:cs="宋体"/>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22"/>
        <w:spacing w:line="440" w:lineRule="exact"/>
        <w:ind w:firstLine="480"/>
        <w:rPr>
          <w:rFonts w:ascii="宋体" w:hAnsi="宋体" w:eastAsia="宋体" w:cs="宋体"/>
        </w:rPr>
      </w:pPr>
      <w:r>
        <w:rPr>
          <w:rFonts w:ascii="宋体" w:hAnsi="宋体" w:eastAsia="宋体" w:cs="宋体"/>
        </w:rPr>
        <w:t>4.除单一来源采购项目外，为采购项目提供整体设计、规范编制或者项目管理、监理、检测等服务的供应商，不得再参加该采购项目的其他采购活动。</w:t>
      </w:r>
    </w:p>
    <w:p>
      <w:pPr>
        <w:snapToGrid w:val="0"/>
        <w:spacing w:line="440" w:lineRule="exact"/>
        <w:ind w:firstLine="480"/>
        <w:rPr>
          <w:rFonts w:ascii="宋体" w:hAnsi="宋体" w:cs="宋体"/>
          <w:sz w:val="24"/>
        </w:rPr>
      </w:pPr>
      <w:r>
        <w:rPr>
          <w:rFonts w:ascii="宋体" w:hAnsi="宋体" w:cs="宋体"/>
          <w:sz w:val="24"/>
        </w:rPr>
        <w:t>5.支持绿色发展</w:t>
      </w:r>
    </w:p>
    <w:p>
      <w:pPr>
        <w:snapToGrid w:val="0"/>
        <w:spacing w:line="440" w:lineRule="exact"/>
        <w:ind w:firstLine="480"/>
        <w:rPr>
          <w:rFonts w:ascii="宋体" w:hAnsi="宋体" w:cs="宋体"/>
          <w:sz w:val="24"/>
        </w:rPr>
      </w:pPr>
      <w:r>
        <w:rPr>
          <w:rFonts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二、招标文件</w:t>
      </w:r>
    </w:p>
    <w:p>
      <w:pPr>
        <w:spacing w:line="440" w:lineRule="exact"/>
        <w:ind w:firstLine="482"/>
        <w:jc w:val="left"/>
        <w:rPr>
          <w:rFonts w:ascii="宋体" w:hAnsi="宋体" w:cs="宋体"/>
          <w:b/>
          <w:sz w:val="24"/>
          <w:szCs w:val="24"/>
        </w:rPr>
      </w:pPr>
      <w:r>
        <w:rPr>
          <w:rFonts w:ascii="宋体" w:hAnsi="宋体" w:cs="宋体"/>
          <w:b/>
          <w:sz w:val="24"/>
          <w:szCs w:val="24"/>
        </w:rPr>
        <w:t>（一）招标文件的构成。</w:t>
      </w:r>
    </w:p>
    <w:p>
      <w:pPr>
        <w:pStyle w:val="19"/>
        <w:spacing w:before="0" w:after="0" w:line="440" w:lineRule="exact"/>
        <w:ind w:left="0" w:firstLine="480"/>
        <w:rPr>
          <w:rFonts w:ascii="宋体" w:hAnsi="宋体" w:cs="宋体"/>
          <w:sz w:val="24"/>
          <w:szCs w:val="24"/>
        </w:rPr>
      </w:pPr>
      <w:r>
        <w:rPr>
          <w:rFonts w:ascii="宋体" w:hAnsi="宋体" w:cs="宋体"/>
          <w:sz w:val="24"/>
          <w:szCs w:val="24"/>
        </w:rPr>
        <w:t>按《目录》</w:t>
      </w:r>
    </w:p>
    <w:p>
      <w:pPr>
        <w:numPr>
          <w:ilvl w:val="0"/>
          <w:numId w:val="4"/>
        </w:numPr>
        <w:spacing w:line="440" w:lineRule="exact"/>
        <w:ind w:firstLine="482"/>
        <w:jc w:val="left"/>
        <w:rPr>
          <w:rFonts w:ascii="宋体" w:hAnsi="宋体" w:cs="宋体"/>
          <w:b/>
          <w:sz w:val="24"/>
          <w:szCs w:val="24"/>
        </w:rPr>
      </w:pPr>
      <w:r>
        <w:rPr>
          <w:rFonts w:ascii="宋体" w:hAnsi="宋体" w:cs="宋体"/>
          <w:b/>
          <w:sz w:val="24"/>
          <w:szCs w:val="24"/>
        </w:rPr>
        <w:t>投标人的风险</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投标人没有按照招标文件要求提供全部资料，或者投标人没有对招标文件在各方面作出实质性响应是投标人的风险，并可能导致其投标被拒绝。</w:t>
      </w:r>
    </w:p>
    <w:p>
      <w:pPr>
        <w:snapToGrid w:val="0"/>
        <w:spacing w:line="400" w:lineRule="exact"/>
        <w:ind w:firstLine="482"/>
        <w:rPr>
          <w:rFonts w:ascii="宋体" w:hAnsi="宋体"/>
          <w:b/>
          <w:sz w:val="24"/>
        </w:rPr>
      </w:pPr>
      <w:bookmarkStart w:id="96" w:name="_Toc114115348"/>
      <w:bookmarkStart w:id="97" w:name="_Toc15805933"/>
      <w:bookmarkStart w:id="98" w:name="_Toc44759082"/>
      <w:bookmarkStart w:id="99" w:name="_Toc11926"/>
      <w:bookmarkStart w:id="100" w:name="_Toc44759270"/>
      <w:bookmarkStart w:id="101" w:name="_Toc15813250"/>
      <w:r>
        <w:rPr>
          <w:rFonts w:ascii="宋体" w:hAnsi="宋体"/>
          <w:b/>
          <w:sz w:val="24"/>
        </w:rPr>
        <w:t>（三）磋商文件的澄清</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1.投标人应认真阅读本招标文件，发现其中有误或有不合理要求的，投标人必须在规定时间内以书面形式要求采购代理机构或采购人澄清。采购代理机构或采购人对已发出的招标文件进行必要澄清、答复、修改或补充的，在采购信息发布媒体上发布更正公告。</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2.采购代理机构根据实际情况，以书面或采购信息发布媒体上发布的形式答复投标人要求澄清的问题，不包含问题来源。</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3.招标文件澄清、答复、修改、补充的内容为招标文件的组成部分。当招标文件与招标文件的答复、澄清、修改、补充通知就同一内容的表述不一致时，以最后发出的书面文件为准。</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4.招标文件的澄清、答复、修改或补充都应该通过本代理机构以法定形式发布，采购人非通过本机构，不得擅自澄清、答复、修改或补充招标文件。</w:t>
      </w:r>
    </w:p>
    <w:p>
      <w:pPr>
        <w:spacing w:line="440" w:lineRule="exact"/>
        <w:ind w:firstLine="602"/>
        <w:rPr>
          <w:rFonts w:ascii="宋体" w:hAnsi="宋体"/>
          <w:color w:val="000000"/>
          <w:szCs w:val="21"/>
        </w:rPr>
      </w:pPr>
      <w:r>
        <w:rPr>
          <w:rFonts w:ascii="宋体" w:hAnsi="宋体"/>
          <w:b/>
          <w:sz w:val="24"/>
        </w:rPr>
        <w:t>（四）磋商文件的答疑</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 xml:space="preserve"> 1、磋商服务提供方对磋商文件如有疑点或对采购内容要求澄清的，或认为有必要与采购人进行技术交流时，将疑点和要求的澄清内容在磋商日期前三个工作日用书面形式告知采购人，应有法定代表人或其委托代理人签字，加盖磋商服务提供方公章和注明日期。采购人应用书面作答。如有必要，可将答复内容包括原提出的问题（但不标明问题查询的来源），分发给所有取得同一磋商文件的磋商服务提供方。</w:t>
      </w:r>
    </w:p>
    <w:p>
      <w:pPr>
        <w:pStyle w:val="19"/>
        <w:snapToGrid w:val="0"/>
        <w:spacing w:before="0" w:after="0" w:line="480" w:lineRule="exact"/>
        <w:ind w:left="0" w:firstLine="480"/>
        <w:jc w:val="left"/>
        <w:rPr>
          <w:rFonts w:ascii="宋体" w:hAnsi="宋体"/>
          <w:color w:val="000000"/>
          <w:sz w:val="24"/>
          <w:szCs w:val="24"/>
        </w:rPr>
      </w:pPr>
      <w:r>
        <w:rPr>
          <w:rFonts w:ascii="宋体" w:hAnsi="宋体"/>
          <w:color w:val="000000"/>
          <w:sz w:val="24"/>
          <w:szCs w:val="24"/>
        </w:rPr>
        <w:t xml:space="preserve"> 2、磋商服务提供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bookmarkEnd w:id="96"/>
      <w:bookmarkEnd w:id="97"/>
      <w:bookmarkEnd w:id="98"/>
      <w:bookmarkEnd w:id="99"/>
      <w:bookmarkEnd w:id="100"/>
      <w:bookmarkEnd w:id="101"/>
    </w:p>
    <w:p>
      <w:pPr>
        <w:pStyle w:val="3"/>
        <w:keepLines/>
        <w:spacing w:before="140" w:after="20" w:line="360" w:lineRule="auto"/>
        <w:ind w:firstLine="562"/>
        <w:rPr>
          <w:rFonts w:ascii="Arial" w:hAnsi="Arial" w:eastAsia="宋体"/>
          <w:b/>
          <w:bCs/>
          <w:szCs w:val="32"/>
        </w:rPr>
      </w:pPr>
      <w:bookmarkStart w:id="102" w:name="_Toc21585"/>
      <w:bookmarkStart w:id="103" w:name="_Toc3857"/>
      <w:bookmarkStart w:id="104" w:name="_Toc10219"/>
      <w:bookmarkStart w:id="105" w:name="_Toc505"/>
      <w:bookmarkStart w:id="106" w:name="_Toc6991"/>
      <w:bookmarkStart w:id="107" w:name="_Toc31619"/>
      <w:bookmarkStart w:id="108" w:name="_Toc32490"/>
      <w:bookmarkStart w:id="109" w:name="_Toc29942"/>
      <w:bookmarkStart w:id="110" w:name="_Toc32299"/>
      <w:r>
        <w:rPr>
          <w:rFonts w:ascii="Arial" w:hAnsi="Arial" w:eastAsia="宋体"/>
          <w:b/>
          <w:bCs/>
          <w:szCs w:val="32"/>
        </w:rPr>
        <w:t>三、投标文件的编制</w:t>
      </w:r>
      <w:bookmarkEnd w:id="102"/>
      <w:bookmarkEnd w:id="103"/>
      <w:bookmarkEnd w:id="104"/>
      <w:bookmarkEnd w:id="105"/>
      <w:bookmarkEnd w:id="106"/>
      <w:bookmarkEnd w:id="107"/>
      <w:bookmarkEnd w:id="108"/>
      <w:bookmarkEnd w:id="109"/>
      <w:bookmarkEnd w:id="110"/>
    </w:p>
    <w:p>
      <w:pPr>
        <w:snapToGrid w:val="0"/>
        <w:spacing w:line="360" w:lineRule="auto"/>
        <w:ind w:firstLine="480"/>
        <w:jc w:val="left"/>
        <w:rPr>
          <w:rFonts w:ascii="宋体" w:hAnsi="宋体" w:cs="宋体"/>
          <w:bCs/>
          <w:sz w:val="24"/>
          <w:szCs w:val="24"/>
        </w:rPr>
      </w:pPr>
      <w:r>
        <w:rPr>
          <w:rFonts w:ascii="宋体" w:hAnsi="宋体" w:cs="宋体"/>
          <w:bCs/>
          <w:sz w:val="24"/>
          <w:szCs w:val="24"/>
        </w:rPr>
        <w:t>注：投标人应保证所提供文件资料的真实性，所有文件资料必须是针对本次投标的。如发现投标人提供了虚假文件资料，其投标将被拒绝，并自行承担相应的法律责任。</w:t>
      </w:r>
    </w:p>
    <w:p>
      <w:pPr>
        <w:widowControl/>
        <w:spacing w:line="440" w:lineRule="exact"/>
        <w:ind w:firstLine="480"/>
        <w:jc w:val="left"/>
        <w:rPr>
          <w:rFonts w:ascii="宋体" w:hAnsi="宋体"/>
          <w:color w:val="000000"/>
          <w:sz w:val="24"/>
          <w:szCs w:val="24"/>
        </w:rPr>
      </w:pPr>
      <w:bookmarkStart w:id="111" w:name="_Toc1966"/>
      <w:bookmarkStart w:id="112" w:name="_Toc6954"/>
      <w:bookmarkStart w:id="113" w:name="_Toc18548"/>
      <w:bookmarkStart w:id="114" w:name="_Toc29199"/>
      <w:bookmarkStart w:id="115" w:name="_Toc17863"/>
      <w:r>
        <w:rPr>
          <w:rFonts w:ascii="宋体" w:hAnsi="宋体"/>
          <w:color w:val="000000"/>
          <w:sz w:val="24"/>
          <w:szCs w:val="24"/>
        </w:rPr>
        <w:t>（一）投标文件的形式和效力</w:t>
      </w:r>
      <w:bookmarkEnd w:id="111"/>
      <w:bookmarkEnd w:id="112"/>
      <w:bookmarkEnd w:id="113"/>
      <w:bookmarkEnd w:id="114"/>
      <w:bookmarkEnd w:id="115"/>
    </w:p>
    <w:p>
      <w:pPr>
        <w:widowControl/>
        <w:spacing w:line="440" w:lineRule="exact"/>
        <w:ind w:firstLine="480"/>
        <w:jc w:val="left"/>
        <w:rPr>
          <w:rFonts w:ascii="宋体" w:hAnsi="宋体"/>
          <w:color w:val="000000"/>
          <w:sz w:val="24"/>
          <w:szCs w:val="24"/>
        </w:rPr>
      </w:pPr>
      <w:bookmarkStart w:id="116" w:name="_Toc31560"/>
      <w:bookmarkStart w:id="117" w:name="_Toc13128"/>
      <w:bookmarkStart w:id="118" w:name="_Toc345"/>
      <w:bookmarkStart w:id="119" w:name="_Toc11808"/>
      <w:bookmarkStart w:id="120" w:name="_Toc18002"/>
      <w:r>
        <w:rPr>
          <w:rFonts w:ascii="宋体" w:hAnsi="宋体"/>
          <w:color w:val="000000"/>
          <w:sz w:val="24"/>
          <w:szCs w:val="24"/>
        </w:rPr>
        <w:t>1. 投标文件分为电子投标文件以及备份投标文件，备份文件分为备份电子投标文件和纸质备份投标文件两部分。</w:t>
      </w:r>
      <w:r>
        <w:rPr>
          <w:rFonts w:ascii="宋体" w:hAnsi="宋体"/>
          <w:b/>
          <w:bCs/>
          <w:color w:val="000000"/>
          <w:sz w:val="24"/>
          <w:szCs w:val="24"/>
        </w:rPr>
        <w:t>（其中备份投标文件的提供与否不作强制性要求）</w:t>
      </w:r>
      <w:bookmarkEnd w:id="116"/>
      <w:bookmarkEnd w:id="117"/>
      <w:bookmarkEnd w:id="118"/>
      <w:bookmarkEnd w:id="119"/>
      <w:bookmarkEnd w:id="120"/>
    </w:p>
    <w:p>
      <w:pPr>
        <w:snapToGrid w:val="0"/>
        <w:spacing w:line="440" w:lineRule="exact"/>
        <w:ind w:firstLine="480"/>
        <w:jc w:val="left"/>
        <w:rPr>
          <w:rFonts w:ascii="宋体" w:hAnsi="宋体" w:cs="宋体"/>
          <w:bCs/>
          <w:sz w:val="24"/>
          <w:szCs w:val="24"/>
        </w:rPr>
      </w:pPr>
      <w:bookmarkStart w:id="121" w:name="_Toc23694"/>
      <w:bookmarkStart w:id="122" w:name="_Toc20478"/>
      <w:bookmarkStart w:id="123" w:name="_Toc8383"/>
      <w:bookmarkStart w:id="124" w:name="_Toc14158"/>
      <w:bookmarkStart w:id="125" w:name="_Toc24206"/>
      <w:bookmarkStart w:id="126" w:name="_Toc31739"/>
      <w:bookmarkStart w:id="127" w:name="_Toc29313"/>
      <w:bookmarkStart w:id="128" w:name="_Toc1844"/>
      <w:r>
        <w:rPr>
          <w:rFonts w:ascii="宋体" w:hAnsi="宋体" w:cs="宋体"/>
          <w:bCs/>
          <w:sz w:val="24"/>
          <w:szCs w:val="24"/>
        </w:rPr>
        <w:t>（1）</w:t>
      </w:r>
      <w:r>
        <w:rPr>
          <w:rFonts w:ascii="宋体" w:hAnsi="宋体" w:cs="宋体"/>
          <w:bCs/>
          <w:color w:val="0000FF"/>
          <w:sz w:val="24"/>
          <w:szCs w:val="24"/>
        </w:rPr>
        <w:t>电子投标文件编制请按政府采购云平台供应商项目采购－电子招投标操作指南和本招标文件要求编制并进行关联定位。</w:t>
      </w:r>
      <w:bookmarkEnd w:id="121"/>
      <w:bookmarkEnd w:id="122"/>
      <w:bookmarkEnd w:id="123"/>
    </w:p>
    <w:p>
      <w:pPr>
        <w:snapToGrid w:val="0"/>
        <w:spacing w:line="440" w:lineRule="exact"/>
        <w:ind w:firstLine="480"/>
        <w:jc w:val="left"/>
        <w:rPr>
          <w:rFonts w:ascii="宋体" w:hAnsi="宋体" w:cs="宋体"/>
          <w:bCs/>
          <w:sz w:val="24"/>
          <w:szCs w:val="24"/>
        </w:rPr>
      </w:pPr>
      <w:bookmarkStart w:id="129" w:name="_Toc22499"/>
      <w:bookmarkStart w:id="130" w:name="_Toc13124"/>
      <w:bookmarkStart w:id="131" w:name="_Toc2210"/>
      <w:r>
        <w:rPr>
          <w:rFonts w:ascii="宋体" w:hAnsi="宋体" w:cs="宋体"/>
          <w:bCs/>
          <w:sz w:val="24"/>
          <w:szCs w:val="24"/>
        </w:rPr>
        <w:t>（2） 备份电子投标文件：即电子投标文件按“政采云供应商项目采购－电子招投标操作指南”制作的备份文件。</w:t>
      </w:r>
      <w:bookmarkEnd w:id="129"/>
      <w:bookmarkEnd w:id="130"/>
      <w:bookmarkEnd w:id="131"/>
    </w:p>
    <w:p>
      <w:pPr>
        <w:snapToGrid w:val="0"/>
        <w:spacing w:line="440" w:lineRule="exact"/>
        <w:ind w:firstLine="480"/>
        <w:jc w:val="left"/>
        <w:rPr>
          <w:rFonts w:ascii="宋体" w:hAnsi="宋体" w:cs="宋体"/>
          <w:bCs/>
          <w:sz w:val="24"/>
          <w:szCs w:val="24"/>
        </w:rPr>
      </w:pPr>
      <w:bookmarkStart w:id="132" w:name="_Toc21980"/>
      <w:bookmarkStart w:id="133" w:name="_Toc3026"/>
      <w:bookmarkStart w:id="134" w:name="_Toc24783"/>
      <w:r>
        <w:rPr>
          <w:rFonts w:ascii="宋体" w:hAnsi="宋体" w:cs="宋体"/>
          <w:bCs/>
          <w:sz w:val="24"/>
          <w:szCs w:val="24"/>
        </w:rPr>
        <w:t>（3） 纸质备份投标文件：系电子投标文件纸质版，按照“（二）投标文件的组成”要求制作。</w:t>
      </w:r>
      <w:bookmarkEnd w:id="124"/>
      <w:bookmarkEnd w:id="125"/>
      <w:bookmarkEnd w:id="126"/>
      <w:bookmarkEnd w:id="127"/>
      <w:bookmarkEnd w:id="128"/>
      <w:bookmarkEnd w:id="132"/>
      <w:bookmarkEnd w:id="133"/>
      <w:bookmarkEnd w:id="134"/>
    </w:p>
    <w:p>
      <w:pPr>
        <w:snapToGrid w:val="0"/>
        <w:spacing w:line="440" w:lineRule="exact"/>
        <w:ind w:firstLine="480"/>
        <w:jc w:val="left"/>
        <w:rPr>
          <w:rFonts w:ascii="宋体" w:hAnsi="宋体" w:cs="宋体"/>
          <w:bCs/>
          <w:sz w:val="24"/>
          <w:szCs w:val="24"/>
        </w:rPr>
      </w:pPr>
      <w:bookmarkStart w:id="135" w:name="_Toc20678"/>
      <w:bookmarkStart w:id="136" w:name="_Toc25995"/>
      <w:bookmarkStart w:id="137" w:name="_Toc1528"/>
      <w:r>
        <w:rPr>
          <w:rFonts w:ascii="宋体" w:hAnsi="宋体" w:cs="宋体"/>
          <w:bCs/>
          <w:sz w:val="24"/>
          <w:szCs w:val="24"/>
        </w:rPr>
        <w:t>2.投标文件的效力</w:t>
      </w:r>
      <w:bookmarkEnd w:id="135"/>
      <w:bookmarkEnd w:id="136"/>
      <w:bookmarkEnd w:id="137"/>
    </w:p>
    <w:p>
      <w:pPr>
        <w:snapToGrid w:val="0"/>
        <w:spacing w:line="440" w:lineRule="exact"/>
        <w:ind w:firstLine="480"/>
        <w:jc w:val="left"/>
        <w:rPr>
          <w:rFonts w:ascii="宋体" w:hAnsi="宋体" w:cs="宋体"/>
          <w:bCs/>
          <w:sz w:val="24"/>
          <w:szCs w:val="24"/>
        </w:rPr>
      </w:pPr>
      <w:bookmarkStart w:id="138" w:name="_Toc23097"/>
      <w:bookmarkStart w:id="139" w:name="_Toc22767"/>
      <w:bookmarkStart w:id="140" w:name="_Toc12391"/>
      <w:bookmarkStart w:id="141" w:name="_Toc19842"/>
      <w:bookmarkStart w:id="142" w:name="_Toc10246"/>
      <w:bookmarkStart w:id="143" w:name="_Toc13794"/>
      <w:bookmarkStart w:id="144" w:name="_Toc23835"/>
      <w:bookmarkStart w:id="145" w:name="_Toc987"/>
      <w:r>
        <w:rPr>
          <w:rFonts w:ascii="宋体" w:hAnsi="宋体" w:cs="宋体"/>
          <w:bCs/>
          <w:sz w:val="24"/>
          <w:szCs w:val="24"/>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38"/>
      <w:bookmarkEnd w:id="139"/>
      <w:bookmarkEnd w:id="140"/>
      <w:bookmarkEnd w:id="141"/>
      <w:bookmarkEnd w:id="142"/>
      <w:bookmarkEnd w:id="143"/>
      <w:bookmarkEnd w:id="144"/>
      <w:bookmarkEnd w:id="145"/>
    </w:p>
    <w:p>
      <w:pPr>
        <w:numPr>
          <w:ilvl w:val="0"/>
          <w:numId w:val="0"/>
        </w:numPr>
        <w:snapToGrid w:val="0"/>
        <w:spacing w:line="440" w:lineRule="exact"/>
        <w:ind w:firstLine="480"/>
        <w:jc w:val="left"/>
        <w:outlineLvl w:val="2"/>
        <w:rPr>
          <w:rFonts w:ascii="宋体" w:hAnsi="宋体" w:cs="宋体"/>
          <w:bCs/>
          <w:sz w:val="24"/>
          <w:szCs w:val="24"/>
        </w:rPr>
      </w:pPr>
      <w:bookmarkStart w:id="146" w:name="_Toc27236"/>
      <w:bookmarkStart w:id="147" w:name="_Toc14880"/>
      <w:bookmarkStart w:id="148" w:name="_Toc7298"/>
      <w:r>
        <w:rPr>
          <w:rFonts w:ascii="宋体" w:hAnsi="宋体" w:cs="宋体"/>
          <w:bCs/>
          <w:sz w:val="24"/>
          <w:szCs w:val="24"/>
        </w:rPr>
        <w:t>（二）投标文件的组成</w:t>
      </w:r>
      <w:bookmarkEnd w:id="146"/>
      <w:bookmarkEnd w:id="147"/>
      <w:bookmarkEnd w:id="148"/>
    </w:p>
    <w:p>
      <w:pPr>
        <w:snapToGrid w:val="0"/>
        <w:spacing w:line="440" w:lineRule="exact"/>
        <w:ind w:firstLine="480"/>
        <w:jc w:val="left"/>
        <w:rPr>
          <w:rFonts w:ascii="宋体" w:hAnsi="宋体" w:cs="宋体"/>
          <w:bCs/>
          <w:sz w:val="24"/>
          <w:szCs w:val="24"/>
        </w:rPr>
      </w:pPr>
      <w:bookmarkStart w:id="149" w:name="_Toc22737"/>
      <w:bookmarkStart w:id="150" w:name="_Toc24122"/>
      <w:bookmarkStart w:id="151" w:name="_Toc23987"/>
      <w:r>
        <w:rPr>
          <w:rFonts w:ascii="宋体" w:hAnsi="宋体" w:cs="宋体"/>
          <w:bCs/>
          <w:sz w:val="24"/>
          <w:szCs w:val="24"/>
        </w:rPr>
        <w:t>投标文件（包括电子投标文件和备份投标文件）由</w:t>
      </w:r>
      <w:r>
        <w:rPr>
          <w:rFonts w:ascii="宋体" w:hAnsi="宋体" w:cs="宋体"/>
          <w:b/>
          <w:sz w:val="24"/>
          <w:szCs w:val="24"/>
        </w:rPr>
        <w:t>资格审查文件</w:t>
      </w:r>
      <w:r>
        <w:rPr>
          <w:rFonts w:ascii="宋体" w:hAnsi="宋体" w:cs="宋体"/>
          <w:bCs/>
          <w:sz w:val="24"/>
          <w:szCs w:val="24"/>
        </w:rPr>
        <w:t>、</w:t>
      </w:r>
      <w:r>
        <w:rPr>
          <w:rFonts w:ascii="宋体" w:hAnsi="宋体" w:cs="宋体"/>
          <w:b/>
          <w:sz w:val="24"/>
          <w:szCs w:val="24"/>
        </w:rPr>
        <w:t>技术商务文件</w:t>
      </w:r>
      <w:r>
        <w:rPr>
          <w:rFonts w:ascii="宋体" w:hAnsi="宋体" w:cs="宋体"/>
          <w:bCs/>
          <w:sz w:val="24"/>
          <w:szCs w:val="24"/>
        </w:rPr>
        <w:t>和</w:t>
      </w:r>
      <w:r>
        <w:rPr>
          <w:rFonts w:ascii="宋体" w:hAnsi="宋体" w:cs="宋体"/>
          <w:b/>
          <w:sz w:val="24"/>
          <w:szCs w:val="24"/>
        </w:rPr>
        <w:t>报价文件</w:t>
      </w:r>
      <w:r>
        <w:rPr>
          <w:rFonts w:ascii="宋体" w:hAnsi="宋体" w:cs="宋体"/>
          <w:bCs/>
          <w:sz w:val="24"/>
          <w:szCs w:val="24"/>
        </w:rPr>
        <w:t>三部分组成。</w:t>
      </w:r>
      <w:bookmarkEnd w:id="149"/>
      <w:bookmarkEnd w:id="150"/>
      <w:bookmarkEnd w:id="151"/>
      <w:bookmarkStart w:id="152" w:name="_Toc23025"/>
      <w:bookmarkStart w:id="153" w:name="_Toc23514"/>
      <w:bookmarkStart w:id="154" w:name="_Toc13109"/>
      <w:r>
        <w:rPr>
          <w:rFonts w:ascii="宋体" w:hAnsi="宋体" w:cs="宋体"/>
          <w:bCs/>
          <w:sz w:val="24"/>
          <w:szCs w:val="24"/>
        </w:rPr>
        <w:t>备份电子投标文件，按政采云平台项目采购－电子招投标操作指南中上传的电子投标文件格式，以光盘或U盘形式提供。数量为1份。</w:t>
      </w:r>
      <w:bookmarkEnd w:id="152"/>
      <w:bookmarkEnd w:id="153"/>
      <w:bookmarkEnd w:id="154"/>
    </w:p>
    <w:p>
      <w:pPr>
        <w:snapToGrid w:val="0"/>
        <w:spacing w:line="480" w:lineRule="exact"/>
        <w:ind w:firstLine="472"/>
        <w:jc w:val="left"/>
        <w:rPr>
          <w:b/>
          <w:bCs/>
          <w:color w:val="FF0000"/>
        </w:rPr>
      </w:pPr>
      <w:r>
        <w:rPr>
          <w:rFonts w:ascii="宋体" w:hAnsi="宋体" w:cs="宋体"/>
          <w:b/>
          <w:bCs/>
          <w:color w:val="FF0000"/>
          <w:sz w:val="24"/>
        </w:rPr>
        <w:t>1.资格审查文件</w:t>
      </w:r>
    </w:p>
    <w:tbl>
      <w:tblPr>
        <w:tblStyle w:val="23"/>
        <w:tblW w:w="9328" w:type="dxa"/>
        <w:tblInd w:w="108" w:type="dxa"/>
        <w:tblLayout w:type="fixed"/>
        <w:tblCellMar>
          <w:top w:w="0" w:type="dxa"/>
          <w:left w:w="108" w:type="dxa"/>
          <w:bottom w:w="0" w:type="dxa"/>
          <w:right w:w="108" w:type="dxa"/>
        </w:tblCellMar>
      </w:tblPr>
      <w:tblGrid>
        <w:gridCol w:w="772"/>
        <w:gridCol w:w="8556"/>
      </w:tblGrid>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Courier New"/>
                <w:kern w:val="0"/>
                <w:sz w:val="20"/>
                <w:szCs w:val="20"/>
                <w:lang w:val="zh-CN"/>
              </w:rPr>
              <w:t>序号</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30" w:lineRule="atLeast"/>
              <w:rPr>
                <w:rFonts w:ascii="宋体" w:hAnsi="宋体" w:cs="Courier New"/>
                <w:kern w:val="0"/>
                <w:sz w:val="21"/>
                <w:szCs w:val="21"/>
              </w:rPr>
            </w:pPr>
            <w:r>
              <w:rPr>
                <w:rFonts w:hint="eastAsia" w:ascii="宋体" w:hAnsi="宋体" w:cs="Courier New"/>
                <w:kern w:val="0"/>
                <w:sz w:val="20"/>
                <w:szCs w:val="20"/>
                <w:lang w:val="zh-CN"/>
              </w:rPr>
              <w:t>内容（</w:t>
            </w:r>
            <w:r>
              <w:rPr>
                <w:rFonts w:hint="eastAsia" w:ascii="宋体" w:hAnsi="宋体" w:cs="Courier New"/>
                <w:b/>
                <w:kern w:val="0"/>
                <w:sz w:val="20"/>
                <w:szCs w:val="20"/>
                <w:lang w:val="zh-CN"/>
              </w:rPr>
              <w:t>以下内容投标供应商必须提供，否则不能通过资格审查的，责任自负。</w:t>
            </w:r>
            <w:r>
              <w:rPr>
                <w:rFonts w:hint="eastAsia" w:ascii="宋体" w:hAnsi="宋体" w:cs="Courier New"/>
                <w:kern w:val="0"/>
                <w:sz w:val="20"/>
                <w:szCs w:val="20"/>
                <w:lang w:val="zh-CN"/>
              </w:rPr>
              <w:t>）</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Courier New"/>
                <w:kern w:val="0"/>
                <w:sz w:val="20"/>
                <w:szCs w:val="20"/>
              </w:rPr>
              <w:t>1</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30" w:lineRule="atLeast"/>
              <w:rPr>
                <w:rFonts w:ascii="宋体" w:hAnsi="宋体" w:cs="Courier New"/>
                <w:kern w:val="0"/>
                <w:sz w:val="21"/>
                <w:szCs w:val="21"/>
                <w:lang w:val="zh-CN"/>
              </w:rPr>
            </w:pPr>
            <w:r>
              <w:rPr>
                <w:rFonts w:hint="eastAsia" w:ascii="宋体" w:hAnsi="宋体" w:cs="宋体"/>
                <w:sz w:val="20"/>
                <w:szCs w:val="20"/>
              </w:rPr>
              <w:t>投标函</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Courier New"/>
                <w:kern w:val="0"/>
                <w:sz w:val="20"/>
                <w:szCs w:val="20"/>
              </w:rPr>
              <w:t>2</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30" w:lineRule="atLeast"/>
              <w:rPr>
                <w:rFonts w:ascii="宋体" w:hAnsi="宋体" w:cs="Courier New"/>
                <w:kern w:val="0"/>
                <w:sz w:val="21"/>
                <w:szCs w:val="21"/>
                <w:lang w:val="zh-CN"/>
              </w:rPr>
            </w:pPr>
            <w:r>
              <w:rPr>
                <w:rFonts w:hint="eastAsia" w:ascii="宋体" w:hAnsi="宋体" w:cs="宋体"/>
                <w:sz w:val="20"/>
                <w:szCs w:val="20"/>
              </w:rPr>
              <w:t>投标声明书</w:t>
            </w:r>
          </w:p>
        </w:tc>
      </w:tr>
      <w:tr>
        <w:tblPrEx>
          <w:tblCellMar>
            <w:top w:w="0" w:type="dxa"/>
            <w:left w:w="108" w:type="dxa"/>
            <w:bottom w:w="0" w:type="dxa"/>
            <w:right w:w="108" w:type="dxa"/>
          </w:tblCellMar>
        </w:tblPrEx>
        <w:trPr>
          <w:trHeight w:val="444"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Courier New"/>
                <w:kern w:val="0"/>
                <w:sz w:val="20"/>
                <w:szCs w:val="20"/>
                <w:lang w:val="en-US" w:eastAsia="zh-CN"/>
              </w:rPr>
              <w:t>3</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30" w:lineRule="atLeast"/>
              <w:rPr>
                <w:rFonts w:ascii="宋体" w:hAnsi="宋体" w:cs="Courier New"/>
                <w:kern w:val="0"/>
                <w:sz w:val="21"/>
                <w:szCs w:val="21"/>
              </w:rPr>
            </w:pPr>
            <w:r>
              <w:rPr>
                <w:rFonts w:hint="eastAsia" w:ascii="宋体" w:hAnsi="宋体" w:cs="Courier New"/>
                <w:kern w:val="0"/>
                <w:sz w:val="20"/>
                <w:szCs w:val="20"/>
              </w:rPr>
              <w:t>符合参加政府采购活动应当具备的一般条件的承诺函（联合体各方均需提供）</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Courier New"/>
                <w:kern w:val="0"/>
                <w:sz w:val="20"/>
                <w:szCs w:val="20"/>
                <w:lang w:val="en-US" w:eastAsia="zh-CN"/>
              </w:rPr>
              <w:t>4</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Courier New"/>
                <w:kern w:val="0"/>
                <w:sz w:val="21"/>
                <w:szCs w:val="21"/>
              </w:rPr>
            </w:pPr>
            <w:r>
              <w:rPr>
                <w:rFonts w:hint="eastAsia" w:ascii="宋体" w:hAnsi="宋体" w:cs="Courier New"/>
                <w:kern w:val="0"/>
                <w:sz w:val="20"/>
                <w:szCs w:val="20"/>
              </w:rPr>
              <w:t>政府采购供应商诚信承诺书（若联合体投标，联合体各方均需提供）</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lang w:val="zh-CN"/>
              </w:rPr>
            </w:pPr>
            <w:r>
              <w:rPr>
                <w:rFonts w:hint="eastAsia" w:ascii="宋体" w:hAnsi="宋体" w:cs="Courier New"/>
                <w:kern w:val="0"/>
                <w:sz w:val="20"/>
                <w:szCs w:val="20"/>
                <w:lang w:val="en-US" w:eastAsia="zh-CN"/>
              </w:rPr>
              <w:t>5</w:t>
            </w:r>
          </w:p>
        </w:tc>
        <w:tc>
          <w:tcPr>
            <w:tcW w:w="85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rPr>
                <w:rFonts w:ascii="宋体" w:hAnsi="宋体" w:cs="Courier New"/>
                <w:color w:val="FF0000"/>
                <w:kern w:val="0"/>
                <w:sz w:val="21"/>
                <w:szCs w:val="21"/>
              </w:rPr>
            </w:pPr>
            <w:r>
              <w:rPr>
                <w:rFonts w:hint="eastAsia" w:ascii="宋体" w:hAnsi="宋体" w:cs="宋体"/>
                <w:kern w:val="0"/>
                <w:sz w:val="20"/>
                <w:szCs w:val="20"/>
              </w:rPr>
              <w:t>无围标串标等负面行为承诺书</w:t>
            </w:r>
            <w:r>
              <w:rPr>
                <w:rFonts w:hint="eastAsia" w:ascii="宋体" w:hAnsi="宋体" w:cs="Courier New"/>
                <w:kern w:val="0"/>
                <w:sz w:val="20"/>
                <w:szCs w:val="20"/>
              </w:rPr>
              <w:t>、</w:t>
            </w:r>
            <w:r>
              <w:rPr>
                <w:rFonts w:hint="eastAsia" w:ascii="宋体" w:hAnsi="宋体" w:cs="宋体"/>
                <w:kern w:val="0"/>
                <w:sz w:val="20"/>
                <w:szCs w:val="20"/>
              </w:rPr>
              <w:t>《供应商市场行为信誉情况承诺书》</w:t>
            </w:r>
            <w:r>
              <w:rPr>
                <w:rFonts w:hint="eastAsia" w:ascii="宋体" w:hAnsi="宋体" w:cs="Courier New"/>
                <w:kern w:val="0"/>
                <w:sz w:val="20"/>
                <w:szCs w:val="20"/>
              </w:rPr>
              <w:t>（若联合体投标，联合体各方均需提供）</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lang w:val="zh-CN"/>
              </w:rPr>
            </w:pPr>
            <w:r>
              <w:rPr>
                <w:rFonts w:hint="eastAsia" w:ascii="宋体" w:hAnsi="宋体" w:cs="Courier New"/>
                <w:kern w:val="0"/>
                <w:sz w:val="20"/>
                <w:szCs w:val="20"/>
                <w:lang w:val="en-US" w:eastAsia="zh-CN"/>
              </w:rPr>
              <w:t>6</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30" w:lineRule="atLeast"/>
              <w:rPr>
                <w:rFonts w:ascii="宋体" w:hAnsi="宋体" w:cs="Courier New"/>
                <w:kern w:val="0"/>
                <w:sz w:val="21"/>
                <w:szCs w:val="21"/>
              </w:rPr>
            </w:pPr>
            <w:r>
              <w:rPr>
                <w:rFonts w:hint="eastAsia" w:ascii="宋体" w:hAnsi="宋体" w:cs="Courier New"/>
                <w:kern w:val="0"/>
                <w:sz w:val="20"/>
                <w:szCs w:val="20"/>
              </w:rPr>
              <w:t>投标单位情况表</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lang w:val="zh-CN"/>
              </w:rPr>
            </w:pPr>
            <w:r>
              <w:rPr>
                <w:rFonts w:hint="eastAsia" w:ascii="宋体" w:hAnsi="宋体" w:cs="Courier New"/>
                <w:kern w:val="0"/>
                <w:sz w:val="20"/>
                <w:szCs w:val="20"/>
                <w:lang w:val="en-US" w:eastAsia="zh-CN"/>
              </w:rPr>
              <w:t>7</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宋体"/>
                <w:kern w:val="0"/>
                <w:sz w:val="21"/>
                <w:szCs w:val="21"/>
              </w:rPr>
            </w:pPr>
            <w:r>
              <w:rPr>
                <w:rFonts w:hint="eastAsia" w:ascii="宋体" w:hAnsi="宋体" w:cs="Courier New"/>
                <w:kern w:val="0"/>
                <w:sz w:val="20"/>
                <w:szCs w:val="20"/>
              </w:rPr>
              <w:t>投标供应商的营业执照（若联合体投标，联合体各方均需提供，扫描件加盖公章）</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宋体"/>
                <w:sz w:val="21"/>
                <w:szCs w:val="21"/>
              </w:rPr>
            </w:pPr>
            <w:r>
              <w:rPr>
                <w:rFonts w:hint="eastAsia" w:ascii="宋体" w:hAnsi="宋体" w:cs="宋体"/>
                <w:kern w:val="0"/>
                <w:sz w:val="20"/>
                <w:szCs w:val="20"/>
                <w:lang w:val="en-US" w:eastAsia="zh-CN"/>
              </w:rPr>
              <w:t>8</w:t>
            </w:r>
          </w:p>
        </w:tc>
        <w:tc>
          <w:tcPr>
            <w:tcW w:w="85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rPr>
                <w:rFonts w:ascii="宋体" w:hAnsi="宋体" w:cs="宋体"/>
                <w:sz w:val="21"/>
                <w:szCs w:val="21"/>
              </w:rPr>
            </w:pPr>
            <w:r>
              <w:rPr>
                <w:rFonts w:hint="eastAsia" w:ascii="宋体" w:hAnsi="宋体" w:cs="宋体"/>
                <w:sz w:val="20"/>
                <w:szCs w:val="20"/>
              </w:rPr>
              <w:t>投标供应商“信用中国”(www.creditchina.gov.cn)；“中国政府采购网”（www.ccgp.gov.cn）信用记录查询网页截图（招标公告发布之日至投标截止时间前）</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宋体"/>
                <w:kern w:val="0"/>
                <w:sz w:val="21"/>
                <w:szCs w:val="21"/>
              </w:rPr>
            </w:pPr>
            <w:r>
              <w:rPr>
                <w:rFonts w:hint="eastAsia" w:ascii="宋体" w:hAnsi="宋体" w:cs="宋体"/>
                <w:kern w:val="0"/>
                <w:sz w:val="20"/>
                <w:szCs w:val="20"/>
              </w:rPr>
              <w:t>9</w:t>
            </w:r>
          </w:p>
        </w:tc>
        <w:tc>
          <w:tcPr>
            <w:tcW w:w="85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rPr>
                <w:rFonts w:ascii="宋体" w:hAnsi="宋体" w:cs="宋体"/>
                <w:kern w:val="0"/>
                <w:sz w:val="21"/>
                <w:szCs w:val="21"/>
              </w:rPr>
            </w:pPr>
            <w:r>
              <w:rPr>
                <w:rFonts w:hint="eastAsia" w:ascii="宋体" w:hAnsi="宋体" w:cs="宋体"/>
                <w:kern w:val="0"/>
                <w:sz w:val="20"/>
                <w:szCs w:val="20"/>
              </w:rPr>
              <w:t>法定代表人授权书，法定代表人参与投标的需提供法人身份证及法定代表人的身份证扫描件</w:t>
            </w:r>
            <w:r>
              <w:rPr>
                <w:rFonts w:hint="eastAsia" w:ascii="宋体" w:hAnsi="宋体" w:cs="Courier New"/>
                <w:kern w:val="0"/>
                <w:sz w:val="20"/>
                <w:szCs w:val="20"/>
              </w:rPr>
              <w:t>（联合体牵头方提供）</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rPr>
            </w:pPr>
            <w:r>
              <w:rPr>
                <w:rFonts w:hint="eastAsia" w:ascii="宋体" w:hAnsi="宋体" w:cs="Courier New"/>
                <w:kern w:val="0"/>
                <w:sz w:val="20"/>
                <w:szCs w:val="20"/>
                <w:lang w:val="en-US" w:eastAsia="zh-CN"/>
              </w:rPr>
              <w:t>10</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Courier New"/>
                <w:kern w:val="0"/>
                <w:sz w:val="21"/>
                <w:szCs w:val="21"/>
              </w:rPr>
            </w:pPr>
            <w:r>
              <w:rPr>
                <w:rFonts w:hint="eastAsia" w:ascii="宋体" w:hAnsi="宋体" w:cs="Courier New"/>
                <w:kern w:val="0"/>
                <w:sz w:val="20"/>
                <w:szCs w:val="20"/>
              </w:rPr>
              <w:t>联合投标协议书、联合投标授权委托书（若联合体投标，需提供）</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rPr>
            </w:pPr>
            <w:r>
              <w:rPr>
                <w:rFonts w:hint="eastAsia" w:ascii="宋体" w:hAnsi="宋体" w:cs="Courier New"/>
                <w:kern w:val="0"/>
                <w:sz w:val="20"/>
                <w:szCs w:val="20"/>
                <w:lang w:val="en-US" w:eastAsia="zh-CN"/>
              </w:rPr>
              <w:t>11</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Courier New"/>
                <w:kern w:val="0"/>
                <w:sz w:val="21"/>
                <w:szCs w:val="21"/>
              </w:rPr>
            </w:pPr>
            <w:r>
              <w:rPr>
                <w:rFonts w:hint="eastAsia" w:ascii="宋体" w:hAnsi="宋体" w:cs="Courier New"/>
                <w:kern w:val="0"/>
                <w:sz w:val="20"/>
                <w:szCs w:val="20"/>
              </w:rPr>
              <w:t>中小企业相关材料（小微企业、监狱企业、残疾人福利性单位）面向中小企业采购时必须在资格审查文件中提供，非面向中小企业采购时在报价文件中提供。</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Courier New"/>
                <w:kern w:val="0"/>
                <w:sz w:val="20"/>
                <w:szCs w:val="20"/>
                <w:lang w:val="en-US" w:eastAsia="zh-CN"/>
              </w:rPr>
              <w:t>12</w:t>
            </w:r>
          </w:p>
        </w:tc>
        <w:tc>
          <w:tcPr>
            <w:tcW w:w="8556"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30" w:lineRule="atLeast"/>
              <w:jc w:val="left"/>
              <w:rPr>
                <w:rFonts w:ascii="宋体" w:hAnsi="宋体" w:cs="Courier New"/>
                <w:kern w:val="0"/>
                <w:sz w:val="21"/>
                <w:szCs w:val="21"/>
              </w:rPr>
            </w:pPr>
            <w:r>
              <w:rPr>
                <w:rFonts w:hint="eastAsia" w:ascii="宋体" w:hAnsi="宋体" w:cs="宋体"/>
                <w:sz w:val="20"/>
                <w:szCs w:val="20"/>
              </w:rPr>
              <w:t>投标人认为有必要提供的其他文件（格式自拟）</w:t>
            </w:r>
          </w:p>
        </w:tc>
      </w:tr>
    </w:tbl>
    <w:p>
      <w:pPr>
        <w:snapToGrid w:val="0"/>
        <w:spacing w:line="480" w:lineRule="exact"/>
        <w:ind w:firstLine="472"/>
        <w:jc w:val="left"/>
        <w:rPr>
          <w:rFonts w:ascii="宋体" w:hAnsi="宋体" w:cs="宋体"/>
          <w:b/>
          <w:bCs/>
          <w:color w:val="FF0000"/>
          <w:sz w:val="24"/>
        </w:rPr>
      </w:pPr>
      <w:r>
        <w:rPr>
          <w:rFonts w:ascii="宋体" w:hAnsi="宋体" w:cs="宋体"/>
          <w:b/>
          <w:bCs/>
          <w:color w:val="FF0000"/>
          <w:sz w:val="24"/>
        </w:rPr>
        <w:t>2.技术商务文件</w:t>
      </w:r>
    </w:p>
    <w:tbl>
      <w:tblPr>
        <w:tblStyle w:val="23"/>
        <w:tblW w:w="9160" w:type="dxa"/>
        <w:tblInd w:w="108" w:type="dxa"/>
        <w:tblLayout w:type="fixed"/>
        <w:tblCellMar>
          <w:top w:w="0" w:type="dxa"/>
          <w:left w:w="108" w:type="dxa"/>
          <w:bottom w:w="0" w:type="dxa"/>
          <w:right w:w="108" w:type="dxa"/>
        </w:tblCellMar>
      </w:tblPr>
      <w:tblGrid>
        <w:gridCol w:w="772"/>
        <w:gridCol w:w="8388"/>
      </w:tblGrid>
      <w:tr>
        <w:tc>
          <w:tcPr>
            <w:tcW w:w="77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宋体"/>
                <w:kern w:val="0"/>
                <w:sz w:val="21"/>
                <w:szCs w:val="21"/>
                <w:lang w:val="zh-CN"/>
              </w:rPr>
            </w:pPr>
            <w:r>
              <w:rPr>
                <w:rFonts w:hint="eastAsia" w:ascii="宋体" w:hAnsi="宋体" w:cs="宋体"/>
                <w:kern w:val="0"/>
                <w:sz w:val="20"/>
                <w:szCs w:val="20"/>
                <w:lang w:val="zh-CN"/>
              </w:rPr>
              <w:t>序号</w:t>
            </w:r>
          </w:p>
        </w:tc>
        <w:tc>
          <w:tcPr>
            <w:tcW w:w="838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宋体"/>
                <w:kern w:val="0"/>
                <w:sz w:val="21"/>
                <w:szCs w:val="21"/>
                <w:lang w:val="zh-CN"/>
              </w:rPr>
            </w:pPr>
            <w:r>
              <w:rPr>
                <w:rFonts w:hint="eastAsia" w:ascii="宋体" w:hAnsi="宋体" w:cs="宋体"/>
                <w:kern w:val="0"/>
                <w:sz w:val="20"/>
                <w:szCs w:val="20"/>
                <w:lang w:val="zh-CN"/>
              </w:rPr>
              <w:t>内容</w:t>
            </w:r>
          </w:p>
        </w:tc>
      </w:tr>
      <w:tr>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jc w:val="center"/>
              <w:rPr>
                <w:rFonts w:ascii="宋体" w:hAnsi="宋体" w:cs="Courier New"/>
                <w:kern w:val="0"/>
                <w:sz w:val="21"/>
                <w:szCs w:val="21"/>
                <w:lang w:val="zh-CN"/>
              </w:rPr>
            </w:pPr>
            <w:r>
              <w:rPr>
                <w:rFonts w:hint="eastAsia" w:ascii="宋体" w:hAnsi="宋体" w:cs="Courier New"/>
                <w:kern w:val="0"/>
                <w:sz w:val="20"/>
                <w:szCs w:val="20"/>
              </w:rPr>
              <w:t>1</w:t>
            </w:r>
          </w:p>
        </w:tc>
        <w:tc>
          <w:tcPr>
            <w:tcW w:w="838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jc w:val="left"/>
              <w:rPr>
                <w:rFonts w:ascii="宋体" w:hAnsi="宋体" w:cs="Courier New"/>
                <w:kern w:val="0"/>
                <w:sz w:val="21"/>
                <w:szCs w:val="21"/>
              </w:rPr>
            </w:pPr>
            <w:r>
              <w:rPr>
                <w:rFonts w:hint="eastAsia" w:ascii="宋体" w:hAnsi="宋体" w:cs="宋体"/>
                <w:sz w:val="20"/>
                <w:szCs w:val="20"/>
              </w:rPr>
              <w:t>评分响应表（</w:t>
            </w:r>
            <w:r>
              <w:rPr>
                <w:rFonts w:hint="eastAsia" w:ascii="宋体" w:hAnsi="宋体" w:cs="宋体"/>
                <w:sz w:val="20"/>
                <w:szCs w:val="20"/>
                <w:lang w:eastAsia="zh-CN"/>
              </w:rPr>
              <w:t>如是联合体投标，由</w:t>
            </w:r>
            <w:r>
              <w:rPr>
                <w:rFonts w:hint="eastAsia" w:ascii="宋体" w:hAnsi="宋体" w:cs="Courier New"/>
                <w:kern w:val="0"/>
                <w:sz w:val="20"/>
                <w:szCs w:val="20"/>
              </w:rPr>
              <w:t>联合体牵头方提供</w:t>
            </w:r>
            <w:r>
              <w:rPr>
                <w:rFonts w:hint="eastAsia" w:ascii="宋体" w:hAnsi="宋体" w:cs="宋体"/>
                <w:sz w:val="20"/>
                <w:szCs w:val="20"/>
              </w:rPr>
              <w:t>）</w:t>
            </w:r>
          </w:p>
        </w:tc>
      </w:tr>
      <w:tr>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lang w:val="zh-CN"/>
              </w:rPr>
            </w:pPr>
            <w:r>
              <w:rPr>
                <w:rFonts w:hint="eastAsia" w:ascii="宋体" w:hAnsi="宋体" w:cs="Courier New"/>
                <w:kern w:val="0"/>
                <w:sz w:val="20"/>
                <w:szCs w:val="20"/>
              </w:rPr>
              <w:t>2</w:t>
            </w:r>
          </w:p>
        </w:tc>
        <w:tc>
          <w:tcPr>
            <w:tcW w:w="83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left"/>
              <w:rPr>
                <w:rFonts w:ascii="宋体" w:hAnsi="宋体" w:cs="Courier New"/>
                <w:kern w:val="0"/>
                <w:sz w:val="21"/>
                <w:szCs w:val="21"/>
              </w:rPr>
            </w:pPr>
            <w:r>
              <w:rPr>
                <w:rFonts w:hint="eastAsia" w:ascii="宋体" w:hAnsi="宋体" w:cs="宋体"/>
                <w:sz w:val="20"/>
                <w:szCs w:val="20"/>
              </w:rPr>
              <w:t>投标声明书(</w:t>
            </w:r>
            <w:r>
              <w:rPr>
                <w:rFonts w:hint="eastAsia" w:ascii="宋体" w:hAnsi="宋体" w:cs="宋体"/>
                <w:sz w:val="20"/>
                <w:szCs w:val="20"/>
                <w:lang w:eastAsia="zh-CN"/>
              </w:rPr>
              <w:t>如是联合体投标，</w:t>
            </w:r>
            <w:r>
              <w:rPr>
                <w:rFonts w:hint="eastAsia" w:ascii="宋体" w:hAnsi="宋体" w:cs="Courier New"/>
                <w:kern w:val="0"/>
                <w:sz w:val="20"/>
                <w:szCs w:val="20"/>
              </w:rPr>
              <w:t>联合体各方均需提供</w:t>
            </w:r>
            <w:r>
              <w:rPr>
                <w:rFonts w:hint="eastAsia" w:ascii="宋体" w:hAnsi="宋体" w:cs="宋体"/>
                <w:sz w:val="20"/>
                <w:szCs w:val="20"/>
              </w:rPr>
              <w:t>）</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Courier New"/>
                <w:kern w:val="0"/>
                <w:sz w:val="21"/>
                <w:szCs w:val="21"/>
                <w:lang w:eastAsia="zh-CN"/>
              </w:rPr>
            </w:pPr>
            <w:r>
              <w:rPr>
                <w:rFonts w:hint="eastAsia" w:ascii="宋体" w:hAnsi="宋体" w:cs="Courier New"/>
                <w:kern w:val="0"/>
                <w:sz w:val="20"/>
                <w:szCs w:val="20"/>
                <w:lang w:val="en-US" w:eastAsia="zh-CN"/>
              </w:rPr>
              <w:t>3</w:t>
            </w:r>
          </w:p>
        </w:tc>
        <w:tc>
          <w:tcPr>
            <w:tcW w:w="83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left"/>
              <w:rPr>
                <w:rFonts w:ascii="宋体" w:hAnsi="宋体" w:cs="Courier New"/>
                <w:kern w:val="0"/>
                <w:sz w:val="21"/>
                <w:szCs w:val="21"/>
              </w:rPr>
            </w:pPr>
            <w:r>
              <w:rPr>
                <w:rFonts w:hint="eastAsia" w:ascii="宋体" w:hAnsi="宋体" w:cs="宋体"/>
                <w:sz w:val="20"/>
                <w:szCs w:val="20"/>
                <w:lang w:eastAsia="zh-CN"/>
              </w:rPr>
              <w:t>偏离表</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Courier New"/>
                <w:kern w:val="0"/>
                <w:sz w:val="21"/>
                <w:szCs w:val="21"/>
                <w:lang w:eastAsia="zh-CN"/>
              </w:rPr>
            </w:pPr>
            <w:r>
              <w:rPr>
                <w:rFonts w:hint="eastAsia" w:ascii="宋体" w:hAnsi="宋体" w:cs="Courier New"/>
                <w:kern w:val="0"/>
                <w:sz w:val="20"/>
                <w:szCs w:val="20"/>
                <w:lang w:val="en-US" w:eastAsia="zh-CN"/>
              </w:rPr>
              <w:t>4</w:t>
            </w:r>
          </w:p>
        </w:tc>
        <w:tc>
          <w:tcPr>
            <w:tcW w:w="83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left"/>
              <w:rPr>
                <w:rFonts w:ascii="宋体" w:hAnsi="宋体" w:cs="Courier New"/>
                <w:kern w:val="0"/>
                <w:sz w:val="21"/>
                <w:szCs w:val="21"/>
              </w:rPr>
            </w:pPr>
            <w:r>
              <w:rPr>
                <w:rFonts w:hint="eastAsia" w:ascii="宋体" w:hAnsi="宋体" w:cs="宋体"/>
                <w:color w:val="FF0000"/>
                <w:sz w:val="20"/>
                <w:szCs w:val="20"/>
              </w:rPr>
              <w:t>评审办法和评分标准</w:t>
            </w:r>
            <w:r>
              <w:rPr>
                <w:rFonts w:hint="eastAsia" w:ascii="宋体" w:hAnsi="宋体" w:cs="宋体"/>
                <w:color w:val="FF0000"/>
                <w:sz w:val="20"/>
                <w:szCs w:val="20"/>
                <w:lang w:eastAsia="zh-CN"/>
              </w:rPr>
              <w:t>中的评分内容（</w:t>
            </w:r>
            <w:r>
              <w:rPr>
                <w:rFonts w:hint="eastAsia" w:ascii="宋体" w:hAnsi="宋体" w:cs="宋体"/>
                <w:color w:val="FF0000"/>
                <w:sz w:val="20"/>
                <w:szCs w:val="20"/>
                <w:lang w:val="en-US" w:eastAsia="zh-CN"/>
              </w:rPr>
              <w:t>1，2，3，4，5，6......</w:t>
            </w:r>
            <w:r>
              <w:rPr>
                <w:rFonts w:hint="eastAsia" w:ascii="宋体" w:hAnsi="宋体" w:cs="宋体"/>
                <w:color w:val="FF0000"/>
                <w:sz w:val="20"/>
                <w:szCs w:val="20"/>
                <w:lang w:eastAsia="zh-CN"/>
              </w:rPr>
              <w:t>）尽量按序排列</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lang w:val="en-US" w:eastAsia="zh-CN"/>
              </w:rPr>
            </w:pPr>
            <w:r>
              <w:rPr>
                <w:rFonts w:hint="eastAsia" w:ascii="宋体" w:hAnsi="宋体" w:cs="Courier New"/>
                <w:kern w:val="0"/>
                <w:sz w:val="20"/>
                <w:szCs w:val="20"/>
                <w:lang w:val="en-US" w:eastAsia="zh-CN"/>
              </w:rPr>
              <w:t>5</w:t>
            </w:r>
          </w:p>
        </w:tc>
        <w:tc>
          <w:tcPr>
            <w:tcW w:w="838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sz w:val="20"/>
                <w:szCs w:val="20"/>
              </w:rPr>
              <w:t>根据招标文件要求，其他需说明的资料。(格式自拟）</w:t>
            </w:r>
          </w:p>
          <w:p>
            <w:pPr>
              <w:autoSpaceDE w:val="0"/>
              <w:autoSpaceDN w:val="0"/>
              <w:adjustRightInd w:val="0"/>
              <w:snapToGrid w:val="0"/>
              <w:spacing w:line="440" w:lineRule="exact"/>
              <w:jc w:val="left"/>
              <w:rPr>
                <w:rFonts w:ascii="宋体" w:hAnsi="宋体" w:cs="宋体"/>
                <w:b/>
                <w:bCs/>
                <w:sz w:val="21"/>
                <w:szCs w:val="21"/>
              </w:rPr>
            </w:pPr>
            <w:r>
              <w:rPr>
                <w:rFonts w:hint="eastAsia" w:ascii="宋体" w:hAnsi="宋体" w:cs="宋体"/>
                <w:b/>
                <w:bCs/>
                <w:sz w:val="20"/>
                <w:szCs w:val="20"/>
                <w:lang w:eastAsia="zh-CN"/>
              </w:rPr>
              <w:t>特别提醒：招标文件中标“</w:t>
            </w:r>
            <w:r>
              <w:rPr>
                <w:rFonts w:hint="eastAsia" w:ascii="宋体" w:hAnsi="宋体" w:cs="宋体"/>
                <w:b/>
                <w:bCs/>
                <w:sz w:val="20"/>
                <w:szCs w:val="20"/>
              </w:rPr>
              <w:t>▲</w:t>
            </w:r>
            <w:r>
              <w:rPr>
                <w:rFonts w:hint="eastAsia" w:ascii="宋体" w:hAnsi="宋体" w:cs="宋体"/>
                <w:b/>
                <w:bCs/>
                <w:sz w:val="20"/>
                <w:szCs w:val="20"/>
                <w:lang w:eastAsia="zh-CN"/>
              </w:rPr>
              <w:t>”的实质性条款内容，须提供相应资料等，附件中如有格式，按招标文件格式，若未提供则格式自拟。</w:t>
            </w:r>
          </w:p>
        </w:tc>
      </w:tr>
      <w:tr>
        <w:tblPrEx>
          <w:tblCellMar>
            <w:top w:w="0" w:type="dxa"/>
            <w:left w:w="108" w:type="dxa"/>
            <w:bottom w:w="0" w:type="dxa"/>
            <w:right w:w="108"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Courier New"/>
                <w:kern w:val="0"/>
                <w:sz w:val="21"/>
                <w:szCs w:val="21"/>
                <w:lang w:eastAsia="zh-CN"/>
              </w:rPr>
            </w:pPr>
            <w:r>
              <w:rPr>
                <w:rFonts w:hint="eastAsia" w:ascii="宋体" w:hAnsi="宋体" w:cs="Courier New"/>
                <w:kern w:val="0"/>
                <w:sz w:val="20"/>
                <w:szCs w:val="20"/>
                <w:lang w:val="en-US" w:eastAsia="zh-CN"/>
              </w:rPr>
              <w:t>6</w:t>
            </w:r>
          </w:p>
        </w:tc>
        <w:tc>
          <w:tcPr>
            <w:tcW w:w="838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jc w:val="left"/>
              <w:rPr>
                <w:rFonts w:ascii="宋体" w:hAnsi="宋体" w:cs="Courier New"/>
                <w:kern w:val="0"/>
                <w:sz w:val="21"/>
                <w:szCs w:val="21"/>
              </w:rPr>
            </w:pPr>
            <w:r>
              <w:rPr>
                <w:rFonts w:hint="eastAsia" w:ascii="宋体" w:hAnsi="宋体" w:cs="宋体"/>
                <w:sz w:val="20"/>
                <w:szCs w:val="20"/>
              </w:rPr>
              <w:t>投标人认为需提供的其他资料。(格式自拟）</w:t>
            </w:r>
          </w:p>
        </w:tc>
      </w:tr>
    </w:tbl>
    <w:p>
      <w:pPr>
        <w:snapToGrid w:val="0"/>
        <w:spacing w:line="480" w:lineRule="exact"/>
        <w:ind w:firstLine="472"/>
        <w:jc w:val="left"/>
        <w:rPr>
          <w:rFonts w:ascii="宋体" w:hAnsi="宋体" w:cs="宋体"/>
          <w:b/>
          <w:bCs/>
          <w:color w:val="FF0000"/>
          <w:sz w:val="24"/>
        </w:rPr>
      </w:pPr>
      <w:r>
        <w:rPr>
          <w:rFonts w:ascii="宋体" w:hAnsi="宋体" w:cs="宋体"/>
          <w:b/>
          <w:bCs/>
          <w:color w:val="FF0000"/>
          <w:sz w:val="24"/>
        </w:rPr>
        <w:t>3.报价文件</w:t>
      </w:r>
    </w:p>
    <w:tbl>
      <w:tblPr>
        <w:tblStyle w:val="23"/>
        <w:tblW w:w="9141" w:type="dxa"/>
        <w:tblInd w:w="108" w:type="dxa"/>
        <w:tblLayout w:type="fixed"/>
        <w:tblCellMar>
          <w:top w:w="0" w:type="dxa"/>
          <w:left w:w="108" w:type="dxa"/>
          <w:bottom w:w="0" w:type="dxa"/>
          <w:right w:w="108" w:type="dxa"/>
        </w:tblCellMar>
      </w:tblPr>
      <w:tblGrid>
        <w:gridCol w:w="762"/>
        <w:gridCol w:w="8378"/>
      </w:tblGrid>
      <w:tr>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宋体"/>
                <w:kern w:val="0"/>
                <w:sz w:val="21"/>
                <w:szCs w:val="21"/>
                <w:lang w:val="zh-CN"/>
              </w:rPr>
            </w:pPr>
            <w:r>
              <w:rPr>
                <w:rFonts w:hint="eastAsia" w:ascii="宋体" w:hAnsi="宋体" w:cs="宋体"/>
                <w:kern w:val="0"/>
                <w:sz w:val="20"/>
                <w:szCs w:val="20"/>
                <w:lang w:val="zh-CN"/>
              </w:rPr>
              <w:t>序号</w:t>
            </w:r>
          </w:p>
        </w:tc>
        <w:tc>
          <w:tcPr>
            <w:tcW w:w="837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40" w:lineRule="exact"/>
              <w:rPr>
                <w:rFonts w:ascii="宋体" w:hAnsi="宋体" w:cs="宋体"/>
                <w:kern w:val="0"/>
                <w:sz w:val="21"/>
                <w:szCs w:val="21"/>
                <w:lang w:val="zh-CN"/>
              </w:rPr>
            </w:pPr>
            <w:r>
              <w:rPr>
                <w:rFonts w:hint="eastAsia" w:ascii="宋体" w:hAnsi="宋体" w:cs="宋体"/>
                <w:kern w:val="0"/>
                <w:sz w:val="20"/>
                <w:szCs w:val="20"/>
                <w:lang w:val="zh-CN"/>
              </w:rPr>
              <w:t>内容（</w:t>
            </w:r>
            <w:r>
              <w:rPr>
                <w:rFonts w:hint="eastAsia" w:ascii="宋体" w:hAnsi="宋体" w:cs="宋体"/>
                <w:b/>
                <w:kern w:val="0"/>
                <w:sz w:val="20"/>
                <w:szCs w:val="20"/>
                <w:lang w:val="zh-CN"/>
              </w:rPr>
              <w:t>序号</w:t>
            </w:r>
            <w:r>
              <w:rPr>
                <w:rFonts w:hint="eastAsia" w:ascii="宋体" w:hAnsi="宋体" w:cs="宋体"/>
                <w:b/>
                <w:kern w:val="0"/>
                <w:sz w:val="20"/>
                <w:szCs w:val="20"/>
              </w:rPr>
              <w:t>1</w:t>
            </w:r>
            <w:r>
              <w:rPr>
                <w:rFonts w:hint="eastAsia" w:ascii="宋体" w:hAnsi="宋体" w:cs="宋体"/>
                <w:b/>
                <w:kern w:val="0"/>
                <w:sz w:val="20"/>
                <w:szCs w:val="20"/>
                <w:lang w:val="zh-CN"/>
              </w:rPr>
              <w:t>-</w:t>
            </w:r>
            <w:r>
              <w:rPr>
                <w:rFonts w:hint="eastAsia" w:ascii="宋体" w:hAnsi="宋体" w:cs="宋体"/>
                <w:b/>
                <w:kern w:val="0"/>
                <w:sz w:val="20"/>
                <w:szCs w:val="20"/>
              </w:rPr>
              <w:t>3</w:t>
            </w:r>
            <w:r>
              <w:rPr>
                <w:rFonts w:hint="eastAsia" w:ascii="宋体" w:hAnsi="宋体" w:cs="宋体"/>
                <w:b/>
                <w:kern w:val="0"/>
                <w:sz w:val="20"/>
                <w:szCs w:val="20"/>
                <w:lang w:val="zh-CN"/>
              </w:rPr>
              <w:t>项投标供应商必须提供，否则不能通过审查</w:t>
            </w:r>
            <w:r>
              <w:rPr>
                <w:rFonts w:hint="eastAsia" w:ascii="宋体" w:hAnsi="宋体" w:cs="宋体"/>
                <w:b/>
                <w:kern w:val="0"/>
                <w:sz w:val="20"/>
                <w:szCs w:val="20"/>
              </w:rPr>
              <w:t>的</w:t>
            </w:r>
            <w:r>
              <w:rPr>
                <w:rFonts w:hint="eastAsia" w:ascii="宋体" w:hAnsi="宋体" w:cs="宋体"/>
                <w:b/>
                <w:kern w:val="0"/>
                <w:sz w:val="20"/>
                <w:szCs w:val="20"/>
                <w:lang w:val="zh-CN"/>
              </w:rPr>
              <w:t>，责任自负。</w:t>
            </w:r>
            <w:r>
              <w:rPr>
                <w:rFonts w:hint="eastAsia" w:ascii="宋体" w:hAnsi="宋体" w:cs="宋体"/>
                <w:kern w:val="0"/>
                <w:sz w:val="20"/>
                <w:szCs w:val="20"/>
                <w:lang w:val="zh-CN"/>
              </w:rPr>
              <w:t>）</w:t>
            </w:r>
          </w:p>
        </w:tc>
      </w:tr>
      <w:tr>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rPr>
            </w:pPr>
            <w:r>
              <w:rPr>
                <w:rFonts w:hint="eastAsia" w:ascii="宋体" w:hAnsi="宋体" w:cs="宋体"/>
                <w:kern w:val="0"/>
                <w:sz w:val="20"/>
                <w:szCs w:val="20"/>
              </w:rPr>
              <w:t>1</w:t>
            </w:r>
          </w:p>
        </w:tc>
        <w:tc>
          <w:tcPr>
            <w:tcW w:w="837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440" w:lineRule="exact"/>
              <w:textAlignment w:val="bottom"/>
              <w:rPr>
                <w:rFonts w:ascii="宋体" w:hAnsi="宋体" w:cs="Courier New"/>
                <w:kern w:val="0"/>
                <w:sz w:val="21"/>
                <w:szCs w:val="21"/>
                <w:lang w:val="zh-CN"/>
              </w:rPr>
            </w:pPr>
            <w:r>
              <w:rPr>
                <w:rFonts w:hint="eastAsia" w:ascii="宋体" w:hAnsi="宋体" w:cs="宋体"/>
                <w:kern w:val="0"/>
                <w:sz w:val="20"/>
                <w:szCs w:val="20"/>
              </w:rPr>
              <w:t>投标函（</w:t>
            </w:r>
            <w:r>
              <w:rPr>
                <w:rFonts w:hint="eastAsia" w:ascii="宋体" w:hAnsi="宋体" w:cs="Courier New"/>
                <w:kern w:val="0"/>
                <w:sz w:val="20"/>
                <w:szCs w:val="20"/>
              </w:rPr>
              <w:t>联合体牵头方提供</w:t>
            </w:r>
            <w:r>
              <w:rPr>
                <w:rFonts w:hint="eastAsia" w:ascii="宋体" w:hAnsi="宋体" w:cs="宋体"/>
                <w:kern w:val="0"/>
                <w:sz w:val="20"/>
                <w:szCs w:val="20"/>
              </w:rPr>
              <w:t>）</w:t>
            </w:r>
          </w:p>
        </w:tc>
      </w:tr>
      <w:tr>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lang w:val="zh-CN"/>
              </w:rPr>
            </w:pPr>
            <w:r>
              <w:rPr>
                <w:rFonts w:hint="eastAsia" w:ascii="宋体" w:hAnsi="宋体" w:cs="宋体"/>
                <w:kern w:val="0"/>
                <w:sz w:val="20"/>
                <w:szCs w:val="20"/>
              </w:rPr>
              <w:t>2</w:t>
            </w:r>
          </w:p>
        </w:tc>
        <w:tc>
          <w:tcPr>
            <w:tcW w:w="837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440" w:lineRule="exact"/>
              <w:textAlignment w:val="bottom"/>
              <w:rPr>
                <w:rFonts w:ascii="宋体" w:hAnsi="宋体" w:cs="Courier New"/>
                <w:kern w:val="0"/>
                <w:sz w:val="21"/>
                <w:szCs w:val="21"/>
              </w:rPr>
            </w:pPr>
            <w:r>
              <w:rPr>
                <w:rFonts w:hint="eastAsia" w:ascii="宋体" w:hAnsi="宋体" w:cs="宋体"/>
                <w:kern w:val="0"/>
                <w:sz w:val="20"/>
                <w:szCs w:val="20"/>
              </w:rPr>
              <w:t>开标一览表（</w:t>
            </w:r>
            <w:r>
              <w:rPr>
                <w:rFonts w:hint="eastAsia" w:ascii="宋体" w:hAnsi="宋体" w:cs="Courier New"/>
                <w:kern w:val="0"/>
                <w:sz w:val="20"/>
                <w:szCs w:val="20"/>
              </w:rPr>
              <w:t>联合体牵头方提供</w:t>
            </w:r>
            <w:r>
              <w:rPr>
                <w:rFonts w:hint="eastAsia" w:ascii="宋体" w:hAnsi="宋体" w:cs="宋体"/>
                <w:kern w:val="0"/>
                <w:sz w:val="20"/>
                <w:szCs w:val="20"/>
              </w:rPr>
              <w:t>）</w:t>
            </w:r>
          </w:p>
        </w:tc>
      </w:tr>
      <w:tr>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lang w:val="zh-CN"/>
              </w:rPr>
            </w:pPr>
            <w:r>
              <w:rPr>
                <w:rFonts w:hint="eastAsia" w:ascii="宋体" w:hAnsi="宋体" w:cs="宋体"/>
                <w:kern w:val="0"/>
                <w:sz w:val="20"/>
                <w:szCs w:val="20"/>
              </w:rPr>
              <w:t>3</w:t>
            </w:r>
          </w:p>
        </w:tc>
        <w:tc>
          <w:tcPr>
            <w:tcW w:w="837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440" w:lineRule="exact"/>
              <w:textAlignment w:val="bottom"/>
              <w:rPr>
                <w:rFonts w:ascii="宋体" w:hAnsi="宋体" w:cs="Courier New"/>
                <w:kern w:val="0"/>
                <w:sz w:val="21"/>
                <w:szCs w:val="21"/>
                <w:lang w:val="zh-CN"/>
              </w:rPr>
            </w:pPr>
            <w:r>
              <w:rPr>
                <w:rFonts w:hint="eastAsia" w:ascii="宋体" w:hAnsi="宋体" w:cs="宋体"/>
                <w:kern w:val="0"/>
                <w:sz w:val="20"/>
                <w:szCs w:val="20"/>
              </w:rPr>
              <w:t>投标分项报价表（</w:t>
            </w:r>
            <w:r>
              <w:rPr>
                <w:rFonts w:hint="eastAsia" w:ascii="宋体" w:hAnsi="宋体" w:cs="Courier New"/>
                <w:kern w:val="0"/>
                <w:sz w:val="20"/>
                <w:szCs w:val="20"/>
              </w:rPr>
              <w:t>联合体牵头方提供</w:t>
            </w:r>
            <w:r>
              <w:rPr>
                <w:rFonts w:hint="eastAsia" w:ascii="宋体" w:hAnsi="宋体" w:cs="宋体"/>
                <w:kern w:val="0"/>
                <w:sz w:val="20"/>
                <w:szCs w:val="20"/>
              </w:rPr>
              <w:t>）</w:t>
            </w:r>
          </w:p>
        </w:tc>
      </w:tr>
      <w:tr>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30" w:lineRule="atLeast"/>
              <w:jc w:val="center"/>
              <w:rPr>
                <w:rFonts w:ascii="宋体" w:hAnsi="宋体" w:cs="Courier New"/>
                <w:kern w:val="0"/>
                <w:sz w:val="21"/>
                <w:szCs w:val="21"/>
              </w:rPr>
            </w:pPr>
            <w:r>
              <w:rPr>
                <w:rFonts w:hint="eastAsia" w:ascii="宋体" w:hAnsi="宋体" w:cs="宋体"/>
                <w:kern w:val="0"/>
                <w:sz w:val="20"/>
                <w:szCs w:val="20"/>
              </w:rPr>
              <w:t>4</w:t>
            </w:r>
          </w:p>
        </w:tc>
        <w:tc>
          <w:tcPr>
            <w:tcW w:w="837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430" w:lineRule="atLeast"/>
              <w:textAlignment w:val="bottom"/>
              <w:rPr>
                <w:rFonts w:ascii="宋体" w:hAnsi="宋体" w:cs="Courier New"/>
                <w:kern w:val="0"/>
                <w:sz w:val="21"/>
                <w:szCs w:val="21"/>
              </w:rPr>
            </w:pPr>
            <w:r>
              <w:rPr>
                <w:rFonts w:hint="eastAsia" w:ascii="宋体" w:hAnsi="宋体" w:cs="宋体"/>
                <w:kern w:val="0"/>
                <w:sz w:val="20"/>
                <w:szCs w:val="20"/>
              </w:rPr>
              <w:t>享受价格优惠的相应材料（小微企业、监狱企业、残疾人福利性单位）如有则提供</w:t>
            </w:r>
          </w:p>
        </w:tc>
      </w:tr>
      <w:tr>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cs="Courier New"/>
                <w:kern w:val="0"/>
                <w:sz w:val="21"/>
                <w:szCs w:val="21"/>
              </w:rPr>
            </w:pPr>
            <w:r>
              <w:rPr>
                <w:rFonts w:hint="eastAsia" w:ascii="宋体" w:hAnsi="宋体" w:cs="宋体"/>
                <w:kern w:val="0"/>
                <w:sz w:val="20"/>
                <w:szCs w:val="20"/>
              </w:rPr>
              <w:t>5</w:t>
            </w:r>
          </w:p>
        </w:tc>
        <w:tc>
          <w:tcPr>
            <w:tcW w:w="8378"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440" w:lineRule="exact"/>
              <w:textAlignment w:val="bottom"/>
              <w:rPr>
                <w:rFonts w:ascii="宋体" w:hAnsi="宋体" w:cs="Courier New"/>
                <w:kern w:val="0"/>
                <w:sz w:val="21"/>
                <w:szCs w:val="21"/>
              </w:rPr>
            </w:pPr>
            <w:r>
              <w:rPr>
                <w:rFonts w:hint="eastAsia" w:ascii="宋体" w:hAnsi="宋体" w:cs="宋体"/>
                <w:kern w:val="0"/>
                <w:sz w:val="20"/>
                <w:szCs w:val="20"/>
              </w:rPr>
              <w:t>投标人针对报价需要说明的其他文件和资料（格式自拟）</w:t>
            </w:r>
          </w:p>
        </w:tc>
      </w:tr>
    </w:tbl>
    <w:p>
      <w:pPr>
        <w:pStyle w:val="13"/>
        <w:widowControl w:val="0"/>
        <w:suppressAutoHyphens/>
        <w:bidi w:val="0"/>
        <w:snapToGrid w:val="0"/>
        <w:spacing w:before="120" w:beforeLines="50" w:after="120" w:afterLines="50" w:line="400" w:lineRule="exact"/>
        <w:ind w:firstLine="442" w:firstLineChars="200"/>
        <w:jc w:val="left"/>
        <w:rPr>
          <w:rFonts w:hint="eastAsia" w:ascii="宋体" w:hAnsi="宋体" w:eastAsia="宋体" w:cs="宋体"/>
          <w:b/>
          <w:bCs/>
          <w:kern w:val="0"/>
          <w:sz w:val="22"/>
          <w:szCs w:val="20"/>
        </w:rPr>
      </w:pPr>
      <w:r>
        <w:rPr>
          <w:rFonts w:hint="eastAsia" w:ascii="宋体" w:hAnsi="宋体" w:eastAsia="宋体" w:cs="宋体"/>
          <w:b/>
          <w:bCs/>
          <w:kern w:val="0"/>
          <w:sz w:val="22"/>
          <w:szCs w:val="20"/>
        </w:rPr>
        <w:t>注：（1）以上要求提供的内容附件中如有格式，按招标文件格式，若未提供则格式自拟。</w:t>
      </w:r>
    </w:p>
    <w:p>
      <w:pPr>
        <w:pStyle w:val="13"/>
        <w:snapToGrid w:val="0"/>
        <w:spacing w:before="0" w:after="0" w:line="360" w:lineRule="auto"/>
        <w:ind w:firstLine="482"/>
        <w:rPr>
          <w:rFonts w:cs="宋体"/>
          <w:szCs w:val="24"/>
        </w:rPr>
      </w:pPr>
      <w:r>
        <w:rPr>
          <w:rFonts w:cs="宋体"/>
          <w:b/>
          <w:bCs/>
          <w:color w:val="FF0000"/>
          <w:szCs w:val="24"/>
          <w:highlight w:val="yellow"/>
        </w:rPr>
        <w:t>（2）填写报价表格时，各项费用应如实填写，如已含在产品价格中，则填“含”，不允许免费赠送，不允许空白。</w:t>
      </w:r>
      <w:r>
        <w:rPr>
          <w:rFonts w:cs="宋体"/>
          <w:color w:val="FF0000"/>
          <w:szCs w:val="24"/>
        </w:rPr>
        <w:t>供应商在报价中应充分考虑作业期间成本投入的市场风险、政策性调整及服务期间的不可预见因素，</w:t>
      </w:r>
      <w:r>
        <w:rPr>
          <w:rFonts w:cs="宋体"/>
          <w:szCs w:val="24"/>
        </w:rPr>
        <w:t>今后不再作调整，采购人要求变动的内容除外。供应商在报价中应充分考虑所有可能发生的费用。</w:t>
      </w:r>
    </w:p>
    <w:p>
      <w:pPr>
        <w:pStyle w:val="13"/>
        <w:snapToGrid w:val="0"/>
        <w:spacing w:before="0" w:after="0" w:line="360" w:lineRule="auto"/>
        <w:ind w:firstLine="480"/>
        <w:rPr>
          <w:rFonts w:cs="宋体"/>
          <w:szCs w:val="24"/>
        </w:rPr>
      </w:pPr>
      <w:r>
        <w:rPr>
          <w:rFonts w:cs="宋体"/>
          <w:szCs w:val="24"/>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pPr>
        <w:pStyle w:val="13"/>
        <w:snapToGrid w:val="0"/>
        <w:spacing w:before="0" w:after="0" w:line="360" w:lineRule="auto"/>
        <w:ind w:firstLine="480"/>
        <w:rPr>
          <w:rFonts w:cs="宋体"/>
          <w:szCs w:val="24"/>
        </w:rPr>
      </w:pPr>
      <w:r>
        <w:rPr>
          <w:rFonts w:cs="宋体"/>
          <w:szCs w:val="24"/>
        </w:rPr>
        <w:t>（4）投标商对在合同执行中，除上述费用及招标文件规定的由中标人负责的工作范围以外需要买方协调或提供便利的工作应当在投标文件中说明。</w:t>
      </w:r>
    </w:p>
    <w:p>
      <w:pPr>
        <w:pStyle w:val="13"/>
        <w:snapToGrid w:val="0"/>
        <w:spacing w:before="0" w:after="0" w:line="360" w:lineRule="auto"/>
        <w:ind w:firstLine="482"/>
        <w:rPr>
          <w:rFonts w:cs="宋体"/>
          <w:b/>
          <w:bCs/>
          <w:szCs w:val="24"/>
        </w:rPr>
      </w:pPr>
      <w:r>
        <w:rPr>
          <w:rFonts w:cs="宋体"/>
          <w:b/>
          <w:bCs/>
          <w:color w:val="FF0000"/>
          <w:szCs w:val="24"/>
        </w:rPr>
        <w:t>（5）</w:t>
      </w:r>
      <w:r>
        <w:rPr>
          <w:b/>
          <w:color w:val="FF0000"/>
          <w:szCs w:val="24"/>
        </w:rPr>
        <w:t>关于本项目投标价格的信息只允许出现在“报价文件”中，不得出现在</w:t>
      </w:r>
      <w:r>
        <w:rPr>
          <w:b/>
          <w:color w:val="FF0000"/>
          <w:szCs w:val="24"/>
          <w:lang w:eastAsia="zh-CN"/>
        </w:rPr>
        <w:t>资格审查文件及技术商务文件</w:t>
      </w:r>
      <w:r>
        <w:rPr>
          <w:b/>
          <w:color w:val="FF0000"/>
          <w:szCs w:val="24"/>
        </w:rPr>
        <w:t>中。如提供纸质备份文件的，报价文件须单独密封。</w:t>
      </w:r>
    </w:p>
    <w:p>
      <w:pPr>
        <w:snapToGrid w:val="0"/>
        <w:spacing w:line="360" w:lineRule="auto"/>
        <w:ind w:firstLine="482"/>
        <w:jc w:val="left"/>
        <w:rPr>
          <w:rFonts w:ascii="宋体" w:hAnsi="宋体" w:cs="宋体"/>
          <w:b/>
          <w:bCs/>
          <w:sz w:val="24"/>
          <w:szCs w:val="24"/>
        </w:rPr>
      </w:pPr>
      <w:r>
        <w:rPr>
          <w:rFonts w:ascii="宋体" w:hAnsi="宋体" w:cs="宋体"/>
          <w:b/>
          <w:bCs/>
          <w:sz w:val="24"/>
          <w:szCs w:val="24"/>
        </w:rPr>
        <w:t>（二）投标文件的语言及计量</w:t>
      </w:r>
    </w:p>
    <w:p>
      <w:pPr>
        <w:snapToGrid w:val="0"/>
        <w:spacing w:line="360" w:lineRule="auto"/>
        <w:ind w:firstLine="480"/>
        <w:jc w:val="left"/>
        <w:rPr>
          <w:rFonts w:ascii="宋体" w:hAnsi="宋体" w:cs="宋体"/>
          <w:sz w:val="24"/>
          <w:szCs w:val="24"/>
        </w:rPr>
      </w:pPr>
      <w:r>
        <w:rPr>
          <w:rFonts w:ascii="宋体" w:hAnsi="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jc w:val="left"/>
        <w:rPr>
          <w:rFonts w:ascii="宋体" w:hAnsi="宋体" w:cs="宋体"/>
          <w:sz w:val="24"/>
          <w:szCs w:val="24"/>
        </w:rPr>
      </w:pPr>
      <w:r>
        <w:rPr>
          <w:rFonts w:ascii="宋体" w:hAnsi="宋体" w:cs="宋体"/>
          <w:sz w:val="24"/>
          <w:szCs w:val="24"/>
        </w:rPr>
        <w:t>▲2.投标计量单位，应采用中华人民共和国法定计量单位（货币单位：人民币元），否则视同未响应。</w:t>
      </w:r>
    </w:p>
    <w:p>
      <w:pPr>
        <w:spacing w:line="360" w:lineRule="auto"/>
        <w:ind w:firstLine="482"/>
        <w:rPr>
          <w:rFonts w:ascii="宋体" w:hAnsi="宋体" w:cs="宋体"/>
          <w:b/>
          <w:bCs/>
          <w:sz w:val="24"/>
          <w:szCs w:val="24"/>
        </w:rPr>
      </w:pPr>
      <w:bookmarkStart w:id="155" w:name="_Toc20145"/>
      <w:bookmarkStart w:id="156" w:name="_Toc24316"/>
      <w:bookmarkStart w:id="157" w:name="_Toc3387"/>
      <w:bookmarkStart w:id="158" w:name="_Toc30164"/>
      <w:bookmarkStart w:id="159" w:name="_Toc24256"/>
      <w:bookmarkStart w:id="160" w:name="_Toc5952"/>
      <w:bookmarkStart w:id="161" w:name="_Toc32223"/>
      <w:bookmarkStart w:id="162" w:name="_Toc15337"/>
      <w:r>
        <w:rPr>
          <w:rFonts w:ascii="宋体" w:hAnsi="宋体" w:cs="宋体"/>
          <w:b/>
          <w:bCs/>
          <w:sz w:val="24"/>
          <w:szCs w:val="24"/>
        </w:rPr>
        <w:t>（三）投标报价</w:t>
      </w:r>
      <w:bookmarkEnd w:id="155"/>
      <w:bookmarkEnd w:id="156"/>
      <w:bookmarkEnd w:id="157"/>
      <w:bookmarkEnd w:id="158"/>
      <w:bookmarkEnd w:id="159"/>
      <w:bookmarkEnd w:id="160"/>
      <w:bookmarkEnd w:id="161"/>
      <w:bookmarkEnd w:id="162"/>
    </w:p>
    <w:p>
      <w:pPr>
        <w:snapToGrid w:val="0"/>
        <w:spacing w:line="360" w:lineRule="auto"/>
        <w:ind w:firstLine="480"/>
        <w:jc w:val="left"/>
        <w:rPr>
          <w:rFonts w:ascii="宋体" w:hAnsi="宋体" w:cs="宋体"/>
          <w:sz w:val="24"/>
          <w:szCs w:val="24"/>
        </w:rPr>
      </w:pPr>
      <w:r>
        <w:rPr>
          <w:rFonts w:ascii="宋体" w:hAnsi="宋体" w:cs="宋体"/>
          <w:sz w:val="24"/>
          <w:szCs w:val="24"/>
        </w:rPr>
        <w:t>1.投标报价应按招标文件中相关附表格式填写。</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ascii="宋体" w:hAnsi="宋体" w:cs="宋体"/>
          <w:sz w:val="24"/>
        </w:rPr>
        <w:t>▲2.</w:t>
      </w:r>
      <w:r>
        <w:rPr>
          <w:rFonts w:hint="eastAsia" w:ascii="宋体" w:hAnsi="宋体"/>
          <w:sz w:val="24"/>
          <w:szCs w:val="24"/>
          <w:lang w:eastAsia="zh-CN"/>
        </w:rPr>
        <w:t>本项目按实结算</w:t>
      </w:r>
      <w:r>
        <w:rPr>
          <w:rFonts w:ascii="宋体" w:hAnsi="宋体" w:cs="宋体"/>
          <w:bCs/>
          <w:color w:val="auto"/>
          <w:sz w:val="24"/>
          <w:szCs w:val="24"/>
          <w:highlight w:val="none"/>
        </w:rPr>
        <w:t>，</w:t>
      </w:r>
      <w:r>
        <w:rPr>
          <w:rFonts w:hint="eastAsia" w:ascii="宋体" w:hAnsi="宋体"/>
          <w:color w:val="auto"/>
          <w:sz w:val="24"/>
          <w:szCs w:val="24"/>
          <w:highlight w:val="none"/>
          <w:lang w:eastAsia="zh-CN"/>
        </w:rPr>
        <w:t>投标单价</w:t>
      </w:r>
      <w:r>
        <w:rPr>
          <w:rFonts w:hint="eastAsia" w:ascii="宋体" w:hAnsi="宋体"/>
          <w:b/>
          <w:bCs/>
          <w:sz w:val="24"/>
        </w:rPr>
        <w:t>应包括完成本项目服务工作所需的人力物力成本、课本教材、媒体宣传、纸质成果和电子成果、培训场所、教学所需的设施设备管理费、其他费用、利润、税金等完成本项目的所有费用</w:t>
      </w:r>
      <w:r>
        <w:rPr>
          <w:rFonts w:hint="eastAsia" w:ascii="宋体" w:hAnsi="宋体"/>
          <w:sz w:val="24"/>
        </w:rPr>
        <w:t>，如有漏项，视同已包含在其</w:t>
      </w:r>
      <w:r>
        <w:rPr>
          <w:rFonts w:hint="eastAsia" w:ascii="宋体" w:hAnsi="宋体" w:cs="宋体"/>
          <w:sz w:val="24"/>
        </w:rPr>
        <w:t>总项目中，合同总价不作调整。</w:t>
      </w:r>
    </w:p>
    <w:p>
      <w:pPr>
        <w:snapToGrid w:val="0"/>
        <w:spacing w:line="360" w:lineRule="auto"/>
        <w:ind w:firstLine="480"/>
        <w:jc w:val="left"/>
        <w:rPr>
          <w:rFonts w:ascii="宋体" w:hAnsi="宋体"/>
          <w:sz w:val="24"/>
          <w:szCs w:val="24"/>
        </w:rPr>
      </w:pPr>
      <w:r>
        <w:rPr>
          <w:rFonts w:ascii="宋体" w:hAnsi="宋体"/>
          <w:sz w:val="24"/>
          <w:szCs w:val="24"/>
        </w:rPr>
        <w:t>▲3.投标文件只允许有一个报价，有选择的或有条件的报价将不予接受。</w:t>
      </w:r>
    </w:p>
    <w:p>
      <w:pPr>
        <w:snapToGrid w:val="0"/>
        <w:spacing w:line="360" w:lineRule="auto"/>
        <w:ind w:firstLine="480"/>
        <w:jc w:val="left"/>
        <w:rPr>
          <w:rFonts w:ascii="宋体" w:hAnsi="宋体" w:cs="宋体"/>
          <w:sz w:val="24"/>
          <w:szCs w:val="24"/>
        </w:rPr>
      </w:pPr>
      <w:r>
        <w:rPr>
          <w:rFonts w:ascii="宋体" w:hAnsi="宋体"/>
          <w:sz w:val="24"/>
          <w:szCs w:val="24"/>
        </w:rPr>
        <w:t>▲4.投标人对同一投标货物不得同时出现可选择性品牌和一个品牌中的可选择性型号。</w:t>
      </w:r>
    </w:p>
    <w:p>
      <w:pPr>
        <w:snapToGrid w:val="0"/>
        <w:spacing w:line="360" w:lineRule="auto"/>
        <w:ind w:firstLine="480"/>
        <w:jc w:val="left"/>
        <w:rPr>
          <w:rFonts w:ascii="宋体" w:hAnsi="宋体" w:eastAsia="宋体" w:cs="Times New Roman"/>
          <w:sz w:val="24"/>
          <w:szCs w:val="24"/>
        </w:rPr>
      </w:pPr>
      <w:r>
        <w:rPr>
          <w:rFonts w:ascii="宋体" w:hAnsi="宋体" w:cs="Times New Roman"/>
          <w:sz w:val="24"/>
          <w:szCs w:val="24"/>
        </w:rPr>
        <w:t>▲</w:t>
      </w:r>
      <w:r>
        <w:rPr>
          <w:rFonts w:ascii="宋体" w:hAnsi="宋体" w:eastAsia="宋体" w:cs="Times New Roman"/>
          <w:sz w:val="24"/>
          <w:szCs w:val="24"/>
        </w:rPr>
        <w:t>5.</w:t>
      </w:r>
      <w:r>
        <w:rPr>
          <w:rFonts w:ascii="宋体" w:hAnsi="宋体" w:cs="Times New Roman"/>
          <w:sz w:val="24"/>
          <w:szCs w:val="24"/>
        </w:rPr>
        <w:t>供应商投标报价超出最高限价的，其投标按无效投标处理。</w:t>
      </w:r>
    </w:p>
    <w:p>
      <w:pPr>
        <w:snapToGrid w:val="0"/>
        <w:spacing w:line="360" w:lineRule="auto"/>
        <w:ind w:firstLine="482"/>
        <w:jc w:val="left"/>
        <w:rPr>
          <w:rFonts w:ascii="宋体" w:hAnsi="宋体" w:cs="宋体"/>
          <w:b/>
          <w:sz w:val="24"/>
          <w:szCs w:val="24"/>
        </w:rPr>
      </w:pPr>
      <w:bookmarkStart w:id="163" w:name="_Toc105"/>
      <w:bookmarkStart w:id="164" w:name="_Toc26142"/>
      <w:bookmarkStart w:id="165" w:name="_Toc28306"/>
      <w:bookmarkStart w:id="166" w:name="_Toc13772"/>
      <w:bookmarkStart w:id="167" w:name="_Toc4546"/>
      <w:bookmarkStart w:id="168" w:name="_Toc26005"/>
      <w:bookmarkStart w:id="169" w:name="_Toc12502"/>
      <w:bookmarkStart w:id="170" w:name="_Toc1595"/>
      <w:r>
        <w:rPr>
          <w:rFonts w:ascii="宋体" w:hAnsi="宋体" w:cs="宋体"/>
          <w:b/>
          <w:sz w:val="24"/>
          <w:szCs w:val="24"/>
        </w:rPr>
        <w:t>（四）投标文件的有效期</w:t>
      </w:r>
      <w:bookmarkEnd w:id="163"/>
      <w:bookmarkEnd w:id="164"/>
      <w:bookmarkEnd w:id="165"/>
      <w:bookmarkEnd w:id="166"/>
      <w:bookmarkEnd w:id="167"/>
      <w:bookmarkEnd w:id="168"/>
      <w:bookmarkEnd w:id="169"/>
      <w:bookmarkEnd w:id="170"/>
    </w:p>
    <w:p>
      <w:pPr>
        <w:widowControl/>
        <w:spacing w:line="360" w:lineRule="auto"/>
        <w:ind w:firstLine="480"/>
        <w:jc w:val="left"/>
        <w:rPr>
          <w:rFonts w:ascii="宋体" w:hAnsi="宋体"/>
          <w:b/>
          <w:bCs/>
          <w:color w:val="000000"/>
          <w:sz w:val="24"/>
          <w:szCs w:val="24"/>
        </w:rPr>
      </w:pPr>
      <w:bookmarkStart w:id="171" w:name="_Toc3352"/>
      <w:bookmarkStart w:id="172" w:name="_Toc2492"/>
      <w:bookmarkStart w:id="173" w:name="_Toc11741"/>
      <w:bookmarkStart w:id="174" w:name="_Toc6910"/>
      <w:bookmarkStart w:id="175" w:name="_Toc20104"/>
      <w:bookmarkStart w:id="176" w:name="_Toc30936"/>
      <w:bookmarkStart w:id="177" w:name="_Toc11775"/>
      <w:bookmarkStart w:id="178" w:name="_Toc16094"/>
      <w:r>
        <w:rPr>
          <w:rFonts w:ascii="宋体" w:hAnsi="宋体"/>
          <w:color w:val="000000"/>
          <w:sz w:val="24"/>
          <w:szCs w:val="24"/>
        </w:rPr>
        <w:t>▲1.自投标截止日起</w:t>
      </w:r>
      <w:r>
        <w:rPr>
          <w:rFonts w:ascii="宋体" w:hAnsi="宋体"/>
          <w:color w:val="000000"/>
          <w:sz w:val="24"/>
          <w:szCs w:val="24"/>
          <w:u w:val="single"/>
        </w:rPr>
        <w:t>60</w:t>
      </w:r>
      <w:r>
        <w:rPr>
          <w:rFonts w:ascii="宋体" w:hAnsi="宋体"/>
          <w:color w:val="000000"/>
          <w:sz w:val="24"/>
          <w:szCs w:val="24"/>
        </w:rPr>
        <w:t>天投标文件应保持有效</w:t>
      </w:r>
      <w:bookmarkEnd w:id="171"/>
      <w:bookmarkEnd w:id="172"/>
      <w:bookmarkEnd w:id="173"/>
      <w:bookmarkEnd w:id="174"/>
      <w:bookmarkEnd w:id="175"/>
      <w:bookmarkEnd w:id="176"/>
      <w:bookmarkEnd w:id="177"/>
      <w:bookmarkEnd w:id="178"/>
      <w:r>
        <w:rPr>
          <w:rFonts w:ascii="宋体" w:hAnsi="宋体"/>
          <w:color w:val="000000"/>
          <w:sz w:val="24"/>
          <w:szCs w:val="24"/>
        </w:rPr>
        <w:t>，</w:t>
      </w:r>
      <w:r>
        <w:rPr>
          <w:rFonts w:ascii="宋体" w:hAnsi="宋体"/>
          <w:b/>
          <w:bCs/>
          <w:color w:val="000000"/>
          <w:sz w:val="24"/>
          <w:szCs w:val="24"/>
        </w:rPr>
        <w:t>投标人的投标文件中承诺的投标有效期少于招标文件中载明的投标有效期的，投标无效。</w:t>
      </w:r>
    </w:p>
    <w:p>
      <w:pPr>
        <w:widowControl/>
        <w:spacing w:line="360" w:lineRule="auto"/>
        <w:ind w:firstLine="480"/>
        <w:jc w:val="left"/>
        <w:rPr>
          <w:rFonts w:ascii="宋体" w:hAnsi="宋体"/>
          <w:color w:val="000000"/>
          <w:sz w:val="24"/>
          <w:szCs w:val="24"/>
        </w:rPr>
      </w:pPr>
      <w:r>
        <w:rPr>
          <w:rFonts w:ascii="宋体" w:hAnsi="宋体"/>
          <w:color w:val="000000"/>
          <w:sz w:val="24"/>
          <w:szCs w:val="24"/>
        </w:rPr>
        <w:t>2.在特殊情况下，招标人可与投标人协商延长投标书的有效期，这种要求和答复均以书面形式进行。</w:t>
      </w:r>
    </w:p>
    <w:p>
      <w:pPr>
        <w:widowControl/>
        <w:spacing w:line="360" w:lineRule="auto"/>
        <w:ind w:firstLine="480"/>
        <w:jc w:val="left"/>
        <w:rPr>
          <w:rFonts w:ascii="宋体" w:hAnsi="宋体"/>
          <w:color w:val="000000"/>
          <w:sz w:val="24"/>
          <w:szCs w:val="24"/>
        </w:rPr>
      </w:pPr>
      <w:r>
        <w:rPr>
          <w:rFonts w:ascii="宋体" w:hAnsi="宋体"/>
          <w:color w:val="000000"/>
          <w:sz w:val="24"/>
          <w:szCs w:val="24"/>
        </w:rPr>
        <w:t>3.中标人的投标文件自开标之日起至合同履行完毕止均应保持有效。</w:t>
      </w:r>
      <w:bookmarkStart w:id="179" w:name="_Toc14156"/>
      <w:bookmarkStart w:id="180" w:name="_Toc13842"/>
      <w:bookmarkStart w:id="181" w:name="_Toc2438"/>
      <w:bookmarkStart w:id="182" w:name="_Toc29474"/>
      <w:bookmarkStart w:id="183" w:name="_Toc27608"/>
      <w:bookmarkStart w:id="184" w:name="_Toc32250"/>
      <w:bookmarkStart w:id="185" w:name="_Toc23456"/>
      <w:bookmarkStart w:id="186" w:name="_Toc22132"/>
    </w:p>
    <w:p>
      <w:pPr>
        <w:widowControl/>
        <w:spacing w:line="360" w:lineRule="auto"/>
        <w:ind w:firstLine="482"/>
        <w:jc w:val="left"/>
        <w:rPr>
          <w:rFonts w:ascii="宋体" w:hAnsi="宋体"/>
          <w:b/>
          <w:bCs/>
          <w:color w:val="000000"/>
          <w:sz w:val="24"/>
          <w:szCs w:val="24"/>
        </w:rPr>
      </w:pPr>
      <w:r>
        <w:rPr>
          <w:rFonts w:ascii="宋体" w:hAnsi="宋体"/>
          <w:b/>
          <w:bCs/>
          <w:color w:val="000000"/>
          <w:sz w:val="24"/>
          <w:szCs w:val="24"/>
        </w:rPr>
        <w:t>（五）投标文件的签署和份数</w:t>
      </w:r>
      <w:bookmarkEnd w:id="179"/>
      <w:bookmarkEnd w:id="180"/>
      <w:bookmarkEnd w:id="181"/>
      <w:bookmarkEnd w:id="182"/>
      <w:bookmarkEnd w:id="183"/>
      <w:bookmarkEnd w:id="184"/>
      <w:bookmarkEnd w:id="185"/>
      <w:bookmarkEnd w:id="186"/>
    </w:p>
    <w:p>
      <w:pPr>
        <w:spacing w:line="360" w:lineRule="auto"/>
        <w:ind w:firstLine="482"/>
        <w:rPr>
          <w:rFonts w:ascii="宋体" w:hAnsi="宋体"/>
          <w:b/>
          <w:sz w:val="24"/>
          <w:szCs w:val="24"/>
        </w:rPr>
      </w:pPr>
      <w:r>
        <w:rPr>
          <w:rFonts w:ascii="宋体" w:hAnsi="宋体"/>
          <w:b/>
          <w:sz w:val="24"/>
          <w:szCs w:val="24"/>
        </w:rPr>
        <w:t>1.电子投标文件部分：</w:t>
      </w:r>
    </w:p>
    <w:p>
      <w:pPr>
        <w:spacing w:line="360" w:lineRule="auto"/>
        <w:ind w:firstLine="482"/>
        <w:rPr>
          <w:rFonts w:ascii="宋体" w:hAnsi="宋体"/>
          <w:b/>
          <w:sz w:val="24"/>
          <w:szCs w:val="24"/>
        </w:rPr>
      </w:pPr>
      <w:r>
        <w:rPr>
          <w:rFonts w:ascii="宋体" w:hAnsi="宋体"/>
          <w:b/>
          <w:sz w:val="24"/>
          <w:szCs w:val="24"/>
        </w:rPr>
        <w:t>投标人应根据“政采云供应商项目采购-电子招投标操作指南”及本招标文件规定的格式和顺序编制电子投标文件并进行关联定位。</w:t>
      </w:r>
    </w:p>
    <w:p>
      <w:pPr>
        <w:spacing w:line="360" w:lineRule="auto"/>
        <w:ind w:firstLine="482"/>
        <w:rPr>
          <w:rFonts w:ascii="宋体" w:hAnsi="宋体"/>
          <w:b/>
          <w:sz w:val="24"/>
          <w:szCs w:val="24"/>
        </w:rPr>
      </w:pPr>
      <w:r>
        <w:rPr>
          <w:rFonts w:ascii="宋体" w:hAnsi="宋体"/>
          <w:b/>
          <w:sz w:val="24"/>
          <w:szCs w:val="24"/>
        </w:rPr>
        <w:t>2.备份电子投标文件部分：</w:t>
      </w:r>
    </w:p>
    <w:p>
      <w:pPr>
        <w:spacing w:line="360" w:lineRule="auto"/>
        <w:ind w:firstLine="482"/>
        <w:rPr>
          <w:rFonts w:ascii="宋体" w:hAnsi="宋体"/>
          <w:b/>
          <w:sz w:val="24"/>
          <w:szCs w:val="24"/>
        </w:rPr>
      </w:pPr>
      <w:r>
        <w:rPr>
          <w:rFonts w:ascii="宋体" w:hAnsi="宋体"/>
          <w:b/>
          <w:sz w:val="24"/>
          <w:szCs w:val="24"/>
        </w:rPr>
        <w:t>电子投标文件的备份文件，以光盘或U盘形式存储，并单独密封递交。数量为1份。</w:t>
      </w:r>
    </w:p>
    <w:p>
      <w:pPr>
        <w:snapToGrid w:val="0"/>
        <w:spacing w:line="360" w:lineRule="auto"/>
        <w:ind w:firstLine="482"/>
        <w:jc w:val="left"/>
        <w:rPr>
          <w:rFonts w:ascii="宋体" w:hAnsi="宋体"/>
          <w:b/>
          <w:bCs/>
          <w:sz w:val="24"/>
          <w:szCs w:val="24"/>
        </w:rPr>
      </w:pPr>
      <w:r>
        <w:rPr>
          <w:rFonts w:ascii="宋体" w:hAnsi="宋体"/>
          <w:b/>
          <w:bCs/>
          <w:sz w:val="24"/>
          <w:szCs w:val="24"/>
        </w:rPr>
        <w:t>3.纸质备份投标文件部分：</w:t>
      </w:r>
    </w:p>
    <w:p>
      <w:pPr>
        <w:snapToGrid w:val="0"/>
        <w:spacing w:line="360" w:lineRule="auto"/>
        <w:ind w:firstLine="482"/>
        <w:jc w:val="left"/>
        <w:rPr>
          <w:rFonts w:ascii="宋体" w:hAnsi="宋体"/>
          <w:b/>
          <w:sz w:val="24"/>
          <w:szCs w:val="24"/>
        </w:rPr>
      </w:pPr>
      <w:r>
        <w:rPr>
          <w:rFonts w:ascii="宋体" w:hAnsi="宋体"/>
          <w:b/>
          <w:sz w:val="24"/>
          <w:szCs w:val="24"/>
        </w:rPr>
        <w:t xml:space="preserve">纸质备份投标文件：资格审查文件1份、技术商务文件1份、报价文件1份。 </w:t>
      </w:r>
    </w:p>
    <w:p>
      <w:pPr>
        <w:snapToGrid w:val="0"/>
        <w:spacing w:line="360" w:lineRule="auto"/>
        <w:ind w:firstLine="480"/>
        <w:jc w:val="left"/>
        <w:rPr>
          <w:sz w:val="24"/>
          <w:szCs w:val="24"/>
        </w:rPr>
      </w:pPr>
      <w:r>
        <w:rPr>
          <w:rFonts w:ascii="宋体" w:hAnsi="宋体" w:cs="宋体"/>
          <w:sz w:val="24"/>
          <w:szCs w:val="24"/>
        </w:rPr>
        <w:t>备份投标文件须在“政采云投标客户端”制作生成，并储存在DVD光盘中。备份投标文件应当密封包装并在包装上加盖公章并注明投标项目名称，投标人名称(如适用联合体投标的，包装物封面需注明联合体投标，并注明联合体成员各方的名称和联合协议中约定的牵头人的名称)。</w:t>
      </w:r>
      <w:r>
        <w:rPr>
          <w:rFonts w:ascii="宋体" w:hAnsi="宋体" w:cs="宋体"/>
          <w:b/>
          <w:bCs/>
          <w:sz w:val="24"/>
          <w:szCs w:val="24"/>
        </w:rPr>
        <w:t>不符合上述制作、存储、密封规定的备份投标文件将被视为无效或者被拒绝接收。</w:t>
      </w:r>
    </w:p>
    <w:p>
      <w:pPr>
        <w:snapToGrid w:val="0"/>
        <w:spacing w:line="360" w:lineRule="auto"/>
        <w:ind w:firstLine="482"/>
        <w:jc w:val="left"/>
        <w:rPr>
          <w:rFonts w:ascii="宋体" w:hAnsi="宋体"/>
          <w:b/>
          <w:sz w:val="24"/>
          <w:szCs w:val="24"/>
        </w:rPr>
      </w:pPr>
      <w:r>
        <w:rPr>
          <w:rFonts w:ascii="宋体" w:hAnsi="宋体"/>
          <w:b/>
          <w:sz w:val="24"/>
          <w:szCs w:val="24"/>
        </w:rPr>
        <w:t>以上所称的备份投标文件（即备份电子投标文件和纸质备份投标文件）的提供与否不作强制性要求，由投标人自行考虑相关利弊因素自主决定。</w:t>
      </w:r>
    </w:p>
    <w:p>
      <w:pPr>
        <w:snapToGrid w:val="0"/>
        <w:spacing w:line="360" w:lineRule="auto"/>
        <w:ind w:firstLine="482"/>
        <w:jc w:val="left"/>
        <w:rPr>
          <w:rFonts w:ascii="宋体" w:hAnsi="宋体" w:cs="宋体"/>
          <w:b/>
          <w:sz w:val="24"/>
          <w:szCs w:val="24"/>
        </w:rPr>
      </w:pPr>
      <w:r>
        <w:rPr>
          <w:rFonts w:ascii="宋体" w:hAnsi="宋体" w:cs="宋体"/>
          <w:b/>
          <w:sz w:val="24"/>
          <w:szCs w:val="24"/>
        </w:rPr>
        <w:t>（六）投标文件的包装、递交、修改和撤回</w:t>
      </w:r>
    </w:p>
    <w:p>
      <w:pPr>
        <w:snapToGrid w:val="0"/>
        <w:spacing w:line="360" w:lineRule="auto"/>
        <w:ind w:firstLine="480"/>
        <w:rPr>
          <w:rFonts w:ascii="宋体" w:hAnsi="宋体" w:cs="宋体"/>
          <w:bCs/>
          <w:sz w:val="24"/>
          <w:szCs w:val="24"/>
        </w:rPr>
      </w:pPr>
      <w:r>
        <w:rPr>
          <w:rFonts w:ascii="宋体" w:hAnsi="宋体" w:cs="宋体"/>
          <w:bCs/>
          <w:sz w:val="24"/>
          <w:szCs w:val="24"/>
        </w:rPr>
        <w:t>1.以介质存储的数据电文形式的电子备份投标文件用封袋密封包装。</w:t>
      </w:r>
    </w:p>
    <w:p>
      <w:pPr>
        <w:snapToGrid w:val="0"/>
        <w:spacing w:line="360" w:lineRule="auto"/>
        <w:ind w:firstLine="480"/>
        <w:rPr>
          <w:rFonts w:ascii="宋体" w:hAnsi="宋体"/>
          <w:bCs/>
          <w:sz w:val="24"/>
          <w:szCs w:val="24"/>
        </w:rPr>
      </w:pPr>
      <w:r>
        <w:rPr>
          <w:rFonts w:ascii="宋体" w:hAnsi="宋体"/>
          <w:bCs/>
          <w:sz w:val="24"/>
          <w:szCs w:val="24"/>
        </w:rPr>
        <w:t>2.纸质备份投标文件，要求按</w:t>
      </w:r>
      <w:r>
        <w:rPr>
          <w:rFonts w:ascii="宋体" w:hAnsi="宋体"/>
          <w:b/>
          <w:sz w:val="24"/>
          <w:szCs w:val="24"/>
        </w:rPr>
        <w:t>资格审查文件、技术商务文件、报价文件</w:t>
      </w:r>
      <w:r>
        <w:rPr>
          <w:rFonts w:ascii="宋体" w:hAnsi="宋体" w:cs="宋体"/>
          <w:sz w:val="24"/>
          <w:szCs w:val="24"/>
        </w:rPr>
        <w:t>分</w:t>
      </w:r>
      <w:r>
        <w:rPr>
          <w:rFonts w:ascii="宋体" w:hAnsi="宋体"/>
          <w:bCs/>
          <w:sz w:val="24"/>
          <w:szCs w:val="24"/>
        </w:rPr>
        <w:t>别密封包装。</w:t>
      </w:r>
    </w:p>
    <w:p>
      <w:pPr>
        <w:snapToGrid w:val="0"/>
        <w:spacing w:line="360" w:lineRule="auto"/>
        <w:ind w:firstLine="480"/>
        <w:rPr>
          <w:rFonts w:ascii="宋体" w:hAnsi="宋体" w:cs="宋体"/>
          <w:bCs/>
          <w:sz w:val="24"/>
          <w:szCs w:val="24"/>
        </w:rPr>
      </w:pPr>
      <w:r>
        <w:rPr>
          <w:rFonts w:ascii="宋体" w:hAnsi="宋体" w:cs="宋体"/>
          <w:bCs/>
          <w:sz w:val="24"/>
          <w:szCs w:val="24"/>
        </w:rPr>
        <w:t>3.投标文件的包封应密封完好，正确标明投标文件名称（</w:t>
      </w:r>
      <w:r>
        <w:rPr>
          <w:rFonts w:ascii="宋体" w:hAnsi="宋体"/>
          <w:bCs/>
          <w:sz w:val="24"/>
          <w:szCs w:val="24"/>
        </w:rPr>
        <w:t>电子备份投标文件/</w:t>
      </w:r>
      <w:r>
        <w:rPr>
          <w:rFonts w:ascii="宋体" w:hAnsi="宋体"/>
          <w:b/>
          <w:sz w:val="24"/>
          <w:szCs w:val="24"/>
        </w:rPr>
        <w:t>资格审查文件/</w:t>
      </w:r>
      <w:r>
        <w:rPr>
          <w:rFonts w:ascii="宋体" w:hAnsi="宋体"/>
          <w:bCs/>
          <w:sz w:val="24"/>
          <w:szCs w:val="24"/>
        </w:rPr>
        <w:t>技术商务文件/报价文件</w:t>
      </w:r>
      <w:r>
        <w:rPr>
          <w:rFonts w:ascii="宋体" w:hAnsi="宋体" w:cs="宋体"/>
          <w:bCs/>
          <w:sz w:val="24"/>
          <w:szCs w:val="24"/>
        </w:rPr>
        <w:t>）、投标项目名称、项目编号及投标人名称。</w:t>
      </w:r>
      <w:r>
        <w:rPr>
          <w:rFonts w:ascii="宋体" w:hAnsi="宋体" w:cs="宋体"/>
          <w:b/>
          <w:bCs/>
          <w:sz w:val="24"/>
          <w:szCs w:val="24"/>
        </w:rPr>
        <w:t>电子投标文件需根据评分标准进行关联定位。</w:t>
      </w:r>
    </w:p>
    <w:p>
      <w:pPr>
        <w:snapToGrid w:val="0"/>
        <w:spacing w:line="360" w:lineRule="auto"/>
        <w:ind w:firstLine="480"/>
        <w:rPr>
          <w:rFonts w:ascii="宋体" w:hAnsi="宋体"/>
          <w:bCs/>
          <w:sz w:val="24"/>
          <w:szCs w:val="24"/>
        </w:rPr>
      </w:pPr>
      <w:r>
        <w:rPr>
          <w:rFonts w:ascii="宋体" w:hAnsi="宋体"/>
          <w:bCs/>
          <w:sz w:val="24"/>
          <w:szCs w:val="24"/>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pPr>
        <w:snapToGrid w:val="0"/>
        <w:spacing w:line="360" w:lineRule="auto"/>
        <w:ind w:firstLine="480"/>
        <w:rPr>
          <w:rFonts w:ascii="宋体" w:hAnsi="宋体" w:cs="宋体"/>
          <w:bCs/>
          <w:sz w:val="24"/>
          <w:szCs w:val="24"/>
        </w:rPr>
      </w:pPr>
      <w:r>
        <w:rPr>
          <w:rFonts w:ascii="宋体" w:hAnsi="宋体" w:cs="宋体"/>
          <w:bCs/>
          <w:sz w:val="24"/>
          <w:szCs w:val="24"/>
        </w:rPr>
        <w:t>5.纸质投标文件须与电子投标文件保持一致。如有篡改，一经发现，将被列入不良行为。</w:t>
      </w:r>
    </w:p>
    <w:p>
      <w:pPr>
        <w:snapToGrid w:val="0"/>
        <w:spacing w:line="360" w:lineRule="auto"/>
        <w:ind w:firstLine="480"/>
        <w:rPr>
          <w:rFonts w:ascii="宋体" w:hAnsi="宋体"/>
          <w:bCs/>
          <w:sz w:val="24"/>
          <w:szCs w:val="24"/>
        </w:rPr>
      </w:pPr>
      <w:r>
        <w:rPr>
          <w:rFonts w:ascii="宋体" w:hAnsi="宋体"/>
          <w:bCs/>
          <w:sz w:val="24"/>
          <w:szCs w:val="24"/>
        </w:rPr>
        <w:t>6.</w:t>
      </w:r>
      <w:r>
        <w:rPr>
          <w:rFonts w:ascii="宋体" w:hAnsi="宋体" w:cs="宋体"/>
          <w:sz w:val="24"/>
          <w:szCs w:val="24"/>
        </w:rPr>
        <w:t>电子投标文件（</w:t>
      </w:r>
      <w:r>
        <w:rPr>
          <w:rFonts w:ascii="宋体" w:hAnsi="宋体" w:cs="宋体"/>
          <w:b/>
          <w:bCs/>
          <w:sz w:val="24"/>
          <w:szCs w:val="24"/>
        </w:rPr>
        <w:t>包括</w:t>
      </w:r>
      <w:r>
        <w:rPr>
          <w:rFonts w:ascii="宋体" w:hAnsi="宋体"/>
          <w:b/>
          <w:sz w:val="24"/>
          <w:szCs w:val="24"/>
        </w:rPr>
        <w:t>资格审查文件、</w:t>
      </w:r>
      <w:r>
        <w:rPr>
          <w:rFonts w:ascii="宋体" w:hAnsi="宋体" w:cs="宋体"/>
          <w:b/>
          <w:bCs/>
          <w:sz w:val="24"/>
          <w:szCs w:val="24"/>
        </w:rPr>
        <w:t>技术商务文件和报价文件</w:t>
      </w:r>
      <w:r>
        <w:rPr>
          <w:rFonts w:ascii="宋体" w:hAnsi="宋体" w:cs="宋体"/>
          <w:sz w:val="24"/>
          <w:szCs w:val="24"/>
        </w:rPr>
        <w:t>）中招标文件要求加盖公章的部分均采用CA签章。</w:t>
      </w:r>
    </w:p>
    <w:p>
      <w:pPr>
        <w:snapToGrid w:val="0"/>
        <w:spacing w:line="360" w:lineRule="auto"/>
        <w:ind w:firstLine="480"/>
        <w:rPr>
          <w:rFonts w:ascii="宋体" w:hAnsi="宋体" w:cs="宋体"/>
          <w:bCs/>
          <w:sz w:val="24"/>
          <w:szCs w:val="24"/>
        </w:rPr>
      </w:pPr>
      <w:r>
        <w:rPr>
          <w:rFonts w:ascii="宋体" w:hAnsi="宋体" w:cs="宋体"/>
          <w:bCs/>
          <w:sz w:val="24"/>
          <w:szCs w:val="24"/>
        </w:rPr>
        <w:t>7.投标文件未按时解密，供应商提供了备份投标文件的，以备份投标文件作为依据，否则视为投标文件撤回。投标文件已按时解密的，备份投标文件自动失效。</w:t>
      </w:r>
    </w:p>
    <w:p>
      <w:pPr>
        <w:spacing w:line="360" w:lineRule="auto"/>
        <w:ind w:firstLine="482"/>
        <w:rPr>
          <w:rFonts w:ascii="宋体" w:hAnsi="宋体" w:cs="宋体"/>
          <w:sz w:val="24"/>
          <w:szCs w:val="24"/>
        </w:rPr>
      </w:pPr>
      <w:bookmarkStart w:id="187" w:name="_Toc20991"/>
      <w:bookmarkStart w:id="188" w:name="_Toc11169"/>
      <w:r>
        <w:rPr>
          <w:rFonts w:ascii="宋体" w:hAnsi="宋体" w:cs="宋体"/>
          <w:b/>
          <w:sz w:val="24"/>
          <w:szCs w:val="24"/>
        </w:rPr>
        <w:t>（七）供应商有下列情形之一的，列入失信名单，同时依照《</w:t>
      </w:r>
      <w:r>
        <w:rPr>
          <w:rFonts w:ascii="宋体" w:hAnsi="宋体" w:cs="宋体"/>
          <w:b/>
          <w:sz w:val="24"/>
          <w:szCs w:val="24"/>
          <w:lang w:eastAsia="zh-CN"/>
        </w:rPr>
        <w:t>中华人民共和国政府采购法</w:t>
      </w:r>
      <w:r>
        <w:rPr>
          <w:rFonts w:ascii="宋体" w:hAnsi="宋体" w:cs="宋体"/>
          <w:b/>
          <w:sz w:val="24"/>
          <w:szCs w:val="24"/>
        </w:rPr>
        <w:t>》第七十七条及《中华人民共和国政府采购法实施条例》第七十二条规定处罚并追究法律责任。</w:t>
      </w:r>
      <w:bookmarkEnd w:id="187"/>
      <w:bookmarkEnd w:id="188"/>
    </w:p>
    <w:p>
      <w:pPr>
        <w:snapToGrid w:val="0"/>
        <w:spacing w:line="360" w:lineRule="auto"/>
        <w:ind w:firstLine="480"/>
        <w:jc w:val="left"/>
        <w:rPr>
          <w:rFonts w:ascii="宋体" w:hAnsi="宋体" w:cs="宋体"/>
          <w:sz w:val="24"/>
          <w:szCs w:val="24"/>
        </w:rPr>
      </w:pPr>
      <w:r>
        <w:rPr>
          <w:rFonts w:ascii="宋体" w:hAnsi="宋体" w:cs="宋体"/>
          <w:sz w:val="24"/>
          <w:szCs w:val="24"/>
        </w:rPr>
        <w:t>1.不同供应商的电子投标(响应)文件上传计算机的网卡MAC地址、CPU序列号和硬盘序列号等硬件信息相同的；</w:t>
      </w:r>
    </w:p>
    <w:p>
      <w:pPr>
        <w:snapToGrid w:val="0"/>
        <w:spacing w:line="360" w:lineRule="auto"/>
        <w:ind w:firstLine="480"/>
        <w:jc w:val="left"/>
        <w:rPr>
          <w:rFonts w:ascii="宋体" w:hAnsi="宋体" w:cs="宋体"/>
          <w:sz w:val="24"/>
          <w:szCs w:val="24"/>
        </w:rPr>
      </w:pPr>
      <w:r>
        <w:rPr>
          <w:rFonts w:ascii="宋体" w:hAnsi="宋体" w:cs="宋体"/>
          <w:sz w:val="24"/>
          <w:szCs w:val="24"/>
        </w:rPr>
        <w:t>2.不同供应商的投标(响应)文件由同一电子设备编制、打印加密或者上传；</w:t>
      </w:r>
    </w:p>
    <w:p>
      <w:pPr>
        <w:snapToGrid w:val="0"/>
        <w:spacing w:line="360" w:lineRule="auto"/>
        <w:ind w:firstLine="480"/>
        <w:jc w:val="left"/>
        <w:rPr>
          <w:rFonts w:ascii="宋体" w:hAnsi="宋体" w:cs="宋体"/>
          <w:sz w:val="24"/>
          <w:szCs w:val="24"/>
        </w:rPr>
      </w:pPr>
      <w:r>
        <w:rPr>
          <w:rFonts w:ascii="宋体" w:hAnsi="宋体" w:cs="宋体"/>
          <w:sz w:val="24"/>
          <w:szCs w:val="24"/>
        </w:rPr>
        <w:t>3.不同供应商的投标(响应)文件由同一电子设备打印、复印；</w:t>
      </w:r>
    </w:p>
    <w:p>
      <w:pPr>
        <w:snapToGrid w:val="0"/>
        <w:spacing w:line="360" w:lineRule="auto"/>
        <w:ind w:firstLine="480"/>
        <w:jc w:val="left"/>
        <w:rPr>
          <w:rFonts w:ascii="宋体" w:hAnsi="宋体" w:cs="宋体"/>
          <w:sz w:val="24"/>
          <w:szCs w:val="24"/>
        </w:rPr>
      </w:pPr>
      <w:r>
        <w:rPr>
          <w:rFonts w:ascii="宋体" w:hAnsi="宋体" w:cs="宋体"/>
          <w:sz w:val="24"/>
          <w:szCs w:val="24"/>
        </w:rPr>
        <w:t>4.不同供应商的投标(响应)文件由同一人送达或者分发，或者不同供应商联系人为同一人或不同联系人的联系电话一致的；</w:t>
      </w:r>
    </w:p>
    <w:p>
      <w:pPr>
        <w:snapToGrid w:val="0"/>
        <w:spacing w:line="360" w:lineRule="auto"/>
        <w:ind w:firstLine="480"/>
        <w:jc w:val="left"/>
        <w:rPr>
          <w:rFonts w:ascii="宋体" w:hAnsi="宋体" w:cs="宋体"/>
          <w:sz w:val="24"/>
          <w:szCs w:val="24"/>
        </w:rPr>
      </w:pPr>
      <w:r>
        <w:rPr>
          <w:rFonts w:ascii="宋体" w:hAnsi="宋体" w:cs="宋体"/>
          <w:sz w:val="24"/>
          <w:szCs w:val="24"/>
        </w:rPr>
        <w:t>5.不同供应商的投标(响应)文件的内容存在两处以上细节错误一致；</w:t>
      </w:r>
    </w:p>
    <w:p>
      <w:pPr>
        <w:snapToGrid w:val="0"/>
        <w:spacing w:line="360" w:lineRule="auto"/>
        <w:ind w:firstLine="480"/>
        <w:jc w:val="left"/>
        <w:rPr>
          <w:rFonts w:ascii="宋体" w:hAnsi="宋体" w:cs="宋体"/>
          <w:sz w:val="24"/>
          <w:szCs w:val="24"/>
        </w:rPr>
      </w:pPr>
      <w:r>
        <w:rPr>
          <w:rFonts w:ascii="宋体" w:hAnsi="宋体" w:cs="宋体"/>
          <w:sz w:val="24"/>
          <w:szCs w:val="24"/>
        </w:rPr>
        <w:t>6.不同供应商的法定代表人、委托代理人、项目经理、项目负责人等由同一个单位缴纳社会保险或者领取报酬的；</w:t>
      </w:r>
    </w:p>
    <w:p>
      <w:pPr>
        <w:snapToGrid w:val="0"/>
        <w:spacing w:line="360" w:lineRule="auto"/>
        <w:ind w:firstLine="480"/>
        <w:jc w:val="left"/>
        <w:rPr>
          <w:rFonts w:ascii="宋体" w:hAnsi="宋体" w:cs="宋体"/>
          <w:sz w:val="24"/>
          <w:szCs w:val="24"/>
        </w:rPr>
      </w:pPr>
      <w:r>
        <w:rPr>
          <w:rFonts w:ascii="宋体" w:hAnsi="宋体" w:cs="宋体"/>
          <w:sz w:val="24"/>
          <w:szCs w:val="24"/>
        </w:rPr>
        <w:t>7.不同供应商投标文件中法定代表人或者负责人签字出自同一人之手；</w:t>
      </w:r>
    </w:p>
    <w:p>
      <w:pPr>
        <w:snapToGrid w:val="0"/>
        <w:spacing w:line="360" w:lineRule="auto"/>
        <w:ind w:firstLine="480"/>
        <w:jc w:val="left"/>
        <w:rPr>
          <w:rFonts w:ascii="宋体" w:hAnsi="宋体" w:cs="宋体"/>
          <w:sz w:val="24"/>
          <w:szCs w:val="24"/>
        </w:rPr>
      </w:pPr>
      <w:r>
        <w:rPr>
          <w:rFonts w:ascii="宋体" w:hAnsi="宋体" w:cs="宋体"/>
          <w:sz w:val="24"/>
          <w:szCs w:val="24"/>
        </w:rPr>
        <w:t>8.投标人在投标有效期内撤销投标文件的及其他涉嫌串通的情形。</w:t>
      </w:r>
    </w:p>
    <w:p>
      <w:pPr>
        <w:snapToGrid w:val="0"/>
        <w:spacing w:line="360" w:lineRule="auto"/>
        <w:ind w:firstLine="482"/>
        <w:rPr>
          <w:rFonts w:ascii="宋体" w:hAnsi="宋体" w:cs="宋体"/>
          <w:b/>
          <w:sz w:val="24"/>
          <w:szCs w:val="24"/>
        </w:rPr>
      </w:pPr>
      <w:r>
        <w:rPr>
          <w:rFonts w:ascii="宋体" w:hAnsi="宋体" w:cs="宋体"/>
          <w:b/>
          <w:sz w:val="24"/>
          <w:szCs w:val="24"/>
        </w:rPr>
        <w:t>（八）投标无效的情形</w:t>
      </w:r>
    </w:p>
    <w:p>
      <w:pPr>
        <w:snapToGrid w:val="0"/>
        <w:spacing w:line="360" w:lineRule="auto"/>
        <w:ind w:firstLine="482"/>
        <w:rPr>
          <w:sz w:val="24"/>
          <w:szCs w:val="24"/>
        </w:rPr>
      </w:pPr>
      <w:r>
        <w:rPr>
          <w:rFonts w:ascii="宋体" w:hAnsi="宋体"/>
          <w:b/>
          <w:sz w:val="24"/>
          <w:szCs w:val="24"/>
        </w:rPr>
        <w:t>有下列情况之一的，投标无效</w:t>
      </w:r>
      <w:r>
        <w:rPr>
          <w:rFonts w:ascii="宋体" w:hAnsi="宋体"/>
          <w:bCs/>
          <w:sz w:val="24"/>
          <w:szCs w:val="24"/>
        </w:rPr>
        <w:t>：</w:t>
      </w:r>
    </w:p>
    <w:p>
      <w:pPr>
        <w:snapToGrid w:val="0"/>
        <w:spacing w:line="360" w:lineRule="auto"/>
        <w:ind w:firstLine="480"/>
        <w:rPr>
          <w:rFonts w:ascii="宋体" w:hAnsi="宋体"/>
          <w:bCs/>
          <w:sz w:val="24"/>
          <w:szCs w:val="24"/>
        </w:rPr>
      </w:pPr>
      <w:r>
        <w:rPr>
          <w:rFonts w:ascii="宋体" w:hAnsi="宋体"/>
          <w:bCs/>
          <w:sz w:val="24"/>
          <w:szCs w:val="24"/>
        </w:rPr>
        <w:t>1.投标人不具备招标文件中规定的资格要求的（投标人未提供有效的资格文件的，视为投标人不具备招标文件中规定的资格要求）；</w:t>
      </w:r>
    </w:p>
    <w:p>
      <w:pPr>
        <w:snapToGrid w:val="0"/>
        <w:spacing w:line="360" w:lineRule="auto"/>
        <w:ind w:firstLine="480"/>
        <w:rPr>
          <w:rFonts w:ascii="宋体" w:hAnsi="宋体"/>
          <w:bCs/>
          <w:sz w:val="24"/>
          <w:szCs w:val="24"/>
        </w:rPr>
      </w:pPr>
      <w:r>
        <w:rPr>
          <w:rFonts w:ascii="宋体" w:hAnsi="宋体"/>
          <w:bCs/>
          <w:sz w:val="24"/>
          <w:szCs w:val="24"/>
        </w:rPr>
        <w:t>2.投标文件未按照招标文件要求签署、盖章的；</w:t>
      </w:r>
    </w:p>
    <w:p>
      <w:pPr>
        <w:snapToGrid w:val="0"/>
        <w:spacing w:line="360" w:lineRule="auto"/>
        <w:ind w:firstLine="480"/>
        <w:rPr>
          <w:rFonts w:ascii="宋体" w:hAnsi="宋体"/>
          <w:bCs/>
          <w:sz w:val="24"/>
          <w:szCs w:val="24"/>
        </w:rPr>
      </w:pPr>
      <w:r>
        <w:rPr>
          <w:rFonts w:ascii="宋体" w:hAnsi="宋体"/>
          <w:bCs/>
          <w:sz w:val="24"/>
          <w:szCs w:val="24"/>
        </w:rPr>
        <w:t>3.采购人拟采购的产品属于政府强制采购的节能产品品目清单范围的，投标人未按招标文件要求提供国家确定的认证机构出具的、处于有效期之内的节能产品认证证书的；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80"/>
        <w:rPr>
          <w:rFonts w:ascii="宋体" w:hAnsi="宋体"/>
          <w:bCs/>
          <w:sz w:val="24"/>
          <w:szCs w:val="24"/>
        </w:rPr>
      </w:pPr>
      <w:r>
        <w:rPr>
          <w:rFonts w:ascii="宋体" w:hAnsi="宋体"/>
          <w:bCs/>
          <w:sz w:val="24"/>
          <w:szCs w:val="24"/>
        </w:rPr>
        <w:t>4.投标文件含有采购人不能接受的附加条件的；</w:t>
      </w:r>
    </w:p>
    <w:p>
      <w:pPr>
        <w:snapToGrid w:val="0"/>
        <w:spacing w:line="360" w:lineRule="auto"/>
        <w:ind w:firstLine="480"/>
        <w:rPr>
          <w:rFonts w:ascii="宋体" w:hAnsi="宋体"/>
          <w:bCs/>
          <w:sz w:val="24"/>
          <w:szCs w:val="24"/>
        </w:rPr>
      </w:pPr>
      <w:r>
        <w:rPr>
          <w:rFonts w:ascii="宋体" w:hAnsi="宋体"/>
          <w:bCs/>
          <w:sz w:val="24"/>
          <w:szCs w:val="24"/>
        </w:rPr>
        <w:t>5.投标文件中承诺的投标有效期少于招标文件中载明的投标有效期的；</w:t>
      </w:r>
    </w:p>
    <w:p>
      <w:pPr>
        <w:snapToGrid w:val="0"/>
        <w:spacing w:line="360" w:lineRule="auto"/>
        <w:ind w:firstLine="480"/>
        <w:rPr>
          <w:rFonts w:ascii="宋体" w:hAnsi="宋体"/>
          <w:bCs/>
          <w:sz w:val="24"/>
          <w:szCs w:val="24"/>
        </w:rPr>
      </w:pPr>
      <w:r>
        <w:rPr>
          <w:rFonts w:ascii="宋体" w:hAnsi="宋体"/>
          <w:bCs/>
          <w:sz w:val="24"/>
          <w:szCs w:val="24"/>
        </w:rPr>
        <w:t>6.投标文件出现不是唯一的、有选择性投标报价的；</w:t>
      </w:r>
    </w:p>
    <w:p>
      <w:pPr>
        <w:snapToGrid w:val="0"/>
        <w:spacing w:line="360" w:lineRule="auto"/>
        <w:ind w:firstLine="480"/>
        <w:rPr>
          <w:rFonts w:ascii="宋体" w:hAnsi="宋体"/>
          <w:bCs/>
          <w:sz w:val="24"/>
          <w:szCs w:val="24"/>
        </w:rPr>
      </w:pPr>
      <w:r>
        <w:rPr>
          <w:rFonts w:ascii="宋体" w:hAnsi="宋体"/>
          <w:bCs/>
          <w:sz w:val="24"/>
          <w:szCs w:val="24"/>
        </w:rPr>
        <w:t>7.投标报价超过招标文件中规定的预算金额或者最高限价的；</w:t>
      </w:r>
    </w:p>
    <w:p>
      <w:pPr>
        <w:snapToGrid w:val="0"/>
        <w:spacing w:line="360" w:lineRule="auto"/>
        <w:ind w:firstLine="480"/>
        <w:rPr>
          <w:rFonts w:ascii="宋体" w:hAnsi="宋体"/>
          <w:b/>
          <w:sz w:val="24"/>
          <w:szCs w:val="24"/>
        </w:rPr>
      </w:pPr>
      <w:r>
        <w:rPr>
          <w:rFonts w:ascii="宋体" w:hAnsi="宋体"/>
          <w:bCs/>
          <w:sz w:val="24"/>
          <w:szCs w:val="24"/>
        </w:rPr>
        <w:t>8.</w:t>
      </w:r>
      <w:r>
        <w:rPr>
          <w:rFonts w:ascii="宋体" w:hAnsi="宋体"/>
          <w:b/>
          <w:sz w:val="24"/>
          <w:szCs w:val="24"/>
        </w:rPr>
        <w:t>评标委员会认为投标人的报价明显低于其他通过符合性审查投标人的报价，有可能影响产品质量或者不能诚信履约的，应当要求其在合理的时间内提供说明，必要时提交</w:t>
      </w:r>
      <w:r>
        <w:rPr>
          <w:rFonts w:ascii="宋体" w:hAnsi="宋体"/>
          <w:b/>
          <w:sz w:val="24"/>
          <w:szCs w:val="24"/>
          <w:lang w:eastAsia="zh-CN"/>
        </w:rPr>
        <w:t>相关</w:t>
      </w:r>
      <w:r>
        <w:rPr>
          <w:rFonts w:ascii="宋体" w:hAnsi="宋体"/>
          <w:b/>
          <w:sz w:val="24"/>
          <w:szCs w:val="24"/>
        </w:rPr>
        <w:t>材料；投标人不能证明其报价合理性的，评标委员会应当将其作为无效投标处理。</w:t>
      </w:r>
    </w:p>
    <w:p>
      <w:pPr>
        <w:snapToGrid w:val="0"/>
        <w:spacing w:line="360" w:lineRule="auto"/>
        <w:ind w:firstLine="480"/>
        <w:rPr>
          <w:rFonts w:ascii="宋体" w:hAnsi="宋体"/>
          <w:bCs/>
          <w:sz w:val="24"/>
          <w:szCs w:val="24"/>
        </w:rPr>
      </w:pPr>
      <w:r>
        <w:rPr>
          <w:rFonts w:ascii="宋体" w:hAnsi="宋体"/>
          <w:bCs/>
          <w:sz w:val="24"/>
          <w:szCs w:val="24"/>
        </w:rPr>
        <w:t>9.投标人对根据修正原则修正后的报价不确认的；</w:t>
      </w:r>
    </w:p>
    <w:p>
      <w:pPr>
        <w:snapToGrid w:val="0"/>
        <w:spacing w:line="360" w:lineRule="auto"/>
        <w:ind w:firstLine="480"/>
        <w:rPr>
          <w:rFonts w:ascii="宋体" w:hAnsi="宋体"/>
          <w:bCs/>
          <w:sz w:val="24"/>
          <w:szCs w:val="24"/>
        </w:rPr>
      </w:pPr>
      <w:r>
        <w:rPr>
          <w:rFonts w:ascii="宋体" w:hAnsi="宋体"/>
          <w:bCs/>
          <w:sz w:val="24"/>
          <w:szCs w:val="24"/>
        </w:rPr>
        <w:t>10.投标人提供虚假材料投标的；</w:t>
      </w:r>
    </w:p>
    <w:p>
      <w:pPr>
        <w:snapToGrid w:val="0"/>
        <w:spacing w:line="360" w:lineRule="auto"/>
        <w:ind w:firstLine="480"/>
        <w:rPr>
          <w:rFonts w:ascii="宋体" w:hAnsi="宋体"/>
          <w:bCs/>
          <w:sz w:val="24"/>
          <w:szCs w:val="24"/>
        </w:rPr>
      </w:pPr>
      <w:r>
        <w:rPr>
          <w:rFonts w:ascii="宋体" w:hAnsi="宋体"/>
          <w:bCs/>
          <w:sz w:val="24"/>
          <w:szCs w:val="24"/>
        </w:rPr>
        <w:t>11.投标人有恶意串通、妨碍其他投标人的竞争行为、损害采购人或者其他投标人的合法权益情形的；</w:t>
      </w:r>
    </w:p>
    <w:p>
      <w:pPr>
        <w:snapToGrid w:val="0"/>
        <w:spacing w:line="360" w:lineRule="auto"/>
        <w:ind w:left="476" w:firstLine="0"/>
        <w:rPr>
          <w:rFonts w:ascii="宋体" w:hAnsi="宋体"/>
          <w:b/>
          <w:sz w:val="24"/>
          <w:szCs w:val="24"/>
        </w:rPr>
      </w:pPr>
      <w:r>
        <w:rPr>
          <w:rFonts w:ascii="宋体" w:hAnsi="宋体"/>
          <w:bCs/>
          <w:sz w:val="24"/>
          <w:szCs w:val="24"/>
        </w:rPr>
        <w:t>12.</w:t>
      </w:r>
      <w:r>
        <w:rPr>
          <w:rFonts w:ascii="宋体" w:hAnsi="宋体"/>
          <w:b/>
          <w:sz w:val="24"/>
          <w:szCs w:val="24"/>
        </w:rPr>
        <w:t>投标人仅提交备份投标文件，没有在电子交易平台传输递交投标文件的，投标无效；</w:t>
      </w:r>
    </w:p>
    <w:p>
      <w:pPr>
        <w:snapToGrid w:val="0"/>
        <w:spacing w:line="360" w:lineRule="auto"/>
        <w:ind w:left="476" w:firstLine="0"/>
        <w:rPr>
          <w:rFonts w:ascii="宋体" w:hAnsi="宋体" w:eastAsia="宋体" w:cs="Times New Roman"/>
          <w:b/>
          <w:bCs w:val="0"/>
          <w:color w:val="FF0000"/>
          <w:sz w:val="24"/>
          <w:highlight w:val="none"/>
          <w:u w:val="none"/>
          <w:lang w:val="en-US" w:eastAsia="zh-CN"/>
        </w:rPr>
      </w:pPr>
      <w:r>
        <w:rPr>
          <w:rFonts w:ascii="宋体" w:hAnsi="宋体" w:eastAsia="宋体" w:cs="Times New Roman"/>
          <w:b/>
          <w:bCs w:val="0"/>
          <w:color w:val="FF0000"/>
          <w:sz w:val="24"/>
          <w:u w:val="none"/>
          <w:lang w:val="en-US" w:eastAsia="zh-CN"/>
        </w:rPr>
        <w:t>13.</w:t>
      </w:r>
      <w:r>
        <w:rPr>
          <w:rFonts w:ascii="宋体" w:hAnsi="宋体" w:cs="Times New Roman"/>
          <w:b/>
          <w:bCs w:val="0"/>
          <w:color w:val="FF0000"/>
          <w:sz w:val="24"/>
          <w:u w:val="none"/>
          <w:lang w:val="en-US" w:eastAsia="zh-CN"/>
        </w:rPr>
        <w:t>不同供应商制作电子投标</w:t>
      </w:r>
      <w:r>
        <w:rPr>
          <w:rFonts w:ascii="宋体" w:hAnsi="宋体" w:eastAsia="宋体" w:cs="Times New Roman"/>
          <w:b/>
          <w:bCs w:val="0"/>
          <w:color w:val="FF0000"/>
          <w:sz w:val="24"/>
          <w:u w:val="none"/>
          <w:lang w:val="en-US" w:eastAsia="zh-CN"/>
        </w:rPr>
        <w:t>(</w:t>
      </w:r>
      <w:r>
        <w:rPr>
          <w:rFonts w:ascii="宋体" w:hAnsi="宋体" w:cs="Times New Roman"/>
          <w:b/>
          <w:bCs w:val="0"/>
          <w:color w:val="FF0000"/>
          <w:sz w:val="24"/>
          <w:u w:val="none"/>
          <w:lang w:val="en-US" w:eastAsia="zh-CN"/>
        </w:rPr>
        <w:t>响应</w:t>
      </w:r>
      <w:r>
        <w:rPr>
          <w:rFonts w:ascii="宋体" w:hAnsi="宋体" w:eastAsia="宋体" w:cs="Times New Roman"/>
          <w:b/>
          <w:bCs w:val="0"/>
          <w:color w:val="FF0000"/>
          <w:sz w:val="24"/>
          <w:u w:val="none"/>
          <w:lang w:val="en-US" w:eastAsia="zh-CN"/>
        </w:rPr>
        <w:t>)</w:t>
      </w:r>
      <w:r>
        <w:rPr>
          <w:rFonts w:ascii="宋体" w:hAnsi="宋体" w:cs="Times New Roman"/>
          <w:b/>
          <w:bCs w:val="0"/>
          <w:color w:val="FF0000"/>
          <w:sz w:val="24"/>
          <w:u w:val="none"/>
          <w:lang w:val="en-US" w:eastAsia="zh-CN"/>
        </w:rPr>
        <w:t>文件的计算机网卡</w:t>
      </w:r>
      <w:r>
        <w:rPr>
          <w:rFonts w:ascii="宋体" w:hAnsi="宋体" w:eastAsia="宋体" w:cs="Times New Roman"/>
          <w:b/>
          <w:bCs w:val="0"/>
          <w:color w:val="FF0000"/>
          <w:sz w:val="24"/>
          <w:u w:val="none"/>
          <w:lang w:val="en-US" w:eastAsia="zh-CN"/>
        </w:rPr>
        <w:t>MAC</w:t>
      </w:r>
      <w:r>
        <w:rPr>
          <w:rFonts w:ascii="宋体" w:hAnsi="宋体" w:cs="Times New Roman"/>
          <w:b/>
          <w:bCs w:val="0"/>
          <w:color w:val="FF0000"/>
          <w:sz w:val="24"/>
          <w:u w:val="none"/>
          <w:lang w:val="en-US" w:eastAsia="zh-CN"/>
        </w:rPr>
        <w:t>地址相同的；</w:t>
      </w:r>
    </w:p>
    <w:p>
      <w:pPr>
        <w:snapToGrid w:val="0"/>
        <w:spacing w:line="360" w:lineRule="auto"/>
        <w:ind w:left="476" w:firstLine="0"/>
        <w:rPr>
          <w:rFonts w:ascii="宋体" w:hAnsi="宋体" w:eastAsia="宋体" w:cs="Times New Roman"/>
          <w:b/>
          <w:bCs w:val="0"/>
          <w:color w:val="FF0000"/>
          <w:sz w:val="24"/>
          <w:highlight w:val="none"/>
          <w:u w:val="none"/>
          <w:lang w:val="en-US" w:eastAsia="zh-CN"/>
        </w:rPr>
      </w:pPr>
      <w:r>
        <w:rPr>
          <w:rFonts w:ascii="宋体" w:hAnsi="宋体" w:eastAsia="宋体" w:cs="Times New Roman"/>
          <w:b/>
          <w:bCs w:val="0"/>
          <w:color w:val="FF0000"/>
          <w:sz w:val="24"/>
          <w:u w:val="none"/>
          <w:lang w:val="en-US" w:eastAsia="zh-CN"/>
        </w:rPr>
        <w:t>14.</w:t>
      </w:r>
      <w:r>
        <w:rPr>
          <w:rFonts w:ascii="宋体" w:hAnsi="宋体" w:cs="Times New Roman"/>
          <w:b/>
          <w:bCs w:val="0"/>
          <w:color w:val="FF0000"/>
          <w:sz w:val="24"/>
          <w:u w:val="none"/>
          <w:lang w:val="en-US" w:eastAsia="zh-CN"/>
        </w:rPr>
        <w:t>不同供应商制作电子投标</w:t>
      </w:r>
      <w:r>
        <w:rPr>
          <w:rFonts w:ascii="宋体" w:hAnsi="宋体" w:eastAsia="宋体" w:cs="Times New Roman"/>
          <w:b/>
          <w:bCs w:val="0"/>
          <w:color w:val="FF0000"/>
          <w:sz w:val="24"/>
          <w:u w:val="none"/>
          <w:lang w:val="en-US" w:eastAsia="zh-CN"/>
        </w:rPr>
        <w:t>(</w:t>
      </w:r>
      <w:r>
        <w:rPr>
          <w:rFonts w:ascii="宋体" w:hAnsi="宋体" w:cs="Times New Roman"/>
          <w:b/>
          <w:bCs w:val="0"/>
          <w:color w:val="FF0000"/>
          <w:sz w:val="24"/>
          <w:u w:val="none"/>
          <w:lang w:val="en-US" w:eastAsia="zh-CN"/>
        </w:rPr>
        <w:t>响应</w:t>
      </w:r>
      <w:r>
        <w:rPr>
          <w:rFonts w:ascii="宋体" w:hAnsi="宋体" w:eastAsia="宋体" w:cs="Times New Roman"/>
          <w:b/>
          <w:bCs w:val="0"/>
          <w:color w:val="FF0000"/>
          <w:sz w:val="24"/>
          <w:u w:val="none"/>
          <w:lang w:val="en-US" w:eastAsia="zh-CN"/>
        </w:rPr>
        <w:t>)</w:t>
      </w:r>
      <w:r>
        <w:rPr>
          <w:rFonts w:ascii="宋体" w:hAnsi="宋体" w:cs="Times New Roman"/>
          <w:b/>
          <w:bCs w:val="0"/>
          <w:color w:val="FF0000"/>
          <w:sz w:val="24"/>
          <w:u w:val="none"/>
          <w:lang w:val="en-US" w:eastAsia="zh-CN"/>
        </w:rPr>
        <w:t>文件的计算机硬盘序列号相同的；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Times New Roman"/>
          <w:b/>
          <w:bCs w:val="0"/>
          <w:color w:val="FF0000"/>
          <w:sz w:val="24"/>
          <w:highlight w:val="none"/>
          <w:u w:val="none"/>
          <w:lang w:val="en-US" w:eastAsia="zh-CN"/>
        </w:rPr>
      </w:pPr>
      <w:r>
        <w:rPr>
          <w:rFonts w:ascii="宋体" w:hAnsi="宋体" w:eastAsia="宋体" w:cs="Times New Roman"/>
          <w:b/>
          <w:bCs w:val="0"/>
          <w:color w:val="FF0000"/>
          <w:sz w:val="24"/>
          <w:u w:val="none"/>
          <w:lang w:val="en-US" w:eastAsia="zh-CN"/>
        </w:rPr>
        <w:t>15.</w:t>
      </w:r>
      <w:r>
        <w:rPr>
          <w:rFonts w:ascii="宋体" w:hAnsi="宋体" w:cs="Times New Roman"/>
          <w:b/>
          <w:bCs w:val="0"/>
          <w:color w:val="FF0000"/>
          <w:sz w:val="24"/>
          <w:u w:val="none"/>
          <w:lang w:val="en-US" w:eastAsia="zh-CN"/>
        </w:rPr>
        <w:t>不同供应商的投标</w:t>
      </w:r>
      <w:r>
        <w:rPr>
          <w:rFonts w:ascii="宋体" w:hAnsi="宋体" w:eastAsia="宋体" w:cs="Times New Roman"/>
          <w:b/>
          <w:bCs w:val="0"/>
          <w:color w:val="FF0000"/>
          <w:sz w:val="24"/>
          <w:u w:val="none"/>
          <w:lang w:val="en-US" w:eastAsia="zh-CN"/>
        </w:rPr>
        <w:t>(</w:t>
      </w:r>
      <w:r>
        <w:rPr>
          <w:rFonts w:ascii="宋体" w:hAnsi="宋体" w:cs="Times New Roman"/>
          <w:b/>
          <w:bCs w:val="0"/>
          <w:color w:val="FF0000"/>
          <w:sz w:val="24"/>
          <w:u w:val="none"/>
          <w:lang w:val="en-US" w:eastAsia="zh-CN"/>
        </w:rPr>
        <w:t>响应</w:t>
      </w:r>
      <w:r>
        <w:rPr>
          <w:rFonts w:ascii="宋体" w:hAnsi="宋体" w:eastAsia="宋体" w:cs="Times New Roman"/>
          <w:b/>
          <w:bCs w:val="0"/>
          <w:color w:val="FF0000"/>
          <w:sz w:val="24"/>
          <w:u w:val="none"/>
          <w:lang w:val="en-US" w:eastAsia="zh-CN"/>
        </w:rPr>
        <w:t>)</w:t>
      </w:r>
      <w:r>
        <w:rPr>
          <w:rFonts w:ascii="宋体" w:hAnsi="宋体" w:cs="Times New Roman"/>
          <w:b/>
          <w:bCs w:val="0"/>
          <w:color w:val="FF0000"/>
          <w:sz w:val="24"/>
          <w:u w:val="none"/>
          <w:lang w:val="en-US" w:eastAsia="zh-CN"/>
        </w:rPr>
        <w:t>文件的内容存在两处以上细节错误一致，且无法合理解释的。</w:t>
      </w:r>
    </w:p>
    <w:p>
      <w:pPr>
        <w:snapToGrid w:val="0"/>
        <w:spacing w:line="360" w:lineRule="auto"/>
        <w:ind w:left="476" w:firstLine="0"/>
        <w:rPr>
          <w:rFonts w:ascii="宋体" w:hAnsi="宋体"/>
          <w:bCs/>
          <w:sz w:val="24"/>
        </w:rPr>
      </w:pPr>
      <w:r>
        <w:rPr>
          <w:rFonts w:ascii="宋体" w:hAnsi="宋体"/>
          <w:bCs/>
          <w:sz w:val="24"/>
        </w:rPr>
        <w:t>1</w:t>
      </w:r>
      <w:r>
        <w:rPr>
          <w:rFonts w:ascii="宋体" w:hAnsi="宋体"/>
          <w:bCs/>
          <w:sz w:val="24"/>
          <w:lang w:val="en-US" w:eastAsia="zh-CN"/>
        </w:rPr>
        <w:t>6</w:t>
      </w:r>
      <w:r>
        <w:rPr>
          <w:rFonts w:ascii="宋体" w:hAnsi="宋体"/>
          <w:bCs/>
          <w:sz w:val="24"/>
        </w:rPr>
        <w:t>.投标文件不满足招标文件的其他实质性要求的；</w:t>
      </w:r>
    </w:p>
    <w:p>
      <w:pPr>
        <w:snapToGrid w:val="0"/>
        <w:spacing w:line="360" w:lineRule="auto"/>
        <w:ind w:left="476" w:firstLine="0"/>
        <w:rPr>
          <w:rFonts w:ascii="宋体" w:hAnsi="宋体"/>
          <w:bCs/>
          <w:sz w:val="24"/>
        </w:rPr>
      </w:pPr>
      <w:r>
        <w:rPr>
          <w:rFonts w:ascii="宋体" w:hAnsi="宋体"/>
          <w:bCs/>
          <w:sz w:val="24"/>
        </w:rPr>
        <w:t>1</w:t>
      </w:r>
      <w:r>
        <w:rPr>
          <w:rFonts w:ascii="宋体" w:hAnsi="宋体"/>
          <w:bCs/>
          <w:sz w:val="24"/>
          <w:lang w:val="en-US" w:eastAsia="zh-CN"/>
        </w:rPr>
        <w:t>7</w:t>
      </w:r>
      <w:r>
        <w:rPr>
          <w:rFonts w:ascii="宋体" w:hAnsi="宋体"/>
          <w:bCs/>
          <w:sz w:val="24"/>
        </w:rPr>
        <w:t>.法律、法规、规章（适用本市的）及省级以上规范性文件（适用本市的）规定的其他无效情形。</w:t>
      </w:r>
    </w:p>
    <w:p>
      <w:pPr>
        <w:pStyle w:val="5"/>
        <w:spacing w:line="360" w:lineRule="auto"/>
        <w:ind w:firstLine="482"/>
        <w:textAlignment w:val="auto"/>
        <w:rPr>
          <w:rFonts w:ascii="宋体" w:hAnsi="宋体" w:cs="宋体"/>
          <w:sz w:val="24"/>
          <w:szCs w:val="24"/>
        </w:rPr>
      </w:pPr>
      <w:r>
        <w:rPr>
          <w:rFonts w:ascii="宋体" w:hAnsi="宋体" w:cs="宋体"/>
          <w:sz w:val="24"/>
          <w:szCs w:val="24"/>
        </w:rPr>
        <w:t>废标的情形：</w:t>
      </w:r>
    </w:p>
    <w:p>
      <w:pPr>
        <w:pStyle w:val="5"/>
        <w:spacing w:line="360" w:lineRule="auto"/>
        <w:ind w:firstLine="480"/>
        <w:textAlignment w:val="auto"/>
        <w:rPr>
          <w:rFonts w:ascii="宋体" w:hAnsi="宋体" w:cs="宋体"/>
          <w:b w:val="0"/>
          <w:sz w:val="24"/>
          <w:szCs w:val="24"/>
        </w:rPr>
      </w:pPr>
      <w:r>
        <w:rPr>
          <w:rFonts w:ascii="宋体" w:hAnsi="宋体" w:cs="宋体"/>
          <w:b w:val="0"/>
          <w:sz w:val="24"/>
          <w:szCs w:val="24"/>
        </w:rPr>
        <w:t>根据《中华人民共和国政府采购法》第三十六条之规定，在采购中，出现下列情形之一的，应予废标：</w:t>
      </w:r>
    </w:p>
    <w:p>
      <w:pPr>
        <w:pStyle w:val="5"/>
        <w:spacing w:line="360" w:lineRule="auto"/>
        <w:ind w:firstLine="480"/>
        <w:textAlignment w:val="auto"/>
        <w:rPr>
          <w:rFonts w:ascii="宋体" w:hAnsi="宋体" w:cs="宋体"/>
          <w:b w:val="0"/>
          <w:sz w:val="24"/>
          <w:szCs w:val="24"/>
        </w:rPr>
      </w:pPr>
      <w:r>
        <w:rPr>
          <w:rFonts w:ascii="宋体" w:hAnsi="宋体" w:cs="宋体"/>
          <w:b w:val="0"/>
          <w:sz w:val="24"/>
          <w:szCs w:val="24"/>
        </w:rPr>
        <w:t>1.符合专业条件的供应商或者对招标文件作实质响应的供应商不足3家的；</w:t>
      </w:r>
    </w:p>
    <w:p>
      <w:pPr>
        <w:pStyle w:val="5"/>
        <w:spacing w:line="360" w:lineRule="auto"/>
        <w:ind w:firstLine="480"/>
        <w:textAlignment w:val="auto"/>
        <w:rPr>
          <w:rFonts w:ascii="宋体" w:hAnsi="宋体" w:cs="宋体"/>
          <w:b w:val="0"/>
          <w:sz w:val="24"/>
          <w:szCs w:val="24"/>
        </w:rPr>
      </w:pPr>
      <w:r>
        <w:rPr>
          <w:rFonts w:ascii="宋体" w:hAnsi="宋体" w:cs="宋体"/>
          <w:b w:val="0"/>
          <w:sz w:val="24"/>
          <w:szCs w:val="24"/>
        </w:rPr>
        <w:t>2.出现影响采购公正的违法、违规行为的；</w:t>
      </w:r>
    </w:p>
    <w:p>
      <w:pPr>
        <w:pStyle w:val="5"/>
        <w:spacing w:line="360" w:lineRule="auto"/>
        <w:ind w:firstLine="480"/>
        <w:textAlignment w:val="auto"/>
        <w:rPr>
          <w:rFonts w:ascii="宋体" w:hAnsi="宋体" w:cs="宋体"/>
          <w:b w:val="0"/>
          <w:sz w:val="24"/>
          <w:szCs w:val="24"/>
        </w:rPr>
      </w:pPr>
      <w:r>
        <w:rPr>
          <w:rFonts w:ascii="宋体" w:hAnsi="宋体" w:cs="宋体"/>
          <w:b w:val="0"/>
          <w:sz w:val="24"/>
          <w:szCs w:val="24"/>
        </w:rPr>
        <w:t>3.投标人的报价均超过了采购预算，采购人不能支付的；</w:t>
      </w:r>
    </w:p>
    <w:p>
      <w:pPr>
        <w:pStyle w:val="5"/>
        <w:spacing w:line="360" w:lineRule="auto"/>
        <w:ind w:firstLine="480"/>
        <w:textAlignment w:val="auto"/>
        <w:rPr>
          <w:rFonts w:ascii="宋体" w:hAnsi="宋体" w:cs="宋体"/>
          <w:b w:val="0"/>
          <w:sz w:val="24"/>
          <w:szCs w:val="24"/>
        </w:rPr>
      </w:pPr>
      <w:r>
        <w:rPr>
          <w:rFonts w:ascii="宋体" w:hAnsi="宋体" w:cs="宋体"/>
          <w:b w:val="0"/>
          <w:sz w:val="24"/>
          <w:szCs w:val="24"/>
        </w:rPr>
        <w:t>4.因重大变故，采购任务取消的；</w:t>
      </w:r>
    </w:p>
    <w:p>
      <w:pPr>
        <w:pStyle w:val="5"/>
        <w:spacing w:line="360" w:lineRule="auto"/>
        <w:ind w:firstLine="480"/>
        <w:textAlignment w:val="auto"/>
        <w:rPr>
          <w:rFonts w:ascii="宋体" w:hAnsi="宋体" w:cs="宋体"/>
          <w:b w:val="0"/>
          <w:sz w:val="24"/>
          <w:szCs w:val="24"/>
        </w:rPr>
      </w:pPr>
      <w:r>
        <w:rPr>
          <w:rFonts w:ascii="宋体" w:hAnsi="宋体" w:cs="宋体"/>
          <w:b w:val="0"/>
          <w:sz w:val="24"/>
          <w:szCs w:val="24"/>
        </w:rPr>
        <w:t>废标后，采购机构应当将废标理由通知所有投标人。</w:t>
      </w:r>
    </w:p>
    <w:p>
      <w:pPr>
        <w:pStyle w:val="5"/>
        <w:spacing w:line="360" w:lineRule="auto"/>
        <w:ind w:firstLine="482"/>
        <w:textAlignment w:val="auto"/>
        <w:rPr>
          <w:rFonts w:ascii="宋体" w:hAnsi="宋体" w:cs="宋体"/>
          <w:bCs/>
          <w:sz w:val="24"/>
          <w:szCs w:val="24"/>
        </w:rPr>
      </w:pPr>
      <w:r>
        <w:rPr>
          <w:rFonts w:ascii="宋体" w:hAnsi="宋体" w:cs="宋体"/>
          <w:bCs/>
          <w:sz w:val="24"/>
          <w:szCs w:val="24"/>
        </w:rPr>
        <w:t>如有下列情形之一的，可中止电子交易活动的情形：</w:t>
      </w:r>
    </w:p>
    <w:p>
      <w:pPr>
        <w:pStyle w:val="5"/>
        <w:spacing w:line="360" w:lineRule="auto"/>
        <w:ind w:firstLine="480"/>
        <w:textAlignment w:val="auto"/>
        <w:rPr>
          <w:rFonts w:ascii="宋体" w:hAnsi="宋体" w:cs="宋体"/>
          <w:b w:val="0"/>
          <w:bCs/>
          <w:sz w:val="24"/>
          <w:szCs w:val="24"/>
        </w:rPr>
      </w:pPr>
      <w:r>
        <w:rPr>
          <w:rFonts w:ascii="宋体" w:hAnsi="宋体" w:cs="宋体"/>
          <w:b w:val="0"/>
          <w:bCs/>
          <w:sz w:val="24"/>
          <w:szCs w:val="24"/>
        </w:rPr>
        <w:t>招标过程中出现以下情形，导致政府采购云平台无法正常运行，或者无法保证电子交易的公平、公正和安全时，采购代理机构将中止电子交易活动：</w:t>
      </w:r>
    </w:p>
    <w:p>
      <w:pPr>
        <w:pStyle w:val="5"/>
        <w:spacing w:line="360" w:lineRule="auto"/>
        <w:ind w:firstLine="480"/>
        <w:textAlignment w:val="auto"/>
        <w:rPr>
          <w:rFonts w:ascii="宋体" w:hAnsi="宋体" w:cs="宋体"/>
          <w:b w:val="0"/>
          <w:bCs/>
          <w:sz w:val="24"/>
          <w:szCs w:val="24"/>
        </w:rPr>
      </w:pPr>
      <w:r>
        <w:rPr>
          <w:rFonts w:ascii="宋体" w:hAnsi="宋体" w:cs="宋体"/>
          <w:b w:val="0"/>
          <w:bCs/>
          <w:sz w:val="24"/>
          <w:szCs w:val="24"/>
        </w:rPr>
        <w:t>1.电子交易平台发生故障而无法登录访问的；</w:t>
      </w:r>
    </w:p>
    <w:p>
      <w:pPr>
        <w:pStyle w:val="5"/>
        <w:spacing w:line="360" w:lineRule="auto"/>
        <w:ind w:firstLine="480"/>
        <w:textAlignment w:val="auto"/>
        <w:rPr>
          <w:rFonts w:ascii="宋体" w:hAnsi="宋体" w:cs="宋体"/>
          <w:b w:val="0"/>
          <w:bCs/>
          <w:sz w:val="24"/>
          <w:szCs w:val="24"/>
        </w:rPr>
      </w:pPr>
      <w:r>
        <w:rPr>
          <w:rFonts w:ascii="宋体" w:hAnsi="宋体" w:cs="宋体"/>
          <w:b w:val="0"/>
          <w:bCs/>
          <w:sz w:val="24"/>
          <w:szCs w:val="24"/>
        </w:rPr>
        <w:t>2.电子交易平台应用或数据库出现错误，不能进行正常操作的；</w:t>
      </w:r>
    </w:p>
    <w:p>
      <w:pPr>
        <w:pStyle w:val="5"/>
        <w:spacing w:line="360" w:lineRule="auto"/>
        <w:ind w:firstLine="480"/>
        <w:textAlignment w:val="auto"/>
        <w:rPr>
          <w:rFonts w:ascii="宋体" w:hAnsi="宋体" w:cs="宋体"/>
          <w:b w:val="0"/>
          <w:bCs/>
          <w:sz w:val="24"/>
          <w:szCs w:val="24"/>
        </w:rPr>
      </w:pPr>
      <w:r>
        <w:rPr>
          <w:rFonts w:ascii="宋体" w:hAnsi="宋体" w:cs="宋体"/>
          <w:b w:val="0"/>
          <w:bCs/>
          <w:sz w:val="24"/>
          <w:szCs w:val="24"/>
        </w:rPr>
        <w:t>3.电子交易平台发现严重安全漏洞，有潜在泄密危险的；</w:t>
      </w:r>
    </w:p>
    <w:p>
      <w:pPr>
        <w:pStyle w:val="5"/>
        <w:spacing w:line="360" w:lineRule="auto"/>
        <w:ind w:firstLine="480"/>
        <w:textAlignment w:val="auto"/>
        <w:rPr>
          <w:rFonts w:ascii="宋体" w:hAnsi="宋体" w:cs="宋体"/>
          <w:b w:val="0"/>
          <w:bCs/>
          <w:sz w:val="24"/>
          <w:szCs w:val="24"/>
        </w:rPr>
      </w:pPr>
      <w:r>
        <w:rPr>
          <w:rFonts w:ascii="宋体" w:hAnsi="宋体" w:cs="宋体"/>
          <w:b w:val="0"/>
          <w:bCs/>
          <w:sz w:val="24"/>
          <w:szCs w:val="24"/>
        </w:rPr>
        <w:t xml:space="preserve">4.病毒发作导致不能进行正常操作的； </w:t>
      </w:r>
    </w:p>
    <w:p>
      <w:pPr>
        <w:pStyle w:val="5"/>
        <w:spacing w:line="360" w:lineRule="auto"/>
        <w:ind w:firstLine="480"/>
        <w:textAlignment w:val="auto"/>
        <w:rPr>
          <w:rFonts w:ascii="宋体" w:hAnsi="宋体" w:cs="宋体"/>
          <w:b w:val="0"/>
          <w:bCs/>
          <w:sz w:val="24"/>
          <w:szCs w:val="24"/>
        </w:rPr>
      </w:pPr>
      <w:r>
        <w:rPr>
          <w:rFonts w:ascii="宋体" w:hAnsi="宋体" w:cs="宋体"/>
          <w:b w:val="0"/>
          <w:bCs/>
          <w:sz w:val="24"/>
          <w:szCs w:val="24"/>
        </w:rPr>
        <w:t>5.其他无法保证电子交易的公平、公正和安全的情况。</w:t>
      </w:r>
    </w:p>
    <w:p>
      <w:pPr>
        <w:pStyle w:val="5"/>
        <w:spacing w:line="360" w:lineRule="auto"/>
        <w:ind w:firstLine="482"/>
        <w:textAlignment w:val="auto"/>
        <w:rPr>
          <w:rFonts w:ascii="宋体" w:hAnsi="宋体" w:cs="宋体"/>
          <w:bCs/>
          <w:sz w:val="24"/>
          <w:szCs w:val="24"/>
        </w:rPr>
      </w:pPr>
      <w:r>
        <w:rPr>
          <w:rFonts w:ascii="宋体" w:hAnsi="宋体" w:cs="宋体"/>
          <w:bCs/>
          <w:sz w:val="24"/>
          <w:szCs w:val="24"/>
        </w:rPr>
        <w:t>出现上述规定情形，不影响采购公平、公正性的，采购代理机构可以待上述情形消除后继续组织电子交易活动；影响或可能影响采购公平、公正性的，应当重新组织采购。</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四、开标</w:t>
      </w:r>
    </w:p>
    <w:p>
      <w:pPr>
        <w:pStyle w:val="13"/>
        <w:snapToGrid w:val="0"/>
        <w:spacing w:before="0" w:after="0" w:line="360" w:lineRule="auto"/>
        <w:ind w:firstLine="482"/>
        <w:rPr>
          <w:rFonts w:cs="宋体"/>
          <w:b/>
          <w:color w:val="000000"/>
          <w:szCs w:val="24"/>
        </w:rPr>
      </w:pPr>
      <w:r>
        <w:rPr>
          <w:rFonts w:cs="宋体"/>
          <w:b/>
          <w:color w:val="000000"/>
          <w:szCs w:val="24"/>
        </w:rPr>
        <w:t>（一）开标准备</w:t>
      </w:r>
    </w:p>
    <w:p>
      <w:pPr>
        <w:snapToGrid w:val="0"/>
        <w:spacing w:line="360" w:lineRule="auto"/>
        <w:ind w:firstLine="480"/>
        <w:rPr>
          <w:rFonts w:ascii="宋体" w:hAnsi="宋体" w:cs="宋体"/>
          <w:sz w:val="24"/>
          <w:szCs w:val="24"/>
        </w:rPr>
      </w:pPr>
      <w:bookmarkStart w:id="189" w:name="_第四章__评标办法及评分标准"/>
      <w:bookmarkEnd w:id="189"/>
      <w:r>
        <w:rPr>
          <w:rFonts w:ascii="宋体" w:hAnsi="宋体" w:cs="宋体"/>
          <w:sz w:val="24"/>
          <w:szCs w:val="24"/>
        </w:rPr>
        <w:t>采购代理机构将在规定的时间和地点进行开标，本项目实行不见面开标，投标人无需前往开标现场，只需在开标时间做好开标准备（如投标文件的解密和投标价格的确认），确保联系方式的畅通。</w:t>
      </w:r>
    </w:p>
    <w:p>
      <w:pPr>
        <w:snapToGrid w:val="0"/>
        <w:spacing w:line="360" w:lineRule="auto"/>
        <w:ind w:firstLine="482"/>
        <w:rPr>
          <w:rFonts w:ascii="宋体" w:hAnsi="宋体" w:cs="宋体"/>
          <w:b/>
          <w:sz w:val="24"/>
          <w:szCs w:val="24"/>
        </w:rPr>
      </w:pPr>
      <w:r>
        <w:rPr>
          <w:rFonts w:ascii="宋体" w:hAnsi="宋体" w:cs="宋体"/>
          <w:b/>
          <w:sz w:val="24"/>
          <w:szCs w:val="24"/>
        </w:rPr>
        <w:t>（二）开标程序</w:t>
      </w:r>
    </w:p>
    <w:p>
      <w:pPr>
        <w:snapToGrid w:val="0"/>
        <w:spacing w:line="360" w:lineRule="auto"/>
        <w:ind w:firstLine="480"/>
        <w:rPr>
          <w:rFonts w:ascii="宋体" w:hAnsi="宋体" w:cs="宋体"/>
          <w:sz w:val="24"/>
          <w:szCs w:val="24"/>
        </w:rPr>
      </w:pPr>
      <w:r>
        <w:rPr>
          <w:rFonts w:ascii="宋体" w:hAnsi="宋体" w:cs="宋体"/>
          <w:sz w:val="24"/>
          <w:szCs w:val="24"/>
        </w:rPr>
        <w:t>1.本项目原则上采用政采云电子招投标系统进行开标及评审，但有</w:t>
      </w:r>
      <w:r>
        <w:rPr>
          <w:rFonts w:ascii="宋体" w:hAnsi="宋体" w:cs="宋体"/>
          <w:sz w:val="24"/>
          <w:szCs w:val="24"/>
          <w:lang w:eastAsia="zh-CN"/>
        </w:rPr>
        <w:t>下列</w:t>
      </w:r>
      <w:r>
        <w:rPr>
          <w:rFonts w:ascii="宋体" w:hAnsi="宋体" w:cs="宋体"/>
          <w:sz w:val="24"/>
          <w:szCs w:val="24"/>
        </w:rPr>
        <w:t>情形之一的，按以下情况处理：</w:t>
      </w:r>
    </w:p>
    <w:p>
      <w:pPr>
        <w:snapToGrid w:val="0"/>
        <w:spacing w:line="360" w:lineRule="auto"/>
        <w:ind w:firstLine="480"/>
        <w:rPr>
          <w:rFonts w:ascii="宋体" w:hAnsi="宋体" w:cs="宋体"/>
          <w:sz w:val="24"/>
          <w:szCs w:val="24"/>
        </w:rPr>
      </w:pPr>
      <w:r>
        <w:rPr>
          <w:rFonts w:ascii="宋体" w:hAnsi="宋体" w:cs="宋体"/>
          <w:sz w:val="24"/>
          <w:szCs w:val="24"/>
        </w:rPr>
        <w:t>（1）若投标人的电子投标文件在规定时间内无法解密或解密失败，工作人员将开启投标人递交的电子备份投标文件，以完成开标。</w:t>
      </w:r>
    </w:p>
    <w:p>
      <w:pPr>
        <w:snapToGrid w:val="0"/>
        <w:spacing w:line="360" w:lineRule="auto"/>
        <w:ind w:firstLine="480"/>
        <w:rPr>
          <w:rFonts w:ascii="宋体" w:hAnsi="宋体" w:cs="宋体"/>
          <w:sz w:val="24"/>
          <w:szCs w:val="24"/>
        </w:rPr>
      </w:pPr>
      <w:r>
        <w:rPr>
          <w:rFonts w:ascii="宋体" w:hAnsi="宋体" w:cs="宋体"/>
          <w:sz w:val="24"/>
          <w:szCs w:val="24"/>
        </w:rPr>
        <w:t>（2）若投标人的电子投标文件在规定时间内无法解密或解密失败，或者因政采云平台原因无法读取或电子开评标无法正常进行时，工作人员将上传投标人的电子备份投标文件，以完成开标。</w:t>
      </w:r>
    </w:p>
    <w:p>
      <w:pPr>
        <w:snapToGrid w:val="0"/>
        <w:spacing w:line="360" w:lineRule="auto"/>
        <w:ind w:firstLine="480"/>
        <w:rPr>
          <w:rFonts w:ascii="宋体" w:hAnsi="宋体" w:cs="宋体"/>
          <w:sz w:val="24"/>
          <w:szCs w:val="24"/>
        </w:rPr>
      </w:pPr>
      <w:r>
        <w:rPr>
          <w:rFonts w:ascii="宋体" w:hAnsi="宋体" w:cs="宋体"/>
          <w:sz w:val="24"/>
          <w:szCs w:val="24"/>
        </w:rPr>
        <w:t>2.开标及评审程序</w:t>
      </w:r>
    </w:p>
    <w:p>
      <w:pPr>
        <w:snapToGrid w:val="0"/>
        <w:spacing w:line="360" w:lineRule="auto"/>
        <w:ind w:firstLine="480"/>
        <w:rPr>
          <w:rFonts w:ascii="宋体" w:hAnsi="宋体" w:cs="宋体"/>
          <w:sz w:val="24"/>
          <w:szCs w:val="24"/>
        </w:rPr>
      </w:pPr>
      <w:r>
        <w:rPr>
          <w:rFonts w:ascii="宋体" w:hAnsi="宋体" w:cs="宋体"/>
          <w:sz w:val="24"/>
          <w:szCs w:val="24"/>
        </w:rPr>
        <w:t>（1）投标截止时间后，投标人须登录政采云平台，用“项目采购-开标评标”功能对电子投标文件进行在线解密。在线解密电子投标文件时间为投标截止时间起半个小时内。</w:t>
      </w:r>
    </w:p>
    <w:p>
      <w:pPr>
        <w:snapToGrid w:val="0"/>
        <w:spacing w:line="360" w:lineRule="auto"/>
        <w:ind w:firstLine="480"/>
        <w:rPr>
          <w:rFonts w:ascii="宋体" w:hAnsi="宋体" w:cs="宋体"/>
          <w:sz w:val="24"/>
        </w:rPr>
      </w:pPr>
      <w:r>
        <w:rPr>
          <w:rFonts w:ascii="宋体" w:hAnsi="宋体" w:cs="宋体"/>
          <w:sz w:val="24"/>
          <w:szCs w:val="24"/>
        </w:rPr>
        <w:t>（2）由采购人代表对资格审查文件进行评审，</w:t>
      </w:r>
      <w:r>
        <w:rPr>
          <w:rFonts w:ascii="宋体" w:hAnsi="宋体" w:cs="宋体"/>
          <w:sz w:val="24"/>
        </w:rPr>
        <w:t>评标委员会对技术商务响应文件进行评审；</w:t>
      </w:r>
    </w:p>
    <w:p>
      <w:pPr>
        <w:snapToGrid w:val="0"/>
        <w:spacing w:line="360" w:lineRule="auto"/>
        <w:ind w:firstLine="480"/>
        <w:rPr>
          <w:rFonts w:ascii="宋体" w:hAnsi="宋体" w:cs="宋体"/>
          <w:sz w:val="24"/>
          <w:szCs w:val="24"/>
        </w:rPr>
      </w:pPr>
      <w:r>
        <w:rPr>
          <w:rFonts w:ascii="宋体" w:hAnsi="宋体" w:cs="宋体"/>
          <w:sz w:val="24"/>
          <w:szCs w:val="24"/>
        </w:rPr>
        <w:t>（3）在系统上公开资格审查和技术商务评审结果；</w:t>
      </w:r>
    </w:p>
    <w:p>
      <w:pPr>
        <w:snapToGrid w:val="0"/>
        <w:spacing w:line="360" w:lineRule="auto"/>
        <w:ind w:firstLine="480"/>
        <w:rPr>
          <w:rFonts w:ascii="宋体" w:hAnsi="宋体" w:cs="宋体"/>
          <w:sz w:val="24"/>
          <w:szCs w:val="24"/>
        </w:rPr>
      </w:pPr>
      <w:r>
        <w:rPr>
          <w:rFonts w:ascii="宋体" w:hAnsi="宋体" w:cs="宋体"/>
          <w:sz w:val="24"/>
          <w:szCs w:val="24"/>
        </w:rPr>
        <w:t>（4）在系统上公开报价开标情况；</w:t>
      </w:r>
    </w:p>
    <w:p>
      <w:pPr>
        <w:snapToGrid w:val="0"/>
        <w:spacing w:line="360" w:lineRule="auto"/>
        <w:ind w:firstLine="480"/>
        <w:rPr>
          <w:rFonts w:ascii="宋体" w:hAnsi="宋体" w:cs="宋体"/>
          <w:sz w:val="24"/>
          <w:szCs w:val="24"/>
        </w:rPr>
      </w:pPr>
      <w:r>
        <w:rPr>
          <w:rFonts w:ascii="宋体" w:hAnsi="宋体" w:cs="宋体"/>
          <w:sz w:val="24"/>
          <w:szCs w:val="24"/>
        </w:rPr>
        <w:t>（5）评标委员会对报价情况进行评审；</w:t>
      </w:r>
    </w:p>
    <w:p>
      <w:pPr>
        <w:snapToGrid w:val="0"/>
        <w:spacing w:line="360" w:lineRule="auto"/>
        <w:ind w:firstLine="480"/>
        <w:rPr>
          <w:rFonts w:ascii="宋体" w:hAnsi="宋体" w:cs="宋体"/>
          <w:sz w:val="24"/>
          <w:szCs w:val="24"/>
        </w:rPr>
      </w:pPr>
      <w:r>
        <w:rPr>
          <w:rFonts w:ascii="宋体" w:hAnsi="宋体" w:cs="宋体"/>
          <w:sz w:val="24"/>
          <w:szCs w:val="24"/>
        </w:rPr>
        <w:t>（6）在系统上公布评审结果。</w:t>
      </w:r>
    </w:p>
    <w:p>
      <w:pPr>
        <w:snapToGrid w:val="0"/>
        <w:spacing w:line="360" w:lineRule="auto"/>
        <w:ind w:firstLine="482"/>
        <w:rPr>
          <w:rFonts w:ascii="宋体" w:hAnsi="宋体" w:cs="宋体"/>
          <w:b/>
          <w:sz w:val="24"/>
          <w:szCs w:val="24"/>
        </w:rPr>
      </w:pPr>
      <w:r>
        <w:rPr>
          <w:rFonts w:ascii="宋体" w:hAnsi="宋体" w:cs="宋体"/>
          <w:b/>
          <w:sz w:val="24"/>
          <w:szCs w:val="24"/>
        </w:rPr>
        <w:t>特别说明：政采云公司如对电子化开标及评审程序有调整的，按调整后的程序操作。</w:t>
      </w:r>
    </w:p>
    <w:p>
      <w:pPr>
        <w:snapToGrid w:val="0"/>
        <w:spacing w:line="360" w:lineRule="auto"/>
        <w:ind w:firstLine="482"/>
        <w:rPr>
          <w:rFonts w:ascii="宋体" w:hAnsi="宋体" w:cs="宋体"/>
          <w:b/>
          <w:sz w:val="24"/>
          <w:szCs w:val="24"/>
        </w:rPr>
      </w:pPr>
      <w:r>
        <w:rPr>
          <w:rFonts w:ascii="宋体" w:hAnsi="宋体" w:cs="宋体"/>
          <w:b/>
          <w:sz w:val="24"/>
          <w:szCs w:val="24"/>
        </w:rPr>
        <w:t>电子招投标开标及评审程序</w:t>
      </w:r>
    </w:p>
    <w:p>
      <w:pPr>
        <w:snapToGrid w:val="0"/>
        <w:spacing w:line="360" w:lineRule="auto"/>
        <w:ind w:firstLine="482"/>
        <w:rPr>
          <w:rFonts w:ascii="宋体" w:hAnsi="宋体" w:cs="宋体"/>
          <w:b/>
          <w:sz w:val="24"/>
          <w:szCs w:val="24"/>
        </w:rPr>
      </w:pPr>
      <w:r>
        <w:rPr>
          <w:rFonts w:ascii="宋体" w:hAnsi="宋体" w:cs="宋体"/>
          <w:b/>
          <w:sz w:val="24"/>
          <w:szCs w:val="24"/>
        </w:rPr>
        <w:t>1.开标第一阶段</w:t>
      </w:r>
    </w:p>
    <w:p>
      <w:pPr>
        <w:snapToGrid w:val="0"/>
        <w:spacing w:line="360" w:lineRule="auto"/>
        <w:ind w:firstLine="480"/>
        <w:rPr>
          <w:rFonts w:ascii="宋体" w:hAnsi="宋体" w:cs="宋体"/>
          <w:sz w:val="24"/>
          <w:szCs w:val="24"/>
        </w:rPr>
      </w:pPr>
      <w:r>
        <w:rPr>
          <w:rFonts w:ascii="宋体" w:hAnsi="宋体" w:cs="宋体"/>
          <w:sz w:val="24"/>
          <w:szCs w:val="24"/>
        </w:rPr>
        <w:t>（1）向各投标供应商发出电子加密投标文件【开始解密】通知，各投标供应商代表应当在接到解密通知后30分钟内自行完成“电子加密投标文件”的在线解密。投标供应商在规定的时间内无法完成“电子加密投标文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spacing w:line="360" w:lineRule="auto"/>
        <w:ind w:firstLine="480"/>
        <w:rPr>
          <w:rFonts w:ascii="宋体" w:hAnsi="宋体" w:cs="宋体"/>
          <w:sz w:val="24"/>
          <w:szCs w:val="24"/>
        </w:rPr>
      </w:pPr>
      <w:r>
        <w:rPr>
          <w:rFonts w:ascii="宋体" w:hAnsi="宋体" w:cs="宋体"/>
          <w:sz w:val="24"/>
          <w:szCs w:val="24"/>
        </w:rPr>
        <w:t>（2）开启资格审查文件、技术商务文件。</w:t>
      </w:r>
    </w:p>
    <w:p>
      <w:pPr>
        <w:snapToGrid w:val="0"/>
        <w:spacing w:line="360" w:lineRule="auto"/>
        <w:ind w:firstLine="480"/>
        <w:rPr>
          <w:rFonts w:ascii="宋体" w:hAnsi="宋体" w:cs="宋体"/>
          <w:sz w:val="24"/>
          <w:szCs w:val="24"/>
        </w:rPr>
      </w:pPr>
      <w:r>
        <w:rPr>
          <w:rFonts w:ascii="宋体" w:hAnsi="宋体" w:cs="宋体"/>
          <w:sz w:val="24"/>
          <w:szCs w:val="24"/>
        </w:rPr>
        <w:t>（3）进行资格审查。对通过资格审查的投标供应商进行符合性审查、技术商务评审；</w:t>
      </w:r>
    </w:p>
    <w:p>
      <w:pPr>
        <w:snapToGrid w:val="0"/>
        <w:spacing w:line="360" w:lineRule="auto"/>
        <w:ind w:firstLine="482"/>
        <w:rPr>
          <w:rFonts w:ascii="宋体" w:hAnsi="宋体" w:cs="宋体"/>
          <w:b/>
          <w:sz w:val="24"/>
          <w:szCs w:val="24"/>
        </w:rPr>
      </w:pPr>
      <w:r>
        <w:rPr>
          <w:rFonts w:ascii="宋体" w:hAnsi="宋体" w:cs="宋体"/>
          <w:b/>
          <w:sz w:val="24"/>
          <w:szCs w:val="24"/>
        </w:rPr>
        <w:t>2.开标第二阶段</w:t>
      </w:r>
    </w:p>
    <w:p>
      <w:pPr>
        <w:snapToGrid w:val="0"/>
        <w:spacing w:line="360" w:lineRule="auto"/>
        <w:ind w:firstLine="480"/>
        <w:rPr>
          <w:rFonts w:ascii="宋体" w:hAnsi="宋体" w:cs="宋体"/>
          <w:sz w:val="24"/>
          <w:szCs w:val="24"/>
        </w:rPr>
      </w:pPr>
      <w:r>
        <w:rPr>
          <w:rFonts w:ascii="宋体" w:hAnsi="宋体" w:cs="宋体"/>
          <w:sz w:val="24"/>
          <w:szCs w:val="24"/>
        </w:rPr>
        <w:t>（1）资格审查、符合性审查、技术商务评审结束后，进入开标第二阶段。</w:t>
      </w:r>
    </w:p>
    <w:p>
      <w:pPr>
        <w:snapToGrid w:val="0"/>
        <w:spacing w:line="360" w:lineRule="auto"/>
        <w:ind w:firstLine="480"/>
        <w:rPr>
          <w:rFonts w:ascii="宋体" w:hAnsi="宋体" w:cs="宋体"/>
          <w:sz w:val="24"/>
          <w:szCs w:val="24"/>
        </w:rPr>
      </w:pPr>
      <w:r>
        <w:rPr>
          <w:rFonts w:ascii="宋体" w:hAnsi="宋体" w:cs="宋体"/>
          <w:sz w:val="24"/>
          <w:szCs w:val="24"/>
        </w:rPr>
        <w:t>（2）通过电子交易平台公布无效供应商名单及导致无效的原因；公布有效供应商的名单</w:t>
      </w:r>
      <w:r>
        <w:rPr>
          <w:rFonts w:ascii="宋体" w:hAnsi="宋体" w:cs="宋体"/>
          <w:sz w:val="24"/>
          <w:szCs w:val="24"/>
          <w:lang w:eastAsia="zh-CN"/>
        </w:rPr>
        <w:t>及其</w:t>
      </w:r>
      <w:r>
        <w:rPr>
          <w:rFonts w:ascii="宋体" w:hAnsi="宋体"/>
          <w:color w:val="000000"/>
          <w:sz w:val="24"/>
          <w:szCs w:val="24"/>
        </w:rPr>
        <w:t>技术商务得分。</w:t>
      </w:r>
    </w:p>
    <w:p>
      <w:pPr>
        <w:snapToGrid w:val="0"/>
        <w:spacing w:line="360" w:lineRule="auto"/>
        <w:ind w:firstLine="480"/>
        <w:rPr>
          <w:rFonts w:ascii="宋体" w:hAnsi="宋体" w:cs="宋体"/>
          <w:sz w:val="24"/>
          <w:szCs w:val="24"/>
        </w:rPr>
      </w:pPr>
      <w:r>
        <w:rPr>
          <w:rFonts w:ascii="宋体" w:hAnsi="宋体" w:cs="宋体"/>
          <w:sz w:val="24"/>
          <w:szCs w:val="24"/>
        </w:rPr>
        <w:t>（3）开启有效供应商的《报价文件》，系统形成开标记录。</w:t>
      </w:r>
    </w:p>
    <w:p>
      <w:pPr>
        <w:snapToGrid w:val="0"/>
        <w:spacing w:line="360" w:lineRule="auto"/>
        <w:ind w:firstLine="480"/>
        <w:rPr>
          <w:rFonts w:ascii="宋体" w:hAnsi="宋体" w:cs="宋体"/>
          <w:b/>
          <w:sz w:val="24"/>
          <w:szCs w:val="24"/>
        </w:rPr>
      </w:pPr>
      <w:r>
        <w:rPr>
          <w:rFonts w:ascii="宋体" w:hAnsi="宋体" w:cs="宋体"/>
          <w:sz w:val="24"/>
          <w:szCs w:val="24"/>
        </w:rPr>
        <w:t>（4）价格评审。价格评审结束后，通过电子交易平台公布中标候选供应商名单。</w:t>
      </w:r>
    </w:p>
    <w:p>
      <w:pPr>
        <w:snapToGrid w:val="0"/>
        <w:spacing w:line="360" w:lineRule="auto"/>
        <w:ind w:firstLine="480"/>
        <w:rPr>
          <w:rFonts w:ascii="宋体" w:hAnsi="宋体"/>
          <w:color w:val="000000"/>
          <w:sz w:val="24"/>
          <w:szCs w:val="24"/>
        </w:rPr>
      </w:pPr>
      <w:r>
        <w:rPr>
          <w:rFonts w:ascii="宋体" w:hAnsi="宋体"/>
          <w:color w:val="000000"/>
          <w:sz w:val="24"/>
          <w:szCs w:val="24"/>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五、磋商与评标</w:t>
      </w:r>
    </w:p>
    <w:p>
      <w:pPr>
        <w:pStyle w:val="13"/>
        <w:snapToGrid w:val="0"/>
        <w:spacing w:before="0" w:after="0" w:line="360" w:lineRule="auto"/>
        <w:ind w:firstLine="482"/>
        <w:rPr>
          <w:b/>
          <w:szCs w:val="24"/>
        </w:rPr>
      </w:pPr>
      <w:r>
        <w:rPr>
          <w:rFonts w:cs="宋体"/>
          <w:b/>
          <w:lang w:bidi="en-US"/>
        </w:rPr>
        <w:t>（一）</w:t>
      </w:r>
      <w:r>
        <w:rPr>
          <w:b/>
          <w:szCs w:val="24"/>
        </w:rPr>
        <w:t>磋商小组</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采购代理机构在“前附表”中规定的时间、地点，在有关部门的监督下组织竞争性磋商会议。磋商小组对投标文件进行审查、质疑、评估和比较，并进行磋商、定标。</w:t>
      </w:r>
    </w:p>
    <w:p>
      <w:pPr>
        <w:pStyle w:val="13"/>
        <w:snapToGrid w:val="0"/>
        <w:spacing w:before="0" w:after="0" w:line="360" w:lineRule="auto"/>
        <w:ind w:firstLine="482"/>
        <w:rPr>
          <w:b/>
          <w:szCs w:val="24"/>
        </w:rPr>
      </w:pPr>
      <w:r>
        <w:rPr>
          <w:b/>
          <w:szCs w:val="24"/>
        </w:rPr>
        <w:t>（二）对“投标文件”的审查和响应性</w:t>
      </w:r>
    </w:p>
    <w:p>
      <w:pPr>
        <w:pStyle w:val="13"/>
        <w:snapToGrid w:val="0"/>
        <w:spacing w:before="0" w:after="0" w:line="360" w:lineRule="auto"/>
        <w:ind w:firstLine="480"/>
        <w:rPr>
          <w:color w:val="000000"/>
          <w:szCs w:val="24"/>
        </w:rPr>
      </w:pPr>
      <w:r>
        <w:rPr>
          <w:color w:val="000000"/>
          <w:szCs w:val="24"/>
        </w:rPr>
        <w:t>磋商小组就所有投标文件是否对磋商文件的实质性要求作出完全响应进行资格初审，确定合格投标人。</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①磋商小组审查“投标文件”是否完整；是否有计算错误；文件是否恰当地签署。</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②在对“投标文件”进行详细评估之前，磋商小组将依据投标方提供的“技术标”审查投标方的技术和服务或生产能力。如果确定投标方无资格履行合同，其投标将被拒绝。</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kern w:val="0"/>
          <w:sz w:val="24"/>
        </w:rPr>
      </w:pPr>
      <w:r>
        <w:rPr>
          <w:rFonts w:ascii="宋体" w:hAnsi="宋体"/>
          <w:color w:val="000000"/>
          <w:kern w:val="0"/>
          <w:sz w:val="24"/>
        </w:rPr>
        <w:t>③磋商小组将确定每份投标文件是否对“磋商文件”的要求，作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w:t>
      </w:r>
      <w:r>
        <w:rPr>
          <w:rFonts w:ascii="宋体" w:hAnsi="宋体"/>
          <w:color w:val="000000"/>
          <w:kern w:val="0"/>
          <w:sz w:val="24"/>
          <w:lang w:eastAsia="zh-CN"/>
        </w:rPr>
        <w:t>其他</w:t>
      </w:r>
      <w:r>
        <w:rPr>
          <w:rFonts w:ascii="宋体" w:hAnsi="宋体"/>
          <w:color w:val="000000"/>
          <w:kern w:val="0"/>
          <w:sz w:val="24"/>
        </w:rPr>
        <w:t>提交实质性响应投标的投标人的公平竞争地位。</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④磋商小组判断“投标文件”的响应性，仅基于“投标文件”本身而不靠外部证据。</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⑤采购人将拒绝被磋商小组确定为非实质性响应的投标方。投标方不能通过修正或撤销不符之处，而使其投标成为实质性响应的投标。</w:t>
      </w:r>
    </w:p>
    <w:p>
      <w:pPr>
        <w:pStyle w:val="13"/>
        <w:snapToGrid w:val="0"/>
        <w:spacing w:before="0" w:after="0" w:line="360" w:lineRule="auto"/>
        <w:ind w:firstLine="482"/>
        <w:rPr>
          <w:b/>
          <w:szCs w:val="24"/>
        </w:rPr>
      </w:pPr>
      <w:r>
        <w:rPr>
          <w:rFonts w:cs="宋体"/>
          <w:b/>
          <w:lang w:bidi="en-US"/>
        </w:rPr>
        <w:t>（三）</w:t>
      </w:r>
      <w:r>
        <w:rPr>
          <w:b/>
          <w:szCs w:val="24"/>
        </w:rPr>
        <w:t>磋商与评审</w:t>
      </w:r>
    </w:p>
    <w:p>
      <w:pPr>
        <w:pStyle w:val="13"/>
        <w:snapToGrid w:val="0"/>
        <w:spacing w:before="0" w:after="0" w:line="360" w:lineRule="auto"/>
        <w:ind w:firstLine="480"/>
        <w:rPr>
          <w:color w:val="000000"/>
          <w:szCs w:val="24"/>
        </w:rPr>
      </w:pPr>
      <w:r>
        <w:rPr>
          <w:color w:val="000000"/>
          <w:szCs w:val="24"/>
        </w:rPr>
        <w:t>1.采购人根据需要对合格投标方进行磋商。</w:t>
      </w:r>
    </w:p>
    <w:p>
      <w:pPr>
        <w:pStyle w:val="13"/>
        <w:snapToGrid w:val="0"/>
        <w:spacing w:before="0" w:after="0" w:line="360" w:lineRule="auto"/>
        <w:ind w:firstLine="480"/>
        <w:rPr>
          <w:rStyle w:val="28"/>
          <w:b/>
        </w:rPr>
      </w:pPr>
      <w:r>
        <w:rPr>
          <w:color w:val="000000"/>
          <w:szCs w:val="24"/>
        </w:rPr>
        <w:t>2.磋商小组成员与资格审查合格投标商进行谈判。投标方应由法人代表或法人代表授权的投标人进行磋商。磋商的内容主要有服务内容、服务质量、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投标商的技术资料、价格和其他信息。</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3.为了更好地实现采购目标，磋商小组可能对部分设备进行增删或技术规格、质量要求以及磋商文件的其他条款进行修改，但涉及实质性变动的，要以书面形式通知所有参加磋商的投标商。投标商收到修改磋商文件的通知后，可以决定是否继续参加磋商活动。</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4.如对磋商文件中的设备及规格要求没有更改的，即对商务部分进行评审。如果有更改的则按照新的规定，并在启封</w:t>
      </w:r>
      <w:r>
        <w:rPr>
          <w:rFonts w:ascii="宋体" w:hAnsi="宋体"/>
          <w:color w:val="000000"/>
          <w:kern w:val="0"/>
          <w:sz w:val="24"/>
          <w:lang w:eastAsia="zh-CN"/>
        </w:rPr>
        <w:t>报价文件</w:t>
      </w:r>
      <w:r>
        <w:rPr>
          <w:rFonts w:ascii="宋体" w:hAnsi="宋体"/>
          <w:color w:val="000000"/>
          <w:kern w:val="0"/>
          <w:sz w:val="24"/>
        </w:rPr>
        <w:t>之前要求所有参加磋商的投标商对修改磋商文件的通知进行签字，在规定时间内再次报价。超过规定时间提交的报价作无效处理。</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kern w:val="0"/>
          <w:sz w:val="24"/>
        </w:rPr>
        <w:t>5.</w:t>
      </w:r>
      <w:r>
        <w:rPr>
          <w:rFonts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pPr>
        <w:tabs>
          <w:tab w:val="left" w:pos="0"/>
          <w:tab w:val="left" w:pos="720"/>
          <w:tab w:val="left" w:pos="2160"/>
          <w:tab w:val="left" w:pos="2880"/>
          <w:tab w:val="left" w:pos="3600"/>
          <w:tab w:val="left" w:pos="4320"/>
          <w:tab w:val="left" w:pos="5040"/>
          <w:tab w:val="left" w:pos="5760"/>
        </w:tabs>
        <w:spacing w:line="360" w:lineRule="auto"/>
        <w:ind w:firstLine="482"/>
        <w:jc w:val="left"/>
        <w:rPr>
          <w:b/>
          <w:bCs/>
          <w:color w:val="FF0000"/>
          <w:kern w:val="0"/>
          <w:sz w:val="24"/>
        </w:rPr>
      </w:pPr>
      <w:r>
        <w:rPr>
          <w:b/>
          <w:bCs/>
          <w:color w:val="FF0000"/>
          <w:kern w:val="0"/>
          <w:sz w:val="24"/>
        </w:rPr>
        <w:t>6.在磋商过程中，专家组和采购代理机构可能发起多轮报价，各服务提供方提供的后一轮报价不得高于前一次报价，否则为无效报价。在本项目全部磋商结束后进行最终报价，磋商小组对最终报价的合理性进行审核，最终报价不得高于前一次报价，否则为无效报价。</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FF0000"/>
          <w:kern w:val="0"/>
          <w:sz w:val="24"/>
          <w:highlight w:val="yellow"/>
        </w:rPr>
      </w:pPr>
      <w:bookmarkStart w:id="190" w:name="OLE_LINK4"/>
      <w:r>
        <w:rPr>
          <w:rFonts w:ascii="宋体" w:hAnsi="宋体"/>
          <w:color w:val="FF0000"/>
          <w:kern w:val="0"/>
          <w:sz w:val="24"/>
          <w:highlight w:val="yellow"/>
        </w:rPr>
        <w:t>7.如本项目参与投标的投标商不足三家的，本项目做流标处理；如本项目在评审过程中出现有效投标商不足三家的，根据实际情况，可以流标；也可以按《政府采购竞争性磋商采购方式管理暂行办法》的通知【财库〔2014〕214号】</w:t>
      </w:r>
      <w:r>
        <w:rPr>
          <w:rFonts w:ascii="宋体" w:hAnsi="宋体"/>
          <w:color w:val="FF0000"/>
          <w:kern w:val="0"/>
          <w:sz w:val="24"/>
          <w:highlight w:val="yellow"/>
          <w:lang w:eastAsia="zh-CN"/>
        </w:rPr>
        <w:t>和《财政部关于政府采购竞争性磋商采购方式管理暂行办法有关问题的补充通知》【财库〔201</w:t>
      </w:r>
      <w:r>
        <w:rPr>
          <w:rFonts w:ascii="宋体" w:hAnsi="宋体"/>
          <w:color w:val="FF0000"/>
          <w:kern w:val="0"/>
          <w:sz w:val="24"/>
          <w:highlight w:val="yellow"/>
          <w:lang w:val="en-US" w:eastAsia="zh-CN"/>
        </w:rPr>
        <w:t>5</w:t>
      </w:r>
      <w:r>
        <w:rPr>
          <w:rFonts w:ascii="宋体" w:hAnsi="宋体"/>
          <w:color w:val="FF0000"/>
          <w:kern w:val="0"/>
          <w:sz w:val="24"/>
          <w:highlight w:val="yellow"/>
          <w:lang w:eastAsia="zh-CN"/>
        </w:rPr>
        <w:t>〕</w:t>
      </w:r>
      <w:r>
        <w:rPr>
          <w:rFonts w:ascii="宋体" w:hAnsi="宋体"/>
          <w:color w:val="FF0000"/>
          <w:kern w:val="0"/>
          <w:sz w:val="24"/>
          <w:highlight w:val="yellow"/>
          <w:lang w:val="en-US" w:eastAsia="zh-CN"/>
        </w:rPr>
        <w:t>124</w:t>
      </w:r>
      <w:r>
        <w:rPr>
          <w:rFonts w:ascii="宋体" w:hAnsi="宋体"/>
          <w:color w:val="FF0000"/>
          <w:kern w:val="0"/>
          <w:sz w:val="24"/>
          <w:highlight w:val="yellow"/>
          <w:lang w:eastAsia="zh-CN"/>
        </w:rPr>
        <w:t>号】</w:t>
      </w:r>
      <w:r>
        <w:rPr>
          <w:rFonts w:ascii="宋体" w:hAnsi="宋体"/>
          <w:color w:val="FF0000"/>
          <w:kern w:val="0"/>
          <w:sz w:val="24"/>
          <w:highlight w:val="yellow"/>
        </w:rPr>
        <w:t>文件规定执行。</w:t>
      </w:r>
      <w:bookmarkEnd w:id="190"/>
    </w:p>
    <w:p>
      <w:pPr>
        <w:pStyle w:val="13"/>
        <w:numPr>
          <w:ilvl w:val="0"/>
          <w:numId w:val="0"/>
        </w:numPr>
        <w:snapToGrid w:val="0"/>
        <w:spacing w:before="0" w:after="0" w:line="360" w:lineRule="auto"/>
        <w:ind w:firstLine="482"/>
        <w:outlineLvl w:val="2"/>
        <w:rPr>
          <w:b/>
        </w:rPr>
      </w:pPr>
      <w:r>
        <w:rPr>
          <w:b/>
        </w:rPr>
        <w:t>（四）磋商程序</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1．初审和初评：磋商小组由有关专家共三人及以上的单数组成</w:t>
      </w:r>
      <w:r>
        <w:rPr>
          <w:rFonts w:ascii="宋体" w:hAnsi="宋体"/>
          <w:color w:val="000000"/>
          <w:kern w:val="0"/>
          <w:sz w:val="24"/>
          <w:lang w:eastAsia="zh-CN"/>
        </w:rPr>
        <w:t>，</w:t>
      </w:r>
      <w:r>
        <w:rPr>
          <w:rFonts w:ascii="宋体" w:hAnsi="宋体"/>
          <w:color w:val="000000"/>
          <w:kern w:val="0"/>
          <w:sz w:val="24"/>
        </w:rPr>
        <w:t>磋商小组对所磋商单位的磋商响应书进行初审和初评。根据初审和初评的情况，磋商小组有权决定对初评中最差的磋商单位将取消参加竞争性磋商资格的权力；磋商响应文件存在“▲”项不允许实质性负偏离，或非实质性负偏离超过本文件规定项数的，磋商响应文件无效。</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2．第一轮磋商：对进入第一轮磋商的磋商单位再次进行评审、质疑和澄清。在此阶段，磋商小组依据磋商单位递交的磋商响应书进行技术规格、服务和商务磋商，根据评审情况要求磋商单位进行重新承诺服务和第二次商务报价，以满足业主最大需求。</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3．根据第一轮磋商的情况，磋商小组有权决定对第一轮磋商中排名较差的磋商单位将取消参加竞争性磋商资格的权力；</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4．第二轮磋商：对第一轮磋商结果不满意，磋商小组可以再次要求磋商单位进行第二轮磋商，磋商内容及要求跟第一轮磋商一样</w:t>
      </w:r>
      <w:r>
        <w:rPr>
          <w:rFonts w:ascii="宋体" w:hAnsi="宋体"/>
          <w:color w:val="000000"/>
          <w:kern w:val="0"/>
          <w:sz w:val="24"/>
          <w:lang w:eastAsia="zh-CN"/>
        </w:rPr>
        <w:t>，</w:t>
      </w:r>
      <w:r>
        <w:rPr>
          <w:rFonts w:ascii="宋体" w:hAnsi="宋体"/>
          <w:color w:val="000000"/>
          <w:kern w:val="0"/>
          <w:sz w:val="24"/>
        </w:rPr>
        <w:t>磋商小组有权决定对第二轮磋商中排名较差的磋商单位将取消参加竞争性磋商资格的权力。</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5．第N轮磋商：磋商小组对第一、二轮磋商结果都不满意，可以进行第三轮磋商或者多轮磋商。</w:t>
      </w:r>
    </w:p>
    <w:p>
      <w:pPr>
        <w:pStyle w:val="41"/>
        <w:spacing w:before="0" w:after="0" w:line="360" w:lineRule="auto"/>
        <w:ind w:left="0" w:firstLine="480"/>
        <w:rPr>
          <w:rStyle w:val="28"/>
          <w:b/>
        </w:rPr>
      </w:pPr>
      <w:r>
        <w:rPr>
          <w:rFonts w:ascii="宋体" w:hAnsi="宋体"/>
          <w:color w:val="000000"/>
          <w:sz w:val="24"/>
        </w:rPr>
        <w:t>6.最终轮磋商：在全部磋商结束后，磋商小组发起最终轮磋商，磋商单位必须在最终轮磋商结束前对磋商服务的技术要求、价格、服务承诺及优惠条件等需求进行最后的承诺。</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6．磋商时，磋商供应商应派代表在采购机构指定的方式参加磋商。磋商供应商人员必须及时解释和澄清磋商响应书内容及重新作出承诺，并以书面的形式签署确定等，后一轮磋商的价格、服务承诺及优惠条件等必须优于或等于前一轮磋商的价格、服务承诺及优惠条件等。</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7．如果最后一轮的磋商结果不能满足采购单位的需求，此次竞争性磋商失败，采购单位和采购机构另行组织采购。</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color w:val="000000"/>
          <w:kern w:val="0"/>
          <w:sz w:val="24"/>
        </w:rPr>
      </w:pPr>
      <w:r>
        <w:rPr>
          <w:rFonts w:ascii="宋体" w:hAnsi="宋体"/>
          <w:color w:val="000000"/>
          <w:kern w:val="0"/>
          <w:sz w:val="24"/>
        </w:rPr>
        <w:t>8．在磋商期间，采购机构可要求磋商供应商对其磋商响应文件进行澄清，但不得寻求、提供或允许实质性内容做任何更改。有关澄清的要求和答复均应以书面形式提交。</w:t>
      </w:r>
    </w:p>
    <w:p>
      <w:pPr>
        <w:tabs>
          <w:tab w:val="left" w:pos="0"/>
          <w:tab w:val="left" w:pos="720"/>
          <w:tab w:val="left" w:pos="2160"/>
          <w:tab w:val="left" w:pos="2880"/>
          <w:tab w:val="left" w:pos="3600"/>
          <w:tab w:val="left" w:pos="4320"/>
          <w:tab w:val="left" w:pos="5040"/>
          <w:tab w:val="left" w:pos="5760"/>
        </w:tabs>
        <w:spacing w:line="360" w:lineRule="auto"/>
        <w:ind w:firstLine="480"/>
        <w:jc w:val="left"/>
        <w:rPr>
          <w:rFonts w:ascii="宋体" w:hAnsi="宋体"/>
          <w:b/>
          <w:bCs/>
          <w:sz w:val="24"/>
        </w:rPr>
      </w:pPr>
      <w:r>
        <w:rPr>
          <w:rFonts w:ascii="宋体" w:hAnsi="宋体"/>
          <w:color w:val="000000"/>
          <w:kern w:val="0"/>
          <w:sz w:val="24"/>
        </w:rPr>
        <w:t>9．磋商单位的所有磋商响应文件(包括每次报价及重新承诺)截至时间前在系统上递交。磋商小组负责本次项目所有磋商任务，包括全程磋商、推荐磋商成交候选人、填写磋商采购结果报告等。</w:t>
      </w:r>
    </w:p>
    <w:p>
      <w:pPr>
        <w:widowControl/>
        <w:spacing w:line="360" w:lineRule="auto"/>
        <w:ind w:firstLine="482"/>
        <w:jc w:val="left"/>
        <w:rPr>
          <w:rFonts w:ascii="宋体" w:hAnsi="宋体"/>
          <w:b/>
          <w:bCs/>
          <w:sz w:val="24"/>
          <w:szCs w:val="24"/>
        </w:rPr>
      </w:pPr>
      <w:r>
        <w:rPr>
          <w:rFonts w:ascii="宋体" w:hAnsi="宋体"/>
          <w:b/>
          <w:bCs/>
          <w:sz w:val="24"/>
          <w:szCs w:val="24"/>
        </w:rPr>
        <w:t>（五）</w:t>
      </w:r>
      <w:r>
        <w:rPr>
          <w:rFonts w:ascii="宋体" w:hAnsi="宋体" w:cs="宋体"/>
          <w:b/>
          <w:kern w:val="0"/>
          <w:sz w:val="24"/>
          <w:szCs w:val="24"/>
          <w:lang w:bidi="en-US"/>
        </w:rPr>
        <w:t>评审纪律和要求</w:t>
      </w:r>
    </w:p>
    <w:p>
      <w:pPr>
        <w:pStyle w:val="42"/>
        <w:overflowPunct w:val="0"/>
        <w:spacing w:line="360" w:lineRule="auto"/>
        <w:ind w:firstLine="480"/>
        <w:rPr>
          <w:rFonts w:ascii="宋体" w:hAnsi="宋体" w:cs="宋体"/>
          <w:sz w:val="24"/>
          <w:szCs w:val="24"/>
        </w:rPr>
      </w:pPr>
      <w:r>
        <w:rPr>
          <w:rFonts w:ascii="宋体" w:hAnsi="宋体" w:cs="宋体"/>
          <w:sz w:val="24"/>
          <w:szCs w:val="24"/>
        </w:rPr>
        <w:t>1.评审专家必须公平、公正评审，遵纪守法，客观、廉洁地履行职责。</w:t>
      </w:r>
    </w:p>
    <w:p>
      <w:pPr>
        <w:pStyle w:val="42"/>
        <w:overflowPunct w:val="0"/>
        <w:spacing w:line="360" w:lineRule="auto"/>
        <w:ind w:firstLine="480"/>
        <w:rPr>
          <w:rFonts w:ascii="宋体" w:hAnsi="宋体" w:cs="宋体"/>
          <w:sz w:val="24"/>
          <w:szCs w:val="24"/>
        </w:rPr>
      </w:pPr>
      <w:r>
        <w:rPr>
          <w:rFonts w:ascii="宋体" w:hAnsi="宋体" w:cs="宋体"/>
          <w:sz w:val="24"/>
          <w:szCs w:val="24"/>
        </w:rPr>
        <w:t>2.评审专家在评审开始前，应关闭并上交随身携带的各种通信工具。</w:t>
      </w:r>
    </w:p>
    <w:p>
      <w:pPr>
        <w:pStyle w:val="42"/>
        <w:overflowPunct w:val="0"/>
        <w:spacing w:line="360" w:lineRule="auto"/>
        <w:ind w:firstLine="480"/>
        <w:rPr>
          <w:rFonts w:ascii="宋体" w:hAnsi="宋体" w:cs="宋体"/>
          <w:sz w:val="24"/>
          <w:szCs w:val="24"/>
        </w:rPr>
      </w:pPr>
      <w:r>
        <w:rPr>
          <w:rFonts w:ascii="宋体" w:hAnsi="宋体" w:cs="宋体"/>
          <w:sz w:val="24"/>
          <w:szCs w:val="24"/>
        </w:rPr>
        <w:t>3.评审专家在评审过程中，未经许可不得中途离开评审现场，不得迟到早退。</w:t>
      </w:r>
    </w:p>
    <w:p>
      <w:pPr>
        <w:pStyle w:val="42"/>
        <w:overflowPunct w:val="0"/>
        <w:spacing w:line="360" w:lineRule="auto"/>
        <w:ind w:firstLine="480"/>
        <w:rPr>
          <w:rFonts w:ascii="宋体" w:hAnsi="宋体" w:cs="宋体"/>
          <w:sz w:val="24"/>
          <w:szCs w:val="24"/>
        </w:rPr>
      </w:pPr>
      <w:r>
        <w:rPr>
          <w:rFonts w:ascii="宋体" w:hAnsi="宋体" w:cs="宋体"/>
          <w:sz w:val="24"/>
          <w:szCs w:val="24"/>
        </w:rPr>
        <w:t>4.评审专家和工作人员不得透露评审过程中的讨论情况和评审结果。</w:t>
      </w:r>
    </w:p>
    <w:p>
      <w:pPr>
        <w:pStyle w:val="42"/>
        <w:overflowPunct w:val="0"/>
        <w:spacing w:line="360" w:lineRule="auto"/>
        <w:ind w:firstLine="480"/>
        <w:rPr>
          <w:rFonts w:ascii="宋体" w:hAnsi="宋体" w:cs="宋体"/>
          <w:sz w:val="24"/>
          <w:szCs w:val="24"/>
        </w:rPr>
      </w:pPr>
      <w:r>
        <w:rPr>
          <w:rFonts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42"/>
        <w:overflowPunct w:val="0"/>
        <w:spacing w:line="360" w:lineRule="auto"/>
        <w:ind w:firstLine="480"/>
        <w:rPr>
          <w:rFonts w:ascii="宋体" w:hAnsi="宋体" w:cs="宋体"/>
          <w:sz w:val="24"/>
          <w:szCs w:val="24"/>
        </w:rPr>
      </w:pPr>
      <w:r>
        <w:rPr>
          <w:rFonts w:ascii="宋体" w:hAnsi="宋体" w:cs="宋体"/>
          <w:sz w:val="24"/>
          <w:szCs w:val="24"/>
        </w:rPr>
        <w:t>6.采购人、采购代理机构不得向评审委员会的评审专家作倾向性、误导性的解释或者说明。</w:t>
      </w:r>
    </w:p>
    <w:p>
      <w:pPr>
        <w:pStyle w:val="42"/>
        <w:overflowPunct w:val="0"/>
        <w:spacing w:line="360" w:lineRule="auto"/>
        <w:ind w:firstLine="480"/>
        <w:rPr>
          <w:rFonts w:ascii="宋体" w:hAnsi="宋体" w:cs="宋体"/>
          <w:sz w:val="24"/>
          <w:szCs w:val="24"/>
        </w:rPr>
      </w:pPr>
      <w:r>
        <w:rPr>
          <w:rFonts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42"/>
        <w:overflowPunct w:val="0"/>
        <w:spacing w:line="360" w:lineRule="auto"/>
        <w:ind w:firstLine="480"/>
        <w:rPr>
          <w:rFonts w:ascii="宋体" w:hAnsi="宋体" w:cs="宋体"/>
          <w:sz w:val="24"/>
          <w:szCs w:val="24"/>
        </w:rPr>
      </w:pPr>
      <w:r>
        <w:rPr>
          <w:rFonts w:ascii="宋体" w:hAnsi="宋体" w:cs="宋体"/>
          <w:sz w:val="24"/>
          <w:szCs w:val="24"/>
        </w:rPr>
        <w:t>8.评审专家在评审过程中不得将自己的观点强加给其他评审专家，评审专家应自主发表见解，对评审意见承担个人责任。</w:t>
      </w:r>
    </w:p>
    <w:p>
      <w:pPr>
        <w:pStyle w:val="42"/>
        <w:overflowPunct w:val="0"/>
        <w:spacing w:line="360" w:lineRule="auto"/>
        <w:ind w:firstLine="480"/>
        <w:rPr>
          <w:rFonts w:ascii="宋体" w:hAnsi="宋体" w:cs="宋体"/>
          <w:sz w:val="24"/>
          <w:szCs w:val="24"/>
        </w:rPr>
      </w:pPr>
      <w:r>
        <w:rPr>
          <w:rFonts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42"/>
        <w:overflowPunct w:val="0"/>
        <w:spacing w:line="360" w:lineRule="auto"/>
        <w:ind w:firstLine="480"/>
        <w:rPr>
          <w:rFonts w:ascii="宋体" w:hAnsi="宋体" w:cs="宋体"/>
          <w:sz w:val="24"/>
          <w:szCs w:val="24"/>
        </w:rPr>
      </w:pPr>
      <w:r>
        <w:rPr>
          <w:rFonts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pStyle w:val="42"/>
        <w:overflowPunct w:val="0"/>
        <w:spacing w:line="360" w:lineRule="auto"/>
        <w:ind w:firstLine="480"/>
        <w:rPr>
          <w:rFonts w:ascii="宋体" w:hAnsi="宋体" w:cs="宋体"/>
          <w:sz w:val="24"/>
          <w:szCs w:val="24"/>
        </w:rPr>
      </w:pPr>
      <w:r>
        <w:rPr>
          <w:rFonts w:ascii="宋体" w:hAnsi="宋体" w:cs="宋体"/>
          <w:sz w:val="24"/>
          <w:szCs w:val="24"/>
        </w:rPr>
        <w:t>11.评审专家应当遵守评审工作纪律，不得泄露评审文件、评审情况和评审中获悉的商业秘密。</w:t>
      </w:r>
    </w:p>
    <w:p>
      <w:pPr>
        <w:pStyle w:val="42"/>
        <w:overflowPunct w:val="0"/>
        <w:spacing w:line="360" w:lineRule="auto"/>
        <w:ind w:firstLine="480"/>
        <w:rPr>
          <w:rFonts w:ascii="宋体" w:hAnsi="宋体" w:cs="宋体"/>
          <w:sz w:val="24"/>
          <w:szCs w:val="24"/>
        </w:rPr>
      </w:pPr>
      <w:r>
        <w:rPr>
          <w:rFonts w:ascii="宋体" w:hAnsi="宋体" w:cs="宋体"/>
          <w:sz w:val="24"/>
          <w:szCs w:val="24"/>
        </w:rPr>
        <w:t>评审委员会在评审过程中发现投标人有行贿、提供虚假材料或者串通等违法行为的，应当及时向财政部门报告。</w:t>
      </w:r>
    </w:p>
    <w:p>
      <w:pPr>
        <w:pStyle w:val="42"/>
        <w:overflowPunct w:val="0"/>
        <w:spacing w:line="360" w:lineRule="auto"/>
        <w:ind w:firstLine="480"/>
        <w:rPr>
          <w:rFonts w:ascii="宋体" w:hAnsi="宋体" w:cs="宋体"/>
          <w:sz w:val="24"/>
          <w:szCs w:val="24"/>
        </w:rPr>
      </w:pPr>
      <w:r>
        <w:rPr>
          <w:rFonts w:ascii="宋体" w:hAnsi="宋体" w:cs="宋体"/>
          <w:sz w:val="24"/>
          <w:szCs w:val="24"/>
        </w:rPr>
        <w:t>12.招标文件内容违反国家有关强制性规定的，评审委员会应当停止评审并向采购代理机构说明情况。</w:t>
      </w:r>
    </w:p>
    <w:p>
      <w:pPr>
        <w:pStyle w:val="42"/>
        <w:overflowPunct w:val="0"/>
        <w:spacing w:line="360" w:lineRule="auto"/>
        <w:ind w:firstLine="480"/>
        <w:rPr>
          <w:rFonts w:ascii="宋体" w:hAnsi="宋体" w:cs="宋体"/>
          <w:sz w:val="24"/>
          <w:szCs w:val="24"/>
        </w:rPr>
      </w:pPr>
      <w:r>
        <w:rPr>
          <w:rFonts w:ascii="宋体" w:hAnsi="宋体" w:cs="宋体"/>
          <w:sz w:val="24"/>
          <w:szCs w:val="24"/>
        </w:rPr>
        <w:t>13.评审专家应当配合采购代理机构答复投标人提出的质疑。</w:t>
      </w:r>
    </w:p>
    <w:p>
      <w:pPr>
        <w:pStyle w:val="42"/>
        <w:overflowPunct w:val="0"/>
        <w:spacing w:line="360" w:lineRule="auto"/>
        <w:ind w:firstLine="480"/>
        <w:rPr>
          <w:rFonts w:ascii="宋体" w:hAnsi="宋体" w:cs="宋体"/>
          <w:sz w:val="24"/>
          <w:szCs w:val="24"/>
        </w:rPr>
      </w:pPr>
      <w:r>
        <w:rPr>
          <w:rFonts w:ascii="宋体" w:hAnsi="宋体" w:cs="宋体"/>
          <w:sz w:val="24"/>
          <w:szCs w:val="24"/>
        </w:rPr>
        <w:t>14.评审专家应当配合财政部门的投诉处理工作。</w:t>
      </w:r>
    </w:p>
    <w:p>
      <w:pPr>
        <w:pStyle w:val="42"/>
        <w:overflowPunct w:val="0"/>
        <w:spacing w:line="360" w:lineRule="auto"/>
        <w:ind w:firstLine="480"/>
        <w:rPr>
          <w:rFonts w:ascii="宋体" w:hAnsi="宋体" w:cs="宋体"/>
          <w:sz w:val="24"/>
          <w:szCs w:val="24"/>
        </w:rPr>
      </w:pPr>
      <w:r>
        <w:rPr>
          <w:rFonts w:ascii="宋体" w:hAnsi="宋体" w:cs="宋体"/>
          <w:sz w:val="24"/>
          <w:szCs w:val="24"/>
        </w:rPr>
        <w:t>15.评审专家有如下行为之一的，责令改正，给予警告，可以并处一千元以下的罚款：</w:t>
      </w:r>
    </w:p>
    <w:p>
      <w:pPr>
        <w:pStyle w:val="42"/>
        <w:overflowPunct w:val="0"/>
        <w:spacing w:line="360" w:lineRule="auto"/>
        <w:ind w:firstLine="480"/>
        <w:rPr>
          <w:rFonts w:ascii="宋体" w:hAnsi="宋体" w:cs="宋体"/>
          <w:sz w:val="24"/>
          <w:szCs w:val="24"/>
        </w:rPr>
      </w:pPr>
      <w:r>
        <w:rPr>
          <w:rFonts w:ascii="宋体" w:hAnsi="宋体" w:cs="宋体"/>
          <w:sz w:val="24"/>
          <w:szCs w:val="24"/>
        </w:rPr>
        <w:t>①明知应当回避而未主动回避的；</w:t>
      </w:r>
    </w:p>
    <w:p>
      <w:pPr>
        <w:pStyle w:val="42"/>
        <w:overflowPunct w:val="0"/>
        <w:spacing w:line="360" w:lineRule="auto"/>
        <w:ind w:firstLine="480"/>
        <w:rPr>
          <w:rFonts w:ascii="宋体" w:hAnsi="宋体" w:cs="宋体"/>
          <w:sz w:val="24"/>
          <w:szCs w:val="24"/>
        </w:rPr>
      </w:pPr>
      <w:r>
        <w:rPr>
          <w:rFonts w:ascii="宋体" w:hAnsi="宋体" w:cs="宋体"/>
          <w:sz w:val="24"/>
          <w:szCs w:val="24"/>
        </w:rPr>
        <w:t>②在得知自己为评审专家身份后至评审结束前时段内私下接触投标人的；</w:t>
      </w:r>
    </w:p>
    <w:p>
      <w:pPr>
        <w:pStyle w:val="42"/>
        <w:overflowPunct w:val="0"/>
        <w:spacing w:line="360" w:lineRule="auto"/>
        <w:ind w:firstLine="480"/>
        <w:rPr>
          <w:rFonts w:ascii="宋体" w:hAnsi="宋体" w:cs="宋体"/>
          <w:sz w:val="24"/>
          <w:szCs w:val="24"/>
        </w:rPr>
      </w:pPr>
      <w:r>
        <w:rPr>
          <w:rFonts w:ascii="宋体" w:hAnsi="宋体" w:cs="宋体"/>
          <w:sz w:val="24"/>
          <w:szCs w:val="24"/>
        </w:rPr>
        <w:t>③在评审过程中擅离职守，影响评审程序正常进行的；</w:t>
      </w:r>
    </w:p>
    <w:p>
      <w:pPr>
        <w:pStyle w:val="42"/>
        <w:overflowPunct w:val="0"/>
        <w:spacing w:line="360" w:lineRule="auto"/>
        <w:ind w:firstLine="480"/>
        <w:rPr>
          <w:rFonts w:ascii="宋体" w:hAnsi="宋体" w:cs="宋体"/>
          <w:sz w:val="24"/>
          <w:szCs w:val="24"/>
        </w:rPr>
      </w:pPr>
      <w:r>
        <w:rPr>
          <w:rFonts w:ascii="宋体" w:hAnsi="宋体" w:cs="宋体"/>
          <w:sz w:val="24"/>
          <w:szCs w:val="24"/>
        </w:rPr>
        <w:t>④在评审过程有明显不合理或者不正当倾向性的；</w:t>
      </w:r>
    </w:p>
    <w:p>
      <w:pPr>
        <w:pStyle w:val="42"/>
        <w:overflowPunct w:val="0"/>
        <w:spacing w:line="360" w:lineRule="auto"/>
        <w:ind w:firstLine="480"/>
        <w:rPr>
          <w:sz w:val="24"/>
          <w:szCs w:val="24"/>
        </w:rPr>
      </w:pPr>
      <w:r>
        <w:rPr>
          <w:sz w:val="24"/>
          <w:szCs w:val="24"/>
        </w:rPr>
        <w:t>⑤未按招标文件规定的评审方法和标准进行评审的。</w:t>
      </w:r>
    </w:p>
    <w:p>
      <w:pPr>
        <w:pStyle w:val="42"/>
        <w:overflowPunct w:val="0"/>
        <w:spacing w:line="360" w:lineRule="auto"/>
        <w:ind w:firstLine="480"/>
        <w:rPr>
          <w:sz w:val="24"/>
          <w:szCs w:val="24"/>
        </w:rPr>
      </w:pPr>
      <w:r>
        <w:rPr>
          <w:sz w:val="24"/>
          <w:szCs w:val="24"/>
        </w:rPr>
        <w:t>⑥上述①至⑤行为影响中标结果的，中标结果无效。</w:t>
      </w:r>
    </w:p>
    <w:p>
      <w:pPr>
        <w:pStyle w:val="42"/>
        <w:overflowPunct w:val="0"/>
        <w:spacing w:line="360" w:lineRule="auto"/>
        <w:ind w:firstLine="480"/>
        <w:rPr>
          <w:sz w:val="24"/>
          <w:szCs w:val="24"/>
        </w:rPr>
      </w:pPr>
      <w:r>
        <w:rPr>
          <w:rFonts w:ascii="宋体" w:hAnsi="宋体" w:cs="宋体"/>
          <w:sz w:val="24"/>
          <w:szCs w:val="24"/>
        </w:rPr>
        <w:t>16.政</w:t>
      </w:r>
      <w:r>
        <w:rPr>
          <w:sz w:val="24"/>
          <w:szCs w:val="24"/>
        </w:rPr>
        <w:t>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42"/>
        <w:overflowPunct w:val="0"/>
        <w:spacing w:line="360" w:lineRule="auto"/>
        <w:ind w:firstLine="480"/>
        <w:rPr>
          <w:sz w:val="24"/>
          <w:szCs w:val="24"/>
        </w:rPr>
      </w:pPr>
      <w:r>
        <w:rPr>
          <w:sz w:val="24"/>
          <w:szCs w:val="24"/>
        </w:rPr>
        <w:t>政府采购评审专家与投标人存在利害关系未回避的，处2万元以上5万元以下的罚款，禁止其参加政府采购评审活动。</w:t>
      </w:r>
    </w:p>
    <w:p>
      <w:pPr>
        <w:pStyle w:val="42"/>
        <w:overflowPunct w:val="0"/>
        <w:spacing w:line="360" w:lineRule="auto"/>
        <w:ind w:firstLine="480"/>
        <w:rPr>
          <w:sz w:val="24"/>
          <w:szCs w:val="24"/>
        </w:rPr>
      </w:pPr>
      <w:r>
        <w:rPr>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42"/>
        <w:overflowPunct w:val="0"/>
        <w:spacing w:line="360" w:lineRule="auto"/>
        <w:ind w:firstLine="480"/>
        <w:rPr>
          <w:rFonts w:ascii="宋体" w:hAnsi="宋体"/>
          <w:b/>
          <w:bCs/>
          <w:sz w:val="24"/>
          <w:szCs w:val="24"/>
        </w:rPr>
      </w:pPr>
      <w:r>
        <w:rPr>
          <w:sz w:val="24"/>
          <w:szCs w:val="24"/>
        </w:rPr>
        <w:t>政府采购评审专家有上述违法行为的，其评审意见无效，不得获取评审费；有违法所得的，没收违法所得；给他人造成损失的，依法承担民事责任。</w:t>
      </w:r>
    </w:p>
    <w:p>
      <w:pPr>
        <w:snapToGrid w:val="0"/>
        <w:spacing w:line="360" w:lineRule="auto"/>
        <w:ind w:firstLine="482"/>
        <w:rPr>
          <w:rFonts w:ascii="宋体" w:hAnsi="宋体"/>
          <w:b/>
          <w:bCs/>
          <w:sz w:val="24"/>
          <w:szCs w:val="24"/>
        </w:rPr>
      </w:pPr>
      <w:r>
        <w:rPr>
          <w:rFonts w:ascii="宋体" w:hAnsi="宋体"/>
          <w:b/>
          <w:bCs/>
          <w:sz w:val="24"/>
          <w:szCs w:val="24"/>
        </w:rPr>
        <w:t>（六）澄清问题的形式</w:t>
      </w:r>
    </w:p>
    <w:p>
      <w:pPr>
        <w:snapToGrid w:val="0"/>
        <w:spacing w:line="360" w:lineRule="auto"/>
        <w:ind w:firstLine="480"/>
        <w:rPr>
          <w:rFonts w:ascii="宋体" w:hAnsi="宋体"/>
          <w:sz w:val="24"/>
          <w:szCs w:val="24"/>
        </w:rPr>
      </w:pPr>
      <w:r>
        <w:rPr>
          <w:rFonts w:ascii="宋体" w:hAnsi="宋体"/>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360" w:lineRule="auto"/>
        <w:ind w:firstLine="482"/>
        <w:rPr>
          <w:rFonts w:ascii="宋体" w:hAnsi="宋体"/>
          <w:b/>
          <w:bCs/>
          <w:sz w:val="24"/>
          <w:szCs w:val="24"/>
        </w:rPr>
      </w:pPr>
      <w:r>
        <w:rPr>
          <w:rFonts w:ascii="宋体" w:hAnsi="宋体"/>
          <w:b/>
          <w:bCs/>
          <w:sz w:val="24"/>
          <w:szCs w:val="24"/>
        </w:rPr>
        <w:t>（七）错误修正</w:t>
      </w:r>
    </w:p>
    <w:p>
      <w:pPr>
        <w:snapToGrid w:val="0"/>
        <w:spacing w:line="360" w:lineRule="auto"/>
        <w:ind w:firstLine="480"/>
        <w:rPr>
          <w:rFonts w:ascii="宋体" w:hAnsi="宋体"/>
          <w:sz w:val="24"/>
          <w:szCs w:val="24"/>
        </w:rPr>
      </w:pPr>
      <w:r>
        <w:rPr>
          <w:rFonts w:ascii="宋体" w:hAnsi="宋体"/>
          <w:sz w:val="24"/>
          <w:szCs w:val="24"/>
        </w:rPr>
        <w:t>投标文件如果出现计算或表达上的错误，修正错误的原则如下：</w:t>
      </w:r>
    </w:p>
    <w:p>
      <w:pPr>
        <w:snapToGrid w:val="0"/>
        <w:spacing w:line="360" w:lineRule="auto"/>
        <w:ind w:firstLine="480"/>
        <w:rPr>
          <w:rFonts w:ascii="宋体" w:hAnsi="宋体"/>
          <w:sz w:val="24"/>
          <w:szCs w:val="24"/>
        </w:rPr>
      </w:pPr>
      <w:r>
        <w:rPr>
          <w:rFonts w:ascii="宋体" w:hAnsi="宋体"/>
          <w:sz w:val="24"/>
          <w:szCs w:val="24"/>
        </w:rPr>
        <w:t>1.开标一览表总价与投标报价明细表汇总数不一致的，以开标一览表为准；</w:t>
      </w:r>
    </w:p>
    <w:p>
      <w:pPr>
        <w:snapToGrid w:val="0"/>
        <w:spacing w:line="360" w:lineRule="auto"/>
        <w:ind w:firstLine="480"/>
        <w:rPr>
          <w:rFonts w:ascii="宋体" w:hAnsi="宋体"/>
          <w:sz w:val="24"/>
          <w:szCs w:val="24"/>
        </w:rPr>
      </w:pPr>
      <w:r>
        <w:rPr>
          <w:rFonts w:ascii="宋体" w:hAnsi="宋体"/>
          <w:sz w:val="24"/>
          <w:szCs w:val="24"/>
        </w:rPr>
        <w:t>2.投标文件的大写金额和小写金额不一致的，以大写金额为准；</w:t>
      </w:r>
    </w:p>
    <w:p>
      <w:pPr>
        <w:snapToGrid w:val="0"/>
        <w:spacing w:line="360" w:lineRule="auto"/>
        <w:ind w:firstLine="480"/>
        <w:rPr>
          <w:rFonts w:ascii="宋体" w:hAnsi="宋体"/>
          <w:sz w:val="24"/>
          <w:szCs w:val="24"/>
        </w:rPr>
      </w:pPr>
      <w:r>
        <w:rPr>
          <w:rFonts w:ascii="宋体" w:hAnsi="宋体"/>
          <w:sz w:val="24"/>
          <w:szCs w:val="24"/>
        </w:rPr>
        <w:t>3.单价金额小数点或者百分比有明显错位的，以开标一览表的总价为准，并修改单价；</w:t>
      </w:r>
    </w:p>
    <w:p>
      <w:pPr>
        <w:snapToGrid w:val="0"/>
        <w:spacing w:line="360" w:lineRule="auto"/>
        <w:ind w:firstLine="480"/>
        <w:rPr>
          <w:rFonts w:ascii="宋体" w:hAnsi="宋体"/>
          <w:sz w:val="24"/>
          <w:szCs w:val="24"/>
        </w:rPr>
      </w:pPr>
      <w:r>
        <w:rPr>
          <w:rFonts w:ascii="宋体" w:hAnsi="宋体"/>
          <w:sz w:val="24"/>
          <w:szCs w:val="24"/>
        </w:rPr>
        <w:t>4.总价金额与按单价汇总金额不一致的，以单价金额计算结果为准；</w:t>
      </w:r>
    </w:p>
    <w:p>
      <w:pPr>
        <w:snapToGrid w:val="0"/>
        <w:spacing w:line="360" w:lineRule="auto"/>
        <w:ind w:firstLine="480"/>
        <w:rPr>
          <w:rFonts w:ascii="宋体" w:hAnsi="宋体"/>
          <w:sz w:val="24"/>
          <w:szCs w:val="24"/>
        </w:rPr>
      </w:pPr>
      <w:r>
        <w:rPr>
          <w:rFonts w:ascii="宋体" w:hAnsi="宋体"/>
          <w:sz w:val="24"/>
          <w:szCs w:val="24"/>
        </w:rPr>
        <w:t>5.对不同文字文本投标文件的解释发生异议的，以中文文本为准；</w:t>
      </w:r>
    </w:p>
    <w:p>
      <w:pPr>
        <w:snapToGrid w:val="0"/>
        <w:spacing w:line="360" w:lineRule="auto"/>
        <w:ind w:firstLine="480"/>
        <w:rPr>
          <w:rFonts w:ascii="宋体" w:hAnsi="宋体"/>
          <w:sz w:val="24"/>
        </w:rPr>
      </w:pPr>
      <w:r>
        <w:rPr>
          <w:rFonts w:ascii="宋体" w:hAnsi="宋体"/>
          <w:sz w:val="24"/>
        </w:rPr>
        <w:t>6.在电子投标系统中显示的金额与投标文件的金额不一致时，以投标文件的金额为准。</w:t>
      </w:r>
    </w:p>
    <w:p>
      <w:pPr>
        <w:snapToGrid w:val="0"/>
        <w:spacing w:line="360" w:lineRule="auto"/>
        <w:ind w:firstLine="482"/>
        <w:rPr>
          <w:rFonts w:ascii="宋体" w:hAnsi="宋体"/>
          <w:b/>
          <w:bCs/>
          <w:sz w:val="24"/>
          <w:szCs w:val="24"/>
        </w:rPr>
      </w:pPr>
      <w:r>
        <w:rPr>
          <w:rFonts w:ascii="宋体" w:hAnsi="宋体"/>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napToGrid w:val="0"/>
        <w:spacing w:line="360" w:lineRule="auto"/>
        <w:ind w:firstLine="482"/>
        <w:rPr>
          <w:rFonts w:ascii="宋体" w:hAnsi="宋体" w:cs="宋体"/>
          <w:b/>
          <w:bCs/>
          <w:sz w:val="24"/>
          <w:szCs w:val="24"/>
        </w:rPr>
      </w:pPr>
      <w:r>
        <w:rPr>
          <w:rFonts w:ascii="宋体" w:hAnsi="宋体"/>
          <w:b/>
          <w:bCs/>
          <w:sz w:val="24"/>
          <w:szCs w:val="24"/>
        </w:rPr>
        <w:t>（八）评标原则和评标办法</w:t>
      </w:r>
    </w:p>
    <w:p>
      <w:pPr>
        <w:snapToGrid w:val="0"/>
        <w:spacing w:line="360" w:lineRule="auto"/>
        <w:ind w:firstLine="480"/>
        <w:rPr>
          <w:rFonts w:ascii="宋体" w:hAnsi="宋体"/>
          <w:sz w:val="24"/>
          <w:szCs w:val="24"/>
        </w:rPr>
      </w:pPr>
      <w:r>
        <w:rPr>
          <w:rFonts w:ascii="宋体"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rPr>
          <w:rFonts w:ascii="宋体" w:hAnsi="宋体"/>
          <w:sz w:val="24"/>
          <w:szCs w:val="24"/>
          <w:highlight w:val="green"/>
        </w:rPr>
      </w:pPr>
      <w:r>
        <w:rPr>
          <w:rFonts w:ascii="宋体" w:hAnsi="宋体"/>
          <w:sz w:val="24"/>
          <w:szCs w:val="24"/>
        </w:rPr>
        <w:t>2.评标办法：本项目评标办法是</w:t>
      </w:r>
      <w:r>
        <w:rPr>
          <w:rFonts w:ascii="宋体" w:hAnsi="宋体"/>
          <w:sz w:val="24"/>
          <w:szCs w:val="24"/>
          <w:u w:val="single"/>
        </w:rPr>
        <w:t xml:space="preserve"> 综合评分法 </w:t>
      </w:r>
      <w:r>
        <w:rPr>
          <w:rFonts w:ascii="宋体" w:hAnsi="宋体"/>
          <w:sz w:val="24"/>
          <w:szCs w:val="24"/>
        </w:rPr>
        <w:t>，具体评标内容及评分标准等详见《评标办法及评分标准》。</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六、采购方式变更</w:t>
      </w:r>
    </w:p>
    <w:p>
      <w:pPr>
        <w:keepLines/>
        <w:numPr>
          <w:ilvl w:val="0"/>
          <w:numId w:val="0"/>
        </w:numPr>
        <w:spacing w:before="0" w:after="100" w:line="360" w:lineRule="auto"/>
        <w:ind w:firstLine="480"/>
        <w:contextualSpacing/>
        <w:jc w:val="left"/>
        <w:outlineLvl w:val="2"/>
        <w:rPr>
          <w:bCs/>
          <w:sz w:val="24"/>
          <w:szCs w:val="24"/>
        </w:rPr>
      </w:pPr>
      <w:r>
        <w:rPr>
          <w:bCs/>
          <w:sz w:val="24"/>
          <w:szCs w:val="24"/>
        </w:rPr>
        <w:t>采购响应截至时间止或评审期间，出现参与采购响应或者对招标文件作出实质性响应的供应商不足3家的情况，原则上应终止采购活动，重新组织采购。法定特定情形除外。</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七、定标</w:t>
      </w:r>
    </w:p>
    <w:p>
      <w:pPr>
        <w:snapToGrid w:val="0"/>
        <w:spacing w:line="360" w:lineRule="auto"/>
        <w:ind w:firstLine="482"/>
        <w:rPr>
          <w:rStyle w:val="32"/>
          <w:rFonts w:ascii="宋体" w:hAnsi="宋体"/>
          <w:b/>
          <w:bCs/>
        </w:rPr>
      </w:pPr>
      <w:r>
        <w:rPr>
          <w:rStyle w:val="32"/>
          <w:rFonts w:ascii="宋体" w:hAnsi="宋体"/>
          <w:b/>
          <w:bCs/>
        </w:rPr>
        <w:t>（一）采购项目需要落实的政府采购政策</w:t>
      </w:r>
    </w:p>
    <w:p>
      <w:pPr>
        <w:spacing w:line="360" w:lineRule="auto"/>
        <w:ind w:firstLine="480"/>
        <w:rPr>
          <w:rFonts w:ascii="宋体" w:hAnsi="宋体"/>
          <w:sz w:val="24"/>
        </w:rPr>
      </w:pPr>
      <w:r>
        <w:rPr>
          <w:rFonts w:ascii="宋体" w:hAnsi="宋体"/>
          <w:sz w:val="24"/>
          <w:lang w:val="en-US"/>
        </w:rPr>
        <w:t>1</w:t>
      </w:r>
      <w:r>
        <w:rPr>
          <w:rFonts w:ascii="宋体" w:hAnsi="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spacing w:line="360" w:lineRule="auto"/>
        <w:ind w:firstLine="480"/>
        <w:rPr>
          <w:rFonts w:ascii="宋体" w:hAnsi="宋体"/>
          <w:sz w:val="24"/>
        </w:rPr>
      </w:pPr>
      <w:r>
        <w:rPr>
          <w:rFonts w:ascii="宋体" w:hAnsi="宋体"/>
          <w:sz w:val="24"/>
        </w:rPr>
        <w:t>2.支持绿色发展</w:t>
      </w:r>
    </w:p>
    <w:p>
      <w:pPr>
        <w:spacing w:line="360" w:lineRule="auto"/>
        <w:ind w:firstLine="480"/>
        <w:rPr>
          <w:rFonts w:ascii="宋体" w:hAnsi="宋体"/>
          <w:sz w:val="24"/>
        </w:rPr>
      </w:pPr>
      <w:r>
        <w:rPr>
          <w:rFonts w:ascii="宋体" w:hAnsi="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pacing w:line="360" w:lineRule="auto"/>
        <w:ind w:firstLine="480"/>
        <w:rPr>
          <w:rFonts w:ascii="宋体" w:hAnsi="宋体"/>
          <w:sz w:val="24"/>
        </w:rPr>
      </w:pPr>
      <w:r>
        <w:rPr>
          <w:rFonts w:ascii="宋体" w:hAnsi="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rPr>
          <w:rFonts w:ascii="宋体" w:hAnsi="宋体"/>
          <w:sz w:val="24"/>
        </w:rPr>
      </w:pPr>
      <w:r>
        <w:rPr>
          <w:rFonts w:ascii="宋体" w:hAnsi="宋体"/>
          <w:sz w:val="24"/>
        </w:rPr>
        <w:t>3.支持创新发展</w:t>
      </w:r>
    </w:p>
    <w:p>
      <w:pPr>
        <w:spacing w:line="360" w:lineRule="auto"/>
        <w:ind w:firstLine="480"/>
        <w:rPr>
          <w:rFonts w:ascii="宋体" w:hAnsi="宋体"/>
          <w:sz w:val="24"/>
        </w:rPr>
      </w:pPr>
      <w:r>
        <w:rPr>
          <w:rFonts w:ascii="宋体" w:hAnsi="宋体"/>
          <w:sz w:val="24"/>
        </w:rPr>
        <w:t>3.1 采购人优先采购被认定为首台套产品和“制造精品”的自主创新产品。</w:t>
      </w:r>
    </w:p>
    <w:p>
      <w:pPr>
        <w:spacing w:line="360" w:lineRule="auto"/>
        <w:ind w:firstLine="480"/>
        <w:rPr>
          <w:rFonts w:ascii="宋体" w:hAnsi="宋体"/>
          <w:sz w:val="24"/>
        </w:rPr>
      </w:pPr>
      <w:r>
        <w:rPr>
          <w:rFonts w:ascii="宋体" w:hAnsi="宋体"/>
          <w:sz w:val="24"/>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numPr>
          <w:ilvl w:val="0"/>
          <w:numId w:val="5"/>
        </w:numPr>
        <w:snapToGrid w:val="0"/>
        <w:spacing w:line="360" w:lineRule="auto"/>
        <w:ind w:firstLine="480"/>
        <w:rPr>
          <w:rFonts w:ascii="宋体" w:hAnsi="宋体"/>
          <w:sz w:val="24"/>
        </w:rPr>
      </w:pPr>
      <w:r>
        <w:rPr>
          <w:rFonts w:ascii="宋体" w:hAnsi="宋体"/>
          <w:sz w:val="24"/>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360" w:lineRule="auto"/>
        <w:ind w:firstLine="482"/>
        <w:rPr>
          <w:rFonts w:ascii="宋体" w:hAnsi="宋体"/>
          <w:b/>
          <w:bCs/>
          <w:sz w:val="24"/>
          <w:szCs w:val="24"/>
        </w:rPr>
      </w:pPr>
      <w:r>
        <w:rPr>
          <w:rFonts w:ascii="宋体" w:hAnsi="宋体"/>
          <w:b/>
          <w:bCs/>
          <w:sz w:val="24"/>
          <w:szCs w:val="24"/>
        </w:rPr>
        <w:t>（二）确定中标人。本项目由采购人（或采购人事先授权评标委员会）确定中标人。</w:t>
      </w:r>
    </w:p>
    <w:p>
      <w:pPr>
        <w:pStyle w:val="13"/>
        <w:snapToGrid w:val="0"/>
        <w:spacing w:before="0" w:after="0" w:line="360" w:lineRule="auto"/>
        <w:ind w:firstLine="480"/>
        <w:rPr>
          <w:rFonts w:cs="宋体"/>
          <w:szCs w:val="24"/>
        </w:rPr>
      </w:pPr>
      <w:r>
        <w:rPr>
          <w:rFonts w:cs="宋体"/>
          <w:szCs w:val="24"/>
        </w:rPr>
        <w:t>1.出现下列情形之一的，采购人或者采购人授权的评标委员会可以按照评审报告推荐的中标或者成交候选人名单排序，确定下一候选人为中标或者成交供应商，也可以重新开展政府采购活动。</w:t>
      </w:r>
    </w:p>
    <w:p>
      <w:pPr>
        <w:pStyle w:val="13"/>
        <w:snapToGrid w:val="0"/>
        <w:spacing w:before="0" w:after="0" w:line="360" w:lineRule="auto"/>
        <w:ind w:firstLine="480"/>
        <w:rPr>
          <w:rFonts w:cs="宋体"/>
          <w:szCs w:val="24"/>
        </w:rPr>
      </w:pPr>
      <w:r>
        <w:rPr>
          <w:rFonts w:cs="宋体"/>
          <w:szCs w:val="24"/>
        </w:rPr>
        <w:t>（1）排名第一的候选供应商，因自身原因放弃中标成交或因不可抗力不能履行合同的；</w:t>
      </w:r>
    </w:p>
    <w:p>
      <w:pPr>
        <w:pStyle w:val="13"/>
        <w:snapToGrid w:val="0"/>
        <w:spacing w:before="0" w:after="0" w:line="360" w:lineRule="auto"/>
        <w:ind w:firstLine="480"/>
        <w:rPr>
          <w:rFonts w:cs="宋体"/>
          <w:szCs w:val="24"/>
        </w:rPr>
      </w:pPr>
      <w:r>
        <w:rPr>
          <w:rFonts w:cs="宋体"/>
          <w:szCs w:val="24"/>
        </w:rPr>
        <w:t>（2）经质疑，采购人审查确认因排名第一的候选供应商在本次采购活动中存在违法违规行为或其他原因使质疑成立的。</w:t>
      </w:r>
    </w:p>
    <w:p>
      <w:pPr>
        <w:pStyle w:val="13"/>
        <w:snapToGrid w:val="0"/>
        <w:spacing w:before="0" w:after="0" w:line="360" w:lineRule="auto"/>
        <w:ind w:firstLine="480"/>
        <w:rPr>
          <w:rFonts w:cs="宋体"/>
          <w:szCs w:val="24"/>
        </w:rPr>
      </w:pPr>
      <w:r>
        <w:rPr>
          <w:rFonts w:cs="宋体"/>
          <w:szCs w:val="24"/>
        </w:rPr>
        <w:t>2.采购人应当自收到评审报告之日起5个工作日内在评审报告推荐的中标或者成交候选人中按顺序确定中标或者成交供应商。如有投标人对评标结果提出质疑的，采购人可在质疑处理完毕后确定中标人。</w:t>
      </w:r>
    </w:p>
    <w:p>
      <w:pPr>
        <w:pStyle w:val="13"/>
        <w:snapToGrid w:val="0"/>
        <w:spacing w:before="0" w:after="0" w:line="360" w:lineRule="auto"/>
        <w:ind w:firstLine="480"/>
        <w:rPr>
          <w:rFonts w:cs="宋体"/>
          <w:bCs/>
          <w:szCs w:val="24"/>
        </w:rPr>
      </w:pPr>
      <w:r>
        <w:rPr>
          <w:rFonts w:cs="宋体"/>
          <w:szCs w:val="24"/>
        </w:rPr>
        <w:t>3.采购人或者采购代理机构应当自中标、成交供应商确定之日起2个工作日内，发出中标、成交通知书，并在省级以上人民政府财政部门指定的媒体上公告中标、成交结果。</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八、合同授予</w:t>
      </w:r>
    </w:p>
    <w:p>
      <w:pPr>
        <w:pStyle w:val="6"/>
        <w:snapToGrid w:val="0"/>
        <w:spacing w:line="360" w:lineRule="auto"/>
        <w:ind w:firstLine="482"/>
        <w:rPr>
          <w:rFonts w:ascii="宋体" w:hAnsi="宋体" w:eastAsia="宋体" w:cs="宋体"/>
          <w:b/>
          <w:szCs w:val="24"/>
        </w:rPr>
      </w:pPr>
      <w:r>
        <w:rPr>
          <w:rFonts w:ascii="宋体" w:hAnsi="宋体" w:eastAsia="宋体" w:cs="宋体"/>
          <w:b/>
          <w:szCs w:val="24"/>
        </w:rPr>
        <w:t>1.合同的签订</w:t>
      </w:r>
    </w:p>
    <w:p>
      <w:pPr>
        <w:pStyle w:val="13"/>
        <w:snapToGrid w:val="0"/>
        <w:spacing w:before="0" w:after="0" w:line="360" w:lineRule="auto"/>
        <w:ind w:firstLine="480"/>
        <w:rPr>
          <w:rFonts w:cs="宋体"/>
          <w:szCs w:val="24"/>
        </w:rPr>
      </w:pPr>
      <w:r>
        <w:rPr>
          <w:rFonts w:cs="宋体"/>
          <w:szCs w:val="24"/>
        </w:rPr>
        <w:t>1.1除不可抗力等特殊情况外，采购人原则上应当在中标通知书发出之日起</w:t>
      </w:r>
      <w:r>
        <w:rPr>
          <w:rFonts w:cs="宋体"/>
          <w:b/>
          <w:bCs/>
          <w:color w:val="FF0000"/>
          <w:kern w:val="2"/>
          <w:szCs w:val="24"/>
        </w:rPr>
        <w:t>20日</w:t>
      </w:r>
      <w:r>
        <w:rPr>
          <w:rFonts w:cs="宋体"/>
          <w:szCs w:val="24"/>
        </w:rPr>
        <w:t>内，与成交人按照采购文件确定的事项签订政府采购合同，并在签订之日起2个工作日内将政府采购合同在浙江政府采购网上公告。</w:t>
      </w:r>
    </w:p>
    <w:p>
      <w:pPr>
        <w:pStyle w:val="43"/>
        <w:snapToGrid w:val="0"/>
        <w:spacing w:before="0" w:after="0"/>
        <w:rPr>
          <w:rFonts w:ascii="宋体" w:hAnsi="宋体" w:cs="宋体"/>
          <w:kern w:val="0"/>
          <w:szCs w:val="24"/>
        </w:rPr>
      </w:pPr>
      <w:r>
        <w:rPr>
          <w:rFonts w:ascii="宋体" w:hAnsi="宋体" w:cs="宋体"/>
          <w:kern w:val="0"/>
          <w:szCs w:val="24"/>
        </w:rPr>
        <w:t>1</w:t>
      </w:r>
      <w:r>
        <w:rPr>
          <w:rFonts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pPr>
        <w:pStyle w:val="43"/>
        <w:snapToGrid w:val="0"/>
        <w:spacing w:before="0" w:after="0"/>
        <w:rPr>
          <w:rFonts w:ascii="宋体" w:hAnsi="宋体" w:cs="宋体"/>
          <w:szCs w:val="24"/>
        </w:rPr>
      </w:pPr>
      <w:r>
        <w:rPr>
          <w:rFonts w:ascii="宋体" w:hAnsi="宋体" w:cs="宋体"/>
          <w:szCs w:val="24"/>
        </w:rPr>
        <w:t>1.3如签订合同并生效后，供应商无故拒绝或延期，除按照合同条款处理外，列入不良行为记录一次，并给予通报。</w:t>
      </w:r>
    </w:p>
    <w:p>
      <w:pPr>
        <w:pStyle w:val="43"/>
        <w:snapToGrid w:val="0"/>
        <w:spacing w:before="0" w:after="0"/>
        <w:rPr>
          <w:rFonts w:ascii="宋体" w:hAnsi="宋体" w:cs="宋体"/>
          <w:szCs w:val="24"/>
        </w:rPr>
      </w:pPr>
      <w:r>
        <w:rPr>
          <w:rFonts w:ascii="宋体" w:hAnsi="宋体" w:cs="宋体"/>
          <w:szCs w:val="24"/>
        </w:rPr>
        <w:t>1.4成交人拒绝与采购人签订合同的，采购人可以按照评审报告推荐的中标或者成交候选人名单排序，确定下一候选人为成交人，也可以重新开展政府采购活动。</w:t>
      </w:r>
    </w:p>
    <w:p>
      <w:pPr>
        <w:pStyle w:val="43"/>
        <w:snapToGrid w:val="0"/>
        <w:spacing w:before="0" w:after="0"/>
        <w:rPr>
          <w:rFonts w:ascii="宋体" w:hAnsi="宋体" w:cs="宋体"/>
          <w:szCs w:val="24"/>
        </w:rPr>
      </w:pPr>
      <w:r>
        <w:rPr>
          <w:rFonts w:ascii="宋体" w:hAnsi="宋体" w:cs="宋体"/>
          <w:szCs w:val="24"/>
        </w:rPr>
        <w:t>1.5采购合同由采购人与成交人根据采购文件、投标响应文件等内容通过政府采购电子交易平台在线签订，自动备案。</w:t>
      </w:r>
    </w:p>
    <w:p>
      <w:pPr>
        <w:pStyle w:val="43"/>
        <w:snapToGrid w:val="0"/>
        <w:spacing w:before="0" w:after="0"/>
        <w:rPr>
          <w:rFonts w:ascii="宋体" w:hAnsi="宋体" w:cs="宋体"/>
          <w:szCs w:val="24"/>
        </w:rPr>
      </w:pPr>
      <w:r>
        <w:rPr>
          <w:rFonts w:ascii="宋体" w:hAnsi="宋体" w:cs="宋体"/>
          <w:szCs w:val="24"/>
        </w:rPr>
        <w:t>1.6政府采购货物和服务项目不得收取质量保证金。政府采购工程以及与工程建设有关的货物、服务，采用招标方式采购的，按国家和省有关规定执行。</w:t>
      </w:r>
    </w:p>
    <w:p>
      <w:pPr>
        <w:pStyle w:val="6"/>
        <w:snapToGrid w:val="0"/>
        <w:spacing w:line="360" w:lineRule="auto"/>
        <w:ind w:firstLine="482"/>
        <w:rPr>
          <w:rFonts w:ascii="宋体" w:hAnsi="宋体" w:eastAsia="宋体" w:cs="宋体"/>
          <w:b/>
          <w:szCs w:val="24"/>
        </w:rPr>
      </w:pPr>
      <w:r>
        <w:rPr>
          <w:rFonts w:ascii="宋体" w:hAnsi="宋体" w:eastAsia="宋体" w:cs="宋体"/>
          <w:b/>
          <w:szCs w:val="24"/>
        </w:rPr>
        <w:t>2.履约保证金</w:t>
      </w:r>
    </w:p>
    <w:p>
      <w:pPr>
        <w:pStyle w:val="20"/>
        <w:snapToGrid w:val="0"/>
        <w:spacing w:before="0" w:beforeAutospacing="0" w:after="0" w:afterAutospacing="0" w:line="360" w:lineRule="auto"/>
        <w:ind w:firstLine="482"/>
        <w:rPr>
          <w:rFonts w:cs="宋体"/>
          <w:b/>
          <w:bCs/>
        </w:rPr>
      </w:pPr>
      <w:r>
        <w:rPr>
          <w:rFonts w:cs="宋体"/>
          <w:b/>
          <w:bCs/>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tabs>
          <w:tab w:val="left" w:pos="0"/>
        </w:tabs>
        <w:snapToGrid w:val="0"/>
        <w:spacing w:line="360" w:lineRule="auto"/>
        <w:ind w:firstLine="480"/>
        <w:rPr>
          <w:rFonts w:ascii="宋体" w:hAnsi="宋体" w:cs="宋体"/>
          <w:sz w:val="24"/>
          <w:szCs w:val="24"/>
        </w:rPr>
      </w:pPr>
      <w:r>
        <w:rPr>
          <w:rFonts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sz w:val="24"/>
          <w:szCs w:val="24"/>
          <w:lang w:val="en-US" w:eastAsia="zh-CN"/>
        </w:rPr>
        <w:t>95763</w:t>
      </w:r>
      <w:r>
        <w:rPr>
          <w:rFonts w:ascii="宋体" w:hAnsi="宋体" w:cs="宋体"/>
          <w:sz w:val="24"/>
          <w:szCs w:val="24"/>
        </w:rPr>
        <w:t>。</w:t>
      </w:r>
    </w:p>
    <w:p>
      <w:pPr>
        <w:snapToGrid w:val="0"/>
        <w:spacing w:line="360" w:lineRule="auto"/>
        <w:ind w:firstLine="480"/>
        <w:rPr>
          <w:rFonts w:ascii="宋体" w:hAnsi="宋体"/>
          <w:sz w:val="24"/>
          <w:szCs w:val="24"/>
        </w:rPr>
      </w:pPr>
      <w:r>
        <w:rPr>
          <w:rFonts w:ascii="宋体" w:hAnsi="宋体"/>
          <w:sz w:val="24"/>
          <w:szCs w:val="24"/>
        </w:rPr>
        <w:t>3.采购人与中标人应当在《中标通知书》发出之日起20日内签订政府采购合同。同时，采购代理机构对合同内容进行审查，如发现与采购结果和投标承诺内容不一致的，应予以纠正。</w:t>
      </w:r>
    </w:p>
    <w:p>
      <w:pPr>
        <w:snapToGrid w:val="0"/>
        <w:spacing w:line="360" w:lineRule="auto"/>
        <w:ind w:firstLine="480"/>
        <w:rPr>
          <w:rFonts w:ascii="宋体" w:hAnsi="宋体"/>
          <w:sz w:val="24"/>
          <w:szCs w:val="24"/>
        </w:rPr>
      </w:pPr>
      <w:r>
        <w:rPr>
          <w:rFonts w:ascii="宋体" w:hAnsi="宋体"/>
          <w:sz w:val="24"/>
          <w:szCs w:val="24"/>
        </w:rPr>
        <w:t>4.合同正本一式六份，采购单位与中标人各执两份，采购代理机构、磐安县财政局采购监管科各执一份。</w:t>
      </w:r>
    </w:p>
    <w:p>
      <w:pPr>
        <w:snapToGrid w:val="0"/>
        <w:spacing w:line="360" w:lineRule="auto"/>
        <w:ind w:firstLine="480"/>
        <w:rPr>
          <w:rFonts w:ascii="宋体" w:hAnsi="宋体"/>
          <w:sz w:val="24"/>
          <w:szCs w:val="24"/>
        </w:rPr>
      </w:pPr>
      <w:r>
        <w:rPr>
          <w:rFonts w:ascii="宋体" w:hAnsi="宋体"/>
          <w:sz w:val="24"/>
          <w:szCs w:val="24"/>
        </w:rPr>
        <w:t>5.中标人拖延、拒签合同的，将被取消中标资格。</w:t>
      </w:r>
    </w:p>
    <w:p>
      <w:pPr>
        <w:pStyle w:val="3"/>
        <w:keepLines/>
        <w:spacing w:before="140" w:after="20" w:line="360" w:lineRule="auto"/>
        <w:ind w:firstLine="562"/>
        <w:rPr>
          <w:rFonts w:ascii="Arial" w:hAnsi="Arial" w:eastAsia="宋体"/>
          <w:b/>
          <w:bCs/>
          <w:szCs w:val="32"/>
        </w:rPr>
      </w:pPr>
      <w:r>
        <w:rPr>
          <w:rFonts w:ascii="Arial" w:hAnsi="Arial" w:eastAsia="宋体"/>
          <w:b/>
          <w:bCs/>
          <w:szCs w:val="32"/>
        </w:rPr>
        <w:t>九、质疑与投诉</w:t>
      </w:r>
    </w:p>
    <w:p>
      <w:pPr>
        <w:snapToGrid w:val="0"/>
        <w:spacing w:line="360" w:lineRule="auto"/>
        <w:ind w:firstLine="480"/>
        <w:rPr>
          <w:rFonts w:ascii="宋体" w:hAnsi="宋体"/>
          <w:sz w:val="24"/>
          <w:szCs w:val="24"/>
        </w:rPr>
      </w:pPr>
      <w:r>
        <w:rPr>
          <w:rFonts w:ascii="宋体" w:hAnsi="宋体"/>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tabs>
          <w:tab w:val="left" w:pos="1154"/>
        </w:tabs>
        <w:spacing w:line="276" w:lineRule="auto"/>
        <w:jc w:val="center"/>
        <w:rPr>
          <w:rStyle w:val="29"/>
        </w:rPr>
      </w:pPr>
      <w:r>
        <w:br w:type="page"/>
      </w:r>
    </w:p>
    <w:p>
      <w:pPr>
        <w:pStyle w:val="2"/>
        <w:bidi w:val="0"/>
        <w:rPr>
          <w:rStyle w:val="29"/>
          <w:b w:val="0"/>
          <w:bCs/>
        </w:rPr>
      </w:pPr>
      <w:bookmarkStart w:id="191" w:name="_Toc6164"/>
      <w:bookmarkStart w:id="192" w:name="_Toc7994"/>
      <w:bookmarkStart w:id="193" w:name="_Toc32116"/>
      <w:bookmarkStart w:id="194" w:name="_Toc12700"/>
      <w:bookmarkStart w:id="195" w:name="_Toc30934"/>
      <w:bookmarkStart w:id="196" w:name="_Toc21425"/>
      <w:bookmarkStart w:id="197" w:name="_Toc28362"/>
      <w:bookmarkStart w:id="198" w:name="_Toc27311"/>
      <w:bookmarkStart w:id="199" w:name="_Toc1115"/>
      <w:bookmarkStart w:id="200" w:name="_Toc4629"/>
      <w:bookmarkStart w:id="201" w:name="_Toc13215"/>
      <w:bookmarkStart w:id="202" w:name="_Toc17193"/>
      <w:bookmarkStart w:id="203" w:name="_Toc20189"/>
      <w:bookmarkStart w:id="204" w:name="_Toc16353"/>
      <w:bookmarkStart w:id="205" w:name="_Toc27909"/>
      <w:bookmarkStart w:id="206" w:name="_Toc6210"/>
      <w:bookmarkStart w:id="207" w:name="_Toc12423"/>
      <w:r>
        <w:rPr>
          <w:rStyle w:val="29"/>
          <w:rFonts w:ascii="Times New Roman" w:hAnsi="Times New Roman" w:cs="Times New Roman"/>
          <w:b/>
          <w:bCs/>
          <w:lang w:val="en-US" w:eastAsia="zh-CN" w:bidi="ar-SA"/>
        </w:rPr>
        <w:t>第四章 评标办法和评分标准</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440" w:lineRule="exact"/>
        <w:ind w:firstLine="480"/>
        <w:rPr>
          <w:rFonts w:ascii="宋体" w:hAnsi="宋体"/>
          <w:sz w:val="24"/>
        </w:rPr>
      </w:pPr>
      <w:r>
        <w:rPr>
          <w:rFonts w:ascii="宋体" w:hAnsi="宋体"/>
          <w:sz w:val="24"/>
        </w:rPr>
        <w:t>根据《中华人民共和国政府采购法》和《中华人民共和国招标投标法》的有关规定，为更好地做到公开、公平、公正，结合本次招标的特点，特制定本评标细则。</w:t>
      </w:r>
    </w:p>
    <w:p>
      <w:pPr>
        <w:numPr>
          <w:ilvl w:val="0"/>
          <w:numId w:val="0"/>
        </w:numPr>
        <w:spacing w:line="450" w:lineRule="exact"/>
        <w:ind w:firstLine="482"/>
        <w:outlineLvl w:val="1"/>
        <w:rPr>
          <w:rFonts w:ascii="宋体" w:hAnsi="宋体" w:cs="宋体"/>
          <w:b/>
          <w:sz w:val="24"/>
        </w:rPr>
      </w:pPr>
      <w:r>
        <w:rPr>
          <w:rFonts w:ascii="宋体" w:hAnsi="宋体" w:cs="宋体"/>
          <w:b/>
          <w:sz w:val="24"/>
        </w:rPr>
        <w:t>一、评标</w:t>
      </w:r>
    </w:p>
    <w:p>
      <w:pPr>
        <w:pStyle w:val="13"/>
        <w:spacing w:before="0" w:after="0" w:line="450" w:lineRule="exact"/>
        <w:ind w:firstLine="480"/>
        <w:rPr>
          <w:rFonts w:cs="宋体"/>
        </w:rPr>
      </w:pPr>
      <w:r>
        <w:rPr>
          <w:rFonts w:cs="宋体"/>
        </w:rPr>
        <w:t>本次评标采用综合评分法，总分为100分。评标结果按评审后得分由高到低顺序排列</w:t>
      </w:r>
      <w:r>
        <w:rPr>
          <w:rFonts w:cs="宋体"/>
          <w:lang w:eastAsia="zh-CN"/>
        </w:rPr>
        <w:t>，总分高的排序在前</w:t>
      </w:r>
      <w:r>
        <w:rPr>
          <w:rFonts w:cs="宋体"/>
        </w:rPr>
        <w:t>。得分相同的，按投标报价由低到高顺序排列</w:t>
      </w:r>
      <w:r>
        <w:rPr>
          <w:rFonts w:cs="宋体"/>
          <w:lang w:eastAsia="zh-CN"/>
        </w:rPr>
        <w:t>，报价低的排序在前</w:t>
      </w:r>
      <w:r>
        <w:rPr>
          <w:rFonts w:cs="宋体"/>
        </w:rPr>
        <w:t>。得分且投标报价</w:t>
      </w:r>
      <w:r>
        <w:rPr>
          <w:rFonts w:cs="宋体"/>
          <w:lang w:eastAsia="zh-CN"/>
        </w:rPr>
        <w:t>都相同的，</w:t>
      </w:r>
      <w:r>
        <w:rPr>
          <w:rFonts w:cs="宋体"/>
        </w:rPr>
        <w:t>按照评审因素的量化指标</w:t>
      </w:r>
      <w:r>
        <w:rPr>
          <w:rFonts w:cs="宋体"/>
          <w:lang w:eastAsia="zh-CN"/>
        </w:rPr>
        <w:t>（客观分）</w:t>
      </w:r>
      <w:r>
        <w:rPr>
          <w:rFonts w:cs="宋体"/>
        </w:rPr>
        <w:t>评审得分高的投标人</w:t>
      </w:r>
      <w:r>
        <w:rPr>
          <w:rFonts w:cs="宋体"/>
          <w:lang w:eastAsia="zh-CN"/>
        </w:rPr>
        <w:t>排序在前。</w:t>
      </w:r>
      <w:r>
        <w:rPr>
          <w:rFonts w:cs="宋体"/>
        </w:rPr>
        <w:t>排名第一的</w:t>
      </w:r>
      <w:r>
        <w:rPr>
          <w:rFonts w:cs="宋体"/>
          <w:lang w:eastAsia="zh-CN"/>
        </w:rPr>
        <w:t>推荐为第一</w:t>
      </w:r>
      <w:r>
        <w:rPr>
          <w:rFonts w:cs="宋体"/>
        </w:rPr>
        <w:t>中标候选人。评分过程中采用四舍五入法，并保留两位小数。</w:t>
      </w:r>
    </w:p>
    <w:p>
      <w:pPr>
        <w:spacing w:line="450" w:lineRule="exact"/>
        <w:ind w:firstLine="480"/>
        <w:rPr>
          <w:rFonts w:ascii="宋体" w:hAnsi="宋体" w:cs="宋体"/>
          <w:sz w:val="24"/>
        </w:rPr>
      </w:pPr>
      <w:r>
        <w:rPr>
          <w:rFonts w:ascii="宋体" w:hAnsi="宋体" w:cs="宋体"/>
          <w:sz w:val="24"/>
        </w:rPr>
        <w:t>技术商务分按照评标委员会成员的独立评分结果汇总后的算术平均分计算，计算公式为：</w:t>
      </w:r>
    </w:p>
    <w:p>
      <w:pPr>
        <w:spacing w:line="450" w:lineRule="exact"/>
        <w:ind w:firstLine="480"/>
        <w:rPr>
          <w:rFonts w:ascii="宋体" w:hAnsi="宋体" w:cs="宋体"/>
          <w:sz w:val="24"/>
        </w:rPr>
      </w:pPr>
      <w:r>
        <w:rPr>
          <w:rFonts w:ascii="宋体" w:hAnsi="宋体" w:cs="宋体"/>
          <w:sz w:val="24"/>
        </w:rPr>
        <w:t>技术商务分=评标委员会所有成员评分合计数/评标委员会组成人员数</w:t>
      </w:r>
    </w:p>
    <w:p>
      <w:pPr>
        <w:spacing w:line="450" w:lineRule="exact"/>
        <w:ind w:firstLine="480"/>
        <w:rPr>
          <w:rFonts w:ascii="宋体" w:hAnsi="宋体" w:cs="宋体"/>
          <w:sz w:val="24"/>
        </w:rPr>
      </w:pPr>
      <w:r>
        <w:rPr>
          <w:rFonts w:ascii="宋体" w:hAnsi="宋体" w:cs="宋体"/>
          <w:sz w:val="24"/>
        </w:rPr>
        <w:t>投标人评标综合得分=报价分+技术商务分</w:t>
      </w:r>
    </w:p>
    <w:p>
      <w:pPr>
        <w:spacing w:line="440" w:lineRule="exact"/>
        <w:ind w:firstLine="482"/>
        <w:rPr>
          <w:rFonts w:ascii="宋体" w:hAnsi="宋体" w:cs="宋体"/>
          <w:b/>
          <w:bCs/>
          <w:color w:val="C00000"/>
          <w:sz w:val="24"/>
        </w:rPr>
      </w:pPr>
      <w:r>
        <w:rPr>
          <w:rFonts w:ascii="宋体" w:hAnsi="宋体" w:cs="宋体"/>
          <w:b/>
          <w:bCs/>
          <w:color w:val="C00000"/>
          <w:sz w:val="24"/>
        </w:rPr>
        <w:t>投标报价超出最高限价的，其投标按无效投标处理。</w:t>
      </w:r>
    </w:p>
    <w:p>
      <w:pPr>
        <w:spacing w:line="450" w:lineRule="exact"/>
        <w:ind w:firstLine="241"/>
        <w:rPr>
          <w:rFonts w:ascii="宋体" w:hAnsi="宋体" w:eastAsia="宋体" w:cs="宋体"/>
          <w:b/>
          <w:sz w:val="24"/>
          <w:szCs w:val="24"/>
        </w:rPr>
      </w:pPr>
      <w:r>
        <w:rPr>
          <w:rFonts w:ascii="宋体" w:hAnsi="宋体" w:cs="宋体"/>
          <w:b/>
          <w:sz w:val="24"/>
          <w:szCs w:val="24"/>
        </w:rPr>
        <w:t>评标细则如下：（技术商务</w:t>
      </w:r>
      <w:r>
        <w:rPr>
          <w:rFonts w:ascii="宋体" w:hAnsi="宋体" w:eastAsia="宋体" w:cs="宋体"/>
          <w:b/>
          <w:sz w:val="24"/>
          <w:szCs w:val="24"/>
          <w:lang w:val="en-US" w:eastAsia="zh-CN"/>
        </w:rPr>
        <w:t>90</w:t>
      </w:r>
      <w:r>
        <w:rPr>
          <w:rFonts w:ascii="宋体" w:hAnsi="宋体" w:cs="宋体"/>
          <w:b/>
          <w:sz w:val="24"/>
          <w:szCs w:val="24"/>
        </w:rPr>
        <w:t>分及</w:t>
      </w:r>
      <w:r>
        <w:rPr>
          <w:rFonts w:ascii="宋体" w:hAnsi="宋体" w:cs="宋体"/>
          <w:b/>
          <w:kern w:val="0"/>
          <w:sz w:val="24"/>
          <w:szCs w:val="24"/>
        </w:rPr>
        <w:t>价格</w:t>
      </w:r>
      <w:r>
        <w:rPr>
          <w:rFonts w:ascii="宋体" w:hAnsi="宋体" w:cs="宋体"/>
          <w:b/>
          <w:sz w:val="24"/>
          <w:szCs w:val="24"/>
        </w:rPr>
        <w:t>分</w:t>
      </w:r>
      <w:r>
        <w:rPr>
          <w:rFonts w:ascii="宋体" w:hAnsi="宋体" w:eastAsia="宋体" w:cs="宋体"/>
          <w:b/>
          <w:sz w:val="24"/>
          <w:szCs w:val="24"/>
          <w:lang w:val="en-US" w:eastAsia="zh-CN"/>
        </w:rPr>
        <w:t>10</w:t>
      </w:r>
      <w:r>
        <w:rPr>
          <w:rFonts w:ascii="宋体" w:hAnsi="宋体" w:cs="宋体"/>
          <w:b/>
          <w:sz w:val="24"/>
          <w:szCs w:val="24"/>
        </w:rPr>
        <w:t>分，共</w:t>
      </w:r>
      <w:r>
        <w:rPr>
          <w:rFonts w:ascii="宋体" w:hAnsi="宋体" w:eastAsia="宋体" w:cs="宋体"/>
          <w:b/>
          <w:sz w:val="24"/>
          <w:szCs w:val="24"/>
        </w:rPr>
        <w:t>100</w:t>
      </w:r>
      <w:r>
        <w:rPr>
          <w:rFonts w:ascii="宋体" w:hAnsi="宋体" w:cs="宋体"/>
          <w:b/>
          <w:sz w:val="24"/>
          <w:szCs w:val="24"/>
        </w:rPr>
        <w:t>分）</w:t>
      </w:r>
    </w:p>
    <w:tbl>
      <w:tblPr>
        <w:tblStyle w:val="23"/>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294"/>
        <w:gridCol w:w="6993"/>
        <w:gridCol w:w="62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61"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33"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342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1</w:t>
            </w:r>
          </w:p>
        </w:tc>
        <w:tc>
          <w:tcPr>
            <w:tcW w:w="633" w:type="pct"/>
            <w:noWrap w:val="0"/>
            <w:vAlign w:val="center"/>
          </w:tcPr>
          <w:p>
            <w:pPr>
              <w:jc w:val="center"/>
              <w:rPr>
                <w:rFonts w:hint="eastAsia" w:ascii="宋体" w:hAnsi="宋体" w:eastAsia="宋体" w:cs="宋体"/>
                <w:sz w:val="24"/>
                <w:szCs w:val="24"/>
              </w:rPr>
            </w:pPr>
            <w:bookmarkStart w:id="208" w:name="OLE_LINK14"/>
            <w:r>
              <w:rPr>
                <w:rFonts w:hint="eastAsia" w:ascii="宋体" w:hAnsi="宋体" w:eastAsia="宋体" w:cs="宋体"/>
                <w:sz w:val="24"/>
                <w:szCs w:val="24"/>
              </w:rPr>
              <w:t>类似业绩</w:t>
            </w:r>
            <w:bookmarkEnd w:id="208"/>
          </w:p>
        </w:tc>
        <w:tc>
          <w:tcPr>
            <w:tcW w:w="3420" w:type="pct"/>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根据投标人提供的自2021年1月1日以来承担过类似业绩情况进行打分，每提供1个得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jc w:val="left"/>
              <w:rPr>
                <w:rFonts w:hint="eastAsia" w:ascii="宋体" w:hAnsi="宋体" w:eastAsia="宋体" w:cs="宋体"/>
                <w:sz w:val="24"/>
                <w:szCs w:val="24"/>
              </w:rPr>
            </w:pPr>
            <w:r>
              <w:rPr>
                <w:rFonts w:hint="eastAsia" w:ascii="宋体" w:hAnsi="宋体" w:eastAsia="宋体" w:cs="宋体"/>
                <w:sz w:val="24"/>
                <w:szCs w:val="24"/>
              </w:rPr>
              <w:t>注：需提供合同原件扫描件，不提供的不得分。</w:t>
            </w:r>
          </w:p>
        </w:tc>
        <w:tc>
          <w:tcPr>
            <w:tcW w:w="305" w:type="pc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2</w:t>
            </w:r>
          </w:p>
        </w:tc>
        <w:tc>
          <w:tcPr>
            <w:tcW w:w="633" w:type="pct"/>
            <w:noWrap w:val="0"/>
            <w:vAlign w:val="center"/>
          </w:tcPr>
          <w:p>
            <w:pPr>
              <w:jc w:val="center"/>
              <w:rPr>
                <w:rFonts w:hint="eastAsia" w:ascii="宋体" w:hAnsi="宋体" w:eastAsia="宋体" w:cs="宋体"/>
                <w:sz w:val="24"/>
                <w:szCs w:val="24"/>
              </w:rPr>
            </w:pPr>
            <w:bookmarkStart w:id="209" w:name="OLE_LINK16"/>
            <w:r>
              <w:rPr>
                <w:rFonts w:hint="eastAsia" w:ascii="宋体" w:hAnsi="宋体" w:eastAsia="宋体" w:cs="宋体"/>
                <w:sz w:val="24"/>
                <w:szCs w:val="24"/>
              </w:rPr>
              <w:t>项目负责人</w:t>
            </w:r>
            <w:bookmarkEnd w:id="209"/>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根据投标人配备的培训负责人的工作年限、熟悉国家成人培训方针及法律法规、具有与本次采购内容相关的工作经验等方面进行打分，0-5分。</w:t>
            </w:r>
          </w:p>
          <w:p>
            <w:pPr>
              <w:jc w:val="left"/>
              <w:rPr>
                <w:rFonts w:hint="eastAsia" w:ascii="宋体" w:hAnsi="宋体" w:eastAsia="宋体" w:cs="宋体"/>
                <w:sz w:val="24"/>
                <w:szCs w:val="24"/>
              </w:rPr>
            </w:pPr>
            <w:r>
              <w:rPr>
                <w:rFonts w:hint="eastAsia" w:ascii="宋体" w:hAnsi="宋体" w:eastAsia="宋体" w:cs="宋体"/>
                <w:sz w:val="24"/>
                <w:szCs w:val="24"/>
              </w:rPr>
              <w:t>注：提供身份证、相关证书扫描件</w:t>
            </w:r>
            <w:r>
              <w:rPr>
                <w:rFonts w:hint="eastAsia" w:ascii="宋体" w:hAnsi="宋体" w:eastAsia="宋体" w:cs="宋体"/>
                <w:sz w:val="24"/>
                <w:szCs w:val="24"/>
                <w:lang w:eastAsia="zh-CN"/>
              </w:rPr>
              <w:t>。</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3</w:t>
            </w:r>
          </w:p>
        </w:tc>
        <w:tc>
          <w:tcPr>
            <w:tcW w:w="633" w:type="pct"/>
            <w:noWrap w:val="0"/>
            <w:vAlign w:val="center"/>
          </w:tcPr>
          <w:p>
            <w:pPr>
              <w:jc w:val="center"/>
              <w:rPr>
                <w:rFonts w:hint="eastAsia" w:ascii="宋体" w:hAnsi="宋体" w:eastAsia="宋体" w:cs="宋体"/>
                <w:sz w:val="24"/>
                <w:szCs w:val="24"/>
              </w:rPr>
            </w:pPr>
            <w:bookmarkStart w:id="210" w:name="OLE_LINK18"/>
            <w:r>
              <w:rPr>
                <w:rFonts w:hint="eastAsia" w:ascii="宋体" w:hAnsi="宋体" w:eastAsia="宋体" w:cs="宋体"/>
                <w:sz w:val="24"/>
                <w:szCs w:val="24"/>
              </w:rPr>
              <w:t>师资力量</w:t>
            </w:r>
            <w:bookmarkEnd w:id="210"/>
          </w:p>
        </w:tc>
        <w:tc>
          <w:tcPr>
            <w:tcW w:w="3420" w:type="pct"/>
            <w:noWrap w:val="0"/>
            <w:vAlign w:val="center"/>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1.本项目配备班主任及管理人员（合计两人及以上），得1分；</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2.培训讲师2-4人得1分，5人及以上得2分。</w:t>
            </w:r>
          </w:p>
          <w:p>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3.所有培训讲师均具有农业中级及以上职称(或技师及以上)的得2分。</w:t>
            </w:r>
          </w:p>
          <w:p>
            <w:pPr>
              <w:jc w:val="left"/>
              <w:rPr>
                <w:rFonts w:hint="eastAsia"/>
              </w:rPr>
            </w:pPr>
            <w:r>
              <w:rPr>
                <w:rFonts w:hint="eastAsia" w:ascii="宋体" w:hAnsi="宋体" w:eastAsia="宋体" w:cs="宋体"/>
                <w:color w:val="auto"/>
                <w:sz w:val="24"/>
                <w:szCs w:val="24"/>
              </w:rPr>
              <w:t>注：提供身份证、相关证书扫描件</w:t>
            </w:r>
            <w:r>
              <w:rPr>
                <w:rFonts w:hint="eastAsia" w:ascii="宋体" w:hAnsi="宋体" w:eastAsia="宋体" w:cs="宋体"/>
                <w:color w:val="auto"/>
                <w:sz w:val="24"/>
                <w:szCs w:val="24"/>
                <w:lang w:eastAsia="zh-CN"/>
              </w:rPr>
              <w:t>。</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633" w:type="pct"/>
            <w:noWrap w:val="0"/>
            <w:vAlign w:val="center"/>
          </w:tcPr>
          <w:p>
            <w:pPr>
              <w:jc w:val="center"/>
              <w:rPr>
                <w:rFonts w:hint="eastAsia" w:ascii="宋体" w:hAnsi="宋体" w:eastAsia="宋体" w:cs="宋体"/>
                <w:sz w:val="24"/>
                <w:szCs w:val="24"/>
              </w:rPr>
            </w:pPr>
            <w:bookmarkStart w:id="211" w:name="OLE_LINK19"/>
            <w:r>
              <w:rPr>
                <w:rFonts w:hint="eastAsia" w:ascii="宋体" w:hAnsi="宋体" w:eastAsia="宋体" w:cs="宋体"/>
                <w:sz w:val="24"/>
                <w:szCs w:val="24"/>
                <w:lang w:val="en-US" w:eastAsia="zh-CN"/>
              </w:rPr>
              <w:t>书本资料</w:t>
            </w:r>
            <w:bookmarkEnd w:id="211"/>
          </w:p>
        </w:tc>
        <w:tc>
          <w:tcPr>
            <w:tcW w:w="3420" w:type="pct"/>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投标人承诺为学员发放课程书本资料每人至少1本得3分。</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注：以上须提供承诺书加盖投标单位公章，不提供不得分。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33"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需求理解</w:t>
            </w:r>
          </w:p>
        </w:tc>
        <w:tc>
          <w:tcPr>
            <w:tcW w:w="3420" w:type="pct"/>
            <w:noWrap w:val="0"/>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根据投标人对本项目需求的理解（</w:t>
            </w:r>
            <w:r>
              <w:rPr>
                <w:rFonts w:hint="eastAsia" w:ascii="宋体" w:hAnsi="宋体" w:eastAsia="宋体" w:cs="宋体"/>
                <w:sz w:val="24"/>
                <w:szCs w:val="24"/>
                <w:lang w:val="en-US" w:eastAsia="zh-CN"/>
              </w:rPr>
              <w:t>0-2分</w:t>
            </w:r>
            <w:r>
              <w:rPr>
                <w:rFonts w:hint="eastAsia" w:ascii="宋体" w:hAnsi="宋体" w:eastAsia="宋体" w:cs="宋体"/>
                <w:sz w:val="24"/>
                <w:szCs w:val="24"/>
                <w:lang w:val="zh-CN" w:eastAsia="zh-CN"/>
              </w:rPr>
              <w:t>）、培训工作阶段规划（</w:t>
            </w:r>
            <w:r>
              <w:rPr>
                <w:rFonts w:hint="eastAsia" w:ascii="宋体" w:hAnsi="宋体" w:eastAsia="宋体" w:cs="宋体"/>
                <w:sz w:val="24"/>
                <w:szCs w:val="24"/>
                <w:lang w:val="en-US" w:eastAsia="zh-CN"/>
              </w:rPr>
              <w:t>0-2分</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进行打分。</w:t>
            </w:r>
          </w:p>
        </w:tc>
        <w:tc>
          <w:tcPr>
            <w:tcW w:w="30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633" w:type="pct"/>
            <w:noWrap w:val="0"/>
            <w:vAlign w:val="center"/>
          </w:tcPr>
          <w:p>
            <w:pPr>
              <w:jc w:val="center"/>
              <w:rPr>
                <w:rFonts w:hint="eastAsia" w:ascii="宋体" w:hAnsi="宋体" w:eastAsia="宋体" w:cs="宋体"/>
                <w:kern w:val="2"/>
                <w:sz w:val="24"/>
                <w:szCs w:val="24"/>
                <w:lang w:val="en-US" w:eastAsia="zh-CN" w:bidi="ar-SA"/>
              </w:rPr>
            </w:pPr>
            <w:bookmarkStart w:id="212" w:name="OLE_LINK20"/>
            <w:r>
              <w:rPr>
                <w:rFonts w:hint="eastAsia" w:ascii="宋体" w:hAnsi="宋体" w:eastAsia="宋体" w:cs="宋体"/>
                <w:sz w:val="24"/>
                <w:szCs w:val="24"/>
                <w:lang w:val="en-US" w:eastAsia="zh-CN"/>
              </w:rPr>
              <w:t>教学场所</w:t>
            </w:r>
            <w:bookmarkEnd w:id="212"/>
          </w:p>
        </w:tc>
        <w:tc>
          <w:tcPr>
            <w:tcW w:w="3420" w:type="pct"/>
            <w:noWrap w:val="0"/>
            <w:vAlign w:val="top"/>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根据投标人具备的教学场所场地大小</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、场地各区域分配合理性</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0-1分</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、培训地点的便利性</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等进行打分。</w:t>
            </w:r>
          </w:p>
        </w:tc>
        <w:tc>
          <w:tcPr>
            <w:tcW w:w="305" w:type="pct"/>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79" w:type="pct"/>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633" w:type="pct"/>
            <w:noWrap w:val="0"/>
            <w:vAlign w:val="center"/>
          </w:tcPr>
          <w:p>
            <w:pPr>
              <w:jc w:val="center"/>
              <w:rPr>
                <w:rFonts w:hint="eastAsia" w:ascii="宋体" w:hAnsi="宋体" w:eastAsia="宋体" w:cs="宋体"/>
                <w:sz w:val="24"/>
                <w:szCs w:val="24"/>
              </w:rPr>
            </w:pPr>
            <w:bookmarkStart w:id="213" w:name="OLE_LINK22"/>
            <w:r>
              <w:rPr>
                <w:rFonts w:hint="eastAsia" w:ascii="宋体" w:hAnsi="宋体" w:eastAsia="宋体" w:cs="宋体"/>
                <w:sz w:val="24"/>
                <w:szCs w:val="24"/>
              </w:rPr>
              <w:t>教学设施、设备</w:t>
            </w:r>
            <w:bookmarkEnd w:id="213"/>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根据投标人提供的教学设施</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0-2.5分</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、设备</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0-2.5分</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进行打分。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633" w:type="pct"/>
            <w:noWrap w:val="0"/>
            <w:vAlign w:val="center"/>
          </w:tcPr>
          <w:p>
            <w:pPr>
              <w:jc w:val="center"/>
              <w:rPr>
                <w:rFonts w:hint="eastAsia" w:ascii="宋体" w:hAnsi="宋体" w:eastAsia="宋体" w:cs="宋体"/>
                <w:sz w:val="24"/>
                <w:szCs w:val="24"/>
              </w:rPr>
            </w:pPr>
            <w:bookmarkStart w:id="214" w:name="OLE_LINK23"/>
            <w:r>
              <w:rPr>
                <w:rFonts w:hint="eastAsia" w:ascii="宋体" w:hAnsi="宋体" w:eastAsia="宋体" w:cs="宋体"/>
                <w:sz w:val="24"/>
                <w:szCs w:val="24"/>
                <w:lang w:val="en-US" w:eastAsia="zh-CN"/>
              </w:rPr>
              <w:t>线下培训实施方案</w:t>
            </w:r>
            <w:bookmarkEnd w:id="214"/>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根据投标人提供的线下培训实施方案进行打分，0-4分。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633" w:type="pct"/>
            <w:noWrap w:val="0"/>
            <w:vAlign w:val="center"/>
          </w:tcPr>
          <w:p>
            <w:pPr>
              <w:jc w:val="center"/>
              <w:rPr>
                <w:rFonts w:hint="eastAsia" w:ascii="宋体" w:hAnsi="宋体" w:eastAsia="宋体" w:cs="宋体"/>
                <w:sz w:val="24"/>
                <w:szCs w:val="24"/>
                <w:lang w:val="en-US" w:eastAsia="zh-CN"/>
              </w:rPr>
            </w:pPr>
            <w:bookmarkStart w:id="215" w:name="OLE_LINK25"/>
            <w:r>
              <w:rPr>
                <w:rFonts w:hint="eastAsia" w:ascii="宋体" w:hAnsi="宋体" w:eastAsia="宋体" w:cs="宋体"/>
                <w:sz w:val="24"/>
                <w:szCs w:val="24"/>
                <w:lang w:val="en-US" w:eastAsia="zh-CN"/>
              </w:rPr>
              <w:t>跟踪指导服务实施方案</w:t>
            </w:r>
            <w:bookmarkEnd w:id="215"/>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根据投标人提供的跟踪指导服务实施方案进行打分，0-3分。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33" w:type="pct"/>
            <w:noWrap w:val="0"/>
            <w:vAlign w:val="center"/>
          </w:tcPr>
          <w:p>
            <w:pPr>
              <w:jc w:val="center"/>
              <w:rPr>
                <w:rFonts w:hint="eastAsia" w:ascii="宋体" w:hAnsi="宋体" w:eastAsia="宋体" w:cs="宋体"/>
                <w:sz w:val="24"/>
                <w:szCs w:val="24"/>
                <w:lang w:val="en-US" w:eastAsia="zh-CN"/>
              </w:rPr>
            </w:pPr>
            <w:bookmarkStart w:id="216" w:name="OLE_LINK26"/>
            <w:r>
              <w:rPr>
                <w:rFonts w:hint="eastAsia" w:ascii="宋体" w:hAnsi="宋体" w:eastAsia="宋体" w:cs="宋体"/>
                <w:sz w:val="24"/>
                <w:szCs w:val="24"/>
                <w:lang w:val="en-US" w:eastAsia="zh-CN"/>
              </w:rPr>
              <w:t>招生方案和措施</w:t>
            </w:r>
            <w:bookmarkEnd w:id="216"/>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根据投标人提供的实施招生方案（0-2分）和措施（0-2分）进行打分。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633" w:type="pct"/>
            <w:noWrap w:val="0"/>
            <w:vAlign w:val="center"/>
          </w:tcPr>
          <w:p>
            <w:pPr>
              <w:jc w:val="center"/>
              <w:rPr>
                <w:rFonts w:hint="default" w:ascii="宋体" w:hAnsi="宋体" w:eastAsia="宋体" w:cs="宋体"/>
                <w:sz w:val="24"/>
                <w:szCs w:val="24"/>
                <w:lang w:val="en-US" w:eastAsia="zh-CN"/>
              </w:rPr>
            </w:pPr>
            <w:bookmarkStart w:id="217" w:name="OLE_LINK27"/>
            <w:r>
              <w:rPr>
                <w:rFonts w:hint="eastAsia" w:ascii="宋体" w:hAnsi="宋体" w:eastAsia="宋体" w:cs="宋体"/>
                <w:sz w:val="24"/>
                <w:szCs w:val="24"/>
                <w:lang w:val="en-US" w:eastAsia="zh-CN"/>
              </w:rPr>
              <w:t>培训管理</w:t>
            </w:r>
            <w:bookmarkEnd w:id="217"/>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根据投标人提供的培训期间的管理方案进行打分，0-5分。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633" w:type="pct"/>
            <w:noWrap w:val="0"/>
            <w:vAlign w:val="center"/>
          </w:tcPr>
          <w:p>
            <w:pPr>
              <w:jc w:val="center"/>
              <w:rPr>
                <w:rFonts w:hint="eastAsia" w:ascii="宋体" w:hAnsi="宋体" w:eastAsia="宋体" w:cs="宋体"/>
                <w:sz w:val="24"/>
                <w:szCs w:val="24"/>
                <w:lang w:val="en-US" w:eastAsia="zh-CN"/>
              </w:rPr>
            </w:pPr>
            <w:bookmarkStart w:id="218" w:name="OLE_LINK28"/>
            <w:r>
              <w:rPr>
                <w:rFonts w:hint="eastAsia" w:ascii="宋体" w:hAnsi="宋体" w:eastAsia="宋体" w:cs="宋体"/>
                <w:sz w:val="24"/>
                <w:szCs w:val="24"/>
                <w:lang w:val="en-US" w:eastAsia="zh-CN"/>
              </w:rPr>
              <w:t>组织形式和方法</w:t>
            </w:r>
            <w:bookmarkEnd w:id="218"/>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根据投标人提供的培训的组织形式（0-2分）和方法（0-2分）进行打分。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633" w:type="pct"/>
            <w:noWrap w:val="0"/>
            <w:vAlign w:val="center"/>
          </w:tcPr>
          <w:p>
            <w:pPr>
              <w:jc w:val="center"/>
              <w:rPr>
                <w:rFonts w:hint="eastAsia" w:ascii="宋体" w:hAnsi="宋体" w:eastAsia="宋体" w:cs="宋体"/>
                <w:sz w:val="24"/>
                <w:szCs w:val="24"/>
                <w:lang w:val="en-US" w:eastAsia="zh-CN"/>
              </w:rPr>
            </w:pPr>
            <w:bookmarkStart w:id="219" w:name="OLE_LINK29"/>
            <w:r>
              <w:rPr>
                <w:rFonts w:hint="eastAsia" w:ascii="宋体" w:hAnsi="宋体" w:eastAsia="宋体" w:cs="宋体"/>
                <w:sz w:val="24"/>
                <w:szCs w:val="24"/>
                <w:lang w:val="en-US" w:eastAsia="zh-CN"/>
              </w:rPr>
              <w:t>课程内容设计</w:t>
            </w:r>
            <w:bookmarkEnd w:id="219"/>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根据投标人提供的课程内容设计进行打分，0-5分。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633" w:type="pct"/>
            <w:noWrap w:val="0"/>
            <w:vAlign w:val="center"/>
          </w:tcPr>
          <w:p>
            <w:pPr>
              <w:jc w:val="center"/>
              <w:rPr>
                <w:rFonts w:hint="eastAsia" w:ascii="宋体" w:hAnsi="宋体" w:eastAsia="宋体" w:cs="宋体"/>
                <w:sz w:val="24"/>
                <w:szCs w:val="24"/>
                <w:lang w:val="en-US" w:eastAsia="zh-CN"/>
              </w:rPr>
            </w:pPr>
            <w:bookmarkStart w:id="220" w:name="OLE_LINK30"/>
            <w:r>
              <w:rPr>
                <w:rFonts w:hint="eastAsia" w:ascii="宋体" w:hAnsi="宋体" w:eastAsia="宋体" w:cs="宋体"/>
                <w:sz w:val="24"/>
                <w:szCs w:val="24"/>
                <w:lang w:val="en-US" w:eastAsia="zh-CN"/>
              </w:rPr>
              <w:t>培训程序和步骤</w:t>
            </w:r>
            <w:bookmarkEnd w:id="220"/>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根据投标人提供的培训程序（0-2分）和步骤（0-2分）进行打分。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633" w:type="pct"/>
            <w:noWrap w:val="0"/>
            <w:vAlign w:val="center"/>
          </w:tcPr>
          <w:p>
            <w:pPr>
              <w:jc w:val="center"/>
              <w:rPr>
                <w:rFonts w:hint="eastAsia" w:ascii="宋体" w:hAnsi="宋体" w:eastAsia="宋体" w:cs="宋体"/>
                <w:sz w:val="24"/>
                <w:szCs w:val="24"/>
                <w:lang w:val="en-US" w:eastAsia="zh-CN"/>
              </w:rPr>
            </w:pPr>
            <w:bookmarkStart w:id="221" w:name="OLE_LINK32"/>
            <w:r>
              <w:rPr>
                <w:rFonts w:hint="eastAsia" w:ascii="宋体" w:hAnsi="宋体" w:eastAsia="宋体" w:cs="宋体"/>
                <w:sz w:val="24"/>
                <w:szCs w:val="24"/>
                <w:lang w:val="en-US" w:eastAsia="zh-CN"/>
              </w:rPr>
              <w:t>质量保证措施</w:t>
            </w:r>
            <w:bookmarkEnd w:id="221"/>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根据投标人提供的培训质量保证措施进行打分，0-4分。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633" w:type="pct"/>
            <w:noWrap w:val="0"/>
            <w:vAlign w:val="center"/>
          </w:tcPr>
          <w:p>
            <w:pPr>
              <w:jc w:val="center"/>
              <w:rPr>
                <w:rFonts w:hint="eastAsia" w:ascii="宋体" w:hAnsi="宋体" w:eastAsia="宋体" w:cs="宋体"/>
                <w:sz w:val="24"/>
                <w:szCs w:val="24"/>
                <w:lang w:val="en-US" w:eastAsia="zh-CN"/>
              </w:rPr>
            </w:pPr>
            <w:bookmarkStart w:id="222" w:name="OLE_LINK33"/>
            <w:r>
              <w:rPr>
                <w:rFonts w:hint="eastAsia" w:ascii="宋体" w:hAnsi="宋体" w:eastAsia="宋体" w:cs="宋体"/>
                <w:sz w:val="24"/>
                <w:szCs w:val="24"/>
                <w:lang w:val="en-US" w:eastAsia="zh-CN"/>
              </w:rPr>
              <w:t>台账制度</w:t>
            </w:r>
            <w:bookmarkEnd w:id="222"/>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根据投标人提供的培训台账制度进行打分，0-4分。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633" w:type="pct"/>
            <w:noWrap w:val="0"/>
            <w:vAlign w:val="center"/>
          </w:tcPr>
          <w:p>
            <w:pPr>
              <w:jc w:val="center"/>
              <w:rPr>
                <w:rFonts w:hint="eastAsia" w:ascii="宋体" w:hAnsi="宋体" w:eastAsia="宋体" w:cs="宋体"/>
                <w:sz w:val="24"/>
                <w:szCs w:val="24"/>
                <w:lang w:val="en-US" w:eastAsia="zh-CN"/>
              </w:rPr>
            </w:pPr>
            <w:bookmarkStart w:id="223" w:name="OLE_LINK34"/>
            <w:r>
              <w:rPr>
                <w:rFonts w:hint="eastAsia" w:ascii="宋体" w:hAnsi="宋体" w:eastAsia="宋体" w:cs="宋体"/>
                <w:sz w:val="24"/>
                <w:szCs w:val="24"/>
                <w:lang w:val="en-US" w:eastAsia="zh-CN"/>
              </w:rPr>
              <w:t>措施和办法</w:t>
            </w:r>
            <w:bookmarkEnd w:id="223"/>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根据投标人提供的保证受训人员培训通过率的保证措施（0-2分）、培训过程管理方法（0-2分）进行打分。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633" w:type="pct"/>
            <w:noWrap w:val="0"/>
            <w:vAlign w:val="center"/>
          </w:tcPr>
          <w:p>
            <w:pPr>
              <w:jc w:val="center"/>
              <w:rPr>
                <w:rFonts w:hint="eastAsia" w:ascii="宋体" w:hAnsi="宋体" w:eastAsia="宋体" w:cs="宋体"/>
                <w:sz w:val="24"/>
                <w:szCs w:val="24"/>
                <w:lang w:val="en-US" w:eastAsia="zh-CN"/>
              </w:rPr>
            </w:pPr>
            <w:bookmarkStart w:id="224" w:name="OLE_LINK35"/>
            <w:r>
              <w:rPr>
                <w:rFonts w:hint="eastAsia" w:ascii="宋体" w:hAnsi="宋体" w:eastAsia="宋体" w:cs="宋体"/>
                <w:sz w:val="24"/>
                <w:szCs w:val="24"/>
                <w:lang w:val="en-US" w:eastAsia="zh-CN"/>
              </w:rPr>
              <w:t>生活条件</w:t>
            </w:r>
            <w:bookmarkEnd w:id="224"/>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根据响应供应商提供的固定培训住宿（0-2分）、餐饮（0-2分）情况进行打分，</w:t>
            </w:r>
          </w:p>
        </w:tc>
        <w:tc>
          <w:tcPr>
            <w:tcW w:w="30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633" w:type="pct"/>
            <w:noWrap w:val="0"/>
            <w:vAlign w:val="center"/>
          </w:tcPr>
          <w:p>
            <w:pPr>
              <w:jc w:val="center"/>
              <w:rPr>
                <w:rFonts w:hint="default" w:ascii="宋体" w:hAnsi="宋体" w:eastAsia="宋体" w:cs="宋体"/>
                <w:sz w:val="24"/>
                <w:szCs w:val="24"/>
                <w:lang w:val="en-US" w:eastAsia="zh-CN"/>
              </w:rPr>
            </w:pPr>
            <w:bookmarkStart w:id="225" w:name="OLE_LINK36"/>
            <w:r>
              <w:rPr>
                <w:rFonts w:hint="eastAsia" w:ascii="宋体" w:hAnsi="宋体" w:eastAsia="宋体" w:cs="宋体"/>
                <w:sz w:val="24"/>
                <w:szCs w:val="24"/>
                <w:lang w:val="en-US" w:eastAsia="zh-CN"/>
              </w:rPr>
              <w:t>教学条件</w:t>
            </w:r>
            <w:bookmarkEnd w:id="225"/>
          </w:p>
        </w:tc>
        <w:tc>
          <w:tcPr>
            <w:tcW w:w="3420" w:type="pct"/>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根据响应供应商提供的固定培训教室（0-2分）、机房（0-2分）情况进行打分，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33" w:type="pct"/>
            <w:noWrap w:val="0"/>
            <w:vAlign w:val="center"/>
          </w:tcPr>
          <w:p>
            <w:pPr>
              <w:jc w:val="center"/>
              <w:rPr>
                <w:rFonts w:hint="eastAsia" w:ascii="宋体" w:hAnsi="宋体" w:eastAsia="宋体" w:cs="宋体"/>
                <w:sz w:val="24"/>
                <w:szCs w:val="24"/>
                <w:lang w:val="en-US" w:eastAsia="zh-CN"/>
              </w:rPr>
            </w:pPr>
            <w:bookmarkStart w:id="226" w:name="OLE_LINK37"/>
            <w:r>
              <w:rPr>
                <w:rFonts w:hint="eastAsia" w:ascii="宋体" w:hAnsi="宋体" w:cs="宋体"/>
                <w:color w:val="000000"/>
                <w:sz w:val="24"/>
                <w:szCs w:val="24"/>
              </w:rPr>
              <w:t>特点</w:t>
            </w:r>
            <w:r>
              <w:rPr>
                <w:rFonts w:hint="eastAsia" w:ascii="宋体" w:hAnsi="宋体" w:cs="宋体"/>
                <w:color w:val="000000"/>
                <w:sz w:val="24"/>
                <w:szCs w:val="24"/>
                <w:lang w:eastAsia="zh-CN"/>
              </w:rPr>
              <w:t>、</w:t>
            </w:r>
            <w:r>
              <w:rPr>
                <w:rFonts w:hint="eastAsia" w:ascii="宋体" w:hAnsi="宋体" w:cs="宋体"/>
                <w:color w:val="000000"/>
                <w:sz w:val="24"/>
                <w:szCs w:val="24"/>
              </w:rPr>
              <w:t>难点及解决方案</w:t>
            </w:r>
            <w:bookmarkEnd w:id="226"/>
          </w:p>
        </w:tc>
        <w:tc>
          <w:tcPr>
            <w:tcW w:w="3420" w:type="pct"/>
            <w:noWrap w:val="0"/>
            <w:vAlign w:val="center"/>
          </w:tcPr>
          <w:p>
            <w:pPr>
              <w:rPr>
                <w:rFonts w:hint="eastAsia" w:ascii="宋体" w:hAnsi="宋体" w:eastAsia="宋体" w:cs="宋体"/>
                <w:sz w:val="24"/>
                <w:szCs w:val="24"/>
                <w:lang w:val="en-US" w:eastAsia="zh-CN"/>
              </w:rPr>
            </w:pPr>
            <w:r>
              <w:rPr>
                <w:rFonts w:hint="eastAsia" w:ascii="宋体" w:hAnsi="宋体" w:cs="宋体"/>
                <w:color w:val="000000"/>
                <w:sz w:val="24"/>
                <w:szCs w:val="24"/>
                <w:lang w:eastAsia="zh-CN"/>
              </w:rPr>
              <w:t>根据</w:t>
            </w:r>
            <w:r>
              <w:rPr>
                <w:rFonts w:hint="eastAsia" w:ascii="宋体" w:hAnsi="宋体" w:cs="宋体"/>
                <w:color w:val="000000"/>
                <w:sz w:val="24"/>
                <w:szCs w:val="24"/>
              </w:rPr>
              <w:t>投标人分析本项目特点</w:t>
            </w:r>
            <w:r>
              <w:rPr>
                <w:rFonts w:hint="eastAsia" w:ascii="宋体" w:hAnsi="宋体" w:eastAsia="宋体" w:cs="宋体"/>
                <w:sz w:val="24"/>
                <w:szCs w:val="24"/>
                <w:lang w:val="en-US" w:eastAsia="zh-CN"/>
              </w:rPr>
              <w:t>（0-1分）</w:t>
            </w:r>
            <w:r>
              <w:rPr>
                <w:rFonts w:hint="eastAsia" w:ascii="宋体" w:hAnsi="宋体" w:cs="宋体"/>
                <w:color w:val="000000"/>
                <w:sz w:val="24"/>
                <w:szCs w:val="24"/>
                <w:lang w:eastAsia="zh-CN"/>
              </w:rPr>
              <w:t>、</w:t>
            </w:r>
            <w:r>
              <w:rPr>
                <w:rFonts w:hint="eastAsia" w:ascii="宋体" w:hAnsi="宋体" w:cs="宋体"/>
                <w:color w:val="000000"/>
                <w:sz w:val="24"/>
                <w:szCs w:val="24"/>
              </w:rPr>
              <w:t>难点</w:t>
            </w:r>
            <w:r>
              <w:rPr>
                <w:rFonts w:hint="eastAsia" w:ascii="宋体" w:hAnsi="宋体" w:eastAsia="宋体" w:cs="宋体"/>
                <w:sz w:val="24"/>
                <w:szCs w:val="24"/>
                <w:lang w:val="en-US" w:eastAsia="zh-CN"/>
              </w:rPr>
              <w:t>（0-1分）</w:t>
            </w:r>
            <w:r>
              <w:rPr>
                <w:rFonts w:hint="eastAsia" w:ascii="宋体" w:hAnsi="宋体" w:cs="宋体"/>
                <w:color w:val="000000"/>
                <w:sz w:val="24"/>
                <w:szCs w:val="24"/>
              </w:rPr>
              <w:t>及解决方案</w:t>
            </w:r>
            <w:r>
              <w:rPr>
                <w:rFonts w:hint="eastAsia" w:ascii="宋体" w:hAnsi="宋体" w:eastAsia="宋体" w:cs="宋体"/>
                <w:sz w:val="24"/>
                <w:szCs w:val="24"/>
                <w:lang w:val="en-US" w:eastAsia="zh-CN"/>
              </w:rPr>
              <w:t>（0-3分）</w:t>
            </w:r>
            <w:r>
              <w:rPr>
                <w:rFonts w:hint="eastAsia" w:ascii="宋体" w:hAnsi="宋体" w:cs="宋体"/>
                <w:color w:val="000000"/>
                <w:sz w:val="24"/>
                <w:szCs w:val="24"/>
                <w:lang w:eastAsia="zh-CN"/>
              </w:rPr>
              <w:t>进行打分</w:t>
            </w:r>
            <w:r>
              <w:rPr>
                <w:rFonts w:hint="eastAsia" w:ascii="宋体" w:hAnsi="宋体" w:cs="宋体"/>
                <w:color w:val="000000"/>
                <w:sz w:val="24"/>
                <w:szCs w:val="24"/>
                <w:lang w:val="en-US" w:eastAsia="zh-CN"/>
              </w:rPr>
              <w:t>。</w:t>
            </w:r>
          </w:p>
        </w:tc>
        <w:tc>
          <w:tcPr>
            <w:tcW w:w="30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5</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633" w:type="pct"/>
            <w:noWrap w:val="0"/>
            <w:vAlign w:val="center"/>
          </w:tcPr>
          <w:p>
            <w:pPr>
              <w:jc w:val="center"/>
              <w:rPr>
                <w:rFonts w:hint="eastAsia" w:ascii="宋体" w:hAnsi="宋体" w:eastAsia="宋体" w:cs="宋体"/>
                <w:sz w:val="24"/>
                <w:szCs w:val="24"/>
                <w:lang w:val="en-US" w:eastAsia="zh-CN"/>
              </w:rPr>
            </w:pPr>
            <w:bookmarkStart w:id="227" w:name="OLE_LINK38"/>
            <w:r>
              <w:rPr>
                <w:rFonts w:hint="eastAsia" w:ascii="宋体" w:hAnsi="宋体" w:eastAsia="宋体" w:cs="宋体"/>
                <w:sz w:val="24"/>
                <w:szCs w:val="24"/>
                <w:lang w:val="en-US" w:eastAsia="zh-CN"/>
              </w:rPr>
              <w:t>合理化建议</w:t>
            </w:r>
            <w:bookmarkEnd w:id="227"/>
          </w:p>
        </w:tc>
        <w:tc>
          <w:tcPr>
            <w:tcW w:w="3420" w:type="pct"/>
            <w:noWrap w:val="0"/>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根据投标人提供的合理化建议进行打分，0-4分。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61" w:type="pct"/>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63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应急处理方案</w:t>
            </w:r>
          </w:p>
        </w:tc>
        <w:tc>
          <w:tcPr>
            <w:tcW w:w="3420" w:type="pct"/>
            <w:noWrap w:val="0"/>
            <w:vAlign w:val="center"/>
          </w:tcPr>
          <w:p>
            <w:pPr>
              <w:widowControl/>
              <w:snapToGrid w:val="0"/>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根据投标人提供的应急处理方案进行打分，0-4分。</w:t>
            </w:r>
          </w:p>
        </w:tc>
        <w:tc>
          <w:tcPr>
            <w:tcW w:w="305"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61"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注</w:t>
            </w:r>
          </w:p>
        </w:tc>
        <w:tc>
          <w:tcPr>
            <w:tcW w:w="4638" w:type="pct"/>
            <w:gridSpan w:val="4"/>
            <w:noWrap w:val="0"/>
            <w:vAlign w:val="center"/>
          </w:tcPr>
          <w:p>
            <w:pPr>
              <w:jc w:val="both"/>
              <w:rPr>
                <w:rFonts w:hint="eastAsia" w:ascii="宋体" w:hAnsi="宋体" w:eastAsia="宋体" w:cs="宋体"/>
                <w:kern w:val="0"/>
                <w:sz w:val="24"/>
                <w:szCs w:val="24"/>
              </w:rPr>
            </w:pPr>
            <w:r>
              <w:rPr>
                <w:rFonts w:hint="eastAsia" w:ascii="宋体" w:hAnsi="宋体" w:eastAsia="宋体" w:cs="宋体"/>
                <w:sz w:val="24"/>
                <w:szCs w:val="24"/>
              </w:rPr>
              <w:t>任何由于投标人原因导致书面及相关材料缺失、字迹模糊无法分辨、内容错漏的情形，均可能导致该投标人的评审项失分。</w:t>
            </w:r>
          </w:p>
        </w:tc>
      </w:tr>
    </w:tbl>
    <w:p>
      <w:pPr>
        <w:spacing w:line="450" w:lineRule="exact"/>
        <w:ind w:firstLine="482"/>
        <w:jc w:val="left"/>
        <w:rPr>
          <w:rFonts w:ascii="宋体" w:hAnsi="宋体" w:eastAsia="宋体" w:cs="宋体"/>
          <w:b/>
          <w:kern w:val="0"/>
          <w:sz w:val="24"/>
          <w:szCs w:val="24"/>
        </w:rPr>
      </w:pPr>
      <w:r>
        <w:rPr>
          <w:rFonts w:ascii="宋体" w:hAnsi="宋体" w:cs="宋体"/>
          <w:b/>
          <w:bCs/>
          <w:sz w:val="24"/>
          <w:szCs w:val="24"/>
          <w:highlight w:val="none"/>
        </w:rPr>
        <w:t>注：</w:t>
      </w:r>
      <w:r>
        <w:rPr>
          <w:rFonts w:ascii="宋体" w:hAnsi="宋体" w:eastAsia="宋体" w:cs="宋体"/>
          <w:b/>
          <w:bCs/>
          <w:sz w:val="24"/>
          <w:szCs w:val="24"/>
          <w:highlight w:val="none"/>
        </w:rPr>
        <w:t>1.</w:t>
      </w:r>
      <w:r>
        <w:rPr>
          <w:rFonts w:ascii="宋体" w:hAnsi="宋体" w:cs="宋体"/>
          <w:b/>
          <w:bCs/>
          <w:sz w:val="24"/>
          <w:szCs w:val="24"/>
          <w:highlight w:val="none"/>
        </w:rPr>
        <w:t>如发现标书中有</w:t>
      </w:r>
      <w:r>
        <w:rPr>
          <w:rFonts w:ascii="宋体" w:hAnsi="宋体" w:cs="宋体"/>
          <w:b/>
          <w:kern w:val="0"/>
          <w:sz w:val="24"/>
          <w:szCs w:val="24"/>
          <w:highlight w:val="none"/>
        </w:rPr>
        <w:t>虚假响应的，一经采购单位查实，将上报给县政府采购监管部门，</w:t>
      </w:r>
      <w:r>
        <w:rPr>
          <w:rFonts w:ascii="宋体" w:hAnsi="宋体" w:cs="宋体"/>
          <w:b/>
          <w:kern w:val="0"/>
          <w:sz w:val="24"/>
          <w:szCs w:val="24"/>
        </w:rPr>
        <w:t>建议取消其采购资格。</w:t>
      </w:r>
    </w:p>
    <w:p>
      <w:pPr>
        <w:spacing w:line="450" w:lineRule="exact"/>
        <w:ind w:firstLine="482"/>
        <w:jc w:val="left"/>
        <w:rPr>
          <w:rFonts w:ascii="Times New Roman" w:hAnsi="Times New Roman" w:eastAsia="宋体" w:cs="Times New Roman"/>
          <w:sz w:val="21"/>
          <w:szCs w:val="24"/>
        </w:rPr>
      </w:pPr>
      <w:r>
        <w:rPr>
          <w:rFonts w:ascii="宋体" w:hAnsi="宋体" w:eastAsia="宋体" w:cs="宋体"/>
          <w:b/>
          <w:bCs/>
          <w:sz w:val="24"/>
          <w:szCs w:val="24"/>
        </w:rPr>
        <w:t>2.</w:t>
      </w:r>
      <w:r>
        <w:rPr>
          <w:rFonts w:ascii="宋体" w:hAnsi="宋体" w:cs="宋体"/>
          <w:b/>
          <w:bCs/>
          <w:sz w:val="24"/>
          <w:szCs w:val="24"/>
        </w:rPr>
        <w:t>以上评分涉及到证书、证件的复印件均需编入技术商务标中，并加盖单位</w:t>
      </w:r>
      <w:r>
        <w:rPr>
          <w:rFonts w:ascii="宋体" w:hAnsi="宋体" w:eastAsia="宋体" w:cs="宋体"/>
          <w:b/>
          <w:bCs/>
          <w:sz w:val="24"/>
          <w:szCs w:val="24"/>
        </w:rPr>
        <w:t>CA</w:t>
      </w:r>
      <w:r>
        <w:rPr>
          <w:rFonts w:ascii="宋体" w:hAnsi="宋体" w:cs="宋体"/>
          <w:b/>
          <w:bCs/>
          <w:sz w:val="24"/>
          <w:szCs w:val="24"/>
        </w:rPr>
        <w:t>章，并提供</w:t>
      </w:r>
      <w:r>
        <w:rPr>
          <w:rFonts w:ascii="宋体" w:hAnsi="宋体" w:cs="宋体"/>
          <w:b/>
          <w:bCs/>
          <w:color w:val="FF0000"/>
          <w:sz w:val="24"/>
          <w:szCs w:val="24"/>
        </w:rPr>
        <w:t>彩色扫描件（</w:t>
      </w:r>
      <w:r>
        <w:rPr>
          <w:rFonts w:ascii="宋体" w:hAnsi="宋体" w:cs="宋体"/>
          <w:b/>
          <w:bCs/>
          <w:color w:val="0000FF"/>
          <w:sz w:val="24"/>
          <w:szCs w:val="24"/>
        </w:rPr>
        <w:t>原文件黑白的除外</w:t>
      </w:r>
      <w:r>
        <w:rPr>
          <w:rFonts w:ascii="宋体" w:hAnsi="宋体" w:cs="宋体"/>
          <w:b/>
          <w:bCs/>
          <w:color w:val="FF0000"/>
          <w:sz w:val="24"/>
          <w:szCs w:val="24"/>
        </w:rPr>
        <w:t>）</w:t>
      </w:r>
      <w:r>
        <w:rPr>
          <w:rFonts w:ascii="宋体" w:hAnsi="宋体" w:cs="宋体"/>
          <w:b/>
          <w:bCs/>
          <w:sz w:val="24"/>
          <w:szCs w:val="24"/>
        </w:rPr>
        <w:t xml:space="preserve">，否则不得分。 </w:t>
      </w:r>
    </w:p>
    <w:p>
      <w:pPr>
        <w:numPr>
          <w:ilvl w:val="0"/>
          <w:numId w:val="0"/>
        </w:numPr>
        <w:spacing w:line="450" w:lineRule="exact"/>
        <w:ind w:firstLine="482"/>
        <w:outlineLvl w:val="1"/>
        <w:rPr>
          <w:rFonts w:ascii="宋体" w:hAnsi="宋体" w:cs="宋体"/>
          <w:b/>
          <w:sz w:val="24"/>
        </w:rPr>
      </w:pPr>
      <w:r>
        <w:rPr>
          <w:rFonts w:ascii="宋体" w:hAnsi="宋体" w:cs="宋体"/>
          <w:b/>
          <w:sz w:val="24"/>
        </w:rPr>
        <w:t>二、投标报价拆封</w:t>
      </w:r>
    </w:p>
    <w:p>
      <w:pPr>
        <w:spacing w:line="450" w:lineRule="exact"/>
        <w:ind w:firstLine="480"/>
        <w:rPr>
          <w:rFonts w:ascii="宋体" w:hAnsi="宋体" w:cs="宋体"/>
          <w:sz w:val="24"/>
        </w:rPr>
      </w:pPr>
      <w:r>
        <w:rPr>
          <w:rFonts w:ascii="宋体" w:hAnsi="宋体" w:cs="宋体"/>
          <w:sz w:val="24"/>
        </w:rPr>
        <w:t>有效投标人确定后，将对有效投标人投标报价进行启封，进入价格评分，报价得分最高</w:t>
      </w:r>
      <w:r>
        <w:rPr>
          <w:rFonts w:ascii="宋体" w:hAnsi="宋体" w:cs="宋体"/>
          <w:sz w:val="24"/>
          <w:lang w:val="en-US" w:eastAsia="zh-CN"/>
        </w:rPr>
        <w:t>10</w:t>
      </w:r>
      <w:r>
        <w:rPr>
          <w:rFonts w:ascii="宋体" w:hAnsi="宋体" w:cs="宋体"/>
          <w:sz w:val="24"/>
        </w:rPr>
        <w:t>分。</w:t>
      </w:r>
      <w:r>
        <w:rPr>
          <w:rFonts w:ascii="宋体" w:hAnsi="宋体" w:cs="宋体"/>
          <w:color w:val="FF0000"/>
          <w:sz w:val="24"/>
        </w:rPr>
        <w:t>总报价超过最高限价</w:t>
      </w:r>
      <w:r>
        <w:rPr>
          <w:rFonts w:ascii="宋体" w:hAnsi="宋体" w:cs="宋体"/>
          <w:sz w:val="24"/>
        </w:rPr>
        <w:t>的投标无效。投标文件中投标报价不明确的投标无效。</w:t>
      </w:r>
    </w:p>
    <w:p>
      <w:pPr>
        <w:numPr>
          <w:ilvl w:val="0"/>
          <w:numId w:val="0"/>
        </w:numPr>
        <w:spacing w:line="440" w:lineRule="exact"/>
        <w:ind w:firstLine="480"/>
        <w:outlineLvl w:val="9"/>
        <w:rPr>
          <w:rStyle w:val="28"/>
          <w:b/>
        </w:rPr>
      </w:pPr>
      <w:bookmarkStart w:id="228" w:name="2"/>
      <w:bookmarkEnd w:id="228"/>
      <w:r>
        <w:rPr>
          <w:rFonts w:ascii="宋体" w:hAnsi="宋体"/>
          <w:color w:val="000000"/>
          <w:sz w:val="24"/>
          <w:u w:val="single"/>
        </w:rPr>
        <w:t>▲</w:t>
      </w:r>
      <w:r>
        <w:rPr>
          <w:rFonts w:ascii="宋体" w:hAnsi="宋体"/>
          <w:b/>
          <w:bCs/>
          <w:color w:val="FF0000"/>
          <w:sz w:val="24"/>
          <w:u w:val="single"/>
          <w:lang w:eastAsia="zh-CN"/>
        </w:rPr>
        <w:t>在多次报价中，</w:t>
      </w:r>
      <w:r>
        <w:rPr>
          <w:rFonts w:ascii="宋体" w:hAnsi="宋体"/>
          <w:b/>
          <w:bCs/>
          <w:color w:val="FF0000"/>
          <w:sz w:val="24"/>
          <w:u w:val="single"/>
        </w:rPr>
        <w:t>报价超过最高限价的，后一轮报价高于前一次报价的，为无效标。</w:t>
      </w:r>
    </w:p>
    <w:p>
      <w:pPr>
        <w:numPr>
          <w:ilvl w:val="0"/>
          <w:numId w:val="0"/>
        </w:numPr>
        <w:spacing w:line="450" w:lineRule="exact"/>
        <w:ind w:firstLine="482"/>
        <w:outlineLvl w:val="1"/>
        <w:rPr>
          <w:rFonts w:ascii="宋体" w:hAnsi="宋体" w:cs="宋体"/>
          <w:b/>
          <w:sz w:val="24"/>
        </w:rPr>
      </w:pPr>
      <w:r>
        <w:rPr>
          <w:rFonts w:ascii="宋体" w:hAnsi="宋体" w:cs="宋体"/>
          <w:b/>
          <w:sz w:val="24"/>
        </w:rPr>
        <w:t>三、报价部分（</w:t>
      </w:r>
      <w:r>
        <w:rPr>
          <w:rFonts w:ascii="宋体" w:hAnsi="宋体" w:cs="宋体"/>
          <w:b/>
          <w:sz w:val="24"/>
          <w:lang w:val="en-US" w:eastAsia="zh-CN"/>
        </w:rPr>
        <w:t>10</w:t>
      </w:r>
      <w:r>
        <w:rPr>
          <w:rFonts w:ascii="宋体" w:hAnsi="宋体" w:cs="宋体"/>
          <w:b/>
          <w:sz w:val="24"/>
        </w:rPr>
        <w:t>分）</w:t>
      </w:r>
    </w:p>
    <w:p>
      <w:pPr>
        <w:keepNext w:val="0"/>
        <w:keepLines w:val="0"/>
        <w:pageBreakBefore w:val="0"/>
        <w:overflowPunct w:val="0"/>
        <w:bidi w:val="0"/>
        <w:spacing w:line="360" w:lineRule="auto"/>
        <w:ind w:firstLine="480"/>
        <w:textAlignment w:val="auto"/>
        <w:rPr>
          <w:rFonts w:ascii="宋体" w:hAnsi="宋体" w:cs="宋体"/>
          <w:sz w:val="24"/>
        </w:rPr>
      </w:pPr>
      <w:r>
        <w:rPr>
          <w:rFonts w:ascii="宋体" w:hAnsi="宋体" w:cs="宋体"/>
          <w:sz w:val="24"/>
        </w:rPr>
        <w:t>1.评定评审基准价：对有效投标人的最低报价作为评标基准价，其报价为满分。</w:t>
      </w:r>
    </w:p>
    <w:p>
      <w:pPr>
        <w:keepNext w:val="0"/>
        <w:keepLines w:val="0"/>
        <w:pageBreakBefore w:val="0"/>
        <w:overflowPunct w:val="0"/>
        <w:bidi w:val="0"/>
        <w:spacing w:line="360" w:lineRule="auto"/>
        <w:ind w:firstLine="480"/>
        <w:textAlignment w:val="auto"/>
        <w:rPr>
          <w:rFonts w:ascii="宋体" w:hAnsi="宋体" w:eastAsia="宋体" w:cs="宋体"/>
          <w:sz w:val="24"/>
          <w:lang w:val="en-US" w:eastAsia="zh-CN"/>
        </w:rPr>
      </w:pPr>
      <w:r>
        <w:rPr>
          <w:rFonts w:ascii="宋体" w:hAnsi="宋体" w:cs="宋体"/>
          <w:sz w:val="24"/>
        </w:rPr>
        <w:t>2.报价得分=（评标基准价/投标报价）×</w:t>
      </w:r>
      <w:r>
        <w:rPr>
          <w:rFonts w:ascii="宋体" w:hAnsi="宋体" w:cs="宋体"/>
          <w:sz w:val="24"/>
          <w:lang w:val="en-US" w:eastAsia="zh-CN"/>
        </w:rPr>
        <w:t>10</w:t>
      </w:r>
    </w:p>
    <w:p>
      <w:pPr>
        <w:keepNext w:val="0"/>
        <w:keepLines w:val="0"/>
        <w:pageBreakBefore w:val="0"/>
        <w:overflowPunct w:val="0"/>
        <w:bidi w:val="0"/>
        <w:spacing w:line="360" w:lineRule="auto"/>
        <w:ind w:firstLine="480"/>
        <w:textAlignment w:val="auto"/>
        <w:rPr>
          <w:rFonts w:ascii="宋体" w:hAnsi="宋体" w:cs="宋体"/>
          <w:sz w:val="24"/>
        </w:rPr>
      </w:pPr>
      <w:r>
        <w:rPr>
          <w:rFonts w:ascii="宋体" w:hAnsi="宋体" w:cs="宋体"/>
          <w:sz w:val="24"/>
        </w:rPr>
        <w:t>计算报价得分保留小数2位。</w:t>
      </w:r>
    </w:p>
    <w:p>
      <w:pPr>
        <w:keepNext w:val="0"/>
        <w:keepLines w:val="0"/>
        <w:pageBreakBefore w:val="0"/>
        <w:overflowPunct w:val="0"/>
        <w:bidi w:val="0"/>
        <w:spacing w:line="360" w:lineRule="auto"/>
        <w:ind w:firstLine="480"/>
        <w:textAlignment w:val="auto"/>
        <w:rPr>
          <w:rFonts w:ascii="宋体" w:hAnsi="宋体" w:cs="宋体"/>
          <w:sz w:val="24"/>
        </w:rPr>
      </w:pPr>
      <w:r>
        <w:rPr>
          <w:rFonts w:ascii="宋体" w:hAnsi="宋体" w:cs="宋体"/>
          <w:sz w:val="24"/>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pPr>
        <w:pStyle w:val="41"/>
        <w:keepNext w:val="0"/>
        <w:keepLines w:val="0"/>
        <w:pageBreakBefore w:val="0"/>
        <w:overflowPunct w:val="0"/>
        <w:bidi w:val="0"/>
        <w:spacing w:line="360" w:lineRule="auto"/>
        <w:ind w:left="0" w:firstLine="480"/>
        <w:textAlignment w:val="auto"/>
        <w:rPr>
          <w:rStyle w:val="28"/>
          <w:b/>
        </w:rPr>
      </w:pPr>
      <w:r>
        <w:rPr>
          <w:rFonts w:ascii="宋体" w:hAnsi="宋体" w:cs="宋体"/>
          <w:kern w:val="2"/>
          <w:sz w:val="24"/>
          <w:szCs w:val="24"/>
        </w:rPr>
        <w:t>4.报价评审优惠按文件相关规定执行。</w:t>
      </w:r>
    </w:p>
    <w:p>
      <w:pPr>
        <w:numPr>
          <w:ilvl w:val="0"/>
          <w:numId w:val="0"/>
        </w:numPr>
        <w:spacing w:line="450" w:lineRule="exact"/>
        <w:ind w:firstLine="482"/>
        <w:outlineLvl w:val="1"/>
        <w:rPr>
          <w:rFonts w:ascii="宋体" w:hAnsi="宋体" w:cs="宋体"/>
          <w:b/>
          <w:sz w:val="24"/>
        </w:rPr>
      </w:pPr>
      <w:r>
        <w:rPr>
          <w:rFonts w:ascii="宋体" w:hAnsi="宋体" w:cs="宋体"/>
          <w:b/>
          <w:sz w:val="24"/>
        </w:rPr>
        <w:t>四、计算总分（满分为100分）</w:t>
      </w:r>
    </w:p>
    <w:p>
      <w:pPr>
        <w:spacing w:line="450" w:lineRule="exact"/>
        <w:ind w:firstLine="480"/>
        <w:rPr>
          <w:rFonts w:ascii="宋体" w:hAnsi="宋体" w:cs="宋体"/>
          <w:sz w:val="24"/>
        </w:rPr>
      </w:pPr>
      <w:r>
        <w:rPr>
          <w:rFonts w:ascii="宋体" w:hAnsi="宋体" w:cs="宋体"/>
          <w:sz w:val="24"/>
        </w:rPr>
        <w:t>计算方法：总分 = 技术商务得分+报价得分</w:t>
      </w:r>
    </w:p>
    <w:p>
      <w:pPr>
        <w:numPr>
          <w:ilvl w:val="0"/>
          <w:numId w:val="0"/>
        </w:numPr>
        <w:spacing w:line="450" w:lineRule="exact"/>
        <w:ind w:firstLine="482"/>
        <w:outlineLvl w:val="1"/>
        <w:rPr>
          <w:rFonts w:ascii="宋体" w:hAnsi="宋体" w:cs="宋体"/>
          <w:b/>
          <w:sz w:val="24"/>
        </w:rPr>
      </w:pPr>
      <w:r>
        <w:rPr>
          <w:rFonts w:ascii="宋体" w:hAnsi="宋体" w:cs="宋体"/>
          <w:b/>
          <w:sz w:val="24"/>
        </w:rPr>
        <w:t>五、授予合同</w:t>
      </w:r>
    </w:p>
    <w:p>
      <w:pPr>
        <w:numPr>
          <w:ilvl w:val="0"/>
          <w:numId w:val="0"/>
        </w:numPr>
        <w:spacing w:line="450" w:lineRule="exact"/>
        <w:ind w:firstLine="480"/>
        <w:outlineLvl w:val="2"/>
        <w:rPr>
          <w:rFonts w:ascii="宋体" w:hAnsi="宋体" w:cs="宋体"/>
          <w:sz w:val="24"/>
        </w:rPr>
      </w:pPr>
      <w:r>
        <w:rPr>
          <w:rFonts w:ascii="宋体" w:hAnsi="宋体" w:cs="宋体"/>
          <w:sz w:val="24"/>
        </w:rPr>
        <w:t>（一）中标结果公示、中标通知书</w:t>
      </w:r>
    </w:p>
    <w:p>
      <w:pPr>
        <w:spacing w:line="450" w:lineRule="exact"/>
        <w:ind w:firstLine="480"/>
        <w:rPr>
          <w:rFonts w:ascii="宋体" w:hAnsi="宋体" w:cs="宋体"/>
          <w:sz w:val="24"/>
        </w:rPr>
      </w:pPr>
      <w:r>
        <w:rPr>
          <w:rFonts w:ascii="宋体" w:hAnsi="宋体" w:cs="宋体"/>
          <w:sz w:val="24"/>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pPr>
        <w:spacing w:line="450" w:lineRule="exact"/>
        <w:ind w:firstLine="480"/>
        <w:rPr>
          <w:rFonts w:ascii="宋体" w:hAnsi="宋体" w:cs="宋体"/>
          <w:sz w:val="24"/>
        </w:rPr>
      </w:pPr>
      <w:r>
        <w:rPr>
          <w:rFonts w:ascii="宋体" w:hAnsi="宋体" w:cs="宋体"/>
          <w:sz w:val="24"/>
        </w:rPr>
        <w:t>2.《中标通知书》一经发出即发生法律效力，采购人改变中标结果或中标人放弃中标项目的，应当依法承担法律责任。</w:t>
      </w:r>
    </w:p>
    <w:p>
      <w:pPr>
        <w:spacing w:line="450" w:lineRule="exact"/>
        <w:ind w:firstLine="480"/>
        <w:rPr>
          <w:rFonts w:ascii="宋体" w:hAnsi="宋体" w:cs="宋体"/>
          <w:sz w:val="24"/>
        </w:rPr>
      </w:pPr>
      <w:r>
        <w:rPr>
          <w:rFonts w:ascii="宋体" w:hAnsi="宋体" w:cs="宋体"/>
          <w:sz w:val="24"/>
        </w:rPr>
        <w:t>3.《中标通知书》将作为签订合同的依据。</w:t>
      </w:r>
    </w:p>
    <w:p>
      <w:pPr>
        <w:spacing w:line="450" w:lineRule="exact"/>
        <w:ind w:firstLine="480"/>
        <w:rPr>
          <w:rFonts w:ascii="宋体" w:hAnsi="宋体" w:cs="宋体"/>
          <w:sz w:val="24"/>
        </w:rPr>
      </w:pPr>
      <w:r>
        <w:rPr>
          <w:rFonts w:ascii="宋体" w:hAnsi="宋体" w:cs="宋体"/>
          <w:sz w:val="24"/>
        </w:rPr>
        <w:t>4.发布评标结果公示的媒体为：浙江省政府采购网</w:t>
      </w:r>
    </w:p>
    <w:p>
      <w:pPr>
        <w:numPr>
          <w:ilvl w:val="0"/>
          <w:numId w:val="0"/>
        </w:numPr>
        <w:spacing w:line="450" w:lineRule="exact"/>
        <w:ind w:left="-188" w:firstLine="480"/>
        <w:outlineLvl w:val="2"/>
        <w:rPr>
          <w:rFonts w:ascii="宋体" w:hAnsi="宋体" w:cs="宋体"/>
          <w:sz w:val="24"/>
        </w:rPr>
      </w:pPr>
      <w:r>
        <w:rPr>
          <w:rFonts w:ascii="宋体" w:hAnsi="宋体" w:cs="宋体"/>
          <w:sz w:val="24"/>
        </w:rPr>
        <w:t>（二）签订合同</w:t>
      </w:r>
    </w:p>
    <w:p>
      <w:pPr>
        <w:spacing w:line="450" w:lineRule="exact"/>
        <w:ind w:firstLine="458"/>
        <w:rPr>
          <w:rFonts w:ascii="宋体" w:hAnsi="宋体" w:cs="宋体"/>
          <w:sz w:val="24"/>
        </w:rPr>
      </w:pPr>
      <w:r>
        <w:rPr>
          <w:rFonts w:ascii="宋体" w:hAnsi="宋体" w:cs="宋体"/>
          <w:sz w:val="24"/>
        </w:rPr>
        <w:t>1.中标人自接到《中标通知书》后应在规定的时间内，按指定的地点与采购人签订合同。</w:t>
      </w:r>
    </w:p>
    <w:p>
      <w:pPr>
        <w:spacing w:line="450" w:lineRule="exact"/>
        <w:ind w:firstLine="480"/>
        <w:rPr>
          <w:rFonts w:ascii="宋体" w:hAnsi="宋体" w:cs="宋体"/>
          <w:sz w:val="24"/>
        </w:rPr>
      </w:pPr>
      <w:r>
        <w:rPr>
          <w:rFonts w:ascii="宋体" w:hAnsi="宋体" w:cs="宋体"/>
          <w:sz w:val="24"/>
        </w:rPr>
        <w:t>2.招标文件、中标人的投标文件、评标过程中投标人在询标时作出的承诺及其澄清文件、中标通知书等，均为合同的组成部分。</w:t>
      </w:r>
    </w:p>
    <w:p>
      <w:pPr>
        <w:spacing w:line="450" w:lineRule="exact"/>
        <w:ind w:firstLine="480"/>
        <w:rPr>
          <w:rFonts w:ascii="宋体" w:hAnsi="宋体" w:cs="宋体"/>
          <w:sz w:val="24"/>
        </w:rPr>
      </w:pPr>
      <w:r>
        <w:rPr>
          <w:rFonts w:ascii="宋体" w:hAnsi="宋体" w:cs="宋体"/>
          <w:sz w:val="24"/>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pPr>
        <w:spacing w:line="450" w:lineRule="exact"/>
        <w:ind w:firstLine="480"/>
        <w:rPr>
          <w:rStyle w:val="28"/>
          <w:b/>
        </w:rPr>
        <w:sectPr>
          <w:footerReference r:id="rId10" w:type="default"/>
          <w:pgSz w:w="11906" w:h="16838"/>
          <w:pgMar w:top="1440" w:right="1083" w:bottom="1440" w:left="1083" w:header="851" w:footer="992" w:gutter="0"/>
          <w:pgBorders>
            <w:top w:val="none" w:sz="0" w:space="0"/>
            <w:left w:val="none" w:sz="0" w:space="0"/>
            <w:bottom w:val="none" w:sz="0" w:space="0"/>
            <w:right w:val="none" w:sz="0" w:space="0"/>
          </w:pgBorders>
          <w:pgNumType w:fmt="decimal" w:start="1"/>
          <w:cols w:space="720" w:num="1"/>
          <w:formProt w:val="0"/>
          <w:docGrid w:type="lines" w:linePitch="314" w:charSpace="0"/>
        </w:sectPr>
      </w:pPr>
      <w:r>
        <w:rPr>
          <w:rFonts w:ascii="宋体" w:hAnsi="宋体" w:cs="宋体"/>
          <w:sz w:val="24"/>
        </w:rPr>
        <w:t>4.采购人和采购代理机构对评标结果不负责解释。</w:t>
      </w:r>
    </w:p>
    <w:p>
      <w:pPr>
        <w:pStyle w:val="2"/>
        <w:bidi w:val="0"/>
        <w:jc w:val="center"/>
        <w:rPr>
          <w:rFonts w:ascii="黑体" w:hAnsi="黑体" w:eastAsia="黑体"/>
          <w:bCs w:val="0"/>
          <w:sz w:val="30"/>
          <w:szCs w:val="30"/>
        </w:rPr>
      </w:pPr>
      <w:bookmarkStart w:id="229" w:name="_Toc19256"/>
      <w:bookmarkStart w:id="230" w:name="_Toc19627"/>
      <w:bookmarkStart w:id="231" w:name="_Toc14958"/>
      <w:bookmarkStart w:id="232" w:name="_Toc32603"/>
      <w:bookmarkStart w:id="233" w:name="_Toc23240"/>
      <w:bookmarkStart w:id="234" w:name="_Toc8707"/>
      <w:bookmarkStart w:id="235" w:name="_Toc18751"/>
      <w:bookmarkStart w:id="236" w:name="_Toc7310"/>
      <w:bookmarkStart w:id="237" w:name="_Toc19042"/>
      <w:bookmarkStart w:id="238" w:name="_Toc10104"/>
      <w:bookmarkStart w:id="239" w:name="_Toc7205"/>
      <w:bookmarkStart w:id="240" w:name="_Toc23900"/>
      <w:bookmarkStart w:id="241" w:name="_Toc30214"/>
      <w:bookmarkStart w:id="242" w:name="_Toc32133"/>
      <w:bookmarkStart w:id="243" w:name="_Toc5751"/>
      <w:bookmarkStart w:id="244" w:name="_Toc6920"/>
      <w:bookmarkStart w:id="245" w:name="_Toc31404"/>
      <w:bookmarkStart w:id="246" w:name="_Toc25439"/>
      <w:bookmarkStart w:id="247" w:name="_Toc9019"/>
      <w:bookmarkStart w:id="248" w:name="_Toc32161"/>
      <w:r>
        <w:t>第五章 政府采购政策相关说明</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黑体" w:hAnsi="Times New Roman" w:eastAsia="黑体" w:cs="Times New Roman"/>
          <w:b/>
          <w:bCs/>
          <w:sz w:val="28"/>
          <w:szCs w:val="28"/>
        </w:rPr>
      </w:pPr>
      <w:bookmarkStart w:id="249" w:name="_Toc23523"/>
      <w:bookmarkStart w:id="250" w:name="_Toc20757"/>
      <w:bookmarkStart w:id="251" w:name="_Toc9215"/>
      <w:bookmarkStart w:id="252" w:name="_Toc19921"/>
      <w:bookmarkStart w:id="253" w:name="_Toc17234"/>
      <w:bookmarkStart w:id="254" w:name="_Toc30418"/>
      <w:r>
        <w:rPr>
          <w:rFonts w:hint="eastAsia" w:ascii="黑体" w:hAnsi="Times New Roman" w:eastAsia="黑体" w:cs="Times New Roman"/>
          <w:b/>
          <w:bCs/>
          <w:sz w:val="28"/>
          <w:szCs w:val="28"/>
        </w:rPr>
        <w:t>一、政策优惠说明</w:t>
      </w:r>
      <w:bookmarkEnd w:id="249"/>
      <w:bookmarkEnd w:id="250"/>
      <w:bookmarkEnd w:id="251"/>
      <w:bookmarkEnd w:id="252"/>
      <w:bookmarkEnd w:id="253"/>
      <w:bookmarkEnd w:id="254"/>
    </w:p>
    <w:p>
      <w:pPr>
        <w:keepNext w:val="0"/>
        <w:keepLines w:val="0"/>
        <w:pageBreakBefore w:val="0"/>
        <w:widowControl/>
        <w:suppressAutoHyphens/>
        <w:kinsoku/>
        <w:wordWrap/>
        <w:overflowPunct/>
        <w:topLinePunct w:val="0"/>
        <w:autoSpaceDE/>
        <w:autoSpaceDN/>
        <w:bidi w:val="0"/>
        <w:adjustRightInd/>
        <w:spacing w:before="0" w:after="0" w:line="4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根据</w:t>
      </w:r>
      <w:r>
        <w:rPr>
          <w:rFonts w:hint="eastAsia" w:ascii="宋体" w:hAnsi="宋体" w:eastAsia="宋体" w:cs="宋体"/>
          <w:sz w:val="24"/>
          <w:szCs w:val="24"/>
          <w:lang w:eastAsia="zh-CN"/>
        </w:rPr>
        <w:t>财库（</w:t>
      </w:r>
      <w:r>
        <w:rPr>
          <w:rFonts w:hint="eastAsia" w:ascii="宋体" w:hAnsi="宋体" w:eastAsia="宋体" w:cs="宋体"/>
          <w:sz w:val="24"/>
          <w:szCs w:val="24"/>
          <w:lang w:val="en-US" w:eastAsia="zh-CN"/>
        </w:rPr>
        <w:t>2020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46号、财库（2022）19号、</w:t>
      </w:r>
      <w:r>
        <w:rPr>
          <w:rFonts w:hint="eastAsia" w:ascii="宋体" w:hAnsi="宋体" w:eastAsia="宋体" w:cs="宋体"/>
          <w:sz w:val="24"/>
          <w:szCs w:val="24"/>
        </w:rPr>
        <w:t>浙财采监（2022）3号</w:t>
      </w:r>
      <w:r>
        <w:rPr>
          <w:rFonts w:hint="eastAsia" w:ascii="宋体" w:hAnsi="宋体" w:eastAsia="宋体" w:cs="宋体"/>
          <w:sz w:val="24"/>
          <w:szCs w:val="24"/>
          <w:lang w:eastAsia="zh-CN"/>
        </w:rPr>
        <w:t>和</w:t>
      </w:r>
      <w:r>
        <w:rPr>
          <w:rFonts w:hint="eastAsia" w:ascii="宋体" w:hAnsi="宋体" w:eastAsia="宋体" w:cs="宋体"/>
          <w:sz w:val="24"/>
          <w:szCs w:val="24"/>
        </w:rPr>
        <w:t>浙财采监（2022）</w:t>
      </w:r>
      <w:r>
        <w:rPr>
          <w:rFonts w:hint="eastAsia" w:ascii="宋体" w:hAnsi="宋体" w:eastAsia="宋体" w:cs="宋体"/>
          <w:sz w:val="24"/>
          <w:szCs w:val="24"/>
          <w:lang w:val="en-US" w:eastAsia="zh-CN"/>
        </w:rPr>
        <w:t>8</w:t>
      </w:r>
      <w:r>
        <w:rPr>
          <w:rFonts w:hint="eastAsia" w:ascii="宋体" w:hAnsi="宋体" w:eastAsia="宋体" w:cs="宋体"/>
          <w:sz w:val="24"/>
          <w:szCs w:val="24"/>
        </w:rPr>
        <w:t>号</w:t>
      </w:r>
      <w:r>
        <w:rPr>
          <w:rFonts w:hint="eastAsia" w:ascii="宋体" w:hAnsi="宋体" w:eastAsia="宋体" w:cs="宋体"/>
          <w:sz w:val="24"/>
          <w:szCs w:val="24"/>
          <w:lang w:eastAsia="zh-CN"/>
        </w:rPr>
        <w:t>等</w:t>
      </w:r>
      <w:r>
        <w:rPr>
          <w:rFonts w:hint="eastAsia" w:ascii="宋体" w:hAnsi="宋体" w:eastAsia="宋体" w:cs="宋体"/>
          <w:sz w:val="24"/>
          <w:szCs w:val="24"/>
        </w:rPr>
        <w:t>相关规定，未预留份额专门面向中小企业采购的采购项目，以及预留份额项目中的非预留部分标段，在评审时享受规定的中小企业扶持政策</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bCs/>
          <w:sz w:val="24"/>
          <w:lang w:eastAsia="zh-CN"/>
        </w:rPr>
        <w:t>货物、服务采购项目，</w:t>
      </w:r>
      <w:r>
        <w:rPr>
          <w:rFonts w:hint="eastAsia" w:ascii="宋体" w:hAnsi="宋体" w:eastAsia="宋体" w:cs="宋体"/>
          <w:sz w:val="24"/>
          <w:lang w:eastAsia="zh-CN"/>
        </w:rPr>
        <w:t>对小微企业报价给予</w:t>
      </w:r>
      <w:r>
        <w:rPr>
          <w:rFonts w:hint="eastAsia" w:ascii="宋体" w:hAnsi="宋体" w:eastAsia="宋体" w:cs="宋体"/>
          <w:b/>
          <w:bCs/>
          <w:color w:val="FF0000"/>
          <w:sz w:val="24"/>
          <w:lang w:val="en-US" w:eastAsia="zh-CN"/>
        </w:rPr>
        <w:t xml:space="preserve">10% </w:t>
      </w:r>
      <w:r>
        <w:rPr>
          <w:rFonts w:hint="eastAsia" w:ascii="宋体" w:hAnsi="宋体" w:eastAsia="宋体" w:cs="宋体"/>
          <w:sz w:val="24"/>
          <w:lang w:val="en-US" w:eastAsia="zh-CN"/>
        </w:rPr>
        <w:t>的</w:t>
      </w:r>
      <w:r>
        <w:rPr>
          <w:rFonts w:hint="eastAsia" w:ascii="宋体" w:hAnsi="宋体" w:eastAsia="宋体" w:cs="宋体"/>
          <w:sz w:val="24"/>
          <w:lang w:eastAsia="zh-CN"/>
        </w:rPr>
        <w:t>扣除，用扣除后的价格参加评审。接受大中型企业与</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组成联合体或者允许大中型企业向一家或者多家</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分包的采购项目，对于联合协议或者分包意向协议约定</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的合同份额占到合同总金额 30%以上的，其报价给予</w:t>
      </w:r>
      <w:r>
        <w:rPr>
          <w:rFonts w:hint="eastAsia" w:ascii="宋体" w:hAnsi="宋体" w:eastAsia="宋体" w:cs="宋体"/>
          <w:b/>
          <w:bCs/>
          <w:color w:val="FF0000"/>
          <w:sz w:val="24"/>
          <w:lang w:eastAsia="zh-CN"/>
        </w:rPr>
        <w:t>4%</w:t>
      </w:r>
      <w:r>
        <w:rPr>
          <w:rFonts w:hint="eastAsia" w:ascii="宋体" w:hAnsi="宋体" w:eastAsia="宋体" w:cs="宋体"/>
          <w:b/>
          <w:bCs/>
          <w:color w:val="FF0000"/>
          <w:sz w:val="24"/>
          <w:lang w:val="en-US" w:eastAsia="zh-CN"/>
        </w:rPr>
        <w:t xml:space="preserve"> </w:t>
      </w:r>
      <w:r>
        <w:rPr>
          <w:rFonts w:hint="eastAsia" w:ascii="宋体" w:hAnsi="宋体" w:eastAsia="宋体" w:cs="宋体"/>
          <w:sz w:val="24"/>
          <w:lang w:eastAsia="zh-CN"/>
        </w:rPr>
        <w:t>的扣除，用扣除后的价格参加评审。</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bCs/>
          <w:sz w:val="24"/>
          <w:lang w:eastAsia="zh-CN"/>
        </w:rPr>
        <w:t>政府采购工程项目，</w:t>
      </w:r>
      <w:r>
        <w:rPr>
          <w:rFonts w:hint="eastAsia" w:ascii="宋体" w:hAnsi="宋体" w:eastAsia="宋体" w:cs="宋体"/>
          <w:sz w:val="24"/>
          <w:lang w:eastAsia="zh-CN"/>
        </w:rPr>
        <w:t>对小微企业报价给予</w:t>
      </w:r>
      <w:r>
        <w:rPr>
          <w:rFonts w:hint="eastAsia" w:ascii="宋体" w:hAnsi="宋体" w:eastAsia="宋体" w:cs="宋体"/>
          <w:b/>
          <w:bCs/>
          <w:color w:val="FF0000"/>
          <w:sz w:val="24"/>
          <w:lang w:val="en-US" w:eastAsia="zh-CN"/>
        </w:rPr>
        <w:t xml:space="preserve">5% </w:t>
      </w:r>
      <w:r>
        <w:rPr>
          <w:rFonts w:hint="eastAsia" w:ascii="宋体" w:hAnsi="宋体" w:eastAsia="宋体" w:cs="宋体"/>
          <w:sz w:val="24"/>
          <w:lang w:val="en-US" w:eastAsia="zh-CN"/>
        </w:rPr>
        <w:t>的</w:t>
      </w:r>
      <w:r>
        <w:rPr>
          <w:rFonts w:hint="eastAsia" w:ascii="宋体" w:hAnsi="宋体" w:eastAsia="宋体" w:cs="宋体"/>
          <w:sz w:val="24"/>
          <w:lang w:eastAsia="zh-CN"/>
        </w:rPr>
        <w:t>扣除，用扣除后的价格参加评审。接受大中型企业与</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组成联合体或者允许大中型企业向一家或者多家</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分包的采购项目，对于联合协议或者分包意向协议约定</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的合同份额占到合同总金额 30%以上的，其报价给予</w:t>
      </w:r>
      <w:r>
        <w:rPr>
          <w:rFonts w:hint="eastAsia" w:ascii="宋体" w:hAnsi="宋体" w:eastAsia="宋体" w:cs="宋体"/>
          <w:b/>
          <w:bCs/>
          <w:color w:val="FF0000"/>
          <w:sz w:val="24"/>
          <w:lang w:val="en-US" w:eastAsia="zh-CN"/>
        </w:rPr>
        <w:t>2</w:t>
      </w:r>
      <w:r>
        <w:rPr>
          <w:rFonts w:hint="eastAsia" w:ascii="宋体" w:hAnsi="宋体" w:eastAsia="宋体" w:cs="宋体"/>
          <w:b/>
          <w:bCs/>
          <w:color w:val="FF0000"/>
          <w:sz w:val="24"/>
          <w:lang w:eastAsia="zh-CN"/>
        </w:rPr>
        <w:t>%</w:t>
      </w:r>
      <w:r>
        <w:rPr>
          <w:rFonts w:hint="eastAsia" w:ascii="宋体" w:hAnsi="宋体" w:eastAsia="宋体" w:cs="宋体"/>
          <w:b/>
          <w:bCs/>
          <w:color w:val="FF0000"/>
          <w:sz w:val="24"/>
          <w:lang w:val="en-US" w:eastAsia="zh-CN"/>
        </w:rPr>
        <w:t xml:space="preserve"> </w:t>
      </w:r>
      <w:r>
        <w:rPr>
          <w:rFonts w:hint="eastAsia" w:ascii="宋体" w:hAnsi="宋体" w:eastAsia="宋体" w:cs="宋体"/>
          <w:sz w:val="24"/>
          <w:lang w:eastAsia="zh-CN"/>
        </w:rPr>
        <w:t>的扣除，用扣除后的价格参加评审。</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val="0"/>
          <w:bCs w:val="0"/>
          <w:color w:val="0000FF"/>
          <w:sz w:val="24"/>
          <w:lang w:eastAsia="zh-CN"/>
        </w:rPr>
      </w:pPr>
      <w:r>
        <w:rPr>
          <w:rFonts w:hint="eastAsia" w:ascii="宋体" w:hAnsi="宋体" w:eastAsia="宋体" w:cs="宋体"/>
          <w:b w:val="0"/>
          <w:bCs w:val="0"/>
          <w:color w:val="0000FF"/>
          <w:sz w:val="24"/>
          <w:lang w:eastAsia="zh-CN"/>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sz w:val="24"/>
        </w:rPr>
      </w:pPr>
      <w:r>
        <w:rPr>
          <w:rFonts w:hint="eastAsia" w:ascii="宋体" w:hAnsi="宋体" w:eastAsia="宋体" w:cs="宋体"/>
          <w:b/>
          <w:bCs/>
          <w:color w:val="FF0000"/>
          <w:sz w:val="24"/>
        </w:rPr>
        <w:t>取扣除后的价格作为评审投标报价</w:t>
      </w:r>
      <w:r>
        <w:rPr>
          <w:rFonts w:hint="eastAsia" w:ascii="宋体" w:hAnsi="宋体" w:eastAsia="宋体" w:cs="宋体"/>
          <w:b/>
          <w:bCs/>
          <w:color w:val="FF0000"/>
          <w:sz w:val="24"/>
          <w:lang w:eastAsia="zh-CN"/>
        </w:rPr>
        <w:t>，</w:t>
      </w:r>
      <w:r>
        <w:rPr>
          <w:rFonts w:hint="eastAsia" w:ascii="宋体" w:hAnsi="宋体" w:eastAsia="宋体" w:cs="宋体"/>
          <w:b/>
          <w:bCs/>
          <w:color w:val="FF0000"/>
          <w:sz w:val="24"/>
        </w:rPr>
        <w:t>此评审投标报价仅在评标时使用。</w:t>
      </w:r>
      <w:r>
        <w:rPr>
          <w:rFonts w:hint="eastAsia" w:ascii="宋体" w:hAnsi="宋体" w:eastAsia="宋体" w:cs="宋体"/>
          <w:sz w:val="24"/>
        </w:rPr>
        <w:t>享受相关中小企业扶持政策的投标人，必须在投标文件中提供《中小企业声明函》。</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黑体" w:hAnsi="Times New Roman" w:eastAsia="黑体" w:cs="Times New Roman"/>
          <w:b/>
          <w:bCs/>
          <w:sz w:val="28"/>
          <w:szCs w:val="28"/>
        </w:rPr>
      </w:pPr>
      <w:bookmarkStart w:id="255" w:name="_Toc2987"/>
      <w:bookmarkStart w:id="256" w:name="_Toc27858"/>
      <w:bookmarkStart w:id="257" w:name="_Toc28349"/>
      <w:bookmarkStart w:id="258" w:name="_Toc6325"/>
      <w:bookmarkStart w:id="259" w:name="_Toc28014"/>
      <w:bookmarkStart w:id="260" w:name="_Toc3542"/>
      <w:r>
        <w:rPr>
          <w:rFonts w:hint="eastAsia" w:ascii="黑体" w:hAnsi="Times New Roman" w:eastAsia="黑体" w:cs="Times New Roman"/>
          <w:b/>
          <w:bCs/>
          <w:sz w:val="28"/>
          <w:szCs w:val="28"/>
        </w:rPr>
        <w:t>二、享受小微企业价格折扣应具备的条件</w:t>
      </w:r>
      <w:bookmarkEnd w:id="255"/>
      <w:bookmarkEnd w:id="256"/>
      <w:bookmarkEnd w:id="257"/>
      <w:bookmarkEnd w:id="258"/>
      <w:bookmarkEnd w:id="259"/>
      <w:bookmarkEnd w:id="260"/>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《政府采购促进中小企业发展管理办法》第四条　在政府采购活动中，供应商提供的货物、工程或者服务符合下列情形的，享受本办法规定的中小企业扶持政策：</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（三）在服务采购项目中，服务由中小企业承接，即提供服务的人员为中小企业依照《中华人民共和国劳动合同法》订立劳动合同的从业人员。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FF0000"/>
          <w:sz w:val="24"/>
        </w:rPr>
      </w:pPr>
      <w:r>
        <w:rPr>
          <w:rFonts w:hint="eastAsia" w:ascii="宋体" w:hAnsi="宋体" w:eastAsia="宋体" w:cs="宋体"/>
          <w:b/>
          <w:bCs/>
          <w:color w:val="FF0000"/>
          <w:sz w:val="24"/>
        </w:rPr>
        <w:t>在货物采购项目中，供应商提供的货物既有中小企业制造货物，也有大型企业制造货物的，不享受本办法规定的中小企业扶持政策。</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黑体" w:hAnsi="Times New Roman" w:eastAsia="黑体" w:cs="Times New Roman"/>
          <w:b/>
          <w:bCs/>
          <w:sz w:val="28"/>
          <w:szCs w:val="28"/>
        </w:rPr>
      </w:pPr>
      <w:bookmarkStart w:id="261" w:name="_Toc15434"/>
      <w:bookmarkStart w:id="262" w:name="_Toc21917"/>
      <w:bookmarkStart w:id="263" w:name="_Toc31075"/>
      <w:bookmarkStart w:id="264" w:name="_Toc27379"/>
      <w:bookmarkStart w:id="265" w:name="_Toc14044"/>
      <w:bookmarkStart w:id="266" w:name="_Toc29759"/>
      <w:r>
        <w:rPr>
          <w:rFonts w:hint="eastAsia" w:ascii="黑体" w:hAnsi="Times New Roman" w:eastAsia="黑体" w:cs="Times New Roman"/>
          <w:b/>
          <w:bCs/>
          <w:sz w:val="28"/>
          <w:szCs w:val="28"/>
        </w:rPr>
        <w:t>三、采购项目涉及中小企业采购的部分内容</w:t>
      </w:r>
      <w:bookmarkEnd w:id="261"/>
      <w:bookmarkEnd w:id="262"/>
      <w:bookmarkEnd w:id="263"/>
      <w:bookmarkEnd w:id="264"/>
      <w:bookmarkEnd w:id="265"/>
      <w:bookmarkEnd w:id="266"/>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《政府采购促进中小企业发展管理办法》第十二条  采购项目涉及中小企业采购的，采购文件应当明确以下内容：</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（一）预留份额的采购项目或者采购包，明确该项目或相关采购包专门面向中小企业采购，以及相关标的及预算金额；</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（二）要求以联合体形式参加或者合同分包的，明确联合协议或者分包意向协议中中小企业合同金额应当达到的比例，并作为供应商资格条件；</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（三）非预留份额的采购项目或者采购包，明确有关价格扣除比例或者价格分加分比例； </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（四）规定依据本办法规定享受扶持政策获得政府采购合同的，小微企业不得将合同分包给大中型企业，中型企业不得将合同分包给大型企业；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（五）采购人认为具备相关条件的，明确对中小企业在资金支付期限、预付款比例等方面的优惠措施；</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（六）明确采购标的对应的中小企业划分标准所属行业；</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（七）法律法规和省级以上人民政府财政部门规定的其他事项。</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黑体" w:hAnsi="Times New Roman" w:eastAsia="黑体" w:cs="Times New Roman"/>
          <w:b/>
          <w:bCs/>
          <w:sz w:val="28"/>
          <w:szCs w:val="28"/>
        </w:rPr>
      </w:pPr>
      <w:bookmarkStart w:id="267" w:name="_Toc16467"/>
      <w:bookmarkStart w:id="268" w:name="_Toc13243"/>
      <w:r>
        <w:rPr>
          <w:rFonts w:hint="eastAsia" w:ascii="黑体" w:hAnsi="Times New Roman" w:eastAsia="黑体" w:cs="Times New Roman"/>
          <w:b/>
          <w:bCs/>
          <w:sz w:val="28"/>
          <w:szCs w:val="28"/>
        </w:rPr>
        <w:t>四、投标供应商享受小微企业价格折扣应提供以下材料</w:t>
      </w:r>
      <w:bookmarkEnd w:id="267"/>
      <w:bookmarkEnd w:id="268"/>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《中小企业声明函》（加盖投标供应商公章，格式见附件）</w:t>
      </w:r>
      <w:r>
        <w:rPr>
          <w:rFonts w:hint="eastAsia" w:ascii="宋体" w:hAnsi="宋体" w:eastAsia="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黑体" w:hAnsi="Times New Roman" w:eastAsia="黑体" w:cs="Times New Roman"/>
          <w:b/>
          <w:bCs/>
          <w:sz w:val="28"/>
          <w:szCs w:val="28"/>
        </w:rPr>
      </w:pPr>
      <w:bookmarkStart w:id="269" w:name="_Toc21045"/>
      <w:bookmarkStart w:id="270" w:name="_Toc21336"/>
      <w:r>
        <w:rPr>
          <w:rFonts w:hint="eastAsia" w:ascii="黑体" w:hAnsi="Times New Roman" w:eastAsia="黑体" w:cs="Times New Roman"/>
          <w:b/>
          <w:bCs/>
          <w:sz w:val="28"/>
          <w:szCs w:val="28"/>
        </w:rPr>
        <w:t>五、享受监狱企业价格折扣应提供以下材料</w:t>
      </w:r>
      <w:bookmarkEnd w:id="269"/>
      <w:bookmarkEnd w:id="270"/>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sz w:val="24"/>
        </w:rPr>
      </w:pPr>
      <w:r>
        <w:rPr>
          <w:rFonts w:hint="eastAsia" w:ascii="宋体" w:hAnsi="宋体" w:eastAsia="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eastAsia="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在政府采购活动中，监狱企业视同小型、微型企业，享受评审中价格扣除政策。</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黑体" w:hAnsi="Times New Roman" w:eastAsia="黑体" w:cs="Times New Roman"/>
          <w:b/>
          <w:bCs/>
          <w:sz w:val="28"/>
          <w:szCs w:val="28"/>
        </w:rPr>
      </w:pPr>
      <w:bookmarkStart w:id="271" w:name="_Toc10187"/>
      <w:bookmarkStart w:id="272" w:name="_Toc17973"/>
      <w:r>
        <w:rPr>
          <w:rFonts w:hint="eastAsia" w:ascii="黑体" w:hAnsi="Times New Roman" w:eastAsia="黑体" w:cs="Times New Roman"/>
          <w:b/>
          <w:bCs/>
          <w:sz w:val="28"/>
          <w:szCs w:val="28"/>
        </w:rPr>
        <w:t>六、享受残疾人福利性单位价格折扣应提供以下材料</w:t>
      </w:r>
      <w:bookmarkEnd w:id="271"/>
      <w:bookmarkEnd w:id="272"/>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sz w:val="24"/>
        </w:rPr>
      </w:pPr>
      <w:r>
        <w:rPr>
          <w:rFonts w:hint="eastAsia" w:ascii="宋体" w:hAnsi="宋体" w:eastAsia="宋体" w:cs="宋体"/>
          <w:sz w:val="24"/>
        </w:rPr>
        <w:t>残疾人福利性单位声明函（加盖投标供应商公章，格式见附件）</w:t>
      </w:r>
      <w:r>
        <w:rPr>
          <w:rFonts w:hint="eastAsia" w:ascii="宋体" w:hAnsi="宋体" w:eastAsia="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ascii="仿宋" w:hAnsi="仿宋" w:eastAsia="仿宋"/>
          <w:b/>
          <w:sz w:val="36"/>
          <w:szCs w:val="36"/>
        </w:rPr>
      </w:pPr>
      <w:r>
        <w:rPr>
          <w:rFonts w:hint="eastAsia" w:ascii="宋体" w:hAnsi="宋体" w:eastAsia="宋体" w:cs="宋体"/>
          <w:sz w:val="24"/>
        </w:rPr>
        <w:t>在政府采购活动中，残疾人福利性单位视同小型、微型企业，享受评审中价格扣除政策。</w:t>
      </w:r>
    </w:p>
    <w:p>
      <w:pPr>
        <w:snapToGrid w:val="0"/>
        <w:spacing w:before="50" w:after="50"/>
        <w:jc w:val="center"/>
        <w:rPr>
          <w:rFonts w:ascii="仿宋" w:hAnsi="仿宋" w:eastAsia="仿宋"/>
          <w:b/>
          <w:sz w:val="36"/>
          <w:szCs w:val="36"/>
        </w:rPr>
        <w:sectPr>
          <w:headerReference r:id="rId11" w:type="default"/>
          <w:footerReference r:id="rId12" w:type="default"/>
          <w:pgSz w:w="11906" w:h="16838"/>
          <w:pgMar w:top="1440" w:right="1106" w:bottom="1440" w:left="1440" w:header="851" w:footer="992" w:gutter="0"/>
          <w:pgBorders>
            <w:top w:val="none" w:sz="0" w:space="0"/>
            <w:left w:val="none" w:sz="0" w:space="0"/>
            <w:bottom w:val="none" w:sz="0" w:space="0"/>
            <w:right w:val="none" w:sz="0" w:space="0"/>
          </w:pgBorders>
          <w:pgNumType w:fmt="decimal"/>
          <w:cols w:space="0" w:num="1"/>
          <w:formProt w:val="0"/>
          <w:rtlGutter w:val="0"/>
          <w:docGrid w:type="lines" w:linePitch="312" w:charSpace="0"/>
        </w:sectPr>
      </w:pPr>
    </w:p>
    <w:p>
      <w:pPr>
        <w:snapToGrid w:val="0"/>
        <w:spacing w:before="50" w:after="50"/>
        <w:jc w:val="center"/>
        <w:outlineLvl w:val="1"/>
        <w:rPr>
          <w:rFonts w:ascii="仿宋" w:hAnsi="仿宋" w:eastAsia="仿宋"/>
          <w:b/>
          <w:sz w:val="36"/>
          <w:szCs w:val="36"/>
        </w:rPr>
      </w:pPr>
      <w:r>
        <w:rPr>
          <w:rFonts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jc w:val="left"/>
        <w:rPr>
          <w:rFonts w:ascii="宋体" w:hAnsi="宋体" w:cs="宋体"/>
          <w:sz w:val="28"/>
          <w:szCs w:val="28"/>
        </w:rPr>
      </w:pPr>
      <w:r>
        <w:rPr>
          <w:rFonts w:ascii="宋体" w:hAnsi="宋体" w:cs="宋体"/>
          <w:sz w:val="28"/>
          <w:szCs w:val="28"/>
        </w:rPr>
        <w:t>本公司（联合体）郑重声明，根据《政府采购促进中小企业发展管理办法》（财库﹝2020﹞46 号）的规定，本公司（联合体）参加</w:t>
      </w:r>
      <w:r>
        <w:rPr>
          <w:rFonts w:ascii="宋体" w:hAnsi="宋体" w:cs="宋体"/>
          <w:sz w:val="28"/>
          <w:szCs w:val="28"/>
          <w:u w:val="single"/>
        </w:rPr>
        <w:t xml:space="preserve">      （单位名称）</w:t>
      </w:r>
      <w:r>
        <w:rPr>
          <w:rFonts w:ascii="宋体" w:hAnsi="宋体" w:cs="宋体"/>
          <w:sz w:val="28"/>
          <w:szCs w:val="28"/>
        </w:rPr>
        <w:t>的</w:t>
      </w:r>
      <w:r>
        <w:rPr>
          <w:rFonts w:ascii="宋体" w:hAnsi="宋体" w:cs="宋体"/>
          <w:sz w:val="28"/>
          <w:szCs w:val="28"/>
          <w:u w:val="single"/>
        </w:rPr>
        <w:t xml:space="preserve">        （项目名称）</w:t>
      </w:r>
      <w:r>
        <w:rPr>
          <w:rFonts w:ascii="宋体" w:hAnsi="宋体" w:cs="宋体"/>
          <w:sz w:val="28"/>
          <w:szCs w:val="28"/>
        </w:rPr>
        <w:t xml:space="preserve">采购活动，提供的货物全部由符合政策要求的中小企业制造。相关企业 （含联合体中的中小企业、签订分包意向协议的中小企业） 的具体情况如下： </w:t>
      </w:r>
    </w:p>
    <w:p>
      <w:pPr>
        <w:numPr>
          <w:ilvl w:val="0"/>
          <w:numId w:val="6"/>
        </w:numPr>
        <w:snapToGrid w:val="0"/>
        <w:spacing w:line="360" w:lineRule="auto"/>
        <w:ind w:firstLine="560"/>
        <w:jc w:val="left"/>
        <w:rPr>
          <w:rFonts w:ascii="宋体" w:hAnsi="宋体" w:cs="宋体"/>
          <w:sz w:val="28"/>
          <w:szCs w:val="28"/>
        </w:rPr>
      </w:pPr>
      <w:r>
        <w:rPr>
          <w:rFonts w:ascii="宋体" w:hAnsi="宋体" w:cs="宋体"/>
          <w:sz w:val="28"/>
          <w:szCs w:val="28"/>
          <w:u w:val="single"/>
        </w:rPr>
        <w:t xml:space="preserve">       （标的名称）</w:t>
      </w:r>
      <w:r>
        <w:rPr>
          <w:rFonts w:ascii="宋体" w:hAnsi="宋体" w:cs="宋体"/>
          <w:sz w:val="28"/>
          <w:szCs w:val="28"/>
        </w:rPr>
        <w:t>，属于</w:t>
      </w:r>
      <w:r>
        <w:rPr>
          <w:rFonts w:ascii="宋体" w:hAnsi="宋体" w:cs="宋体"/>
          <w:sz w:val="28"/>
          <w:szCs w:val="28"/>
          <w:u w:val="single"/>
        </w:rPr>
        <w:t xml:space="preserve">        （采购文件中明确的所属行业） 行业</w:t>
      </w:r>
      <w:r>
        <w:rPr>
          <w:rFonts w:ascii="宋体" w:hAnsi="宋体" w:cs="宋体"/>
          <w:sz w:val="28"/>
          <w:szCs w:val="28"/>
        </w:rPr>
        <w:t>；制造商为</w:t>
      </w:r>
      <w:r>
        <w:rPr>
          <w:rFonts w:ascii="宋体" w:hAnsi="宋体" w:cs="宋体"/>
          <w:sz w:val="28"/>
          <w:szCs w:val="28"/>
          <w:u w:val="single"/>
        </w:rPr>
        <w:t xml:space="preserve">        （企业名称）</w:t>
      </w:r>
      <w:r>
        <w:rPr>
          <w:rFonts w:ascii="宋体" w:hAnsi="宋体" w:cs="宋体"/>
          <w:sz w:val="28"/>
          <w:szCs w:val="28"/>
        </w:rPr>
        <w:t>，从业人员</w:t>
      </w:r>
      <w:r>
        <w:rPr>
          <w:rFonts w:ascii="宋体" w:hAnsi="宋体" w:cs="宋体"/>
          <w:sz w:val="28"/>
          <w:szCs w:val="28"/>
          <w:u w:val="single"/>
        </w:rPr>
        <w:t xml:space="preserve">    </w:t>
      </w:r>
      <w:r>
        <w:rPr>
          <w:rFonts w:ascii="宋体" w:hAnsi="宋体" w:cs="宋体"/>
          <w:sz w:val="28"/>
          <w:szCs w:val="28"/>
        </w:rPr>
        <w:t>人，营业收入为</w:t>
      </w:r>
      <w:r>
        <w:rPr>
          <w:rFonts w:ascii="宋体" w:hAnsi="宋体" w:cs="宋体"/>
          <w:sz w:val="28"/>
          <w:szCs w:val="28"/>
          <w:u w:val="single"/>
        </w:rPr>
        <w:t xml:space="preserve">     </w:t>
      </w:r>
      <w:r>
        <w:rPr>
          <w:rFonts w:ascii="宋体" w:hAnsi="宋体" w:cs="宋体"/>
          <w:sz w:val="28"/>
          <w:szCs w:val="28"/>
        </w:rPr>
        <w:t>万元，资产总额为</w:t>
      </w:r>
      <w:r>
        <w:rPr>
          <w:rFonts w:ascii="宋体" w:hAnsi="宋体" w:cs="宋体"/>
          <w:sz w:val="28"/>
          <w:szCs w:val="28"/>
          <w:u w:val="single"/>
        </w:rPr>
        <w:t xml:space="preserve">     </w:t>
      </w:r>
      <w:r>
        <w:rPr>
          <w:rFonts w:ascii="宋体" w:hAnsi="宋体" w:cs="宋体"/>
          <w:sz w:val="28"/>
          <w:szCs w:val="28"/>
        </w:rPr>
        <w:t>万元</w:t>
      </w:r>
      <w:r>
        <w:rPr>
          <w:rFonts w:ascii="宋体" w:hAnsi="宋体" w:cs="宋体"/>
          <w:sz w:val="28"/>
          <w:szCs w:val="28"/>
          <w:vertAlign w:val="superscript"/>
        </w:rPr>
        <w:t xml:space="preserve"> </w:t>
      </w:r>
      <w:r>
        <w:rPr>
          <w:rFonts w:ascii="宋体" w:hAnsi="宋体" w:cs="宋体"/>
          <w:sz w:val="28"/>
          <w:szCs w:val="28"/>
        </w:rPr>
        <w:t>，属于</w:t>
      </w:r>
      <w:r>
        <w:rPr>
          <w:rFonts w:ascii="宋体" w:hAnsi="宋体" w:cs="宋体"/>
          <w:sz w:val="28"/>
          <w:szCs w:val="28"/>
          <w:u w:val="single"/>
        </w:rPr>
        <w:t xml:space="preserve">        （中型企业、小型企业、微型企业）</w:t>
      </w:r>
      <w:r>
        <w:rPr>
          <w:rFonts w:ascii="宋体" w:hAnsi="宋体" w:cs="宋体"/>
          <w:sz w:val="28"/>
          <w:szCs w:val="28"/>
        </w:rPr>
        <w:t xml:space="preserve">； </w:t>
      </w:r>
    </w:p>
    <w:p>
      <w:pPr>
        <w:snapToGrid w:val="0"/>
        <w:spacing w:line="360" w:lineRule="auto"/>
        <w:ind w:firstLine="560"/>
        <w:jc w:val="left"/>
        <w:rPr>
          <w:rFonts w:ascii="宋体" w:hAnsi="宋体" w:cs="宋体"/>
          <w:sz w:val="28"/>
          <w:szCs w:val="28"/>
        </w:rPr>
      </w:pPr>
      <w:r>
        <w:rPr>
          <w:rFonts w:ascii="宋体" w:hAnsi="宋体" w:cs="宋体"/>
          <w:sz w:val="28"/>
          <w:szCs w:val="28"/>
        </w:rPr>
        <w:t>2.</w:t>
      </w:r>
      <w:r>
        <w:rPr>
          <w:rFonts w:ascii="宋体" w:hAnsi="宋体" w:cs="宋体"/>
          <w:sz w:val="28"/>
          <w:szCs w:val="28"/>
          <w:u w:val="single"/>
        </w:rPr>
        <w:t xml:space="preserve">       （标的名称）</w:t>
      </w:r>
      <w:r>
        <w:rPr>
          <w:rFonts w:ascii="宋体" w:hAnsi="宋体" w:cs="宋体"/>
          <w:sz w:val="28"/>
          <w:szCs w:val="28"/>
        </w:rPr>
        <w:t xml:space="preserve"> ，属于</w:t>
      </w:r>
      <w:r>
        <w:rPr>
          <w:rFonts w:ascii="宋体" w:hAnsi="宋体" w:cs="宋体"/>
          <w:sz w:val="28"/>
          <w:szCs w:val="28"/>
          <w:u w:val="single"/>
        </w:rPr>
        <w:t xml:space="preserve">      （采购文件中明确的所属行业） </w:t>
      </w:r>
      <w:r>
        <w:rPr>
          <w:rFonts w:ascii="宋体" w:hAnsi="宋体" w:cs="宋体"/>
          <w:sz w:val="28"/>
          <w:szCs w:val="28"/>
        </w:rPr>
        <w:t>行业；制造商为</w:t>
      </w:r>
      <w:r>
        <w:rPr>
          <w:rFonts w:ascii="宋体" w:hAnsi="宋体" w:cs="宋体"/>
          <w:sz w:val="28"/>
          <w:szCs w:val="28"/>
          <w:u w:val="single"/>
        </w:rPr>
        <w:t xml:space="preserve">      （企业名称）</w:t>
      </w:r>
      <w:r>
        <w:rPr>
          <w:rFonts w:ascii="宋体" w:hAnsi="宋体" w:cs="宋体"/>
          <w:sz w:val="28"/>
          <w:szCs w:val="28"/>
        </w:rPr>
        <w:t>，从业人员</w:t>
      </w:r>
      <w:r>
        <w:rPr>
          <w:rFonts w:ascii="宋体" w:hAnsi="宋体" w:cs="宋体"/>
          <w:sz w:val="28"/>
          <w:szCs w:val="28"/>
          <w:u w:val="single"/>
        </w:rPr>
        <w:t xml:space="preserve">      </w:t>
      </w:r>
      <w:r>
        <w:rPr>
          <w:rFonts w:ascii="宋体" w:hAnsi="宋体" w:cs="宋体"/>
          <w:sz w:val="28"/>
          <w:szCs w:val="28"/>
        </w:rPr>
        <w:t>人，营业收入为</w:t>
      </w:r>
      <w:r>
        <w:rPr>
          <w:rFonts w:ascii="宋体" w:hAnsi="宋体" w:cs="宋体"/>
          <w:sz w:val="28"/>
          <w:szCs w:val="28"/>
          <w:u w:val="single"/>
        </w:rPr>
        <w:t xml:space="preserve">    </w:t>
      </w:r>
      <w:r>
        <w:rPr>
          <w:rFonts w:ascii="宋体" w:hAnsi="宋体" w:cs="宋体"/>
          <w:sz w:val="28"/>
          <w:szCs w:val="28"/>
        </w:rPr>
        <w:t>万元，资产总额为</w:t>
      </w:r>
      <w:r>
        <w:rPr>
          <w:rFonts w:ascii="宋体" w:hAnsi="宋体" w:cs="宋体"/>
          <w:sz w:val="28"/>
          <w:szCs w:val="28"/>
          <w:u w:val="single"/>
        </w:rPr>
        <w:t xml:space="preserve">     </w:t>
      </w:r>
      <w:r>
        <w:rPr>
          <w:rFonts w:ascii="宋体" w:hAnsi="宋体" w:cs="宋体"/>
          <w:sz w:val="28"/>
          <w:szCs w:val="28"/>
        </w:rPr>
        <w:t>万元，属于</w:t>
      </w:r>
      <w:r>
        <w:rPr>
          <w:rFonts w:ascii="宋体" w:hAnsi="宋体" w:cs="宋体"/>
          <w:sz w:val="28"/>
          <w:szCs w:val="28"/>
          <w:u w:val="single"/>
        </w:rPr>
        <w:t xml:space="preserve">      （中型企业、小型企业、微型企业）</w:t>
      </w:r>
      <w:r>
        <w:rPr>
          <w:rFonts w:ascii="宋体" w:hAnsi="宋体" w:cs="宋体"/>
          <w:sz w:val="28"/>
          <w:szCs w:val="28"/>
        </w:rPr>
        <w:t>；</w:t>
      </w:r>
    </w:p>
    <w:p>
      <w:pPr>
        <w:snapToGrid w:val="0"/>
        <w:spacing w:line="360" w:lineRule="auto"/>
        <w:ind w:firstLine="560"/>
        <w:jc w:val="left"/>
        <w:rPr>
          <w:rFonts w:ascii="宋体" w:hAnsi="宋体" w:cs="宋体"/>
          <w:sz w:val="28"/>
          <w:szCs w:val="28"/>
        </w:rPr>
      </w:pPr>
      <w:r>
        <w:rPr>
          <w:rFonts w:ascii="宋体" w:hAnsi="宋体" w:cs="宋体"/>
          <w:sz w:val="28"/>
          <w:szCs w:val="28"/>
        </w:rPr>
        <w:t xml:space="preserve"> ……</w:t>
      </w:r>
    </w:p>
    <w:p>
      <w:pPr>
        <w:snapToGrid w:val="0"/>
        <w:spacing w:line="360" w:lineRule="auto"/>
        <w:ind w:firstLine="560"/>
        <w:jc w:val="left"/>
        <w:rPr>
          <w:rFonts w:ascii="宋体" w:hAnsi="宋体" w:cs="宋体"/>
          <w:sz w:val="28"/>
          <w:szCs w:val="28"/>
        </w:rPr>
      </w:pPr>
      <w:r>
        <w:rPr>
          <w:rFonts w:ascii="宋体" w:hAnsi="宋体" w:cs="宋体"/>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jc w:val="left"/>
        <w:rPr>
          <w:rFonts w:ascii="宋体" w:hAnsi="宋体" w:cs="宋体"/>
          <w:sz w:val="28"/>
          <w:szCs w:val="28"/>
        </w:rPr>
      </w:pPr>
      <w:r>
        <w:rPr>
          <w:rFonts w:ascii="宋体" w:hAnsi="宋体" w:cs="宋体"/>
          <w:sz w:val="28"/>
          <w:szCs w:val="28"/>
        </w:rPr>
        <w:t>本企业对上述声明内容的真实性负责。如有虚假，将依法承担相应责任。</w:t>
      </w:r>
    </w:p>
    <w:p>
      <w:pPr>
        <w:snapToGrid w:val="0"/>
        <w:spacing w:line="360" w:lineRule="auto"/>
        <w:ind w:left="3640" w:firstLine="560"/>
        <w:jc w:val="left"/>
        <w:rPr>
          <w:rFonts w:ascii="宋体" w:hAnsi="宋体" w:cs="宋体"/>
          <w:sz w:val="28"/>
          <w:szCs w:val="28"/>
        </w:rPr>
      </w:pPr>
    </w:p>
    <w:p>
      <w:pPr>
        <w:snapToGrid w:val="0"/>
        <w:spacing w:line="360" w:lineRule="auto"/>
        <w:jc w:val="left"/>
        <w:rPr>
          <w:rFonts w:ascii="宋体" w:hAnsi="宋体" w:eastAsia="宋体" w:cs="宋体"/>
          <w:sz w:val="28"/>
          <w:szCs w:val="28"/>
        </w:rPr>
      </w:pPr>
    </w:p>
    <w:p>
      <w:pPr>
        <w:snapToGrid w:val="0"/>
        <w:spacing w:line="360" w:lineRule="auto"/>
        <w:jc w:val="left"/>
        <w:rPr>
          <w:rFonts w:ascii="宋体" w:hAnsi="宋体" w:eastAsia="宋体" w:cs="宋体"/>
          <w:sz w:val="28"/>
          <w:szCs w:val="28"/>
        </w:rPr>
      </w:pPr>
      <w:r>
        <w:rPr>
          <w:rFonts w:ascii="宋体" w:hAnsi="宋体" w:cs="宋体"/>
          <w:sz w:val="28"/>
          <w:szCs w:val="28"/>
        </w:rPr>
        <w:t>注：中小企业声明函随结果公告一同公示</w:t>
      </w:r>
    </w:p>
    <w:p>
      <w:pPr>
        <w:widowControl/>
        <w:spacing w:line="480" w:lineRule="exact"/>
        <w:ind w:firstLine="560"/>
        <w:jc w:val="center"/>
        <w:rPr>
          <w:rFonts w:ascii="宋体" w:hAnsi="宋体"/>
          <w:sz w:val="28"/>
          <w:szCs w:val="28"/>
        </w:rPr>
      </w:pPr>
      <w:r>
        <w:rPr>
          <w:rFonts w:ascii="宋体" w:hAnsi="宋体"/>
          <w:sz w:val="28"/>
          <w:szCs w:val="28"/>
        </w:rPr>
        <w:t>企业名称（盖章）：</w:t>
      </w:r>
    </w:p>
    <w:p>
      <w:pPr>
        <w:widowControl/>
        <w:spacing w:line="480" w:lineRule="exact"/>
        <w:ind w:firstLine="560"/>
        <w:jc w:val="center"/>
        <w:rPr>
          <w:rFonts w:ascii="宋体" w:hAnsi="宋体"/>
          <w:sz w:val="28"/>
          <w:szCs w:val="28"/>
        </w:rPr>
      </w:pPr>
      <w:r>
        <w:rPr>
          <w:rFonts w:ascii="宋体" w:hAnsi="宋体"/>
          <w:sz w:val="28"/>
          <w:szCs w:val="28"/>
        </w:rPr>
        <w:t>日  期：</w:t>
      </w:r>
    </w:p>
    <w:p>
      <w:pPr>
        <w:jc w:val="both"/>
        <w:rPr>
          <w:sz w:val="28"/>
          <w:szCs w:val="28"/>
        </w:rPr>
      </w:pPr>
    </w:p>
    <w:p>
      <w:pPr>
        <w:snapToGrid w:val="0"/>
        <w:spacing w:before="50" w:after="50"/>
        <w:jc w:val="center"/>
        <w:outlineLvl w:val="1"/>
        <w:rPr>
          <w:rFonts w:ascii="仿宋" w:hAnsi="仿宋" w:eastAsia="仿宋"/>
          <w:b/>
          <w:sz w:val="36"/>
          <w:szCs w:val="36"/>
        </w:rPr>
      </w:pPr>
      <w:r>
        <w:rPr>
          <w:rFonts w:ascii="仿宋" w:hAnsi="仿宋" w:eastAsia="仿宋"/>
          <w:b/>
          <w:sz w:val="36"/>
          <w:szCs w:val="36"/>
        </w:rPr>
        <w:t>中小企业声明函（工程、服务）</w:t>
      </w:r>
    </w:p>
    <w:p>
      <w:pPr>
        <w:widowControl/>
        <w:spacing w:line="360" w:lineRule="auto"/>
        <w:rPr>
          <w:rFonts w:ascii="宋体" w:hAnsi="宋体" w:cs="宋体"/>
          <w:bCs/>
        </w:rPr>
      </w:pPr>
    </w:p>
    <w:p>
      <w:pPr>
        <w:widowControl/>
        <w:spacing w:line="480" w:lineRule="exact"/>
        <w:ind w:firstLine="560"/>
        <w:rPr>
          <w:rFonts w:ascii="宋体" w:hAnsi="宋体" w:cs="宋体"/>
          <w:bCs/>
          <w:sz w:val="28"/>
          <w:szCs w:val="28"/>
        </w:rPr>
      </w:pPr>
      <w:r>
        <w:rPr>
          <w:rFonts w:ascii="宋体" w:hAnsi="宋体" w:cs="宋体"/>
          <w:bCs/>
          <w:sz w:val="28"/>
          <w:szCs w:val="28"/>
        </w:rPr>
        <w:t>本公司（联合体）郑重声明，根据《政府采购促进中小企业发展管理办法》（财库﹝2020﹞46号）的规定，本公司（联合体）参加</w:t>
      </w:r>
      <w:r>
        <w:rPr>
          <w:rFonts w:ascii="宋体" w:hAnsi="宋体" w:cs="宋体"/>
          <w:bCs/>
          <w:sz w:val="28"/>
          <w:szCs w:val="28"/>
          <w:u w:val="single"/>
        </w:rPr>
        <w:t xml:space="preserve"> </w:t>
      </w:r>
      <w:r>
        <w:rPr>
          <w:rFonts w:hint="eastAsia" w:ascii="宋体" w:hAnsi="宋体" w:cs="宋体"/>
          <w:bCs/>
          <w:color w:val="FF0000"/>
          <w:sz w:val="28"/>
          <w:szCs w:val="28"/>
          <w:u w:val="single"/>
        </w:rPr>
        <w:t>磐安县农业农村局</w:t>
      </w:r>
      <w:r>
        <w:rPr>
          <w:rFonts w:hint="eastAsia" w:ascii="宋体" w:hAnsi="宋体" w:cs="宋体"/>
          <w:bCs/>
          <w:sz w:val="28"/>
          <w:szCs w:val="28"/>
          <w:u w:val="single"/>
        </w:rPr>
        <w:t xml:space="preserve"> </w:t>
      </w:r>
      <w:r>
        <w:rPr>
          <w:rFonts w:ascii="宋体" w:hAnsi="宋体" w:cs="宋体"/>
          <w:bCs/>
          <w:sz w:val="28"/>
          <w:szCs w:val="28"/>
          <w:u w:val="single"/>
        </w:rPr>
        <w:t>（单位名称）</w:t>
      </w:r>
      <w:r>
        <w:rPr>
          <w:rFonts w:ascii="宋体" w:hAnsi="宋体" w:cs="宋体"/>
          <w:bCs/>
          <w:sz w:val="28"/>
          <w:szCs w:val="28"/>
        </w:rPr>
        <w:t xml:space="preserve">的 </w:t>
      </w:r>
      <w:r>
        <w:rPr>
          <w:rFonts w:ascii="宋体" w:hAnsi="宋体" w:cs="宋体"/>
          <w:bCs/>
          <w:sz w:val="28"/>
          <w:szCs w:val="28"/>
          <w:u w:val="single"/>
        </w:rPr>
        <w:t xml:space="preserve"> </w:t>
      </w:r>
      <w:r>
        <w:rPr>
          <w:rFonts w:hint="eastAsia" w:ascii="宋体" w:hAnsi="宋体" w:cs="宋体"/>
          <w:bCs/>
          <w:color w:val="FF0000"/>
          <w:sz w:val="28"/>
          <w:szCs w:val="28"/>
          <w:u w:val="single"/>
        </w:rPr>
        <w:t>2025年磐安县千万农民素质提升培训项目</w:t>
      </w:r>
      <w:r>
        <w:rPr>
          <w:rFonts w:hint="eastAsia" w:ascii="宋体" w:hAnsi="宋体" w:cs="宋体"/>
          <w:bCs/>
          <w:color w:val="FF0000"/>
          <w:sz w:val="28"/>
          <w:szCs w:val="28"/>
          <w:u w:val="single"/>
          <w:lang w:eastAsia="zh-CN"/>
        </w:rPr>
        <w:t>（第三次）</w:t>
      </w:r>
      <w:r>
        <w:rPr>
          <w:rFonts w:ascii="宋体" w:hAnsi="宋体" w:cs="宋体"/>
          <w:bCs/>
          <w:sz w:val="28"/>
          <w:szCs w:val="28"/>
          <w:u w:val="single"/>
        </w:rPr>
        <w:t>（项目名称）</w:t>
      </w:r>
      <w:r>
        <w:rPr>
          <w:rFonts w:ascii="宋体" w:hAnsi="宋体" w:cs="宋体"/>
          <w:bCs/>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7"/>
        </w:numPr>
        <w:spacing w:line="480" w:lineRule="exact"/>
        <w:ind w:firstLine="560"/>
        <w:rPr>
          <w:rFonts w:ascii="宋体" w:hAnsi="宋体" w:cs="宋体"/>
          <w:bCs/>
          <w:sz w:val="28"/>
          <w:szCs w:val="28"/>
        </w:rPr>
      </w:pPr>
      <w:r>
        <w:rPr>
          <w:rFonts w:ascii="宋体" w:hAnsi="宋体" w:cs="宋体"/>
          <w:bCs/>
          <w:sz w:val="28"/>
          <w:szCs w:val="28"/>
          <w:u w:val="single"/>
        </w:rPr>
        <w:t xml:space="preserve">  </w:t>
      </w:r>
      <w:r>
        <w:rPr>
          <w:rFonts w:hint="eastAsia" w:ascii="宋体" w:hAnsi="宋体" w:cs="宋体"/>
          <w:bCs/>
          <w:color w:val="FF0000"/>
          <w:sz w:val="28"/>
          <w:szCs w:val="28"/>
          <w:u w:val="single"/>
        </w:rPr>
        <w:t>农业农村产业发展培训</w:t>
      </w:r>
      <w:r>
        <w:rPr>
          <w:rFonts w:ascii="宋体" w:hAnsi="宋体" w:cs="宋体"/>
          <w:bCs/>
          <w:sz w:val="28"/>
          <w:szCs w:val="28"/>
          <w:u w:val="single"/>
        </w:rPr>
        <w:t>（标的名称）</w:t>
      </w:r>
      <w:r>
        <w:rPr>
          <w:rFonts w:ascii="宋体" w:hAnsi="宋体" w:cs="宋体"/>
          <w:bCs/>
          <w:sz w:val="28"/>
          <w:szCs w:val="28"/>
        </w:rPr>
        <w:t>，属于</w:t>
      </w:r>
      <w:r>
        <w:rPr>
          <w:rFonts w:ascii="宋体" w:hAnsi="宋体" w:cs="宋体"/>
          <w:bCs/>
          <w:sz w:val="28"/>
          <w:szCs w:val="28"/>
          <w:u w:val="single"/>
        </w:rPr>
        <w:t xml:space="preserve"> </w:t>
      </w:r>
      <w:r>
        <w:rPr>
          <w:rFonts w:ascii="宋体" w:hAnsi="宋体" w:cs="宋体"/>
          <w:bCs/>
          <w:color w:val="FF0000"/>
          <w:sz w:val="28"/>
          <w:szCs w:val="28"/>
          <w:u w:val="single"/>
        </w:rPr>
        <w:t xml:space="preserve"> </w:t>
      </w:r>
      <w:r>
        <w:rPr>
          <w:rFonts w:hint="eastAsia" w:ascii="宋体" w:hAnsi="宋体" w:cs="宋体"/>
          <w:bCs/>
          <w:color w:val="FF0000"/>
          <w:sz w:val="28"/>
          <w:szCs w:val="28"/>
          <w:u w:val="single"/>
        </w:rPr>
        <w:t>其他未列明行业</w:t>
      </w:r>
      <w:r>
        <w:rPr>
          <w:rFonts w:ascii="宋体" w:hAnsi="宋体" w:cs="宋体"/>
          <w:bCs/>
          <w:sz w:val="28"/>
          <w:szCs w:val="28"/>
          <w:u w:val="single"/>
        </w:rPr>
        <w:t>（采购文件中明确的所属行业）</w:t>
      </w:r>
      <w:r>
        <w:rPr>
          <w:rFonts w:ascii="宋体" w:hAnsi="宋体" w:cs="宋体"/>
          <w:bCs/>
          <w:sz w:val="28"/>
          <w:szCs w:val="28"/>
        </w:rPr>
        <w:t>；承建（承接）企业为</w:t>
      </w:r>
      <w:r>
        <w:rPr>
          <w:rFonts w:ascii="宋体" w:hAnsi="宋体" w:cs="宋体"/>
          <w:bCs/>
          <w:sz w:val="28"/>
          <w:szCs w:val="28"/>
          <w:u w:val="single"/>
        </w:rPr>
        <w:t xml:space="preserve">      （企业名称）</w:t>
      </w:r>
      <w:r>
        <w:rPr>
          <w:rFonts w:ascii="宋体" w:hAnsi="宋体" w:cs="宋体"/>
          <w:bCs/>
          <w:sz w:val="28"/>
          <w:szCs w:val="28"/>
        </w:rPr>
        <w:t>，从业人员</w:t>
      </w:r>
      <w:r>
        <w:rPr>
          <w:rFonts w:ascii="宋体" w:hAnsi="宋体" w:cs="宋体"/>
          <w:bCs/>
          <w:sz w:val="28"/>
          <w:szCs w:val="28"/>
          <w:u w:val="single"/>
        </w:rPr>
        <w:t xml:space="preserve">     </w:t>
      </w:r>
      <w:r>
        <w:rPr>
          <w:rFonts w:ascii="宋体" w:hAnsi="宋体" w:cs="宋体"/>
          <w:bCs/>
          <w:sz w:val="28"/>
          <w:szCs w:val="28"/>
        </w:rPr>
        <w:t>人，营业收入为</w:t>
      </w:r>
      <w:r>
        <w:rPr>
          <w:rFonts w:ascii="宋体" w:hAnsi="宋体" w:cs="宋体"/>
          <w:bCs/>
          <w:sz w:val="28"/>
          <w:szCs w:val="28"/>
          <w:u w:val="single"/>
        </w:rPr>
        <w:t xml:space="preserve">     </w:t>
      </w:r>
      <w:r>
        <w:rPr>
          <w:rFonts w:ascii="宋体" w:hAnsi="宋体" w:cs="宋体"/>
          <w:bCs/>
          <w:sz w:val="28"/>
          <w:szCs w:val="28"/>
        </w:rPr>
        <w:t>万元，资产总额为</w:t>
      </w:r>
      <w:r>
        <w:rPr>
          <w:rFonts w:ascii="宋体" w:hAnsi="宋体" w:cs="宋体"/>
          <w:bCs/>
          <w:sz w:val="28"/>
          <w:szCs w:val="28"/>
          <w:u w:val="single"/>
        </w:rPr>
        <w:t xml:space="preserve">     </w:t>
      </w:r>
      <w:r>
        <w:rPr>
          <w:rFonts w:ascii="宋体" w:hAnsi="宋体" w:cs="宋体"/>
          <w:bCs/>
          <w:sz w:val="28"/>
          <w:szCs w:val="28"/>
        </w:rPr>
        <w:t>万元，属于</w:t>
      </w:r>
      <w:r>
        <w:rPr>
          <w:rFonts w:ascii="宋体" w:hAnsi="宋体" w:cs="宋体"/>
          <w:bCs/>
          <w:sz w:val="28"/>
          <w:szCs w:val="28"/>
          <w:u w:val="single"/>
        </w:rPr>
        <w:t xml:space="preserve">       （中型企业、小型企业、微型企业</w:t>
      </w:r>
      <w:r>
        <w:rPr>
          <w:rFonts w:ascii="宋体" w:hAnsi="宋体" w:cs="宋体"/>
          <w:bCs/>
          <w:sz w:val="28"/>
          <w:szCs w:val="28"/>
        </w:rPr>
        <w:t>）；</w:t>
      </w:r>
    </w:p>
    <w:p>
      <w:pPr>
        <w:widowControl/>
        <w:spacing w:line="480" w:lineRule="exact"/>
        <w:ind w:firstLine="560"/>
        <w:rPr>
          <w:rFonts w:ascii="宋体" w:hAnsi="宋体" w:cs="宋体"/>
          <w:bCs/>
          <w:sz w:val="28"/>
          <w:szCs w:val="28"/>
        </w:rPr>
      </w:pPr>
      <w:r>
        <w:rPr>
          <w:rFonts w:ascii="宋体" w:hAnsi="宋体" w:cs="宋体"/>
          <w:bCs/>
          <w:sz w:val="28"/>
          <w:szCs w:val="28"/>
        </w:rPr>
        <w:t xml:space="preserve">2. </w:t>
      </w:r>
      <w:r>
        <w:rPr>
          <w:rFonts w:ascii="宋体" w:hAnsi="宋体" w:cs="宋体"/>
          <w:bCs/>
          <w:sz w:val="28"/>
          <w:szCs w:val="28"/>
          <w:u w:val="single"/>
        </w:rPr>
        <w:t xml:space="preserve">      （标的名称）</w:t>
      </w:r>
      <w:r>
        <w:rPr>
          <w:rFonts w:ascii="宋体" w:hAnsi="宋体" w:cs="宋体"/>
          <w:bCs/>
          <w:sz w:val="28"/>
          <w:szCs w:val="28"/>
        </w:rPr>
        <w:t>，属于</w:t>
      </w:r>
      <w:r>
        <w:rPr>
          <w:rFonts w:ascii="宋体" w:hAnsi="宋体" w:cs="宋体"/>
          <w:bCs/>
          <w:sz w:val="28"/>
          <w:szCs w:val="28"/>
          <w:u w:val="single"/>
        </w:rPr>
        <w:t xml:space="preserve">     （采购文件中明确的所属行业）</w:t>
      </w:r>
      <w:r>
        <w:rPr>
          <w:rFonts w:ascii="宋体" w:hAnsi="宋体" w:cs="宋体"/>
          <w:bCs/>
          <w:sz w:val="28"/>
          <w:szCs w:val="28"/>
        </w:rPr>
        <w:t>；承建（承接）企业为</w:t>
      </w:r>
      <w:r>
        <w:rPr>
          <w:rFonts w:ascii="宋体" w:hAnsi="宋体" w:cs="宋体"/>
          <w:bCs/>
          <w:sz w:val="28"/>
          <w:szCs w:val="28"/>
          <w:u w:val="single"/>
        </w:rPr>
        <w:t xml:space="preserve">      （企业名称）</w:t>
      </w:r>
      <w:r>
        <w:rPr>
          <w:rFonts w:ascii="宋体" w:hAnsi="宋体" w:cs="宋体"/>
          <w:bCs/>
          <w:sz w:val="28"/>
          <w:szCs w:val="28"/>
        </w:rPr>
        <w:t>，从业人员</w:t>
      </w:r>
      <w:r>
        <w:rPr>
          <w:rFonts w:ascii="宋体" w:hAnsi="宋体" w:cs="宋体"/>
          <w:bCs/>
          <w:sz w:val="28"/>
          <w:szCs w:val="28"/>
          <w:u w:val="single"/>
        </w:rPr>
        <w:t xml:space="preserve">     </w:t>
      </w:r>
      <w:r>
        <w:rPr>
          <w:rFonts w:ascii="宋体" w:hAnsi="宋体" w:cs="宋体"/>
          <w:bCs/>
          <w:sz w:val="28"/>
          <w:szCs w:val="28"/>
        </w:rPr>
        <w:t>人，营业收入为</w:t>
      </w:r>
      <w:r>
        <w:rPr>
          <w:rFonts w:ascii="宋体" w:hAnsi="宋体" w:cs="宋体"/>
          <w:bCs/>
          <w:sz w:val="28"/>
          <w:szCs w:val="28"/>
          <w:u w:val="single"/>
        </w:rPr>
        <w:t xml:space="preserve">     </w:t>
      </w:r>
      <w:r>
        <w:rPr>
          <w:rFonts w:ascii="宋体" w:hAnsi="宋体" w:cs="宋体"/>
          <w:bCs/>
          <w:sz w:val="28"/>
          <w:szCs w:val="28"/>
        </w:rPr>
        <w:t>万元，资产总额为</w:t>
      </w:r>
      <w:r>
        <w:rPr>
          <w:rFonts w:ascii="宋体" w:hAnsi="宋体" w:cs="宋体"/>
          <w:bCs/>
          <w:sz w:val="28"/>
          <w:szCs w:val="28"/>
          <w:u w:val="single"/>
        </w:rPr>
        <w:t xml:space="preserve">     </w:t>
      </w:r>
      <w:r>
        <w:rPr>
          <w:rFonts w:ascii="宋体" w:hAnsi="宋体" w:cs="宋体"/>
          <w:bCs/>
          <w:sz w:val="28"/>
          <w:szCs w:val="28"/>
        </w:rPr>
        <w:t>万元，属于</w:t>
      </w:r>
      <w:r>
        <w:rPr>
          <w:rFonts w:ascii="宋体" w:hAnsi="宋体" w:cs="宋体"/>
          <w:bCs/>
          <w:sz w:val="28"/>
          <w:szCs w:val="28"/>
          <w:u w:val="single"/>
        </w:rPr>
        <w:t xml:space="preserve">        （中型企业、小型企业、微型企业）</w:t>
      </w:r>
      <w:r>
        <w:rPr>
          <w:rFonts w:ascii="宋体" w:hAnsi="宋体" w:cs="宋体"/>
          <w:bCs/>
          <w:sz w:val="28"/>
          <w:szCs w:val="28"/>
        </w:rPr>
        <w:t>；</w:t>
      </w:r>
    </w:p>
    <w:p>
      <w:pPr>
        <w:widowControl/>
        <w:spacing w:line="480" w:lineRule="exact"/>
        <w:ind w:firstLine="560"/>
        <w:rPr>
          <w:rFonts w:ascii="宋体" w:hAnsi="宋体" w:cs="宋体"/>
          <w:bCs/>
          <w:sz w:val="28"/>
          <w:szCs w:val="28"/>
        </w:rPr>
      </w:pPr>
      <w:r>
        <w:rPr>
          <w:rFonts w:ascii="宋体" w:hAnsi="宋体" w:cs="宋体"/>
          <w:bCs/>
          <w:sz w:val="28"/>
          <w:szCs w:val="28"/>
        </w:rPr>
        <w:t>……</w:t>
      </w:r>
    </w:p>
    <w:p>
      <w:pPr>
        <w:widowControl/>
        <w:spacing w:line="480" w:lineRule="exact"/>
        <w:ind w:firstLine="562"/>
        <w:rPr>
          <w:rFonts w:ascii="宋体" w:hAnsi="宋体" w:cs="宋体"/>
          <w:b/>
          <w:sz w:val="28"/>
          <w:szCs w:val="28"/>
        </w:rPr>
      </w:pPr>
      <w:r>
        <w:rPr>
          <w:rFonts w:ascii="宋体" w:hAnsi="宋体" w:cs="宋体"/>
          <w:b/>
          <w:sz w:val="28"/>
          <w:szCs w:val="28"/>
        </w:rPr>
        <w:t>以上企业，不属于大企业的分支机构，不存在控股股东为大企业的情形，也不存在与大企业的负责人为同一人的情形。</w:t>
      </w:r>
    </w:p>
    <w:p>
      <w:pPr>
        <w:widowControl/>
        <w:spacing w:line="480" w:lineRule="exact"/>
        <w:ind w:firstLine="562"/>
        <w:rPr>
          <w:rFonts w:ascii="宋体" w:hAnsi="宋体" w:cs="宋体"/>
          <w:b/>
          <w:sz w:val="28"/>
          <w:szCs w:val="28"/>
        </w:rPr>
      </w:pPr>
      <w:r>
        <w:rPr>
          <w:rFonts w:ascii="宋体" w:hAnsi="宋体" w:cs="宋体"/>
          <w:b/>
          <w:sz w:val="28"/>
          <w:szCs w:val="28"/>
        </w:rPr>
        <w:t>本企业对上述声明内容的真实性负责。如有虚假，将依法承担相应责任。</w:t>
      </w:r>
    </w:p>
    <w:p>
      <w:pPr>
        <w:pStyle w:val="2"/>
        <w:outlineLvl w:val="9"/>
        <w:rPr>
          <w:rFonts w:hint="eastAsia"/>
          <w:lang w:eastAsia="zh-CN"/>
        </w:rPr>
      </w:pPr>
    </w:p>
    <w:p>
      <w:pPr>
        <w:bidi w:val="0"/>
        <w:rPr>
          <w:b/>
          <w:bCs/>
          <w:sz w:val="28"/>
          <w:szCs w:val="28"/>
          <w:lang w:val="en-US" w:eastAsia="zh-CN"/>
        </w:rPr>
      </w:pPr>
      <w:r>
        <w:rPr>
          <w:b/>
          <w:bCs/>
          <w:sz w:val="28"/>
          <w:szCs w:val="28"/>
          <w:lang w:val="en-US" w:eastAsia="zh-CN"/>
        </w:rPr>
        <w:t>注：中小企业声明函随结果公告一同公示</w:t>
      </w:r>
    </w:p>
    <w:p>
      <w:pPr>
        <w:bidi w:val="0"/>
        <w:rPr>
          <w:b/>
          <w:bCs/>
          <w:sz w:val="28"/>
          <w:szCs w:val="28"/>
        </w:rPr>
      </w:pPr>
    </w:p>
    <w:p>
      <w:pPr>
        <w:rPr>
          <w:rStyle w:val="28"/>
          <w:b/>
        </w:rPr>
      </w:pPr>
    </w:p>
    <w:p>
      <w:pPr>
        <w:widowControl/>
        <w:spacing w:line="480" w:lineRule="exact"/>
        <w:ind w:firstLine="560"/>
        <w:jc w:val="center"/>
        <w:rPr>
          <w:rFonts w:ascii="宋体" w:hAnsi="宋体"/>
          <w:sz w:val="28"/>
          <w:szCs w:val="28"/>
        </w:rPr>
      </w:pPr>
      <w:r>
        <w:rPr>
          <w:rFonts w:ascii="宋体" w:hAnsi="宋体"/>
          <w:sz w:val="28"/>
          <w:szCs w:val="28"/>
        </w:rPr>
        <w:t>企业名称（盖章）：</w:t>
      </w:r>
    </w:p>
    <w:p>
      <w:pPr>
        <w:widowControl/>
        <w:spacing w:line="480" w:lineRule="exact"/>
        <w:ind w:firstLine="560"/>
        <w:jc w:val="center"/>
        <w:rPr>
          <w:rFonts w:ascii="仿宋" w:hAnsi="仿宋" w:eastAsia="仿宋"/>
          <w:b/>
          <w:sz w:val="36"/>
          <w:szCs w:val="36"/>
        </w:rPr>
      </w:pPr>
      <w:r>
        <w:rPr>
          <w:rFonts w:ascii="宋体" w:hAnsi="宋体" w:cs="宋体"/>
          <w:bCs/>
          <w:sz w:val="28"/>
          <w:szCs w:val="28"/>
        </w:rPr>
        <w:t>日    期：</w:t>
      </w:r>
    </w:p>
    <w:p>
      <w:pPr>
        <w:spacing w:line="400" w:lineRule="exact"/>
        <w:jc w:val="center"/>
        <w:rPr>
          <w:rFonts w:ascii="仿宋" w:hAnsi="仿宋" w:eastAsia="仿宋"/>
          <w:b/>
          <w:sz w:val="36"/>
          <w:szCs w:val="36"/>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formProt w:val="0"/>
          <w:docGrid w:type="lines" w:linePitch="312" w:charSpace="0"/>
        </w:sectPr>
      </w:pPr>
    </w:p>
    <w:p>
      <w:pPr>
        <w:spacing w:line="400" w:lineRule="exact"/>
        <w:jc w:val="center"/>
        <w:outlineLvl w:val="1"/>
        <w:rPr>
          <w:rFonts w:ascii="仿宋" w:hAnsi="仿宋" w:eastAsia="仿宋"/>
          <w:b/>
          <w:sz w:val="36"/>
          <w:szCs w:val="36"/>
        </w:rPr>
      </w:pPr>
      <w:r>
        <w:rPr>
          <w:rFonts w:ascii="仿宋" w:hAnsi="仿宋" w:eastAsia="仿宋"/>
          <w:b/>
          <w:sz w:val="36"/>
          <w:szCs w:val="36"/>
        </w:rPr>
        <w:t>中小企业声明函填表说明</w:t>
      </w:r>
    </w:p>
    <w:p>
      <w:pPr>
        <w:spacing w:line="400" w:lineRule="exact"/>
        <w:rPr>
          <w:rFonts w:ascii="宋体" w:hAnsi="宋体" w:cs="宋体"/>
          <w:b/>
          <w:bCs/>
          <w:sz w:val="24"/>
        </w:rPr>
      </w:pPr>
    </w:p>
    <w:p>
      <w:pPr>
        <w:snapToGrid w:val="0"/>
        <w:spacing w:line="360" w:lineRule="auto"/>
        <w:ind w:firstLine="560"/>
        <w:rPr>
          <w:rFonts w:ascii="宋体" w:hAnsi="宋体" w:cs="宋体"/>
          <w:sz w:val="28"/>
          <w:szCs w:val="28"/>
        </w:rPr>
      </w:pPr>
      <w:r>
        <w:rPr>
          <w:rFonts w:ascii="宋体" w:hAnsi="宋体" w:cs="宋体"/>
          <w:sz w:val="28"/>
          <w:szCs w:val="28"/>
        </w:rPr>
        <w:t>1.中小企业声明函由投标人提供，投标人向制造商或承建（承接）企业咨询相关数据。</w:t>
      </w:r>
    </w:p>
    <w:p>
      <w:pPr>
        <w:snapToGrid w:val="0"/>
        <w:spacing w:line="360" w:lineRule="auto"/>
        <w:ind w:firstLine="560"/>
        <w:rPr>
          <w:rFonts w:ascii="宋体" w:hAnsi="宋体" w:cs="宋体"/>
          <w:sz w:val="28"/>
          <w:szCs w:val="28"/>
        </w:rPr>
      </w:pPr>
      <w:r>
        <w:rPr>
          <w:rFonts w:ascii="宋体" w:hAnsi="宋体" w:cs="宋体"/>
          <w:sz w:val="28"/>
          <w:szCs w:val="28"/>
        </w:rPr>
        <w:t>2.投标人应当按照前附表明确的项目属性选择相对应的中小企业声明函格式进行声明。声明函应按上述内容及格式填写，不得修改。</w:t>
      </w:r>
    </w:p>
    <w:p>
      <w:pPr>
        <w:snapToGrid w:val="0"/>
        <w:spacing w:line="360" w:lineRule="auto"/>
        <w:ind w:firstLine="560"/>
        <w:rPr>
          <w:rFonts w:ascii="宋体" w:hAnsi="宋体" w:cs="宋体"/>
          <w:sz w:val="28"/>
          <w:szCs w:val="28"/>
        </w:rPr>
      </w:pPr>
      <w:r>
        <w:rPr>
          <w:rFonts w:ascii="宋体" w:hAnsi="宋体" w:cs="宋体"/>
          <w:sz w:val="28"/>
          <w:szCs w:val="28"/>
        </w:rPr>
        <w:t>3.</w:t>
      </w:r>
      <w:r>
        <w:rPr>
          <w:rFonts w:ascii="宋体" w:hAnsi="宋体" w:cs="宋体"/>
          <w:b/>
          <w:bCs/>
          <w:sz w:val="28"/>
          <w:szCs w:val="28"/>
        </w:rPr>
        <w:t>单位名称和项目名称</w:t>
      </w:r>
      <w:r>
        <w:rPr>
          <w:rFonts w:ascii="宋体" w:hAnsi="宋体" w:cs="宋体"/>
          <w:sz w:val="28"/>
          <w:szCs w:val="28"/>
        </w:rPr>
        <w:t>根据首页政府采购招标文件确认表填写采购单位名称和招标项目名称。</w:t>
      </w:r>
    </w:p>
    <w:p>
      <w:pPr>
        <w:snapToGrid w:val="0"/>
        <w:spacing w:line="360" w:lineRule="auto"/>
        <w:ind w:firstLine="560"/>
        <w:rPr>
          <w:rFonts w:ascii="宋体" w:hAnsi="宋体" w:cs="宋体"/>
          <w:b/>
          <w:bCs/>
          <w:sz w:val="28"/>
          <w:szCs w:val="28"/>
        </w:rPr>
      </w:pPr>
      <w:r>
        <w:rPr>
          <w:rFonts w:ascii="宋体" w:hAnsi="宋体" w:cs="宋体"/>
          <w:sz w:val="28"/>
          <w:szCs w:val="28"/>
        </w:rPr>
        <w:t>4.</w:t>
      </w:r>
      <w:r>
        <w:rPr>
          <w:rFonts w:ascii="宋体" w:hAnsi="宋体" w:cs="宋体"/>
          <w:b/>
          <w:bCs/>
          <w:sz w:val="28"/>
          <w:szCs w:val="28"/>
        </w:rPr>
        <w:t>标的名称</w:t>
      </w:r>
      <w:r>
        <w:rPr>
          <w:rFonts w:ascii="宋体" w:hAnsi="宋体" w:cs="宋体"/>
          <w:color w:val="FF0000"/>
          <w:sz w:val="28"/>
          <w:szCs w:val="28"/>
        </w:rPr>
        <w:t>应填写第二章中具体的采购的货物或服务名称，应按采购的具体货物或服务逐项罗列，</w:t>
      </w:r>
      <w:r>
        <w:rPr>
          <w:rFonts w:ascii="宋体" w:hAnsi="宋体" w:cs="宋体"/>
          <w:b/>
          <w:bCs/>
          <w:sz w:val="28"/>
          <w:szCs w:val="28"/>
        </w:rPr>
        <w:t>仅以项目名称代替所有采购标的名称的，评审小组可以不予认可其声明。</w:t>
      </w:r>
    </w:p>
    <w:p>
      <w:pPr>
        <w:snapToGrid w:val="0"/>
        <w:spacing w:line="360" w:lineRule="auto"/>
        <w:ind w:firstLine="560"/>
        <w:rPr>
          <w:rFonts w:ascii="宋体" w:hAnsi="宋体" w:cs="宋体"/>
          <w:sz w:val="28"/>
          <w:szCs w:val="28"/>
        </w:rPr>
      </w:pPr>
      <w:r>
        <w:rPr>
          <w:rFonts w:ascii="宋体" w:hAnsi="宋体" w:cs="宋体"/>
          <w:sz w:val="28"/>
          <w:szCs w:val="28"/>
        </w:rPr>
        <w:t>5.</w:t>
      </w:r>
      <w:r>
        <w:rPr>
          <w:rFonts w:ascii="宋体" w:hAnsi="宋体" w:cs="宋体"/>
          <w:b/>
          <w:bCs/>
          <w:sz w:val="28"/>
          <w:szCs w:val="28"/>
        </w:rPr>
        <w:t>采购文件中明确的所属行业</w:t>
      </w:r>
      <w:r>
        <w:rPr>
          <w:rFonts w:ascii="宋体" w:hAnsi="宋体" w:cs="宋体"/>
          <w:sz w:val="28"/>
          <w:szCs w:val="28"/>
        </w:rPr>
        <w:t>根据第二章中采购的具体货物或服务逐项列明的所属行业填写。</w:t>
      </w:r>
    </w:p>
    <w:p>
      <w:pPr>
        <w:snapToGrid w:val="0"/>
        <w:spacing w:line="360" w:lineRule="auto"/>
        <w:ind w:firstLine="560"/>
        <w:rPr>
          <w:rFonts w:ascii="宋体" w:hAnsi="宋体" w:cs="宋体"/>
          <w:sz w:val="28"/>
          <w:szCs w:val="28"/>
        </w:rPr>
      </w:pPr>
      <w:r>
        <w:rPr>
          <w:rFonts w:ascii="宋体" w:hAnsi="宋体" w:cs="宋体"/>
          <w:sz w:val="28"/>
          <w:szCs w:val="28"/>
        </w:rPr>
        <w:t>5.</w:t>
      </w:r>
      <w:r>
        <w:rPr>
          <w:rFonts w:ascii="宋体" w:hAnsi="宋体" w:cs="宋体"/>
          <w:b/>
          <w:bCs/>
          <w:sz w:val="28"/>
          <w:szCs w:val="28"/>
        </w:rPr>
        <w:t>企业名称</w:t>
      </w:r>
      <w:r>
        <w:rPr>
          <w:rFonts w:ascii="宋体" w:hAnsi="宋体" w:cs="宋体"/>
          <w:sz w:val="28"/>
          <w:szCs w:val="28"/>
        </w:rPr>
        <w:t>处填写制造商或承建（承接）企业名称。</w:t>
      </w:r>
    </w:p>
    <w:p>
      <w:pPr>
        <w:snapToGrid w:val="0"/>
        <w:spacing w:line="360" w:lineRule="auto"/>
        <w:ind w:firstLine="560"/>
        <w:rPr>
          <w:rFonts w:ascii="宋体" w:hAnsi="宋体" w:cs="宋体"/>
          <w:sz w:val="28"/>
          <w:szCs w:val="28"/>
        </w:rPr>
      </w:pPr>
      <w:r>
        <w:rPr>
          <w:rFonts w:ascii="宋体" w:hAnsi="宋体" w:cs="宋体"/>
          <w:sz w:val="28"/>
          <w:szCs w:val="28"/>
        </w:rPr>
        <w:t>6.</w:t>
      </w:r>
      <w:r>
        <w:rPr>
          <w:rFonts w:ascii="宋体" w:hAnsi="宋体" w:cs="宋体"/>
          <w:b/>
          <w:bCs/>
          <w:sz w:val="28"/>
          <w:szCs w:val="28"/>
        </w:rPr>
        <w:t>从业人员、营业收入、资产总额</w:t>
      </w:r>
      <w:r>
        <w:rPr>
          <w:rFonts w:ascii="宋体" w:hAnsi="宋体" w:cs="宋体"/>
          <w:sz w:val="28"/>
          <w:szCs w:val="28"/>
        </w:rPr>
        <w:t>填报制造商或承建（承接）企业上一年度数据，无上一年度数据的新成立企业可不填报。</w:t>
      </w:r>
    </w:p>
    <w:p>
      <w:pPr>
        <w:snapToGrid w:val="0"/>
        <w:spacing w:line="360" w:lineRule="auto"/>
        <w:ind w:firstLine="560"/>
        <w:rPr>
          <w:rFonts w:ascii="宋体" w:hAnsi="宋体" w:cs="宋体"/>
          <w:sz w:val="28"/>
          <w:szCs w:val="28"/>
        </w:rPr>
      </w:pPr>
      <w:r>
        <w:rPr>
          <w:rFonts w:ascii="宋体" w:hAnsi="宋体" w:cs="宋体"/>
          <w:sz w:val="28"/>
          <w:szCs w:val="28"/>
        </w:rPr>
        <w:t>7.根据实际情况，在中型企业、小型企业、微型企业</w:t>
      </w:r>
      <w:r>
        <w:rPr>
          <w:rFonts w:ascii="宋体" w:hAnsi="宋体" w:cs="宋体"/>
          <w:sz w:val="28"/>
          <w:szCs w:val="28"/>
          <w:lang w:eastAsia="zh-CN"/>
        </w:rPr>
        <w:t>三种</w:t>
      </w:r>
      <w:r>
        <w:rPr>
          <w:rFonts w:ascii="宋体" w:hAnsi="宋体" w:cs="宋体"/>
          <w:sz w:val="28"/>
          <w:szCs w:val="28"/>
        </w:rPr>
        <w:t>企业类型中三选一。</w:t>
      </w:r>
    </w:p>
    <w:p>
      <w:pPr>
        <w:snapToGrid w:val="0"/>
        <w:spacing w:line="360" w:lineRule="auto"/>
        <w:ind w:firstLine="560"/>
        <w:rPr>
          <w:rFonts w:ascii="宋体" w:hAnsi="宋体" w:cs="宋体"/>
          <w:b/>
          <w:bCs/>
          <w:sz w:val="28"/>
          <w:szCs w:val="28"/>
        </w:rPr>
      </w:pPr>
      <w:r>
        <w:rPr>
          <w:rFonts w:ascii="宋体" w:hAnsi="宋体" w:cs="宋体"/>
          <w:sz w:val="28"/>
          <w:szCs w:val="28"/>
        </w:rPr>
        <w:t>8.以联合体形式参加政府采购活动，联合体各方均为中小企业的，联合体视同中小企业。其中，联合体各方均为小微企业的，联合体视同小微企业。</w:t>
      </w:r>
    </w:p>
    <w:p>
      <w:pPr>
        <w:snapToGrid w:val="0"/>
        <w:spacing w:line="360" w:lineRule="auto"/>
        <w:ind w:firstLine="562"/>
        <w:rPr>
          <w:rFonts w:ascii="宋体" w:hAnsi="宋体" w:cs="宋体"/>
          <w:b/>
          <w:bCs/>
          <w:color w:val="FF0000"/>
          <w:sz w:val="28"/>
          <w:szCs w:val="28"/>
        </w:rPr>
      </w:pPr>
      <w:r>
        <w:rPr>
          <w:rFonts w:ascii="宋体" w:hAnsi="宋体" w:cs="宋体"/>
          <w:b/>
          <w:bCs/>
          <w:color w:val="FF0000"/>
          <w:sz w:val="28"/>
          <w:szCs w:val="28"/>
        </w:rPr>
        <w:t>9.根据财库〔2020〕46号的第十三条、第二十条规定：中标供应商享受本办法规定的中小企业扶持政策的，采购人、采购代理机构应当随中标结果公开中标供应商的《中小企业声明函》。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r>
        <w:br w:type="page"/>
      </w:r>
    </w:p>
    <w:p>
      <w:pPr>
        <w:spacing w:line="400" w:lineRule="exact"/>
        <w:rPr>
          <w:rFonts w:ascii="宋体" w:hAnsi="宋体" w:cs="宋体"/>
          <w:bCs/>
          <w:szCs w:val="22"/>
        </w:rPr>
      </w:pPr>
      <w:r>
        <w:rPr>
          <w:rFonts w:ascii="宋体" w:hAnsi="宋体" w:cs="宋体"/>
          <w:bCs/>
          <w:szCs w:val="22"/>
        </w:rPr>
        <w:t>附件：根据《中小企业划型标准规定的通知》（工信部联企业〔2011〕300号）规定</w:t>
      </w:r>
    </w:p>
    <w:tbl>
      <w:tblPr>
        <w:tblStyle w:val="23"/>
        <w:tblW w:w="9945" w:type="dxa"/>
        <w:tblInd w:w="102" w:type="dxa"/>
        <w:tblLayout w:type="fixed"/>
        <w:tblCellMar>
          <w:top w:w="0" w:type="dxa"/>
          <w:left w:w="108" w:type="dxa"/>
          <w:bottom w:w="0" w:type="dxa"/>
          <w:right w:w="108" w:type="dxa"/>
        </w:tblCellMar>
      </w:tblPr>
      <w:tblGrid>
        <w:gridCol w:w="642"/>
        <w:gridCol w:w="967"/>
        <w:gridCol w:w="1329"/>
        <w:gridCol w:w="1755"/>
        <w:gridCol w:w="1755"/>
        <w:gridCol w:w="1905"/>
        <w:gridCol w:w="1591"/>
      </w:tblGrid>
      <w:tr>
        <w:tblPrEx>
          <w:tblCellMar>
            <w:top w:w="0" w:type="dxa"/>
            <w:left w:w="108" w:type="dxa"/>
            <w:bottom w:w="0" w:type="dxa"/>
            <w:right w:w="108" w:type="dxa"/>
          </w:tblCellMar>
        </w:tblPrEx>
        <w:trPr>
          <w:trHeight w:val="442" w:hRule="atLeast"/>
          <w:tblHeader/>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小型企业标准</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微型企业标准</w:t>
            </w:r>
          </w:p>
        </w:tc>
      </w:tr>
      <w:tr>
        <w:tblPrEx>
          <w:tblCellMar>
            <w:top w:w="0" w:type="dxa"/>
            <w:left w:w="108" w:type="dxa"/>
            <w:bottom w:w="0" w:type="dxa"/>
            <w:right w:w="108" w:type="dxa"/>
          </w:tblCellMar>
        </w:tblPrEx>
        <w:trPr>
          <w:trHeight w:val="1000"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sz w:val="18"/>
                <w:szCs w:val="18"/>
              </w:rPr>
            </w:pPr>
            <w:r>
              <w:rPr>
                <w:rFonts w:ascii="宋体" w:hAnsi="宋体" w:cs="宋体"/>
                <w:kern w:val="0"/>
                <w:sz w:val="18"/>
                <w:szCs w:val="18"/>
                <w:lang w:bidi="ar-SA"/>
              </w:rPr>
              <w:t>1</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sz w:val="18"/>
                <w:szCs w:val="18"/>
              </w:rPr>
            </w:pPr>
            <w:r>
              <w:rPr>
                <w:rFonts w:ascii="宋体" w:hAnsi="宋体" w:cs="宋体"/>
                <w:kern w:val="0"/>
                <w:sz w:val="18"/>
                <w:szCs w:val="18"/>
                <w:lang w:bidi="ar-SA"/>
              </w:rPr>
              <w:t>农、林、牧、渔业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sz w:val="18"/>
                <w:szCs w:val="18"/>
              </w:rPr>
            </w:pPr>
            <w:r>
              <w:rPr>
                <w:rFonts w:ascii="宋体" w:hAnsi="宋体" w:cs="宋体"/>
                <w:kern w:val="0"/>
                <w:sz w:val="18"/>
                <w:szCs w:val="18"/>
                <w:lang w:bidi="ar-SA"/>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kern w:val="0"/>
                <w:sz w:val="18"/>
                <w:szCs w:val="18"/>
                <w:lang w:bidi="ar-SA"/>
              </w:rPr>
            </w:pPr>
            <w:r>
              <w:rPr>
                <w:rFonts w:ascii="宋体" w:hAnsi="宋体" w:cs="宋体"/>
                <w:kern w:val="0"/>
                <w:sz w:val="18"/>
                <w:szCs w:val="18"/>
                <w:lang w:bidi="ar-SA"/>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kern w:val="0"/>
                <w:sz w:val="18"/>
                <w:szCs w:val="18"/>
                <w:lang w:bidi="ar-SA"/>
              </w:rPr>
            </w:pPr>
            <w:r>
              <w:rPr>
                <w:rFonts w:ascii="宋体" w:hAnsi="宋体" w:cs="宋体"/>
                <w:bCs/>
                <w:sz w:val="18"/>
                <w:szCs w:val="18"/>
              </w:rPr>
              <w:t>50万元及以上</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bCs/>
                <w:sz w:val="18"/>
                <w:szCs w:val="18"/>
              </w:rPr>
              <w:t>50万元以下</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2</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工业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kern w:val="0"/>
                <w:sz w:val="18"/>
                <w:szCs w:val="18"/>
                <w:lang w:bidi="ar-SA"/>
              </w:rPr>
            </w:pPr>
            <w:r>
              <w:rPr>
                <w:rFonts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从业人员20人及以上，且营业收入300万元及以上的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从业人员20人以下或营业收入300万元以下</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3</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建筑业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资产总额（万元）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营业收入300万元及以上，且资产总额300万元及以上的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营业收入300万元以下或资产总额300万元以下的</w:t>
            </w:r>
          </w:p>
        </w:tc>
      </w:tr>
      <w:tr>
        <w:tblPrEx>
          <w:tblCellMar>
            <w:top w:w="0" w:type="dxa"/>
            <w:left w:w="108" w:type="dxa"/>
            <w:bottom w:w="0" w:type="dxa"/>
            <w:right w:w="108" w:type="dxa"/>
          </w:tblCellMar>
        </w:tblPrEx>
        <w:trPr>
          <w:trHeight w:val="136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4</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批发业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从业人员5人及以上，且营业收入1000万元及以上的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从业人员5人以下或营业收入1000万元以下的</w:t>
            </w:r>
          </w:p>
        </w:tc>
      </w:tr>
      <w:tr>
        <w:tblPrEx>
          <w:tblCellMar>
            <w:top w:w="0" w:type="dxa"/>
            <w:left w:w="108" w:type="dxa"/>
            <w:bottom w:w="0" w:type="dxa"/>
            <w:right w:w="108" w:type="dxa"/>
          </w:tblCellMar>
        </w:tblPrEx>
        <w:trPr>
          <w:trHeight w:val="1350"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5</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零售业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1350"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6</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交通运输业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从业人员20人及以上，且营业收入200万元及以上的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从业人员20人以下或营业收入200万元以下的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7</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仓储业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8</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邮政业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9</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住宿业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10</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餐饮业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11</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信息传输业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从业人员10人及以上，且营业收入100万元及以上的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12</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软件和信息技术服务业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从业人员10人及以上，且营业收入50万元及以上的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从业人员10人以下或营业收入50万元以下的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13</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房地产开发经营</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资产总额（万元）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营业收入100万元及以上，且资产总额2000万元及以上的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营业收入100万元以下或资产总额2000万元以下的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14</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物业管理</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从业人员100人及以上，且营业收入500万元及以上的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从业人员100人以下或营业收入500万元以下的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15</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租赁和商务服务业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营业收入（万元）</w:t>
            </w:r>
          </w:p>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资产总额（万元）</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从业人员10人及以上，且资产总额100万元及以上的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从业人员10人以下或资产总额100万元以下的</w:t>
            </w:r>
          </w:p>
        </w:tc>
      </w:tr>
      <w:tr>
        <w:tblPrEx>
          <w:tblCellMar>
            <w:top w:w="0" w:type="dxa"/>
            <w:left w:w="108" w:type="dxa"/>
            <w:bottom w:w="0" w:type="dxa"/>
            <w:right w:w="108" w:type="dxa"/>
          </w:tblCellMar>
        </w:tblPrEx>
        <w:trPr>
          <w:trHeight w:val="44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16</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sz w:val="18"/>
                <w:szCs w:val="18"/>
              </w:rPr>
            </w:pPr>
            <w:r>
              <w:rPr>
                <w:rFonts w:ascii="宋体" w:hAnsi="宋体" w:cs="宋体"/>
                <w:kern w:val="0"/>
                <w:sz w:val="18"/>
                <w:szCs w:val="18"/>
                <w:lang w:bidi="ar-SA"/>
              </w:rPr>
              <w:t>其他未列明行业</w:t>
            </w:r>
          </w:p>
        </w:tc>
        <w:tc>
          <w:tcPr>
            <w:tcW w:w="1329"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kern w:val="0"/>
                <w:sz w:val="18"/>
                <w:szCs w:val="18"/>
                <w:lang w:bidi="ar-SA"/>
              </w:rPr>
            </w:pPr>
            <w:r>
              <w:rPr>
                <w:rFonts w:ascii="宋体" w:hAnsi="宋体" w:cs="宋体"/>
                <w:kern w:val="0"/>
                <w:sz w:val="18"/>
                <w:szCs w:val="18"/>
                <w:lang w:bidi="ar-SA"/>
              </w:rPr>
              <w:t>从业人员(人）</w:t>
            </w:r>
          </w:p>
        </w:tc>
        <w:tc>
          <w:tcPr>
            <w:tcW w:w="1755" w:type="dxa"/>
            <w:tcBorders>
              <w:left w:val="single" w:color="000000" w:sz="4" w:space="0"/>
              <w:bottom w:val="single" w:color="000000" w:sz="4" w:space="0"/>
              <w:right w:val="single" w:color="000000" w:sz="4" w:space="0"/>
            </w:tcBorders>
            <w:vAlign w:val="center"/>
          </w:tcPr>
          <w:p>
            <w:pPr>
              <w:widowControl w:val="0"/>
              <w:spacing w:before="0" w:after="0" w:line="440" w:lineRule="exact"/>
              <w:jc w:val="center"/>
              <w:rPr>
                <w:rFonts w:ascii="宋体" w:hAnsi="宋体" w:cs="宋体"/>
                <w:bCs/>
                <w:sz w:val="18"/>
                <w:szCs w:val="18"/>
              </w:rPr>
            </w:pPr>
            <w:r>
              <w:rPr>
                <w:rFonts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从业人员10人及以上的</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440" w:lineRule="exact"/>
              <w:jc w:val="center"/>
              <w:textAlignment w:val="center"/>
              <w:rPr>
                <w:rFonts w:ascii="宋体" w:hAnsi="宋体" w:cs="宋体"/>
                <w:bCs/>
                <w:sz w:val="18"/>
                <w:szCs w:val="18"/>
              </w:rPr>
            </w:pPr>
            <w:r>
              <w:rPr>
                <w:rFonts w:ascii="宋体" w:hAnsi="宋体" w:cs="宋体"/>
                <w:bCs/>
                <w:sz w:val="18"/>
                <w:szCs w:val="18"/>
              </w:rPr>
              <w:t>从业人员10人以下的</w:t>
            </w:r>
          </w:p>
        </w:tc>
      </w:tr>
    </w:tbl>
    <w:p>
      <w:pPr>
        <w:pStyle w:val="2"/>
        <w:bidi w:val="0"/>
        <w:rPr>
          <w:rStyle w:val="28"/>
          <w:b/>
        </w:rPr>
      </w:pPr>
      <w:r>
        <w:br w:type="page"/>
      </w:r>
      <w:bookmarkStart w:id="273" w:name="_Toc17266"/>
      <w:bookmarkStart w:id="274" w:name="_Toc19303"/>
      <w:bookmarkStart w:id="275" w:name="_Toc13212"/>
      <w:bookmarkStart w:id="276" w:name="_Toc12486"/>
      <w:bookmarkStart w:id="277" w:name="_Toc11832"/>
      <w:bookmarkStart w:id="278" w:name="_Toc20728"/>
      <w:bookmarkStart w:id="279" w:name="_Toc12280"/>
      <w:bookmarkStart w:id="280" w:name="_Toc5668"/>
      <w:bookmarkStart w:id="281" w:name="_Toc28862"/>
      <w:bookmarkStart w:id="282" w:name="_Toc15749"/>
      <w:bookmarkStart w:id="283" w:name="_Toc27815"/>
      <w:bookmarkStart w:id="284" w:name="_Toc28740"/>
      <w:bookmarkStart w:id="285" w:name="_Toc23609"/>
      <w:bookmarkStart w:id="286" w:name="_Toc13836"/>
      <w:r>
        <w:t>第六章 拟签订合同主要条款</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tabs>
          <w:tab w:val="left" w:pos="1154"/>
        </w:tabs>
        <w:spacing w:line="420" w:lineRule="exact"/>
        <w:jc w:val="center"/>
        <w:outlineLvl w:val="1"/>
        <w:rPr>
          <w:rFonts w:ascii="黑体" w:hAnsi="黑体" w:eastAsia="黑体"/>
          <w:bCs/>
          <w:sz w:val="30"/>
          <w:szCs w:val="30"/>
        </w:rPr>
      </w:pPr>
      <w:r>
        <w:rPr>
          <w:rFonts w:ascii="黑体" w:hAnsi="黑体" w:eastAsia="黑体"/>
          <w:bCs/>
          <w:sz w:val="30"/>
          <w:szCs w:val="30"/>
        </w:rPr>
        <w:t>（仅作参考）</w:t>
      </w:r>
    </w:p>
    <w:p>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w:t>
      </w:r>
    </w:p>
    <w:p>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sz w:val="24"/>
          <w:szCs w:val="24"/>
          <w:u w:val="single"/>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w:t>
      </w:r>
    </w:p>
    <w:p>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甲方（采购人）：</w:t>
      </w: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乙方（供应商）：</w:t>
      </w:r>
      <w:r>
        <w:rPr>
          <w:rFonts w:hint="eastAsia" w:ascii="宋体" w:hAnsi="宋体" w:eastAsia="宋体" w:cs="宋体"/>
          <w:b/>
          <w:sz w:val="24"/>
          <w:szCs w:val="24"/>
          <w:u w:val="single"/>
        </w:rPr>
        <w:t xml:space="preserve">                                                             </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color w:val="000000"/>
          <w:sz w:val="24"/>
          <w:szCs w:val="24"/>
        </w:rPr>
        <w:t>民法典</w:t>
      </w:r>
      <w:r>
        <w:rPr>
          <w:rFonts w:hint="eastAsia" w:ascii="宋体" w:hAnsi="宋体" w:eastAsia="宋体" w:cs="宋体"/>
          <w:sz w:val="24"/>
          <w:szCs w:val="24"/>
        </w:rPr>
        <w:t>》和相关法律、法规及</w:t>
      </w:r>
      <w:r>
        <w:rPr>
          <w:rFonts w:hint="eastAsia" w:ascii="宋体" w:hAnsi="宋体" w:eastAsia="宋体" w:cs="宋体"/>
          <w:sz w:val="24"/>
          <w:szCs w:val="24"/>
          <w:lang w:eastAsia="zh-CN"/>
        </w:rPr>
        <w:t>2025年磐安县千万农民素质提升培训项目竞争性磋商</w:t>
      </w:r>
      <w:r>
        <w:rPr>
          <w:rFonts w:hint="eastAsia" w:ascii="宋体" w:hAnsi="宋体" w:eastAsia="宋体" w:cs="宋体"/>
          <w:sz w:val="24"/>
          <w:szCs w:val="24"/>
        </w:rPr>
        <w:t>的结果，甲、乙双方在自愿、平等、协商一致的基础上，达成如下协议：</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bCs/>
          <w:color w:val="000000"/>
          <w:sz w:val="24"/>
          <w:szCs w:val="24"/>
          <w:lang w:val="zh-CN" w:eastAsia="zh-CN"/>
        </w:rPr>
        <w:t>一、合同文件：</w:t>
      </w:r>
      <w:r>
        <w:rPr>
          <w:rFonts w:hint="eastAsia" w:ascii="宋体" w:hAnsi="宋体" w:eastAsia="宋体" w:cs="宋体"/>
          <w:b w:val="0"/>
          <w:bCs w:val="0"/>
          <w:color w:val="000000"/>
          <w:sz w:val="24"/>
          <w:szCs w:val="24"/>
          <w:lang w:val="zh-CN" w:eastAsia="zh-CN"/>
        </w:rPr>
        <w:t xml:space="preserve"> </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zh-CN" w:eastAsia="zh-CN"/>
        </w:rPr>
        <w:t>合同条款。</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zh-CN" w:eastAsia="zh-CN"/>
        </w:rPr>
        <w:t>中标通知书。</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3</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zh-CN" w:eastAsia="zh-CN"/>
        </w:rPr>
        <w:t>更正补充文件。</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4</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zh-CN" w:eastAsia="zh-CN"/>
        </w:rPr>
        <w:t>招标文件。</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5</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zh-CN" w:eastAsia="zh-CN"/>
        </w:rPr>
        <w:t>中标供应商投标文件。</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6</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zh-CN" w:eastAsia="zh-CN"/>
        </w:rPr>
        <w:t>其他。</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上述所指合同文件应认为是互相补充和解释的，但是有模棱两可或互相矛盾之处，以其所列内容顺序为准。</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eastAsia="zh-CN"/>
        </w:rPr>
        <w:t>二、合同内容及服务标准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（具体见项目需求）</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三、报酬及其支付方式</w:t>
      </w:r>
    </w:p>
    <w:tbl>
      <w:tblPr>
        <w:tblStyle w:val="23"/>
        <w:tblW w:w="97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832"/>
        <w:gridCol w:w="1758"/>
        <w:gridCol w:w="976"/>
        <w:gridCol w:w="1172"/>
        <w:gridCol w:w="146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10" w:type="dxa"/>
            <w:noWrap w:val="0"/>
            <w:vAlign w:val="center"/>
          </w:tcPr>
          <w:p>
            <w:pPr>
              <w:spacing w:line="400" w:lineRule="exact"/>
              <w:jc w:val="center"/>
              <w:rPr>
                <w:rFonts w:hint="eastAsia" w:ascii="宋体" w:hAnsi="宋体" w:eastAsia="宋体"/>
                <w:iCs/>
                <w:sz w:val="21"/>
                <w:szCs w:val="21"/>
                <w:lang w:eastAsia="zh-CN"/>
              </w:rPr>
            </w:pPr>
            <w:r>
              <w:rPr>
                <w:rFonts w:hint="eastAsia" w:ascii="宋体" w:hAnsi="宋体"/>
                <w:iCs/>
                <w:sz w:val="21"/>
                <w:szCs w:val="21"/>
                <w:lang w:eastAsia="zh-CN"/>
              </w:rPr>
              <w:t>标项</w:t>
            </w:r>
          </w:p>
        </w:tc>
        <w:tc>
          <w:tcPr>
            <w:tcW w:w="1832" w:type="dxa"/>
            <w:noWrap w:val="0"/>
            <w:vAlign w:val="center"/>
          </w:tcPr>
          <w:p>
            <w:pPr>
              <w:spacing w:line="400" w:lineRule="exact"/>
              <w:jc w:val="center"/>
              <w:rPr>
                <w:rFonts w:ascii="宋体" w:hAnsi="宋体"/>
                <w:iCs/>
                <w:sz w:val="21"/>
                <w:szCs w:val="21"/>
              </w:rPr>
            </w:pPr>
            <w:r>
              <w:rPr>
                <w:rFonts w:hint="eastAsia" w:ascii="宋体" w:hAnsi="宋体"/>
                <w:iCs/>
                <w:sz w:val="21"/>
                <w:szCs w:val="21"/>
              </w:rPr>
              <w:t>培训项目名称</w:t>
            </w:r>
          </w:p>
        </w:tc>
        <w:tc>
          <w:tcPr>
            <w:tcW w:w="1758" w:type="dxa"/>
            <w:noWrap w:val="0"/>
            <w:vAlign w:val="center"/>
          </w:tcPr>
          <w:p>
            <w:pPr>
              <w:spacing w:line="400" w:lineRule="exact"/>
              <w:jc w:val="center"/>
              <w:rPr>
                <w:rFonts w:ascii="宋体" w:hAnsi="宋体"/>
                <w:iCs/>
                <w:sz w:val="21"/>
                <w:szCs w:val="21"/>
              </w:rPr>
            </w:pPr>
            <w:r>
              <w:rPr>
                <w:rFonts w:hint="eastAsia" w:ascii="宋体" w:hAnsi="宋体"/>
                <w:iCs/>
                <w:sz w:val="21"/>
                <w:szCs w:val="21"/>
              </w:rPr>
              <w:t>培训内容</w:t>
            </w:r>
          </w:p>
        </w:tc>
        <w:tc>
          <w:tcPr>
            <w:tcW w:w="976" w:type="dxa"/>
            <w:noWrap w:val="0"/>
            <w:vAlign w:val="center"/>
          </w:tcPr>
          <w:p>
            <w:pPr>
              <w:spacing w:line="400" w:lineRule="exact"/>
              <w:jc w:val="center"/>
              <w:rPr>
                <w:rFonts w:ascii="宋体" w:hAnsi="宋体"/>
                <w:iCs/>
                <w:sz w:val="21"/>
                <w:szCs w:val="21"/>
              </w:rPr>
            </w:pPr>
            <w:r>
              <w:rPr>
                <w:rFonts w:hint="eastAsia" w:ascii="宋体" w:hAnsi="宋体"/>
                <w:iCs/>
                <w:sz w:val="21"/>
                <w:szCs w:val="21"/>
              </w:rPr>
              <w:t>培训人数（人）</w:t>
            </w:r>
          </w:p>
        </w:tc>
        <w:tc>
          <w:tcPr>
            <w:tcW w:w="1172" w:type="dxa"/>
            <w:noWrap w:val="0"/>
            <w:vAlign w:val="center"/>
          </w:tcPr>
          <w:p>
            <w:pPr>
              <w:spacing w:line="400" w:lineRule="exact"/>
              <w:jc w:val="center"/>
              <w:rPr>
                <w:rFonts w:hint="eastAsia" w:ascii="宋体" w:hAnsi="宋体" w:eastAsia="宋体"/>
                <w:iCs/>
                <w:sz w:val="21"/>
                <w:szCs w:val="21"/>
                <w:lang w:eastAsia="zh-CN"/>
              </w:rPr>
            </w:pPr>
            <w:r>
              <w:rPr>
                <w:rFonts w:hint="eastAsia" w:ascii="宋体" w:hAnsi="宋体"/>
                <w:iCs/>
                <w:sz w:val="21"/>
                <w:szCs w:val="21"/>
                <w:lang w:eastAsia="zh-CN"/>
              </w:rPr>
              <w:t>天数</w:t>
            </w:r>
          </w:p>
        </w:tc>
        <w:tc>
          <w:tcPr>
            <w:tcW w:w="1465" w:type="dxa"/>
            <w:noWrap w:val="0"/>
            <w:vAlign w:val="center"/>
          </w:tcPr>
          <w:p>
            <w:pPr>
              <w:jc w:val="center"/>
              <w:rPr>
                <w:rFonts w:hint="eastAsia" w:ascii="宋体" w:hAnsi="宋体" w:cs="宋体"/>
                <w:bCs/>
                <w:sz w:val="21"/>
                <w:szCs w:val="21"/>
              </w:rPr>
            </w:pPr>
            <w:r>
              <w:rPr>
                <w:rFonts w:hint="eastAsia" w:ascii="宋体" w:hAnsi="宋体" w:cs="宋体"/>
                <w:bCs/>
                <w:sz w:val="21"/>
                <w:szCs w:val="21"/>
              </w:rPr>
              <w:t>单价金额</w:t>
            </w:r>
          </w:p>
          <w:p>
            <w:pPr>
              <w:jc w:val="center"/>
              <w:rPr>
                <w:rFonts w:hint="eastAsia" w:ascii="宋体" w:hAnsi="宋体" w:cs="宋体"/>
                <w:bCs/>
                <w:sz w:val="21"/>
                <w:szCs w:val="21"/>
              </w:rPr>
            </w:pPr>
            <w:r>
              <w:rPr>
                <w:rFonts w:hint="eastAsia" w:ascii="宋体" w:hAnsi="宋体" w:cs="宋体"/>
                <w:bCs/>
                <w:sz w:val="21"/>
                <w:szCs w:val="21"/>
              </w:rPr>
              <w:t>（元/人</w:t>
            </w:r>
            <w:r>
              <w:rPr>
                <w:rFonts w:hint="eastAsia" w:ascii="宋体" w:hAnsi="宋体" w:cs="宋体"/>
                <w:bCs/>
                <w:sz w:val="21"/>
                <w:szCs w:val="21"/>
                <w:lang w:val="en-US" w:eastAsia="zh-CN"/>
              </w:rPr>
              <w:t>/天</w:t>
            </w:r>
            <w:r>
              <w:rPr>
                <w:rFonts w:hint="eastAsia" w:ascii="宋体" w:hAnsi="宋体" w:cs="宋体"/>
                <w:bCs/>
                <w:sz w:val="21"/>
                <w:szCs w:val="21"/>
              </w:rPr>
              <w:t>）</w:t>
            </w:r>
          </w:p>
        </w:tc>
        <w:tc>
          <w:tcPr>
            <w:tcW w:w="1563" w:type="dxa"/>
            <w:noWrap w:val="0"/>
            <w:vAlign w:val="center"/>
          </w:tcPr>
          <w:p>
            <w:pPr>
              <w:jc w:val="center"/>
              <w:rPr>
                <w:rFonts w:ascii="宋体" w:hAnsi="宋体" w:cs="宋体"/>
                <w:bCs/>
                <w:sz w:val="21"/>
                <w:szCs w:val="21"/>
              </w:rPr>
            </w:pPr>
            <w:r>
              <w:rPr>
                <w:rFonts w:hint="eastAsia" w:ascii="宋体" w:hAnsi="宋体" w:cs="宋体"/>
                <w:bCs/>
                <w:sz w:val="21"/>
                <w:szCs w:val="21"/>
                <w:lang w:eastAsia="zh-CN"/>
              </w:rPr>
              <w:t>小计</w:t>
            </w:r>
            <w:r>
              <w:rPr>
                <w:rFonts w:hint="eastAsia" w:ascii="宋体" w:hAnsi="宋体" w:cs="宋体"/>
                <w:bCs/>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10" w:type="dxa"/>
            <w:vMerge w:val="restart"/>
            <w:noWrap w:val="0"/>
            <w:vAlign w:val="center"/>
          </w:tcPr>
          <w:p>
            <w:pPr>
              <w:spacing w:line="400" w:lineRule="exact"/>
              <w:jc w:val="center"/>
              <w:rPr>
                <w:rFonts w:ascii="宋体" w:hAnsi="宋体"/>
                <w:iCs/>
                <w:sz w:val="21"/>
                <w:szCs w:val="21"/>
              </w:rPr>
            </w:pPr>
          </w:p>
        </w:tc>
        <w:tc>
          <w:tcPr>
            <w:tcW w:w="1832" w:type="dxa"/>
            <w:vMerge w:val="restart"/>
            <w:noWrap/>
            <w:vAlign w:val="center"/>
          </w:tcPr>
          <w:p>
            <w:pPr>
              <w:spacing w:line="400" w:lineRule="exact"/>
              <w:jc w:val="center"/>
              <w:rPr>
                <w:rFonts w:ascii="宋体" w:hAnsi="宋体"/>
                <w:iCs/>
                <w:sz w:val="21"/>
                <w:szCs w:val="21"/>
              </w:rPr>
            </w:pPr>
          </w:p>
        </w:tc>
        <w:tc>
          <w:tcPr>
            <w:tcW w:w="1758" w:type="dxa"/>
            <w:noWrap w:val="0"/>
            <w:vAlign w:val="center"/>
          </w:tcPr>
          <w:p>
            <w:pPr>
              <w:spacing w:line="400" w:lineRule="exact"/>
              <w:jc w:val="center"/>
              <w:rPr>
                <w:rFonts w:ascii="宋体" w:hAnsi="宋体"/>
                <w:iCs/>
                <w:sz w:val="21"/>
                <w:szCs w:val="21"/>
              </w:rPr>
            </w:pPr>
          </w:p>
        </w:tc>
        <w:tc>
          <w:tcPr>
            <w:tcW w:w="976" w:type="dxa"/>
            <w:noWrap w:val="0"/>
            <w:vAlign w:val="center"/>
          </w:tcPr>
          <w:p>
            <w:pPr>
              <w:spacing w:line="400" w:lineRule="exact"/>
              <w:jc w:val="center"/>
              <w:rPr>
                <w:rFonts w:hint="eastAsia" w:ascii="宋体" w:hAnsi="宋体" w:eastAsia="宋体"/>
                <w:iCs/>
                <w:sz w:val="21"/>
                <w:szCs w:val="21"/>
                <w:lang w:eastAsia="zh-CN"/>
              </w:rPr>
            </w:pPr>
          </w:p>
        </w:tc>
        <w:tc>
          <w:tcPr>
            <w:tcW w:w="1172" w:type="dxa"/>
            <w:noWrap w:val="0"/>
            <w:vAlign w:val="center"/>
          </w:tcPr>
          <w:p>
            <w:pPr>
              <w:widowControl/>
              <w:jc w:val="center"/>
              <w:textAlignment w:val="center"/>
              <w:rPr>
                <w:rFonts w:ascii="宋体" w:hAnsi="宋体"/>
                <w:iCs/>
                <w:sz w:val="21"/>
                <w:szCs w:val="21"/>
              </w:rPr>
            </w:pPr>
          </w:p>
        </w:tc>
        <w:tc>
          <w:tcPr>
            <w:tcW w:w="1465" w:type="dxa"/>
            <w:noWrap w:val="0"/>
            <w:vAlign w:val="top"/>
          </w:tcPr>
          <w:p>
            <w:pPr>
              <w:jc w:val="center"/>
              <w:rPr>
                <w:rFonts w:ascii="宋体" w:hAnsi="宋体" w:cs="宋体"/>
                <w:bCs/>
                <w:sz w:val="21"/>
                <w:szCs w:val="21"/>
              </w:rPr>
            </w:pPr>
          </w:p>
        </w:tc>
        <w:tc>
          <w:tcPr>
            <w:tcW w:w="1563" w:type="dxa"/>
            <w:noWrap w:val="0"/>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10" w:type="dxa"/>
            <w:vMerge w:val="continue"/>
            <w:noWrap w:val="0"/>
            <w:vAlign w:val="center"/>
          </w:tcPr>
          <w:p>
            <w:pPr>
              <w:spacing w:line="400" w:lineRule="exact"/>
              <w:jc w:val="center"/>
              <w:rPr>
                <w:rFonts w:ascii="宋体" w:hAnsi="宋体"/>
                <w:iCs/>
                <w:sz w:val="21"/>
                <w:szCs w:val="21"/>
              </w:rPr>
            </w:pPr>
          </w:p>
        </w:tc>
        <w:tc>
          <w:tcPr>
            <w:tcW w:w="1832" w:type="dxa"/>
            <w:vMerge w:val="continue"/>
            <w:noWrap/>
            <w:vAlign w:val="center"/>
          </w:tcPr>
          <w:p>
            <w:pPr>
              <w:spacing w:line="400" w:lineRule="exact"/>
              <w:jc w:val="center"/>
              <w:rPr>
                <w:rFonts w:ascii="宋体" w:hAnsi="宋体"/>
                <w:iCs/>
                <w:sz w:val="21"/>
                <w:szCs w:val="21"/>
              </w:rPr>
            </w:pPr>
          </w:p>
        </w:tc>
        <w:tc>
          <w:tcPr>
            <w:tcW w:w="1758" w:type="dxa"/>
            <w:noWrap w:val="0"/>
            <w:vAlign w:val="center"/>
          </w:tcPr>
          <w:p>
            <w:pPr>
              <w:spacing w:line="400" w:lineRule="exact"/>
              <w:jc w:val="center"/>
              <w:rPr>
                <w:rFonts w:ascii="宋体" w:hAnsi="宋体"/>
                <w:iCs/>
                <w:sz w:val="21"/>
                <w:szCs w:val="21"/>
              </w:rPr>
            </w:pPr>
          </w:p>
        </w:tc>
        <w:tc>
          <w:tcPr>
            <w:tcW w:w="976" w:type="dxa"/>
            <w:noWrap w:val="0"/>
            <w:vAlign w:val="center"/>
          </w:tcPr>
          <w:p>
            <w:pPr>
              <w:spacing w:line="400" w:lineRule="exact"/>
              <w:jc w:val="center"/>
              <w:rPr>
                <w:rFonts w:hint="eastAsia" w:ascii="宋体" w:hAnsi="宋体" w:eastAsia="宋体"/>
                <w:iCs/>
                <w:sz w:val="21"/>
                <w:szCs w:val="21"/>
                <w:lang w:eastAsia="zh-CN"/>
              </w:rPr>
            </w:pPr>
          </w:p>
        </w:tc>
        <w:tc>
          <w:tcPr>
            <w:tcW w:w="1172" w:type="dxa"/>
            <w:noWrap w:val="0"/>
            <w:vAlign w:val="center"/>
          </w:tcPr>
          <w:p>
            <w:pPr>
              <w:widowControl/>
              <w:jc w:val="center"/>
              <w:textAlignment w:val="center"/>
              <w:rPr>
                <w:rFonts w:hint="default" w:ascii="宋体" w:hAnsi="宋体" w:eastAsia="宋体"/>
                <w:iCs/>
                <w:sz w:val="21"/>
                <w:szCs w:val="21"/>
                <w:lang w:val="en-US" w:eastAsia="zh-CN"/>
              </w:rPr>
            </w:pPr>
          </w:p>
        </w:tc>
        <w:tc>
          <w:tcPr>
            <w:tcW w:w="1465" w:type="dxa"/>
            <w:noWrap w:val="0"/>
            <w:vAlign w:val="top"/>
          </w:tcPr>
          <w:p>
            <w:pPr>
              <w:jc w:val="center"/>
              <w:rPr>
                <w:rFonts w:ascii="宋体" w:hAnsi="宋体" w:cs="宋体"/>
                <w:bCs/>
                <w:sz w:val="21"/>
                <w:szCs w:val="21"/>
              </w:rPr>
            </w:pPr>
          </w:p>
        </w:tc>
        <w:tc>
          <w:tcPr>
            <w:tcW w:w="1563" w:type="dxa"/>
            <w:noWrap w:val="0"/>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0" w:type="dxa"/>
            <w:vMerge w:val="continue"/>
            <w:noWrap w:val="0"/>
            <w:vAlign w:val="center"/>
          </w:tcPr>
          <w:p>
            <w:pPr>
              <w:jc w:val="center"/>
              <w:rPr>
                <w:sz w:val="21"/>
                <w:szCs w:val="21"/>
              </w:rPr>
            </w:pPr>
          </w:p>
        </w:tc>
        <w:tc>
          <w:tcPr>
            <w:tcW w:w="1832" w:type="dxa"/>
            <w:vMerge w:val="continue"/>
            <w:noWrap/>
            <w:vAlign w:val="center"/>
          </w:tcPr>
          <w:p>
            <w:pPr>
              <w:jc w:val="center"/>
              <w:rPr>
                <w:sz w:val="21"/>
                <w:szCs w:val="21"/>
              </w:rPr>
            </w:pPr>
          </w:p>
        </w:tc>
        <w:tc>
          <w:tcPr>
            <w:tcW w:w="1758" w:type="dxa"/>
            <w:noWrap w:val="0"/>
            <w:vAlign w:val="center"/>
          </w:tcPr>
          <w:p>
            <w:pPr>
              <w:jc w:val="center"/>
              <w:rPr>
                <w:rFonts w:hint="eastAsia" w:ascii="宋体" w:hAnsi="宋体" w:cs="宋体"/>
                <w:color w:val="000000"/>
                <w:sz w:val="21"/>
                <w:szCs w:val="21"/>
                <w:highlight w:val="none"/>
                <w:lang w:eastAsia="zh-CN"/>
              </w:rPr>
            </w:pPr>
          </w:p>
        </w:tc>
        <w:tc>
          <w:tcPr>
            <w:tcW w:w="976" w:type="dxa"/>
            <w:noWrap w:val="0"/>
            <w:vAlign w:val="center"/>
          </w:tcPr>
          <w:p>
            <w:pPr>
              <w:jc w:val="center"/>
              <w:rPr>
                <w:rFonts w:hint="default" w:ascii="宋体" w:hAnsi="宋体" w:cs="宋体"/>
                <w:color w:val="000000"/>
                <w:sz w:val="21"/>
                <w:szCs w:val="21"/>
                <w:highlight w:val="none"/>
                <w:lang w:val="en-US" w:eastAsia="zh-CN"/>
              </w:rPr>
            </w:pPr>
          </w:p>
        </w:tc>
        <w:tc>
          <w:tcPr>
            <w:tcW w:w="1172" w:type="dxa"/>
            <w:noWrap w:val="0"/>
            <w:vAlign w:val="center"/>
          </w:tcPr>
          <w:p>
            <w:pPr>
              <w:widowControl/>
              <w:jc w:val="center"/>
              <w:textAlignment w:val="center"/>
              <w:rPr>
                <w:rFonts w:hint="eastAsia" w:ascii="宋体" w:hAnsi="宋体" w:cs="宋体"/>
                <w:color w:val="000000"/>
                <w:sz w:val="21"/>
                <w:szCs w:val="21"/>
                <w:highlight w:val="none"/>
                <w:lang w:eastAsia="zh-CN"/>
              </w:rPr>
            </w:pPr>
          </w:p>
        </w:tc>
        <w:tc>
          <w:tcPr>
            <w:tcW w:w="1465" w:type="dxa"/>
            <w:noWrap w:val="0"/>
            <w:vAlign w:val="top"/>
          </w:tcPr>
          <w:p>
            <w:pPr>
              <w:jc w:val="center"/>
              <w:rPr>
                <w:rFonts w:hint="eastAsia" w:ascii="宋体" w:hAnsi="宋体" w:cs="宋体"/>
                <w:color w:val="000000"/>
                <w:sz w:val="21"/>
                <w:szCs w:val="21"/>
                <w:highlight w:val="none"/>
                <w:lang w:eastAsia="zh-CN"/>
              </w:rPr>
            </w:pPr>
          </w:p>
        </w:tc>
        <w:tc>
          <w:tcPr>
            <w:tcW w:w="1563" w:type="dxa"/>
            <w:noWrap w:val="0"/>
            <w:vAlign w:val="center"/>
          </w:tcPr>
          <w:p>
            <w:pPr>
              <w:jc w:val="center"/>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10" w:type="dxa"/>
            <w:vMerge w:val="continue"/>
            <w:noWrap w:val="0"/>
            <w:vAlign w:val="center"/>
          </w:tcPr>
          <w:p>
            <w:pPr>
              <w:jc w:val="center"/>
              <w:rPr>
                <w:rFonts w:hint="eastAsia" w:ascii="宋体" w:hAnsi="宋体" w:cs="宋体"/>
                <w:color w:val="000000"/>
                <w:sz w:val="21"/>
                <w:szCs w:val="21"/>
                <w:highlight w:val="none"/>
                <w:lang w:eastAsia="zh-CN"/>
              </w:rPr>
            </w:pPr>
          </w:p>
        </w:tc>
        <w:tc>
          <w:tcPr>
            <w:tcW w:w="1832" w:type="dxa"/>
            <w:vMerge w:val="continue"/>
            <w:noWrap/>
            <w:vAlign w:val="center"/>
          </w:tcPr>
          <w:p>
            <w:pPr>
              <w:jc w:val="center"/>
              <w:rPr>
                <w:rFonts w:hint="eastAsia" w:ascii="宋体" w:hAnsi="宋体" w:cs="宋体"/>
                <w:color w:val="000000"/>
                <w:sz w:val="21"/>
                <w:szCs w:val="21"/>
                <w:highlight w:val="none"/>
                <w:lang w:eastAsia="zh-CN"/>
              </w:rPr>
            </w:pPr>
          </w:p>
        </w:tc>
        <w:tc>
          <w:tcPr>
            <w:tcW w:w="1758" w:type="dxa"/>
            <w:noWrap w:val="0"/>
            <w:vAlign w:val="center"/>
          </w:tcPr>
          <w:p>
            <w:pPr>
              <w:jc w:val="center"/>
              <w:rPr>
                <w:rFonts w:hint="eastAsia" w:ascii="宋体" w:hAnsi="宋体" w:cs="宋体"/>
                <w:color w:val="000000"/>
                <w:sz w:val="21"/>
                <w:szCs w:val="21"/>
                <w:highlight w:val="none"/>
                <w:lang w:eastAsia="zh-CN"/>
              </w:rPr>
            </w:pPr>
          </w:p>
        </w:tc>
        <w:tc>
          <w:tcPr>
            <w:tcW w:w="976" w:type="dxa"/>
            <w:noWrap w:val="0"/>
            <w:vAlign w:val="center"/>
          </w:tcPr>
          <w:p>
            <w:pPr>
              <w:jc w:val="center"/>
              <w:rPr>
                <w:rFonts w:hint="default" w:ascii="宋体" w:hAnsi="宋体" w:cs="宋体"/>
                <w:color w:val="000000"/>
                <w:sz w:val="21"/>
                <w:szCs w:val="21"/>
                <w:highlight w:val="none"/>
                <w:lang w:val="en-US" w:eastAsia="zh-CN"/>
              </w:rPr>
            </w:pPr>
          </w:p>
        </w:tc>
        <w:tc>
          <w:tcPr>
            <w:tcW w:w="1172" w:type="dxa"/>
            <w:noWrap w:val="0"/>
            <w:vAlign w:val="center"/>
          </w:tcPr>
          <w:p>
            <w:pPr>
              <w:widowControl/>
              <w:jc w:val="center"/>
              <w:textAlignment w:val="center"/>
              <w:rPr>
                <w:rFonts w:hint="eastAsia" w:ascii="宋体" w:hAnsi="宋体" w:cs="宋体"/>
                <w:color w:val="000000"/>
                <w:sz w:val="21"/>
                <w:szCs w:val="21"/>
                <w:highlight w:val="none"/>
                <w:lang w:eastAsia="zh-CN"/>
              </w:rPr>
            </w:pPr>
          </w:p>
        </w:tc>
        <w:tc>
          <w:tcPr>
            <w:tcW w:w="1465" w:type="dxa"/>
            <w:noWrap w:val="0"/>
            <w:vAlign w:val="top"/>
          </w:tcPr>
          <w:p>
            <w:pPr>
              <w:jc w:val="center"/>
              <w:rPr>
                <w:rFonts w:hint="eastAsia" w:ascii="宋体" w:hAnsi="宋体" w:cs="宋体"/>
                <w:color w:val="000000"/>
                <w:sz w:val="21"/>
                <w:szCs w:val="21"/>
                <w:highlight w:val="none"/>
                <w:lang w:eastAsia="zh-CN"/>
              </w:rPr>
            </w:pPr>
          </w:p>
        </w:tc>
        <w:tc>
          <w:tcPr>
            <w:tcW w:w="1563" w:type="dxa"/>
            <w:noWrap w:val="0"/>
            <w:vAlign w:val="center"/>
          </w:tcPr>
          <w:p>
            <w:pPr>
              <w:jc w:val="center"/>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13" w:type="dxa"/>
            <w:gridSpan w:val="6"/>
            <w:noWrap w:val="0"/>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合计</w:t>
            </w:r>
          </w:p>
        </w:tc>
        <w:tc>
          <w:tcPr>
            <w:tcW w:w="1563" w:type="dxa"/>
            <w:noWrap w:val="0"/>
            <w:vAlign w:val="center"/>
          </w:tcPr>
          <w:p>
            <w:pPr>
              <w:jc w:val="center"/>
              <w:rPr>
                <w:rFonts w:ascii="宋体" w:hAnsi="宋体" w:cs="宋体"/>
                <w:bCs/>
                <w:sz w:val="21"/>
                <w:szCs w:val="21"/>
              </w:rPr>
            </w:pPr>
          </w:p>
        </w:tc>
      </w:tr>
    </w:tbl>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sz w:val="24"/>
          <w:szCs w:val="24"/>
          <w:lang w:val="zh-CN" w:eastAsia="zh-CN"/>
        </w:rPr>
      </w:pPr>
      <w:r>
        <w:rPr>
          <w:rFonts w:ascii="宋体" w:hAnsi="宋体" w:cs="宋体"/>
          <w:sz w:val="24"/>
        </w:rPr>
        <w:t>▲</w:t>
      </w:r>
      <w:r>
        <w:rPr>
          <w:rFonts w:hint="eastAsia" w:ascii="宋体" w:hAnsi="宋体"/>
          <w:sz w:val="24"/>
          <w:szCs w:val="24"/>
          <w:lang w:eastAsia="zh-CN"/>
        </w:rPr>
        <w:t>本项目按实结算</w:t>
      </w:r>
      <w:r>
        <w:rPr>
          <w:rFonts w:ascii="宋体" w:hAnsi="宋体" w:cs="宋体"/>
          <w:bCs/>
          <w:color w:val="auto"/>
          <w:sz w:val="24"/>
          <w:szCs w:val="24"/>
          <w:highlight w:val="none"/>
        </w:rPr>
        <w:t>，</w:t>
      </w:r>
      <w:r>
        <w:rPr>
          <w:rFonts w:hint="eastAsia" w:ascii="宋体" w:hAnsi="宋体"/>
          <w:color w:val="auto"/>
          <w:sz w:val="24"/>
          <w:szCs w:val="24"/>
          <w:highlight w:val="none"/>
          <w:lang w:eastAsia="zh-CN"/>
        </w:rPr>
        <w:t>合同单价</w:t>
      </w:r>
      <w:r>
        <w:rPr>
          <w:rFonts w:hint="eastAsia" w:ascii="宋体" w:hAnsi="宋体"/>
          <w:b/>
          <w:bCs/>
          <w:sz w:val="24"/>
        </w:rPr>
        <w:t>应包括完成本项目服务工作所需的人力物力成本、课本教材、媒体宣传、纸质成果和电子成果、培训场所、教学所需的设施设备管理费、其他费用、利润、税金等完成本项目的所有费用</w:t>
      </w:r>
      <w:r>
        <w:rPr>
          <w:rFonts w:hint="eastAsia" w:ascii="宋体" w:hAnsi="宋体"/>
          <w:sz w:val="24"/>
        </w:rPr>
        <w:t>，如有漏项，视同已包含在其</w:t>
      </w:r>
      <w:r>
        <w:rPr>
          <w:rFonts w:hint="eastAsia" w:ascii="宋体" w:hAnsi="宋体" w:cs="宋体"/>
          <w:sz w:val="24"/>
        </w:rPr>
        <w:t>总项目中，合同总价不作调整。</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 xml:space="preserve">（二）付款方式：       </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四、转包或分包</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1.本合同范围的服务，应由乙方直接供应，不得将全部或部分分包给他人，除非得到甲方的书面同意；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2.如有转让和未经甲方同意的分包行为，甲方有权解除合同，并追究乙方的违约责任。</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en-US" w:eastAsia="zh-CN"/>
        </w:rPr>
        <w:t>五</w:t>
      </w:r>
      <w:r>
        <w:rPr>
          <w:rFonts w:hint="eastAsia" w:ascii="宋体" w:hAnsi="宋体" w:eastAsia="宋体" w:cs="宋体"/>
          <w:b w:val="0"/>
          <w:bCs w:val="0"/>
          <w:color w:val="000000"/>
          <w:sz w:val="24"/>
          <w:szCs w:val="24"/>
          <w:lang w:val="zh-CN" w:eastAsia="zh-CN"/>
        </w:rPr>
        <w:t>、甲方的权利和义务</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zh-CN" w:eastAsia="zh-CN"/>
        </w:rPr>
        <w:t>1.保证按约定支付乙方的培训服务费用；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val="0"/>
          <w:bCs w:val="0"/>
          <w:color w:val="000000"/>
          <w:sz w:val="24"/>
          <w:szCs w:val="24"/>
          <w:lang w:val="zh-CN" w:eastAsia="zh-CN"/>
        </w:rPr>
        <w:t>2.在项</w:t>
      </w:r>
      <w:r>
        <w:rPr>
          <w:rFonts w:hint="eastAsia" w:ascii="宋体" w:hAnsi="宋体" w:eastAsia="宋体" w:cs="宋体"/>
          <w:b w:val="0"/>
          <w:bCs w:val="0"/>
          <w:color w:val="000000"/>
          <w:sz w:val="24"/>
          <w:szCs w:val="24"/>
          <w:highlight w:val="none"/>
          <w:lang w:val="zh-CN" w:eastAsia="zh-CN"/>
        </w:rPr>
        <w:t>目执行期间，做好指导、监督、协调和考核验收工作。</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zh-CN" w:eastAsia="zh-CN"/>
        </w:rPr>
        <w:t>乙方的权利和义务</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1.保证按甲方的要求及经甲方确认的实施方案完成合同和招标文件约定的工作目标和任务；</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2.保证在项目履行期服从管理，不违反甲方与培训单位的各项政策、制度与规定；</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3.保证在项目履行期内服从甲方各项安排，做好培训工作；</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4.保证在项目履行期内定期向甲方沟通，汇报工作情况，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.项目结束后，及时向甲方移交完整的培训工作档案；</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eastAsia="zh-CN"/>
        </w:rPr>
        <w:t>.乙方不得向参加培训人员收取任何费用；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lang w:val="zh-CN" w:eastAsia="zh-CN"/>
        </w:rPr>
        <w:t>、违约责任</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1.在项目期内，乙方不服从甲方的指导、监督、协调和考核验收工作，甲方有权单方面中止或终止合同；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2.</w:t>
      </w:r>
      <w:r>
        <w:rPr>
          <w:rFonts w:hint="eastAsia" w:ascii="宋体" w:hAnsi="宋体" w:eastAsia="宋体" w:cs="宋体"/>
          <w:color w:val="auto"/>
          <w:sz w:val="24"/>
          <w:szCs w:val="24"/>
          <w:lang w:val="en-US" w:eastAsia="zh-CN"/>
        </w:rPr>
        <w:t>每期培训后，乙方需组织学员进行线上学习课件和培训效果评估，如参评率低于90%，满意度低于90%或培训效果经测评不合格或存在其他重大缺陷的，甲方将视情节轻重扣除不少于10%的培训费用直至扣完为止，并可要求其重新组织培训，情节严重的，甲方可解除合同且不再安排其后续的培训服务工作</w:t>
      </w:r>
      <w:r>
        <w:rPr>
          <w:rFonts w:hint="eastAsia" w:ascii="宋体" w:hAnsi="宋体" w:eastAsia="宋体" w:cs="宋体"/>
          <w:b w:val="0"/>
          <w:bCs w:val="0"/>
          <w:color w:val="auto"/>
          <w:sz w:val="24"/>
          <w:szCs w:val="24"/>
          <w:lang w:val="zh-CN"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3. 乙方必须高度重视每期培训的出勤管理，实际出勤率和到课率未达要求的，甲方将对乙方进行处罚，视情况扣除相应人头费，情节严重的拒绝该培训机构参与下一年度的同类培训服务项目投标。</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4.在项目期内损坏甲方形象和利益，甲方除有权取消或中止乙方继续服务外，甲方还有权要求乙方赔偿甲方的全部损失；</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5.除不可抗力原因外，项目执行期内乙方自行提出中止本协议的，甲方可要求乙方赔偿由此给甲方带来的损失；</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6.项目执行过程中或项目期结束后，经甲方考核验收或第三方机构督查检查不合格的，甲方有权要求乙方给予赔偿并视情形拒付部分或全部的服务费用。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CN" w:eastAsia="zh-CN"/>
        </w:rPr>
        <w:t>培训机构向参加培训人员收取费用</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lang w:val="zh-CN" w:eastAsia="zh-CN"/>
        </w:rPr>
        <w:t>，一经发现，相关培训主管部门和财政局立即取消对培训机构的补助。</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val="zh-CN" w:eastAsia="zh-CN"/>
        </w:rPr>
        <w:t>培训机构捏造培训事实、虚构培训验收资料骗取国家培训经费</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lang w:val="zh-CN" w:eastAsia="zh-CN"/>
        </w:rPr>
        <w:t>一经查实，采购人可处以当期培训经费2倍的罚款，取消培训资格并上报培训机构主管部门予以处理。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9.磋商文件中约定的其他违约条款。</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eastAsia="zh-CN"/>
        </w:rPr>
        <w:t>、项目督查与验收：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培训全过程中，</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val="en-US" w:eastAsia="zh-CN"/>
        </w:rPr>
        <w:t>浙江省农业农村厅 浙江省财政厅关于加强农民培训管理的通知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（浙</w:t>
      </w:r>
      <w:r>
        <w:rPr>
          <w:rFonts w:hint="eastAsia" w:ascii="宋体" w:hAnsi="宋体" w:eastAsia="宋体" w:cs="宋体"/>
          <w:color w:val="auto"/>
          <w:sz w:val="24"/>
          <w:szCs w:val="24"/>
          <w:highlight w:val="none"/>
          <w:lang w:val="en-US" w:eastAsia="zh-CN"/>
        </w:rPr>
        <w:t>农科发</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rPr>
        <w:t>的规定对培训项目进行督查与验收。对于督查与验收过程中发现教学效果不理想、课堂秩序混乱、教学内容私自调整更换、学员到课率不高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弄虚作假、私自分包、转包培训任务以及监督检查发现有其他严重问题的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等现象，督查人员和</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有权要求培训组织机构限期整改，未经整改或整改不到位的，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可酌情扣减甚至取消该培训机构的培训服务费（项目补助费），产生的后果由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自行承担。</w:t>
      </w:r>
    </w:p>
    <w:p>
      <w:pPr>
        <w:pageBreakBefore w:val="0"/>
        <w:overflowPunct w:val="0"/>
        <w:bidi w:val="0"/>
        <w:snapToGrid w:val="0"/>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rPr>
        <w:t>同意，</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rPr>
        <w:t>不得私自将本项目转交给第三方，否则将作违约处理，</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有权撤销合同拒付货款，且</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rPr>
        <w:t>还要承担给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rPr>
        <w:t>造成的损失</w:t>
      </w:r>
      <w:r>
        <w:rPr>
          <w:rFonts w:hint="eastAsia" w:ascii="宋体" w:hAnsi="宋体" w:eastAsia="宋体" w:cs="宋体"/>
          <w:color w:val="auto"/>
          <w:sz w:val="24"/>
          <w:szCs w:val="24"/>
          <w:lang w:eastAsia="zh-CN"/>
        </w:rPr>
        <w:t>。</w:t>
      </w:r>
    </w:p>
    <w:p>
      <w:pPr>
        <w:pageBreakBefore w:val="0"/>
        <w:overflowPunct w:val="0"/>
        <w:bidi w:val="0"/>
        <w:snapToGrid w:val="0"/>
        <w:spacing w:line="360" w:lineRule="auto"/>
        <w:ind w:firstLine="480"/>
        <w:textAlignment w:val="auto"/>
        <w:rPr>
          <w:rFonts w:ascii="宋体" w:hAnsi="宋体" w:cs="宋体"/>
          <w:sz w:val="24"/>
        </w:rPr>
      </w:pPr>
      <w:r>
        <w:rPr>
          <w:rFonts w:hint="eastAsia" w:ascii="宋体" w:hAnsi="宋体" w:cs="宋体"/>
          <w:sz w:val="24"/>
          <w:lang w:eastAsia="zh-CN"/>
        </w:rPr>
        <w:t>九</w:t>
      </w:r>
      <w:r>
        <w:rPr>
          <w:rFonts w:ascii="宋体" w:hAnsi="宋体" w:cs="宋体"/>
          <w:sz w:val="24"/>
        </w:rPr>
        <w:t>、不可抗力事件处理</w:t>
      </w:r>
    </w:p>
    <w:p>
      <w:pPr>
        <w:pageBreakBefore w:val="0"/>
        <w:overflowPunct w:val="0"/>
        <w:bidi w:val="0"/>
        <w:snapToGrid w:val="0"/>
        <w:spacing w:line="360" w:lineRule="auto"/>
        <w:ind w:firstLine="480"/>
        <w:textAlignment w:val="auto"/>
        <w:rPr>
          <w:rFonts w:ascii="宋体" w:hAnsi="宋体" w:cs="宋体"/>
          <w:sz w:val="24"/>
        </w:rPr>
      </w:pPr>
      <w:r>
        <w:rPr>
          <w:rFonts w:ascii="宋体" w:hAnsi="宋体" w:cs="宋体"/>
          <w:sz w:val="24"/>
        </w:rPr>
        <w:t>1.在合同有效期内，任何一方因不可抗力事件导致不能履行合同，则合同履行期可延长，其延长期与不可抗力影响期相同。</w:t>
      </w:r>
    </w:p>
    <w:p>
      <w:pPr>
        <w:pageBreakBefore w:val="0"/>
        <w:overflowPunct w:val="0"/>
        <w:bidi w:val="0"/>
        <w:snapToGrid w:val="0"/>
        <w:spacing w:line="360" w:lineRule="auto"/>
        <w:ind w:firstLine="480"/>
        <w:textAlignment w:val="auto"/>
        <w:rPr>
          <w:rFonts w:ascii="宋体" w:hAnsi="宋体" w:cs="宋体"/>
          <w:sz w:val="24"/>
        </w:rPr>
      </w:pPr>
      <w:r>
        <w:rPr>
          <w:rFonts w:ascii="宋体" w:hAnsi="宋体" w:cs="宋体"/>
          <w:sz w:val="24"/>
        </w:rPr>
        <w:t>2.不可抗力事件发生后，应立即通知对方，并寄送有关权威机构出具的材料。</w:t>
      </w:r>
    </w:p>
    <w:p>
      <w:pPr>
        <w:pageBreakBefore w:val="0"/>
        <w:overflowPunct w:val="0"/>
        <w:bidi w:val="0"/>
        <w:snapToGrid w:val="0"/>
        <w:spacing w:line="360" w:lineRule="auto"/>
        <w:ind w:firstLine="480"/>
        <w:textAlignment w:val="auto"/>
        <w:rPr>
          <w:rFonts w:ascii="宋体" w:hAnsi="宋体" w:cs="宋体"/>
          <w:sz w:val="24"/>
        </w:rPr>
      </w:pPr>
      <w:r>
        <w:rPr>
          <w:rFonts w:ascii="宋体" w:hAnsi="宋体" w:cs="宋体"/>
          <w:sz w:val="24"/>
        </w:rPr>
        <w:t>3.不可抗力事件延续120日以上，双方应通过友好协商，确定是否继续履行合同。</w:t>
      </w:r>
    </w:p>
    <w:p>
      <w:pPr>
        <w:snapToGrid w:val="0"/>
        <w:spacing w:line="440" w:lineRule="exact"/>
        <w:ind w:firstLine="480"/>
        <w:rPr>
          <w:rFonts w:ascii="宋体" w:hAnsi="宋体" w:cs="宋体"/>
          <w:color w:val="auto"/>
          <w:sz w:val="24"/>
        </w:rPr>
      </w:pPr>
      <w:r>
        <w:rPr>
          <w:rFonts w:ascii="宋体" w:hAnsi="宋体" w:cs="宋体"/>
          <w:color w:val="auto"/>
          <w:sz w:val="24"/>
        </w:rPr>
        <w:t>十、争议解决</w:t>
      </w:r>
    </w:p>
    <w:p>
      <w:pPr>
        <w:snapToGrid w:val="0"/>
        <w:spacing w:line="440" w:lineRule="exact"/>
        <w:ind w:firstLine="480"/>
        <w:rPr>
          <w:rFonts w:ascii="宋体" w:hAnsi="宋体" w:cs="宋体"/>
          <w:b/>
          <w:sz w:val="24"/>
        </w:rPr>
      </w:pPr>
      <w:r>
        <w:rPr>
          <w:rFonts w:ascii="宋体" w:hAnsi="宋体" w:cs="宋体"/>
          <w:color w:val="auto"/>
          <w:sz w:val="24"/>
        </w:rPr>
        <w:t>双方在履行合同中所发生的一切争议，应通过协商解决。如协商不成，任何一方均可向</w:t>
      </w:r>
      <w:r>
        <w:rPr>
          <w:rFonts w:ascii="宋体" w:hAnsi="宋体" w:cs="宋体"/>
          <w:color w:val="auto"/>
          <w:sz w:val="24"/>
          <w:u w:val="single"/>
        </w:rPr>
        <w:t>磐安县人民法院</w:t>
      </w:r>
      <w:r>
        <w:rPr>
          <w:rFonts w:ascii="宋体" w:hAnsi="宋体" w:cs="宋体"/>
          <w:color w:val="auto"/>
          <w:sz w:val="24"/>
        </w:rPr>
        <w:t>起诉。</w:t>
      </w:r>
      <w:r>
        <w:rPr>
          <w:rFonts w:ascii="宋体" w:hAnsi="宋体" w:cs="宋体"/>
          <w:color w:val="auto"/>
          <w:sz w:val="24"/>
          <w:lang w:eastAsia="zh-CN"/>
        </w:rPr>
        <w:t>乙方违约导致甲方诉讼的，诉讼费、律师费、财产保全保险费等均由乙方承担。</w:t>
      </w:r>
    </w:p>
    <w:p>
      <w:pPr>
        <w:keepNext w:val="0"/>
        <w:keepLines w:val="0"/>
        <w:pageBreakBefore w:val="0"/>
        <w:overflowPunct w:val="0"/>
        <w:bidi w:val="0"/>
        <w:spacing w:line="360" w:lineRule="auto"/>
        <w:ind w:firstLine="482"/>
        <w:textAlignment w:val="auto"/>
        <w:rPr>
          <w:rFonts w:ascii="宋体" w:hAnsi="宋体" w:cs="宋体"/>
          <w:b/>
          <w:sz w:val="24"/>
        </w:rPr>
      </w:pPr>
      <w:r>
        <w:rPr>
          <w:rFonts w:ascii="宋体" w:hAnsi="宋体" w:cs="宋体"/>
          <w:b/>
          <w:sz w:val="24"/>
        </w:rPr>
        <w:t>十</w:t>
      </w:r>
      <w:r>
        <w:rPr>
          <w:rFonts w:hint="eastAsia" w:ascii="宋体" w:hAnsi="宋体" w:cs="宋体"/>
          <w:b/>
          <w:sz w:val="24"/>
          <w:lang w:val="en-US" w:eastAsia="zh-CN"/>
        </w:rPr>
        <w:t>一</w:t>
      </w:r>
      <w:r>
        <w:rPr>
          <w:rFonts w:ascii="宋体" w:hAnsi="宋体" w:cs="宋体"/>
          <w:b/>
          <w:sz w:val="24"/>
        </w:rPr>
        <w:t>、合同生效</w:t>
      </w:r>
    </w:p>
    <w:p>
      <w:pPr>
        <w:keepNext w:val="0"/>
        <w:keepLines w:val="0"/>
        <w:pageBreakBefore w:val="0"/>
        <w:overflowPunct w:val="0"/>
        <w:bidi w:val="0"/>
        <w:spacing w:line="360" w:lineRule="auto"/>
        <w:ind w:firstLine="480"/>
        <w:textAlignment w:val="auto"/>
        <w:rPr>
          <w:rFonts w:ascii="宋体" w:hAnsi="宋体" w:cs="宋体"/>
          <w:sz w:val="24"/>
        </w:rPr>
      </w:pPr>
      <w:r>
        <w:rPr>
          <w:rFonts w:ascii="宋体" w:hAnsi="宋体" w:cs="宋体"/>
          <w:sz w:val="24"/>
        </w:rPr>
        <w:t>1.合同经甲、乙双方法定代表人或授权代表签字并加盖单位公章后，报磐安县财政局政府采购监管科备案后生效。</w:t>
      </w:r>
    </w:p>
    <w:p>
      <w:pPr>
        <w:keepNext w:val="0"/>
        <w:keepLines w:val="0"/>
        <w:pageBreakBefore w:val="0"/>
        <w:overflowPunct w:val="0"/>
        <w:bidi w:val="0"/>
        <w:spacing w:line="360" w:lineRule="auto"/>
        <w:ind w:firstLine="480"/>
        <w:textAlignment w:val="auto"/>
        <w:rPr>
          <w:rFonts w:ascii="宋体" w:hAnsi="宋体" w:cs="宋体"/>
          <w:sz w:val="24"/>
        </w:rPr>
      </w:pPr>
      <w:r>
        <w:rPr>
          <w:rFonts w:ascii="宋体" w:hAnsi="宋体" w:cs="宋体"/>
          <w:sz w:val="24"/>
        </w:rPr>
        <w:t>2.合同执行中涉及采购资金和采购内容修改或补充的，须经财政部门审批，并</w:t>
      </w:r>
      <w:r>
        <w:rPr>
          <w:rFonts w:ascii="宋体" w:hAnsi="宋体" w:cs="宋体"/>
          <w:sz w:val="24"/>
          <w:lang w:eastAsia="zh-CN"/>
        </w:rPr>
        <w:t>签订</w:t>
      </w:r>
      <w:r>
        <w:rPr>
          <w:rFonts w:ascii="宋体" w:hAnsi="宋体" w:cs="宋体"/>
          <w:sz w:val="24"/>
        </w:rPr>
        <w:t>书面补充协议报政府采购监督管理部门备案，方可作为主合同不可分割的一部分。</w:t>
      </w:r>
    </w:p>
    <w:p>
      <w:pPr>
        <w:keepNext w:val="0"/>
        <w:keepLines w:val="0"/>
        <w:pageBreakBefore w:val="0"/>
        <w:overflowPunct w:val="0"/>
        <w:bidi w:val="0"/>
        <w:spacing w:line="360" w:lineRule="auto"/>
        <w:ind w:firstLine="480"/>
        <w:textAlignment w:val="auto"/>
        <w:rPr>
          <w:rFonts w:ascii="宋体" w:hAnsi="宋体" w:cs="宋体"/>
          <w:sz w:val="24"/>
        </w:rPr>
      </w:pPr>
      <w:r>
        <w:rPr>
          <w:rFonts w:ascii="宋体" w:hAnsi="宋体" w:cs="宋体"/>
          <w:sz w:val="24"/>
        </w:rPr>
        <w:t>3.本合同未尽事宜，遵照《</w:t>
      </w:r>
      <w:r>
        <w:rPr>
          <w:rFonts w:ascii="宋体" w:hAnsi="宋体" w:cs="宋体"/>
          <w:sz w:val="24"/>
          <w:lang w:eastAsia="zh-CN"/>
        </w:rPr>
        <w:t>中华人民共和国民法典</w:t>
      </w:r>
      <w:r>
        <w:rPr>
          <w:rFonts w:ascii="宋体" w:hAnsi="宋体" w:cs="宋体"/>
          <w:sz w:val="24"/>
        </w:rPr>
        <w:t>》有关条文执行。</w:t>
      </w:r>
    </w:p>
    <w:p>
      <w:pPr>
        <w:keepNext w:val="0"/>
        <w:keepLines w:val="0"/>
        <w:pageBreakBefore w:val="0"/>
        <w:widowControl/>
        <w:overflowPunct w:val="0"/>
        <w:bidi w:val="0"/>
        <w:spacing w:line="360" w:lineRule="auto"/>
        <w:ind w:firstLine="480"/>
        <w:jc w:val="left"/>
        <w:textAlignment w:val="auto"/>
        <w:rPr>
          <w:rFonts w:ascii="宋体" w:hAnsi="宋体" w:eastAsia="宋体" w:cs="宋体"/>
        </w:rPr>
      </w:pPr>
      <w:r>
        <w:rPr>
          <w:rFonts w:ascii="宋体" w:hAnsi="宋体" w:cs="宋体"/>
          <w:sz w:val="24"/>
          <w:lang w:val="en-US" w:eastAsia="zh-CN"/>
        </w:rPr>
        <w:t>4</w:t>
      </w:r>
      <w:r>
        <w:rPr>
          <w:rFonts w:ascii="宋体" w:hAnsi="宋体" w:cs="宋体"/>
          <w:sz w:val="24"/>
        </w:rPr>
        <w:t>.本合同正本一式六份，甲乙双方各执两份，金华市政府采购中心磐安县分中心、磐安县财政局采购监管科各执一份，具有同等法律效力。</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甲    方：（盖章）                     乙    方：（盖章）</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地    址：                             地    址：</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联系电话：                             联系电话：</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法定代表人：                           法定代表人：</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 xml:space="preserve">或授权委托人：（签字或签章） </w:t>
      </w:r>
      <w:r>
        <w:rPr>
          <w:rFonts w:eastAsia="宋体" w:cs="宋体"/>
        </w:rPr>
        <w:t xml:space="preserve">          </w:t>
      </w:r>
      <w:r>
        <w:rPr>
          <w:rFonts w:ascii="宋体" w:hAnsi="宋体" w:eastAsia="宋体" w:cs="宋体"/>
        </w:rPr>
        <w:t>或授权委托人： （签字或签章）</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 xml:space="preserve">账户名称：                             账户名称：   </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 xml:space="preserve">开户银行：　　　　　　　　　　　　     开户银行： </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 xml:space="preserve">账    号：　　　　　　　　　　　　　　 账    号： </w:t>
      </w:r>
    </w:p>
    <w:p>
      <w:pPr>
        <w:pStyle w:val="44"/>
        <w:keepNext w:val="0"/>
        <w:keepLines w:val="0"/>
        <w:pageBreakBefore w:val="0"/>
        <w:widowControl/>
        <w:overflowPunct w:val="0"/>
        <w:bidi w:val="0"/>
        <w:spacing w:before="0" w:after="0" w:line="360" w:lineRule="auto"/>
        <w:textAlignment w:val="auto"/>
        <w:rPr>
          <w:rFonts w:ascii="宋体" w:hAnsi="宋体" w:eastAsia="宋体" w:cs="宋体"/>
        </w:rPr>
      </w:pPr>
      <w:r>
        <w:rPr>
          <w:rFonts w:ascii="宋体" w:hAnsi="宋体" w:eastAsia="宋体" w:cs="宋体"/>
        </w:rPr>
        <w:t>签订地址：磐安县                       签订日期：      年    月    日</w:t>
      </w:r>
    </w:p>
    <w:p>
      <w:pPr>
        <w:pStyle w:val="13"/>
        <w:keepNext w:val="0"/>
        <w:keepLines w:val="0"/>
        <w:pageBreakBefore w:val="0"/>
        <w:overflowPunct w:val="0"/>
        <w:bidi w:val="0"/>
        <w:snapToGrid w:val="0"/>
        <w:spacing w:before="0" w:after="0" w:line="360" w:lineRule="auto"/>
        <w:ind w:firstLine="480"/>
        <w:textAlignment w:val="auto"/>
        <w:rPr>
          <w:rFonts w:cs="宋体"/>
        </w:rPr>
      </w:pPr>
    </w:p>
    <w:p>
      <w:pPr>
        <w:pStyle w:val="2"/>
        <w:pageBreakBefore w:val="0"/>
        <w:overflowPunct w:val="0"/>
        <w:bidi w:val="0"/>
        <w:spacing w:before="0" w:after="0" w:line="360" w:lineRule="auto"/>
        <w:textAlignment w:val="auto"/>
        <w:outlineLvl w:val="9"/>
        <w:rPr>
          <w:rStyle w:val="29"/>
          <w:b/>
          <w:sz w:val="36"/>
          <w:szCs w:val="16"/>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formProt w:val="0"/>
          <w:docGrid w:type="lines" w:linePitch="312" w:charSpace="0"/>
        </w:sectPr>
      </w:pPr>
      <w:bookmarkStart w:id="287" w:name="_Toc29917"/>
      <w:bookmarkEnd w:id="287"/>
      <w:bookmarkStart w:id="288" w:name="_Toc14265"/>
      <w:bookmarkEnd w:id="288"/>
      <w:bookmarkStart w:id="289" w:name="_Toc10905"/>
      <w:bookmarkEnd w:id="289"/>
      <w:bookmarkStart w:id="290" w:name="_Toc30068"/>
      <w:bookmarkEnd w:id="290"/>
      <w:bookmarkStart w:id="291" w:name="_Toc26669"/>
      <w:bookmarkEnd w:id="291"/>
      <w:bookmarkStart w:id="292" w:name="_Toc5911"/>
      <w:bookmarkEnd w:id="292"/>
      <w:bookmarkStart w:id="293" w:name="_Toc13677"/>
      <w:bookmarkStart w:id="294" w:name="_Toc19236"/>
      <w:bookmarkStart w:id="295" w:name="_Toc9453"/>
      <w:bookmarkStart w:id="296" w:name="_Toc4029"/>
      <w:bookmarkStart w:id="297" w:name="_Toc24945"/>
      <w:bookmarkStart w:id="298" w:name="_Toc21160"/>
      <w:bookmarkStart w:id="299" w:name="_Toc29125"/>
      <w:bookmarkStart w:id="300" w:name="_Toc19312"/>
    </w:p>
    <w:p>
      <w:pPr>
        <w:pStyle w:val="2"/>
        <w:pageBreakBefore w:val="0"/>
        <w:overflowPunct w:val="0"/>
        <w:bidi w:val="0"/>
        <w:spacing w:before="0" w:after="0" w:line="360" w:lineRule="auto"/>
        <w:textAlignment w:val="auto"/>
        <w:rPr>
          <w:rStyle w:val="29"/>
          <w:b/>
          <w:sz w:val="36"/>
          <w:szCs w:val="16"/>
        </w:rPr>
      </w:pPr>
      <w:bookmarkStart w:id="301" w:name="_Toc20702"/>
      <w:r>
        <w:rPr>
          <w:rStyle w:val="29"/>
          <w:b/>
          <w:sz w:val="36"/>
          <w:szCs w:val="16"/>
        </w:rPr>
        <w:t>第七章 投标文件格式</w:t>
      </w:r>
      <w:bookmarkEnd w:id="293"/>
      <w:bookmarkEnd w:id="294"/>
      <w:bookmarkEnd w:id="295"/>
      <w:bookmarkEnd w:id="296"/>
      <w:bookmarkEnd w:id="297"/>
      <w:bookmarkEnd w:id="298"/>
      <w:bookmarkEnd w:id="299"/>
      <w:bookmarkEnd w:id="300"/>
      <w:bookmarkEnd w:id="301"/>
    </w:p>
    <w:p>
      <w:pPr>
        <w:rPr>
          <w:rFonts w:ascii="宋体" w:hAnsi="宋体" w:cs="宋体"/>
          <w:b/>
          <w:bCs/>
          <w:sz w:val="24"/>
          <w:szCs w:val="24"/>
        </w:rPr>
      </w:pPr>
      <w:bookmarkStart w:id="302" w:name="_Toc30068"/>
      <w:bookmarkEnd w:id="302"/>
      <w:bookmarkStart w:id="303" w:name="_Toc10905"/>
      <w:bookmarkEnd w:id="303"/>
      <w:bookmarkStart w:id="304" w:name="_Toc27837"/>
      <w:bookmarkEnd w:id="304"/>
      <w:bookmarkStart w:id="305" w:name="_Toc29917"/>
      <w:bookmarkEnd w:id="305"/>
      <w:bookmarkStart w:id="306" w:name="_Toc14265"/>
      <w:bookmarkEnd w:id="306"/>
      <w:bookmarkStart w:id="307" w:name="_Toc5911"/>
      <w:bookmarkEnd w:id="307"/>
      <w:bookmarkStart w:id="308" w:name="_Toc17813"/>
      <w:bookmarkEnd w:id="308"/>
      <w:bookmarkStart w:id="309" w:name="_Toc7840"/>
      <w:bookmarkEnd w:id="309"/>
      <w:bookmarkStart w:id="310" w:name="_Toc26669"/>
      <w:bookmarkEnd w:id="310"/>
    </w:p>
    <w:p>
      <w:pPr>
        <w:outlineLvl w:val="0"/>
        <w:rPr>
          <w:rFonts w:ascii="宋体" w:hAnsi="宋体" w:cs="宋体"/>
          <w:b/>
          <w:bCs/>
          <w:sz w:val="24"/>
          <w:szCs w:val="24"/>
        </w:rPr>
      </w:pPr>
      <w:bookmarkStart w:id="311" w:name="_Toc16231"/>
      <w:bookmarkStart w:id="312" w:name="_Toc11429"/>
      <w:bookmarkStart w:id="313" w:name="_Toc5263"/>
      <w:bookmarkStart w:id="314" w:name="_Toc30124"/>
      <w:bookmarkStart w:id="315" w:name="_Toc22821"/>
      <w:r>
        <w:rPr>
          <w:rFonts w:ascii="宋体" w:hAnsi="宋体" w:cs="宋体"/>
          <w:b/>
          <w:bCs/>
          <w:sz w:val="24"/>
          <w:szCs w:val="24"/>
        </w:rPr>
        <w:t>附件1：所有投标文件的外包装封面格式</w:t>
      </w:r>
      <w:bookmarkEnd w:id="311"/>
      <w:bookmarkEnd w:id="312"/>
      <w:bookmarkEnd w:id="313"/>
      <w:bookmarkEnd w:id="314"/>
      <w:bookmarkEnd w:id="315"/>
    </w:p>
    <w:p>
      <w:pPr>
        <w:spacing w:line="460" w:lineRule="exact"/>
        <w:ind w:firstLine="480"/>
        <w:rPr>
          <w:rFonts w:ascii="宋体" w:hAnsi="宋体" w:cs="宋体"/>
          <w:sz w:val="24"/>
        </w:rPr>
      </w:pPr>
    </w:p>
    <w:p>
      <w:pPr>
        <w:spacing w:line="460" w:lineRule="exact"/>
        <w:ind w:firstLine="723"/>
        <w:jc w:val="center"/>
        <w:rPr>
          <w:rFonts w:ascii="宋体" w:hAnsi="宋体" w:eastAsia="宋体" w:cs="宋体"/>
          <w:b/>
          <w:sz w:val="36"/>
          <w:szCs w:val="36"/>
          <w:lang w:eastAsia="zh-CN"/>
        </w:rPr>
      </w:pPr>
      <w:r>
        <w:rPr>
          <w:rFonts w:hint="eastAsia" w:ascii="宋体" w:hAnsi="宋体" w:cs="宋体"/>
          <w:b/>
          <w:sz w:val="36"/>
          <w:szCs w:val="36"/>
          <w:lang w:eastAsia="zh-CN"/>
        </w:rPr>
        <w:t>2025年磐安县千万农民素质提升培训项目（第三次）</w:t>
      </w:r>
    </w:p>
    <w:p>
      <w:pPr>
        <w:spacing w:line="460" w:lineRule="exact"/>
        <w:ind w:firstLine="602"/>
        <w:jc w:val="center"/>
        <w:rPr>
          <w:rFonts w:ascii="宋体" w:hAnsi="宋体" w:cs="宋体"/>
          <w:b/>
          <w:sz w:val="30"/>
          <w:szCs w:val="30"/>
        </w:rPr>
      </w:pPr>
    </w:p>
    <w:p>
      <w:pPr>
        <w:spacing w:line="460" w:lineRule="exact"/>
        <w:ind w:firstLine="723"/>
        <w:jc w:val="center"/>
        <w:rPr>
          <w:rFonts w:ascii="宋体" w:hAnsi="宋体" w:cs="宋体"/>
          <w:b/>
          <w:sz w:val="36"/>
          <w:szCs w:val="36"/>
        </w:rPr>
      </w:pPr>
      <w:r>
        <w:rPr>
          <w:rFonts w:ascii="宋体" w:hAnsi="宋体" w:cs="宋体"/>
          <w:b/>
          <w:sz w:val="36"/>
          <w:szCs w:val="36"/>
        </w:rPr>
        <w:t>投 标 文 件</w:t>
      </w:r>
    </w:p>
    <w:p>
      <w:pPr>
        <w:spacing w:line="460" w:lineRule="exact"/>
        <w:ind w:firstLine="480"/>
        <w:rPr>
          <w:rFonts w:ascii="宋体" w:hAnsi="宋体" w:cs="宋体"/>
          <w:sz w:val="24"/>
        </w:rPr>
      </w:pPr>
    </w:p>
    <w:p>
      <w:pPr>
        <w:spacing w:line="460" w:lineRule="exact"/>
        <w:ind w:firstLine="480"/>
        <w:rPr>
          <w:rFonts w:ascii="宋体" w:hAnsi="宋体" w:cs="宋体"/>
          <w:sz w:val="24"/>
        </w:rPr>
      </w:pPr>
    </w:p>
    <w:p>
      <w:pPr>
        <w:snapToGrid w:val="0"/>
        <w:spacing w:before="120" w:after="50" w:line="276" w:lineRule="auto"/>
        <w:ind w:firstLine="1068"/>
        <w:rPr>
          <w:rFonts w:ascii="宋体" w:hAnsi="宋体" w:eastAsia="宋体" w:cs="Times New Roman"/>
          <w:bCs/>
          <w:sz w:val="24"/>
        </w:rPr>
      </w:pPr>
      <w:r>
        <w:rPr>
          <w:rFonts w:ascii="宋体" w:hAnsi="宋体" w:cs="Times New Roman"/>
          <w:bCs/>
          <w:sz w:val="24"/>
        </w:rPr>
        <w:t>项目名称：</w:t>
      </w:r>
    </w:p>
    <w:p>
      <w:pPr>
        <w:snapToGrid w:val="0"/>
        <w:spacing w:before="120" w:after="50" w:line="276" w:lineRule="auto"/>
        <w:ind w:firstLine="1068"/>
        <w:rPr>
          <w:rFonts w:ascii="宋体" w:hAnsi="宋体"/>
          <w:bCs/>
          <w:sz w:val="24"/>
        </w:rPr>
      </w:pPr>
      <w:r>
        <w:rPr>
          <w:rFonts w:ascii="宋体" w:hAnsi="宋体" w:cs="Times New Roman"/>
          <w:bCs/>
          <w:sz w:val="24"/>
        </w:rPr>
        <w:t>项目编号</w:t>
      </w:r>
      <w:r>
        <w:rPr>
          <w:rFonts w:ascii="宋体" w:hAnsi="宋体"/>
          <w:bCs/>
          <w:sz w:val="24"/>
        </w:rPr>
        <w:t>：</w:t>
      </w:r>
    </w:p>
    <w:p>
      <w:pPr>
        <w:snapToGrid w:val="0"/>
        <w:spacing w:before="120" w:after="50" w:line="276" w:lineRule="auto"/>
        <w:ind w:firstLine="1068"/>
        <w:rPr>
          <w:rFonts w:hint="eastAsia" w:ascii="宋体" w:hAnsi="宋体" w:cs="Times New Roman"/>
          <w:bCs/>
          <w:sz w:val="24"/>
          <w:lang w:val="en-US" w:eastAsia="zh-CN"/>
        </w:rPr>
      </w:pPr>
      <w:bookmarkStart w:id="316" w:name="OLE_LINK2"/>
      <w:r>
        <w:rPr>
          <w:rFonts w:hint="eastAsia" w:ascii="宋体" w:hAnsi="宋体" w:cs="Times New Roman"/>
          <w:bCs/>
          <w:sz w:val="24"/>
          <w:lang w:val="en-US" w:eastAsia="zh-CN"/>
        </w:rPr>
        <w:t>所投标项：</w:t>
      </w:r>
    </w:p>
    <w:bookmarkEnd w:id="316"/>
    <w:p>
      <w:pPr>
        <w:snapToGrid w:val="0"/>
        <w:spacing w:before="120" w:after="50" w:line="276" w:lineRule="auto"/>
        <w:ind w:firstLine="1068"/>
        <w:rPr>
          <w:rFonts w:ascii="宋体" w:hAnsi="宋体"/>
          <w:bCs/>
          <w:sz w:val="24"/>
        </w:rPr>
      </w:pPr>
      <w:r>
        <w:rPr>
          <w:rFonts w:ascii="宋体" w:hAnsi="宋体"/>
          <w:bCs/>
          <w:sz w:val="24"/>
        </w:rPr>
        <w:t>投标文件名称：资格审查文件/技术商务文件/报价文件</w:t>
      </w:r>
    </w:p>
    <w:p>
      <w:pPr>
        <w:snapToGrid w:val="0"/>
        <w:spacing w:before="120" w:after="50" w:line="276" w:lineRule="auto"/>
        <w:ind w:firstLine="1068"/>
        <w:rPr>
          <w:rFonts w:ascii="宋体" w:hAnsi="宋体"/>
          <w:bCs/>
          <w:sz w:val="24"/>
        </w:rPr>
      </w:pPr>
      <w:r>
        <w:rPr>
          <w:rFonts w:ascii="宋体" w:hAnsi="宋体"/>
          <w:bCs/>
          <w:sz w:val="24"/>
        </w:rPr>
        <w:t>投标人名称：</w:t>
      </w:r>
    </w:p>
    <w:p>
      <w:pPr>
        <w:snapToGrid w:val="0"/>
        <w:spacing w:before="120" w:after="50" w:line="276" w:lineRule="auto"/>
        <w:ind w:firstLine="1068"/>
        <w:rPr>
          <w:rFonts w:ascii="宋体" w:hAnsi="宋体"/>
          <w:bCs/>
          <w:sz w:val="24"/>
        </w:rPr>
      </w:pPr>
      <w:r>
        <w:rPr>
          <w:rFonts w:ascii="宋体" w:hAnsi="宋体"/>
          <w:bCs/>
          <w:sz w:val="24"/>
        </w:rPr>
        <w:t>投标人地址：</w:t>
      </w:r>
    </w:p>
    <w:p>
      <w:pPr>
        <w:snapToGrid w:val="0"/>
        <w:spacing w:before="120" w:after="50" w:line="276" w:lineRule="auto"/>
        <w:ind w:firstLine="1068"/>
        <w:rPr>
          <w:rFonts w:ascii="宋体" w:hAnsi="宋体"/>
          <w:bCs/>
          <w:sz w:val="24"/>
        </w:rPr>
      </w:pPr>
      <w:r>
        <w:rPr>
          <w:rFonts w:ascii="宋体" w:hAnsi="宋体"/>
          <w:bCs/>
          <w:sz w:val="24"/>
        </w:rPr>
        <w:t>在年月日时分之前不得启封</w:t>
      </w:r>
    </w:p>
    <w:p>
      <w:pPr>
        <w:snapToGrid w:val="0"/>
        <w:spacing w:before="120" w:after="50" w:line="276" w:lineRule="auto"/>
        <w:ind w:firstLine="4080"/>
        <w:rPr>
          <w:rFonts w:ascii="宋体" w:hAnsi="宋体"/>
          <w:bCs/>
          <w:sz w:val="24"/>
          <w:szCs w:val="20"/>
        </w:rPr>
      </w:pPr>
    </w:p>
    <w:p>
      <w:pPr>
        <w:snapToGrid w:val="0"/>
        <w:spacing w:before="120" w:after="50" w:line="276" w:lineRule="auto"/>
        <w:ind w:firstLine="645"/>
        <w:jc w:val="center"/>
        <w:rPr>
          <w:rFonts w:ascii="宋体" w:hAnsi="宋体"/>
          <w:bCs/>
          <w:sz w:val="24"/>
        </w:rPr>
      </w:pPr>
      <w:r>
        <w:rPr>
          <w:rFonts w:ascii="宋体" w:hAnsi="宋体"/>
          <w:bCs/>
          <w:sz w:val="24"/>
        </w:rPr>
        <w:t>年   月    日</w:t>
      </w:r>
      <w:r>
        <w:br w:type="page"/>
      </w:r>
    </w:p>
    <w:p>
      <w:pPr>
        <w:outlineLvl w:val="0"/>
        <w:rPr>
          <w:rFonts w:ascii="宋体" w:hAnsi="宋体" w:cs="宋体"/>
          <w:sz w:val="28"/>
          <w:szCs w:val="28"/>
        </w:rPr>
      </w:pPr>
      <w:bookmarkStart w:id="317" w:name="_Toc27282"/>
      <w:bookmarkStart w:id="318" w:name="_Toc27999"/>
      <w:bookmarkStart w:id="319" w:name="_Toc5687"/>
      <w:bookmarkStart w:id="320" w:name="_Toc26111"/>
      <w:bookmarkStart w:id="321" w:name="_Toc29817"/>
      <w:r>
        <w:rPr>
          <w:rFonts w:ascii="宋体" w:hAnsi="宋体" w:cs="宋体"/>
          <w:sz w:val="28"/>
          <w:szCs w:val="28"/>
        </w:rPr>
        <w:t>附件2：所有投标文件封面格式</w:t>
      </w:r>
      <w:bookmarkEnd w:id="317"/>
      <w:bookmarkEnd w:id="318"/>
      <w:bookmarkEnd w:id="319"/>
      <w:bookmarkEnd w:id="320"/>
      <w:bookmarkEnd w:id="321"/>
    </w:p>
    <w:p>
      <w:pPr>
        <w:spacing w:line="460" w:lineRule="exact"/>
        <w:ind w:firstLine="480"/>
        <w:rPr>
          <w:rFonts w:ascii="宋体" w:hAnsi="宋体" w:cs="宋体"/>
          <w:sz w:val="24"/>
        </w:rPr>
      </w:pPr>
      <w:r>
        <w:rPr>
          <w:rFonts w:ascii="宋体" w:hAnsi="宋体" w:cs="宋体"/>
          <w:sz w:val="24"/>
        </w:rPr>
        <w:t xml:space="preserve"> </w:t>
      </w:r>
    </w:p>
    <w:p>
      <w:pPr>
        <w:spacing w:line="460" w:lineRule="exact"/>
        <w:ind w:firstLine="6480"/>
        <w:rPr>
          <w:rFonts w:ascii="宋体" w:hAnsi="宋体" w:cs="宋体"/>
          <w:sz w:val="24"/>
        </w:rPr>
      </w:pPr>
      <w:r>
        <w:rPr>
          <w:rFonts w:ascii="宋体" w:hAnsi="宋体" w:cs="宋体"/>
          <w:sz w:val="24"/>
        </w:rPr>
        <w:t>正本/副本</w:t>
      </w:r>
    </w:p>
    <w:p>
      <w:pPr>
        <w:spacing w:line="460" w:lineRule="exact"/>
        <w:jc w:val="both"/>
        <w:rPr>
          <w:rFonts w:ascii="宋体" w:hAnsi="宋体" w:cs="宋体"/>
          <w:sz w:val="30"/>
          <w:szCs w:val="30"/>
        </w:rPr>
      </w:pPr>
    </w:p>
    <w:p>
      <w:pPr>
        <w:spacing w:line="460" w:lineRule="exact"/>
        <w:ind w:firstLine="723"/>
        <w:jc w:val="center"/>
        <w:rPr>
          <w:rFonts w:ascii="宋体" w:hAnsi="宋体" w:eastAsia="宋体" w:cs="宋体"/>
          <w:b/>
          <w:sz w:val="36"/>
          <w:szCs w:val="36"/>
          <w:lang w:eastAsia="zh-CN"/>
        </w:rPr>
      </w:pPr>
      <w:r>
        <w:rPr>
          <w:rFonts w:hint="eastAsia" w:ascii="宋体" w:hAnsi="宋体" w:cs="宋体"/>
          <w:b/>
          <w:sz w:val="36"/>
          <w:szCs w:val="36"/>
          <w:lang w:eastAsia="zh-CN"/>
        </w:rPr>
        <w:t>2025年磐安县千万农民素质提升培训项目（第三次）</w:t>
      </w:r>
    </w:p>
    <w:p>
      <w:pPr>
        <w:tabs>
          <w:tab w:val="left" w:pos="8944"/>
        </w:tabs>
        <w:spacing w:line="460" w:lineRule="exact"/>
        <w:ind w:firstLine="482"/>
        <w:jc w:val="left"/>
        <w:rPr>
          <w:rFonts w:ascii="宋体" w:hAnsi="宋体" w:cs="宋体"/>
          <w:b/>
          <w:sz w:val="24"/>
        </w:rPr>
      </w:pPr>
      <w:r>
        <w:rPr>
          <w:rFonts w:ascii="宋体" w:hAnsi="宋体" w:cs="宋体"/>
          <w:b/>
          <w:sz w:val="24"/>
        </w:rPr>
        <w:tab/>
      </w:r>
    </w:p>
    <w:p>
      <w:pPr>
        <w:spacing w:line="460" w:lineRule="exact"/>
        <w:ind w:firstLine="723"/>
        <w:jc w:val="center"/>
        <w:rPr>
          <w:rFonts w:ascii="宋体" w:hAnsi="宋体" w:eastAsia="宋体" w:cs="宋体"/>
          <w:b/>
          <w:sz w:val="36"/>
          <w:szCs w:val="36"/>
        </w:rPr>
      </w:pPr>
      <w:r>
        <w:rPr>
          <w:rFonts w:ascii="宋体" w:hAnsi="宋体" w:cs="宋体"/>
          <w:b/>
          <w:sz w:val="36"/>
          <w:szCs w:val="36"/>
        </w:rPr>
        <w:t>资格审查文件</w:t>
      </w:r>
      <w:r>
        <w:rPr>
          <w:rFonts w:ascii="宋体" w:hAnsi="宋体" w:eastAsia="宋体" w:cs="宋体"/>
          <w:b/>
          <w:sz w:val="36"/>
          <w:szCs w:val="36"/>
        </w:rPr>
        <w:t>/</w:t>
      </w:r>
      <w:r>
        <w:rPr>
          <w:rFonts w:ascii="宋体" w:hAnsi="宋体" w:cs="宋体"/>
          <w:b/>
          <w:sz w:val="36"/>
          <w:szCs w:val="36"/>
        </w:rPr>
        <w:t>技术商务文件</w:t>
      </w:r>
      <w:r>
        <w:rPr>
          <w:rFonts w:ascii="宋体" w:hAnsi="宋体" w:eastAsia="宋体" w:cs="宋体"/>
          <w:b/>
          <w:sz w:val="36"/>
          <w:szCs w:val="36"/>
        </w:rPr>
        <w:t>/</w:t>
      </w:r>
      <w:r>
        <w:rPr>
          <w:rFonts w:ascii="宋体" w:hAnsi="宋体" w:cs="宋体"/>
          <w:b/>
          <w:sz w:val="36"/>
          <w:szCs w:val="36"/>
        </w:rPr>
        <w:t>报价文件</w:t>
      </w:r>
    </w:p>
    <w:p>
      <w:pPr>
        <w:spacing w:line="460" w:lineRule="exact"/>
        <w:ind w:firstLine="482"/>
        <w:jc w:val="center"/>
        <w:rPr>
          <w:rFonts w:ascii="宋体" w:hAnsi="宋体" w:cs="宋体"/>
          <w:b/>
          <w:sz w:val="24"/>
        </w:rPr>
      </w:pPr>
    </w:p>
    <w:p>
      <w:pPr>
        <w:spacing w:line="460" w:lineRule="exact"/>
        <w:ind w:firstLine="480"/>
        <w:rPr>
          <w:rFonts w:ascii="宋体" w:hAnsi="宋体" w:cs="宋体"/>
          <w:sz w:val="24"/>
        </w:rPr>
      </w:pPr>
    </w:p>
    <w:p>
      <w:pPr>
        <w:snapToGrid w:val="0"/>
        <w:spacing w:before="120" w:after="50" w:line="276" w:lineRule="auto"/>
        <w:ind w:firstLine="1068"/>
        <w:rPr>
          <w:rFonts w:ascii="宋体" w:hAnsi="宋体" w:eastAsia="宋体" w:cs="Times New Roman"/>
          <w:bCs/>
          <w:sz w:val="24"/>
        </w:rPr>
      </w:pPr>
      <w:r>
        <w:rPr>
          <w:rFonts w:ascii="宋体" w:hAnsi="宋体" w:cs="Times New Roman"/>
          <w:bCs/>
          <w:sz w:val="24"/>
        </w:rPr>
        <w:t>项目名称：</w:t>
      </w:r>
    </w:p>
    <w:p>
      <w:pPr>
        <w:snapToGrid w:val="0"/>
        <w:spacing w:before="120" w:after="50" w:line="276" w:lineRule="auto"/>
        <w:ind w:firstLine="1068"/>
        <w:rPr>
          <w:rFonts w:ascii="宋体" w:hAnsi="宋体" w:cs="Times New Roman"/>
          <w:bCs/>
          <w:sz w:val="24"/>
        </w:rPr>
      </w:pPr>
      <w:r>
        <w:rPr>
          <w:rFonts w:ascii="宋体" w:hAnsi="宋体" w:cs="Times New Roman"/>
          <w:bCs/>
          <w:sz w:val="24"/>
        </w:rPr>
        <w:t>项目编号：</w:t>
      </w:r>
    </w:p>
    <w:p>
      <w:pPr>
        <w:snapToGrid w:val="0"/>
        <w:spacing w:before="120" w:after="50" w:line="276" w:lineRule="auto"/>
        <w:ind w:firstLine="1068"/>
        <w:rPr>
          <w:rFonts w:ascii="宋体" w:hAnsi="宋体" w:cs="Times New Roman"/>
          <w:bCs/>
          <w:sz w:val="24"/>
          <w:lang w:val="en-US" w:eastAsia="zh-CN"/>
        </w:rPr>
      </w:pPr>
      <w:r>
        <w:rPr>
          <w:rFonts w:hint="eastAsia" w:ascii="宋体" w:hAnsi="宋体" w:cs="Times New Roman"/>
          <w:bCs/>
          <w:sz w:val="24"/>
          <w:lang w:val="en-US" w:eastAsia="zh-CN"/>
        </w:rPr>
        <w:t>所投标项：</w:t>
      </w:r>
    </w:p>
    <w:p>
      <w:pPr>
        <w:snapToGrid w:val="0"/>
        <w:spacing w:before="120" w:after="50" w:line="276" w:lineRule="auto"/>
        <w:ind w:firstLine="1068"/>
        <w:rPr>
          <w:rFonts w:ascii="宋体" w:hAnsi="宋体"/>
          <w:bCs/>
          <w:sz w:val="24"/>
        </w:rPr>
      </w:pPr>
      <w:r>
        <w:rPr>
          <w:rFonts w:ascii="宋体" w:hAnsi="宋体"/>
          <w:bCs/>
          <w:sz w:val="24"/>
        </w:rPr>
        <w:t>投标人名称：</w:t>
      </w:r>
    </w:p>
    <w:p>
      <w:pPr>
        <w:snapToGrid w:val="0"/>
        <w:spacing w:before="120" w:after="50" w:line="276" w:lineRule="auto"/>
        <w:ind w:firstLine="1068"/>
        <w:rPr>
          <w:rFonts w:ascii="宋体" w:hAnsi="宋体"/>
          <w:bCs/>
          <w:sz w:val="24"/>
        </w:rPr>
      </w:pPr>
      <w:r>
        <w:rPr>
          <w:rFonts w:ascii="宋体" w:hAnsi="宋体"/>
          <w:bCs/>
          <w:sz w:val="24"/>
        </w:rPr>
        <w:t>投标人地址：</w:t>
      </w:r>
    </w:p>
    <w:p>
      <w:pPr>
        <w:snapToGrid w:val="0"/>
        <w:spacing w:before="120" w:after="50" w:line="276" w:lineRule="auto"/>
        <w:ind w:firstLine="4080"/>
        <w:rPr>
          <w:rFonts w:ascii="宋体" w:hAnsi="宋体"/>
          <w:sz w:val="24"/>
          <w:szCs w:val="20"/>
        </w:rPr>
      </w:pPr>
    </w:p>
    <w:p>
      <w:pPr>
        <w:snapToGrid w:val="0"/>
        <w:spacing w:before="120" w:after="50" w:line="276" w:lineRule="auto"/>
        <w:ind w:firstLine="645"/>
        <w:jc w:val="center"/>
        <w:rPr>
          <w:rFonts w:ascii="宋体" w:hAnsi="宋体"/>
          <w:sz w:val="24"/>
        </w:rPr>
      </w:pPr>
      <w:r>
        <w:rPr>
          <w:rFonts w:ascii="宋体" w:hAnsi="宋体"/>
          <w:sz w:val="24"/>
        </w:rPr>
        <w:t>年   月    日</w:t>
      </w:r>
    </w:p>
    <w:p>
      <w:pPr>
        <w:spacing w:line="460" w:lineRule="exact"/>
        <w:ind w:firstLine="480"/>
        <w:rPr>
          <w:rFonts w:ascii="宋体" w:hAnsi="宋体" w:cs="宋体"/>
          <w:sz w:val="24"/>
        </w:rPr>
      </w:pPr>
    </w:p>
    <w:p>
      <w:pPr>
        <w:spacing w:line="460" w:lineRule="exact"/>
        <w:ind w:firstLine="480"/>
        <w:rPr>
          <w:rFonts w:ascii="宋体" w:hAnsi="宋体" w:cs="宋体"/>
          <w:sz w:val="24"/>
        </w:rPr>
      </w:pPr>
      <w:r>
        <w:br w:type="page"/>
      </w:r>
    </w:p>
    <w:p>
      <w:pPr>
        <w:outlineLvl w:val="0"/>
        <w:rPr>
          <w:rFonts w:ascii="宋体" w:hAnsi="宋体"/>
          <w:b/>
          <w:sz w:val="32"/>
          <w:szCs w:val="22"/>
        </w:rPr>
      </w:pPr>
      <w:bookmarkStart w:id="322" w:name="_Toc14732"/>
      <w:bookmarkEnd w:id="322"/>
      <w:bookmarkStart w:id="323" w:name="_Toc9738"/>
      <w:bookmarkStart w:id="324" w:name="_Toc11936"/>
      <w:bookmarkStart w:id="325" w:name="_Toc8129"/>
      <w:bookmarkStart w:id="326" w:name="_Toc22785"/>
      <w:bookmarkStart w:id="327" w:name="_Toc7810"/>
      <w:r>
        <w:rPr>
          <w:rFonts w:ascii="宋体" w:hAnsi="宋体"/>
          <w:b/>
          <w:sz w:val="24"/>
        </w:rPr>
        <w:t>附件3：政府采购供应商诚信承诺书格式：</w:t>
      </w:r>
      <w:bookmarkEnd w:id="323"/>
      <w:bookmarkEnd w:id="324"/>
      <w:bookmarkEnd w:id="325"/>
      <w:bookmarkEnd w:id="326"/>
      <w:bookmarkEnd w:id="327"/>
    </w:p>
    <w:p>
      <w:pPr>
        <w:snapToGrid w:val="0"/>
        <w:spacing w:before="156" w:after="50" w:line="276" w:lineRule="auto"/>
        <w:jc w:val="center"/>
        <w:rPr>
          <w:rFonts w:ascii="宋体" w:hAnsi="宋体"/>
          <w:b/>
          <w:sz w:val="32"/>
          <w:szCs w:val="32"/>
        </w:rPr>
      </w:pPr>
    </w:p>
    <w:p>
      <w:pPr>
        <w:snapToGrid w:val="0"/>
        <w:spacing w:before="156" w:after="50" w:line="276" w:lineRule="auto"/>
        <w:jc w:val="center"/>
        <w:rPr>
          <w:rFonts w:ascii="宋体" w:hAnsi="宋体"/>
          <w:b/>
          <w:sz w:val="32"/>
          <w:szCs w:val="32"/>
        </w:rPr>
      </w:pPr>
      <w:r>
        <w:rPr>
          <w:rFonts w:ascii="宋体" w:hAnsi="宋体"/>
          <w:b/>
          <w:sz w:val="32"/>
          <w:szCs w:val="32"/>
        </w:rPr>
        <w:t>政府采购供应商诚信承诺书</w:t>
      </w:r>
    </w:p>
    <w:p>
      <w:pPr>
        <w:snapToGrid w:val="0"/>
        <w:spacing w:before="156" w:after="50" w:line="276" w:lineRule="auto"/>
        <w:rPr>
          <w:rFonts w:ascii="Arial" w:hAnsi="Arial" w:cs="Arial"/>
          <w:b/>
          <w:kern w:val="0"/>
          <w:sz w:val="24"/>
        </w:rPr>
      </w:pPr>
      <w:r>
        <w:rPr>
          <w:rFonts w:ascii="Arial" w:hAnsi="Arial" w:cs="Arial"/>
          <w:b/>
          <w:kern w:val="0"/>
          <w:sz w:val="24"/>
          <w:u w:val="single"/>
        </w:rPr>
        <w:t>金华市政府采购中心磐安县分中心</w:t>
      </w:r>
      <w:r>
        <w:rPr>
          <w:rFonts w:ascii="Arial" w:hAnsi="Arial" w:cs="Arial"/>
          <w:b/>
          <w:kern w:val="0"/>
          <w:sz w:val="24"/>
        </w:rPr>
        <w:t>：</w:t>
      </w:r>
    </w:p>
    <w:p>
      <w:pPr>
        <w:spacing w:line="400" w:lineRule="exact"/>
        <w:ind w:firstLine="480"/>
        <w:rPr>
          <w:sz w:val="24"/>
        </w:rPr>
      </w:pPr>
      <w:r>
        <w:rPr>
          <w:kern w:val="0"/>
          <w:sz w:val="24"/>
        </w:rPr>
        <w:t>我公司自愿参与贵公司组织的</w:t>
      </w:r>
      <w:r>
        <w:rPr>
          <w:kern w:val="0"/>
          <w:sz w:val="24"/>
          <w:u w:val="single"/>
        </w:rPr>
        <w:t xml:space="preserve">            </w:t>
      </w:r>
      <w:r>
        <w:rPr>
          <w:bCs/>
          <w:kern w:val="0"/>
          <w:sz w:val="24"/>
          <w:u w:val="single"/>
        </w:rPr>
        <w:t>项目</w:t>
      </w:r>
      <w:r>
        <w:rPr>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400" w:lineRule="exact"/>
        <w:ind w:firstLine="480"/>
        <w:rPr>
          <w:sz w:val="24"/>
        </w:rPr>
      </w:pPr>
      <w:r>
        <w:rPr>
          <w:sz w:val="24"/>
        </w:rPr>
        <w:t>（一）提供虚假材料谋取中标的；</w:t>
      </w:r>
    </w:p>
    <w:p>
      <w:pPr>
        <w:spacing w:line="400" w:lineRule="exact"/>
        <w:ind w:firstLine="480"/>
        <w:rPr>
          <w:sz w:val="24"/>
        </w:rPr>
      </w:pPr>
      <w:r>
        <w:rPr>
          <w:sz w:val="24"/>
        </w:rPr>
        <w:t>（二）采取不正当手段诋毁、排挤</w:t>
      </w:r>
      <w:r>
        <w:fldChar w:fldCharType="begin"/>
      </w:r>
      <w:r>
        <w:instrText xml:space="preserve"> HYPERLINK "http://www.oh100.com/qita/" \t "_blank" \h </w:instrText>
      </w:r>
      <w:r>
        <w:fldChar w:fldCharType="separate"/>
      </w:r>
      <w:r>
        <w:rPr>
          <w:sz w:val="24"/>
        </w:rPr>
        <w:t>其他</w:t>
      </w:r>
      <w:r>
        <w:rPr>
          <w:sz w:val="24"/>
        </w:rPr>
        <w:fldChar w:fldCharType="end"/>
      </w:r>
      <w:r>
        <w:rPr>
          <w:sz w:val="24"/>
        </w:rPr>
        <w:t>供应商的；</w:t>
      </w:r>
    </w:p>
    <w:p>
      <w:pPr>
        <w:spacing w:line="400" w:lineRule="exact"/>
        <w:ind w:firstLine="480"/>
        <w:rPr>
          <w:sz w:val="24"/>
        </w:rPr>
      </w:pPr>
      <w:r>
        <w:rPr>
          <w:sz w:val="24"/>
        </w:rPr>
        <w:t>（三）与招标采购单位、其他投标人恶意串通的；</w:t>
      </w:r>
    </w:p>
    <w:p>
      <w:pPr>
        <w:spacing w:line="400" w:lineRule="exact"/>
        <w:ind w:firstLine="480"/>
        <w:rPr>
          <w:sz w:val="24"/>
        </w:rPr>
      </w:pPr>
      <w:r>
        <w:rPr>
          <w:sz w:val="24"/>
        </w:rPr>
        <w:t>（四）向招标采购单位行贿或提供其他不正当利益的；</w:t>
      </w:r>
    </w:p>
    <w:p>
      <w:pPr>
        <w:spacing w:line="400" w:lineRule="exact"/>
        <w:ind w:firstLine="480"/>
        <w:rPr>
          <w:sz w:val="24"/>
        </w:rPr>
      </w:pPr>
      <w:r>
        <w:rPr>
          <w:sz w:val="24"/>
        </w:rPr>
        <w:t>（五）在招标过程中与招标采购单位进行协商谈判、不按照招标文件和投标文件订立合同，或者与采购人另立背离合同实质性内容协议的；</w:t>
      </w:r>
    </w:p>
    <w:p>
      <w:pPr>
        <w:spacing w:line="400" w:lineRule="exact"/>
        <w:ind w:firstLine="480"/>
        <w:rPr>
          <w:sz w:val="24"/>
        </w:rPr>
      </w:pPr>
      <w:r>
        <w:rPr>
          <w:sz w:val="24"/>
        </w:rPr>
        <w:t>（六）开标后擅自撤销投标，影响招标继续进行的；</w:t>
      </w:r>
    </w:p>
    <w:p>
      <w:pPr>
        <w:spacing w:line="400" w:lineRule="exact"/>
        <w:ind w:firstLine="480"/>
        <w:rPr>
          <w:sz w:val="24"/>
        </w:rPr>
      </w:pPr>
      <w:r>
        <w:rPr>
          <w:sz w:val="24"/>
        </w:rPr>
        <w:t>（七）中标后无正当理由，在规定时间内不与采购单位签订合同的；</w:t>
      </w:r>
    </w:p>
    <w:p>
      <w:pPr>
        <w:spacing w:line="400" w:lineRule="exact"/>
        <w:ind w:firstLine="480"/>
        <w:rPr>
          <w:sz w:val="24"/>
        </w:rPr>
      </w:pPr>
      <w:r>
        <w:rPr>
          <w:sz w:val="24"/>
        </w:rPr>
        <w:t>（八）将中标项目转让给他人或非法分包他人的；</w:t>
      </w:r>
    </w:p>
    <w:p>
      <w:pPr>
        <w:spacing w:line="400" w:lineRule="exact"/>
        <w:ind w:firstLine="480"/>
        <w:rPr>
          <w:sz w:val="24"/>
        </w:rPr>
      </w:pPr>
      <w:r>
        <w:rPr>
          <w:sz w:val="24"/>
        </w:rPr>
        <w:t>（九）无正当理由，拒绝履行合同义务的；</w:t>
      </w:r>
    </w:p>
    <w:p>
      <w:pPr>
        <w:spacing w:line="400" w:lineRule="exact"/>
        <w:ind w:firstLine="480"/>
        <w:rPr>
          <w:sz w:val="24"/>
        </w:rPr>
      </w:pPr>
      <w:r>
        <w:rPr>
          <w:sz w:val="24"/>
        </w:rPr>
        <w:t>（十）无正当理由放弃中标（成交）项目的；</w:t>
      </w:r>
    </w:p>
    <w:p>
      <w:pPr>
        <w:spacing w:line="400" w:lineRule="exact"/>
        <w:ind w:firstLine="48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pPr>
        <w:spacing w:line="400" w:lineRule="exact"/>
        <w:ind w:firstLine="480"/>
        <w:rPr>
          <w:sz w:val="24"/>
        </w:rPr>
      </w:pPr>
      <w:r>
        <w:rPr>
          <w:sz w:val="24"/>
        </w:rPr>
        <w:t>（十二）与采购人串通，对尚未履约完毕的采购项目出具虚假验收报告的；</w:t>
      </w:r>
    </w:p>
    <w:p>
      <w:pPr>
        <w:spacing w:line="400" w:lineRule="exact"/>
        <w:ind w:firstLine="480"/>
        <w:rPr>
          <w:sz w:val="24"/>
        </w:rPr>
      </w:pPr>
      <w:r>
        <w:rPr>
          <w:sz w:val="24"/>
        </w:rPr>
        <w:t>（十三）无不可抗力因素，拒绝提供售后服务、售后服务态度恶劣、故意提高维修配件价格（高于市场平均价）的；</w:t>
      </w:r>
    </w:p>
    <w:p>
      <w:pPr>
        <w:spacing w:line="400" w:lineRule="exact"/>
        <w:ind w:firstLine="480"/>
        <w:rPr>
          <w:sz w:val="24"/>
        </w:rPr>
      </w:pPr>
      <w:r>
        <w:rPr>
          <w:sz w:val="24"/>
        </w:rPr>
        <w:t>（十四）开标后对招标文件的相关内容再进行质疑的；</w:t>
      </w:r>
    </w:p>
    <w:p>
      <w:pPr>
        <w:spacing w:line="400" w:lineRule="exact"/>
        <w:ind w:firstLine="480"/>
        <w:rPr>
          <w:sz w:val="24"/>
        </w:rPr>
      </w:pPr>
      <w:r>
        <w:rPr>
          <w:sz w:val="24"/>
        </w:rPr>
        <w:t>（十五）恶意投诉的行为：投诉经查无实据的、捏造事实或者提供虚假投诉材料的；</w:t>
      </w:r>
    </w:p>
    <w:p>
      <w:pPr>
        <w:spacing w:line="400" w:lineRule="exact"/>
        <w:ind w:firstLine="480"/>
        <w:rPr>
          <w:sz w:val="24"/>
        </w:rPr>
      </w:pPr>
      <w:r>
        <w:rPr>
          <w:sz w:val="24"/>
        </w:rPr>
        <w:t>（十六）拒绝有关部门监督检查或者提供虚假情况的；</w:t>
      </w:r>
    </w:p>
    <w:p>
      <w:pPr>
        <w:spacing w:line="400" w:lineRule="exact"/>
        <w:ind w:firstLine="480"/>
        <w:rPr>
          <w:sz w:val="24"/>
        </w:rPr>
      </w:pPr>
      <w:r>
        <w:rPr>
          <w:sz w:val="24"/>
        </w:rPr>
        <w:t>（十七）财政、监察部门认定的其他不诚信行为。</w:t>
      </w:r>
    </w:p>
    <w:p>
      <w:pPr>
        <w:spacing w:line="400" w:lineRule="exact"/>
        <w:ind w:firstLine="480"/>
        <w:rPr>
          <w:rFonts w:ascii="宋体" w:hAnsi="宋体" w:cs="宋体"/>
          <w:sz w:val="24"/>
        </w:rPr>
      </w:pPr>
      <w:r>
        <w:rPr>
          <w:sz w:val="24"/>
        </w:rPr>
        <w:t>（十八）招标文件规定的其他不诚信行为。</w:t>
      </w:r>
    </w:p>
    <w:p>
      <w:pPr>
        <w:pStyle w:val="45"/>
        <w:snapToGrid w:val="0"/>
        <w:spacing w:line="440" w:lineRule="exact"/>
        <w:jc w:val="left"/>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line="440" w:lineRule="exact"/>
        <w:jc w:val="left"/>
        <w:rPr>
          <w:rFonts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pPr>
        <w:snapToGrid w:val="0"/>
        <w:spacing w:line="440" w:lineRule="exact"/>
        <w:jc w:val="left"/>
        <w:rPr>
          <w:rFonts w:ascii="宋体" w:hAnsi="宋体"/>
          <w:b/>
          <w:sz w:val="24"/>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pPr>
        <w:snapToGrid w:val="0"/>
        <w:spacing w:before="50" w:after="156" w:line="276" w:lineRule="auto"/>
        <w:jc w:val="left"/>
        <w:outlineLvl w:val="9"/>
        <w:rPr>
          <w:rFonts w:ascii="宋体" w:hAnsi="宋体"/>
          <w:b/>
          <w:sz w:val="24"/>
        </w:rPr>
      </w:pPr>
    </w:p>
    <w:p>
      <w:pPr>
        <w:snapToGrid w:val="0"/>
        <w:spacing w:before="50" w:after="156" w:line="276" w:lineRule="auto"/>
        <w:jc w:val="left"/>
        <w:outlineLvl w:val="0"/>
        <w:rPr>
          <w:rFonts w:ascii="黑体" w:hAnsi="黑体"/>
          <w:b/>
          <w:sz w:val="36"/>
        </w:rPr>
      </w:pPr>
      <w:bookmarkStart w:id="328" w:name="_Toc23269"/>
      <w:bookmarkStart w:id="329" w:name="_Toc30736"/>
      <w:bookmarkStart w:id="330" w:name="_Toc24167"/>
      <w:bookmarkStart w:id="331" w:name="_Toc7192"/>
      <w:bookmarkStart w:id="332" w:name="_Toc7552"/>
      <w:r>
        <w:rPr>
          <w:rFonts w:ascii="宋体" w:hAnsi="宋体"/>
          <w:b/>
          <w:sz w:val="24"/>
        </w:rPr>
        <w:t>附件4：无围标串标等负面行为承诺书格式</w:t>
      </w:r>
      <w:bookmarkEnd w:id="328"/>
      <w:bookmarkEnd w:id="329"/>
      <w:bookmarkEnd w:id="330"/>
      <w:bookmarkEnd w:id="331"/>
      <w:bookmarkEnd w:id="332"/>
    </w:p>
    <w:p>
      <w:pPr>
        <w:numPr>
          <w:ilvl w:val="0"/>
          <w:numId w:val="0"/>
        </w:numPr>
        <w:spacing w:line="360" w:lineRule="auto"/>
        <w:jc w:val="center"/>
        <w:outlineLvl w:val="9"/>
        <w:rPr>
          <w:rFonts w:ascii="宋体" w:hAnsi="宋体" w:cs="宋体"/>
          <w:b/>
          <w:sz w:val="32"/>
          <w:szCs w:val="18"/>
        </w:rPr>
      </w:pPr>
    </w:p>
    <w:p>
      <w:pPr>
        <w:numPr>
          <w:ilvl w:val="0"/>
          <w:numId w:val="0"/>
        </w:numPr>
        <w:spacing w:line="360" w:lineRule="auto"/>
        <w:jc w:val="center"/>
        <w:outlineLvl w:val="1"/>
        <w:rPr>
          <w:rFonts w:ascii="宋体" w:hAnsi="宋体" w:cs="宋体"/>
          <w:b/>
          <w:sz w:val="32"/>
          <w:szCs w:val="18"/>
        </w:rPr>
      </w:pPr>
      <w:r>
        <w:rPr>
          <w:rFonts w:ascii="宋体" w:hAnsi="宋体" w:cs="宋体"/>
          <w:b/>
          <w:sz w:val="32"/>
          <w:szCs w:val="18"/>
        </w:rPr>
        <w:t>无围标串标等负面行为承诺书</w:t>
      </w:r>
    </w:p>
    <w:p>
      <w:pPr>
        <w:spacing w:line="560" w:lineRule="exact"/>
        <w:ind w:firstLine="480"/>
        <w:rPr>
          <w:rFonts w:ascii="宋体" w:hAnsi="宋体" w:cs="宋体"/>
          <w:color w:val="000000"/>
          <w:sz w:val="24"/>
        </w:rPr>
      </w:pPr>
      <w:r>
        <w:rPr>
          <w:rFonts w:ascii="宋体" w:hAnsi="宋体" w:cs="宋体"/>
          <w:color w:val="000000"/>
          <w:sz w:val="24"/>
        </w:rPr>
        <w:t>本人作为经授权的投标人（或供应商、竞拍人等，下同）代表，清楚知晓我单位参与本项目投标（交易，下同），现对以下事项作出郑重承诺并签名：</w:t>
      </w:r>
    </w:p>
    <w:p>
      <w:pPr>
        <w:spacing w:line="560" w:lineRule="exact"/>
        <w:ind w:firstLine="480"/>
        <w:rPr>
          <w:rFonts w:ascii="宋体" w:hAnsi="宋体" w:cs="宋体"/>
          <w:color w:val="000000"/>
          <w:sz w:val="24"/>
        </w:rPr>
      </w:pPr>
      <w:r>
        <w:rPr>
          <w:rFonts w:ascii="宋体" w:hAnsi="宋体" w:cs="宋体"/>
          <w:color w:val="000000"/>
          <w:sz w:val="24"/>
        </w:rPr>
        <w:t>一、我单位和本人遵循公开、公平、公正、诚实守信的原则，所提供的一切材料均真实、有效、合法，依法依规参与本项目投标。</w:t>
      </w:r>
    </w:p>
    <w:p>
      <w:pPr>
        <w:spacing w:line="560" w:lineRule="exact"/>
        <w:ind w:firstLine="480"/>
        <w:rPr>
          <w:rFonts w:ascii="宋体" w:hAnsi="宋体" w:cs="宋体"/>
          <w:color w:val="000000"/>
          <w:sz w:val="24"/>
        </w:rPr>
      </w:pPr>
      <w:r>
        <w:rPr>
          <w:rFonts w:ascii="宋体" w:hAnsi="宋体" w:cs="宋体"/>
          <w:color w:val="000000"/>
          <w:sz w:val="24"/>
        </w:rPr>
        <w:t>二、我单位和本人在本项目招标投标活动中，拒绝参与围标串标，决不损害其他投标人、招标人（或采购人、拍卖人等，下同）的合法权益。</w:t>
      </w:r>
    </w:p>
    <w:p>
      <w:pPr>
        <w:spacing w:line="560" w:lineRule="exact"/>
        <w:ind w:firstLine="480"/>
        <w:rPr>
          <w:rFonts w:ascii="宋体" w:hAnsi="宋体" w:cs="宋体"/>
          <w:color w:val="000000"/>
          <w:sz w:val="24"/>
        </w:rPr>
      </w:pPr>
      <w:r>
        <w:rPr>
          <w:rFonts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pPr>
        <w:spacing w:line="560" w:lineRule="exact"/>
        <w:ind w:firstLine="480"/>
        <w:rPr>
          <w:rFonts w:ascii="宋体" w:hAnsi="宋体" w:cs="宋体"/>
          <w:color w:val="000000"/>
          <w:sz w:val="24"/>
        </w:rPr>
      </w:pPr>
    </w:p>
    <w:p>
      <w:pPr>
        <w:spacing w:line="560" w:lineRule="exact"/>
        <w:ind w:firstLine="480"/>
        <w:rPr>
          <w:rFonts w:ascii="宋体" w:hAnsi="宋体" w:cs="宋体"/>
          <w:color w:val="000000"/>
          <w:sz w:val="24"/>
        </w:rPr>
      </w:pPr>
    </w:p>
    <w:p>
      <w:pPr>
        <w:pStyle w:val="45"/>
        <w:snapToGrid w:val="0"/>
        <w:spacing w:line="440" w:lineRule="exact"/>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line="440" w:lineRule="exact"/>
        <w:rPr>
          <w:rFonts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pPr>
        <w:snapToGrid w:val="0"/>
        <w:spacing w:line="440" w:lineRule="exact"/>
        <w:rPr>
          <w:rFonts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pPr>
        <w:snapToGrid w:val="0"/>
        <w:spacing w:before="50" w:after="120"/>
        <w:jc w:val="left"/>
        <w:textAlignment w:val="baseline"/>
        <w:rPr>
          <w:rFonts w:ascii="宋体" w:hAnsi="宋体"/>
          <w:b/>
          <w:sz w:val="24"/>
        </w:rPr>
      </w:pPr>
    </w:p>
    <w:p>
      <w:pPr>
        <w:snapToGrid w:val="0"/>
        <w:spacing w:before="50" w:after="156" w:line="276" w:lineRule="auto"/>
        <w:jc w:val="left"/>
        <w:rPr>
          <w:rFonts w:ascii="宋体" w:hAnsi="宋体"/>
          <w:b/>
          <w:sz w:val="24"/>
        </w:rPr>
      </w:pPr>
    </w:p>
    <w:p>
      <w:pPr>
        <w:snapToGrid w:val="0"/>
        <w:spacing w:before="50" w:after="156" w:line="276" w:lineRule="auto"/>
        <w:jc w:val="left"/>
        <w:rPr>
          <w:rFonts w:ascii="宋体" w:hAnsi="宋体"/>
          <w:b/>
          <w:sz w:val="24"/>
        </w:rPr>
      </w:pPr>
    </w:p>
    <w:p>
      <w:pPr>
        <w:widowControl/>
        <w:snapToGrid w:val="0"/>
        <w:spacing w:line="460" w:lineRule="exact"/>
        <w:ind w:firstLine="440"/>
        <w:jc w:val="left"/>
        <w:rPr>
          <w:rFonts w:ascii="宋体" w:hAnsi="宋体" w:cs="Courier New"/>
          <w:sz w:val="22"/>
        </w:rPr>
      </w:pPr>
    </w:p>
    <w:p>
      <w:pPr>
        <w:pStyle w:val="13"/>
        <w:spacing w:before="120" w:after="120"/>
        <w:rPr>
          <w:rFonts w:cs="宋体"/>
          <w:sz w:val="21"/>
          <w:szCs w:val="21"/>
        </w:rPr>
      </w:pPr>
    </w:p>
    <w:p>
      <w:pPr>
        <w:pStyle w:val="13"/>
        <w:spacing w:before="120" w:after="120"/>
        <w:jc w:val="center"/>
        <w:rPr>
          <w:rFonts w:cs="宋体"/>
          <w:sz w:val="21"/>
          <w:szCs w:val="21"/>
        </w:rPr>
      </w:pPr>
    </w:p>
    <w:p>
      <w:pPr>
        <w:pStyle w:val="13"/>
        <w:spacing w:before="120" w:after="120"/>
        <w:jc w:val="center"/>
        <w:rPr>
          <w:rFonts w:cs="宋体"/>
          <w:sz w:val="21"/>
          <w:szCs w:val="21"/>
        </w:rPr>
      </w:pPr>
    </w:p>
    <w:p>
      <w:pPr>
        <w:snapToGrid w:val="0"/>
        <w:jc w:val="left"/>
        <w:rPr>
          <w:rFonts w:ascii="宋体" w:hAnsi="宋体"/>
          <w:b/>
          <w:sz w:val="24"/>
        </w:rPr>
      </w:pPr>
    </w:p>
    <w:p>
      <w:pPr>
        <w:snapToGrid w:val="0"/>
        <w:jc w:val="left"/>
        <w:rPr>
          <w:rFonts w:ascii="宋体" w:hAnsi="宋体"/>
          <w:b/>
          <w:sz w:val="24"/>
        </w:rPr>
      </w:pPr>
    </w:p>
    <w:p>
      <w:pPr>
        <w:snapToGrid w:val="0"/>
        <w:jc w:val="left"/>
        <w:rPr>
          <w:rFonts w:ascii="宋体" w:hAnsi="宋体"/>
          <w:b/>
          <w:sz w:val="24"/>
        </w:rPr>
      </w:pPr>
    </w:p>
    <w:p>
      <w:pPr>
        <w:snapToGrid w:val="0"/>
        <w:jc w:val="left"/>
        <w:rPr>
          <w:rFonts w:ascii="宋体" w:hAnsi="宋体"/>
          <w:b/>
          <w:sz w:val="24"/>
        </w:rPr>
      </w:pPr>
    </w:p>
    <w:p>
      <w:pPr>
        <w:snapToGrid w:val="0"/>
        <w:jc w:val="left"/>
        <w:outlineLvl w:val="9"/>
        <w:rPr>
          <w:rFonts w:ascii="宋体" w:hAnsi="宋体"/>
          <w:b/>
          <w:sz w:val="24"/>
        </w:rPr>
      </w:pPr>
    </w:p>
    <w:p>
      <w:pPr>
        <w:snapToGrid w:val="0"/>
        <w:jc w:val="left"/>
        <w:outlineLvl w:val="0"/>
        <w:rPr>
          <w:rFonts w:ascii="宋体" w:hAnsi="宋体"/>
          <w:b/>
          <w:sz w:val="32"/>
          <w:szCs w:val="22"/>
        </w:rPr>
      </w:pPr>
      <w:bookmarkStart w:id="333" w:name="_Toc29388"/>
      <w:bookmarkStart w:id="334" w:name="_Toc23966"/>
      <w:bookmarkStart w:id="335" w:name="_Toc29572"/>
      <w:bookmarkStart w:id="336" w:name="_Toc27754"/>
      <w:bookmarkStart w:id="337" w:name="_Toc420"/>
      <w:r>
        <w:rPr>
          <w:rFonts w:ascii="宋体" w:hAnsi="宋体"/>
          <w:b/>
          <w:sz w:val="24"/>
        </w:rPr>
        <w:t>附件5：供应商市场行为信誉情况承诺书格式</w:t>
      </w:r>
      <w:bookmarkEnd w:id="333"/>
      <w:bookmarkEnd w:id="334"/>
      <w:bookmarkEnd w:id="335"/>
      <w:bookmarkEnd w:id="336"/>
      <w:bookmarkEnd w:id="337"/>
    </w:p>
    <w:p>
      <w:pPr>
        <w:snapToGrid w:val="0"/>
        <w:spacing w:before="156" w:after="50" w:line="276" w:lineRule="auto"/>
        <w:jc w:val="center"/>
        <w:rPr>
          <w:rFonts w:ascii="宋体" w:hAnsi="宋体"/>
          <w:b/>
          <w:sz w:val="32"/>
          <w:szCs w:val="22"/>
        </w:rPr>
      </w:pPr>
      <w:r>
        <w:rPr>
          <w:rFonts w:ascii="宋体" w:hAnsi="宋体"/>
          <w:b/>
          <w:sz w:val="32"/>
          <w:szCs w:val="22"/>
        </w:rPr>
        <w:t>供应商市场行为信誉情况承诺书（申明书）</w:t>
      </w:r>
    </w:p>
    <w:tbl>
      <w:tblPr>
        <w:tblStyle w:val="23"/>
        <w:tblW w:w="9576" w:type="dxa"/>
        <w:tblInd w:w="0" w:type="dxa"/>
        <w:tblLayout w:type="fixed"/>
        <w:tblCellMar>
          <w:top w:w="0" w:type="dxa"/>
          <w:left w:w="108" w:type="dxa"/>
          <w:bottom w:w="0" w:type="dxa"/>
          <w:right w:w="108" w:type="dxa"/>
        </w:tblCellMar>
      </w:tblPr>
      <w:tblGrid>
        <w:gridCol w:w="827"/>
        <w:gridCol w:w="1310"/>
        <w:gridCol w:w="199"/>
        <w:gridCol w:w="2452"/>
        <w:gridCol w:w="522"/>
        <w:gridCol w:w="1892"/>
        <w:gridCol w:w="2373"/>
      </w:tblGrid>
      <w:tr>
        <w:tblPrEx>
          <w:tblCellMar>
            <w:top w:w="0" w:type="dxa"/>
            <w:left w:w="108" w:type="dxa"/>
            <w:bottom w:w="0" w:type="dxa"/>
            <w:right w:w="108" w:type="dxa"/>
          </w:tblCellMar>
        </w:tblPrEx>
        <w:trPr>
          <w:trHeight w:val="851" w:hRule="atLeast"/>
        </w:trPr>
        <w:tc>
          <w:tcPr>
            <w:tcW w:w="2336" w:type="dxa"/>
            <w:gridSpan w:val="3"/>
            <w:tcBorders>
              <w:top w:val="single" w:color="000000" w:sz="4" w:space="0"/>
              <w:left w:val="single" w:color="000000" w:sz="4" w:space="0"/>
              <w:bottom w:val="dotted" w:color="000000" w:sz="4" w:space="0"/>
              <w:right w:val="dotted" w:color="000000" w:sz="4" w:space="0"/>
            </w:tcBorders>
            <w:vAlign w:val="center"/>
          </w:tcPr>
          <w:p>
            <w:pPr>
              <w:widowControl w:val="0"/>
              <w:spacing w:beforeAutospacing="1" w:after="0" w:line="260" w:lineRule="exact"/>
              <w:jc w:val="center"/>
              <w:rPr>
                <w:rFonts w:ascii="宋体" w:hAnsi="宋体"/>
                <w:color w:val="000000"/>
                <w:sz w:val="21"/>
                <w:szCs w:val="21"/>
              </w:rPr>
            </w:pPr>
            <w:r>
              <w:rPr>
                <w:color w:val="000000"/>
                <w:sz w:val="21"/>
                <w:szCs w:val="21"/>
              </w:rPr>
              <w:t>投（竞）标</w:t>
            </w:r>
            <w:r>
              <w:rPr>
                <w:b/>
                <w:bCs/>
                <w:color w:val="000000"/>
                <w:sz w:val="21"/>
                <w:szCs w:val="21"/>
              </w:rPr>
              <w:t>供应商</w:t>
            </w:r>
            <w:r>
              <w:rPr>
                <w:color w:val="000000"/>
                <w:sz w:val="21"/>
                <w:szCs w:val="21"/>
              </w:rPr>
              <w:t>名称</w:t>
            </w:r>
          </w:p>
        </w:tc>
        <w:tc>
          <w:tcPr>
            <w:tcW w:w="2974" w:type="dxa"/>
            <w:gridSpan w:val="2"/>
            <w:tcBorders>
              <w:top w:val="single" w:color="000000" w:sz="4" w:space="0"/>
              <w:left w:val="dotted" w:color="000000" w:sz="4" w:space="0"/>
              <w:bottom w:val="dotted" w:color="000000" w:sz="4" w:space="0"/>
              <w:right w:val="dotted" w:color="000000" w:sz="4" w:space="0"/>
            </w:tcBorders>
            <w:vAlign w:val="center"/>
          </w:tcPr>
          <w:p>
            <w:pPr>
              <w:widowControl w:val="0"/>
              <w:spacing w:before="0" w:after="0" w:line="260" w:lineRule="exact"/>
              <w:rPr>
                <w:rFonts w:ascii="宋体" w:hAnsi="宋体"/>
                <w:color w:val="000000"/>
                <w:sz w:val="21"/>
                <w:szCs w:val="21"/>
              </w:rPr>
            </w:pPr>
          </w:p>
        </w:tc>
        <w:tc>
          <w:tcPr>
            <w:tcW w:w="1892" w:type="dxa"/>
            <w:tcBorders>
              <w:top w:val="single" w:color="000000" w:sz="4" w:space="0"/>
              <w:left w:val="dotted" w:color="000000" w:sz="4" w:space="0"/>
              <w:bottom w:val="dotted" w:color="000000" w:sz="4" w:space="0"/>
              <w:right w:val="dotted" w:color="000000" w:sz="4" w:space="0"/>
            </w:tcBorders>
            <w:vAlign w:val="center"/>
          </w:tcPr>
          <w:p>
            <w:pPr>
              <w:widowControl w:val="0"/>
              <w:spacing w:beforeAutospacing="1" w:afterAutospacing="1" w:line="260" w:lineRule="exact"/>
              <w:jc w:val="center"/>
              <w:rPr>
                <w:color w:val="000000"/>
                <w:sz w:val="21"/>
                <w:szCs w:val="21"/>
              </w:rPr>
            </w:pPr>
            <w:r>
              <w:rPr>
                <w:color w:val="000000"/>
                <w:sz w:val="21"/>
                <w:szCs w:val="21"/>
              </w:rPr>
              <w:t>企业资质等级</w:t>
            </w:r>
          </w:p>
          <w:p>
            <w:pPr>
              <w:widowControl w:val="0"/>
              <w:spacing w:beforeAutospacing="1" w:after="0" w:line="260" w:lineRule="exact"/>
              <w:jc w:val="center"/>
              <w:rPr>
                <w:rFonts w:ascii="宋体" w:hAnsi="宋体"/>
                <w:color w:val="000000"/>
                <w:sz w:val="21"/>
                <w:szCs w:val="21"/>
              </w:rPr>
            </w:pPr>
            <w:r>
              <w:rPr>
                <w:color w:val="000000"/>
                <w:sz w:val="21"/>
                <w:szCs w:val="21"/>
              </w:rPr>
              <w:t>（如 有）</w:t>
            </w:r>
          </w:p>
        </w:tc>
        <w:tc>
          <w:tcPr>
            <w:tcW w:w="2373" w:type="dxa"/>
            <w:tcBorders>
              <w:top w:val="single" w:color="000000" w:sz="4" w:space="0"/>
              <w:left w:val="dotted" w:color="000000" w:sz="4" w:space="0"/>
              <w:bottom w:val="dotted" w:color="000000" w:sz="4" w:space="0"/>
              <w:right w:val="single" w:color="000000" w:sz="4" w:space="0"/>
            </w:tcBorders>
            <w:vAlign w:val="center"/>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trHeight w:val="851" w:hRule="atLeast"/>
        </w:trPr>
        <w:tc>
          <w:tcPr>
            <w:tcW w:w="2336" w:type="dxa"/>
            <w:gridSpan w:val="3"/>
            <w:tcBorders>
              <w:top w:val="dotted" w:color="000000" w:sz="4" w:space="0"/>
              <w:left w:val="single" w:color="000000" w:sz="4" w:space="0"/>
              <w:bottom w:val="dotted" w:color="000000" w:sz="4" w:space="0"/>
              <w:right w:val="dotted" w:color="000000" w:sz="4" w:space="0"/>
            </w:tcBorders>
            <w:vAlign w:val="center"/>
          </w:tcPr>
          <w:p>
            <w:pPr>
              <w:widowControl w:val="0"/>
              <w:spacing w:beforeAutospacing="1" w:after="0" w:line="260" w:lineRule="exact"/>
              <w:jc w:val="center"/>
              <w:rPr>
                <w:rFonts w:ascii="宋体" w:hAnsi="宋体"/>
                <w:color w:val="000000"/>
                <w:sz w:val="21"/>
                <w:szCs w:val="21"/>
              </w:rPr>
            </w:pPr>
            <w:r>
              <w:rPr>
                <w:color w:val="000000"/>
                <w:sz w:val="21"/>
                <w:szCs w:val="21"/>
              </w:rPr>
              <w:t>企 业 地 址</w:t>
            </w:r>
          </w:p>
        </w:tc>
        <w:tc>
          <w:tcPr>
            <w:tcW w:w="2974" w:type="dxa"/>
            <w:gridSpan w:val="2"/>
            <w:tcBorders>
              <w:top w:val="dotted" w:color="000000" w:sz="4" w:space="0"/>
              <w:left w:val="dotted" w:color="000000" w:sz="4" w:space="0"/>
              <w:bottom w:val="dotted" w:color="000000" w:sz="4" w:space="0"/>
              <w:right w:val="dotted" w:color="000000" w:sz="4" w:space="0"/>
            </w:tcBorders>
            <w:vAlign w:val="center"/>
          </w:tcPr>
          <w:p>
            <w:pPr>
              <w:widowControl w:val="0"/>
              <w:spacing w:before="0" w:after="0" w:line="260" w:lineRule="exact"/>
              <w:rPr>
                <w:rFonts w:ascii="宋体" w:hAnsi="宋体"/>
                <w:color w:val="000000"/>
                <w:sz w:val="21"/>
                <w:szCs w:val="21"/>
              </w:rPr>
            </w:pPr>
          </w:p>
        </w:tc>
        <w:tc>
          <w:tcPr>
            <w:tcW w:w="1892" w:type="dxa"/>
            <w:tcBorders>
              <w:top w:val="dotted" w:color="000000" w:sz="4" w:space="0"/>
              <w:left w:val="dotted" w:color="000000" w:sz="4" w:space="0"/>
              <w:bottom w:val="dotted" w:color="000000" w:sz="4" w:space="0"/>
              <w:right w:val="dotted" w:color="000000" w:sz="4" w:space="0"/>
            </w:tcBorders>
            <w:vAlign w:val="center"/>
          </w:tcPr>
          <w:p>
            <w:pPr>
              <w:widowControl w:val="0"/>
              <w:spacing w:beforeAutospacing="1" w:after="0" w:line="260" w:lineRule="exact"/>
              <w:jc w:val="center"/>
              <w:rPr>
                <w:rFonts w:ascii="宋体" w:hAnsi="宋体"/>
                <w:color w:val="000000"/>
                <w:sz w:val="21"/>
                <w:szCs w:val="21"/>
              </w:rPr>
            </w:pPr>
            <w:r>
              <w:rPr>
                <w:color w:val="000000"/>
                <w:sz w:val="21"/>
                <w:szCs w:val="21"/>
              </w:rPr>
              <w:t>联 系 电 话</w:t>
            </w:r>
          </w:p>
        </w:tc>
        <w:tc>
          <w:tcPr>
            <w:tcW w:w="2373" w:type="dxa"/>
            <w:tcBorders>
              <w:top w:val="dotted" w:color="000000" w:sz="4" w:space="0"/>
              <w:left w:val="dotted" w:color="000000" w:sz="4" w:space="0"/>
              <w:bottom w:val="dotted" w:color="000000" w:sz="4" w:space="0"/>
              <w:right w:val="single" w:color="000000" w:sz="4" w:space="0"/>
            </w:tcBorders>
            <w:vAlign w:val="center"/>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trHeight w:val="1237" w:hRule="atLeast"/>
        </w:trPr>
        <w:tc>
          <w:tcPr>
            <w:tcW w:w="2336" w:type="dxa"/>
            <w:gridSpan w:val="3"/>
            <w:tcBorders>
              <w:top w:val="dotted" w:color="000000" w:sz="4" w:space="0"/>
              <w:left w:val="single" w:color="000000" w:sz="4" w:space="0"/>
              <w:bottom w:val="dotted" w:color="000000" w:sz="4" w:space="0"/>
              <w:right w:val="dotted" w:color="000000" w:sz="4" w:space="0"/>
            </w:tcBorders>
            <w:vAlign w:val="center"/>
          </w:tcPr>
          <w:p>
            <w:pPr>
              <w:widowControl w:val="0"/>
              <w:spacing w:beforeAutospacing="1" w:after="0" w:line="260" w:lineRule="exact"/>
              <w:jc w:val="center"/>
              <w:rPr>
                <w:rFonts w:ascii="宋体" w:hAnsi="宋体"/>
                <w:color w:val="000000"/>
                <w:sz w:val="21"/>
                <w:szCs w:val="21"/>
              </w:rPr>
            </w:pPr>
            <w:r>
              <w:rPr>
                <w:color w:val="000000"/>
                <w:sz w:val="21"/>
                <w:szCs w:val="21"/>
              </w:rPr>
              <w:t>拟投（竞）标项目名称</w:t>
            </w:r>
          </w:p>
        </w:tc>
        <w:tc>
          <w:tcPr>
            <w:tcW w:w="2974" w:type="dxa"/>
            <w:gridSpan w:val="2"/>
            <w:tcBorders>
              <w:top w:val="dotted" w:color="000000" w:sz="4" w:space="0"/>
              <w:left w:val="dotted" w:color="000000" w:sz="4" w:space="0"/>
              <w:bottom w:val="dotted" w:color="000000" w:sz="4" w:space="0"/>
              <w:right w:val="dotted" w:color="000000" w:sz="4" w:space="0"/>
            </w:tcBorders>
            <w:vAlign w:val="center"/>
          </w:tcPr>
          <w:p>
            <w:pPr>
              <w:widowControl w:val="0"/>
              <w:spacing w:before="0" w:after="0" w:line="260" w:lineRule="exact"/>
              <w:rPr>
                <w:rFonts w:ascii="宋体" w:hAnsi="宋体"/>
                <w:color w:val="000000"/>
                <w:sz w:val="21"/>
                <w:szCs w:val="21"/>
              </w:rPr>
            </w:pPr>
          </w:p>
        </w:tc>
        <w:tc>
          <w:tcPr>
            <w:tcW w:w="1892" w:type="dxa"/>
            <w:tcBorders>
              <w:top w:val="dotted" w:color="000000" w:sz="4" w:space="0"/>
              <w:left w:val="dotted" w:color="000000" w:sz="4" w:space="0"/>
              <w:bottom w:val="dotted" w:color="000000" w:sz="4" w:space="0"/>
              <w:right w:val="dotted" w:color="000000" w:sz="4" w:space="0"/>
            </w:tcBorders>
            <w:vAlign w:val="center"/>
          </w:tcPr>
          <w:p>
            <w:pPr>
              <w:widowControl w:val="0"/>
              <w:spacing w:beforeAutospacing="1" w:after="0" w:line="260" w:lineRule="exact"/>
              <w:jc w:val="center"/>
              <w:rPr>
                <w:rFonts w:ascii="宋体" w:hAnsi="宋体"/>
                <w:color w:val="000000"/>
                <w:sz w:val="21"/>
                <w:szCs w:val="21"/>
              </w:rPr>
            </w:pPr>
            <w:r>
              <w:rPr>
                <w:color w:val="000000"/>
                <w:sz w:val="21"/>
                <w:szCs w:val="21"/>
              </w:rPr>
              <w:t>拟投标项目负责人姓名及资质</w:t>
            </w:r>
          </w:p>
        </w:tc>
        <w:tc>
          <w:tcPr>
            <w:tcW w:w="2373" w:type="dxa"/>
            <w:tcBorders>
              <w:top w:val="dotted" w:color="000000" w:sz="4" w:space="0"/>
              <w:left w:val="dotted" w:color="000000" w:sz="4" w:space="0"/>
              <w:bottom w:val="dotted" w:color="000000" w:sz="4" w:space="0"/>
              <w:right w:val="single" w:color="000000" w:sz="4" w:space="0"/>
            </w:tcBorders>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cantSplit/>
          <w:trHeight w:val="713" w:hRule="atLeast"/>
        </w:trPr>
        <w:tc>
          <w:tcPr>
            <w:tcW w:w="827" w:type="dxa"/>
            <w:vMerge w:val="restart"/>
            <w:tcBorders>
              <w:top w:val="single" w:color="000000" w:sz="4" w:space="0"/>
              <w:left w:val="single" w:color="000000" w:sz="4" w:space="0"/>
              <w:bottom w:val="dotted" w:color="000000" w:sz="4" w:space="0"/>
              <w:right w:val="dotted" w:color="000000" w:sz="4" w:space="0"/>
            </w:tcBorders>
            <w:vAlign w:val="center"/>
          </w:tcPr>
          <w:p>
            <w:pPr>
              <w:widowControl w:val="0"/>
              <w:spacing w:beforeAutospacing="1" w:afterAutospacing="1" w:line="260" w:lineRule="exact"/>
              <w:jc w:val="center"/>
              <w:rPr>
                <w:color w:val="000000"/>
                <w:sz w:val="21"/>
                <w:szCs w:val="21"/>
              </w:rPr>
            </w:pPr>
            <w:r>
              <w:rPr>
                <w:color w:val="000000"/>
                <w:sz w:val="21"/>
                <w:szCs w:val="21"/>
              </w:rPr>
              <w:t>供应商</w:t>
            </w:r>
          </w:p>
          <w:p>
            <w:pPr>
              <w:widowControl w:val="0"/>
              <w:spacing w:beforeAutospacing="1" w:afterAutospacing="1" w:line="260" w:lineRule="exact"/>
              <w:jc w:val="center"/>
              <w:rPr>
                <w:color w:val="000000"/>
                <w:sz w:val="21"/>
                <w:szCs w:val="21"/>
              </w:rPr>
            </w:pPr>
            <w:r>
              <w:rPr>
                <w:color w:val="000000"/>
                <w:sz w:val="21"/>
                <w:szCs w:val="21"/>
              </w:rPr>
              <w:t>市场</w:t>
            </w:r>
          </w:p>
          <w:p>
            <w:pPr>
              <w:widowControl w:val="0"/>
              <w:spacing w:beforeAutospacing="1" w:afterAutospacing="1" w:line="260" w:lineRule="exact"/>
              <w:jc w:val="center"/>
              <w:rPr>
                <w:color w:val="000000"/>
                <w:sz w:val="21"/>
                <w:szCs w:val="21"/>
              </w:rPr>
            </w:pPr>
            <w:r>
              <w:rPr>
                <w:color w:val="000000"/>
                <w:sz w:val="21"/>
                <w:szCs w:val="21"/>
              </w:rPr>
              <w:t>行为</w:t>
            </w:r>
          </w:p>
          <w:p>
            <w:pPr>
              <w:widowControl w:val="0"/>
              <w:spacing w:beforeAutospacing="1" w:afterAutospacing="1" w:line="260" w:lineRule="exact"/>
              <w:jc w:val="center"/>
              <w:rPr>
                <w:color w:val="000000"/>
                <w:sz w:val="21"/>
                <w:szCs w:val="21"/>
              </w:rPr>
            </w:pPr>
            <w:r>
              <w:rPr>
                <w:color w:val="000000"/>
                <w:sz w:val="21"/>
                <w:szCs w:val="21"/>
              </w:rPr>
              <w:t>信用</w:t>
            </w:r>
          </w:p>
          <w:p>
            <w:pPr>
              <w:widowControl w:val="0"/>
              <w:spacing w:beforeAutospacing="1" w:after="0" w:line="260" w:lineRule="exact"/>
              <w:jc w:val="center"/>
              <w:rPr>
                <w:color w:val="000000"/>
                <w:sz w:val="21"/>
                <w:szCs w:val="21"/>
              </w:rPr>
            </w:pPr>
            <w:r>
              <w:rPr>
                <w:color w:val="000000"/>
                <w:sz w:val="21"/>
                <w:szCs w:val="21"/>
              </w:rPr>
              <w:t>情况</w:t>
            </w:r>
          </w:p>
        </w:tc>
        <w:tc>
          <w:tcPr>
            <w:tcW w:w="3961" w:type="dxa"/>
            <w:gridSpan w:val="3"/>
            <w:tcBorders>
              <w:top w:val="single" w:color="000000" w:sz="4" w:space="0"/>
              <w:left w:val="dotted" w:color="000000" w:sz="4" w:space="0"/>
              <w:bottom w:val="dotted" w:color="000000" w:sz="4" w:space="0"/>
              <w:right w:val="dotted" w:color="000000" w:sz="4" w:space="0"/>
            </w:tcBorders>
            <w:vAlign w:val="center"/>
          </w:tcPr>
          <w:p>
            <w:pPr>
              <w:widowControl w:val="0"/>
              <w:spacing w:beforeAutospacing="1" w:after="0" w:line="260" w:lineRule="exact"/>
              <w:rPr>
                <w:color w:val="000000"/>
                <w:sz w:val="21"/>
                <w:szCs w:val="21"/>
              </w:rPr>
            </w:pPr>
            <w:r>
              <w:rPr>
                <w:color w:val="000000"/>
                <w:sz w:val="21"/>
                <w:szCs w:val="21"/>
              </w:rPr>
              <w:t>有无受到所在地检察机关行贿犯罪档案记录的。</w:t>
            </w:r>
          </w:p>
        </w:tc>
        <w:tc>
          <w:tcPr>
            <w:tcW w:w="4787" w:type="dxa"/>
            <w:gridSpan w:val="3"/>
            <w:tcBorders>
              <w:top w:val="single" w:color="000000" w:sz="4" w:space="0"/>
              <w:left w:val="dotted" w:color="000000" w:sz="4" w:space="0"/>
              <w:bottom w:val="dotted" w:color="000000" w:sz="4" w:space="0"/>
              <w:right w:val="single" w:color="000000" w:sz="4" w:space="0"/>
            </w:tcBorders>
            <w:vAlign w:val="center"/>
          </w:tcPr>
          <w:p>
            <w:pPr>
              <w:widowControl w:val="0"/>
              <w:spacing w:before="0" w:after="0" w:line="260" w:lineRule="exact"/>
              <w:jc w:val="center"/>
              <w:rPr>
                <w:rFonts w:ascii="宋体" w:hAnsi="宋体"/>
                <w:color w:val="000000"/>
                <w:sz w:val="21"/>
                <w:szCs w:val="21"/>
              </w:rPr>
            </w:pPr>
          </w:p>
        </w:tc>
      </w:tr>
      <w:tr>
        <w:tblPrEx>
          <w:tblCellMar>
            <w:top w:w="0" w:type="dxa"/>
            <w:left w:w="108" w:type="dxa"/>
            <w:bottom w:w="0" w:type="dxa"/>
            <w:right w:w="108" w:type="dxa"/>
          </w:tblCellMar>
        </w:tblPrEx>
        <w:trPr>
          <w:cantSplit/>
          <w:trHeight w:val="599"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pPr>
              <w:widowControl w:val="0"/>
              <w:spacing w:before="0" w:after="0"/>
              <w:jc w:val="left"/>
              <w:rPr>
                <w:color w:val="000000"/>
                <w:sz w:val="21"/>
                <w:szCs w:val="21"/>
              </w:rPr>
            </w:pPr>
          </w:p>
        </w:tc>
        <w:tc>
          <w:tcPr>
            <w:tcW w:w="3961" w:type="dxa"/>
            <w:gridSpan w:val="3"/>
            <w:tcBorders>
              <w:top w:val="single" w:color="000000" w:sz="4" w:space="0"/>
              <w:left w:val="dotted" w:color="000000" w:sz="4" w:space="0"/>
              <w:bottom w:val="dotted" w:color="000000" w:sz="4" w:space="0"/>
              <w:right w:val="dotted" w:color="000000" w:sz="4" w:space="0"/>
            </w:tcBorders>
            <w:vAlign w:val="center"/>
          </w:tcPr>
          <w:p>
            <w:pPr>
              <w:widowControl w:val="0"/>
              <w:spacing w:beforeAutospacing="1" w:after="0" w:line="260" w:lineRule="exact"/>
              <w:rPr>
                <w:color w:val="000000"/>
                <w:sz w:val="21"/>
                <w:szCs w:val="21"/>
              </w:rPr>
            </w:pPr>
            <w:r>
              <w:rPr>
                <w:color w:val="000000"/>
                <w:sz w:val="21"/>
                <w:szCs w:val="21"/>
              </w:rPr>
              <w:t>供应商或其法定代表人、董事、监事、高级管理人员有无被区县级及以上人民法院列入失信被执行人名单状态的</w:t>
            </w:r>
          </w:p>
        </w:tc>
        <w:tc>
          <w:tcPr>
            <w:tcW w:w="4787" w:type="dxa"/>
            <w:gridSpan w:val="3"/>
            <w:tcBorders>
              <w:top w:val="single" w:color="000000" w:sz="4" w:space="0"/>
              <w:left w:val="dotted" w:color="000000" w:sz="4" w:space="0"/>
              <w:bottom w:val="dotted" w:color="000000" w:sz="4" w:space="0"/>
              <w:right w:val="single" w:color="000000" w:sz="4" w:space="0"/>
            </w:tcBorders>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cantSplit/>
          <w:trHeight w:val="599"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pPr>
              <w:widowControl w:val="0"/>
              <w:spacing w:before="0" w:after="0"/>
              <w:jc w:val="left"/>
              <w:rPr>
                <w:color w:val="000000"/>
                <w:sz w:val="21"/>
                <w:szCs w:val="21"/>
              </w:rPr>
            </w:pPr>
          </w:p>
        </w:tc>
        <w:tc>
          <w:tcPr>
            <w:tcW w:w="3961" w:type="dxa"/>
            <w:gridSpan w:val="3"/>
            <w:tcBorders>
              <w:top w:val="single" w:color="000000" w:sz="4" w:space="0"/>
              <w:left w:val="dotted" w:color="000000" w:sz="4" w:space="0"/>
              <w:bottom w:val="dotted" w:color="000000" w:sz="4" w:space="0"/>
              <w:right w:val="dotted" w:color="000000" w:sz="4" w:space="0"/>
            </w:tcBorders>
          </w:tcPr>
          <w:p>
            <w:pPr>
              <w:widowControl w:val="0"/>
              <w:spacing w:beforeAutospacing="1" w:after="0" w:line="260" w:lineRule="exact"/>
              <w:rPr>
                <w:color w:val="000000"/>
                <w:sz w:val="21"/>
                <w:szCs w:val="21"/>
              </w:rPr>
            </w:pPr>
            <w:r>
              <w:rPr>
                <w:color w:val="000000"/>
                <w:sz w:val="21"/>
                <w:szCs w:val="21"/>
              </w:rPr>
              <w:t>供应商或其法定代表人、董事、监事、高级管理人员有无被“信用浙江”网或“中国信用网”被列入不良行为记录的</w:t>
            </w:r>
          </w:p>
        </w:tc>
        <w:tc>
          <w:tcPr>
            <w:tcW w:w="4787" w:type="dxa"/>
            <w:gridSpan w:val="3"/>
            <w:tcBorders>
              <w:top w:val="single" w:color="000000" w:sz="4" w:space="0"/>
              <w:left w:val="dotted" w:color="000000" w:sz="4" w:space="0"/>
              <w:bottom w:val="dotted" w:color="000000" w:sz="4" w:space="0"/>
              <w:right w:val="single" w:color="000000" w:sz="4" w:space="0"/>
            </w:tcBorders>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cantSplit/>
          <w:trHeight w:val="916"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pPr>
              <w:widowControl w:val="0"/>
              <w:spacing w:before="0" w:after="0"/>
              <w:jc w:val="left"/>
              <w:rPr>
                <w:color w:val="000000"/>
                <w:sz w:val="21"/>
                <w:szCs w:val="21"/>
              </w:rPr>
            </w:pPr>
          </w:p>
        </w:tc>
        <w:tc>
          <w:tcPr>
            <w:tcW w:w="3961" w:type="dxa"/>
            <w:gridSpan w:val="3"/>
            <w:tcBorders>
              <w:top w:val="dotted" w:color="000000" w:sz="4" w:space="0"/>
              <w:left w:val="dotted" w:color="000000" w:sz="4" w:space="0"/>
              <w:right w:val="dotted" w:color="000000" w:sz="4" w:space="0"/>
            </w:tcBorders>
            <w:vAlign w:val="center"/>
          </w:tcPr>
          <w:p>
            <w:pPr>
              <w:widowControl w:val="0"/>
              <w:spacing w:beforeAutospacing="1" w:after="0" w:line="260" w:lineRule="exact"/>
              <w:rPr>
                <w:rFonts w:ascii="宋体" w:hAnsi="宋体"/>
                <w:color w:val="000000"/>
                <w:sz w:val="21"/>
                <w:szCs w:val="21"/>
              </w:rPr>
            </w:pPr>
            <w:r>
              <w:rPr>
                <w:sz w:val="21"/>
                <w:szCs w:val="21"/>
              </w:rPr>
              <w:t>有无受到财政部门处理、公告的不良行为；有无受到司法机关、市场监管等部门不诚信公告（不在公告期但在三年内）</w:t>
            </w:r>
          </w:p>
        </w:tc>
        <w:tc>
          <w:tcPr>
            <w:tcW w:w="4787" w:type="dxa"/>
            <w:gridSpan w:val="3"/>
            <w:tcBorders>
              <w:top w:val="dotted" w:color="000000" w:sz="4" w:space="0"/>
              <w:left w:val="dotted" w:color="000000" w:sz="4" w:space="0"/>
              <w:right w:val="single" w:color="000000" w:sz="4" w:space="0"/>
            </w:tcBorders>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cantSplit/>
          <w:trHeight w:val="1403" w:hRule="atLeast"/>
        </w:trPr>
        <w:tc>
          <w:tcPr>
            <w:tcW w:w="827" w:type="dxa"/>
            <w:vMerge w:val="continue"/>
            <w:tcBorders>
              <w:top w:val="single" w:color="000000" w:sz="4" w:space="0"/>
              <w:left w:val="single" w:color="000000" w:sz="4" w:space="0"/>
              <w:bottom w:val="dotted" w:color="000000" w:sz="4" w:space="0"/>
              <w:right w:val="dotted" w:color="000000" w:sz="4" w:space="0"/>
            </w:tcBorders>
            <w:vAlign w:val="center"/>
          </w:tcPr>
          <w:p>
            <w:pPr>
              <w:widowControl w:val="0"/>
              <w:spacing w:before="0" w:after="0"/>
              <w:jc w:val="left"/>
              <w:rPr>
                <w:color w:val="000000"/>
                <w:sz w:val="21"/>
                <w:szCs w:val="21"/>
              </w:rPr>
            </w:pPr>
          </w:p>
        </w:tc>
        <w:tc>
          <w:tcPr>
            <w:tcW w:w="3961" w:type="dxa"/>
            <w:gridSpan w:val="3"/>
            <w:tcBorders>
              <w:top w:val="dotted" w:color="000000" w:sz="4" w:space="0"/>
              <w:left w:val="dotted" w:color="000000" w:sz="4" w:space="0"/>
              <w:bottom w:val="dotted" w:color="000000" w:sz="4" w:space="0"/>
              <w:right w:val="dotted" w:color="000000" w:sz="4" w:space="0"/>
            </w:tcBorders>
            <w:vAlign w:val="center"/>
          </w:tcPr>
          <w:p>
            <w:pPr>
              <w:widowControl w:val="0"/>
              <w:spacing w:beforeAutospacing="1" w:after="0" w:line="260" w:lineRule="exact"/>
              <w:rPr>
                <w:color w:val="000000"/>
                <w:sz w:val="21"/>
                <w:szCs w:val="21"/>
              </w:rPr>
            </w:pPr>
            <w:r>
              <w:rPr>
                <w:color w:val="000000"/>
                <w:sz w:val="21"/>
                <w:szCs w:val="21"/>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7" w:type="dxa"/>
            <w:gridSpan w:val="3"/>
            <w:tcBorders>
              <w:top w:val="dotted" w:color="000000" w:sz="4" w:space="0"/>
              <w:left w:val="dotted" w:color="000000" w:sz="4" w:space="0"/>
              <w:bottom w:val="dotted" w:color="000000" w:sz="4" w:space="0"/>
              <w:right w:val="single" w:color="000000" w:sz="4" w:space="0"/>
            </w:tcBorders>
          </w:tcPr>
          <w:p>
            <w:pPr>
              <w:widowControl w:val="0"/>
              <w:spacing w:before="0" w:after="0" w:line="260" w:lineRule="exact"/>
              <w:rPr>
                <w:rFonts w:ascii="宋体" w:hAnsi="宋体"/>
                <w:color w:val="000000"/>
                <w:sz w:val="21"/>
                <w:szCs w:val="21"/>
              </w:rPr>
            </w:pPr>
          </w:p>
        </w:tc>
      </w:tr>
      <w:tr>
        <w:tblPrEx>
          <w:tblCellMar>
            <w:top w:w="0" w:type="dxa"/>
            <w:left w:w="108" w:type="dxa"/>
            <w:bottom w:w="0" w:type="dxa"/>
            <w:right w:w="108" w:type="dxa"/>
          </w:tblCellMar>
        </w:tblPrEx>
        <w:trPr>
          <w:trHeight w:val="1782" w:hRule="atLeast"/>
        </w:trPr>
        <w:tc>
          <w:tcPr>
            <w:tcW w:w="2137" w:type="dxa"/>
            <w:gridSpan w:val="2"/>
            <w:tcBorders>
              <w:top w:val="dotted" w:color="000000" w:sz="4" w:space="0"/>
              <w:left w:val="single" w:color="000000" w:sz="4" w:space="0"/>
              <w:bottom w:val="single" w:color="000000" w:sz="4" w:space="0"/>
              <w:right w:val="dotted" w:color="000000" w:sz="4" w:space="0"/>
            </w:tcBorders>
            <w:vAlign w:val="center"/>
          </w:tcPr>
          <w:p>
            <w:pPr>
              <w:widowControl w:val="0"/>
              <w:spacing w:beforeAutospacing="1" w:afterAutospacing="1" w:line="260" w:lineRule="exact"/>
              <w:jc w:val="center"/>
              <w:rPr>
                <w:color w:val="000000"/>
                <w:sz w:val="21"/>
                <w:szCs w:val="21"/>
              </w:rPr>
            </w:pPr>
            <w:r>
              <w:rPr>
                <w:color w:val="000000"/>
                <w:sz w:val="21"/>
                <w:szCs w:val="21"/>
              </w:rPr>
              <w:t>投标供应商</w:t>
            </w:r>
          </w:p>
          <w:p>
            <w:pPr>
              <w:widowControl w:val="0"/>
              <w:spacing w:beforeAutospacing="1" w:after="0" w:line="260" w:lineRule="exact"/>
              <w:jc w:val="center"/>
              <w:rPr>
                <w:rFonts w:ascii="宋体" w:hAnsi="宋体"/>
                <w:color w:val="000000"/>
                <w:sz w:val="21"/>
                <w:szCs w:val="21"/>
              </w:rPr>
            </w:pPr>
            <w:r>
              <w:rPr>
                <w:color w:val="000000"/>
                <w:sz w:val="21"/>
                <w:szCs w:val="21"/>
              </w:rPr>
              <w:t xml:space="preserve"> 声 明</w:t>
            </w:r>
          </w:p>
        </w:tc>
        <w:tc>
          <w:tcPr>
            <w:tcW w:w="7438" w:type="dxa"/>
            <w:gridSpan w:val="5"/>
            <w:tcBorders>
              <w:top w:val="dotted" w:color="000000" w:sz="4" w:space="0"/>
              <w:left w:val="dotted" w:color="000000" w:sz="4" w:space="0"/>
              <w:bottom w:val="single" w:color="000000" w:sz="4" w:space="0"/>
              <w:right w:val="single" w:color="000000" w:sz="4" w:space="0"/>
            </w:tcBorders>
          </w:tcPr>
          <w:p>
            <w:pPr>
              <w:pStyle w:val="6"/>
              <w:widowControl w:val="0"/>
              <w:spacing w:before="0" w:after="0" w:line="260" w:lineRule="exact"/>
              <w:ind w:left="420" w:firstLine="411"/>
              <w:rPr>
                <w:rFonts w:ascii="宋体" w:hAnsi="宋体" w:eastAsia="宋体" w:cs="宋体"/>
                <w:sz w:val="21"/>
                <w:szCs w:val="21"/>
              </w:rPr>
            </w:pPr>
            <w:r>
              <w:rPr>
                <w:rFonts w:ascii="宋体" w:hAnsi="宋体" w:eastAsia="宋体" w:cs="宋体"/>
                <w:sz w:val="21"/>
                <w:szCs w:val="21"/>
              </w:rPr>
              <w:t>以上内容是本企业市场行为信用的真实反映，如有不实，愿取消本项目投标资格。</w:t>
            </w:r>
          </w:p>
          <w:p>
            <w:pPr>
              <w:widowControl w:val="0"/>
              <w:spacing w:beforeAutospacing="1" w:afterAutospacing="1" w:line="260" w:lineRule="exact"/>
              <w:jc w:val="center"/>
              <w:rPr>
                <w:color w:val="000000"/>
                <w:sz w:val="21"/>
                <w:szCs w:val="21"/>
              </w:rPr>
            </w:pPr>
            <w:r>
              <w:rPr>
                <w:color w:val="000000"/>
                <w:sz w:val="21"/>
                <w:szCs w:val="21"/>
              </w:rPr>
              <w:t>法定代表人签名：</w:t>
            </w:r>
          </w:p>
          <w:p>
            <w:pPr>
              <w:widowControl w:val="0"/>
              <w:spacing w:beforeAutospacing="1" w:afterAutospacing="1" w:line="260" w:lineRule="exact"/>
              <w:jc w:val="center"/>
              <w:rPr>
                <w:color w:val="000000"/>
                <w:sz w:val="21"/>
                <w:szCs w:val="21"/>
              </w:rPr>
            </w:pPr>
            <w:r>
              <w:rPr>
                <w:color w:val="000000"/>
                <w:sz w:val="21"/>
                <w:szCs w:val="21"/>
              </w:rPr>
              <w:t>(电子签章）</w:t>
            </w:r>
          </w:p>
          <w:p>
            <w:pPr>
              <w:widowControl w:val="0"/>
              <w:spacing w:beforeAutospacing="1" w:after="0" w:line="260" w:lineRule="exact"/>
              <w:jc w:val="center"/>
              <w:rPr>
                <w:rFonts w:ascii="宋体" w:hAnsi="宋体"/>
                <w:color w:val="000000"/>
                <w:sz w:val="21"/>
                <w:szCs w:val="21"/>
              </w:rPr>
            </w:pPr>
            <w:r>
              <w:rPr>
                <w:color w:val="000000"/>
                <w:sz w:val="21"/>
                <w:szCs w:val="21"/>
              </w:rPr>
              <w:t xml:space="preserve">               日 期：    年  月   日</w:t>
            </w:r>
          </w:p>
        </w:tc>
      </w:tr>
    </w:tbl>
    <w:p>
      <w:pPr>
        <w:rPr>
          <w:color w:val="000000"/>
          <w:sz w:val="21"/>
          <w:szCs w:val="15"/>
        </w:rPr>
      </w:pPr>
      <w:r>
        <w:rPr>
          <w:color w:val="000000"/>
          <w:sz w:val="21"/>
          <w:szCs w:val="15"/>
        </w:rPr>
        <w:t>注：1.本表格内容须如实填写；</w:t>
      </w:r>
    </w:p>
    <w:p>
      <w:pPr>
        <w:ind w:firstLine="420"/>
        <w:rPr>
          <w:color w:val="000000"/>
          <w:sz w:val="21"/>
          <w:szCs w:val="15"/>
        </w:rPr>
      </w:pPr>
      <w:r>
        <w:rPr>
          <w:color w:val="000000"/>
          <w:sz w:val="21"/>
          <w:szCs w:val="15"/>
        </w:rPr>
        <w:t>2.本表格由供应商自己填写，若无表中所列情况，则在相应栏中写“无”，若有，须按具体次数分别说明（包括处罚时间、事由、处罚主体等）。</w:t>
      </w:r>
      <w:r>
        <w:br w:type="page"/>
      </w:r>
    </w:p>
    <w:p>
      <w:pPr>
        <w:snapToGrid w:val="0"/>
        <w:spacing w:before="50" w:after="156" w:line="276" w:lineRule="auto"/>
        <w:jc w:val="left"/>
        <w:outlineLvl w:val="0"/>
        <w:rPr>
          <w:rFonts w:ascii="宋体" w:hAnsi="宋体"/>
          <w:b/>
          <w:sz w:val="24"/>
        </w:rPr>
      </w:pPr>
      <w:bookmarkStart w:id="338" w:name="_Toc4180"/>
      <w:bookmarkStart w:id="339" w:name="_Toc8749"/>
      <w:bookmarkStart w:id="340" w:name="_Toc18624"/>
      <w:bookmarkStart w:id="341" w:name="_Toc25028"/>
      <w:bookmarkStart w:id="342" w:name="_Toc30410"/>
      <w:r>
        <w:rPr>
          <w:rFonts w:ascii="宋体" w:hAnsi="宋体"/>
          <w:b/>
          <w:sz w:val="24"/>
        </w:rPr>
        <w:t>附件6：投标单位情况表格式</w:t>
      </w:r>
      <w:bookmarkEnd w:id="338"/>
      <w:bookmarkEnd w:id="339"/>
      <w:bookmarkEnd w:id="340"/>
      <w:bookmarkEnd w:id="341"/>
      <w:bookmarkEnd w:id="342"/>
    </w:p>
    <w:p>
      <w:pPr>
        <w:snapToGrid w:val="0"/>
        <w:spacing w:before="156" w:after="50" w:line="276" w:lineRule="auto"/>
        <w:jc w:val="center"/>
        <w:rPr>
          <w:rFonts w:ascii="宋体" w:hAnsi="宋体"/>
          <w:b/>
          <w:sz w:val="32"/>
          <w:szCs w:val="22"/>
        </w:rPr>
      </w:pPr>
    </w:p>
    <w:p>
      <w:pPr>
        <w:snapToGrid w:val="0"/>
        <w:spacing w:before="156" w:after="50" w:line="276" w:lineRule="auto"/>
        <w:jc w:val="center"/>
        <w:rPr>
          <w:rFonts w:ascii="宋体" w:hAnsi="宋体"/>
          <w:b/>
          <w:sz w:val="32"/>
          <w:szCs w:val="22"/>
        </w:rPr>
      </w:pPr>
      <w:r>
        <w:rPr>
          <w:rFonts w:ascii="宋体" w:hAnsi="宋体"/>
          <w:b/>
          <w:sz w:val="32"/>
          <w:szCs w:val="22"/>
        </w:rPr>
        <w:t>投标单位情况表</w:t>
      </w:r>
    </w:p>
    <w:p>
      <w:pPr>
        <w:pStyle w:val="13"/>
        <w:spacing w:before="120" w:after="120" w:line="276" w:lineRule="auto"/>
        <w:rPr>
          <w:rFonts w:ascii="Times New Roman" w:hAnsi="Times New Roman"/>
        </w:rPr>
      </w:pPr>
      <w:r>
        <w:rPr>
          <w:rFonts w:ascii="Times New Roman" w:hAnsi="Times New Roman"/>
        </w:rPr>
        <w:t>投标单位：                                        填表日期：</w:t>
      </w:r>
    </w:p>
    <w:tbl>
      <w:tblPr>
        <w:tblStyle w:val="23"/>
        <w:tblW w:w="9576" w:type="dxa"/>
        <w:jc w:val="center"/>
        <w:tblLayout w:type="fixed"/>
        <w:tblCellMar>
          <w:top w:w="0" w:type="dxa"/>
          <w:left w:w="108" w:type="dxa"/>
          <w:bottom w:w="0" w:type="dxa"/>
          <w:right w:w="108" w:type="dxa"/>
        </w:tblCellMar>
      </w:tblPr>
      <w:tblGrid>
        <w:gridCol w:w="845"/>
        <w:gridCol w:w="1300"/>
        <w:gridCol w:w="3385"/>
        <w:gridCol w:w="1260"/>
        <w:gridCol w:w="158"/>
        <w:gridCol w:w="2628"/>
      </w:tblGrid>
      <w:tr>
        <w:tblPrEx>
          <w:tblCellMar>
            <w:top w:w="0" w:type="dxa"/>
            <w:left w:w="108" w:type="dxa"/>
            <w:bottom w:w="0" w:type="dxa"/>
            <w:right w:w="108" w:type="dxa"/>
          </w:tblCellMar>
        </w:tblPrEx>
        <w:trPr>
          <w:trHeight w:val="761"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单位名称</w:t>
            </w:r>
          </w:p>
        </w:tc>
        <w:tc>
          <w:tcPr>
            <w:tcW w:w="338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电话</w:t>
            </w: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r>
      <w:tr>
        <w:tblPrEx>
          <w:tblCellMar>
            <w:top w:w="0" w:type="dxa"/>
            <w:left w:w="108" w:type="dxa"/>
            <w:bottom w:w="0" w:type="dxa"/>
            <w:right w:w="108" w:type="dxa"/>
          </w:tblCellMar>
        </w:tblPrEx>
        <w:trPr>
          <w:trHeight w:val="758"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地址</w:t>
            </w: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传真</w:t>
            </w: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r>
      <w:tr>
        <w:tblPrEx>
          <w:tblCellMar>
            <w:top w:w="0" w:type="dxa"/>
            <w:left w:w="108" w:type="dxa"/>
            <w:bottom w:w="0" w:type="dxa"/>
            <w:right w:w="108" w:type="dxa"/>
          </w:tblCellMar>
        </w:tblPrEx>
        <w:trPr>
          <w:trHeight w:val="742"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主管部门</w:t>
            </w: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企业性质</w:t>
            </w: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r>
      <w:tr>
        <w:tblPrEx>
          <w:tblCellMar>
            <w:top w:w="0" w:type="dxa"/>
            <w:left w:w="108" w:type="dxa"/>
            <w:bottom w:w="0" w:type="dxa"/>
            <w:right w:w="108" w:type="dxa"/>
          </w:tblCellMar>
        </w:tblPrEx>
        <w:trPr>
          <w:trHeight w:val="585"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企业法人</w:t>
            </w: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资质等级</w:t>
            </w: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r>
      <w:tr>
        <w:tblPrEx>
          <w:tblCellMar>
            <w:top w:w="0" w:type="dxa"/>
            <w:left w:w="108" w:type="dxa"/>
            <w:bottom w:w="0" w:type="dxa"/>
            <w:right w:w="108" w:type="dxa"/>
          </w:tblCellMar>
        </w:tblPrEx>
        <w:trPr>
          <w:trHeight w:val="724"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授权代表</w:t>
            </w: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职务</w:t>
            </w:r>
          </w:p>
        </w:tc>
        <w:tc>
          <w:tcPr>
            <w:tcW w:w="2628"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r>
      <w:tr>
        <w:tblPrEx>
          <w:tblCellMar>
            <w:top w:w="0" w:type="dxa"/>
            <w:left w:w="108" w:type="dxa"/>
            <w:bottom w:w="0" w:type="dxa"/>
            <w:right w:w="108" w:type="dxa"/>
          </w:tblCellMar>
        </w:tblPrEx>
        <w:trPr>
          <w:cantSplit/>
          <w:trHeight w:val="769"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ind w:firstLine="630"/>
              <w:jc w:val="center"/>
              <w:rPr>
                <w:sz w:val="21"/>
                <w:szCs w:val="21"/>
              </w:rPr>
            </w:pPr>
          </w:p>
          <w:p>
            <w:pPr>
              <w:pStyle w:val="13"/>
              <w:widowControl w:val="0"/>
              <w:spacing w:before="120" w:after="120" w:line="276" w:lineRule="auto"/>
              <w:jc w:val="center"/>
              <w:rPr>
                <w:sz w:val="21"/>
                <w:szCs w:val="21"/>
              </w:rPr>
            </w:pPr>
            <w:r>
              <w:rPr>
                <w:sz w:val="21"/>
                <w:szCs w:val="21"/>
              </w:rPr>
              <w:t>单位</w:t>
            </w:r>
          </w:p>
          <w:p>
            <w:pPr>
              <w:pStyle w:val="13"/>
              <w:widowControl w:val="0"/>
              <w:spacing w:before="120" w:after="120" w:line="276" w:lineRule="auto"/>
              <w:jc w:val="center"/>
              <w:rPr>
                <w:sz w:val="21"/>
                <w:szCs w:val="21"/>
              </w:rPr>
            </w:pPr>
            <w:r>
              <w:rPr>
                <w:sz w:val="21"/>
                <w:szCs w:val="21"/>
              </w:rPr>
              <w:t>概况</w:t>
            </w:r>
          </w:p>
          <w:p>
            <w:pPr>
              <w:pStyle w:val="13"/>
              <w:widowControl w:val="0"/>
              <w:spacing w:before="120" w:after="120" w:line="276" w:lineRule="auto"/>
              <w:ind w:firstLine="630"/>
              <w:jc w:val="center"/>
              <w:rPr>
                <w:sz w:val="21"/>
                <w:szCs w:val="21"/>
              </w:rPr>
            </w:pPr>
          </w:p>
          <w:p>
            <w:pPr>
              <w:pStyle w:val="13"/>
              <w:widowControl w:val="0"/>
              <w:spacing w:before="120" w:after="120" w:line="276" w:lineRule="auto"/>
              <w:ind w:firstLine="630"/>
              <w:jc w:val="center"/>
              <w:rPr>
                <w:sz w:val="21"/>
                <w:szCs w:val="21"/>
              </w:rPr>
            </w:pPr>
          </w:p>
          <w:p>
            <w:pPr>
              <w:pStyle w:val="13"/>
              <w:widowControl w:val="0"/>
              <w:spacing w:before="120" w:after="120" w:line="276" w:lineRule="auto"/>
              <w:ind w:firstLine="630"/>
              <w:jc w:val="center"/>
              <w:rPr>
                <w:sz w:val="21"/>
                <w:szCs w:val="21"/>
              </w:rPr>
            </w:pPr>
          </w:p>
          <w:p>
            <w:pPr>
              <w:pStyle w:val="13"/>
              <w:widowControl w:val="0"/>
              <w:spacing w:before="120" w:after="120" w:line="276" w:lineRule="auto"/>
              <w:ind w:firstLine="630"/>
              <w:jc w:val="center"/>
              <w:rPr>
                <w:sz w:val="21"/>
                <w:szCs w:val="21"/>
              </w:rPr>
            </w:pPr>
          </w:p>
        </w:tc>
        <w:tc>
          <w:tcPr>
            <w:tcW w:w="13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Cs w:val="21"/>
              </w:rPr>
            </w:pPr>
            <w:r>
              <w:rPr>
                <w:rFonts w:ascii="宋体" w:hAnsi="宋体"/>
                <w:kern w:val="0"/>
                <w:sz w:val="21"/>
                <w:szCs w:val="21"/>
              </w:rPr>
              <w:t>职工总数</w:t>
            </w: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员工：           人</w:t>
            </w:r>
          </w:p>
        </w:tc>
        <w:tc>
          <w:tcPr>
            <w:tcW w:w="4046" w:type="dxa"/>
            <w:gridSpan w:val="3"/>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技术工人：          人</w:t>
            </w:r>
          </w:p>
        </w:tc>
      </w:tr>
      <w:tr>
        <w:tblPrEx>
          <w:tblCellMar>
            <w:top w:w="0" w:type="dxa"/>
            <w:left w:w="108" w:type="dxa"/>
            <w:bottom w:w="0" w:type="dxa"/>
            <w:right w:w="108" w:type="dxa"/>
          </w:tblCellMar>
        </w:tblPrEx>
        <w:trPr>
          <w:cantSplit/>
          <w:trHeight w:val="411"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ind w:firstLine="630"/>
              <w:jc w:val="center"/>
              <w:rPr>
                <w:sz w:val="21"/>
                <w:szCs w:val="21"/>
              </w:rPr>
            </w:pP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Cs w:val="21"/>
              </w:rPr>
            </w:pP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高级技师：       人</w:t>
            </w:r>
          </w:p>
        </w:tc>
        <w:tc>
          <w:tcPr>
            <w:tcW w:w="4046" w:type="dxa"/>
            <w:gridSpan w:val="3"/>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rPr>
                <w:sz w:val="21"/>
                <w:szCs w:val="21"/>
              </w:rPr>
            </w:pPr>
            <w:r>
              <w:rPr>
                <w:sz w:val="21"/>
                <w:szCs w:val="21"/>
              </w:rPr>
              <w:t>工程师：            人</w:t>
            </w:r>
          </w:p>
        </w:tc>
      </w:tr>
      <w:tr>
        <w:tblPrEx>
          <w:tblCellMar>
            <w:top w:w="0" w:type="dxa"/>
            <w:left w:w="108" w:type="dxa"/>
            <w:bottom w:w="0" w:type="dxa"/>
            <w:right w:w="108" w:type="dxa"/>
          </w:tblCellMar>
        </w:tblPrEx>
        <w:trPr>
          <w:cantSplit/>
          <w:trHeight w:val="588"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ind w:firstLine="630"/>
              <w:jc w:val="center"/>
              <w:rPr>
                <w:sz w:val="21"/>
                <w:szCs w:val="21"/>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r>
              <w:rPr>
                <w:sz w:val="21"/>
                <w:szCs w:val="21"/>
              </w:rPr>
              <w:t>流动资金</w:t>
            </w:r>
          </w:p>
        </w:tc>
        <w:tc>
          <w:tcPr>
            <w:tcW w:w="338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r>
              <w:rPr>
                <w:sz w:val="21"/>
                <w:szCs w:val="21"/>
              </w:rPr>
              <w:t>营业面积</w:t>
            </w:r>
          </w:p>
        </w:tc>
        <w:tc>
          <w:tcPr>
            <w:tcW w:w="2786" w:type="dxa"/>
            <w:gridSpan w:val="2"/>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p>
        </w:tc>
      </w:tr>
      <w:tr>
        <w:tblPrEx>
          <w:tblCellMar>
            <w:top w:w="0" w:type="dxa"/>
            <w:left w:w="108" w:type="dxa"/>
            <w:bottom w:w="0" w:type="dxa"/>
            <w:right w:w="108" w:type="dxa"/>
          </w:tblCellMar>
        </w:tblPrEx>
        <w:trPr>
          <w:cantSplit/>
          <w:trHeight w:val="898" w:hRule="exac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ind w:firstLine="630"/>
              <w:jc w:val="center"/>
              <w:rPr>
                <w:sz w:val="21"/>
                <w:szCs w:val="21"/>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r>
              <w:rPr>
                <w:sz w:val="21"/>
                <w:szCs w:val="21"/>
              </w:rPr>
              <w:t>固定资金</w:t>
            </w:r>
          </w:p>
        </w:tc>
        <w:tc>
          <w:tcPr>
            <w:tcW w:w="338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r>
              <w:rPr>
                <w:sz w:val="21"/>
                <w:szCs w:val="21"/>
              </w:rPr>
              <w:t>维修网点</w:t>
            </w:r>
          </w:p>
        </w:tc>
        <w:tc>
          <w:tcPr>
            <w:tcW w:w="278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Cs w:val="21"/>
              </w:rPr>
            </w:pPr>
          </w:p>
        </w:tc>
      </w:tr>
      <w:tr>
        <w:tblPrEx>
          <w:tblCellMar>
            <w:top w:w="0" w:type="dxa"/>
            <w:left w:w="108" w:type="dxa"/>
            <w:bottom w:w="0" w:type="dxa"/>
            <w:right w:w="108" w:type="dxa"/>
          </w:tblCellMar>
        </w:tblPrEx>
        <w:trPr>
          <w:trHeight w:val="2306"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r>
              <w:rPr>
                <w:sz w:val="21"/>
                <w:szCs w:val="21"/>
              </w:rPr>
              <w:t>单位简历</w:t>
            </w:r>
          </w:p>
        </w:tc>
        <w:tc>
          <w:tcPr>
            <w:tcW w:w="8731" w:type="dxa"/>
            <w:gridSpan w:val="5"/>
            <w:tcBorders>
              <w:top w:val="single" w:color="000000" w:sz="4" w:space="0"/>
              <w:left w:val="single" w:color="000000" w:sz="4" w:space="0"/>
              <w:bottom w:val="single" w:color="000000" w:sz="4" w:space="0"/>
              <w:right w:val="single" w:color="000000" w:sz="4" w:space="0"/>
            </w:tcBorders>
          </w:tcPr>
          <w:p>
            <w:pPr>
              <w:widowControl w:val="0"/>
              <w:spacing w:before="0" w:after="0" w:line="276" w:lineRule="auto"/>
              <w:jc w:val="left"/>
              <w:rPr>
                <w:rFonts w:ascii="宋体" w:hAnsi="宋体"/>
                <w:szCs w:val="21"/>
              </w:rPr>
            </w:pPr>
          </w:p>
        </w:tc>
      </w:tr>
      <w:tr>
        <w:tblPrEx>
          <w:tblCellMar>
            <w:top w:w="0" w:type="dxa"/>
            <w:left w:w="108" w:type="dxa"/>
            <w:bottom w:w="0" w:type="dxa"/>
            <w:right w:w="108" w:type="dxa"/>
          </w:tblCellMar>
        </w:tblPrEx>
        <w:trPr>
          <w:trHeight w:val="2492"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120" w:after="120" w:line="276" w:lineRule="auto"/>
              <w:jc w:val="center"/>
              <w:rPr>
                <w:sz w:val="21"/>
                <w:szCs w:val="21"/>
              </w:rPr>
            </w:pPr>
            <w:r>
              <w:rPr>
                <w:sz w:val="21"/>
                <w:szCs w:val="21"/>
              </w:rPr>
              <w:t>优势及特长</w:t>
            </w:r>
          </w:p>
        </w:tc>
        <w:tc>
          <w:tcPr>
            <w:tcW w:w="8731" w:type="dxa"/>
            <w:gridSpan w:val="5"/>
            <w:tcBorders>
              <w:top w:val="single" w:color="000000" w:sz="4" w:space="0"/>
              <w:left w:val="single" w:color="000000" w:sz="4" w:space="0"/>
              <w:bottom w:val="single" w:color="000000" w:sz="4" w:space="0"/>
              <w:right w:val="single" w:color="000000" w:sz="4" w:space="0"/>
            </w:tcBorders>
          </w:tcPr>
          <w:p>
            <w:pPr>
              <w:widowControl w:val="0"/>
              <w:spacing w:before="0" w:after="0" w:line="276" w:lineRule="auto"/>
              <w:jc w:val="left"/>
              <w:rPr>
                <w:rFonts w:ascii="宋体" w:hAnsi="宋体"/>
                <w:szCs w:val="21"/>
              </w:rPr>
            </w:pPr>
          </w:p>
        </w:tc>
      </w:tr>
    </w:tbl>
    <w:p>
      <w:pPr>
        <w:outlineLvl w:val="0"/>
        <w:rPr>
          <w:rFonts w:ascii="宋体" w:hAnsi="宋体"/>
          <w:sz w:val="30"/>
        </w:rPr>
      </w:pPr>
      <w:r>
        <w:br w:type="page"/>
      </w:r>
      <w:bookmarkStart w:id="343" w:name="_Toc21796"/>
      <w:bookmarkStart w:id="344" w:name="_Toc28080"/>
      <w:bookmarkStart w:id="345" w:name="_Toc4718"/>
      <w:bookmarkStart w:id="346" w:name="_Toc7305"/>
      <w:bookmarkStart w:id="347" w:name="_Toc3639"/>
      <w:r>
        <w:rPr>
          <w:rFonts w:ascii="宋体" w:hAnsi="宋体"/>
          <w:b/>
          <w:sz w:val="24"/>
        </w:rPr>
        <w:t>附件7：法定代表人授权委托书格式</w:t>
      </w:r>
      <w:bookmarkEnd w:id="343"/>
      <w:bookmarkEnd w:id="344"/>
      <w:bookmarkEnd w:id="345"/>
      <w:bookmarkEnd w:id="346"/>
      <w:bookmarkEnd w:id="347"/>
    </w:p>
    <w:p>
      <w:pPr>
        <w:snapToGrid w:val="0"/>
        <w:spacing w:before="156" w:after="50" w:line="276" w:lineRule="auto"/>
        <w:jc w:val="center"/>
        <w:rPr>
          <w:rFonts w:ascii="宋体" w:hAnsi="宋体"/>
          <w:b/>
          <w:szCs w:val="21"/>
        </w:rPr>
      </w:pPr>
    </w:p>
    <w:p>
      <w:pPr>
        <w:snapToGrid w:val="0"/>
        <w:spacing w:before="156" w:after="50" w:line="276" w:lineRule="auto"/>
        <w:jc w:val="center"/>
        <w:rPr>
          <w:rFonts w:ascii="宋体" w:hAnsi="宋体"/>
          <w:b/>
          <w:sz w:val="32"/>
          <w:szCs w:val="22"/>
        </w:rPr>
      </w:pPr>
      <w:r>
        <w:rPr>
          <w:rFonts w:ascii="宋体" w:hAnsi="宋体"/>
          <w:b/>
          <w:sz w:val="32"/>
          <w:szCs w:val="22"/>
        </w:rPr>
        <w:t>法定代表人授权委托书</w:t>
      </w:r>
    </w:p>
    <w:p>
      <w:pPr>
        <w:snapToGrid w:val="0"/>
        <w:spacing w:line="360" w:lineRule="auto"/>
        <w:rPr>
          <w:rFonts w:ascii="宋体" w:hAnsi="宋体"/>
          <w:bCs/>
          <w:sz w:val="24"/>
        </w:rPr>
      </w:pPr>
    </w:p>
    <w:p>
      <w:pPr>
        <w:snapToGrid w:val="0"/>
        <w:spacing w:line="360" w:lineRule="auto"/>
        <w:rPr>
          <w:rFonts w:ascii="宋体" w:hAnsi="宋体"/>
          <w:b/>
          <w:bCs/>
          <w:sz w:val="24"/>
        </w:rPr>
      </w:pPr>
      <w:r>
        <w:rPr>
          <w:rFonts w:ascii="宋体" w:hAnsi="宋体"/>
          <w:bCs/>
          <w:sz w:val="24"/>
        </w:rPr>
        <w:t>致：</w:t>
      </w:r>
      <w:r>
        <w:rPr>
          <w:rFonts w:ascii="宋体" w:hAnsi="宋体"/>
          <w:bCs/>
          <w:sz w:val="24"/>
          <w:u w:val="single"/>
        </w:rPr>
        <w:t xml:space="preserve">                   </w:t>
      </w:r>
      <w:r>
        <w:rPr>
          <w:rFonts w:ascii="宋体" w:hAnsi="宋体"/>
          <w:sz w:val="24"/>
        </w:rPr>
        <w:t>（招标采购单位名称）：</w:t>
      </w:r>
    </w:p>
    <w:p>
      <w:pPr>
        <w:snapToGrid w:val="0"/>
        <w:spacing w:line="360" w:lineRule="auto"/>
        <w:ind w:firstLine="720"/>
        <w:rPr>
          <w:rFonts w:ascii="宋体" w:hAnsi="宋体"/>
          <w:sz w:val="24"/>
        </w:rPr>
      </w:pPr>
      <w:r>
        <w:rPr>
          <w:rFonts w:ascii="宋体" w:hAnsi="宋体"/>
          <w:sz w:val="24"/>
        </w:rPr>
        <w:t>我</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（投标人名称）的法定代表人，现授权委托本单位在职职工</w:t>
      </w:r>
      <w:r>
        <w:rPr>
          <w:rFonts w:ascii="宋体" w:hAnsi="宋体"/>
          <w:sz w:val="24"/>
          <w:u w:val="single"/>
        </w:rPr>
        <w:t xml:space="preserve">             </w:t>
      </w:r>
      <w:r>
        <w:rPr>
          <w:rFonts w:ascii="宋体" w:hAnsi="宋体"/>
          <w:sz w:val="24"/>
        </w:rPr>
        <w:t>（姓名）以我方的名义参加</w:t>
      </w:r>
      <w:r>
        <w:rPr>
          <w:rFonts w:ascii="宋体" w:hAnsi="宋体"/>
          <w:sz w:val="24"/>
          <w:u w:val="single"/>
        </w:rPr>
        <w:t xml:space="preserve">                  </w:t>
      </w:r>
      <w:r>
        <w:rPr>
          <w:rFonts w:ascii="宋体" w:hAnsi="宋体"/>
          <w:sz w:val="24"/>
        </w:rPr>
        <w:t>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我方对被授权人的签名事项负全部责任。</w:t>
      </w:r>
    </w:p>
    <w:p>
      <w:pPr>
        <w:snapToGrid w:val="0"/>
        <w:spacing w:line="360" w:lineRule="auto"/>
        <w:ind w:firstLine="480"/>
        <w:rPr>
          <w:rFonts w:ascii="宋体" w:hAnsi="宋体"/>
          <w:sz w:val="24"/>
        </w:rPr>
      </w:pPr>
      <w:r>
        <w:rPr>
          <w:rFonts w:ascii="宋体" w:hAnsi="宋体"/>
          <w:sz w:val="24"/>
          <w:u w:val="single"/>
        </w:rPr>
        <w:t>在撤销授权的书面通知以前，本授权书一直有效。</w:t>
      </w:r>
      <w:r>
        <w:rPr>
          <w:rFonts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rPr>
          <w:rFonts w:ascii="宋体" w:hAnsi="宋体"/>
          <w:sz w:val="24"/>
        </w:rPr>
      </w:pPr>
      <w:r>
        <w:rPr>
          <w:rFonts w:ascii="宋体" w:hAnsi="宋体"/>
          <w:sz w:val="24"/>
        </w:rPr>
        <w:t>职务：                          职务：</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sz w:val="24"/>
        </w:rPr>
        <w:t>被授权人身份证扫描件：</w:t>
      </w:r>
    </w:p>
    <w:p>
      <w:pPr>
        <w:snapToGrid w:val="0"/>
        <w:spacing w:line="360" w:lineRule="auto"/>
        <w:rPr>
          <w:rFonts w:ascii="宋体" w:hAnsi="宋体"/>
          <w:sz w:val="24"/>
        </w:rPr>
      </w:pPr>
    </w:p>
    <w:p>
      <w:pPr>
        <w:snapToGrid w:val="0"/>
        <w:rPr>
          <w:rFonts w:ascii="宋体" w:hAnsi="宋体"/>
          <w:sz w:val="24"/>
        </w:rPr>
      </w:pPr>
    </w:p>
    <w:p>
      <w:pPr>
        <w:snapToGrid w:val="0"/>
        <w:rPr>
          <w:rFonts w:ascii="宋体" w:hAnsi="宋体"/>
          <w:sz w:val="24"/>
        </w:rPr>
      </w:pPr>
    </w:p>
    <w:p>
      <w:pPr>
        <w:snapToGrid w:val="0"/>
        <w:spacing w:line="360" w:lineRule="auto"/>
        <w:rPr>
          <w:rFonts w:ascii="宋体" w:hAnsi="宋体"/>
          <w:sz w:val="24"/>
        </w:rPr>
      </w:pPr>
    </w:p>
    <w:p>
      <w:pPr>
        <w:snapToGrid w:val="0"/>
        <w:spacing w:line="360" w:lineRule="auto"/>
        <w:jc w:val="left"/>
        <w:rPr>
          <w:rFonts w:ascii="宋体" w:hAnsi="宋体"/>
          <w:sz w:val="24"/>
        </w:rPr>
      </w:pPr>
      <w:r>
        <w:rPr>
          <w:rFonts w:ascii="宋体" w:hAnsi="宋体"/>
          <w:sz w:val="24"/>
        </w:rPr>
        <w:t>磋商服务提供方全称</w:t>
      </w:r>
      <w:r>
        <w:rPr>
          <w:rFonts w:ascii="宋体" w:hAnsi="宋体"/>
          <w:spacing w:val="20"/>
          <w:sz w:val="24"/>
        </w:rPr>
        <w:t>（盖章）：</w:t>
      </w:r>
    </w:p>
    <w:p>
      <w:pPr>
        <w:pStyle w:val="9"/>
        <w:rPr>
          <w:rStyle w:val="28"/>
          <w:b/>
        </w:rPr>
      </w:pPr>
    </w:p>
    <w:p>
      <w:pPr>
        <w:snapToGrid w:val="0"/>
        <w:spacing w:line="360" w:lineRule="auto"/>
        <w:jc w:val="center"/>
        <w:rPr>
          <w:rFonts w:ascii="宋体" w:hAnsi="宋体"/>
          <w:sz w:val="24"/>
        </w:rPr>
      </w:pPr>
      <w:r>
        <w:rPr>
          <w:rFonts w:ascii="宋体" w:hAnsi="宋体"/>
          <w:sz w:val="24"/>
        </w:rPr>
        <w:t xml:space="preserve">              年      月    日</w:t>
      </w:r>
    </w:p>
    <w:p>
      <w:pPr>
        <w:snapToGrid w:val="0"/>
        <w:spacing w:line="360" w:lineRule="auto"/>
        <w:rPr>
          <w:rFonts w:ascii="宋体" w:hAnsi="宋体"/>
          <w:bCs/>
          <w:sz w:val="24"/>
        </w:rPr>
      </w:pPr>
    </w:p>
    <w:p>
      <w:pPr>
        <w:snapToGrid w:val="0"/>
        <w:spacing w:before="50" w:after="156" w:line="276" w:lineRule="auto"/>
        <w:jc w:val="left"/>
        <w:rPr>
          <w:rFonts w:ascii="宋体" w:hAnsi="宋体"/>
          <w:b/>
          <w:sz w:val="24"/>
        </w:rPr>
      </w:pPr>
      <w:r>
        <w:br w:type="page"/>
      </w:r>
    </w:p>
    <w:p>
      <w:pPr>
        <w:spacing w:line="400" w:lineRule="exact"/>
        <w:outlineLvl w:val="0"/>
        <w:rPr>
          <w:rFonts w:ascii="宋体" w:hAnsi="宋体"/>
          <w:b/>
          <w:sz w:val="24"/>
        </w:rPr>
      </w:pPr>
      <w:bookmarkStart w:id="348" w:name="_Toc12692"/>
      <w:bookmarkStart w:id="349" w:name="_Toc21003"/>
      <w:bookmarkStart w:id="350" w:name="_Toc27400"/>
      <w:bookmarkStart w:id="351" w:name="_Toc9518"/>
      <w:bookmarkStart w:id="352" w:name="_Toc3893"/>
      <w:r>
        <w:rPr>
          <w:rFonts w:ascii="宋体" w:hAnsi="宋体"/>
          <w:b/>
          <w:sz w:val="24"/>
        </w:rPr>
        <w:t>附件8：法人身份相关材料格式</w:t>
      </w:r>
      <w:bookmarkEnd w:id="348"/>
      <w:bookmarkEnd w:id="349"/>
      <w:bookmarkEnd w:id="350"/>
      <w:bookmarkEnd w:id="351"/>
      <w:bookmarkEnd w:id="352"/>
    </w:p>
    <w:p>
      <w:pPr>
        <w:spacing w:line="400" w:lineRule="exact"/>
        <w:ind w:firstLine="562"/>
        <w:jc w:val="center"/>
        <w:rPr>
          <w:rFonts w:ascii="宋体" w:hAnsi="宋体"/>
          <w:b/>
          <w:szCs w:val="21"/>
        </w:rPr>
      </w:pPr>
    </w:p>
    <w:p>
      <w:pPr>
        <w:spacing w:line="400" w:lineRule="exact"/>
        <w:ind w:firstLine="643"/>
        <w:jc w:val="center"/>
        <w:rPr>
          <w:rFonts w:ascii="宋体" w:hAnsi="宋体"/>
          <w:b/>
          <w:sz w:val="32"/>
          <w:szCs w:val="22"/>
        </w:rPr>
      </w:pPr>
      <w:r>
        <w:rPr>
          <w:rFonts w:ascii="宋体" w:hAnsi="宋体"/>
          <w:b/>
          <w:sz w:val="32"/>
          <w:szCs w:val="22"/>
        </w:rPr>
        <w:t>法人身份相关材料</w:t>
      </w:r>
    </w:p>
    <w:p>
      <w:pPr>
        <w:spacing w:line="400" w:lineRule="exact"/>
        <w:ind w:firstLine="480"/>
        <w:rPr>
          <w:rFonts w:ascii="宋体" w:hAnsi="宋体" w:cs="宋体"/>
          <w:sz w:val="24"/>
        </w:rPr>
      </w:pPr>
    </w:p>
    <w:p>
      <w:pPr>
        <w:spacing w:line="400" w:lineRule="exact"/>
        <w:ind w:firstLine="480"/>
        <w:rPr>
          <w:rFonts w:ascii="宋体" w:hAnsi="宋体" w:cs="宋体"/>
          <w:sz w:val="24"/>
          <w:u w:val="single"/>
        </w:rPr>
      </w:pPr>
      <w:r>
        <w:rPr>
          <w:rFonts w:ascii="宋体" w:hAnsi="宋体" w:cs="宋体"/>
          <w:sz w:val="24"/>
        </w:rPr>
        <w:t>单位名称：</w:t>
      </w:r>
    </w:p>
    <w:p>
      <w:pPr>
        <w:spacing w:line="400" w:lineRule="exact"/>
        <w:ind w:firstLine="480"/>
        <w:rPr>
          <w:rFonts w:ascii="宋体" w:hAnsi="宋体" w:cs="宋体"/>
          <w:sz w:val="24"/>
          <w:u w:val="single"/>
        </w:rPr>
      </w:pPr>
      <w:r>
        <w:rPr>
          <w:rFonts w:ascii="宋体" w:hAnsi="宋体" w:cs="宋体"/>
          <w:sz w:val="24"/>
        </w:rPr>
        <w:t>单位性质：</w:t>
      </w:r>
    </w:p>
    <w:p>
      <w:pPr>
        <w:spacing w:line="400" w:lineRule="exact"/>
        <w:ind w:firstLine="480"/>
        <w:rPr>
          <w:rFonts w:ascii="宋体" w:hAnsi="宋体" w:cs="宋体"/>
          <w:sz w:val="24"/>
          <w:u w:val="single"/>
        </w:rPr>
      </w:pPr>
      <w:r>
        <w:rPr>
          <w:rFonts w:ascii="宋体" w:hAnsi="宋体" w:cs="宋体"/>
          <w:sz w:val="24"/>
        </w:rPr>
        <w:t>地    址：</w:t>
      </w:r>
    </w:p>
    <w:p>
      <w:pPr>
        <w:spacing w:line="400" w:lineRule="exact"/>
        <w:ind w:firstLine="480"/>
        <w:rPr>
          <w:rFonts w:ascii="宋体" w:hAnsi="宋体" w:cs="宋体"/>
          <w:sz w:val="24"/>
        </w:rPr>
      </w:pPr>
      <w:r>
        <w:rPr>
          <w:rFonts w:ascii="宋体" w:hAnsi="宋体" w:cs="宋体"/>
          <w:sz w:val="24"/>
        </w:rPr>
        <w:t>成立时间： 年 月 日</w:t>
      </w:r>
    </w:p>
    <w:p>
      <w:pPr>
        <w:spacing w:line="400" w:lineRule="exact"/>
        <w:ind w:firstLine="480"/>
        <w:rPr>
          <w:rFonts w:ascii="宋体" w:hAnsi="宋体" w:cs="宋体"/>
          <w:sz w:val="24"/>
          <w:u w:val="single"/>
        </w:rPr>
      </w:pPr>
      <w:r>
        <w:rPr>
          <w:rFonts w:ascii="宋体" w:hAnsi="宋体" w:cs="宋体"/>
          <w:sz w:val="24"/>
        </w:rPr>
        <w:t>经营期限：</w:t>
      </w:r>
    </w:p>
    <w:p>
      <w:pPr>
        <w:spacing w:line="400" w:lineRule="exact"/>
        <w:ind w:firstLine="480"/>
        <w:rPr>
          <w:rFonts w:ascii="宋体" w:hAnsi="宋体" w:cs="宋体"/>
          <w:sz w:val="24"/>
          <w:u w:val="single"/>
        </w:rPr>
      </w:pPr>
      <w:r>
        <w:rPr>
          <w:rFonts w:ascii="宋体" w:hAnsi="宋体" w:cs="宋体"/>
          <w:sz w:val="24"/>
        </w:rPr>
        <w:t>姓    名：    性别：     年龄：      职务：</w:t>
      </w:r>
    </w:p>
    <w:p>
      <w:pPr>
        <w:spacing w:line="400" w:lineRule="exact"/>
        <w:ind w:firstLine="480"/>
        <w:rPr>
          <w:rFonts w:ascii="宋体" w:hAnsi="宋体" w:cs="宋体"/>
          <w:sz w:val="24"/>
        </w:rPr>
      </w:pPr>
      <w:r>
        <w:rPr>
          <w:rFonts w:ascii="宋体" w:hAnsi="宋体" w:cs="宋体"/>
          <w:sz w:val="24"/>
        </w:rPr>
        <w:t xml:space="preserve">系 </w:t>
      </w:r>
      <w:r>
        <w:rPr>
          <w:rFonts w:ascii="宋体" w:hAnsi="宋体" w:cs="宋体"/>
          <w:sz w:val="24"/>
          <w:u w:val="single"/>
        </w:rPr>
        <w:t xml:space="preserve">           (供应商名称）                         </w:t>
      </w:r>
      <w:r>
        <w:rPr>
          <w:rFonts w:ascii="宋体" w:hAnsi="宋体" w:cs="宋体"/>
          <w:sz w:val="24"/>
        </w:rPr>
        <w:t>的法定代表人／负责人。</w:t>
      </w:r>
    </w:p>
    <w:p>
      <w:pPr>
        <w:spacing w:line="400" w:lineRule="exact"/>
        <w:ind w:firstLine="480"/>
        <w:rPr>
          <w:rFonts w:ascii="宋体" w:hAnsi="宋体" w:cs="宋体"/>
          <w:sz w:val="24"/>
        </w:rPr>
      </w:pPr>
    </w:p>
    <w:p>
      <w:pPr>
        <w:spacing w:line="400" w:lineRule="exact"/>
        <w:ind w:firstLine="480"/>
        <w:rPr>
          <w:rFonts w:ascii="宋体" w:hAnsi="宋体" w:cs="宋体"/>
          <w:sz w:val="24"/>
        </w:rPr>
      </w:pPr>
      <w:r>
        <w:rPr>
          <w:rFonts w:ascii="宋体" w:hAnsi="宋体" w:cs="宋体"/>
          <w:sz w:val="24"/>
        </w:rPr>
        <w:t>特此说明。</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3360"/>
        <w:rPr>
          <w:rFonts w:ascii="宋体" w:hAnsi="宋体" w:cs="宋体"/>
          <w:sz w:val="24"/>
          <w:u w:val="single"/>
        </w:rPr>
      </w:pPr>
      <w:r>
        <w:rPr>
          <w:rFonts w:ascii="宋体" w:hAnsi="宋体" w:cs="宋体"/>
          <w:sz w:val="24"/>
        </w:rPr>
        <w:t xml:space="preserve">  供应商：</w:t>
      </w:r>
      <w:r>
        <w:rPr>
          <w:rFonts w:ascii="宋体" w:hAnsi="宋体" w:cs="宋体"/>
          <w:sz w:val="24"/>
          <w:u w:val="single"/>
        </w:rPr>
        <w:t xml:space="preserve">                     (盖章）      </w:t>
      </w:r>
    </w:p>
    <w:p>
      <w:pPr>
        <w:snapToGrid w:val="0"/>
        <w:spacing w:line="400" w:lineRule="exact"/>
        <w:jc w:val="left"/>
        <w:rPr>
          <w:rFonts w:ascii="宋体" w:hAnsi="宋体"/>
          <w:sz w:val="24"/>
        </w:rPr>
      </w:pPr>
      <w:r>
        <w:rPr>
          <w:rFonts w:ascii="宋体" w:hAnsi="宋体" w:cs="宋体"/>
          <w:sz w:val="24"/>
        </w:rPr>
        <w:t xml:space="preserve">                              日  期：   年   月   日</w:t>
      </w:r>
    </w:p>
    <w:p>
      <w:pPr>
        <w:snapToGrid w:val="0"/>
        <w:spacing w:line="400" w:lineRule="exact"/>
        <w:rPr>
          <w:rFonts w:ascii="宋体" w:hAnsi="宋体"/>
          <w:sz w:val="24"/>
        </w:rPr>
      </w:pPr>
    </w:p>
    <w:p>
      <w:pPr>
        <w:rPr>
          <w:sz w:val="24"/>
        </w:rPr>
      </w:pPr>
    </w:p>
    <w:p>
      <w:pPr>
        <w:snapToGrid w:val="0"/>
        <w:spacing w:before="156" w:after="50"/>
        <w:jc w:val="left"/>
        <w:rPr>
          <w:rFonts w:hint="eastAsia" w:cs="宋体" w:eastAsiaTheme="minorEastAsia"/>
          <w:sz w:val="24"/>
          <w:lang w:val="en-US" w:eastAsia="zh-CN"/>
        </w:rPr>
      </w:pPr>
      <w:r>
        <w:rPr>
          <w:b/>
          <w:sz w:val="24"/>
          <w:lang w:val="zh-CN"/>
        </w:rPr>
        <w:t>法定代表人身份证扫描件</w:t>
      </w:r>
      <w:r>
        <w:rPr>
          <w:rFonts w:hint="eastAsia"/>
          <w:b/>
          <w:sz w:val="24"/>
          <w:lang w:val="en-US" w:eastAsia="zh-CN"/>
        </w:rPr>
        <w:t>:</w:t>
      </w:r>
    </w:p>
    <w:p>
      <w:pPr>
        <w:snapToGrid w:val="0"/>
        <w:spacing w:before="156" w:after="50"/>
        <w:jc w:val="left"/>
        <w:rPr>
          <w:rFonts w:cs="宋体"/>
          <w:sz w:val="24"/>
        </w:rPr>
      </w:pPr>
    </w:p>
    <w:p>
      <w:pPr>
        <w:rPr>
          <w:vanish/>
          <w:sz w:val="24"/>
        </w:rPr>
      </w:pPr>
    </w:p>
    <w:p>
      <w:pPr>
        <w:snapToGrid w:val="0"/>
        <w:spacing w:before="50" w:after="156" w:line="276" w:lineRule="auto"/>
        <w:jc w:val="left"/>
        <w:rPr>
          <w:rFonts w:ascii="宋体" w:hAnsi="宋体"/>
          <w:b/>
          <w:sz w:val="24"/>
        </w:rPr>
      </w:pPr>
      <w:r>
        <w:br w:type="page"/>
      </w:r>
    </w:p>
    <w:p>
      <w:pPr>
        <w:pStyle w:val="20"/>
        <w:snapToGrid w:val="0"/>
        <w:spacing w:before="0" w:beforeAutospacing="0" w:after="0" w:afterAutospacing="0" w:line="360" w:lineRule="auto"/>
        <w:outlineLvl w:val="0"/>
        <w:rPr>
          <w:b/>
        </w:rPr>
      </w:pPr>
      <w:bookmarkStart w:id="353" w:name="_Toc17858"/>
      <w:bookmarkStart w:id="354" w:name="_Toc9723"/>
      <w:bookmarkStart w:id="355" w:name="_Toc19271"/>
      <w:bookmarkStart w:id="356" w:name="_Toc15417"/>
      <w:bookmarkStart w:id="357" w:name="_Toc31171"/>
      <w:r>
        <w:rPr>
          <w:b/>
        </w:rPr>
        <w:t>附件9：符合参加政府采购活动应当具备的一般条件的承诺函格式</w:t>
      </w:r>
      <w:bookmarkEnd w:id="353"/>
      <w:bookmarkEnd w:id="354"/>
      <w:bookmarkEnd w:id="355"/>
      <w:bookmarkEnd w:id="356"/>
      <w:bookmarkEnd w:id="357"/>
    </w:p>
    <w:p>
      <w:pPr>
        <w:spacing w:line="400" w:lineRule="exact"/>
        <w:ind w:firstLine="643"/>
        <w:jc w:val="center"/>
        <w:rPr>
          <w:rFonts w:ascii="宋体" w:hAnsi="宋体"/>
          <w:b/>
          <w:sz w:val="32"/>
          <w:szCs w:val="22"/>
        </w:rPr>
      </w:pPr>
    </w:p>
    <w:p>
      <w:pPr>
        <w:spacing w:line="400" w:lineRule="exact"/>
        <w:ind w:firstLine="643"/>
        <w:jc w:val="center"/>
        <w:rPr>
          <w:rFonts w:ascii="宋体" w:hAnsi="宋体"/>
          <w:b/>
          <w:sz w:val="32"/>
          <w:szCs w:val="22"/>
        </w:rPr>
      </w:pPr>
      <w:r>
        <w:rPr>
          <w:rFonts w:ascii="宋体" w:hAnsi="宋体"/>
          <w:b/>
          <w:sz w:val="32"/>
          <w:szCs w:val="22"/>
        </w:rPr>
        <w:t>符合参加政府采购活动应当具备的一般条件的承诺函</w:t>
      </w:r>
    </w:p>
    <w:p>
      <w:pPr>
        <w:snapToGrid w:val="0"/>
        <w:spacing w:line="400" w:lineRule="exact"/>
        <w:jc w:val="left"/>
        <w:rPr>
          <w:rFonts w:ascii="宋体" w:hAnsi="宋体"/>
          <w:sz w:val="24"/>
          <w:szCs w:val="24"/>
          <w:u w:val="single"/>
        </w:rPr>
      </w:pPr>
    </w:p>
    <w:p>
      <w:pPr>
        <w:snapToGrid w:val="0"/>
        <w:spacing w:line="400" w:lineRule="exact"/>
        <w:jc w:val="left"/>
        <w:rPr>
          <w:rFonts w:ascii="宋体" w:hAnsi="宋体"/>
          <w:sz w:val="24"/>
          <w:szCs w:val="24"/>
        </w:rPr>
      </w:pPr>
      <w:r>
        <w:rPr>
          <w:rFonts w:ascii="宋体" w:hAnsi="宋体"/>
          <w:sz w:val="24"/>
          <w:szCs w:val="24"/>
          <w:u w:val="single"/>
        </w:rPr>
        <w:t>（采购人）、（采购代理机构）</w:t>
      </w:r>
      <w:r>
        <w:rPr>
          <w:rFonts w:ascii="宋体" w:hAnsi="宋体"/>
          <w:sz w:val="24"/>
          <w:szCs w:val="24"/>
        </w:rPr>
        <w:t>：</w:t>
      </w:r>
    </w:p>
    <w:p>
      <w:pPr>
        <w:snapToGrid w:val="0"/>
        <w:spacing w:line="400" w:lineRule="exact"/>
        <w:jc w:val="left"/>
        <w:rPr>
          <w:rFonts w:ascii="宋体" w:hAnsi="宋体"/>
          <w:sz w:val="24"/>
          <w:szCs w:val="24"/>
        </w:rPr>
      </w:pPr>
    </w:p>
    <w:p>
      <w:pPr>
        <w:snapToGrid w:val="0"/>
        <w:spacing w:line="400" w:lineRule="exact"/>
        <w:jc w:val="left"/>
        <w:rPr>
          <w:rFonts w:ascii="宋体" w:hAnsi="宋体"/>
          <w:sz w:val="24"/>
          <w:szCs w:val="24"/>
        </w:rPr>
      </w:pPr>
      <w:r>
        <w:rPr>
          <w:rFonts w:ascii="宋体" w:hAnsi="宋体"/>
          <w:sz w:val="24"/>
          <w:szCs w:val="24"/>
        </w:rPr>
        <w:t>我方参与</w:t>
      </w:r>
      <w:r>
        <w:rPr>
          <w:rFonts w:ascii="宋体" w:hAnsi="宋体"/>
          <w:sz w:val="24"/>
          <w:szCs w:val="24"/>
          <w:u w:val="single"/>
        </w:rPr>
        <w:t xml:space="preserve">              </w:t>
      </w:r>
      <w:r>
        <w:rPr>
          <w:rFonts w:ascii="宋体" w:hAnsi="宋体"/>
          <w:sz w:val="24"/>
          <w:szCs w:val="24"/>
        </w:rPr>
        <w:t>项目【项目编号：</w:t>
      </w:r>
      <w:r>
        <w:rPr>
          <w:rFonts w:ascii="宋体" w:hAnsi="宋体"/>
          <w:sz w:val="24"/>
          <w:szCs w:val="24"/>
          <w:u w:val="single"/>
        </w:rPr>
        <w:t xml:space="preserve">                </w:t>
      </w:r>
      <w:r>
        <w:rPr>
          <w:rFonts w:ascii="宋体" w:hAnsi="宋体"/>
          <w:sz w:val="24"/>
          <w:szCs w:val="24"/>
        </w:rPr>
        <w:t>】政府采购活动，郑重承诺：</w:t>
      </w:r>
    </w:p>
    <w:p>
      <w:pPr>
        <w:snapToGrid w:val="0"/>
        <w:spacing w:line="400" w:lineRule="exact"/>
        <w:jc w:val="left"/>
        <w:rPr>
          <w:rFonts w:ascii="宋体" w:hAnsi="宋体"/>
          <w:sz w:val="24"/>
          <w:szCs w:val="24"/>
        </w:rPr>
      </w:pPr>
      <w:r>
        <w:rPr>
          <w:rFonts w:ascii="宋体" w:hAnsi="宋体"/>
          <w:sz w:val="24"/>
          <w:szCs w:val="24"/>
        </w:rPr>
        <w:t>（一）具备《中华人民共和国政府采购法》第二十二条第一款规定的条件：</w:t>
      </w:r>
    </w:p>
    <w:p>
      <w:pPr>
        <w:snapToGrid w:val="0"/>
        <w:spacing w:line="400" w:lineRule="exact"/>
        <w:ind w:firstLine="480"/>
        <w:jc w:val="left"/>
        <w:rPr>
          <w:rFonts w:ascii="宋体" w:hAnsi="宋体"/>
          <w:sz w:val="24"/>
          <w:szCs w:val="24"/>
        </w:rPr>
      </w:pPr>
      <w:r>
        <w:rPr>
          <w:rFonts w:ascii="宋体" w:hAnsi="宋体"/>
          <w:sz w:val="24"/>
          <w:szCs w:val="24"/>
        </w:rPr>
        <w:t>1、具有独立承担民事责任的能力；</w:t>
      </w:r>
    </w:p>
    <w:p>
      <w:pPr>
        <w:snapToGrid w:val="0"/>
        <w:spacing w:line="400" w:lineRule="exact"/>
        <w:ind w:firstLine="480"/>
        <w:jc w:val="left"/>
        <w:rPr>
          <w:rFonts w:ascii="宋体" w:hAnsi="宋体"/>
          <w:sz w:val="24"/>
          <w:szCs w:val="24"/>
        </w:rPr>
      </w:pPr>
      <w:r>
        <w:rPr>
          <w:rFonts w:ascii="宋体" w:hAnsi="宋体"/>
          <w:sz w:val="24"/>
          <w:szCs w:val="24"/>
        </w:rPr>
        <w:t xml:space="preserve">2、具有良好的商业信誉和健全的财务会计制度； </w:t>
      </w:r>
    </w:p>
    <w:p>
      <w:pPr>
        <w:snapToGrid w:val="0"/>
        <w:spacing w:line="400" w:lineRule="exact"/>
        <w:ind w:firstLine="480"/>
        <w:jc w:val="left"/>
        <w:rPr>
          <w:rFonts w:ascii="宋体" w:hAnsi="宋体"/>
          <w:sz w:val="24"/>
          <w:szCs w:val="24"/>
        </w:rPr>
      </w:pPr>
      <w:r>
        <w:rPr>
          <w:rFonts w:ascii="宋体" w:hAnsi="宋体"/>
          <w:sz w:val="24"/>
          <w:szCs w:val="24"/>
        </w:rPr>
        <w:t>3、具有履行合同所必需的设备和专业技术能力；</w:t>
      </w:r>
    </w:p>
    <w:p>
      <w:pPr>
        <w:snapToGrid w:val="0"/>
        <w:spacing w:line="400" w:lineRule="exact"/>
        <w:ind w:firstLine="480"/>
        <w:jc w:val="left"/>
        <w:rPr>
          <w:rFonts w:ascii="宋体" w:hAnsi="宋体"/>
          <w:sz w:val="24"/>
          <w:szCs w:val="24"/>
        </w:rPr>
      </w:pPr>
      <w:r>
        <w:rPr>
          <w:rFonts w:ascii="宋体" w:hAnsi="宋体"/>
          <w:sz w:val="24"/>
          <w:szCs w:val="24"/>
        </w:rPr>
        <w:t>4、有依法缴纳税收和社会保障资金的良好记录；</w:t>
      </w:r>
    </w:p>
    <w:p>
      <w:pPr>
        <w:snapToGrid w:val="0"/>
        <w:spacing w:line="400" w:lineRule="exact"/>
        <w:ind w:firstLine="480"/>
        <w:jc w:val="left"/>
        <w:rPr>
          <w:rFonts w:ascii="宋体" w:hAnsi="宋体"/>
          <w:sz w:val="24"/>
          <w:szCs w:val="24"/>
        </w:rPr>
      </w:pPr>
      <w:r>
        <w:rPr>
          <w:rFonts w:ascii="宋体" w:hAnsi="宋体"/>
          <w:sz w:val="24"/>
          <w:szCs w:val="24"/>
        </w:rPr>
        <w:t>5、参加政府采购活动前三年内，在经营活动中没有重大违法记录；</w:t>
      </w:r>
    </w:p>
    <w:p>
      <w:pPr>
        <w:snapToGrid w:val="0"/>
        <w:spacing w:line="400" w:lineRule="exact"/>
        <w:ind w:firstLine="480"/>
        <w:jc w:val="left"/>
        <w:rPr>
          <w:rFonts w:ascii="宋体" w:hAnsi="宋体"/>
          <w:sz w:val="24"/>
          <w:szCs w:val="24"/>
        </w:rPr>
      </w:pPr>
      <w:r>
        <w:rPr>
          <w:rFonts w:ascii="宋体" w:hAnsi="宋体"/>
          <w:sz w:val="24"/>
          <w:szCs w:val="24"/>
        </w:rPr>
        <w:t>6、具有法律、行政法规规定的其他条件。</w:t>
      </w:r>
    </w:p>
    <w:p>
      <w:pPr>
        <w:snapToGrid w:val="0"/>
        <w:spacing w:line="400" w:lineRule="exact"/>
        <w:jc w:val="left"/>
        <w:rPr>
          <w:rFonts w:ascii="宋体" w:hAnsi="宋体"/>
          <w:sz w:val="24"/>
          <w:szCs w:val="24"/>
        </w:rPr>
      </w:pPr>
      <w:r>
        <w:rPr>
          <w:rFonts w:ascii="宋体" w:hAnsi="宋体"/>
          <w:sz w:val="24"/>
          <w:szCs w:val="24"/>
        </w:rPr>
        <w:t>（二）未被信用中国（www.creditchina.gov.cn)、中国政府采购网（www.ccgp.gov.cn）列入失信被执行人、重大税收违法失信主体、政府采购严重违法失信行为记录名单。</w:t>
      </w:r>
    </w:p>
    <w:p>
      <w:pPr>
        <w:snapToGrid w:val="0"/>
        <w:spacing w:line="400" w:lineRule="exact"/>
        <w:jc w:val="left"/>
        <w:rPr>
          <w:rFonts w:ascii="宋体" w:hAnsi="宋体"/>
          <w:sz w:val="24"/>
          <w:szCs w:val="24"/>
        </w:rPr>
      </w:pPr>
      <w:r>
        <w:rPr>
          <w:rFonts w:ascii="宋体" w:hAnsi="宋体"/>
          <w:sz w:val="24"/>
          <w:szCs w:val="24"/>
        </w:rPr>
        <w:t>（三）不存在以下情况：</w:t>
      </w:r>
    </w:p>
    <w:p>
      <w:pPr>
        <w:snapToGrid w:val="0"/>
        <w:spacing w:line="400" w:lineRule="exact"/>
        <w:ind w:firstLine="480"/>
        <w:jc w:val="left"/>
        <w:rPr>
          <w:rFonts w:ascii="宋体" w:hAnsi="宋体"/>
          <w:sz w:val="24"/>
          <w:szCs w:val="24"/>
        </w:rPr>
      </w:pPr>
      <w:r>
        <w:rPr>
          <w:rFonts w:ascii="宋体" w:hAnsi="宋体"/>
          <w:sz w:val="24"/>
          <w:szCs w:val="24"/>
        </w:rPr>
        <w:t>1、单位负责人为同一人或者存在直接控股、管理关系的不同供应商参加同一合同项下的政府采购活动的；</w:t>
      </w:r>
    </w:p>
    <w:p>
      <w:pPr>
        <w:snapToGrid w:val="0"/>
        <w:spacing w:line="400" w:lineRule="exact"/>
        <w:ind w:firstLine="480"/>
        <w:jc w:val="left"/>
        <w:rPr>
          <w:rFonts w:ascii="宋体" w:hAnsi="宋体"/>
          <w:sz w:val="24"/>
          <w:szCs w:val="24"/>
        </w:rPr>
      </w:pPr>
      <w:r>
        <w:rPr>
          <w:rFonts w:ascii="宋体" w:hAnsi="宋体"/>
          <w:sz w:val="24"/>
          <w:szCs w:val="24"/>
        </w:rPr>
        <w:t>2、为采购项目提供整体设计、规范编制或者项目管理、监理、检测等服务后再参加该采购项目的其他采购活动的。</w:t>
      </w:r>
    </w:p>
    <w:p>
      <w:pPr>
        <w:snapToGrid w:val="0"/>
        <w:spacing w:line="400" w:lineRule="exact"/>
        <w:jc w:val="left"/>
        <w:rPr>
          <w:rFonts w:ascii="宋体" w:hAnsi="宋体"/>
          <w:sz w:val="24"/>
          <w:szCs w:val="24"/>
        </w:rPr>
      </w:pPr>
    </w:p>
    <w:p>
      <w:pPr>
        <w:snapToGrid w:val="0"/>
        <w:spacing w:line="400" w:lineRule="exact"/>
        <w:jc w:val="left"/>
        <w:rPr>
          <w:rFonts w:ascii="宋体" w:hAnsi="宋体"/>
          <w:sz w:val="24"/>
          <w:szCs w:val="24"/>
        </w:rPr>
      </w:pPr>
    </w:p>
    <w:p>
      <w:pPr>
        <w:snapToGrid w:val="0"/>
        <w:spacing w:line="400" w:lineRule="exact"/>
        <w:jc w:val="left"/>
        <w:rPr>
          <w:rFonts w:ascii="宋体" w:hAnsi="宋体"/>
          <w:sz w:val="24"/>
          <w:szCs w:val="24"/>
        </w:rPr>
      </w:pPr>
    </w:p>
    <w:p>
      <w:pPr>
        <w:snapToGrid w:val="0"/>
        <w:spacing w:line="400" w:lineRule="exact"/>
        <w:jc w:val="left"/>
        <w:rPr>
          <w:rFonts w:ascii="宋体" w:hAnsi="宋体"/>
          <w:sz w:val="24"/>
          <w:szCs w:val="24"/>
        </w:rPr>
      </w:pPr>
    </w:p>
    <w:p>
      <w:pPr>
        <w:snapToGrid w:val="0"/>
        <w:spacing w:line="440" w:lineRule="exact"/>
        <w:jc w:val="left"/>
        <w:rPr>
          <w:rFonts w:ascii="宋体" w:hAnsi="宋体"/>
          <w:sz w:val="24"/>
          <w:szCs w:val="24"/>
        </w:rPr>
      </w:pPr>
      <w:r>
        <w:rPr>
          <w:rFonts w:ascii="宋体" w:hAnsi="宋体"/>
          <w:sz w:val="24"/>
        </w:rPr>
        <w:t>磋商服务提供方全称</w:t>
      </w:r>
      <w:r>
        <w:rPr>
          <w:rFonts w:ascii="宋体" w:hAnsi="宋体"/>
          <w:sz w:val="24"/>
          <w:szCs w:val="24"/>
        </w:rPr>
        <w:t>(电子签章)：</w:t>
      </w:r>
    </w:p>
    <w:p>
      <w:pPr>
        <w:spacing w:line="440" w:lineRule="exact"/>
        <w:rPr>
          <w:rFonts w:ascii="宋体" w:hAnsi="宋体" w:cs="宋体"/>
          <w:b/>
          <w:bCs/>
          <w:sz w:val="24"/>
        </w:rPr>
      </w:pPr>
      <w:r>
        <w:rPr>
          <w:rFonts w:ascii="宋体" w:hAnsi="宋体"/>
          <w:sz w:val="24"/>
          <w:szCs w:val="24"/>
        </w:rPr>
        <w:t>日期：  年   月    日</w:t>
      </w:r>
      <w:r>
        <w:br w:type="page"/>
      </w:r>
    </w:p>
    <w:p>
      <w:pPr>
        <w:spacing w:line="440" w:lineRule="exact"/>
        <w:outlineLvl w:val="0"/>
        <w:rPr>
          <w:rFonts w:ascii="宋体" w:hAnsi="宋体" w:cs="宋体"/>
          <w:b/>
          <w:bCs/>
          <w:sz w:val="24"/>
        </w:rPr>
      </w:pPr>
      <w:bookmarkStart w:id="358" w:name="_Toc9760"/>
      <w:bookmarkStart w:id="359" w:name="_Toc247"/>
      <w:bookmarkStart w:id="360" w:name="_Toc7204"/>
      <w:bookmarkStart w:id="361" w:name="_Toc23004"/>
      <w:bookmarkStart w:id="362" w:name="_Toc6934"/>
      <w:r>
        <w:rPr>
          <w:rFonts w:ascii="宋体" w:hAnsi="宋体" w:cs="宋体"/>
          <w:b/>
          <w:bCs/>
          <w:sz w:val="24"/>
        </w:rPr>
        <w:t>附件10：</w:t>
      </w:r>
      <w:r>
        <w:rPr>
          <w:rFonts w:ascii="宋体" w:hAnsi="宋体" w:cs="宋体"/>
          <w:b/>
          <w:bCs/>
          <w:kern w:val="0"/>
          <w:sz w:val="24"/>
        </w:rPr>
        <w:t>联合投标协议书格式</w:t>
      </w:r>
      <w:r>
        <w:rPr>
          <w:rFonts w:ascii="宋体" w:hAnsi="宋体" w:cs="宋体"/>
          <w:b/>
          <w:bCs/>
          <w:sz w:val="24"/>
        </w:rPr>
        <w:t>（本表允许联合体投标时适用）</w:t>
      </w:r>
      <w:bookmarkEnd w:id="358"/>
      <w:bookmarkEnd w:id="359"/>
      <w:bookmarkEnd w:id="360"/>
      <w:bookmarkEnd w:id="361"/>
      <w:bookmarkEnd w:id="362"/>
    </w:p>
    <w:p>
      <w:pPr>
        <w:snapToGrid w:val="0"/>
        <w:spacing w:line="460" w:lineRule="atLeast"/>
        <w:ind w:firstLine="699"/>
        <w:jc w:val="center"/>
        <w:rPr>
          <w:rFonts w:ascii="宋体" w:hAnsi="宋体"/>
          <w:b/>
          <w:bCs/>
          <w:spacing w:val="14"/>
          <w:kern w:val="2"/>
          <w:sz w:val="32"/>
          <w:szCs w:val="22"/>
        </w:rPr>
      </w:pPr>
    </w:p>
    <w:p>
      <w:pPr>
        <w:snapToGrid w:val="0"/>
        <w:spacing w:line="460" w:lineRule="atLeast"/>
        <w:ind w:firstLine="699"/>
        <w:jc w:val="center"/>
        <w:rPr>
          <w:rFonts w:ascii="宋体" w:hAnsi="宋体"/>
          <w:spacing w:val="14"/>
          <w:kern w:val="2"/>
          <w:sz w:val="32"/>
          <w:szCs w:val="22"/>
        </w:rPr>
      </w:pPr>
      <w:r>
        <w:rPr>
          <w:rFonts w:ascii="宋体" w:hAnsi="宋体"/>
          <w:b/>
          <w:bCs/>
          <w:spacing w:val="14"/>
          <w:kern w:val="2"/>
          <w:sz w:val="32"/>
          <w:szCs w:val="22"/>
        </w:rPr>
        <w:t>联合投标协议书</w:t>
      </w:r>
    </w:p>
    <w:p>
      <w:pPr>
        <w:snapToGrid w:val="0"/>
        <w:spacing w:line="460" w:lineRule="atLeast"/>
        <w:ind w:firstLine="536"/>
        <w:rPr>
          <w:rFonts w:ascii="宋体" w:hAnsi="宋体"/>
          <w:spacing w:val="14"/>
          <w:kern w:val="2"/>
          <w:sz w:val="24"/>
        </w:rPr>
      </w:pPr>
      <w:r>
        <w:rPr>
          <w:rFonts w:ascii="宋体" w:hAnsi="宋体"/>
          <w:spacing w:val="14"/>
          <w:kern w:val="2"/>
          <w:sz w:val="24"/>
        </w:rPr>
        <w:t>甲方：</w:t>
      </w:r>
    </w:p>
    <w:p>
      <w:pPr>
        <w:snapToGrid w:val="0"/>
        <w:spacing w:line="460" w:lineRule="atLeast"/>
        <w:ind w:firstLine="536"/>
        <w:rPr>
          <w:rFonts w:ascii="宋体" w:hAnsi="宋体"/>
          <w:spacing w:val="14"/>
          <w:kern w:val="2"/>
          <w:sz w:val="24"/>
        </w:rPr>
      </w:pPr>
      <w:r>
        <w:rPr>
          <w:rFonts w:ascii="宋体" w:hAnsi="宋体"/>
          <w:spacing w:val="14"/>
          <w:kern w:val="2"/>
          <w:sz w:val="24"/>
        </w:rPr>
        <w:t>乙方：</w:t>
      </w:r>
    </w:p>
    <w:p>
      <w:pPr>
        <w:snapToGrid w:val="0"/>
        <w:spacing w:line="460" w:lineRule="atLeast"/>
        <w:ind w:firstLine="536"/>
        <w:rPr>
          <w:rFonts w:ascii="宋体" w:hAnsi="宋体"/>
          <w:spacing w:val="14"/>
          <w:kern w:val="2"/>
          <w:sz w:val="24"/>
        </w:rPr>
      </w:pPr>
      <w:r>
        <w:rPr>
          <w:rFonts w:ascii="宋体" w:hAnsi="宋体"/>
          <w:spacing w:val="14"/>
          <w:kern w:val="2"/>
          <w:sz w:val="24"/>
        </w:rPr>
        <w:t>（如果有的话，可按甲、乙、丙、丁…序列增加）</w:t>
      </w:r>
    </w:p>
    <w:p>
      <w:pPr>
        <w:snapToGrid w:val="0"/>
        <w:spacing w:line="460" w:lineRule="atLeast"/>
        <w:ind w:firstLine="536"/>
        <w:rPr>
          <w:rFonts w:ascii="宋体" w:hAnsi="宋体"/>
          <w:spacing w:val="14"/>
          <w:kern w:val="2"/>
          <w:sz w:val="24"/>
        </w:rPr>
      </w:pPr>
      <w:r>
        <w:rPr>
          <w:rFonts w:ascii="宋体" w:hAnsi="宋体"/>
          <w:spacing w:val="14"/>
          <w:kern w:val="2"/>
          <w:sz w:val="24"/>
        </w:rPr>
        <w:t xml:space="preserve">各方经协商，就响应 </w:t>
      </w:r>
      <w:r>
        <w:rPr>
          <w:rFonts w:ascii="宋体" w:hAnsi="宋体"/>
          <w:spacing w:val="14"/>
          <w:kern w:val="2"/>
          <w:sz w:val="24"/>
          <w:u w:val="single"/>
        </w:rPr>
        <w:t xml:space="preserve">                </w:t>
      </w:r>
      <w:r>
        <w:rPr>
          <w:rFonts w:ascii="宋体" w:hAnsi="宋体"/>
          <w:spacing w:val="14"/>
          <w:kern w:val="2"/>
          <w:sz w:val="24"/>
        </w:rPr>
        <w:t>组织实施的编号为</w:t>
      </w:r>
      <w:r>
        <w:rPr>
          <w:rFonts w:ascii="宋体" w:hAnsi="宋体"/>
          <w:spacing w:val="14"/>
          <w:kern w:val="2"/>
          <w:sz w:val="24"/>
          <w:u w:val="single"/>
        </w:rPr>
        <w:t xml:space="preserve">           </w:t>
      </w:r>
      <w:r>
        <w:rPr>
          <w:rFonts w:ascii="宋体" w:hAnsi="宋体"/>
          <w:spacing w:val="14"/>
          <w:kern w:val="2"/>
          <w:sz w:val="24"/>
        </w:rPr>
        <w:t>号的招标活动联合进行投标之事宜，达成如下协议：</w:t>
      </w:r>
    </w:p>
    <w:p>
      <w:pPr>
        <w:snapToGrid w:val="0"/>
        <w:spacing w:line="460" w:lineRule="atLeast"/>
        <w:ind w:firstLine="536"/>
        <w:rPr>
          <w:rFonts w:ascii="宋体" w:hAnsi="宋体"/>
          <w:spacing w:val="14"/>
          <w:kern w:val="2"/>
          <w:sz w:val="24"/>
        </w:rPr>
      </w:pPr>
      <w:r>
        <w:rPr>
          <w:rFonts w:ascii="宋体" w:hAnsi="宋体"/>
          <w:spacing w:val="14"/>
          <w:kern w:val="2"/>
          <w:sz w:val="24"/>
        </w:rPr>
        <w:t xml:space="preserve">一、各方一致决定，以 </w:t>
      </w:r>
      <w:r>
        <w:rPr>
          <w:rFonts w:ascii="宋体" w:hAnsi="宋体"/>
          <w:spacing w:val="14"/>
          <w:kern w:val="2"/>
          <w:sz w:val="24"/>
          <w:u w:val="single"/>
        </w:rPr>
        <w:t xml:space="preserve">                           </w:t>
      </w:r>
      <w:r>
        <w:rPr>
          <w:rFonts w:ascii="宋体" w:hAnsi="宋体"/>
          <w:spacing w:val="14"/>
          <w:kern w:val="2"/>
          <w:sz w:val="24"/>
        </w:rPr>
        <w:t xml:space="preserve"> 为主办人进行投标，并按照招标文件的规定分别提交资格文件。</w:t>
      </w:r>
    </w:p>
    <w:p>
      <w:pPr>
        <w:snapToGrid w:val="0"/>
        <w:spacing w:line="460" w:lineRule="atLeast"/>
        <w:ind w:firstLine="536"/>
        <w:rPr>
          <w:rFonts w:ascii="宋体" w:hAnsi="宋体"/>
          <w:spacing w:val="14"/>
          <w:kern w:val="2"/>
          <w:sz w:val="24"/>
        </w:rPr>
      </w:pPr>
      <w:r>
        <w:rPr>
          <w:rFonts w:ascii="宋体" w:hAnsi="宋体"/>
          <w:spacing w:val="14"/>
          <w:kern w:val="2"/>
          <w:sz w:val="24"/>
        </w:rPr>
        <w:t>二、在本次投标过程中，主办人的</w:t>
      </w:r>
      <w:r>
        <w:rPr>
          <w:rFonts w:ascii="宋体" w:hAnsi="宋体"/>
          <w:spacing w:val="14"/>
          <w:kern w:val="2"/>
          <w:sz w:val="24"/>
          <w:u w:val="single"/>
        </w:rPr>
        <w:t>法定代表人或授权代理人</w:t>
      </w:r>
      <w:r>
        <w:rPr>
          <w:rFonts w:ascii="宋体" w:hAnsi="宋体"/>
          <w:spacing w:val="14"/>
          <w:kern w:val="2"/>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rPr>
          <w:rFonts w:ascii="宋体" w:hAnsi="宋体"/>
          <w:spacing w:val="14"/>
          <w:kern w:val="2"/>
          <w:sz w:val="24"/>
        </w:rPr>
      </w:pPr>
      <w:r>
        <w:rPr>
          <w:rFonts w:ascii="宋体" w:hAnsi="宋体"/>
          <w:spacing w:val="14"/>
          <w:kern w:val="2"/>
          <w:sz w:val="24"/>
        </w:rPr>
        <w:t>三、联合投标其余各方保证对主办人为响应本次招标而提供的产品和服务提供全部质量保证及售后服务支持。</w:t>
      </w:r>
    </w:p>
    <w:p>
      <w:pPr>
        <w:snapToGrid w:val="0"/>
        <w:spacing w:line="460" w:lineRule="atLeast"/>
        <w:ind w:firstLine="536"/>
        <w:rPr>
          <w:rFonts w:ascii="宋体" w:hAnsi="宋体"/>
          <w:spacing w:val="14"/>
          <w:sz w:val="24"/>
        </w:rPr>
      </w:pPr>
      <w:r>
        <w:rPr>
          <w:rFonts w:ascii="宋体" w:hAnsi="宋体"/>
          <w:spacing w:val="14"/>
          <w:kern w:val="2"/>
          <w:sz w:val="24"/>
        </w:rPr>
        <w:t>四、本次联合投标中，甲方承担的工作和义务为：</w:t>
      </w:r>
    </w:p>
    <w:p>
      <w:pPr>
        <w:snapToGrid w:val="0"/>
        <w:spacing w:line="460" w:lineRule="atLeast"/>
        <w:ind w:firstLine="536"/>
        <w:rPr>
          <w:rFonts w:ascii="宋体" w:hAnsi="宋体"/>
          <w:spacing w:val="14"/>
          <w:sz w:val="24"/>
        </w:rPr>
      </w:pPr>
      <w:r>
        <w:rPr>
          <w:rFonts w:ascii="宋体" w:hAnsi="宋体"/>
          <w:spacing w:val="14"/>
          <w:kern w:val="2"/>
          <w:sz w:val="24"/>
        </w:rPr>
        <w:t xml:space="preserve">   乙方承担的工作和义务为：</w:t>
      </w:r>
    </w:p>
    <w:p>
      <w:pPr>
        <w:snapToGrid w:val="0"/>
        <w:spacing w:line="460" w:lineRule="atLeast"/>
        <w:ind w:firstLine="538"/>
        <w:rPr>
          <w:rFonts w:ascii="宋体" w:hAnsi="宋体"/>
          <w:b/>
          <w:bCs/>
          <w:spacing w:val="14"/>
          <w:sz w:val="24"/>
        </w:rPr>
      </w:pPr>
      <w:r>
        <w:rPr>
          <w:rFonts w:ascii="宋体" w:hAnsi="宋体"/>
          <w:b/>
          <w:bCs/>
          <w:spacing w:val="14"/>
          <w:kern w:val="2"/>
          <w:sz w:val="24"/>
          <w:u w:val="single"/>
        </w:rPr>
        <w:t xml:space="preserve">    </w:t>
      </w:r>
      <w:r>
        <w:rPr>
          <w:rFonts w:ascii="宋体" w:hAnsi="宋体"/>
          <w:b/>
          <w:bCs/>
          <w:spacing w:val="14"/>
          <w:kern w:val="2"/>
          <w:sz w:val="24"/>
        </w:rPr>
        <w:t>方为</w:t>
      </w:r>
      <w:r>
        <w:rPr>
          <w:rFonts w:ascii="宋体" w:hAnsi="宋体"/>
          <w:b/>
          <w:bCs/>
          <w:spacing w:val="14"/>
          <w:kern w:val="2"/>
          <w:sz w:val="24"/>
          <w:u w:val="single"/>
        </w:rPr>
        <w:t xml:space="preserve">     </w:t>
      </w:r>
      <w:r>
        <w:rPr>
          <w:rFonts w:ascii="宋体" w:hAnsi="宋体"/>
          <w:b/>
          <w:bCs/>
          <w:spacing w:val="14"/>
          <w:kern w:val="2"/>
          <w:sz w:val="24"/>
        </w:rPr>
        <w:t>企业（此处填中型、小型、微型），预计本次承当的合同金额为</w:t>
      </w:r>
      <w:r>
        <w:rPr>
          <w:rFonts w:ascii="宋体" w:hAnsi="宋体"/>
          <w:b/>
          <w:bCs/>
          <w:spacing w:val="14"/>
          <w:kern w:val="2"/>
          <w:sz w:val="24"/>
          <w:u w:val="single"/>
        </w:rPr>
        <w:t xml:space="preserve">   </w:t>
      </w:r>
      <w:r>
        <w:rPr>
          <w:rFonts w:ascii="宋体" w:hAnsi="宋体"/>
          <w:b/>
          <w:bCs/>
          <w:spacing w:val="14"/>
          <w:kern w:val="2"/>
          <w:sz w:val="24"/>
        </w:rPr>
        <w:t>%。</w:t>
      </w:r>
    </w:p>
    <w:p>
      <w:pPr>
        <w:snapToGrid w:val="0"/>
        <w:spacing w:line="460" w:lineRule="atLeast"/>
        <w:ind w:firstLine="536"/>
        <w:rPr>
          <w:rFonts w:ascii="宋体" w:hAnsi="宋体"/>
          <w:spacing w:val="14"/>
          <w:kern w:val="2"/>
          <w:sz w:val="24"/>
        </w:rPr>
      </w:pPr>
      <w:r>
        <w:rPr>
          <w:rFonts w:ascii="宋体" w:hAnsi="宋体"/>
          <w:spacing w:val="14"/>
          <w:kern w:val="2"/>
          <w:sz w:val="24"/>
        </w:rPr>
        <w:t>五、有关本次联合投标的其他事宜：</w:t>
      </w:r>
    </w:p>
    <w:p>
      <w:pPr>
        <w:snapToGrid w:val="0"/>
        <w:spacing w:line="460" w:lineRule="atLeast"/>
        <w:ind w:firstLine="536"/>
        <w:rPr>
          <w:rFonts w:ascii="宋体" w:hAnsi="宋体"/>
          <w:spacing w:val="14"/>
          <w:kern w:val="2"/>
          <w:sz w:val="24"/>
        </w:rPr>
      </w:pPr>
      <w:r>
        <w:rPr>
          <w:rFonts w:ascii="宋体" w:hAnsi="宋体"/>
          <w:spacing w:val="14"/>
          <w:kern w:val="2"/>
          <w:sz w:val="24"/>
        </w:rPr>
        <w:t>六、本协议提交招标方后，联合投标各方不得以任何形式对上述实质内容进行修改或撤销。</w:t>
      </w:r>
    </w:p>
    <w:p>
      <w:pPr>
        <w:snapToGrid w:val="0"/>
        <w:spacing w:line="460" w:lineRule="atLeast"/>
        <w:ind w:firstLine="536"/>
        <w:rPr>
          <w:rFonts w:ascii="宋体" w:hAnsi="宋体"/>
          <w:spacing w:val="14"/>
          <w:kern w:val="2"/>
          <w:sz w:val="24"/>
        </w:rPr>
      </w:pPr>
      <w:r>
        <w:rPr>
          <w:rFonts w:ascii="宋体" w:hAnsi="宋体"/>
          <w:spacing w:val="14"/>
          <w:kern w:val="2"/>
          <w:sz w:val="24"/>
        </w:rPr>
        <w:t>七、本协议一式四份，签约各方各持一份，交政府采购管理部门及招标机构各一份。</w:t>
      </w:r>
    </w:p>
    <w:tbl>
      <w:tblPr>
        <w:tblStyle w:val="23"/>
        <w:tblW w:w="8520" w:type="dxa"/>
        <w:tblInd w:w="0" w:type="dxa"/>
        <w:tblLayout w:type="fixed"/>
        <w:tblCellMar>
          <w:top w:w="120" w:type="dxa"/>
          <w:left w:w="60" w:type="dxa"/>
          <w:bottom w:w="120" w:type="dxa"/>
          <w:right w:w="60" w:type="dxa"/>
        </w:tblCellMar>
      </w:tblPr>
      <w:tblGrid>
        <w:gridCol w:w="4260"/>
        <w:gridCol w:w="4259"/>
      </w:tblGrid>
      <w:tr>
        <w:tblPrEx>
          <w:tblCellMar>
            <w:top w:w="120" w:type="dxa"/>
            <w:left w:w="60" w:type="dxa"/>
            <w:bottom w:w="120" w:type="dxa"/>
            <w:right w:w="60" w:type="dxa"/>
          </w:tblCellMar>
        </w:tblPrEx>
        <w:trPr>
          <w:trHeight w:val="1695" w:hRule="atLeast"/>
        </w:trPr>
        <w:tc>
          <w:tcPr>
            <w:tcW w:w="4260" w:type="dxa"/>
            <w:vAlign w:val="center"/>
          </w:tcPr>
          <w:p>
            <w:pPr>
              <w:widowControl w:val="0"/>
              <w:snapToGrid w:val="0"/>
              <w:spacing w:before="0" w:after="0" w:line="460" w:lineRule="atLeast"/>
              <w:ind w:firstLine="200"/>
              <w:rPr>
                <w:rFonts w:ascii="宋体" w:hAnsi="宋体"/>
                <w:spacing w:val="14"/>
                <w:kern w:val="2"/>
                <w:sz w:val="24"/>
              </w:rPr>
            </w:pPr>
            <w:r>
              <w:rPr>
                <w:rFonts w:ascii="宋体" w:hAnsi="宋体"/>
                <w:spacing w:val="14"/>
                <w:kern w:val="2"/>
                <w:sz w:val="24"/>
                <w:szCs w:val="20"/>
              </w:rPr>
              <w:t>甲方单位：          （公章）</w:t>
            </w:r>
          </w:p>
          <w:p>
            <w:pPr>
              <w:widowControl w:val="0"/>
              <w:snapToGrid w:val="0"/>
              <w:spacing w:before="0" w:after="0" w:line="460" w:lineRule="atLeast"/>
              <w:ind w:firstLine="536"/>
              <w:rPr>
                <w:rFonts w:ascii="宋体" w:hAnsi="宋体"/>
                <w:spacing w:val="14"/>
                <w:kern w:val="2"/>
                <w:sz w:val="24"/>
              </w:rPr>
            </w:pPr>
            <w:r>
              <w:rPr>
                <w:rFonts w:ascii="宋体" w:hAnsi="宋体"/>
                <w:spacing w:val="14"/>
                <w:kern w:val="2"/>
                <w:sz w:val="24"/>
                <w:szCs w:val="20"/>
              </w:rPr>
              <w:t>法定代表人：（签章）</w:t>
            </w:r>
          </w:p>
          <w:p>
            <w:pPr>
              <w:widowControl w:val="0"/>
              <w:snapToGrid w:val="0"/>
              <w:spacing w:before="0" w:after="0" w:line="460" w:lineRule="atLeast"/>
              <w:ind w:firstLine="536"/>
              <w:rPr>
                <w:rFonts w:ascii="宋体" w:hAnsi="宋体"/>
                <w:spacing w:val="14"/>
                <w:kern w:val="2"/>
                <w:sz w:val="24"/>
              </w:rPr>
            </w:pPr>
            <w:r>
              <w:rPr>
                <w:rFonts w:ascii="宋体" w:hAnsi="宋体"/>
                <w:spacing w:val="14"/>
                <w:kern w:val="2"/>
                <w:sz w:val="24"/>
                <w:szCs w:val="20"/>
              </w:rPr>
              <w:t>日期：    年   月   日</w:t>
            </w:r>
          </w:p>
        </w:tc>
        <w:tc>
          <w:tcPr>
            <w:tcW w:w="4259" w:type="dxa"/>
            <w:vAlign w:val="center"/>
          </w:tcPr>
          <w:p>
            <w:pPr>
              <w:widowControl w:val="0"/>
              <w:snapToGrid w:val="0"/>
              <w:spacing w:before="0" w:after="0" w:line="460" w:lineRule="atLeast"/>
              <w:ind w:firstLine="200"/>
              <w:rPr>
                <w:rFonts w:ascii="宋体" w:hAnsi="宋体"/>
                <w:spacing w:val="14"/>
                <w:kern w:val="2"/>
                <w:sz w:val="24"/>
              </w:rPr>
            </w:pPr>
            <w:r>
              <w:rPr>
                <w:rFonts w:ascii="宋体" w:hAnsi="宋体"/>
                <w:spacing w:val="14"/>
                <w:kern w:val="2"/>
                <w:sz w:val="24"/>
                <w:szCs w:val="20"/>
              </w:rPr>
              <w:t>乙方单位：           （公章）</w:t>
            </w:r>
          </w:p>
          <w:p>
            <w:pPr>
              <w:widowControl w:val="0"/>
              <w:snapToGrid w:val="0"/>
              <w:spacing w:before="0" w:after="0" w:line="460" w:lineRule="atLeast"/>
              <w:ind w:firstLine="536"/>
              <w:rPr>
                <w:rFonts w:ascii="宋体" w:hAnsi="宋体"/>
                <w:spacing w:val="14"/>
                <w:kern w:val="2"/>
                <w:sz w:val="24"/>
              </w:rPr>
            </w:pPr>
            <w:r>
              <w:rPr>
                <w:rFonts w:ascii="宋体" w:hAnsi="宋体"/>
                <w:spacing w:val="14"/>
                <w:kern w:val="2"/>
                <w:sz w:val="24"/>
                <w:szCs w:val="20"/>
              </w:rPr>
              <w:t>法定代表人：（签章）</w:t>
            </w:r>
          </w:p>
          <w:p>
            <w:pPr>
              <w:widowControl w:val="0"/>
              <w:snapToGrid w:val="0"/>
              <w:spacing w:before="0" w:after="0" w:line="460" w:lineRule="atLeast"/>
              <w:ind w:firstLine="536"/>
              <w:rPr>
                <w:rFonts w:ascii="宋体" w:hAnsi="宋体"/>
                <w:spacing w:val="14"/>
                <w:kern w:val="2"/>
                <w:sz w:val="24"/>
              </w:rPr>
            </w:pPr>
            <w:r>
              <w:rPr>
                <w:rFonts w:ascii="宋体" w:hAnsi="宋体"/>
                <w:spacing w:val="14"/>
                <w:kern w:val="2"/>
                <w:sz w:val="24"/>
                <w:szCs w:val="20"/>
              </w:rPr>
              <w:t>日期：   年   月   日</w:t>
            </w:r>
          </w:p>
        </w:tc>
      </w:tr>
    </w:tbl>
    <w:p>
      <w:pPr>
        <w:snapToGrid w:val="0"/>
        <w:spacing w:line="460" w:lineRule="atLeast"/>
        <w:jc w:val="left"/>
        <w:rPr>
          <w:rFonts w:ascii="宋体" w:hAnsi="宋体" w:cs="宋体"/>
          <w:b/>
          <w:bCs/>
          <w:sz w:val="24"/>
        </w:rPr>
      </w:pPr>
    </w:p>
    <w:p>
      <w:pPr>
        <w:snapToGrid w:val="0"/>
        <w:spacing w:line="460" w:lineRule="atLeast"/>
        <w:jc w:val="left"/>
        <w:outlineLvl w:val="0"/>
        <w:rPr>
          <w:rFonts w:ascii="宋体" w:hAnsi="宋体" w:cs="宋体"/>
          <w:b w:val="0"/>
          <w:bCs w:val="0"/>
          <w:sz w:val="24"/>
        </w:rPr>
      </w:pPr>
      <w:bookmarkStart w:id="363" w:name="_Toc9711"/>
      <w:bookmarkStart w:id="364" w:name="_Toc10709"/>
      <w:bookmarkStart w:id="365" w:name="_Toc13954"/>
      <w:bookmarkStart w:id="366" w:name="_Toc13424"/>
      <w:bookmarkStart w:id="367" w:name="_Toc6706"/>
      <w:r>
        <w:rPr>
          <w:rFonts w:ascii="宋体" w:hAnsi="宋体" w:cs="宋体"/>
          <w:b w:val="0"/>
          <w:bCs w:val="0"/>
          <w:sz w:val="24"/>
        </w:rPr>
        <w:t>附件11：</w:t>
      </w:r>
      <w:bookmarkEnd w:id="363"/>
      <w:bookmarkEnd w:id="364"/>
      <w:bookmarkEnd w:id="365"/>
      <w:bookmarkEnd w:id="366"/>
      <w:bookmarkEnd w:id="367"/>
    </w:p>
    <w:p>
      <w:pPr>
        <w:snapToGrid w:val="0"/>
        <w:spacing w:line="460" w:lineRule="atLeast"/>
        <w:ind w:firstLine="696"/>
        <w:jc w:val="center"/>
        <w:rPr>
          <w:rFonts w:ascii="宋体" w:hAnsi="宋体"/>
          <w:b w:val="0"/>
          <w:bCs w:val="0"/>
          <w:spacing w:val="14"/>
          <w:kern w:val="2"/>
          <w:sz w:val="32"/>
          <w:szCs w:val="22"/>
        </w:rPr>
      </w:pPr>
      <w:r>
        <w:rPr>
          <w:rFonts w:ascii="宋体" w:hAnsi="宋体"/>
          <w:b w:val="0"/>
          <w:bCs w:val="0"/>
          <w:spacing w:val="14"/>
          <w:kern w:val="2"/>
          <w:sz w:val="32"/>
          <w:szCs w:val="22"/>
        </w:rPr>
        <w:t>联合投标授权委托书</w:t>
      </w:r>
    </w:p>
    <w:p>
      <w:pPr>
        <w:pStyle w:val="5"/>
        <w:overflowPunct/>
        <w:spacing w:line="460" w:lineRule="exact"/>
        <w:rPr>
          <w:rFonts w:ascii="仿宋" w:hAnsi="仿宋" w:eastAsia="仿宋"/>
          <w:b w:val="0"/>
          <w:bCs w:val="0"/>
          <w:sz w:val="30"/>
          <w:szCs w:val="30"/>
        </w:rPr>
      </w:pPr>
    </w:p>
    <w:p>
      <w:pPr>
        <w:pStyle w:val="5"/>
        <w:overflowPunct/>
        <w:spacing w:line="460" w:lineRule="exact"/>
        <w:rPr>
          <w:rFonts w:ascii="宋体" w:hAnsi="宋体" w:cs="宋体"/>
          <w:b w:val="0"/>
          <w:bCs w:val="0"/>
          <w:sz w:val="24"/>
          <w:szCs w:val="24"/>
        </w:rPr>
      </w:pPr>
      <w:r>
        <w:rPr>
          <w:rFonts w:ascii="仿宋" w:hAnsi="仿宋" w:eastAsia="仿宋"/>
          <w:b w:val="0"/>
          <w:bCs w:val="0"/>
          <w:sz w:val="30"/>
          <w:szCs w:val="30"/>
        </w:rPr>
        <w:t xml:space="preserve"> </w:t>
      </w:r>
      <w:r>
        <w:rPr>
          <w:rFonts w:ascii="宋体" w:hAnsi="宋体" w:cs="宋体"/>
          <w:b w:val="0"/>
          <w:bCs w:val="0"/>
          <w:sz w:val="24"/>
          <w:szCs w:val="24"/>
        </w:rPr>
        <w:t>本授权委托书声明：根据</w:t>
      </w:r>
      <w:r>
        <w:rPr>
          <w:rFonts w:ascii="宋体" w:hAnsi="宋体" w:cs="宋体"/>
          <w:b w:val="0"/>
          <w:bCs w:val="0"/>
          <w:sz w:val="24"/>
          <w:szCs w:val="24"/>
          <w:u w:val="single"/>
        </w:rPr>
        <w:t xml:space="preserve">       </w:t>
      </w:r>
      <w:r>
        <w:rPr>
          <w:rFonts w:ascii="宋体" w:hAnsi="宋体" w:cs="宋体"/>
          <w:b w:val="0"/>
          <w:bCs w:val="0"/>
          <w:sz w:val="24"/>
          <w:szCs w:val="24"/>
        </w:rPr>
        <w:t>与签订的《联合投标协议书》的内容，主办人的法定代表人现授权</w:t>
      </w:r>
      <w:r>
        <w:rPr>
          <w:rFonts w:ascii="宋体" w:hAnsi="宋体" w:cs="宋体"/>
          <w:b w:val="0"/>
          <w:bCs w:val="0"/>
          <w:sz w:val="24"/>
          <w:szCs w:val="24"/>
          <w:u w:val="single"/>
        </w:rPr>
        <w:t xml:space="preserve">    </w:t>
      </w:r>
      <w:r>
        <w:rPr>
          <w:rFonts w:ascii="宋体" w:hAnsi="宋体" w:cs="宋体"/>
          <w:b w:val="0"/>
          <w:bCs w:val="0"/>
          <w:sz w:val="24"/>
          <w:szCs w:val="24"/>
        </w:rPr>
        <w:t>为联合投标代理人，代理人在投标、开标、评标、合同谈判过程中所签署的一切文件和处理与这有关的一切事务， 联合投标各方均予以认可并遵守。</w:t>
      </w:r>
    </w:p>
    <w:p>
      <w:pPr>
        <w:pStyle w:val="5"/>
        <w:overflowPunct/>
        <w:spacing w:line="460" w:lineRule="exact"/>
        <w:rPr>
          <w:rFonts w:ascii="宋体" w:hAnsi="宋体" w:cs="宋体"/>
          <w:b w:val="0"/>
          <w:bCs w:val="0"/>
          <w:sz w:val="24"/>
          <w:szCs w:val="24"/>
        </w:rPr>
      </w:pPr>
      <w:r>
        <w:rPr>
          <w:rFonts w:ascii="宋体" w:hAnsi="宋体" w:cs="宋体"/>
          <w:b w:val="0"/>
          <w:bCs w:val="0"/>
          <w:sz w:val="24"/>
          <w:szCs w:val="24"/>
        </w:rPr>
        <w:t xml:space="preserve"> 特此委托。</w:t>
      </w:r>
    </w:p>
    <w:p>
      <w:pPr>
        <w:pStyle w:val="5"/>
        <w:overflowPunct/>
        <w:spacing w:line="460" w:lineRule="exact"/>
        <w:rPr>
          <w:rFonts w:ascii="宋体" w:hAnsi="宋体" w:cs="宋体"/>
          <w:b w:val="0"/>
          <w:bCs w:val="0"/>
          <w:sz w:val="24"/>
          <w:szCs w:val="24"/>
        </w:rPr>
      </w:pPr>
    </w:p>
    <w:p>
      <w:pPr>
        <w:pStyle w:val="5"/>
        <w:overflowPunct/>
        <w:spacing w:line="460" w:lineRule="exact"/>
        <w:ind w:firstLine="480"/>
        <w:rPr>
          <w:rFonts w:ascii="宋体" w:hAnsi="宋体" w:cs="宋体"/>
          <w:b w:val="0"/>
          <w:bCs w:val="0"/>
          <w:sz w:val="24"/>
          <w:szCs w:val="24"/>
          <w:u w:val="single"/>
        </w:rPr>
      </w:pPr>
      <w:r>
        <w:rPr>
          <w:rFonts w:ascii="宋体" w:hAnsi="宋体" w:cs="宋体"/>
          <w:b w:val="0"/>
          <w:bCs w:val="0"/>
          <w:sz w:val="24"/>
          <w:szCs w:val="24"/>
        </w:rPr>
        <w:t>授权人（签名）：</w:t>
      </w:r>
      <w:r>
        <w:rPr>
          <w:rFonts w:ascii="宋体" w:hAnsi="宋体" w:cs="宋体"/>
          <w:b w:val="0"/>
          <w:bCs w:val="0"/>
          <w:sz w:val="24"/>
          <w:szCs w:val="24"/>
          <w:u w:val="single"/>
        </w:rPr>
        <w:t xml:space="preserve">               </w:t>
      </w:r>
    </w:p>
    <w:p>
      <w:pPr>
        <w:pStyle w:val="5"/>
        <w:overflowPunct/>
        <w:spacing w:line="460" w:lineRule="exact"/>
        <w:ind w:firstLine="480"/>
        <w:rPr>
          <w:rFonts w:ascii="宋体" w:hAnsi="宋体" w:cs="宋体"/>
          <w:b w:val="0"/>
          <w:bCs w:val="0"/>
          <w:sz w:val="24"/>
          <w:szCs w:val="24"/>
        </w:rPr>
      </w:pPr>
    </w:p>
    <w:p>
      <w:pPr>
        <w:pStyle w:val="5"/>
        <w:overflowPunct/>
        <w:spacing w:line="460" w:lineRule="exact"/>
        <w:ind w:left="560" w:firstLine="120"/>
        <w:rPr>
          <w:rFonts w:ascii="宋体" w:hAnsi="宋体" w:cs="宋体"/>
          <w:b w:val="0"/>
          <w:bCs w:val="0"/>
          <w:sz w:val="24"/>
          <w:szCs w:val="24"/>
        </w:rPr>
      </w:pPr>
      <w:r>
        <w:rPr>
          <w:rFonts w:ascii="宋体" w:hAnsi="宋体" w:cs="宋体"/>
          <w:b w:val="0"/>
          <w:bCs w:val="0"/>
          <w:sz w:val="24"/>
          <w:szCs w:val="24"/>
        </w:rPr>
        <w:t>日期：</w:t>
      </w:r>
      <w:r>
        <w:rPr>
          <w:rFonts w:ascii="宋体" w:hAnsi="宋体" w:cs="宋体"/>
          <w:b w:val="0"/>
          <w:bCs w:val="0"/>
          <w:sz w:val="24"/>
          <w:szCs w:val="24"/>
          <w:u w:val="single"/>
        </w:rPr>
        <w:t xml:space="preserve">    </w:t>
      </w:r>
      <w:r>
        <w:rPr>
          <w:rFonts w:ascii="宋体" w:hAnsi="宋体" w:cs="宋体"/>
          <w:b w:val="0"/>
          <w:bCs w:val="0"/>
          <w:sz w:val="24"/>
          <w:szCs w:val="24"/>
        </w:rPr>
        <w:t>年</w:t>
      </w:r>
      <w:r>
        <w:rPr>
          <w:rFonts w:ascii="宋体" w:hAnsi="宋体" w:cs="宋体"/>
          <w:b w:val="0"/>
          <w:bCs w:val="0"/>
          <w:sz w:val="24"/>
          <w:szCs w:val="24"/>
          <w:u w:val="single"/>
        </w:rPr>
        <w:t xml:space="preserve">  </w:t>
      </w:r>
      <w:r>
        <w:rPr>
          <w:rFonts w:ascii="宋体" w:hAnsi="宋体" w:cs="宋体"/>
          <w:b w:val="0"/>
          <w:bCs w:val="0"/>
          <w:sz w:val="24"/>
          <w:szCs w:val="24"/>
        </w:rPr>
        <w:t>月</w:t>
      </w:r>
      <w:r>
        <w:rPr>
          <w:rFonts w:ascii="宋体" w:hAnsi="宋体" w:cs="宋体"/>
          <w:b w:val="0"/>
          <w:bCs w:val="0"/>
          <w:sz w:val="24"/>
          <w:szCs w:val="24"/>
          <w:u w:val="single"/>
        </w:rPr>
        <w:t xml:space="preserve">  </w:t>
      </w:r>
      <w:r>
        <w:rPr>
          <w:rFonts w:ascii="宋体" w:hAnsi="宋体" w:cs="宋体"/>
          <w:b w:val="0"/>
          <w:bCs w:val="0"/>
          <w:sz w:val="24"/>
          <w:szCs w:val="24"/>
        </w:rPr>
        <w:t>日</w:t>
      </w:r>
    </w:p>
    <w:p>
      <w:pPr>
        <w:pStyle w:val="5"/>
        <w:overflowPunct/>
        <w:spacing w:line="460" w:lineRule="exact"/>
        <w:rPr>
          <w:rFonts w:ascii="宋体" w:hAnsi="宋体" w:cs="宋体"/>
          <w:b w:val="0"/>
          <w:bCs w:val="0"/>
          <w:sz w:val="24"/>
          <w:szCs w:val="24"/>
        </w:rPr>
      </w:pPr>
    </w:p>
    <w:p>
      <w:pPr>
        <w:pStyle w:val="5"/>
        <w:overflowPunct/>
        <w:spacing w:line="460" w:lineRule="exact"/>
        <w:ind w:firstLine="456"/>
        <w:rPr>
          <w:rFonts w:ascii="宋体" w:hAnsi="宋体" w:cs="宋体"/>
          <w:b w:val="0"/>
          <w:bCs w:val="0"/>
          <w:sz w:val="24"/>
          <w:szCs w:val="24"/>
          <w:u w:val="single"/>
        </w:rPr>
      </w:pPr>
      <w:r>
        <w:rPr>
          <w:rFonts w:ascii="宋体" w:hAnsi="宋体" w:cs="宋体"/>
          <w:b w:val="0"/>
          <w:bCs w:val="0"/>
          <w:sz w:val="24"/>
          <w:szCs w:val="24"/>
        </w:rPr>
        <w:t>授权代表（签名）；</w:t>
      </w:r>
      <w:r>
        <w:rPr>
          <w:rFonts w:ascii="宋体" w:hAnsi="宋体" w:cs="宋体"/>
          <w:b w:val="0"/>
          <w:bCs w:val="0"/>
          <w:sz w:val="24"/>
          <w:szCs w:val="24"/>
          <w:u w:val="single"/>
        </w:rPr>
        <w:t xml:space="preserve">              </w:t>
      </w:r>
    </w:p>
    <w:p>
      <w:pPr>
        <w:pStyle w:val="5"/>
        <w:overflowPunct/>
        <w:spacing w:line="460" w:lineRule="exact"/>
        <w:ind w:firstLine="456"/>
        <w:rPr>
          <w:rFonts w:ascii="宋体" w:hAnsi="宋体" w:cs="宋体"/>
          <w:b w:val="0"/>
          <w:bCs w:val="0"/>
          <w:sz w:val="24"/>
          <w:szCs w:val="24"/>
        </w:rPr>
      </w:pPr>
    </w:p>
    <w:p>
      <w:pPr>
        <w:pStyle w:val="5"/>
        <w:overflowPunct/>
        <w:spacing w:line="460" w:lineRule="exact"/>
        <w:ind w:firstLine="456"/>
        <w:rPr>
          <w:rFonts w:ascii="宋体" w:hAnsi="宋体" w:cs="宋体"/>
          <w:b w:val="0"/>
          <w:bCs w:val="0"/>
          <w:sz w:val="24"/>
          <w:szCs w:val="24"/>
        </w:rPr>
      </w:pPr>
      <w:r>
        <w:rPr>
          <w:rFonts w:ascii="宋体" w:hAnsi="宋体" w:cs="宋体"/>
          <w:b w:val="0"/>
          <w:bCs w:val="0"/>
          <w:sz w:val="24"/>
          <w:szCs w:val="24"/>
        </w:rPr>
        <w:t>日期：</w:t>
      </w:r>
      <w:r>
        <w:rPr>
          <w:rFonts w:ascii="宋体" w:hAnsi="宋体" w:cs="宋体"/>
          <w:b w:val="0"/>
          <w:bCs w:val="0"/>
          <w:sz w:val="24"/>
          <w:szCs w:val="24"/>
          <w:u w:val="single"/>
        </w:rPr>
        <w:t xml:space="preserve">    </w:t>
      </w:r>
      <w:r>
        <w:rPr>
          <w:rFonts w:ascii="宋体" w:hAnsi="宋体" w:cs="宋体"/>
          <w:b w:val="0"/>
          <w:bCs w:val="0"/>
          <w:sz w:val="24"/>
          <w:szCs w:val="24"/>
        </w:rPr>
        <w:t>年</w:t>
      </w:r>
      <w:r>
        <w:rPr>
          <w:rFonts w:ascii="宋体" w:hAnsi="宋体" w:cs="宋体"/>
          <w:b w:val="0"/>
          <w:bCs w:val="0"/>
          <w:sz w:val="24"/>
          <w:szCs w:val="24"/>
          <w:u w:val="single"/>
        </w:rPr>
        <w:t xml:space="preserve">  </w:t>
      </w:r>
      <w:r>
        <w:rPr>
          <w:rFonts w:ascii="宋体" w:hAnsi="宋体" w:cs="宋体"/>
          <w:b w:val="0"/>
          <w:bCs w:val="0"/>
          <w:sz w:val="24"/>
          <w:szCs w:val="24"/>
        </w:rPr>
        <w:t>月</w:t>
      </w:r>
      <w:r>
        <w:rPr>
          <w:rFonts w:ascii="宋体" w:hAnsi="宋体" w:cs="宋体"/>
          <w:b w:val="0"/>
          <w:bCs w:val="0"/>
          <w:sz w:val="24"/>
          <w:szCs w:val="24"/>
          <w:u w:val="single"/>
        </w:rPr>
        <w:t xml:space="preserve">  </w:t>
      </w:r>
      <w:r>
        <w:rPr>
          <w:rFonts w:ascii="宋体" w:hAnsi="宋体" w:cs="宋体"/>
          <w:b w:val="0"/>
          <w:bCs w:val="0"/>
          <w:sz w:val="24"/>
          <w:szCs w:val="24"/>
        </w:rPr>
        <w:t>日</w:t>
      </w:r>
    </w:p>
    <w:p>
      <w:pPr>
        <w:tabs>
          <w:tab w:val="left" w:pos="606"/>
        </w:tabs>
        <w:spacing w:line="460" w:lineRule="exact"/>
        <w:rPr>
          <w:rFonts w:ascii="宋体" w:hAnsi="宋体" w:cs="宋体"/>
          <w:b w:val="0"/>
          <w:bCs w:val="0"/>
          <w:spacing w:val="20"/>
          <w:sz w:val="24"/>
          <w:szCs w:val="24"/>
        </w:rPr>
      </w:pPr>
    </w:p>
    <w:p>
      <w:pPr>
        <w:tabs>
          <w:tab w:val="left" w:pos="606"/>
        </w:tabs>
        <w:spacing w:line="460" w:lineRule="exact"/>
        <w:rPr>
          <w:rFonts w:ascii="宋体" w:hAnsi="宋体" w:cs="宋体"/>
          <w:b w:val="0"/>
          <w:bCs w:val="0"/>
          <w:spacing w:val="20"/>
          <w:sz w:val="24"/>
          <w:szCs w:val="24"/>
        </w:rPr>
      </w:pPr>
    </w:p>
    <w:tbl>
      <w:tblPr>
        <w:tblStyle w:val="23"/>
        <w:tblW w:w="8530" w:type="dxa"/>
        <w:jc w:val="center"/>
        <w:tblLayout w:type="fixed"/>
        <w:tblCellMar>
          <w:top w:w="0" w:type="dxa"/>
          <w:left w:w="108" w:type="dxa"/>
          <w:bottom w:w="0" w:type="dxa"/>
          <w:right w:w="108" w:type="dxa"/>
        </w:tblCellMar>
      </w:tblPr>
      <w:tblGrid>
        <w:gridCol w:w="4264"/>
        <w:gridCol w:w="4265"/>
      </w:tblGrid>
      <w:tr>
        <w:tblPrEx>
          <w:tblCellMar>
            <w:top w:w="0" w:type="dxa"/>
            <w:left w:w="108" w:type="dxa"/>
            <w:bottom w:w="0" w:type="dxa"/>
            <w:right w:w="108" w:type="dxa"/>
          </w:tblCellMar>
        </w:tblPrEx>
        <w:trPr>
          <w:trHeight w:val="1635" w:hRule="atLeast"/>
          <w:jc w:val="center"/>
        </w:trPr>
        <w:tc>
          <w:tcPr>
            <w:tcW w:w="4264" w:type="dxa"/>
          </w:tcPr>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r>
              <w:rPr>
                <w:rFonts w:ascii="宋体" w:hAnsi="宋体" w:cs="宋体"/>
                <w:b w:val="0"/>
                <w:bCs w:val="0"/>
                <w:sz w:val="24"/>
                <w:szCs w:val="24"/>
              </w:rPr>
              <w:t>联合体甲方单位：</w:t>
            </w:r>
            <w:r>
              <w:rPr>
                <w:rFonts w:ascii="宋体" w:hAnsi="宋体" w:cs="宋体"/>
                <w:b w:val="0"/>
                <w:bCs w:val="0"/>
                <w:sz w:val="24"/>
                <w:szCs w:val="24"/>
                <w:u w:val="single"/>
              </w:rPr>
              <w:t xml:space="preserve">   </w:t>
            </w:r>
            <w:r>
              <w:rPr>
                <w:rFonts w:ascii="宋体" w:hAnsi="宋体" w:cs="宋体"/>
                <w:b w:val="0"/>
                <w:bCs w:val="0"/>
                <w:sz w:val="24"/>
                <w:szCs w:val="24"/>
              </w:rPr>
              <w:t>（公章）</w:t>
            </w: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r>
              <w:rPr>
                <w:rFonts w:ascii="宋体" w:hAnsi="宋体" w:cs="宋体"/>
                <w:b w:val="0"/>
                <w:bCs w:val="0"/>
                <w:sz w:val="24"/>
                <w:szCs w:val="24"/>
              </w:rPr>
              <w:t>法定代表人：</w:t>
            </w:r>
            <w:r>
              <w:rPr>
                <w:rFonts w:ascii="宋体" w:hAnsi="宋体" w:cs="宋体"/>
                <w:b w:val="0"/>
                <w:bCs w:val="0"/>
                <w:sz w:val="24"/>
                <w:szCs w:val="24"/>
                <w:u w:val="single"/>
              </w:rPr>
              <w:t xml:space="preserve">     </w:t>
            </w:r>
            <w:r>
              <w:rPr>
                <w:rFonts w:ascii="宋体" w:hAnsi="宋体" w:cs="宋体"/>
                <w:b w:val="0"/>
                <w:bCs w:val="0"/>
                <w:sz w:val="24"/>
                <w:szCs w:val="24"/>
              </w:rPr>
              <w:t>（签章）</w:t>
            </w: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r>
              <w:rPr>
                <w:rFonts w:ascii="宋体" w:hAnsi="宋体" w:cs="宋体"/>
                <w:b w:val="0"/>
                <w:bCs w:val="0"/>
                <w:sz w:val="24"/>
                <w:szCs w:val="24"/>
              </w:rPr>
              <w:t>日  期：</w:t>
            </w:r>
            <w:r>
              <w:rPr>
                <w:rFonts w:ascii="宋体" w:hAnsi="宋体" w:cs="宋体"/>
                <w:b w:val="0"/>
                <w:bCs w:val="0"/>
                <w:sz w:val="24"/>
                <w:szCs w:val="24"/>
                <w:u w:val="single"/>
              </w:rPr>
              <w:t xml:space="preserve">  </w:t>
            </w:r>
            <w:r>
              <w:rPr>
                <w:rFonts w:ascii="宋体" w:hAnsi="宋体" w:cs="宋体"/>
                <w:b w:val="0"/>
                <w:bCs w:val="0"/>
                <w:sz w:val="24"/>
                <w:szCs w:val="24"/>
              </w:rPr>
              <w:t>年</w:t>
            </w:r>
            <w:r>
              <w:rPr>
                <w:rFonts w:ascii="宋体" w:hAnsi="宋体" w:cs="宋体"/>
                <w:b w:val="0"/>
                <w:bCs w:val="0"/>
                <w:sz w:val="24"/>
                <w:szCs w:val="24"/>
                <w:u w:val="single"/>
              </w:rPr>
              <w:t xml:space="preserve">  </w:t>
            </w:r>
            <w:r>
              <w:rPr>
                <w:rFonts w:ascii="宋体" w:hAnsi="宋体" w:cs="宋体"/>
                <w:b w:val="0"/>
                <w:bCs w:val="0"/>
                <w:sz w:val="24"/>
                <w:szCs w:val="24"/>
              </w:rPr>
              <w:t>月</w:t>
            </w:r>
            <w:r>
              <w:rPr>
                <w:rFonts w:ascii="宋体" w:hAnsi="宋体" w:cs="宋体"/>
                <w:b w:val="0"/>
                <w:bCs w:val="0"/>
                <w:sz w:val="24"/>
                <w:szCs w:val="24"/>
                <w:u w:val="single"/>
              </w:rPr>
              <w:t xml:space="preserve">  </w:t>
            </w:r>
            <w:r>
              <w:rPr>
                <w:rFonts w:ascii="宋体" w:hAnsi="宋体" w:cs="宋体"/>
                <w:b w:val="0"/>
                <w:bCs w:val="0"/>
                <w:sz w:val="24"/>
                <w:szCs w:val="24"/>
              </w:rPr>
              <w:t>日</w:t>
            </w:r>
          </w:p>
        </w:tc>
        <w:tc>
          <w:tcPr>
            <w:tcW w:w="4265" w:type="dxa"/>
          </w:tcPr>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r>
              <w:rPr>
                <w:rFonts w:ascii="宋体" w:hAnsi="宋体" w:cs="宋体"/>
                <w:b w:val="0"/>
                <w:bCs w:val="0"/>
                <w:sz w:val="24"/>
                <w:szCs w:val="24"/>
              </w:rPr>
              <w:t>联合体乙方单位：</w:t>
            </w:r>
            <w:r>
              <w:rPr>
                <w:rFonts w:ascii="宋体" w:hAnsi="宋体" w:cs="宋体"/>
                <w:b w:val="0"/>
                <w:bCs w:val="0"/>
                <w:sz w:val="24"/>
                <w:szCs w:val="24"/>
                <w:u w:val="single"/>
              </w:rPr>
              <w:t xml:space="preserve">   </w:t>
            </w:r>
            <w:r>
              <w:rPr>
                <w:rFonts w:ascii="宋体" w:hAnsi="宋体" w:cs="宋体"/>
                <w:b w:val="0"/>
                <w:bCs w:val="0"/>
                <w:sz w:val="24"/>
                <w:szCs w:val="24"/>
              </w:rPr>
              <w:t>（公章）</w:t>
            </w: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r>
              <w:rPr>
                <w:rFonts w:ascii="宋体" w:hAnsi="宋体" w:cs="宋体"/>
                <w:b w:val="0"/>
                <w:bCs w:val="0"/>
                <w:sz w:val="24"/>
                <w:szCs w:val="24"/>
              </w:rPr>
              <w:t>法定代表人：</w:t>
            </w:r>
            <w:r>
              <w:rPr>
                <w:rFonts w:ascii="宋体" w:hAnsi="宋体" w:cs="宋体"/>
                <w:b w:val="0"/>
                <w:bCs w:val="0"/>
                <w:sz w:val="24"/>
                <w:szCs w:val="24"/>
                <w:u w:val="single"/>
              </w:rPr>
              <w:t xml:space="preserve">     </w:t>
            </w:r>
            <w:r>
              <w:rPr>
                <w:rFonts w:ascii="宋体" w:hAnsi="宋体" w:cs="宋体"/>
                <w:b w:val="0"/>
                <w:bCs w:val="0"/>
                <w:sz w:val="24"/>
                <w:szCs w:val="24"/>
              </w:rPr>
              <w:t>（签章）</w:t>
            </w: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p>
          <w:p>
            <w:pPr>
              <w:pStyle w:val="5"/>
              <w:widowControl w:val="0"/>
              <w:overflowPunct/>
              <w:spacing w:before="0" w:after="0" w:line="460" w:lineRule="exact"/>
              <w:ind w:firstLine="0"/>
              <w:rPr>
                <w:rFonts w:ascii="宋体" w:hAnsi="宋体" w:cs="宋体"/>
                <w:b w:val="0"/>
                <w:bCs w:val="0"/>
                <w:sz w:val="24"/>
                <w:szCs w:val="24"/>
              </w:rPr>
            </w:pPr>
            <w:r>
              <w:rPr>
                <w:rFonts w:ascii="宋体" w:hAnsi="宋体" w:cs="宋体"/>
                <w:b w:val="0"/>
                <w:bCs w:val="0"/>
                <w:sz w:val="24"/>
                <w:szCs w:val="24"/>
              </w:rPr>
              <w:t>日  期：</w:t>
            </w:r>
            <w:r>
              <w:rPr>
                <w:rFonts w:ascii="宋体" w:hAnsi="宋体" w:cs="宋体"/>
                <w:b w:val="0"/>
                <w:bCs w:val="0"/>
                <w:sz w:val="24"/>
                <w:szCs w:val="24"/>
                <w:u w:val="single"/>
              </w:rPr>
              <w:t xml:space="preserve">  </w:t>
            </w:r>
            <w:r>
              <w:rPr>
                <w:rFonts w:ascii="宋体" w:hAnsi="宋体" w:cs="宋体"/>
                <w:b w:val="0"/>
                <w:bCs w:val="0"/>
                <w:sz w:val="24"/>
                <w:szCs w:val="24"/>
              </w:rPr>
              <w:t>年</w:t>
            </w:r>
            <w:r>
              <w:rPr>
                <w:rFonts w:ascii="宋体" w:hAnsi="宋体" w:cs="宋体"/>
                <w:b w:val="0"/>
                <w:bCs w:val="0"/>
                <w:sz w:val="24"/>
                <w:szCs w:val="24"/>
                <w:u w:val="single"/>
              </w:rPr>
              <w:t xml:space="preserve">  </w:t>
            </w:r>
            <w:r>
              <w:rPr>
                <w:rFonts w:ascii="宋体" w:hAnsi="宋体" w:cs="宋体"/>
                <w:b w:val="0"/>
                <w:bCs w:val="0"/>
                <w:sz w:val="24"/>
                <w:szCs w:val="24"/>
              </w:rPr>
              <w:t>月</w:t>
            </w:r>
            <w:r>
              <w:rPr>
                <w:rFonts w:ascii="宋体" w:hAnsi="宋体" w:cs="宋体"/>
                <w:b w:val="0"/>
                <w:bCs w:val="0"/>
                <w:sz w:val="24"/>
                <w:szCs w:val="24"/>
                <w:u w:val="single"/>
              </w:rPr>
              <w:t xml:space="preserve">  </w:t>
            </w:r>
            <w:r>
              <w:rPr>
                <w:rFonts w:ascii="宋体" w:hAnsi="宋体" w:cs="宋体"/>
                <w:b w:val="0"/>
                <w:bCs w:val="0"/>
                <w:sz w:val="24"/>
                <w:szCs w:val="24"/>
              </w:rPr>
              <w:t>日</w:t>
            </w:r>
          </w:p>
        </w:tc>
      </w:tr>
    </w:tbl>
    <w:p>
      <w:pPr>
        <w:outlineLvl w:val="0"/>
        <w:rPr>
          <w:rFonts w:ascii="宋体" w:hAnsi="宋体"/>
          <w:b/>
          <w:bCs/>
          <w:sz w:val="24"/>
        </w:rPr>
      </w:pPr>
      <w:r>
        <w:br w:type="page"/>
      </w:r>
      <w:bookmarkStart w:id="368" w:name="_Toc18674"/>
      <w:bookmarkStart w:id="369" w:name="_Toc15509"/>
      <w:bookmarkStart w:id="370" w:name="_Toc26159"/>
      <w:bookmarkStart w:id="371" w:name="_Toc24308"/>
      <w:bookmarkStart w:id="372" w:name="_Toc3320"/>
      <w:r>
        <w:rPr>
          <w:rFonts w:ascii="宋体" w:hAnsi="宋体"/>
          <w:b/>
          <w:bCs/>
          <w:sz w:val="24"/>
        </w:rPr>
        <w:t>附件12</w:t>
      </w:r>
      <w:bookmarkEnd w:id="368"/>
      <w:bookmarkEnd w:id="369"/>
      <w:bookmarkEnd w:id="370"/>
      <w:bookmarkEnd w:id="371"/>
      <w:bookmarkEnd w:id="372"/>
    </w:p>
    <w:p>
      <w:pPr>
        <w:numPr>
          <w:ilvl w:val="0"/>
          <w:numId w:val="0"/>
        </w:numPr>
        <w:jc w:val="center"/>
        <w:outlineLvl w:val="9"/>
        <w:rPr>
          <w:rFonts w:ascii="宋体" w:hAnsi="宋体" w:cs="宋体"/>
          <w:b/>
          <w:bCs/>
          <w:kern w:val="0"/>
          <w:sz w:val="32"/>
          <w:szCs w:val="32"/>
          <w:lang w:val="zh-CN"/>
        </w:rPr>
      </w:pPr>
    </w:p>
    <w:p>
      <w:pPr>
        <w:jc w:val="center"/>
        <w:rPr>
          <w:rFonts w:ascii="宋体" w:hAnsi="宋体" w:cs="宋体"/>
          <w:b/>
          <w:bCs/>
          <w:kern w:val="0"/>
          <w:sz w:val="32"/>
          <w:szCs w:val="32"/>
          <w:lang w:val="zh-CN"/>
        </w:rPr>
      </w:pPr>
      <w:r>
        <w:rPr>
          <w:rFonts w:ascii="宋体" w:hAnsi="宋体" w:cs="宋体"/>
          <w:b/>
          <w:bCs/>
          <w:kern w:val="0"/>
          <w:sz w:val="32"/>
          <w:szCs w:val="32"/>
          <w:lang w:val="zh-CN"/>
        </w:rPr>
        <w:t>残疾人福利性单位声明函</w:t>
      </w:r>
    </w:p>
    <w:p>
      <w:pPr>
        <w:snapToGrid w:val="0"/>
        <w:spacing w:line="360" w:lineRule="auto"/>
        <w:ind w:firstLine="480"/>
        <w:rPr>
          <w:rFonts w:ascii="宋体" w:hAnsi="宋体"/>
          <w:sz w:val="24"/>
        </w:rPr>
      </w:pPr>
    </w:p>
    <w:p>
      <w:pPr>
        <w:snapToGrid w:val="0"/>
        <w:spacing w:line="360" w:lineRule="auto"/>
        <w:ind w:firstLine="480"/>
        <w:rPr>
          <w:rFonts w:ascii="宋体" w:hAnsi="宋体"/>
          <w:sz w:val="24"/>
        </w:rPr>
      </w:pPr>
    </w:p>
    <w:p>
      <w:pPr>
        <w:snapToGrid w:val="0"/>
        <w:spacing w:line="360" w:lineRule="auto"/>
        <w:ind w:firstLine="480"/>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Fonts w:ascii="宋体" w:hAnsi="宋体"/>
          <w:spacing w:val="6"/>
          <w:sz w:val="24"/>
        </w:rPr>
      </w:pPr>
      <w:r>
        <w:rPr>
          <w:rFonts w:ascii="宋体" w:hAnsi="宋体"/>
          <w:sz w:val="24"/>
        </w:rPr>
        <w:t>本单位对上述声明的真实性负责。如有虚假，将依法承担相应责任。</w:t>
      </w:r>
    </w:p>
    <w:p>
      <w:pPr>
        <w:spacing w:line="600" w:lineRule="exact"/>
        <w:ind w:firstLine="504"/>
        <w:jc w:val="right"/>
        <w:rPr>
          <w:rFonts w:ascii="宋体" w:hAnsi="宋体" w:cs="宋体"/>
          <w:spacing w:val="6"/>
          <w:sz w:val="24"/>
        </w:rPr>
      </w:pPr>
      <w:r>
        <w:rPr>
          <w:rFonts w:ascii="宋体" w:hAnsi="宋体"/>
          <w:spacing w:val="6"/>
          <w:sz w:val="24"/>
        </w:rPr>
        <w:t xml:space="preserve">       </w:t>
      </w:r>
      <w:r>
        <w:rPr>
          <w:rFonts w:ascii="宋体" w:hAnsi="宋体" w:cs="宋体"/>
          <w:spacing w:val="6"/>
          <w:sz w:val="24"/>
        </w:rPr>
        <w:t>单位名称（盖章）：</w:t>
      </w:r>
    </w:p>
    <w:p>
      <w:pPr>
        <w:spacing w:line="600" w:lineRule="exact"/>
        <w:ind w:firstLine="504"/>
        <w:jc w:val="right"/>
        <w:rPr>
          <w:rFonts w:ascii="宋体" w:hAnsi="宋体" w:cs="宋体"/>
          <w:spacing w:val="6"/>
          <w:sz w:val="24"/>
        </w:rPr>
      </w:pPr>
      <w:r>
        <w:rPr>
          <w:rFonts w:ascii="宋体" w:hAnsi="宋体" w:cs="宋体"/>
          <w:spacing w:val="6"/>
          <w:sz w:val="24"/>
        </w:rPr>
        <w:t>日  期：</w:t>
      </w:r>
    </w:p>
    <w:p>
      <w:pPr>
        <w:spacing w:line="400" w:lineRule="exact"/>
        <w:rPr>
          <w:rFonts w:ascii="宋体" w:hAnsi="宋体" w:cs="宋体"/>
          <w:b/>
          <w:bCs/>
          <w:sz w:val="24"/>
          <w:szCs w:val="24"/>
        </w:rPr>
      </w:pPr>
      <w:r>
        <w:rPr>
          <w:rFonts w:ascii="宋体" w:hAnsi="宋体" w:cs="宋体"/>
          <w:b/>
          <w:bCs/>
          <w:sz w:val="24"/>
          <w:szCs w:val="24"/>
        </w:rPr>
        <w:t>说明：1.声明函应按上述内容及格式填写，不得修改。</w:t>
      </w:r>
    </w:p>
    <w:p>
      <w:pPr>
        <w:spacing w:line="400" w:lineRule="exact"/>
        <w:rPr>
          <w:rFonts w:ascii="宋体" w:hAnsi="宋体" w:cs="宋体"/>
          <w:b/>
          <w:bCs/>
          <w:sz w:val="24"/>
          <w:szCs w:val="24"/>
        </w:rPr>
      </w:pPr>
      <w:r>
        <w:rPr>
          <w:rFonts w:ascii="宋体" w:hAnsi="宋体" w:cs="宋体"/>
          <w:b/>
          <w:bCs/>
          <w:sz w:val="24"/>
          <w:szCs w:val="24"/>
        </w:rPr>
        <w:t xml:space="preserve">      2.</w:t>
      </w:r>
      <w:r>
        <w:rPr>
          <w:rFonts w:ascii="宋体" w:hAnsi="宋体" w:cs="宋体"/>
          <w:bCs/>
          <w:sz w:val="24"/>
          <w:szCs w:val="24"/>
        </w:rPr>
        <w:t>残疾人福利性单位参与政府采购活动的，提供《残疾人福利性单位声明函》相关材料的，视为小微企业，报价分计算时对投标报价给予相应的扣除。</w:t>
      </w:r>
      <w:r>
        <w:rPr>
          <w:rFonts w:ascii="宋体" w:hAnsi="宋体" w:cs="宋体"/>
          <w:b/>
          <w:sz w:val="24"/>
          <w:szCs w:val="24"/>
          <w:u w:val="single"/>
        </w:rPr>
        <w:t>如中标，《残疾人福利性单位声明函》将随中标结果公告一同公告</w:t>
      </w:r>
      <w:r>
        <w:rPr>
          <w:rFonts w:ascii="宋体" w:hAnsi="宋体" w:cs="宋体"/>
          <w:b/>
          <w:sz w:val="24"/>
          <w:szCs w:val="24"/>
        </w:rPr>
        <w:t>。</w:t>
      </w:r>
    </w:p>
    <w:p>
      <w:pPr>
        <w:spacing w:line="400" w:lineRule="exact"/>
        <w:rPr>
          <w:rFonts w:ascii="宋体" w:hAnsi="宋体" w:cs="宋体"/>
          <w:b/>
          <w:bCs/>
          <w:sz w:val="24"/>
          <w:szCs w:val="24"/>
        </w:rPr>
      </w:pPr>
      <w:r>
        <w:rPr>
          <w:rFonts w:ascii="宋体" w:hAnsi="宋体" w:cs="宋体"/>
          <w:b/>
          <w:sz w:val="24"/>
          <w:szCs w:val="24"/>
        </w:rPr>
        <w:t xml:space="preserve">      3.享</w:t>
      </w:r>
      <w:r>
        <w:rPr>
          <w:rFonts w:ascii="宋体" w:hAnsi="宋体" w:cs="宋体"/>
          <w:b/>
          <w:bCs/>
          <w:sz w:val="24"/>
          <w:szCs w:val="24"/>
        </w:rPr>
        <w:t>受政府采购支持政策的残疾人福利性单位应当同时满足以下条件：</w:t>
      </w:r>
    </w:p>
    <w:p>
      <w:pPr>
        <w:pStyle w:val="9"/>
        <w:spacing w:before="0" w:after="0" w:line="400" w:lineRule="exact"/>
        <w:ind w:firstLine="480"/>
        <w:rPr>
          <w:rFonts w:cs="宋体"/>
          <w:sz w:val="24"/>
          <w:szCs w:val="24"/>
        </w:rPr>
      </w:pPr>
      <w:r>
        <w:rPr>
          <w:rFonts w:cs="宋体"/>
          <w:sz w:val="24"/>
          <w:szCs w:val="24"/>
        </w:rPr>
        <w:t>（一）安置的残疾人占本单位在职职工人数的比例不低于25%（含25%），并且安置的残疾人人数不少于10人（含10人）；</w:t>
      </w:r>
    </w:p>
    <w:p>
      <w:pPr>
        <w:pStyle w:val="9"/>
        <w:spacing w:before="0" w:after="0" w:line="400" w:lineRule="exact"/>
        <w:ind w:firstLine="480"/>
        <w:rPr>
          <w:rFonts w:cs="宋体"/>
          <w:sz w:val="24"/>
          <w:szCs w:val="24"/>
        </w:rPr>
      </w:pPr>
      <w:r>
        <w:rPr>
          <w:rFonts w:cs="宋体"/>
          <w:sz w:val="24"/>
          <w:szCs w:val="24"/>
        </w:rPr>
        <w:t>（二）依法与安置的每位残疾人签订了一年以上（含一年）的劳动合同或服务协议；</w:t>
      </w:r>
    </w:p>
    <w:p>
      <w:pPr>
        <w:pStyle w:val="9"/>
        <w:spacing w:before="0" w:after="0" w:line="400" w:lineRule="exact"/>
        <w:ind w:firstLine="480"/>
        <w:rPr>
          <w:rFonts w:cs="宋体"/>
          <w:sz w:val="24"/>
          <w:szCs w:val="24"/>
        </w:rPr>
      </w:pPr>
      <w:r>
        <w:rPr>
          <w:rFonts w:cs="宋体"/>
          <w:sz w:val="24"/>
          <w:szCs w:val="24"/>
        </w:rPr>
        <w:t>（三）为安置的每位残疾人按月足额缴纳了基本养老保险、基本医疗保险、失业保险、工伤保险和生育保险等社会保险费；</w:t>
      </w:r>
    </w:p>
    <w:p>
      <w:pPr>
        <w:pStyle w:val="9"/>
        <w:spacing w:before="0" w:after="0" w:line="400" w:lineRule="exact"/>
        <w:ind w:firstLine="480"/>
        <w:rPr>
          <w:rFonts w:cs="宋体"/>
          <w:sz w:val="24"/>
          <w:szCs w:val="24"/>
        </w:rPr>
      </w:pPr>
      <w:r>
        <w:rPr>
          <w:rFonts w:cs="宋体"/>
          <w:sz w:val="24"/>
          <w:szCs w:val="24"/>
        </w:rPr>
        <w:t>（四）通过银行等金融机构向安置的每位残疾人，按月支付了不低于单位所在区县适用的经省级人民政府批准的月最低工资标准的工资；</w:t>
      </w:r>
    </w:p>
    <w:p>
      <w:pPr>
        <w:pStyle w:val="9"/>
        <w:spacing w:before="0" w:after="0" w:line="400" w:lineRule="exact"/>
        <w:ind w:firstLine="480"/>
        <w:rPr>
          <w:rFonts w:cs="宋体"/>
          <w:sz w:val="24"/>
          <w:szCs w:val="24"/>
        </w:rPr>
      </w:pPr>
      <w:r>
        <w:rPr>
          <w:rFonts w:cs="宋体"/>
          <w:sz w:val="24"/>
          <w:szCs w:val="24"/>
        </w:rPr>
        <w:t>（五）提供本单位制造的货物、承担的工程或者服务（以下简称产品），或者提供其他残疾人福利性单位制造的货物（不包括使用非残疾人福利性单位注册商标的货物）。</w:t>
      </w:r>
    </w:p>
    <w:p>
      <w:pPr>
        <w:widowControl/>
        <w:spacing w:line="400" w:lineRule="exact"/>
        <w:rPr>
          <w:rFonts w:ascii="宋体" w:hAnsi="宋体" w:cs="宋体"/>
          <w:b/>
          <w:sz w:val="24"/>
          <w:szCs w:val="24"/>
        </w:rPr>
      </w:pPr>
      <w:r>
        <w:rPr>
          <w:rFonts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00" w:lineRule="exact"/>
        <w:jc w:val="left"/>
        <w:rPr>
          <w:rFonts w:ascii="宋体" w:hAnsi="宋体"/>
          <w:sz w:val="24"/>
        </w:rPr>
      </w:pPr>
    </w:p>
    <w:p>
      <w:pPr>
        <w:snapToGrid w:val="0"/>
        <w:spacing w:line="400" w:lineRule="exact"/>
        <w:jc w:val="left"/>
        <w:outlineLvl w:val="0"/>
        <w:rPr>
          <w:rFonts w:ascii="宋体" w:hAnsi="宋体"/>
          <w:b/>
          <w:bCs/>
          <w:sz w:val="24"/>
        </w:rPr>
      </w:pPr>
      <w:bookmarkStart w:id="373" w:name="_Toc17081"/>
      <w:bookmarkStart w:id="374" w:name="_Toc29869"/>
      <w:bookmarkStart w:id="375" w:name="_Toc1400"/>
      <w:bookmarkStart w:id="376" w:name="_Toc21557"/>
      <w:bookmarkStart w:id="377" w:name="_Toc30862"/>
      <w:r>
        <w:rPr>
          <w:rFonts w:ascii="宋体" w:hAnsi="宋体"/>
          <w:b/>
          <w:bCs/>
          <w:sz w:val="24"/>
        </w:rPr>
        <w:t>附件13</w:t>
      </w:r>
      <w:bookmarkEnd w:id="373"/>
      <w:bookmarkEnd w:id="374"/>
      <w:bookmarkEnd w:id="375"/>
      <w:bookmarkEnd w:id="376"/>
      <w:bookmarkEnd w:id="377"/>
    </w:p>
    <w:p>
      <w:pPr>
        <w:snapToGrid w:val="0"/>
        <w:spacing w:line="600" w:lineRule="exact"/>
        <w:jc w:val="left"/>
        <w:rPr>
          <w:rFonts w:ascii="宋体" w:hAnsi="宋体"/>
          <w:sz w:val="24"/>
        </w:rPr>
      </w:pPr>
      <w:r>
        <w:rPr>
          <w:rFonts w:ascii="宋体" w:hAnsi="宋体"/>
          <w:sz w:val="24"/>
        </w:rPr>
        <w:t>省级以上监狱管理局、戒毒管理局（含新疆生产建设兵团）出具的属于监狱企业的有效文件。</w:t>
      </w:r>
    </w:p>
    <w:p>
      <w:pPr>
        <w:tabs>
          <w:tab w:val="left" w:pos="0"/>
        </w:tabs>
        <w:snapToGrid w:val="0"/>
        <w:spacing w:line="360" w:lineRule="auto"/>
        <w:ind w:firstLine="480"/>
        <w:rPr>
          <w:rFonts w:ascii="仿宋" w:hAnsi="仿宋" w:eastAsia="仿宋" w:cs="Helvetica"/>
          <w:kern w:val="0"/>
          <w:sz w:val="24"/>
        </w:rPr>
      </w:pPr>
    </w:p>
    <w:p>
      <w:pPr>
        <w:spacing w:line="480" w:lineRule="exact"/>
        <w:rPr>
          <w:rFonts w:ascii="宋体" w:hAnsi="宋体"/>
          <w:b/>
        </w:rPr>
      </w:pPr>
    </w:p>
    <w:p>
      <w:pPr>
        <w:spacing w:line="480" w:lineRule="exact"/>
        <w:rPr>
          <w:rFonts w:ascii="宋体" w:hAnsi="宋体"/>
          <w:b/>
        </w:rPr>
      </w:pPr>
    </w:p>
    <w:p>
      <w:pPr>
        <w:spacing w:line="480" w:lineRule="exact"/>
        <w:rPr>
          <w:rFonts w:ascii="宋体" w:hAnsi="宋体"/>
          <w:b/>
        </w:rPr>
      </w:pPr>
    </w:p>
    <w:p>
      <w:pPr>
        <w:spacing w:line="480" w:lineRule="exact"/>
        <w:rPr>
          <w:rFonts w:ascii="宋体" w:hAnsi="宋体"/>
          <w:b/>
        </w:rPr>
      </w:pPr>
    </w:p>
    <w:p>
      <w:pPr>
        <w:spacing w:line="480" w:lineRule="exact"/>
        <w:rPr>
          <w:rFonts w:ascii="宋体" w:hAnsi="宋体"/>
          <w:b/>
        </w:rPr>
      </w:pPr>
      <w:r>
        <w:br w:type="page"/>
      </w:r>
    </w:p>
    <w:p>
      <w:pPr>
        <w:snapToGrid w:val="0"/>
        <w:spacing w:line="600" w:lineRule="exact"/>
        <w:jc w:val="left"/>
        <w:outlineLvl w:val="0"/>
        <w:rPr>
          <w:rFonts w:ascii="宋体" w:hAnsi="宋体"/>
          <w:b/>
          <w:sz w:val="24"/>
        </w:rPr>
      </w:pPr>
      <w:bookmarkStart w:id="378" w:name="_Toc18827"/>
      <w:bookmarkStart w:id="379" w:name="_Toc17958"/>
      <w:bookmarkStart w:id="380" w:name="_Toc29843"/>
      <w:bookmarkStart w:id="381" w:name="_Toc26950"/>
      <w:bookmarkStart w:id="382" w:name="_Toc18630"/>
      <w:r>
        <w:rPr>
          <w:rFonts w:ascii="宋体" w:hAnsi="宋体"/>
          <w:b/>
          <w:sz w:val="24"/>
        </w:rPr>
        <w:t>附件14：评分响应表格式</w:t>
      </w:r>
      <w:bookmarkEnd w:id="378"/>
      <w:bookmarkEnd w:id="379"/>
      <w:bookmarkEnd w:id="380"/>
      <w:bookmarkEnd w:id="381"/>
      <w:bookmarkEnd w:id="382"/>
    </w:p>
    <w:p>
      <w:pPr>
        <w:snapToGrid w:val="0"/>
        <w:spacing w:before="156" w:after="50" w:line="276" w:lineRule="auto"/>
        <w:rPr>
          <w:rFonts w:ascii="宋体" w:hAnsi="宋体"/>
          <w:b/>
          <w:sz w:val="24"/>
        </w:rPr>
      </w:pPr>
    </w:p>
    <w:p>
      <w:pPr>
        <w:snapToGrid w:val="0"/>
        <w:spacing w:before="50" w:after="156" w:line="276" w:lineRule="auto"/>
        <w:jc w:val="center"/>
        <w:rPr>
          <w:rFonts w:ascii="宋体" w:hAnsi="宋体"/>
          <w:b/>
          <w:sz w:val="32"/>
          <w:szCs w:val="22"/>
        </w:rPr>
      </w:pPr>
      <w:r>
        <w:rPr>
          <w:rFonts w:ascii="宋体" w:hAnsi="宋体"/>
          <w:b/>
          <w:sz w:val="32"/>
          <w:szCs w:val="22"/>
        </w:rPr>
        <w:t>评分响应表</w:t>
      </w:r>
    </w:p>
    <w:p>
      <w:pPr>
        <w:snapToGrid w:val="0"/>
        <w:spacing w:before="50" w:after="50" w:line="276" w:lineRule="auto"/>
        <w:rPr>
          <w:rFonts w:ascii="宋体" w:hAnsi="宋体"/>
          <w:b/>
          <w:sz w:val="24"/>
        </w:rPr>
      </w:pPr>
    </w:p>
    <w:p>
      <w:pPr>
        <w:snapToGrid w:val="0"/>
        <w:spacing w:before="50" w:after="50" w:line="276" w:lineRule="auto"/>
        <w:ind w:firstLine="482"/>
        <w:rPr>
          <w:rFonts w:ascii="宋体" w:hAnsi="宋体"/>
          <w:b/>
          <w:sz w:val="24"/>
          <w:u w:val="single"/>
        </w:rPr>
      </w:pPr>
      <w:r>
        <w:rPr>
          <w:rFonts w:ascii="宋体" w:hAnsi="宋体"/>
          <w:b/>
          <w:sz w:val="24"/>
        </w:rPr>
        <w:t>投标单位名称：</w:t>
      </w:r>
    </w:p>
    <w:tbl>
      <w:tblPr>
        <w:tblStyle w:val="23"/>
        <w:tblW w:w="8404" w:type="dxa"/>
        <w:jc w:val="center"/>
        <w:tblLayout w:type="fixed"/>
        <w:tblCellMar>
          <w:top w:w="0" w:type="dxa"/>
          <w:left w:w="108" w:type="dxa"/>
          <w:bottom w:w="0" w:type="dxa"/>
          <w:right w:w="108" w:type="dxa"/>
        </w:tblCellMar>
      </w:tblPr>
      <w:tblGrid>
        <w:gridCol w:w="827"/>
        <w:gridCol w:w="1390"/>
        <w:gridCol w:w="3294"/>
        <w:gridCol w:w="1102"/>
        <w:gridCol w:w="1791"/>
      </w:tblGrid>
      <w:tr>
        <w:tblPrEx>
          <w:tblCellMar>
            <w:top w:w="0" w:type="dxa"/>
            <w:left w:w="108" w:type="dxa"/>
            <w:bottom w:w="0" w:type="dxa"/>
            <w:right w:w="108" w:type="dxa"/>
          </w:tblCellMar>
        </w:tblPrEx>
        <w:trPr>
          <w:trHeight w:val="688"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pStyle w:val="19"/>
              <w:widowControl w:val="0"/>
              <w:spacing w:before="0" w:after="120" w:line="276" w:lineRule="auto"/>
              <w:ind w:left="0" w:firstLine="0"/>
              <w:rPr>
                <w:rFonts w:ascii="宋体" w:hAnsi="宋体" w:cs="宋体"/>
                <w:b/>
                <w:bCs/>
                <w:sz w:val="24"/>
                <w:szCs w:val="24"/>
              </w:rPr>
            </w:pPr>
            <w:r>
              <w:rPr>
                <w:rFonts w:ascii="宋体" w:hAnsi="宋体"/>
                <w:b/>
                <w:bCs/>
                <w:sz w:val="22"/>
                <w:szCs w:val="22"/>
              </w:rPr>
              <w:t>序号</w:t>
            </w:r>
          </w:p>
        </w:tc>
        <w:tc>
          <w:tcPr>
            <w:tcW w:w="1390" w:type="dxa"/>
            <w:tcBorders>
              <w:top w:val="single" w:color="000000" w:sz="4" w:space="0"/>
              <w:left w:val="single" w:color="000000" w:sz="4" w:space="0"/>
              <w:bottom w:val="single" w:color="000000" w:sz="4" w:space="0"/>
              <w:right w:val="single" w:color="000000" w:sz="4" w:space="0"/>
            </w:tcBorders>
            <w:vAlign w:val="center"/>
          </w:tcPr>
          <w:p>
            <w:pPr>
              <w:pStyle w:val="19"/>
              <w:widowControl w:val="0"/>
              <w:spacing w:before="0" w:after="120" w:line="276" w:lineRule="auto"/>
              <w:ind w:left="0" w:firstLine="0"/>
              <w:rPr>
                <w:rFonts w:ascii="宋体" w:hAnsi="宋体"/>
                <w:b/>
                <w:bCs/>
                <w:sz w:val="22"/>
                <w:szCs w:val="22"/>
              </w:rPr>
            </w:pPr>
            <w:r>
              <w:rPr>
                <w:rFonts w:ascii="宋体" w:hAnsi="宋体"/>
                <w:b/>
                <w:bCs/>
                <w:sz w:val="22"/>
                <w:szCs w:val="22"/>
              </w:rPr>
              <w:t>评审项目</w:t>
            </w:r>
          </w:p>
        </w:tc>
        <w:tc>
          <w:tcPr>
            <w:tcW w:w="3294" w:type="dxa"/>
            <w:tcBorders>
              <w:top w:val="single" w:color="000000" w:sz="4" w:space="0"/>
              <w:left w:val="single" w:color="000000" w:sz="4" w:space="0"/>
              <w:bottom w:val="single" w:color="000000" w:sz="4" w:space="0"/>
              <w:right w:val="single" w:color="000000" w:sz="4" w:space="0"/>
            </w:tcBorders>
            <w:vAlign w:val="center"/>
          </w:tcPr>
          <w:p>
            <w:pPr>
              <w:pStyle w:val="19"/>
              <w:widowControl w:val="0"/>
              <w:spacing w:before="0" w:after="120" w:line="276" w:lineRule="auto"/>
              <w:ind w:left="560" w:firstLine="442"/>
              <w:rPr>
                <w:rFonts w:ascii="宋体" w:hAnsi="宋体"/>
                <w:b/>
                <w:bCs/>
                <w:sz w:val="22"/>
                <w:szCs w:val="22"/>
              </w:rPr>
            </w:pPr>
            <w:r>
              <w:rPr>
                <w:rFonts w:ascii="宋体" w:hAnsi="宋体"/>
                <w:b/>
                <w:bCs/>
                <w:sz w:val="22"/>
                <w:szCs w:val="22"/>
              </w:rPr>
              <w:t>评审细则</w:t>
            </w:r>
          </w:p>
        </w:tc>
        <w:tc>
          <w:tcPr>
            <w:tcW w:w="1102" w:type="dxa"/>
            <w:tcBorders>
              <w:top w:val="single" w:color="000000" w:sz="4" w:space="0"/>
              <w:left w:val="single" w:color="000000" w:sz="4" w:space="0"/>
              <w:bottom w:val="single" w:color="000000" w:sz="4" w:space="0"/>
              <w:right w:val="single" w:color="000000" w:sz="4" w:space="0"/>
            </w:tcBorders>
            <w:vAlign w:val="center"/>
          </w:tcPr>
          <w:p>
            <w:pPr>
              <w:pStyle w:val="19"/>
              <w:widowControl w:val="0"/>
              <w:spacing w:before="0" w:after="120" w:line="276" w:lineRule="auto"/>
              <w:ind w:left="0" w:firstLine="0"/>
              <w:rPr>
                <w:rFonts w:ascii="宋体" w:hAnsi="宋体" w:cs="宋体"/>
                <w:b/>
                <w:bCs/>
                <w:sz w:val="24"/>
                <w:szCs w:val="24"/>
              </w:rPr>
            </w:pPr>
            <w:r>
              <w:rPr>
                <w:rFonts w:ascii="宋体" w:hAnsi="宋体"/>
                <w:b/>
                <w:bCs/>
                <w:sz w:val="22"/>
                <w:szCs w:val="22"/>
              </w:rPr>
              <w:t>自评得分</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19"/>
              <w:widowControl w:val="0"/>
              <w:spacing w:before="0" w:after="120" w:line="276" w:lineRule="auto"/>
              <w:ind w:left="560" w:firstLine="0"/>
              <w:jc w:val="center"/>
              <w:rPr>
                <w:rFonts w:ascii="宋体" w:hAnsi="宋体" w:cs="宋体"/>
                <w:b/>
                <w:bCs/>
                <w:sz w:val="24"/>
                <w:szCs w:val="24"/>
              </w:rPr>
            </w:pPr>
            <w:r>
              <w:rPr>
                <w:rFonts w:ascii="宋体" w:hAnsi="宋体"/>
                <w:b/>
                <w:bCs/>
                <w:sz w:val="22"/>
                <w:szCs w:val="22"/>
              </w:rPr>
              <w:t>页码</w:t>
            </w:r>
          </w:p>
        </w:tc>
      </w:tr>
      <w:tr>
        <w:tblPrEx>
          <w:tblCellMar>
            <w:top w:w="0" w:type="dxa"/>
            <w:left w:w="108" w:type="dxa"/>
            <w:bottom w:w="0" w:type="dxa"/>
            <w:right w:w="108" w:type="dxa"/>
          </w:tblCellMar>
        </w:tblPrEx>
        <w:trPr>
          <w:cantSplit/>
          <w:trHeight w:val="574"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 w:val="24"/>
                <w:szCs w:val="24"/>
              </w:rPr>
            </w:pPr>
            <w:r>
              <w:rPr>
                <w:rFonts w:ascii="宋体" w:hAnsi="宋体"/>
                <w:sz w:val="24"/>
                <w:szCs w:val="24"/>
              </w:rPr>
              <w:t>1</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r>
              <w:rPr>
                <w:rFonts w:ascii="宋体" w:hAnsi="宋体"/>
                <w:bCs/>
                <w:sz w:val="24"/>
                <w:szCs w:val="24"/>
              </w:rPr>
              <w:t>详见第几页</w:t>
            </w:r>
          </w:p>
        </w:tc>
      </w:tr>
      <w:tr>
        <w:tblPrEx>
          <w:tblCellMar>
            <w:top w:w="0" w:type="dxa"/>
            <w:left w:w="108" w:type="dxa"/>
            <w:bottom w:w="0" w:type="dxa"/>
            <w:right w:w="108" w:type="dxa"/>
          </w:tblCellMar>
        </w:tblPrEx>
        <w:trPr>
          <w:cantSplit/>
          <w:trHeight w:val="695"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 w:val="24"/>
                <w:szCs w:val="24"/>
              </w:rPr>
            </w:pPr>
            <w:r>
              <w:rPr>
                <w:rFonts w:ascii="宋体" w:hAnsi="宋体"/>
                <w:sz w:val="24"/>
                <w:szCs w:val="24"/>
              </w:rPr>
              <w:t>2</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r>
              <w:rPr>
                <w:rFonts w:ascii="宋体" w:hAnsi="宋体"/>
                <w:bCs/>
                <w:sz w:val="24"/>
                <w:szCs w:val="24"/>
              </w:rPr>
              <w:t>...</w:t>
            </w:r>
          </w:p>
        </w:tc>
      </w:tr>
      <w:tr>
        <w:tblPrEx>
          <w:tblCellMar>
            <w:top w:w="0" w:type="dxa"/>
            <w:left w:w="108" w:type="dxa"/>
            <w:bottom w:w="0" w:type="dxa"/>
            <w:right w:w="108" w:type="dxa"/>
          </w:tblCellMar>
        </w:tblPrEx>
        <w:trPr>
          <w:cantSplit/>
          <w:trHeight w:val="76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cs="宋体"/>
                <w:kern w:val="0"/>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ind w:left="73" w:firstLine="0"/>
              <w:rPr>
                <w:rFonts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r>
      <w:tr>
        <w:tblPrEx>
          <w:tblCellMar>
            <w:top w:w="0" w:type="dxa"/>
            <w:left w:w="108" w:type="dxa"/>
            <w:bottom w:w="0" w:type="dxa"/>
            <w:right w:w="108" w:type="dxa"/>
          </w:tblCellMar>
        </w:tblPrEx>
        <w:trPr>
          <w:cantSplit/>
          <w:trHeight w:val="76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 w:val="24"/>
                <w:szCs w:val="24"/>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cs="宋体"/>
                <w:kern w:val="0"/>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ind w:left="73" w:firstLine="0"/>
              <w:rPr>
                <w:rFonts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r>
      <w:tr>
        <w:tblPrEx>
          <w:tblCellMar>
            <w:top w:w="0" w:type="dxa"/>
            <w:left w:w="108" w:type="dxa"/>
            <w:bottom w:w="0" w:type="dxa"/>
            <w:right w:w="108" w:type="dxa"/>
          </w:tblCellMar>
        </w:tblPrEx>
        <w:trPr>
          <w:cantSplit/>
          <w:trHeight w:val="76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sz w:val="24"/>
                <w:szCs w:val="24"/>
              </w:rPr>
            </w:pPr>
            <w:r>
              <w:rPr>
                <w:rFonts w:ascii="宋体" w:hAnsi="宋体"/>
                <w:sz w:val="24"/>
                <w:szCs w:val="24"/>
              </w:rPr>
              <w:t>……</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rPr>
                <w:rFonts w:ascii="宋体" w:hAnsi="宋体" w:cs="宋体"/>
                <w:kern w:val="0"/>
                <w:sz w:val="24"/>
                <w:szCs w:val="24"/>
              </w:rPr>
            </w:pPr>
          </w:p>
        </w:tc>
        <w:tc>
          <w:tcPr>
            <w:tcW w:w="329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ind w:left="73" w:firstLine="0"/>
              <w:rPr>
                <w:rFonts w:ascii="宋体" w:hAnsi="宋体" w:cs="宋体"/>
                <w:kern w:val="0"/>
                <w:sz w:val="24"/>
                <w:szCs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276" w:lineRule="auto"/>
              <w:jc w:val="center"/>
              <w:rPr>
                <w:rFonts w:ascii="宋体" w:hAnsi="宋体"/>
                <w:bCs/>
                <w:sz w:val="24"/>
                <w:szCs w:val="24"/>
              </w:rPr>
            </w:pPr>
          </w:p>
        </w:tc>
      </w:tr>
    </w:tbl>
    <w:p>
      <w:pPr>
        <w:snapToGrid w:val="0"/>
        <w:spacing w:before="50" w:after="50" w:line="400" w:lineRule="exact"/>
        <w:rPr>
          <w:rFonts w:ascii="宋体" w:hAnsi="宋体"/>
          <w:sz w:val="24"/>
        </w:rPr>
      </w:pPr>
      <w:r>
        <w:rPr>
          <w:rFonts w:ascii="宋体" w:hAnsi="宋体"/>
          <w:sz w:val="24"/>
        </w:rPr>
        <w:t>注：1.投标单位根据所投标项的评分表内容，按此格式提供评分响应表，每本技术商务文件一份，置于技术商务文件第1页。</w:t>
      </w:r>
    </w:p>
    <w:p>
      <w:pPr>
        <w:snapToGrid w:val="0"/>
        <w:spacing w:line="312" w:lineRule="auto"/>
        <w:ind w:firstLine="480"/>
        <w:jc w:val="left"/>
        <w:rPr>
          <w:rFonts w:ascii="宋体" w:hAnsi="宋体"/>
          <w:sz w:val="24"/>
        </w:rPr>
      </w:pPr>
      <w:r>
        <w:rPr>
          <w:rFonts w:ascii="宋体" w:hAnsi="宋体"/>
          <w:sz w:val="24"/>
        </w:rPr>
        <w:t>2.投标人在标注页码时，应如实准确地标注“详见哪一页”，因投标人页码标注错误，导致专家误评、漏评的风险由投标人承担。</w:t>
      </w:r>
    </w:p>
    <w:p>
      <w:pPr>
        <w:spacing w:line="360" w:lineRule="auto"/>
        <w:rPr>
          <w:sz w:val="24"/>
        </w:rPr>
      </w:pPr>
      <w:r>
        <w:br w:type="page"/>
      </w:r>
    </w:p>
    <w:p>
      <w:pPr>
        <w:spacing w:line="460" w:lineRule="atLeast"/>
        <w:outlineLvl w:val="0"/>
        <w:rPr>
          <w:rFonts w:ascii="宋体" w:hAnsi="宋体"/>
          <w:b/>
          <w:sz w:val="24"/>
        </w:rPr>
      </w:pPr>
      <w:bookmarkStart w:id="383" w:name="_Toc1369"/>
      <w:bookmarkStart w:id="384" w:name="_Toc2648"/>
      <w:bookmarkStart w:id="385" w:name="_Toc18240"/>
      <w:bookmarkStart w:id="386" w:name="_Toc6413"/>
      <w:bookmarkStart w:id="387" w:name="_Toc25768"/>
      <w:r>
        <w:rPr>
          <w:rFonts w:ascii="宋体" w:hAnsi="宋体"/>
          <w:b/>
          <w:sz w:val="24"/>
        </w:rPr>
        <w:t>附件15：投标声明书格式</w:t>
      </w:r>
      <w:bookmarkEnd w:id="383"/>
      <w:bookmarkEnd w:id="384"/>
      <w:bookmarkEnd w:id="385"/>
      <w:bookmarkEnd w:id="386"/>
      <w:bookmarkEnd w:id="387"/>
    </w:p>
    <w:p>
      <w:pPr>
        <w:pStyle w:val="6"/>
        <w:ind w:firstLine="280"/>
        <w:rPr>
          <w:rStyle w:val="28"/>
          <w:b/>
        </w:rPr>
      </w:pPr>
    </w:p>
    <w:p>
      <w:pPr>
        <w:snapToGrid w:val="0"/>
        <w:spacing w:before="156" w:after="50" w:line="400" w:lineRule="exact"/>
        <w:jc w:val="center"/>
        <w:rPr>
          <w:rFonts w:ascii="宋体" w:hAnsi="宋体" w:cs="宋体"/>
          <w:sz w:val="32"/>
          <w:szCs w:val="22"/>
        </w:rPr>
      </w:pPr>
      <w:r>
        <w:rPr>
          <w:rFonts w:ascii="宋体" w:hAnsi="宋体"/>
          <w:b/>
          <w:sz w:val="32"/>
          <w:szCs w:val="22"/>
        </w:rPr>
        <w:t>投标声明书</w:t>
      </w:r>
    </w:p>
    <w:p>
      <w:pPr>
        <w:snapToGrid w:val="0"/>
        <w:spacing w:before="156" w:after="50" w:line="400" w:lineRule="exact"/>
        <w:rPr>
          <w:rFonts w:ascii="宋体" w:hAnsi="宋体" w:cs="宋体"/>
          <w:sz w:val="24"/>
        </w:rPr>
      </w:pPr>
    </w:p>
    <w:p>
      <w:pPr>
        <w:snapToGrid w:val="0"/>
        <w:spacing w:line="480" w:lineRule="exact"/>
        <w:rPr>
          <w:rFonts w:ascii="宋体" w:hAnsi="宋体" w:cs="宋体"/>
          <w:sz w:val="24"/>
        </w:rPr>
      </w:pPr>
      <w:r>
        <w:rPr>
          <w:rFonts w:ascii="宋体" w:hAnsi="宋体" w:cs="宋体"/>
          <w:sz w:val="24"/>
        </w:rPr>
        <w:t>致（采购人）：</w:t>
      </w:r>
    </w:p>
    <w:p>
      <w:pPr>
        <w:snapToGrid w:val="0"/>
        <w:spacing w:line="480" w:lineRule="exact"/>
        <w:ind w:firstLine="480"/>
        <w:rPr>
          <w:rFonts w:ascii="宋体" w:hAnsi="宋体" w:cs="宋体"/>
          <w:sz w:val="24"/>
        </w:rPr>
      </w:pPr>
      <w:r>
        <w:rPr>
          <w:rFonts w:ascii="宋体" w:hAnsi="宋体" w:cs="宋体"/>
          <w:sz w:val="24"/>
          <w:u w:val="single"/>
        </w:rPr>
        <w:t>　　　　　　　</w:t>
      </w:r>
      <w:r>
        <w:rPr>
          <w:rFonts w:ascii="宋体" w:hAnsi="宋体" w:cs="宋体"/>
          <w:sz w:val="24"/>
        </w:rPr>
        <w:t>（投标人名称）系中华人民共和国合法企业，经营地址</w:t>
      </w:r>
      <w:r>
        <w:rPr>
          <w:rFonts w:ascii="宋体" w:hAnsi="宋体" w:cs="宋体"/>
          <w:sz w:val="24"/>
          <w:u w:val="single"/>
        </w:rPr>
        <w:t xml:space="preserve">          </w:t>
      </w:r>
      <w:r>
        <w:rPr>
          <w:rFonts w:ascii="宋体" w:hAnsi="宋体" w:cs="宋体"/>
          <w:sz w:val="24"/>
        </w:rPr>
        <w:t>。</w:t>
      </w:r>
    </w:p>
    <w:p>
      <w:pPr>
        <w:snapToGrid w:val="0"/>
        <w:spacing w:line="480" w:lineRule="exact"/>
        <w:ind w:firstLine="480"/>
        <w:rPr>
          <w:rFonts w:ascii="宋体" w:hAnsi="宋体" w:cs="宋体"/>
          <w:sz w:val="24"/>
        </w:rPr>
      </w:pPr>
      <w:r>
        <w:rPr>
          <w:rFonts w:ascii="宋体" w:hAnsi="宋体" w:cs="宋体"/>
          <w:sz w:val="24"/>
        </w:rPr>
        <w:t>我</w:t>
      </w:r>
      <w:r>
        <w:rPr>
          <w:rFonts w:ascii="宋体" w:hAnsi="宋体" w:cs="宋体"/>
          <w:sz w:val="24"/>
          <w:u w:val="single"/>
        </w:rPr>
        <w:t>　　　　　</w:t>
      </w:r>
      <w:r>
        <w:rPr>
          <w:rFonts w:ascii="宋体" w:hAnsi="宋体" w:cs="宋体"/>
          <w:sz w:val="24"/>
        </w:rPr>
        <w:t>（姓名）系</w:t>
      </w:r>
      <w:r>
        <w:rPr>
          <w:rFonts w:ascii="宋体" w:hAnsi="宋体" w:cs="宋体"/>
          <w:sz w:val="24"/>
          <w:u w:val="single"/>
        </w:rPr>
        <w:t>　　　　　</w:t>
      </w:r>
      <w:r>
        <w:rPr>
          <w:rFonts w:ascii="宋体" w:hAnsi="宋体" w:cs="宋体"/>
          <w:sz w:val="24"/>
        </w:rPr>
        <w:t>（投标人名称）的法定代表人，我方愿意参加贵方组织的</w:t>
      </w:r>
      <w:r>
        <w:rPr>
          <w:rFonts w:ascii="宋体" w:hAnsi="宋体" w:cs="宋体"/>
          <w:sz w:val="24"/>
          <w:u w:val="single"/>
        </w:rPr>
        <w:t xml:space="preserve">                      （项目名称）</w:t>
      </w:r>
      <w:r>
        <w:rPr>
          <w:rFonts w:ascii="宋体" w:hAnsi="宋体" w:cs="宋体"/>
          <w:sz w:val="24"/>
        </w:rPr>
        <w:t>的投标，为便于贵方公正、择优地确定中标人及其投标产品和服务，我方就本次投标有关事项郑重声明如下：</w:t>
      </w:r>
    </w:p>
    <w:p>
      <w:pPr>
        <w:snapToGrid w:val="0"/>
        <w:spacing w:line="480" w:lineRule="exact"/>
        <w:ind w:firstLine="480"/>
        <w:rPr>
          <w:rFonts w:ascii="宋体" w:hAnsi="宋体" w:cs="宋体"/>
          <w:sz w:val="24"/>
        </w:rPr>
      </w:pPr>
      <w:r>
        <w:rPr>
          <w:rFonts w:ascii="宋体" w:hAnsi="宋体" w:cs="宋体"/>
          <w:sz w:val="24"/>
        </w:rPr>
        <w:t>1.我方向贵方提交的所有投标文件、资料都是准确的和真实的。</w:t>
      </w:r>
    </w:p>
    <w:p>
      <w:pPr>
        <w:snapToGrid w:val="0"/>
        <w:spacing w:line="480" w:lineRule="exact"/>
        <w:ind w:firstLine="480"/>
        <w:rPr>
          <w:rFonts w:ascii="宋体" w:hAnsi="宋体" w:cs="宋体"/>
          <w:sz w:val="24"/>
        </w:rPr>
      </w:pPr>
      <w:r>
        <w:rPr>
          <w:rFonts w:ascii="宋体" w:hAnsi="宋体" w:cs="宋体"/>
          <w:sz w:val="24"/>
        </w:rPr>
        <w:t>2.我方不是采购人的附属机构；在获知本项目采购信息后，与采购人聘请的为此项目提供咨询服务的公司及其附属机构没有任何联系。</w:t>
      </w:r>
    </w:p>
    <w:p>
      <w:pPr>
        <w:snapToGrid w:val="0"/>
        <w:spacing w:line="480" w:lineRule="exact"/>
        <w:ind w:firstLine="480"/>
        <w:rPr>
          <w:rFonts w:ascii="宋体" w:hAnsi="宋体" w:eastAsia="宋体" w:cs="宋体"/>
          <w:sz w:val="24"/>
          <w:lang w:eastAsia="zh-CN"/>
        </w:rPr>
      </w:pPr>
      <w:r>
        <w:rPr>
          <w:rFonts w:ascii="宋体" w:hAnsi="宋体" w:cs="宋体"/>
          <w:sz w:val="24"/>
        </w:rPr>
        <w:t>3.我方此次向贵方提供的</w:t>
      </w:r>
      <w:r>
        <w:rPr>
          <w:rFonts w:ascii="宋体" w:hAnsi="宋体" w:cs="宋体"/>
          <w:color w:val="0000FF"/>
          <w:sz w:val="24"/>
        </w:rPr>
        <w:t>服务</w:t>
      </w:r>
      <w:r>
        <w:rPr>
          <w:rFonts w:ascii="宋体" w:hAnsi="宋体" w:cs="宋体"/>
          <w:sz w:val="24"/>
        </w:rPr>
        <w:t>名称为：</w:t>
      </w:r>
      <w:r>
        <w:rPr>
          <w:rFonts w:ascii="宋体" w:hAnsi="宋体" w:cs="宋体"/>
          <w:sz w:val="24"/>
          <w:u w:val="single"/>
        </w:rPr>
        <w:t xml:space="preserve">      </w:t>
      </w:r>
      <w:r>
        <w:rPr>
          <w:rFonts w:ascii="宋体" w:hAnsi="宋体" w:cs="宋体"/>
          <w:sz w:val="24"/>
          <w:u w:val="none"/>
          <w:lang w:eastAsia="zh-CN"/>
        </w:rPr>
        <w:t>。</w:t>
      </w:r>
    </w:p>
    <w:p>
      <w:pPr>
        <w:pStyle w:val="6"/>
        <w:snapToGrid w:val="0"/>
        <w:spacing w:line="480" w:lineRule="exact"/>
        <w:rPr>
          <w:rFonts w:ascii="宋体" w:hAnsi="宋体" w:eastAsia="宋体" w:cs="宋体"/>
        </w:rPr>
      </w:pPr>
      <w:r>
        <w:rPr>
          <w:rFonts w:ascii="宋体" w:hAnsi="宋体" w:eastAsia="宋体" w:cs="宋体"/>
        </w:rPr>
        <w:t>4.我方及由本人担任法定代表人的其他机构最近三年内被通报或者被处罚的违法行为有：（若有，请如实填写；若无，请做出“参加政府采购活动前三年内，在经营活动中没有重大违法记录”的承诺）</w:t>
      </w:r>
    </w:p>
    <w:p>
      <w:pPr>
        <w:snapToGrid w:val="0"/>
        <w:spacing w:line="480" w:lineRule="exact"/>
        <w:ind w:firstLine="480"/>
        <w:rPr>
          <w:rFonts w:ascii="宋体" w:hAnsi="宋体" w:cs="宋体"/>
          <w:sz w:val="24"/>
          <w:u w:val="single"/>
        </w:rPr>
      </w:pPr>
      <w:r>
        <w:rPr>
          <w:rFonts w:ascii="宋体" w:hAnsi="宋体" w:cs="宋体"/>
          <w:sz w:val="24"/>
          <w:u w:val="single"/>
        </w:rPr>
        <w:t>　　　　　　　　　　　　　　　　　　　　　　　　　　　</w:t>
      </w:r>
    </w:p>
    <w:p>
      <w:pPr>
        <w:snapToGrid w:val="0"/>
        <w:spacing w:line="480" w:lineRule="exact"/>
        <w:ind w:firstLine="480"/>
        <w:rPr>
          <w:rFonts w:ascii="宋体" w:hAnsi="宋体" w:cs="宋体"/>
          <w:sz w:val="24"/>
        </w:rPr>
      </w:pPr>
      <w:r>
        <w:rPr>
          <w:rFonts w:ascii="宋体" w:hAnsi="宋体" w:cs="宋体"/>
          <w:sz w:val="24"/>
        </w:rPr>
        <w:t>5.以上事项如有虚假或隐瞒，我方愿意承担一切后果，并不再寻求任何旨在减轻或免除法律责任的辩解。</w:t>
      </w:r>
    </w:p>
    <w:p>
      <w:pPr>
        <w:pStyle w:val="8"/>
        <w:tabs>
          <w:tab w:val="left" w:pos="939"/>
        </w:tabs>
        <w:snapToGrid w:val="0"/>
        <w:spacing w:line="480" w:lineRule="exact"/>
        <w:ind w:left="878" w:hanging="458"/>
        <w:rPr>
          <w:rFonts w:ascii="宋体" w:hAnsi="宋体" w:cs="宋体"/>
          <w:sz w:val="24"/>
        </w:rPr>
      </w:pPr>
    </w:p>
    <w:p>
      <w:pPr>
        <w:pStyle w:val="8"/>
        <w:tabs>
          <w:tab w:val="left" w:pos="939"/>
        </w:tabs>
        <w:snapToGrid w:val="0"/>
        <w:spacing w:line="480" w:lineRule="exact"/>
        <w:ind w:left="878" w:hanging="458"/>
        <w:rPr>
          <w:rFonts w:ascii="宋体" w:hAnsi="宋体" w:cs="宋体"/>
          <w:sz w:val="24"/>
        </w:rPr>
      </w:pPr>
    </w:p>
    <w:p>
      <w:pPr>
        <w:pStyle w:val="8"/>
        <w:tabs>
          <w:tab w:val="left" w:pos="939"/>
        </w:tabs>
        <w:snapToGrid w:val="0"/>
        <w:spacing w:line="480" w:lineRule="exact"/>
        <w:ind w:left="878" w:hanging="458"/>
        <w:rPr>
          <w:rFonts w:ascii="宋体" w:hAnsi="宋体" w:cs="宋体"/>
          <w:sz w:val="24"/>
        </w:rPr>
      </w:pPr>
    </w:p>
    <w:p>
      <w:pPr>
        <w:pStyle w:val="45"/>
        <w:snapToGrid w:val="0"/>
        <w:spacing w:line="440" w:lineRule="exact"/>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line="440" w:lineRule="exact"/>
        <w:rPr>
          <w:rFonts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pPr>
        <w:snapToGrid w:val="0"/>
        <w:spacing w:line="440" w:lineRule="exact"/>
        <w:rPr>
          <w:rFonts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r>
        <w:br w:type="page"/>
      </w:r>
    </w:p>
    <w:p>
      <w:pPr>
        <w:spacing w:line="480" w:lineRule="exact"/>
        <w:outlineLvl w:val="0"/>
        <w:rPr>
          <w:rFonts w:ascii="宋体" w:hAnsi="宋体" w:eastAsia="宋体"/>
          <w:b/>
          <w:lang w:val="en-US" w:eastAsia="zh-CN"/>
        </w:rPr>
      </w:pPr>
      <w:bookmarkStart w:id="388" w:name="_Toc12174"/>
      <w:bookmarkStart w:id="389" w:name="_Toc31483"/>
      <w:bookmarkStart w:id="390" w:name="_Toc6637"/>
      <w:bookmarkStart w:id="391" w:name="_Toc30079"/>
      <w:bookmarkStart w:id="392" w:name="_Toc19779"/>
      <w:r>
        <w:rPr>
          <w:rFonts w:ascii="宋体" w:hAnsi="宋体" w:cs="Times New Roman"/>
          <w:b/>
          <w:sz w:val="24"/>
        </w:rPr>
        <w:t>附件</w:t>
      </w:r>
      <w:r>
        <w:rPr>
          <w:rFonts w:ascii="宋体" w:hAnsi="宋体" w:eastAsia="宋体" w:cs="Times New Roman"/>
          <w:b/>
          <w:sz w:val="24"/>
          <w:lang w:val="en-US" w:eastAsia="zh-CN"/>
        </w:rPr>
        <w:t>16</w:t>
      </w:r>
      <w:r>
        <w:rPr>
          <w:rFonts w:ascii="宋体" w:hAnsi="宋体" w:cs="Times New Roman"/>
          <w:b/>
          <w:sz w:val="24"/>
          <w:lang w:val="en-US" w:eastAsia="zh-CN"/>
        </w:rPr>
        <w:t>：</w:t>
      </w:r>
      <w:r>
        <w:rPr>
          <w:rFonts w:ascii="宋体" w:hAnsi="宋体" w:cs="Times New Roman"/>
          <w:b/>
          <w:sz w:val="24"/>
        </w:rPr>
        <w:t>同类项目业绩汇总表格式</w:t>
      </w:r>
      <w:bookmarkEnd w:id="388"/>
      <w:bookmarkEnd w:id="389"/>
      <w:bookmarkEnd w:id="390"/>
      <w:bookmarkEnd w:id="391"/>
      <w:bookmarkEnd w:id="392"/>
    </w:p>
    <w:p>
      <w:pPr>
        <w:spacing w:line="480" w:lineRule="exact"/>
        <w:rPr>
          <w:rFonts w:ascii="宋体" w:hAnsi="宋体"/>
        </w:rPr>
      </w:pPr>
    </w:p>
    <w:p>
      <w:pPr>
        <w:snapToGrid w:val="0"/>
        <w:spacing w:before="50" w:after="156" w:line="276" w:lineRule="auto"/>
        <w:jc w:val="center"/>
        <w:rPr>
          <w:rFonts w:ascii="宋体" w:hAnsi="宋体"/>
          <w:b/>
          <w:sz w:val="32"/>
          <w:szCs w:val="22"/>
        </w:rPr>
      </w:pPr>
      <w:r>
        <w:rPr>
          <w:rFonts w:ascii="宋体" w:hAnsi="宋体"/>
          <w:b/>
          <w:sz w:val="32"/>
          <w:szCs w:val="22"/>
        </w:rPr>
        <w:t>同类项目业绩汇总表</w:t>
      </w:r>
    </w:p>
    <w:p>
      <w:pPr>
        <w:spacing w:line="480" w:lineRule="exact"/>
        <w:rPr>
          <w:rFonts w:ascii="宋体" w:hAnsi="宋体"/>
          <w:sz w:val="24"/>
        </w:rPr>
      </w:pPr>
    </w:p>
    <w:tbl>
      <w:tblPr>
        <w:tblStyle w:val="23"/>
        <w:tblW w:w="8897" w:type="dxa"/>
        <w:jc w:val="center"/>
        <w:tblLayout w:type="fixed"/>
        <w:tblCellMar>
          <w:top w:w="0" w:type="dxa"/>
          <w:left w:w="108" w:type="dxa"/>
          <w:bottom w:w="0" w:type="dxa"/>
          <w:right w:w="108" w:type="dxa"/>
        </w:tblCellMar>
      </w:tblPr>
      <w:tblGrid>
        <w:gridCol w:w="816"/>
        <w:gridCol w:w="1811"/>
        <w:gridCol w:w="1440"/>
        <w:gridCol w:w="1440"/>
        <w:gridCol w:w="1971"/>
        <w:gridCol w:w="1418"/>
      </w:tblGrid>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r>
              <w:rPr>
                <w:rFonts w:ascii="宋体" w:hAnsi="宋体"/>
                <w:bCs/>
                <w:sz w:val="24"/>
                <w:szCs w:val="20"/>
              </w:rPr>
              <w:t>序号</w:t>
            </w: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r>
              <w:rPr>
                <w:rFonts w:ascii="宋体" w:hAnsi="宋体"/>
                <w:bCs/>
                <w:sz w:val="24"/>
                <w:szCs w:val="20"/>
              </w:rPr>
              <w:t>业主方</w:t>
            </w: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r>
              <w:rPr>
                <w:rFonts w:ascii="宋体" w:hAnsi="宋体"/>
                <w:bCs/>
                <w:sz w:val="24"/>
                <w:szCs w:val="20"/>
              </w:rPr>
              <w:t>合同金额</w:t>
            </w: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r>
              <w:rPr>
                <w:rFonts w:ascii="宋体" w:hAnsi="宋体"/>
                <w:bCs/>
                <w:sz w:val="24"/>
                <w:szCs w:val="20"/>
              </w:rPr>
              <w:t>签订时间</w:t>
            </w: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r>
              <w:rPr>
                <w:rFonts w:ascii="宋体" w:hAnsi="宋体"/>
                <w:bCs/>
                <w:sz w:val="24"/>
                <w:szCs w:val="20"/>
              </w:rPr>
              <w:t>业主联系人</w:t>
            </w: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r>
              <w:rPr>
                <w:rFonts w:ascii="宋体" w:hAnsi="宋体"/>
                <w:bCs/>
                <w:sz w:val="24"/>
                <w:szCs w:val="20"/>
              </w:rPr>
              <w:t>联系方式</w:t>
            </w: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jc w:val="center"/>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blPrEx>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r>
        <w:trPr>
          <w:jc w:val="center"/>
        </w:trPr>
        <w:tc>
          <w:tcPr>
            <w:tcW w:w="816"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81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40"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971"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val="0"/>
              <w:spacing w:before="0" w:after="0" w:line="480" w:lineRule="exact"/>
              <w:rPr>
                <w:rFonts w:ascii="宋体" w:hAnsi="宋体"/>
                <w:bCs/>
                <w:sz w:val="24"/>
              </w:rPr>
            </w:pPr>
          </w:p>
        </w:tc>
      </w:tr>
    </w:tbl>
    <w:p>
      <w:pPr>
        <w:pStyle w:val="46"/>
        <w:spacing w:before="120" w:after="120" w:line="276" w:lineRule="auto"/>
        <w:rPr>
          <w:rFonts w:ascii="宋体" w:hAnsi="宋体" w:eastAsia="新宋体" w:cs="宋体"/>
        </w:rPr>
      </w:pPr>
      <w:r>
        <w:rPr>
          <w:rFonts w:ascii="仿宋_GB2312" w:hAnsi="仿宋_GB2312"/>
        </w:rPr>
        <w:t>注：</w:t>
      </w:r>
      <w:r>
        <w:rPr>
          <w:rFonts w:ascii="新宋体" w:hAnsi="新宋体" w:eastAsia="新宋体" w:cs="新宋体"/>
        </w:rPr>
        <w:t>需按</w:t>
      </w:r>
      <w:r>
        <w:rPr>
          <w:rFonts w:ascii="宋体" w:hAnsi="宋体"/>
          <w:b/>
          <w:bCs/>
        </w:rPr>
        <w:t>技术商务文件</w:t>
      </w:r>
      <w:r>
        <w:rPr>
          <w:rFonts w:ascii="新宋体" w:hAnsi="新宋体" w:eastAsia="新宋体" w:cs="新宋体"/>
        </w:rPr>
        <w:t>评分表中的要求提供相关材料。</w:t>
      </w:r>
    </w:p>
    <w:p>
      <w:pPr>
        <w:spacing w:line="480" w:lineRule="exact"/>
        <w:rPr>
          <w:rFonts w:ascii="宋体" w:hAnsi="宋体"/>
          <w:sz w:val="24"/>
        </w:rPr>
      </w:pPr>
    </w:p>
    <w:p>
      <w:pPr>
        <w:pStyle w:val="45"/>
        <w:snapToGrid w:val="0"/>
        <w:spacing w:line="440" w:lineRule="exact"/>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line="440" w:lineRule="exact"/>
        <w:rPr>
          <w:rFonts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pPr>
        <w:snapToGrid w:val="0"/>
        <w:spacing w:line="440" w:lineRule="exact"/>
        <w:rPr>
          <w:rFonts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pPr>
        <w:snapToGrid w:val="0"/>
        <w:spacing w:before="120" w:after="100" w:line="360" w:lineRule="auto"/>
        <w:rPr>
          <w:rFonts w:ascii="宋体" w:hAnsi="宋体" w:cs="宋体"/>
          <w:sz w:val="24"/>
          <w:u w:val="single"/>
        </w:rPr>
      </w:pPr>
    </w:p>
    <w:p>
      <w:pPr>
        <w:tabs>
          <w:tab w:val="left" w:pos="540"/>
        </w:tabs>
        <w:spacing w:line="480" w:lineRule="exact"/>
        <w:jc w:val="center"/>
        <w:rPr>
          <w:rFonts w:ascii="仿宋_GB2312" w:hAnsi="仿宋_GB2312" w:eastAsia="仿宋_GB2312"/>
          <w:b/>
          <w:sz w:val="28"/>
          <w:szCs w:val="28"/>
          <w:lang w:val="en-GB"/>
        </w:rPr>
      </w:pPr>
    </w:p>
    <w:p>
      <w:pPr>
        <w:tabs>
          <w:tab w:val="left" w:pos="540"/>
        </w:tabs>
        <w:spacing w:line="480" w:lineRule="exact"/>
        <w:jc w:val="center"/>
        <w:rPr>
          <w:rFonts w:ascii="仿宋_GB2312" w:hAnsi="仿宋_GB2312" w:eastAsia="仿宋_GB2312"/>
          <w:b/>
          <w:sz w:val="28"/>
          <w:szCs w:val="28"/>
          <w:lang w:val="en-GB"/>
        </w:rPr>
      </w:pPr>
    </w:p>
    <w:p>
      <w:pPr>
        <w:tabs>
          <w:tab w:val="left" w:pos="540"/>
        </w:tabs>
        <w:spacing w:line="480" w:lineRule="exact"/>
        <w:jc w:val="center"/>
        <w:rPr>
          <w:rFonts w:ascii="仿宋_GB2312" w:hAnsi="仿宋_GB2312" w:eastAsia="仿宋_GB2312"/>
          <w:b/>
          <w:sz w:val="28"/>
          <w:szCs w:val="28"/>
          <w:lang w:val="en-GB"/>
        </w:rPr>
      </w:pPr>
      <w:r>
        <w:br w:type="page"/>
      </w:r>
    </w:p>
    <w:p>
      <w:pPr>
        <w:pStyle w:val="13"/>
        <w:spacing w:line="480" w:lineRule="exact"/>
        <w:ind w:right="-64" w:firstLine="0"/>
        <w:outlineLvl w:val="0"/>
        <w:rPr>
          <w:rFonts w:eastAsia="宋体"/>
          <w:b/>
          <w:sz w:val="24"/>
          <w:szCs w:val="24"/>
          <w:lang w:val="en-US" w:eastAsia="zh-CN"/>
        </w:rPr>
      </w:pPr>
      <w:bookmarkStart w:id="393" w:name="_Toc22391"/>
      <w:bookmarkStart w:id="394" w:name="_Toc5221"/>
      <w:bookmarkStart w:id="395" w:name="_Toc32079"/>
      <w:bookmarkStart w:id="396" w:name="_Toc6923"/>
      <w:bookmarkStart w:id="397" w:name="_Toc5055"/>
      <w:bookmarkStart w:id="398" w:name="_Toc22071"/>
      <w:r>
        <w:rPr>
          <w:rFonts w:ascii="宋体" w:hAnsi="宋体" w:cs="Times New Roman"/>
          <w:b/>
          <w:kern w:val="2"/>
          <w:sz w:val="24"/>
          <w:lang w:val="en-US" w:eastAsia="zh-CN" w:bidi="ar-SA"/>
        </w:rPr>
        <w:t>附件</w:t>
      </w:r>
      <w:bookmarkEnd w:id="393"/>
      <w:r>
        <w:rPr>
          <w:rFonts w:eastAsia="宋体" w:cs="Times New Roman"/>
          <w:b/>
          <w:kern w:val="2"/>
          <w:sz w:val="24"/>
          <w:lang w:val="en-US" w:eastAsia="zh-CN" w:bidi="ar-SA"/>
        </w:rPr>
        <w:t>17</w:t>
      </w:r>
      <w:r>
        <w:rPr>
          <w:rFonts w:ascii="宋体" w:hAnsi="宋体" w:cs="Times New Roman"/>
          <w:b/>
          <w:kern w:val="2"/>
          <w:sz w:val="24"/>
          <w:lang w:val="en-US" w:eastAsia="zh-CN" w:bidi="ar-SA"/>
        </w:rPr>
        <w:t>拟派</w:t>
      </w:r>
      <w:r>
        <w:rPr>
          <w:rFonts w:hint="eastAsia" w:cs="Times New Roman"/>
          <w:b/>
          <w:kern w:val="2"/>
          <w:sz w:val="24"/>
          <w:lang w:val="en-US" w:eastAsia="zh-CN" w:bidi="ar-SA"/>
        </w:rPr>
        <w:t>项目</w:t>
      </w:r>
      <w:r>
        <w:rPr>
          <w:rFonts w:ascii="宋体" w:hAnsi="宋体" w:cs="Times New Roman"/>
          <w:b/>
          <w:kern w:val="2"/>
          <w:sz w:val="24"/>
          <w:lang w:val="en-US" w:eastAsia="zh-CN" w:bidi="ar-SA"/>
        </w:rPr>
        <w:t>负责人基本情况表</w:t>
      </w:r>
      <w:bookmarkEnd w:id="394"/>
      <w:bookmarkEnd w:id="395"/>
      <w:bookmarkEnd w:id="396"/>
      <w:bookmarkEnd w:id="397"/>
      <w:bookmarkEnd w:id="398"/>
    </w:p>
    <w:p>
      <w:pPr>
        <w:tabs>
          <w:tab w:val="left" w:pos="780"/>
        </w:tabs>
        <w:spacing w:line="400" w:lineRule="exact"/>
        <w:ind w:left="180" w:firstLine="0"/>
        <w:jc w:val="center"/>
        <w:rPr>
          <w:rFonts w:ascii="新宋体" w:hAnsi="新宋体" w:eastAsia="新宋体" w:cs="新宋体"/>
          <w:b/>
          <w:bCs/>
          <w:sz w:val="28"/>
          <w:szCs w:val="28"/>
        </w:rPr>
      </w:pPr>
      <w:r>
        <w:rPr>
          <w:rFonts w:hint="eastAsia" w:ascii="新宋体" w:hAnsi="新宋体" w:eastAsia="新宋体" w:cs="新宋体"/>
          <w:b/>
          <w:bCs/>
          <w:sz w:val="28"/>
          <w:szCs w:val="28"/>
          <w:lang w:val="en-US" w:eastAsia="zh-CN"/>
        </w:rPr>
        <w:t>项目</w:t>
      </w:r>
      <w:r>
        <w:rPr>
          <w:rFonts w:ascii="新宋体" w:hAnsi="新宋体" w:eastAsia="新宋体" w:cs="新宋体"/>
          <w:b/>
          <w:bCs/>
          <w:sz w:val="28"/>
          <w:szCs w:val="28"/>
        </w:rPr>
        <w:t>负责人情况表</w:t>
      </w:r>
    </w:p>
    <w:tbl>
      <w:tblPr>
        <w:tblStyle w:val="23"/>
        <w:tblW w:w="9527" w:type="dxa"/>
        <w:jc w:val="center"/>
        <w:tblLayout w:type="fixed"/>
        <w:tblCellMar>
          <w:top w:w="0" w:type="dxa"/>
          <w:left w:w="108" w:type="dxa"/>
          <w:bottom w:w="0" w:type="dxa"/>
          <w:right w:w="108" w:type="dxa"/>
        </w:tblCellMar>
      </w:tblPr>
      <w:tblGrid>
        <w:gridCol w:w="1017"/>
        <w:gridCol w:w="439"/>
        <w:gridCol w:w="1799"/>
        <w:gridCol w:w="1189"/>
        <w:gridCol w:w="378"/>
        <w:gridCol w:w="1062"/>
        <w:gridCol w:w="2074"/>
        <w:gridCol w:w="1568"/>
      </w:tblGrid>
      <w:tr>
        <w:tblPrEx>
          <w:tblCellMar>
            <w:top w:w="0" w:type="dxa"/>
            <w:left w:w="108" w:type="dxa"/>
            <w:bottom w:w="0" w:type="dxa"/>
            <w:right w:w="108" w:type="dxa"/>
          </w:tblCellMar>
        </w:tblPrEx>
        <w:trPr>
          <w:cantSplit/>
          <w:trHeight w:val="756" w:hRule="atLeast"/>
          <w:jc w:val="center"/>
        </w:trPr>
        <w:tc>
          <w:tcPr>
            <w:tcW w:w="9526" w:type="dxa"/>
            <w:gridSpan w:val="8"/>
            <w:tcBorders>
              <w:top w:val="single" w:color="000000" w:sz="12"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1、一般情况</w:t>
            </w:r>
          </w:p>
        </w:tc>
      </w:tr>
      <w:tr>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姓   名</w:t>
            </w:r>
          </w:p>
        </w:tc>
        <w:tc>
          <w:tcPr>
            <w:tcW w:w="1799"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c>
          <w:tcPr>
            <w:tcW w:w="1567"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年  龄</w:t>
            </w:r>
          </w:p>
        </w:tc>
        <w:tc>
          <w:tcPr>
            <w:tcW w:w="1062"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c>
          <w:tcPr>
            <w:tcW w:w="2074"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学  历</w:t>
            </w:r>
          </w:p>
        </w:tc>
        <w:tc>
          <w:tcPr>
            <w:tcW w:w="1568"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毕业学校</w:t>
            </w:r>
          </w:p>
        </w:tc>
        <w:tc>
          <w:tcPr>
            <w:tcW w:w="1799"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1567"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专  业</w:t>
            </w:r>
          </w:p>
        </w:tc>
        <w:tc>
          <w:tcPr>
            <w:tcW w:w="1062"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c>
          <w:tcPr>
            <w:tcW w:w="2074"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职  务</w:t>
            </w:r>
          </w:p>
        </w:tc>
        <w:tc>
          <w:tcPr>
            <w:tcW w:w="1568"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963"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职  称</w:t>
            </w:r>
          </w:p>
        </w:tc>
        <w:tc>
          <w:tcPr>
            <w:tcW w:w="1799"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1567"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拟任何职</w:t>
            </w:r>
          </w:p>
        </w:tc>
        <w:tc>
          <w:tcPr>
            <w:tcW w:w="1062"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c>
          <w:tcPr>
            <w:tcW w:w="2074"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参加工作</w:t>
            </w:r>
          </w:p>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时间</w:t>
            </w:r>
          </w:p>
        </w:tc>
        <w:tc>
          <w:tcPr>
            <w:tcW w:w="1568"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740" w:hRule="exact"/>
          <w:jc w:val="center"/>
        </w:trPr>
        <w:tc>
          <w:tcPr>
            <w:tcW w:w="9526" w:type="dxa"/>
            <w:gridSpan w:val="8"/>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2、个人简历</w:t>
            </w:r>
          </w:p>
        </w:tc>
      </w:tr>
      <w:tr>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时  间</w:t>
            </w:r>
          </w:p>
        </w:tc>
        <w:tc>
          <w:tcPr>
            <w:tcW w:w="8070" w:type="dxa"/>
            <w:gridSpan w:val="6"/>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专业工作经历</w:t>
            </w:r>
          </w:p>
        </w:tc>
      </w:tr>
      <w:tr>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8070" w:type="dxa"/>
            <w:gridSpan w:val="6"/>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740" w:hRule="exact"/>
          <w:jc w:val="center"/>
        </w:trPr>
        <w:tc>
          <w:tcPr>
            <w:tcW w:w="1456"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8070" w:type="dxa"/>
            <w:gridSpan w:val="6"/>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740" w:hRule="exact"/>
          <w:jc w:val="center"/>
        </w:trPr>
        <w:tc>
          <w:tcPr>
            <w:tcW w:w="9526" w:type="dxa"/>
            <w:gridSpan w:val="8"/>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3、</w:t>
            </w:r>
            <w:r>
              <w:rPr>
                <w:rFonts w:hint="eastAsia" w:ascii="新宋体" w:hAnsi="新宋体" w:eastAsia="新宋体" w:cs="新宋体"/>
                <w:sz w:val="22"/>
                <w:szCs w:val="22"/>
                <w:lang w:val="en-US" w:eastAsia="zh-CN"/>
              </w:rPr>
              <w:t>项目</w:t>
            </w:r>
            <w:r>
              <w:rPr>
                <w:rFonts w:ascii="新宋体" w:hAnsi="新宋体" w:eastAsia="新宋体" w:cs="新宋体"/>
                <w:sz w:val="22"/>
                <w:szCs w:val="22"/>
              </w:rPr>
              <w:t>负责人业绩</w:t>
            </w:r>
          </w:p>
        </w:tc>
      </w:tr>
      <w:tr>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序号</w:t>
            </w: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项  目  名  称</w:t>
            </w: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完成年份</w:t>
            </w: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jc w:val="center"/>
              <w:rPr>
                <w:rFonts w:ascii="新宋体" w:hAnsi="新宋体" w:eastAsia="新宋体" w:cs="新宋体"/>
                <w:sz w:val="22"/>
                <w:szCs w:val="22"/>
              </w:rPr>
            </w:pPr>
            <w:r>
              <w:rPr>
                <w:rFonts w:ascii="新宋体" w:hAnsi="新宋体" w:eastAsia="新宋体" w:cs="新宋体"/>
                <w:sz w:val="22"/>
                <w:szCs w:val="22"/>
              </w:rPr>
              <w:t>获奖情况</w:t>
            </w:r>
          </w:p>
        </w:tc>
      </w:tr>
      <w:tr>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r>
      <w:tr>
        <w:tblPrEx>
          <w:tblCellMar>
            <w:top w:w="0" w:type="dxa"/>
            <w:left w:w="108" w:type="dxa"/>
            <w:bottom w:w="0" w:type="dxa"/>
            <w:right w:w="108" w:type="dxa"/>
          </w:tblCellMar>
        </w:tblPrEx>
        <w:trPr>
          <w:cantSplit/>
          <w:trHeight w:val="740" w:hRule="exact"/>
          <w:jc w:val="center"/>
        </w:trPr>
        <w:tc>
          <w:tcPr>
            <w:tcW w:w="1017" w:type="dxa"/>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3427" w:type="dxa"/>
            <w:gridSpan w:val="3"/>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1440"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c>
          <w:tcPr>
            <w:tcW w:w="3642" w:type="dxa"/>
            <w:gridSpan w:val="2"/>
            <w:tcBorders>
              <w:top w:val="single" w:color="000000" w:sz="4" w:space="0"/>
              <w:left w:val="single" w:color="000000" w:sz="12" w:space="0"/>
              <w:bottom w:val="single" w:color="000000" w:sz="4" w:space="0"/>
              <w:right w:val="single" w:color="000000" w:sz="12" w:space="0"/>
            </w:tcBorders>
            <w:vAlign w:val="center"/>
          </w:tcPr>
          <w:p>
            <w:pPr>
              <w:widowControl w:val="0"/>
              <w:spacing w:before="0" w:after="0" w:line="360" w:lineRule="exact"/>
              <w:rPr>
                <w:rFonts w:ascii="新宋体" w:hAnsi="新宋体" w:eastAsia="新宋体" w:cs="新宋体"/>
                <w:sz w:val="22"/>
                <w:szCs w:val="22"/>
              </w:rPr>
            </w:pPr>
          </w:p>
        </w:tc>
      </w:tr>
    </w:tbl>
    <w:p>
      <w:pPr>
        <w:tabs>
          <w:tab w:val="left" w:pos="780"/>
        </w:tabs>
        <w:spacing w:line="400" w:lineRule="exact"/>
        <w:ind w:left="180" w:firstLine="0"/>
        <w:rPr>
          <w:rFonts w:ascii="新宋体" w:hAnsi="新宋体" w:eastAsia="新宋体" w:cs="新宋体"/>
          <w:sz w:val="24"/>
        </w:rPr>
      </w:pPr>
      <w:r>
        <w:rPr>
          <w:rFonts w:ascii="新宋体" w:hAnsi="新宋体" w:eastAsia="新宋体" w:cs="新宋体"/>
          <w:sz w:val="24"/>
        </w:rPr>
        <w:t>注：1.此表所列人员如需更换，须经采购人同意。</w:t>
      </w:r>
    </w:p>
    <w:p>
      <w:pPr>
        <w:tabs>
          <w:tab w:val="left" w:pos="780"/>
        </w:tabs>
        <w:spacing w:line="400" w:lineRule="exact"/>
        <w:ind w:left="180" w:firstLine="0"/>
        <w:rPr>
          <w:rFonts w:ascii="新宋体" w:hAnsi="新宋体" w:eastAsia="新宋体" w:cs="新宋体"/>
          <w:sz w:val="24"/>
        </w:rPr>
      </w:pPr>
      <w:r>
        <w:rPr>
          <w:rFonts w:ascii="新宋体" w:hAnsi="新宋体" w:eastAsia="新宋体" w:cs="新宋体"/>
          <w:sz w:val="24"/>
        </w:rPr>
        <w:t xml:space="preserve">    2.需按</w:t>
      </w:r>
      <w:r>
        <w:rPr>
          <w:rFonts w:ascii="宋体" w:hAnsi="宋体"/>
          <w:sz w:val="24"/>
        </w:rPr>
        <w:t>技术商务文件</w:t>
      </w:r>
      <w:r>
        <w:rPr>
          <w:rFonts w:ascii="新宋体" w:hAnsi="新宋体" w:eastAsia="新宋体" w:cs="新宋体"/>
          <w:sz w:val="24"/>
        </w:rPr>
        <w:t>评分表中的要求提供相关材料。</w:t>
      </w:r>
    </w:p>
    <w:p>
      <w:pPr>
        <w:pStyle w:val="45"/>
        <w:snapToGrid w:val="0"/>
        <w:spacing w:line="440" w:lineRule="exact"/>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line="440" w:lineRule="exact"/>
        <w:rPr>
          <w:rFonts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pPr>
        <w:snapToGrid w:val="0"/>
        <w:spacing w:line="440" w:lineRule="exact"/>
        <w:rPr>
          <w:rFonts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pPr>
        <w:widowControl/>
        <w:spacing w:line="460" w:lineRule="exact"/>
        <w:ind w:firstLine="4800"/>
        <w:jc w:val="left"/>
        <w:rPr>
          <w:rFonts w:ascii="仿宋_GB2312" w:hAnsi="仿宋_GB2312" w:eastAsia="仿宋_GB2312"/>
          <w:sz w:val="24"/>
        </w:rPr>
      </w:pPr>
      <w:r>
        <w:rPr>
          <w:rFonts w:ascii="宋体" w:hAnsi="宋体" w:cs="宋体"/>
          <w:sz w:val="24"/>
          <w:szCs w:val="24"/>
        </w:rPr>
        <w:t xml:space="preserve">   </w:t>
      </w:r>
      <w:r>
        <w:rPr>
          <w:rFonts w:ascii="仿宋_GB2312" w:hAnsi="仿宋_GB2312" w:eastAsia="仿宋_GB2312"/>
          <w:sz w:val="24"/>
        </w:rPr>
        <w:t xml:space="preserve">       </w:t>
      </w:r>
    </w:p>
    <w:p>
      <w:pPr>
        <w:rPr>
          <w:rFonts w:ascii="宋体" w:hAnsi="宋体" w:cs="Times New Roman"/>
          <w:b/>
          <w:kern w:val="2"/>
          <w:sz w:val="24"/>
          <w:lang w:val="en-US" w:eastAsia="zh-CN" w:bidi="ar-SA"/>
        </w:rPr>
      </w:pPr>
      <w:bookmarkStart w:id="399" w:name="_Toc2744"/>
      <w:bookmarkStart w:id="400" w:name="_Toc307"/>
      <w:bookmarkStart w:id="401" w:name="_Toc6870"/>
      <w:bookmarkStart w:id="402" w:name="_Toc5514"/>
      <w:r>
        <w:rPr>
          <w:rFonts w:ascii="宋体" w:hAnsi="宋体" w:cs="Times New Roman"/>
          <w:b/>
          <w:kern w:val="2"/>
          <w:sz w:val="24"/>
          <w:lang w:val="en-US" w:eastAsia="zh-CN" w:bidi="ar-SA"/>
        </w:rPr>
        <w:br w:type="page"/>
      </w:r>
    </w:p>
    <w:p>
      <w:pPr>
        <w:snapToGrid w:val="0"/>
        <w:spacing w:before="120" w:after="100" w:line="360" w:lineRule="auto"/>
        <w:outlineLvl w:val="0"/>
        <w:rPr>
          <w:b/>
        </w:rPr>
      </w:pPr>
      <w:bookmarkStart w:id="403" w:name="_Toc1663"/>
      <w:r>
        <w:rPr>
          <w:rFonts w:ascii="宋体" w:hAnsi="宋体" w:cs="Times New Roman"/>
          <w:b/>
          <w:kern w:val="2"/>
          <w:sz w:val="24"/>
          <w:lang w:val="en-US" w:eastAsia="zh-CN" w:bidi="ar-SA"/>
        </w:rPr>
        <w:t>附件</w:t>
      </w:r>
      <w:r>
        <w:rPr>
          <w:rFonts w:ascii="宋体" w:hAnsi="宋体" w:eastAsia="宋体" w:cs="Times New Roman"/>
          <w:b/>
          <w:kern w:val="2"/>
          <w:sz w:val="24"/>
          <w:lang w:val="en-US" w:eastAsia="zh-CN" w:bidi="ar-SA"/>
        </w:rPr>
        <w:t>18</w:t>
      </w:r>
      <w:r>
        <w:rPr>
          <w:rFonts w:ascii="宋体" w:hAnsi="宋体" w:cs="Times New Roman"/>
          <w:b/>
          <w:kern w:val="2"/>
          <w:sz w:val="24"/>
          <w:lang w:val="en-US" w:eastAsia="zh-CN" w:bidi="ar-SA"/>
        </w:rPr>
        <w:t>：项目组成员</w:t>
      </w:r>
      <w:bookmarkEnd w:id="399"/>
      <w:bookmarkEnd w:id="400"/>
      <w:bookmarkEnd w:id="401"/>
      <w:bookmarkEnd w:id="402"/>
      <w:bookmarkEnd w:id="403"/>
      <w:r>
        <w:rPr>
          <w:rFonts w:ascii="宋体" w:hAnsi="宋体" w:cs="宋体"/>
          <w:sz w:val="28"/>
          <w:szCs w:val="28"/>
        </w:rPr>
        <w:t xml:space="preserve">   </w:t>
      </w:r>
      <w:r>
        <w:rPr>
          <w:b/>
        </w:rPr>
        <w:t xml:space="preserve">                </w:t>
      </w:r>
    </w:p>
    <w:p>
      <w:pPr>
        <w:pStyle w:val="13"/>
        <w:spacing w:before="120" w:after="120" w:line="360" w:lineRule="auto"/>
        <w:ind w:right="-64" w:firstLine="0"/>
        <w:jc w:val="center"/>
        <w:rPr>
          <w:b/>
        </w:rPr>
      </w:pPr>
      <w:r>
        <w:rPr>
          <w:b/>
        </w:rPr>
        <w:t>项目组成员情况表</w:t>
      </w:r>
    </w:p>
    <w:p>
      <w:pPr>
        <w:spacing w:line="0" w:lineRule="atLeast"/>
        <w:rPr>
          <w:rFonts w:ascii="宋体" w:hAnsi="宋体"/>
          <w:sz w:val="24"/>
        </w:rPr>
      </w:pPr>
      <w:r>
        <w:rPr>
          <w:rFonts w:ascii="宋体" w:hAnsi="宋体"/>
          <w:sz w:val="24"/>
        </w:rPr>
        <w:t>项目名称：                                            招标编号：</w:t>
      </w:r>
    </w:p>
    <w:p>
      <w:pPr>
        <w:spacing w:line="0" w:lineRule="atLeast"/>
        <w:rPr>
          <w:rFonts w:ascii="宋体" w:hAnsi="宋体"/>
          <w:sz w:val="24"/>
        </w:rPr>
      </w:pPr>
    </w:p>
    <w:tbl>
      <w:tblPr>
        <w:tblStyle w:val="23"/>
        <w:tblW w:w="9602" w:type="dxa"/>
        <w:tblInd w:w="0" w:type="dxa"/>
        <w:tblLayout w:type="fixed"/>
        <w:tblCellMar>
          <w:top w:w="0" w:type="dxa"/>
          <w:left w:w="108" w:type="dxa"/>
          <w:bottom w:w="0" w:type="dxa"/>
          <w:right w:w="108" w:type="dxa"/>
        </w:tblCellMar>
      </w:tblPr>
      <w:tblGrid>
        <w:gridCol w:w="824"/>
        <w:gridCol w:w="1126"/>
        <w:gridCol w:w="992"/>
        <w:gridCol w:w="993"/>
        <w:gridCol w:w="1661"/>
        <w:gridCol w:w="1950"/>
        <w:gridCol w:w="2055"/>
      </w:tblGrid>
      <w:tr>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序号</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姓名</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年龄</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职务</w:t>
            </w: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资格证书</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经验及承担过的相关服务的项目</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line="0" w:lineRule="atLeast"/>
              <w:jc w:val="center"/>
              <w:rPr>
                <w:rFonts w:ascii="宋体" w:hAnsi="宋体"/>
                <w:sz w:val="24"/>
              </w:rPr>
            </w:pPr>
            <w:r>
              <w:rPr>
                <w:rFonts w:ascii="宋体" w:hAnsi="宋体"/>
                <w:sz w:val="24"/>
                <w:szCs w:val="20"/>
              </w:rPr>
              <w:t>拟担工作岗位</w:t>
            </w:r>
          </w:p>
        </w:tc>
      </w:tr>
      <w:tr>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p>
            <w:pPr>
              <w:widowControl w:val="0"/>
              <w:spacing w:before="0" w:after="0"/>
              <w:rPr>
                <w:rFonts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r>
      <w:tr>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p>
            <w:pPr>
              <w:widowControl w:val="0"/>
              <w:spacing w:before="0" w:after="0"/>
              <w:rPr>
                <w:rFonts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r>
      <w:tr>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p>
            <w:pPr>
              <w:widowControl w:val="0"/>
              <w:spacing w:before="0" w:after="0"/>
              <w:rPr>
                <w:rFonts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r>
      <w:tr>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p>
            <w:pPr>
              <w:widowControl w:val="0"/>
              <w:spacing w:before="0" w:after="0"/>
              <w:rPr>
                <w:rFonts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r>
      <w:tr>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p>
            <w:pPr>
              <w:widowControl w:val="0"/>
              <w:spacing w:before="0" w:after="0"/>
              <w:rPr>
                <w:rFonts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r>
      <w:tr>
        <w:tblPrEx>
          <w:tblCellMar>
            <w:top w:w="0" w:type="dxa"/>
            <w:left w:w="108" w:type="dxa"/>
            <w:bottom w:w="0" w:type="dxa"/>
            <w:right w:w="108" w:type="dxa"/>
          </w:tblCellMar>
        </w:tblPrEx>
        <w:tc>
          <w:tcPr>
            <w:tcW w:w="824"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p>
            <w:pPr>
              <w:widowControl w:val="0"/>
              <w:spacing w:before="0" w:after="0"/>
              <w:rPr>
                <w:rFonts w:ascii="宋体" w:hAnsi="宋体"/>
                <w:kern w:val="0"/>
                <w:sz w:val="24"/>
              </w:rPr>
            </w:pP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kern w:val="0"/>
                <w:sz w:val="24"/>
              </w:rPr>
            </w:pPr>
          </w:p>
        </w:tc>
      </w:tr>
    </w:tbl>
    <w:p>
      <w:pPr>
        <w:rPr>
          <w:rFonts w:ascii="宋体" w:hAnsi="宋体"/>
          <w:kern w:val="0"/>
          <w:sz w:val="24"/>
        </w:rPr>
      </w:pPr>
    </w:p>
    <w:p>
      <w:pPr>
        <w:spacing w:line="360" w:lineRule="auto"/>
        <w:rPr>
          <w:rFonts w:ascii="宋体" w:hAnsi="宋体"/>
          <w:b/>
          <w:sz w:val="24"/>
        </w:rPr>
      </w:pPr>
      <w:r>
        <w:rPr>
          <w:rFonts w:ascii="宋体" w:hAnsi="宋体"/>
          <w:b/>
          <w:sz w:val="24"/>
        </w:rPr>
        <w:t>注：1.此表可以根据人数进行增减调整。</w:t>
      </w:r>
    </w:p>
    <w:p>
      <w:pPr>
        <w:snapToGrid w:val="0"/>
        <w:spacing w:line="360" w:lineRule="auto"/>
        <w:ind w:firstLine="480"/>
        <w:rPr>
          <w:rFonts w:ascii="宋体" w:hAnsi="宋体"/>
          <w:sz w:val="24"/>
        </w:rPr>
      </w:pPr>
      <w:r>
        <w:rPr>
          <w:rFonts w:ascii="新宋体" w:hAnsi="新宋体" w:eastAsia="新宋体" w:cs="新宋体"/>
          <w:sz w:val="24"/>
        </w:rPr>
        <w:t>2.需按</w:t>
      </w:r>
      <w:r>
        <w:rPr>
          <w:rFonts w:ascii="宋体" w:hAnsi="宋体"/>
          <w:sz w:val="24"/>
        </w:rPr>
        <w:t>技术商务文件</w:t>
      </w:r>
      <w:r>
        <w:rPr>
          <w:rFonts w:ascii="新宋体" w:hAnsi="新宋体" w:eastAsia="新宋体" w:cs="新宋体"/>
          <w:sz w:val="24"/>
        </w:rPr>
        <w:t>评分表中的要求提供相关材料。</w:t>
      </w:r>
    </w:p>
    <w:p>
      <w:pPr>
        <w:widowControl/>
        <w:snapToGrid w:val="0"/>
        <w:spacing w:line="540" w:lineRule="exact"/>
        <w:jc w:val="center"/>
        <w:textAlignment w:val="baseline"/>
        <w:rPr>
          <w:rStyle w:val="32"/>
          <w:rFonts w:ascii="宋体" w:hAnsi="宋体" w:cs="宋体"/>
          <w:b/>
          <w:bCs/>
          <w:kern w:val="0"/>
          <w:sz w:val="24"/>
        </w:rPr>
      </w:pPr>
    </w:p>
    <w:p>
      <w:pPr>
        <w:pStyle w:val="16"/>
        <w:outlineLvl w:val="9"/>
        <w:rPr>
          <w:rStyle w:val="32"/>
          <w:rFonts w:ascii="宋体" w:hAnsi="宋体" w:cs="宋体"/>
          <w:b/>
          <w:bCs/>
          <w:kern w:val="0"/>
          <w:sz w:val="24"/>
        </w:rPr>
      </w:pPr>
    </w:p>
    <w:p>
      <w:pPr>
        <w:rPr>
          <w:rStyle w:val="32"/>
          <w:rFonts w:ascii="宋体" w:hAnsi="宋体" w:cs="宋体"/>
          <w:b/>
          <w:bCs/>
          <w:kern w:val="0"/>
          <w:sz w:val="24"/>
        </w:rPr>
      </w:pPr>
    </w:p>
    <w:p>
      <w:pPr>
        <w:pStyle w:val="16"/>
        <w:ind w:left="0" w:firstLine="0"/>
        <w:outlineLvl w:val="9"/>
        <w:rPr>
          <w:rStyle w:val="32"/>
          <w:rFonts w:ascii="宋体" w:hAnsi="宋体" w:cs="宋体"/>
          <w:b/>
          <w:bCs/>
          <w:kern w:val="0"/>
          <w:sz w:val="24"/>
        </w:rPr>
      </w:pPr>
    </w:p>
    <w:p>
      <w:pPr>
        <w:pStyle w:val="45"/>
        <w:snapToGrid w:val="0"/>
        <w:spacing w:line="440" w:lineRule="exact"/>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line="440" w:lineRule="exact"/>
        <w:rPr>
          <w:rFonts w:ascii="宋体" w:hAnsi="宋体" w:cs="宋体"/>
          <w:color w:val="000000"/>
          <w:sz w:val="24"/>
          <w:szCs w:val="24"/>
        </w:rPr>
      </w:pPr>
      <w:r>
        <w:rPr>
          <w:rFonts w:ascii="宋体" w:hAnsi="宋体" w:cs="宋体"/>
          <w:color w:val="000000"/>
          <w:sz w:val="24"/>
          <w:szCs w:val="24"/>
        </w:rPr>
        <w:t>法定代表人或授权代表（签名或签章）：</w:t>
      </w:r>
      <w:r>
        <w:rPr>
          <w:rFonts w:ascii="宋体" w:hAnsi="宋体" w:cs="宋体"/>
          <w:color w:val="000000"/>
          <w:sz w:val="24"/>
          <w:szCs w:val="24"/>
          <w:u w:val="single"/>
        </w:rPr>
        <w:t xml:space="preserve">             </w:t>
      </w:r>
    </w:p>
    <w:p>
      <w:pPr>
        <w:snapToGrid w:val="0"/>
        <w:spacing w:line="440" w:lineRule="exact"/>
        <w:rPr>
          <w:rFonts w:ascii="宋体" w:hAnsi="宋体" w:cs="宋体"/>
          <w:color w:val="000000"/>
          <w:sz w:val="24"/>
          <w:szCs w:val="24"/>
          <w:u w:val="single"/>
        </w:rPr>
      </w:pPr>
      <w:r>
        <w:rPr>
          <w:rFonts w:ascii="宋体" w:hAnsi="宋体" w:cs="宋体"/>
          <w:color w:val="000000"/>
          <w:sz w:val="24"/>
          <w:szCs w:val="24"/>
        </w:rPr>
        <w:t>日期：</w:t>
      </w:r>
      <w:r>
        <w:rPr>
          <w:rFonts w:ascii="宋体" w:hAnsi="宋体" w:cs="宋体"/>
          <w:color w:val="000000"/>
          <w:sz w:val="24"/>
          <w:szCs w:val="24"/>
          <w:u w:val="single"/>
        </w:rPr>
        <w:t xml:space="preserve">       年    月    日</w:t>
      </w:r>
    </w:p>
    <w:p>
      <w:pPr>
        <w:rPr>
          <w:rStyle w:val="32"/>
          <w:rFonts w:ascii="宋体" w:hAnsi="宋体" w:cs="宋体"/>
          <w:b/>
          <w:bCs/>
          <w:kern w:val="0"/>
          <w:sz w:val="24"/>
        </w:rPr>
      </w:pPr>
    </w:p>
    <w:p>
      <w:pPr>
        <w:pStyle w:val="16"/>
        <w:outlineLvl w:val="9"/>
        <w:rPr>
          <w:rStyle w:val="32"/>
          <w:rFonts w:ascii="宋体" w:hAnsi="宋体" w:cs="宋体"/>
          <w:b/>
          <w:bCs/>
          <w:kern w:val="0"/>
          <w:sz w:val="24"/>
        </w:rPr>
      </w:pPr>
    </w:p>
    <w:p>
      <w:pPr>
        <w:rPr>
          <w:rStyle w:val="32"/>
          <w:rFonts w:ascii="宋体" w:hAnsi="宋体" w:cs="宋体"/>
          <w:b/>
          <w:bCs/>
          <w:kern w:val="0"/>
          <w:sz w:val="24"/>
        </w:rPr>
      </w:pPr>
    </w:p>
    <w:p>
      <w:pPr>
        <w:numPr>
          <w:ilvl w:val="0"/>
          <w:numId w:val="0"/>
        </w:numPr>
        <w:spacing w:line="480" w:lineRule="exact"/>
        <w:jc w:val="left"/>
        <w:outlineLvl w:val="9"/>
        <w:rPr>
          <w:rFonts w:ascii="宋体" w:hAnsi="宋体"/>
          <w:b/>
        </w:rPr>
      </w:pPr>
      <w:r>
        <w:br w:type="page"/>
      </w:r>
    </w:p>
    <w:p>
      <w:pPr>
        <w:spacing w:before="0" w:after="312" w:line="360" w:lineRule="auto"/>
        <w:outlineLvl w:val="0"/>
        <w:rPr>
          <w:rFonts w:ascii="宋体" w:hAnsi="宋体"/>
          <w:b/>
          <w:sz w:val="24"/>
        </w:rPr>
      </w:pPr>
      <w:bookmarkStart w:id="404" w:name="_Toc32285"/>
      <w:bookmarkStart w:id="405" w:name="_Toc1840"/>
      <w:bookmarkStart w:id="406" w:name="_Toc16705"/>
      <w:bookmarkStart w:id="407" w:name="_Toc5161"/>
      <w:bookmarkStart w:id="408" w:name="_Toc9120"/>
      <w:r>
        <w:rPr>
          <w:rFonts w:ascii="宋体" w:hAnsi="宋体"/>
          <w:b/>
          <w:sz w:val="24"/>
        </w:rPr>
        <w:t>附件</w:t>
      </w:r>
      <w:r>
        <w:rPr>
          <w:rFonts w:ascii="宋体" w:hAnsi="宋体"/>
          <w:b/>
          <w:sz w:val="24"/>
          <w:lang w:val="en-US" w:eastAsia="zh-CN"/>
        </w:rPr>
        <w:t>19：</w:t>
      </w:r>
      <w:r>
        <w:rPr>
          <w:rFonts w:ascii="宋体" w:hAnsi="宋体"/>
          <w:b/>
          <w:sz w:val="24"/>
        </w:rPr>
        <w:t>偏离表</w:t>
      </w:r>
      <w:bookmarkEnd w:id="404"/>
      <w:bookmarkEnd w:id="405"/>
      <w:bookmarkEnd w:id="406"/>
      <w:bookmarkEnd w:id="407"/>
      <w:bookmarkEnd w:id="408"/>
    </w:p>
    <w:p>
      <w:pPr>
        <w:snapToGrid w:val="0"/>
        <w:spacing w:before="50" w:after="50"/>
        <w:jc w:val="center"/>
        <w:rPr>
          <w:rFonts w:ascii="宋体" w:hAnsi="宋体" w:cs="宋体"/>
          <w:b/>
          <w:sz w:val="32"/>
          <w:szCs w:val="32"/>
        </w:rPr>
      </w:pPr>
      <w:r>
        <w:rPr>
          <w:rFonts w:ascii="宋体" w:hAnsi="宋体" w:cs="宋体"/>
          <w:b/>
          <w:sz w:val="32"/>
          <w:szCs w:val="32"/>
        </w:rPr>
        <w:t>技术偏离表</w:t>
      </w:r>
    </w:p>
    <w:tbl>
      <w:tblPr>
        <w:tblStyle w:val="23"/>
        <w:tblW w:w="9573" w:type="dxa"/>
        <w:tblInd w:w="0" w:type="dxa"/>
        <w:tblLayout w:type="fixed"/>
        <w:tblCellMar>
          <w:top w:w="0" w:type="dxa"/>
          <w:left w:w="108" w:type="dxa"/>
          <w:bottom w:w="0" w:type="dxa"/>
          <w:right w:w="108" w:type="dxa"/>
        </w:tblCellMar>
      </w:tblPr>
      <w:tblGrid>
        <w:gridCol w:w="643"/>
        <w:gridCol w:w="1316"/>
        <w:gridCol w:w="2649"/>
        <w:gridCol w:w="2482"/>
        <w:gridCol w:w="2483"/>
      </w:tblGrid>
      <w:tr>
        <w:tblPrEx>
          <w:tblCellMar>
            <w:top w:w="0" w:type="dxa"/>
            <w:left w:w="108" w:type="dxa"/>
            <w:bottom w:w="0" w:type="dxa"/>
            <w:right w:w="108" w:type="dxa"/>
          </w:tblCellMar>
        </w:tblPrEx>
        <w:trPr>
          <w:cantSplit/>
          <w:trHeight w:val="902"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序号</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名称</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lang w:val="zh-CN"/>
              </w:rPr>
              <w:t>招标文件要求</w:t>
            </w: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投标文件响应情况</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b/>
                <w:bCs/>
                <w:kern w:val="0"/>
                <w:szCs w:val="21"/>
              </w:rPr>
            </w:pPr>
            <w:r>
              <w:rPr>
                <w:rFonts w:ascii="宋体" w:hAnsi="宋体" w:cs="宋体"/>
                <w:szCs w:val="20"/>
              </w:rPr>
              <w:t>偏离情况</w:t>
            </w: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bl>
    <w:p>
      <w:pPr>
        <w:spacing w:line="440" w:lineRule="exact"/>
        <w:rPr>
          <w:b/>
        </w:rPr>
      </w:pPr>
      <w:r>
        <w:rPr>
          <w:b/>
        </w:rPr>
        <w:t>说明：</w:t>
      </w:r>
    </w:p>
    <w:p>
      <w:pPr>
        <w:pStyle w:val="13"/>
        <w:spacing w:before="0" w:after="0" w:line="440" w:lineRule="exact"/>
        <w:ind w:firstLine="470"/>
        <w:rPr>
          <w:rFonts w:cs="宋体"/>
          <w:color w:val="000000"/>
          <w:szCs w:val="21"/>
        </w:rPr>
      </w:pPr>
      <w:r>
        <w:rPr>
          <w:rFonts w:cs="宋体"/>
          <w:color w:val="000000"/>
          <w:szCs w:val="21"/>
        </w:rPr>
        <w:t>1、投标人应对招标需求有关的服务要求逐一做出明确响应，并在“偏离情况”栏注明“正偏离”“负偏离”或“无偏离”。行数不够可按原格式扩展。</w:t>
      </w:r>
    </w:p>
    <w:p>
      <w:pPr>
        <w:pStyle w:val="13"/>
        <w:spacing w:before="0" w:after="0" w:line="440" w:lineRule="exact"/>
        <w:ind w:firstLine="470"/>
        <w:rPr>
          <w:rFonts w:cs="宋体"/>
          <w:color w:val="000000"/>
          <w:szCs w:val="21"/>
        </w:rPr>
      </w:pPr>
      <w:r>
        <w:rPr>
          <w:rFonts w:cs="宋体"/>
          <w:color w:val="000000"/>
          <w:szCs w:val="21"/>
        </w:rPr>
        <w:t>2、投标人未按要求填写、标注偏离情况的，视为完全响应采购文件各采购需求。若成交后提供的服务（货物）不满足采购需求的，将认定为提供虚假材料、</w:t>
      </w:r>
      <w:r>
        <w:rPr>
          <w:rFonts w:cs="宋体"/>
          <w:szCs w:val="21"/>
        </w:rPr>
        <w:t>谋取</w:t>
      </w:r>
      <w:r>
        <w:rPr>
          <w:rFonts w:cs="宋体"/>
          <w:color w:val="000000"/>
          <w:szCs w:val="21"/>
        </w:rPr>
        <w:t>中标（成交）。采购人有权单方面解除合同并追究其违约责任。</w:t>
      </w: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before="120" w:after="100" w:line="360" w:lineRule="auto"/>
        <w:ind w:right="600" w:firstLine="0"/>
        <w:rPr>
          <w:rFonts w:ascii="宋体" w:hAnsi="宋体" w:cs="宋体"/>
          <w:color w:val="000000"/>
          <w:sz w:val="24"/>
        </w:rPr>
      </w:pPr>
      <w:r>
        <w:rPr>
          <w:rFonts w:ascii="宋体" w:hAnsi="宋体" w:cs="宋体"/>
          <w:color w:val="000000"/>
          <w:sz w:val="24"/>
        </w:rPr>
        <w:t>法定代表人或授权代表（签名或签章）：</w:t>
      </w:r>
      <w:r>
        <w:rPr>
          <w:rFonts w:ascii="宋体" w:hAnsi="宋体" w:cs="宋体"/>
          <w:color w:val="000000"/>
          <w:sz w:val="24"/>
          <w:u w:val="single"/>
        </w:rPr>
        <w:t xml:space="preserve">             </w:t>
      </w:r>
    </w:p>
    <w:p>
      <w:pPr>
        <w:snapToGrid w:val="0"/>
        <w:spacing w:before="120" w:after="100" w:line="360" w:lineRule="auto"/>
        <w:rPr>
          <w:rFonts w:ascii="宋体" w:hAnsi="宋体" w:cs="宋体"/>
          <w:color w:val="000000"/>
          <w:sz w:val="24"/>
          <w:u w:val="single"/>
        </w:rPr>
      </w:pPr>
      <w:r>
        <w:rPr>
          <w:rFonts w:ascii="宋体" w:hAnsi="宋体" w:cs="宋体"/>
          <w:color w:val="000000"/>
          <w:sz w:val="24"/>
        </w:rPr>
        <w:t>日期：</w:t>
      </w:r>
      <w:r>
        <w:rPr>
          <w:rFonts w:ascii="宋体" w:hAnsi="宋体" w:cs="宋体"/>
          <w:color w:val="000000"/>
          <w:sz w:val="24"/>
          <w:u w:val="single"/>
        </w:rPr>
        <w:t xml:space="preserve">       年    月    日</w:t>
      </w:r>
      <w:r>
        <w:br w:type="page"/>
      </w:r>
    </w:p>
    <w:p>
      <w:pPr>
        <w:snapToGrid w:val="0"/>
        <w:spacing w:before="50" w:after="50"/>
        <w:jc w:val="center"/>
        <w:rPr>
          <w:rFonts w:ascii="宋体" w:hAnsi="宋体" w:cs="宋体"/>
          <w:b/>
          <w:sz w:val="32"/>
          <w:szCs w:val="32"/>
        </w:rPr>
      </w:pPr>
      <w:r>
        <w:rPr>
          <w:rFonts w:ascii="宋体" w:hAnsi="宋体" w:cs="宋体"/>
          <w:b/>
          <w:sz w:val="32"/>
          <w:szCs w:val="32"/>
        </w:rPr>
        <w:t>商务偏离表</w:t>
      </w:r>
    </w:p>
    <w:tbl>
      <w:tblPr>
        <w:tblStyle w:val="23"/>
        <w:tblW w:w="9573" w:type="dxa"/>
        <w:tblInd w:w="0" w:type="dxa"/>
        <w:tblLayout w:type="fixed"/>
        <w:tblCellMar>
          <w:top w:w="0" w:type="dxa"/>
          <w:left w:w="108" w:type="dxa"/>
          <w:bottom w:w="0" w:type="dxa"/>
          <w:right w:w="108" w:type="dxa"/>
        </w:tblCellMar>
      </w:tblPr>
      <w:tblGrid>
        <w:gridCol w:w="643"/>
        <w:gridCol w:w="1316"/>
        <w:gridCol w:w="2649"/>
        <w:gridCol w:w="2482"/>
        <w:gridCol w:w="2483"/>
      </w:tblGrid>
      <w:tr>
        <w:tblPrEx>
          <w:tblCellMar>
            <w:top w:w="0" w:type="dxa"/>
            <w:left w:w="108" w:type="dxa"/>
            <w:bottom w:w="0" w:type="dxa"/>
            <w:right w:w="108" w:type="dxa"/>
          </w:tblCellMar>
        </w:tblPrEx>
        <w:trPr>
          <w:cantSplit/>
          <w:trHeight w:val="902"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序号</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名称</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招标文件要求</w:t>
            </w: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rPr>
            </w:pPr>
            <w:r>
              <w:rPr>
                <w:rFonts w:ascii="宋体" w:hAnsi="宋体" w:cs="宋体"/>
                <w:szCs w:val="20"/>
              </w:rPr>
              <w:t>投标文件响应情况</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cs="宋体"/>
                <w:b/>
                <w:bCs/>
                <w:kern w:val="0"/>
                <w:szCs w:val="21"/>
              </w:rPr>
            </w:pPr>
            <w:r>
              <w:rPr>
                <w:rFonts w:ascii="宋体" w:hAnsi="宋体" w:cs="宋体"/>
                <w:szCs w:val="20"/>
              </w:rPr>
              <w:t>偏离情况</w:t>
            </w: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r>
        <w:tblPrEx>
          <w:tblCellMar>
            <w:top w:w="0" w:type="dxa"/>
            <w:left w:w="108" w:type="dxa"/>
            <w:bottom w:w="0" w:type="dxa"/>
            <w:right w:w="108" w:type="dxa"/>
          </w:tblCellMar>
        </w:tblPrEx>
        <w:trPr>
          <w:cantSplit/>
          <w:trHeight w:val="680" w:hRule="exac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Cs w:val="21"/>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jc w:val="center"/>
              <w:rPr>
                <w:rFonts w:ascii="宋体" w:hAnsi="宋体"/>
                <w:sz w:val="18"/>
                <w:szCs w:val="18"/>
              </w:rPr>
            </w:pP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2"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val="0"/>
              <w:spacing w:before="0" w:after="0"/>
              <w:rPr>
                <w:rFonts w:ascii="宋体" w:hAnsi="宋体"/>
                <w:sz w:val="18"/>
                <w:szCs w:val="18"/>
              </w:rPr>
            </w:pPr>
          </w:p>
        </w:tc>
      </w:tr>
    </w:tbl>
    <w:p>
      <w:pPr>
        <w:spacing w:line="440" w:lineRule="exact"/>
        <w:rPr>
          <w:b/>
        </w:rPr>
      </w:pPr>
      <w:r>
        <w:rPr>
          <w:b/>
        </w:rPr>
        <w:t>说明：</w:t>
      </w:r>
    </w:p>
    <w:p>
      <w:pPr>
        <w:pStyle w:val="13"/>
        <w:spacing w:before="0" w:after="0" w:line="440" w:lineRule="exact"/>
        <w:ind w:firstLine="480"/>
        <w:rPr>
          <w:rFonts w:cs="宋体"/>
          <w:color w:val="000000"/>
          <w:szCs w:val="21"/>
        </w:rPr>
      </w:pPr>
      <w:r>
        <w:rPr>
          <w:rFonts w:cs="宋体"/>
          <w:color w:val="000000"/>
          <w:szCs w:val="21"/>
        </w:rPr>
        <w:t>1、投标人应对招标需求有关的商务要求逐一做出明确响应，并在“偏离情况”栏注明“正偏离”“负偏离”或“无偏离”。行数不够可按原格式扩展。</w:t>
      </w:r>
    </w:p>
    <w:p>
      <w:pPr>
        <w:pStyle w:val="13"/>
        <w:spacing w:before="0" w:after="0" w:line="440" w:lineRule="exact"/>
        <w:ind w:firstLine="470"/>
        <w:rPr>
          <w:rFonts w:cs="宋体"/>
          <w:color w:val="000000"/>
          <w:szCs w:val="21"/>
        </w:rPr>
      </w:pPr>
      <w:r>
        <w:rPr>
          <w:rFonts w:cs="宋体"/>
          <w:color w:val="000000"/>
          <w:szCs w:val="21"/>
        </w:rPr>
        <w:t>2、投标人未按要求填写、标注偏离情况的，视为完全响应采购文件各商务要求。</w:t>
      </w: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p>
    <w:p>
      <w:pPr>
        <w:pStyle w:val="45"/>
        <w:snapToGrid w:val="0"/>
        <w:spacing w:before="120" w:after="100" w:line="360" w:lineRule="auto"/>
        <w:rPr>
          <w:rFonts w:ascii="宋体" w:hAnsi="宋体" w:cs="宋体"/>
          <w:color w:val="000000"/>
          <w:szCs w:val="24"/>
        </w:rPr>
      </w:pPr>
      <w:r>
        <w:rPr>
          <w:rFonts w:ascii="宋体" w:hAnsi="宋体"/>
        </w:rPr>
        <w:t>磋商服务提供方全称</w:t>
      </w:r>
      <w:r>
        <w:rPr>
          <w:rFonts w:ascii="宋体" w:hAnsi="宋体" w:cs="宋体"/>
          <w:color w:val="000000"/>
          <w:szCs w:val="24"/>
        </w:rPr>
        <w:t>（电子签章）：</w:t>
      </w:r>
      <w:r>
        <w:rPr>
          <w:rFonts w:ascii="宋体" w:hAnsi="宋体" w:cs="宋体"/>
          <w:color w:val="000000"/>
          <w:szCs w:val="24"/>
          <w:u w:val="single"/>
        </w:rPr>
        <w:t xml:space="preserve">                         </w:t>
      </w:r>
    </w:p>
    <w:p>
      <w:pPr>
        <w:snapToGrid w:val="0"/>
        <w:spacing w:before="120" w:after="100" w:line="360" w:lineRule="auto"/>
        <w:ind w:right="600" w:firstLine="0"/>
        <w:rPr>
          <w:rFonts w:ascii="宋体" w:hAnsi="宋体" w:cs="宋体"/>
          <w:color w:val="000000"/>
          <w:sz w:val="24"/>
        </w:rPr>
      </w:pPr>
      <w:r>
        <w:rPr>
          <w:rFonts w:ascii="宋体" w:hAnsi="宋体" w:cs="宋体"/>
          <w:color w:val="000000"/>
          <w:sz w:val="24"/>
        </w:rPr>
        <w:t>法定代表人或授权代表（签名或签章）：</w:t>
      </w:r>
      <w:r>
        <w:rPr>
          <w:rFonts w:ascii="宋体" w:hAnsi="宋体" w:cs="宋体"/>
          <w:color w:val="000000"/>
          <w:sz w:val="24"/>
          <w:u w:val="single"/>
        </w:rPr>
        <w:t xml:space="preserve">             </w:t>
      </w:r>
    </w:p>
    <w:p>
      <w:pPr>
        <w:snapToGrid w:val="0"/>
        <w:spacing w:before="120" w:after="100" w:line="360" w:lineRule="auto"/>
        <w:rPr>
          <w:rFonts w:ascii="宋体" w:hAnsi="宋体" w:cs="宋体"/>
          <w:color w:val="000000"/>
          <w:sz w:val="24"/>
          <w:u w:val="single"/>
        </w:rPr>
      </w:pPr>
      <w:r>
        <w:rPr>
          <w:rFonts w:ascii="宋体" w:hAnsi="宋体" w:cs="宋体"/>
          <w:color w:val="000000"/>
          <w:sz w:val="24"/>
        </w:rPr>
        <w:t>日期：</w:t>
      </w:r>
      <w:r>
        <w:rPr>
          <w:rFonts w:ascii="宋体" w:hAnsi="宋体" w:cs="宋体"/>
          <w:color w:val="000000"/>
          <w:sz w:val="24"/>
          <w:u w:val="single"/>
        </w:rPr>
        <w:t xml:space="preserve">       年    月    日</w:t>
      </w:r>
      <w:r>
        <w:br w:type="page"/>
      </w:r>
    </w:p>
    <w:p>
      <w:pPr>
        <w:tabs>
          <w:tab w:val="left" w:pos="0"/>
        </w:tabs>
        <w:spacing w:line="288" w:lineRule="auto"/>
        <w:outlineLvl w:val="0"/>
        <w:rPr>
          <w:rFonts w:ascii="宋体" w:hAnsi="宋体"/>
          <w:b/>
          <w:sz w:val="24"/>
        </w:rPr>
      </w:pPr>
      <w:bookmarkStart w:id="409" w:name="_Toc10748"/>
      <w:bookmarkStart w:id="410" w:name="_Toc4982"/>
      <w:bookmarkStart w:id="411" w:name="_Toc17659"/>
      <w:bookmarkStart w:id="412" w:name="_Toc31750"/>
      <w:bookmarkStart w:id="413" w:name="_Toc24467"/>
      <w:r>
        <w:rPr>
          <w:rFonts w:ascii="宋体" w:hAnsi="宋体"/>
          <w:b/>
          <w:sz w:val="24"/>
        </w:rPr>
        <w:t>附件</w:t>
      </w:r>
      <w:r>
        <w:rPr>
          <w:rFonts w:ascii="宋体" w:hAnsi="宋体"/>
          <w:b/>
          <w:sz w:val="24"/>
          <w:lang w:val="en-US" w:eastAsia="zh-CN"/>
        </w:rPr>
        <w:t>20</w:t>
      </w:r>
      <w:r>
        <w:rPr>
          <w:rFonts w:ascii="宋体" w:hAnsi="宋体"/>
          <w:b/>
          <w:sz w:val="24"/>
        </w:rPr>
        <w:t>：</w:t>
      </w:r>
      <w:r>
        <w:rPr>
          <w:rStyle w:val="32"/>
          <w:rFonts w:ascii="宋体" w:hAnsi="宋体"/>
          <w:b/>
        </w:rPr>
        <w:t>投标函格式</w:t>
      </w:r>
      <w:bookmarkEnd w:id="409"/>
      <w:bookmarkEnd w:id="410"/>
      <w:bookmarkEnd w:id="411"/>
      <w:bookmarkEnd w:id="412"/>
      <w:bookmarkEnd w:id="413"/>
    </w:p>
    <w:p>
      <w:pPr>
        <w:snapToGrid w:val="0"/>
        <w:spacing w:before="156" w:after="50"/>
        <w:jc w:val="center"/>
        <w:rPr>
          <w:rFonts w:ascii="宋体" w:hAnsi="宋体"/>
          <w:sz w:val="32"/>
          <w:szCs w:val="22"/>
        </w:rPr>
      </w:pPr>
      <w:r>
        <w:rPr>
          <w:rFonts w:ascii="宋体" w:hAnsi="宋体"/>
          <w:b/>
          <w:sz w:val="32"/>
          <w:szCs w:val="22"/>
        </w:rPr>
        <w:t>投标函</w:t>
      </w:r>
    </w:p>
    <w:p>
      <w:pPr>
        <w:pStyle w:val="13"/>
        <w:spacing w:before="0" w:after="0" w:line="440" w:lineRule="exact"/>
        <w:rPr>
          <w:szCs w:val="24"/>
        </w:rPr>
      </w:pPr>
      <w:r>
        <w:rPr>
          <w:rFonts w:cs="Arial"/>
          <w:u w:val="single"/>
        </w:rPr>
        <w:t>（招标采购单位名称）</w:t>
      </w:r>
      <w:r>
        <w:rPr>
          <w:szCs w:val="24"/>
        </w:rPr>
        <w:t>：</w:t>
      </w:r>
    </w:p>
    <w:p>
      <w:pPr>
        <w:pStyle w:val="13"/>
        <w:spacing w:before="0" w:after="0" w:line="440" w:lineRule="exact"/>
        <w:ind w:firstLine="482"/>
        <w:rPr>
          <w:szCs w:val="24"/>
        </w:rPr>
      </w:pPr>
      <w:r>
        <w:rPr>
          <w:szCs w:val="24"/>
        </w:rPr>
        <w:t>根据贵方</w:t>
      </w:r>
      <w:r>
        <w:rPr>
          <w:szCs w:val="24"/>
          <w:u w:val="single"/>
          <w:lang w:val="en-US" w:eastAsia="zh-CN"/>
        </w:rPr>
        <w:t xml:space="preserve">   </w:t>
      </w:r>
      <w:r>
        <w:rPr>
          <w:szCs w:val="24"/>
          <w:u w:val="single"/>
        </w:rPr>
        <w:t>（磋商项目名称）</w:t>
      </w:r>
      <w:r>
        <w:rPr>
          <w:szCs w:val="24"/>
        </w:rPr>
        <w:t>项目磋商文件编号</w:t>
      </w:r>
      <w:r>
        <w:rPr>
          <w:szCs w:val="24"/>
          <w:u w:val="single"/>
          <w:lang w:val="en-US" w:eastAsia="zh-CN"/>
        </w:rPr>
        <w:t xml:space="preserve">   </w:t>
      </w:r>
      <w:r>
        <w:rPr>
          <w:szCs w:val="24"/>
          <w:u w:val="single"/>
        </w:rPr>
        <w:t>（磋商编号）</w:t>
      </w:r>
      <w:r>
        <w:rPr>
          <w:szCs w:val="24"/>
        </w:rPr>
        <w:t>，正式授权下述签字人</w:t>
      </w:r>
      <w:r>
        <w:rPr>
          <w:szCs w:val="24"/>
          <w:u w:val="single"/>
          <w:lang w:val="en-US" w:eastAsia="zh-CN"/>
        </w:rPr>
        <w:t xml:space="preserve">   </w:t>
      </w:r>
      <w:r>
        <w:rPr>
          <w:szCs w:val="24"/>
          <w:u w:val="single"/>
        </w:rPr>
        <w:t>（姓名和职务）</w:t>
      </w:r>
      <w:r>
        <w:rPr>
          <w:szCs w:val="24"/>
        </w:rPr>
        <w:t>全权代表投标人</w:t>
      </w:r>
      <w:r>
        <w:rPr>
          <w:szCs w:val="24"/>
          <w:u w:val="single"/>
          <w:lang w:val="en-US" w:eastAsia="zh-CN"/>
        </w:rPr>
        <w:t xml:space="preserve">   </w:t>
      </w:r>
      <w:r>
        <w:rPr>
          <w:szCs w:val="24"/>
          <w:u w:val="single"/>
        </w:rPr>
        <w:t>（投标人全称）</w:t>
      </w:r>
      <w:r>
        <w:rPr>
          <w:szCs w:val="24"/>
        </w:rPr>
        <w:t>参加贵方组织的有关谈判活动，并提交下述文件</w:t>
      </w:r>
      <w:r>
        <w:rPr>
          <w:color w:val="000000"/>
          <w:szCs w:val="24"/>
        </w:rPr>
        <w:t>：</w:t>
      </w:r>
    </w:p>
    <w:p>
      <w:pPr>
        <w:pStyle w:val="47"/>
        <w:tabs>
          <w:tab w:val="left" w:pos="0"/>
        </w:tabs>
        <w:spacing w:line="440" w:lineRule="exact"/>
        <w:ind w:firstLine="480"/>
        <w:rPr>
          <w:rFonts w:cs="宋体"/>
          <w:color w:val="0000FF"/>
          <w:sz w:val="24"/>
          <w:szCs w:val="21"/>
        </w:rPr>
      </w:pPr>
      <w:r>
        <w:rPr>
          <w:rFonts w:cs="宋体"/>
          <w:color w:val="0000FF"/>
          <w:sz w:val="24"/>
          <w:szCs w:val="21"/>
        </w:rPr>
        <w:t>政府采购云系统提交电子加密投标文件</w:t>
      </w:r>
      <w:r>
        <w:rPr>
          <w:rFonts w:cs="宋体"/>
          <w:color w:val="0000FF"/>
          <w:sz w:val="24"/>
          <w:szCs w:val="21"/>
          <w:u w:val="single"/>
        </w:rPr>
        <w:t xml:space="preserve">   </w:t>
      </w:r>
      <w:r>
        <w:rPr>
          <w:rFonts w:cs="宋体"/>
          <w:color w:val="0000FF"/>
          <w:sz w:val="24"/>
          <w:szCs w:val="21"/>
        </w:rPr>
        <w:t>份；</w:t>
      </w:r>
    </w:p>
    <w:p>
      <w:pPr>
        <w:pStyle w:val="47"/>
        <w:spacing w:line="440" w:lineRule="exact"/>
        <w:ind w:firstLine="480"/>
        <w:rPr>
          <w:rFonts w:cs="宋体"/>
          <w:sz w:val="24"/>
          <w:szCs w:val="21"/>
        </w:rPr>
      </w:pPr>
      <w:r>
        <w:rPr>
          <w:rFonts w:cs="宋体"/>
          <w:color w:val="0000FF"/>
          <w:sz w:val="24"/>
          <w:szCs w:val="24"/>
        </w:rPr>
        <w:t>通过电子邮件提交备份电子投标文件（打包压缩加密）</w:t>
      </w:r>
      <w:r>
        <w:rPr>
          <w:rFonts w:cs="宋体"/>
          <w:color w:val="0000FF"/>
          <w:sz w:val="24"/>
          <w:szCs w:val="21"/>
          <w:u w:val="single"/>
        </w:rPr>
        <w:t xml:space="preserve">   </w:t>
      </w:r>
      <w:r>
        <w:rPr>
          <w:rFonts w:cs="宋体"/>
          <w:color w:val="0000FF"/>
          <w:sz w:val="24"/>
          <w:szCs w:val="21"/>
        </w:rPr>
        <w:t>份；</w:t>
      </w:r>
    </w:p>
    <w:p>
      <w:pPr>
        <w:spacing w:line="440" w:lineRule="exact"/>
        <w:ind w:firstLine="480"/>
        <w:rPr>
          <w:rFonts w:ascii="宋体" w:hAnsi="宋体" w:cs="宋体"/>
          <w:color w:val="000000"/>
          <w:sz w:val="24"/>
        </w:rPr>
      </w:pPr>
      <w:r>
        <w:rPr>
          <w:rFonts w:ascii="宋体" w:hAnsi="宋体" w:cs="宋体"/>
          <w:color w:val="000000"/>
          <w:sz w:val="24"/>
        </w:rPr>
        <w:t>据此函我方就本次投标有关事项郑重承诺如下：</w:t>
      </w:r>
    </w:p>
    <w:p>
      <w:pPr>
        <w:pStyle w:val="13"/>
        <w:spacing w:before="0" w:after="0" w:line="440" w:lineRule="exact"/>
        <w:ind w:firstLine="480"/>
        <w:rPr>
          <w:szCs w:val="24"/>
        </w:rPr>
      </w:pPr>
      <w:r>
        <w:rPr>
          <w:szCs w:val="24"/>
        </w:rPr>
        <w:t>据此函，签字人兹宣布同意如下：</w:t>
      </w:r>
    </w:p>
    <w:p>
      <w:pPr>
        <w:pStyle w:val="13"/>
        <w:spacing w:before="0" w:after="0" w:line="440" w:lineRule="exact"/>
        <w:ind w:firstLine="360"/>
        <w:rPr>
          <w:szCs w:val="24"/>
        </w:rPr>
      </w:pPr>
      <w:r>
        <w:rPr>
          <w:szCs w:val="24"/>
        </w:rPr>
        <w:t>（1）我们承担根据磋商文件的规定，完成合同的责任和义务。</w:t>
      </w:r>
    </w:p>
    <w:p>
      <w:pPr>
        <w:pStyle w:val="13"/>
        <w:spacing w:before="0" w:after="0" w:line="440" w:lineRule="exact"/>
        <w:ind w:firstLine="360"/>
        <w:rPr>
          <w:szCs w:val="24"/>
        </w:rPr>
      </w:pPr>
      <w:r>
        <w:rPr>
          <w:szCs w:val="24"/>
        </w:rPr>
        <w:t>（2）我们已详细审核全部磋商文件、参考资料及有关附件，我们知道必须放弃提出含糊不清或误解问题的权利。</w:t>
      </w:r>
    </w:p>
    <w:p>
      <w:pPr>
        <w:pStyle w:val="13"/>
        <w:spacing w:before="0" w:after="0" w:line="440" w:lineRule="exact"/>
        <w:ind w:firstLine="360"/>
        <w:rPr>
          <w:szCs w:val="24"/>
        </w:rPr>
      </w:pPr>
      <w:r>
        <w:rPr>
          <w:szCs w:val="24"/>
        </w:rPr>
        <w:t>（3）我们同意在投标人须知规定的开标日期起遵循本投标文件，并在投标人须知规定的投标有效期满之前均具有约束力，并有可能中标。</w:t>
      </w:r>
    </w:p>
    <w:p>
      <w:pPr>
        <w:pStyle w:val="13"/>
        <w:spacing w:before="0" w:after="0" w:line="440" w:lineRule="exact"/>
        <w:ind w:firstLine="360"/>
        <w:rPr>
          <w:szCs w:val="24"/>
        </w:rPr>
      </w:pPr>
      <w:r>
        <w:rPr>
          <w:szCs w:val="24"/>
        </w:rPr>
        <w:t>（4）如果在开标后规定的投标有效期内撤回投标或者有其他违约行为，可按相关法律法规进行处罚。</w:t>
      </w:r>
    </w:p>
    <w:p>
      <w:pPr>
        <w:pStyle w:val="13"/>
        <w:spacing w:before="0" w:after="0" w:line="440" w:lineRule="exact"/>
        <w:ind w:firstLine="360"/>
        <w:rPr>
          <w:szCs w:val="24"/>
        </w:rPr>
      </w:pPr>
      <w:r>
        <w:rPr>
          <w:szCs w:val="24"/>
        </w:rPr>
        <w:t>（5）同意向贵方提供贵方可能要求的与本投标有关的任何数据或资料。</w:t>
      </w:r>
    </w:p>
    <w:p>
      <w:pPr>
        <w:pStyle w:val="13"/>
        <w:spacing w:before="0" w:after="0" w:line="440" w:lineRule="exact"/>
        <w:ind w:firstLine="360"/>
        <w:rPr>
          <w:szCs w:val="24"/>
        </w:rPr>
      </w:pPr>
      <w:r>
        <w:rPr>
          <w:szCs w:val="24"/>
        </w:rPr>
        <w:t>（6）我们完全理解贵方不一定要接受最低报价或收到的任何投标。</w:t>
      </w:r>
    </w:p>
    <w:p>
      <w:pPr>
        <w:pStyle w:val="13"/>
        <w:spacing w:before="0" w:after="0" w:line="440" w:lineRule="exact"/>
        <w:ind w:firstLine="420"/>
        <w:rPr>
          <w:b/>
          <w:szCs w:val="24"/>
        </w:rPr>
      </w:pPr>
      <w:r>
        <w:rPr>
          <w:b/>
          <w:szCs w:val="24"/>
        </w:rPr>
        <w:t>与本投标有关的正式通讯地址为：</w:t>
      </w:r>
    </w:p>
    <w:p>
      <w:pPr>
        <w:pStyle w:val="13"/>
        <w:spacing w:before="0" w:after="0" w:line="440" w:lineRule="exact"/>
        <w:ind w:firstLine="420"/>
        <w:rPr>
          <w:szCs w:val="24"/>
        </w:rPr>
      </w:pPr>
      <w:r>
        <w:rPr>
          <w:szCs w:val="24"/>
        </w:rPr>
        <w:t>地址：___________邮政编码：__________</w:t>
      </w:r>
    </w:p>
    <w:p>
      <w:pPr>
        <w:pStyle w:val="13"/>
        <w:spacing w:before="0" w:after="0" w:line="440" w:lineRule="exact"/>
        <w:ind w:firstLine="420"/>
        <w:rPr>
          <w:szCs w:val="24"/>
        </w:rPr>
      </w:pPr>
      <w:r>
        <w:rPr>
          <w:szCs w:val="24"/>
        </w:rPr>
        <w:t>电话、传真：________________</w:t>
      </w:r>
    </w:p>
    <w:p>
      <w:pPr>
        <w:pStyle w:val="13"/>
        <w:spacing w:before="0" w:after="0" w:line="440" w:lineRule="exact"/>
        <w:ind w:firstLine="420"/>
        <w:rPr>
          <w:szCs w:val="24"/>
        </w:rPr>
      </w:pPr>
      <w:r>
        <w:rPr>
          <w:szCs w:val="24"/>
        </w:rPr>
        <w:t>电子邮件：___________</w:t>
      </w:r>
    </w:p>
    <w:p>
      <w:pPr>
        <w:pStyle w:val="13"/>
        <w:spacing w:before="0" w:after="0" w:line="440" w:lineRule="exact"/>
        <w:ind w:firstLine="420"/>
        <w:rPr>
          <w:szCs w:val="24"/>
        </w:rPr>
      </w:pPr>
      <w:r>
        <w:rPr>
          <w:szCs w:val="24"/>
        </w:rPr>
        <w:t>法定代表人或全权代表人签名：__________</w:t>
      </w:r>
    </w:p>
    <w:p>
      <w:pPr>
        <w:pStyle w:val="13"/>
        <w:spacing w:before="0" w:after="0" w:line="440" w:lineRule="exact"/>
        <w:ind w:firstLine="420"/>
        <w:rPr>
          <w:szCs w:val="24"/>
        </w:rPr>
      </w:pPr>
      <w:r>
        <w:rPr>
          <w:szCs w:val="24"/>
        </w:rPr>
        <w:t>投标人公章：_________________</w:t>
      </w:r>
    </w:p>
    <w:p>
      <w:pPr>
        <w:pStyle w:val="13"/>
        <w:spacing w:before="0" w:after="0" w:line="440" w:lineRule="exact"/>
        <w:ind w:firstLine="420"/>
        <w:rPr>
          <w:szCs w:val="24"/>
        </w:rPr>
      </w:pPr>
      <w:r>
        <w:rPr>
          <w:szCs w:val="24"/>
        </w:rPr>
        <w:t xml:space="preserve">日期：__________________  </w:t>
      </w:r>
      <w:r>
        <w:br w:type="page"/>
      </w:r>
    </w:p>
    <w:p>
      <w:pPr>
        <w:numPr>
          <w:ilvl w:val="0"/>
          <w:numId w:val="0"/>
        </w:numPr>
        <w:spacing w:line="480" w:lineRule="exact"/>
        <w:jc w:val="left"/>
        <w:outlineLvl w:val="0"/>
        <w:rPr>
          <w:rFonts w:ascii="宋体" w:hAnsi="宋体" w:eastAsia="宋体"/>
          <w:b/>
          <w:kern w:val="0"/>
          <w:sz w:val="30"/>
          <w:szCs w:val="30"/>
          <w:lang w:val="en-US" w:eastAsia="zh-CN"/>
        </w:rPr>
      </w:pPr>
      <w:bookmarkStart w:id="414" w:name="_Toc10301"/>
      <w:bookmarkStart w:id="415" w:name="_Toc29621"/>
      <w:bookmarkStart w:id="416" w:name="_Toc18669"/>
      <w:bookmarkStart w:id="417" w:name="_Toc20802"/>
      <w:bookmarkStart w:id="418" w:name="_Toc7361"/>
      <w:r>
        <w:rPr>
          <w:rFonts w:ascii="宋体" w:hAnsi="宋体"/>
          <w:b/>
        </w:rPr>
        <w:t>附件</w:t>
      </w:r>
      <w:r>
        <w:rPr>
          <w:rFonts w:ascii="宋体" w:hAnsi="宋体"/>
          <w:b/>
          <w:lang w:val="en-US" w:eastAsia="zh-CN"/>
        </w:rPr>
        <w:t>21</w:t>
      </w:r>
      <w:r>
        <w:rPr>
          <w:rFonts w:ascii="宋体" w:hAnsi="宋体"/>
          <w:b/>
          <w:bCs/>
          <w:sz w:val="24"/>
        </w:rPr>
        <w:t>开标一览表格式</w:t>
      </w:r>
      <w:bookmarkEnd w:id="414"/>
      <w:bookmarkEnd w:id="415"/>
      <w:bookmarkEnd w:id="416"/>
      <w:bookmarkEnd w:id="417"/>
      <w:bookmarkEnd w:id="418"/>
    </w:p>
    <w:p>
      <w:pPr>
        <w:spacing w:line="480" w:lineRule="exact"/>
        <w:jc w:val="both"/>
        <w:outlineLvl w:val="9"/>
        <w:rPr>
          <w:rFonts w:ascii="宋体" w:hAnsi="宋体"/>
          <w:b/>
          <w:kern w:val="0"/>
          <w:sz w:val="30"/>
          <w:szCs w:val="30"/>
        </w:rPr>
      </w:pPr>
    </w:p>
    <w:p>
      <w:pPr>
        <w:jc w:val="center"/>
        <w:rPr>
          <w:rFonts w:ascii="黑体" w:hAnsi="宋体" w:eastAsia="黑体"/>
          <w:b/>
          <w:bCs/>
          <w:kern w:val="0"/>
          <w:sz w:val="32"/>
          <w:szCs w:val="32"/>
          <w:lang w:val="zh-CN"/>
        </w:rPr>
      </w:pPr>
      <w:r>
        <w:rPr>
          <w:rFonts w:hint="eastAsia" w:ascii="黑体" w:hAnsi="宋体" w:eastAsia="黑体"/>
          <w:b/>
          <w:bCs/>
          <w:kern w:val="0"/>
          <w:sz w:val="32"/>
          <w:szCs w:val="32"/>
          <w:lang w:val="zh-CN"/>
        </w:rPr>
        <w:t>磋商报价一览表</w:t>
      </w:r>
    </w:p>
    <w:p/>
    <w:tbl>
      <w:tblPr>
        <w:tblStyle w:val="23"/>
        <w:tblW w:w="997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4"/>
        <w:gridCol w:w="1856"/>
        <w:gridCol w:w="4725"/>
        <w:gridCol w:w="619"/>
        <w:gridCol w:w="525"/>
        <w:gridCol w:w="638"/>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序号</w:t>
            </w:r>
          </w:p>
        </w:tc>
        <w:tc>
          <w:tcPr>
            <w:tcW w:w="644"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标项名称</w:t>
            </w:r>
          </w:p>
        </w:tc>
        <w:tc>
          <w:tcPr>
            <w:tcW w:w="1856"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培训主题</w:t>
            </w:r>
          </w:p>
        </w:tc>
        <w:tc>
          <w:tcPr>
            <w:tcW w:w="4725"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主要培训内容</w:t>
            </w:r>
          </w:p>
        </w:tc>
        <w:tc>
          <w:tcPr>
            <w:tcW w:w="619"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培训人数</w:t>
            </w:r>
          </w:p>
        </w:tc>
        <w:tc>
          <w:tcPr>
            <w:tcW w:w="525"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天数</w:t>
            </w:r>
          </w:p>
        </w:tc>
        <w:tc>
          <w:tcPr>
            <w:tcW w:w="638"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投标报价（元/人</w:t>
            </w:r>
            <w:r>
              <w:rPr>
                <w:rStyle w:val="30"/>
                <w:lang w:val="en-US" w:eastAsia="zh-CN" w:bidi="ar"/>
              </w:rPr>
              <w:t>·天</w:t>
            </w:r>
            <w:r>
              <w:rPr>
                <w:rFonts w:hint="eastAsia" w:ascii="宋体" w:hAnsi="宋体" w:eastAsia="宋体" w:cs="宋体"/>
                <w:i w:val="0"/>
                <w:iCs w:val="0"/>
                <w:color w:val="000000"/>
                <w:kern w:val="0"/>
                <w:sz w:val="16"/>
                <w:szCs w:val="16"/>
                <w:u w:val="none"/>
                <w:lang w:val="en-US" w:eastAsia="zh-CN" w:bidi="ar"/>
              </w:rPr>
              <w:t>）</w:t>
            </w:r>
          </w:p>
        </w:tc>
        <w:tc>
          <w:tcPr>
            <w:tcW w:w="471"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44" w:type="dxa"/>
            <w:vMerge w:val="restart"/>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农业农村产业发展培训</w:t>
            </w: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粮油作物高产高效栽培技术培训班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对我县粮油作物病虫害科学用药、绿色防控及科学施肥等开展相关培训</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白茶生产加工技术培训班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1.邀请白茶生产加工专家进行技术培训。</w:t>
            </w:r>
            <w:r>
              <w:rPr>
                <w:rStyle w:val="51"/>
                <w:lang w:val="en-US" w:eastAsia="zh-CN" w:bidi="ar"/>
              </w:rPr>
              <w:t>2.</w:t>
            </w:r>
            <w:r>
              <w:rPr>
                <w:rStyle w:val="30"/>
                <w:lang w:val="en-US" w:eastAsia="zh-CN" w:bidi="ar"/>
              </w:rPr>
              <w:t>培训人员为县内茶叶加工人员</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茶园日常管护培训班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邀请专家进行规模茶园机械化除草施肥技术培训；2.培训人员为县内茶叶规模化生产大户</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规模茶园机械化采摘技术培训班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邀请专家进行规模茶园机械化采摘技术培训；2.培训人员为县内茶叶规模化生产大户</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茶叶审评及茶艺培训班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邀请专家进行茶叶品鉴及茶艺提升培训；2.培训人员为县内茶叶相关人员</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磐安红爪姜优质高效栽培技术培训班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邀请专家进行磐安红爪姜技术培训；2.培训人员为县内种植大户</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茭白、茄子绿色高效栽培技术培训班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邀请专家进行茭白、茄子栽培技术培训；2.培训人员为县内种植大户</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全生物降解膜应用技术培训班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邀请专家进行全生物降解膜应用技术培训；2.培训人员为县内种植大户</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桃子优质高效栽培技术培训班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邀请专家进行桃子生产栽培技术培训；2.培训人员为县内种植大户</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桑叶复合茶及蚕桑全产业开发培训班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52"/>
                <w:lang w:val="en-US" w:eastAsia="zh-CN" w:bidi="ar"/>
              </w:rPr>
              <w:t>邀请专家进行桑叶茶制作及蚕桑全产业链开发技术培训；2.培训人员为桑叶相关人员</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元胡、白术等中药材种植管理技术培训班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元胡、白术等中药材种植管理要点，提高产量，学习最新种植技术，如何运用现代智能化科学管理</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农家乐房间布置整理及接待礼仪等业务培训班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提升业主服务意识接待水平，给游客带来更好的服务体验，从而推动农家乐提档升级</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44" w:type="dxa"/>
            <w:vMerge w:val="continue"/>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农家乐特色餐饮制作提升培训班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磐安特色药膳、磐安特色小吃加工制作；对象农家乐业主</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644"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乡村现代化农业运营培训班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围绕“土特产富”文章，挖掘本地特色资源，结合案例探讨发展路径；2.围绕高效生态农业与乡村共富共美理念相结合，学习农文旅基地建设模式；3.围绕提高农产品附加值，培训学习先进的农产品产加销模式；4.开展优秀案例现场教学。</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44"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农业电商运营培训班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1.培训学习主流电商平台特点、规则；2.培训学习选品原则，如市场需求、产品特色、供应链稳定性，结合案例分析爆款农产品；3.培训学习农产品电商营销推广模式；4.开展优秀案例现场教学。</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644" w:type="dxa"/>
            <w:vMerge w:val="continue"/>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85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农家乐提升培训班</w:t>
            </w:r>
          </w:p>
        </w:tc>
        <w:tc>
          <w:tcPr>
            <w:tcW w:w="4725" w:type="dxa"/>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培训学习不同地区农家乐的运营模式，包括客源开发、价格策略、营销推广等；2.培训学习优质农家乐服务流程、客户体验、员工培训等，提升服务水平；3.培训学习如何将地方文化融入民宿设计和服务，增强吸引力；4.开展优秀案例现场教学。</w:t>
            </w:r>
          </w:p>
        </w:tc>
        <w:tc>
          <w:tcPr>
            <w:tcW w:w="61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5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3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71"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000" w:type="dxa"/>
            <w:gridSpan w:val="3"/>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6978" w:type="dxa"/>
            <w:gridSpan w:val="5"/>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（大写）：</w:t>
            </w:r>
            <w:r>
              <w:rPr>
                <w:rFonts w:hint="eastAsia" w:ascii="宋体" w:hAnsi="宋体" w:eastAsia="宋体" w:cs="宋体"/>
                <w:i w:val="0"/>
                <w:iCs w:val="0"/>
                <w:color w:val="000000"/>
                <w:kern w:val="0"/>
                <w:sz w:val="16"/>
                <w:szCs w:val="16"/>
                <w:u w:val="singl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元</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（小写）：¥</w:t>
            </w:r>
            <w:r>
              <w:rPr>
                <w:rFonts w:hint="eastAsia" w:ascii="宋体" w:hAnsi="宋体" w:eastAsia="宋体" w:cs="宋体"/>
                <w:i w:val="0"/>
                <w:iCs w:val="0"/>
                <w:color w:val="000000"/>
                <w:kern w:val="0"/>
                <w:sz w:val="16"/>
                <w:szCs w:val="16"/>
                <w:u w:val="singl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元</w:t>
            </w:r>
          </w:p>
        </w:tc>
      </w:tr>
    </w:tbl>
    <w:p>
      <w:pPr>
        <w:pStyle w:val="13"/>
        <w:spacing w:line="480" w:lineRule="exact"/>
        <w:rPr>
          <w:rFonts w:hAnsi="宋体" w:cs="宋体"/>
          <w:sz w:val="24"/>
          <w:szCs w:val="24"/>
          <w:highlight w:val="none"/>
        </w:rPr>
      </w:pPr>
      <w:r>
        <w:rPr>
          <w:rFonts w:hint="eastAsia" w:hAnsi="宋体" w:cs="宋体"/>
          <w:sz w:val="24"/>
          <w:szCs w:val="24"/>
          <w:highlight w:val="none"/>
        </w:rPr>
        <w:t>注1.▲报价一经涂改，应在涂改处加盖单位公章或由法定代表人或授权委托人签字或盖章，否则其报价文件不进入评审。</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hint="eastAsia" w:ascii="宋体" w:hAnsi="宋体"/>
          <w:sz w:val="24"/>
          <w:lang w:val="en-US" w:eastAsia="zh-CN"/>
        </w:rPr>
        <w:t>2.</w:t>
      </w:r>
      <w:r>
        <w:rPr>
          <w:rFonts w:ascii="宋体" w:hAnsi="宋体" w:cs="宋体"/>
          <w:sz w:val="24"/>
        </w:rPr>
        <w:t>▲</w:t>
      </w:r>
      <w:r>
        <w:rPr>
          <w:rFonts w:hint="eastAsia" w:ascii="宋体" w:hAnsi="宋体"/>
          <w:sz w:val="24"/>
          <w:szCs w:val="24"/>
          <w:lang w:eastAsia="zh-CN"/>
        </w:rPr>
        <w:t>本项目按实结算</w:t>
      </w:r>
      <w:r>
        <w:rPr>
          <w:rFonts w:ascii="宋体" w:hAnsi="宋体" w:cs="宋体"/>
          <w:bCs/>
          <w:color w:val="auto"/>
          <w:sz w:val="24"/>
          <w:szCs w:val="24"/>
          <w:highlight w:val="none"/>
        </w:rPr>
        <w:t>，</w:t>
      </w:r>
      <w:r>
        <w:rPr>
          <w:rFonts w:hint="eastAsia" w:ascii="宋体" w:hAnsi="宋体"/>
          <w:color w:val="auto"/>
          <w:sz w:val="24"/>
          <w:szCs w:val="24"/>
          <w:highlight w:val="none"/>
          <w:lang w:eastAsia="zh-CN"/>
        </w:rPr>
        <w:t>投标单价</w:t>
      </w:r>
      <w:r>
        <w:rPr>
          <w:rFonts w:ascii="宋体" w:hAnsi="宋体"/>
          <w:color w:val="auto"/>
          <w:sz w:val="24"/>
          <w:szCs w:val="24"/>
          <w:highlight w:val="none"/>
        </w:rPr>
        <w:t>报价</w:t>
      </w:r>
      <w:r>
        <w:rPr>
          <w:rFonts w:hint="eastAsia" w:ascii="宋体" w:hAnsi="宋体"/>
          <w:b/>
          <w:bCs/>
          <w:sz w:val="24"/>
        </w:rPr>
        <w:t>应包括完成本项目服务工作所需的人力物力成本、课本教材、媒体宣传、纸质成果和电子成果、培训场所、教学所需的设施设备管理费、其他费用、利润、税金等完成本项目的所有费用</w:t>
      </w:r>
      <w:r>
        <w:rPr>
          <w:rFonts w:hint="eastAsia" w:ascii="宋体" w:hAnsi="宋体"/>
          <w:sz w:val="24"/>
        </w:rPr>
        <w:t>，如有漏项，视同已包含在其</w:t>
      </w:r>
      <w:r>
        <w:rPr>
          <w:rFonts w:hint="eastAsia" w:ascii="宋体" w:hAnsi="宋体" w:cs="宋体"/>
          <w:sz w:val="24"/>
        </w:rPr>
        <w:t>总项目中，合同总价不作调整。</w:t>
      </w:r>
    </w:p>
    <w:p>
      <w:pPr>
        <w:pStyle w:val="13"/>
        <w:spacing w:before="120" w:after="120" w:line="360" w:lineRule="auto"/>
        <w:jc w:val="left"/>
        <w:rPr>
          <w:rFonts w:hint="eastAsia" w:ascii="宋体" w:hAnsi="宋体" w:eastAsia="宋体" w:cs="宋体"/>
          <w:sz w:val="24"/>
          <w:szCs w:val="24"/>
        </w:rPr>
      </w:pPr>
    </w:p>
    <w:p>
      <w:pPr>
        <w:pStyle w:val="45"/>
        <w:snapToGrid w:val="0"/>
        <w:spacing w:before="120" w:line="360" w:lineRule="auto"/>
        <w:rPr>
          <w:rFonts w:hint="eastAsia" w:ascii="宋体" w:hAnsi="宋体" w:cs="宋体"/>
          <w:color w:val="000000"/>
          <w:szCs w:val="24"/>
        </w:rPr>
      </w:pPr>
      <w:r>
        <w:rPr>
          <w:rFonts w:hint="eastAsia" w:ascii="宋体" w:hAnsi="宋体"/>
        </w:rPr>
        <w:t>磋商服务提供方全称</w:t>
      </w:r>
      <w:r>
        <w:rPr>
          <w:rFonts w:hint="eastAsia" w:ascii="宋体" w:hAnsi="宋体" w:cs="宋体"/>
          <w:color w:val="000000"/>
          <w:szCs w:val="24"/>
        </w:rPr>
        <w:t>（电子签章）：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spacing w:line="480" w:lineRule="exact"/>
        <w:jc w:val="center"/>
        <w:rPr>
          <w:rFonts w:ascii="宋体" w:hAnsi="宋体"/>
          <w:b/>
          <w:kern w:val="0"/>
          <w:sz w:val="30"/>
          <w:szCs w:val="30"/>
        </w:rPr>
      </w:pPr>
    </w:p>
    <w:p>
      <w:pPr>
        <w:snapToGrid w:val="0"/>
        <w:spacing w:line="400" w:lineRule="exact"/>
        <w:jc w:val="left"/>
        <w:rPr>
          <w:rFonts w:ascii="宋体" w:hAnsi="宋体"/>
          <w:szCs w:val="21"/>
        </w:rPr>
      </w:pPr>
    </w:p>
    <w:p>
      <w:pPr>
        <w:widowControl/>
        <w:jc w:val="left"/>
        <w:rPr>
          <w:rFonts w:ascii="宋体" w:hAnsi="宋体"/>
          <w:b/>
        </w:rPr>
      </w:pPr>
    </w:p>
    <w:p>
      <w:pPr>
        <w:rPr>
          <w:rFonts w:ascii="宋体" w:hAnsi="宋体"/>
          <w:b/>
          <w:bCs/>
        </w:rPr>
      </w:pPr>
    </w:p>
    <w:p>
      <w:pPr>
        <w:pStyle w:val="11"/>
        <w:rPr>
          <w:rFonts w:ascii="宋体" w:hAnsi="宋体"/>
          <w:b/>
          <w:bCs/>
        </w:rPr>
      </w:pPr>
    </w:p>
    <w:p>
      <w:pPr>
        <w:rPr>
          <w:rStyle w:val="28"/>
          <w:b/>
        </w:rPr>
      </w:pPr>
    </w:p>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Noto Sans CJK SC">
    <w:altName w:val="Segoe Print"/>
    <w:panose1 w:val="00000000000000000000"/>
    <w:charset w:val="01"/>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1"/>
    <w:family w:val="roman"/>
    <w:pitch w:val="default"/>
    <w:sig w:usb0="E1002EFF" w:usb1="C000605B" w:usb2="00000029" w:usb3="00000000" w:csb0="200101FF" w:csb1="20280000"/>
  </w:font>
  <w:font w:name="notosanscjksc">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新宋体">
    <w:panose1 w:val="02010609030101010101"/>
    <w:charset w:val="86"/>
    <w:family w:val="roma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pPr>
                            <w:pStyle w:val="14"/>
                            <w:rPr>
                              <w:rStyle w:val="26"/>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框架1" o:spid="_x0000_s1026" o:spt="202" type="#_x0000_t202" style="position:absolute;left:0pt;margin-top:0.05pt;height:1.15pt;width:1.15pt;mso-position-horizontal:right;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DHYd0gAAAAEBAAAPAAAAAAAAAAEAIAAAACIAAABkcnMv&#10;ZG93bnJldi54bWxQSwECFAAUAAAACACHTuJAn+15iNABAACyAwAADgAAAAAAAAABACAAAAAhAQAA&#10;ZHJzL2Uyb0RvYy54bWxQSwUGAAAAAAYABgBZAQAAYwUAAAAA&#10;">
              <v:fill on="t" opacity="0f" focussize="0,0"/>
              <v:stroke on="f"/>
              <v:imagedata o:title=""/>
              <o:lock v:ext="edit" aspectratio="f"/>
              <v:textbox inset="0mm,0mm,0mm,0mm" style="mso-fit-shape-to-text:t;">
                <w:txbxContent>
                  <w:p>
                    <w:pPr>
                      <w:pStyle w:val="14"/>
                      <w:rPr>
                        <w:rStyle w:val="26"/>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XXXV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XXXV</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8A154"/>
    <w:multiLevelType w:val="multilevel"/>
    <w:tmpl w:val="8588A154"/>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8DFD3545"/>
    <w:multiLevelType w:val="multilevel"/>
    <w:tmpl w:val="8DFD3545"/>
    <w:lvl w:ilvl="0" w:tentative="0">
      <w:start w:val="5"/>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9F43F9BE"/>
    <w:multiLevelType w:val="multilevel"/>
    <w:tmpl w:val="9F43F9BE"/>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53208E"/>
    <w:multiLevelType w:val="multilevel"/>
    <w:tmpl w:val="0053208E"/>
    <w:lvl w:ilvl="0" w:tentative="0">
      <w:start w:val="1"/>
      <w:numFmt w:val="bullet"/>
      <w:pStyle w:val="12"/>
      <w:lvlText w:val=""/>
      <w:lvlJc w:val="left"/>
      <w:pPr>
        <w:tabs>
          <w:tab w:val="left" w:pos="780"/>
        </w:tabs>
        <w:ind w:left="780" w:hanging="36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1C98FDDB"/>
    <w:multiLevelType w:val="multilevel"/>
    <w:tmpl w:val="1C98FDDB"/>
    <w:lvl w:ilvl="0" w:tentative="0">
      <w:start w:val="4"/>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419A2FA2"/>
    <w:multiLevelType w:val="multilevel"/>
    <w:tmpl w:val="419A2FA2"/>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66A0F80F"/>
    <w:multiLevelType w:val="singleLevel"/>
    <w:tmpl w:val="66A0F80F"/>
    <w:lvl w:ilvl="0" w:tentative="0">
      <w:start w:val="3"/>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72BF"/>
    <w:rsid w:val="012E5E55"/>
    <w:rsid w:val="01471D62"/>
    <w:rsid w:val="02D835A2"/>
    <w:rsid w:val="036E62A2"/>
    <w:rsid w:val="048C475B"/>
    <w:rsid w:val="048F0779"/>
    <w:rsid w:val="058119A3"/>
    <w:rsid w:val="05B914BE"/>
    <w:rsid w:val="06A33F5E"/>
    <w:rsid w:val="07822599"/>
    <w:rsid w:val="08823C42"/>
    <w:rsid w:val="097043AD"/>
    <w:rsid w:val="099E086F"/>
    <w:rsid w:val="0E672CA0"/>
    <w:rsid w:val="0F535190"/>
    <w:rsid w:val="115D0906"/>
    <w:rsid w:val="149D0FBD"/>
    <w:rsid w:val="167C6A40"/>
    <w:rsid w:val="169F3DF1"/>
    <w:rsid w:val="16CA3B10"/>
    <w:rsid w:val="17A4740C"/>
    <w:rsid w:val="17CA60F8"/>
    <w:rsid w:val="185E3459"/>
    <w:rsid w:val="190350D7"/>
    <w:rsid w:val="1AD86ABB"/>
    <w:rsid w:val="1B3C77DE"/>
    <w:rsid w:val="1CD22153"/>
    <w:rsid w:val="1DD03AB2"/>
    <w:rsid w:val="233D2346"/>
    <w:rsid w:val="2639652C"/>
    <w:rsid w:val="29FB77E7"/>
    <w:rsid w:val="2BC64EE3"/>
    <w:rsid w:val="2D5B7CD3"/>
    <w:rsid w:val="2DB548AD"/>
    <w:rsid w:val="2FBB6839"/>
    <w:rsid w:val="30C047C8"/>
    <w:rsid w:val="31D420C7"/>
    <w:rsid w:val="32A52A5E"/>
    <w:rsid w:val="36343AA0"/>
    <w:rsid w:val="36AF508E"/>
    <w:rsid w:val="36D861B6"/>
    <w:rsid w:val="36F7490A"/>
    <w:rsid w:val="37717D1F"/>
    <w:rsid w:val="37B53DCF"/>
    <w:rsid w:val="38F8413C"/>
    <w:rsid w:val="390F7790"/>
    <w:rsid w:val="39FD7AE4"/>
    <w:rsid w:val="3A21095C"/>
    <w:rsid w:val="3A392741"/>
    <w:rsid w:val="3AEE6E82"/>
    <w:rsid w:val="3B4B51DD"/>
    <w:rsid w:val="3B926970"/>
    <w:rsid w:val="3CE049FB"/>
    <w:rsid w:val="3E4B6E83"/>
    <w:rsid w:val="42507548"/>
    <w:rsid w:val="43C20D3C"/>
    <w:rsid w:val="43D1290A"/>
    <w:rsid w:val="44B53DFD"/>
    <w:rsid w:val="457F1391"/>
    <w:rsid w:val="45B60184"/>
    <w:rsid w:val="46AA7189"/>
    <w:rsid w:val="47CC73E6"/>
    <w:rsid w:val="47E76945"/>
    <w:rsid w:val="47EB3618"/>
    <w:rsid w:val="480F1C53"/>
    <w:rsid w:val="48292BB7"/>
    <w:rsid w:val="4A0A3F91"/>
    <w:rsid w:val="4AE30A3D"/>
    <w:rsid w:val="4D6B0D0C"/>
    <w:rsid w:val="511744EC"/>
    <w:rsid w:val="527A7B53"/>
    <w:rsid w:val="527C4304"/>
    <w:rsid w:val="529D605F"/>
    <w:rsid w:val="52A00454"/>
    <w:rsid w:val="54FB7DC6"/>
    <w:rsid w:val="556B311E"/>
    <w:rsid w:val="58F16786"/>
    <w:rsid w:val="5A2570B4"/>
    <w:rsid w:val="5B647F45"/>
    <w:rsid w:val="5C0E6052"/>
    <w:rsid w:val="5F163CB5"/>
    <w:rsid w:val="5F8640A1"/>
    <w:rsid w:val="62634C47"/>
    <w:rsid w:val="64B70565"/>
    <w:rsid w:val="665007EF"/>
    <w:rsid w:val="67632004"/>
    <w:rsid w:val="693D4AE9"/>
    <w:rsid w:val="6BA51E03"/>
    <w:rsid w:val="6C49209C"/>
    <w:rsid w:val="6C893631"/>
    <w:rsid w:val="6E730BF5"/>
    <w:rsid w:val="6F7E481B"/>
    <w:rsid w:val="6FFB20B7"/>
    <w:rsid w:val="71AD1673"/>
    <w:rsid w:val="75E201F4"/>
    <w:rsid w:val="76326989"/>
    <w:rsid w:val="76821E01"/>
    <w:rsid w:val="773A2A57"/>
    <w:rsid w:val="78202303"/>
    <w:rsid w:val="78842487"/>
    <w:rsid w:val="7A163CA4"/>
    <w:rsid w:val="7F2755AF"/>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before="0" w:after="0"/>
      <w:jc w:val="both"/>
    </w:pPr>
    <w:rPr>
      <w:rFonts w:ascii="Times New Roman" w:hAnsi="Times New Roman" w:cs="Times New Roman" w:eastAsiaTheme="minorEastAsia"/>
      <w:color w:val="auto"/>
      <w:kern w:val="2"/>
      <w:sz w:val="28"/>
      <w:szCs w:val="20"/>
      <w:lang w:val="en-US" w:eastAsia="zh-CN" w:bidi="ar-SA"/>
    </w:rPr>
  </w:style>
  <w:style w:type="paragraph" w:styleId="2">
    <w:name w:val="heading 1"/>
    <w:basedOn w:val="1"/>
    <w:next w:val="1"/>
    <w:qFormat/>
    <w:uiPriority w:val="0"/>
    <w:pPr>
      <w:keepNext/>
      <w:keepLines/>
      <w:spacing w:before="100" w:beforeAutospacing="0" w:after="100" w:afterAutospacing="0" w:line="360" w:lineRule="auto"/>
      <w:jc w:val="center"/>
      <w:outlineLvl w:val="0"/>
    </w:pPr>
    <w:rPr>
      <w:rFonts w:ascii="Times New Roman" w:hAnsi="Times New Roman" w:eastAsia="宋体"/>
      <w:b/>
      <w:kern w:val="2"/>
      <w:sz w:val="44"/>
    </w:rPr>
  </w:style>
  <w:style w:type="paragraph" w:styleId="3">
    <w:name w:val="heading 2"/>
    <w:basedOn w:val="1"/>
    <w:next w:val="4"/>
    <w:qFormat/>
    <w:uiPriority w:val="0"/>
    <w:pPr>
      <w:keepNext/>
      <w:spacing w:line="500" w:lineRule="exact"/>
      <w:outlineLvl w:val="1"/>
    </w:pPr>
    <w:rPr>
      <w:rFonts w:ascii="仿宋_GB2312" w:hAnsi="仿宋_GB2312" w:eastAsia="仿宋_GB2312"/>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4">
    <w:name w:val="标准正文"/>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5">
    <w:name w:val="Normal Indent"/>
    <w:basedOn w:val="1"/>
    <w:next w:val="6"/>
    <w:qFormat/>
    <w:uiPriority w:val="0"/>
    <w:pPr>
      <w:spacing w:line="312" w:lineRule="atLeast"/>
      <w:ind w:firstLine="420"/>
      <w:textAlignment w:val="baseline"/>
    </w:pPr>
    <w:rPr>
      <w:rFonts w:ascii="仿宋_GB2312" w:hAnsi="仿宋_GB2312"/>
      <w:b/>
      <w:kern w:val="0"/>
      <w:sz w:val="21"/>
      <w:szCs w:val="32"/>
    </w:rPr>
  </w:style>
  <w:style w:type="paragraph" w:styleId="6">
    <w:name w:val="Body Text Indent"/>
    <w:basedOn w:val="1"/>
    <w:qFormat/>
    <w:uiPriority w:val="0"/>
    <w:pPr>
      <w:ind w:firstLine="480"/>
    </w:pPr>
    <w:rPr>
      <w:rFonts w:ascii="仿宋_GB2312" w:hAnsi="仿宋_GB2312" w:eastAsia="仿宋_GB2312"/>
      <w:sz w:val="24"/>
    </w:rPr>
  </w:style>
  <w:style w:type="paragraph" w:styleId="7">
    <w:name w:val="caption"/>
    <w:basedOn w:val="1"/>
    <w:next w:val="1"/>
    <w:qFormat/>
    <w:uiPriority w:val="0"/>
    <w:pPr>
      <w:suppressLineNumbers/>
      <w:spacing w:before="120" w:after="120"/>
    </w:pPr>
    <w:rPr>
      <w:i/>
      <w:iCs/>
      <w:sz w:val="24"/>
      <w:szCs w:val="24"/>
    </w:rPr>
  </w:style>
  <w:style w:type="paragraph" w:styleId="8">
    <w:name w:val="List Bullet 3"/>
    <w:basedOn w:val="1"/>
    <w:qFormat/>
    <w:uiPriority w:val="0"/>
    <w:pPr>
      <w:ind w:left="100" w:hanging="200"/>
    </w:pPr>
    <w:rPr>
      <w:sz w:val="28"/>
    </w:rPr>
  </w:style>
  <w:style w:type="paragraph" w:styleId="9">
    <w:name w:val="Body Text"/>
    <w:basedOn w:val="1"/>
    <w:next w:val="10"/>
    <w:qFormat/>
    <w:uiPriority w:val="0"/>
    <w:pPr>
      <w:spacing w:before="0" w:after="120"/>
    </w:pPr>
  </w:style>
  <w:style w:type="paragraph" w:styleId="10">
    <w:name w:val="toc 2"/>
    <w:basedOn w:val="1"/>
    <w:next w:val="1"/>
    <w:qFormat/>
    <w:uiPriority w:val="0"/>
    <w:pPr>
      <w:ind w:left="210"/>
      <w:jc w:val="left"/>
    </w:pPr>
    <w:rPr>
      <w:rFonts w:ascii="Calibri" w:hAnsi="Calibri"/>
      <w:smallCaps/>
      <w:sz w:val="20"/>
      <w:szCs w:val="20"/>
    </w:rPr>
  </w:style>
  <w:style w:type="paragraph" w:styleId="11">
    <w:name w:val="Block Text"/>
    <w:basedOn w:val="1"/>
    <w:qFormat/>
    <w:uiPriority w:val="0"/>
    <w:pPr>
      <w:ind w:left="1200" w:right="-72" w:hanging="30"/>
    </w:pPr>
    <w:rPr>
      <w:rFonts w:ascii="Arial" w:hAnsi="Arial" w:eastAsia="幼圆" w:cs="Arial"/>
      <w:sz w:val="22"/>
    </w:rPr>
  </w:style>
  <w:style w:type="paragraph" w:styleId="12">
    <w:name w:val="List Bullet 2"/>
    <w:basedOn w:val="1"/>
    <w:qFormat/>
    <w:uiPriority w:val="0"/>
    <w:pPr>
      <w:numPr>
        <w:ilvl w:val="0"/>
        <w:numId w:val="1"/>
      </w:numPr>
    </w:pPr>
  </w:style>
  <w:style w:type="paragraph" w:styleId="13">
    <w:name w:val="Plain Text"/>
    <w:basedOn w:val="1"/>
    <w:next w:val="5"/>
    <w:qFormat/>
    <w:uiPriority w:val="0"/>
    <w:pPr>
      <w:widowControl/>
      <w:spacing w:before="100" w:after="100"/>
      <w:jc w:val="left"/>
    </w:pPr>
    <w:rPr>
      <w:rFonts w:ascii="宋体" w:hAnsi="宋体"/>
      <w:kern w:val="0"/>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760" w:lineRule="exact"/>
      <w:ind w:firstLine="1280"/>
      <w:outlineLvl w:val="0"/>
    </w:pPr>
    <w:rPr>
      <w:rFonts w:ascii="仿宋_GB2312" w:hAnsi="仿宋_GB2312" w:eastAsia="仿宋_GB2312"/>
      <w:color w:val="000000"/>
      <w:sz w:val="32"/>
      <w:szCs w:val="32"/>
    </w:rPr>
  </w:style>
  <w:style w:type="paragraph" w:styleId="17">
    <w:name w:val="List"/>
    <w:basedOn w:val="9"/>
    <w:qFormat/>
    <w:uiPriority w:val="0"/>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unhideWhenUsed/>
    <w:qFormat/>
    <w:uiPriority w:val="0"/>
    <w:pPr>
      <w:spacing w:before="0" w:after="120"/>
      <w:ind w:left="420" w:firstLine="0"/>
    </w:pPr>
    <w:rPr>
      <w:sz w:val="16"/>
      <w:szCs w:val="16"/>
    </w:rPr>
  </w:style>
  <w:style w:type="paragraph" w:styleId="20">
    <w:name w:val="Normal (Web)"/>
    <w:basedOn w:val="1"/>
    <w:qFormat/>
    <w:uiPriority w:val="0"/>
    <w:pPr>
      <w:widowControl/>
      <w:spacing w:beforeAutospacing="1" w:afterAutospacing="1"/>
      <w:jc w:val="left"/>
    </w:pPr>
    <w:rPr>
      <w:rFonts w:ascii="宋体" w:hAnsi="宋体"/>
      <w:kern w:val="0"/>
      <w:sz w:val="24"/>
      <w:szCs w:val="24"/>
    </w:rPr>
  </w:style>
  <w:style w:type="paragraph" w:styleId="21">
    <w:name w:val="Body Text First Indent"/>
    <w:basedOn w:val="9"/>
    <w:next w:val="18"/>
    <w:qFormat/>
    <w:uiPriority w:val="0"/>
    <w:pPr>
      <w:ind w:firstLine="420" w:firstLineChars="100"/>
    </w:pPr>
    <w:rPr>
      <w:rFonts w:ascii="Calibri" w:hAnsi="Calibri" w:cs="Times New Roman"/>
      <w:sz w:val="28"/>
    </w:rPr>
  </w:style>
  <w:style w:type="paragraph" w:styleId="22">
    <w:name w:val="Body Text First Indent 2"/>
    <w:basedOn w:val="6"/>
    <w:unhideWhenUsed/>
    <w:qFormat/>
    <w:uiPriority w:val="99"/>
    <w:pPr>
      <w:ind w:firstLine="420"/>
    </w:pPr>
  </w:style>
  <w:style w:type="table" w:styleId="24">
    <w:name w:val="Table Grid"/>
    <w:basedOn w:val="23"/>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28">
    <w:name w:val="标题 1 字符"/>
    <w:qFormat/>
    <w:uiPriority w:val="0"/>
    <w:rPr>
      <w:rFonts w:ascii="Times New Roman" w:hAnsi="Times New Roman" w:eastAsia="宋体"/>
      <w:b/>
      <w:kern w:val="2"/>
      <w:sz w:val="44"/>
    </w:rPr>
  </w:style>
  <w:style w:type="character" w:customStyle="1" w:styleId="29">
    <w:name w:val="标题 1 字符1"/>
    <w:qFormat/>
    <w:uiPriority w:val="0"/>
    <w:rPr>
      <w:rFonts w:ascii="Times New Roman" w:hAnsi="Times New Roman" w:eastAsia="宋体"/>
      <w:b/>
      <w:kern w:val="2"/>
      <w:sz w:val="44"/>
    </w:rPr>
  </w:style>
  <w:style w:type="character" w:customStyle="1" w:styleId="30">
    <w:name w:val="font01"/>
    <w:basedOn w:val="25"/>
    <w:qFormat/>
    <w:uiPriority w:val="0"/>
    <w:rPr>
      <w:rFonts w:ascii="Calibri" w:hAnsi="Calibri" w:cs="Calibri"/>
      <w:color w:val="000000"/>
      <w:sz w:val="21"/>
      <w:szCs w:val="21"/>
      <w:u w:val="none"/>
    </w:rPr>
  </w:style>
  <w:style w:type="character" w:customStyle="1" w:styleId="31">
    <w:name w:val="font11"/>
    <w:basedOn w:val="25"/>
    <w:qFormat/>
    <w:uiPriority w:val="0"/>
    <w:rPr>
      <w:rFonts w:ascii="宋体" w:hAnsi="宋体" w:eastAsia="宋体" w:cs="宋体"/>
      <w:color w:val="000000"/>
      <w:sz w:val="21"/>
      <w:szCs w:val="21"/>
      <w:u w:val="none"/>
    </w:rPr>
  </w:style>
  <w:style w:type="character" w:customStyle="1" w:styleId="32">
    <w:name w:val="NormalCharacter"/>
    <w:link w:val="33"/>
    <w:qFormat/>
    <w:uiPriority w:val="0"/>
    <w:rPr>
      <w:kern w:val="2"/>
      <w:sz w:val="24"/>
      <w:szCs w:val="24"/>
      <w:lang w:val="en-US" w:eastAsia="zh-CN" w:bidi="ar-SA"/>
    </w:rPr>
  </w:style>
  <w:style w:type="paragraph" w:customStyle="1" w:styleId="33">
    <w:name w:val="UserStyle_6"/>
    <w:basedOn w:val="1"/>
    <w:link w:val="32"/>
    <w:qFormat/>
    <w:uiPriority w:val="0"/>
    <w:pPr>
      <w:tabs>
        <w:tab w:val="left" w:pos="432"/>
      </w:tabs>
      <w:spacing w:before="50" w:after="50"/>
      <w:ind w:left="432" w:hanging="432"/>
      <w:jc w:val="both"/>
      <w:textAlignment w:val="baseline"/>
    </w:pPr>
    <w:rPr>
      <w:kern w:val="2"/>
      <w:sz w:val="24"/>
      <w:szCs w:val="24"/>
      <w:lang w:val="en-US" w:eastAsia="zh-CN" w:bidi="ar-SA"/>
    </w:rPr>
  </w:style>
  <w:style w:type="character" w:customStyle="1" w:styleId="34">
    <w:name w:val="font41"/>
    <w:basedOn w:val="25"/>
    <w:qFormat/>
    <w:uiPriority w:val="0"/>
    <w:rPr>
      <w:rFonts w:ascii="宋体" w:hAnsi="宋体" w:eastAsia="宋体" w:cs="宋体"/>
      <w:color w:val="0000FF"/>
      <w:sz w:val="24"/>
      <w:szCs w:val="24"/>
      <w:u w:val="none"/>
    </w:rPr>
  </w:style>
  <w:style w:type="character" w:customStyle="1" w:styleId="35">
    <w:name w:val="Internet 链接"/>
    <w:qFormat/>
    <w:uiPriority w:val="0"/>
    <w:rPr>
      <w:color w:val="000080"/>
      <w:u w:val="single"/>
      <w:lang w:val="zh-CN" w:eastAsia="zh-CN" w:bidi="zh-CN"/>
    </w:rPr>
  </w:style>
  <w:style w:type="character" w:customStyle="1" w:styleId="36">
    <w:name w:val="索引链接"/>
    <w:qFormat/>
    <w:uiPriority w:val="0"/>
  </w:style>
  <w:style w:type="paragraph" w:customStyle="1" w:styleId="37">
    <w:name w:val="标题样式"/>
    <w:basedOn w:val="1"/>
    <w:next w:val="9"/>
    <w:qFormat/>
    <w:uiPriority w:val="0"/>
    <w:pPr>
      <w:keepNext/>
      <w:spacing w:before="240" w:after="120"/>
    </w:pPr>
    <w:rPr>
      <w:rFonts w:ascii="Noto Sans CJK SC" w:hAnsi="Noto Sans CJK SC" w:eastAsia="Noto Sans CJK SC" w:cs="Noto Sans CJK SC"/>
      <w:sz w:val="28"/>
      <w:szCs w:val="28"/>
    </w:rPr>
  </w:style>
  <w:style w:type="paragraph" w:customStyle="1" w:styleId="38">
    <w:name w:val="索引"/>
    <w:basedOn w:val="1"/>
    <w:qFormat/>
    <w:uiPriority w:val="0"/>
    <w:pPr>
      <w:suppressLineNumbers/>
    </w:pPr>
    <w:rPr>
      <w:lang w:val="zh-CN" w:eastAsia="zh-CN" w:bidi="zh-CN"/>
    </w:rPr>
  </w:style>
  <w:style w:type="paragraph" w:customStyle="1" w:styleId="39">
    <w:name w:val="页眉与页脚"/>
    <w:basedOn w:val="1"/>
    <w:qFormat/>
    <w:uiPriority w:val="0"/>
  </w:style>
  <w:style w:type="paragraph" w:customStyle="1" w:styleId="40">
    <w:name w:val="WPSOffice手动目录 1"/>
    <w:qFormat/>
    <w:uiPriority w:val="0"/>
    <w:pPr>
      <w:widowControl/>
      <w:suppressAutoHyphens/>
      <w:bidi w:val="0"/>
      <w:spacing w:before="0" w:after="0"/>
      <w:jc w:val="left"/>
    </w:pPr>
    <w:rPr>
      <w:rFonts w:ascii="Times New Roman" w:hAnsi="Times New Roman" w:cs="Times New Roman" w:eastAsiaTheme="minorEastAsia"/>
      <w:color w:val="auto"/>
      <w:kern w:val="0"/>
      <w:sz w:val="20"/>
      <w:szCs w:val="20"/>
      <w:lang w:val="en-US" w:eastAsia="zh-CN" w:bidi="ar-SA"/>
    </w:rPr>
  </w:style>
  <w:style w:type="paragraph" w:customStyle="1" w:styleId="41">
    <w:name w:val="Body Text First Indent"/>
    <w:basedOn w:val="1"/>
    <w:next w:val="1"/>
    <w:qFormat/>
    <w:uiPriority w:val="0"/>
    <w:pPr>
      <w:widowControl/>
      <w:tabs>
        <w:tab w:val="left" w:pos="822"/>
      </w:tabs>
      <w:snapToGrid w:val="0"/>
      <w:spacing w:before="40" w:after="40" w:line="300" w:lineRule="atLeast"/>
      <w:ind w:left="1701" w:firstLine="0"/>
    </w:pPr>
    <w:rPr>
      <w:rFonts w:ascii="Arial" w:hAnsi="Arial"/>
      <w:kern w:val="0"/>
      <w:szCs w:val="20"/>
    </w:rPr>
  </w:style>
  <w:style w:type="paragraph" w:customStyle="1" w:styleId="42">
    <w:name w:val="表格文字"/>
    <w:basedOn w:val="13"/>
    <w:next w:val="9"/>
    <w:qFormat/>
    <w:uiPriority w:val="99"/>
    <w:pPr>
      <w:overflowPunct/>
      <w:spacing w:before="0" w:after="0" w:line="420" w:lineRule="atLeast"/>
      <w:textAlignment w:val="baseline"/>
    </w:pPr>
    <w:rPr>
      <w:rFonts w:ascii="Times New Roman" w:hAnsi="Times New Roman"/>
      <w:sz w:val="20"/>
    </w:rPr>
  </w:style>
  <w:style w:type="paragraph" w:customStyle="1" w:styleId="43">
    <w:name w:val="正文2"/>
    <w:basedOn w:val="1"/>
    <w:qFormat/>
    <w:uiPriority w:val="0"/>
    <w:pPr>
      <w:spacing w:before="156" w:after="156" w:line="360" w:lineRule="auto"/>
      <w:ind w:firstLine="480"/>
    </w:pPr>
    <w:rPr>
      <w:rFonts w:ascii="仿宋_GB2312" w:hAnsi="仿宋_GB2312"/>
      <w:sz w:val="24"/>
      <w:szCs w:val="20"/>
    </w:rPr>
  </w:style>
  <w:style w:type="paragraph" w:customStyle="1" w:styleId="44">
    <w:name w:val="纯文本1"/>
    <w:basedOn w:val="43"/>
    <w:qFormat/>
    <w:uiPriority w:val="0"/>
    <w:rPr>
      <w:rFonts w:ascii="Arial Unicode MS" w:hAnsi="Arial Unicode MS" w:eastAsia="Arial Unicode MS" w:cs="方正姚体"/>
    </w:rPr>
  </w:style>
  <w:style w:type="paragraph" w:customStyle="1" w:styleId="45">
    <w:name w:val="默认段落字体 Para Char Char Char Char Char Char Char Char Char1 Char Char Char Char"/>
    <w:basedOn w:val="1"/>
    <w:qFormat/>
    <w:uiPriority w:val="0"/>
    <w:rPr>
      <w:rFonts w:ascii="Tahoma" w:hAnsi="Tahoma"/>
      <w:sz w:val="24"/>
      <w:szCs w:val="20"/>
    </w:rPr>
  </w:style>
  <w:style w:type="paragraph" w:customStyle="1" w:styleId="46">
    <w:name w:val="Char11"/>
    <w:basedOn w:val="1"/>
    <w:qFormat/>
    <w:uiPriority w:val="0"/>
    <w:pPr>
      <w:tabs>
        <w:tab w:val="left" w:pos="432"/>
      </w:tabs>
      <w:ind w:left="432" w:hanging="432"/>
    </w:pPr>
    <w:rPr>
      <w:sz w:val="24"/>
    </w:rPr>
  </w:style>
  <w:style w:type="paragraph" w:customStyle="1" w:styleId="47">
    <w:name w:val="纯文本_0"/>
    <w:basedOn w:val="48"/>
    <w:unhideWhenUsed/>
    <w:qFormat/>
    <w:uiPriority w:val="0"/>
    <w:rPr>
      <w:rFonts w:ascii="宋体" w:hAnsi="宋体"/>
      <w:kern w:val="0"/>
      <w:sz w:val="20"/>
      <w:szCs w:val="20"/>
    </w:rPr>
  </w:style>
  <w:style w:type="paragraph" w:customStyle="1" w:styleId="48">
    <w:name w:val="正文_0_0"/>
    <w:qFormat/>
    <w:uiPriority w:val="0"/>
    <w:pPr>
      <w:widowControl w:val="0"/>
      <w:suppressAutoHyphens/>
      <w:bidi w:val="0"/>
      <w:spacing w:before="0" w:after="0"/>
      <w:jc w:val="both"/>
    </w:pPr>
    <w:rPr>
      <w:rFonts w:cs="Times New Roman" w:asciiTheme="minorHAnsi" w:hAnsiTheme="minorHAnsi" w:eastAsiaTheme="minorEastAsia"/>
      <w:color w:val="auto"/>
      <w:kern w:val="2"/>
      <w:sz w:val="21"/>
      <w:szCs w:val="22"/>
      <w:lang w:val="en-US" w:eastAsia="zh-CN" w:bidi="ar-SA"/>
    </w:rPr>
  </w:style>
  <w:style w:type="paragraph" w:customStyle="1" w:styleId="49">
    <w:name w:val="框架内容"/>
    <w:basedOn w:val="1"/>
    <w:qFormat/>
    <w:uiPriority w:val="0"/>
  </w:style>
  <w:style w:type="paragraph" w:customStyle="1" w:styleId="50">
    <w:name w:val="WPSOffice手动目录 2"/>
    <w:qFormat/>
    <w:uiPriority w:val="0"/>
    <w:pPr>
      <w:ind w:leftChars="200"/>
    </w:pPr>
    <w:rPr>
      <w:rFonts w:cs="notosanscjksc" w:asciiTheme="minorHAnsi" w:hAnsiTheme="minorHAnsi" w:eastAsiaTheme="minorEastAsia"/>
      <w:sz w:val="20"/>
      <w:szCs w:val="20"/>
    </w:rPr>
  </w:style>
  <w:style w:type="character" w:customStyle="1" w:styleId="51">
    <w:name w:val="font51"/>
    <w:basedOn w:val="25"/>
    <w:qFormat/>
    <w:uiPriority w:val="0"/>
    <w:rPr>
      <w:rFonts w:hint="eastAsia" w:ascii="宋体" w:hAnsi="宋体" w:eastAsia="宋体" w:cs="宋体"/>
      <w:color w:val="000000"/>
      <w:sz w:val="16"/>
      <w:szCs w:val="16"/>
      <w:u w:val="none"/>
    </w:rPr>
  </w:style>
  <w:style w:type="character" w:customStyle="1" w:styleId="52">
    <w:name w:val="font31"/>
    <w:basedOn w:val="2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42399</Words>
  <Characters>44085</Characters>
  <Paragraphs>1366</Paragraphs>
  <TotalTime>53</TotalTime>
  <ScaleCrop>false</ScaleCrop>
  <LinksUpToDate>false</LinksUpToDate>
  <CharactersWithSpaces>46445</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2025-03-20T00:46:00Z</dcterms:created>
  <dc:creator>Administrator</dc:creator>
  <cp:lastModifiedBy>陈陈陈</cp:lastModifiedBy>
  <cp:lastPrinted>2025-04-07T00:48:00Z</cp:lastPrinted>
  <dcterms:modified xsi:type="dcterms:W3CDTF">2025-06-23T09:13:22Z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eyJoZGlkIjoiNjcwYTBmNWYxYjE4Yjc1OTk2OTY2MTMxYTUzYjhmNWEifQ==</vt:lpwstr>
  </property>
  <property fmtid="{D5CDD505-2E9C-101B-9397-08002B2CF9AE}" pid="4" name="ICV">
    <vt:lpwstr>AAC71D5864F54A8C869BB0A5B88BF990_13</vt:lpwstr>
  </property>
</Properties>
</file>