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108"/>
        <w:jc w:val="center"/>
        <w:rPr>
          <w:bCs/>
          <w:color w:val="auto"/>
          <w:spacing w:val="-6"/>
          <w:sz w:val="44"/>
          <w:szCs w:val="44"/>
          <w:highlight w:val="none"/>
          <w:lang w:val="zh-CN"/>
        </w:rPr>
      </w:pPr>
    </w:p>
    <w:p>
      <w:pPr>
        <w:autoSpaceDE w:val="0"/>
        <w:autoSpaceDN w:val="0"/>
        <w:adjustRightInd w:val="0"/>
        <w:spacing w:line="360" w:lineRule="auto"/>
        <w:jc w:val="center"/>
        <w:rPr>
          <w:rFonts w:hint="eastAsia" w:hAnsi="华文中宋" w:eastAsia="仿宋_GB2312"/>
          <w:b/>
          <w:color w:val="auto"/>
          <w:spacing w:val="-17"/>
          <w:sz w:val="52"/>
          <w:szCs w:val="52"/>
          <w:highlight w:val="none"/>
          <w:lang w:eastAsia="zh-CN"/>
        </w:rPr>
      </w:pPr>
      <w:r>
        <w:rPr>
          <w:rFonts w:hint="eastAsia" w:hAnsi="华文中宋"/>
          <w:b/>
          <w:color w:val="auto"/>
          <w:spacing w:val="-17"/>
          <w:sz w:val="52"/>
          <w:szCs w:val="52"/>
          <w:highlight w:val="none"/>
          <w:lang w:eastAsia="zh-CN"/>
        </w:rPr>
        <w:t>衢州市中级人民法院集中编目服务项目</w:t>
      </w:r>
    </w:p>
    <w:p>
      <w:pPr>
        <w:autoSpaceDE w:val="0"/>
        <w:autoSpaceDN w:val="0"/>
        <w:adjustRightInd w:val="0"/>
        <w:rPr>
          <w:rFonts w:hAnsi="华文中宋"/>
          <w:b/>
          <w:color w:val="auto"/>
          <w:spacing w:val="-20"/>
          <w:sz w:val="44"/>
          <w:szCs w:val="44"/>
          <w:highlight w:val="none"/>
        </w:rPr>
      </w:pPr>
    </w:p>
    <w:p>
      <w:pPr>
        <w:spacing w:before="240" w:beforeLines="100" w:line="360" w:lineRule="auto"/>
        <w:ind w:right="-108"/>
        <w:jc w:val="center"/>
        <w:rPr>
          <w:rFonts w:hAnsi="宋体"/>
          <w:color w:val="auto"/>
          <w:sz w:val="32"/>
          <w:szCs w:val="32"/>
          <w:highlight w:val="none"/>
        </w:rPr>
      </w:pPr>
      <w:r>
        <w:rPr>
          <w:rFonts w:hint="eastAsia" w:hAnsi="宋体"/>
          <w:color w:val="auto"/>
          <w:sz w:val="32"/>
          <w:szCs w:val="32"/>
          <w:highlight w:val="none"/>
        </w:rPr>
        <w:t>（项目编号：</w:t>
      </w:r>
      <w:r>
        <w:rPr>
          <w:rFonts w:hint="eastAsia" w:hAnsi="宋体"/>
          <w:color w:val="auto"/>
          <w:sz w:val="32"/>
          <w:szCs w:val="32"/>
          <w:highlight w:val="none"/>
          <w:lang w:eastAsia="zh-CN"/>
        </w:rPr>
        <w:t>ZJZTQZ202215</w:t>
      </w:r>
      <w:r>
        <w:rPr>
          <w:rFonts w:hint="eastAsia" w:hAnsi="宋体"/>
          <w:color w:val="auto"/>
          <w:sz w:val="32"/>
          <w:szCs w:val="32"/>
          <w:highlight w:val="none"/>
        </w:rPr>
        <w:t>）</w:t>
      </w:r>
    </w:p>
    <w:p>
      <w:pPr>
        <w:spacing w:after="100" w:afterAutospacing="1" w:line="500" w:lineRule="exact"/>
        <w:ind w:right="-108"/>
        <w:jc w:val="center"/>
        <w:rPr>
          <w:rFonts w:ascii="宋体" w:hAnsi="宋体"/>
          <w:b/>
          <w:color w:val="auto"/>
          <w:spacing w:val="40"/>
          <w:sz w:val="48"/>
          <w:szCs w:val="48"/>
          <w:highlight w:val="none"/>
        </w:rPr>
      </w:pPr>
    </w:p>
    <w:p>
      <w:pPr>
        <w:tabs>
          <w:tab w:val="left" w:pos="7695"/>
        </w:tabs>
        <w:spacing w:after="100" w:afterAutospacing="1" w:line="500" w:lineRule="exact"/>
        <w:ind w:right="-108"/>
        <w:jc w:val="left"/>
        <w:rPr>
          <w:rFonts w:ascii="宋体" w:hAnsi="宋体"/>
          <w:b/>
          <w:color w:val="auto"/>
          <w:spacing w:val="40"/>
          <w:sz w:val="48"/>
          <w:szCs w:val="48"/>
          <w:highlight w:val="none"/>
        </w:rPr>
      </w:pPr>
      <w:r>
        <w:rPr>
          <w:rFonts w:ascii="宋体" w:hAnsi="宋体"/>
          <w:b/>
          <w:color w:val="auto"/>
          <w:spacing w:val="40"/>
          <w:sz w:val="48"/>
          <w:szCs w:val="48"/>
          <w:highlight w:val="none"/>
        </w:rPr>
        <w:tab/>
      </w:r>
    </w:p>
    <w:p>
      <w:pPr>
        <w:spacing w:after="100" w:afterAutospacing="1" w:line="900" w:lineRule="exact"/>
        <w:ind w:right="-108"/>
        <w:jc w:val="center"/>
        <w:rPr>
          <w:rFonts w:ascii="宋体" w:hAnsi="宋体"/>
          <w:b/>
          <w:color w:val="auto"/>
          <w:sz w:val="72"/>
          <w:szCs w:val="72"/>
          <w:highlight w:val="none"/>
        </w:rPr>
      </w:pPr>
      <w:r>
        <w:rPr>
          <w:rFonts w:hint="eastAsia" w:ascii="宋体" w:hAnsi="宋体"/>
          <w:b/>
          <w:color w:val="auto"/>
          <w:sz w:val="72"/>
          <w:szCs w:val="72"/>
          <w:highlight w:val="none"/>
        </w:rPr>
        <w:t>竞争性磋商文件</w:t>
      </w:r>
    </w:p>
    <w:p>
      <w:pPr>
        <w:rPr>
          <w:bCs/>
          <w:color w:val="auto"/>
          <w:sz w:val="36"/>
          <w:szCs w:val="36"/>
          <w:highlight w:val="none"/>
        </w:rPr>
      </w:pPr>
    </w:p>
    <w:p>
      <w:pPr>
        <w:rPr>
          <w:bCs/>
          <w:color w:val="auto"/>
          <w:sz w:val="36"/>
          <w:szCs w:val="36"/>
          <w:highlight w:val="none"/>
        </w:rPr>
      </w:pPr>
    </w:p>
    <w:p>
      <w:pPr>
        <w:rPr>
          <w:bCs/>
          <w:color w:val="auto"/>
          <w:sz w:val="36"/>
          <w:szCs w:val="36"/>
          <w:highlight w:val="none"/>
        </w:rPr>
      </w:pPr>
    </w:p>
    <w:p>
      <w:pPr>
        <w:rPr>
          <w:bCs/>
          <w:color w:val="auto"/>
          <w:sz w:val="36"/>
          <w:szCs w:val="36"/>
          <w:highlight w:val="none"/>
        </w:rPr>
      </w:pPr>
    </w:p>
    <w:p>
      <w:pPr>
        <w:rPr>
          <w:bCs/>
          <w:color w:val="auto"/>
          <w:sz w:val="36"/>
          <w:szCs w:val="36"/>
          <w:highlight w:val="none"/>
        </w:rPr>
      </w:pPr>
    </w:p>
    <w:p>
      <w:pPr>
        <w:pStyle w:val="2"/>
        <w:rPr>
          <w:bCs/>
          <w:color w:val="auto"/>
          <w:sz w:val="36"/>
          <w:szCs w:val="36"/>
          <w:highlight w:val="none"/>
        </w:rPr>
      </w:pPr>
    </w:p>
    <w:p>
      <w:pPr>
        <w:pStyle w:val="3"/>
        <w:rPr>
          <w:bCs/>
          <w:color w:val="auto"/>
          <w:sz w:val="36"/>
          <w:szCs w:val="36"/>
          <w:highlight w:val="none"/>
        </w:rPr>
      </w:pPr>
    </w:p>
    <w:p>
      <w:pPr>
        <w:rPr>
          <w:highlight w:val="none"/>
        </w:rPr>
      </w:pPr>
    </w:p>
    <w:p>
      <w:pPr>
        <w:rPr>
          <w:bCs/>
          <w:color w:val="auto"/>
          <w:sz w:val="36"/>
          <w:szCs w:val="36"/>
          <w:highlight w:val="none"/>
        </w:rPr>
      </w:pPr>
    </w:p>
    <w:p>
      <w:pPr>
        <w:rPr>
          <w:bCs/>
          <w:color w:val="auto"/>
          <w:sz w:val="36"/>
          <w:szCs w:val="36"/>
          <w:highlight w:val="none"/>
        </w:rPr>
      </w:pPr>
    </w:p>
    <w:p>
      <w:pPr>
        <w:rPr>
          <w:rFonts w:hAnsi="Calibri"/>
          <w:bCs/>
          <w:color w:val="auto"/>
          <w:sz w:val="36"/>
          <w:szCs w:val="36"/>
          <w:highlight w:val="none"/>
        </w:rPr>
      </w:pPr>
      <w:r>
        <w:rPr>
          <w:rFonts w:hint="eastAsia"/>
          <w:bCs/>
          <w:color w:val="auto"/>
          <w:sz w:val="36"/>
          <w:szCs w:val="36"/>
          <w:highlight w:val="none"/>
        </w:rPr>
        <w:t>采购人：</w:t>
      </w:r>
      <w:r>
        <w:rPr>
          <w:rFonts w:hint="eastAsia" w:hAnsi="Calibri"/>
          <w:bCs/>
          <w:color w:val="auto"/>
          <w:sz w:val="36"/>
          <w:szCs w:val="36"/>
          <w:highlight w:val="none"/>
        </w:rPr>
        <w:t>浙江省衢州市中级人民法院</w:t>
      </w:r>
    </w:p>
    <w:p>
      <w:pPr>
        <w:rPr>
          <w:bCs/>
          <w:color w:val="auto"/>
          <w:sz w:val="36"/>
          <w:szCs w:val="36"/>
          <w:highlight w:val="none"/>
        </w:rPr>
      </w:pPr>
    </w:p>
    <w:p>
      <w:pPr>
        <w:rPr>
          <w:bCs/>
          <w:color w:val="auto"/>
          <w:sz w:val="36"/>
          <w:szCs w:val="36"/>
          <w:highlight w:val="none"/>
        </w:rPr>
      </w:pPr>
      <w:r>
        <w:rPr>
          <w:rFonts w:hint="eastAsia"/>
          <w:bCs/>
          <w:color w:val="auto"/>
          <w:sz w:val="36"/>
          <w:szCs w:val="36"/>
          <w:highlight w:val="none"/>
        </w:rPr>
        <w:t>采购代理机构：浙江展图工程咨询有限公司</w:t>
      </w:r>
    </w:p>
    <w:p>
      <w:pPr>
        <w:snapToGrid w:val="0"/>
        <w:spacing w:line="440" w:lineRule="exact"/>
        <w:jc w:val="center"/>
        <w:rPr>
          <w:bCs/>
          <w:color w:val="auto"/>
          <w:sz w:val="36"/>
          <w:szCs w:val="36"/>
          <w:highlight w:val="none"/>
        </w:rPr>
      </w:pPr>
    </w:p>
    <w:p>
      <w:pPr>
        <w:snapToGrid w:val="0"/>
        <w:spacing w:line="440" w:lineRule="exact"/>
        <w:jc w:val="center"/>
        <w:rPr>
          <w:bCs/>
          <w:color w:val="auto"/>
          <w:sz w:val="36"/>
          <w:szCs w:val="36"/>
          <w:highlight w:val="none"/>
        </w:rPr>
      </w:pPr>
      <w:r>
        <w:rPr>
          <w:rFonts w:hint="eastAsia"/>
          <w:bCs/>
          <w:color w:val="auto"/>
          <w:sz w:val="36"/>
          <w:szCs w:val="36"/>
          <w:highlight w:val="none"/>
        </w:rPr>
        <w:t>二〇二</w:t>
      </w:r>
      <w:r>
        <w:rPr>
          <w:rFonts w:hint="eastAsia"/>
          <w:bCs/>
          <w:color w:val="auto"/>
          <w:sz w:val="36"/>
          <w:szCs w:val="36"/>
          <w:highlight w:val="none"/>
          <w:lang w:val="en-US" w:eastAsia="zh-CN"/>
        </w:rPr>
        <w:t>二</w:t>
      </w:r>
      <w:r>
        <w:rPr>
          <w:rFonts w:hint="eastAsia"/>
          <w:bCs/>
          <w:color w:val="auto"/>
          <w:sz w:val="36"/>
          <w:szCs w:val="36"/>
          <w:highlight w:val="none"/>
        </w:rPr>
        <w:t>年十</w:t>
      </w:r>
      <w:r>
        <w:rPr>
          <w:rFonts w:hint="eastAsia"/>
          <w:bCs/>
          <w:color w:val="auto"/>
          <w:sz w:val="36"/>
          <w:szCs w:val="36"/>
          <w:highlight w:val="none"/>
          <w:lang w:val="en-US" w:eastAsia="zh-CN"/>
        </w:rPr>
        <w:t>一</w:t>
      </w:r>
      <w:r>
        <w:rPr>
          <w:rFonts w:hint="eastAsia"/>
          <w:bCs/>
          <w:color w:val="auto"/>
          <w:sz w:val="36"/>
          <w:szCs w:val="36"/>
          <w:highlight w:val="none"/>
        </w:rPr>
        <w:t>月</w:t>
      </w:r>
    </w:p>
    <w:p>
      <w:pPr>
        <w:snapToGrid w:val="0"/>
        <w:spacing w:line="440" w:lineRule="exact"/>
        <w:jc w:val="center"/>
        <w:rPr>
          <w:rFonts w:ascii="黑体" w:eastAsia="黑体"/>
          <w:bCs/>
          <w:color w:val="auto"/>
          <w:sz w:val="30"/>
          <w:szCs w:val="30"/>
          <w:highlight w:val="none"/>
        </w:rPr>
      </w:pPr>
    </w:p>
    <w:p>
      <w:pPr>
        <w:jc w:val="center"/>
        <w:rPr>
          <w:bCs/>
          <w:color w:val="auto"/>
          <w:sz w:val="52"/>
          <w:szCs w:val="52"/>
          <w:highlight w:val="none"/>
        </w:rPr>
        <w:sectPr>
          <w:headerReference r:id="rId7" w:type="first"/>
          <w:headerReference r:id="rId5" w:type="default"/>
          <w:footerReference r:id="rId8" w:type="default"/>
          <w:headerReference r:id="rId6" w:type="even"/>
          <w:pgSz w:w="11906" w:h="16838"/>
          <w:pgMar w:top="1440" w:right="1797" w:bottom="1440" w:left="1797" w:header="851" w:footer="851" w:gutter="0"/>
          <w:pgNumType w:fmt="decimal" w:start="0"/>
          <w:cols w:space="720" w:num="1"/>
          <w:docGrid w:linePitch="312" w:charSpace="0"/>
        </w:sectPr>
      </w:pPr>
    </w:p>
    <w:p>
      <w:pPr>
        <w:pStyle w:val="2"/>
        <w:rPr>
          <w:highlight w:val="none"/>
        </w:rPr>
      </w:pPr>
    </w:p>
    <w:p>
      <w:pPr>
        <w:jc w:val="center"/>
        <w:rPr>
          <w:bCs/>
          <w:color w:val="auto"/>
          <w:sz w:val="52"/>
          <w:szCs w:val="52"/>
          <w:highlight w:val="none"/>
        </w:rPr>
      </w:pPr>
      <w:r>
        <w:rPr>
          <w:rFonts w:hint="eastAsia"/>
          <w:bCs/>
          <w:color w:val="auto"/>
          <w:sz w:val="52"/>
          <w:szCs w:val="52"/>
          <w:highlight w:val="none"/>
        </w:rPr>
        <w:t>目   录</w:t>
      </w:r>
    </w:p>
    <w:p>
      <w:pPr>
        <w:jc w:val="center"/>
        <w:rPr>
          <w:bCs/>
          <w:color w:val="auto"/>
          <w:sz w:val="52"/>
          <w:szCs w:val="52"/>
          <w:highlight w:val="none"/>
        </w:rPr>
      </w:pPr>
    </w:p>
    <w:p>
      <w:pPr>
        <w:ind w:left="426" w:leftChars="152"/>
        <w:rPr>
          <w:bCs/>
          <w:color w:val="auto"/>
          <w:sz w:val="30"/>
          <w:szCs w:val="30"/>
          <w:highlight w:val="none"/>
        </w:rPr>
      </w:pPr>
      <w:r>
        <w:rPr>
          <w:rFonts w:hint="eastAsia"/>
          <w:bCs/>
          <w:color w:val="auto"/>
          <w:sz w:val="30"/>
          <w:szCs w:val="30"/>
          <w:highlight w:val="none"/>
        </w:rPr>
        <w:t>第一章  磋商公告</w:t>
      </w:r>
      <w:r>
        <w:rPr>
          <w:rFonts w:hint="eastAsia" w:hAnsi="宋体"/>
          <w:color w:val="auto"/>
          <w:sz w:val="30"/>
          <w:szCs w:val="30"/>
          <w:highlight w:val="none"/>
        </w:rPr>
        <w:t>…………………………………………2</w:t>
      </w:r>
    </w:p>
    <w:p>
      <w:pPr>
        <w:ind w:left="426" w:leftChars="152"/>
        <w:rPr>
          <w:bCs/>
          <w:color w:val="auto"/>
          <w:sz w:val="30"/>
          <w:szCs w:val="30"/>
          <w:highlight w:val="none"/>
        </w:rPr>
      </w:pPr>
    </w:p>
    <w:p>
      <w:pPr>
        <w:ind w:left="426" w:leftChars="152"/>
        <w:rPr>
          <w:bCs/>
          <w:color w:val="auto"/>
          <w:sz w:val="30"/>
          <w:szCs w:val="30"/>
          <w:highlight w:val="none"/>
        </w:rPr>
      </w:pPr>
      <w:r>
        <w:rPr>
          <w:rFonts w:hint="eastAsia"/>
          <w:bCs/>
          <w:color w:val="auto"/>
          <w:sz w:val="30"/>
          <w:szCs w:val="30"/>
          <w:highlight w:val="none"/>
        </w:rPr>
        <w:t>第二章  磋商须知前附表及磋商须知</w:t>
      </w:r>
      <w:r>
        <w:rPr>
          <w:rFonts w:hint="eastAsia" w:hAnsi="宋体"/>
          <w:color w:val="auto"/>
          <w:sz w:val="30"/>
          <w:szCs w:val="30"/>
          <w:highlight w:val="none"/>
        </w:rPr>
        <w:t>……………………4</w:t>
      </w:r>
    </w:p>
    <w:p>
      <w:pPr>
        <w:ind w:left="426" w:leftChars="152"/>
        <w:rPr>
          <w:bCs/>
          <w:color w:val="auto"/>
          <w:sz w:val="30"/>
          <w:szCs w:val="30"/>
          <w:highlight w:val="none"/>
        </w:rPr>
      </w:pPr>
    </w:p>
    <w:p>
      <w:pPr>
        <w:ind w:left="426" w:leftChars="152"/>
        <w:rPr>
          <w:bCs/>
          <w:color w:val="auto"/>
          <w:sz w:val="30"/>
          <w:szCs w:val="30"/>
          <w:highlight w:val="none"/>
        </w:rPr>
      </w:pPr>
      <w:r>
        <w:rPr>
          <w:rFonts w:hint="eastAsia"/>
          <w:bCs/>
          <w:color w:val="auto"/>
          <w:sz w:val="30"/>
          <w:szCs w:val="30"/>
          <w:highlight w:val="none"/>
        </w:rPr>
        <w:t>第三章  采购要求</w:t>
      </w:r>
      <w:r>
        <w:rPr>
          <w:rFonts w:hint="eastAsia" w:hAnsi="宋体"/>
          <w:color w:val="auto"/>
          <w:sz w:val="30"/>
          <w:szCs w:val="30"/>
          <w:highlight w:val="none"/>
        </w:rPr>
        <w:t>…………………………………………18</w:t>
      </w:r>
    </w:p>
    <w:p>
      <w:pPr>
        <w:ind w:left="426" w:leftChars="152"/>
        <w:rPr>
          <w:bCs/>
          <w:color w:val="auto"/>
          <w:sz w:val="30"/>
          <w:szCs w:val="30"/>
          <w:highlight w:val="none"/>
        </w:rPr>
      </w:pPr>
    </w:p>
    <w:p>
      <w:pPr>
        <w:ind w:left="426" w:leftChars="152"/>
        <w:rPr>
          <w:bCs/>
          <w:color w:val="auto"/>
          <w:sz w:val="30"/>
          <w:szCs w:val="30"/>
          <w:highlight w:val="none"/>
        </w:rPr>
      </w:pPr>
      <w:r>
        <w:rPr>
          <w:rFonts w:hint="eastAsia"/>
          <w:bCs/>
          <w:color w:val="auto"/>
          <w:sz w:val="30"/>
          <w:szCs w:val="30"/>
          <w:highlight w:val="none"/>
        </w:rPr>
        <w:t>第四章  合同条款</w:t>
      </w:r>
      <w:r>
        <w:rPr>
          <w:rFonts w:hint="eastAsia" w:hAnsi="宋体"/>
          <w:color w:val="auto"/>
          <w:sz w:val="30"/>
          <w:szCs w:val="30"/>
          <w:highlight w:val="none"/>
        </w:rPr>
        <w:t>…………………………………………20</w:t>
      </w:r>
    </w:p>
    <w:p>
      <w:pPr>
        <w:ind w:left="426" w:leftChars="152"/>
        <w:rPr>
          <w:bCs/>
          <w:color w:val="auto"/>
          <w:sz w:val="30"/>
          <w:szCs w:val="30"/>
          <w:highlight w:val="none"/>
        </w:rPr>
      </w:pPr>
    </w:p>
    <w:p>
      <w:pPr>
        <w:ind w:left="426" w:leftChars="152"/>
        <w:rPr>
          <w:color w:val="auto"/>
          <w:sz w:val="30"/>
          <w:szCs w:val="30"/>
          <w:highlight w:val="none"/>
        </w:rPr>
      </w:pPr>
      <w:r>
        <w:rPr>
          <w:rFonts w:hint="eastAsia"/>
          <w:bCs/>
          <w:color w:val="auto"/>
          <w:sz w:val="30"/>
          <w:szCs w:val="30"/>
          <w:highlight w:val="none"/>
        </w:rPr>
        <w:t>第五章  磋商响应文件相关格式</w:t>
      </w:r>
      <w:r>
        <w:rPr>
          <w:rFonts w:hint="eastAsia" w:hAnsi="宋体"/>
          <w:color w:val="auto"/>
          <w:sz w:val="30"/>
          <w:szCs w:val="30"/>
          <w:highlight w:val="none"/>
        </w:rPr>
        <w:t>…………………………23</w:t>
      </w: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bCs/>
          <w:color w:val="auto"/>
          <w:sz w:val="30"/>
          <w:szCs w:val="30"/>
          <w:highlight w:val="none"/>
        </w:rPr>
      </w:pPr>
    </w:p>
    <w:p>
      <w:pPr>
        <w:autoSpaceDE w:val="0"/>
        <w:autoSpaceDN w:val="0"/>
        <w:adjustRightInd w:val="0"/>
        <w:spacing w:line="400" w:lineRule="exact"/>
        <w:jc w:val="center"/>
        <w:rPr>
          <w:rFonts w:ascii="黑体" w:eastAsia="黑体"/>
          <w:color w:val="auto"/>
          <w:sz w:val="30"/>
          <w:szCs w:val="30"/>
          <w:highlight w:val="none"/>
          <w:lang w:val="zh-CN"/>
        </w:rPr>
      </w:pPr>
      <w:r>
        <w:rPr>
          <w:rFonts w:hint="eastAsia" w:ascii="黑体" w:eastAsia="黑体"/>
          <w:bCs/>
          <w:color w:val="auto"/>
          <w:sz w:val="30"/>
          <w:szCs w:val="30"/>
          <w:highlight w:val="none"/>
        </w:rPr>
        <w:t xml:space="preserve">第一章    </w:t>
      </w:r>
      <w:r>
        <w:rPr>
          <w:rFonts w:hint="eastAsia" w:ascii="黑体" w:eastAsia="黑体"/>
          <w:bCs/>
          <w:color w:val="auto"/>
          <w:sz w:val="30"/>
          <w:szCs w:val="30"/>
          <w:highlight w:val="none"/>
          <w:lang w:val="zh-CN"/>
        </w:rPr>
        <w:t>磋商公告</w:t>
      </w:r>
    </w:p>
    <w:p>
      <w:pPr>
        <w:autoSpaceDE w:val="0"/>
        <w:autoSpaceDN w:val="0"/>
        <w:adjustRightInd w:val="0"/>
        <w:spacing w:line="440" w:lineRule="exact"/>
        <w:ind w:firstLine="561"/>
        <w:rPr>
          <w:rFonts w:hAnsi="宋体"/>
          <w:color w:val="auto"/>
          <w:sz w:val="24"/>
          <w:szCs w:val="24"/>
          <w:highlight w:val="none"/>
          <w:lang w:val="zh-CN"/>
        </w:rPr>
      </w:pPr>
    </w:p>
    <w:tbl>
      <w:tblPr>
        <w:tblStyle w:val="6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21" w:hRule="atLeast"/>
        </w:trPr>
        <w:tc>
          <w:tcPr>
            <w:tcW w:w="8522" w:type="dxa"/>
          </w:tcPr>
          <w:p>
            <w:pPr>
              <w:spacing w:line="500" w:lineRule="exact"/>
              <w:ind w:firstLine="480" w:firstLineChars="200"/>
              <w:rPr>
                <w:rFonts w:ascii="宋体" w:hAnsi="宋体" w:eastAsia="宋体" w:cs="宋体"/>
                <w:color w:val="auto"/>
                <w:sz w:val="24"/>
                <w:szCs w:val="24"/>
                <w:highlight w:val="none"/>
              </w:rPr>
            </w:pPr>
            <w:r>
              <w:rPr>
                <w:rFonts w:ascii="仿宋" w:hAnsi="仿宋" w:eastAsia="仿宋"/>
                <w:color w:val="auto"/>
                <w:sz w:val="24"/>
                <w:szCs w:val="24"/>
                <w:highlight w:val="none"/>
              </w:rPr>
              <w:t>项目概况</w:t>
            </w:r>
          </w:p>
          <w:p>
            <w:pPr>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衢州市中级人民法院集中编目服务项目</w:t>
            </w:r>
            <w:r>
              <w:rPr>
                <w:rFonts w:ascii="仿宋" w:hAnsi="仿宋" w:eastAsia="仿宋"/>
                <w:color w:val="auto"/>
                <w:sz w:val="24"/>
                <w:szCs w:val="24"/>
                <w:highlight w:val="none"/>
              </w:rPr>
              <w:t>的潜在投标人应在政府采购云平台（www.zcygov.cn）</w:t>
            </w:r>
            <w:r>
              <w:rPr>
                <w:rFonts w:hint="eastAsia" w:hAnsi="仿宋_GB2312" w:cs="仿宋_GB2312"/>
                <w:color w:val="auto"/>
                <w:sz w:val="24"/>
                <w:szCs w:val="24"/>
                <w:highlight w:val="none"/>
              </w:rPr>
              <w:t>、衢州市公共资源交易中心（ggzy.qz.gov.cn）</w:t>
            </w:r>
            <w:r>
              <w:rPr>
                <w:rFonts w:ascii="仿宋" w:hAnsi="仿宋" w:eastAsia="仿宋"/>
                <w:color w:val="auto"/>
                <w:sz w:val="24"/>
                <w:szCs w:val="24"/>
                <w:highlight w:val="none"/>
              </w:rPr>
              <w:t>获取（下载）招标文件，并于202</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2</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6</w:t>
            </w:r>
            <w:r>
              <w:rPr>
                <w:rFonts w:ascii="仿宋" w:hAnsi="仿宋" w:eastAsia="仿宋"/>
                <w:color w:val="auto"/>
                <w:sz w:val="24"/>
                <w:szCs w:val="24"/>
                <w:highlight w:val="none"/>
              </w:rPr>
              <w:t xml:space="preserve">日 </w:t>
            </w:r>
            <w:r>
              <w:rPr>
                <w:rFonts w:hint="eastAsia" w:ascii="仿宋" w:hAnsi="仿宋" w:eastAsia="仿宋"/>
                <w:color w:val="auto"/>
                <w:sz w:val="24"/>
                <w:szCs w:val="24"/>
                <w:highlight w:val="none"/>
              </w:rPr>
              <w:t>09：</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0</w:t>
            </w:r>
            <w:r>
              <w:rPr>
                <w:rFonts w:ascii="仿宋" w:hAnsi="仿宋" w:eastAsia="仿宋"/>
                <w:color w:val="auto"/>
                <w:sz w:val="24"/>
                <w:szCs w:val="24"/>
                <w:highlight w:val="none"/>
              </w:rPr>
              <w:t>（北京时间）前递交（上传）投标文件。</w:t>
            </w:r>
          </w:p>
        </w:tc>
      </w:tr>
    </w:tbl>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r>
        <w:rPr>
          <w:rFonts w:hint="eastAsia" w:ascii="宋体" w:hAnsi="宋体" w:eastAsia="宋体" w:cs="宋体"/>
          <w:b/>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lang w:eastAsia="zh-CN"/>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项目编号：</w:t>
      </w:r>
      <w:r>
        <w:rPr>
          <w:rFonts w:hint="eastAsia" w:ascii="仿宋" w:hAnsi="仿宋" w:eastAsia="仿宋"/>
          <w:color w:val="auto"/>
          <w:sz w:val="24"/>
          <w:szCs w:val="24"/>
          <w:highlight w:val="none"/>
          <w:lang w:eastAsia="zh-CN"/>
        </w:rPr>
        <w:t>ZJZTQZ202215</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lang w:eastAsia="zh-CN"/>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项目名称：</w:t>
      </w:r>
      <w:r>
        <w:rPr>
          <w:rFonts w:hint="eastAsia" w:ascii="仿宋" w:hAnsi="仿宋" w:eastAsia="仿宋"/>
          <w:color w:val="auto"/>
          <w:sz w:val="24"/>
          <w:szCs w:val="24"/>
          <w:highlight w:val="none"/>
          <w:lang w:eastAsia="zh-CN"/>
        </w:rPr>
        <w:t>衢州市中级人民法院集中编目服务项目</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采购方式：竞争性磋商</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lang w:val="en-US" w:eastAsia="zh-CN"/>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预算金额（元）：</w:t>
      </w:r>
      <w:r>
        <w:rPr>
          <w:rFonts w:hint="eastAsia" w:ascii="仿宋" w:hAnsi="仿宋" w:eastAsia="仿宋"/>
          <w:color w:val="auto"/>
          <w:sz w:val="24"/>
          <w:szCs w:val="24"/>
          <w:highlight w:val="none"/>
        </w:rPr>
        <w:t>57</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000</w:t>
      </w:r>
    </w:p>
    <w:p>
      <w:pPr>
        <w:keepNext w:val="0"/>
        <w:keepLines w:val="0"/>
        <w:pageBreakBefore w:val="0"/>
        <w:widowControl w:val="0"/>
        <w:kinsoku/>
        <w:wordWrap/>
        <w:overflowPunct/>
        <w:topLinePunct w:val="0"/>
        <w:bidi w:val="0"/>
        <w:snapToGrid/>
        <w:spacing w:line="460" w:lineRule="exact"/>
        <w:textAlignment w:val="auto"/>
        <w:rPr>
          <w:rFonts w:hint="default" w:ascii="仿宋" w:hAnsi="仿宋" w:eastAsia="仿宋"/>
          <w:color w:val="auto"/>
          <w:sz w:val="24"/>
          <w:szCs w:val="24"/>
          <w:highlight w:val="none"/>
          <w:u w:val="single"/>
          <w:lang w:val="en-US" w:eastAsia="zh-CN"/>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最高限价（元）：</w:t>
      </w:r>
      <w:r>
        <w:rPr>
          <w:rFonts w:hint="eastAsia" w:ascii="仿宋" w:hAnsi="仿宋" w:eastAsia="仿宋"/>
          <w:color w:val="auto"/>
          <w:sz w:val="24"/>
          <w:szCs w:val="24"/>
          <w:highlight w:val="none"/>
        </w:rPr>
        <w:t>57</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000</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采购需求：</w:t>
      </w:r>
      <w:r>
        <w:rPr>
          <w:rFonts w:hint="eastAsia" w:ascii="仿宋" w:hAnsi="仿宋" w:eastAsia="仿宋"/>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hint="eastAsia" w:ascii="仿宋" w:hAnsi="仿宋" w:eastAsia="仿宋"/>
          <w:color w:val="auto"/>
          <w:sz w:val="24"/>
          <w:szCs w:val="24"/>
          <w:highlight w:val="none"/>
          <w:u w:val="none"/>
          <w:lang w:val="en-US" w:eastAsia="zh-CN"/>
        </w:rPr>
      </w:pPr>
      <w:r>
        <w:rPr>
          <w:rFonts w:ascii="仿宋" w:hAnsi="仿宋" w:eastAsia="仿宋"/>
          <w:color w:val="auto"/>
          <w:sz w:val="24"/>
          <w:szCs w:val="24"/>
          <w:highlight w:val="none"/>
        </w:rPr>
        <w:t>数量:</w:t>
      </w:r>
      <w:r>
        <w:rPr>
          <w:rFonts w:hint="eastAsia" w:ascii="仿宋" w:hAnsi="仿宋" w:eastAsia="仿宋"/>
          <w:color w:val="auto"/>
          <w:sz w:val="24"/>
          <w:szCs w:val="24"/>
          <w:highlight w:val="none"/>
        </w:rPr>
        <w:t> </w:t>
      </w:r>
      <w:r>
        <w:rPr>
          <w:rFonts w:ascii="仿宋" w:hAnsi="仿宋" w:eastAsia="仿宋"/>
          <w:color w:val="auto"/>
          <w:sz w:val="24"/>
          <w:szCs w:val="24"/>
          <w:highlight w:val="none"/>
        </w:rPr>
        <w:t>1</w:t>
      </w:r>
      <w:r>
        <w:rPr>
          <w:rFonts w:ascii="仿宋" w:hAnsi="仿宋" w:eastAsia="仿宋"/>
          <w:color w:val="auto"/>
          <w:sz w:val="24"/>
          <w:szCs w:val="24"/>
          <w:highlight w:val="none"/>
        </w:rPr>
        <w:br w:type="textWrapping"/>
      </w:r>
      <w:r>
        <w:rPr>
          <w:rFonts w:hint="eastAsia" w:ascii="仿宋" w:hAnsi="仿宋" w:eastAsia="仿宋"/>
          <w:color w:val="auto"/>
          <w:sz w:val="24"/>
          <w:szCs w:val="24"/>
          <w:highlight w:val="none"/>
        </w:rPr>
        <w:t> </w:t>
      </w:r>
      <w:r>
        <w:rPr>
          <w:rFonts w:ascii="仿宋" w:hAnsi="仿宋" w:eastAsia="仿宋"/>
          <w:color w:val="auto"/>
          <w:sz w:val="24"/>
          <w:szCs w:val="24"/>
          <w:highlight w:val="none"/>
        </w:rPr>
        <w:t xml:space="preserve">  预算金额（元）:</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u w:val="none"/>
          <w:lang w:val="en-US" w:eastAsia="zh-CN"/>
        </w:rPr>
        <w:t xml:space="preserve">576000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20" w:firstLineChars="3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单位：项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20" w:firstLineChars="300"/>
        <w:jc w:val="left"/>
        <w:textAlignment w:val="auto"/>
        <w:rPr>
          <w:rFonts w:hAnsi="仿宋_GB2312" w:cs="仿宋_GB2312"/>
          <w:color w:val="auto"/>
          <w:sz w:val="24"/>
          <w:szCs w:val="24"/>
          <w:highlight w:val="none"/>
        </w:rPr>
      </w:pPr>
      <w:r>
        <w:rPr>
          <w:rFonts w:ascii="仿宋" w:hAnsi="仿宋" w:eastAsia="仿宋"/>
          <w:color w:val="auto"/>
          <w:sz w:val="24"/>
          <w:szCs w:val="24"/>
          <w:highlight w:val="none"/>
        </w:rPr>
        <w:t>简要规格描述：</w:t>
      </w:r>
      <w:r>
        <w:rPr>
          <w:rFonts w:hint="eastAsia" w:hAnsi="仿宋_GB2312" w:cs="仿宋_GB2312"/>
          <w:color w:val="auto"/>
          <w:sz w:val="24"/>
          <w:szCs w:val="24"/>
          <w:highlight w:val="none"/>
        </w:rPr>
        <w:t>提供电子卷宗编目服务，具体要求详见采购文件。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备注：</w:t>
      </w:r>
      <w:r>
        <w:rPr>
          <w:rFonts w:hint="eastAsia" w:ascii="仿宋" w:hAnsi="仿宋" w:eastAsia="仿宋"/>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合同履约期限：</w:t>
      </w:r>
      <w:r>
        <w:rPr>
          <w:rFonts w:hint="eastAsia" w:hAnsi="仿宋_GB2312" w:cs="仿宋_GB2312"/>
          <w:color w:val="auto"/>
          <w:sz w:val="24"/>
          <w:szCs w:val="24"/>
          <w:highlight w:val="none"/>
        </w:rPr>
        <w:t>合同签订后</w:t>
      </w:r>
      <w:r>
        <w:rPr>
          <w:rFonts w:hint="eastAsia" w:hAnsi="仿宋_GB2312" w:cs="仿宋_GB2312"/>
          <w:color w:val="auto"/>
          <w:sz w:val="24"/>
          <w:szCs w:val="24"/>
          <w:highlight w:val="none"/>
          <w:lang w:val="en-US" w:eastAsia="zh-CN"/>
        </w:rPr>
        <w:t>30天内</w:t>
      </w:r>
      <w:r>
        <w:rPr>
          <w:rFonts w:hint="eastAsia" w:ascii="仿宋" w:hAnsi="仿宋" w:eastAsia="仿宋"/>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本项目接受联合体投标。</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rFonts w:ascii="仿宋" w:hAnsi="仿宋" w:eastAsia="仿宋"/>
          <w:color w:val="auto"/>
          <w:sz w:val="24"/>
          <w:szCs w:val="24"/>
          <w:highlight w:val="none"/>
        </w:rPr>
      </w:pPr>
      <w:r>
        <w:rPr>
          <w:rFonts w:ascii="仿宋" w:hAnsi="仿宋" w:eastAsia="仿宋"/>
          <w:color w:val="auto"/>
          <w:sz w:val="24"/>
          <w:szCs w:val="24"/>
          <w:highlight w:val="none"/>
        </w:rPr>
        <w:t>2.落实政府采购政策需满足的资格要求：</w:t>
      </w:r>
      <w:r>
        <w:rPr>
          <w:rFonts w:hint="eastAsia" w:ascii="仿宋" w:hAnsi="仿宋" w:eastAsia="仿宋"/>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rPr>
          <w:color w:val="auto"/>
          <w:sz w:val="24"/>
          <w:highlight w:val="none"/>
          <w:lang w:val="zh-CN"/>
        </w:rPr>
      </w:pPr>
      <w:r>
        <w:rPr>
          <w:rFonts w:ascii="仿宋" w:hAnsi="仿宋" w:eastAsia="仿宋"/>
          <w:color w:val="auto"/>
          <w:sz w:val="24"/>
          <w:szCs w:val="24"/>
          <w:highlight w:val="none"/>
        </w:rPr>
        <w:t>3.本项目的特定资格要求：</w:t>
      </w:r>
      <w:r>
        <w:rPr>
          <w:rFonts w:hint="eastAsia" w:eastAsia="仿宋"/>
          <w:color w:val="auto"/>
          <w:sz w:val="24"/>
          <w:highlight w:val="none"/>
        </w:rPr>
        <w:t>/。</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三、获取招标文件</w:t>
      </w:r>
      <w:r>
        <w:rPr>
          <w:rFonts w:hint="eastAsia" w:ascii="宋体" w:hAnsi="宋体" w:eastAsia="宋体" w:cs="宋体"/>
          <w:b/>
          <w:color w:val="auto"/>
          <w:sz w:val="24"/>
          <w:szCs w:val="24"/>
          <w:highlight w:val="none"/>
        </w:rPr>
        <w:t> </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ascii="仿宋" w:hAnsi="仿宋" w:eastAsia="仿宋"/>
          <w:color w:val="auto"/>
          <w:sz w:val="24"/>
          <w:szCs w:val="24"/>
          <w:highlight w:val="none"/>
        </w:rPr>
        <w:t>时间：/至202</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年</w:t>
      </w:r>
      <w:r>
        <w:rPr>
          <w:rFonts w:hint="eastAsia" w:ascii="仿宋" w:hAnsi="仿宋" w:eastAsia="仿宋"/>
          <w:color w:val="auto"/>
          <w:sz w:val="24"/>
          <w:szCs w:val="24"/>
          <w:highlight w:val="none"/>
        </w:rPr>
        <w:t>12</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6</w:t>
      </w:r>
      <w:r>
        <w:rPr>
          <w:rFonts w:ascii="仿宋" w:hAnsi="仿宋" w:eastAsia="仿宋"/>
          <w:color w:val="auto"/>
          <w:sz w:val="24"/>
          <w:szCs w:val="24"/>
          <w:highlight w:val="none"/>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地点（网址）：政府采购云平台（www.zcygov.cn）</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方式：自行下载</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售价（元）：0</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四、提交投标文件截止时间、开标时间和地点</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b/>
          <w:color w:val="auto"/>
          <w:sz w:val="24"/>
          <w:szCs w:val="24"/>
          <w:highlight w:val="none"/>
        </w:rPr>
      </w:pPr>
      <w:r>
        <w:rPr>
          <w:rFonts w:ascii="仿宋" w:hAnsi="仿宋" w:eastAsia="仿宋"/>
          <w:color w:val="auto"/>
          <w:sz w:val="24"/>
          <w:szCs w:val="24"/>
          <w:highlight w:val="none"/>
        </w:rPr>
        <w:t>提交投标文件截止时间：20</w:t>
      </w:r>
      <w:r>
        <w:rPr>
          <w:rFonts w:hint="eastAsia" w:ascii="仿宋" w:hAnsi="仿宋" w:eastAsia="仿宋"/>
          <w:color w:val="auto"/>
          <w:sz w:val="24"/>
          <w:szCs w:val="24"/>
          <w:highlight w:val="none"/>
          <w:lang w:val="en-US" w:eastAsia="zh-CN"/>
        </w:rPr>
        <w:t>22</w:t>
      </w:r>
      <w:r>
        <w:rPr>
          <w:rFonts w:ascii="仿宋" w:hAnsi="仿宋" w:eastAsia="仿宋"/>
          <w:color w:val="auto"/>
          <w:sz w:val="24"/>
          <w:szCs w:val="24"/>
          <w:highlight w:val="none"/>
        </w:rPr>
        <w:t>年</w:t>
      </w:r>
      <w:r>
        <w:rPr>
          <w:rFonts w:hint="eastAsia" w:ascii="仿宋" w:hAnsi="仿宋" w:eastAsia="仿宋"/>
          <w:color w:val="auto"/>
          <w:sz w:val="24"/>
          <w:szCs w:val="24"/>
          <w:highlight w:val="none"/>
        </w:rPr>
        <w:t>12</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6</w:t>
      </w:r>
      <w:r>
        <w:rPr>
          <w:rFonts w:ascii="仿宋" w:hAnsi="仿宋" w:eastAsia="仿宋"/>
          <w:color w:val="auto"/>
          <w:sz w:val="24"/>
          <w:szCs w:val="24"/>
          <w:highlight w:val="none"/>
        </w:rPr>
        <w:t>日</w:t>
      </w:r>
      <w:r>
        <w:rPr>
          <w:rFonts w:hint="eastAsia" w:ascii="仿宋" w:hAnsi="仿宋" w:eastAsia="仿宋"/>
          <w:color w:val="auto"/>
          <w:sz w:val="24"/>
          <w:szCs w:val="24"/>
          <w:highlight w:val="none"/>
        </w:rPr>
        <w:t>09</w:t>
      </w:r>
      <w:r>
        <w:rPr>
          <w:rFonts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00</w:t>
      </w:r>
      <w:r>
        <w:rPr>
          <w:rFonts w:ascii="仿宋" w:hAnsi="仿宋" w:eastAsia="仿宋"/>
          <w:color w:val="auto"/>
          <w:sz w:val="24"/>
          <w:szCs w:val="24"/>
          <w:highlight w:val="none"/>
        </w:rPr>
        <w:t>（北京时间）</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ascii="仿宋" w:hAnsi="仿宋" w:eastAsia="仿宋"/>
          <w:color w:val="auto"/>
          <w:sz w:val="24"/>
          <w:szCs w:val="24"/>
          <w:highlight w:val="none"/>
        </w:rPr>
        <w:t>投标地点（网址）：本项目实行电子投标，投标供应商应在投标文件递交截止时间前将“电子加密投标文件”上传到“政府采购云平台”系统中。</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ascii="仿宋" w:hAnsi="仿宋" w:eastAsia="仿宋"/>
          <w:color w:val="auto"/>
          <w:sz w:val="24"/>
          <w:szCs w:val="24"/>
          <w:highlight w:val="none"/>
        </w:rPr>
        <w:t>开标时间：202</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年</w:t>
      </w:r>
      <w:r>
        <w:rPr>
          <w:rFonts w:hint="eastAsia" w:ascii="仿宋" w:hAnsi="仿宋" w:eastAsia="仿宋"/>
          <w:color w:val="auto"/>
          <w:sz w:val="24"/>
          <w:szCs w:val="24"/>
          <w:highlight w:val="none"/>
        </w:rPr>
        <w:t>12</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6</w:t>
      </w:r>
      <w:r>
        <w:rPr>
          <w:rFonts w:ascii="仿宋" w:hAnsi="仿宋" w:eastAsia="仿宋"/>
          <w:color w:val="auto"/>
          <w:sz w:val="24"/>
          <w:szCs w:val="24"/>
          <w:highlight w:val="none"/>
        </w:rPr>
        <w:t>日</w:t>
      </w:r>
      <w:r>
        <w:rPr>
          <w:rFonts w:hint="eastAsia" w:ascii="仿宋" w:hAnsi="仿宋" w:eastAsia="仿宋"/>
          <w:color w:val="auto"/>
          <w:sz w:val="24"/>
          <w:szCs w:val="24"/>
          <w:highlight w:val="none"/>
        </w:rPr>
        <w:t>09</w:t>
      </w:r>
      <w:r>
        <w:rPr>
          <w:rFonts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w:t>
      </w:r>
      <w:r>
        <w:rPr>
          <w:rFonts w:ascii="仿宋" w:hAnsi="仿宋" w:eastAsia="仿宋"/>
          <w:color w:val="auto"/>
          <w:sz w:val="24"/>
          <w:szCs w:val="24"/>
          <w:highlight w:val="none"/>
        </w:rPr>
        <w:t>0</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ascii="仿宋" w:hAnsi="仿宋" w:eastAsia="仿宋"/>
          <w:color w:val="auto"/>
          <w:sz w:val="24"/>
          <w:szCs w:val="24"/>
          <w:highlight w:val="none"/>
        </w:rPr>
        <w:t>开标地点（网址）：在政府采购云平台（www.zcygov.cn）上开启投标文件；供应商应按采购文件规定的方式和时间在线解密。</w:t>
      </w:r>
      <w:r>
        <w:rPr>
          <w:rFonts w:hint="eastAsia" w:ascii="宋体" w:hAnsi="宋体" w:eastAsia="宋体" w:cs="宋体"/>
          <w:color w:val="auto"/>
          <w:sz w:val="24"/>
          <w:szCs w:val="24"/>
          <w:highlight w:val="none"/>
        </w:rPr>
        <w:t> </w:t>
      </w:r>
      <w:r>
        <w:rPr>
          <w:rFonts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五、公告期限</w:t>
      </w:r>
      <w:r>
        <w:rPr>
          <w:rFonts w:hint="eastAsia" w:ascii="宋体" w:hAnsi="宋体" w:eastAsia="宋体" w:cs="宋体"/>
          <w:b/>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自本公告发布之日起</w:t>
      </w:r>
      <w:r>
        <w:rPr>
          <w:rFonts w:hint="eastAsia" w:ascii="仿宋" w:hAnsi="仿宋" w:eastAsia="仿宋"/>
          <w:color w:val="auto"/>
          <w:sz w:val="24"/>
          <w:szCs w:val="24"/>
          <w:highlight w:val="none"/>
        </w:rPr>
        <w:t>3</w:t>
      </w:r>
      <w:r>
        <w:rPr>
          <w:rFonts w:ascii="仿宋" w:hAnsi="仿宋" w:eastAsia="仿宋"/>
          <w:color w:val="auto"/>
          <w:sz w:val="24"/>
          <w:szCs w:val="24"/>
          <w:highlight w:val="none"/>
        </w:rPr>
        <w:t>个工作日。</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六、其他补充事宜</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lang w:val="en-US" w:eastAsia="zh-CN"/>
        </w:rPr>
      </w:pPr>
      <w:r>
        <w:rPr>
          <w:rFonts w:ascii="仿宋" w:hAnsi="仿宋" w:eastAsia="仿宋"/>
          <w:color w:val="auto"/>
          <w:sz w:val="24"/>
          <w:szCs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hint="eastAsia" w:ascii="仿宋" w:hAnsi="仿宋" w:eastAsia="仿宋" w:cs="Times New Roman"/>
          <w:color w:val="auto"/>
          <w:kern w:val="2"/>
          <w:sz w:val="24"/>
          <w:szCs w:val="24"/>
          <w:highlight w:val="none"/>
          <w:lang w:val="en-US" w:eastAsia="zh-CN" w:bidi="ar-SA"/>
        </w:rPr>
        <w:t>4</w:t>
      </w:r>
      <w:r>
        <w:rPr>
          <w:rFonts w:ascii="仿宋" w:hAnsi="仿宋" w:eastAsia="仿宋" w:cs="Times New Roman"/>
          <w:color w:val="auto"/>
          <w:kern w:val="2"/>
          <w:sz w:val="24"/>
          <w:szCs w:val="24"/>
          <w:highlight w:val="none"/>
          <w:lang w:val="en-US" w:eastAsia="zh-CN" w:bidi="ar-SA"/>
        </w:rPr>
        <w:t>.其他事项：（1）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w:t>
      </w:r>
      <w:r>
        <w:rPr>
          <w:rFonts w:ascii="仿宋" w:hAnsi="仿宋" w:eastAsia="仿宋"/>
          <w:color w:val="auto"/>
          <w:sz w:val="24"/>
          <w:szCs w:val="24"/>
          <w:highlight w:val="none"/>
        </w:rPr>
        <w:t>件的时间为准）。通过本公告下方“游客，浏览采购文件”下载的采购文件仅供浏览，不视作参与本项目。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（3）单位负责人为同一人或者存在直接控股、管理关系的不同供应商，不得同时参加同一合同项下的投标。 （</w:t>
      </w:r>
      <w:r>
        <w:rPr>
          <w:rFonts w:hint="eastAsia" w:ascii="仿宋" w:hAnsi="仿宋" w:eastAsia="仿宋"/>
          <w:color w:val="auto"/>
          <w:sz w:val="24"/>
          <w:szCs w:val="24"/>
          <w:highlight w:val="none"/>
        </w:rPr>
        <w:t>4</w:t>
      </w:r>
      <w:r>
        <w:rPr>
          <w:rFonts w:ascii="仿宋" w:hAnsi="仿宋" w:eastAsia="仿宋"/>
          <w:color w:val="auto"/>
          <w:sz w:val="24"/>
          <w:szCs w:val="24"/>
          <w:highlight w:val="none"/>
        </w:rPr>
        <w:t>）采购项目需要落实的政府采购政策：《政府采购促进中小企业发展暂行办法》、《关于促进残疾人就业政府采购政策的通知》（财库〔2017〕141号）、《关于政府采购支持监狱企业发展有关问题的通知》（财库[2014]68号）、《关于调整优化节能产品环境标志产品政府采购执行机制的通知》（财库[2019]9号）、《关于印发浙江省政府采购支持中小企业信用融资试点办法的通知》（浙财采监〔2012〕13号）。 （</w:t>
      </w:r>
      <w:r>
        <w:rPr>
          <w:rFonts w:hint="eastAsia" w:ascii="仿宋" w:hAnsi="仿宋" w:eastAsia="仿宋"/>
          <w:color w:val="auto"/>
          <w:sz w:val="24"/>
          <w:szCs w:val="24"/>
          <w:highlight w:val="none"/>
        </w:rPr>
        <w:t>5</w:t>
      </w:r>
      <w:r>
        <w:rPr>
          <w:rFonts w:ascii="仿宋" w:hAnsi="仿宋" w:eastAsia="仿宋"/>
          <w:color w:val="auto"/>
          <w:sz w:val="24"/>
          <w:szCs w:val="24"/>
          <w:highlight w:val="none"/>
        </w:rPr>
        <w:t>）本项目采取电子招投标，电子招投标有关事项说明： A.本项目通过“浙江政府采购网（http://zfcg.czt.zj.gov.cn）”实行电子投标，供应商须安装客户端软件，并按照采购文件和电子交易平台的要求制作投标文件。 客户端软件下载方式：供应商可通过“浙江政府采购网-下载专区-电子交易客户端”进行下载。 B.供应商须申领CA，并在浙江政府采购网完成绑定方可进行投标文件的编制，CA相关操作可参考“浙江政府采购网-下载专区-电子交易客户端-CA驱动和申领流程”。 （</w:t>
      </w:r>
      <w:r>
        <w:rPr>
          <w:rFonts w:hint="eastAsia" w:ascii="仿宋" w:hAnsi="仿宋" w:eastAsia="仿宋"/>
          <w:color w:val="auto"/>
          <w:sz w:val="24"/>
          <w:szCs w:val="24"/>
          <w:highlight w:val="none"/>
        </w:rPr>
        <w:t>6</w:t>
      </w:r>
      <w:r>
        <w:rPr>
          <w:rFonts w:ascii="仿宋" w:hAnsi="仿宋" w:eastAsia="仿宋"/>
          <w:color w:val="auto"/>
          <w:sz w:val="24"/>
          <w:szCs w:val="24"/>
          <w:highlight w:val="none"/>
        </w:rPr>
        <w:t>）投标人无需缴纳投标保证金。</w:t>
      </w:r>
      <w:r>
        <w:rPr>
          <w:rFonts w:hint="eastAsia" w:ascii="宋体" w:hAnsi="宋体" w:eastAsia="宋体" w:cs="宋体"/>
          <w:color w:val="auto"/>
          <w:sz w:val="24"/>
          <w:szCs w:val="24"/>
          <w:highlight w:val="none"/>
        </w:rPr>
        <w:t>  </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b/>
          <w:color w:val="auto"/>
          <w:sz w:val="24"/>
          <w:szCs w:val="24"/>
          <w:highlight w:val="none"/>
        </w:rPr>
      </w:pPr>
      <w:r>
        <w:rPr>
          <w:rFonts w:hint="eastAsia" w:ascii="仿宋" w:hAnsi="仿宋" w:eastAsia="仿宋"/>
          <w:b/>
          <w:color w:val="auto"/>
          <w:sz w:val="24"/>
          <w:szCs w:val="24"/>
          <w:highlight w:val="none"/>
        </w:rPr>
        <w:t>七、对本次采购提出询问、质疑、投诉，请按以下方式联系</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1.采购人信息</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名</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称：</w:t>
      </w:r>
      <w:r>
        <w:rPr>
          <w:rFonts w:hint="eastAsia"/>
          <w:color w:val="auto"/>
          <w:sz w:val="24"/>
          <w:highlight w:val="none"/>
          <w:lang w:val="zh-CN"/>
        </w:rPr>
        <w:t>浙江省衢州市中级人民法院</w:t>
      </w:r>
    </w:p>
    <w:p>
      <w:pPr>
        <w:keepNext w:val="0"/>
        <w:keepLines w:val="0"/>
        <w:pageBreakBefore w:val="0"/>
        <w:widowControl w:val="0"/>
        <w:kinsoku/>
        <w:wordWrap/>
        <w:overflowPunct/>
        <w:topLinePunct w:val="0"/>
        <w:bidi w:val="0"/>
        <w:snapToGrid/>
        <w:spacing w:line="460" w:lineRule="exact"/>
        <w:textAlignment w:val="auto"/>
        <w:rPr>
          <w:rFonts w:ascii="仿宋" w:hAnsi="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地</w:t>
      </w:r>
      <w:r>
        <w:rPr>
          <w:rFonts w:hint="eastAsia" w:ascii="宋体" w:hAnsi="宋体" w:eastAsia="宋体" w:cs="宋体"/>
          <w:color w:val="auto"/>
          <w:sz w:val="24"/>
          <w:szCs w:val="24"/>
          <w:highlight w:val="none"/>
        </w:rPr>
        <w:t>  </w:t>
      </w:r>
      <w:r>
        <w:rPr>
          <w:rFonts w:hint="eastAsia"/>
          <w:color w:val="auto"/>
          <w:sz w:val="24"/>
          <w:highlight w:val="none"/>
          <w:lang w:val="zh-CN"/>
        </w:rPr>
        <w:t xml:space="preserve">  </w:t>
      </w:r>
      <w:r>
        <w:rPr>
          <w:color w:val="auto"/>
          <w:sz w:val="24"/>
          <w:highlight w:val="none"/>
          <w:lang w:val="zh-CN"/>
        </w:rPr>
        <w:t xml:space="preserve"> </w:t>
      </w:r>
      <w:r>
        <w:rPr>
          <w:rFonts w:hint="eastAsia"/>
          <w:color w:val="auto"/>
          <w:sz w:val="24"/>
          <w:highlight w:val="none"/>
          <w:lang w:val="zh-CN"/>
        </w:rPr>
        <w:t>址：衢州市荷花三路30号</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传</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真：/</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项目联系人（询问）：李华 </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项目联系方式（询问）：0570-8889771  </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质疑联系人：毛伟炜 </w:t>
      </w:r>
    </w:p>
    <w:p>
      <w:pPr>
        <w:keepNext w:val="0"/>
        <w:keepLines w:val="0"/>
        <w:pageBreakBefore w:val="0"/>
        <w:widowControl w:val="0"/>
        <w:kinsoku/>
        <w:wordWrap/>
        <w:overflowPunct/>
        <w:topLinePunct w:val="0"/>
        <w:bidi w:val="0"/>
        <w:snapToGrid/>
        <w:spacing w:line="46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质疑联系方式：17706708236 </w:t>
      </w:r>
    </w:p>
    <w:p>
      <w:pPr>
        <w:keepNext w:val="0"/>
        <w:keepLines w:val="0"/>
        <w:pageBreakBefore w:val="0"/>
        <w:widowControl w:val="0"/>
        <w:kinsoku/>
        <w:wordWrap/>
        <w:overflowPunct/>
        <w:topLinePunct w:val="0"/>
        <w:bidi w:val="0"/>
        <w:snapToGrid/>
        <w:spacing w:line="460" w:lineRule="exact"/>
        <w:ind w:firstLine="720"/>
        <w:textAlignment w:val="auto"/>
        <w:rPr>
          <w:rFonts w:ascii="仿宋" w:hAnsi="仿宋" w:eastAsia="仿宋"/>
          <w:color w:val="auto"/>
          <w:sz w:val="24"/>
          <w:szCs w:val="24"/>
          <w:highlight w:val="none"/>
        </w:rPr>
      </w:pPr>
      <w:r>
        <w:rPr>
          <w:rFonts w:ascii="仿宋" w:hAnsi="仿宋" w:eastAsia="仿宋"/>
          <w:color w:val="auto"/>
          <w:sz w:val="24"/>
          <w:szCs w:val="24"/>
          <w:highlight w:val="none"/>
        </w:rPr>
        <w:t>2.采购代理机构信息</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名</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称：</w:t>
      </w:r>
      <w:r>
        <w:rPr>
          <w:rFonts w:hint="eastAsia" w:ascii="仿宋" w:hAnsi="仿宋" w:eastAsia="仿宋"/>
          <w:color w:val="auto"/>
          <w:sz w:val="24"/>
          <w:szCs w:val="24"/>
          <w:highlight w:val="none"/>
        </w:rPr>
        <w:t>浙江展图工程咨询有限公司</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ascii="仿宋" w:hAnsi="仿宋" w:eastAsia="仿宋"/>
          <w:color w:val="auto"/>
          <w:sz w:val="24"/>
          <w:szCs w:val="24"/>
          <w:highlight w:val="none"/>
        </w:rPr>
      </w:pPr>
      <w:r>
        <w:rPr>
          <w:rFonts w:ascii="仿宋" w:hAnsi="仿宋" w:eastAsia="仿宋"/>
          <w:color w:val="auto"/>
          <w:sz w:val="24"/>
          <w:szCs w:val="24"/>
          <w:highlight w:val="none"/>
        </w:rPr>
        <w:t>地</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址：</w:t>
      </w:r>
      <w:r>
        <w:rPr>
          <w:rFonts w:hint="eastAsia" w:ascii="仿宋" w:hAnsi="仿宋" w:eastAsia="仿宋"/>
          <w:color w:val="auto"/>
          <w:sz w:val="24"/>
          <w:szCs w:val="24"/>
          <w:highlight w:val="none"/>
        </w:rPr>
        <w:t>衢州市新湖城市商业广场6幢3楼</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ascii="仿宋" w:hAnsi="仿宋" w:eastAsia="仿宋"/>
          <w:color w:val="auto"/>
          <w:sz w:val="24"/>
          <w:szCs w:val="24"/>
          <w:highlight w:val="none"/>
        </w:rPr>
      </w:pPr>
      <w:r>
        <w:rPr>
          <w:rFonts w:ascii="仿宋" w:hAnsi="仿宋" w:eastAsia="仿宋"/>
          <w:color w:val="auto"/>
          <w:sz w:val="24"/>
          <w:szCs w:val="24"/>
          <w:highlight w:val="none"/>
        </w:rPr>
        <w:t>传</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真：057</w:t>
      </w:r>
      <w:r>
        <w:rPr>
          <w:rFonts w:hint="eastAsia" w:ascii="仿宋" w:hAnsi="仿宋" w:eastAsia="仿宋"/>
          <w:color w:val="auto"/>
          <w:sz w:val="24"/>
          <w:szCs w:val="24"/>
          <w:highlight w:val="none"/>
        </w:rPr>
        <w:t>0-2777108</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项目联系人（询问）：</w:t>
      </w:r>
      <w:r>
        <w:rPr>
          <w:rFonts w:hint="eastAsia" w:ascii="仿宋" w:hAnsi="仿宋" w:eastAsia="仿宋"/>
          <w:color w:val="auto"/>
          <w:sz w:val="24"/>
          <w:szCs w:val="24"/>
          <w:highlight w:val="none"/>
        </w:rPr>
        <w:t>吴俊</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项目联系方式（询问）：057</w:t>
      </w:r>
      <w:r>
        <w:rPr>
          <w:rFonts w:hint="eastAsia" w:ascii="仿宋" w:hAnsi="仿宋" w:eastAsia="仿宋"/>
          <w:color w:val="auto"/>
          <w:sz w:val="24"/>
          <w:szCs w:val="24"/>
          <w:highlight w:val="none"/>
        </w:rPr>
        <w:t>0-2777108</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质疑联系人：吴</w:t>
      </w:r>
      <w:r>
        <w:rPr>
          <w:rFonts w:hint="eastAsia" w:ascii="仿宋" w:hAnsi="仿宋" w:eastAsia="仿宋"/>
          <w:color w:val="auto"/>
          <w:sz w:val="24"/>
          <w:szCs w:val="24"/>
          <w:highlight w:val="none"/>
        </w:rPr>
        <w:t>少</w:t>
      </w:r>
      <w:r>
        <w:rPr>
          <w:rFonts w:ascii="仿宋" w:hAnsi="仿宋" w:eastAsia="仿宋"/>
          <w:color w:val="auto"/>
          <w:sz w:val="24"/>
          <w:szCs w:val="24"/>
          <w:highlight w:val="none"/>
        </w:rPr>
        <w:t>飞</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质疑联系方式：</w:t>
      </w:r>
      <w:r>
        <w:rPr>
          <w:rFonts w:hint="eastAsia" w:ascii="仿宋" w:hAnsi="仿宋" w:eastAsia="仿宋"/>
          <w:color w:val="auto"/>
          <w:sz w:val="24"/>
          <w:szCs w:val="24"/>
          <w:highlight w:val="none"/>
        </w:rPr>
        <w:t>13757042491</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hint="eastAsia" w:ascii="宋体" w:hAnsi="宋体" w:eastAsia="宋体" w:cs="宋体"/>
          <w:color w:val="auto"/>
          <w:sz w:val="24"/>
          <w:szCs w:val="24"/>
          <w:highlight w:val="none"/>
        </w:rPr>
        <w:t> </w:t>
      </w:r>
      <w:r>
        <w:rPr>
          <w:rFonts w:ascii="仿宋" w:hAnsi="仿宋" w:eastAsia="仿宋"/>
          <w:color w:val="auto"/>
          <w:sz w:val="24"/>
          <w:szCs w:val="24"/>
          <w:highlight w:val="none"/>
        </w:rPr>
        <w:t>3.同级政府采购监督管理部门</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名    称：衢州市财政局政府采购监管处</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地    址：衢州市花园东大道169号6楼616室</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传    真：0570-8757615</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联系人 ：徐先生 </w:t>
      </w:r>
    </w:p>
    <w:p>
      <w:pPr>
        <w:keepNext w:val="0"/>
        <w:keepLines w:val="0"/>
        <w:pageBreakBefore w:val="0"/>
        <w:widowControl w:val="0"/>
        <w:kinsoku/>
        <w:wordWrap/>
        <w:overflowPunct/>
        <w:topLinePunct w:val="0"/>
        <w:bidi w:val="0"/>
        <w:snapToGrid/>
        <w:spacing w:line="460" w:lineRule="exact"/>
        <w:ind w:firstLine="720" w:firstLineChars="3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监督投诉电话：0570-8757615</w:t>
      </w:r>
    </w:p>
    <w:p>
      <w:pPr>
        <w:keepNext w:val="0"/>
        <w:keepLines w:val="0"/>
        <w:pageBreakBefore w:val="0"/>
        <w:widowControl w:val="0"/>
        <w:kinsoku/>
        <w:wordWrap/>
        <w:overflowPunct/>
        <w:topLinePunct w:val="0"/>
        <w:bidi w:val="0"/>
        <w:snapToGrid/>
        <w:spacing w:line="460" w:lineRule="exact"/>
        <w:textAlignment w:val="auto"/>
        <w:rPr>
          <w:rFonts w:ascii="仿宋" w:hAnsi="仿宋" w:eastAsia="仿宋"/>
          <w:color w:val="auto"/>
          <w:sz w:val="24"/>
          <w:szCs w:val="24"/>
          <w:highlight w:val="none"/>
        </w:rPr>
      </w:pPr>
    </w:p>
    <w:p>
      <w:pPr>
        <w:keepNext w:val="0"/>
        <w:keepLines w:val="0"/>
        <w:pageBreakBefore w:val="0"/>
        <w:widowControl w:val="0"/>
        <w:kinsoku/>
        <w:wordWrap/>
        <w:overflowPunct/>
        <w:topLinePunct w:val="0"/>
        <w:bidi w:val="0"/>
        <w:snapToGrid/>
        <w:spacing w:line="460" w:lineRule="exact"/>
        <w:textAlignment w:val="auto"/>
        <w:rPr>
          <w:color w:val="auto"/>
          <w:highlight w:val="none"/>
        </w:rPr>
      </w:pPr>
    </w:p>
    <w:p>
      <w:pPr>
        <w:pStyle w:val="2"/>
        <w:rPr>
          <w:color w:val="auto"/>
          <w:highlight w:val="none"/>
        </w:rPr>
      </w:pPr>
    </w:p>
    <w:p>
      <w:pPr>
        <w:rPr>
          <w:color w:val="auto"/>
          <w:highlight w:val="none"/>
        </w:rPr>
      </w:pPr>
    </w:p>
    <w:p>
      <w:pPr>
        <w:pStyle w:val="2"/>
        <w:rPr>
          <w:highlight w:val="none"/>
        </w:rPr>
      </w:pPr>
    </w:p>
    <w:p>
      <w:pPr>
        <w:rPr>
          <w:color w:val="auto"/>
          <w:highlight w:val="none"/>
        </w:rPr>
      </w:pPr>
    </w:p>
    <w:p>
      <w:pPr>
        <w:pStyle w:val="2"/>
        <w:rPr>
          <w:highlight w:val="none"/>
        </w:rPr>
      </w:pP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olor w:val="auto"/>
          <w:sz w:val="24"/>
          <w:szCs w:val="24"/>
          <w:highlight w:val="none"/>
        </w:rPr>
      </w:pPr>
      <w:r>
        <w:rPr>
          <w:rFonts w:ascii="仿宋" w:hAnsi="仿宋" w:eastAsia="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bidi w:val="0"/>
        <w:snapToGrid/>
        <w:spacing w:line="460" w:lineRule="exact"/>
        <w:ind w:firstLine="480" w:firstLineChars="200"/>
        <w:jc w:val="center"/>
        <w:textAlignment w:val="auto"/>
        <w:rPr>
          <w:rFonts w:ascii="仿宋" w:hAnsi="仿宋" w:eastAsia="仿宋"/>
          <w:color w:val="auto"/>
          <w:sz w:val="24"/>
          <w:szCs w:val="24"/>
          <w:highlight w:val="none"/>
        </w:rPr>
      </w:pPr>
      <w:r>
        <w:rPr>
          <w:rFonts w:ascii="仿宋" w:hAnsi="仿宋" w:eastAsia="仿宋"/>
          <w:color w:val="auto"/>
          <w:sz w:val="24"/>
          <w:szCs w:val="24"/>
          <w:highlight w:val="none"/>
        </w:rPr>
        <w:t>CA问题联系电话（人工）：汇信CA 400-888-4636；天谷CA 400-087-8198。</w:t>
      </w:r>
    </w:p>
    <w:p>
      <w:pPr>
        <w:keepNext w:val="0"/>
        <w:keepLines w:val="0"/>
        <w:pageBreakBefore w:val="0"/>
        <w:widowControl w:val="0"/>
        <w:kinsoku/>
        <w:wordWrap/>
        <w:overflowPunct/>
        <w:topLinePunct w:val="0"/>
        <w:bidi w:val="0"/>
        <w:snapToGrid/>
        <w:spacing w:line="460" w:lineRule="exact"/>
        <w:ind w:firstLine="540" w:firstLineChars="200"/>
        <w:jc w:val="center"/>
        <w:textAlignment w:val="auto"/>
        <w:rPr>
          <w:rFonts w:ascii="黑体" w:eastAsia="黑体"/>
          <w:bCs/>
          <w:color w:val="auto"/>
          <w:sz w:val="30"/>
          <w:szCs w:val="30"/>
          <w:highlight w:val="none"/>
        </w:rPr>
      </w:pPr>
      <w:r>
        <w:rPr>
          <w:rFonts w:ascii="仿宋" w:hAnsi="仿宋" w:eastAsia="宋体" w:cs="宋体"/>
          <w:color w:val="auto"/>
          <w:kern w:val="0"/>
          <w:sz w:val="27"/>
          <w:szCs w:val="27"/>
          <w:highlight w:val="none"/>
        </w:rPr>
        <w:br w:type="textWrapping"/>
      </w:r>
      <w:r>
        <w:rPr>
          <w:rFonts w:hint="eastAsia" w:ascii="黑体" w:eastAsia="黑体"/>
          <w:bCs/>
          <w:color w:val="auto"/>
          <w:sz w:val="30"/>
          <w:szCs w:val="30"/>
          <w:highlight w:val="none"/>
        </w:rPr>
        <w:t>第二章   磋商须知前附表</w:t>
      </w:r>
    </w:p>
    <w:p>
      <w:pPr>
        <w:autoSpaceDE w:val="0"/>
        <w:autoSpaceDN w:val="0"/>
        <w:spacing w:line="500" w:lineRule="exact"/>
        <w:ind w:firstLine="480" w:firstLineChars="200"/>
        <w:jc w:val="center"/>
        <w:rPr>
          <w:rFonts w:ascii="黑体" w:eastAsia="黑体"/>
          <w:bCs/>
          <w:color w:val="auto"/>
          <w:sz w:val="30"/>
          <w:szCs w:val="30"/>
          <w:highlight w:val="none"/>
        </w:rPr>
      </w:pPr>
      <w:r>
        <w:rPr>
          <w:rFonts w:hint="eastAsia" w:ascii="黑体" w:eastAsia="黑体"/>
          <w:bCs/>
          <w:color w:val="auto"/>
          <w:sz w:val="24"/>
          <w:szCs w:val="24"/>
          <w:highlight w:val="none"/>
          <w:lang w:val="zh-CN"/>
        </w:rPr>
        <w:t>前附表</w:t>
      </w:r>
    </w:p>
    <w:tbl>
      <w:tblPr>
        <w:tblStyle w:val="67"/>
        <w:tblpPr w:leftFromText="180" w:rightFromText="180" w:vertAnchor="text" w:horzAnchor="page" w:tblpX="1799" w:tblpY="498"/>
        <w:tblOverlap w:val="never"/>
        <w:tblW w:w="87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60"/>
        <w:gridCol w:w="2040"/>
        <w:gridCol w:w="588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860" w:type="dxa"/>
            <w:tcBorders>
              <w:tl2br w:val="nil"/>
              <w:tr2bl w:val="nil"/>
            </w:tcBorders>
            <w:vAlign w:val="center"/>
          </w:tcPr>
          <w:p>
            <w:pPr>
              <w:spacing w:line="400" w:lineRule="exact"/>
              <w:jc w:val="center"/>
              <w:rPr>
                <w:rFonts w:ascii="黑体" w:eastAsia="黑体"/>
                <w:b/>
                <w:bCs/>
                <w:color w:val="auto"/>
                <w:sz w:val="24"/>
                <w:szCs w:val="24"/>
                <w:highlight w:val="none"/>
                <w:lang w:val="zh-CN"/>
              </w:rPr>
            </w:pPr>
            <w:r>
              <w:rPr>
                <w:rStyle w:val="108"/>
                <w:rFonts w:hint="default" w:ascii="仿宋_GB2312" w:eastAsia="仿宋_GB2312"/>
                <w:b/>
                <w:bCs/>
                <w:color w:val="auto"/>
                <w:highlight w:val="none"/>
              </w:rPr>
              <w:t>序号</w:t>
            </w:r>
          </w:p>
        </w:tc>
        <w:tc>
          <w:tcPr>
            <w:tcW w:w="2040" w:type="dxa"/>
            <w:tcBorders>
              <w:tl2br w:val="nil"/>
              <w:tr2bl w:val="nil"/>
            </w:tcBorders>
            <w:vAlign w:val="center"/>
          </w:tcPr>
          <w:p>
            <w:pPr>
              <w:spacing w:line="400" w:lineRule="exact"/>
              <w:jc w:val="center"/>
              <w:rPr>
                <w:rFonts w:ascii="黑体" w:eastAsia="黑体"/>
                <w:b/>
                <w:bCs/>
                <w:color w:val="auto"/>
                <w:sz w:val="24"/>
                <w:szCs w:val="24"/>
                <w:highlight w:val="none"/>
                <w:lang w:val="zh-CN"/>
              </w:rPr>
            </w:pPr>
            <w:r>
              <w:rPr>
                <w:rStyle w:val="108"/>
                <w:rFonts w:hint="default" w:ascii="仿宋_GB2312" w:eastAsia="仿宋_GB2312"/>
                <w:b/>
                <w:bCs/>
                <w:color w:val="auto"/>
                <w:highlight w:val="none"/>
              </w:rPr>
              <w:t>内  容</w:t>
            </w:r>
          </w:p>
        </w:tc>
        <w:tc>
          <w:tcPr>
            <w:tcW w:w="5880" w:type="dxa"/>
            <w:tcBorders>
              <w:tl2br w:val="nil"/>
              <w:tr2bl w:val="nil"/>
            </w:tcBorders>
            <w:vAlign w:val="center"/>
          </w:tcPr>
          <w:p>
            <w:pPr>
              <w:spacing w:line="400" w:lineRule="exact"/>
              <w:jc w:val="center"/>
              <w:rPr>
                <w:rFonts w:ascii="黑体" w:eastAsia="黑体"/>
                <w:b/>
                <w:bCs/>
                <w:color w:val="auto"/>
                <w:sz w:val="24"/>
                <w:szCs w:val="24"/>
                <w:highlight w:val="none"/>
                <w:lang w:val="zh-CN"/>
              </w:rPr>
            </w:pPr>
            <w:r>
              <w:rPr>
                <w:rStyle w:val="108"/>
                <w:rFonts w:hint="default" w:ascii="仿宋_GB2312" w:eastAsia="仿宋_GB2312"/>
                <w:b/>
                <w:bCs/>
                <w:color w:val="auto"/>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60" w:type="dxa"/>
            <w:tcBorders>
              <w:tl2br w:val="nil"/>
              <w:tr2bl w:val="nil"/>
            </w:tcBorders>
            <w:vAlign w:val="center"/>
          </w:tcPr>
          <w:p>
            <w:pPr>
              <w:spacing w:line="400" w:lineRule="exact"/>
              <w:jc w:val="center"/>
              <w:rPr>
                <w:rFonts w:ascii="黑体" w:eastAsia="黑体"/>
                <w:bCs/>
                <w:color w:val="auto"/>
                <w:sz w:val="24"/>
                <w:szCs w:val="24"/>
                <w:highlight w:val="none"/>
                <w:lang w:val="zh-CN"/>
              </w:rPr>
            </w:pPr>
            <w:r>
              <w:rPr>
                <w:rStyle w:val="108"/>
                <w:rFonts w:hint="default" w:ascii="仿宋_GB2312" w:eastAsia="仿宋_GB2312"/>
                <w:color w:val="auto"/>
                <w:highlight w:val="none"/>
              </w:rPr>
              <w:t>1</w:t>
            </w:r>
          </w:p>
        </w:tc>
        <w:tc>
          <w:tcPr>
            <w:tcW w:w="2040" w:type="dxa"/>
            <w:tcBorders>
              <w:tl2br w:val="nil"/>
              <w:tr2bl w:val="nil"/>
            </w:tcBorders>
            <w:vAlign w:val="center"/>
          </w:tcPr>
          <w:p>
            <w:pPr>
              <w:spacing w:line="400" w:lineRule="exact"/>
              <w:rPr>
                <w:rFonts w:ascii="黑体" w:eastAsia="黑体"/>
                <w:bCs/>
                <w:color w:val="auto"/>
                <w:sz w:val="24"/>
                <w:szCs w:val="24"/>
                <w:highlight w:val="none"/>
                <w:lang w:val="zh-CN"/>
              </w:rPr>
            </w:pPr>
            <w:r>
              <w:rPr>
                <w:rStyle w:val="108"/>
                <w:rFonts w:hint="default" w:ascii="仿宋_GB2312" w:eastAsia="仿宋_GB2312"/>
                <w:color w:val="auto"/>
                <w:highlight w:val="none"/>
              </w:rPr>
              <w:t>项目名称</w:t>
            </w:r>
          </w:p>
        </w:tc>
        <w:tc>
          <w:tcPr>
            <w:tcW w:w="5880" w:type="dxa"/>
            <w:tcBorders>
              <w:tl2br w:val="nil"/>
              <w:tr2bl w:val="nil"/>
            </w:tcBorders>
            <w:vAlign w:val="center"/>
          </w:tcPr>
          <w:p>
            <w:pPr>
              <w:spacing w:line="400" w:lineRule="exact"/>
              <w:rPr>
                <w:rFonts w:ascii="黑体" w:eastAsia="黑体"/>
                <w:bCs/>
                <w:color w:val="auto"/>
                <w:sz w:val="24"/>
                <w:szCs w:val="24"/>
                <w:highlight w:val="none"/>
                <w:lang w:val="zh-CN"/>
              </w:rPr>
            </w:pPr>
            <w:r>
              <w:rPr>
                <w:rFonts w:hint="eastAsia"/>
                <w:color w:val="auto"/>
                <w:sz w:val="21"/>
                <w:szCs w:val="21"/>
                <w:highlight w:val="none"/>
                <w:lang w:val="zh-CN"/>
              </w:rPr>
              <w:t xml:space="preserve">衢州市中级人民法院集中编目服务项目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860" w:type="dxa"/>
            <w:tcBorders>
              <w:tl2br w:val="nil"/>
              <w:tr2bl w:val="nil"/>
            </w:tcBorders>
            <w:vAlign w:val="center"/>
          </w:tcPr>
          <w:p>
            <w:pPr>
              <w:spacing w:line="400" w:lineRule="exact"/>
              <w:jc w:val="center"/>
              <w:rPr>
                <w:rFonts w:ascii="黑体" w:eastAsia="黑体"/>
                <w:bCs/>
                <w:color w:val="auto"/>
                <w:sz w:val="24"/>
                <w:szCs w:val="24"/>
                <w:highlight w:val="none"/>
                <w:lang w:val="zh-CN"/>
              </w:rPr>
            </w:pPr>
            <w:r>
              <w:rPr>
                <w:rStyle w:val="108"/>
                <w:rFonts w:hint="default" w:ascii="仿宋_GB2312" w:eastAsia="仿宋_GB2312"/>
                <w:color w:val="auto"/>
                <w:highlight w:val="none"/>
              </w:rPr>
              <w:t>2</w:t>
            </w:r>
          </w:p>
        </w:tc>
        <w:tc>
          <w:tcPr>
            <w:tcW w:w="2040" w:type="dxa"/>
            <w:tcBorders>
              <w:tl2br w:val="nil"/>
              <w:tr2bl w:val="nil"/>
            </w:tcBorders>
            <w:vAlign w:val="center"/>
          </w:tcPr>
          <w:p>
            <w:pPr>
              <w:spacing w:line="400" w:lineRule="exact"/>
              <w:rPr>
                <w:rStyle w:val="108"/>
                <w:rFonts w:hint="default" w:ascii="仿宋_GB2312" w:eastAsia="仿宋_GB2312"/>
                <w:color w:val="auto"/>
                <w:highlight w:val="none"/>
                <w:lang w:val="zh-CN"/>
              </w:rPr>
            </w:pPr>
            <w:r>
              <w:rPr>
                <w:rStyle w:val="108"/>
                <w:rFonts w:hint="default" w:ascii="仿宋_GB2312" w:eastAsia="仿宋_GB2312"/>
                <w:color w:val="auto"/>
                <w:highlight w:val="none"/>
              </w:rPr>
              <w:t>采购人</w:t>
            </w:r>
          </w:p>
        </w:tc>
        <w:tc>
          <w:tcPr>
            <w:tcW w:w="5880" w:type="dxa"/>
            <w:tcBorders>
              <w:tl2br w:val="nil"/>
              <w:tr2bl w:val="nil"/>
            </w:tcBorders>
            <w:vAlign w:val="center"/>
          </w:tcPr>
          <w:p>
            <w:pPr>
              <w:spacing w:line="400" w:lineRule="exact"/>
              <w:rPr>
                <w:color w:val="auto"/>
                <w:sz w:val="21"/>
                <w:szCs w:val="21"/>
                <w:highlight w:val="none"/>
                <w:lang w:val="zh-CN"/>
              </w:rPr>
            </w:pPr>
            <w:r>
              <w:rPr>
                <w:rFonts w:hint="eastAsia"/>
                <w:color w:val="auto"/>
                <w:sz w:val="21"/>
                <w:szCs w:val="21"/>
                <w:highlight w:val="none"/>
                <w:lang w:val="zh-CN"/>
              </w:rPr>
              <w:t>浙江省衢州市中级人民法院</w:t>
            </w:r>
          </w:p>
          <w:p>
            <w:pPr>
              <w:spacing w:line="400" w:lineRule="exact"/>
              <w:rPr>
                <w:rFonts w:ascii="黑体" w:eastAsia="黑体"/>
                <w:bCs/>
                <w:color w:val="auto"/>
                <w:sz w:val="24"/>
                <w:szCs w:val="24"/>
                <w:highlight w:val="none"/>
                <w:lang w:val="zh-CN"/>
              </w:rPr>
            </w:pPr>
            <w:r>
              <w:rPr>
                <w:rFonts w:hint="eastAsia"/>
                <w:color w:val="auto"/>
                <w:sz w:val="21"/>
                <w:szCs w:val="21"/>
                <w:highlight w:val="none"/>
                <w:lang w:val="zh-CN"/>
              </w:rPr>
              <w:t>联系人：</w:t>
            </w:r>
            <w:r>
              <w:rPr>
                <w:rFonts w:hint="eastAsia"/>
                <w:color w:val="auto"/>
                <w:sz w:val="21"/>
                <w:szCs w:val="21"/>
                <w:highlight w:val="none"/>
                <w:lang w:val="en-US" w:eastAsia="zh-CN"/>
              </w:rPr>
              <w:t>李华</w:t>
            </w:r>
            <w:r>
              <w:rPr>
                <w:rFonts w:hint="eastAsia"/>
                <w:color w:val="auto"/>
                <w:sz w:val="21"/>
                <w:szCs w:val="21"/>
                <w:highlight w:val="none"/>
              </w:rPr>
              <w:t xml:space="preserve"> </w:t>
            </w:r>
            <w:r>
              <w:rPr>
                <w:rFonts w:hint="eastAsia"/>
                <w:color w:val="auto"/>
                <w:sz w:val="21"/>
                <w:szCs w:val="21"/>
                <w:highlight w:val="none"/>
                <w:lang w:val="zh-CN"/>
              </w:rPr>
              <w:t xml:space="preserve">    联系电话：0570-8889771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0" w:type="dxa"/>
            <w:tcBorders>
              <w:tl2br w:val="nil"/>
              <w:tr2bl w:val="nil"/>
            </w:tcBorders>
            <w:vAlign w:val="center"/>
          </w:tcPr>
          <w:p>
            <w:pPr>
              <w:spacing w:line="400" w:lineRule="exact"/>
              <w:jc w:val="center"/>
              <w:rPr>
                <w:rFonts w:ascii="黑体" w:eastAsia="黑体"/>
                <w:bCs/>
                <w:color w:val="auto"/>
                <w:sz w:val="24"/>
                <w:szCs w:val="24"/>
                <w:highlight w:val="none"/>
                <w:lang w:val="zh-CN"/>
              </w:rPr>
            </w:pPr>
            <w:r>
              <w:rPr>
                <w:rStyle w:val="108"/>
                <w:rFonts w:hint="default" w:ascii="仿宋_GB2312" w:eastAsia="仿宋_GB2312"/>
                <w:color w:val="auto"/>
                <w:highlight w:val="none"/>
              </w:rPr>
              <w:t>3</w:t>
            </w:r>
          </w:p>
        </w:tc>
        <w:tc>
          <w:tcPr>
            <w:tcW w:w="2040" w:type="dxa"/>
            <w:tcBorders>
              <w:tl2br w:val="nil"/>
              <w:tr2bl w:val="nil"/>
            </w:tcBorders>
            <w:vAlign w:val="center"/>
          </w:tcPr>
          <w:p>
            <w:pPr>
              <w:spacing w:line="400" w:lineRule="exact"/>
              <w:rPr>
                <w:rStyle w:val="108"/>
                <w:rFonts w:hint="default" w:ascii="仿宋_GB2312" w:eastAsia="仿宋_GB2312"/>
                <w:color w:val="auto"/>
                <w:highlight w:val="none"/>
                <w:lang w:val="zh-CN"/>
              </w:rPr>
            </w:pPr>
            <w:r>
              <w:rPr>
                <w:rStyle w:val="108"/>
                <w:rFonts w:hint="default" w:ascii="仿宋_GB2312" w:eastAsia="仿宋_GB2312"/>
                <w:color w:val="auto"/>
                <w:highlight w:val="none"/>
              </w:rPr>
              <w:t>招标人</w:t>
            </w:r>
          </w:p>
        </w:tc>
        <w:tc>
          <w:tcPr>
            <w:tcW w:w="5880" w:type="dxa"/>
            <w:tcBorders>
              <w:tl2br w:val="nil"/>
              <w:tr2bl w:val="nil"/>
            </w:tcBorders>
            <w:vAlign w:val="center"/>
          </w:tcPr>
          <w:p>
            <w:pPr>
              <w:spacing w:line="400" w:lineRule="exact"/>
              <w:rPr>
                <w:rStyle w:val="108"/>
                <w:rFonts w:hint="default" w:ascii="仿宋_GB2312" w:eastAsia="仿宋_GB2312"/>
                <w:color w:val="auto"/>
                <w:highlight w:val="none"/>
              </w:rPr>
            </w:pPr>
            <w:r>
              <w:rPr>
                <w:rStyle w:val="108"/>
                <w:rFonts w:hint="default" w:ascii="仿宋_GB2312" w:eastAsia="仿宋_GB2312"/>
                <w:color w:val="auto"/>
                <w:highlight w:val="none"/>
              </w:rPr>
              <w:t>浙江展图工程咨询有限公司</w:t>
            </w:r>
          </w:p>
          <w:p>
            <w:pPr>
              <w:spacing w:line="400" w:lineRule="exact"/>
              <w:rPr>
                <w:rFonts w:ascii="黑体" w:eastAsia="黑体"/>
                <w:bCs/>
                <w:color w:val="auto"/>
                <w:sz w:val="24"/>
                <w:szCs w:val="24"/>
                <w:highlight w:val="none"/>
                <w:lang w:val="zh-CN"/>
              </w:rPr>
            </w:pPr>
            <w:r>
              <w:rPr>
                <w:rStyle w:val="108"/>
                <w:rFonts w:hint="default" w:ascii="仿宋_GB2312" w:eastAsia="仿宋_GB2312"/>
                <w:color w:val="auto"/>
                <w:highlight w:val="none"/>
              </w:rPr>
              <w:t>联系人：洪晟琳   联系电话：0570-2777108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860" w:type="dxa"/>
            <w:tcBorders>
              <w:tl2br w:val="nil"/>
              <w:tr2bl w:val="nil"/>
            </w:tcBorders>
            <w:vAlign w:val="center"/>
          </w:tcPr>
          <w:p>
            <w:pPr>
              <w:spacing w:line="400" w:lineRule="exact"/>
              <w:jc w:val="center"/>
              <w:rPr>
                <w:rFonts w:ascii="黑体" w:eastAsia="黑体"/>
                <w:bCs/>
                <w:color w:val="auto"/>
                <w:sz w:val="24"/>
                <w:szCs w:val="24"/>
                <w:highlight w:val="none"/>
                <w:lang w:val="zh-CN"/>
              </w:rPr>
            </w:pPr>
            <w:r>
              <w:rPr>
                <w:rStyle w:val="108"/>
                <w:rFonts w:hint="default" w:ascii="仿宋_GB2312" w:eastAsia="仿宋_GB2312"/>
                <w:color w:val="auto"/>
                <w:highlight w:val="none"/>
              </w:rPr>
              <w:t>4</w:t>
            </w:r>
          </w:p>
        </w:tc>
        <w:tc>
          <w:tcPr>
            <w:tcW w:w="2040" w:type="dxa"/>
            <w:tcBorders>
              <w:tl2br w:val="nil"/>
              <w:tr2bl w:val="nil"/>
            </w:tcBorders>
            <w:vAlign w:val="center"/>
          </w:tcPr>
          <w:p>
            <w:pPr>
              <w:spacing w:line="400" w:lineRule="exact"/>
              <w:rPr>
                <w:rStyle w:val="108"/>
                <w:rFonts w:hint="default" w:ascii="仿宋_GB2312" w:eastAsia="仿宋_GB2312"/>
                <w:color w:val="auto"/>
                <w:highlight w:val="none"/>
                <w:lang w:val="zh-CN"/>
              </w:rPr>
            </w:pPr>
            <w:r>
              <w:rPr>
                <w:rStyle w:val="108"/>
                <w:rFonts w:hint="default" w:ascii="仿宋_GB2312" w:eastAsia="仿宋_GB2312"/>
                <w:color w:val="auto"/>
                <w:highlight w:val="none"/>
              </w:rPr>
              <w:t>最高限价</w:t>
            </w:r>
          </w:p>
        </w:tc>
        <w:tc>
          <w:tcPr>
            <w:tcW w:w="5880" w:type="dxa"/>
            <w:tcBorders>
              <w:tl2br w:val="nil"/>
              <w:tr2bl w:val="nil"/>
            </w:tcBorders>
            <w:vAlign w:val="center"/>
          </w:tcPr>
          <w:p>
            <w:pPr>
              <w:spacing w:line="400" w:lineRule="exact"/>
              <w:rPr>
                <w:rStyle w:val="108"/>
                <w:rFonts w:hint="eastAsia" w:ascii="仿宋_GB2312" w:eastAsia="仿宋_GB2312"/>
                <w:color w:val="auto"/>
                <w:highlight w:val="none"/>
                <w:lang w:val="zh-CN" w:eastAsia="zh-CN"/>
              </w:rPr>
            </w:pPr>
            <w:r>
              <w:rPr>
                <w:rStyle w:val="108"/>
                <w:rFonts w:hint="eastAsia" w:ascii="仿宋_GB2312" w:eastAsia="仿宋_GB2312"/>
                <w:color w:val="auto"/>
                <w:highlight w:val="none"/>
                <w:lang w:val="en-US" w:eastAsia="zh-CN"/>
              </w:rPr>
              <w:t>57</w:t>
            </w:r>
            <w:r>
              <w:rPr>
                <w:rStyle w:val="108"/>
                <w:rFonts w:hint="eastAsia"/>
                <w:color w:val="auto"/>
                <w:highlight w:val="none"/>
                <w:lang w:val="en-US" w:eastAsia="zh-CN"/>
              </w:rPr>
              <w:t>6</w:t>
            </w:r>
            <w:r>
              <w:rPr>
                <w:rStyle w:val="108"/>
                <w:rFonts w:hint="eastAsia" w:ascii="仿宋_GB2312" w:eastAsia="仿宋_GB2312"/>
                <w:color w:val="auto"/>
                <w:highlight w:val="none"/>
                <w:lang w:val="en-US" w:eastAsia="zh-CN"/>
              </w:rPr>
              <w:t>000</w:t>
            </w:r>
            <w:r>
              <w:rPr>
                <w:rStyle w:val="108"/>
                <w:rFonts w:hint="default" w:ascii="仿宋_GB2312" w:eastAsia="仿宋_GB2312"/>
                <w:color w:val="auto"/>
                <w:highlight w:val="none"/>
              </w:rPr>
              <w:t>元</w:t>
            </w:r>
            <w:r>
              <w:rPr>
                <w:rStyle w:val="108"/>
                <w:rFonts w:hint="eastAsia" w:ascii="仿宋_GB2312" w:eastAsia="仿宋_GB2312"/>
                <w:color w:val="auto"/>
                <w:highlight w:val="none"/>
                <w:lang w:eastAsia="zh-CN"/>
              </w:rPr>
              <w:t>（</w:t>
            </w:r>
            <w:r>
              <w:rPr>
                <w:rStyle w:val="108"/>
                <w:rFonts w:hint="eastAsia" w:ascii="仿宋_GB2312" w:eastAsia="仿宋_GB2312"/>
                <w:color w:val="auto"/>
                <w:highlight w:val="none"/>
                <w:lang w:val="en-US" w:eastAsia="zh-CN"/>
              </w:rPr>
              <w:t>单页0.22元</w:t>
            </w:r>
            <w:r>
              <w:rPr>
                <w:rStyle w:val="108"/>
                <w:rFonts w:hint="eastAsia" w:ascii="仿宋_GB2312" w:eastAsia="仿宋_GB2312"/>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860" w:type="dxa"/>
            <w:tcBorders>
              <w:tl2br w:val="nil"/>
              <w:tr2bl w:val="nil"/>
            </w:tcBorders>
            <w:vAlign w:val="center"/>
          </w:tcPr>
          <w:p>
            <w:pPr>
              <w:spacing w:line="400" w:lineRule="exact"/>
              <w:jc w:val="center"/>
              <w:rPr>
                <w:rFonts w:ascii="黑体" w:eastAsia="黑体"/>
                <w:bCs/>
                <w:color w:val="auto"/>
                <w:sz w:val="24"/>
                <w:szCs w:val="24"/>
                <w:highlight w:val="none"/>
                <w:lang w:val="zh-CN"/>
              </w:rPr>
            </w:pPr>
            <w:r>
              <w:rPr>
                <w:rStyle w:val="108"/>
                <w:rFonts w:hint="default" w:ascii="仿宋_GB2312" w:eastAsia="仿宋_GB2312"/>
                <w:color w:val="auto"/>
                <w:highlight w:val="none"/>
              </w:rPr>
              <w:t>5</w:t>
            </w:r>
          </w:p>
        </w:tc>
        <w:tc>
          <w:tcPr>
            <w:tcW w:w="2040" w:type="dxa"/>
            <w:tcBorders>
              <w:tl2br w:val="nil"/>
              <w:tr2bl w:val="nil"/>
            </w:tcBorders>
            <w:vAlign w:val="center"/>
          </w:tcPr>
          <w:p>
            <w:pPr>
              <w:spacing w:line="400" w:lineRule="exact"/>
              <w:rPr>
                <w:rStyle w:val="108"/>
                <w:rFonts w:hint="default" w:ascii="仿宋_GB2312" w:eastAsia="仿宋_GB2312"/>
                <w:color w:val="auto"/>
                <w:highlight w:val="none"/>
                <w:lang w:val="zh-CN"/>
              </w:rPr>
            </w:pPr>
            <w:r>
              <w:rPr>
                <w:rStyle w:val="108"/>
                <w:rFonts w:hint="default" w:ascii="仿宋_GB2312" w:eastAsia="仿宋_GB2312"/>
                <w:color w:val="auto"/>
                <w:highlight w:val="none"/>
              </w:rPr>
              <w:t>服务期</w:t>
            </w:r>
          </w:p>
        </w:tc>
        <w:tc>
          <w:tcPr>
            <w:tcW w:w="5880" w:type="dxa"/>
            <w:tcBorders>
              <w:tl2br w:val="nil"/>
              <w:tr2bl w:val="nil"/>
            </w:tcBorders>
            <w:vAlign w:val="center"/>
          </w:tcPr>
          <w:p>
            <w:pPr>
              <w:spacing w:line="400" w:lineRule="exact"/>
              <w:rPr>
                <w:rStyle w:val="108"/>
                <w:rFonts w:hint="default" w:ascii="仿宋_GB2312" w:eastAsia="仿宋_GB2312"/>
                <w:color w:val="auto"/>
                <w:highlight w:val="none"/>
                <w:lang w:val="zh-CN"/>
              </w:rPr>
            </w:pPr>
            <w:r>
              <w:rPr>
                <w:rStyle w:val="108"/>
                <w:rFonts w:hint="default" w:ascii="仿宋_GB2312" w:eastAsia="仿宋_GB2312"/>
                <w:color w:val="auto"/>
                <w:highlight w:val="none"/>
              </w:rPr>
              <w:t>合同签订后</w:t>
            </w:r>
            <w:r>
              <w:rPr>
                <w:rStyle w:val="108"/>
                <w:rFonts w:hint="eastAsia"/>
                <w:color w:val="auto"/>
                <w:highlight w:val="none"/>
                <w:lang w:val="en-US" w:eastAsia="zh-CN"/>
              </w:rPr>
              <w:t>30天</w:t>
            </w:r>
            <w:r>
              <w:rPr>
                <w:rStyle w:val="108"/>
                <w:rFonts w:hint="default" w:ascii="仿宋_GB2312" w:eastAsia="仿宋_GB2312"/>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88"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6</w:t>
            </w:r>
          </w:p>
        </w:tc>
        <w:tc>
          <w:tcPr>
            <w:tcW w:w="2040" w:type="dxa"/>
            <w:tcBorders>
              <w:tl2br w:val="nil"/>
              <w:tr2bl w:val="nil"/>
            </w:tcBorders>
            <w:vAlign w:val="center"/>
          </w:tcPr>
          <w:p>
            <w:pPr>
              <w:spacing w:line="400" w:lineRule="exact"/>
              <w:rPr>
                <w:rStyle w:val="108"/>
                <w:rFonts w:hint="default" w:ascii="仿宋_GB2312" w:eastAsia="仿宋_GB2312"/>
                <w:color w:val="auto"/>
                <w:highlight w:val="none"/>
              </w:rPr>
            </w:pPr>
            <w:r>
              <w:rPr>
                <w:rStyle w:val="108"/>
                <w:rFonts w:hint="default" w:ascii="仿宋_GB2312" w:eastAsia="仿宋_GB2312"/>
                <w:color w:val="auto"/>
                <w:highlight w:val="none"/>
              </w:rPr>
              <w:t>答疑与澄清</w:t>
            </w:r>
          </w:p>
        </w:tc>
        <w:tc>
          <w:tcPr>
            <w:tcW w:w="5880" w:type="dxa"/>
            <w:tcBorders>
              <w:tl2br w:val="nil"/>
              <w:tr2bl w:val="nil"/>
            </w:tcBorders>
            <w:vAlign w:val="center"/>
          </w:tcPr>
          <w:p>
            <w:pPr>
              <w:spacing w:line="380" w:lineRule="exact"/>
              <w:rPr>
                <w:rStyle w:val="108"/>
                <w:rFonts w:hint="default" w:ascii="仿宋_GB2312" w:eastAsia="仿宋_GB2312"/>
                <w:color w:val="auto"/>
                <w:highlight w:val="none"/>
              </w:rPr>
            </w:pPr>
            <w:r>
              <w:rPr>
                <w:rStyle w:val="108"/>
                <w:rFonts w:hint="default" w:ascii="仿宋_GB2312" w:eastAsia="仿宋_GB2312"/>
                <w:color w:val="auto"/>
                <w:highlight w:val="none"/>
              </w:rPr>
              <w:t>供应商如认为磋商文件表述不清晰、存在歧视性、排他性或者其他违法内容的，应以书面形式要求采购人（或招标人）提出书面质疑；采购人或招标人作出的澄清或者修改的内容可能影响响应文件编制的，采购人（或招标人）在磋商响应文件截止之日5日前，以书面形式通知所有接收磋商文件的供应商，不足5日的，顺延磋商响应文件截止之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7</w:t>
            </w:r>
          </w:p>
        </w:tc>
        <w:tc>
          <w:tcPr>
            <w:tcW w:w="2040" w:type="dxa"/>
            <w:tcBorders>
              <w:tl2br w:val="nil"/>
              <w:tr2bl w:val="nil"/>
            </w:tcBorders>
            <w:vAlign w:val="center"/>
          </w:tcPr>
          <w:p>
            <w:pPr>
              <w:spacing w:line="400" w:lineRule="exact"/>
              <w:rPr>
                <w:rStyle w:val="108"/>
                <w:rFonts w:hint="default"/>
                <w:color w:val="auto"/>
                <w:highlight w:val="none"/>
              </w:rPr>
            </w:pPr>
            <w:r>
              <w:rPr>
                <w:rFonts w:hint="eastAsia" w:ascii="宋体" w:hAnsi="宋体"/>
                <w:color w:val="auto"/>
                <w:sz w:val="21"/>
                <w:szCs w:val="21"/>
                <w:highlight w:val="none"/>
              </w:rPr>
              <w:t>磋商响应文件组成</w:t>
            </w:r>
          </w:p>
        </w:tc>
        <w:tc>
          <w:tcPr>
            <w:tcW w:w="5880" w:type="dxa"/>
            <w:tcBorders>
              <w:tl2br w:val="nil"/>
              <w:tr2bl w:val="nil"/>
            </w:tcBorders>
            <w:vAlign w:val="center"/>
          </w:tcPr>
          <w:p>
            <w:pPr>
              <w:spacing w:line="380" w:lineRule="exact"/>
              <w:rPr>
                <w:rStyle w:val="108"/>
                <w:rFonts w:hint="default" w:ascii="仿宋_GB2312" w:eastAsia="仿宋_GB2312"/>
                <w:color w:val="auto"/>
                <w:highlight w:val="none"/>
              </w:rPr>
            </w:pPr>
            <w:r>
              <w:rPr>
                <w:rFonts w:hint="eastAsia" w:ascii="宋体" w:hAnsi="宋体"/>
                <w:color w:val="auto"/>
                <w:sz w:val="21"/>
                <w:szCs w:val="21"/>
                <w:highlight w:val="none"/>
              </w:rPr>
              <w:t>资格证明文件、技术资信文件、价格</w:t>
            </w:r>
            <w:r>
              <w:rPr>
                <w:rFonts w:ascii="宋体" w:hAnsi="宋体"/>
                <w:color w:val="auto"/>
                <w:sz w:val="21"/>
                <w:szCs w:val="21"/>
                <w:highlight w:val="none"/>
              </w:rPr>
              <w:t>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8</w:t>
            </w:r>
          </w:p>
        </w:tc>
        <w:tc>
          <w:tcPr>
            <w:tcW w:w="2040" w:type="dxa"/>
            <w:tcBorders>
              <w:tl2br w:val="nil"/>
              <w:tr2bl w:val="nil"/>
            </w:tcBorders>
            <w:vAlign w:val="center"/>
          </w:tcPr>
          <w:p>
            <w:pPr>
              <w:spacing w:line="400" w:lineRule="exact"/>
              <w:rPr>
                <w:rStyle w:val="108"/>
                <w:rFonts w:hint="default"/>
                <w:color w:val="auto"/>
                <w:highlight w:val="none"/>
              </w:rPr>
            </w:pPr>
            <w:r>
              <w:rPr>
                <w:rFonts w:ascii="宋体" w:hAnsi="宋体"/>
                <w:color w:val="auto"/>
                <w:sz w:val="21"/>
                <w:szCs w:val="21"/>
                <w:highlight w:val="none"/>
              </w:rPr>
              <w:t>递交</w:t>
            </w:r>
            <w:r>
              <w:rPr>
                <w:rFonts w:hint="eastAsia" w:ascii="宋体" w:hAnsi="宋体"/>
                <w:color w:val="auto"/>
                <w:sz w:val="21"/>
                <w:szCs w:val="21"/>
                <w:highlight w:val="none"/>
              </w:rPr>
              <w:t>磋商响应文件</w:t>
            </w:r>
            <w:r>
              <w:rPr>
                <w:rFonts w:ascii="宋体" w:hAnsi="宋体"/>
                <w:color w:val="auto"/>
                <w:sz w:val="21"/>
                <w:szCs w:val="21"/>
                <w:highlight w:val="none"/>
              </w:rPr>
              <w:t>截止时间</w:t>
            </w:r>
            <w:r>
              <w:rPr>
                <w:rFonts w:hint="eastAsia" w:ascii="宋体" w:hAnsi="宋体"/>
                <w:color w:val="auto"/>
                <w:sz w:val="21"/>
                <w:szCs w:val="21"/>
                <w:highlight w:val="none"/>
              </w:rPr>
              <w:t>及地点</w:t>
            </w:r>
          </w:p>
        </w:tc>
        <w:tc>
          <w:tcPr>
            <w:tcW w:w="5880" w:type="dxa"/>
            <w:tcBorders>
              <w:tl2br w:val="nil"/>
              <w:tr2bl w:val="nil"/>
            </w:tcBorders>
            <w:vAlign w:val="center"/>
          </w:tcPr>
          <w:p>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时间：20</w:t>
            </w:r>
            <w:r>
              <w:rPr>
                <w:rFonts w:hint="eastAsia" w:ascii="仿宋" w:hAnsi="仿宋" w:eastAsia="仿宋"/>
                <w:color w:val="auto"/>
                <w:sz w:val="21"/>
                <w:szCs w:val="21"/>
                <w:highlight w:val="none"/>
                <w:lang w:val="en-US" w:eastAsia="zh-CN"/>
              </w:rPr>
              <w:t>22</w:t>
            </w:r>
            <w:r>
              <w:rPr>
                <w:rFonts w:hint="eastAsia" w:ascii="仿宋" w:hAnsi="仿宋" w:eastAsia="仿宋"/>
                <w:color w:val="auto"/>
                <w:sz w:val="21"/>
                <w:szCs w:val="21"/>
                <w:highlight w:val="none"/>
              </w:rPr>
              <w:t>年12月</w:t>
            </w: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日 09时</w:t>
            </w:r>
            <w:r>
              <w:rPr>
                <w:rFonts w:hint="eastAsia" w:ascii="仿宋" w:hAnsi="仿宋" w:eastAsia="仿宋"/>
                <w:color w:val="auto"/>
                <w:sz w:val="21"/>
                <w:szCs w:val="21"/>
                <w:highlight w:val="none"/>
                <w:lang w:val="en-US" w:eastAsia="zh-CN"/>
              </w:rPr>
              <w:t>00</w:t>
            </w:r>
            <w:r>
              <w:rPr>
                <w:rFonts w:hint="eastAsia" w:ascii="仿宋" w:hAnsi="仿宋" w:eastAsia="仿宋"/>
                <w:color w:val="auto"/>
                <w:sz w:val="21"/>
                <w:szCs w:val="21"/>
                <w:highlight w:val="none"/>
              </w:rPr>
              <w:t>0分</w:t>
            </w:r>
            <w:r>
              <w:rPr>
                <w:rFonts w:ascii="仿宋" w:hAnsi="仿宋" w:eastAsia="仿宋"/>
                <w:color w:val="auto"/>
                <w:sz w:val="21"/>
                <w:szCs w:val="21"/>
                <w:highlight w:val="none"/>
              </w:rPr>
              <w:t>（北京时间）</w:t>
            </w:r>
          </w:p>
          <w:p>
            <w:pPr>
              <w:spacing w:line="380" w:lineRule="exact"/>
              <w:rPr>
                <w:rStyle w:val="108"/>
                <w:rFonts w:hint="default" w:ascii="仿宋_GB2312" w:eastAsia="仿宋_GB2312"/>
                <w:color w:val="auto"/>
                <w:highlight w:val="none"/>
              </w:rPr>
            </w:pPr>
            <w:r>
              <w:rPr>
                <w:rFonts w:ascii="仿宋" w:hAnsi="仿宋" w:eastAsia="仿宋"/>
                <w:color w:val="auto"/>
                <w:sz w:val="21"/>
                <w:szCs w:val="21"/>
                <w:highlight w:val="none"/>
              </w:rPr>
              <w:t>地点：</w:t>
            </w:r>
            <w:r>
              <w:rPr>
                <w:rFonts w:hint="eastAsia" w:ascii="仿宋" w:hAnsi="仿宋" w:eastAsia="仿宋"/>
                <w:color w:val="auto"/>
                <w:sz w:val="21"/>
                <w:szCs w:val="21"/>
                <w:highlight w:val="none"/>
              </w:rPr>
              <w:t>政采云平台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9</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ascii="宋体" w:hAnsi="宋体"/>
                <w:color w:val="auto"/>
                <w:sz w:val="21"/>
                <w:szCs w:val="21"/>
                <w:highlight w:val="none"/>
              </w:rPr>
              <w:t>竞争性磋商时间</w:t>
            </w:r>
          </w:p>
          <w:p>
            <w:pPr>
              <w:spacing w:line="400" w:lineRule="exact"/>
              <w:rPr>
                <w:rStyle w:val="108"/>
                <w:rFonts w:hint="default"/>
                <w:color w:val="auto"/>
                <w:highlight w:val="none"/>
              </w:rPr>
            </w:pPr>
            <w:r>
              <w:rPr>
                <w:rFonts w:ascii="宋体" w:hAnsi="宋体"/>
                <w:color w:val="auto"/>
                <w:sz w:val="21"/>
                <w:szCs w:val="21"/>
                <w:highlight w:val="none"/>
              </w:rPr>
              <w:t>及地点</w:t>
            </w:r>
          </w:p>
        </w:tc>
        <w:tc>
          <w:tcPr>
            <w:tcW w:w="5880" w:type="dxa"/>
            <w:tcBorders>
              <w:tl2br w:val="nil"/>
              <w:tr2bl w:val="nil"/>
            </w:tcBorders>
            <w:vAlign w:val="center"/>
          </w:tcPr>
          <w:p>
            <w:pPr>
              <w:spacing w:line="380" w:lineRule="exact"/>
              <w:rPr>
                <w:rFonts w:ascii="仿宋" w:hAnsi="仿宋" w:eastAsia="仿宋"/>
                <w:color w:val="auto"/>
                <w:sz w:val="21"/>
                <w:szCs w:val="21"/>
                <w:highlight w:val="none"/>
              </w:rPr>
            </w:pPr>
            <w:r>
              <w:rPr>
                <w:rFonts w:ascii="仿宋" w:hAnsi="仿宋" w:eastAsia="仿宋"/>
                <w:color w:val="auto"/>
                <w:sz w:val="21"/>
                <w:szCs w:val="21"/>
                <w:highlight w:val="none"/>
              </w:rPr>
              <w:t>时间：</w:t>
            </w:r>
            <w:r>
              <w:rPr>
                <w:rFonts w:hint="eastAsia" w:ascii="仿宋" w:hAnsi="仿宋" w:eastAsia="仿宋"/>
                <w:color w:val="auto"/>
                <w:sz w:val="21"/>
                <w:szCs w:val="21"/>
                <w:highlight w:val="none"/>
              </w:rPr>
              <w:t>202</w:t>
            </w: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年12月</w:t>
            </w: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日09时</w:t>
            </w:r>
            <w:r>
              <w:rPr>
                <w:rFonts w:hint="eastAsia" w:ascii="仿宋" w:hAnsi="仿宋" w:eastAsia="仿宋"/>
                <w:color w:val="auto"/>
                <w:sz w:val="21"/>
                <w:szCs w:val="21"/>
                <w:highlight w:val="none"/>
                <w:lang w:val="en-US" w:eastAsia="zh-CN"/>
              </w:rPr>
              <w:t>0</w:t>
            </w:r>
            <w:r>
              <w:rPr>
                <w:rFonts w:hint="eastAsia" w:ascii="仿宋" w:hAnsi="仿宋" w:eastAsia="仿宋"/>
                <w:color w:val="auto"/>
                <w:sz w:val="21"/>
                <w:szCs w:val="21"/>
                <w:highlight w:val="none"/>
              </w:rPr>
              <w:t>0分</w:t>
            </w:r>
            <w:r>
              <w:rPr>
                <w:rFonts w:ascii="仿宋" w:hAnsi="仿宋" w:eastAsia="仿宋"/>
                <w:color w:val="auto"/>
                <w:sz w:val="21"/>
                <w:szCs w:val="21"/>
                <w:highlight w:val="none"/>
              </w:rPr>
              <w:t>（北京时间）</w:t>
            </w:r>
          </w:p>
          <w:p>
            <w:pPr>
              <w:spacing w:line="380" w:lineRule="exact"/>
              <w:rPr>
                <w:rStyle w:val="108"/>
                <w:rFonts w:hint="default" w:ascii="仿宋_GB2312" w:eastAsia="仿宋_GB2312"/>
                <w:color w:val="auto"/>
                <w:highlight w:val="none"/>
              </w:rPr>
            </w:pPr>
            <w:r>
              <w:rPr>
                <w:rFonts w:ascii="仿宋" w:hAnsi="仿宋" w:eastAsia="仿宋"/>
                <w:color w:val="auto"/>
                <w:sz w:val="21"/>
                <w:szCs w:val="21"/>
                <w:highlight w:val="none"/>
              </w:rPr>
              <w:t>地点：</w:t>
            </w:r>
            <w:r>
              <w:rPr>
                <w:rFonts w:hint="eastAsia" w:ascii="仿宋" w:hAnsi="仿宋" w:eastAsia="仿宋"/>
                <w:color w:val="auto"/>
                <w:sz w:val="21"/>
                <w:szCs w:val="21"/>
                <w:highlight w:val="none"/>
              </w:rPr>
              <w:t>政采云平台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5"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10</w:t>
            </w:r>
          </w:p>
        </w:tc>
        <w:tc>
          <w:tcPr>
            <w:tcW w:w="2040" w:type="dxa"/>
            <w:tcBorders>
              <w:tl2br w:val="nil"/>
              <w:tr2bl w:val="nil"/>
            </w:tcBorders>
            <w:vAlign w:val="center"/>
          </w:tcPr>
          <w:p>
            <w:pPr>
              <w:spacing w:line="400" w:lineRule="exact"/>
              <w:rPr>
                <w:rStyle w:val="108"/>
                <w:rFonts w:hint="default"/>
                <w:color w:val="auto"/>
                <w:highlight w:val="none"/>
              </w:rPr>
            </w:pPr>
            <w:r>
              <w:rPr>
                <w:rFonts w:hint="eastAsia" w:ascii="宋体" w:hAnsi="宋体"/>
                <w:color w:val="auto"/>
                <w:sz w:val="21"/>
                <w:szCs w:val="21"/>
                <w:highlight w:val="none"/>
              </w:rPr>
              <w:t>投标文件的编制</w:t>
            </w:r>
          </w:p>
        </w:tc>
        <w:tc>
          <w:tcPr>
            <w:tcW w:w="5880" w:type="dxa"/>
            <w:tcBorders>
              <w:tl2br w:val="nil"/>
              <w:tr2bl w:val="nil"/>
            </w:tcBorders>
            <w:vAlign w:val="center"/>
          </w:tcPr>
          <w:p>
            <w:pPr>
              <w:spacing w:line="380" w:lineRule="exact"/>
              <w:rPr>
                <w:rStyle w:val="108"/>
                <w:rFonts w:hint="default" w:ascii="仿宋_GB2312" w:eastAsia="仿宋_GB2312"/>
                <w:color w:val="auto"/>
                <w:highlight w:val="none"/>
              </w:rPr>
            </w:pPr>
            <w:r>
              <w:rPr>
                <w:rFonts w:hint="eastAsia" w:ascii="宋体" w:hAnsi="宋体"/>
                <w:color w:val="auto"/>
                <w:sz w:val="21"/>
                <w:szCs w:val="21"/>
                <w:highlight w:val="none"/>
              </w:rPr>
              <w:t>供应商应先安装“政采云电子交易客户端”，并按照本招标文件和“政采云平台”的要求，通过“政采云电子交易客户端”编制并加密投标文件。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4"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11</w:t>
            </w:r>
          </w:p>
        </w:tc>
        <w:tc>
          <w:tcPr>
            <w:tcW w:w="2040" w:type="dxa"/>
            <w:tcBorders>
              <w:tl2br w:val="nil"/>
              <w:tr2bl w:val="nil"/>
            </w:tcBorders>
            <w:vAlign w:val="center"/>
          </w:tcPr>
          <w:p>
            <w:pPr>
              <w:spacing w:line="400" w:lineRule="exact"/>
              <w:rPr>
                <w:rStyle w:val="108"/>
                <w:rFonts w:hint="default"/>
                <w:color w:val="auto"/>
                <w:highlight w:val="none"/>
              </w:rPr>
            </w:pPr>
            <w:r>
              <w:rPr>
                <w:rFonts w:hint="eastAsia" w:ascii="宋体" w:hAnsi="宋体"/>
                <w:color w:val="auto"/>
                <w:sz w:val="21"/>
                <w:szCs w:val="21"/>
                <w:highlight w:val="none"/>
              </w:rPr>
              <w:t xml:space="preserve">投标文件的签章 </w:t>
            </w:r>
          </w:p>
        </w:tc>
        <w:tc>
          <w:tcPr>
            <w:tcW w:w="5880" w:type="dxa"/>
            <w:tcBorders>
              <w:tl2br w:val="nil"/>
              <w:tr2bl w:val="nil"/>
            </w:tcBorders>
            <w:vAlign w:val="center"/>
          </w:tcPr>
          <w:p>
            <w:pPr>
              <w:spacing w:line="380" w:lineRule="exact"/>
              <w:rPr>
                <w:rStyle w:val="108"/>
                <w:rFonts w:hint="default" w:ascii="仿宋_GB2312" w:eastAsia="仿宋_GB2312"/>
                <w:color w:val="auto"/>
                <w:highlight w:val="none"/>
              </w:rPr>
            </w:pPr>
            <w:r>
              <w:rPr>
                <w:rFonts w:hint="eastAsia" w:ascii="宋体" w:hAnsi="宋体"/>
                <w:color w:val="auto"/>
                <w:sz w:val="21"/>
                <w:szCs w:val="21"/>
                <w:highlight w:val="none"/>
              </w:rPr>
              <w:t>电子签章（公章），其中授权代表签字（或盖章）可书面签订（或盖章）后，扫描至电子投标文件中上传；凡投标格式文件明确有签字盖章处均应符合。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ascii="仿宋_GB2312" w:eastAsia="仿宋_GB2312"/>
                <w:color w:val="auto"/>
                <w:highlight w:val="none"/>
              </w:rPr>
              <w:t>12</w:t>
            </w:r>
          </w:p>
        </w:tc>
        <w:tc>
          <w:tcPr>
            <w:tcW w:w="2040" w:type="dxa"/>
            <w:tcBorders>
              <w:tl2br w:val="nil"/>
              <w:tr2bl w:val="nil"/>
            </w:tcBorders>
            <w:vAlign w:val="center"/>
          </w:tcPr>
          <w:p>
            <w:pPr>
              <w:spacing w:line="400" w:lineRule="exact"/>
              <w:rPr>
                <w:rStyle w:val="108"/>
                <w:rFonts w:hint="default"/>
                <w:color w:val="auto"/>
                <w:highlight w:val="none"/>
              </w:rPr>
            </w:pPr>
            <w:r>
              <w:rPr>
                <w:rFonts w:hint="eastAsia" w:ascii="宋体" w:hAnsi="宋体"/>
                <w:color w:val="auto"/>
                <w:sz w:val="21"/>
                <w:szCs w:val="21"/>
                <w:highlight w:val="none"/>
              </w:rPr>
              <w:t>投标文件份数</w:t>
            </w:r>
          </w:p>
        </w:tc>
        <w:tc>
          <w:tcPr>
            <w:tcW w:w="5880" w:type="dxa"/>
            <w:tcBorders>
              <w:tl2br w:val="nil"/>
              <w:tr2bl w:val="nil"/>
            </w:tcBorders>
            <w:vAlign w:val="center"/>
          </w:tcPr>
          <w:p>
            <w:pPr>
              <w:spacing w:line="380" w:lineRule="exact"/>
              <w:rPr>
                <w:rFonts w:ascii="宋体" w:hAnsi="宋体"/>
                <w:color w:val="auto"/>
                <w:sz w:val="21"/>
                <w:szCs w:val="21"/>
                <w:highlight w:val="none"/>
              </w:rPr>
            </w:pPr>
            <w:r>
              <w:rPr>
                <w:rFonts w:hint="eastAsia" w:ascii="宋体" w:hAnsi="宋体"/>
                <w:color w:val="auto"/>
                <w:sz w:val="21"/>
                <w:szCs w:val="21"/>
                <w:highlight w:val="none"/>
              </w:rPr>
              <w:t>（1）“电子加密投标文件”：在线上传递交、一份。</w:t>
            </w:r>
          </w:p>
          <w:p>
            <w:pPr>
              <w:spacing w:line="380" w:lineRule="exact"/>
              <w:rPr>
                <w:rStyle w:val="108"/>
                <w:rFonts w:hint="default" w:ascii="仿宋_GB2312" w:eastAsia="仿宋_GB2312"/>
                <w:color w:val="auto"/>
                <w:highlight w:val="none"/>
              </w:rPr>
            </w:pPr>
            <w:r>
              <w:rPr>
                <w:rStyle w:val="108"/>
                <w:rFonts w:hint="default" w:ascii="仿宋_GB2312" w:eastAsia="仿宋_GB2312"/>
                <w:highlight w:val="none"/>
              </w:rPr>
              <w:t>（2）“备份投标文件”：</w:t>
            </w:r>
            <w:r>
              <w:rPr>
                <w:rStyle w:val="108"/>
                <w:rFonts w:hint="default" w:ascii="仿宋_GB2312" w:eastAsia="仿宋_GB2312" w:cs="Times New Roman"/>
                <w:highlight w:val="none"/>
                <w:lang w:val="en-US" w:eastAsia="zh-CN"/>
              </w:rPr>
              <w:t>请加密后在投标截止时间前发送至495374271@qq.com邮箱，以邮箱显示收到时间为准</w:t>
            </w:r>
            <w:r>
              <w:rPr>
                <w:rStyle w:val="108"/>
                <w:rFonts w:hint="default" w:ascii="仿宋_GB2312" w:eastAsia="仿宋_GB2312"/>
                <w:highlight w:val="none"/>
              </w:rPr>
              <w:t>。</w:t>
            </w:r>
            <w:r>
              <w:rPr>
                <w:rStyle w:val="108"/>
                <w:rFonts w:hint="default" w:ascii="仿宋_GB2312" w:eastAsia="仿宋_GB2312" w:cs="Times New Roman"/>
                <w:highlight w:val="none"/>
                <w:lang w:val="en-US" w:eastAsia="zh-CN"/>
              </w:rPr>
              <w:t>邮件注明投标项目名称、投标人名称、联系人和联系电话</w:t>
            </w:r>
            <w:r>
              <w:rPr>
                <w:rStyle w:val="108"/>
                <w:rFonts w:hint="default" w:ascii="仿宋_GB2312" w:eastAsia="仿宋_GB2312" w:cs="Times New Roman"/>
                <w:highlight w:val="none"/>
              </w:rPr>
              <w:t>。</w:t>
            </w:r>
            <w:r>
              <w:rPr>
                <w:rStyle w:val="108"/>
                <w:rFonts w:hint="default" w:ascii="仿宋_GB2312" w:eastAsia="仿宋_GB2312" w:cs="Times New Roman"/>
                <w:highlight w:val="none"/>
                <w:lang w:val="en-US" w:eastAsia="zh-CN"/>
              </w:rPr>
              <w:t>如须启用备份投标文件，代理工作人员在投标截止时间后联系投标人，投标人必须保证电话畅通。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06" w:hRule="atLeast"/>
        </w:trPr>
        <w:tc>
          <w:tcPr>
            <w:tcW w:w="860" w:type="dxa"/>
            <w:tcBorders>
              <w:tl2br w:val="nil"/>
              <w:tr2bl w:val="nil"/>
            </w:tcBorders>
            <w:vAlign w:val="center"/>
          </w:tcPr>
          <w:p>
            <w:pPr>
              <w:spacing w:line="400" w:lineRule="exact"/>
              <w:jc w:val="center"/>
              <w:rPr>
                <w:rStyle w:val="108"/>
                <w:rFonts w:hint="default" w:ascii="仿宋_GB2312" w:eastAsia="仿宋_GB2312"/>
                <w:color w:val="auto"/>
                <w:highlight w:val="none"/>
              </w:rPr>
            </w:pPr>
            <w:r>
              <w:rPr>
                <w:rStyle w:val="108"/>
                <w:rFonts w:hint="default"/>
                <w:color w:val="auto"/>
                <w:highlight w:val="none"/>
              </w:rPr>
              <w:t>13</w:t>
            </w:r>
          </w:p>
        </w:tc>
        <w:tc>
          <w:tcPr>
            <w:tcW w:w="2040" w:type="dxa"/>
            <w:tcBorders>
              <w:tl2br w:val="nil"/>
              <w:tr2bl w:val="nil"/>
            </w:tcBorders>
            <w:vAlign w:val="center"/>
          </w:tcPr>
          <w:p>
            <w:pPr>
              <w:adjustRightInd w:val="0"/>
              <w:snapToGrid w:val="0"/>
              <w:rPr>
                <w:rFonts w:ascii="宋体" w:hAnsi="宋体"/>
                <w:color w:val="auto"/>
                <w:sz w:val="21"/>
                <w:szCs w:val="21"/>
                <w:highlight w:val="none"/>
              </w:rPr>
            </w:pPr>
            <w:r>
              <w:rPr>
                <w:rFonts w:hint="eastAsia" w:ascii="宋体" w:hAnsi="宋体"/>
                <w:color w:val="auto"/>
                <w:sz w:val="21"/>
                <w:szCs w:val="21"/>
                <w:highlight w:val="none"/>
              </w:rPr>
              <w:t>投标文件的形式</w:t>
            </w:r>
          </w:p>
        </w:tc>
        <w:tc>
          <w:tcPr>
            <w:tcW w:w="5880" w:type="dxa"/>
            <w:tcBorders>
              <w:tl2br w:val="nil"/>
              <w:tr2bl w:val="nil"/>
            </w:tcBorders>
            <w:vAlign w:val="center"/>
          </w:tcPr>
          <w:p>
            <w:pPr>
              <w:spacing w:line="400" w:lineRule="exact"/>
              <w:rPr>
                <w:rFonts w:ascii="宋体" w:hAnsi="宋体"/>
                <w:color w:val="auto"/>
                <w:sz w:val="21"/>
                <w:szCs w:val="21"/>
                <w:highlight w:val="none"/>
              </w:rPr>
            </w:pPr>
            <w:r>
              <w:rPr>
                <w:rFonts w:hint="eastAsia" w:ascii="MS Gothic" w:hAnsi="MS Gothic" w:eastAsia="MS Gothic" w:cs="MS Gothic"/>
                <w:color w:val="auto"/>
                <w:sz w:val="21"/>
                <w:szCs w:val="21"/>
                <w:highlight w:val="none"/>
              </w:rPr>
              <w:t>☑</w:t>
            </w:r>
            <w:r>
              <w:rPr>
                <w:rFonts w:hint="eastAsia" w:ascii="宋体" w:hAnsi="宋体"/>
                <w:color w:val="auto"/>
                <w:sz w:val="21"/>
                <w:szCs w:val="21"/>
                <w:highlight w:val="none"/>
              </w:rPr>
              <w:t>电子投标文件（包括“电子加密投标文件”和“备份投标文件”，在投标文件编制完成后同时生成）；</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（1）“电子加密投标文件”是指通过“政采云电子交易客户端”完成投标文件编制后生成并加密的数据电文形式的投标文件。</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7" w:hRule="atLeast"/>
        </w:trPr>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14</w:t>
            </w:r>
          </w:p>
        </w:tc>
        <w:tc>
          <w:tcPr>
            <w:tcW w:w="2040" w:type="dxa"/>
            <w:tcBorders>
              <w:tl2br w:val="nil"/>
              <w:tr2bl w:val="nil"/>
            </w:tcBorders>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投标文件的上传和递交</w:t>
            </w:r>
          </w:p>
        </w:tc>
        <w:tc>
          <w:tcPr>
            <w:tcW w:w="5880" w:type="dxa"/>
            <w:tcBorders>
              <w:tl2br w:val="nil"/>
              <w:tr2bl w:val="nil"/>
            </w:tcBorders>
            <w:vAlign w:val="center"/>
          </w:tcPr>
          <w:p>
            <w:pPr>
              <w:spacing w:line="380" w:lineRule="exact"/>
              <w:rPr>
                <w:rStyle w:val="108"/>
                <w:rFonts w:hint="default" w:ascii="仿宋_GB2312" w:eastAsia="仿宋_GB2312"/>
                <w:highlight w:val="none"/>
              </w:rPr>
            </w:pPr>
            <w:r>
              <w:rPr>
                <w:rStyle w:val="108"/>
                <w:rFonts w:hint="default" w:ascii="仿宋_GB2312" w:eastAsia="仿宋_GB2312"/>
                <w:highlight w:val="none"/>
              </w:rPr>
              <w:t>（1）“电子加密投标文件”的上传、递交：</w:t>
            </w:r>
          </w:p>
          <w:p>
            <w:pPr>
              <w:spacing w:line="380" w:lineRule="exact"/>
              <w:rPr>
                <w:rStyle w:val="108"/>
                <w:rFonts w:hint="default" w:ascii="仿宋_GB2312" w:eastAsia="仿宋_GB2312"/>
                <w:highlight w:val="none"/>
              </w:rPr>
            </w:pPr>
            <w:r>
              <w:rPr>
                <w:rStyle w:val="108"/>
                <w:rFonts w:hint="default" w:ascii="仿宋_GB2312" w:eastAsia="仿宋_GB2312"/>
                <w:highlight w:val="none"/>
              </w:rPr>
              <w:t>a.投标供应商应在投标截止时间前将“电子加密投标文件”成功上传递交至“政采云平台”，否则投标无效。</w:t>
            </w:r>
          </w:p>
          <w:p>
            <w:pPr>
              <w:spacing w:line="380" w:lineRule="exact"/>
              <w:rPr>
                <w:rStyle w:val="108"/>
                <w:rFonts w:hint="default" w:ascii="仿宋_GB2312" w:eastAsia="仿宋_GB2312"/>
                <w:highlight w:val="none"/>
              </w:rPr>
            </w:pPr>
            <w:r>
              <w:rPr>
                <w:rStyle w:val="108"/>
                <w:rFonts w:hint="default" w:ascii="仿宋_GB2312" w:eastAsia="仿宋_GB2312"/>
                <w:highlight w:val="none"/>
              </w:rPr>
              <w:t>b.“电子加密投标文件”成功上传递交后，供应商可自行打印投标文件接收回执。</w:t>
            </w:r>
          </w:p>
          <w:p>
            <w:pPr>
              <w:spacing w:line="380" w:lineRule="exact"/>
              <w:rPr>
                <w:rStyle w:val="108"/>
                <w:rFonts w:hint="default" w:ascii="仿宋_GB2312" w:eastAsia="仿宋_GB2312"/>
                <w:highlight w:val="none"/>
              </w:rPr>
            </w:pPr>
            <w:r>
              <w:rPr>
                <w:rStyle w:val="108"/>
                <w:rFonts w:hint="default" w:ascii="仿宋_GB2312" w:eastAsia="仿宋_GB2312"/>
                <w:highlight w:val="none"/>
              </w:rPr>
              <w:t>（2）“备份投标文件”的密封包装、递交：</w:t>
            </w:r>
          </w:p>
          <w:p>
            <w:pPr>
              <w:spacing w:line="380" w:lineRule="exact"/>
              <w:rPr>
                <w:rStyle w:val="108"/>
                <w:rFonts w:hint="default" w:ascii="仿宋_GB2312" w:eastAsia="仿宋_GB2312"/>
                <w:highlight w:val="none"/>
              </w:rPr>
            </w:pPr>
            <w:r>
              <w:rPr>
                <w:rStyle w:val="108"/>
                <w:rFonts w:hint="default" w:ascii="仿宋_GB2312" w:eastAsia="仿宋_GB2312"/>
                <w:highlight w:val="none"/>
              </w:rPr>
              <w:t>a.</w:t>
            </w:r>
            <w:r>
              <w:rPr>
                <w:rStyle w:val="108"/>
                <w:rFonts w:hint="default" w:ascii="仿宋_GB2312" w:eastAsia="仿宋_GB2312" w:cs="Times New Roman"/>
                <w:highlight w:val="none"/>
                <w:lang w:val="en-US" w:eastAsia="zh-CN"/>
              </w:rPr>
              <w:t>加密后在投标截止时间前发送至495374271@qq.com邮箱，以邮箱显示收到时间为准（</w:t>
            </w:r>
            <w:r>
              <w:rPr>
                <w:rStyle w:val="108"/>
                <w:rFonts w:hint="default" w:ascii="仿宋_GB2312" w:eastAsia="仿宋_GB2312" w:cs="Times New Roman"/>
                <w:highlight w:val="none"/>
              </w:rPr>
              <w:t>逾期</w:t>
            </w:r>
            <w:r>
              <w:rPr>
                <w:rStyle w:val="108"/>
                <w:rFonts w:hint="default" w:ascii="仿宋_GB2312" w:eastAsia="仿宋_GB2312" w:cs="Times New Roman"/>
                <w:highlight w:val="none"/>
                <w:lang w:val="en-US" w:eastAsia="zh-CN"/>
              </w:rPr>
              <w:t>收到的</w:t>
            </w:r>
            <w:r>
              <w:rPr>
                <w:rStyle w:val="108"/>
                <w:rFonts w:hint="default" w:ascii="仿宋_GB2312" w:eastAsia="仿宋_GB2312" w:cs="Times New Roman"/>
                <w:highlight w:val="none"/>
              </w:rPr>
              <w:t>“备份投标文件”将不予接收；</w:t>
            </w:r>
          </w:p>
          <w:p>
            <w:pPr>
              <w:spacing w:line="380" w:lineRule="exact"/>
              <w:rPr>
                <w:rStyle w:val="108"/>
                <w:rFonts w:hint="eastAsia" w:ascii="仿宋_GB2312" w:eastAsia="仿宋_GB2312"/>
                <w:highlight w:val="none"/>
                <w:lang w:val="en-US" w:eastAsia="zh-CN"/>
              </w:rPr>
            </w:pPr>
            <w:r>
              <w:rPr>
                <w:rStyle w:val="108"/>
                <w:rFonts w:hint="default" w:ascii="仿宋_GB2312" w:eastAsia="仿宋_GB2312"/>
                <w:highlight w:val="none"/>
              </w:rPr>
              <w:t>b.</w:t>
            </w:r>
            <w:r>
              <w:rPr>
                <w:rStyle w:val="108"/>
                <w:rFonts w:hint="default" w:ascii="仿宋_GB2312" w:eastAsia="仿宋_GB2312" w:cs="Times New Roman"/>
                <w:highlight w:val="none"/>
                <w:lang w:val="en-US" w:eastAsia="zh-CN"/>
              </w:rPr>
              <w:t>邮件注明投标项目名称、投标人名称、联系人和联系电话</w:t>
            </w:r>
            <w:r>
              <w:rPr>
                <w:rStyle w:val="108"/>
                <w:rFonts w:hint="default" w:ascii="仿宋_GB2312" w:eastAsia="仿宋_GB2312" w:cs="Times New Roman"/>
                <w:highlight w:val="none"/>
              </w:rPr>
              <w:t>。</w:t>
            </w:r>
            <w:r>
              <w:rPr>
                <w:rStyle w:val="108"/>
                <w:rFonts w:hint="default" w:ascii="仿宋_GB2312" w:eastAsia="仿宋_GB2312" w:cs="Times New Roman"/>
                <w:highlight w:val="none"/>
                <w:lang w:val="en-US" w:eastAsia="zh-CN"/>
              </w:rPr>
              <w:t>如须启用备份投标文件，代理工作人员在投标截止时间后联系投标人，投标人必须保证电话畅通。</w:t>
            </w:r>
          </w:p>
          <w:p>
            <w:pPr>
              <w:spacing w:line="400" w:lineRule="exact"/>
              <w:rPr>
                <w:rFonts w:ascii="宋体" w:hAnsi="宋体"/>
                <w:color w:val="auto"/>
                <w:sz w:val="21"/>
                <w:szCs w:val="21"/>
                <w:highlight w:val="none"/>
              </w:rPr>
            </w:pPr>
            <w:r>
              <w:rPr>
                <w:rStyle w:val="108"/>
                <w:rFonts w:hint="default" w:ascii="仿宋_GB2312" w:eastAsia="仿宋_GB2312"/>
                <w:highlight w:val="none"/>
              </w:rPr>
              <w:t>c.通过“政采云平台”成功上传递交的“电子加密投标文件”已按时解密的，“备份投标文件”自动失效。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15</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电子加密投标文件的解密和异常情况处理</w:t>
            </w:r>
          </w:p>
        </w:tc>
        <w:tc>
          <w:tcPr>
            <w:tcW w:w="5880" w:type="dxa"/>
            <w:tcBorders>
              <w:tl2br w:val="nil"/>
              <w:tr2bl w:val="nil"/>
            </w:tcBorders>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（3）投标截止时间前，投标供应商仅递交了“备份投标文件”而未将电子加密投标文件上传至“政采云平台”的，投标无效。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16</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磋商</w:t>
            </w:r>
            <w:r>
              <w:rPr>
                <w:rFonts w:ascii="宋体" w:hAnsi="宋体"/>
                <w:color w:val="auto"/>
                <w:sz w:val="21"/>
                <w:szCs w:val="21"/>
                <w:highlight w:val="none"/>
              </w:rPr>
              <w:t>结果公示期限</w:t>
            </w:r>
          </w:p>
        </w:tc>
        <w:tc>
          <w:tcPr>
            <w:tcW w:w="5880" w:type="dxa"/>
            <w:tcBorders>
              <w:tl2br w:val="nil"/>
              <w:tr2bl w:val="nil"/>
            </w:tcBorders>
            <w:vAlign w:val="center"/>
          </w:tcPr>
          <w:p>
            <w:pPr>
              <w:spacing w:line="400" w:lineRule="exact"/>
              <w:rPr>
                <w:rFonts w:ascii="宋体" w:hAnsi="宋体"/>
                <w:color w:val="auto"/>
                <w:sz w:val="21"/>
                <w:szCs w:val="21"/>
                <w:highlight w:val="none"/>
              </w:rPr>
            </w:pPr>
            <w:r>
              <w:rPr>
                <w:rFonts w:ascii="宋体"/>
                <w:color w:val="auto"/>
                <w:sz w:val="21"/>
                <w:szCs w:val="21"/>
                <w:highlight w:val="none"/>
              </w:rPr>
              <w:t>公告1个工作日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8" w:hRule="atLeast"/>
        </w:trPr>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17</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ascii="宋体" w:hAnsi="宋体"/>
                <w:color w:val="auto"/>
                <w:sz w:val="21"/>
                <w:szCs w:val="21"/>
                <w:highlight w:val="none"/>
              </w:rPr>
              <w:t>签订合同</w:t>
            </w:r>
          </w:p>
        </w:tc>
        <w:tc>
          <w:tcPr>
            <w:tcW w:w="5880" w:type="dxa"/>
            <w:tcBorders>
              <w:tl2br w:val="nil"/>
              <w:tr2bl w:val="nil"/>
            </w:tcBorders>
            <w:vAlign w:val="center"/>
          </w:tcPr>
          <w:p>
            <w:pPr>
              <w:spacing w:line="400" w:lineRule="exact"/>
              <w:rPr>
                <w:rFonts w:ascii="宋体" w:hAnsi="宋体"/>
                <w:color w:val="auto"/>
                <w:sz w:val="21"/>
                <w:szCs w:val="21"/>
                <w:highlight w:val="none"/>
              </w:rPr>
            </w:pPr>
            <w:r>
              <w:rPr>
                <w:rFonts w:ascii="宋体"/>
                <w:color w:val="auto"/>
                <w:sz w:val="21"/>
                <w:szCs w:val="21"/>
                <w:highlight w:val="none"/>
              </w:rPr>
              <w:t>成交通知书发出后三十日内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18</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ascii="宋体" w:hAnsi="宋体"/>
                <w:color w:val="auto"/>
                <w:sz w:val="21"/>
                <w:szCs w:val="21"/>
                <w:highlight w:val="none"/>
              </w:rPr>
              <w:t>履约保证金</w:t>
            </w:r>
          </w:p>
        </w:tc>
        <w:tc>
          <w:tcPr>
            <w:tcW w:w="5880" w:type="dxa"/>
            <w:tcBorders>
              <w:tl2br w:val="nil"/>
              <w:tr2bl w:val="nil"/>
            </w:tcBorders>
            <w:vAlign w:val="center"/>
          </w:tcPr>
          <w:p>
            <w:pPr>
              <w:spacing w:line="400" w:lineRule="exact"/>
              <w:ind w:left="1050" w:hanging="1050" w:hangingChars="500"/>
              <w:rPr>
                <w:rFonts w:ascii="宋体" w:hAnsi="Times New Roman" w:cs="Times New Roman"/>
                <w:color w:val="auto"/>
                <w:sz w:val="21"/>
                <w:szCs w:val="21"/>
                <w:highlight w:val="none"/>
              </w:rPr>
            </w:pPr>
            <w:r>
              <w:rPr>
                <w:rFonts w:ascii="宋体"/>
                <w:color w:val="auto"/>
                <w:sz w:val="21"/>
                <w:szCs w:val="21"/>
                <w:highlight w:val="none"/>
              </w:rPr>
              <w:t>递交时间：成交供应</w:t>
            </w:r>
            <w:r>
              <w:rPr>
                <w:rFonts w:ascii="宋体" w:hAnsi="Times New Roman" w:cs="Times New Roman"/>
                <w:color w:val="auto"/>
                <w:sz w:val="21"/>
                <w:szCs w:val="21"/>
                <w:highlight w:val="none"/>
              </w:rPr>
              <w:t>商向采购人交纳合同价</w:t>
            </w:r>
            <w:r>
              <w:rPr>
                <w:rFonts w:hint="eastAsia" w:ascii="宋体" w:hAnsi="Times New Roman" w:cs="Times New Roman"/>
                <w:color w:val="auto"/>
                <w:sz w:val="21"/>
                <w:szCs w:val="21"/>
                <w:highlight w:val="none"/>
                <w:lang w:val="en-US" w:eastAsia="zh-CN"/>
              </w:rPr>
              <w:t>1</w:t>
            </w:r>
            <w:r>
              <w:rPr>
                <w:rFonts w:ascii="宋体" w:hAnsi="Times New Roman" w:cs="Times New Roman"/>
                <w:color w:val="auto"/>
                <w:sz w:val="21"/>
                <w:szCs w:val="21"/>
                <w:highlight w:val="none"/>
              </w:rPr>
              <w:t xml:space="preserve">%的履约保证金 </w:t>
            </w:r>
          </w:p>
          <w:p>
            <w:pPr>
              <w:spacing w:line="400" w:lineRule="exact"/>
              <w:ind w:left="1050" w:hanging="1050" w:hangingChars="500"/>
              <w:rPr>
                <w:rFonts w:ascii="宋体" w:hAnsi="宋体"/>
                <w:color w:val="auto"/>
                <w:sz w:val="21"/>
                <w:szCs w:val="21"/>
                <w:highlight w:val="none"/>
              </w:rPr>
            </w:pPr>
            <w:r>
              <w:rPr>
                <w:rFonts w:ascii="宋体" w:hAnsi="Times New Roman" w:cs="Times New Roman"/>
                <w:color w:val="auto"/>
                <w:sz w:val="21"/>
                <w:szCs w:val="21"/>
                <w:highlight w:val="none"/>
              </w:rPr>
              <w:t>退还时间：</w:t>
            </w:r>
            <w:r>
              <w:rPr>
                <w:rFonts w:hint="eastAsia" w:ascii="宋体" w:hAnsi="Times New Roman" w:cs="Times New Roman"/>
                <w:color w:val="auto"/>
                <w:sz w:val="21"/>
                <w:szCs w:val="21"/>
                <w:highlight w:val="none"/>
                <w:lang w:val="en-US" w:eastAsia="zh-CN"/>
              </w:rPr>
              <w:t>服务期结束后5</w:t>
            </w:r>
            <w:r>
              <w:rPr>
                <w:rFonts w:ascii="宋体" w:hAnsi="Times New Roman" w:cs="Times New Roman"/>
                <w:color w:val="auto"/>
                <w:sz w:val="21"/>
                <w:szCs w:val="21"/>
                <w:highlight w:val="none"/>
              </w:rPr>
              <w:t>个工作日内无息退还</w:t>
            </w:r>
            <w:r>
              <w:rPr>
                <w:rFonts w:ascii="宋体"/>
                <w:color w:val="auto"/>
                <w:sz w:val="21"/>
                <w:szCs w:val="21"/>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atLeast"/>
        </w:trPr>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19</w:t>
            </w:r>
          </w:p>
        </w:tc>
        <w:tc>
          <w:tcPr>
            <w:tcW w:w="2040" w:type="dxa"/>
            <w:tcBorders>
              <w:tl2br w:val="nil"/>
              <w:tr2bl w:val="nil"/>
            </w:tcBorders>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解释</w:t>
            </w:r>
          </w:p>
        </w:tc>
        <w:tc>
          <w:tcPr>
            <w:tcW w:w="5880" w:type="dxa"/>
            <w:tcBorders>
              <w:tl2br w:val="nil"/>
              <w:tr2bl w:val="nil"/>
            </w:tcBorders>
            <w:vAlign w:val="center"/>
          </w:tcPr>
          <w:p>
            <w:pPr>
              <w:spacing w:line="400" w:lineRule="exact"/>
              <w:rPr>
                <w:rFonts w:ascii="宋体" w:hAnsi="宋体"/>
                <w:color w:val="auto"/>
                <w:sz w:val="21"/>
                <w:szCs w:val="21"/>
                <w:highlight w:val="none"/>
              </w:rPr>
            </w:pPr>
            <w:r>
              <w:rPr>
                <w:rFonts w:hint="eastAsia" w:ascii="宋体" w:hAnsi="宋体"/>
                <w:color w:val="auto"/>
                <w:sz w:val="21"/>
                <w:szCs w:val="21"/>
                <w:highlight w:val="none"/>
              </w:rPr>
              <w:t>本磋商文件的解释权属于采购人和招标人所有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20</w:t>
            </w:r>
          </w:p>
        </w:tc>
        <w:tc>
          <w:tcPr>
            <w:tcW w:w="2040" w:type="dxa"/>
            <w:tcBorders>
              <w:tl2br w:val="nil"/>
              <w:tr2bl w:val="nil"/>
            </w:tcBorders>
            <w:vAlign w:val="center"/>
          </w:tcPr>
          <w:p>
            <w:pPr>
              <w:spacing w:line="400" w:lineRule="exact"/>
              <w:jc w:val="center"/>
              <w:rPr>
                <w:rFonts w:ascii="宋体" w:hAnsi="宋体"/>
                <w:color w:val="auto"/>
                <w:sz w:val="21"/>
                <w:szCs w:val="21"/>
                <w:highlight w:val="none"/>
              </w:rPr>
            </w:pPr>
            <w:r>
              <w:rPr>
                <w:rStyle w:val="108"/>
                <w:rFonts w:hint="default" w:ascii="仿宋_GB2312" w:hAnsi="仿宋_GB2312" w:eastAsia="仿宋_GB2312" w:cs="仿宋_GB2312"/>
                <w:highlight w:val="none"/>
              </w:rPr>
              <w:t>小微企业有关政策</w:t>
            </w:r>
          </w:p>
        </w:tc>
        <w:tc>
          <w:tcPr>
            <w:tcW w:w="5880" w:type="dxa"/>
            <w:tcBorders>
              <w:tl2br w:val="nil"/>
              <w:tr2bl w:val="nil"/>
            </w:tcBorders>
            <w:vAlign w:val="center"/>
          </w:tcPr>
          <w:p>
            <w:pPr>
              <w:spacing w:line="360" w:lineRule="exact"/>
              <w:rPr>
                <w:rStyle w:val="108"/>
                <w:rFonts w:hint="default" w:ascii="仿宋_GB2312" w:hAnsi="仿宋_GB2312" w:eastAsia="仿宋_GB2312" w:cs="仿宋_GB2312"/>
                <w:highlight w:val="none"/>
              </w:rPr>
            </w:pPr>
            <w:r>
              <w:rPr>
                <w:rStyle w:val="108"/>
                <w:rFonts w:hint="default" w:ascii="仿宋_GB2312" w:hAnsi="仿宋_GB2312" w:eastAsia="仿宋_GB2312" w:cs="仿宋_GB2312"/>
                <w:highlight w:val="none"/>
              </w:rPr>
              <w:t>1</w:t>
            </w:r>
            <w:r>
              <w:rPr>
                <w:rStyle w:val="108"/>
                <w:rFonts w:hint="default" w:hAnsi="仿宋_GB2312" w:cs="仿宋_GB2312"/>
                <w:highlight w:val="none"/>
                <w:lang w:val="en"/>
              </w:rPr>
              <w:t>.</w:t>
            </w:r>
            <w:r>
              <w:rPr>
                <w:rStyle w:val="108"/>
                <w:rFonts w:hint="default" w:ascii="仿宋_GB2312" w:hAnsi="仿宋_GB2312" w:eastAsia="仿宋_GB2312" w:cs="仿宋_GB2312"/>
                <w:highlight w:val="none"/>
              </w:rPr>
              <w:t>根据“关于印发《政府采购促进中小企业发展管理办法》的通知”财库〔2020〕46号的相关规定，在评审时对小型和微型企业的投标报价给予</w:t>
            </w:r>
            <w:r>
              <w:rPr>
                <w:rStyle w:val="108"/>
                <w:rFonts w:hint="eastAsia" w:hAnsi="仿宋_GB2312" w:cs="仿宋_GB2312"/>
                <w:highlight w:val="none"/>
                <w:lang w:val="en-US" w:eastAsia="zh-CN"/>
              </w:rPr>
              <w:t>20</w:t>
            </w:r>
            <w:r>
              <w:rPr>
                <w:rStyle w:val="108"/>
                <w:rFonts w:hint="default" w:ascii="仿宋_GB2312" w:hAnsi="仿宋_GB2312" w:eastAsia="仿宋_GB2312" w:cs="仿宋_GB2312"/>
                <w:highlight w:val="none"/>
              </w:rPr>
              <w:t>%的扣除，取扣除后的价格作为最终投标报价（此最终投标报价仅作为价格分计算）。属于小型和微型企业的，投标文件中投标人必须提供的《中小企业声明函》。</w:t>
            </w:r>
          </w:p>
          <w:p>
            <w:pPr>
              <w:spacing w:line="360" w:lineRule="exact"/>
              <w:rPr>
                <w:rStyle w:val="108"/>
                <w:rFonts w:hint="default" w:ascii="仿宋_GB2312" w:hAnsi="仿宋_GB2312" w:eastAsia="仿宋_GB2312" w:cs="仿宋_GB2312"/>
                <w:highlight w:val="none"/>
              </w:rPr>
            </w:pPr>
            <w:r>
              <w:rPr>
                <w:rStyle w:val="108"/>
                <w:rFonts w:hint="default" w:ascii="仿宋_GB2312" w:hAnsi="仿宋_GB2312" w:eastAsia="仿宋_GB2312" w:cs="仿宋_GB2312"/>
                <w:highlight w:val="none"/>
              </w:rPr>
              <w:t>2</w:t>
            </w:r>
            <w:r>
              <w:rPr>
                <w:rStyle w:val="108"/>
                <w:rFonts w:hint="default" w:hAnsi="仿宋_GB2312" w:cs="仿宋_GB2312"/>
                <w:highlight w:val="none"/>
                <w:lang w:val="en"/>
              </w:rPr>
              <w:t>.</w:t>
            </w:r>
            <w:r>
              <w:rPr>
                <w:rStyle w:val="108"/>
                <w:rFonts w:hint="default" w:ascii="仿宋_GB2312" w:hAnsi="仿宋_GB2312" w:eastAsia="仿宋_GB2312" w:cs="仿宋_GB2312"/>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360" w:lineRule="exact"/>
              <w:rPr>
                <w:rStyle w:val="108"/>
                <w:rFonts w:hint="default" w:ascii="仿宋_GB2312" w:hAnsi="仿宋_GB2312" w:eastAsia="仿宋_GB2312" w:cs="仿宋_GB2312"/>
                <w:highlight w:val="none"/>
              </w:rPr>
            </w:pPr>
            <w:r>
              <w:rPr>
                <w:rStyle w:val="108"/>
                <w:rFonts w:hint="default" w:ascii="仿宋_GB2312" w:hAnsi="仿宋_GB2312" w:eastAsia="仿宋_GB2312" w:cs="仿宋_GB2312"/>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00" w:lineRule="exact"/>
              <w:rPr>
                <w:rFonts w:ascii="宋体" w:hAnsi="宋体"/>
                <w:color w:val="auto"/>
                <w:sz w:val="21"/>
                <w:szCs w:val="21"/>
                <w:highlight w:val="none"/>
              </w:rPr>
            </w:pPr>
            <w:r>
              <w:rPr>
                <w:rStyle w:val="108"/>
                <w:rFonts w:hint="default" w:ascii="仿宋_GB2312" w:hAnsi="仿宋_GB2312" w:eastAsia="仿宋_GB2312" w:cs="仿宋_GB2312"/>
                <w:highlight w:val="none"/>
              </w:rPr>
              <w:t>(注：未提供以上材料的，均不给予价格扣除）。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860" w:type="dxa"/>
            <w:tcBorders>
              <w:tl2br w:val="nil"/>
              <w:tr2bl w:val="nil"/>
            </w:tcBorders>
            <w:vAlign w:val="center"/>
          </w:tcPr>
          <w:p>
            <w:pPr>
              <w:spacing w:line="400" w:lineRule="exact"/>
              <w:jc w:val="center"/>
              <w:rPr>
                <w:rStyle w:val="108"/>
                <w:rFonts w:hint="default"/>
                <w:color w:val="auto"/>
                <w:highlight w:val="none"/>
              </w:rPr>
            </w:pPr>
            <w:r>
              <w:rPr>
                <w:rStyle w:val="108"/>
                <w:rFonts w:hint="default"/>
                <w:color w:val="auto"/>
                <w:highlight w:val="none"/>
              </w:rPr>
              <w:t>21</w:t>
            </w:r>
          </w:p>
        </w:tc>
        <w:tc>
          <w:tcPr>
            <w:tcW w:w="2040" w:type="dxa"/>
            <w:tcBorders>
              <w:tl2br w:val="nil"/>
              <w:tr2bl w:val="nil"/>
            </w:tcBorders>
            <w:vAlign w:val="center"/>
          </w:tcPr>
          <w:p>
            <w:pPr>
              <w:snapToGrid w:val="0"/>
              <w:spacing w:line="400" w:lineRule="exact"/>
              <w:rPr>
                <w:rFonts w:ascii="宋体" w:hAnsi="宋体"/>
                <w:color w:val="auto"/>
                <w:sz w:val="21"/>
                <w:szCs w:val="21"/>
                <w:highlight w:val="none"/>
              </w:rPr>
            </w:pPr>
            <w:r>
              <w:rPr>
                <w:rFonts w:ascii="宋体"/>
                <w:color w:val="auto"/>
                <w:sz w:val="21"/>
                <w:szCs w:val="21"/>
                <w:highlight w:val="none"/>
              </w:rPr>
              <w:t>中小企业质押融资有关政策</w:t>
            </w:r>
          </w:p>
        </w:tc>
        <w:tc>
          <w:tcPr>
            <w:tcW w:w="5880" w:type="dxa"/>
            <w:tcBorders>
              <w:tl2br w:val="nil"/>
              <w:tr2bl w:val="nil"/>
            </w:tcBorders>
            <w:vAlign w:val="center"/>
          </w:tcPr>
          <w:p>
            <w:pPr>
              <w:spacing w:line="360" w:lineRule="exact"/>
              <w:rPr>
                <w:rFonts w:ascii="宋体" w:hAnsi="宋体"/>
                <w:color w:val="auto"/>
                <w:sz w:val="21"/>
                <w:szCs w:val="21"/>
                <w:highlight w:val="none"/>
              </w:rPr>
            </w:pPr>
            <w:r>
              <w:rPr>
                <w:rFonts w:ascii="宋体"/>
                <w:color w:val="auto"/>
                <w:sz w:val="21"/>
                <w:szCs w:val="21"/>
                <w:highlight w:val="none"/>
              </w:rPr>
              <w:t>根据“ 中国人民银行衢州中心支行  衢州市财政局关于衢州市政府采购进一步支持中小企业质押融资的实施意见”（衢银发[2020]号）规定，取得衢州市政府采购合同的供应商，可凭政府采购合同及应收账款收益权，向银行申请质押融资。申请质押融资时，供应商需先注册“衢州金融服务信用信息平台”用户，登录后通过“中征融资”模块进入“中征应收账款融资服务平台”，完善企业信息后，向合作银行推送中标采购信息。在合同签订后七个工作日内将合同向同级政府采购监管部门备案。</w:t>
            </w:r>
          </w:p>
        </w:tc>
      </w:tr>
    </w:tbl>
    <w:p>
      <w:pPr>
        <w:autoSpaceDE w:val="0"/>
        <w:autoSpaceDN w:val="0"/>
        <w:spacing w:line="500" w:lineRule="exact"/>
        <w:ind w:firstLine="480" w:firstLineChars="200"/>
        <w:jc w:val="center"/>
        <w:rPr>
          <w:rFonts w:ascii="黑体" w:eastAsia="黑体"/>
          <w:bCs/>
          <w:color w:val="auto"/>
          <w:sz w:val="24"/>
          <w:szCs w:val="24"/>
          <w:highlight w:val="none"/>
          <w:lang w:val="zh-CN"/>
        </w:rPr>
      </w:pPr>
    </w:p>
    <w:p>
      <w:pPr>
        <w:autoSpaceDE w:val="0"/>
        <w:autoSpaceDN w:val="0"/>
        <w:spacing w:line="500" w:lineRule="exact"/>
        <w:ind w:firstLine="480" w:firstLineChars="200"/>
        <w:jc w:val="center"/>
        <w:rPr>
          <w:rFonts w:ascii="黑体" w:eastAsia="黑体"/>
          <w:bCs/>
          <w:color w:val="auto"/>
          <w:sz w:val="24"/>
          <w:szCs w:val="24"/>
          <w:highlight w:val="none"/>
          <w:lang w:val="zh-CN"/>
        </w:rPr>
      </w:pPr>
    </w:p>
    <w:p>
      <w:pPr>
        <w:autoSpaceDE w:val="0"/>
        <w:autoSpaceDN w:val="0"/>
        <w:spacing w:line="500" w:lineRule="exact"/>
        <w:ind w:firstLine="480" w:firstLineChars="200"/>
        <w:jc w:val="center"/>
        <w:rPr>
          <w:rFonts w:ascii="黑体" w:eastAsia="黑体"/>
          <w:bCs/>
          <w:color w:val="auto"/>
          <w:sz w:val="24"/>
          <w:szCs w:val="24"/>
          <w:highlight w:val="none"/>
          <w:lang w:val="zh-CN"/>
        </w:rPr>
      </w:pPr>
    </w:p>
    <w:p>
      <w:pPr>
        <w:autoSpaceDE w:val="0"/>
        <w:autoSpaceDN w:val="0"/>
        <w:spacing w:line="500" w:lineRule="exact"/>
        <w:ind w:firstLine="480" w:firstLineChars="200"/>
        <w:jc w:val="center"/>
        <w:rPr>
          <w:rFonts w:ascii="黑体" w:eastAsia="黑体"/>
          <w:bCs/>
          <w:color w:val="auto"/>
          <w:sz w:val="24"/>
          <w:szCs w:val="24"/>
          <w:highlight w:val="none"/>
          <w:lang w:val="zh-CN"/>
        </w:rPr>
      </w:pPr>
    </w:p>
    <w:p>
      <w:pPr>
        <w:autoSpaceDE w:val="0"/>
        <w:autoSpaceDN w:val="0"/>
        <w:spacing w:line="500" w:lineRule="exact"/>
        <w:ind w:firstLine="480" w:firstLineChars="200"/>
        <w:jc w:val="center"/>
        <w:rPr>
          <w:rFonts w:ascii="黑体" w:eastAsia="黑体"/>
          <w:bCs/>
          <w:color w:val="auto"/>
          <w:sz w:val="24"/>
          <w:szCs w:val="24"/>
          <w:highlight w:val="none"/>
          <w:lang w:val="zh-CN"/>
        </w:rPr>
      </w:pPr>
    </w:p>
    <w:p>
      <w:pPr>
        <w:jc w:val="center"/>
        <w:rPr>
          <w:rFonts w:ascii="宋体" w:hAnsi="宋体" w:eastAsia="黑体"/>
          <w:b/>
          <w:color w:val="auto"/>
          <w:sz w:val="36"/>
          <w:szCs w:val="36"/>
          <w:highlight w:val="none"/>
        </w:rPr>
      </w:pPr>
      <w:r>
        <w:rPr>
          <w:rFonts w:hint="eastAsia" w:ascii="宋体" w:hAnsi="宋体" w:eastAsia="黑体"/>
          <w:b/>
          <w:color w:val="auto"/>
          <w:sz w:val="36"/>
          <w:szCs w:val="36"/>
          <w:highlight w:val="none"/>
        </w:rPr>
        <w:t>二、 磋商须知</w:t>
      </w:r>
    </w:p>
    <w:p>
      <w:pPr>
        <w:jc w:val="center"/>
        <w:rPr>
          <w:bCs/>
          <w:color w:val="auto"/>
          <w:sz w:val="30"/>
          <w:szCs w:val="30"/>
          <w:highlight w:val="none"/>
        </w:rPr>
      </w:pPr>
    </w:p>
    <w:p>
      <w:pPr>
        <w:jc w:val="center"/>
        <w:rPr>
          <w:rFonts w:ascii="宋体" w:hAnsi="宋体" w:eastAsia="黑体"/>
          <w:b/>
          <w:color w:val="auto"/>
          <w:sz w:val="30"/>
          <w:szCs w:val="30"/>
          <w:highlight w:val="none"/>
        </w:rPr>
      </w:pPr>
      <w:r>
        <w:rPr>
          <w:rFonts w:hint="eastAsia" w:ascii="宋体" w:hAnsi="宋体" w:eastAsia="黑体"/>
          <w:b/>
          <w:color w:val="auto"/>
          <w:sz w:val="30"/>
          <w:szCs w:val="30"/>
          <w:highlight w:val="none"/>
        </w:rPr>
        <w:t>（一）总则</w:t>
      </w:r>
    </w:p>
    <w:p>
      <w:pPr>
        <w:rPr>
          <w:bCs/>
          <w:color w:val="auto"/>
          <w:sz w:val="30"/>
          <w:szCs w:val="30"/>
          <w:highlight w:val="none"/>
        </w:rPr>
      </w:pPr>
    </w:p>
    <w:p>
      <w:pPr>
        <w:autoSpaceDE w:val="0"/>
        <w:autoSpaceDN w:val="0"/>
        <w:spacing w:line="440" w:lineRule="exact"/>
        <w:ind w:firstLine="480" w:firstLineChars="200"/>
        <w:rPr>
          <w:rFonts w:ascii="微软雅黑" w:hAnsi="微软雅黑"/>
          <w:b/>
          <w:bCs/>
          <w:color w:val="auto"/>
          <w:kern w:val="36"/>
          <w:sz w:val="36"/>
          <w:szCs w:val="36"/>
          <w:highlight w:val="none"/>
        </w:rPr>
      </w:pPr>
      <w:r>
        <w:rPr>
          <w:rFonts w:hint="eastAsia"/>
          <w:color w:val="auto"/>
          <w:sz w:val="24"/>
          <w:szCs w:val="24"/>
          <w:highlight w:val="none"/>
          <w:lang w:val="zh-CN"/>
        </w:rPr>
        <w:t>本次招标是按照《中华人民共和国政府采购法》、《政府采购非招标采购方式管理办法》、《中华人民共和国政府采购法实施条例》和《关于进一步规范采购活动的若干意见》《政府采购竞争性磋商采购方式管理暂行办法》等法律、法规组织和实施。</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（一）适用范围</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本磋商文件仅适用于衢州市中级人民法院集中编目服务项目的招标、磋商、评标、定标、验收、合同履行、付款等行为（法律、法规另有规定的，从其规定）。</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（二）定义</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1.“采购人”系指本次公开招标采购货物的购买单位 “浙江省衢州市中级人民法院”。</w:t>
      </w:r>
    </w:p>
    <w:p>
      <w:pPr>
        <w:autoSpaceDE w:val="0"/>
        <w:autoSpaceDN w:val="0"/>
        <w:spacing w:line="440" w:lineRule="exact"/>
        <w:ind w:firstLine="480" w:firstLineChars="200"/>
        <w:rPr>
          <w:rFonts w:hint="eastAsia"/>
          <w:color w:val="auto"/>
          <w:sz w:val="24"/>
          <w:szCs w:val="24"/>
          <w:highlight w:val="none"/>
          <w:lang w:val="zh-CN"/>
        </w:rPr>
      </w:pPr>
      <w:r>
        <w:rPr>
          <w:rFonts w:hint="eastAsia"/>
          <w:color w:val="auto"/>
          <w:sz w:val="24"/>
          <w:szCs w:val="24"/>
          <w:highlight w:val="none"/>
          <w:lang w:val="zh-CN"/>
        </w:rPr>
        <w:t>2.“招标人”系指本次公开招标采购货物的采购代理机构“浙江展图工程咨询有限公司”。</w:t>
      </w:r>
    </w:p>
    <w:p>
      <w:pPr>
        <w:autoSpaceDE w:val="0"/>
        <w:autoSpaceDN w:val="0"/>
        <w:spacing w:line="440" w:lineRule="exact"/>
        <w:ind w:firstLine="480" w:firstLineChars="200"/>
        <w:rPr>
          <w:rFonts w:hint="eastAsia"/>
          <w:color w:val="auto"/>
          <w:sz w:val="24"/>
          <w:szCs w:val="24"/>
          <w:highlight w:val="none"/>
          <w:lang w:val="zh-CN"/>
        </w:rPr>
      </w:pPr>
      <w:r>
        <w:rPr>
          <w:rFonts w:hint="eastAsia"/>
          <w:color w:val="auto"/>
          <w:sz w:val="24"/>
          <w:szCs w:val="24"/>
          <w:highlight w:val="none"/>
          <w:lang w:val="zh-CN"/>
        </w:rPr>
        <w:t>3.“供应商”系指是指响应招标、参加投标竞争的法人、其他组织或者自然人。</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4.“货物”系指本次拟采购的内容。</w:t>
      </w:r>
    </w:p>
    <w:p>
      <w:pPr>
        <w:autoSpaceDE w:val="0"/>
        <w:autoSpaceDN w:val="0"/>
        <w:spacing w:line="440" w:lineRule="exact"/>
        <w:ind w:firstLine="480" w:firstLineChars="200"/>
        <w:rPr>
          <w:rFonts w:hint="eastAsia"/>
          <w:color w:val="auto"/>
          <w:sz w:val="24"/>
          <w:szCs w:val="24"/>
          <w:highlight w:val="none"/>
          <w:lang w:val="zh-CN"/>
        </w:rPr>
      </w:pPr>
      <w:r>
        <w:rPr>
          <w:rFonts w:hint="eastAsia"/>
          <w:color w:val="auto"/>
          <w:sz w:val="24"/>
          <w:szCs w:val="24"/>
          <w:highlight w:val="none"/>
          <w:lang w:val="zh-CN"/>
        </w:rPr>
        <w:t>5.“服务”系指根据本合同规定成交供应商必须承担有关的服务和合同中规定成交供应商应承担的义务,以及合同中未规定,但依法有利于合同履行原则,应当由成交供应商承担的其它义务。</w:t>
      </w:r>
    </w:p>
    <w:p>
      <w:pPr>
        <w:autoSpaceDE w:val="0"/>
        <w:autoSpaceDN w:val="0"/>
        <w:spacing w:line="440" w:lineRule="exact"/>
        <w:ind w:firstLine="480" w:firstLineChars="200"/>
        <w:rPr>
          <w:rFonts w:hint="eastAsia"/>
          <w:color w:val="auto"/>
          <w:sz w:val="24"/>
          <w:szCs w:val="24"/>
          <w:highlight w:val="none"/>
          <w:lang w:val="zh-CN"/>
        </w:rPr>
      </w:pPr>
      <w:r>
        <w:rPr>
          <w:rFonts w:hint="eastAsia"/>
          <w:color w:val="auto"/>
          <w:sz w:val="24"/>
          <w:szCs w:val="24"/>
          <w:highlight w:val="none"/>
          <w:lang w:val="en-US" w:eastAsia="zh-CN"/>
        </w:rPr>
        <w:t>6.</w:t>
      </w:r>
      <w:r>
        <w:rPr>
          <w:rFonts w:hint="eastAsia"/>
          <w:color w:val="auto"/>
          <w:sz w:val="24"/>
          <w:szCs w:val="24"/>
          <w:highlight w:val="none"/>
          <w:lang w:val="zh-CN"/>
        </w:rPr>
        <w:t>“负责人”系指法人企业的法定负责人，或其他组织为法律、行政法规规定代表单位行使职权的主要负责人，或自然人本人。</w:t>
      </w:r>
    </w:p>
    <w:p>
      <w:pPr>
        <w:autoSpaceDE w:val="0"/>
        <w:autoSpaceDN w:val="0"/>
        <w:spacing w:line="440" w:lineRule="exact"/>
        <w:ind w:firstLine="480" w:firstLineChars="200"/>
        <w:rPr>
          <w:rFonts w:hint="eastAsia"/>
          <w:color w:val="auto"/>
          <w:sz w:val="24"/>
          <w:szCs w:val="24"/>
          <w:highlight w:val="none"/>
          <w:lang w:val="zh-CN"/>
        </w:rPr>
      </w:pPr>
      <w:r>
        <w:rPr>
          <w:rFonts w:hint="eastAsia"/>
          <w:color w:val="auto"/>
          <w:sz w:val="24"/>
          <w:szCs w:val="24"/>
          <w:highlight w:val="none"/>
          <w:lang w:val="en-US" w:eastAsia="zh-CN"/>
        </w:rPr>
        <w:t>7</w:t>
      </w:r>
      <w:r>
        <w:rPr>
          <w:rFonts w:hint="eastAsia"/>
          <w:color w:val="auto"/>
          <w:sz w:val="24"/>
          <w:szCs w:val="24"/>
          <w:highlight w:val="none"/>
          <w:lang w:val="zh-CN"/>
        </w:rPr>
        <w:t>.“▲”系指实质性的要求条款。</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（三）合格的供应商</w:t>
      </w:r>
    </w:p>
    <w:p>
      <w:pPr>
        <w:autoSpaceDE w:val="0"/>
        <w:autoSpaceDN w:val="0"/>
        <w:adjustRightInd w:val="0"/>
        <w:spacing w:line="460" w:lineRule="exact"/>
        <w:ind w:firstLine="480" w:firstLineChars="200"/>
        <w:jc w:val="left"/>
        <w:rPr>
          <w:color w:val="auto"/>
          <w:sz w:val="24"/>
          <w:highlight w:val="none"/>
          <w:lang w:val="zh-CN"/>
        </w:rPr>
      </w:pPr>
      <w:r>
        <w:rPr>
          <w:rFonts w:hint="eastAsia"/>
          <w:color w:val="auto"/>
          <w:sz w:val="24"/>
          <w:highlight w:val="none"/>
          <w:lang w:val="zh-CN"/>
        </w:rPr>
        <w:t>1.符合《政府采购法》第二十二条规定的条件（①</w:t>
      </w:r>
      <w:r>
        <w:rPr>
          <w:color w:val="auto"/>
          <w:sz w:val="24"/>
          <w:highlight w:val="none"/>
          <w:lang w:val="zh-CN"/>
        </w:rPr>
        <w:t>具有独立承担</w:t>
      </w:r>
      <w:r>
        <w:rPr>
          <w:color w:val="auto"/>
          <w:highlight w:val="none"/>
        </w:rPr>
        <w:fldChar w:fldCharType="begin"/>
      </w:r>
      <w:r>
        <w:rPr>
          <w:color w:val="auto"/>
          <w:highlight w:val="none"/>
        </w:rPr>
        <w:instrText xml:space="preserve"> HYPERLINK "http://www.so.com/s?q=%E6%B0%91%E4%BA%8B%E8%B4%A3%E4%BB%BB&amp;ie=utf-8&amp;src=wenda_link" \t "_blank" </w:instrText>
      </w:r>
      <w:r>
        <w:rPr>
          <w:color w:val="auto"/>
          <w:highlight w:val="none"/>
        </w:rPr>
        <w:fldChar w:fldCharType="separate"/>
      </w:r>
      <w:r>
        <w:rPr>
          <w:color w:val="auto"/>
          <w:sz w:val="24"/>
          <w:highlight w:val="none"/>
          <w:lang w:val="zh-CN"/>
        </w:rPr>
        <w:t>民事责任</w:t>
      </w:r>
      <w:r>
        <w:rPr>
          <w:color w:val="auto"/>
          <w:sz w:val="24"/>
          <w:highlight w:val="none"/>
          <w:lang w:val="zh-CN"/>
        </w:rPr>
        <w:fldChar w:fldCharType="end"/>
      </w:r>
      <w:r>
        <w:rPr>
          <w:color w:val="auto"/>
          <w:sz w:val="24"/>
          <w:highlight w:val="none"/>
          <w:lang w:val="zh-CN"/>
        </w:rPr>
        <w:t>的能力</w:t>
      </w:r>
      <w:r>
        <w:rPr>
          <w:rFonts w:hint="eastAsia"/>
          <w:color w:val="auto"/>
          <w:sz w:val="24"/>
          <w:highlight w:val="none"/>
          <w:lang w:val="zh-CN"/>
        </w:rPr>
        <w:t>；②</w:t>
      </w:r>
      <w:r>
        <w:rPr>
          <w:color w:val="auto"/>
          <w:sz w:val="24"/>
          <w:highlight w:val="none"/>
          <w:lang w:val="zh-CN"/>
        </w:rPr>
        <w:t>具有良好的商业信誉和健全的财务</w:t>
      </w:r>
      <w:r>
        <w:rPr>
          <w:color w:val="auto"/>
          <w:highlight w:val="none"/>
        </w:rPr>
        <w:fldChar w:fldCharType="begin"/>
      </w:r>
      <w:r>
        <w:rPr>
          <w:color w:val="auto"/>
          <w:highlight w:val="none"/>
        </w:rPr>
        <w:instrText xml:space="preserve"> HYPERLINK "http://www.so.com/s?q=%E4%BC%9A%E8%AE%A1%E5%88%B6%E5%BA%A6&amp;ie=utf-8&amp;src=wenda_link" \t "_blank" </w:instrText>
      </w:r>
      <w:r>
        <w:rPr>
          <w:color w:val="auto"/>
          <w:highlight w:val="none"/>
        </w:rPr>
        <w:fldChar w:fldCharType="separate"/>
      </w:r>
      <w:r>
        <w:rPr>
          <w:color w:val="auto"/>
          <w:sz w:val="24"/>
          <w:highlight w:val="none"/>
          <w:lang w:val="zh-CN"/>
        </w:rPr>
        <w:t>会计制度</w:t>
      </w:r>
      <w:r>
        <w:rPr>
          <w:color w:val="auto"/>
          <w:sz w:val="24"/>
          <w:highlight w:val="none"/>
          <w:lang w:val="zh-CN"/>
        </w:rPr>
        <w:fldChar w:fldCharType="end"/>
      </w:r>
      <w:r>
        <w:rPr>
          <w:rFonts w:hint="eastAsia"/>
          <w:color w:val="auto"/>
          <w:sz w:val="24"/>
          <w:highlight w:val="none"/>
          <w:lang w:val="zh-CN"/>
        </w:rPr>
        <w:t>； ③</w:t>
      </w:r>
      <w:r>
        <w:rPr>
          <w:color w:val="auto"/>
          <w:sz w:val="24"/>
          <w:highlight w:val="none"/>
          <w:lang w:val="zh-CN"/>
        </w:rPr>
        <w:t>具有履行合同所必需的设备和专业技术能力</w:t>
      </w:r>
      <w:r>
        <w:rPr>
          <w:rFonts w:hint="eastAsia"/>
          <w:color w:val="auto"/>
          <w:sz w:val="24"/>
          <w:highlight w:val="none"/>
          <w:lang w:val="zh-CN"/>
        </w:rPr>
        <w:t>；④</w:t>
      </w:r>
      <w:r>
        <w:rPr>
          <w:color w:val="auto"/>
          <w:sz w:val="24"/>
          <w:highlight w:val="none"/>
          <w:lang w:val="zh-CN"/>
        </w:rPr>
        <w:t>有依法缴纳税收和</w:t>
      </w:r>
      <w:r>
        <w:rPr>
          <w:color w:val="auto"/>
          <w:highlight w:val="none"/>
        </w:rPr>
        <w:fldChar w:fldCharType="begin"/>
      </w:r>
      <w:r>
        <w:rPr>
          <w:color w:val="auto"/>
          <w:highlight w:val="none"/>
        </w:rPr>
        <w:instrText xml:space="preserve"> HYPERLINK "http://www.so.com/s?q=%E7%A4%BE%E4%BC%9A%E4%BF%9D%E9%9A%9C%E8%B5%84%E9%87%91&amp;ie=utf-8&amp;src=wenda_link" \t "_blank" </w:instrText>
      </w:r>
      <w:r>
        <w:rPr>
          <w:color w:val="auto"/>
          <w:highlight w:val="none"/>
        </w:rPr>
        <w:fldChar w:fldCharType="separate"/>
      </w:r>
      <w:r>
        <w:rPr>
          <w:color w:val="auto"/>
          <w:sz w:val="24"/>
          <w:highlight w:val="none"/>
          <w:lang w:val="zh-CN"/>
        </w:rPr>
        <w:t>社会保障资金</w:t>
      </w:r>
      <w:r>
        <w:rPr>
          <w:color w:val="auto"/>
          <w:sz w:val="24"/>
          <w:highlight w:val="none"/>
          <w:lang w:val="zh-CN"/>
        </w:rPr>
        <w:fldChar w:fldCharType="end"/>
      </w:r>
      <w:r>
        <w:rPr>
          <w:color w:val="auto"/>
          <w:sz w:val="24"/>
          <w:highlight w:val="none"/>
          <w:lang w:val="zh-CN"/>
        </w:rPr>
        <w:t>的良好记录</w:t>
      </w:r>
      <w:r>
        <w:rPr>
          <w:rFonts w:hint="eastAsia"/>
          <w:color w:val="auto"/>
          <w:sz w:val="24"/>
          <w:highlight w:val="none"/>
          <w:lang w:val="zh-CN"/>
        </w:rPr>
        <w:t>；⑤</w:t>
      </w:r>
      <w:r>
        <w:rPr>
          <w:color w:val="auto"/>
          <w:sz w:val="24"/>
          <w:highlight w:val="none"/>
          <w:lang w:val="zh-CN"/>
        </w:rPr>
        <w:t>参加政府采购活动前三年内，在经营活动中没有重大违法记录</w:t>
      </w:r>
      <w:r>
        <w:rPr>
          <w:rFonts w:hint="eastAsia"/>
          <w:color w:val="auto"/>
          <w:sz w:val="24"/>
          <w:highlight w:val="none"/>
          <w:lang w:val="zh-CN"/>
        </w:rPr>
        <w:t>；）；</w:t>
      </w:r>
    </w:p>
    <w:p>
      <w:pPr>
        <w:autoSpaceDE w:val="0"/>
        <w:autoSpaceDN w:val="0"/>
        <w:adjustRightInd w:val="0"/>
        <w:spacing w:line="460" w:lineRule="exact"/>
        <w:ind w:firstLine="480" w:firstLineChars="200"/>
        <w:jc w:val="left"/>
        <w:rPr>
          <w:color w:val="auto"/>
          <w:sz w:val="24"/>
          <w:highlight w:val="none"/>
          <w:lang w:val="zh-CN"/>
        </w:rPr>
      </w:pPr>
      <w:r>
        <w:rPr>
          <w:rFonts w:hint="eastAsia"/>
          <w:color w:val="auto"/>
          <w:sz w:val="24"/>
          <w:highlight w:val="none"/>
          <w:lang w:val="zh-CN"/>
        </w:rPr>
        <w:t>2.本项目</w:t>
      </w:r>
      <w:r>
        <w:rPr>
          <w:rFonts w:hint="eastAsia"/>
          <w:color w:val="auto"/>
          <w:sz w:val="24"/>
          <w:highlight w:val="none"/>
          <w:lang w:val="en-US" w:eastAsia="zh-CN"/>
        </w:rPr>
        <w:t>接受</w:t>
      </w:r>
      <w:r>
        <w:rPr>
          <w:rFonts w:hint="eastAsia"/>
          <w:color w:val="auto"/>
          <w:sz w:val="24"/>
          <w:highlight w:val="none"/>
          <w:lang w:val="zh-CN"/>
        </w:rPr>
        <w:t>联合体参加。</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（四）供应商代表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指全权代表供应商参加磋商活动并签署磋商响应文件的人。如果供应商代表不是</w:t>
      </w:r>
      <w:r>
        <w:rPr>
          <w:rFonts w:hint="eastAsia"/>
          <w:color w:val="auto"/>
          <w:sz w:val="24"/>
          <w:szCs w:val="24"/>
          <w:highlight w:val="none"/>
          <w:lang w:val="en-US" w:eastAsia="zh-CN"/>
        </w:rPr>
        <w:t>负责人</w:t>
      </w:r>
      <w:r>
        <w:rPr>
          <w:rFonts w:hint="eastAsia"/>
          <w:color w:val="auto"/>
          <w:sz w:val="24"/>
          <w:szCs w:val="24"/>
          <w:highlight w:val="none"/>
          <w:lang w:val="zh-CN"/>
        </w:rPr>
        <w:t>，须持有《授权委托书》（见附件三）</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（五）磋商费用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1.无论磋商过程和结果如何，供应商应自行承担所有与磋商有关的全部费用，招标人和采购人均无义务和责任承担这些费用。</w:t>
      </w:r>
    </w:p>
    <w:p>
      <w:pPr>
        <w:spacing w:line="500" w:lineRule="exact"/>
        <w:ind w:firstLine="475" w:firstLineChars="197"/>
        <w:rPr>
          <w:color w:val="auto"/>
          <w:sz w:val="24"/>
          <w:szCs w:val="24"/>
          <w:highlight w:val="none"/>
          <w:lang w:val="zh-CN"/>
        </w:rPr>
      </w:pPr>
      <w:r>
        <w:rPr>
          <w:rFonts w:hint="eastAsia"/>
          <w:b/>
          <w:color w:val="auto"/>
          <w:sz w:val="24"/>
          <w:szCs w:val="24"/>
          <w:highlight w:val="none"/>
          <w:lang w:val="zh-CN"/>
        </w:rPr>
        <w:t>2.本项目的招标代理服务费按计价格【2002】1980号文件招标代理服务收费标准的</w:t>
      </w:r>
      <w:r>
        <w:rPr>
          <w:rFonts w:hint="eastAsia"/>
          <w:b/>
          <w:color w:val="auto"/>
          <w:sz w:val="24"/>
          <w:szCs w:val="24"/>
          <w:highlight w:val="none"/>
          <w:lang w:val="en-US" w:eastAsia="zh-CN"/>
        </w:rPr>
        <w:t>8</w:t>
      </w:r>
      <w:r>
        <w:rPr>
          <w:rFonts w:hint="eastAsia"/>
          <w:b/>
          <w:color w:val="auto"/>
          <w:sz w:val="24"/>
          <w:szCs w:val="24"/>
          <w:highlight w:val="none"/>
          <w:lang w:val="zh-CN"/>
        </w:rPr>
        <w:t>0%计（以成交价作为计费基数），由成交</w:t>
      </w:r>
      <w:r>
        <w:rPr>
          <w:rFonts w:hint="eastAsia" w:ascii="宋体" w:hAnsi="宋体"/>
          <w:b/>
          <w:color w:val="auto"/>
          <w:spacing w:val="-4"/>
          <w:sz w:val="24"/>
          <w:szCs w:val="24"/>
          <w:highlight w:val="none"/>
        </w:rPr>
        <w:t>供应商</w:t>
      </w:r>
      <w:r>
        <w:rPr>
          <w:rFonts w:hint="eastAsia"/>
          <w:b/>
          <w:color w:val="auto"/>
          <w:sz w:val="24"/>
          <w:szCs w:val="24"/>
          <w:highlight w:val="none"/>
          <w:lang w:val="zh-CN"/>
        </w:rPr>
        <w:t>在领取成交通知书时支付。</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（六）特别说明</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1.供应商获取磋商文件后决定不参加该项目磋商，应在磋商截止时前以书面形式（信函、传真加盖供应商单位公章）通知浙江展图工程咨询有限公司。</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2.▲投标人应仔细阅读招标件的所有内容，按照招标件的要求提交响应文件，并对所提供的全部资料的真实性承担法律责任。</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（二）竞争性磋商文件</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竞争性磋商文件的组成</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1.1竞争性磋商文件共分为5部分，其内容如下：</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第一部分  磋商公告</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第二部分  磋商须知前附表及磋商须知</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 xml:space="preserve">第三部分  </w:t>
      </w:r>
      <w:r>
        <w:rPr>
          <w:rFonts w:hint="eastAsia"/>
          <w:color w:val="auto"/>
          <w:sz w:val="24"/>
          <w:szCs w:val="24"/>
          <w:highlight w:val="none"/>
          <w:lang w:val="zh-CN"/>
        </w:rPr>
        <w:t>采购需求</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第四部分  合同条款</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第五部分  磋商响应文件相关格式</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1.2除上条1.1内容外，采购人、招标</w:t>
      </w:r>
      <w:r>
        <w:rPr>
          <w:rFonts w:hint="eastAsia"/>
          <w:color w:val="auto"/>
          <w:sz w:val="24"/>
          <w:szCs w:val="24"/>
          <w:highlight w:val="none"/>
          <w:lang w:val="zh-CN"/>
        </w:rPr>
        <w:t>人</w:t>
      </w:r>
      <w:r>
        <w:rPr>
          <w:color w:val="auto"/>
          <w:sz w:val="24"/>
          <w:szCs w:val="24"/>
          <w:highlight w:val="none"/>
          <w:lang w:val="zh-CN"/>
        </w:rPr>
        <w:t>在规定时间前，以书面形式发出的对竞争性磋商文件的澄清或修改内容，均为竞争性磋商文件的组成部分。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1.3供应商获取竞争性磋商文件后，应仔细检查竞争性磋商文件的所有内容，如有残缺等问题，应</w:t>
      </w:r>
      <w:r>
        <w:rPr>
          <w:rFonts w:hint="eastAsia"/>
          <w:color w:val="auto"/>
          <w:sz w:val="24"/>
          <w:szCs w:val="24"/>
          <w:highlight w:val="none"/>
          <w:lang w:val="zh-CN"/>
        </w:rPr>
        <w:t>及时</w:t>
      </w:r>
      <w:r>
        <w:rPr>
          <w:color w:val="auto"/>
          <w:sz w:val="24"/>
          <w:szCs w:val="24"/>
          <w:highlight w:val="none"/>
          <w:lang w:val="zh-CN"/>
        </w:rPr>
        <w:t>向招标人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w:t>
      </w:r>
      <w:r>
        <w:rPr>
          <w:rFonts w:hint="eastAsia"/>
          <w:color w:val="auto"/>
          <w:sz w:val="24"/>
          <w:szCs w:val="24"/>
          <w:highlight w:val="none"/>
          <w:lang w:val="zh-CN"/>
        </w:rPr>
        <w:t>磋商</w:t>
      </w:r>
      <w:r>
        <w:rPr>
          <w:color w:val="auto"/>
          <w:sz w:val="24"/>
          <w:szCs w:val="24"/>
          <w:highlight w:val="none"/>
          <w:lang w:val="zh-CN"/>
        </w:rPr>
        <w:t>有可能被拒绝。</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w:t>
      </w:r>
      <w:r>
        <w:rPr>
          <w:color w:val="auto"/>
          <w:sz w:val="24"/>
          <w:szCs w:val="24"/>
          <w:highlight w:val="none"/>
          <w:lang w:val="zh-CN"/>
        </w:rPr>
        <w:t>竞争性磋商文件的澄清与修改</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2.1</w:t>
      </w:r>
      <w:r>
        <w:rPr>
          <w:rStyle w:val="108"/>
          <w:rFonts w:hint="default" w:ascii="仿宋_GB2312" w:eastAsia="仿宋_GB2312"/>
          <w:color w:val="auto"/>
          <w:sz w:val="24"/>
          <w:szCs w:val="24"/>
          <w:highlight w:val="none"/>
        </w:rPr>
        <w:t>供应商如认为磋商文件表述不清晰、存在歧视性、排他性或者其他违法内容的，应以书面形式要求采购人（或招标人）提出书面质疑；采购人或招标人作出的澄清或者修改的内容可能影响响应文件编制的，采购人（或招标人）在磋商响应文件截止之日5日前，以书面形式通知所有接收磋商文件的供应商，不足5日的，顺延磋商响应文件截止之日。</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2.2</w:t>
      </w:r>
      <w:r>
        <w:rPr>
          <w:rStyle w:val="108"/>
          <w:rFonts w:hint="default" w:ascii="仿宋_GB2312" w:eastAsia="仿宋_GB2312"/>
          <w:color w:val="auto"/>
          <w:sz w:val="24"/>
          <w:szCs w:val="24"/>
          <w:highlight w:val="none"/>
        </w:rPr>
        <w:t>澄清或者修改内容</w:t>
      </w:r>
      <w:r>
        <w:rPr>
          <w:color w:val="auto"/>
          <w:sz w:val="24"/>
          <w:szCs w:val="24"/>
          <w:highlight w:val="none"/>
          <w:lang w:val="zh-CN"/>
        </w:rPr>
        <w:t>是竞争性磋商文件的组成部分，对所有</w:t>
      </w:r>
      <w:r>
        <w:rPr>
          <w:rFonts w:hint="eastAsia"/>
          <w:color w:val="auto"/>
          <w:sz w:val="24"/>
          <w:szCs w:val="24"/>
          <w:highlight w:val="none"/>
          <w:lang w:val="zh-CN"/>
        </w:rPr>
        <w:t>供应商</w:t>
      </w:r>
      <w:r>
        <w:rPr>
          <w:color w:val="auto"/>
          <w:sz w:val="24"/>
          <w:szCs w:val="24"/>
          <w:highlight w:val="none"/>
          <w:lang w:val="zh-CN"/>
        </w:rPr>
        <w:t>有约束力。</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3供应商</w:t>
      </w:r>
      <w:r>
        <w:rPr>
          <w:color w:val="auto"/>
          <w:sz w:val="24"/>
          <w:szCs w:val="24"/>
          <w:highlight w:val="none"/>
          <w:lang w:val="zh-CN"/>
        </w:rPr>
        <w:t>在收到竞争性磋商文件澄清、修改通知或推迟提交磋商响应文件截止时间和磋商时间通知后，应在通知单回执上签署意见并盖上供应商单位公章，在当天以书面或传真形式回复招标人，逾期回复视为默认收到通知。</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4</w:t>
      </w:r>
      <w:r>
        <w:rPr>
          <w:color w:val="auto"/>
          <w:sz w:val="24"/>
          <w:szCs w:val="24"/>
          <w:highlight w:val="none"/>
          <w:lang w:val="zh-CN"/>
        </w:rPr>
        <w:t>竞争性磋商文件的澄清、修改、补充等内容均以书面形式明确的内容为准。当竞争性磋商文件、竞争性磋商文件的澄清、修改、补充等在同一内容的表述上不一致时，以最后发出的书面文件为准。</w:t>
      </w:r>
    </w:p>
    <w:p>
      <w:pPr>
        <w:pStyle w:val="2"/>
        <w:rPr>
          <w:highlight w:val="none"/>
          <w:lang w:val="zh-CN"/>
        </w:rPr>
      </w:pP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（三）磋商响应文件的编制</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磋商响应文件的语言及度量衡单位</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1.1磋商响应文件和与</w:t>
      </w:r>
      <w:r>
        <w:rPr>
          <w:rFonts w:hint="eastAsia"/>
          <w:color w:val="auto"/>
          <w:sz w:val="24"/>
          <w:szCs w:val="24"/>
          <w:highlight w:val="none"/>
          <w:lang w:val="zh-CN"/>
        </w:rPr>
        <w:t>磋商</w:t>
      </w:r>
      <w:r>
        <w:rPr>
          <w:color w:val="auto"/>
          <w:sz w:val="24"/>
          <w:szCs w:val="24"/>
          <w:highlight w:val="none"/>
          <w:lang w:val="zh-CN"/>
        </w:rPr>
        <w:t>有关的所有文件说明均应使用中文。</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1.2除采购项目规范另有规定外，磋商响应文件使用的度量衡单位，均采用中华人民共和国法定计量单位。</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w:t>
      </w:r>
      <w:r>
        <w:rPr>
          <w:color w:val="auto"/>
          <w:sz w:val="24"/>
          <w:szCs w:val="24"/>
          <w:highlight w:val="none"/>
          <w:lang w:val="zh-CN"/>
        </w:rPr>
        <w:t>磋商响应文件的组成</w:t>
      </w:r>
    </w:p>
    <w:p>
      <w:pPr>
        <w:autoSpaceDE w:val="0"/>
        <w:autoSpaceDN w:val="0"/>
        <w:adjustRightInd w:val="0"/>
        <w:spacing w:line="400" w:lineRule="exact"/>
        <w:ind w:firstLine="480" w:firstLineChars="200"/>
        <w:rPr>
          <w:rFonts w:hAnsi="新宋体"/>
          <w:color w:val="auto"/>
          <w:sz w:val="24"/>
          <w:szCs w:val="24"/>
          <w:highlight w:val="none"/>
        </w:rPr>
      </w:pPr>
      <w:r>
        <w:rPr>
          <w:rFonts w:hint="eastAsia" w:hAnsi="新宋体"/>
          <w:color w:val="auto"/>
          <w:sz w:val="24"/>
          <w:szCs w:val="24"/>
          <w:highlight w:val="none"/>
        </w:rPr>
        <w:t>响应文件由资格证明文件、技术资信文件、价格文件三部份组成。</w:t>
      </w:r>
    </w:p>
    <w:p>
      <w:pPr>
        <w:autoSpaceDE w:val="0"/>
        <w:autoSpaceDN w:val="0"/>
        <w:adjustRightInd w:val="0"/>
        <w:spacing w:line="400" w:lineRule="exact"/>
        <w:ind w:firstLine="480" w:firstLineChars="200"/>
        <w:rPr>
          <w:rFonts w:hAnsi="新宋体"/>
          <w:color w:val="auto"/>
          <w:sz w:val="24"/>
          <w:szCs w:val="24"/>
          <w:highlight w:val="none"/>
        </w:rPr>
      </w:pPr>
      <w:r>
        <w:rPr>
          <w:rFonts w:hint="eastAsia" w:hAnsi="新宋体"/>
          <w:color w:val="auto"/>
          <w:sz w:val="24"/>
          <w:szCs w:val="24"/>
          <w:highlight w:val="none"/>
        </w:rPr>
        <w:t>2.1资格证明文件，下列要求的原件随身携带与磋商响应文件一起递交；</w:t>
      </w:r>
    </w:p>
    <w:p>
      <w:pPr>
        <w:autoSpaceDE w:val="0"/>
        <w:autoSpaceDN w:val="0"/>
        <w:adjustRightInd w:val="0"/>
        <w:spacing w:line="440" w:lineRule="exact"/>
        <w:ind w:firstLine="480" w:firstLineChars="200"/>
        <w:rPr>
          <w:rFonts w:hint="eastAsia" w:hAnsi="新宋体"/>
          <w:color w:val="auto"/>
          <w:sz w:val="24"/>
          <w:szCs w:val="24"/>
          <w:highlight w:val="none"/>
        </w:rPr>
      </w:pPr>
      <w:r>
        <w:rPr>
          <w:rFonts w:hint="eastAsia" w:hAnsi="新宋体"/>
          <w:color w:val="auto"/>
          <w:sz w:val="24"/>
          <w:szCs w:val="24"/>
          <w:highlight w:val="none"/>
        </w:rPr>
        <w:t>（1）</w:t>
      </w:r>
      <w:r>
        <w:rPr>
          <w:rFonts w:hint="eastAsia" w:hAnsi="仿宋_GB2312" w:cs="仿宋_GB2312"/>
          <w:sz w:val="24"/>
          <w:szCs w:val="24"/>
          <w:highlight w:val="none"/>
          <w:lang w:val="zh-CN"/>
        </w:rPr>
        <w:t>投标人资格声明（见投标文件格式）；</w:t>
      </w:r>
    </w:p>
    <w:p>
      <w:pPr>
        <w:autoSpaceDE w:val="0"/>
        <w:autoSpaceDN w:val="0"/>
        <w:adjustRightInd w:val="0"/>
        <w:spacing w:line="440" w:lineRule="exact"/>
        <w:ind w:firstLine="480" w:firstLineChars="200"/>
        <w:rPr>
          <w:rFonts w:hAnsi="新宋体"/>
          <w:color w:val="auto"/>
          <w:sz w:val="24"/>
          <w:szCs w:val="24"/>
          <w:highlight w:val="none"/>
        </w:rPr>
      </w:pPr>
      <w:r>
        <w:rPr>
          <w:rFonts w:hint="eastAsia" w:hAnsi="新宋体"/>
          <w:color w:val="auto"/>
          <w:sz w:val="24"/>
          <w:szCs w:val="24"/>
          <w:highlight w:val="none"/>
          <w:lang w:eastAsia="zh-CN"/>
        </w:rPr>
        <w:t>（</w:t>
      </w:r>
      <w:r>
        <w:rPr>
          <w:rFonts w:hint="eastAsia" w:hAnsi="新宋体"/>
          <w:color w:val="auto"/>
          <w:sz w:val="24"/>
          <w:szCs w:val="24"/>
          <w:highlight w:val="none"/>
          <w:lang w:val="en-US" w:eastAsia="zh-CN"/>
        </w:rPr>
        <w:t>2</w:t>
      </w:r>
      <w:r>
        <w:rPr>
          <w:rFonts w:hint="eastAsia" w:hAnsi="新宋体"/>
          <w:color w:val="auto"/>
          <w:sz w:val="24"/>
          <w:szCs w:val="24"/>
          <w:highlight w:val="none"/>
          <w:lang w:eastAsia="zh-CN"/>
        </w:rPr>
        <w:t>）</w:t>
      </w:r>
      <w:r>
        <w:rPr>
          <w:rFonts w:hint="eastAsia" w:hAnsi="新宋体"/>
          <w:color w:val="auto"/>
          <w:sz w:val="24"/>
          <w:szCs w:val="24"/>
          <w:highlight w:val="none"/>
        </w:rPr>
        <w:t>▲提供自磋商公告发布之日起至磋商截止日内任意时间的“信用中国”网站（www.creditchina.gov.cn）、中国政府采购网（www.ccgp.gov.cn）投标人信用查询网页截图。（以开标当日采购人代表核实的查询结果为准）；</w:t>
      </w:r>
    </w:p>
    <w:p>
      <w:pPr>
        <w:autoSpaceDE w:val="0"/>
        <w:autoSpaceDN w:val="0"/>
        <w:spacing w:line="440" w:lineRule="exact"/>
        <w:ind w:firstLine="480" w:firstLineChars="200"/>
        <w:rPr>
          <w:rFonts w:hAnsi="新宋体"/>
          <w:color w:val="auto"/>
          <w:sz w:val="24"/>
          <w:szCs w:val="24"/>
          <w:highlight w:val="none"/>
        </w:rPr>
      </w:pPr>
      <w:r>
        <w:rPr>
          <w:rFonts w:hint="eastAsia" w:hAnsi="新宋体"/>
          <w:color w:val="auto"/>
          <w:sz w:val="24"/>
          <w:szCs w:val="24"/>
          <w:highlight w:val="none"/>
        </w:rPr>
        <w:t>（</w:t>
      </w:r>
      <w:r>
        <w:rPr>
          <w:rFonts w:hint="eastAsia" w:hAnsi="新宋体"/>
          <w:color w:val="auto"/>
          <w:sz w:val="24"/>
          <w:szCs w:val="24"/>
          <w:highlight w:val="none"/>
          <w:lang w:val="en-US" w:eastAsia="zh-CN"/>
        </w:rPr>
        <w:t>3</w:t>
      </w:r>
      <w:r>
        <w:rPr>
          <w:rFonts w:hint="eastAsia" w:hAnsi="新宋体"/>
          <w:color w:val="auto"/>
          <w:sz w:val="24"/>
          <w:szCs w:val="24"/>
          <w:highlight w:val="none"/>
        </w:rPr>
        <w:t>）▲营业执照；</w:t>
      </w:r>
    </w:p>
    <w:p>
      <w:pPr>
        <w:autoSpaceDE w:val="0"/>
        <w:autoSpaceDN w:val="0"/>
        <w:spacing w:line="440" w:lineRule="exact"/>
        <w:ind w:firstLine="480" w:firstLineChars="200"/>
        <w:rPr>
          <w:rFonts w:hint="eastAsia" w:ascii="仿宋_GB2312" w:hAnsi="新宋体" w:eastAsia="仿宋_GB2312" w:cs="Times New Roman"/>
          <w:i w:val="0"/>
          <w:iCs w:val="0"/>
          <w:caps w:val="0"/>
          <w:spacing w:val="0"/>
          <w:sz w:val="24"/>
          <w:szCs w:val="24"/>
          <w:highlight w:val="none"/>
          <w:shd w:val="clear" w:color="auto" w:fill="auto"/>
          <w:lang w:val="en-US" w:eastAsia="zh-CN"/>
        </w:rPr>
      </w:pPr>
      <w:r>
        <w:rPr>
          <w:rFonts w:hint="eastAsia" w:hAnsi="新宋体"/>
          <w:color w:val="auto"/>
          <w:sz w:val="24"/>
          <w:szCs w:val="24"/>
          <w:highlight w:val="none"/>
        </w:rPr>
        <w:t>（</w:t>
      </w:r>
      <w:r>
        <w:rPr>
          <w:rFonts w:hint="eastAsia" w:hAnsi="新宋体"/>
          <w:color w:val="auto"/>
          <w:sz w:val="24"/>
          <w:szCs w:val="24"/>
          <w:highlight w:val="none"/>
          <w:lang w:val="en-US" w:eastAsia="zh-CN"/>
        </w:rPr>
        <w:t>4</w:t>
      </w:r>
      <w:r>
        <w:rPr>
          <w:rFonts w:hint="eastAsia" w:hAnsi="新宋体"/>
          <w:color w:val="auto"/>
          <w:sz w:val="24"/>
          <w:szCs w:val="24"/>
          <w:highlight w:val="none"/>
        </w:rPr>
        <w:t>）</w:t>
      </w:r>
      <w:r>
        <w:rPr>
          <w:rFonts w:hint="eastAsia"/>
          <w:color w:val="auto"/>
          <w:sz w:val="24"/>
          <w:szCs w:val="24"/>
          <w:highlight w:val="none"/>
          <w:lang w:val="zh-CN"/>
        </w:rPr>
        <w:t>▲</w:t>
      </w:r>
      <w:r>
        <w:rPr>
          <w:rFonts w:hint="eastAsia" w:ascii="仿宋_GB2312" w:hAnsi="新宋体" w:eastAsia="仿宋_GB2312" w:cs="Times New Roman"/>
          <w:i w:val="0"/>
          <w:iCs w:val="0"/>
          <w:caps w:val="0"/>
          <w:spacing w:val="0"/>
          <w:sz w:val="24"/>
          <w:szCs w:val="24"/>
          <w:highlight w:val="none"/>
          <w:shd w:val="clear" w:color="auto" w:fill="auto"/>
        </w:rPr>
        <w:t>具有良好的商业信誉和健全的财务会计制度</w:t>
      </w:r>
      <w:r>
        <w:rPr>
          <w:rFonts w:hint="eastAsia" w:ascii="仿宋_GB2312" w:hAnsi="新宋体" w:eastAsia="仿宋_GB2312" w:cs="Times New Roman"/>
          <w:i w:val="0"/>
          <w:iCs w:val="0"/>
          <w:caps w:val="0"/>
          <w:spacing w:val="0"/>
          <w:sz w:val="24"/>
          <w:szCs w:val="24"/>
          <w:highlight w:val="none"/>
          <w:shd w:val="clear" w:color="auto" w:fill="auto"/>
          <w:lang w:eastAsia="zh-CN"/>
        </w:rPr>
        <w:t>、</w:t>
      </w:r>
      <w:r>
        <w:rPr>
          <w:rFonts w:hint="eastAsia" w:ascii="仿宋_GB2312" w:hAnsi="新宋体" w:eastAsia="仿宋_GB2312" w:cs="Times New Roman"/>
          <w:i w:val="0"/>
          <w:iCs w:val="0"/>
          <w:caps w:val="0"/>
          <w:spacing w:val="0"/>
          <w:sz w:val="24"/>
          <w:szCs w:val="24"/>
          <w:highlight w:val="none"/>
          <w:shd w:val="clear" w:color="auto" w:fill="auto"/>
        </w:rPr>
        <w:t>有依法缴纳税收和社会保障资金的良好记录</w:t>
      </w:r>
      <w:r>
        <w:rPr>
          <w:rFonts w:hint="eastAsia" w:ascii="仿宋_GB2312" w:hAnsi="新宋体" w:eastAsia="仿宋_GB2312" w:cs="Times New Roman"/>
          <w:i w:val="0"/>
          <w:iCs w:val="0"/>
          <w:caps w:val="0"/>
          <w:spacing w:val="0"/>
          <w:sz w:val="24"/>
          <w:szCs w:val="24"/>
          <w:highlight w:val="none"/>
          <w:shd w:val="clear" w:color="auto" w:fill="auto"/>
          <w:lang w:val="en-US" w:eastAsia="zh-CN"/>
        </w:rPr>
        <w:t>的承诺书</w:t>
      </w:r>
      <w:r>
        <w:rPr>
          <w:rFonts w:hint="eastAsia" w:hAnsi="新宋体" w:cs="Times New Roman"/>
          <w:i w:val="0"/>
          <w:iCs w:val="0"/>
          <w:caps w:val="0"/>
          <w:spacing w:val="0"/>
          <w:sz w:val="24"/>
          <w:szCs w:val="24"/>
          <w:highlight w:val="none"/>
          <w:shd w:val="clear" w:color="auto" w:fill="auto"/>
          <w:lang w:val="en-US" w:eastAsia="zh-CN"/>
        </w:rPr>
        <w:t>（</w:t>
      </w:r>
      <w:r>
        <w:rPr>
          <w:rFonts w:hint="eastAsia" w:ascii="仿宋_GB2312" w:hAnsi="新宋体" w:eastAsia="仿宋_GB2312" w:cs="Times New Roman"/>
          <w:i w:val="0"/>
          <w:iCs w:val="0"/>
          <w:caps w:val="0"/>
          <w:spacing w:val="0"/>
          <w:sz w:val="24"/>
          <w:szCs w:val="24"/>
          <w:highlight w:val="none"/>
          <w:shd w:val="clear" w:color="auto" w:fill="auto"/>
          <w:lang w:val="en-US" w:eastAsia="zh-CN"/>
        </w:rPr>
        <w:t>承诺书格式自拟</w:t>
      </w:r>
      <w:r>
        <w:rPr>
          <w:rFonts w:hint="eastAsia" w:hAnsi="新宋体" w:cs="Times New Roman"/>
          <w:i w:val="0"/>
          <w:iCs w:val="0"/>
          <w:caps w:val="0"/>
          <w:spacing w:val="0"/>
          <w:sz w:val="24"/>
          <w:szCs w:val="24"/>
          <w:highlight w:val="none"/>
          <w:shd w:val="clear" w:color="auto" w:fill="auto"/>
          <w:lang w:val="en-US" w:eastAsia="zh-CN"/>
        </w:rPr>
        <w:t>）；</w:t>
      </w:r>
    </w:p>
    <w:p>
      <w:pPr>
        <w:autoSpaceDE w:val="0"/>
        <w:autoSpaceDN w:val="0"/>
        <w:adjustRightInd w:val="0"/>
        <w:spacing w:line="400" w:lineRule="exact"/>
        <w:ind w:firstLine="480" w:firstLineChars="200"/>
        <w:rPr>
          <w:rFonts w:hint="eastAsia" w:hAnsi="仿宋_GB2312" w:cs="仿宋_GB2312"/>
          <w:sz w:val="24"/>
          <w:szCs w:val="24"/>
          <w:highlight w:val="none"/>
        </w:rPr>
      </w:pPr>
      <w:r>
        <w:rPr>
          <w:rFonts w:hint="eastAsia" w:hAnsi="仿宋_GB2312" w:cs="仿宋_GB2312"/>
          <w:sz w:val="24"/>
          <w:szCs w:val="24"/>
          <w:highlight w:val="none"/>
        </w:rPr>
        <w:t>（</w:t>
      </w:r>
      <w:r>
        <w:rPr>
          <w:rFonts w:hint="eastAsia" w:hAnsi="仿宋_GB2312" w:cs="仿宋_GB2312"/>
          <w:sz w:val="24"/>
          <w:szCs w:val="24"/>
          <w:highlight w:val="none"/>
          <w:lang w:val="en-US" w:eastAsia="zh-CN"/>
        </w:rPr>
        <w:t>5</w:t>
      </w:r>
      <w:r>
        <w:rPr>
          <w:rFonts w:hint="eastAsia" w:hAnsi="仿宋_GB2312" w:cs="仿宋_GB2312"/>
          <w:sz w:val="24"/>
          <w:szCs w:val="24"/>
          <w:highlight w:val="none"/>
        </w:rPr>
        <w:t>）▲具备履行合同所必需的设备和专业技术能力的证明材料</w:t>
      </w:r>
      <w:r>
        <w:rPr>
          <w:rFonts w:hint="eastAsia" w:hAnsi="新宋体"/>
          <w:color w:val="auto"/>
          <w:sz w:val="24"/>
          <w:szCs w:val="24"/>
          <w:highlight w:val="none"/>
          <w:lang w:eastAsia="zh-CN"/>
        </w:rPr>
        <w:t>（</w:t>
      </w:r>
      <w:r>
        <w:rPr>
          <w:rFonts w:hint="eastAsia" w:hAnsi="新宋体"/>
          <w:color w:val="auto"/>
          <w:sz w:val="24"/>
          <w:szCs w:val="24"/>
          <w:highlight w:val="none"/>
        </w:rPr>
        <w:t>证明材料格式不限</w:t>
      </w:r>
      <w:r>
        <w:rPr>
          <w:rFonts w:hint="eastAsia" w:hAnsi="新宋体"/>
          <w:color w:val="auto"/>
          <w:sz w:val="24"/>
          <w:szCs w:val="24"/>
          <w:highlight w:val="none"/>
          <w:lang w:eastAsia="zh-CN"/>
        </w:rPr>
        <w:t>）</w:t>
      </w:r>
      <w:r>
        <w:rPr>
          <w:rFonts w:hint="eastAsia" w:hAnsi="仿宋_GB2312" w:cs="仿宋_GB2312"/>
          <w:sz w:val="24"/>
          <w:szCs w:val="24"/>
          <w:highlight w:val="none"/>
        </w:rPr>
        <w:t>；</w:t>
      </w:r>
    </w:p>
    <w:p>
      <w:pPr>
        <w:autoSpaceDE w:val="0"/>
        <w:autoSpaceDN w:val="0"/>
        <w:adjustRightInd w:val="0"/>
        <w:spacing w:line="460" w:lineRule="exact"/>
        <w:ind w:firstLine="480" w:firstLineChars="200"/>
        <w:jc w:val="left"/>
        <w:rPr>
          <w:rFonts w:hint="eastAsia" w:hAnsi="新宋体" w:cs="Times New Roman"/>
          <w:i w:val="0"/>
          <w:iCs w:val="0"/>
          <w:caps w:val="0"/>
          <w:spacing w:val="0"/>
          <w:sz w:val="24"/>
          <w:szCs w:val="24"/>
          <w:highlight w:val="none"/>
          <w:shd w:val="clear" w:color="auto" w:fill="auto"/>
          <w:lang w:val="en-US" w:eastAsia="zh-CN"/>
        </w:rPr>
      </w:pPr>
      <w:r>
        <w:rPr>
          <w:rFonts w:hint="eastAsia" w:hAnsi="仿宋_GB2312" w:cs="仿宋_GB2312"/>
          <w:sz w:val="24"/>
          <w:szCs w:val="24"/>
          <w:highlight w:val="none"/>
        </w:rPr>
        <w:t>（</w:t>
      </w:r>
      <w:r>
        <w:rPr>
          <w:rFonts w:hint="eastAsia" w:hAnsi="仿宋_GB2312" w:cs="仿宋_GB2312"/>
          <w:sz w:val="24"/>
          <w:szCs w:val="24"/>
          <w:highlight w:val="none"/>
          <w:lang w:val="en-US" w:eastAsia="zh-CN"/>
        </w:rPr>
        <w:t>6</w:t>
      </w:r>
      <w:r>
        <w:rPr>
          <w:rFonts w:hint="eastAsia" w:hAnsi="仿宋_GB2312" w:cs="仿宋_GB2312"/>
          <w:sz w:val="24"/>
          <w:szCs w:val="24"/>
          <w:highlight w:val="none"/>
        </w:rPr>
        <w:t>）▲</w:t>
      </w:r>
      <w:r>
        <w:rPr>
          <w:rFonts w:hint="eastAsia" w:ascii="仿宋_GB2312" w:hAnsi="新宋体" w:eastAsia="仿宋_GB2312" w:cs="Times New Roman"/>
          <w:i w:val="0"/>
          <w:iCs w:val="0"/>
          <w:caps w:val="0"/>
          <w:spacing w:val="0"/>
          <w:sz w:val="24"/>
          <w:szCs w:val="24"/>
          <w:highlight w:val="none"/>
          <w:shd w:val="clear" w:color="auto" w:fill="auto"/>
        </w:rPr>
        <w:t>参加政府采购活动前三年内，在经营活动中没有重大违法记录</w:t>
      </w:r>
      <w:r>
        <w:rPr>
          <w:rFonts w:hint="eastAsia" w:ascii="仿宋_GB2312" w:hAnsi="新宋体" w:eastAsia="仿宋_GB2312" w:cs="Times New Roman"/>
          <w:i w:val="0"/>
          <w:iCs w:val="0"/>
          <w:caps w:val="0"/>
          <w:spacing w:val="0"/>
          <w:sz w:val="24"/>
          <w:szCs w:val="24"/>
          <w:highlight w:val="none"/>
          <w:shd w:val="clear" w:color="auto" w:fill="auto"/>
          <w:lang w:val="en-US" w:eastAsia="zh-CN"/>
        </w:rPr>
        <w:t>的承诺书</w:t>
      </w:r>
      <w:r>
        <w:rPr>
          <w:rFonts w:hint="eastAsia" w:hAnsi="新宋体" w:cs="Times New Roman"/>
          <w:i w:val="0"/>
          <w:iCs w:val="0"/>
          <w:caps w:val="0"/>
          <w:spacing w:val="0"/>
          <w:sz w:val="24"/>
          <w:szCs w:val="24"/>
          <w:highlight w:val="none"/>
          <w:shd w:val="clear" w:color="auto" w:fill="auto"/>
          <w:lang w:val="en-US" w:eastAsia="zh-CN"/>
        </w:rPr>
        <w:t>（</w:t>
      </w:r>
      <w:r>
        <w:rPr>
          <w:rFonts w:hint="eastAsia" w:ascii="仿宋_GB2312" w:hAnsi="新宋体" w:eastAsia="仿宋_GB2312" w:cs="Times New Roman"/>
          <w:i w:val="0"/>
          <w:iCs w:val="0"/>
          <w:caps w:val="0"/>
          <w:spacing w:val="0"/>
          <w:sz w:val="24"/>
          <w:szCs w:val="24"/>
          <w:highlight w:val="none"/>
          <w:shd w:val="clear" w:color="auto" w:fill="auto"/>
          <w:lang w:val="en-US" w:eastAsia="zh-CN"/>
        </w:rPr>
        <w:t>承诺书格式自拟</w:t>
      </w:r>
      <w:r>
        <w:rPr>
          <w:rFonts w:hint="eastAsia" w:hAnsi="新宋体" w:cs="Times New Roman"/>
          <w:i w:val="0"/>
          <w:iCs w:val="0"/>
          <w:caps w:val="0"/>
          <w:spacing w:val="0"/>
          <w:sz w:val="24"/>
          <w:szCs w:val="24"/>
          <w:highlight w:val="none"/>
          <w:shd w:val="clear" w:color="auto" w:fill="auto"/>
          <w:lang w:val="en-US" w:eastAsia="zh-CN"/>
        </w:rPr>
        <w:t>）；</w:t>
      </w:r>
    </w:p>
    <w:p>
      <w:pPr>
        <w:autoSpaceDE w:val="0"/>
        <w:autoSpaceDN w:val="0"/>
        <w:adjustRightInd w:val="0"/>
        <w:spacing w:line="460" w:lineRule="exact"/>
        <w:ind w:firstLine="480" w:firstLineChars="200"/>
        <w:jc w:val="left"/>
        <w:rPr>
          <w:rFonts w:hint="eastAsia" w:hAnsi="仿宋_GB2312" w:cs="仿宋_GB2312"/>
          <w:sz w:val="24"/>
          <w:szCs w:val="24"/>
          <w:highlight w:val="none"/>
        </w:rPr>
      </w:pPr>
      <w:r>
        <w:rPr>
          <w:rFonts w:hint="eastAsia" w:hAnsi="仿宋_GB2312" w:cs="仿宋_GB2312"/>
          <w:sz w:val="24"/>
          <w:szCs w:val="24"/>
          <w:highlight w:val="none"/>
        </w:rPr>
        <w:t>（</w:t>
      </w:r>
      <w:r>
        <w:rPr>
          <w:rFonts w:hint="eastAsia" w:hAnsi="仿宋_GB2312" w:cs="仿宋_GB2312"/>
          <w:sz w:val="24"/>
          <w:szCs w:val="24"/>
          <w:highlight w:val="none"/>
          <w:lang w:val="en-US" w:eastAsia="zh-CN"/>
        </w:rPr>
        <w:t>7</w:t>
      </w:r>
      <w:r>
        <w:rPr>
          <w:rFonts w:hint="eastAsia" w:hAnsi="仿宋_GB2312" w:cs="仿宋_GB2312"/>
          <w:sz w:val="24"/>
          <w:szCs w:val="24"/>
          <w:highlight w:val="none"/>
        </w:rPr>
        <w:t>）</w:t>
      </w:r>
      <w:r>
        <w:rPr>
          <w:rFonts w:ascii="仿宋_GB2312" w:hAnsi="仿宋" w:eastAsia="仿宋_GB2312" w:cs="仿宋_GB2312"/>
          <w:sz w:val="24"/>
          <w:highlight w:val="none"/>
        </w:rPr>
        <w:t>法定代表人（单位负责人）身份证明</w:t>
      </w:r>
      <w:r>
        <w:rPr>
          <w:rFonts w:hint="eastAsia" w:hAnsi="仿宋_GB2312" w:cs="仿宋_GB2312"/>
          <w:sz w:val="24"/>
          <w:szCs w:val="24"/>
          <w:highlight w:val="none"/>
        </w:rPr>
        <w:t>，投标人为其缴纳的202</w:t>
      </w:r>
      <w:r>
        <w:rPr>
          <w:rFonts w:hint="eastAsia" w:hAnsi="仿宋_GB2312" w:cs="仿宋_GB2312"/>
          <w:sz w:val="24"/>
          <w:szCs w:val="24"/>
          <w:highlight w:val="none"/>
          <w:lang w:val="en-US" w:eastAsia="zh-CN"/>
        </w:rPr>
        <w:t>2</w:t>
      </w:r>
      <w:r>
        <w:rPr>
          <w:rFonts w:hint="eastAsia" w:hAnsi="仿宋_GB2312" w:cs="仿宋_GB2312"/>
          <w:sz w:val="24"/>
          <w:szCs w:val="24"/>
          <w:highlight w:val="none"/>
        </w:rPr>
        <w:t>年</w:t>
      </w:r>
      <w:r>
        <w:rPr>
          <w:rFonts w:hint="eastAsia" w:hAnsi="仿宋_GB2312" w:cs="仿宋_GB2312"/>
          <w:sz w:val="24"/>
          <w:szCs w:val="24"/>
          <w:highlight w:val="none"/>
          <w:lang w:val="en-US" w:eastAsia="zh-CN"/>
        </w:rPr>
        <w:t>8-10</w:t>
      </w:r>
      <w:r>
        <w:rPr>
          <w:rFonts w:hint="eastAsia" w:hAnsi="仿宋_GB2312" w:cs="仿宋_GB2312"/>
          <w:sz w:val="24"/>
          <w:szCs w:val="24"/>
          <w:highlight w:val="none"/>
        </w:rPr>
        <w:t>月共3个月社保证明复印件【或授权委托书及委托代理人身份证复印件，投标人为其缴纳的202</w:t>
      </w:r>
      <w:r>
        <w:rPr>
          <w:rFonts w:hint="eastAsia" w:hAnsi="仿宋_GB2312" w:cs="仿宋_GB2312"/>
          <w:sz w:val="24"/>
          <w:szCs w:val="24"/>
          <w:highlight w:val="none"/>
          <w:lang w:val="en-US" w:eastAsia="zh-CN"/>
        </w:rPr>
        <w:t>2</w:t>
      </w:r>
      <w:r>
        <w:rPr>
          <w:rFonts w:hint="eastAsia" w:hAnsi="仿宋_GB2312" w:cs="仿宋_GB2312"/>
          <w:sz w:val="24"/>
          <w:szCs w:val="24"/>
          <w:highlight w:val="none"/>
        </w:rPr>
        <w:t>年</w:t>
      </w:r>
      <w:r>
        <w:rPr>
          <w:rFonts w:hint="eastAsia" w:hAnsi="仿宋_GB2312" w:cs="仿宋_GB2312"/>
          <w:sz w:val="24"/>
          <w:szCs w:val="24"/>
          <w:highlight w:val="none"/>
          <w:lang w:val="en-US" w:eastAsia="zh-CN"/>
        </w:rPr>
        <w:t>8-10</w:t>
      </w:r>
      <w:r>
        <w:rPr>
          <w:rFonts w:hint="eastAsia" w:hAnsi="仿宋_GB2312" w:cs="仿宋_GB2312"/>
          <w:sz w:val="24"/>
          <w:szCs w:val="24"/>
          <w:highlight w:val="none"/>
        </w:rPr>
        <w:t>月共3个月社保证明复印件】；</w:t>
      </w:r>
    </w:p>
    <w:p>
      <w:pPr>
        <w:autoSpaceDE w:val="0"/>
        <w:autoSpaceDN w:val="0"/>
        <w:adjustRightInd w:val="0"/>
        <w:spacing w:line="460" w:lineRule="exact"/>
        <w:ind w:firstLine="480" w:firstLineChars="200"/>
        <w:rPr>
          <w:rFonts w:hint="eastAsia" w:hAnsi="仿宋_GB2312" w:cs="仿宋_GB2312"/>
          <w:sz w:val="24"/>
          <w:szCs w:val="24"/>
          <w:highlight w:val="none"/>
        </w:rPr>
      </w:pPr>
      <w:r>
        <w:rPr>
          <w:rFonts w:hint="eastAsia" w:hAnsi="仿宋_GB2312" w:cs="仿宋_GB2312"/>
          <w:sz w:val="24"/>
          <w:szCs w:val="24"/>
          <w:highlight w:val="none"/>
        </w:rPr>
        <w:t>（</w:t>
      </w:r>
      <w:r>
        <w:rPr>
          <w:rFonts w:hint="eastAsia" w:hAnsi="仿宋_GB2312" w:cs="仿宋_GB2312"/>
          <w:sz w:val="24"/>
          <w:szCs w:val="24"/>
          <w:highlight w:val="none"/>
          <w:lang w:val="en-US" w:eastAsia="zh-CN"/>
        </w:rPr>
        <w:t>8</w:t>
      </w:r>
      <w:r>
        <w:rPr>
          <w:rFonts w:hint="eastAsia" w:hAnsi="仿宋_GB2312" w:cs="仿宋_GB2312"/>
          <w:sz w:val="24"/>
          <w:szCs w:val="24"/>
          <w:highlight w:val="none"/>
        </w:rPr>
        <w:t>）</w:t>
      </w:r>
      <w:r>
        <w:rPr>
          <w:rFonts w:hint="eastAsia" w:hAnsi="宋体" w:cs="Times New Roman"/>
          <w:color w:val="auto"/>
          <w:sz w:val="24"/>
          <w:szCs w:val="24"/>
          <w:highlight w:val="none"/>
          <w:lang w:val="en-US" w:eastAsia="zh-CN"/>
        </w:rPr>
        <w:t>联合体协议书（如联合体参加投标提供）；</w:t>
      </w:r>
    </w:p>
    <w:p>
      <w:pPr>
        <w:autoSpaceDE w:val="0"/>
        <w:autoSpaceDN w:val="0"/>
        <w:adjustRightInd w:val="0"/>
        <w:spacing w:line="460" w:lineRule="exact"/>
        <w:ind w:firstLine="480" w:firstLineChars="200"/>
        <w:jc w:val="left"/>
        <w:rPr>
          <w:rFonts w:hint="eastAsia" w:hAnsi="仿宋_GB2312" w:cs="仿宋_GB2312"/>
          <w:sz w:val="24"/>
          <w:szCs w:val="24"/>
          <w:highlight w:val="none"/>
        </w:rPr>
      </w:pPr>
      <w:r>
        <w:rPr>
          <w:rFonts w:hint="eastAsia" w:hAnsi="仿宋_GB2312" w:cs="仿宋_GB2312"/>
          <w:sz w:val="24"/>
          <w:szCs w:val="24"/>
          <w:highlight w:val="none"/>
          <w:lang w:eastAsia="zh-CN"/>
        </w:rPr>
        <w:t>（</w:t>
      </w:r>
      <w:r>
        <w:rPr>
          <w:rFonts w:hint="eastAsia" w:hAnsi="仿宋_GB2312" w:cs="仿宋_GB2312"/>
          <w:sz w:val="24"/>
          <w:szCs w:val="24"/>
          <w:highlight w:val="none"/>
          <w:lang w:val="en-US" w:eastAsia="zh-CN"/>
        </w:rPr>
        <w:t>9</w:t>
      </w:r>
      <w:r>
        <w:rPr>
          <w:rFonts w:hint="eastAsia" w:hAnsi="仿宋_GB2312" w:cs="仿宋_GB2312"/>
          <w:sz w:val="24"/>
          <w:szCs w:val="24"/>
          <w:highlight w:val="none"/>
          <w:lang w:eastAsia="zh-CN"/>
        </w:rPr>
        <w:t>）</w:t>
      </w:r>
      <w:r>
        <w:rPr>
          <w:rFonts w:hint="eastAsia" w:hAnsi="仿宋_GB2312" w:cs="仿宋_GB2312"/>
          <w:sz w:val="24"/>
          <w:szCs w:val="24"/>
          <w:highlight w:val="none"/>
        </w:rPr>
        <w:t>供应商自认为有需要的其他资料。</w:t>
      </w:r>
    </w:p>
    <w:p>
      <w:pPr>
        <w:autoSpaceDE w:val="0"/>
        <w:autoSpaceDN w:val="0"/>
        <w:spacing w:line="440" w:lineRule="exact"/>
        <w:ind w:firstLine="482" w:firstLineChars="200"/>
        <w:jc w:val="left"/>
        <w:rPr>
          <w:rFonts w:hint="eastAsia"/>
          <w:highlight w:val="none"/>
          <w:lang w:val="zh-CN"/>
        </w:rPr>
      </w:pPr>
      <w:r>
        <w:rPr>
          <w:rFonts w:hint="eastAsia" w:hAnsi="新宋体" w:cs="Times New Roman"/>
          <w:b/>
          <w:bCs/>
          <w:sz w:val="24"/>
          <w:szCs w:val="24"/>
          <w:highlight w:val="none"/>
          <w:u w:val="single"/>
          <w:lang w:val="en-US" w:eastAsia="zh-CN"/>
        </w:rPr>
        <w:t>注：如联合体参加投标的，联合体各成员均需提供第（1）~（6）条内容</w:t>
      </w:r>
      <w:r>
        <w:rPr>
          <w:rFonts w:hint="eastAsia" w:hAnsi="新宋体" w:cs="Times New Roman"/>
          <w:sz w:val="24"/>
          <w:szCs w:val="24"/>
          <w:highlight w:val="none"/>
          <w:lang w:val="en-US" w:eastAsia="zh-CN"/>
        </w:rPr>
        <w:t>。</w:t>
      </w:r>
    </w:p>
    <w:p>
      <w:pPr>
        <w:autoSpaceDE w:val="0"/>
        <w:autoSpaceDN w:val="0"/>
        <w:adjustRightInd w:val="0"/>
        <w:spacing w:line="460" w:lineRule="exact"/>
        <w:ind w:firstLine="480" w:firstLineChars="200"/>
        <w:jc w:val="left"/>
        <w:rPr>
          <w:rFonts w:hint="eastAsia" w:hAnsi="仿宋_GB2312" w:cs="仿宋_GB2312"/>
          <w:sz w:val="24"/>
          <w:szCs w:val="24"/>
          <w:highlight w:val="none"/>
        </w:rPr>
      </w:pPr>
      <w:r>
        <w:rPr>
          <w:rFonts w:hint="eastAsia" w:hAnsi="仿宋_GB2312" w:cs="仿宋_GB2312"/>
          <w:sz w:val="24"/>
          <w:szCs w:val="24"/>
          <w:highlight w:val="none"/>
        </w:rPr>
        <w:t>2.2技术资信文件</w:t>
      </w:r>
    </w:p>
    <w:p>
      <w:pPr>
        <w:autoSpaceDE w:val="0"/>
        <w:autoSpaceDN w:val="0"/>
        <w:adjustRightInd w:val="0"/>
        <w:spacing w:line="460" w:lineRule="exact"/>
        <w:ind w:firstLine="720" w:firstLineChars="300"/>
        <w:jc w:val="left"/>
        <w:rPr>
          <w:rFonts w:hint="eastAsia" w:hAnsi="仿宋_GB2312" w:cs="仿宋_GB2312"/>
          <w:sz w:val="24"/>
          <w:szCs w:val="24"/>
          <w:highlight w:val="none"/>
        </w:rPr>
      </w:pPr>
      <w:r>
        <w:rPr>
          <w:rFonts w:hint="eastAsia" w:hAnsi="仿宋_GB2312" w:cs="仿宋_GB2312"/>
          <w:sz w:val="24"/>
          <w:szCs w:val="24"/>
          <w:highlight w:val="none"/>
        </w:rPr>
        <w:t>参照评分办法编制；</w:t>
      </w:r>
    </w:p>
    <w:p>
      <w:pPr>
        <w:autoSpaceDE w:val="0"/>
        <w:autoSpaceDN w:val="0"/>
        <w:adjustRightInd w:val="0"/>
        <w:spacing w:line="400" w:lineRule="exact"/>
        <w:ind w:firstLine="561"/>
        <w:rPr>
          <w:rFonts w:hAnsi="新宋体"/>
          <w:color w:val="auto"/>
          <w:sz w:val="24"/>
          <w:szCs w:val="24"/>
          <w:highlight w:val="none"/>
        </w:rPr>
      </w:pPr>
      <w:r>
        <w:rPr>
          <w:rFonts w:hint="eastAsia" w:hAnsi="新宋体"/>
          <w:color w:val="auto"/>
          <w:sz w:val="24"/>
          <w:szCs w:val="24"/>
          <w:highlight w:val="none"/>
        </w:rPr>
        <w:t>2.3价格</w:t>
      </w:r>
      <w:r>
        <w:rPr>
          <w:rFonts w:hAnsi="新宋体"/>
          <w:color w:val="auto"/>
          <w:sz w:val="24"/>
          <w:szCs w:val="24"/>
          <w:highlight w:val="none"/>
        </w:rPr>
        <w:t>文件</w:t>
      </w:r>
    </w:p>
    <w:p>
      <w:pPr>
        <w:autoSpaceDE w:val="0"/>
        <w:autoSpaceDN w:val="0"/>
        <w:adjustRightInd w:val="0"/>
        <w:spacing w:line="400" w:lineRule="exact"/>
        <w:ind w:firstLine="480" w:firstLineChars="200"/>
        <w:rPr>
          <w:rFonts w:hint="eastAsia" w:hAnsi="新宋体" w:cs="Times New Roman"/>
          <w:color w:val="auto"/>
          <w:sz w:val="24"/>
          <w:szCs w:val="24"/>
          <w:highlight w:val="none"/>
          <w:lang w:val="zh-CN"/>
        </w:rPr>
      </w:pPr>
      <w:r>
        <w:rPr>
          <w:rFonts w:hint="eastAsia" w:hAnsi="新宋体" w:cs="Times New Roman"/>
          <w:color w:val="auto"/>
          <w:sz w:val="24"/>
          <w:szCs w:val="24"/>
          <w:highlight w:val="none"/>
          <w:lang w:val="zh-CN"/>
        </w:rPr>
        <w:t>（1）</w:t>
      </w:r>
      <w:r>
        <w:rPr>
          <w:rFonts w:hint="eastAsia" w:hAnsi="新宋体" w:cs="Times New Roman"/>
          <w:color w:val="auto"/>
          <w:sz w:val="24"/>
          <w:szCs w:val="24"/>
          <w:highlight w:val="none"/>
        </w:rPr>
        <w:t>▲</w:t>
      </w:r>
      <w:r>
        <w:rPr>
          <w:rFonts w:hint="eastAsia" w:hAnsi="新宋体" w:cs="Times New Roman"/>
          <w:color w:val="auto"/>
          <w:sz w:val="24"/>
          <w:szCs w:val="24"/>
          <w:highlight w:val="none"/>
          <w:lang w:val="zh-CN"/>
        </w:rPr>
        <w:t>报价函；</w:t>
      </w:r>
    </w:p>
    <w:p>
      <w:pPr>
        <w:autoSpaceDE w:val="0"/>
        <w:autoSpaceDN w:val="0"/>
        <w:adjustRightInd w:val="0"/>
        <w:spacing w:line="400" w:lineRule="exact"/>
        <w:ind w:firstLine="480" w:firstLineChars="200"/>
        <w:rPr>
          <w:rFonts w:hint="eastAsia" w:hAnsi="新宋体" w:cs="Times New Roman"/>
          <w:color w:val="auto"/>
          <w:sz w:val="24"/>
          <w:szCs w:val="24"/>
          <w:highlight w:val="none"/>
          <w:lang w:val="zh-CN"/>
        </w:rPr>
      </w:pPr>
      <w:r>
        <w:rPr>
          <w:rFonts w:hint="eastAsia" w:hAnsi="新宋体" w:cs="Times New Roman"/>
          <w:color w:val="auto"/>
          <w:sz w:val="24"/>
          <w:szCs w:val="24"/>
          <w:highlight w:val="none"/>
        </w:rPr>
        <w:t>（2）▲</w:t>
      </w:r>
      <w:r>
        <w:rPr>
          <w:rFonts w:hint="eastAsia" w:hAnsi="新宋体" w:cs="Times New Roman"/>
          <w:color w:val="auto"/>
          <w:sz w:val="24"/>
          <w:szCs w:val="24"/>
          <w:highlight w:val="none"/>
          <w:lang w:val="zh-CN"/>
        </w:rPr>
        <w:t>分项报价明细表；</w:t>
      </w:r>
    </w:p>
    <w:p>
      <w:pPr>
        <w:autoSpaceDE w:val="0"/>
        <w:autoSpaceDN w:val="0"/>
        <w:adjustRightInd w:val="0"/>
        <w:spacing w:line="400" w:lineRule="exact"/>
        <w:ind w:firstLine="480" w:firstLineChars="200"/>
        <w:rPr>
          <w:rFonts w:hint="eastAsia" w:hAnsi="新宋体" w:cs="Times New Roman"/>
          <w:color w:val="auto"/>
          <w:sz w:val="24"/>
          <w:szCs w:val="24"/>
          <w:highlight w:val="none"/>
          <w:lang w:val="zh-CN"/>
        </w:rPr>
      </w:pPr>
      <w:r>
        <w:rPr>
          <w:rFonts w:hint="eastAsia" w:hAnsi="新宋体" w:cs="Times New Roman"/>
          <w:color w:val="auto"/>
          <w:sz w:val="24"/>
          <w:szCs w:val="24"/>
          <w:highlight w:val="none"/>
        </w:rPr>
        <w:t>（3）提供《中小企业声明函》（格式详见投标文件格式）</w:t>
      </w:r>
      <w:r>
        <w:rPr>
          <w:rFonts w:hint="eastAsia" w:hAnsi="新宋体" w:cs="Times New Roman"/>
          <w:color w:val="auto"/>
          <w:sz w:val="24"/>
          <w:szCs w:val="24"/>
          <w:highlight w:val="none"/>
          <w:lang w:val="zh-CN"/>
        </w:rPr>
        <w:t>；</w:t>
      </w:r>
    </w:p>
    <w:p>
      <w:pPr>
        <w:autoSpaceDE w:val="0"/>
        <w:autoSpaceDN w:val="0"/>
        <w:adjustRightInd w:val="0"/>
        <w:spacing w:line="400" w:lineRule="exact"/>
        <w:ind w:firstLine="480" w:firstLineChars="200"/>
        <w:rPr>
          <w:rFonts w:hint="eastAsia" w:hAnsi="新宋体" w:cs="Times New Roman"/>
          <w:color w:val="auto"/>
          <w:sz w:val="24"/>
          <w:szCs w:val="24"/>
          <w:highlight w:val="none"/>
          <w:lang w:val="zh-CN"/>
        </w:rPr>
      </w:pPr>
      <w:r>
        <w:rPr>
          <w:rFonts w:hint="eastAsia" w:hAnsi="新宋体" w:cs="Times New Roman"/>
          <w:color w:val="auto"/>
          <w:sz w:val="24"/>
          <w:szCs w:val="24"/>
          <w:highlight w:val="none"/>
          <w:lang w:eastAsia="zh-CN"/>
        </w:rPr>
        <w:t>（</w:t>
      </w:r>
      <w:r>
        <w:rPr>
          <w:rFonts w:hint="eastAsia" w:hAnsi="新宋体" w:cs="Times New Roman"/>
          <w:color w:val="auto"/>
          <w:sz w:val="24"/>
          <w:szCs w:val="24"/>
          <w:highlight w:val="none"/>
          <w:lang w:val="en-US" w:eastAsia="zh-CN"/>
        </w:rPr>
        <w:t>4</w:t>
      </w:r>
      <w:r>
        <w:rPr>
          <w:rFonts w:hint="eastAsia" w:hAnsi="新宋体" w:cs="Times New Roman"/>
          <w:color w:val="auto"/>
          <w:sz w:val="24"/>
          <w:szCs w:val="24"/>
          <w:highlight w:val="none"/>
          <w:lang w:eastAsia="zh-CN"/>
        </w:rPr>
        <w:t>）</w:t>
      </w:r>
      <w:r>
        <w:rPr>
          <w:rFonts w:hint="eastAsia" w:hAnsi="新宋体" w:cs="Times New Roman"/>
          <w:color w:val="auto"/>
          <w:sz w:val="24"/>
          <w:szCs w:val="24"/>
          <w:highlight w:val="none"/>
          <w:lang w:val="zh-CN"/>
        </w:rPr>
        <w:t>供应商自认为有需要的其他资料。</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3.磋商响应文件的编制格式及说明</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w:t>
      </w:r>
      <w:r>
        <w:rPr>
          <w:rFonts w:hint="eastAsia"/>
          <w:color w:val="auto"/>
          <w:sz w:val="24"/>
          <w:szCs w:val="24"/>
          <w:highlight w:val="none"/>
          <w:lang w:val="zh-CN"/>
        </w:rPr>
        <w:t>供应商</w:t>
      </w:r>
      <w:r>
        <w:rPr>
          <w:color w:val="auto"/>
          <w:sz w:val="24"/>
          <w:szCs w:val="24"/>
          <w:highlight w:val="none"/>
          <w:lang w:val="zh-CN"/>
        </w:rPr>
        <w:t>自行编写。</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3.2本项目通过“政采云平台（www.zcygov.cn）”实行在线投标响应（电子投标）。供应商应通过“政采云电子交易客户端”，并按照本招标文件和“政采云平台”的要求编制并加密投标文件。</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3.3供应商应当按照“磋商响应文件组成”规定的内容及顺序在“政采云电子交易客户端”编制投标文件。其中《资格证明文件》和《技术资信文件》中不得出现本项目投标报价，如因投标人原因提前泄露投标报价，是投标人的责任。</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3.4磋商响应文件需做好“标书关联”（即设置关联点），未设置关联点而导致失分或无效投标处理的风险由投标人承担。</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3.5磋商响应文件应当对招标文件有关采购内容、投标有效期、服务期、采购人要求等实质性内容作出响应。</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3.6磋商响应文件应按招标文件中投标格式文件所示列要求由投标人的法定代表人（</w:t>
      </w:r>
      <w:r>
        <w:rPr>
          <w:rFonts w:hint="eastAsia"/>
          <w:color w:val="auto"/>
          <w:sz w:val="24"/>
          <w:szCs w:val="24"/>
          <w:highlight w:val="none"/>
          <w:lang w:val="en-US" w:eastAsia="zh-CN"/>
        </w:rPr>
        <w:t>单位负责人</w:t>
      </w:r>
      <w:r>
        <w:rPr>
          <w:rFonts w:hint="eastAsia"/>
          <w:color w:val="auto"/>
          <w:sz w:val="24"/>
          <w:szCs w:val="24"/>
          <w:highlight w:val="none"/>
          <w:lang w:val="zh-CN"/>
        </w:rPr>
        <w:t xml:space="preserve">）或其授权的代理人签字、盖单位公章。投标人的法定代表人授权代理人签字的，投标文件应附由法定代表人签署的授权委托书。投标文件应尽量避免涂改、行间插字或删除。如果出现上述修改情况，改动之处应加盖单位公章或由投标人的法定代表人或其授权的代理人签字确认。除此之外的签字或盖章的具体要求见投标人须知前附表。 </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 7磋商响应文件内容不完整、编排混乱导致《投标文件》被误读、漏读或者查找不到相关内容的，是投标供应商的责任。</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3.8磋商响应文件因字迹潦草或表达不清所引起的后果由投标供应商负责。</w:t>
      </w:r>
    </w:p>
    <w:p>
      <w:pPr>
        <w:autoSpaceDE w:val="0"/>
        <w:autoSpaceDN w:val="0"/>
        <w:spacing w:line="440" w:lineRule="exact"/>
        <w:ind w:firstLine="480" w:firstLineChars="200"/>
        <w:rPr>
          <w:rFonts w:hint="eastAsia" w:hAnsi="Times New Roman" w:cs="Times New Roman"/>
          <w:color w:val="auto"/>
          <w:sz w:val="24"/>
          <w:szCs w:val="24"/>
          <w:highlight w:val="none"/>
          <w:lang w:val="zh-CN"/>
        </w:rPr>
      </w:pPr>
      <w:r>
        <w:rPr>
          <w:rFonts w:hint="eastAsia" w:hAnsi="Times New Roman" w:cs="Times New Roman"/>
          <w:color w:val="auto"/>
          <w:sz w:val="24"/>
          <w:szCs w:val="24"/>
          <w:highlight w:val="none"/>
          <w:lang w:val="zh-CN"/>
        </w:rPr>
        <w:t>4.磋商报价</w:t>
      </w:r>
    </w:p>
    <w:p>
      <w:pPr>
        <w:autoSpaceDE w:val="0"/>
        <w:autoSpaceDN w:val="0"/>
        <w:spacing w:line="440" w:lineRule="exact"/>
        <w:ind w:firstLine="482" w:firstLineChars="200"/>
        <w:rPr>
          <w:rFonts w:hint="eastAsia" w:hAnsi="Times New Roman" w:cs="Times New Roman"/>
          <w:b/>
          <w:bCs/>
          <w:color w:val="auto"/>
          <w:sz w:val="24"/>
          <w:szCs w:val="24"/>
          <w:highlight w:val="none"/>
          <w:lang w:val="zh-CN"/>
        </w:rPr>
      </w:pPr>
      <w:r>
        <w:rPr>
          <w:rFonts w:hint="eastAsia" w:hAnsi="Times New Roman" w:cs="Times New Roman"/>
          <w:b/>
          <w:bCs/>
          <w:color w:val="auto"/>
          <w:sz w:val="24"/>
          <w:szCs w:val="24"/>
          <w:highlight w:val="none"/>
          <w:lang w:val="zh-CN"/>
        </w:rPr>
        <w:t>4.1本项目</w:t>
      </w:r>
      <w:r>
        <w:rPr>
          <w:rFonts w:hint="default" w:hAnsi="Times New Roman" w:cs="Times New Roman"/>
          <w:b/>
          <w:bCs/>
          <w:color w:val="auto"/>
          <w:sz w:val="24"/>
          <w:szCs w:val="24"/>
          <w:highlight w:val="none"/>
          <w:lang w:val="zh-CN"/>
        </w:rPr>
        <w:t>最</w:t>
      </w:r>
      <w:r>
        <w:rPr>
          <w:rFonts w:hint="default" w:hAnsi="Times New Roman" w:cs="Times New Roman"/>
          <w:b/>
          <w:bCs/>
          <w:color w:val="auto"/>
          <w:sz w:val="24"/>
          <w:szCs w:val="24"/>
          <w:highlight w:val="none"/>
          <w:u w:val="none"/>
          <w:lang w:val="zh-CN"/>
        </w:rPr>
        <w:t>高限价</w:t>
      </w:r>
      <w:r>
        <w:rPr>
          <w:rFonts w:hint="eastAsia" w:cs="Times New Roman"/>
          <w:b/>
          <w:bCs/>
          <w:color w:val="auto"/>
          <w:sz w:val="24"/>
          <w:szCs w:val="24"/>
          <w:highlight w:val="none"/>
          <w:u w:val="none"/>
          <w:lang w:val="en-US" w:eastAsia="zh-CN"/>
        </w:rPr>
        <w:t>576000</w:t>
      </w:r>
      <w:r>
        <w:rPr>
          <w:rFonts w:hint="eastAsia" w:hAnsi="Times New Roman" w:cs="Times New Roman"/>
          <w:b/>
          <w:bCs/>
          <w:color w:val="auto"/>
          <w:sz w:val="24"/>
          <w:szCs w:val="24"/>
          <w:highlight w:val="none"/>
          <w:u w:val="none"/>
          <w:lang w:val="zh-CN"/>
        </w:rPr>
        <w:t>元</w:t>
      </w:r>
      <w:r>
        <w:rPr>
          <w:rFonts w:hint="eastAsia" w:hAnsi="Times New Roman" w:cs="Times New Roman"/>
          <w:b/>
          <w:bCs/>
          <w:color w:val="auto"/>
          <w:sz w:val="24"/>
          <w:szCs w:val="24"/>
          <w:highlight w:val="none"/>
          <w:u w:val="none"/>
          <w:lang w:val="zh-CN"/>
        </w:rPr>
        <w:t>（</w:t>
      </w:r>
      <w:r>
        <w:rPr>
          <w:rFonts w:hint="eastAsia" w:cs="Times New Roman"/>
          <w:b/>
          <w:bCs/>
          <w:color w:val="auto"/>
          <w:sz w:val="24"/>
          <w:szCs w:val="24"/>
          <w:highlight w:val="none"/>
          <w:u w:val="none"/>
          <w:lang w:val="en-US" w:eastAsia="zh-CN"/>
        </w:rPr>
        <w:t>单</w:t>
      </w:r>
      <w:r>
        <w:rPr>
          <w:rFonts w:hint="eastAsia" w:hAnsi="Times New Roman" w:cs="Times New Roman"/>
          <w:b/>
          <w:bCs/>
          <w:color w:val="auto"/>
          <w:sz w:val="24"/>
          <w:szCs w:val="24"/>
          <w:highlight w:val="none"/>
          <w:u w:val="none"/>
          <w:lang w:val="en-US" w:eastAsia="zh-CN"/>
        </w:rPr>
        <w:t>页</w:t>
      </w:r>
      <w:r>
        <w:rPr>
          <w:rFonts w:hint="eastAsia" w:cs="Times New Roman"/>
          <w:b/>
          <w:bCs/>
          <w:color w:val="auto"/>
          <w:sz w:val="24"/>
          <w:szCs w:val="24"/>
          <w:highlight w:val="none"/>
          <w:u w:val="none"/>
          <w:lang w:val="en-US" w:eastAsia="zh-CN"/>
        </w:rPr>
        <w:t>0.22</w:t>
      </w:r>
      <w:r>
        <w:rPr>
          <w:rFonts w:hint="eastAsia" w:hAnsi="Times New Roman" w:cs="Times New Roman"/>
          <w:b/>
          <w:bCs/>
          <w:color w:val="auto"/>
          <w:sz w:val="24"/>
          <w:szCs w:val="24"/>
          <w:highlight w:val="none"/>
          <w:u w:val="none"/>
          <w:lang w:val="en-US" w:eastAsia="zh-CN"/>
        </w:rPr>
        <w:t>元</w:t>
      </w:r>
      <w:r>
        <w:rPr>
          <w:rFonts w:hint="eastAsia" w:hAnsi="Times New Roman" w:cs="Times New Roman"/>
          <w:b/>
          <w:bCs/>
          <w:color w:val="auto"/>
          <w:sz w:val="24"/>
          <w:szCs w:val="24"/>
          <w:highlight w:val="none"/>
          <w:u w:val="none"/>
          <w:lang w:val="zh-CN"/>
        </w:rPr>
        <w:t>）</w:t>
      </w:r>
      <w:r>
        <w:rPr>
          <w:rFonts w:hint="eastAsia" w:hAnsi="Times New Roman" w:cs="Times New Roman"/>
          <w:b/>
          <w:bCs/>
          <w:color w:val="auto"/>
          <w:sz w:val="24"/>
          <w:szCs w:val="24"/>
          <w:highlight w:val="none"/>
          <w:lang w:val="zh-CN"/>
        </w:rPr>
        <w:t>，投标人报价超过最高限价的，其磋商无效。</w:t>
      </w:r>
    </w:p>
    <w:p>
      <w:pPr>
        <w:autoSpaceDE w:val="0"/>
        <w:autoSpaceDN w:val="0"/>
        <w:spacing w:line="440" w:lineRule="exact"/>
        <w:ind w:firstLine="480" w:firstLineChars="200"/>
        <w:rPr>
          <w:rFonts w:hint="eastAsia" w:hAnsi="Times New Roman" w:cs="Times New Roman"/>
          <w:color w:val="auto"/>
          <w:sz w:val="24"/>
          <w:szCs w:val="24"/>
          <w:highlight w:val="none"/>
          <w:lang w:val="zh-CN"/>
        </w:rPr>
      </w:pPr>
      <w:r>
        <w:rPr>
          <w:rFonts w:hint="eastAsia" w:hAnsi="Times New Roman" w:cs="Times New Roman"/>
          <w:color w:val="auto"/>
          <w:sz w:val="24"/>
          <w:szCs w:val="24"/>
          <w:highlight w:val="none"/>
          <w:lang w:val="zh-CN"/>
        </w:rPr>
        <w:t>4.2本项目的磋商应以人民币报价。</w:t>
      </w:r>
    </w:p>
    <w:p>
      <w:pPr>
        <w:autoSpaceDE w:val="0"/>
        <w:autoSpaceDN w:val="0"/>
        <w:spacing w:line="440" w:lineRule="exact"/>
        <w:ind w:firstLine="480" w:firstLineChars="200"/>
        <w:rPr>
          <w:rFonts w:hint="eastAsia" w:hAnsi="Times New Roman" w:cs="Times New Roman"/>
          <w:color w:val="auto"/>
          <w:sz w:val="24"/>
          <w:szCs w:val="24"/>
          <w:highlight w:val="none"/>
          <w:lang w:val="zh-CN"/>
        </w:rPr>
      </w:pPr>
      <w:r>
        <w:rPr>
          <w:rFonts w:hint="eastAsia" w:hAnsi="Times New Roman" w:cs="Times New Roman"/>
          <w:color w:val="auto"/>
          <w:sz w:val="24"/>
          <w:szCs w:val="24"/>
          <w:highlight w:val="none"/>
          <w:lang w:val="zh-CN"/>
        </w:rPr>
        <w:t>4.3供应商的磋商报价应包括完成衢州市中级人民法院集中编目服务项目全过程所产生的一切费用，包括但不限于</w:t>
      </w:r>
      <w:r>
        <w:rPr>
          <w:rFonts w:hint="eastAsia" w:hAnsi="Times New Roman" w:cs="Times New Roman"/>
          <w:color w:val="auto"/>
          <w:sz w:val="24"/>
          <w:szCs w:val="24"/>
          <w:highlight w:val="none"/>
          <w:lang w:val="en-US" w:eastAsia="zh-CN"/>
        </w:rPr>
        <w:t>人工费</w:t>
      </w:r>
      <w:r>
        <w:rPr>
          <w:rFonts w:hint="eastAsia" w:hAnsi="Times New Roman" w:cs="Times New Roman"/>
          <w:color w:val="auto"/>
          <w:sz w:val="24"/>
          <w:szCs w:val="24"/>
          <w:highlight w:val="none"/>
          <w:lang w:val="zh-CN"/>
        </w:rPr>
        <w:t>、管理费、利润、税金等所有费用。</w:t>
      </w:r>
    </w:p>
    <w:p>
      <w:pPr>
        <w:autoSpaceDE w:val="0"/>
        <w:autoSpaceDN w:val="0"/>
        <w:spacing w:line="440" w:lineRule="exact"/>
        <w:ind w:firstLine="480" w:firstLineChars="200"/>
        <w:rPr>
          <w:rFonts w:hint="eastAsia" w:hAnsi="Times New Roman" w:cs="Times New Roman"/>
          <w:color w:val="auto"/>
          <w:sz w:val="24"/>
          <w:szCs w:val="24"/>
          <w:highlight w:val="none"/>
          <w:lang w:val="zh-CN"/>
        </w:rPr>
      </w:pPr>
      <w:r>
        <w:rPr>
          <w:rFonts w:hint="eastAsia" w:hAnsi="Times New Roman" w:cs="Times New Roman"/>
          <w:color w:val="auto"/>
          <w:sz w:val="24"/>
          <w:szCs w:val="24"/>
          <w:highlight w:val="none"/>
          <w:lang w:val="zh-CN"/>
        </w:rPr>
        <w:t>5.供应商的替代方案</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5.1</w:t>
      </w:r>
      <w:r>
        <w:rPr>
          <w:rFonts w:hint="eastAsia"/>
          <w:color w:val="auto"/>
          <w:sz w:val="24"/>
          <w:szCs w:val="24"/>
          <w:highlight w:val="none"/>
          <w:lang w:val="zh-CN"/>
        </w:rPr>
        <w:t>供应商</w:t>
      </w:r>
      <w:r>
        <w:rPr>
          <w:color w:val="auto"/>
          <w:sz w:val="24"/>
          <w:szCs w:val="24"/>
          <w:highlight w:val="none"/>
          <w:lang w:val="zh-CN"/>
        </w:rPr>
        <w:t>所提交的磋商响应文件应完全满足竞争性磋商文件的要求，</w:t>
      </w:r>
      <w:r>
        <w:rPr>
          <w:rFonts w:hint="eastAsia"/>
          <w:color w:val="auto"/>
          <w:sz w:val="24"/>
          <w:szCs w:val="24"/>
          <w:highlight w:val="none"/>
          <w:lang w:val="zh-CN"/>
        </w:rPr>
        <w:t>供应商</w:t>
      </w:r>
      <w:r>
        <w:rPr>
          <w:color w:val="auto"/>
          <w:sz w:val="24"/>
          <w:szCs w:val="24"/>
          <w:highlight w:val="none"/>
          <w:lang w:val="zh-CN"/>
        </w:rPr>
        <w:t>不允许提交替代方案。</w:t>
      </w:r>
      <w:r>
        <w:rPr>
          <w:rFonts w:hint="eastAsia"/>
          <w:b/>
          <w:color w:val="auto"/>
          <w:sz w:val="24"/>
          <w:szCs w:val="24"/>
          <w:highlight w:val="none"/>
          <w:lang w:val="zh-CN"/>
        </w:rPr>
        <w:t>与“电子加密投标文件”同时生成的“备份投标文件”不是投标备选（替代）方案。</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6</w:t>
      </w:r>
      <w:r>
        <w:rPr>
          <w:rFonts w:hint="eastAsia"/>
          <w:color w:val="auto"/>
          <w:sz w:val="24"/>
          <w:szCs w:val="24"/>
          <w:highlight w:val="none"/>
          <w:lang w:val="zh-CN"/>
        </w:rPr>
        <w:t>.</w:t>
      </w:r>
      <w:r>
        <w:rPr>
          <w:color w:val="auto"/>
          <w:sz w:val="24"/>
          <w:szCs w:val="24"/>
          <w:highlight w:val="none"/>
          <w:lang w:val="zh-CN"/>
        </w:rPr>
        <w:t>磋商响应文件的份数和签署</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6.1磋商响应文件的份数：见《前附表》。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6.2磋商响应文件的签章：电子签章（公章）。其中法定代表人（</w:t>
      </w:r>
      <w:r>
        <w:rPr>
          <w:rFonts w:hint="eastAsia"/>
          <w:color w:val="auto"/>
          <w:sz w:val="24"/>
          <w:szCs w:val="24"/>
          <w:highlight w:val="none"/>
          <w:lang w:val="en-US" w:eastAsia="zh-CN"/>
        </w:rPr>
        <w:t>单位负责人</w:t>
      </w:r>
      <w:r>
        <w:rPr>
          <w:rFonts w:hint="eastAsia"/>
          <w:color w:val="auto"/>
          <w:sz w:val="24"/>
          <w:szCs w:val="24"/>
          <w:highlight w:val="none"/>
          <w:lang w:val="zh-CN"/>
        </w:rPr>
        <w:t>）和授权代表签字或盖章可书面签订或盖章后扫描至电子投标文件中上传；</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6.3磋商响应文件应由投标供应商法定代表人（</w:t>
      </w:r>
      <w:r>
        <w:rPr>
          <w:rFonts w:hint="eastAsia"/>
          <w:color w:val="auto"/>
          <w:sz w:val="24"/>
          <w:szCs w:val="24"/>
          <w:highlight w:val="none"/>
          <w:lang w:val="en-US" w:eastAsia="zh-CN"/>
        </w:rPr>
        <w:t>单位负责人</w:t>
      </w:r>
      <w:r>
        <w:rPr>
          <w:rFonts w:hint="eastAsia"/>
          <w:color w:val="auto"/>
          <w:sz w:val="24"/>
          <w:szCs w:val="24"/>
          <w:highlight w:val="none"/>
          <w:lang w:val="zh-CN"/>
        </w:rPr>
        <w:t>）或其授权代表签字（或盖章），并加盖投标供应商公章。</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6.4电子签章操作指南详见“供应商-政府采购项目电子交易操作指南：https://help.zcygov.cn/web/site_2/2018/12-28/2573.html”；关于提醒供应商熟悉“不见面开评标”系统的通知</w:t>
      </w:r>
      <w:r>
        <w:rPr>
          <w:color w:val="auto"/>
          <w:highlight w:val="none"/>
        </w:rPr>
        <w:fldChar w:fldCharType="begin"/>
      </w:r>
      <w:r>
        <w:rPr>
          <w:color w:val="auto"/>
          <w:highlight w:val="none"/>
        </w:rPr>
        <w:instrText xml:space="preserve"> HYPERLINK "http://zfcg.czt.zj.gov.cn/importantAdvise/2020-03-10/13302.html" </w:instrText>
      </w:r>
      <w:r>
        <w:rPr>
          <w:color w:val="auto"/>
          <w:highlight w:val="none"/>
        </w:rPr>
        <w:fldChar w:fldCharType="separate"/>
      </w:r>
      <w:r>
        <w:rPr>
          <w:color w:val="auto"/>
          <w:sz w:val="24"/>
          <w:szCs w:val="24"/>
          <w:highlight w:val="none"/>
          <w:lang w:val="zh-CN"/>
        </w:rPr>
        <w:t>http://zfcg.czt.zj.gov.cn/importantAdvise/2020-03-10/13302.html</w:t>
      </w:r>
      <w:r>
        <w:rPr>
          <w:color w:val="auto"/>
          <w:sz w:val="24"/>
          <w:szCs w:val="24"/>
          <w:highlight w:val="none"/>
          <w:lang w:val="zh-CN"/>
        </w:rPr>
        <w:fldChar w:fldCharType="end"/>
      </w:r>
      <w:r>
        <w:rPr>
          <w:rFonts w:hint="eastAsia"/>
          <w:color w:val="auto"/>
          <w:sz w:val="24"/>
          <w:szCs w:val="24"/>
          <w:highlight w:val="none"/>
          <w:lang w:val="zh-CN"/>
        </w:rPr>
        <w:t>”。</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（四）磋商响应文件的提交</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磋商响应文件的密封及标记</w:t>
      </w:r>
    </w:p>
    <w:p>
      <w:pPr>
        <w:tabs>
          <w:tab w:val="center" w:pos="4156"/>
        </w:tabs>
        <w:autoSpaceDE w:val="0"/>
        <w:autoSpaceDN w:val="0"/>
        <w:adjustRightInd w:val="0"/>
        <w:spacing w:line="460" w:lineRule="exact"/>
        <w:ind w:firstLine="480" w:firstLineChars="200"/>
        <w:rPr>
          <w:rFonts w:ascii="宋体" w:hAnsi="宋体"/>
          <w:color w:val="auto"/>
          <w:sz w:val="24"/>
          <w:szCs w:val="24"/>
          <w:highlight w:val="none"/>
        </w:rPr>
      </w:pPr>
      <w:r>
        <w:rPr>
          <w:rFonts w:hint="eastAsia" w:ascii="仿宋_GB2312" w:hAnsi="仿宋_GB2312" w:cs="仿宋_GB2312"/>
          <w:sz w:val="24"/>
          <w:szCs w:val="24"/>
          <w:highlight w:val="none"/>
          <w:lang w:val="zh-CN" w:eastAsia="zh-CN"/>
        </w:rPr>
        <w:t>本项目采用电子评标。</w:t>
      </w:r>
      <w:r>
        <w:rPr>
          <w:rFonts w:hint="eastAsia" w:ascii="宋体" w:hAnsi="宋体"/>
          <w:color w:val="auto"/>
          <w:sz w:val="24"/>
          <w:szCs w:val="24"/>
          <w:highlight w:val="none"/>
        </w:rPr>
        <w:t>“备份投标文件”</w:t>
      </w:r>
      <w:r>
        <w:rPr>
          <w:rFonts w:hint="eastAsia" w:ascii="宋体" w:hAnsi="宋体"/>
          <w:color w:val="auto"/>
          <w:sz w:val="24"/>
          <w:szCs w:val="24"/>
          <w:highlight w:val="none"/>
          <w:lang w:val="en-US" w:eastAsia="zh-CN"/>
        </w:rPr>
        <w:t>发送至指定邮箱</w:t>
      </w:r>
      <w:r>
        <w:rPr>
          <w:rFonts w:hint="eastAsia" w:ascii="宋体" w:hAnsi="宋体"/>
          <w:color w:val="auto"/>
          <w:sz w:val="24"/>
          <w:szCs w:val="24"/>
          <w:highlight w:val="none"/>
        </w:rPr>
        <w:t>。</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w:t>
      </w:r>
      <w:r>
        <w:rPr>
          <w:color w:val="auto"/>
          <w:sz w:val="24"/>
          <w:szCs w:val="24"/>
          <w:highlight w:val="none"/>
          <w:lang w:val="zh-CN"/>
        </w:rPr>
        <w:t>磋商响应文件的提交</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2.1供应商应按本竞争性磋商文件</w:t>
      </w:r>
      <w:r>
        <w:rPr>
          <w:rFonts w:hint="eastAsia"/>
          <w:color w:val="auto"/>
          <w:sz w:val="24"/>
          <w:szCs w:val="24"/>
          <w:highlight w:val="none"/>
          <w:lang w:val="zh-CN"/>
        </w:rPr>
        <w:t>磋商</w:t>
      </w:r>
      <w:r>
        <w:rPr>
          <w:color w:val="auto"/>
          <w:sz w:val="24"/>
          <w:szCs w:val="24"/>
          <w:highlight w:val="none"/>
          <w:lang w:val="zh-CN"/>
        </w:rPr>
        <w:t>须知前附表规定的地点，于截止时间前提交磋商响应文件。</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w:t>
      </w:r>
      <w:r>
        <w:rPr>
          <w:rFonts w:hint="eastAsia"/>
          <w:color w:val="auto"/>
          <w:sz w:val="24"/>
          <w:szCs w:val="24"/>
          <w:highlight w:val="none"/>
          <w:lang w:val="zh-CN"/>
        </w:rPr>
        <w:t>.</w:t>
      </w:r>
      <w:r>
        <w:rPr>
          <w:color w:val="auto"/>
          <w:sz w:val="24"/>
          <w:szCs w:val="24"/>
          <w:highlight w:val="none"/>
          <w:lang w:val="zh-CN"/>
        </w:rPr>
        <w:t>磋商响应文件提交的截止时间</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3.1磋商响应文件的截止时间见竞争性磋商文件</w:t>
      </w:r>
      <w:r>
        <w:rPr>
          <w:rFonts w:hint="eastAsia"/>
          <w:color w:val="auto"/>
          <w:sz w:val="24"/>
          <w:szCs w:val="24"/>
          <w:highlight w:val="none"/>
          <w:lang w:val="zh-CN"/>
        </w:rPr>
        <w:t>磋商</w:t>
      </w:r>
      <w:r>
        <w:rPr>
          <w:color w:val="auto"/>
          <w:sz w:val="24"/>
          <w:szCs w:val="24"/>
          <w:highlight w:val="none"/>
          <w:lang w:val="zh-CN"/>
        </w:rPr>
        <w:t>须知前附表规定。</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3.2招标人可按本竞争性磋商文件规定以修改补充通知的方式，酌情延长提交磋商响应文件的截止时间。在此情况下，供应商的所有权利和义务以及供应商受制约的截止时间，均以延长后新的</w:t>
      </w:r>
      <w:r>
        <w:rPr>
          <w:rFonts w:hint="eastAsia"/>
          <w:color w:val="auto"/>
          <w:sz w:val="24"/>
          <w:szCs w:val="24"/>
          <w:highlight w:val="none"/>
          <w:lang w:val="zh-CN"/>
        </w:rPr>
        <w:t>磋商</w:t>
      </w:r>
      <w:r>
        <w:rPr>
          <w:color w:val="auto"/>
          <w:sz w:val="24"/>
          <w:szCs w:val="24"/>
          <w:highlight w:val="none"/>
          <w:lang w:val="zh-CN"/>
        </w:rPr>
        <w:t>截止时间为准。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3.3供应商在</w:t>
      </w:r>
      <w:r>
        <w:rPr>
          <w:rFonts w:hint="eastAsia"/>
          <w:color w:val="auto"/>
          <w:sz w:val="24"/>
          <w:szCs w:val="24"/>
          <w:highlight w:val="none"/>
          <w:lang w:val="zh-CN"/>
        </w:rPr>
        <w:t>磋商</w:t>
      </w:r>
      <w:r>
        <w:rPr>
          <w:color w:val="auto"/>
          <w:sz w:val="24"/>
          <w:szCs w:val="24"/>
          <w:highlight w:val="none"/>
          <w:lang w:val="zh-CN"/>
        </w:rPr>
        <w:t>标截止时间以后送达的磋商响应文件为无效文件</w:t>
      </w:r>
      <w:r>
        <w:rPr>
          <w:rFonts w:hint="eastAsia"/>
          <w:color w:val="auto"/>
          <w:sz w:val="24"/>
          <w:szCs w:val="24"/>
          <w:highlight w:val="none"/>
          <w:lang w:val="zh-CN"/>
        </w:rPr>
        <w:t>，招标人</w:t>
      </w:r>
      <w:r>
        <w:rPr>
          <w:color w:val="auto"/>
          <w:sz w:val="24"/>
          <w:szCs w:val="24"/>
          <w:highlight w:val="none"/>
          <w:lang w:val="zh-CN"/>
        </w:rPr>
        <w:t>拒收。</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4</w:t>
      </w:r>
      <w:r>
        <w:rPr>
          <w:rFonts w:hint="eastAsia"/>
          <w:color w:val="auto"/>
          <w:sz w:val="24"/>
          <w:szCs w:val="24"/>
          <w:highlight w:val="none"/>
          <w:lang w:val="zh-CN"/>
        </w:rPr>
        <w:t>.</w:t>
      </w:r>
      <w:r>
        <w:rPr>
          <w:color w:val="auto"/>
          <w:sz w:val="24"/>
          <w:szCs w:val="24"/>
          <w:highlight w:val="none"/>
          <w:lang w:val="zh-CN"/>
        </w:rPr>
        <w:t>磋商响应文件的补充、修改与撤回</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4.1供应商在提交磋商响应文件以后，在规定的</w:t>
      </w:r>
      <w:r>
        <w:rPr>
          <w:rFonts w:hint="eastAsia"/>
          <w:color w:val="auto"/>
          <w:sz w:val="24"/>
          <w:szCs w:val="24"/>
          <w:highlight w:val="none"/>
          <w:lang w:val="zh-CN"/>
        </w:rPr>
        <w:t>磋商</w:t>
      </w:r>
      <w:r>
        <w:rPr>
          <w:color w:val="auto"/>
          <w:sz w:val="24"/>
          <w:szCs w:val="24"/>
          <w:highlight w:val="none"/>
          <w:lang w:val="zh-CN"/>
        </w:rPr>
        <w:t>截止时间之前，可以书面形式补充修改或撤回已提交的磋商响应文件，并以书面形式通知招标人。补充、修改的内容为磋商响应文件的组成部分。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4.2供应商对磋商响应文件的修改、补充，应按竞争性磋商文件有关规定密封、标记和提交，并在磋商响应文件密封袋上清楚标明：“补充”、“修改”或“撤回”字样。</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4.3在</w:t>
      </w:r>
      <w:r>
        <w:rPr>
          <w:rFonts w:hint="eastAsia"/>
          <w:color w:val="auto"/>
          <w:sz w:val="24"/>
          <w:szCs w:val="24"/>
          <w:highlight w:val="none"/>
          <w:lang w:val="zh-CN"/>
        </w:rPr>
        <w:t>磋商</w:t>
      </w:r>
      <w:r>
        <w:rPr>
          <w:color w:val="auto"/>
          <w:sz w:val="24"/>
          <w:szCs w:val="24"/>
          <w:highlight w:val="none"/>
          <w:lang w:val="zh-CN"/>
        </w:rPr>
        <w:t>截止时间之后，供应商不得补充、修改磋商响应文件。</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4.4根据竞争性磋商文件规定，在</w:t>
      </w:r>
      <w:r>
        <w:rPr>
          <w:rFonts w:hint="eastAsia"/>
          <w:color w:val="auto"/>
          <w:sz w:val="24"/>
          <w:szCs w:val="24"/>
          <w:highlight w:val="none"/>
          <w:lang w:val="zh-CN"/>
        </w:rPr>
        <w:t>磋商</w:t>
      </w:r>
      <w:r>
        <w:rPr>
          <w:color w:val="auto"/>
          <w:sz w:val="24"/>
          <w:szCs w:val="24"/>
          <w:highlight w:val="none"/>
          <w:lang w:val="zh-CN"/>
        </w:rPr>
        <w:t>截止时间之后至供应商在</w:t>
      </w:r>
      <w:r>
        <w:rPr>
          <w:rFonts w:hint="eastAsia"/>
          <w:color w:val="auto"/>
          <w:sz w:val="24"/>
          <w:szCs w:val="24"/>
          <w:highlight w:val="none"/>
          <w:lang w:val="zh-CN"/>
        </w:rPr>
        <w:t>报价</w:t>
      </w:r>
      <w:r>
        <w:rPr>
          <w:color w:val="auto"/>
          <w:sz w:val="24"/>
          <w:szCs w:val="24"/>
          <w:highlight w:val="none"/>
          <w:lang w:val="zh-CN"/>
        </w:rPr>
        <w:t>函中规定的</w:t>
      </w:r>
      <w:r>
        <w:rPr>
          <w:rFonts w:hint="eastAsia"/>
          <w:color w:val="auto"/>
          <w:sz w:val="24"/>
          <w:szCs w:val="24"/>
          <w:highlight w:val="none"/>
          <w:lang w:val="zh-CN"/>
        </w:rPr>
        <w:t>磋商</w:t>
      </w:r>
      <w:r>
        <w:rPr>
          <w:color w:val="auto"/>
          <w:sz w:val="24"/>
          <w:szCs w:val="24"/>
          <w:highlight w:val="none"/>
          <w:lang w:val="zh-CN"/>
        </w:rPr>
        <w:t>有效期满之前的这段时间内，供应商不得撤回其磋商响应文件。</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（五）</w:t>
      </w:r>
      <w:r>
        <w:rPr>
          <w:rFonts w:hint="eastAsia" w:ascii="宋体" w:hAnsi="宋体" w:eastAsia="黑体"/>
          <w:b/>
          <w:color w:val="auto"/>
          <w:sz w:val="30"/>
          <w:szCs w:val="30"/>
          <w:highlight w:val="none"/>
        </w:rPr>
        <w:t>磋商响应文件</w:t>
      </w:r>
      <w:r>
        <w:rPr>
          <w:rFonts w:ascii="宋体" w:hAnsi="宋体" w:eastAsia="黑体"/>
          <w:b/>
          <w:color w:val="auto"/>
          <w:sz w:val="30"/>
          <w:szCs w:val="30"/>
          <w:highlight w:val="none"/>
        </w:rPr>
        <w:t>有效期</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有效期见本竞争性磋商文件中附表所规定的期限，在此期限内，凡符合竞争性磋商文件要求的磋商响应文件均保持有效。</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w:t>
      </w:r>
      <w:r>
        <w:rPr>
          <w:color w:val="auto"/>
          <w:sz w:val="24"/>
          <w:szCs w:val="24"/>
          <w:highlight w:val="none"/>
          <w:lang w:val="zh-CN"/>
        </w:rPr>
        <w:t>在特殊情况下，招标人在原定有效期内，可以根据需要以书面形式向供应商提出延长有效期的要求，对此要求供应商须以书面形式予以答复发。供应商可以拒绝招标人这种要求</w:t>
      </w:r>
      <w:r>
        <w:rPr>
          <w:rFonts w:hint="eastAsia"/>
          <w:color w:val="auto"/>
          <w:sz w:val="24"/>
          <w:szCs w:val="24"/>
          <w:highlight w:val="none"/>
          <w:lang w:val="zh-CN"/>
        </w:rPr>
        <w:t>，</w:t>
      </w:r>
      <w:r>
        <w:rPr>
          <w:color w:val="auto"/>
          <w:sz w:val="24"/>
          <w:szCs w:val="24"/>
          <w:highlight w:val="none"/>
          <w:lang w:val="zh-CN"/>
        </w:rPr>
        <w:t>也可以同意招标人延长要求</w:t>
      </w:r>
      <w:r>
        <w:rPr>
          <w:rFonts w:hint="eastAsia"/>
          <w:color w:val="auto"/>
          <w:sz w:val="24"/>
          <w:szCs w:val="24"/>
          <w:highlight w:val="none"/>
          <w:lang w:val="zh-CN"/>
        </w:rPr>
        <w:t>，</w:t>
      </w:r>
      <w:r>
        <w:rPr>
          <w:color w:val="auto"/>
          <w:sz w:val="24"/>
          <w:szCs w:val="24"/>
          <w:highlight w:val="none"/>
          <w:lang w:val="zh-CN"/>
        </w:rPr>
        <w:t>同意延长有效期的供应商既不能要求也不允许修改其磋商响应文件。</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（六）无效标条款</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有下列情况之一的，对供应商作无效标处理。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1.1严重扰乱开标现场秩序，影响正常开标的；</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1.2提供虚假信息谋取</w:t>
      </w:r>
      <w:r>
        <w:rPr>
          <w:rFonts w:hint="eastAsia"/>
          <w:color w:val="auto"/>
          <w:sz w:val="24"/>
          <w:szCs w:val="24"/>
          <w:highlight w:val="none"/>
          <w:lang w:val="zh-CN"/>
        </w:rPr>
        <w:t>成交</w:t>
      </w:r>
      <w:r>
        <w:rPr>
          <w:color w:val="auto"/>
          <w:sz w:val="24"/>
          <w:szCs w:val="24"/>
          <w:highlight w:val="none"/>
          <w:lang w:val="zh-CN"/>
        </w:rPr>
        <w:t>的；</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1.3</w:t>
      </w:r>
      <w:r>
        <w:rPr>
          <w:rFonts w:hint="eastAsia"/>
          <w:color w:val="auto"/>
          <w:sz w:val="24"/>
          <w:szCs w:val="24"/>
          <w:highlight w:val="none"/>
          <w:lang w:val="zh-CN"/>
        </w:rPr>
        <w:t>磋商报价</w:t>
      </w:r>
      <w:r>
        <w:rPr>
          <w:color w:val="auto"/>
          <w:sz w:val="24"/>
          <w:szCs w:val="24"/>
          <w:highlight w:val="none"/>
          <w:lang w:val="zh-CN"/>
        </w:rPr>
        <w:t>超过</w:t>
      </w:r>
      <w:r>
        <w:rPr>
          <w:rFonts w:hint="eastAsia"/>
          <w:color w:val="auto"/>
          <w:sz w:val="24"/>
          <w:szCs w:val="24"/>
          <w:highlight w:val="none"/>
          <w:lang w:val="zh-CN"/>
        </w:rPr>
        <w:t>最高限</w:t>
      </w:r>
      <w:r>
        <w:rPr>
          <w:color w:val="auto"/>
          <w:sz w:val="24"/>
          <w:szCs w:val="24"/>
          <w:highlight w:val="none"/>
          <w:lang w:val="zh-CN"/>
        </w:rPr>
        <w:t>价</w:t>
      </w:r>
      <w:r>
        <w:rPr>
          <w:rFonts w:hint="eastAsia"/>
          <w:color w:val="auto"/>
          <w:sz w:val="24"/>
          <w:szCs w:val="24"/>
          <w:highlight w:val="none"/>
          <w:lang w:val="zh-CN"/>
        </w:rPr>
        <w:t>（</w:t>
      </w:r>
      <w:r>
        <w:rPr>
          <w:rFonts w:hint="eastAsia"/>
          <w:color w:val="auto"/>
          <w:sz w:val="24"/>
          <w:szCs w:val="24"/>
          <w:highlight w:val="none"/>
          <w:lang w:val="en-US" w:eastAsia="zh-CN"/>
        </w:rPr>
        <w:t>单页最高限价</w:t>
      </w:r>
      <w:r>
        <w:rPr>
          <w:rFonts w:hint="eastAsia"/>
          <w:color w:val="auto"/>
          <w:sz w:val="24"/>
          <w:szCs w:val="24"/>
          <w:highlight w:val="none"/>
          <w:lang w:val="zh-CN"/>
        </w:rPr>
        <w:t>）</w:t>
      </w:r>
      <w:r>
        <w:rPr>
          <w:color w:val="auto"/>
          <w:sz w:val="24"/>
          <w:szCs w:val="24"/>
          <w:highlight w:val="none"/>
          <w:lang w:val="zh-CN"/>
        </w:rPr>
        <w:t>的；</w:t>
      </w:r>
    </w:p>
    <w:p>
      <w:pPr>
        <w:autoSpaceDE w:val="0"/>
        <w:autoSpaceDN w:val="0"/>
        <w:spacing w:line="440" w:lineRule="exact"/>
        <w:ind w:firstLine="456" w:firstLineChars="200"/>
        <w:rPr>
          <w:color w:val="auto"/>
          <w:spacing w:val="-6"/>
          <w:sz w:val="24"/>
          <w:szCs w:val="24"/>
          <w:highlight w:val="none"/>
          <w:lang w:val="zh-CN"/>
        </w:rPr>
      </w:pPr>
      <w:r>
        <w:rPr>
          <w:color w:val="auto"/>
          <w:spacing w:val="-6"/>
          <w:sz w:val="24"/>
          <w:szCs w:val="24"/>
          <w:highlight w:val="none"/>
          <w:lang w:val="zh-CN"/>
        </w:rPr>
        <w:t>1.</w:t>
      </w:r>
      <w:r>
        <w:rPr>
          <w:rFonts w:hint="eastAsia"/>
          <w:color w:val="auto"/>
          <w:spacing w:val="-6"/>
          <w:sz w:val="24"/>
          <w:szCs w:val="24"/>
          <w:highlight w:val="none"/>
          <w:lang w:val="zh-CN"/>
        </w:rPr>
        <w:t>4</w:t>
      </w:r>
      <w:r>
        <w:rPr>
          <w:color w:val="auto"/>
          <w:spacing w:val="-6"/>
          <w:sz w:val="24"/>
          <w:szCs w:val="24"/>
          <w:highlight w:val="none"/>
          <w:lang w:val="zh-CN"/>
        </w:rPr>
        <w:t>磋商响应文件有应盖而未盖公章、应签字未签字的；</w:t>
      </w:r>
    </w:p>
    <w:p>
      <w:pPr>
        <w:autoSpaceDE w:val="0"/>
        <w:autoSpaceDN w:val="0"/>
        <w:spacing w:line="440" w:lineRule="exact"/>
        <w:ind w:firstLine="480" w:firstLineChars="200"/>
        <w:jc w:val="left"/>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5</w:t>
      </w:r>
      <w:r>
        <w:rPr>
          <w:color w:val="auto"/>
          <w:sz w:val="24"/>
          <w:szCs w:val="24"/>
          <w:highlight w:val="none"/>
          <w:lang w:val="zh-CN"/>
        </w:rPr>
        <w:t>供应商在</w:t>
      </w:r>
      <w:r>
        <w:rPr>
          <w:rFonts w:hint="eastAsia"/>
          <w:color w:val="auto"/>
          <w:sz w:val="24"/>
          <w:szCs w:val="24"/>
          <w:highlight w:val="none"/>
          <w:lang w:val="zh-CN"/>
        </w:rPr>
        <w:t>磋商</w:t>
      </w:r>
      <w:r>
        <w:rPr>
          <w:color w:val="auto"/>
          <w:sz w:val="24"/>
          <w:szCs w:val="24"/>
          <w:highlight w:val="none"/>
          <w:lang w:val="zh-CN"/>
        </w:rPr>
        <w:t>报价计算或表达上有错误时，供应商不接受修正后报价的；</w:t>
      </w:r>
      <w:r>
        <w:rPr>
          <w:rFonts w:hint="eastAsia"/>
          <w:color w:val="auto"/>
          <w:sz w:val="24"/>
          <w:szCs w:val="24"/>
          <w:highlight w:val="none"/>
          <w:lang w:val="zh-CN"/>
        </w:rPr>
        <w:t xml:space="preserve">        </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1.6响应文件未实质性响应磋商文件的；</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rPr>
        <w:t>7</w:t>
      </w:r>
      <w:r>
        <w:rPr>
          <w:color w:val="auto"/>
          <w:sz w:val="24"/>
          <w:szCs w:val="24"/>
          <w:highlight w:val="none"/>
          <w:lang w:val="zh-CN"/>
        </w:rPr>
        <w:t>磋商响应文件对竞争性磋商文件未做法律法规规定的其他实质性响应要求的。</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（七）谈判</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w:t>
      </w:r>
      <w:r>
        <w:rPr>
          <w:color w:val="auto"/>
          <w:sz w:val="24"/>
          <w:szCs w:val="24"/>
          <w:highlight w:val="none"/>
          <w:lang w:val="zh-CN"/>
        </w:rPr>
        <w:t>磋商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1.1本次磋商会议全称视频录像。</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1.2招标人按本竞争性磋商文件</w:t>
      </w:r>
      <w:r>
        <w:rPr>
          <w:rFonts w:hint="eastAsia"/>
          <w:color w:val="auto"/>
          <w:sz w:val="24"/>
          <w:szCs w:val="24"/>
          <w:highlight w:val="none"/>
          <w:lang w:val="zh-CN"/>
        </w:rPr>
        <w:t>磋商</w:t>
      </w:r>
      <w:r>
        <w:rPr>
          <w:color w:val="auto"/>
          <w:sz w:val="24"/>
          <w:szCs w:val="24"/>
          <w:highlight w:val="none"/>
          <w:lang w:val="zh-CN"/>
        </w:rPr>
        <w:t>须知前附表规定的时间和地点公开磋商，并邀请所有供应商代表参加；供应商代表不参加磋商会的，</w:t>
      </w:r>
      <w:r>
        <w:rPr>
          <w:rFonts w:hint="eastAsia"/>
          <w:color w:val="auto"/>
          <w:sz w:val="24"/>
          <w:szCs w:val="24"/>
          <w:highlight w:val="none"/>
          <w:lang w:val="zh-CN"/>
        </w:rPr>
        <w:t>磋商结束后</w:t>
      </w:r>
      <w:r>
        <w:rPr>
          <w:color w:val="auto"/>
          <w:sz w:val="24"/>
          <w:szCs w:val="24"/>
          <w:highlight w:val="none"/>
          <w:lang w:val="zh-CN"/>
        </w:rPr>
        <w:t>不得对采购相关人员、磋商过程及结果提出异议。</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1.3当出现磋商响应文件递交截止后供应商不足三家的情况时，应严格按照国家财政部及浙江省财政厅有关规章制度进行处理。</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（八）</w:t>
      </w:r>
      <w:r>
        <w:rPr>
          <w:rFonts w:hint="eastAsia" w:ascii="宋体" w:hAnsi="宋体" w:eastAsia="黑体"/>
          <w:b/>
          <w:color w:val="auto"/>
          <w:sz w:val="30"/>
          <w:szCs w:val="30"/>
          <w:highlight w:val="none"/>
        </w:rPr>
        <w:t>竞争性磋商成交原则及磋商程序</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1.磋商</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1.1磋商是指对磋商文件响应程度及要求的服务、商务报价、服务承诺和供应商的信誉等进行确认并优化的过程。</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1.2竞争性磋商内容：磋商文件中采购需求及相关服务，仅为基本需求及服务要求，供应商可以重新承诺优于或高于本磋商文件中的所有配置及服务承诺。</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2.磋商小组人员组成：</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磋商小组组成: 本次采购采用竞争性磋商方式，将组织3人磋商小组，其中采购人代表1名以及从专家库里随机抽取的专家2名，磋商小组负责本次项目所有磋商任务，包括全程磋商、推荐磋商成交候选人、填写磋商采购结果报告等。</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3.报价算术性修正：</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3.1响应文件中的大写金额与小写金额不一致的，以大写金额为准；</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3.2总价金额与依据单价计算出的结果不一致的，以单价金额为准修正总价，但单价金额小数点有明显错误的除外。</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4.磋商程序：</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4.1磋商会议开始</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采购人按“投标人须知前附表”规定的时间、地点公开开标，并邀请所有投标人代表准时在线参加。</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4.2投标人代表应在线参加开标活动。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开标活动组织人员告知投标人开标活动组织人员情况，已提交投标文件的投标人名单、应当回避的情形、开启报价文件的预计时间等，组织投标人签署《政府采购活动现场确认声明书》。</w:t>
      </w:r>
    </w:p>
    <w:p>
      <w:pPr>
        <w:autoSpaceDE w:val="0"/>
        <w:autoSpaceDN w:val="0"/>
        <w:spacing w:line="440" w:lineRule="exact"/>
        <w:ind w:firstLine="482" w:firstLineChars="200"/>
        <w:rPr>
          <w:rFonts w:ascii="仿宋" w:hAnsi="仿宋" w:eastAsia="仿宋"/>
          <w:b/>
          <w:color w:val="auto"/>
          <w:sz w:val="24"/>
          <w:szCs w:val="24"/>
          <w:highlight w:val="none"/>
          <w:lang w:val="zh-CN"/>
        </w:rPr>
      </w:pPr>
      <w:r>
        <w:rPr>
          <w:rFonts w:hint="eastAsia" w:ascii="仿宋" w:hAnsi="仿宋" w:eastAsia="仿宋"/>
          <w:b/>
          <w:color w:val="auto"/>
          <w:sz w:val="24"/>
          <w:szCs w:val="24"/>
          <w:highlight w:val="none"/>
          <w:lang w:val="zh-CN"/>
        </w:rPr>
        <w:t>4.3在线解密</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①开始在线解密</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至磋商截止时间，开标活动组织人员启动在线解密程序，投标人应登录政府采购云平台在在线解密时间内对已提交的电子投标文件进行解密。</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②解密异常处理</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在线解密失败，开标活动组织人员将启动异常处理，上传投标人在投标截止时间前提交的备份电子投标文件进行再次解密，如未提供备份电子投标文件，将不进行再次解密程序。无法在线解密视为供应商放弃磋商。</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③在线解密时间</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在线解密时间为</w:t>
      </w:r>
      <w:r>
        <w:rPr>
          <w:rFonts w:ascii="仿宋" w:hAnsi="仿宋" w:eastAsia="仿宋"/>
          <w:color w:val="auto"/>
          <w:sz w:val="24"/>
          <w:szCs w:val="24"/>
          <w:highlight w:val="none"/>
          <w:lang w:val="zh-CN"/>
        </w:rPr>
        <w:t>30</w:t>
      </w:r>
      <w:r>
        <w:rPr>
          <w:rFonts w:hint="eastAsia" w:ascii="仿宋" w:hAnsi="仿宋" w:eastAsia="仿宋"/>
          <w:color w:val="auto"/>
          <w:sz w:val="24"/>
          <w:szCs w:val="24"/>
          <w:highlight w:val="none"/>
          <w:lang w:val="zh-CN"/>
        </w:rPr>
        <w:t>分钟。</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4.4在线开启投标文件</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待所有投标人在线解密结束后，开标活动组织人员在线开启投标文件。</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4.5公布商务和技术评审情况</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技术资信评审结束后，开标活动组织人员在线、开标现场公布技术资信评审有效的供应商名单及无效供应商名称及理由；采用综合评分法的，同时公布其技术资信得分情况。</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w:t>
      </w:r>
      <w:r>
        <w:rPr>
          <w:b/>
          <w:color w:val="auto"/>
          <w:sz w:val="24"/>
          <w:szCs w:val="24"/>
          <w:highlight w:val="none"/>
          <w:lang w:val="zh-CN"/>
        </w:rPr>
        <w:t xml:space="preserve">6 </w:t>
      </w:r>
      <w:r>
        <w:rPr>
          <w:rFonts w:hint="eastAsia"/>
          <w:b/>
          <w:color w:val="auto"/>
          <w:sz w:val="24"/>
          <w:szCs w:val="24"/>
          <w:highlight w:val="none"/>
          <w:lang w:val="zh-CN"/>
        </w:rPr>
        <w:t>在线开启报价文件</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开启供应商报价文件，开标活动组织人员宣读开标（报价）一览表有关内容，同时当场制作并打印开标记录表。</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如投标人代表拒绝签字，应说明理由，如不说明理由，视为无异议。</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开标结束后，如发现开标结果与报价文件不一致者，由评标委员会根据报价文件内容进行纠正。</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w:t>
      </w:r>
      <w:r>
        <w:rPr>
          <w:b/>
          <w:color w:val="auto"/>
          <w:sz w:val="24"/>
          <w:szCs w:val="24"/>
          <w:highlight w:val="none"/>
          <w:lang w:val="zh-CN"/>
        </w:rPr>
        <w:t xml:space="preserve">7 </w:t>
      </w:r>
      <w:r>
        <w:rPr>
          <w:rFonts w:hint="eastAsia"/>
          <w:b/>
          <w:color w:val="auto"/>
          <w:sz w:val="24"/>
          <w:szCs w:val="24"/>
          <w:highlight w:val="none"/>
          <w:lang w:val="zh-CN"/>
        </w:rPr>
        <w:t>公布评审结果</w:t>
      </w:r>
    </w:p>
    <w:p>
      <w:pPr>
        <w:autoSpaceDE w:val="0"/>
        <w:autoSpaceDN w:val="0"/>
        <w:spacing w:line="440" w:lineRule="exact"/>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评审结束后，开标活动组织人员公布各投标人得分、中标候选人名单。</w:t>
      </w:r>
    </w:p>
    <w:p>
      <w:pPr>
        <w:autoSpaceDE w:val="0"/>
        <w:autoSpaceDN w:val="0"/>
        <w:spacing w:line="440" w:lineRule="exact"/>
        <w:ind w:firstLine="482" w:firstLineChars="200"/>
        <w:rPr>
          <w:b/>
          <w:color w:val="auto"/>
          <w:sz w:val="24"/>
          <w:szCs w:val="24"/>
          <w:highlight w:val="none"/>
          <w:lang w:val="zh-CN"/>
        </w:rPr>
      </w:pPr>
      <w:r>
        <w:rPr>
          <w:rFonts w:hint="eastAsia"/>
          <w:b/>
          <w:color w:val="auto"/>
          <w:sz w:val="24"/>
          <w:szCs w:val="24"/>
          <w:highlight w:val="none"/>
          <w:lang w:val="zh-CN"/>
        </w:rPr>
        <w:t>4.8磋商会议结束。</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5.磋商结果确定：</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5.1本次磋商的采用百分制综合评分法，资格证明文件采购通过制，技术资信文件为</w:t>
      </w:r>
      <w:r>
        <w:rPr>
          <w:rFonts w:hint="eastAsia"/>
          <w:color w:val="auto"/>
          <w:sz w:val="24"/>
          <w:szCs w:val="24"/>
          <w:highlight w:val="none"/>
          <w:lang w:val="en-US" w:eastAsia="zh-CN"/>
        </w:rPr>
        <w:t>85</w:t>
      </w:r>
      <w:r>
        <w:rPr>
          <w:rFonts w:hint="eastAsia"/>
          <w:color w:val="auto"/>
          <w:sz w:val="24"/>
          <w:szCs w:val="24"/>
          <w:highlight w:val="none"/>
          <w:lang w:val="zh-CN"/>
        </w:rPr>
        <w:t>分，价格文件为</w:t>
      </w:r>
      <w:r>
        <w:rPr>
          <w:rFonts w:hint="eastAsia"/>
          <w:color w:val="auto"/>
          <w:sz w:val="24"/>
          <w:szCs w:val="24"/>
          <w:highlight w:val="none"/>
          <w:lang w:val="en-US" w:eastAsia="zh-CN"/>
        </w:rPr>
        <w:t>15</w:t>
      </w:r>
      <w:r>
        <w:rPr>
          <w:rFonts w:hint="eastAsia"/>
          <w:color w:val="auto"/>
          <w:sz w:val="24"/>
          <w:szCs w:val="24"/>
          <w:highlight w:val="none"/>
          <w:lang w:val="zh-CN"/>
        </w:rPr>
        <w:t>分。磋商小组会按综合得分（即技术资信分与价格分之和）高低进行排序，向采购人推荐综合得分前三高的为成交候选人，最高的为第一成交候选人，次高的为第二成交候选人，第三高的为第三成交候选人；如供应商的综合得分相同时，最终磋商价格低的排序优先，如综合得分相同和最终磋商价格相同时，技术资信分高的排序优先。如综合得分相同、最终磋商价格、技术资信分均相同时，则现场抽签确定。</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5.2结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5.3</w:t>
      </w:r>
      <w:r>
        <w:rPr>
          <w:color w:val="auto"/>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5.4</w:t>
      </w:r>
      <w:r>
        <w:rPr>
          <w:color w:val="auto"/>
          <w:sz w:val="24"/>
          <w:szCs w:val="24"/>
          <w:highlight w:val="none"/>
          <w:lang w:val="zh-CN"/>
        </w:rPr>
        <w:t>磋商小组所有成员与</w:t>
      </w:r>
      <w:r>
        <w:rPr>
          <w:rFonts w:hint="eastAsia"/>
          <w:color w:val="auto"/>
          <w:sz w:val="24"/>
          <w:szCs w:val="24"/>
          <w:highlight w:val="none"/>
          <w:lang w:val="zh-CN"/>
        </w:rPr>
        <w:t>通过资格证明文件和技术资信文件和价格文件评审的每一位</w:t>
      </w:r>
      <w:r>
        <w:rPr>
          <w:color w:val="auto"/>
          <w:sz w:val="24"/>
          <w:szCs w:val="24"/>
          <w:highlight w:val="none"/>
          <w:lang w:val="zh-CN"/>
        </w:rPr>
        <w:t>供应商分别进行磋商</w:t>
      </w:r>
      <w:r>
        <w:rPr>
          <w:rFonts w:hint="eastAsia"/>
          <w:color w:val="auto"/>
          <w:sz w:val="24"/>
          <w:szCs w:val="24"/>
          <w:highlight w:val="none"/>
          <w:lang w:val="zh-CN"/>
        </w:rPr>
        <w:t>，磋商轮次不超过3轮</w:t>
      </w:r>
      <w:r>
        <w:rPr>
          <w:color w:val="auto"/>
          <w:sz w:val="24"/>
          <w:szCs w:val="24"/>
          <w:highlight w:val="none"/>
          <w:lang w:val="zh-CN"/>
        </w:rPr>
        <w:t>。</w:t>
      </w:r>
      <w:r>
        <w:rPr>
          <w:rFonts w:hint="eastAsia"/>
          <w:color w:val="auto"/>
          <w:sz w:val="24"/>
          <w:szCs w:val="24"/>
          <w:highlight w:val="none"/>
          <w:lang w:val="zh-CN"/>
        </w:rPr>
        <w:t>价格文件中的报价视为供应商的第一次报价，所有供应商全部进行磋商一次视为1轮。</w:t>
      </w:r>
    </w:p>
    <w:p>
      <w:pPr>
        <w:autoSpaceDE w:val="0"/>
        <w:autoSpaceDN w:val="0"/>
        <w:spacing w:line="440" w:lineRule="exact"/>
        <w:ind w:firstLine="480"/>
        <w:rPr>
          <w:color w:val="auto"/>
          <w:sz w:val="24"/>
          <w:szCs w:val="24"/>
          <w:highlight w:val="none"/>
          <w:lang w:val="zh-CN"/>
        </w:rPr>
      </w:pPr>
      <w:r>
        <w:rPr>
          <w:rFonts w:hint="eastAsia"/>
          <w:color w:val="auto"/>
          <w:sz w:val="24"/>
          <w:szCs w:val="24"/>
          <w:highlight w:val="none"/>
          <w:lang w:val="zh-CN"/>
        </w:rPr>
        <w:t>5.6综合评分办法</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①资格证明</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资格评审采用通过制评审，</w:t>
      </w:r>
      <w:r>
        <w:rPr>
          <w:rFonts w:hint="eastAsia"/>
          <w:color w:val="auto"/>
          <w:sz w:val="24"/>
          <w:szCs w:val="24"/>
          <w:highlight w:val="none"/>
          <w:lang w:val="en-US" w:eastAsia="zh-CN"/>
        </w:rPr>
        <w:t>资格审查小组</w:t>
      </w:r>
      <w:r>
        <w:rPr>
          <w:rFonts w:hint="eastAsia"/>
          <w:color w:val="auto"/>
          <w:sz w:val="24"/>
          <w:szCs w:val="24"/>
          <w:highlight w:val="none"/>
          <w:lang w:val="zh-CN"/>
        </w:rPr>
        <w:t>根据供应商递交的资格证明文件进行评审。</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资格审查通过标准：</w:t>
      </w:r>
    </w:p>
    <w:p>
      <w:pPr>
        <w:autoSpaceDE w:val="0"/>
        <w:autoSpaceDN w:val="0"/>
        <w:spacing w:line="440" w:lineRule="exact"/>
        <w:ind w:firstLine="480" w:firstLineChars="200"/>
        <w:rPr>
          <w:rFonts w:hint="eastAsia" w:hAnsi="仿宋_GB2312" w:cs="仿宋_GB2312"/>
          <w:sz w:val="24"/>
          <w:szCs w:val="24"/>
          <w:highlight w:val="none"/>
        </w:rPr>
      </w:pPr>
      <w:r>
        <w:rPr>
          <w:rFonts w:hint="eastAsia"/>
          <w:color w:val="auto"/>
          <w:sz w:val="24"/>
          <w:szCs w:val="24"/>
          <w:highlight w:val="none"/>
          <w:lang w:val="zh-CN"/>
        </w:rPr>
        <w:t>A</w:t>
      </w:r>
      <w:r>
        <w:rPr>
          <w:rFonts w:hint="eastAsia" w:hAnsi="新宋体"/>
          <w:color w:val="auto"/>
          <w:sz w:val="24"/>
          <w:szCs w:val="24"/>
          <w:highlight w:val="none"/>
        </w:rPr>
        <w:t xml:space="preserve"> </w:t>
      </w:r>
      <w:r>
        <w:rPr>
          <w:rFonts w:hint="eastAsia" w:hAnsi="仿宋_GB2312" w:cs="仿宋_GB2312"/>
          <w:sz w:val="24"/>
          <w:szCs w:val="24"/>
          <w:highlight w:val="none"/>
        </w:rPr>
        <w:t>提供投标资格声明书；</w:t>
      </w:r>
    </w:p>
    <w:p>
      <w:pPr>
        <w:autoSpaceDE w:val="0"/>
        <w:autoSpaceDN w:val="0"/>
        <w:spacing w:line="440" w:lineRule="exact"/>
        <w:ind w:firstLine="480" w:firstLineChars="200"/>
        <w:rPr>
          <w:color w:val="auto"/>
          <w:sz w:val="24"/>
          <w:szCs w:val="24"/>
          <w:highlight w:val="none"/>
          <w:lang w:val="zh-CN"/>
        </w:rPr>
      </w:pPr>
      <w:r>
        <w:rPr>
          <w:rFonts w:hint="eastAsia" w:hAnsi="仿宋_GB2312" w:cs="仿宋_GB2312"/>
          <w:sz w:val="24"/>
          <w:szCs w:val="24"/>
          <w:highlight w:val="none"/>
          <w:lang w:val="en-US" w:eastAsia="zh-CN"/>
        </w:rPr>
        <w:t xml:space="preserve">B </w:t>
      </w:r>
      <w:r>
        <w:rPr>
          <w:rFonts w:hint="eastAsia" w:hAnsi="新宋体"/>
          <w:color w:val="auto"/>
          <w:sz w:val="24"/>
          <w:szCs w:val="24"/>
          <w:highlight w:val="none"/>
        </w:rPr>
        <w:t>提供自磋商公告发布之日起至磋商截止日内任意时间的“信用中国”网站（www.creditchina.gov.cn）、中国政府采购网（www.ccgp.gov.cn）投标人信用查询网页截图。（以</w:t>
      </w:r>
      <w:r>
        <w:rPr>
          <w:rFonts w:hint="eastAsia" w:hAnsi="新宋体"/>
          <w:color w:val="auto"/>
          <w:sz w:val="24"/>
          <w:szCs w:val="24"/>
          <w:highlight w:val="none"/>
          <w:lang w:val="en-US" w:eastAsia="zh-CN"/>
        </w:rPr>
        <w:t>磋商</w:t>
      </w:r>
      <w:r>
        <w:rPr>
          <w:rFonts w:hint="eastAsia" w:hAnsi="新宋体"/>
          <w:color w:val="auto"/>
          <w:sz w:val="24"/>
          <w:szCs w:val="24"/>
          <w:highlight w:val="none"/>
        </w:rPr>
        <w:t>当日采购人代表核实的查询结果为准）；</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en-US" w:eastAsia="zh-CN"/>
        </w:rPr>
        <w:t xml:space="preserve">C </w:t>
      </w:r>
      <w:r>
        <w:rPr>
          <w:rFonts w:hint="eastAsia"/>
          <w:color w:val="auto"/>
          <w:sz w:val="24"/>
          <w:szCs w:val="24"/>
          <w:highlight w:val="none"/>
          <w:lang w:val="zh-CN"/>
        </w:rPr>
        <w:t>供应商提供有效营业执照；</w:t>
      </w:r>
    </w:p>
    <w:p>
      <w:pPr>
        <w:autoSpaceDE w:val="0"/>
        <w:autoSpaceDN w:val="0"/>
        <w:spacing w:line="440" w:lineRule="exact"/>
        <w:ind w:firstLine="480" w:firstLineChars="200"/>
        <w:rPr>
          <w:rFonts w:hAnsi="新宋体"/>
          <w:color w:val="auto"/>
          <w:sz w:val="24"/>
          <w:szCs w:val="24"/>
          <w:highlight w:val="none"/>
        </w:rPr>
      </w:pPr>
      <w:r>
        <w:rPr>
          <w:rFonts w:hint="eastAsia" w:hAnsi="新宋体"/>
          <w:color w:val="auto"/>
          <w:sz w:val="24"/>
          <w:szCs w:val="24"/>
          <w:highlight w:val="none"/>
          <w:lang w:val="en-US" w:eastAsia="zh-CN"/>
        </w:rPr>
        <w:t xml:space="preserve">D </w:t>
      </w:r>
      <w:r>
        <w:rPr>
          <w:rFonts w:hint="eastAsia"/>
          <w:color w:val="auto"/>
          <w:sz w:val="24"/>
          <w:szCs w:val="24"/>
          <w:highlight w:val="none"/>
          <w:lang w:val="zh-CN"/>
        </w:rPr>
        <w:t>供应商按要求</w:t>
      </w:r>
      <w:r>
        <w:rPr>
          <w:rFonts w:hint="eastAsia" w:hAnsi="新宋体"/>
          <w:sz w:val="24"/>
          <w:szCs w:val="24"/>
          <w:highlight w:val="none"/>
        </w:rPr>
        <w:t>提供了</w:t>
      </w:r>
      <w:r>
        <w:rPr>
          <w:rFonts w:hint="eastAsia" w:ascii="仿宋_GB2312" w:hAnsi="新宋体" w:eastAsia="仿宋_GB2312" w:cs="Times New Roman"/>
          <w:i w:val="0"/>
          <w:iCs w:val="0"/>
          <w:caps w:val="0"/>
          <w:spacing w:val="0"/>
          <w:sz w:val="24"/>
          <w:szCs w:val="24"/>
          <w:highlight w:val="none"/>
          <w:shd w:val="clear" w:color="auto" w:fill="auto"/>
        </w:rPr>
        <w:t>具有良好的商业信誉和健全的财务会计制度</w:t>
      </w:r>
      <w:r>
        <w:rPr>
          <w:rFonts w:hint="eastAsia" w:ascii="仿宋_GB2312" w:hAnsi="新宋体" w:eastAsia="仿宋_GB2312" w:cs="Times New Roman"/>
          <w:i w:val="0"/>
          <w:iCs w:val="0"/>
          <w:caps w:val="0"/>
          <w:spacing w:val="0"/>
          <w:sz w:val="24"/>
          <w:szCs w:val="24"/>
          <w:highlight w:val="none"/>
          <w:shd w:val="clear" w:color="auto" w:fill="auto"/>
          <w:lang w:eastAsia="zh-CN"/>
        </w:rPr>
        <w:t>、</w:t>
      </w:r>
      <w:r>
        <w:rPr>
          <w:rFonts w:hint="eastAsia" w:ascii="仿宋_GB2312" w:hAnsi="新宋体" w:eastAsia="仿宋_GB2312" w:cs="Times New Roman"/>
          <w:i w:val="0"/>
          <w:iCs w:val="0"/>
          <w:caps w:val="0"/>
          <w:spacing w:val="0"/>
          <w:sz w:val="24"/>
          <w:szCs w:val="24"/>
          <w:highlight w:val="none"/>
          <w:shd w:val="clear" w:color="auto" w:fill="auto"/>
        </w:rPr>
        <w:t>有依法缴纳税收和社会保障资金的良好记录</w:t>
      </w:r>
      <w:r>
        <w:rPr>
          <w:rFonts w:hint="eastAsia" w:ascii="仿宋_GB2312" w:hAnsi="新宋体" w:eastAsia="仿宋_GB2312" w:cs="Times New Roman"/>
          <w:i w:val="0"/>
          <w:iCs w:val="0"/>
          <w:caps w:val="0"/>
          <w:spacing w:val="0"/>
          <w:sz w:val="24"/>
          <w:szCs w:val="24"/>
          <w:highlight w:val="none"/>
          <w:shd w:val="clear" w:color="auto" w:fill="auto"/>
          <w:lang w:val="en-US" w:eastAsia="zh-CN"/>
        </w:rPr>
        <w:t>的承诺书</w:t>
      </w:r>
      <w:r>
        <w:rPr>
          <w:rFonts w:hint="eastAsia" w:hAnsi="仿宋_GB2312" w:cs="仿宋_GB2312"/>
          <w:sz w:val="24"/>
          <w:szCs w:val="24"/>
          <w:highlight w:val="none"/>
        </w:rPr>
        <w:t>；</w:t>
      </w:r>
    </w:p>
    <w:p>
      <w:pPr>
        <w:autoSpaceDE w:val="0"/>
        <w:autoSpaceDN w:val="0"/>
        <w:spacing w:line="440" w:lineRule="exact"/>
        <w:ind w:firstLine="480" w:firstLineChars="200"/>
        <w:rPr>
          <w:rFonts w:hAnsi="新宋体"/>
          <w:color w:val="auto"/>
          <w:sz w:val="24"/>
          <w:szCs w:val="24"/>
          <w:highlight w:val="none"/>
        </w:rPr>
      </w:pPr>
      <w:r>
        <w:rPr>
          <w:rFonts w:hint="eastAsia" w:hAnsi="新宋体"/>
          <w:color w:val="auto"/>
          <w:sz w:val="24"/>
          <w:szCs w:val="24"/>
          <w:highlight w:val="none"/>
          <w:lang w:val="en-US" w:eastAsia="zh-CN"/>
        </w:rPr>
        <w:t xml:space="preserve">E </w:t>
      </w:r>
      <w:r>
        <w:rPr>
          <w:rFonts w:hint="eastAsia"/>
          <w:color w:val="auto"/>
          <w:sz w:val="24"/>
          <w:szCs w:val="24"/>
          <w:highlight w:val="none"/>
          <w:lang w:val="zh-CN"/>
        </w:rPr>
        <w:t>供应商按要求提供了</w:t>
      </w:r>
      <w:r>
        <w:rPr>
          <w:rFonts w:hint="eastAsia" w:hAnsi="仿宋_GB2312" w:cs="仿宋_GB2312"/>
          <w:sz w:val="24"/>
          <w:szCs w:val="24"/>
          <w:highlight w:val="none"/>
        </w:rPr>
        <w:t>具备履行合同所必需的设备和专业技术能力的证明材料</w:t>
      </w:r>
      <w:r>
        <w:rPr>
          <w:rFonts w:hint="eastAsia" w:hAnsi="新宋体"/>
          <w:color w:val="auto"/>
          <w:sz w:val="24"/>
          <w:szCs w:val="24"/>
          <w:highlight w:val="none"/>
        </w:rPr>
        <w:t>；</w:t>
      </w:r>
    </w:p>
    <w:p>
      <w:pPr>
        <w:autoSpaceDE w:val="0"/>
        <w:autoSpaceDN w:val="0"/>
        <w:adjustRightInd w:val="0"/>
        <w:spacing w:line="460" w:lineRule="exact"/>
        <w:ind w:firstLine="480" w:firstLineChars="200"/>
        <w:rPr>
          <w:rFonts w:hint="eastAsia" w:hAnsi="仿宋_GB2312" w:cs="仿宋_GB2312"/>
          <w:sz w:val="24"/>
          <w:szCs w:val="24"/>
          <w:highlight w:val="none"/>
        </w:rPr>
      </w:pPr>
      <w:r>
        <w:rPr>
          <w:rFonts w:hint="eastAsia" w:hAnsi="新宋体"/>
          <w:color w:val="auto"/>
          <w:sz w:val="24"/>
          <w:szCs w:val="24"/>
          <w:highlight w:val="none"/>
          <w:lang w:val="en-US" w:eastAsia="zh-CN"/>
        </w:rPr>
        <w:t xml:space="preserve">F </w:t>
      </w:r>
      <w:r>
        <w:rPr>
          <w:rFonts w:hint="eastAsia" w:hAnsi="新宋体"/>
          <w:color w:val="auto"/>
          <w:sz w:val="24"/>
          <w:szCs w:val="24"/>
          <w:highlight w:val="none"/>
        </w:rPr>
        <w:t>供应商提供</w:t>
      </w:r>
      <w:r>
        <w:rPr>
          <w:rFonts w:hint="eastAsia" w:hAnsi="新宋体"/>
          <w:sz w:val="24"/>
          <w:szCs w:val="24"/>
          <w:highlight w:val="none"/>
        </w:rPr>
        <w:t>提供</w:t>
      </w:r>
      <w:r>
        <w:rPr>
          <w:rFonts w:hint="eastAsia" w:hAnsi="新宋体"/>
          <w:sz w:val="24"/>
          <w:szCs w:val="24"/>
          <w:highlight w:val="none"/>
          <w:lang w:val="en-US" w:eastAsia="zh-CN"/>
        </w:rPr>
        <w:t>了</w:t>
      </w:r>
      <w:r>
        <w:rPr>
          <w:rFonts w:hint="eastAsia" w:ascii="仿宋_GB2312" w:hAnsi="新宋体" w:eastAsia="仿宋_GB2312" w:cs="Times New Roman"/>
          <w:i w:val="0"/>
          <w:iCs w:val="0"/>
          <w:caps w:val="0"/>
          <w:spacing w:val="0"/>
          <w:sz w:val="24"/>
          <w:szCs w:val="24"/>
          <w:highlight w:val="none"/>
          <w:shd w:val="clear" w:color="auto" w:fill="auto"/>
        </w:rPr>
        <w:t>参加政府采购活动前三年内，在经营活动中没有重大违法记录</w:t>
      </w:r>
      <w:r>
        <w:rPr>
          <w:rFonts w:hint="eastAsia" w:ascii="仿宋_GB2312" w:hAnsi="新宋体" w:eastAsia="仿宋_GB2312" w:cs="Times New Roman"/>
          <w:i w:val="0"/>
          <w:iCs w:val="0"/>
          <w:caps w:val="0"/>
          <w:spacing w:val="0"/>
          <w:sz w:val="24"/>
          <w:szCs w:val="24"/>
          <w:highlight w:val="none"/>
          <w:shd w:val="clear" w:color="auto" w:fill="auto"/>
          <w:lang w:val="en-US" w:eastAsia="zh-CN"/>
        </w:rPr>
        <w:t>的承诺书</w:t>
      </w:r>
      <w:r>
        <w:rPr>
          <w:rFonts w:hint="eastAsia" w:hAnsi="仿宋_GB2312" w:cs="仿宋_GB2312"/>
          <w:sz w:val="24"/>
          <w:szCs w:val="24"/>
          <w:highlight w:val="none"/>
        </w:rPr>
        <w:t>；</w:t>
      </w:r>
    </w:p>
    <w:p>
      <w:pPr>
        <w:autoSpaceDE w:val="0"/>
        <w:autoSpaceDN w:val="0"/>
        <w:adjustRightInd w:val="0"/>
        <w:spacing w:line="460" w:lineRule="exact"/>
        <w:ind w:firstLine="480" w:firstLineChars="200"/>
        <w:jc w:val="left"/>
        <w:rPr>
          <w:rFonts w:hint="eastAsia" w:hAnsi="仿宋_GB2312" w:cs="仿宋_GB2312"/>
          <w:sz w:val="24"/>
          <w:szCs w:val="24"/>
          <w:highlight w:val="none"/>
        </w:rPr>
      </w:pPr>
      <w:r>
        <w:rPr>
          <w:rFonts w:hint="eastAsia" w:hAnsi="仿宋_GB2312" w:cs="仿宋_GB2312"/>
          <w:sz w:val="24"/>
          <w:szCs w:val="24"/>
          <w:highlight w:val="none"/>
          <w:lang w:val="en-US" w:eastAsia="zh-CN"/>
        </w:rPr>
        <w:t xml:space="preserve">G </w:t>
      </w:r>
      <w:r>
        <w:rPr>
          <w:rFonts w:ascii="仿宋_GB2312" w:hAnsi="仿宋" w:eastAsia="仿宋_GB2312" w:cs="仿宋_GB2312"/>
          <w:sz w:val="24"/>
          <w:highlight w:val="none"/>
        </w:rPr>
        <w:t>法定代表人（单位负责人）身份证明</w:t>
      </w:r>
      <w:r>
        <w:rPr>
          <w:rFonts w:hint="eastAsia" w:hAnsi="仿宋_GB2312" w:cs="仿宋_GB2312"/>
          <w:sz w:val="24"/>
          <w:szCs w:val="24"/>
          <w:highlight w:val="none"/>
        </w:rPr>
        <w:t>及本人身份证复印件（或授权委托书及委托代理人身份证复印件），投标人为其缴纳的</w:t>
      </w:r>
      <w:r>
        <w:rPr>
          <w:rFonts w:hint="eastAsia" w:hAnsi="仿宋_GB2312" w:cs="仿宋_GB2312"/>
          <w:sz w:val="24"/>
          <w:szCs w:val="24"/>
          <w:highlight w:val="none"/>
          <w:lang w:eastAsia="zh-CN"/>
        </w:rPr>
        <w:t>2022年</w:t>
      </w:r>
      <w:r>
        <w:rPr>
          <w:rFonts w:hint="eastAsia" w:hAnsi="仿宋_GB2312" w:cs="仿宋_GB2312"/>
          <w:sz w:val="24"/>
          <w:szCs w:val="24"/>
          <w:highlight w:val="none"/>
          <w:lang w:val="en-US" w:eastAsia="zh-CN"/>
        </w:rPr>
        <w:t>8-10</w:t>
      </w:r>
      <w:r>
        <w:rPr>
          <w:rFonts w:hint="eastAsia" w:hAnsi="仿宋_GB2312" w:cs="仿宋_GB2312"/>
          <w:sz w:val="24"/>
          <w:szCs w:val="24"/>
          <w:highlight w:val="none"/>
          <w:lang w:eastAsia="zh-CN"/>
        </w:rPr>
        <w:t>月</w:t>
      </w:r>
      <w:r>
        <w:rPr>
          <w:rFonts w:hint="eastAsia" w:hAnsi="仿宋_GB2312" w:cs="仿宋_GB2312"/>
          <w:sz w:val="24"/>
          <w:szCs w:val="24"/>
          <w:highlight w:val="none"/>
        </w:rPr>
        <w:t>社保证明复印件；</w:t>
      </w:r>
    </w:p>
    <w:p>
      <w:pPr>
        <w:autoSpaceDE w:val="0"/>
        <w:autoSpaceDN w:val="0"/>
        <w:adjustRightInd w:val="0"/>
        <w:spacing w:line="460" w:lineRule="exact"/>
        <w:ind w:firstLine="480" w:firstLineChars="200"/>
        <w:jc w:val="left"/>
        <w:rPr>
          <w:rFonts w:hint="default" w:hAnsi="仿宋_GB2312" w:cs="仿宋_GB2312"/>
          <w:sz w:val="24"/>
          <w:szCs w:val="24"/>
          <w:highlight w:val="none"/>
          <w:lang w:val="en-US" w:eastAsia="zh-CN"/>
        </w:rPr>
      </w:pPr>
      <w:r>
        <w:rPr>
          <w:rFonts w:hint="eastAsia" w:hAnsi="宋体"/>
          <w:color w:val="auto"/>
          <w:sz w:val="24"/>
          <w:szCs w:val="24"/>
          <w:highlight w:val="none"/>
          <w:lang w:val="en-US" w:eastAsia="zh-CN"/>
        </w:rPr>
        <w:t xml:space="preserve">H </w:t>
      </w:r>
      <w:r>
        <w:rPr>
          <w:rFonts w:hint="eastAsia" w:hAnsi="仿宋_GB2312" w:cs="仿宋_GB2312"/>
          <w:sz w:val="24"/>
          <w:szCs w:val="24"/>
          <w:highlight w:val="none"/>
          <w:lang w:val="en-US" w:eastAsia="zh-CN"/>
        </w:rPr>
        <w:t>联合体协议书（如须）；</w:t>
      </w:r>
    </w:p>
    <w:p>
      <w:pPr>
        <w:autoSpaceDE w:val="0"/>
        <w:autoSpaceDN w:val="0"/>
        <w:adjustRightInd w:val="0"/>
        <w:spacing w:line="460" w:lineRule="exact"/>
        <w:jc w:val="left"/>
        <w:rPr>
          <w:rFonts w:hint="eastAsia" w:hAnsi="仿宋_GB2312" w:cs="仿宋_GB2312"/>
          <w:b/>
          <w:bCs/>
          <w:sz w:val="24"/>
          <w:szCs w:val="24"/>
          <w:highlight w:val="none"/>
          <w:lang w:val="zh-CN" w:eastAsia="zh-CN"/>
        </w:rPr>
      </w:pPr>
      <w:r>
        <w:rPr>
          <w:rFonts w:hint="eastAsia" w:hAnsi="仿宋_GB2312" w:cs="仿宋_GB2312"/>
          <w:b/>
          <w:bCs/>
          <w:sz w:val="24"/>
          <w:szCs w:val="24"/>
          <w:highlight w:val="none"/>
          <w:lang w:val="en-US" w:eastAsia="zh-CN"/>
        </w:rPr>
        <w:t>注：如联合体参加投标的，联合体各成员均需提供第（A）~（F）条内容;</w:t>
      </w:r>
      <w:r>
        <w:rPr>
          <w:rFonts w:hint="eastAsia" w:hAnsi="仿宋_GB2312" w:cs="仿宋_GB2312"/>
          <w:b/>
          <w:bCs/>
          <w:sz w:val="24"/>
          <w:szCs w:val="24"/>
          <w:highlight w:val="none"/>
          <w:lang w:val="zh-CN" w:eastAsia="zh-CN"/>
        </w:rPr>
        <w:t>满足以上全部条件的，资格审查予以通过，否则不予通过。</w:t>
      </w:r>
      <w:bookmarkStart w:id="23" w:name="_GoBack"/>
      <w:bookmarkEnd w:id="23"/>
    </w:p>
    <w:p>
      <w:pPr>
        <w:autoSpaceDE w:val="0"/>
        <w:autoSpaceDN w:val="0"/>
        <w:spacing w:line="440" w:lineRule="exact"/>
        <w:ind w:firstLine="480"/>
        <w:rPr>
          <w:color w:val="auto"/>
          <w:sz w:val="24"/>
          <w:highlight w:val="none"/>
          <w:lang w:val="zh-CN"/>
        </w:rPr>
      </w:pPr>
      <w:r>
        <w:rPr>
          <w:rFonts w:hint="eastAsia"/>
          <w:color w:val="auto"/>
          <w:sz w:val="24"/>
          <w:highlight w:val="none"/>
          <w:lang w:val="zh-CN"/>
        </w:rPr>
        <w:t>②技术资信分（</w:t>
      </w:r>
      <w:r>
        <w:rPr>
          <w:rFonts w:hint="eastAsia"/>
          <w:color w:val="auto"/>
          <w:sz w:val="24"/>
          <w:highlight w:val="none"/>
          <w:lang w:val="en-US" w:eastAsia="zh-CN"/>
        </w:rPr>
        <w:t>85</w:t>
      </w:r>
      <w:r>
        <w:rPr>
          <w:rFonts w:hint="eastAsia"/>
          <w:color w:val="auto"/>
          <w:sz w:val="24"/>
          <w:highlight w:val="none"/>
          <w:lang w:val="zh-CN"/>
        </w:rPr>
        <w:t>分）</w:t>
      </w:r>
    </w:p>
    <w:p>
      <w:pPr>
        <w:autoSpaceDE w:val="0"/>
        <w:autoSpaceDN w:val="0"/>
        <w:spacing w:line="440" w:lineRule="exact"/>
        <w:ind w:firstLine="480" w:firstLineChars="200"/>
        <w:rPr>
          <w:rFonts w:hint="eastAsia"/>
          <w:color w:val="auto"/>
          <w:sz w:val="24"/>
          <w:highlight w:val="none"/>
        </w:rPr>
      </w:pPr>
      <w:r>
        <w:rPr>
          <w:rFonts w:hint="eastAsia"/>
          <w:color w:val="auto"/>
          <w:sz w:val="24"/>
          <w:highlight w:val="none"/>
          <w:lang w:val="zh-CN"/>
        </w:rPr>
        <w:t>磋商小组各成员所评分值的算术平均值即为各供应商的评定分值（计算时四舍五入，保留两位小数</w:t>
      </w:r>
      <w:r>
        <w:rPr>
          <w:rFonts w:hint="eastAsia"/>
          <w:color w:val="auto"/>
          <w:sz w:val="24"/>
          <w:highlight w:val="none"/>
        </w:rPr>
        <w:t>。</w:t>
      </w:r>
    </w:p>
    <w:p>
      <w:pPr>
        <w:autoSpaceDE w:val="0"/>
        <w:autoSpaceDN w:val="0"/>
        <w:spacing w:line="440" w:lineRule="exact"/>
        <w:ind w:firstLine="480" w:firstLineChars="200"/>
        <w:rPr>
          <w:rFonts w:hint="eastAsia"/>
          <w:color w:val="auto"/>
          <w:sz w:val="24"/>
          <w:highlight w:val="none"/>
          <w:lang w:val="zh-CN"/>
        </w:rPr>
      </w:pPr>
      <w:r>
        <w:rPr>
          <w:rFonts w:hint="eastAsia"/>
          <w:color w:val="auto"/>
          <w:sz w:val="24"/>
          <w:highlight w:val="none"/>
          <w:lang w:val="zh-CN"/>
        </w:rPr>
        <w:t>磋商小组成员个人主观打分偏离所有</w:t>
      </w:r>
      <w:r>
        <w:rPr>
          <w:rFonts w:hint="eastAsia"/>
          <w:color w:val="auto"/>
          <w:sz w:val="24"/>
          <w:highlight w:val="none"/>
          <w:lang w:val="en-US" w:eastAsia="zh-CN"/>
        </w:rPr>
        <w:t>磋商</w:t>
      </w:r>
      <w:r>
        <w:rPr>
          <w:rFonts w:hint="eastAsia"/>
          <w:color w:val="auto"/>
          <w:sz w:val="24"/>
          <w:highlight w:val="none"/>
          <w:lang w:val="zh-CN"/>
        </w:rPr>
        <w:t>小组成员主观打分平均值30%以上的，由评审委员会启动评分畸高、畸低行为认定程序</w:t>
      </w:r>
      <w:r>
        <w:rPr>
          <w:rFonts w:hint="eastAsia"/>
          <w:color w:val="auto"/>
          <w:sz w:val="24"/>
          <w:highlight w:val="none"/>
          <w:lang w:val="zh-CN" w:eastAsia="zh-CN"/>
        </w:rPr>
        <w:t>。</w:t>
      </w:r>
    </w:p>
    <w:tbl>
      <w:tblPr>
        <w:tblStyle w:val="66"/>
        <w:tblpPr w:leftFromText="180" w:rightFromText="180" w:vertAnchor="text" w:horzAnchor="page" w:tblpXSpec="center" w:tblpY="556"/>
        <w:tblOverlap w:val="never"/>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91"/>
        <w:gridCol w:w="5335"/>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427" w:type="pct"/>
            <w:vAlign w:val="center"/>
          </w:tcPr>
          <w:p>
            <w:pP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953" w:type="pct"/>
            <w:vAlign w:val="center"/>
          </w:tcPr>
          <w:p>
            <w:pPr>
              <w:spacing w:line="4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评分因素及权重</w:t>
            </w:r>
          </w:p>
        </w:tc>
        <w:tc>
          <w:tcPr>
            <w:tcW w:w="3008" w:type="pct"/>
            <w:vAlign w:val="center"/>
          </w:tcPr>
          <w:p>
            <w:pPr>
              <w:spacing w:line="400" w:lineRule="exact"/>
              <w:ind w:firstLine="42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c>
          <w:tcPr>
            <w:tcW w:w="610" w:type="pct"/>
            <w:vAlign w:val="center"/>
          </w:tcPr>
          <w:p>
            <w:pPr>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27" w:type="pct"/>
            <w:vAlign w:val="center"/>
          </w:tcPr>
          <w:p>
            <w:pPr>
              <w:pStyle w:val="301"/>
              <w:spacing w:line="40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53" w:type="pct"/>
            <w:vAlign w:val="center"/>
          </w:tcPr>
          <w:p>
            <w:pPr>
              <w:autoSpaceDE w:val="0"/>
              <w:autoSpaceDN w:val="0"/>
              <w:spacing w:line="440" w:lineRule="exact"/>
              <w:jc w:val="center"/>
              <w:rPr>
                <w:rFonts w:hint="eastAsia"/>
                <w:color w:val="auto"/>
                <w:sz w:val="21"/>
                <w:szCs w:val="21"/>
                <w:highlight w:val="none"/>
                <w:lang w:val="zh-CN"/>
              </w:rPr>
            </w:pPr>
            <w:r>
              <w:rPr>
                <w:rFonts w:hint="eastAsia"/>
                <w:color w:val="auto"/>
                <w:sz w:val="21"/>
                <w:szCs w:val="21"/>
                <w:highlight w:val="none"/>
                <w:lang w:val="en-US" w:eastAsia="zh-CN"/>
              </w:rPr>
              <w:t>企业资信</w:t>
            </w:r>
          </w:p>
          <w:p>
            <w:pPr>
              <w:autoSpaceDE w:val="0"/>
              <w:autoSpaceDN w:val="0"/>
              <w:spacing w:line="440" w:lineRule="exact"/>
              <w:ind w:firstLine="420" w:firstLineChars="200"/>
              <w:rPr>
                <w:rFonts w:hint="eastAsia"/>
                <w:color w:val="auto"/>
                <w:sz w:val="21"/>
                <w:szCs w:val="21"/>
                <w:highlight w:val="none"/>
                <w:lang w:val="zh-CN" w:eastAsia="zh-CN"/>
              </w:rPr>
            </w:pPr>
          </w:p>
        </w:tc>
        <w:tc>
          <w:tcPr>
            <w:tcW w:w="3008" w:type="pc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1.供应商取得信息安全管理体系认证的，且在有效期内的，得1分； </w:t>
            </w:r>
          </w:p>
          <w:p>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2.供应商具有地市级以上政府颁发的荣誉，每个得1分，最高得2分； </w:t>
            </w:r>
          </w:p>
          <w:p>
            <w:pPr>
              <w:keepNext w:val="0"/>
              <w:keepLines w:val="0"/>
              <w:pageBreakBefore w:val="0"/>
              <w:widowControl w:val="0"/>
              <w:kinsoku/>
              <w:wordWrap/>
              <w:overflowPunct/>
              <w:topLinePunct w:val="0"/>
              <w:autoSpaceDE w:val="0"/>
              <w:autoSpaceDN w:val="0"/>
              <w:bidi w:val="0"/>
              <w:adjustRightInd/>
              <w:snapToGrid/>
              <w:spacing w:line="360" w:lineRule="exact"/>
              <w:ind w:firstLine="210" w:firstLineChars="100"/>
              <w:jc w:val="left"/>
              <w:textAlignment w:val="auto"/>
              <w:rPr>
                <w:rFonts w:hint="eastAsia"/>
                <w:color w:val="auto"/>
                <w:sz w:val="21"/>
                <w:szCs w:val="21"/>
                <w:highlight w:val="none"/>
                <w:lang w:val="zh-CN" w:eastAsia="zh-CN"/>
              </w:rPr>
            </w:pPr>
            <w:r>
              <w:rPr>
                <w:rFonts w:hint="eastAsia"/>
                <w:color w:val="auto"/>
                <w:sz w:val="21"/>
                <w:szCs w:val="21"/>
                <w:highlight w:val="none"/>
                <w:lang w:val="en-US" w:eastAsia="zh-CN"/>
              </w:rPr>
              <w:t>注：提供认证证书和荣誉证书，不提供不得分。</w:t>
            </w:r>
          </w:p>
        </w:tc>
        <w:tc>
          <w:tcPr>
            <w:tcW w:w="610" w:type="pct"/>
            <w:vAlign w:val="center"/>
          </w:tcPr>
          <w:p>
            <w:pPr>
              <w:pStyle w:val="301"/>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95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color w:val="auto"/>
                <w:sz w:val="21"/>
                <w:szCs w:val="21"/>
                <w:highlight w:val="none"/>
                <w:lang w:val="zh-CN" w:eastAsia="zh-CN"/>
              </w:rPr>
            </w:pPr>
            <w:r>
              <w:rPr>
                <w:rFonts w:hint="eastAsia"/>
                <w:color w:val="auto"/>
                <w:sz w:val="21"/>
                <w:szCs w:val="21"/>
                <w:highlight w:val="none"/>
                <w:lang w:val="en-US" w:eastAsia="zh-CN"/>
              </w:rPr>
              <w:t>项目熟悉程度</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根据供应商对本项目实际情况的理解与认识是否准确有深度，对法院编目工作内容的熟悉程度等情况进行打分。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针对本项目提出的理解与认识准确有深度，符合项目要求，具有针对性和必要性，熟悉相关工作的整体流程与工作要点得5分；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针对本项目提出的理解与认识准确深度不够，对实际情况了解不准确，相关工作的整体流程与工作要点基本知道的得3分；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针对本项目提出的理解与认识片面简单，对本项目基本没有帮助的，得1分；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未提及此项不得分。 </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95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sz w:val="21"/>
                <w:szCs w:val="21"/>
                <w:highlight w:val="none"/>
                <w:lang w:val="en-US" w:eastAsia="zh-CN"/>
              </w:rPr>
            </w:pPr>
            <w:r>
              <w:rPr>
                <w:rFonts w:hint="eastAsia" w:hAnsi="Times New Roman" w:cs="Times New Roman"/>
                <w:color w:val="auto"/>
                <w:sz w:val="21"/>
                <w:szCs w:val="21"/>
                <w:highlight w:val="none"/>
                <w:lang w:val="en-US" w:eastAsia="zh-CN"/>
              </w:rPr>
              <w:t>项目方案</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hAnsi="Times New Roman" w:cs="Times New Roman"/>
                <w:color w:val="auto"/>
                <w:sz w:val="21"/>
                <w:szCs w:val="21"/>
                <w:highlight w:val="none"/>
                <w:lang w:val="en-US" w:eastAsia="zh-CN"/>
              </w:rPr>
              <w:t>.根据供应商提供的案件材料名称编目规范手册（非档案卷目录名称）进行评分。内容完整合理、条理清晰、流程合理高效，得5分；方案内容较为完整合理、条例比较清晰、流程完整，得3分；其他情况得1分；未提供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hAnsi="Times New Roman" w:cs="Times New Roman"/>
                <w:color w:val="auto"/>
                <w:sz w:val="21"/>
                <w:szCs w:val="21"/>
                <w:highlight w:val="none"/>
                <w:lang w:val="en-US" w:eastAsia="zh-CN"/>
              </w:rPr>
              <w:t>根据供应商提供的智能标注编目服务（包含编目服务岗位职责、服务流程、实效性要求、绩效考核、服务优势等）进行评分。方案内容完整合理、条理清晰、流程合理高效，得5分；方案内容较为完整合理、条例比较清晰、流程完整，得3分；其他情况得1分；未提供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hAnsi="Times New Roman" w:cs="Times New Roman"/>
                <w:color w:val="auto"/>
                <w:sz w:val="21"/>
                <w:szCs w:val="21"/>
                <w:highlight w:val="none"/>
                <w:lang w:val="en-US" w:eastAsia="zh-CN"/>
              </w:rPr>
              <w:t>根据供应商提供的编目质检服务方案（材料质量检查、材料名称标注质检，归目质检）进行评分。方案内容 完整合理、条理清晰、流程合理高效，得5分；方案内容较为完整合理、条例比较清晰、流程完整，得3分；其他情况得1分；未提供不得分。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4.</w:t>
            </w:r>
            <w:r>
              <w:rPr>
                <w:rFonts w:hint="eastAsia" w:hAnsi="Times New Roman" w:cs="Times New Roman"/>
                <w:color w:val="auto"/>
                <w:sz w:val="21"/>
                <w:szCs w:val="21"/>
                <w:highlight w:val="none"/>
                <w:lang w:val="en-US" w:eastAsia="zh-CN"/>
              </w:rPr>
              <w:t>根据供应商提供的针对本项目服务质量的承诺、服务标准、服务绩效考核（提供量化绩效考核及服务监管方案）进行评分：承诺文件、标准清晰、操作性强、 考核标准严格、扣罚标准明确合理，得5分；承诺文件和标准较为清晰、操作性较强、考核标准较严格、扣罚标准较为明确合理，得3分；其他情况得1分；未提供不得分。</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w:t>
            </w:r>
          </w:p>
        </w:tc>
        <w:tc>
          <w:tcPr>
            <w:tcW w:w="95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ascii="仿宋_GB2312" w:hAnsi="Times New Roman" w:eastAsia="仿宋_GB2312" w:cs="Times New Roman"/>
                <w:color w:val="auto"/>
                <w:kern w:val="2"/>
                <w:sz w:val="21"/>
                <w:szCs w:val="21"/>
                <w:highlight w:val="none"/>
                <w:lang w:val="en-US" w:eastAsia="zh-CN" w:bidi="ar-SA"/>
              </w:rPr>
            </w:pPr>
            <w:r>
              <w:rPr>
                <w:rFonts w:hint="eastAsia"/>
                <w:color w:val="auto"/>
                <w:sz w:val="21"/>
                <w:szCs w:val="21"/>
                <w:highlight w:val="none"/>
                <w:lang w:val="en-US" w:eastAsia="zh-CN"/>
              </w:rPr>
              <w:t>项目场地</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zh-CN" w:eastAsia="zh-CN"/>
              </w:rPr>
            </w:pPr>
            <w:r>
              <w:rPr>
                <w:rFonts w:hint="eastAsia" w:hAnsi="Times New Roman" w:cs="Times New Roman"/>
                <w:color w:val="auto"/>
                <w:sz w:val="21"/>
                <w:szCs w:val="21"/>
                <w:highlight w:val="none"/>
                <w:lang w:val="en-US" w:eastAsia="zh-CN"/>
              </w:rPr>
              <w:t xml:space="preserve">针对项目场地的完整性、独立性、安全性、可拓展性、可维护性、智能化水平、人文关怀等情况进行打分。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zh-CN" w:eastAsia="zh-CN"/>
              </w:rPr>
            </w:pPr>
            <w:r>
              <w:rPr>
                <w:rFonts w:hint="eastAsia" w:hAnsi="Times New Roman" w:cs="Times New Roman"/>
                <w:color w:val="auto"/>
                <w:sz w:val="21"/>
                <w:szCs w:val="21"/>
                <w:highlight w:val="none"/>
                <w:lang w:val="en-US" w:eastAsia="zh-CN"/>
              </w:rPr>
              <w:t xml:space="preserve">1.场地切合项目实际，建设方案针对项目需求展开，工作、办公区域为完整、独立空间，不与其他非本项目单位共用一层的得10分，否则不得分；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zh-CN" w:eastAsia="zh-CN"/>
              </w:rPr>
            </w:pPr>
            <w:r>
              <w:rPr>
                <w:rFonts w:hint="eastAsia" w:hAnsi="Times New Roman" w:cs="Times New Roman"/>
                <w:color w:val="auto"/>
                <w:sz w:val="21"/>
                <w:szCs w:val="21"/>
                <w:highlight w:val="none"/>
                <w:lang w:val="en-US" w:eastAsia="zh-CN"/>
              </w:rPr>
              <w:t xml:space="preserve">2.场地安全可控，具备完备的人脸识别门禁、监控、消防等安全设施得5分，否则不得分；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hAnsi="Times New Roman" w:cs="Times New Roman"/>
                <w:color w:val="auto"/>
                <w:sz w:val="21"/>
                <w:szCs w:val="21"/>
                <w:highlight w:val="none"/>
                <w:lang w:val="en-US" w:eastAsia="zh-CN"/>
              </w:rPr>
            </w:pPr>
            <w:r>
              <w:rPr>
                <w:rFonts w:hint="eastAsia" w:hAnsi="Times New Roman" w:cs="Times New Roman"/>
                <w:color w:val="auto"/>
                <w:sz w:val="21"/>
                <w:szCs w:val="21"/>
                <w:highlight w:val="none"/>
                <w:lang w:val="en-US" w:eastAsia="zh-CN"/>
              </w:rPr>
              <w:t>3.投标人拥有场地独立产权或租赁场地10年以上，能保障所提供的场地供本项目长期使用的得</w:t>
            </w:r>
            <w:r>
              <w:rPr>
                <w:rFonts w:hint="eastAsia" w:cs="Times New Roman"/>
                <w:color w:val="auto"/>
                <w:sz w:val="21"/>
                <w:szCs w:val="21"/>
                <w:highlight w:val="none"/>
                <w:lang w:val="en-US" w:eastAsia="zh-CN"/>
              </w:rPr>
              <w:t>10</w:t>
            </w:r>
            <w:r>
              <w:rPr>
                <w:rFonts w:hint="eastAsia" w:hAnsi="Times New Roman" w:cs="Times New Roman"/>
                <w:color w:val="auto"/>
                <w:sz w:val="21"/>
                <w:szCs w:val="21"/>
                <w:highlight w:val="none"/>
                <w:lang w:val="en-US" w:eastAsia="zh-CN"/>
              </w:rPr>
              <w:t>分，否则不得分。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仿宋_GB2312" w:hAnsi="Times New Roman" w:eastAsia="仿宋_GB2312" w:cs="Times New Roman"/>
                <w:color w:val="auto"/>
                <w:kern w:val="2"/>
                <w:sz w:val="21"/>
                <w:szCs w:val="21"/>
                <w:highlight w:val="none"/>
                <w:lang w:val="en-US" w:eastAsia="zh-CN" w:bidi="ar-SA"/>
              </w:rPr>
            </w:pPr>
            <w:r>
              <w:rPr>
                <w:rFonts w:hint="eastAsia" w:hAnsi="Times New Roman" w:cs="Times New Roman"/>
                <w:color w:val="auto"/>
                <w:sz w:val="21"/>
                <w:szCs w:val="21"/>
                <w:highlight w:val="none"/>
                <w:lang w:val="en-US" w:eastAsia="zh-CN"/>
              </w:rPr>
              <w:t>以上评分项，投标人已完成场地建设并提供相关照片的按照评分标准得分；仅有场地建设方案但尚未建设完成的按照原定评分标准的10%进行评分，且投标人须提供2022年12月15日前完成场地建设的承诺函。投标人的场地建设方案不得将场地设置在法院内部，场地设计在法院内部的该项不得分。</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95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color w:val="auto"/>
                <w:sz w:val="21"/>
                <w:szCs w:val="21"/>
                <w:highlight w:val="none"/>
                <w:lang w:val="zh-CN" w:eastAsia="zh-CN"/>
              </w:rPr>
            </w:pPr>
            <w:r>
              <w:rPr>
                <w:rFonts w:hint="eastAsia"/>
                <w:color w:val="auto"/>
                <w:sz w:val="21"/>
                <w:szCs w:val="21"/>
                <w:highlight w:val="none"/>
                <w:lang w:val="en-US" w:eastAsia="zh-CN"/>
              </w:rPr>
              <w:t>项目工作人员配备</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针对项目工作人员配备的工作经验、从业情况等进行打分。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eastAsia="zh-CN"/>
              </w:rPr>
            </w:pPr>
            <w:r>
              <w:rPr>
                <w:rFonts w:hint="eastAsia"/>
                <w:color w:val="auto"/>
                <w:sz w:val="21"/>
                <w:szCs w:val="21"/>
                <w:highlight w:val="none"/>
                <w:lang w:val="en-US" w:eastAsia="zh-CN"/>
              </w:rPr>
              <w:t xml:space="preserve">1.项目工作人员配备数量12人以上（含12人）的得4分，8人以上（含8人）不足12人的得2分，不足8人的不得分；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2.项目工作团队在投标单位从业两年以上的每人得1分，最高3分（需提供最近连续二十四个月的社保证明，不提供不得分）； </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95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color w:val="auto"/>
                <w:sz w:val="21"/>
                <w:szCs w:val="21"/>
                <w:highlight w:val="none"/>
                <w:lang w:val="zh-CN" w:eastAsia="zh-CN"/>
              </w:rPr>
            </w:pPr>
            <w:r>
              <w:rPr>
                <w:rFonts w:hint="eastAsia"/>
                <w:color w:val="auto"/>
                <w:sz w:val="21"/>
                <w:szCs w:val="21"/>
                <w:highlight w:val="none"/>
                <w:lang w:val="en-US" w:eastAsia="zh-CN"/>
              </w:rPr>
              <w:t>项目信息安全</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1.项目场地须接入法院内网并具备完整网络架构设计方案及所须信息安全设备，投标人提供项目现场登录法院办公平台照片证明、网络架构图及信息安全设备照片的得5分，否则不得分；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2.项目办公设备符合法院国产化要求的得2分，否则不得分；</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3.项目办公设备配备10台以上的得3分，6台以上（含6台）不足10台的，得1分，不足6台的不得分。</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vMerge w:val="restart"/>
            <w:tcBorders>
              <w:top w:val="single" w:color="auto" w:sz="4" w:space="0"/>
              <w:left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953" w:type="pct"/>
            <w:vMerge w:val="restart"/>
            <w:tcBorders>
              <w:top w:val="single" w:color="auto" w:sz="4" w:space="0"/>
              <w:left w:val="single" w:color="auto" w:sz="4" w:space="0"/>
              <w:right w:val="single" w:color="auto" w:sz="4" w:space="0"/>
            </w:tcBorders>
            <w:vAlign w:val="center"/>
          </w:tcPr>
          <w:p>
            <w:pPr>
              <w:autoSpaceDE w:val="0"/>
              <w:autoSpaceDN w:val="0"/>
              <w:spacing w:line="440" w:lineRule="exact"/>
              <w:jc w:val="center"/>
              <w:rPr>
                <w:rFonts w:hint="eastAsia"/>
                <w:color w:val="auto"/>
                <w:sz w:val="21"/>
                <w:szCs w:val="21"/>
                <w:highlight w:val="none"/>
                <w:lang w:val="zh-CN" w:eastAsia="zh-CN"/>
              </w:rPr>
            </w:pPr>
            <w:r>
              <w:rPr>
                <w:rFonts w:hint="eastAsia"/>
                <w:color w:val="auto"/>
                <w:sz w:val="21"/>
                <w:szCs w:val="21"/>
                <w:highlight w:val="none"/>
                <w:lang w:val="en-US" w:eastAsia="zh-CN"/>
              </w:rPr>
              <w:t>项目管理措</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1.根据供应商是否有具体保密措施使得资料以及案卷信息不被泄露，并且具有详细的实施内容等情况进行打分。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（1）供应商详细阐述具体的保密措施，措施全面可行，能够确保工作资料以及案卷信息资料不被泄露得5分；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（2）供应商讲述了保护案卷资料的具体保密措施，措施基本可行但针对性欠佳，基本符合项目需求的得2分；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（3）供应商未说明保密措施或措施可行性、针对性不强不得分。 </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vMerge w:val="continue"/>
            <w:tcBorders>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p>
        </w:tc>
        <w:tc>
          <w:tcPr>
            <w:tcW w:w="953" w:type="pct"/>
            <w:vMerge w:val="continue"/>
            <w:tcBorders>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color w:val="auto"/>
                <w:sz w:val="21"/>
                <w:szCs w:val="21"/>
                <w:highlight w:val="none"/>
                <w:lang w:val="en-US" w:eastAsia="zh-CN"/>
              </w:rPr>
            </w:pP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2.供应商是否有保障服务质量的内部管理制度及考核激励制度等情况进行打分。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（1）内部管理制度及激励考核制度有效、操作性强、针对性强，能够保证服务质量的得5分；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（2）内部管理制度及激励考核制度基本可行，基本符合项目需求的得2分；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zh-CN"/>
              </w:rPr>
            </w:pPr>
            <w:r>
              <w:rPr>
                <w:rFonts w:hint="eastAsia"/>
                <w:color w:val="auto"/>
                <w:sz w:val="21"/>
                <w:szCs w:val="21"/>
                <w:highlight w:val="none"/>
                <w:lang w:val="en-US" w:eastAsia="zh-CN"/>
              </w:rPr>
              <w:t xml:space="preserve">（3）内部管理制度及激励考核制度不完善，操作性、针对性不强不得分。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未提及此项不得分。</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7"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95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hint="eastAsia" w:ascii="仿宋_GB2312" w:hAnsi="Times New Roman" w:eastAsia="仿宋_GB2312" w:cs="Times New Roman"/>
                <w:color w:val="auto"/>
                <w:kern w:val="2"/>
                <w:sz w:val="21"/>
                <w:szCs w:val="21"/>
                <w:highlight w:val="none"/>
                <w:lang w:val="zh-CN" w:eastAsia="zh-CN" w:bidi="ar-SA"/>
              </w:rPr>
            </w:pPr>
            <w:r>
              <w:rPr>
                <w:rFonts w:hint="eastAsia"/>
                <w:color w:val="auto"/>
                <w:sz w:val="21"/>
                <w:szCs w:val="21"/>
                <w:highlight w:val="none"/>
                <w:lang w:val="en-US" w:eastAsia="zh-CN"/>
              </w:rPr>
              <w:t>项目售后服务</w:t>
            </w:r>
          </w:p>
        </w:tc>
        <w:tc>
          <w:tcPr>
            <w:tcW w:w="3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eastAsia" w:ascii="仿宋_GB2312" w:hAnsi="Times New Roman" w:eastAsia="仿宋_GB2312" w:cs="Times New Roman"/>
                <w:color w:val="auto"/>
                <w:kern w:val="2"/>
                <w:sz w:val="21"/>
                <w:szCs w:val="21"/>
                <w:highlight w:val="none"/>
                <w:lang w:val="zh-CN" w:eastAsia="zh-CN" w:bidi="ar-SA"/>
              </w:rPr>
            </w:pPr>
            <w:r>
              <w:rPr>
                <w:rFonts w:hint="eastAsia"/>
                <w:color w:val="auto"/>
                <w:sz w:val="21"/>
                <w:szCs w:val="21"/>
                <w:highlight w:val="none"/>
                <w:lang w:val="en-US" w:eastAsia="zh-CN"/>
              </w:rPr>
              <w:t xml:space="preserve">售后服务的响应情况（应急响应、处理预案等）本地化服务培训方案、计划的可行性及合理性。 </w:t>
            </w:r>
          </w:p>
        </w:tc>
        <w:tc>
          <w:tcPr>
            <w:tcW w:w="610" w:type="pct"/>
            <w:tcBorders>
              <w:top w:val="single" w:color="auto" w:sz="4" w:space="0"/>
              <w:left w:val="single" w:color="auto" w:sz="4" w:space="0"/>
              <w:bottom w:val="single" w:color="auto" w:sz="4" w:space="0"/>
              <w:right w:val="single" w:color="auto" w:sz="4" w:space="0"/>
            </w:tcBorders>
            <w:vAlign w:val="center"/>
          </w:tcPr>
          <w:p>
            <w:pPr>
              <w:pStyle w:val="301"/>
              <w:spacing w:line="4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0-5分</w:t>
            </w:r>
          </w:p>
        </w:tc>
      </w:tr>
    </w:tbl>
    <w:p>
      <w:pPr>
        <w:autoSpaceDE w:val="0"/>
        <w:autoSpaceDN w:val="0"/>
        <w:spacing w:line="440" w:lineRule="exact"/>
        <w:ind w:firstLine="480" w:firstLineChars="200"/>
        <w:rPr>
          <w:color w:val="auto"/>
          <w:sz w:val="24"/>
          <w:szCs w:val="24"/>
          <w:highlight w:val="none"/>
          <w:lang w:val="zh-CN"/>
        </w:rPr>
      </w:pPr>
      <w:r>
        <w:rPr>
          <w:rFonts w:hint="eastAsia" w:ascii="仿宋" w:hAnsi="仿宋" w:eastAsia="仿宋"/>
          <w:color w:val="auto"/>
          <w:sz w:val="24"/>
          <w:szCs w:val="24"/>
          <w:highlight w:val="none"/>
          <w:lang w:val="zh-CN"/>
        </w:rPr>
        <w:t>③</w:t>
      </w:r>
      <w:r>
        <w:rPr>
          <w:rFonts w:hint="eastAsia"/>
          <w:color w:val="auto"/>
          <w:sz w:val="24"/>
          <w:szCs w:val="24"/>
          <w:highlight w:val="none"/>
          <w:lang w:val="zh-CN"/>
        </w:rPr>
        <w:t>价格分（</w:t>
      </w:r>
      <w:r>
        <w:rPr>
          <w:rFonts w:hint="eastAsia"/>
          <w:color w:val="auto"/>
          <w:sz w:val="24"/>
          <w:szCs w:val="24"/>
          <w:highlight w:val="none"/>
          <w:lang w:val="en-US" w:eastAsia="zh-CN"/>
        </w:rPr>
        <w:t>15</w:t>
      </w:r>
      <w:r>
        <w:rPr>
          <w:rFonts w:hint="eastAsia"/>
          <w:color w:val="auto"/>
          <w:sz w:val="24"/>
          <w:szCs w:val="24"/>
          <w:highlight w:val="none"/>
          <w:lang w:val="zh-CN"/>
        </w:rPr>
        <w:t>分）</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磋商基准价：满足磋商文件要求且投标价格最低的投标报价；</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磋商报价得分=（磋商基准价/最</w:t>
      </w:r>
      <w:r>
        <w:rPr>
          <w:rFonts w:hint="eastAsia"/>
          <w:color w:val="auto"/>
          <w:sz w:val="24"/>
          <w:szCs w:val="24"/>
          <w:highlight w:val="none"/>
          <w:lang w:val="zh-CN"/>
        </w:rPr>
        <w:t>终</w:t>
      </w:r>
      <w:r>
        <w:rPr>
          <w:color w:val="auto"/>
          <w:sz w:val="24"/>
          <w:szCs w:val="24"/>
          <w:highlight w:val="none"/>
          <w:lang w:val="zh-CN"/>
        </w:rPr>
        <w:t>磋商报价）</w:t>
      </w:r>
      <w:r>
        <w:rPr>
          <w:rFonts w:hint="eastAsia"/>
          <w:color w:val="auto"/>
          <w:sz w:val="24"/>
          <w:szCs w:val="24"/>
          <w:highlight w:val="none"/>
          <w:lang w:val="zh-CN"/>
        </w:rPr>
        <w:t>*</w:t>
      </w:r>
      <w:r>
        <w:rPr>
          <w:rFonts w:hint="eastAsia"/>
          <w:color w:val="auto"/>
          <w:sz w:val="24"/>
          <w:szCs w:val="24"/>
          <w:highlight w:val="none"/>
          <w:lang w:val="en-US" w:eastAsia="zh-CN"/>
        </w:rPr>
        <w:t>15</w:t>
      </w:r>
      <w:r>
        <w:rPr>
          <w:rFonts w:hint="eastAsia"/>
          <w:color w:val="auto"/>
          <w:sz w:val="24"/>
          <w:szCs w:val="24"/>
          <w:highlight w:val="none"/>
          <w:lang w:val="zh-CN"/>
        </w:rPr>
        <w:t>%*</w:t>
      </w:r>
      <w:r>
        <w:rPr>
          <w:color w:val="auto"/>
          <w:sz w:val="24"/>
          <w:szCs w:val="24"/>
          <w:highlight w:val="none"/>
          <w:lang w:val="zh-CN"/>
        </w:rPr>
        <w:t>100</w:t>
      </w:r>
      <w:r>
        <w:rPr>
          <w:rFonts w:hint="eastAsia"/>
          <w:color w:val="auto"/>
          <w:sz w:val="24"/>
          <w:szCs w:val="24"/>
          <w:highlight w:val="none"/>
          <w:lang w:val="zh-CN"/>
        </w:rPr>
        <w:t>，四舍五入，保留两位小数。</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根据《政府采购促进中小企业发展管理办法》的通知”财库〔2020〕46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hAnsi="仿宋_GB2312" w:cs="仿宋_GB2312"/>
          <w:sz w:val="24"/>
          <w:szCs w:val="24"/>
          <w:highlight w:val="none"/>
          <w:lang w:val="en-US" w:eastAsia="zh-CN"/>
        </w:rPr>
        <w:t>20</w:t>
      </w:r>
      <w:r>
        <w:rPr>
          <w:rFonts w:hint="eastAsia" w:hAnsi="仿宋_GB2312" w:cs="仿宋_GB2312"/>
          <w:sz w:val="24"/>
          <w:szCs w:val="24"/>
          <w:highlight w:val="none"/>
          <w:lang w:val="zh-CN"/>
        </w:rPr>
        <w:t>%的扣除，用扣除后的价格参加评审。</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hAnsi="仿宋_GB2312" w:cs="仿宋_GB2312"/>
          <w:sz w:val="24"/>
          <w:szCs w:val="24"/>
          <w:highlight w:val="none"/>
          <w:lang w:val="en-US" w:eastAsia="zh-CN"/>
        </w:rPr>
        <w:t>6</w:t>
      </w:r>
      <w:r>
        <w:rPr>
          <w:rFonts w:hint="eastAsia" w:hAnsi="仿宋_GB2312" w:cs="仿宋_GB2312"/>
          <w:sz w:val="24"/>
          <w:szCs w:val="24"/>
          <w:highlight w:val="none"/>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1.关于中小企业、监狱和戒毒企业和残疾人福利性单位参与政府采购活动的规定：</w:t>
      </w:r>
    </w:p>
    <w:p>
      <w:pPr>
        <w:autoSpaceDE w:val="0"/>
        <w:autoSpaceDN w:val="0"/>
        <w:spacing w:line="460" w:lineRule="exact"/>
        <w:ind w:firstLine="482" w:firstLineChars="200"/>
        <w:rPr>
          <w:rFonts w:hint="eastAsia" w:hAnsi="仿宋_GB2312" w:cs="仿宋_GB2312"/>
          <w:b/>
          <w:sz w:val="24"/>
          <w:szCs w:val="24"/>
          <w:highlight w:val="none"/>
          <w:lang w:val="zh-CN"/>
        </w:rPr>
      </w:pPr>
      <w:r>
        <w:rPr>
          <w:rFonts w:hint="eastAsia" w:hAnsi="仿宋_GB2312" w:cs="仿宋_GB2312"/>
          <w:b/>
          <w:sz w:val="24"/>
          <w:szCs w:val="24"/>
          <w:highlight w:val="none"/>
          <w:lang w:val="zh-CN"/>
        </w:rPr>
        <w:t>本项目为服务采购项目，本项目采购标的对应的中小企业划分标准所属行业为“其他未列明行业”。</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156"/>
        <w:gridCol w:w="1560"/>
        <w:gridCol w:w="15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行业名称</w:t>
            </w:r>
          </w:p>
        </w:tc>
        <w:tc>
          <w:tcPr>
            <w:tcW w:w="1421"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指标名称</w:t>
            </w:r>
          </w:p>
        </w:tc>
        <w:tc>
          <w:tcPr>
            <w:tcW w:w="1156"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计量单位</w:t>
            </w:r>
          </w:p>
        </w:tc>
        <w:tc>
          <w:tcPr>
            <w:tcW w:w="1560"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中型</w:t>
            </w:r>
          </w:p>
        </w:tc>
        <w:tc>
          <w:tcPr>
            <w:tcW w:w="1560"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小型</w:t>
            </w:r>
          </w:p>
        </w:tc>
        <w:tc>
          <w:tcPr>
            <w:tcW w:w="1410"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autoSpaceDE w:val="0"/>
              <w:autoSpaceDN w:val="0"/>
              <w:spacing w:line="440" w:lineRule="exact"/>
              <w:jc w:val="center"/>
              <w:rPr>
                <w:color w:val="auto"/>
                <w:sz w:val="21"/>
                <w:szCs w:val="21"/>
                <w:highlight w:val="none"/>
                <w:lang w:val="zh-CN"/>
              </w:rPr>
            </w:pPr>
            <w:r>
              <w:rPr>
                <w:rFonts w:hint="eastAsia"/>
                <w:color w:val="auto"/>
                <w:sz w:val="21"/>
                <w:szCs w:val="21"/>
                <w:highlight w:val="none"/>
                <w:lang w:val="zh-CN"/>
              </w:rPr>
              <w:t>其他未列明行业</w:t>
            </w:r>
          </w:p>
        </w:tc>
        <w:tc>
          <w:tcPr>
            <w:tcW w:w="1421"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从业人员(X)</w:t>
            </w:r>
          </w:p>
        </w:tc>
        <w:tc>
          <w:tcPr>
            <w:tcW w:w="1156" w:type="dxa"/>
            <w:vAlign w:val="center"/>
          </w:tcPr>
          <w:p>
            <w:pPr>
              <w:autoSpaceDE w:val="0"/>
              <w:autoSpaceDN w:val="0"/>
              <w:spacing w:line="440" w:lineRule="exact"/>
              <w:jc w:val="center"/>
              <w:rPr>
                <w:color w:val="auto"/>
                <w:sz w:val="21"/>
                <w:szCs w:val="21"/>
                <w:highlight w:val="none"/>
                <w:lang w:val="zh-CN"/>
              </w:rPr>
            </w:pPr>
            <w:r>
              <w:rPr>
                <w:color w:val="auto"/>
                <w:sz w:val="21"/>
                <w:szCs w:val="21"/>
                <w:highlight w:val="none"/>
              </w:rPr>
              <w:t>人</w:t>
            </w:r>
          </w:p>
        </w:tc>
        <w:tc>
          <w:tcPr>
            <w:tcW w:w="1560" w:type="dxa"/>
            <w:vAlign w:val="center"/>
          </w:tcPr>
          <w:p>
            <w:pPr>
              <w:autoSpaceDE w:val="0"/>
              <w:autoSpaceDN w:val="0"/>
              <w:spacing w:line="440" w:lineRule="exact"/>
              <w:jc w:val="center"/>
              <w:rPr>
                <w:color w:val="auto"/>
                <w:sz w:val="21"/>
                <w:szCs w:val="21"/>
                <w:highlight w:val="none"/>
                <w:lang w:val="zh-CN"/>
              </w:rPr>
            </w:pPr>
            <w:r>
              <w:rPr>
                <w:rFonts w:hint="default"/>
                <w:color w:val="auto"/>
                <w:sz w:val="21"/>
                <w:szCs w:val="21"/>
                <w:highlight w:val="none"/>
                <w:lang w:val="en-US" w:eastAsia="zh-CN"/>
              </w:rPr>
              <w:t>100≤X&lt;300</w:t>
            </w:r>
          </w:p>
        </w:tc>
        <w:tc>
          <w:tcPr>
            <w:tcW w:w="1560" w:type="dxa"/>
            <w:vAlign w:val="center"/>
          </w:tcPr>
          <w:p>
            <w:pPr>
              <w:autoSpaceDE w:val="0"/>
              <w:autoSpaceDN w:val="0"/>
              <w:spacing w:line="440" w:lineRule="exact"/>
              <w:jc w:val="center"/>
              <w:rPr>
                <w:color w:val="auto"/>
                <w:sz w:val="21"/>
                <w:szCs w:val="21"/>
                <w:highlight w:val="none"/>
                <w:lang w:val="zh-CN"/>
              </w:rPr>
            </w:pPr>
            <w:r>
              <w:rPr>
                <w:rFonts w:hint="default"/>
                <w:color w:val="auto"/>
                <w:sz w:val="21"/>
                <w:szCs w:val="21"/>
                <w:highlight w:val="none"/>
                <w:lang w:val="en-US" w:eastAsia="zh-CN"/>
              </w:rPr>
              <w:t>10≤X&lt;100</w:t>
            </w:r>
          </w:p>
        </w:tc>
        <w:tc>
          <w:tcPr>
            <w:tcW w:w="1410" w:type="dxa"/>
            <w:vAlign w:val="center"/>
          </w:tcPr>
          <w:p>
            <w:pPr>
              <w:autoSpaceDE w:val="0"/>
              <w:autoSpaceDN w:val="0"/>
              <w:spacing w:line="440" w:lineRule="exact"/>
              <w:jc w:val="center"/>
              <w:rPr>
                <w:color w:val="auto"/>
                <w:sz w:val="21"/>
                <w:szCs w:val="21"/>
                <w:highlight w:val="none"/>
                <w:lang w:val="zh-CN"/>
              </w:rPr>
            </w:pPr>
            <w:r>
              <w:rPr>
                <w:rFonts w:hint="default"/>
                <w:color w:val="auto"/>
                <w:sz w:val="21"/>
                <w:szCs w:val="21"/>
                <w:highlight w:val="none"/>
                <w:lang w:val="en-US" w:eastAsia="zh-CN"/>
              </w:rPr>
              <w:t>X&lt;10</w:t>
            </w:r>
          </w:p>
        </w:tc>
      </w:tr>
    </w:tbl>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投标人应按照《中小企业划型标准规定》（工信部联企业[2011]300号）和《政府采购促进中小企业发展管理办法》的通知”财库〔2020〕46号第四条规定，提供《中小企业声明函》。</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（一）在货物采购项目中，货物由中小企业制造，即货物由中小企业生产且使用该中小企业商号或者注册商标；</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（二）在工程采购项目中，工程由中小企业承建，即工程施工单位为中小企业；</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（三）在服务采购项目中，服务由中小企业承接，即提供服务的人员为中小企业依照《中华人民共和国劳动合同法》订立劳动合同的从业人员。</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在货物采购项目中，供应商提供的货物既有中小企业制造货物，也有大型企业制造货物的，不享受本办法规定的中小企业扶持政策。</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以联合体形式参加政府采购活动，联合体各方均为中小企业的，联合体视同中小企业。其中，联合体各方均为小微企业的，联合体视同小微企业。</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享受扶持政策获得政府采购合同的，小微企业不得将合同分包给大中型企业，中型企业不得将合同分包给大型企业。</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符合中小企业划分标准的个体工商户，在政府采购活动中视同中小企业。</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（2）根据财政部《司法部关于政府采购支持监狱企业发展有关问题》的通知（财库〔2014〕68号）的有关规定，监狱和戒毒企业参与政府采购活动的视同小型、微型企业，享受评审中价格扣除政策。</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（3）根据财库[2017]141号的相关规定，在政府采购活动中，残疾人福利性单位视同小型、微型企业，享受评审中价格扣除政策。</w:t>
      </w:r>
    </w:p>
    <w:p>
      <w:pPr>
        <w:autoSpaceDE w:val="0"/>
        <w:autoSpaceDN w:val="0"/>
        <w:spacing w:line="460" w:lineRule="exact"/>
        <w:ind w:firstLine="480" w:firstLineChars="200"/>
        <w:rPr>
          <w:rFonts w:hint="eastAsia" w:hAnsi="仿宋_GB2312" w:cs="仿宋_GB2312"/>
          <w:sz w:val="24"/>
          <w:szCs w:val="24"/>
          <w:highlight w:val="none"/>
          <w:lang w:val="zh-CN"/>
        </w:rPr>
      </w:pPr>
      <w:r>
        <w:rPr>
          <w:rFonts w:hint="eastAsia" w:hAnsi="仿宋_GB2312" w:cs="仿宋_GB2312"/>
          <w:sz w:val="24"/>
          <w:szCs w:val="24"/>
          <w:highlight w:val="none"/>
          <w:lang w:val="zh-CN"/>
        </w:rPr>
        <w:t>（4）小型、微型企业参加投标时，应提供《中小企业声明函》；监狱和戒毒企业参加投标时应提供由省级以上监狱管理局、戒毒管理局（含新疆生产建设兵团）出具的属于监狱企业的证明文件；残疾人福利性单位参加投标时应提供残疾人福利性单位声明函。不提供以上材料的投标人将不享受评审中价格扣除优惠。</w:t>
      </w:r>
    </w:p>
    <w:p>
      <w:pPr>
        <w:spacing w:line="460" w:lineRule="exact"/>
        <w:ind w:firstLine="480" w:firstLineChars="200"/>
        <w:rPr>
          <w:rFonts w:hint="eastAsia" w:hAnsi="仿宋_GB2312" w:cs="仿宋_GB2312"/>
          <w:sz w:val="24"/>
          <w:szCs w:val="24"/>
          <w:highlight w:val="none"/>
        </w:rPr>
      </w:pPr>
      <w:r>
        <w:rPr>
          <w:rFonts w:hint="eastAsia" w:hAnsi="仿宋_GB2312" w:cs="仿宋_GB2312"/>
          <w:sz w:val="24"/>
          <w:szCs w:val="24"/>
          <w:highlight w:val="none"/>
          <w:lang w:val="zh-CN"/>
        </w:rPr>
        <w:t>2.</w:t>
      </w:r>
      <w:r>
        <w:rPr>
          <w:rFonts w:hint="eastAsia" w:hAnsi="仿宋_GB2312" w:cs="仿宋_GB2312"/>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40" w:lineRule="exact"/>
        <w:ind w:firstLine="480"/>
        <w:rPr>
          <w:b/>
          <w:color w:val="auto"/>
          <w:sz w:val="24"/>
          <w:szCs w:val="24"/>
          <w:highlight w:val="none"/>
          <w:lang w:val="zh-CN"/>
        </w:rPr>
      </w:pPr>
      <w:r>
        <w:rPr>
          <w:rFonts w:hint="eastAsia"/>
          <w:b/>
          <w:color w:val="auto"/>
          <w:sz w:val="24"/>
          <w:szCs w:val="24"/>
          <w:highlight w:val="none"/>
          <w:lang w:val="zh-CN"/>
        </w:rPr>
        <w:t>注：磋商时，供应商的法定代表人（</w:t>
      </w:r>
      <w:r>
        <w:rPr>
          <w:rFonts w:hint="eastAsia"/>
          <w:b/>
          <w:color w:val="auto"/>
          <w:sz w:val="24"/>
          <w:szCs w:val="24"/>
          <w:highlight w:val="none"/>
          <w:lang w:val="en-US" w:eastAsia="zh-CN"/>
        </w:rPr>
        <w:t>单位负责人</w:t>
      </w:r>
      <w:r>
        <w:rPr>
          <w:rFonts w:hint="eastAsia"/>
          <w:b/>
          <w:color w:val="auto"/>
          <w:sz w:val="24"/>
          <w:szCs w:val="24"/>
          <w:highlight w:val="none"/>
          <w:lang w:val="zh-CN"/>
        </w:rPr>
        <w:t>）或授权委托人必须及时解释和澄清磋商响应文件内容及重新做出承诺，并以书面的形式签署确定等，后一轮磋商的价格、服务承诺及优惠条件等必须优于或等于前一轮磋商的价格、服务承诺及优惠条件，否则其报价和承诺将视为无效。</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w:t>
      </w:r>
      <w:r>
        <w:rPr>
          <w:rFonts w:hint="eastAsia" w:ascii="宋体" w:hAnsi="宋体" w:eastAsia="黑体"/>
          <w:b/>
          <w:color w:val="auto"/>
          <w:sz w:val="30"/>
          <w:szCs w:val="30"/>
          <w:highlight w:val="none"/>
        </w:rPr>
        <w:t>九</w:t>
      </w:r>
      <w:r>
        <w:rPr>
          <w:rFonts w:ascii="宋体" w:hAnsi="宋体" w:eastAsia="黑体"/>
          <w:b/>
          <w:color w:val="auto"/>
          <w:sz w:val="30"/>
          <w:szCs w:val="30"/>
          <w:highlight w:val="none"/>
        </w:rPr>
        <w:t>）</w:t>
      </w:r>
      <w:r>
        <w:rPr>
          <w:rFonts w:hint="eastAsia" w:ascii="宋体" w:hAnsi="宋体" w:eastAsia="黑体"/>
          <w:b/>
          <w:color w:val="auto"/>
          <w:sz w:val="30"/>
          <w:szCs w:val="30"/>
          <w:highlight w:val="none"/>
        </w:rPr>
        <w:t>磋商</w:t>
      </w:r>
      <w:r>
        <w:rPr>
          <w:rFonts w:ascii="宋体" w:hAnsi="宋体" w:eastAsia="黑体"/>
          <w:b/>
          <w:color w:val="auto"/>
          <w:sz w:val="30"/>
          <w:szCs w:val="30"/>
          <w:highlight w:val="none"/>
        </w:rPr>
        <w:t>结果公示</w:t>
      </w:r>
    </w:p>
    <w:p>
      <w:pPr>
        <w:autoSpaceDE w:val="0"/>
        <w:autoSpaceDN w:val="0"/>
        <w:spacing w:line="44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lang w:val="zh-CN"/>
        </w:rPr>
        <w:t>磋商结果公示</w:t>
      </w:r>
    </w:p>
    <w:p>
      <w:pPr>
        <w:autoSpaceDE w:val="0"/>
        <w:autoSpaceDN w:val="0"/>
        <w:spacing w:line="440" w:lineRule="exact"/>
        <w:ind w:firstLine="480" w:firstLineChars="200"/>
        <w:rPr>
          <w:color w:val="auto"/>
          <w:sz w:val="24"/>
          <w:szCs w:val="24"/>
          <w:highlight w:val="none"/>
        </w:rPr>
      </w:pPr>
      <w:r>
        <w:rPr>
          <w:color w:val="auto"/>
          <w:sz w:val="24"/>
          <w:szCs w:val="24"/>
          <w:highlight w:val="none"/>
        </w:rPr>
        <w:t>1.1</w:t>
      </w:r>
      <w:r>
        <w:rPr>
          <w:color w:val="auto"/>
          <w:sz w:val="24"/>
          <w:szCs w:val="24"/>
          <w:highlight w:val="none"/>
          <w:lang w:val="zh-CN"/>
        </w:rPr>
        <w:t>确定</w:t>
      </w:r>
      <w:r>
        <w:rPr>
          <w:rFonts w:hint="eastAsia"/>
          <w:color w:val="auto"/>
          <w:sz w:val="24"/>
          <w:szCs w:val="24"/>
          <w:highlight w:val="none"/>
          <w:lang w:val="zh-CN"/>
        </w:rPr>
        <w:t>成交供应商</w:t>
      </w:r>
      <w:r>
        <w:rPr>
          <w:color w:val="auto"/>
          <w:sz w:val="24"/>
          <w:szCs w:val="24"/>
          <w:highlight w:val="none"/>
          <w:lang w:val="zh-CN"/>
        </w:rPr>
        <w:t>后</w:t>
      </w:r>
      <w:r>
        <w:rPr>
          <w:color w:val="auto"/>
          <w:sz w:val="24"/>
          <w:szCs w:val="24"/>
          <w:highlight w:val="none"/>
        </w:rPr>
        <w:t>，</w:t>
      </w:r>
      <w:r>
        <w:rPr>
          <w:color w:val="auto"/>
          <w:sz w:val="24"/>
          <w:szCs w:val="24"/>
          <w:highlight w:val="none"/>
          <w:lang w:val="zh-CN"/>
        </w:rPr>
        <w:t>招标人在以下网站</w:t>
      </w:r>
      <w:r>
        <w:rPr>
          <w:color w:val="auto"/>
          <w:sz w:val="24"/>
          <w:szCs w:val="24"/>
          <w:highlight w:val="none"/>
        </w:rPr>
        <w:t>（</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color w:val="auto"/>
          <w:sz w:val="24"/>
          <w:szCs w:val="24"/>
          <w:highlight w:val="none"/>
        </w:rPr>
        <w:t>www.zjzfcg.gov.cn/new/</w:t>
      </w:r>
      <w:r>
        <w:rPr>
          <w:color w:val="auto"/>
          <w:sz w:val="24"/>
          <w:szCs w:val="24"/>
          <w:highlight w:val="none"/>
        </w:rPr>
        <w:fldChar w:fldCharType="end"/>
      </w:r>
      <w:r>
        <w:rPr>
          <w:color w:val="auto"/>
          <w:sz w:val="24"/>
          <w:szCs w:val="24"/>
          <w:highlight w:val="none"/>
        </w:rPr>
        <w:t>）</w:t>
      </w:r>
      <w:r>
        <w:rPr>
          <w:color w:val="auto"/>
          <w:sz w:val="24"/>
          <w:szCs w:val="24"/>
          <w:highlight w:val="none"/>
          <w:lang w:val="zh-CN"/>
        </w:rPr>
        <w:t>上及公告发布的媒体中</w:t>
      </w:r>
      <w:r>
        <w:rPr>
          <w:color w:val="auto"/>
          <w:sz w:val="24"/>
          <w:szCs w:val="24"/>
          <w:highlight w:val="none"/>
        </w:rPr>
        <w:t>，</w:t>
      </w:r>
      <w:r>
        <w:rPr>
          <w:color w:val="auto"/>
          <w:sz w:val="24"/>
          <w:szCs w:val="24"/>
          <w:highlight w:val="none"/>
          <w:lang w:val="zh-CN"/>
        </w:rPr>
        <w:t>进行</w:t>
      </w:r>
      <w:r>
        <w:rPr>
          <w:rFonts w:hint="eastAsia"/>
          <w:color w:val="auto"/>
          <w:sz w:val="24"/>
          <w:szCs w:val="24"/>
          <w:highlight w:val="none"/>
          <w:lang w:val="zh-CN"/>
        </w:rPr>
        <w:t>成交</w:t>
      </w:r>
      <w:r>
        <w:rPr>
          <w:color w:val="auto"/>
          <w:sz w:val="24"/>
          <w:szCs w:val="24"/>
          <w:highlight w:val="none"/>
          <w:lang w:val="zh-CN"/>
        </w:rPr>
        <w:t>结果公示</w:t>
      </w:r>
      <w:r>
        <w:rPr>
          <w:color w:val="auto"/>
          <w:sz w:val="24"/>
          <w:szCs w:val="24"/>
          <w:highlight w:val="none"/>
        </w:rPr>
        <w:t>，</w:t>
      </w:r>
      <w:r>
        <w:rPr>
          <w:color w:val="auto"/>
          <w:sz w:val="24"/>
          <w:szCs w:val="24"/>
          <w:highlight w:val="none"/>
          <w:lang w:val="zh-CN"/>
        </w:rPr>
        <w:t>公示期为</w:t>
      </w:r>
      <w:r>
        <w:rPr>
          <w:rFonts w:hint="eastAsia"/>
          <w:color w:val="auto"/>
          <w:sz w:val="24"/>
          <w:szCs w:val="24"/>
          <w:highlight w:val="none"/>
        </w:rPr>
        <w:t>1</w:t>
      </w:r>
      <w:r>
        <w:rPr>
          <w:color w:val="auto"/>
          <w:sz w:val="24"/>
          <w:szCs w:val="24"/>
          <w:highlight w:val="none"/>
          <w:lang w:val="zh-CN"/>
        </w:rPr>
        <w:t>个工作日。</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w:t>
      </w:r>
      <w:r>
        <w:rPr>
          <w:rFonts w:hint="eastAsia"/>
          <w:color w:val="auto"/>
          <w:sz w:val="24"/>
          <w:szCs w:val="24"/>
          <w:highlight w:val="none"/>
          <w:lang w:val="zh-CN"/>
        </w:rPr>
        <w:t>成交供应商</w:t>
      </w:r>
      <w:r>
        <w:rPr>
          <w:color w:val="auto"/>
          <w:sz w:val="24"/>
          <w:szCs w:val="24"/>
          <w:highlight w:val="none"/>
          <w:lang w:val="zh-CN"/>
        </w:rPr>
        <w:t>因自身原因放弃</w:t>
      </w:r>
      <w:r>
        <w:rPr>
          <w:rFonts w:hint="eastAsia"/>
          <w:color w:val="auto"/>
          <w:sz w:val="24"/>
          <w:szCs w:val="24"/>
          <w:highlight w:val="none"/>
          <w:lang w:val="zh-CN"/>
        </w:rPr>
        <w:t>成交</w:t>
      </w:r>
      <w:r>
        <w:rPr>
          <w:color w:val="auto"/>
          <w:sz w:val="24"/>
          <w:szCs w:val="24"/>
          <w:highlight w:val="none"/>
          <w:lang w:val="zh-CN"/>
        </w:rPr>
        <w:t>或因不可抗力不能履行合同的；经质疑，招标人审查确定因</w:t>
      </w:r>
      <w:r>
        <w:rPr>
          <w:rFonts w:hint="eastAsia"/>
          <w:color w:val="auto"/>
          <w:sz w:val="24"/>
          <w:szCs w:val="24"/>
          <w:highlight w:val="none"/>
          <w:lang w:val="zh-CN"/>
        </w:rPr>
        <w:t>成交供应商</w:t>
      </w:r>
      <w:r>
        <w:rPr>
          <w:color w:val="auto"/>
          <w:sz w:val="24"/>
          <w:szCs w:val="24"/>
          <w:highlight w:val="none"/>
          <w:lang w:val="zh-CN"/>
        </w:rPr>
        <w:t>在本次采购活动中存在违规行为或其他原因使质疑成立的；采购人可以与排位在</w:t>
      </w:r>
      <w:r>
        <w:rPr>
          <w:rFonts w:hint="eastAsia"/>
          <w:color w:val="auto"/>
          <w:sz w:val="24"/>
          <w:szCs w:val="24"/>
          <w:highlight w:val="none"/>
          <w:lang w:val="zh-CN"/>
        </w:rPr>
        <w:t>成交</w:t>
      </w:r>
      <w:r>
        <w:rPr>
          <w:color w:val="auto"/>
          <w:sz w:val="24"/>
          <w:szCs w:val="24"/>
          <w:highlight w:val="none"/>
          <w:lang w:val="zh-CN"/>
        </w:rPr>
        <w:t>人之后的</w:t>
      </w:r>
      <w:r>
        <w:rPr>
          <w:rFonts w:hint="eastAsia"/>
          <w:color w:val="auto"/>
          <w:sz w:val="24"/>
          <w:szCs w:val="24"/>
          <w:highlight w:val="none"/>
          <w:lang w:val="zh-CN"/>
        </w:rPr>
        <w:t>成交</w:t>
      </w:r>
      <w:r>
        <w:rPr>
          <w:color w:val="auto"/>
          <w:sz w:val="24"/>
          <w:szCs w:val="24"/>
          <w:highlight w:val="none"/>
          <w:lang w:val="zh-CN"/>
        </w:rPr>
        <w:t>候选人签订政府采购合同，以此类推。</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 xml:space="preserve">  </w:t>
      </w:r>
      <w:r>
        <w:rPr>
          <w:rFonts w:hint="eastAsia" w:ascii="宋体" w:hAnsi="宋体" w:eastAsia="黑体"/>
          <w:b/>
          <w:color w:val="auto"/>
          <w:sz w:val="30"/>
          <w:szCs w:val="30"/>
          <w:highlight w:val="none"/>
        </w:rPr>
        <w:t xml:space="preserve"> </w:t>
      </w:r>
      <w:r>
        <w:rPr>
          <w:rFonts w:ascii="宋体" w:hAnsi="宋体" w:eastAsia="黑体"/>
          <w:b/>
          <w:color w:val="auto"/>
          <w:sz w:val="30"/>
          <w:szCs w:val="30"/>
          <w:highlight w:val="none"/>
        </w:rPr>
        <w:t>（十）质疑</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1.供应商如认为磋商文件、磋商过程和成交结果使自身的合法权益受到损害的，可以在知道或者应知其权益受到损害之日起七个工作日内，以书面形式向采购人、采购代理机构提出质疑；</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2.知道或者应知其权益受到损害之日起算时间：</w:t>
      </w:r>
      <w:r>
        <w:rPr>
          <w:color w:val="auto"/>
          <w:sz w:val="24"/>
          <w:szCs w:val="24"/>
          <w:highlight w:val="none"/>
          <w:lang w:val="zh-CN"/>
        </w:rPr>
        <w:t>供应商认为采购文件使自己的权益受到损害的，可以自收到采购文件之日（发售截止日之后收到采购文件的，以发售截止日为准）或者采购文件公告期限届满之日（竞争性磋商公告为公告发布后的第4个工作日）起</w:t>
      </w:r>
      <w:r>
        <w:rPr>
          <w:rFonts w:hint="eastAsia"/>
          <w:color w:val="auto"/>
          <w:sz w:val="24"/>
          <w:szCs w:val="24"/>
          <w:highlight w:val="none"/>
          <w:lang w:val="zh-CN"/>
        </w:rPr>
        <w:t>，</w:t>
      </w:r>
      <w:r>
        <w:rPr>
          <w:color w:val="auto"/>
          <w:sz w:val="24"/>
          <w:szCs w:val="24"/>
          <w:highlight w:val="none"/>
          <w:lang w:val="zh-CN"/>
        </w:rPr>
        <w:t>对</w:t>
      </w:r>
      <w:r>
        <w:rPr>
          <w:rFonts w:hint="eastAsia"/>
          <w:color w:val="auto"/>
          <w:sz w:val="24"/>
          <w:szCs w:val="24"/>
          <w:highlight w:val="none"/>
          <w:lang w:val="zh-CN"/>
        </w:rPr>
        <w:t>磋商</w:t>
      </w:r>
      <w:r>
        <w:rPr>
          <w:color w:val="auto"/>
          <w:sz w:val="24"/>
          <w:szCs w:val="24"/>
          <w:highlight w:val="none"/>
          <w:lang w:val="zh-CN"/>
        </w:rPr>
        <w:t>结果提出质疑的，质疑期限自</w:t>
      </w:r>
      <w:r>
        <w:rPr>
          <w:rFonts w:hint="eastAsia"/>
          <w:color w:val="auto"/>
          <w:sz w:val="24"/>
          <w:szCs w:val="24"/>
          <w:highlight w:val="none"/>
          <w:lang w:val="zh-CN"/>
        </w:rPr>
        <w:t>磋商</w:t>
      </w:r>
      <w:r>
        <w:rPr>
          <w:color w:val="auto"/>
          <w:sz w:val="24"/>
          <w:szCs w:val="24"/>
          <w:highlight w:val="none"/>
          <w:lang w:val="zh-CN"/>
        </w:rPr>
        <w:t>文件结果公告之日起计算。否则，被质疑人可不予接受。</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投诉处理按《政府采购质疑和投诉办法》中华人民共和国财政部令第94号执行。</w:t>
      </w:r>
    </w:p>
    <w:p>
      <w:pPr>
        <w:spacing w:line="700" w:lineRule="exact"/>
        <w:jc w:val="center"/>
        <w:rPr>
          <w:rFonts w:ascii="宋体" w:hAnsi="宋体" w:eastAsia="黑体"/>
          <w:b/>
          <w:color w:val="auto"/>
          <w:sz w:val="30"/>
          <w:szCs w:val="30"/>
          <w:highlight w:val="none"/>
        </w:rPr>
      </w:pPr>
      <w:r>
        <w:rPr>
          <w:rFonts w:ascii="宋体" w:hAnsi="宋体" w:eastAsia="黑体"/>
          <w:b/>
          <w:color w:val="auto"/>
          <w:sz w:val="30"/>
          <w:szCs w:val="30"/>
          <w:highlight w:val="none"/>
        </w:rPr>
        <w:t>（十</w:t>
      </w:r>
      <w:r>
        <w:rPr>
          <w:rFonts w:hint="eastAsia" w:ascii="宋体" w:hAnsi="宋体" w:eastAsia="黑体"/>
          <w:b/>
          <w:color w:val="auto"/>
          <w:sz w:val="30"/>
          <w:szCs w:val="30"/>
          <w:highlight w:val="none"/>
        </w:rPr>
        <w:t>一</w:t>
      </w:r>
      <w:r>
        <w:rPr>
          <w:rFonts w:ascii="宋体" w:hAnsi="宋体" w:eastAsia="黑体"/>
          <w:b/>
          <w:color w:val="auto"/>
          <w:sz w:val="30"/>
          <w:szCs w:val="30"/>
          <w:highlight w:val="none"/>
        </w:rPr>
        <w:t>）授予合同</w:t>
      </w:r>
      <w:r>
        <w:rPr>
          <w:rFonts w:hint="eastAsia" w:ascii="宋体" w:hAnsi="宋体" w:eastAsia="黑体"/>
          <w:b/>
          <w:color w:val="auto"/>
          <w:sz w:val="30"/>
          <w:szCs w:val="30"/>
          <w:highlight w:val="none"/>
        </w:rPr>
        <w:t>签订资格</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w:t>
      </w:r>
      <w:r>
        <w:rPr>
          <w:rFonts w:hint="eastAsia"/>
          <w:color w:val="auto"/>
          <w:sz w:val="24"/>
          <w:szCs w:val="24"/>
          <w:highlight w:val="none"/>
          <w:lang w:val="zh-CN"/>
        </w:rPr>
        <w:t>.成交</w:t>
      </w:r>
      <w:r>
        <w:rPr>
          <w:color w:val="auto"/>
          <w:sz w:val="24"/>
          <w:szCs w:val="24"/>
          <w:highlight w:val="none"/>
          <w:lang w:val="zh-CN"/>
        </w:rPr>
        <w:t>通知书</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1.1在评标结果公示结束后，采购人将对</w:t>
      </w:r>
      <w:r>
        <w:rPr>
          <w:rFonts w:hint="eastAsia"/>
          <w:color w:val="auto"/>
          <w:sz w:val="24"/>
          <w:szCs w:val="24"/>
          <w:highlight w:val="none"/>
          <w:lang w:val="zh-CN"/>
        </w:rPr>
        <w:t>成交供应商</w:t>
      </w:r>
      <w:r>
        <w:rPr>
          <w:color w:val="auto"/>
          <w:sz w:val="24"/>
          <w:szCs w:val="24"/>
          <w:highlight w:val="none"/>
          <w:lang w:val="zh-CN"/>
        </w:rPr>
        <w:t>签发《</w:t>
      </w:r>
      <w:r>
        <w:rPr>
          <w:rFonts w:hint="eastAsia"/>
          <w:color w:val="auto"/>
          <w:sz w:val="24"/>
          <w:szCs w:val="24"/>
          <w:highlight w:val="none"/>
          <w:lang w:val="zh-CN"/>
        </w:rPr>
        <w:t>成交</w:t>
      </w:r>
      <w:r>
        <w:rPr>
          <w:color w:val="auto"/>
          <w:sz w:val="24"/>
          <w:szCs w:val="24"/>
          <w:highlight w:val="none"/>
          <w:lang w:val="zh-CN"/>
        </w:rPr>
        <w:t>通知书》。</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1.2《</w:t>
      </w:r>
      <w:r>
        <w:rPr>
          <w:rFonts w:hint="eastAsia"/>
          <w:color w:val="auto"/>
          <w:sz w:val="24"/>
          <w:szCs w:val="24"/>
          <w:highlight w:val="none"/>
          <w:lang w:val="zh-CN"/>
        </w:rPr>
        <w:t>成交</w:t>
      </w:r>
      <w:r>
        <w:rPr>
          <w:color w:val="auto"/>
          <w:sz w:val="24"/>
          <w:szCs w:val="24"/>
          <w:highlight w:val="none"/>
          <w:lang w:val="zh-CN"/>
        </w:rPr>
        <w:t>通知书》是</w:t>
      </w:r>
      <w:r>
        <w:rPr>
          <w:rFonts w:hint="eastAsia"/>
          <w:color w:val="auto"/>
          <w:sz w:val="24"/>
          <w:szCs w:val="24"/>
          <w:highlight w:val="none"/>
          <w:lang w:val="zh-CN"/>
        </w:rPr>
        <w:t>成交供应商</w:t>
      </w:r>
      <w:r>
        <w:rPr>
          <w:color w:val="auto"/>
          <w:sz w:val="24"/>
          <w:szCs w:val="24"/>
          <w:highlight w:val="none"/>
          <w:lang w:val="zh-CN"/>
        </w:rPr>
        <w:t>与采购人签订合同的凭证，是授予合同签订资格的合法依据。</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w:t>
      </w:r>
      <w:r>
        <w:rPr>
          <w:rFonts w:hint="eastAsia"/>
          <w:color w:val="auto"/>
          <w:sz w:val="24"/>
          <w:szCs w:val="24"/>
          <w:highlight w:val="none"/>
          <w:lang w:val="zh-CN"/>
        </w:rPr>
        <w:t>.</w:t>
      </w:r>
      <w:r>
        <w:rPr>
          <w:color w:val="auto"/>
          <w:sz w:val="24"/>
          <w:szCs w:val="24"/>
          <w:highlight w:val="none"/>
          <w:lang w:val="zh-CN"/>
        </w:rPr>
        <w:t>合同的签订</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2.1</w:t>
      </w:r>
      <w:r>
        <w:rPr>
          <w:rFonts w:hint="eastAsia"/>
          <w:color w:val="auto"/>
          <w:sz w:val="24"/>
          <w:szCs w:val="24"/>
          <w:highlight w:val="none"/>
          <w:lang w:val="zh-CN"/>
        </w:rPr>
        <w:t>成交供应商</w:t>
      </w:r>
      <w:r>
        <w:rPr>
          <w:color w:val="auto"/>
          <w:sz w:val="24"/>
          <w:szCs w:val="24"/>
          <w:highlight w:val="none"/>
          <w:lang w:val="zh-CN"/>
        </w:rPr>
        <w:t>应该按照《</w:t>
      </w:r>
      <w:r>
        <w:rPr>
          <w:rFonts w:hint="eastAsia"/>
          <w:color w:val="auto"/>
          <w:sz w:val="24"/>
          <w:szCs w:val="24"/>
          <w:highlight w:val="none"/>
          <w:lang w:val="zh-CN"/>
        </w:rPr>
        <w:t>成交</w:t>
      </w:r>
      <w:r>
        <w:rPr>
          <w:color w:val="auto"/>
          <w:sz w:val="24"/>
          <w:szCs w:val="24"/>
          <w:highlight w:val="none"/>
          <w:lang w:val="zh-CN"/>
        </w:rPr>
        <w:t>通知书》的要求与采购人签订合同。</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2.2竞争性磋商文件、</w:t>
      </w:r>
      <w:r>
        <w:rPr>
          <w:rFonts w:hint="eastAsia"/>
          <w:color w:val="auto"/>
          <w:sz w:val="24"/>
          <w:szCs w:val="24"/>
          <w:highlight w:val="none"/>
          <w:lang w:val="zh-CN"/>
        </w:rPr>
        <w:t>成交供应商</w:t>
      </w:r>
      <w:r>
        <w:rPr>
          <w:color w:val="auto"/>
          <w:sz w:val="24"/>
          <w:szCs w:val="24"/>
          <w:highlight w:val="none"/>
          <w:lang w:val="zh-CN"/>
        </w:rPr>
        <w:t>的磋商响应文件及磋商过程中有关澄清文件均作为签订合同的附件组成部分。</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2.3</w:t>
      </w:r>
      <w:r>
        <w:rPr>
          <w:rFonts w:hint="eastAsia"/>
          <w:color w:val="auto"/>
          <w:sz w:val="24"/>
          <w:szCs w:val="24"/>
          <w:highlight w:val="none"/>
          <w:lang w:val="zh-CN"/>
        </w:rPr>
        <w:t>成交供应商</w:t>
      </w:r>
      <w:r>
        <w:rPr>
          <w:color w:val="auto"/>
          <w:sz w:val="24"/>
          <w:szCs w:val="24"/>
          <w:highlight w:val="none"/>
          <w:lang w:val="zh-CN"/>
        </w:rPr>
        <w:t>和采购人签订的合同条款不得对磋商结果及</w:t>
      </w:r>
      <w:r>
        <w:rPr>
          <w:rFonts w:hint="eastAsia"/>
          <w:color w:val="auto"/>
          <w:sz w:val="24"/>
          <w:szCs w:val="24"/>
          <w:highlight w:val="none"/>
          <w:lang w:val="zh-CN"/>
        </w:rPr>
        <w:t>成交供应商</w:t>
      </w:r>
      <w:r>
        <w:rPr>
          <w:color w:val="auto"/>
          <w:sz w:val="24"/>
          <w:szCs w:val="24"/>
          <w:highlight w:val="none"/>
          <w:lang w:val="zh-CN"/>
        </w:rPr>
        <w:t>磋商响应文件中的承诺内容作实质性改变，</w:t>
      </w:r>
      <w:r>
        <w:rPr>
          <w:rFonts w:hint="eastAsia"/>
          <w:color w:val="auto"/>
          <w:sz w:val="24"/>
          <w:szCs w:val="24"/>
          <w:highlight w:val="none"/>
          <w:lang w:val="zh-CN"/>
        </w:rPr>
        <w:t>成交供应商</w:t>
      </w:r>
      <w:r>
        <w:rPr>
          <w:color w:val="auto"/>
          <w:sz w:val="24"/>
          <w:szCs w:val="24"/>
          <w:highlight w:val="none"/>
          <w:lang w:val="zh-CN"/>
        </w:rPr>
        <w:t>和采购人不得再订立背离合同实质性内容的其他协议。</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2.4</w:t>
      </w:r>
      <w:r>
        <w:rPr>
          <w:rFonts w:hint="eastAsia"/>
          <w:color w:val="auto"/>
          <w:sz w:val="24"/>
          <w:szCs w:val="24"/>
          <w:highlight w:val="none"/>
          <w:lang w:val="zh-CN"/>
        </w:rPr>
        <w:t>成交供应商</w:t>
      </w:r>
      <w:r>
        <w:rPr>
          <w:color w:val="auto"/>
          <w:sz w:val="24"/>
          <w:szCs w:val="24"/>
          <w:highlight w:val="none"/>
          <w:lang w:val="zh-CN"/>
        </w:rPr>
        <w:t>应向采购人提供本竞争性磋商文件规定数额的履约保证金。</w:t>
      </w:r>
    </w:p>
    <w:p>
      <w:pPr>
        <w:autoSpaceDE w:val="0"/>
        <w:autoSpaceDN w:val="0"/>
        <w:spacing w:line="440" w:lineRule="exact"/>
        <w:ind w:firstLine="480" w:firstLineChars="200"/>
        <w:rPr>
          <w:color w:val="auto"/>
          <w:sz w:val="24"/>
          <w:szCs w:val="24"/>
          <w:highlight w:val="none"/>
          <w:lang w:val="zh-CN"/>
        </w:rPr>
      </w:pPr>
      <w:r>
        <w:rPr>
          <w:color w:val="auto"/>
          <w:sz w:val="24"/>
          <w:szCs w:val="24"/>
          <w:highlight w:val="none"/>
          <w:lang w:val="zh-CN"/>
        </w:rPr>
        <w:t>2.5</w:t>
      </w:r>
      <w:r>
        <w:rPr>
          <w:rFonts w:hint="eastAsia"/>
          <w:color w:val="auto"/>
          <w:sz w:val="24"/>
          <w:szCs w:val="24"/>
          <w:highlight w:val="none"/>
          <w:lang w:val="zh-CN"/>
        </w:rPr>
        <w:t>成交供应商</w:t>
      </w:r>
      <w:r>
        <w:rPr>
          <w:color w:val="auto"/>
          <w:sz w:val="24"/>
          <w:szCs w:val="24"/>
          <w:highlight w:val="none"/>
          <w:lang w:val="zh-CN"/>
        </w:rPr>
        <w:t>应当按照合同约定履行义务，完成项目的</w:t>
      </w:r>
      <w:r>
        <w:rPr>
          <w:rFonts w:hint="eastAsia"/>
          <w:color w:val="auto"/>
          <w:sz w:val="24"/>
          <w:szCs w:val="24"/>
          <w:highlight w:val="none"/>
          <w:lang w:val="zh-CN"/>
        </w:rPr>
        <w:t>布展及撤展</w:t>
      </w:r>
      <w:r>
        <w:rPr>
          <w:color w:val="auto"/>
          <w:sz w:val="24"/>
          <w:szCs w:val="24"/>
          <w:highlight w:val="none"/>
          <w:lang w:val="zh-CN"/>
        </w:rPr>
        <w:t>，不得将</w:t>
      </w:r>
      <w:r>
        <w:rPr>
          <w:rFonts w:hint="eastAsia"/>
          <w:color w:val="auto"/>
          <w:sz w:val="24"/>
          <w:szCs w:val="24"/>
          <w:highlight w:val="none"/>
          <w:lang w:val="zh-CN"/>
        </w:rPr>
        <w:t>本</w:t>
      </w:r>
      <w:r>
        <w:rPr>
          <w:color w:val="auto"/>
          <w:sz w:val="24"/>
          <w:szCs w:val="24"/>
          <w:highlight w:val="none"/>
          <w:lang w:val="zh-CN"/>
        </w:rPr>
        <w:t>项目的任何部分转包给他人。</w:t>
      </w:r>
    </w:p>
    <w:p>
      <w:pPr>
        <w:spacing w:line="700" w:lineRule="exact"/>
        <w:jc w:val="center"/>
        <w:rPr>
          <w:rFonts w:ascii="黑体" w:eastAsia="黑体"/>
          <w:color w:val="auto"/>
          <w:sz w:val="30"/>
          <w:szCs w:val="30"/>
          <w:highlight w:val="none"/>
          <w:lang w:val="zh-CN"/>
        </w:rPr>
      </w:pPr>
      <w:r>
        <w:rPr>
          <w:rFonts w:hint="eastAsia" w:ascii="宋体" w:hAnsi="宋体" w:eastAsia="黑体"/>
          <w:b/>
          <w:color w:val="auto"/>
          <w:sz w:val="30"/>
          <w:szCs w:val="30"/>
          <w:highlight w:val="none"/>
        </w:rPr>
        <w:t>（十二）可中止电子交易的情形</w:t>
      </w:r>
    </w:p>
    <w:p>
      <w:pPr>
        <w:autoSpaceDE w:val="0"/>
        <w:autoSpaceDN w:val="0"/>
        <w:spacing w:line="440" w:lineRule="exact"/>
        <w:ind w:firstLine="456" w:firstLineChars="200"/>
        <w:rPr>
          <w:color w:val="auto"/>
          <w:spacing w:val="-6"/>
          <w:sz w:val="24"/>
          <w:szCs w:val="24"/>
          <w:highlight w:val="none"/>
          <w:lang w:val="zh-CN"/>
        </w:rPr>
      </w:pPr>
      <w:r>
        <w:rPr>
          <w:rFonts w:hint="eastAsia"/>
          <w:color w:val="auto"/>
          <w:spacing w:val="-6"/>
          <w:sz w:val="24"/>
          <w:szCs w:val="24"/>
          <w:highlight w:val="none"/>
          <w:lang w:val="zh-CN"/>
        </w:rPr>
        <w:t>1.采购过程中出现以下情形，导致电子交易平台无法正常运行，或者无法保证电子交易的公开、公平、公正和安全时，采购组织机构可中止电子交易活动：</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 xml:space="preserve">1.1电子交易平台发生故障而无法完成采购活动的； </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1.2电子交易平台应用或数据库出现错误，不能进行正常操作的；</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1.3电子交易平台发现严重安全漏洞，有潜在泄密危险的；</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 xml:space="preserve">1.4病毒发作导致不能进行正常操作的； </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1.5其他无法保证电子交易的公平、公正和安全的情况。</w:t>
      </w:r>
    </w:p>
    <w:p>
      <w:pPr>
        <w:autoSpaceDE w:val="0"/>
        <w:autoSpaceDN w:val="0"/>
        <w:spacing w:line="440" w:lineRule="exact"/>
        <w:ind w:firstLine="480" w:firstLineChars="200"/>
        <w:rPr>
          <w:color w:val="auto"/>
          <w:sz w:val="24"/>
          <w:szCs w:val="24"/>
          <w:highlight w:val="none"/>
          <w:lang w:val="zh-CN"/>
        </w:rPr>
      </w:pPr>
      <w:r>
        <w:rPr>
          <w:rFonts w:hint="eastAsia"/>
          <w:color w:val="auto"/>
          <w:sz w:val="24"/>
          <w:szCs w:val="24"/>
          <w:highlight w:val="none"/>
          <w:lang w:val="zh-CN"/>
        </w:rPr>
        <w:t>出现上述情形的，采购组织机构可以待上述情形消除后继续组织电子交易活动，也可以决定某些环节以纸质形式进行；影响或可能影响采购的公开、公平、公正的，应当重新采购。</w:t>
      </w:r>
    </w:p>
    <w:p>
      <w:pPr>
        <w:autoSpaceDE w:val="0"/>
        <w:autoSpaceDN w:val="0"/>
        <w:spacing w:line="440" w:lineRule="exact"/>
        <w:ind w:firstLine="456" w:firstLineChars="200"/>
        <w:rPr>
          <w:color w:val="auto"/>
          <w:spacing w:val="-6"/>
          <w:sz w:val="24"/>
          <w:szCs w:val="24"/>
          <w:highlight w:val="none"/>
          <w:lang w:val="zh-CN"/>
        </w:rPr>
      </w:pPr>
    </w:p>
    <w:p>
      <w:pPr>
        <w:autoSpaceDE w:val="0"/>
        <w:autoSpaceDN w:val="0"/>
        <w:spacing w:line="440" w:lineRule="exact"/>
        <w:ind w:firstLine="456" w:firstLineChars="200"/>
        <w:rPr>
          <w:color w:val="auto"/>
          <w:spacing w:val="-6"/>
          <w:sz w:val="24"/>
          <w:szCs w:val="24"/>
          <w:highlight w:val="none"/>
          <w:lang w:val="zh-CN"/>
        </w:rPr>
      </w:pPr>
    </w:p>
    <w:p>
      <w:pPr>
        <w:autoSpaceDE w:val="0"/>
        <w:autoSpaceDN w:val="0"/>
        <w:adjustRightInd w:val="0"/>
        <w:spacing w:line="400" w:lineRule="exact"/>
        <w:rPr>
          <w:rFonts w:ascii="黑体" w:eastAsia="黑体"/>
          <w:color w:val="auto"/>
          <w:sz w:val="30"/>
          <w:szCs w:val="30"/>
          <w:highlight w:val="none"/>
          <w:lang w:val="zh-CN"/>
        </w:rPr>
      </w:pPr>
    </w:p>
    <w:p>
      <w:pPr>
        <w:autoSpaceDE w:val="0"/>
        <w:autoSpaceDN w:val="0"/>
        <w:adjustRightInd w:val="0"/>
        <w:spacing w:line="400" w:lineRule="exact"/>
        <w:jc w:val="center"/>
        <w:rPr>
          <w:rFonts w:ascii="黑体" w:eastAsia="黑体"/>
          <w:color w:val="auto"/>
          <w:sz w:val="30"/>
          <w:szCs w:val="30"/>
          <w:highlight w:val="none"/>
          <w:lang w:val="zh-CN"/>
        </w:rPr>
      </w:pPr>
    </w:p>
    <w:p>
      <w:pPr>
        <w:pStyle w:val="2"/>
        <w:rPr>
          <w:rFonts w:ascii="黑体" w:eastAsia="黑体"/>
          <w:color w:val="auto"/>
          <w:sz w:val="30"/>
          <w:szCs w:val="30"/>
          <w:highlight w:val="none"/>
          <w:lang w:val="zh-CN"/>
        </w:rPr>
      </w:pPr>
    </w:p>
    <w:p>
      <w:pPr>
        <w:rPr>
          <w:rFonts w:ascii="黑体" w:eastAsia="黑体"/>
          <w:color w:val="auto"/>
          <w:sz w:val="30"/>
          <w:szCs w:val="30"/>
          <w:highlight w:val="none"/>
          <w:lang w:val="zh-CN"/>
        </w:rPr>
      </w:pPr>
    </w:p>
    <w:p>
      <w:pPr>
        <w:pStyle w:val="2"/>
        <w:rPr>
          <w:rFonts w:ascii="黑体" w:eastAsia="黑体"/>
          <w:color w:val="auto"/>
          <w:sz w:val="30"/>
          <w:szCs w:val="30"/>
          <w:highlight w:val="none"/>
          <w:lang w:val="zh-CN"/>
        </w:rPr>
      </w:pPr>
    </w:p>
    <w:p>
      <w:pPr>
        <w:pStyle w:val="3"/>
        <w:rPr>
          <w:rFonts w:ascii="黑体" w:eastAsia="黑体"/>
          <w:color w:val="auto"/>
          <w:sz w:val="30"/>
          <w:szCs w:val="30"/>
          <w:highlight w:val="none"/>
          <w:lang w:val="zh-CN"/>
        </w:rPr>
      </w:pPr>
    </w:p>
    <w:p>
      <w:pPr>
        <w:rPr>
          <w:rFonts w:ascii="黑体" w:eastAsia="黑体"/>
          <w:color w:val="auto"/>
          <w:sz w:val="30"/>
          <w:szCs w:val="30"/>
          <w:highlight w:val="none"/>
          <w:lang w:val="zh-CN"/>
        </w:rPr>
      </w:pPr>
    </w:p>
    <w:p>
      <w:pPr>
        <w:pStyle w:val="7"/>
        <w:rPr>
          <w:rFonts w:ascii="黑体" w:eastAsia="黑体"/>
          <w:color w:val="auto"/>
          <w:sz w:val="30"/>
          <w:szCs w:val="30"/>
          <w:highlight w:val="none"/>
          <w:lang w:val="zh-CN"/>
        </w:rPr>
      </w:pPr>
    </w:p>
    <w:p>
      <w:pPr>
        <w:rPr>
          <w:rFonts w:ascii="黑体" w:eastAsia="黑体"/>
          <w:color w:val="auto"/>
          <w:sz w:val="30"/>
          <w:szCs w:val="30"/>
          <w:highlight w:val="none"/>
          <w:lang w:val="zh-CN"/>
        </w:rPr>
      </w:pPr>
    </w:p>
    <w:p>
      <w:pPr>
        <w:pStyle w:val="7"/>
        <w:rPr>
          <w:rFonts w:ascii="黑体" w:eastAsia="黑体"/>
          <w:color w:val="auto"/>
          <w:sz w:val="30"/>
          <w:szCs w:val="30"/>
          <w:highlight w:val="none"/>
          <w:lang w:val="zh-CN"/>
        </w:rPr>
      </w:pPr>
    </w:p>
    <w:p>
      <w:pPr>
        <w:rPr>
          <w:highlight w:val="none"/>
          <w:lang w:val="zh-CN"/>
        </w:rPr>
      </w:pPr>
    </w:p>
    <w:p>
      <w:pPr>
        <w:autoSpaceDE w:val="0"/>
        <w:autoSpaceDN w:val="0"/>
        <w:adjustRightInd w:val="0"/>
        <w:spacing w:line="400" w:lineRule="exact"/>
        <w:jc w:val="center"/>
        <w:rPr>
          <w:rFonts w:ascii="黑体" w:eastAsia="黑体"/>
          <w:color w:val="auto"/>
          <w:sz w:val="30"/>
          <w:szCs w:val="30"/>
          <w:highlight w:val="none"/>
          <w:lang w:val="zh-CN"/>
        </w:rPr>
      </w:pPr>
      <w:r>
        <w:rPr>
          <w:rFonts w:hint="eastAsia" w:ascii="黑体" w:eastAsia="黑体"/>
          <w:color w:val="auto"/>
          <w:sz w:val="30"/>
          <w:szCs w:val="30"/>
          <w:highlight w:val="none"/>
          <w:lang w:val="zh-CN"/>
        </w:rPr>
        <w:t>第三章   采购需求</w:t>
      </w:r>
    </w:p>
    <w:p>
      <w:pPr>
        <w:spacing w:line="500" w:lineRule="exact"/>
        <w:ind w:firstLine="480" w:firstLineChars="200"/>
        <w:rPr>
          <w:rFonts w:hAnsi="仿宋_GB2312" w:cs="仿宋_GB2312"/>
          <w:color w:val="auto"/>
          <w:sz w:val="24"/>
          <w:szCs w:val="24"/>
          <w:highlight w:val="none"/>
        </w:rPr>
      </w:pPr>
    </w:p>
    <w:p>
      <w:pPr>
        <w:autoSpaceDE w:val="0"/>
        <w:autoSpaceDN w:val="0"/>
        <w:spacing w:line="440" w:lineRule="exact"/>
        <w:rPr>
          <w:rFonts w:hint="eastAsia" w:hAnsi="Times New Roman" w:cs="Times New Roman"/>
          <w:b/>
          <w:bCs/>
          <w:color w:val="auto"/>
          <w:spacing w:val="-6"/>
          <w:sz w:val="24"/>
          <w:szCs w:val="24"/>
          <w:highlight w:val="none"/>
          <w:lang w:val="zh-CN"/>
        </w:rPr>
      </w:pPr>
      <w:bookmarkStart w:id="0" w:name="_Toc510042042"/>
      <w:bookmarkStart w:id="1" w:name="_Toc28360026"/>
      <w:bookmarkStart w:id="2" w:name="_Toc449707111"/>
      <w:bookmarkStart w:id="3" w:name="_Toc481497166"/>
      <w:bookmarkStart w:id="4" w:name="_Toc36400474"/>
      <w:bookmarkStart w:id="5" w:name="_Toc100924971"/>
      <w:bookmarkStart w:id="6" w:name="_Toc353799230"/>
      <w:bookmarkStart w:id="7" w:name="_Toc355706426"/>
      <w:r>
        <w:rPr>
          <w:rFonts w:hint="eastAsia" w:hAnsi="Times New Roman" w:cs="Times New Roman"/>
          <w:b/>
          <w:bCs/>
          <w:color w:val="auto"/>
          <w:spacing w:val="-6"/>
          <w:sz w:val="24"/>
          <w:szCs w:val="24"/>
          <w:highlight w:val="none"/>
          <w:lang w:val="zh-CN"/>
        </w:rPr>
        <w:t>一、</w:t>
      </w:r>
      <w:bookmarkEnd w:id="0"/>
      <w:bookmarkEnd w:id="1"/>
      <w:bookmarkEnd w:id="2"/>
      <w:bookmarkEnd w:id="3"/>
      <w:bookmarkEnd w:id="4"/>
      <w:bookmarkStart w:id="8" w:name="_Toc28360027"/>
      <w:bookmarkStart w:id="9" w:name="_Toc36400475"/>
      <w:r>
        <w:rPr>
          <w:rFonts w:hint="eastAsia" w:hAnsi="Times New Roman" w:cs="Times New Roman"/>
          <w:b/>
          <w:bCs/>
          <w:color w:val="auto"/>
          <w:spacing w:val="-6"/>
          <w:sz w:val="24"/>
          <w:szCs w:val="24"/>
          <w:highlight w:val="none"/>
          <w:lang w:val="zh-CN"/>
        </w:rPr>
        <w:t>项目基本情况</w:t>
      </w:r>
      <w:bookmarkEnd w:id="5"/>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为衢州市中级人民法院提供场地，提供将包含立案环节（含线上）、审判过程中材料补充环节以及结案后的全部系统生成或经由法院扫描窗口数字化加工形成的电子卷宗按照统一标准进行编目并归集到相应各级目录下的服务，完成后相关材料自动入卷供法官、书记员在办案办公平台查阅。实现电子卷宗编目由原来的各自分散处理转变为专人专岗、统一标准的集约跨域处理，提升机关效能及编目效率。本次采购编目服务数量</w:t>
      </w:r>
      <w:r>
        <w:rPr>
          <w:rFonts w:hint="eastAsia" w:hAnsi="Times New Roman" w:cs="Times New Roman"/>
          <w:color w:val="auto"/>
          <w:spacing w:val="-6"/>
          <w:sz w:val="24"/>
          <w:szCs w:val="24"/>
          <w:highlight w:val="none"/>
          <w:lang w:val="zh-CN"/>
        </w:rPr>
        <w:t>260万</w:t>
      </w:r>
      <w:r>
        <w:rPr>
          <w:rFonts w:hint="eastAsia" w:cs="Times New Roman"/>
          <w:color w:val="auto"/>
          <w:spacing w:val="-6"/>
          <w:sz w:val="24"/>
          <w:szCs w:val="24"/>
          <w:highlight w:val="none"/>
          <w:lang w:val="en-US" w:eastAsia="zh-CN"/>
        </w:rPr>
        <w:t>余</w:t>
      </w:r>
      <w:r>
        <w:rPr>
          <w:rFonts w:hint="eastAsia" w:hAnsi="Times New Roman" w:cs="Times New Roman"/>
          <w:color w:val="auto"/>
          <w:spacing w:val="-6"/>
          <w:sz w:val="24"/>
          <w:szCs w:val="24"/>
          <w:highlight w:val="none"/>
          <w:lang w:val="zh-CN"/>
        </w:rPr>
        <w:t>页</w:t>
      </w:r>
      <w:r>
        <w:rPr>
          <w:rFonts w:hint="eastAsia" w:hAnsi="Times New Roman" w:cs="Times New Roman"/>
          <w:color w:val="auto"/>
          <w:spacing w:val="-6"/>
          <w:sz w:val="24"/>
          <w:szCs w:val="24"/>
          <w:highlight w:val="none"/>
          <w:lang w:val="zh-CN"/>
        </w:rPr>
        <w:t>。</w:t>
      </w:r>
    </w:p>
    <w:p>
      <w:pPr>
        <w:autoSpaceDE w:val="0"/>
        <w:autoSpaceDN w:val="0"/>
        <w:spacing w:line="440" w:lineRule="exact"/>
        <w:rPr>
          <w:rFonts w:hint="eastAsia" w:hAnsi="Times New Roman" w:cs="Times New Roman"/>
          <w:b/>
          <w:bCs/>
          <w:color w:val="auto"/>
          <w:spacing w:val="-6"/>
          <w:sz w:val="24"/>
          <w:szCs w:val="24"/>
          <w:highlight w:val="none"/>
          <w:lang w:val="zh-CN"/>
        </w:rPr>
      </w:pPr>
      <w:bookmarkStart w:id="10" w:name="_Toc100924972"/>
      <w:r>
        <w:rPr>
          <w:rFonts w:hint="eastAsia" w:hAnsi="Times New Roman" w:cs="Times New Roman"/>
          <w:b/>
          <w:bCs/>
          <w:color w:val="auto"/>
          <w:spacing w:val="-6"/>
          <w:sz w:val="24"/>
          <w:szCs w:val="24"/>
          <w:highlight w:val="none"/>
          <w:lang w:val="zh-CN"/>
        </w:rPr>
        <w:t>二、</w:t>
      </w:r>
      <w:bookmarkEnd w:id="8"/>
      <w:bookmarkEnd w:id="9"/>
      <w:bookmarkStart w:id="11" w:name="_Toc16514223"/>
      <w:r>
        <w:rPr>
          <w:rFonts w:hint="eastAsia" w:hAnsi="Times New Roman" w:cs="Times New Roman"/>
          <w:b/>
          <w:bCs/>
          <w:color w:val="auto"/>
          <w:spacing w:val="-6"/>
          <w:sz w:val="24"/>
          <w:szCs w:val="24"/>
          <w:highlight w:val="none"/>
          <w:lang w:val="zh-CN"/>
        </w:rPr>
        <w:t>服务内容</w:t>
      </w:r>
      <w:bookmarkEnd w:id="10"/>
    </w:p>
    <w:bookmarkEnd w:id="11"/>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bookmarkStart w:id="12" w:name="_Toc36400476"/>
      <w:bookmarkStart w:id="13" w:name="_Toc28360028"/>
      <w:r>
        <w:rPr>
          <w:rFonts w:hint="eastAsia" w:hAnsi="Times New Roman" w:cs="Times New Roman"/>
          <w:color w:val="auto"/>
          <w:spacing w:val="-6"/>
          <w:sz w:val="24"/>
          <w:szCs w:val="24"/>
          <w:highlight w:val="none"/>
          <w:lang w:val="zh-CN"/>
        </w:rPr>
        <w:t>在供应商自有场地为衢州市中级人民法院提供电子卷宗编目服务。供应商应提供可供项目长期使用（10年以上）的场地，并依据电子卷宗集中编目工作需要配备相应网络设备、信息安全设备、办公设备以及具有编目服务经验的服务团队</w:t>
      </w:r>
      <w:r>
        <w:rPr>
          <w:rFonts w:hint="eastAsia" w:hAnsi="Times New Roman" w:cs="Times New Roman"/>
          <w:color w:val="auto"/>
          <w:spacing w:val="-6"/>
          <w:sz w:val="24"/>
          <w:szCs w:val="24"/>
          <w:highlight w:val="none"/>
          <w:lang w:val="zh-CN"/>
        </w:rPr>
        <w:t>（</w:t>
      </w:r>
      <w:r>
        <w:rPr>
          <w:rFonts w:hint="eastAsia" w:cs="Times New Roman"/>
          <w:color w:val="auto"/>
          <w:spacing w:val="-6"/>
          <w:sz w:val="24"/>
          <w:szCs w:val="24"/>
          <w:highlight w:val="none"/>
          <w:lang w:val="en-US" w:eastAsia="zh-CN"/>
        </w:rPr>
        <w:t>8</w:t>
      </w:r>
      <w:r>
        <w:rPr>
          <w:rFonts w:hint="eastAsia" w:hAnsi="Times New Roman" w:cs="Times New Roman"/>
          <w:color w:val="auto"/>
          <w:spacing w:val="-6"/>
          <w:sz w:val="24"/>
          <w:szCs w:val="24"/>
          <w:highlight w:val="none"/>
          <w:lang w:val="zh-CN"/>
        </w:rPr>
        <w:t>人以上）</w:t>
      </w:r>
      <w:r>
        <w:rPr>
          <w:rFonts w:hint="eastAsia" w:hAnsi="Times New Roman" w:cs="Times New Roman"/>
          <w:color w:val="auto"/>
          <w:spacing w:val="-6"/>
          <w:sz w:val="24"/>
          <w:szCs w:val="24"/>
          <w:highlight w:val="none"/>
          <w:lang w:val="zh-CN"/>
        </w:rPr>
        <w:t>，通过完备的服务方案设计（包含场地装修、现场管理、信息安全、操作流程、编目规则、人员培训、应急处理等）为法院提供可持续的高效优质编目服务。项目场地应具备法院内网光纤接入条件，即设置独立机房并配备符合法院要求的相关设备（如独立门禁、气体消防、安防监控、烟雾报警、不间断供电及其他异常监测设备等）；网络带宽应充分考虑电子卷宗编目服务的线上传输需要，同时按照一主一备进行架构设计，保障不间断服务；网络架构应充分考虑信息安全，信息交互必须通过光闸、加密机，同时方案设计要适当考量发展要求，需能满足未来的一定扩展。</w:t>
      </w:r>
    </w:p>
    <w:p>
      <w:pPr>
        <w:autoSpaceDE w:val="0"/>
        <w:autoSpaceDN w:val="0"/>
        <w:spacing w:line="440" w:lineRule="exact"/>
        <w:rPr>
          <w:rFonts w:hint="eastAsia" w:hAnsi="Times New Roman" w:cs="Times New Roman"/>
          <w:b/>
          <w:bCs/>
          <w:color w:val="auto"/>
          <w:spacing w:val="-6"/>
          <w:sz w:val="24"/>
          <w:szCs w:val="24"/>
          <w:highlight w:val="none"/>
          <w:lang w:val="zh-CN"/>
        </w:rPr>
      </w:pPr>
      <w:bookmarkStart w:id="14" w:name="_Toc100924973"/>
      <w:r>
        <w:rPr>
          <w:rFonts w:hint="eastAsia" w:hAnsi="Times New Roman" w:cs="Times New Roman"/>
          <w:b/>
          <w:bCs/>
          <w:color w:val="auto"/>
          <w:spacing w:val="-6"/>
          <w:sz w:val="24"/>
          <w:szCs w:val="24"/>
          <w:highlight w:val="none"/>
          <w:lang w:val="zh-CN"/>
        </w:rPr>
        <w:t>三、</w:t>
      </w:r>
      <w:bookmarkEnd w:id="12"/>
      <w:bookmarkEnd w:id="13"/>
      <w:r>
        <w:rPr>
          <w:rFonts w:hint="eastAsia" w:hAnsi="Times New Roman" w:cs="Times New Roman"/>
          <w:b/>
          <w:bCs/>
          <w:color w:val="auto"/>
          <w:spacing w:val="-6"/>
          <w:sz w:val="24"/>
          <w:szCs w:val="24"/>
          <w:highlight w:val="none"/>
          <w:lang w:val="zh-CN"/>
        </w:rPr>
        <w:t>服务要求</w:t>
      </w:r>
      <w:bookmarkEnd w:id="14"/>
    </w:p>
    <w:bookmarkEnd w:id="6"/>
    <w:bookmarkEnd w:id="7"/>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bookmarkStart w:id="15" w:name="_Toc36400477"/>
      <w:bookmarkStart w:id="16" w:name="_Toc510042047"/>
      <w:bookmarkStart w:id="17" w:name="_Toc481497171"/>
      <w:bookmarkStart w:id="18" w:name="_Toc28360029"/>
      <w:r>
        <w:rPr>
          <w:rFonts w:hint="eastAsia" w:hAnsi="Times New Roman" w:cs="Times New Roman"/>
          <w:color w:val="auto"/>
          <w:spacing w:val="-6"/>
          <w:sz w:val="24"/>
          <w:szCs w:val="24"/>
          <w:highlight w:val="none"/>
          <w:lang w:val="zh-CN"/>
        </w:rPr>
        <w:t>1.投标人须对法院电子卷宗编目工作的内容、流程、操作有较为系统、全面、深入的了解，能够针对项目实际情况给出符合要求规范且确保长期、稳定、高效的服务方案。</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2.应提供可供项目长期使用（10年以上）的场地，面积不少于200平方米。项目场地须具备完整性、独立性、安全性、可拓展性、可维护性并具有较高的智能化水平。可拓展备用场地须与项目场地处于同一物理地址且面积不少于200平方米，投标人须保障项目可拓展备用场地可随时依据法院服务需求进行拓展改造并投入使用。</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3.人员要求</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为保障项目初期的平稳交接运行，供应商须提供项目服务团队。负责电子卷宗编目服务的工作人员须具备3个月以上的编目相关工作经验；项目管理人员须在供应商企业从业两年以上并具备6个月以上的编目相关工作经验。供应商须在投标时明确项目组成员姓名（人员资质、人数、从业经历等），在项目实施阶段，不允许中途更换项目主要人员。</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4.项目信息安全要求</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项目场地须接入法院内网并具备完整网络架构设计及所需的信息安全设备。项目所用全部办公设备须符合法院国产化信息安全要求。</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5.项目运营管理要求</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项目所用场地及所有相关硬件设备的后续维护费用计入投标总价。供应商应具有保密措施使得案卷信息不被泄露，应有保障服务质量的内部管理制度及考核激励制度并且具有详细的实施内容。</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6.项目运营管理要求</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供应商应安排专门的项目经理负责协调、管理服务的实施并负责与服务法院进行对接。供应商在接到服务法院反馈后须在20分钟内做出响应，提供不间断服务直至结束。供应商须建立完善的内部培训机制，须在投标文件中提供详细的培训计划，包含培训内容、培训时长、培训频次等，通过不断内部优化为服务法院提供可持续的长效优质服务。</w:t>
      </w:r>
    </w:p>
    <w:p>
      <w:pPr>
        <w:autoSpaceDE w:val="0"/>
        <w:autoSpaceDN w:val="0"/>
        <w:spacing w:line="440" w:lineRule="exact"/>
        <w:rPr>
          <w:rFonts w:hint="eastAsia" w:hAnsi="Times New Roman" w:cs="Times New Roman"/>
          <w:b/>
          <w:bCs/>
          <w:color w:val="auto"/>
          <w:spacing w:val="-6"/>
          <w:sz w:val="24"/>
          <w:szCs w:val="24"/>
          <w:highlight w:val="none"/>
          <w:lang w:val="zh-CN"/>
        </w:rPr>
      </w:pPr>
      <w:bookmarkStart w:id="19" w:name="_Toc100924974"/>
      <w:r>
        <w:rPr>
          <w:rFonts w:hint="eastAsia" w:hAnsi="Times New Roman" w:cs="Times New Roman"/>
          <w:b/>
          <w:bCs/>
          <w:color w:val="auto"/>
          <w:spacing w:val="-6"/>
          <w:sz w:val="24"/>
          <w:szCs w:val="24"/>
          <w:highlight w:val="none"/>
          <w:lang w:val="zh-CN"/>
        </w:rPr>
        <w:t>四、</w:t>
      </w:r>
      <w:bookmarkEnd w:id="15"/>
      <w:bookmarkEnd w:id="16"/>
      <w:bookmarkEnd w:id="17"/>
      <w:bookmarkEnd w:id="18"/>
      <w:r>
        <w:rPr>
          <w:rFonts w:hint="eastAsia" w:hAnsi="Times New Roman" w:cs="Times New Roman"/>
          <w:b/>
          <w:bCs/>
          <w:color w:val="auto"/>
          <w:spacing w:val="-6"/>
          <w:sz w:val="24"/>
          <w:szCs w:val="24"/>
          <w:highlight w:val="none"/>
          <w:lang w:val="zh-CN"/>
        </w:rPr>
        <w:t>工期要求</w:t>
      </w:r>
      <w:bookmarkEnd w:id="19"/>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bookmarkStart w:id="20" w:name="_Toc36400478"/>
      <w:bookmarkStart w:id="21" w:name="_Toc28360030"/>
      <w:r>
        <w:rPr>
          <w:rFonts w:hint="eastAsia" w:hAnsi="Times New Roman" w:cs="Times New Roman"/>
          <w:color w:val="auto"/>
          <w:spacing w:val="-6"/>
          <w:sz w:val="24"/>
          <w:szCs w:val="24"/>
          <w:highlight w:val="none"/>
          <w:lang w:val="zh-CN"/>
        </w:rPr>
        <w:t>合同签订后</w:t>
      </w:r>
      <w:r>
        <w:rPr>
          <w:rFonts w:hint="eastAsia" w:cs="Times New Roman"/>
          <w:color w:val="auto"/>
          <w:spacing w:val="-6"/>
          <w:sz w:val="24"/>
          <w:szCs w:val="24"/>
          <w:highlight w:val="none"/>
          <w:lang w:val="en-US" w:eastAsia="zh-CN"/>
        </w:rPr>
        <w:t>7</w:t>
      </w:r>
      <w:r>
        <w:rPr>
          <w:rFonts w:hint="eastAsia" w:hAnsi="Times New Roman" w:cs="Times New Roman"/>
          <w:color w:val="auto"/>
          <w:spacing w:val="-6"/>
          <w:sz w:val="24"/>
          <w:szCs w:val="24"/>
          <w:highlight w:val="none"/>
          <w:lang w:val="zh-CN"/>
        </w:rPr>
        <w:t>天</w:t>
      </w:r>
      <w:r>
        <w:rPr>
          <w:rFonts w:hint="eastAsia" w:cs="Times New Roman"/>
          <w:color w:val="auto"/>
          <w:spacing w:val="-6"/>
          <w:sz w:val="24"/>
          <w:szCs w:val="24"/>
          <w:highlight w:val="none"/>
          <w:lang w:val="en-US" w:eastAsia="zh-CN"/>
        </w:rPr>
        <w:t>内</w:t>
      </w:r>
      <w:r>
        <w:rPr>
          <w:rFonts w:hint="eastAsia" w:hAnsi="Times New Roman" w:cs="Times New Roman"/>
          <w:color w:val="auto"/>
          <w:spacing w:val="-6"/>
          <w:sz w:val="24"/>
          <w:szCs w:val="24"/>
          <w:highlight w:val="none"/>
          <w:lang w:val="zh-CN"/>
        </w:rPr>
        <w:t>正式开始编目服务</w:t>
      </w:r>
      <w:r>
        <w:rPr>
          <w:rFonts w:hint="eastAsia" w:hAnsi="Times New Roman" w:cs="Times New Roman"/>
          <w:color w:val="auto"/>
          <w:spacing w:val="-6"/>
          <w:sz w:val="24"/>
          <w:szCs w:val="24"/>
          <w:highlight w:val="none"/>
          <w:lang w:val="zh-CN"/>
        </w:rPr>
        <w:t>，供应商须在该时间节点内完成场地建设，项目所需的相关信息安全设备、办公设备等设备完成安装调试并能投入使用，项目服务工作团队完成岗前培训。</w:t>
      </w:r>
    </w:p>
    <w:p>
      <w:pPr>
        <w:autoSpaceDE w:val="0"/>
        <w:autoSpaceDN w:val="0"/>
        <w:spacing w:line="440" w:lineRule="exact"/>
        <w:rPr>
          <w:rFonts w:hint="eastAsia" w:hAnsi="Times New Roman" w:cs="Times New Roman"/>
          <w:b/>
          <w:bCs/>
          <w:color w:val="auto"/>
          <w:spacing w:val="-6"/>
          <w:sz w:val="24"/>
          <w:szCs w:val="24"/>
          <w:highlight w:val="none"/>
          <w:lang w:val="zh-CN"/>
        </w:rPr>
      </w:pPr>
      <w:bookmarkStart w:id="22" w:name="_Toc100924975"/>
      <w:r>
        <w:rPr>
          <w:rFonts w:hint="eastAsia" w:hAnsi="Times New Roman" w:cs="Times New Roman"/>
          <w:b/>
          <w:bCs/>
          <w:color w:val="auto"/>
          <w:spacing w:val="-6"/>
          <w:sz w:val="24"/>
          <w:szCs w:val="24"/>
          <w:highlight w:val="none"/>
          <w:lang w:val="zh-CN"/>
        </w:rPr>
        <w:t>五、</w:t>
      </w:r>
      <w:bookmarkEnd w:id="20"/>
      <w:bookmarkEnd w:id="21"/>
      <w:r>
        <w:rPr>
          <w:rFonts w:hint="eastAsia" w:hAnsi="Times New Roman" w:cs="Times New Roman"/>
          <w:b/>
          <w:bCs/>
          <w:color w:val="auto"/>
          <w:spacing w:val="-6"/>
          <w:sz w:val="24"/>
          <w:szCs w:val="24"/>
          <w:highlight w:val="none"/>
          <w:lang w:val="zh-CN"/>
        </w:rPr>
        <w:t>付款方式</w:t>
      </w:r>
      <w:bookmarkEnd w:id="22"/>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1.合同生效并具备实施条件且收到正式发票后7个工作日内支付合同总额的</w:t>
      </w:r>
      <w:r>
        <w:rPr>
          <w:rFonts w:hint="eastAsia" w:cs="Times New Roman"/>
          <w:color w:val="auto"/>
          <w:spacing w:val="-6"/>
          <w:sz w:val="24"/>
          <w:szCs w:val="24"/>
          <w:highlight w:val="none"/>
          <w:lang w:val="en-US" w:eastAsia="zh-CN"/>
        </w:rPr>
        <w:t>5</w:t>
      </w:r>
      <w:r>
        <w:rPr>
          <w:rFonts w:hint="eastAsia" w:hAnsi="Times New Roman" w:cs="Times New Roman"/>
          <w:color w:val="auto"/>
          <w:spacing w:val="-6"/>
          <w:sz w:val="24"/>
          <w:szCs w:val="24"/>
          <w:highlight w:val="none"/>
          <w:lang w:val="zh-CN"/>
        </w:rPr>
        <w:t>0%；</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r>
        <w:rPr>
          <w:rFonts w:hint="eastAsia" w:hAnsi="Times New Roman" w:cs="Times New Roman"/>
          <w:color w:val="auto"/>
          <w:spacing w:val="-6"/>
          <w:sz w:val="24"/>
          <w:szCs w:val="24"/>
          <w:highlight w:val="none"/>
          <w:lang w:val="zh-CN"/>
        </w:rPr>
        <w:t>2.验收完成支付合同剩余款项。</w:t>
      </w: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p>
    <w:p>
      <w:pPr>
        <w:pStyle w:val="2"/>
        <w:rPr>
          <w:rFonts w:hint="eastAsia" w:hAnsi="Times New Roman" w:cs="Times New Roman"/>
          <w:color w:val="auto"/>
          <w:spacing w:val="-6"/>
          <w:sz w:val="24"/>
          <w:szCs w:val="24"/>
          <w:highlight w:val="none"/>
          <w:lang w:val="zh-CN"/>
        </w:rPr>
      </w:pPr>
    </w:p>
    <w:p>
      <w:pPr>
        <w:pStyle w:val="3"/>
        <w:rPr>
          <w:rFonts w:hint="eastAsia"/>
          <w:highlight w:val="none"/>
          <w:lang w:val="zh-CN"/>
        </w:rPr>
      </w:pPr>
    </w:p>
    <w:p>
      <w:pPr>
        <w:autoSpaceDE w:val="0"/>
        <w:autoSpaceDN w:val="0"/>
        <w:spacing w:line="440" w:lineRule="exact"/>
        <w:ind w:firstLine="456" w:firstLineChars="200"/>
        <w:rPr>
          <w:rFonts w:hint="eastAsia" w:hAnsi="Times New Roman" w:cs="Times New Roman"/>
          <w:color w:val="auto"/>
          <w:spacing w:val="-6"/>
          <w:sz w:val="24"/>
          <w:szCs w:val="24"/>
          <w:highlight w:val="none"/>
          <w:lang w:val="zh-CN"/>
        </w:rPr>
      </w:pPr>
    </w:p>
    <w:p>
      <w:pPr>
        <w:rPr>
          <w:rFonts w:hint="eastAsia" w:ascii="仿宋" w:hAnsi="仿宋" w:eastAsia="仿宋"/>
          <w:sz w:val="28"/>
          <w:szCs w:val="28"/>
          <w:highlight w:val="none"/>
        </w:rPr>
      </w:pPr>
    </w:p>
    <w:p>
      <w:pPr>
        <w:pStyle w:val="2"/>
        <w:rPr>
          <w:rFonts w:hint="eastAsia" w:ascii="仿宋" w:hAnsi="仿宋" w:eastAsia="仿宋"/>
          <w:sz w:val="28"/>
          <w:szCs w:val="28"/>
          <w:highlight w:val="none"/>
        </w:rPr>
      </w:pPr>
    </w:p>
    <w:p>
      <w:pPr>
        <w:pStyle w:val="3"/>
        <w:rPr>
          <w:rFonts w:hint="eastAsia"/>
          <w:highlight w:val="none"/>
        </w:rPr>
      </w:pPr>
    </w:p>
    <w:p>
      <w:pPr>
        <w:pStyle w:val="3"/>
        <w:rPr>
          <w:rFonts w:hint="eastAsia"/>
          <w:highlight w:val="none"/>
        </w:rPr>
      </w:pPr>
    </w:p>
    <w:p>
      <w:pPr>
        <w:numPr>
          <w:ilvl w:val="0"/>
          <w:numId w:val="24"/>
        </w:numPr>
        <w:adjustRightInd w:val="0"/>
        <w:snapToGrid w:val="0"/>
        <w:spacing w:line="400" w:lineRule="exact"/>
        <w:jc w:val="center"/>
        <w:rPr>
          <w:rFonts w:ascii="黑体" w:eastAsia="黑体"/>
          <w:bCs/>
          <w:color w:val="auto"/>
          <w:sz w:val="30"/>
          <w:szCs w:val="30"/>
          <w:highlight w:val="none"/>
        </w:rPr>
      </w:pPr>
      <w:r>
        <w:rPr>
          <w:rFonts w:hint="eastAsia" w:ascii="黑体" w:eastAsia="黑体"/>
          <w:bCs/>
          <w:color w:val="auto"/>
          <w:sz w:val="30"/>
          <w:szCs w:val="30"/>
          <w:highlight w:val="none"/>
        </w:rPr>
        <w:t xml:space="preserve"> 合同条款</w:t>
      </w:r>
    </w:p>
    <w:p>
      <w:pPr>
        <w:pStyle w:val="2"/>
        <w:rPr>
          <w:color w:val="auto"/>
          <w:highlight w:val="none"/>
        </w:rPr>
      </w:pPr>
    </w:p>
    <w:p>
      <w:pPr>
        <w:snapToGrid w:val="0"/>
        <w:spacing w:before="120" w:beforeLines="50" w:after="120" w:afterLines="50"/>
        <w:jc w:val="center"/>
        <w:rPr>
          <w:rFonts w:ascii="宋体" w:hAnsi="宋体"/>
          <w:b/>
          <w:color w:val="auto"/>
          <w:sz w:val="30"/>
          <w:szCs w:val="32"/>
          <w:highlight w:val="none"/>
        </w:rPr>
      </w:pPr>
      <w:r>
        <w:rPr>
          <w:rFonts w:hint="eastAsia" w:ascii="宋体" w:hAnsi="宋体"/>
          <w:b/>
          <w:color w:val="auto"/>
          <w:sz w:val="30"/>
          <w:szCs w:val="32"/>
          <w:highlight w:val="none"/>
        </w:rPr>
        <w:t>浙江省政府采购合同指引（服务）</w:t>
      </w:r>
    </w:p>
    <w:p>
      <w:pPr>
        <w:pStyle w:val="2"/>
        <w:rPr>
          <w:color w:val="auto"/>
          <w:highlight w:val="none"/>
        </w:rPr>
      </w:pPr>
    </w:p>
    <w:p>
      <w:pPr>
        <w:pStyle w:val="36"/>
        <w:snapToGrid w:val="0"/>
        <w:spacing w:before="120" w:after="12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项目编号：</w:t>
      </w:r>
    </w:p>
    <w:p>
      <w:pPr>
        <w:rPr>
          <w:rFonts w:ascii="仿宋" w:hAnsi="仿宋" w:eastAsia="仿宋" w:cs="仿宋"/>
          <w:color w:val="auto"/>
          <w:sz w:val="24"/>
          <w:szCs w:val="24"/>
          <w:highlight w:val="none"/>
        </w:rPr>
      </w:pPr>
    </w:p>
    <w:p>
      <w:pPr>
        <w:rPr>
          <w:rFonts w:hAnsi="Calibri"/>
          <w:bCs/>
          <w:color w:val="auto"/>
          <w:sz w:val="36"/>
          <w:szCs w:val="36"/>
          <w:highlight w:val="none"/>
        </w:rPr>
      </w:pPr>
      <w:r>
        <w:rPr>
          <w:rFonts w:hint="eastAsia" w:ascii="仿宋" w:hAnsi="仿宋" w:eastAsia="仿宋" w:cs="仿宋"/>
          <w:color w:val="auto"/>
          <w:sz w:val="24"/>
          <w:szCs w:val="24"/>
          <w:highlight w:val="none"/>
        </w:rPr>
        <w:t>甲方（买方）：</w:t>
      </w:r>
      <w:r>
        <w:rPr>
          <w:rFonts w:hint="eastAsia" w:ascii="仿宋" w:hAnsi="仿宋" w:eastAsia="仿宋" w:cs="仿宋"/>
          <w:color w:val="auto"/>
          <w:sz w:val="24"/>
          <w:szCs w:val="24"/>
          <w:highlight w:val="none"/>
          <w:u w:val="single"/>
        </w:rPr>
        <w:t>浙江省衢州市中级人民法院</w:t>
      </w:r>
    </w:p>
    <w:p>
      <w:pPr>
        <w:pStyle w:val="36"/>
        <w:snapToGrid w:val="0"/>
        <w:spacing w:before="120" w:after="120" w:line="440" w:lineRule="exac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乙方（卖方）：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甲、乙双方根据</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u w:val="single"/>
          <w:lang w:eastAsia="zh-CN"/>
        </w:rPr>
        <w:t>衢州市中级人民法院集中编目服务项目</w:t>
      </w:r>
      <w:r>
        <w:rPr>
          <w:rFonts w:hint="eastAsia" w:hAnsi="仿宋_GB2312" w:cs="仿宋_GB2312"/>
          <w:color w:val="auto"/>
          <w:sz w:val="24"/>
          <w:szCs w:val="24"/>
          <w:highlight w:val="none"/>
          <w:u w:val="single"/>
        </w:rPr>
        <w:t>竞争性磋商评审</w:t>
      </w:r>
      <w:r>
        <w:rPr>
          <w:rFonts w:hint="eastAsia" w:hAnsi="仿宋_GB2312" w:cs="仿宋_GB2312"/>
          <w:color w:val="auto"/>
          <w:sz w:val="24"/>
          <w:szCs w:val="24"/>
          <w:highlight w:val="none"/>
        </w:rPr>
        <w:t>结果，签署本合同。</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p>
      <w:pPr>
        <w:pStyle w:val="36"/>
        <w:snapToGrid w:val="0"/>
        <w:spacing w:before="120" w:after="120" w:line="440" w:lineRule="exact"/>
        <w:rPr>
          <w:rFonts w:ascii="仿宋" w:hAnsi="仿宋" w:eastAsia="仿宋" w:cs="仿宋"/>
          <w:b/>
          <w:color w:val="auto"/>
          <w:sz w:val="24"/>
          <w:szCs w:val="24"/>
          <w:highlight w:val="none"/>
        </w:rPr>
      </w:pP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本合同金额为（大写）：</w:t>
      </w:r>
      <w:r>
        <w:rPr>
          <w:rFonts w:hint="eastAsia" w:hAnsi="仿宋_GB2312" w:cs="仿宋_GB2312"/>
          <w:color w:val="auto"/>
          <w:sz w:val="24"/>
          <w:szCs w:val="24"/>
          <w:highlight w:val="none"/>
          <w:u w:val="single"/>
        </w:rPr>
        <w:t>___________</w:t>
      </w:r>
      <w:r>
        <w:rPr>
          <w:rFonts w:hint="eastAsia" w:hAnsi="仿宋_GB2312" w:cs="仿宋_GB2312"/>
          <w:color w:val="auto"/>
          <w:sz w:val="24"/>
          <w:szCs w:val="24"/>
          <w:highlight w:val="none"/>
        </w:rPr>
        <w:t>元（￥</w:t>
      </w:r>
      <w:r>
        <w:rPr>
          <w:rFonts w:hint="eastAsia" w:hAnsi="仿宋_GB2312" w:cs="仿宋_GB2312"/>
          <w:color w:val="auto"/>
          <w:sz w:val="24"/>
          <w:szCs w:val="24"/>
          <w:highlight w:val="none"/>
          <w:u w:val="single"/>
        </w:rPr>
        <w:t>____________</w:t>
      </w:r>
      <w:r>
        <w:rPr>
          <w:rFonts w:hint="eastAsia" w:hAnsi="仿宋_GB2312" w:cs="仿宋_GB2312"/>
          <w:color w:val="auto"/>
          <w:sz w:val="24"/>
          <w:szCs w:val="24"/>
          <w:highlight w:val="none"/>
        </w:rPr>
        <w:t>元）人民币。</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1.乙方应按招标文件规定的时间向甲方提供有关技术资料。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仿宋_GB2312" w:cs="仿宋_GB2312"/>
          <w:color w:val="auto"/>
          <w:sz w:val="24"/>
          <w:szCs w:val="24"/>
          <w:highlight w:val="none"/>
        </w:rPr>
      </w:pPr>
      <w:r>
        <w:rPr>
          <w:rFonts w:hint="eastAsia" w:hAnsi="仿宋_GB2312" w:cs="仿宋_GB2312"/>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snapToGrid w:val="0"/>
        <w:spacing w:before="120" w:after="120" w:line="440" w:lineRule="exact"/>
        <w:ind w:left="412" w:hanging="412" w:hangingChars="17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乙方应保证提供服务过程中不会侵犯任何第三方的知识产权。</w:t>
      </w:r>
    </w:p>
    <w:p>
      <w:pPr>
        <w:pStyle w:val="36"/>
        <w:snapToGrid w:val="0"/>
        <w:spacing w:before="120" w:after="120" w:line="440" w:lineRule="exact"/>
        <w:ind w:left="410" w:hanging="410" w:hangingChars="17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乙方交纳人民币</w:t>
      </w:r>
      <w:r>
        <w:rPr>
          <w:rFonts w:hint="eastAsia" w:hAnsi="仿宋_GB2312" w:cs="仿宋_GB2312"/>
          <w:color w:val="auto"/>
          <w:sz w:val="24"/>
          <w:szCs w:val="24"/>
          <w:highlight w:val="none"/>
          <w:u w:val="single"/>
        </w:rPr>
        <w:t xml:space="preserve">   （中标价</w:t>
      </w:r>
      <w:r>
        <w:rPr>
          <w:rFonts w:hint="eastAsia" w:hAnsi="仿宋_GB2312" w:cs="仿宋_GB2312"/>
          <w:color w:val="auto"/>
          <w:sz w:val="24"/>
          <w:szCs w:val="24"/>
          <w:highlight w:val="none"/>
          <w:u w:val="single"/>
          <w:lang w:val="en-US" w:eastAsia="zh-CN"/>
        </w:rPr>
        <w:t>1</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元作为本合同的履约保证金，</w:t>
      </w:r>
      <w:r>
        <w:rPr>
          <w:rFonts w:hint="eastAsia" w:hAnsi="仿宋_GB2312" w:cs="仿宋_GB2312"/>
          <w:color w:val="auto"/>
          <w:sz w:val="24"/>
          <w:szCs w:val="24"/>
          <w:highlight w:val="none"/>
          <w:lang w:val="en-US" w:eastAsia="zh-CN"/>
        </w:rPr>
        <w:t>服务期结束后30天内无息退还</w:t>
      </w:r>
      <w:r>
        <w:rPr>
          <w:rFonts w:hint="eastAsia" w:hAnsi="仿宋_GB2312" w:cs="仿宋_GB2312"/>
          <w:color w:val="auto"/>
          <w:sz w:val="24"/>
          <w:szCs w:val="24"/>
          <w:highlight w:val="none"/>
        </w:rPr>
        <w:t>。</w:t>
      </w:r>
    </w:p>
    <w:p>
      <w:pPr>
        <w:snapToGrid w:val="0"/>
        <w:spacing w:before="120" w:beforeLines="50" w:after="120" w:afterLines="5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3.如有转让和未经甲方同意的分包行为，甲方有权解除合同，没收履约保证金并追究乙方的违约责任。</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七、合同履行时间、履行方式及履行地点</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1.履行时间：</w:t>
      </w:r>
      <w:r>
        <w:rPr>
          <w:rFonts w:hint="eastAsia" w:hAnsi="仿宋_GB2312" w:cs="仿宋_GB2312"/>
          <w:color w:val="auto"/>
          <w:sz w:val="24"/>
          <w:szCs w:val="24"/>
          <w:highlight w:val="none"/>
          <w:lang w:val="en-US" w:eastAsia="zh-CN"/>
        </w:rPr>
        <w:t>30天</w:t>
      </w:r>
      <w:r>
        <w:rPr>
          <w:rFonts w:hint="eastAsia" w:hAnsi="仿宋_GB2312" w:cs="仿宋_GB2312"/>
          <w:color w:val="auto"/>
          <w:sz w:val="24"/>
          <w:szCs w:val="24"/>
          <w:highlight w:val="none"/>
        </w:rPr>
        <w:t>。</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2.履行地点：</w:t>
      </w:r>
      <w:r>
        <w:rPr>
          <w:rFonts w:hint="eastAsia" w:hAnsi="仿宋_GB2312" w:cs="仿宋_GB2312"/>
          <w:color w:val="auto"/>
          <w:sz w:val="24"/>
          <w:szCs w:val="24"/>
          <w:highlight w:val="none"/>
          <w:u w:val="single"/>
          <w:lang w:val="en-US" w:eastAsia="zh-CN"/>
        </w:rPr>
        <w:t xml:space="preserve">      </w:t>
      </w:r>
      <w:r>
        <w:rPr>
          <w:rFonts w:hint="eastAsia" w:hAnsi="仿宋_GB2312" w:cs="仿宋_GB2312"/>
          <w:color w:val="auto"/>
          <w:sz w:val="24"/>
          <w:szCs w:val="24"/>
          <w:highlight w:val="none"/>
        </w:rPr>
        <w:t>。</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八、款项支付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lang w:val="zh-CN"/>
        </w:rPr>
      </w:pPr>
      <w:r>
        <w:rPr>
          <w:rFonts w:hint="eastAsia" w:hAnsi="仿宋_GB2312" w:cs="仿宋_GB2312"/>
          <w:color w:val="auto"/>
          <w:sz w:val="24"/>
          <w:szCs w:val="24"/>
          <w:highlight w:val="none"/>
        </w:rPr>
        <w:t>付款方式：</w:t>
      </w:r>
      <w:r>
        <w:rPr>
          <w:rFonts w:hint="eastAsia" w:hAnsi="仿宋_GB2312" w:cs="仿宋_GB2312"/>
          <w:color w:val="auto"/>
          <w:sz w:val="24"/>
          <w:szCs w:val="24"/>
          <w:highlight w:val="none"/>
          <w:lang w:val="zh-CN"/>
        </w:rPr>
        <w:t>合同生效并具备实施条件且收到正式发票后7个工作日内支付合同总额的</w:t>
      </w:r>
      <w:r>
        <w:rPr>
          <w:rFonts w:hint="eastAsia" w:hAnsi="仿宋_GB2312" w:cs="仿宋_GB2312"/>
          <w:color w:val="auto"/>
          <w:sz w:val="24"/>
          <w:szCs w:val="24"/>
          <w:highlight w:val="none"/>
          <w:lang w:val="en-US" w:eastAsia="zh-CN"/>
        </w:rPr>
        <w:t>5</w:t>
      </w:r>
      <w:r>
        <w:rPr>
          <w:rFonts w:hint="eastAsia" w:hAnsi="仿宋_GB2312" w:cs="仿宋_GB2312"/>
          <w:color w:val="auto"/>
          <w:sz w:val="24"/>
          <w:szCs w:val="24"/>
          <w:highlight w:val="none"/>
          <w:lang w:val="zh-CN"/>
        </w:rPr>
        <w:t>0%；验收完成支付合同剩余款项。</w:t>
      </w:r>
    </w:p>
    <w:p>
      <w:pPr>
        <w:snapToGrid w:val="0"/>
        <w:spacing w:before="120" w:beforeLines="50" w:after="120" w:afterLines="5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九、税费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本合同执行中相关的一切税费均由乙方负担。</w:t>
      </w:r>
    </w:p>
    <w:p>
      <w:pPr>
        <w:pStyle w:val="36"/>
        <w:snapToGrid w:val="0"/>
        <w:spacing w:before="120" w:after="120" w:line="440" w:lineRule="exact"/>
        <w:ind w:left="412" w:hanging="412" w:hangingChars="171"/>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十、质量保证及后续服务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1</w:t>
      </w:r>
      <w:r>
        <w:rPr>
          <w:rFonts w:hint="eastAsia" w:hAnsi="仿宋_GB2312" w:cs="仿宋_GB2312"/>
          <w:color w:val="auto"/>
          <w:sz w:val="24"/>
          <w:szCs w:val="24"/>
          <w:highlight w:val="none"/>
          <w:lang w:val="en-US" w:eastAsia="zh-CN"/>
        </w:rPr>
        <w:t>.</w:t>
      </w:r>
      <w:r>
        <w:rPr>
          <w:rFonts w:hint="eastAsia" w:hAnsi="仿宋_GB2312" w:cs="仿宋_GB2312"/>
          <w:color w:val="auto"/>
          <w:sz w:val="24"/>
          <w:szCs w:val="24"/>
          <w:highlight w:val="none"/>
        </w:rPr>
        <w:t>乙方应按招标文件规定向甲方提供服务。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2</w:t>
      </w:r>
      <w:r>
        <w:rPr>
          <w:rFonts w:hint="eastAsia" w:hAnsi="仿宋_GB2312" w:cs="仿宋_GB2312"/>
          <w:color w:val="auto"/>
          <w:sz w:val="24"/>
          <w:szCs w:val="24"/>
          <w:highlight w:val="none"/>
          <w:lang w:val="en-US" w:eastAsia="zh-CN"/>
        </w:rPr>
        <w:t>.</w:t>
      </w:r>
      <w:r>
        <w:rPr>
          <w:rFonts w:hint="eastAsia" w:hAnsi="仿宋_GB2312" w:cs="仿宋_GB2312"/>
          <w:color w:val="auto"/>
          <w:sz w:val="24"/>
          <w:szCs w:val="24"/>
          <w:highlight w:val="none"/>
        </w:rPr>
        <w:t>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⑴重做：由乙方承担所发生的全部费用。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⑵贬值处理：由甲乙双方合议定价。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⑶解除合同。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3</w:t>
      </w:r>
      <w:r>
        <w:rPr>
          <w:rFonts w:hint="eastAsia" w:hAnsi="仿宋_GB2312" w:cs="仿宋_GB2312"/>
          <w:color w:val="auto"/>
          <w:sz w:val="24"/>
          <w:szCs w:val="24"/>
          <w:highlight w:val="none"/>
          <w:lang w:val="en-US" w:eastAsia="zh-CN"/>
        </w:rPr>
        <w:t>.</w:t>
      </w:r>
      <w:r>
        <w:rPr>
          <w:rFonts w:hint="eastAsia" w:hAnsi="仿宋_GB2312" w:cs="仿宋_GB2312"/>
          <w:color w:val="auto"/>
          <w:sz w:val="24"/>
          <w:szCs w:val="24"/>
          <w:highlight w:val="none"/>
        </w:rPr>
        <w:t>如在使用过程中发生问题，乙方在接到甲方通知后在△小时内到达甲方现场。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4</w:t>
      </w:r>
      <w:r>
        <w:rPr>
          <w:rFonts w:hint="eastAsia" w:hAnsi="仿宋_GB2312" w:cs="仿宋_GB2312"/>
          <w:color w:val="auto"/>
          <w:sz w:val="24"/>
          <w:szCs w:val="24"/>
          <w:highlight w:val="none"/>
          <w:lang w:val="en-US" w:eastAsia="zh-CN"/>
        </w:rPr>
        <w:t>.</w:t>
      </w:r>
      <w:r>
        <w:rPr>
          <w:rFonts w:hint="eastAsia" w:hAnsi="仿宋_GB2312" w:cs="仿宋_GB2312"/>
          <w:color w:val="auto"/>
          <w:sz w:val="24"/>
          <w:szCs w:val="24"/>
          <w:highlight w:val="none"/>
        </w:rPr>
        <w:t>在服务质量保证期内，乙方应对出现的质量及安全问题负责处理解决并承担一切费用。</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1</w:t>
      </w:r>
      <w:r>
        <w:rPr>
          <w:rFonts w:hint="eastAsia" w:hAnsi="仿宋_GB2312" w:cs="仿宋_GB2312"/>
          <w:color w:val="auto"/>
          <w:sz w:val="24"/>
          <w:szCs w:val="24"/>
          <w:highlight w:val="none"/>
          <w:lang w:val="en-US" w:eastAsia="zh-CN"/>
        </w:rPr>
        <w:t>.</w:t>
      </w:r>
      <w:r>
        <w:rPr>
          <w:rFonts w:hint="eastAsia" w:hAnsi="仿宋_GB2312" w:cs="仿宋_GB2312"/>
          <w:color w:val="auto"/>
          <w:sz w:val="24"/>
          <w:szCs w:val="24"/>
          <w:highlight w:val="none"/>
        </w:rPr>
        <w:t>甲方无正当理由拒收接受服务的，甲方向乙方偿付合同款项百分之五作为违约金。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2．甲方无故逾期验收和办理款项支付手续的,甲方应按逾期付款总额每日万分之五向乙方支付违约金。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hAnsi="仿宋_GB2312" w:cs="仿宋_GB2312"/>
          <w:color w:val="auto"/>
          <w:sz w:val="24"/>
          <w:szCs w:val="24"/>
          <w:highlight w:val="none"/>
        </w:rPr>
      </w:pPr>
      <w:r>
        <w:rPr>
          <w:rFonts w:hint="eastAsia" w:hAnsi="仿宋_GB2312" w:cs="仿宋_GB2312"/>
          <w:color w:val="auto"/>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Ansi="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4.乙方不得向任何人透露、泄露案卷当事人的个人情况，甲方发现一次透露、泄露事件，乙方支付合同价款20%的违约金，并终止合同，案卷当事人可追究其民事或刑事责任。</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、不可抗力事件处理</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1.在合同有效期内，任何一方因不可抗力事件导致不能履行合同，则合同履行期可延长，其延长期与不可抗力影响期相同。</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2.不可抗力事件发生后，应立即通知对方，并寄送有关权威机构出具的证明。</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3.不可抗力事件延续120天以上，双方应通过友好协商，确定是否继续履行合同。</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十五、诉讼</w:t>
      </w:r>
    </w:p>
    <w:p>
      <w:pPr>
        <w:spacing w:line="44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双方在执行合同中所发生的一切争议，应通过协商解决。如协商不成，可向甲方所在地法院起诉。</w:t>
      </w:r>
    </w:p>
    <w:p>
      <w:pPr>
        <w:pStyle w:val="36"/>
        <w:snapToGrid w:val="0"/>
        <w:spacing w:before="120" w:after="120" w:line="44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十六、合同生效及其它</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w:t>
      </w:r>
      <w:r>
        <w:rPr>
          <w:rFonts w:hint="eastAsia" w:ascii="仿宋" w:hAnsi="仿宋" w:eastAsia="仿宋" w:cs="仿宋"/>
          <w:color w:val="auto"/>
          <w:sz w:val="24"/>
          <w:szCs w:val="24"/>
          <w:highlight w:val="none"/>
          <w:lang w:eastAsia="zh-CN"/>
        </w:rPr>
        <w:t>（</w:t>
      </w:r>
      <w:r>
        <w:rPr>
          <w:rFonts w:hint="eastAsia"/>
          <w:color w:val="auto"/>
          <w:sz w:val="24"/>
          <w:szCs w:val="24"/>
          <w:highlight w:val="none"/>
          <w:lang w:val="en-US" w:eastAsia="zh-CN"/>
        </w:rPr>
        <w:t>单位负责人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或授权代表签字并加盖单位公章后生效。</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3．本合同未尽事宜，遵照《</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》有关条文执行。</w:t>
      </w:r>
    </w:p>
    <w:p>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4．本合同正本一式两份，具有同等法律效力，甲乙双方各执一份；副本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份，(用途)。</w:t>
      </w:r>
    </w:p>
    <w:p>
      <w:pPr>
        <w:pStyle w:val="36"/>
        <w:snapToGrid w:val="0"/>
        <w:spacing w:before="120" w:after="120" w:line="440" w:lineRule="exact"/>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甲方：                                   乙方： </w:t>
      </w:r>
    </w:p>
    <w:p>
      <w:pPr>
        <w:pStyle w:val="36"/>
        <w:snapToGrid w:val="0"/>
        <w:spacing w:before="120" w:after="12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                                   地址： </w:t>
      </w:r>
    </w:p>
    <w:p>
      <w:pPr>
        <w:pStyle w:val="36"/>
        <w:snapToGrid w:val="0"/>
        <w:spacing w:before="120" w:after="12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法定（授权）代表人：                     法定（授权）代表人：</w:t>
      </w:r>
    </w:p>
    <w:p>
      <w:pPr>
        <w:pStyle w:val="36"/>
        <w:snapToGrid w:val="0"/>
        <w:spacing w:before="120" w:after="12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签字日期：      年  月  日           签字日期：      年  月  日</w:t>
      </w:r>
    </w:p>
    <w:p>
      <w:pPr>
        <w:numPr>
          <w:ilvl w:val="0"/>
          <w:numId w:val="25"/>
        </w:numPr>
        <w:autoSpaceDE w:val="0"/>
        <w:autoSpaceDN w:val="0"/>
        <w:adjustRightInd w:val="0"/>
        <w:spacing w:line="400" w:lineRule="exact"/>
        <w:jc w:val="center"/>
        <w:rPr>
          <w:rFonts w:ascii="黑体" w:eastAsia="黑体"/>
          <w:bCs/>
          <w:color w:val="auto"/>
          <w:sz w:val="30"/>
          <w:szCs w:val="30"/>
          <w:highlight w:val="none"/>
          <w:lang w:val="zh-CN"/>
        </w:rPr>
      </w:pPr>
      <w:r>
        <w:rPr>
          <w:rFonts w:hint="eastAsia" w:ascii="黑体" w:eastAsia="黑体"/>
          <w:bCs/>
          <w:color w:val="auto"/>
          <w:sz w:val="30"/>
          <w:szCs w:val="30"/>
          <w:highlight w:val="none"/>
          <w:lang w:val="zh-CN"/>
        </w:rPr>
        <w:t xml:space="preserve">   磋商响应文件相关格式</w:t>
      </w:r>
    </w:p>
    <w:p>
      <w:pPr>
        <w:snapToGrid w:val="0"/>
        <w:spacing w:before="120" w:beforeLines="50" w:after="50"/>
        <w:rPr>
          <w:rFonts w:ascii="宋体" w:hAnsi="宋体"/>
          <w:b/>
          <w:bCs/>
          <w:color w:val="auto"/>
          <w:highlight w:val="none"/>
        </w:rPr>
      </w:pPr>
      <w:r>
        <w:rPr>
          <w:rFonts w:hint="eastAsia" w:ascii="宋体" w:hAnsi="宋体"/>
          <w:color w:val="auto"/>
          <w:sz w:val="30"/>
          <w:szCs w:val="30"/>
          <w:highlight w:val="none"/>
        </w:rPr>
        <w:t xml:space="preserve">                                    </w:t>
      </w:r>
    </w:p>
    <w:p>
      <w:pPr>
        <w:ind w:left="-79" w:leftChars="-85" w:hanging="159" w:hangingChars="57"/>
        <w:rPr>
          <w:rFonts w:ascii="宋体" w:hAnsi="宋体"/>
          <w:bCs/>
          <w:color w:val="auto"/>
          <w:szCs w:val="21"/>
          <w:highlight w:val="none"/>
        </w:rPr>
      </w:pPr>
    </w:p>
    <w:p>
      <w:pPr>
        <w:autoSpaceDE w:val="0"/>
        <w:autoSpaceDN w:val="0"/>
        <w:adjustRightInd w:val="0"/>
        <w:spacing w:line="360" w:lineRule="auto"/>
        <w:jc w:val="center"/>
        <w:rPr>
          <w:rFonts w:hint="eastAsia" w:hAnsi="华文中宋" w:eastAsia="仿宋_GB2312"/>
          <w:b/>
          <w:color w:val="auto"/>
          <w:spacing w:val="-20"/>
          <w:sz w:val="48"/>
          <w:szCs w:val="48"/>
          <w:highlight w:val="none"/>
          <w:lang w:eastAsia="zh-CN"/>
        </w:rPr>
      </w:pPr>
      <w:r>
        <w:rPr>
          <w:rFonts w:hint="eastAsia" w:hAnsi="华文中宋"/>
          <w:b/>
          <w:color w:val="auto"/>
          <w:spacing w:val="-20"/>
          <w:sz w:val="48"/>
          <w:szCs w:val="48"/>
          <w:highlight w:val="none"/>
          <w:lang w:eastAsia="zh-CN"/>
        </w:rPr>
        <w:t>衢州市中级人民法院集中编目服务项目</w:t>
      </w:r>
    </w:p>
    <w:p>
      <w:pPr>
        <w:snapToGrid w:val="0"/>
        <w:spacing w:line="500" w:lineRule="exact"/>
        <w:ind w:firstLine="2249" w:firstLineChars="700"/>
        <w:rPr>
          <w:rFonts w:ascii="宋体" w:hAnsi="宋体"/>
          <w:b/>
          <w:bCs/>
          <w:color w:val="auto"/>
          <w:sz w:val="32"/>
          <w:highlight w:val="none"/>
        </w:rPr>
      </w:pPr>
    </w:p>
    <w:p>
      <w:pPr>
        <w:snapToGrid w:val="0"/>
        <w:spacing w:line="500" w:lineRule="exact"/>
        <w:jc w:val="center"/>
        <w:rPr>
          <w:rFonts w:ascii="宋体" w:hAnsi="宋体"/>
          <w:b/>
          <w:bCs/>
          <w:color w:val="auto"/>
          <w:sz w:val="32"/>
          <w:highlight w:val="none"/>
        </w:rPr>
      </w:pPr>
      <w:r>
        <w:rPr>
          <w:rFonts w:hint="eastAsia" w:ascii="宋体" w:hAnsi="宋体"/>
          <w:b/>
          <w:bCs/>
          <w:color w:val="auto"/>
          <w:sz w:val="32"/>
          <w:highlight w:val="none"/>
        </w:rPr>
        <w:t>（项目编号：</w:t>
      </w:r>
      <w:r>
        <w:rPr>
          <w:rFonts w:hint="eastAsia" w:ascii="宋体" w:hAnsi="宋体"/>
          <w:b/>
          <w:bCs/>
          <w:color w:val="auto"/>
          <w:sz w:val="32"/>
          <w:highlight w:val="none"/>
          <w:lang w:eastAsia="zh-CN"/>
        </w:rPr>
        <w:t>ZJZTQZ202215</w:t>
      </w:r>
      <w:r>
        <w:rPr>
          <w:rFonts w:hint="eastAsia" w:ascii="宋体" w:hAnsi="宋体"/>
          <w:b/>
          <w:bCs/>
          <w:color w:val="auto"/>
          <w:sz w:val="32"/>
          <w:highlight w:val="none"/>
        </w:rPr>
        <w:t>）</w:t>
      </w: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243" w:leftChars="-85" w:hanging="481" w:hangingChars="57"/>
        <w:jc w:val="center"/>
        <w:rPr>
          <w:rFonts w:ascii="宋体" w:hAnsi="宋体"/>
          <w:b/>
          <w:bCs/>
          <w:color w:val="auto"/>
          <w:sz w:val="84"/>
          <w:szCs w:val="84"/>
          <w:highlight w:val="none"/>
        </w:rPr>
      </w:pPr>
      <w:r>
        <w:rPr>
          <w:rFonts w:hint="eastAsia" w:ascii="宋体" w:hAnsi="宋体"/>
          <w:b/>
          <w:bCs/>
          <w:color w:val="auto"/>
          <w:sz w:val="84"/>
          <w:szCs w:val="84"/>
          <w:highlight w:val="none"/>
        </w:rPr>
        <w:t>磋商响应文件</w:t>
      </w:r>
    </w:p>
    <w:p>
      <w:pPr>
        <w:ind w:left="-78" w:leftChars="-85" w:hanging="160" w:hangingChars="57"/>
        <w:jc w:val="center"/>
        <w:rPr>
          <w:rFonts w:ascii="宋体" w:hAnsi="宋体"/>
          <w:b/>
          <w:bCs/>
          <w:color w:val="auto"/>
          <w:szCs w:val="21"/>
          <w:highlight w:val="none"/>
        </w:rPr>
      </w:pPr>
    </w:p>
    <w:p>
      <w:pPr>
        <w:ind w:left="-55" w:leftChars="-85" w:hanging="183" w:hangingChars="57"/>
        <w:jc w:val="center"/>
        <w:rPr>
          <w:rFonts w:ascii="宋体" w:hAnsi="宋体"/>
          <w:b/>
          <w:bCs/>
          <w:color w:val="auto"/>
          <w:sz w:val="32"/>
          <w:highlight w:val="none"/>
        </w:rPr>
      </w:pPr>
      <w:r>
        <w:rPr>
          <w:rFonts w:hint="eastAsia" w:ascii="宋体" w:hAnsi="宋体"/>
          <w:b/>
          <w:bCs/>
          <w:color w:val="auto"/>
          <w:sz w:val="32"/>
          <w:highlight w:val="none"/>
        </w:rPr>
        <w:t>内容：价格文件（或资格证明文件或技术资信文件）</w:t>
      </w: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ind w:left="-55" w:leftChars="-85" w:hanging="183" w:hangingChars="57"/>
        <w:jc w:val="center"/>
        <w:rPr>
          <w:rFonts w:ascii="宋体" w:hAnsi="宋体"/>
          <w:b/>
          <w:bCs/>
          <w:color w:val="auto"/>
          <w:sz w:val="32"/>
          <w:highlight w:val="none"/>
        </w:rPr>
      </w:pPr>
    </w:p>
    <w:p>
      <w:pPr>
        <w:spacing w:line="800" w:lineRule="exact"/>
        <w:ind w:left="-56" w:leftChars="-85" w:hanging="182" w:hangingChars="57"/>
        <w:jc w:val="center"/>
        <w:rPr>
          <w:rFonts w:ascii="宋体" w:hAnsi="宋体"/>
          <w:bCs/>
          <w:color w:val="auto"/>
          <w:sz w:val="32"/>
          <w:highlight w:val="none"/>
        </w:rPr>
      </w:pPr>
      <w:r>
        <w:rPr>
          <w:rFonts w:hint="eastAsia" w:ascii="宋体" w:hAnsi="宋体"/>
          <w:bCs/>
          <w:color w:val="auto"/>
          <w:sz w:val="32"/>
          <w:highlight w:val="none"/>
          <w:lang w:val="en-US" w:eastAsia="zh-CN"/>
        </w:rPr>
        <w:t xml:space="preserve">    </w:t>
      </w:r>
      <w:r>
        <w:rPr>
          <w:rFonts w:hint="eastAsia" w:ascii="宋体" w:hAnsi="宋体"/>
          <w:bCs/>
          <w:color w:val="auto"/>
          <w:sz w:val="32"/>
          <w:highlight w:val="none"/>
        </w:rPr>
        <w:t>供应商名称：</w:t>
      </w:r>
      <w:r>
        <w:rPr>
          <w:rFonts w:hint="eastAsia" w:ascii="宋体" w:hAnsi="宋体"/>
          <w:bCs/>
          <w:color w:val="auto"/>
          <w:sz w:val="32"/>
          <w:highlight w:val="none"/>
          <w:u w:val="single"/>
        </w:rPr>
        <w:t xml:space="preserve">                     </w:t>
      </w:r>
      <w:r>
        <w:rPr>
          <w:rFonts w:hint="eastAsia" w:ascii="宋体" w:hAnsi="宋体"/>
          <w:bCs/>
          <w:color w:val="auto"/>
          <w:sz w:val="32"/>
          <w:highlight w:val="none"/>
        </w:rPr>
        <w:t>（加盖公章）</w:t>
      </w:r>
    </w:p>
    <w:p>
      <w:pPr>
        <w:spacing w:line="400" w:lineRule="exact"/>
        <w:ind w:left="-56" w:leftChars="-85" w:hanging="182" w:hangingChars="57"/>
        <w:jc w:val="center"/>
        <w:rPr>
          <w:rFonts w:ascii="宋体" w:hAnsi="宋体"/>
          <w:bCs/>
          <w:color w:val="auto"/>
          <w:sz w:val="32"/>
          <w:highlight w:val="none"/>
        </w:rPr>
      </w:pPr>
    </w:p>
    <w:p>
      <w:pPr>
        <w:spacing w:line="800" w:lineRule="exact"/>
        <w:ind w:left="-56" w:leftChars="-85" w:hanging="182" w:hangingChars="57"/>
        <w:rPr>
          <w:rFonts w:ascii="宋体" w:hAnsi="宋体"/>
          <w:bCs/>
          <w:color w:val="auto"/>
          <w:sz w:val="32"/>
          <w:highlight w:val="none"/>
          <w:u w:val="single"/>
        </w:rPr>
      </w:pPr>
      <w:r>
        <w:rPr>
          <w:rFonts w:hint="eastAsia" w:ascii="宋体" w:hAnsi="宋体"/>
          <w:bCs/>
          <w:color w:val="auto"/>
          <w:sz w:val="32"/>
          <w:highlight w:val="none"/>
        </w:rPr>
        <w:t xml:space="preserve">      法定代表人</w:t>
      </w:r>
      <w:r>
        <w:rPr>
          <w:rFonts w:hint="eastAsia" w:ascii="宋体" w:hAnsi="宋体"/>
          <w:bCs/>
          <w:color w:val="auto"/>
          <w:sz w:val="32"/>
          <w:highlight w:val="none"/>
          <w:lang w:eastAsia="zh-CN"/>
        </w:rPr>
        <w:t>（</w:t>
      </w:r>
      <w:r>
        <w:rPr>
          <w:rFonts w:hint="eastAsia" w:ascii="宋体" w:hAnsi="宋体"/>
          <w:bCs/>
          <w:color w:val="auto"/>
          <w:sz w:val="32"/>
          <w:highlight w:val="none"/>
          <w:lang w:val="en-US" w:eastAsia="zh-CN"/>
        </w:rPr>
        <w:t>单位负责人</w:t>
      </w:r>
      <w:r>
        <w:rPr>
          <w:rFonts w:hint="eastAsia" w:ascii="宋体" w:hAnsi="宋体"/>
          <w:bCs/>
          <w:color w:val="auto"/>
          <w:sz w:val="32"/>
          <w:highlight w:val="none"/>
          <w:lang w:eastAsia="zh-CN"/>
        </w:rPr>
        <w:t>）</w:t>
      </w:r>
      <w:r>
        <w:rPr>
          <w:rFonts w:hint="eastAsia" w:ascii="宋体" w:hAnsi="宋体"/>
          <w:bCs/>
          <w:color w:val="auto"/>
          <w:sz w:val="32"/>
          <w:highlight w:val="none"/>
        </w:rPr>
        <w:t>：</w:t>
      </w:r>
      <w:r>
        <w:rPr>
          <w:rFonts w:hint="eastAsia" w:ascii="宋体" w:hAnsi="宋体"/>
          <w:bCs/>
          <w:color w:val="auto"/>
          <w:sz w:val="32"/>
          <w:highlight w:val="none"/>
          <w:u w:val="single"/>
        </w:rPr>
        <w:t xml:space="preserve">                  </w:t>
      </w:r>
    </w:p>
    <w:p>
      <w:pPr>
        <w:spacing w:line="800" w:lineRule="exact"/>
        <w:ind w:left="-56" w:leftChars="-85" w:hanging="182" w:hangingChars="57"/>
        <w:jc w:val="center"/>
        <w:rPr>
          <w:rFonts w:ascii="宋体" w:hAnsi="宋体"/>
          <w:bCs/>
          <w:color w:val="auto"/>
          <w:sz w:val="32"/>
          <w:highlight w:val="none"/>
        </w:rPr>
      </w:pPr>
      <w:r>
        <w:rPr>
          <w:rFonts w:hint="eastAsia" w:ascii="宋体" w:hAnsi="宋体"/>
          <w:bCs/>
          <w:color w:val="auto"/>
          <w:sz w:val="32"/>
          <w:highlight w:val="none"/>
        </w:rPr>
        <w:t xml:space="preserve"> </w:t>
      </w:r>
    </w:p>
    <w:p>
      <w:pPr>
        <w:spacing w:line="800" w:lineRule="exact"/>
        <w:ind w:left="-56" w:leftChars="-85" w:hanging="182" w:hangingChars="57"/>
        <w:jc w:val="center"/>
        <w:rPr>
          <w:rFonts w:ascii="宋体" w:hAnsi="宋体"/>
          <w:bCs/>
          <w:color w:val="auto"/>
          <w:sz w:val="32"/>
          <w:highlight w:val="none"/>
        </w:rPr>
      </w:pPr>
    </w:p>
    <w:p>
      <w:pPr>
        <w:spacing w:line="800" w:lineRule="exact"/>
        <w:ind w:left="-56" w:leftChars="-85" w:hanging="182" w:hangingChars="57"/>
        <w:jc w:val="center"/>
        <w:rPr>
          <w:rFonts w:hAnsi="仿宋_GB2312" w:cs="仿宋_GB2312"/>
          <w:bCs/>
          <w:color w:val="auto"/>
          <w:sz w:val="32"/>
          <w:highlight w:val="none"/>
        </w:rPr>
      </w:pPr>
      <w:r>
        <w:rPr>
          <w:rFonts w:hint="eastAsia" w:ascii="宋体" w:hAnsi="宋体"/>
          <w:bCs/>
          <w:color w:val="auto"/>
          <w:sz w:val="32"/>
          <w:highlight w:val="none"/>
        </w:rPr>
        <w:t>二</w:t>
      </w:r>
      <w:r>
        <w:rPr>
          <w:rFonts w:hint="eastAsia" w:ascii="宋体" w:hAnsi="宋体" w:eastAsia="宋体" w:cs="宋体"/>
          <w:bCs/>
          <w:color w:val="auto"/>
          <w:sz w:val="32"/>
          <w:highlight w:val="none"/>
        </w:rPr>
        <w:t>〇</w:t>
      </w:r>
      <w:r>
        <w:rPr>
          <w:rFonts w:hint="eastAsia" w:ascii="宋体" w:hAnsi="宋体"/>
          <w:bCs/>
          <w:color w:val="auto"/>
          <w:sz w:val="32"/>
          <w:highlight w:val="none"/>
        </w:rPr>
        <w:t>二</w:t>
      </w:r>
      <w:r>
        <w:rPr>
          <w:rFonts w:hint="eastAsia" w:ascii="宋体" w:hAnsi="宋体"/>
          <w:bCs/>
          <w:color w:val="auto"/>
          <w:sz w:val="32"/>
          <w:highlight w:val="none"/>
          <w:lang w:val="en-US" w:eastAsia="zh-CN"/>
        </w:rPr>
        <w:t>二</w:t>
      </w:r>
      <w:r>
        <w:rPr>
          <w:rFonts w:hint="eastAsia" w:hAnsi="仿宋_GB2312" w:cs="仿宋_GB2312"/>
          <w:bCs/>
          <w:color w:val="auto"/>
          <w:sz w:val="32"/>
          <w:highlight w:val="none"/>
        </w:rPr>
        <w:t>年   月     日</w:t>
      </w:r>
    </w:p>
    <w:p>
      <w:pPr>
        <w:ind w:left="-55" w:leftChars="-85" w:hanging="183" w:hangingChars="57"/>
        <w:jc w:val="center"/>
        <w:rPr>
          <w:rFonts w:ascii="宋体" w:hAnsi="宋体"/>
          <w:b/>
          <w:bCs/>
          <w:color w:val="auto"/>
          <w:sz w:val="32"/>
          <w:highlight w:val="none"/>
        </w:rPr>
      </w:pPr>
    </w:p>
    <w:p>
      <w:pPr>
        <w:snapToGrid w:val="0"/>
        <w:spacing w:line="360" w:lineRule="auto"/>
        <w:jc w:val="center"/>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snapToGrid w:val="0"/>
        <w:spacing w:line="360" w:lineRule="auto"/>
        <w:rPr>
          <w:rFonts w:hint="eastAsia" w:ascii="仿宋_GB2312" w:hAnsi="仿宋" w:eastAsia="仿宋_GB2312" w:cs="仿宋_GB2312"/>
          <w:sz w:val="24"/>
          <w:highlight w:val="none"/>
          <w:u w:val="single"/>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500" w:lineRule="exact"/>
        <w:ind w:firstLine="576"/>
        <w:textAlignment w:val="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u w:val="single"/>
          <w:lang w:val="zh-CN"/>
        </w:rPr>
        <w:t>（姓名）</w:t>
      </w:r>
      <w:r>
        <w:rPr>
          <w:rFonts w:hint="eastAsia" w:ascii="仿宋_GB2312" w:hAnsi="仿宋" w:eastAsia="仿宋_GB2312" w:cs="仿宋_GB2312"/>
          <w:kern w:val="0"/>
          <w:sz w:val="24"/>
          <w:highlight w:val="none"/>
          <w:lang w:val="zh-CN"/>
        </w:rPr>
        <w:t>为我方代理人（身份证号码：</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，手机：</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w:t>
      </w:r>
      <w:r>
        <w:rPr>
          <w:rFonts w:hint="eastAsia" w:hAnsi="仿宋" w:cs="仿宋_GB2312"/>
          <w:sz w:val="24"/>
          <w:highlight w:val="none"/>
          <w:u w:val="single"/>
          <w:lang w:val="en-US" w:eastAsia="zh-CN"/>
        </w:rPr>
        <w:t xml:space="preserve">         </w:t>
      </w:r>
      <w:r>
        <w:rPr>
          <w:rFonts w:hint="eastAsia" w:ascii="仿宋_GB2312" w:hAnsi="仿宋" w:eastAsia="仿宋_GB2312" w:cs="仿宋_GB2312"/>
          <w:sz w:val="24"/>
          <w:highlight w:val="none"/>
        </w:rPr>
        <w:t>项目名称）【</w:t>
      </w:r>
      <w:r>
        <w:rPr>
          <w:rFonts w:hint="eastAsia" w:hAnsi="仿宋" w:cs="仿宋_GB2312"/>
          <w:sz w:val="24"/>
          <w:highlight w:val="none"/>
          <w:lang w:val="en-US" w:eastAsia="zh-CN"/>
        </w:rPr>
        <w:t>项目</w:t>
      </w:r>
      <w:r>
        <w:rPr>
          <w:rFonts w:hint="eastAsia" w:ascii="仿宋_GB2312" w:hAnsi="仿宋" w:eastAsia="仿宋_GB2312" w:cs="仿宋_GB2312"/>
          <w:sz w:val="24"/>
          <w:highlight w:val="none"/>
        </w:rPr>
        <w:t>编号：</w:t>
      </w:r>
      <w:r>
        <w:rPr>
          <w:rFonts w:hint="eastAsia" w:hAnsi="仿宋" w:cs="仿宋_GB2312"/>
          <w:sz w:val="24"/>
          <w:highlight w:val="none"/>
          <w:u w:val="single"/>
          <w:lang w:val="en-US" w:eastAsia="zh-CN"/>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hint="eastAsia" w:hAnsi="仿宋" w:cs="仿宋_GB2312"/>
          <w:kern w:val="0"/>
          <w:sz w:val="24"/>
          <w:highlight w:val="none"/>
          <w:lang w:val="en-US" w:eastAsia="zh-CN"/>
        </w:rPr>
        <w:t xml:space="preserve"> </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年</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月</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日起至</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年</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月</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jc w:val="center"/>
        <w:rPr>
          <w:rFonts w:hint="eastAsia" w:ascii="仿宋_GB2312" w:hAnsi="仿宋" w:eastAsia="仿宋_GB2312" w:cs="仿宋_GB2312"/>
          <w:b/>
          <w:kern w:val="0"/>
          <w:sz w:val="32"/>
          <w:szCs w:val="32"/>
          <w:highlight w:val="none"/>
          <w:lang w:val="zh-CN"/>
        </w:rPr>
      </w:pPr>
    </w:p>
    <w:p>
      <w:pPr>
        <w:jc w:val="center"/>
        <w:rPr>
          <w:rFonts w:hint="eastAsia"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授权委托书（适用于联合体投标）</w:t>
      </w:r>
    </w:p>
    <w:p>
      <w:pPr>
        <w:pStyle w:val="2"/>
        <w:rPr>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u w:val="single"/>
          <w:lang w:val="zh-CN"/>
        </w:rPr>
        <w:t>（姓名）</w:t>
      </w:r>
      <w:r>
        <w:rPr>
          <w:rFonts w:hint="eastAsia" w:ascii="仿宋_GB2312" w:hAnsi="仿宋" w:eastAsia="仿宋_GB2312" w:cs="仿宋_GB2312"/>
          <w:kern w:val="0"/>
          <w:sz w:val="24"/>
          <w:highlight w:val="none"/>
          <w:lang w:val="zh-CN"/>
        </w:rPr>
        <w:t>为我方代理人（身份证号码：</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，手机：</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），以我方名义处理</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sz w:val="24"/>
          <w:highlight w:val="none"/>
          <w:u w:val="single"/>
        </w:rPr>
        <w:t>（项目名称）</w:t>
      </w:r>
      <w:r>
        <w:rPr>
          <w:rFonts w:hint="eastAsia" w:ascii="仿宋_GB2312" w:hAnsi="仿宋" w:eastAsia="仿宋_GB2312" w:cs="仿宋_GB2312"/>
          <w:sz w:val="24"/>
          <w:highlight w:val="none"/>
        </w:rPr>
        <w:t>【</w:t>
      </w:r>
      <w:r>
        <w:rPr>
          <w:rFonts w:hint="eastAsia" w:hAnsi="仿宋" w:cs="仿宋_GB2312"/>
          <w:sz w:val="24"/>
          <w:highlight w:val="none"/>
          <w:lang w:val="en-US" w:eastAsia="zh-CN"/>
        </w:rPr>
        <w:t>项目</w:t>
      </w:r>
      <w:r>
        <w:rPr>
          <w:rFonts w:hint="eastAsia" w:ascii="仿宋_GB2312" w:hAnsi="仿宋" w:eastAsia="仿宋_GB2312" w:cs="仿宋_GB2312"/>
          <w:sz w:val="24"/>
          <w:highlight w:val="none"/>
        </w:rPr>
        <w:t>编号：</w:t>
      </w:r>
      <w:r>
        <w:rPr>
          <w:rFonts w:hint="eastAsia" w:hAnsi="仿宋" w:cs="仿宋_GB2312"/>
          <w:sz w:val="24"/>
          <w:highlight w:val="none"/>
          <w:u w:val="single"/>
          <w:lang w:val="en-US" w:eastAsia="zh-CN"/>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hint="eastAsia" w:hAnsi="仿宋" w:cs="仿宋_GB2312"/>
          <w:kern w:val="0"/>
          <w:sz w:val="24"/>
          <w:highlight w:val="none"/>
          <w:lang w:val="en-US" w:eastAsia="zh-CN"/>
        </w:rPr>
        <w:t xml:space="preserve"> </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年</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月</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日起至</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年</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月</w:t>
      </w:r>
      <w:r>
        <w:rPr>
          <w:rFonts w:hint="eastAsia" w:hAnsi="仿宋" w:cs="仿宋_GB2312"/>
          <w:kern w:val="0"/>
          <w:sz w:val="24"/>
          <w:highlight w:val="none"/>
          <w:u w:val="single"/>
          <w:lang w:val="en-US" w:eastAsia="zh-CN"/>
        </w:rPr>
        <w:t xml:space="preserve">      </w:t>
      </w:r>
      <w:r>
        <w:rPr>
          <w:rFonts w:hint="eastAsia" w:ascii="仿宋_GB2312" w:hAnsi="仿宋" w:eastAsia="仿宋_GB2312" w:cs="仿宋_GB2312"/>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jc w:val="righ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(公章)：</w:t>
      </w:r>
    </w:p>
    <w:p>
      <w:pPr>
        <w:snapToGrid w:val="0"/>
        <w:spacing w:line="360" w:lineRule="auto"/>
        <w:jc w:val="righ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b/>
          <w:color w:val="auto"/>
          <w:highlight w:val="none"/>
        </w:rPr>
        <w:br w:type="page"/>
      </w: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563"/>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5" w:hRule="atLeast"/>
          <w:jc w:val="center"/>
        </w:trPr>
        <w:tc>
          <w:tcPr>
            <w:tcW w:w="9207" w:type="dxa"/>
          </w:tcPr>
          <w:p>
            <w:pPr>
              <w:pStyle w:val="563"/>
              <w:adjustRightInd w:val="0"/>
              <w:spacing w:line="360" w:lineRule="auto"/>
              <w:rPr>
                <w:rFonts w:hint="eastAsia" w:ascii="仿宋_GB2312" w:hAnsi="仿宋" w:eastAsia="仿宋_GB2312"/>
                <w:bCs/>
                <w:sz w:val="24"/>
                <w:highlight w:val="none"/>
              </w:rPr>
            </w:pPr>
            <w:r>
              <w:rPr>
                <w:rFonts w:hint="eastAsia" w:ascii="仿宋_GB2312" w:hAnsi="仿宋" w:eastAsia="仿宋_GB2312"/>
                <w:bCs/>
                <w:sz w:val="24"/>
                <w:highlight w:val="none"/>
              </w:rPr>
              <w:t>正面：</w:t>
            </w: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hint="eastAsia" w:ascii="仿宋_GB2312" w:hAnsi="仿宋" w:eastAsia="仿宋_GB2312"/>
                <w:bCs/>
                <w:sz w:val="24"/>
                <w:highlight w:val="none"/>
              </w:rPr>
            </w:pPr>
          </w:p>
          <w:p>
            <w:pPr>
              <w:pStyle w:val="563"/>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反面：</w:t>
            </w:r>
          </w:p>
          <w:p>
            <w:pPr>
              <w:pStyle w:val="563"/>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hint="eastAsia" w:hAnsi="仿宋" w:cs="仿宋_GB2312"/>
          <w:kern w:val="0"/>
          <w:sz w:val="24"/>
          <w:highlight w:val="none"/>
          <w:lang w:val="en-US" w:eastAsia="zh-CN"/>
        </w:rPr>
        <w:t>供应商</w:t>
      </w:r>
      <w:r>
        <w:rPr>
          <w:rFonts w:hint="eastAsia" w:hAnsi="仿宋" w:cs="仿宋_GB2312"/>
          <w:kern w:val="0"/>
          <w:sz w:val="24"/>
          <w:highlight w:val="none"/>
          <w:lang w:val="zh-CN"/>
        </w:rPr>
        <w:t>（</w:t>
      </w:r>
      <w:r>
        <w:rPr>
          <w:rFonts w:hint="eastAsia" w:hAnsi="仿宋" w:cs="仿宋_GB2312"/>
          <w:kern w:val="0"/>
          <w:sz w:val="24"/>
          <w:highlight w:val="none"/>
          <w:lang w:val="en-US" w:eastAsia="zh-CN"/>
        </w:rPr>
        <w:t>公章</w:t>
      </w:r>
      <w:r>
        <w:rPr>
          <w:rFonts w:ascii="仿宋_GB2312" w:hAnsi="仿宋" w:eastAsia="仿宋_GB2312" w:cs="仿宋_GB2312"/>
          <w:kern w:val="0"/>
          <w:sz w:val="24"/>
          <w:highlight w:val="none"/>
          <w:lang w:val="zh-CN"/>
        </w:rPr>
        <w:t xml:space="preserve">)：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r>
        <w:rPr>
          <w:rFonts w:hint="eastAsia" w:hAnsi="仿宋" w:cs="仿宋_GB2312"/>
          <w:kern w:val="0"/>
          <w:sz w:val="24"/>
          <w:highlight w:val="none"/>
          <w:lang w:val="en-US" w:eastAsia="zh-CN"/>
        </w:rPr>
        <w:t xml:space="preserve">         </w:t>
      </w:r>
      <w:r>
        <w:rPr>
          <w:rFonts w:ascii="仿宋_GB2312" w:hAnsi="仿宋" w:eastAsia="仿宋_GB2312" w:cs="仿宋_GB2312"/>
          <w:kern w:val="0"/>
          <w:sz w:val="24"/>
          <w:highlight w:val="none"/>
          <w:lang w:val="zh-CN"/>
        </w:rPr>
        <w:t>日</w:t>
      </w:r>
      <w:r>
        <w:rPr>
          <w:rFonts w:hint="eastAsia" w:hAnsi="仿宋" w:cs="仿宋_GB2312"/>
          <w:kern w:val="0"/>
          <w:sz w:val="24"/>
          <w:highlight w:val="none"/>
          <w:lang w:val="en-US" w:eastAsia="zh-CN"/>
        </w:rPr>
        <w:t xml:space="preserve">   </w:t>
      </w:r>
      <w:r>
        <w:rPr>
          <w:rFonts w:ascii="仿宋_GB2312" w:hAnsi="仿宋" w:eastAsia="仿宋_GB2312" w:cs="仿宋_GB2312"/>
          <w:kern w:val="0"/>
          <w:sz w:val="24"/>
          <w:highlight w:val="none"/>
          <w:lang w:val="zh-CN"/>
        </w:rPr>
        <w:t>期：  年  月  日</w:t>
      </w:r>
    </w:p>
    <w:p>
      <w:pPr>
        <w:autoSpaceDE w:val="0"/>
        <w:autoSpaceDN w:val="0"/>
        <w:adjustRightInd w:val="0"/>
        <w:spacing w:line="600" w:lineRule="exact"/>
        <w:rPr>
          <w:b/>
          <w:color w:val="auto"/>
          <w:highlight w:val="none"/>
        </w:rPr>
      </w:pPr>
    </w:p>
    <w:p>
      <w:pPr>
        <w:pStyle w:val="2"/>
        <w:rPr>
          <w:b/>
          <w:color w:val="auto"/>
          <w:highlight w:val="none"/>
        </w:rPr>
      </w:pPr>
    </w:p>
    <w:p>
      <w:pPr>
        <w:pStyle w:val="3"/>
        <w:rPr>
          <w:b/>
          <w:color w:val="auto"/>
          <w:highlight w:val="none"/>
        </w:rPr>
      </w:pPr>
    </w:p>
    <w:p>
      <w:pPr>
        <w:rPr>
          <w:b/>
          <w:color w:val="auto"/>
          <w:highlight w:val="none"/>
        </w:rPr>
      </w:pPr>
    </w:p>
    <w:p>
      <w:pPr>
        <w:pStyle w:val="2"/>
        <w:rPr>
          <w:b/>
          <w:color w:val="auto"/>
          <w:highlight w:val="none"/>
        </w:rPr>
      </w:pPr>
    </w:p>
    <w:p>
      <w:pPr>
        <w:pStyle w:val="3"/>
        <w:rPr>
          <w:b/>
          <w:color w:val="auto"/>
          <w:highlight w:val="none"/>
        </w:rPr>
      </w:pPr>
    </w:p>
    <w:p>
      <w:pPr>
        <w:rPr>
          <w:b/>
          <w:color w:val="auto"/>
          <w:highlight w:val="none"/>
        </w:rPr>
      </w:pPr>
    </w:p>
    <w:p>
      <w:pPr>
        <w:pStyle w:val="2"/>
        <w:rPr>
          <w:highlight w:val="none"/>
        </w:rPr>
      </w:pPr>
    </w:p>
    <w:p>
      <w:pPr>
        <w:autoSpaceDE w:val="0"/>
        <w:autoSpaceDN w:val="0"/>
        <w:adjustRightInd w:val="0"/>
        <w:spacing w:line="400" w:lineRule="exact"/>
        <w:jc w:val="center"/>
        <w:rPr>
          <w:b/>
          <w:bCs/>
          <w:color w:val="auto"/>
          <w:sz w:val="32"/>
          <w:szCs w:val="32"/>
          <w:highlight w:val="none"/>
          <w:lang w:val="zh-CN"/>
        </w:rPr>
      </w:pPr>
      <w:r>
        <w:rPr>
          <w:rFonts w:hint="eastAsia"/>
          <w:b/>
          <w:bCs/>
          <w:color w:val="auto"/>
          <w:sz w:val="32"/>
          <w:szCs w:val="32"/>
          <w:highlight w:val="none"/>
          <w:lang w:val="zh-CN"/>
        </w:rPr>
        <w:t>参加政府采购活动前3年内在经营活动中</w:t>
      </w:r>
    </w:p>
    <w:p>
      <w:pPr>
        <w:autoSpaceDE w:val="0"/>
        <w:autoSpaceDN w:val="0"/>
        <w:adjustRightInd w:val="0"/>
        <w:spacing w:line="700" w:lineRule="exact"/>
        <w:jc w:val="center"/>
        <w:rPr>
          <w:b/>
          <w:bCs/>
          <w:color w:val="auto"/>
          <w:sz w:val="32"/>
          <w:szCs w:val="32"/>
          <w:highlight w:val="none"/>
          <w:lang w:val="zh-CN"/>
        </w:rPr>
      </w:pPr>
      <w:r>
        <w:rPr>
          <w:rFonts w:hint="eastAsia"/>
          <w:b/>
          <w:bCs/>
          <w:color w:val="auto"/>
          <w:sz w:val="32"/>
          <w:szCs w:val="32"/>
          <w:highlight w:val="none"/>
          <w:lang w:val="zh-CN"/>
        </w:rPr>
        <w:t>没有重大违法记录声明</w:t>
      </w:r>
    </w:p>
    <w:p>
      <w:pPr>
        <w:spacing w:line="700" w:lineRule="exact"/>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highlight w:val="none"/>
        </w:rPr>
        <w:t>浙江省衢州市中级人民法院</w:t>
      </w:r>
    </w:p>
    <w:p>
      <w:pPr>
        <w:spacing w:before="240" w:beforeLines="100" w:line="360" w:lineRule="auto"/>
        <w:ind w:right="-108"/>
        <w:jc w:val="left"/>
        <w:rPr>
          <w:rFonts w:hAnsi="宋体"/>
          <w:color w:val="auto"/>
          <w:sz w:val="24"/>
          <w:szCs w:val="24"/>
          <w:highlight w:val="none"/>
        </w:rPr>
      </w:pPr>
      <w:r>
        <w:rPr>
          <w:rFonts w:hint="eastAsia" w:hAnsi="宋体"/>
          <w:color w:val="auto"/>
          <w:sz w:val="24"/>
          <w:szCs w:val="24"/>
          <w:highlight w:val="none"/>
        </w:rPr>
        <w:t xml:space="preserve">    我公司在参加本次“</w:t>
      </w:r>
      <w:r>
        <w:rPr>
          <w:rFonts w:hint="eastAsia" w:hAnsi="宋体"/>
          <w:color w:val="auto"/>
          <w:sz w:val="24"/>
          <w:szCs w:val="24"/>
          <w:highlight w:val="none"/>
          <w:u w:val="single"/>
        </w:rPr>
        <w:t xml:space="preserve">                      </w:t>
      </w:r>
      <w:r>
        <w:rPr>
          <w:rFonts w:hint="eastAsia" w:hAnsi="宋体"/>
          <w:color w:val="auto"/>
          <w:sz w:val="24"/>
          <w:szCs w:val="24"/>
          <w:highlight w:val="none"/>
        </w:rPr>
        <w:t>”（项目编号：</w:t>
      </w:r>
      <w:r>
        <w:rPr>
          <w:rFonts w:hint="eastAsia" w:hAnsi="宋体"/>
          <w:color w:val="auto"/>
          <w:sz w:val="24"/>
          <w:szCs w:val="24"/>
          <w:highlight w:val="none"/>
          <w:u w:val="single"/>
        </w:rPr>
        <w:t xml:space="preserve">        </w:t>
      </w:r>
      <w:r>
        <w:rPr>
          <w:rFonts w:hint="eastAsia" w:hAnsi="宋体"/>
          <w:color w:val="auto"/>
          <w:sz w:val="24"/>
          <w:szCs w:val="24"/>
          <w:highlight w:val="none"/>
        </w:rPr>
        <w:t>）投标前的三年内，在公司经营活动中没有发生过因违法经营受到刑事处罚或者责令停产停业、吊销许可证或者执照、较大数额罚款等行政处罚。</w:t>
      </w:r>
    </w:p>
    <w:p>
      <w:pPr>
        <w:spacing w:line="500" w:lineRule="exact"/>
        <w:ind w:firstLine="480" w:firstLineChars="200"/>
        <w:rPr>
          <w:rFonts w:hAnsi="宋体"/>
          <w:color w:val="auto"/>
          <w:sz w:val="24"/>
          <w:szCs w:val="24"/>
          <w:highlight w:val="none"/>
        </w:rPr>
      </w:pPr>
      <w:r>
        <w:rPr>
          <w:rFonts w:hint="eastAsia" w:hAnsi="宋体"/>
          <w:color w:val="auto"/>
          <w:sz w:val="24"/>
          <w:szCs w:val="24"/>
          <w:highlight w:val="none"/>
        </w:rPr>
        <w:t>我公司目前没有处于被责令停业、或财产被接管或冻结、或被暂停参加政府采购投标活动的处罚阶段。</w:t>
      </w:r>
    </w:p>
    <w:p>
      <w:pPr>
        <w:spacing w:line="500" w:lineRule="exact"/>
        <w:ind w:firstLine="480" w:firstLineChars="200"/>
        <w:rPr>
          <w:rFonts w:hAnsi="宋体"/>
          <w:color w:val="auto"/>
          <w:sz w:val="24"/>
          <w:szCs w:val="24"/>
          <w:highlight w:val="none"/>
        </w:rPr>
      </w:pPr>
      <w:r>
        <w:rPr>
          <w:rFonts w:hint="eastAsia" w:hAnsi="宋体"/>
          <w:color w:val="auto"/>
          <w:sz w:val="24"/>
          <w:szCs w:val="24"/>
          <w:highlight w:val="none"/>
        </w:rPr>
        <w:t>在本次采购项目的招标投标过程中，如查实我公司提供的资料及上述承诺与事实不符，招标采购单位有权取消我公司的投标及中标资格，且我公司将无条件地承担由此给本次招标带来的一切后果、赔偿相关经济损失。</w:t>
      </w:r>
    </w:p>
    <w:p>
      <w:pPr>
        <w:spacing w:line="500" w:lineRule="exact"/>
        <w:ind w:firstLine="480" w:firstLineChars="200"/>
        <w:rPr>
          <w:rFonts w:hAnsi="宋体"/>
          <w:color w:val="auto"/>
          <w:sz w:val="24"/>
          <w:szCs w:val="24"/>
          <w:highlight w:val="none"/>
        </w:rPr>
      </w:pPr>
      <w:r>
        <w:rPr>
          <w:rFonts w:hint="eastAsia" w:hAnsi="宋体"/>
          <w:color w:val="auto"/>
          <w:sz w:val="24"/>
          <w:szCs w:val="24"/>
          <w:highlight w:val="none"/>
        </w:rPr>
        <w:t>特此承诺。</w:t>
      </w:r>
    </w:p>
    <w:p>
      <w:pPr>
        <w:spacing w:line="500" w:lineRule="exact"/>
        <w:rPr>
          <w:rFonts w:hAnsi="宋体"/>
          <w:color w:val="auto"/>
          <w:sz w:val="24"/>
          <w:szCs w:val="24"/>
          <w:highlight w:val="none"/>
        </w:rPr>
      </w:pPr>
      <w:r>
        <w:rPr>
          <w:rFonts w:hint="eastAsia" w:hAnsi="宋体"/>
          <w:color w:val="auto"/>
          <w:sz w:val="24"/>
          <w:szCs w:val="24"/>
          <w:highlight w:val="none"/>
        </w:rPr>
        <w:t xml:space="preserve">  </w:t>
      </w:r>
    </w:p>
    <w:p>
      <w:pPr>
        <w:spacing w:line="500" w:lineRule="exact"/>
        <w:ind w:left="-171" w:firstLine="4080" w:firstLineChars="1700"/>
        <w:rPr>
          <w:rFonts w:hAnsi="宋体"/>
          <w:color w:val="auto"/>
          <w:sz w:val="24"/>
          <w:szCs w:val="24"/>
          <w:highlight w:val="none"/>
        </w:rPr>
      </w:pPr>
      <w:r>
        <w:rPr>
          <w:rFonts w:hint="eastAsia" w:hAnsi="宋体"/>
          <w:color w:val="auto"/>
          <w:sz w:val="24"/>
          <w:szCs w:val="24"/>
          <w:highlight w:val="none"/>
          <w:lang w:val="en-US" w:eastAsia="zh-CN"/>
        </w:rPr>
        <w:t>供应商</w:t>
      </w:r>
      <w:r>
        <w:rPr>
          <w:rFonts w:hint="eastAsia" w:hAnsi="宋体"/>
          <w:color w:val="auto"/>
          <w:sz w:val="24"/>
          <w:szCs w:val="24"/>
          <w:highlight w:val="none"/>
        </w:rPr>
        <w:t>全称：</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（公章）                               </w:t>
      </w:r>
    </w:p>
    <w:p>
      <w:pPr>
        <w:snapToGrid w:val="0"/>
        <w:spacing w:line="400" w:lineRule="exact"/>
        <w:rPr>
          <w:rFonts w:hAnsi="宋体"/>
          <w:color w:val="auto"/>
          <w:sz w:val="24"/>
          <w:szCs w:val="24"/>
          <w:highlight w:val="none"/>
        </w:rPr>
      </w:pPr>
      <w:r>
        <w:rPr>
          <w:rFonts w:hint="eastAsia" w:hAnsi="宋体"/>
          <w:color w:val="auto"/>
          <w:sz w:val="24"/>
          <w:szCs w:val="24"/>
          <w:highlight w:val="none"/>
        </w:rPr>
        <w:t xml:space="preserve">                              </w:t>
      </w:r>
    </w:p>
    <w:p>
      <w:pPr>
        <w:spacing w:line="500" w:lineRule="exact"/>
        <w:ind w:left="-479" w:leftChars="-171" w:firstLine="5520" w:firstLineChars="2300"/>
        <w:rPr>
          <w:rFonts w:hAnsi="宋体"/>
          <w:color w:val="auto"/>
          <w:sz w:val="24"/>
          <w:szCs w:val="24"/>
          <w:highlight w:val="none"/>
        </w:rPr>
      </w:pPr>
    </w:p>
    <w:p>
      <w:pPr>
        <w:spacing w:line="500" w:lineRule="exact"/>
        <w:ind w:left="-479" w:leftChars="-171" w:firstLine="360" w:firstLineChars="150"/>
        <w:rPr>
          <w:rFonts w:hAnsi="宋体"/>
          <w:color w:val="auto"/>
          <w:sz w:val="24"/>
          <w:szCs w:val="24"/>
          <w:highlight w:val="none"/>
        </w:rPr>
      </w:pPr>
      <w:r>
        <w:rPr>
          <w:rFonts w:hint="eastAsia" w:hAnsi="宋体"/>
          <w:color w:val="auto"/>
          <w:sz w:val="24"/>
          <w:szCs w:val="24"/>
          <w:highlight w:val="none"/>
        </w:rPr>
        <w:t xml:space="preserve">                                                  日期：202</w:t>
      </w:r>
      <w:r>
        <w:rPr>
          <w:rFonts w:hint="eastAsia" w:hAnsi="宋体"/>
          <w:color w:val="auto"/>
          <w:sz w:val="24"/>
          <w:szCs w:val="24"/>
          <w:highlight w:val="none"/>
          <w:lang w:val="en-US" w:eastAsia="zh-CN"/>
        </w:rPr>
        <w:t>2</w:t>
      </w:r>
      <w:r>
        <w:rPr>
          <w:rFonts w:hint="eastAsia" w:hAnsi="宋体"/>
          <w:color w:val="auto"/>
          <w:sz w:val="24"/>
          <w:szCs w:val="24"/>
          <w:highlight w:val="none"/>
        </w:rPr>
        <w:t>年  月   日</w:t>
      </w: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pStyle w:val="2"/>
        <w:rPr>
          <w:highlight w:val="none"/>
        </w:rPr>
      </w:pP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pStyle w:val="2"/>
        <w:rPr>
          <w:color w:val="auto"/>
          <w:highlight w:val="none"/>
        </w:rPr>
      </w:pPr>
    </w:p>
    <w:p>
      <w:pPr>
        <w:jc w:val="center"/>
        <w:rPr>
          <w:rFonts w:ascii="宋体" w:hAnsi="Courier New"/>
          <w:b/>
          <w:color w:val="auto"/>
          <w:kern w:val="0"/>
          <w:sz w:val="36"/>
          <w:szCs w:val="20"/>
          <w:highlight w:val="none"/>
        </w:rPr>
      </w:pPr>
    </w:p>
    <w:p>
      <w:pPr>
        <w:jc w:val="center"/>
        <w:rPr>
          <w:rFonts w:ascii="宋体" w:hAnsi="Courier New"/>
          <w:b/>
          <w:color w:val="auto"/>
          <w:kern w:val="0"/>
          <w:sz w:val="36"/>
          <w:szCs w:val="20"/>
          <w:highlight w:val="none"/>
        </w:rPr>
      </w:pPr>
    </w:p>
    <w:p>
      <w:pPr>
        <w:autoSpaceDE w:val="0"/>
        <w:autoSpaceDN w:val="0"/>
        <w:adjustRightInd w:val="0"/>
        <w:spacing w:line="400" w:lineRule="exact"/>
        <w:jc w:val="center"/>
        <w:rPr>
          <w:b/>
          <w:bCs/>
          <w:color w:val="auto"/>
          <w:sz w:val="32"/>
          <w:szCs w:val="32"/>
          <w:highlight w:val="none"/>
          <w:lang w:val="zh-CN"/>
        </w:rPr>
      </w:pPr>
      <w:r>
        <w:rPr>
          <w:rFonts w:hint="eastAsia"/>
          <w:b/>
          <w:bCs/>
          <w:color w:val="auto"/>
          <w:sz w:val="32"/>
          <w:szCs w:val="32"/>
          <w:highlight w:val="none"/>
          <w:lang w:val="zh-CN"/>
        </w:rPr>
        <w:t>服务要求</w:t>
      </w:r>
      <w:r>
        <w:rPr>
          <w:rFonts w:hint="eastAsia"/>
          <w:b/>
          <w:bCs/>
          <w:color w:val="auto"/>
          <w:sz w:val="32"/>
          <w:szCs w:val="32"/>
          <w:highlight w:val="none"/>
          <w:lang w:val="en-US" w:eastAsia="zh-CN"/>
        </w:rPr>
        <w:t>响应</w:t>
      </w:r>
      <w:r>
        <w:rPr>
          <w:rFonts w:hint="eastAsia"/>
          <w:b/>
          <w:bCs/>
          <w:color w:val="auto"/>
          <w:sz w:val="32"/>
          <w:szCs w:val="32"/>
          <w:highlight w:val="none"/>
          <w:lang w:val="zh-CN"/>
        </w:rPr>
        <w:t>表</w:t>
      </w:r>
    </w:p>
    <w:p>
      <w:pPr>
        <w:autoSpaceDE w:val="0"/>
        <w:autoSpaceDN w:val="0"/>
        <w:adjustRightInd w:val="0"/>
        <w:spacing w:line="700" w:lineRule="exact"/>
        <w:jc w:val="center"/>
        <w:rPr>
          <w:b/>
          <w:bCs/>
          <w:color w:val="auto"/>
          <w:sz w:val="32"/>
          <w:szCs w:val="32"/>
          <w:highlight w:val="none"/>
          <w:lang w:val="zh-CN"/>
        </w:rPr>
      </w:pPr>
    </w:p>
    <w:tbl>
      <w:tblPr>
        <w:tblStyle w:val="6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702"/>
        <w:gridCol w:w="2889"/>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序号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服务内容</w:t>
            </w:r>
          </w:p>
        </w:tc>
        <w:tc>
          <w:tcPr>
            <w:tcW w:w="2889"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采购文件要求</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响应文件应答</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5"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2889"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atLeast"/>
              <w:ind w:firstLine="411" w:firstLineChars="196"/>
              <w:jc w:val="left"/>
              <w:outlineLvl w:val="1"/>
              <w:rPr>
                <w:rFonts w:hint="eastAsia" w:ascii="仿宋" w:hAnsi="仿宋" w:eastAsia="仿宋"/>
                <w:color w:val="auto"/>
                <w:sz w:val="21"/>
                <w:szCs w:val="21"/>
                <w:highlight w:val="none"/>
              </w:rPr>
            </w:pPr>
          </w:p>
        </w:tc>
      </w:tr>
    </w:tbl>
    <w:p>
      <w:pPr>
        <w:rPr>
          <w:rFonts w:hint="eastAsia"/>
          <w:b/>
          <w:bCs/>
          <w:color w:val="auto"/>
          <w:sz w:val="24"/>
          <w:szCs w:val="24"/>
          <w:highlight w:val="none"/>
        </w:rPr>
      </w:pPr>
      <w:r>
        <w:rPr>
          <w:rFonts w:hint="eastAsia"/>
          <w:b/>
          <w:bCs/>
          <w:color w:val="auto"/>
          <w:sz w:val="24"/>
          <w:szCs w:val="24"/>
          <w:highlight w:val="none"/>
        </w:rPr>
        <w:t>注：</w:t>
      </w:r>
    </w:p>
    <w:p>
      <w:pPr>
        <w:keepNext w:val="0"/>
        <w:keepLines w:val="0"/>
        <w:pageBreakBefore w:val="0"/>
        <w:widowControl w:val="0"/>
        <w:tabs>
          <w:tab w:val="left" w:pos="2729"/>
        </w:tabs>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1.供应商必须据实填写，不得虚假填写，否则将取消其磋商或成交资格。</w:t>
      </w:r>
    </w:p>
    <w:p>
      <w:pPr>
        <w:spacing w:line="500" w:lineRule="exact"/>
        <w:rPr>
          <w:rFonts w:hAnsi="宋体"/>
          <w:color w:val="auto"/>
          <w:sz w:val="24"/>
          <w:szCs w:val="24"/>
          <w:highlight w:val="none"/>
        </w:rPr>
      </w:pPr>
    </w:p>
    <w:p>
      <w:pPr>
        <w:spacing w:line="500" w:lineRule="exact"/>
        <w:rPr>
          <w:rFonts w:hAnsi="宋体"/>
          <w:color w:val="auto"/>
          <w:sz w:val="24"/>
          <w:szCs w:val="24"/>
          <w:highlight w:val="none"/>
        </w:rPr>
      </w:pPr>
      <w:r>
        <w:rPr>
          <w:rFonts w:hint="eastAsia" w:hAnsi="宋体"/>
          <w:color w:val="auto"/>
          <w:sz w:val="24"/>
          <w:szCs w:val="24"/>
          <w:highlight w:val="none"/>
        </w:rPr>
        <w:t>供应商名称：</w:t>
      </w:r>
      <w:r>
        <w:rPr>
          <w:rFonts w:hint="eastAsia" w:hAnsi="宋体"/>
          <w:color w:val="auto"/>
          <w:sz w:val="24"/>
          <w:szCs w:val="24"/>
          <w:highlight w:val="none"/>
          <w:u w:val="single"/>
        </w:rPr>
        <w:t xml:space="preserve">                   </w:t>
      </w:r>
      <w:r>
        <w:rPr>
          <w:rFonts w:hint="eastAsia" w:hAnsi="宋体"/>
          <w:color w:val="auto"/>
          <w:sz w:val="24"/>
          <w:szCs w:val="24"/>
          <w:highlight w:val="none"/>
        </w:rPr>
        <w:t>（公章）</w:t>
      </w:r>
    </w:p>
    <w:p>
      <w:pPr>
        <w:spacing w:line="500" w:lineRule="exact"/>
        <w:ind w:firstLine="5040" w:firstLineChars="2100"/>
        <w:rPr>
          <w:rFonts w:hAnsi="宋体"/>
          <w:color w:val="auto"/>
          <w:sz w:val="24"/>
          <w:szCs w:val="24"/>
          <w:highlight w:val="none"/>
        </w:rPr>
      </w:pPr>
      <w:r>
        <w:rPr>
          <w:rFonts w:hint="eastAsia" w:hAnsi="宋体"/>
          <w:color w:val="auto"/>
          <w:sz w:val="24"/>
          <w:szCs w:val="24"/>
          <w:highlight w:val="none"/>
        </w:rPr>
        <w:t xml:space="preserve">                                </w:t>
      </w:r>
    </w:p>
    <w:p>
      <w:pPr>
        <w:spacing w:line="500" w:lineRule="exact"/>
        <w:rPr>
          <w:rFonts w:hAnsi="宋体"/>
          <w:color w:val="auto"/>
          <w:sz w:val="24"/>
          <w:szCs w:val="24"/>
          <w:highlight w:val="none"/>
        </w:rPr>
      </w:pPr>
      <w:r>
        <w:rPr>
          <w:rFonts w:hint="eastAsia" w:hAnsi="宋体"/>
          <w:color w:val="auto"/>
          <w:sz w:val="24"/>
          <w:szCs w:val="24"/>
          <w:highlight w:val="none"/>
        </w:rPr>
        <w:t>日期：202</w:t>
      </w:r>
      <w:r>
        <w:rPr>
          <w:rFonts w:hint="eastAsia" w:hAnsi="宋体"/>
          <w:color w:val="auto"/>
          <w:sz w:val="24"/>
          <w:szCs w:val="24"/>
          <w:highlight w:val="none"/>
          <w:lang w:val="en-US" w:eastAsia="zh-CN"/>
        </w:rPr>
        <w:t>2</w:t>
      </w:r>
      <w:r>
        <w:rPr>
          <w:rFonts w:hint="eastAsia" w:hAnsi="宋体"/>
          <w:color w:val="auto"/>
          <w:sz w:val="24"/>
          <w:szCs w:val="24"/>
          <w:highlight w:val="none"/>
        </w:rPr>
        <w:t>年  月   日</w:t>
      </w:r>
    </w:p>
    <w:p>
      <w:pPr>
        <w:rPr>
          <w:color w:val="auto"/>
          <w:highlight w:val="none"/>
        </w:rPr>
      </w:pPr>
    </w:p>
    <w:p>
      <w:pPr>
        <w:pStyle w:val="2"/>
        <w:rPr>
          <w:color w:val="auto"/>
          <w:highlight w:val="none"/>
        </w:rPr>
      </w:pPr>
    </w:p>
    <w:p>
      <w:pPr>
        <w:widowControl/>
        <w:jc w:val="left"/>
        <w:rPr>
          <w:color w:val="auto"/>
          <w:highlight w:val="none"/>
        </w:rPr>
      </w:pPr>
      <w:r>
        <w:rPr>
          <w:color w:val="auto"/>
          <w:highlight w:val="none"/>
        </w:rPr>
        <w:br w:type="page"/>
      </w:r>
    </w:p>
    <w:p>
      <w:pPr>
        <w:autoSpaceDE w:val="0"/>
        <w:autoSpaceDN w:val="0"/>
        <w:adjustRightInd w:val="0"/>
        <w:spacing w:line="400" w:lineRule="exact"/>
        <w:jc w:val="center"/>
        <w:rPr>
          <w:b/>
          <w:bCs/>
          <w:color w:val="auto"/>
          <w:sz w:val="32"/>
          <w:szCs w:val="32"/>
          <w:highlight w:val="none"/>
          <w:lang w:val="zh-CN"/>
        </w:rPr>
      </w:pPr>
      <w:r>
        <w:rPr>
          <w:rFonts w:hint="eastAsia"/>
          <w:b/>
          <w:bCs/>
          <w:color w:val="auto"/>
          <w:sz w:val="32"/>
          <w:szCs w:val="32"/>
          <w:highlight w:val="none"/>
          <w:lang w:val="zh-CN"/>
        </w:rPr>
        <w:t>供应商类似项目业绩一览表</w:t>
      </w:r>
    </w:p>
    <w:p>
      <w:pPr>
        <w:autoSpaceDE w:val="0"/>
        <w:autoSpaceDN w:val="0"/>
        <w:adjustRightInd w:val="0"/>
        <w:spacing w:line="700" w:lineRule="exact"/>
        <w:jc w:val="center"/>
        <w:rPr>
          <w:b/>
          <w:bCs/>
          <w:color w:val="auto"/>
          <w:sz w:val="32"/>
          <w:szCs w:val="32"/>
          <w:highlight w:val="none"/>
          <w:lang w:val="zh-CN"/>
        </w:rPr>
      </w:pPr>
    </w:p>
    <w:tbl>
      <w:tblPr>
        <w:tblStyle w:val="6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98"/>
        <w:gridCol w:w="1601"/>
        <w:gridCol w:w="1467"/>
        <w:gridCol w:w="1484"/>
        <w:gridCol w:w="1575"/>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5" w:hRule="atLeast"/>
          <w:jc w:val="center"/>
        </w:trPr>
        <w:tc>
          <w:tcPr>
            <w:tcW w:w="798" w:type="dxa"/>
            <w:vAlign w:val="center"/>
          </w:tcPr>
          <w:p>
            <w:pPr>
              <w:jc w:val="center"/>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年份</w:t>
            </w:r>
          </w:p>
        </w:tc>
        <w:tc>
          <w:tcPr>
            <w:tcW w:w="1601" w:type="dxa"/>
            <w:vAlign w:val="center"/>
          </w:tcPr>
          <w:p>
            <w:pPr>
              <w:jc w:val="center"/>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用户名称</w:t>
            </w:r>
          </w:p>
        </w:tc>
        <w:tc>
          <w:tcPr>
            <w:tcW w:w="1467" w:type="dxa"/>
            <w:vAlign w:val="center"/>
          </w:tcPr>
          <w:p>
            <w:pPr>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项目名称</w:t>
            </w:r>
          </w:p>
        </w:tc>
        <w:tc>
          <w:tcPr>
            <w:tcW w:w="1484" w:type="dxa"/>
            <w:vAlign w:val="center"/>
          </w:tcPr>
          <w:p>
            <w:pPr>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完成时间</w:t>
            </w:r>
          </w:p>
        </w:tc>
        <w:tc>
          <w:tcPr>
            <w:tcW w:w="1575" w:type="dxa"/>
            <w:vAlign w:val="center"/>
          </w:tcPr>
          <w:p>
            <w:pPr>
              <w:ind w:firstLine="120" w:firstLineChars="50"/>
              <w:jc w:val="center"/>
              <w:rPr>
                <w:rFonts w:ascii="仿宋" w:hAnsi="仿宋" w:eastAsia="仿宋" w:cs="Arial"/>
                <w:b/>
                <w:color w:val="auto"/>
                <w:sz w:val="24"/>
                <w:szCs w:val="24"/>
                <w:highlight w:val="none"/>
              </w:rPr>
            </w:pPr>
            <w:r>
              <w:rPr>
                <w:rFonts w:ascii="仿宋" w:hAnsi="仿宋" w:eastAsia="仿宋" w:cs="Arial"/>
                <w:b/>
                <w:color w:val="auto"/>
                <w:sz w:val="24"/>
                <w:szCs w:val="24"/>
                <w:highlight w:val="none"/>
              </w:rPr>
              <w:t>合同金额</w:t>
            </w:r>
          </w:p>
        </w:tc>
        <w:tc>
          <w:tcPr>
            <w:tcW w:w="1452" w:type="dxa"/>
            <w:vAlign w:val="center"/>
          </w:tcPr>
          <w:p>
            <w:pPr>
              <w:jc w:val="center"/>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5"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5"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5"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24"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24"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34" w:hRule="atLeast"/>
          <w:jc w:val="center"/>
        </w:trPr>
        <w:tc>
          <w:tcPr>
            <w:tcW w:w="798" w:type="dxa"/>
            <w:vAlign w:val="center"/>
          </w:tcPr>
          <w:p>
            <w:pPr>
              <w:jc w:val="center"/>
              <w:rPr>
                <w:rFonts w:ascii="仿宋" w:hAnsi="仿宋" w:eastAsia="仿宋" w:cs="Arial"/>
                <w:color w:val="auto"/>
                <w:sz w:val="24"/>
                <w:szCs w:val="24"/>
                <w:highlight w:val="none"/>
              </w:rPr>
            </w:pPr>
          </w:p>
        </w:tc>
        <w:tc>
          <w:tcPr>
            <w:tcW w:w="1601" w:type="dxa"/>
            <w:vAlign w:val="center"/>
          </w:tcPr>
          <w:p>
            <w:pPr>
              <w:jc w:val="center"/>
              <w:rPr>
                <w:rFonts w:ascii="仿宋" w:hAnsi="仿宋" w:eastAsia="仿宋" w:cs="Arial"/>
                <w:color w:val="auto"/>
                <w:sz w:val="24"/>
                <w:szCs w:val="24"/>
                <w:highlight w:val="none"/>
              </w:rPr>
            </w:pPr>
          </w:p>
        </w:tc>
        <w:tc>
          <w:tcPr>
            <w:tcW w:w="1467" w:type="dxa"/>
            <w:vAlign w:val="center"/>
          </w:tcPr>
          <w:p>
            <w:pPr>
              <w:jc w:val="center"/>
              <w:rPr>
                <w:rFonts w:ascii="仿宋" w:hAnsi="仿宋" w:eastAsia="仿宋" w:cs="Arial"/>
                <w:color w:val="auto"/>
                <w:sz w:val="24"/>
                <w:szCs w:val="24"/>
                <w:highlight w:val="none"/>
              </w:rPr>
            </w:pPr>
          </w:p>
        </w:tc>
        <w:tc>
          <w:tcPr>
            <w:tcW w:w="1484" w:type="dxa"/>
            <w:vAlign w:val="center"/>
          </w:tcPr>
          <w:p>
            <w:pPr>
              <w:jc w:val="center"/>
              <w:rPr>
                <w:rFonts w:ascii="仿宋" w:hAnsi="仿宋" w:eastAsia="仿宋" w:cs="Arial"/>
                <w:color w:val="auto"/>
                <w:sz w:val="24"/>
                <w:szCs w:val="24"/>
                <w:highlight w:val="none"/>
              </w:rPr>
            </w:pPr>
          </w:p>
        </w:tc>
        <w:tc>
          <w:tcPr>
            <w:tcW w:w="1575" w:type="dxa"/>
            <w:vAlign w:val="center"/>
          </w:tcPr>
          <w:p>
            <w:pPr>
              <w:jc w:val="center"/>
              <w:rPr>
                <w:rFonts w:ascii="仿宋" w:hAnsi="仿宋" w:eastAsia="仿宋" w:cs="Arial"/>
                <w:color w:val="auto"/>
                <w:sz w:val="24"/>
                <w:szCs w:val="24"/>
                <w:highlight w:val="none"/>
              </w:rPr>
            </w:pPr>
          </w:p>
        </w:tc>
        <w:tc>
          <w:tcPr>
            <w:tcW w:w="1452" w:type="dxa"/>
            <w:vAlign w:val="center"/>
          </w:tcPr>
          <w:p>
            <w:pPr>
              <w:jc w:val="center"/>
              <w:rPr>
                <w:rFonts w:ascii="仿宋" w:hAnsi="仿宋" w:eastAsia="仿宋" w:cs="Arial"/>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ind w:firstLine="281" w:firstLineChars="100"/>
        <w:rPr>
          <w:rFonts w:hint="eastAsia" w:ascii="仿宋" w:hAnsi="仿宋" w:eastAsia="仿宋"/>
          <w:b/>
          <w:bCs/>
          <w:color w:val="auto"/>
          <w:highlight w:val="none"/>
        </w:rPr>
      </w:pPr>
    </w:p>
    <w:p>
      <w:pPr>
        <w:tabs>
          <w:tab w:val="left" w:pos="555"/>
          <w:tab w:val="left" w:pos="2214"/>
          <w:tab w:val="left" w:pos="3774"/>
          <w:tab w:val="left" w:pos="4854"/>
          <w:tab w:val="left" w:pos="5934"/>
          <w:tab w:val="left" w:pos="7014"/>
          <w:tab w:val="left" w:pos="8214"/>
          <w:tab w:val="left" w:pos="10134"/>
          <w:tab w:val="left" w:pos="11124"/>
        </w:tabs>
        <w:ind w:firstLine="241" w:firstLineChars="1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注：以上业绩需提供有关书面证明材料。</w:t>
      </w:r>
    </w:p>
    <w:p>
      <w:pPr>
        <w:spacing w:line="500" w:lineRule="exact"/>
        <w:rPr>
          <w:rFonts w:hAnsi="宋体"/>
          <w:color w:val="auto"/>
          <w:sz w:val="24"/>
          <w:szCs w:val="24"/>
          <w:highlight w:val="none"/>
        </w:rPr>
      </w:pPr>
    </w:p>
    <w:p>
      <w:pPr>
        <w:spacing w:line="500" w:lineRule="exact"/>
        <w:rPr>
          <w:rFonts w:hAnsi="宋体"/>
          <w:color w:val="auto"/>
          <w:sz w:val="24"/>
          <w:szCs w:val="24"/>
          <w:highlight w:val="none"/>
        </w:rPr>
      </w:pPr>
      <w:r>
        <w:rPr>
          <w:rFonts w:hint="eastAsia" w:hAnsi="宋体"/>
          <w:color w:val="auto"/>
          <w:sz w:val="24"/>
          <w:szCs w:val="24"/>
          <w:highlight w:val="none"/>
        </w:rPr>
        <w:t>供应商名称：</w:t>
      </w:r>
      <w:r>
        <w:rPr>
          <w:rFonts w:hint="eastAsia" w:hAnsi="宋体"/>
          <w:color w:val="auto"/>
          <w:sz w:val="24"/>
          <w:szCs w:val="24"/>
          <w:highlight w:val="none"/>
          <w:u w:val="single"/>
        </w:rPr>
        <w:t xml:space="preserve">                   </w:t>
      </w:r>
      <w:r>
        <w:rPr>
          <w:rFonts w:hint="eastAsia" w:hAnsi="宋体"/>
          <w:color w:val="auto"/>
          <w:sz w:val="24"/>
          <w:szCs w:val="24"/>
          <w:highlight w:val="none"/>
        </w:rPr>
        <w:t>（公章）</w:t>
      </w:r>
    </w:p>
    <w:p>
      <w:pPr>
        <w:spacing w:line="500" w:lineRule="exact"/>
        <w:ind w:firstLine="5040" w:firstLineChars="2100"/>
        <w:rPr>
          <w:rFonts w:hAnsi="宋体"/>
          <w:color w:val="auto"/>
          <w:sz w:val="24"/>
          <w:szCs w:val="24"/>
          <w:highlight w:val="none"/>
        </w:rPr>
      </w:pPr>
      <w:r>
        <w:rPr>
          <w:rFonts w:hint="eastAsia" w:hAnsi="宋体"/>
          <w:color w:val="auto"/>
          <w:sz w:val="24"/>
          <w:szCs w:val="24"/>
          <w:highlight w:val="none"/>
        </w:rPr>
        <w:t xml:space="preserve">                                </w:t>
      </w:r>
    </w:p>
    <w:p>
      <w:pPr>
        <w:spacing w:line="500" w:lineRule="exact"/>
        <w:ind w:left="-479" w:leftChars="-171" w:firstLine="5520" w:firstLineChars="2300"/>
        <w:rPr>
          <w:rFonts w:hAnsi="宋体"/>
          <w:color w:val="auto"/>
          <w:sz w:val="24"/>
          <w:szCs w:val="24"/>
          <w:highlight w:val="none"/>
        </w:rPr>
      </w:pPr>
    </w:p>
    <w:p>
      <w:pPr>
        <w:spacing w:line="500" w:lineRule="exact"/>
        <w:rPr>
          <w:rFonts w:hAnsi="宋体"/>
          <w:color w:val="auto"/>
          <w:sz w:val="24"/>
          <w:szCs w:val="24"/>
          <w:highlight w:val="none"/>
        </w:rPr>
      </w:pPr>
      <w:r>
        <w:rPr>
          <w:rFonts w:hint="eastAsia" w:hAnsi="宋体"/>
          <w:color w:val="auto"/>
          <w:sz w:val="24"/>
          <w:szCs w:val="24"/>
          <w:highlight w:val="none"/>
        </w:rPr>
        <w:t>日期：202</w:t>
      </w:r>
      <w:r>
        <w:rPr>
          <w:rFonts w:hint="eastAsia" w:hAnsi="宋体"/>
          <w:color w:val="auto"/>
          <w:sz w:val="24"/>
          <w:szCs w:val="24"/>
          <w:highlight w:val="none"/>
          <w:lang w:val="en-US" w:eastAsia="zh-CN"/>
        </w:rPr>
        <w:t>2</w:t>
      </w:r>
      <w:r>
        <w:rPr>
          <w:rFonts w:hint="eastAsia" w:hAnsi="宋体"/>
          <w:color w:val="auto"/>
          <w:sz w:val="24"/>
          <w:szCs w:val="24"/>
          <w:highlight w:val="none"/>
        </w:rPr>
        <w:t>年  月   日</w:t>
      </w: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pStyle w:val="2"/>
        <w:rPr>
          <w:rFonts w:hint="eastAsia"/>
          <w:highlight w:val="none"/>
        </w:rPr>
      </w:pPr>
    </w:p>
    <w:p>
      <w:pPr>
        <w:jc w:val="center"/>
        <w:rPr>
          <w:rFonts w:hint="eastAsia" w:ascii="宋体" w:hAnsi="Courier New"/>
          <w:b/>
          <w:color w:val="auto"/>
          <w:kern w:val="0"/>
          <w:sz w:val="36"/>
          <w:szCs w:val="20"/>
          <w:highlight w:val="none"/>
        </w:rPr>
      </w:pPr>
    </w:p>
    <w:p>
      <w:pPr>
        <w:jc w:val="center"/>
        <w:rPr>
          <w:rFonts w:hint="eastAsia" w:ascii="宋体" w:hAnsi="Courier New"/>
          <w:b/>
          <w:color w:val="auto"/>
          <w:kern w:val="0"/>
          <w:sz w:val="36"/>
          <w:szCs w:val="20"/>
          <w:highlight w:val="none"/>
        </w:rPr>
      </w:pPr>
    </w:p>
    <w:p>
      <w:pPr>
        <w:jc w:val="center"/>
        <w:rPr>
          <w:rFonts w:ascii="宋体" w:hAnsi="Courier New"/>
          <w:b/>
          <w:color w:val="auto"/>
          <w:kern w:val="0"/>
          <w:sz w:val="36"/>
          <w:szCs w:val="20"/>
          <w:highlight w:val="none"/>
        </w:rPr>
      </w:pPr>
      <w:r>
        <w:rPr>
          <w:rFonts w:hint="eastAsia" w:ascii="宋体" w:hAnsi="Courier New"/>
          <w:b/>
          <w:color w:val="auto"/>
          <w:kern w:val="0"/>
          <w:sz w:val="36"/>
          <w:szCs w:val="20"/>
          <w:highlight w:val="none"/>
        </w:rPr>
        <w:t>报 价 函</w:t>
      </w:r>
    </w:p>
    <w:p>
      <w:pPr>
        <w:jc w:val="center"/>
        <w:rPr>
          <w:rFonts w:ascii="宋体" w:hAnsi="Courier New"/>
          <w:b/>
          <w:color w:val="auto"/>
          <w:kern w:val="0"/>
          <w:sz w:val="36"/>
          <w:szCs w:val="20"/>
          <w:highlight w:val="none"/>
        </w:rPr>
      </w:pPr>
    </w:p>
    <w:p>
      <w:pPr>
        <w:spacing w:line="500" w:lineRule="exact"/>
        <w:ind w:left="-479" w:leftChars="-171" w:firstLine="360" w:firstLineChars="150"/>
        <w:rPr>
          <w:rFonts w:hAnsi="宋体"/>
          <w:color w:val="auto"/>
          <w:sz w:val="24"/>
          <w:szCs w:val="24"/>
          <w:highlight w:val="none"/>
        </w:rPr>
      </w:pPr>
      <w:r>
        <w:rPr>
          <w:rFonts w:hint="eastAsia" w:hAnsi="宋体"/>
          <w:color w:val="auto"/>
          <w:sz w:val="24"/>
          <w:szCs w:val="24"/>
          <w:highlight w:val="none"/>
        </w:rPr>
        <w:t>致：</w:t>
      </w:r>
      <w:r>
        <w:rPr>
          <w:rFonts w:hint="eastAsia" w:hAnsi="宋体"/>
          <w:color w:val="auto"/>
          <w:sz w:val="24"/>
          <w:highlight w:val="none"/>
        </w:rPr>
        <w:t>浙江省衢州市中级人民法院</w:t>
      </w:r>
      <w:r>
        <w:rPr>
          <w:rFonts w:hint="eastAsia" w:hAnsi="宋体"/>
          <w:color w:val="auto"/>
          <w:sz w:val="24"/>
          <w:szCs w:val="24"/>
          <w:highlight w:val="none"/>
        </w:rPr>
        <w:t xml:space="preserve">  </w:t>
      </w:r>
    </w:p>
    <w:p>
      <w:pPr>
        <w:spacing w:line="500" w:lineRule="exact"/>
        <w:ind w:left="-118" w:leftChars="-85" w:hanging="120" w:hangingChars="50"/>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（供应商全称）授权</w:t>
      </w:r>
      <w:r>
        <w:rPr>
          <w:rFonts w:hint="eastAsia" w:hAnsi="宋体"/>
          <w:color w:val="auto"/>
          <w:sz w:val="24"/>
          <w:szCs w:val="24"/>
          <w:highlight w:val="none"/>
          <w:u w:val="single"/>
        </w:rPr>
        <w:t xml:space="preserve">        </w:t>
      </w:r>
      <w:r>
        <w:rPr>
          <w:rFonts w:hint="eastAsia" w:hAnsi="宋体"/>
          <w:color w:val="auto"/>
          <w:sz w:val="24"/>
          <w:szCs w:val="24"/>
          <w:highlight w:val="none"/>
        </w:rPr>
        <w:t>（全名、职务）为全权代表，参加贵方组织的</w:t>
      </w:r>
      <w:r>
        <w:rPr>
          <w:rFonts w:hint="eastAsia" w:hAnsi="宋体"/>
          <w:color w:val="auto"/>
          <w:sz w:val="24"/>
          <w:szCs w:val="24"/>
          <w:highlight w:val="none"/>
          <w:u w:val="single"/>
        </w:rPr>
        <w:t xml:space="preserve">               </w:t>
      </w:r>
      <w:r>
        <w:rPr>
          <w:rFonts w:hint="eastAsia" w:hAnsi="宋体"/>
          <w:color w:val="auto"/>
          <w:sz w:val="24"/>
          <w:szCs w:val="24"/>
          <w:highlight w:val="none"/>
        </w:rPr>
        <w:t>（项目名称）（编号：        ）的有关活动。为此：</w:t>
      </w:r>
    </w:p>
    <w:p>
      <w:pPr>
        <w:spacing w:line="500" w:lineRule="exact"/>
        <w:ind w:firstLine="600" w:firstLineChars="250"/>
        <w:rPr>
          <w:rFonts w:hAnsi="宋体"/>
          <w:color w:val="auto"/>
          <w:sz w:val="24"/>
          <w:szCs w:val="24"/>
          <w:highlight w:val="none"/>
        </w:rPr>
      </w:pPr>
      <w:r>
        <w:rPr>
          <w:rFonts w:hint="eastAsia" w:hAnsi="宋体"/>
          <w:color w:val="auto"/>
          <w:sz w:val="24"/>
          <w:szCs w:val="24"/>
          <w:highlight w:val="none"/>
        </w:rPr>
        <w:t>l.提供磋商须知规定的全部磋商响应文件。</w:t>
      </w:r>
    </w:p>
    <w:p>
      <w:pPr>
        <w:spacing w:line="500" w:lineRule="exact"/>
        <w:ind w:firstLine="600" w:firstLineChars="250"/>
        <w:rPr>
          <w:color w:val="auto"/>
          <w:sz w:val="24"/>
          <w:highlight w:val="none"/>
          <w:u w:val="single"/>
          <w:lang w:val="zh-CN"/>
        </w:rPr>
      </w:pPr>
      <w:r>
        <w:rPr>
          <w:rFonts w:hint="eastAsia" w:hAnsi="宋体"/>
          <w:color w:val="auto"/>
          <w:sz w:val="24"/>
          <w:szCs w:val="24"/>
          <w:highlight w:val="none"/>
        </w:rPr>
        <w:t>2.</w:t>
      </w:r>
      <w:r>
        <w:rPr>
          <w:rFonts w:hint="eastAsia" w:ascii="宋体"/>
          <w:color w:val="auto"/>
          <w:sz w:val="24"/>
          <w:highlight w:val="none"/>
          <w:lang w:val="zh-CN"/>
        </w:rPr>
        <w:t>我方愿以本投标书向你方发包的</w:t>
      </w:r>
      <w:r>
        <w:rPr>
          <w:rFonts w:hint="eastAsia" w:ascii="宋体"/>
          <w:color w:val="auto"/>
          <w:sz w:val="24"/>
          <w:highlight w:val="none"/>
          <w:u w:val="single"/>
          <w:lang w:val="zh-CN"/>
        </w:rPr>
        <w:t xml:space="preserve"> </w:t>
      </w:r>
      <w:r>
        <w:rPr>
          <w:rFonts w:hint="eastAsia"/>
          <w:color w:val="auto"/>
          <w:sz w:val="24"/>
          <w:highlight w:val="none"/>
          <w:u w:val="single"/>
          <w:lang w:val="zh-CN"/>
        </w:rPr>
        <w:t>衢州市中级人民法院集中编目服务项目</w:t>
      </w:r>
      <w:r>
        <w:rPr>
          <w:rFonts w:hint="eastAsia" w:ascii="宋体"/>
          <w:color w:val="auto"/>
          <w:sz w:val="24"/>
          <w:highlight w:val="none"/>
          <w:lang w:val="zh-CN"/>
        </w:rPr>
        <w:t>全部内容进行磋商。磋商价格为人民币</w:t>
      </w:r>
      <w:r>
        <w:rPr>
          <w:rFonts w:hint="eastAsia" w:ascii="宋体"/>
          <w:color w:val="auto"/>
          <w:sz w:val="24"/>
          <w:highlight w:val="none"/>
          <w:u w:val="single"/>
          <w:lang w:val="zh-CN"/>
        </w:rPr>
        <w:t>　   　 （大写）　</w:t>
      </w:r>
      <w:r>
        <w:rPr>
          <w:rFonts w:hint="eastAsia" w:ascii="宋体"/>
          <w:color w:val="auto"/>
          <w:sz w:val="24"/>
          <w:highlight w:val="none"/>
          <w:lang w:val="zh-CN"/>
        </w:rPr>
        <w:t>（￥：</w:t>
      </w:r>
      <w:r>
        <w:rPr>
          <w:rFonts w:ascii="宋体"/>
          <w:color w:val="auto"/>
          <w:sz w:val="24"/>
          <w:highlight w:val="none"/>
          <w:u w:val="single"/>
          <w:lang w:val="zh-CN"/>
        </w:rPr>
        <w:t xml:space="preserve">  </w:t>
      </w:r>
      <w:r>
        <w:rPr>
          <w:rFonts w:hint="eastAsia" w:ascii="宋体"/>
          <w:color w:val="auto"/>
          <w:sz w:val="24"/>
          <w:highlight w:val="none"/>
          <w:u w:val="single"/>
          <w:lang w:val="zh-CN"/>
        </w:rPr>
        <w:t>　</w:t>
      </w:r>
      <w:r>
        <w:rPr>
          <w:rFonts w:ascii="宋体"/>
          <w:color w:val="auto"/>
          <w:sz w:val="24"/>
          <w:highlight w:val="none"/>
          <w:u w:val="single"/>
          <w:lang w:val="zh-CN"/>
        </w:rPr>
        <w:t xml:space="preserve"> </w:t>
      </w:r>
      <w:r>
        <w:rPr>
          <w:rFonts w:hint="eastAsia" w:ascii="宋体"/>
          <w:color w:val="auto"/>
          <w:sz w:val="24"/>
          <w:highlight w:val="none"/>
          <w:u w:val="single"/>
          <w:lang w:val="zh-CN"/>
        </w:rPr>
        <w:t xml:space="preserve">  </w:t>
      </w:r>
      <w:r>
        <w:rPr>
          <w:rFonts w:ascii="宋体"/>
          <w:color w:val="auto"/>
          <w:sz w:val="24"/>
          <w:highlight w:val="none"/>
          <w:u w:val="single"/>
          <w:lang w:val="zh-CN"/>
        </w:rPr>
        <w:t xml:space="preserve"> </w:t>
      </w:r>
      <w:r>
        <w:rPr>
          <w:rFonts w:hint="eastAsia" w:ascii="宋体"/>
          <w:color w:val="auto"/>
          <w:sz w:val="24"/>
          <w:highlight w:val="none"/>
          <w:lang w:val="zh-CN"/>
        </w:rPr>
        <w:t>元），</w:t>
      </w:r>
      <w:r>
        <w:rPr>
          <w:rFonts w:hint="eastAsia" w:ascii="宋体"/>
          <w:color w:val="auto"/>
          <w:sz w:val="24"/>
          <w:highlight w:val="none"/>
          <w:lang w:val="en-US" w:eastAsia="zh-CN"/>
        </w:rPr>
        <w:t>服务期</w:t>
      </w:r>
      <w:r>
        <w:rPr>
          <w:rFonts w:hint="eastAsia" w:ascii="宋体"/>
          <w:color w:val="auto"/>
          <w:sz w:val="24"/>
          <w:highlight w:val="none"/>
          <w:u w:val="single"/>
          <w:lang w:val="zh-CN"/>
        </w:rPr>
        <w:t xml:space="preserve">              </w:t>
      </w:r>
      <w:r>
        <w:rPr>
          <w:rFonts w:hint="eastAsia" w:ascii="宋体"/>
          <w:color w:val="auto"/>
          <w:sz w:val="24"/>
          <w:highlight w:val="none"/>
          <w:lang w:val="zh-CN"/>
        </w:rPr>
        <w:t>，项目负责人：</w:t>
      </w:r>
      <w:r>
        <w:rPr>
          <w:rFonts w:hint="eastAsia" w:ascii="宋体"/>
          <w:color w:val="auto"/>
          <w:sz w:val="24"/>
          <w:highlight w:val="none"/>
          <w:u w:val="single"/>
          <w:lang w:val="zh-CN"/>
        </w:rPr>
        <w:t xml:space="preserve">            </w:t>
      </w:r>
      <w:r>
        <w:rPr>
          <w:rFonts w:hint="eastAsia" w:ascii="宋体"/>
          <w:color w:val="auto"/>
          <w:sz w:val="24"/>
          <w:highlight w:val="none"/>
          <w:lang w:val="zh-CN"/>
        </w:rPr>
        <w:t>。</w:t>
      </w:r>
    </w:p>
    <w:p>
      <w:pPr>
        <w:spacing w:line="500" w:lineRule="exact"/>
        <w:ind w:left="-87" w:leftChars="-31" w:firstLine="720" w:firstLineChars="300"/>
        <w:rPr>
          <w:rFonts w:hAnsi="宋体"/>
          <w:color w:val="auto"/>
          <w:sz w:val="24"/>
          <w:szCs w:val="24"/>
          <w:highlight w:val="none"/>
        </w:rPr>
      </w:pPr>
      <w:r>
        <w:rPr>
          <w:rFonts w:hint="eastAsia" w:hAnsi="宋体"/>
          <w:color w:val="auto"/>
          <w:sz w:val="24"/>
          <w:szCs w:val="24"/>
          <w:highlight w:val="none"/>
        </w:rPr>
        <w:t>3.已详细审查全部竞争性磋商文件，同意竞争性磋商文件的各项要求，并认同该次招标的合法性。</w:t>
      </w:r>
    </w:p>
    <w:p>
      <w:pPr>
        <w:spacing w:line="500" w:lineRule="exact"/>
        <w:ind w:firstLine="600" w:firstLineChars="250"/>
        <w:rPr>
          <w:rFonts w:hAnsi="宋体"/>
          <w:color w:val="auto"/>
          <w:sz w:val="24"/>
          <w:szCs w:val="24"/>
          <w:highlight w:val="none"/>
        </w:rPr>
      </w:pPr>
      <w:r>
        <w:rPr>
          <w:rFonts w:hint="eastAsia" w:hAnsi="宋体"/>
          <w:color w:val="auto"/>
          <w:sz w:val="24"/>
          <w:szCs w:val="24"/>
          <w:highlight w:val="none"/>
        </w:rPr>
        <w:t>4.若经采购人确定为成交人，将按竞争性磋商文件规定履行合同责任和义务。</w:t>
      </w:r>
    </w:p>
    <w:p>
      <w:pPr>
        <w:spacing w:line="500" w:lineRule="exact"/>
        <w:ind w:left="-87" w:leftChars="-31" w:firstLine="720" w:firstLineChars="300"/>
        <w:rPr>
          <w:rFonts w:hAnsi="宋体"/>
          <w:color w:val="auto"/>
          <w:sz w:val="24"/>
          <w:szCs w:val="24"/>
          <w:highlight w:val="none"/>
        </w:rPr>
      </w:pPr>
      <w:r>
        <w:rPr>
          <w:rFonts w:hint="eastAsia" w:hAnsi="宋体"/>
          <w:color w:val="auto"/>
          <w:sz w:val="24"/>
          <w:szCs w:val="24"/>
          <w:highlight w:val="none"/>
        </w:rPr>
        <w:t>5.同意提供按照贵方可能要求的与其磋商有关的一切数据或资料，并保证其真实性、合法性。</w:t>
      </w:r>
    </w:p>
    <w:p>
      <w:pPr>
        <w:spacing w:line="500" w:lineRule="exact"/>
        <w:ind w:left="-171" w:firstLine="840"/>
        <w:rPr>
          <w:rFonts w:hAnsi="宋体"/>
          <w:color w:val="auto"/>
          <w:sz w:val="24"/>
          <w:szCs w:val="24"/>
          <w:highlight w:val="none"/>
        </w:rPr>
      </w:pPr>
      <w:r>
        <w:rPr>
          <w:rFonts w:hint="eastAsia" w:hAnsi="宋体"/>
          <w:color w:val="auto"/>
          <w:sz w:val="24"/>
          <w:szCs w:val="24"/>
          <w:highlight w:val="none"/>
        </w:rPr>
        <w:t>6.我方与本采购有关的一切正式来往通讯请寄：</w:t>
      </w:r>
    </w:p>
    <w:p>
      <w:pPr>
        <w:spacing w:line="500" w:lineRule="exact"/>
        <w:ind w:left="720" w:hanging="720" w:hangingChars="300"/>
        <w:rPr>
          <w:rFonts w:hAnsi="宋体"/>
          <w:color w:val="auto"/>
          <w:sz w:val="24"/>
          <w:szCs w:val="24"/>
          <w:highlight w:val="none"/>
        </w:rPr>
      </w:pPr>
      <w:r>
        <w:rPr>
          <w:rFonts w:hint="eastAsia" w:hAnsi="宋体"/>
          <w:color w:val="auto"/>
          <w:sz w:val="24"/>
          <w:szCs w:val="24"/>
          <w:highlight w:val="none"/>
        </w:rPr>
        <w:t xml:space="preserve">      地址：</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邮编：</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spacing w:line="500" w:lineRule="exact"/>
        <w:ind w:left="-171" w:firstLine="855"/>
        <w:rPr>
          <w:rFonts w:hAnsi="宋体"/>
          <w:color w:val="auto"/>
          <w:sz w:val="24"/>
          <w:szCs w:val="24"/>
          <w:highlight w:val="none"/>
        </w:rPr>
      </w:pPr>
      <w:r>
        <w:rPr>
          <w:rFonts w:hint="eastAsia" w:hAnsi="宋体"/>
          <w:color w:val="auto"/>
          <w:sz w:val="24"/>
          <w:szCs w:val="24"/>
          <w:highlight w:val="none"/>
        </w:rPr>
        <w:t>电话：</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传真：</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pPr>
        <w:spacing w:line="500" w:lineRule="exact"/>
        <w:ind w:left="-171" w:firstLine="855"/>
        <w:rPr>
          <w:rFonts w:hAnsi="宋体"/>
          <w:color w:val="auto"/>
          <w:sz w:val="24"/>
          <w:szCs w:val="24"/>
          <w:highlight w:val="none"/>
        </w:rPr>
      </w:pPr>
      <w:r>
        <w:rPr>
          <w:rFonts w:hint="eastAsia" w:hAnsi="宋体"/>
          <w:color w:val="auto"/>
          <w:sz w:val="24"/>
          <w:szCs w:val="24"/>
          <w:highlight w:val="none"/>
        </w:rPr>
        <w:t>供应商名称：</w:t>
      </w:r>
      <w:r>
        <w:rPr>
          <w:rFonts w:hint="eastAsia" w:hAnsi="宋体"/>
          <w:color w:val="auto"/>
          <w:sz w:val="24"/>
          <w:szCs w:val="24"/>
          <w:highlight w:val="none"/>
          <w:u w:val="single"/>
        </w:rPr>
        <w:t xml:space="preserve">                     </w:t>
      </w:r>
      <w:r>
        <w:rPr>
          <w:rFonts w:hint="eastAsia" w:hAnsi="宋体"/>
          <w:color w:val="auto"/>
          <w:sz w:val="24"/>
          <w:szCs w:val="24"/>
          <w:highlight w:val="none"/>
        </w:rPr>
        <w:t>（公章）</w:t>
      </w:r>
    </w:p>
    <w:p>
      <w:pPr>
        <w:spacing w:line="500" w:lineRule="exact"/>
        <w:ind w:left="-171" w:firstLine="855"/>
        <w:rPr>
          <w:rFonts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pacing w:line="500" w:lineRule="exact"/>
        <w:ind w:left="-171" w:firstLine="855"/>
        <w:rPr>
          <w:rFonts w:hAnsi="宋体"/>
          <w:color w:val="auto"/>
          <w:sz w:val="24"/>
          <w:szCs w:val="24"/>
          <w:highlight w:val="none"/>
        </w:rPr>
      </w:pPr>
    </w:p>
    <w:p>
      <w:pPr>
        <w:spacing w:line="500" w:lineRule="exact"/>
        <w:ind w:left="-171" w:firstLine="855"/>
        <w:rPr>
          <w:rFonts w:hAnsi="宋体"/>
          <w:color w:val="auto"/>
          <w:sz w:val="24"/>
          <w:szCs w:val="24"/>
          <w:highlight w:val="none"/>
        </w:rPr>
      </w:pPr>
    </w:p>
    <w:p>
      <w:pPr>
        <w:adjustRightInd w:val="0"/>
        <w:spacing w:line="500" w:lineRule="exact"/>
        <w:textAlignment w:val="baseline"/>
        <w:rPr>
          <w:rFonts w:hAnsi="宋体"/>
          <w:color w:val="auto"/>
          <w:sz w:val="24"/>
          <w:highlight w:val="none"/>
        </w:rPr>
      </w:pPr>
    </w:p>
    <w:p>
      <w:pPr>
        <w:pStyle w:val="2"/>
        <w:rPr>
          <w:color w:val="auto"/>
          <w:highlight w:val="none"/>
        </w:rPr>
      </w:pPr>
    </w:p>
    <w:p>
      <w:pPr>
        <w:adjustRightInd w:val="0"/>
        <w:spacing w:line="500" w:lineRule="exact"/>
        <w:textAlignment w:val="baseline"/>
        <w:rPr>
          <w:rFonts w:hAnsi="宋体"/>
          <w:color w:val="auto"/>
          <w:sz w:val="24"/>
          <w:highlight w:val="none"/>
        </w:rPr>
      </w:pPr>
    </w:p>
    <w:p>
      <w:pPr>
        <w:pStyle w:val="2"/>
        <w:rPr>
          <w:highlight w:val="none"/>
        </w:rPr>
      </w:pPr>
    </w:p>
    <w:p>
      <w:pPr>
        <w:spacing w:line="588" w:lineRule="exact"/>
        <w:jc w:val="center"/>
        <w:rPr>
          <w:b/>
          <w:color w:val="auto"/>
          <w:spacing w:val="6"/>
          <w:sz w:val="32"/>
          <w:szCs w:val="32"/>
          <w:highlight w:val="none"/>
        </w:rPr>
      </w:pPr>
    </w:p>
    <w:p>
      <w:pPr>
        <w:autoSpaceDE w:val="0"/>
        <w:autoSpaceDN w:val="0"/>
        <w:adjustRightInd w:val="0"/>
        <w:spacing w:line="400" w:lineRule="exact"/>
        <w:jc w:val="center"/>
        <w:rPr>
          <w:b/>
          <w:bCs/>
          <w:color w:val="auto"/>
          <w:sz w:val="32"/>
          <w:szCs w:val="32"/>
          <w:highlight w:val="none"/>
          <w:lang w:val="zh-CN"/>
        </w:rPr>
      </w:pPr>
      <w:r>
        <w:rPr>
          <w:rFonts w:hint="eastAsia"/>
          <w:b/>
          <w:bCs/>
          <w:color w:val="auto"/>
          <w:sz w:val="32"/>
          <w:szCs w:val="32"/>
          <w:highlight w:val="none"/>
          <w:lang w:val="zh-CN"/>
        </w:rPr>
        <w:t>分项报价明细表</w:t>
      </w:r>
    </w:p>
    <w:p>
      <w:pPr>
        <w:autoSpaceDE w:val="0"/>
        <w:autoSpaceDN w:val="0"/>
        <w:adjustRightInd w:val="0"/>
        <w:spacing w:line="700" w:lineRule="exact"/>
        <w:jc w:val="center"/>
        <w:rPr>
          <w:b/>
          <w:bCs/>
          <w:color w:val="auto"/>
          <w:sz w:val="32"/>
          <w:szCs w:val="32"/>
          <w:highlight w:val="none"/>
          <w:lang w:val="zh-CN"/>
        </w:rPr>
      </w:pPr>
    </w:p>
    <w:tbl>
      <w:tblPr>
        <w:tblStyle w:val="66"/>
        <w:tblW w:w="5000" w:type="pct"/>
        <w:jc w:val="center"/>
        <w:tblLayout w:type="autofit"/>
        <w:tblCellMar>
          <w:top w:w="0" w:type="dxa"/>
          <w:left w:w="108" w:type="dxa"/>
          <w:bottom w:w="0" w:type="dxa"/>
          <w:right w:w="108" w:type="dxa"/>
        </w:tblCellMar>
      </w:tblPr>
      <w:tblGrid>
        <w:gridCol w:w="609"/>
        <w:gridCol w:w="1578"/>
        <w:gridCol w:w="797"/>
        <w:gridCol w:w="1762"/>
        <w:gridCol w:w="1542"/>
        <w:gridCol w:w="1561"/>
        <w:gridCol w:w="679"/>
      </w:tblGrid>
      <w:tr>
        <w:tblPrEx>
          <w:tblCellMar>
            <w:top w:w="0" w:type="dxa"/>
            <w:left w:w="108" w:type="dxa"/>
            <w:bottom w:w="0" w:type="dxa"/>
            <w:right w:w="108" w:type="dxa"/>
          </w:tblCellMar>
        </w:tblPrEx>
        <w:trPr>
          <w:trHeight w:val="91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序号</w:t>
            </w:r>
          </w:p>
        </w:tc>
        <w:tc>
          <w:tcPr>
            <w:tcW w:w="924"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服务内容</w:t>
            </w:r>
          </w:p>
        </w:tc>
        <w:tc>
          <w:tcPr>
            <w:tcW w:w="467"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单位</w:t>
            </w:r>
          </w:p>
        </w:tc>
        <w:tc>
          <w:tcPr>
            <w:tcW w:w="1033"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数量</w:t>
            </w:r>
          </w:p>
        </w:tc>
        <w:tc>
          <w:tcPr>
            <w:tcW w:w="904"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eastAsia="仿宋_GB2312" w:cs="仿宋_GB2312"/>
                <w:color w:val="auto"/>
                <w:sz w:val="24"/>
                <w:szCs w:val="24"/>
                <w:highlight w:val="none"/>
                <w:lang w:eastAsia="zh-CN"/>
              </w:rPr>
            </w:pPr>
            <w:r>
              <w:rPr>
                <w:rFonts w:hint="eastAsia" w:hAnsi="仿宋_GB2312" w:cs="仿宋_GB2312"/>
                <w:color w:val="auto"/>
                <w:sz w:val="24"/>
                <w:szCs w:val="24"/>
                <w:highlight w:val="none"/>
              </w:rPr>
              <w:t>单</w:t>
            </w:r>
            <w:r>
              <w:rPr>
                <w:rFonts w:hint="eastAsia" w:hAnsi="仿宋_GB2312" w:cs="仿宋_GB2312"/>
                <w:color w:val="auto"/>
                <w:sz w:val="24"/>
                <w:szCs w:val="24"/>
                <w:highlight w:val="none"/>
                <w:lang w:val="en-US" w:eastAsia="zh-CN"/>
              </w:rPr>
              <w:t>价</w:t>
            </w:r>
          </w:p>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（元</w:t>
            </w:r>
            <w:r>
              <w:rPr>
                <w:rFonts w:hint="eastAsia" w:hAnsi="仿宋_GB2312" w:cs="仿宋_GB2312"/>
                <w:color w:val="auto"/>
                <w:sz w:val="24"/>
                <w:szCs w:val="24"/>
                <w:highlight w:val="none"/>
                <w:lang w:val="en-US" w:eastAsia="zh-CN"/>
              </w:rPr>
              <w:t>/页</w:t>
            </w:r>
            <w:r>
              <w:rPr>
                <w:rFonts w:hint="eastAsia" w:hAnsi="仿宋_GB2312" w:cs="仿宋_GB2312"/>
                <w:color w:val="auto"/>
                <w:sz w:val="24"/>
                <w:szCs w:val="24"/>
                <w:highlight w:val="none"/>
              </w:rPr>
              <w:t>）</w:t>
            </w:r>
          </w:p>
        </w:tc>
        <w:tc>
          <w:tcPr>
            <w:tcW w:w="915"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总价（元）</w:t>
            </w:r>
          </w:p>
        </w:tc>
        <w:tc>
          <w:tcPr>
            <w:tcW w:w="398"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rPr>
            </w:pPr>
            <w:r>
              <w:rPr>
                <w:rFonts w:hint="eastAsia" w:hAnsi="仿宋_GB2312" w:cs="仿宋_GB2312"/>
                <w:color w:val="auto"/>
                <w:sz w:val="24"/>
                <w:szCs w:val="24"/>
                <w:highlight w:val="none"/>
              </w:rPr>
              <w:t>备注</w:t>
            </w:r>
          </w:p>
        </w:tc>
      </w:tr>
      <w:tr>
        <w:tblPrEx>
          <w:tblCellMar>
            <w:top w:w="0" w:type="dxa"/>
            <w:left w:w="108" w:type="dxa"/>
            <w:bottom w:w="0" w:type="dxa"/>
            <w:right w:w="108" w:type="dxa"/>
          </w:tblCellMar>
        </w:tblPrEx>
        <w:trPr>
          <w:trHeight w:val="1246"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1</w:t>
            </w:r>
          </w:p>
        </w:tc>
        <w:tc>
          <w:tcPr>
            <w:tcW w:w="924"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编目</w:t>
            </w:r>
          </w:p>
        </w:tc>
        <w:tc>
          <w:tcPr>
            <w:tcW w:w="467"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eastAsia" w:hAnsi="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页</w:t>
            </w:r>
          </w:p>
        </w:tc>
        <w:tc>
          <w:tcPr>
            <w:tcW w:w="1033"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default" w:hAnsi="仿宋_GB2312" w:cs="仿宋_GB2312"/>
                <w:color w:val="auto"/>
                <w:sz w:val="24"/>
                <w:szCs w:val="24"/>
                <w:highlight w:val="none"/>
                <w:lang w:val="en-US" w:eastAsia="zh-CN"/>
              </w:rPr>
            </w:pPr>
            <w:r>
              <w:rPr>
                <w:rFonts w:hint="eastAsia" w:hAnsi="仿宋_GB2312" w:cs="仿宋_GB2312"/>
                <w:color w:val="auto"/>
                <w:sz w:val="24"/>
                <w:szCs w:val="24"/>
                <w:highlight w:val="none"/>
                <w:lang w:val="en-US" w:eastAsia="zh-CN"/>
              </w:rPr>
              <w:t>2610000</w:t>
            </w:r>
          </w:p>
        </w:tc>
        <w:tc>
          <w:tcPr>
            <w:tcW w:w="904"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915"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398"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r>
      <w:tr>
        <w:tblPrEx>
          <w:tblCellMar>
            <w:top w:w="0" w:type="dxa"/>
            <w:left w:w="108" w:type="dxa"/>
            <w:bottom w:w="0" w:type="dxa"/>
            <w:right w:w="108" w:type="dxa"/>
          </w:tblCellMar>
        </w:tblPrEx>
        <w:trPr>
          <w:trHeight w:val="1246"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华文宋体" w:hAnsi="华文宋体" w:eastAsia="华文宋体" w:cs="华文宋体"/>
                <w:color w:val="auto"/>
                <w:kern w:val="0"/>
                <w:sz w:val="24"/>
                <w:highlight w:val="none"/>
              </w:rPr>
            </w:pPr>
          </w:p>
        </w:tc>
        <w:tc>
          <w:tcPr>
            <w:tcW w:w="924"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eastAsia" w:ascii="华文宋体" w:hAnsi="华文宋体" w:eastAsia="华文宋体" w:cs="华文宋体"/>
                <w:color w:val="auto"/>
                <w:kern w:val="0"/>
                <w:sz w:val="24"/>
                <w:highlight w:val="none"/>
              </w:rPr>
            </w:pPr>
          </w:p>
        </w:tc>
        <w:tc>
          <w:tcPr>
            <w:tcW w:w="467"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eastAsia" w:ascii="华文宋体" w:hAnsi="华文宋体" w:eastAsia="华文宋体" w:cs="华文宋体"/>
                <w:color w:val="auto"/>
                <w:kern w:val="0"/>
                <w:sz w:val="24"/>
                <w:highlight w:val="none"/>
              </w:rPr>
            </w:pPr>
          </w:p>
        </w:tc>
        <w:tc>
          <w:tcPr>
            <w:tcW w:w="1033"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904"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915"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398"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r>
      <w:tr>
        <w:tblPrEx>
          <w:tblCellMar>
            <w:top w:w="0" w:type="dxa"/>
            <w:left w:w="108" w:type="dxa"/>
            <w:bottom w:w="0" w:type="dxa"/>
            <w:right w:w="108" w:type="dxa"/>
          </w:tblCellMar>
        </w:tblPrEx>
        <w:trPr>
          <w:trHeight w:val="1246"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华文宋体" w:hAnsi="华文宋体" w:eastAsia="华文宋体" w:cs="华文宋体"/>
                <w:color w:val="auto"/>
                <w:kern w:val="0"/>
                <w:sz w:val="24"/>
                <w:highlight w:val="none"/>
              </w:rPr>
            </w:pPr>
          </w:p>
        </w:tc>
        <w:tc>
          <w:tcPr>
            <w:tcW w:w="924" w:type="pct"/>
            <w:tcBorders>
              <w:top w:val="single" w:color="auto" w:sz="4" w:space="0"/>
              <w:left w:val="nil"/>
              <w:bottom w:val="single" w:color="auto" w:sz="4" w:space="0"/>
              <w:right w:val="single" w:color="auto" w:sz="4" w:space="0"/>
            </w:tcBorders>
            <w:vAlign w:val="center"/>
          </w:tcPr>
          <w:p>
            <w:pPr>
              <w:tabs>
                <w:tab w:val="left" w:pos="7665"/>
              </w:tabs>
              <w:spacing w:line="276" w:lineRule="auto"/>
              <w:rPr>
                <w:rFonts w:hint="eastAsia" w:ascii="华文宋体" w:hAnsi="华文宋体" w:eastAsia="华文宋体" w:cs="华文宋体"/>
                <w:color w:val="auto"/>
                <w:kern w:val="0"/>
                <w:sz w:val="24"/>
                <w:highlight w:val="none"/>
              </w:rPr>
            </w:pPr>
          </w:p>
        </w:tc>
        <w:tc>
          <w:tcPr>
            <w:tcW w:w="467" w:type="pct"/>
            <w:tcBorders>
              <w:top w:val="single" w:color="auto" w:sz="4" w:space="0"/>
              <w:left w:val="nil"/>
              <w:bottom w:val="single" w:color="auto" w:sz="4" w:space="0"/>
              <w:right w:val="single" w:color="auto" w:sz="4" w:space="0"/>
            </w:tcBorders>
            <w:vAlign w:val="center"/>
          </w:tcPr>
          <w:p>
            <w:pPr>
              <w:tabs>
                <w:tab w:val="left" w:pos="7665"/>
              </w:tabs>
              <w:spacing w:line="276" w:lineRule="auto"/>
              <w:jc w:val="center"/>
              <w:rPr>
                <w:rFonts w:hint="eastAsia" w:ascii="华文宋体" w:hAnsi="华文宋体" w:eastAsia="华文宋体" w:cs="华文宋体"/>
                <w:color w:val="auto"/>
                <w:kern w:val="0"/>
                <w:sz w:val="24"/>
                <w:highlight w:val="none"/>
              </w:rPr>
            </w:pPr>
          </w:p>
        </w:tc>
        <w:tc>
          <w:tcPr>
            <w:tcW w:w="1033"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904"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915" w:type="pct"/>
            <w:tcBorders>
              <w:top w:val="single" w:color="auto" w:sz="4" w:space="0"/>
              <w:left w:val="nil"/>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c>
          <w:tcPr>
            <w:tcW w:w="398" w:type="pct"/>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rPr>
                <w:rFonts w:hint="eastAsia" w:ascii="华文宋体" w:hAnsi="华文宋体" w:eastAsia="华文宋体" w:cs="华文宋体"/>
                <w:color w:val="auto"/>
                <w:kern w:val="0"/>
                <w:sz w:val="24"/>
                <w:highlight w:val="none"/>
              </w:rPr>
            </w:pPr>
          </w:p>
        </w:tc>
      </w:tr>
      <w:tr>
        <w:tblPrEx>
          <w:tblCellMar>
            <w:top w:w="0" w:type="dxa"/>
            <w:left w:w="108" w:type="dxa"/>
            <w:bottom w:w="0" w:type="dxa"/>
            <w:right w:w="108" w:type="dxa"/>
          </w:tblCellMar>
        </w:tblPrEx>
        <w:trPr>
          <w:trHeight w:val="1246" w:hRule="atLeast"/>
          <w:jc w:val="center"/>
        </w:trPr>
        <w:tc>
          <w:tcPr>
            <w:tcW w:w="1282" w:type="pct"/>
            <w:gridSpan w:val="2"/>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总 价</w:t>
            </w:r>
          </w:p>
        </w:tc>
        <w:tc>
          <w:tcPr>
            <w:tcW w:w="3717" w:type="pct"/>
            <w:gridSpan w:val="5"/>
            <w:tcBorders>
              <w:top w:val="single" w:color="auto" w:sz="4" w:space="0"/>
              <w:left w:val="nil"/>
              <w:bottom w:val="single" w:color="auto" w:sz="4" w:space="0"/>
              <w:right w:val="single" w:color="auto" w:sz="4" w:space="0"/>
            </w:tcBorders>
            <w:vAlign w:val="center"/>
          </w:tcPr>
          <w:p>
            <w:pPr>
              <w:tabs>
                <w:tab w:val="left" w:pos="7665"/>
              </w:tabs>
              <w:spacing w:line="27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人民币：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tc>
      </w:tr>
    </w:tbl>
    <w:p>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注：1.供应商应按“分项报价明细表”的格式详细报出投标总价的各个组成部分的报价。</w:t>
      </w:r>
    </w:p>
    <w:p>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 xml:space="preserve">    2.“分项报价明细表”各分项报价合计应当与“报价函”报价合计相等。</w:t>
      </w:r>
    </w:p>
    <w:p>
      <w:pPr>
        <w:tabs>
          <w:tab w:val="left" w:pos="555"/>
          <w:tab w:val="left" w:pos="2214"/>
          <w:tab w:val="left" w:pos="3774"/>
          <w:tab w:val="left" w:pos="4854"/>
          <w:tab w:val="left" w:pos="5934"/>
          <w:tab w:val="left" w:pos="7014"/>
          <w:tab w:val="left" w:pos="8214"/>
          <w:tab w:val="left" w:pos="10134"/>
          <w:tab w:val="left" w:pos="11124"/>
        </w:tabs>
        <w:ind w:firstLine="281" w:firstLineChars="100"/>
        <w:rPr>
          <w:rFonts w:ascii="仿宋" w:hAnsi="仿宋" w:eastAsia="仿宋"/>
          <w:b/>
          <w:bCs/>
          <w:color w:val="auto"/>
          <w:highlight w:val="none"/>
        </w:rPr>
      </w:pPr>
    </w:p>
    <w:p>
      <w:pPr>
        <w:spacing w:line="500" w:lineRule="exact"/>
        <w:rPr>
          <w:rFonts w:hAnsi="宋体"/>
          <w:color w:val="auto"/>
          <w:sz w:val="24"/>
          <w:szCs w:val="24"/>
          <w:highlight w:val="none"/>
        </w:rPr>
      </w:pPr>
    </w:p>
    <w:p>
      <w:pPr>
        <w:spacing w:line="500" w:lineRule="exact"/>
        <w:rPr>
          <w:rFonts w:hAnsi="宋体"/>
          <w:color w:val="auto"/>
          <w:sz w:val="24"/>
          <w:szCs w:val="24"/>
          <w:highlight w:val="none"/>
        </w:rPr>
      </w:pPr>
      <w:r>
        <w:rPr>
          <w:rFonts w:hint="eastAsia" w:hAnsi="宋体"/>
          <w:color w:val="auto"/>
          <w:sz w:val="24"/>
          <w:szCs w:val="24"/>
          <w:highlight w:val="none"/>
        </w:rPr>
        <w:t>供应商名称：</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（公章）                                </w:t>
      </w:r>
    </w:p>
    <w:p>
      <w:pPr>
        <w:spacing w:line="500" w:lineRule="exact"/>
        <w:ind w:left="-479" w:leftChars="-171" w:firstLine="5520" w:firstLineChars="2300"/>
        <w:rPr>
          <w:rFonts w:hAnsi="宋体"/>
          <w:color w:val="auto"/>
          <w:sz w:val="24"/>
          <w:szCs w:val="24"/>
          <w:highlight w:val="none"/>
        </w:rPr>
      </w:pPr>
    </w:p>
    <w:p>
      <w:pPr>
        <w:spacing w:line="500" w:lineRule="exact"/>
        <w:rPr>
          <w:rFonts w:hAnsi="宋体"/>
          <w:color w:val="auto"/>
          <w:sz w:val="24"/>
          <w:szCs w:val="24"/>
          <w:highlight w:val="none"/>
        </w:rPr>
      </w:pPr>
      <w:r>
        <w:rPr>
          <w:rFonts w:hint="eastAsia" w:hAnsi="宋体"/>
          <w:color w:val="auto"/>
          <w:sz w:val="24"/>
          <w:szCs w:val="24"/>
          <w:highlight w:val="none"/>
        </w:rPr>
        <w:t>日期：202</w:t>
      </w:r>
      <w:r>
        <w:rPr>
          <w:rFonts w:hint="eastAsia" w:hAnsi="宋体"/>
          <w:color w:val="auto"/>
          <w:sz w:val="24"/>
          <w:szCs w:val="24"/>
          <w:highlight w:val="none"/>
          <w:lang w:val="en-US" w:eastAsia="zh-CN"/>
        </w:rPr>
        <w:t>2</w:t>
      </w:r>
      <w:r>
        <w:rPr>
          <w:rFonts w:hint="eastAsia" w:hAnsi="宋体"/>
          <w:color w:val="auto"/>
          <w:sz w:val="24"/>
          <w:szCs w:val="24"/>
          <w:highlight w:val="none"/>
        </w:rPr>
        <w:t>年  月   日</w:t>
      </w:r>
    </w:p>
    <w:p>
      <w:pPr>
        <w:rPr>
          <w:rFonts w:hint="eastAsia"/>
          <w:color w:val="auto"/>
          <w:highlight w:val="none"/>
        </w:rPr>
      </w:pPr>
    </w:p>
    <w:p>
      <w:pPr>
        <w:pStyle w:val="2"/>
        <w:rPr>
          <w:rFonts w:hint="eastAsia"/>
          <w:color w:val="auto"/>
          <w:highlight w:val="none"/>
        </w:rPr>
      </w:pPr>
    </w:p>
    <w:p>
      <w:pPr>
        <w:pStyle w:val="3"/>
        <w:rPr>
          <w:rFonts w:hint="eastAsia"/>
          <w:highlight w:val="none"/>
        </w:rPr>
      </w:pPr>
    </w:p>
    <w:p>
      <w:pPr>
        <w:rPr>
          <w:rFonts w:hint="eastAsia"/>
          <w:highlight w:val="none"/>
          <w:lang w:eastAsia="zh-CN"/>
        </w:rPr>
      </w:pPr>
    </w:p>
    <w:p>
      <w:pPr>
        <w:pStyle w:val="2"/>
        <w:rPr>
          <w:rFonts w:hint="eastAsia"/>
          <w:highlight w:val="none"/>
          <w:lang w:eastAsia="zh-CN"/>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spacing w:line="588" w:lineRule="exact"/>
        <w:jc w:val="center"/>
        <w:rPr>
          <w:b/>
          <w:color w:val="auto"/>
          <w:spacing w:val="6"/>
          <w:sz w:val="32"/>
          <w:szCs w:val="32"/>
          <w:highlight w:val="none"/>
        </w:rPr>
      </w:pPr>
      <w:r>
        <w:rPr>
          <w:rFonts w:hint="eastAsia"/>
          <w:b/>
          <w:color w:val="auto"/>
          <w:spacing w:val="6"/>
          <w:sz w:val="32"/>
          <w:szCs w:val="32"/>
          <w:highlight w:val="none"/>
        </w:rPr>
        <w:t>中小企业声明函（服务）</w:t>
      </w:r>
    </w:p>
    <w:p>
      <w:pPr>
        <w:spacing w:line="500" w:lineRule="exact"/>
        <w:jc w:val="center"/>
        <w:rPr>
          <w:color w:val="auto"/>
          <w:highlight w:val="none"/>
        </w:rPr>
      </w:pP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本公司郑重声明，根据《政府采购促进中小企业发展管理办法》（财库﹝2020﹞46 号）的规定，本公司参加</w:t>
      </w:r>
      <w:r>
        <w:rPr>
          <w:rFonts w:hint="eastAsia" w:hAnsi="仿宋_GB2312" w:cs="仿宋_GB2312"/>
          <w:color w:val="auto"/>
          <w:sz w:val="24"/>
          <w:szCs w:val="24"/>
          <w:highlight w:val="none"/>
          <w:u w:val="single"/>
        </w:rPr>
        <w:t>（单位名称）</w:t>
      </w:r>
      <w:r>
        <w:rPr>
          <w:rFonts w:hint="eastAsia" w:hAnsi="仿宋_GB2312" w:cs="仿宋_GB2312"/>
          <w:color w:val="auto"/>
          <w:sz w:val="24"/>
          <w:szCs w:val="24"/>
          <w:highlight w:val="none"/>
        </w:rPr>
        <w:t>的</w:t>
      </w:r>
      <w:r>
        <w:rPr>
          <w:rFonts w:hint="eastAsia" w:hAnsi="仿宋_GB2312" w:cs="仿宋_GB2312"/>
          <w:color w:val="auto"/>
          <w:sz w:val="24"/>
          <w:szCs w:val="24"/>
          <w:highlight w:val="none"/>
          <w:u w:val="single"/>
        </w:rPr>
        <w:t>（项目名称）</w:t>
      </w:r>
      <w:r>
        <w:rPr>
          <w:rFonts w:hint="eastAsia" w:hAnsi="仿宋_GB2312" w:cs="仿宋_GB2312"/>
          <w:color w:val="auto"/>
          <w:sz w:val="24"/>
          <w:szCs w:val="24"/>
          <w:highlight w:val="none"/>
        </w:rPr>
        <w:t>采购活动，服务全部由符合政策要求的中小企业承接。相关企业的具体情况如下：</w:t>
      </w: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1.</w:t>
      </w:r>
      <w:r>
        <w:rPr>
          <w:rFonts w:hint="eastAsia" w:hAnsi="仿宋_GB2312" w:cs="仿宋_GB2312"/>
          <w:color w:val="auto"/>
          <w:sz w:val="24"/>
          <w:szCs w:val="24"/>
          <w:highlight w:val="none"/>
          <w:u w:val="single"/>
        </w:rPr>
        <w:t>（标的名称）</w:t>
      </w:r>
      <w:r>
        <w:rPr>
          <w:rFonts w:hint="eastAsia" w:hAnsi="仿宋_GB2312" w:cs="仿宋_GB2312"/>
          <w:color w:val="auto"/>
          <w:sz w:val="24"/>
          <w:szCs w:val="24"/>
          <w:highlight w:val="none"/>
        </w:rPr>
        <w:t>，属于</w:t>
      </w:r>
      <w:r>
        <w:rPr>
          <w:rFonts w:hint="eastAsia" w:hAnsi="仿宋_GB2312" w:cs="仿宋_GB2312"/>
          <w:color w:val="auto"/>
          <w:sz w:val="24"/>
          <w:szCs w:val="24"/>
          <w:highlight w:val="none"/>
          <w:u w:val="single"/>
        </w:rPr>
        <w:t>（采购文件中明确的所属行业）</w:t>
      </w:r>
      <w:r>
        <w:rPr>
          <w:rFonts w:hint="eastAsia" w:hAnsi="仿宋_GB2312" w:cs="仿宋_GB2312"/>
          <w:color w:val="auto"/>
          <w:sz w:val="24"/>
          <w:szCs w:val="24"/>
          <w:highlight w:val="none"/>
        </w:rPr>
        <w:t>行业；承接企业为</w:t>
      </w:r>
      <w:r>
        <w:rPr>
          <w:rFonts w:hint="eastAsia" w:hAnsi="仿宋_GB2312" w:cs="仿宋_GB2312"/>
          <w:color w:val="auto"/>
          <w:sz w:val="24"/>
          <w:szCs w:val="24"/>
          <w:highlight w:val="none"/>
          <w:u w:val="single"/>
        </w:rPr>
        <w:t>（企业名称）</w:t>
      </w:r>
      <w:r>
        <w:rPr>
          <w:rFonts w:hint="eastAsia" w:hAnsi="仿宋_GB2312" w:cs="仿宋_GB2312"/>
          <w:color w:val="auto"/>
          <w:sz w:val="24"/>
          <w:szCs w:val="24"/>
          <w:highlight w:val="none"/>
        </w:rPr>
        <w:t>，从业人员</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rPr>
        <w:t>人，营业收入为</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rPr>
        <w:t>万元，资产总额为</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万元，属于（□中型企业、□小型企业、□微型企业）；</w:t>
      </w: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2.</w:t>
      </w:r>
      <w:r>
        <w:rPr>
          <w:rFonts w:hint="eastAsia" w:hAnsi="仿宋_GB2312" w:cs="仿宋_GB2312"/>
          <w:color w:val="auto"/>
          <w:sz w:val="24"/>
          <w:szCs w:val="24"/>
          <w:highlight w:val="none"/>
          <w:u w:val="single"/>
        </w:rPr>
        <w:t>（标的名称）</w:t>
      </w:r>
      <w:r>
        <w:rPr>
          <w:rFonts w:hint="eastAsia" w:hAnsi="仿宋_GB2312" w:cs="仿宋_GB2312"/>
          <w:color w:val="auto"/>
          <w:sz w:val="24"/>
          <w:szCs w:val="24"/>
          <w:highlight w:val="none"/>
        </w:rPr>
        <w:t>，属于</w:t>
      </w:r>
      <w:r>
        <w:rPr>
          <w:rFonts w:hint="eastAsia" w:hAnsi="仿宋_GB2312" w:cs="仿宋_GB2312"/>
          <w:color w:val="auto"/>
          <w:sz w:val="24"/>
          <w:szCs w:val="24"/>
          <w:highlight w:val="none"/>
          <w:u w:val="single"/>
        </w:rPr>
        <w:t>（采购文件中明确的所属行业）</w:t>
      </w:r>
      <w:r>
        <w:rPr>
          <w:rFonts w:hint="eastAsia" w:hAnsi="仿宋_GB2312" w:cs="仿宋_GB2312"/>
          <w:color w:val="auto"/>
          <w:sz w:val="24"/>
          <w:szCs w:val="24"/>
          <w:highlight w:val="none"/>
        </w:rPr>
        <w:t>行业；承接企业为</w:t>
      </w:r>
      <w:r>
        <w:rPr>
          <w:rFonts w:hint="eastAsia" w:hAnsi="仿宋_GB2312" w:cs="仿宋_GB2312"/>
          <w:color w:val="auto"/>
          <w:sz w:val="24"/>
          <w:szCs w:val="24"/>
          <w:highlight w:val="none"/>
          <w:u w:val="single"/>
        </w:rPr>
        <w:t>（企业名称）</w:t>
      </w:r>
      <w:r>
        <w:rPr>
          <w:rFonts w:hint="eastAsia" w:hAnsi="仿宋_GB2312" w:cs="仿宋_GB2312"/>
          <w:color w:val="auto"/>
          <w:sz w:val="24"/>
          <w:szCs w:val="24"/>
          <w:highlight w:val="none"/>
        </w:rPr>
        <w:t>，从业人员</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人，营业收入为</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万元，资产总额为</w:t>
      </w:r>
      <w:r>
        <w:rPr>
          <w:rFonts w:hint="eastAsia" w:hAnsi="仿宋_GB2312" w:cs="仿宋_GB2312"/>
          <w:color w:val="auto"/>
          <w:sz w:val="24"/>
          <w:szCs w:val="24"/>
          <w:highlight w:val="none"/>
          <w:u w:val="single"/>
        </w:rPr>
        <w:tab/>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万元，属于（□中型企业、□小型企业、□微型企业）；</w:t>
      </w: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 xml:space="preserve">…… </w:t>
      </w: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以上企业，不属于大企业的分支机构，不存在控股股东为大企业的情形，也不存在与大企业的负责人为同一人的情形。</w:t>
      </w:r>
    </w:p>
    <w:p>
      <w:pPr>
        <w:spacing w:line="5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本企业对上述声明内容的真实性负责。如有虚假，将依法承担相应责任。</w:t>
      </w:r>
    </w:p>
    <w:p>
      <w:pPr>
        <w:spacing w:line="500" w:lineRule="exact"/>
        <w:rPr>
          <w:rFonts w:hAnsi="仿宋_GB2312" w:cs="仿宋_GB2312"/>
          <w:color w:val="auto"/>
          <w:sz w:val="24"/>
          <w:szCs w:val="24"/>
          <w:highlight w:val="none"/>
        </w:rPr>
      </w:pPr>
    </w:p>
    <w:p>
      <w:pPr>
        <w:spacing w:line="500" w:lineRule="exact"/>
        <w:ind w:firstLine="3720" w:firstLineChars="1550"/>
        <w:rPr>
          <w:rFonts w:hAnsi="仿宋_GB2312" w:cs="仿宋_GB2312"/>
          <w:color w:val="auto"/>
          <w:sz w:val="24"/>
          <w:szCs w:val="24"/>
          <w:highlight w:val="none"/>
        </w:rPr>
      </w:pPr>
      <w:r>
        <w:rPr>
          <w:rFonts w:hint="eastAsia" w:hAnsi="仿宋_GB2312" w:cs="仿宋_GB2312"/>
          <w:color w:val="auto"/>
          <w:sz w:val="24"/>
          <w:szCs w:val="24"/>
          <w:highlight w:val="none"/>
        </w:rPr>
        <w:t xml:space="preserve">企业名称（盖章）： </w:t>
      </w:r>
    </w:p>
    <w:p>
      <w:pPr>
        <w:spacing w:line="500" w:lineRule="exact"/>
        <w:ind w:firstLine="3720" w:firstLineChars="1550"/>
        <w:rPr>
          <w:rFonts w:hAnsi="仿宋_GB2312" w:cs="仿宋_GB2312"/>
          <w:color w:val="auto"/>
          <w:sz w:val="24"/>
          <w:szCs w:val="24"/>
          <w:highlight w:val="none"/>
        </w:rPr>
      </w:pPr>
      <w:r>
        <w:rPr>
          <w:rFonts w:hint="eastAsia" w:hAnsi="仿宋_GB2312" w:cs="仿宋_GB2312"/>
          <w:color w:val="auto"/>
          <w:sz w:val="24"/>
          <w:szCs w:val="24"/>
          <w:highlight w:val="none"/>
        </w:rPr>
        <w:t>日 期：</w:t>
      </w:r>
    </w:p>
    <w:p>
      <w:pPr>
        <w:spacing w:line="500" w:lineRule="exact"/>
        <w:rPr>
          <w:rFonts w:hAnsi="仿宋_GB2312" w:cs="仿宋_GB2312"/>
          <w:b/>
          <w:color w:val="auto"/>
          <w:spacing w:val="6"/>
          <w:sz w:val="24"/>
          <w:szCs w:val="24"/>
          <w:highlight w:val="none"/>
        </w:rPr>
      </w:pPr>
    </w:p>
    <w:p>
      <w:pPr>
        <w:spacing w:line="500" w:lineRule="exact"/>
        <w:jc w:val="left"/>
        <w:rPr>
          <w:rFonts w:hAnsi="仿宋_GB2312" w:cs="仿宋_GB2312"/>
          <w:b/>
          <w:color w:val="auto"/>
          <w:spacing w:val="6"/>
          <w:kern w:val="0"/>
          <w:sz w:val="24"/>
          <w:szCs w:val="24"/>
          <w:highlight w:val="none"/>
        </w:rPr>
      </w:pPr>
    </w:p>
    <w:p>
      <w:pPr>
        <w:spacing w:line="500" w:lineRule="exact"/>
        <w:jc w:val="left"/>
        <w:rPr>
          <w:rFonts w:hAnsi="仿宋_GB2312" w:cs="仿宋_GB2312"/>
          <w:b/>
          <w:color w:val="auto"/>
          <w:spacing w:val="6"/>
          <w:kern w:val="0"/>
          <w:sz w:val="24"/>
          <w:szCs w:val="24"/>
          <w:highlight w:val="none"/>
        </w:rPr>
      </w:pPr>
    </w:p>
    <w:p>
      <w:pPr>
        <w:spacing w:line="500" w:lineRule="exact"/>
        <w:jc w:val="left"/>
        <w:rPr>
          <w:rFonts w:hAnsi="仿宋_GB2312" w:cs="仿宋_GB2312"/>
          <w:b/>
          <w:color w:val="auto"/>
          <w:spacing w:val="6"/>
          <w:kern w:val="0"/>
          <w:sz w:val="24"/>
          <w:szCs w:val="24"/>
          <w:highlight w:val="none"/>
        </w:rPr>
      </w:pPr>
    </w:p>
    <w:p>
      <w:pPr>
        <w:spacing w:line="500" w:lineRule="exact"/>
        <w:jc w:val="left"/>
        <w:rPr>
          <w:rFonts w:hAnsi="仿宋_GB2312" w:cs="仿宋_GB2312"/>
          <w:b/>
          <w:color w:val="auto"/>
          <w:spacing w:val="6"/>
          <w:sz w:val="24"/>
          <w:szCs w:val="24"/>
          <w:highlight w:val="none"/>
        </w:rPr>
      </w:pPr>
    </w:p>
    <w:p>
      <w:pPr>
        <w:spacing w:line="500" w:lineRule="exact"/>
        <w:jc w:val="left"/>
        <w:rPr>
          <w:rFonts w:hAnsi="仿宋_GB2312" w:cs="仿宋_GB2312"/>
          <w:b/>
          <w:color w:val="auto"/>
          <w:spacing w:val="6"/>
          <w:sz w:val="24"/>
          <w:szCs w:val="24"/>
          <w:highlight w:val="none"/>
        </w:rPr>
      </w:pPr>
    </w:p>
    <w:p>
      <w:pPr>
        <w:pStyle w:val="36"/>
        <w:spacing w:line="500" w:lineRule="exac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 xml:space="preserve">              </w:t>
      </w:r>
    </w:p>
    <w:p>
      <w:pPr>
        <w:adjustRightInd w:val="0"/>
        <w:spacing w:line="500" w:lineRule="exact"/>
        <w:ind w:firstLine="471"/>
        <w:textAlignment w:val="baseline"/>
        <w:rPr>
          <w:rFonts w:hAnsi="仿宋_GB2312" w:cs="仿宋_GB2312"/>
          <w:b/>
          <w:color w:val="auto"/>
          <w:sz w:val="24"/>
          <w:highlight w:val="none"/>
        </w:rPr>
      </w:pPr>
      <w:r>
        <w:rPr>
          <w:rFonts w:hint="eastAsia" w:hAnsi="仿宋_GB2312" w:cs="仿宋_GB2312"/>
          <w:b/>
          <w:color w:val="auto"/>
          <w:sz w:val="24"/>
          <w:highlight w:val="none"/>
        </w:rPr>
        <w:t>注：1. 从业人员、营业收入、资产总额填报上一年度数据，无上一年度数据的新成立企业可不填报。</w:t>
      </w:r>
    </w:p>
    <w:p>
      <w:pPr>
        <w:spacing w:line="500" w:lineRule="exact"/>
        <w:jc w:val="center"/>
        <w:rPr>
          <w:color w:val="auto"/>
          <w:highlight w:val="none"/>
        </w:rPr>
      </w:pPr>
    </w:p>
    <w:p>
      <w:pPr>
        <w:spacing w:line="588" w:lineRule="exact"/>
        <w:jc w:val="center"/>
        <w:rPr>
          <w:rFonts w:hAnsi="仿宋_GB2312" w:cs="仿宋_GB2312"/>
          <w:b/>
          <w:color w:val="auto"/>
          <w:spacing w:val="6"/>
          <w:sz w:val="32"/>
          <w:szCs w:val="32"/>
          <w:highlight w:val="none"/>
        </w:rPr>
      </w:pPr>
      <w:r>
        <w:rPr>
          <w:rFonts w:hint="eastAsia" w:hAnsi="仿宋_GB2312" w:cs="仿宋_GB2312"/>
          <w:b/>
          <w:color w:val="auto"/>
          <w:spacing w:val="6"/>
          <w:sz w:val="32"/>
          <w:szCs w:val="32"/>
          <w:highlight w:val="none"/>
        </w:rPr>
        <w:t>监狱或戒毒企业声明函</w:t>
      </w:r>
    </w:p>
    <w:p>
      <w:pPr>
        <w:pStyle w:val="569"/>
        <w:jc w:val="center"/>
        <w:rPr>
          <w:rFonts w:ascii="仿宋_GB2312" w:hAnsi="仿宋_GB2312" w:eastAsia="仿宋_GB2312" w:cs="仿宋_GB2312"/>
          <w:b/>
          <w:color w:val="auto"/>
          <w:sz w:val="28"/>
          <w:szCs w:val="28"/>
          <w:highlight w:val="none"/>
          <w:lang w:val="en-GB"/>
        </w:rPr>
      </w:pPr>
    </w:p>
    <w:p>
      <w:pPr>
        <w:spacing w:line="700" w:lineRule="exact"/>
        <w:ind w:firstLine="504" w:firstLineChars="200"/>
        <w:rPr>
          <w:rFonts w:hAnsi="仿宋_GB2312" w:cs="仿宋_GB2312"/>
          <w:color w:val="auto"/>
          <w:spacing w:val="6"/>
          <w:sz w:val="24"/>
          <w:szCs w:val="24"/>
          <w:highlight w:val="none"/>
        </w:rPr>
      </w:pPr>
      <w:r>
        <w:rPr>
          <w:rFonts w:hint="eastAsia" w:hAnsi="仿宋_GB2312" w:cs="仿宋_GB2312"/>
          <w:color w:val="auto"/>
          <w:spacing w:val="6"/>
          <w:sz w:val="24"/>
          <w:szCs w:val="24"/>
          <w:highlight w:val="none"/>
        </w:rPr>
        <w:t>本企业郑重声明，本企业为</w:t>
      </w:r>
      <w:r>
        <w:rPr>
          <w:rFonts w:hint="eastAsia" w:hAnsi="仿宋_GB2312" w:cs="仿宋_GB2312"/>
          <w:color w:val="auto"/>
          <w:spacing w:val="6"/>
          <w:sz w:val="24"/>
          <w:szCs w:val="24"/>
          <w:highlight w:val="none"/>
          <w:u w:val="single"/>
        </w:rPr>
        <w:t xml:space="preserve">          </w:t>
      </w:r>
      <w:r>
        <w:rPr>
          <w:rFonts w:hint="eastAsia" w:hAnsi="仿宋_GB2312" w:cs="仿宋_GB2312"/>
          <w:color w:val="auto"/>
          <w:spacing w:val="6"/>
          <w:sz w:val="24"/>
          <w:szCs w:val="24"/>
          <w:highlight w:val="none"/>
        </w:rPr>
        <w:t>（省、自治区、直辖市）监狱管理局（戒毒所）所属企业。本企业参加</w:t>
      </w:r>
      <w:r>
        <w:rPr>
          <w:rFonts w:hint="eastAsia" w:hAnsi="仿宋_GB2312" w:cs="仿宋_GB2312"/>
          <w:color w:val="auto"/>
          <w:spacing w:val="6"/>
          <w:sz w:val="24"/>
          <w:szCs w:val="24"/>
          <w:highlight w:val="none"/>
          <w:u w:val="single"/>
        </w:rPr>
        <w:t xml:space="preserve">         </w:t>
      </w:r>
      <w:r>
        <w:rPr>
          <w:rFonts w:hint="eastAsia" w:hAnsi="仿宋_GB2312" w:cs="仿宋_GB2312"/>
          <w:color w:val="auto"/>
          <w:spacing w:val="6"/>
          <w:sz w:val="24"/>
          <w:szCs w:val="24"/>
          <w:highlight w:val="none"/>
        </w:rPr>
        <w:t>单位的</w:t>
      </w:r>
      <w:r>
        <w:rPr>
          <w:rFonts w:hint="eastAsia" w:hAnsi="仿宋_GB2312" w:cs="仿宋_GB2312"/>
          <w:color w:val="auto"/>
          <w:spacing w:val="6"/>
          <w:sz w:val="24"/>
          <w:szCs w:val="24"/>
          <w:highlight w:val="none"/>
          <w:u w:val="single"/>
        </w:rPr>
        <w:t xml:space="preserve">       </w:t>
      </w:r>
      <w:r>
        <w:rPr>
          <w:rFonts w:hint="eastAsia" w:hAnsi="仿宋_GB2312" w:cs="仿宋_GB2312"/>
          <w:color w:val="auto"/>
          <w:spacing w:val="6"/>
          <w:sz w:val="24"/>
          <w:szCs w:val="24"/>
          <w:highlight w:val="none"/>
        </w:rPr>
        <w:t>项目采购活动提供本企业制造的货物，由本企业承担工程、提供服务，或者提供其他（省、自治区、直辖市）监狱管理局（戒毒所）所属企业制造的货物。</w:t>
      </w:r>
    </w:p>
    <w:p>
      <w:pPr>
        <w:adjustRightInd w:val="0"/>
        <w:spacing w:line="700" w:lineRule="exact"/>
        <w:textAlignment w:val="baseline"/>
        <w:rPr>
          <w:rFonts w:hAnsi="仿宋_GB2312" w:cs="仿宋_GB2312"/>
          <w:color w:val="auto"/>
          <w:spacing w:val="6"/>
          <w:sz w:val="24"/>
          <w:szCs w:val="24"/>
          <w:highlight w:val="none"/>
        </w:rPr>
      </w:pPr>
      <w:r>
        <w:rPr>
          <w:rFonts w:hint="eastAsia" w:hAnsi="仿宋_GB2312" w:cs="仿宋_GB2312"/>
          <w:color w:val="auto"/>
          <w:spacing w:val="6"/>
          <w:sz w:val="24"/>
          <w:szCs w:val="24"/>
          <w:highlight w:val="none"/>
        </w:rPr>
        <w:t>本企业对上述声明的真实性负责。如有虚假，将依法承担相应责任。</w:t>
      </w:r>
    </w:p>
    <w:p>
      <w:pPr>
        <w:adjustRightInd w:val="0"/>
        <w:spacing w:line="5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r>
        <w:rPr>
          <w:rFonts w:hint="eastAsia" w:hAnsi="仿宋_GB2312" w:cs="仿宋_GB2312"/>
          <w:color w:val="auto"/>
          <w:spacing w:val="6"/>
          <w:sz w:val="24"/>
          <w:szCs w:val="24"/>
          <w:highlight w:val="none"/>
        </w:rPr>
        <w:t>企业名称（盖章）：</w:t>
      </w:r>
    </w:p>
    <w:p>
      <w:pPr>
        <w:adjustRightInd w:val="0"/>
        <w:spacing w:line="700" w:lineRule="exact"/>
        <w:textAlignment w:val="baseline"/>
        <w:rPr>
          <w:rFonts w:hAnsi="仿宋_GB2312" w:cs="仿宋_GB2312"/>
          <w:color w:val="auto"/>
          <w:spacing w:val="6"/>
          <w:sz w:val="24"/>
          <w:szCs w:val="24"/>
          <w:highlight w:val="none"/>
        </w:rPr>
      </w:pPr>
      <w:r>
        <w:rPr>
          <w:rFonts w:hint="eastAsia" w:hAnsi="仿宋_GB2312" w:cs="仿宋_GB2312"/>
          <w:color w:val="auto"/>
          <w:spacing w:val="6"/>
          <w:sz w:val="24"/>
          <w:szCs w:val="24"/>
          <w:highlight w:val="none"/>
        </w:rPr>
        <w:t>日  期：</w:t>
      </w: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p>
    <w:p>
      <w:pPr>
        <w:spacing w:line="588" w:lineRule="exact"/>
        <w:jc w:val="center"/>
        <w:rPr>
          <w:rFonts w:hAnsi="仿宋_GB2312" w:cs="仿宋_GB2312"/>
          <w:b/>
          <w:color w:val="auto"/>
          <w:spacing w:val="6"/>
          <w:sz w:val="32"/>
          <w:szCs w:val="32"/>
          <w:highlight w:val="none"/>
        </w:rPr>
      </w:pPr>
      <w:r>
        <w:rPr>
          <w:rFonts w:hint="eastAsia" w:hAnsi="仿宋_GB2312" w:cs="仿宋_GB2312"/>
          <w:b/>
          <w:color w:val="auto"/>
          <w:spacing w:val="6"/>
          <w:sz w:val="32"/>
          <w:szCs w:val="32"/>
          <w:highlight w:val="none"/>
        </w:rPr>
        <w:t>残疾人福利性单位声明函</w:t>
      </w:r>
    </w:p>
    <w:p>
      <w:pPr>
        <w:snapToGrid w:val="0"/>
        <w:spacing w:line="700" w:lineRule="exact"/>
        <w:ind w:firstLine="480" w:firstLineChars="200"/>
        <w:rPr>
          <w:rFonts w:hAnsi="仿宋_GB2312" w:cs="仿宋_GB2312"/>
          <w:color w:val="auto"/>
          <w:sz w:val="24"/>
          <w:szCs w:val="24"/>
          <w:highlight w:val="none"/>
        </w:rPr>
      </w:pPr>
    </w:p>
    <w:p>
      <w:pPr>
        <w:snapToGrid w:val="0"/>
        <w:spacing w:line="700" w:lineRule="exact"/>
        <w:ind w:firstLine="480" w:firstLineChars="200"/>
        <w:rPr>
          <w:rFonts w:hAnsi="仿宋_GB2312" w:cs="仿宋_GB2312"/>
          <w:color w:val="auto"/>
          <w:sz w:val="24"/>
          <w:szCs w:val="24"/>
          <w:highlight w:val="none"/>
        </w:rPr>
      </w:pPr>
      <w:r>
        <w:rPr>
          <w:rFonts w:hint="eastAsia" w:hAnsi="仿宋_GB2312" w:cs="仿宋_GB2312"/>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单位的</w:t>
      </w:r>
      <w:r>
        <w:rPr>
          <w:rFonts w:hint="eastAsia" w:hAnsi="仿宋_GB2312" w:cs="仿宋_GB2312"/>
          <w:color w:val="auto"/>
          <w:sz w:val="24"/>
          <w:szCs w:val="24"/>
          <w:highlight w:val="none"/>
          <w:u w:val="single"/>
        </w:rPr>
        <w:t xml:space="preserve">          </w:t>
      </w:r>
      <w:r>
        <w:rPr>
          <w:rFonts w:hint="eastAsia" w:hAnsi="仿宋_GB2312" w:cs="仿宋_GB2312"/>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adjustRightInd w:val="0"/>
        <w:spacing w:line="700" w:lineRule="exact"/>
        <w:textAlignment w:val="baseline"/>
        <w:rPr>
          <w:rFonts w:hAnsi="仿宋_GB2312" w:cs="仿宋_GB2312"/>
          <w:color w:val="auto"/>
          <w:spacing w:val="6"/>
          <w:sz w:val="24"/>
          <w:szCs w:val="24"/>
          <w:highlight w:val="none"/>
        </w:rPr>
      </w:pPr>
      <w:r>
        <w:rPr>
          <w:rFonts w:hint="eastAsia" w:hAnsi="仿宋_GB2312" w:cs="仿宋_GB2312"/>
          <w:color w:val="auto"/>
          <w:sz w:val="24"/>
          <w:szCs w:val="24"/>
          <w:highlight w:val="none"/>
        </w:rPr>
        <w:t>本单位对上述声明的真实性负责。如有虚假，将依法承担相应责任。</w:t>
      </w:r>
    </w:p>
    <w:p>
      <w:pPr>
        <w:adjustRightInd w:val="0"/>
        <w:spacing w:line="700" w:lineRule="exact"/>
        <w:textAlignment w:val="baseline"/>
        <w:rPr>
          <w:rFonts w:hAnsi="仿宋_GB2312" w:cs="仿宋_GB2312"/>
          <w:color w:val="auto"/>
          <w:spacing w:val="6"/>
          <w:sz w:val="24"/>
          <w:szCs w:val="24"/>
          <w:highlight w:val="none"/>
        </w:rPr>
      </w:pPr>
    </w:p>
    <w:p>
      <w:pPr>
        <w:adjustRightInd w:val="0"/>
        <w:spacing w:line="700" w:lineRule="exact"/>
        <w:textAlignment w:val="baseline"/>
        <w:rPr>
          <w:rFonts w:hAnsi="仿宋_GB2312" w:cs="仿宋_GB2312"/>
          <w:color w:val="auto"/>
          <w:spacing w:val="6"/>
          <w:sz w:val="24"/>
          <w:szCs w:val="24"/>
          <w:highlight w:val="none"/>
        </w:rPr>
      </w:pPr>
      <w:r>
        <w:rPr>
          <w:rFonts w:hint="eastAsia" w:hAnsi="仿宋_GB2312" w:cs="仿宋_GB2312"/>
          <w:color w:val="auto"/>
          <w:spacing w:val="6"/>
          <w:sz w:val="24"/>
          <w:szCs w:val="24"/>
          <w:highlight w:val="none"/>
        </w:rPr>
        <w:t>企业名称（盖章）：</w:t>
      </w:r>
    </w:p>
    <w:p>
      <w:pPr>
        <w:adjustRightInd w:val="0"/>
        <w:spacing w:line="700" w:lineRule="exact"/>
        <w:textAlignment w:val="baseline"/>
        <w:rPr>
          <w:rFonts w:hint="eastAsia" w:hAnsi="仿宋_GB2312" w:cs="仿宋_GB2312"/>
          <w:color w:val="auto"/>
          <w:spacing w:val="6"/>
          <w:sz w:val="24"/>
          <w:szCs w:val="24"/>
          <w:highlight w:val="none"/>
        </w:rPr>
      </w:pPr>
      <w:r>
        <w:rPr>
          <w:rFonts w:hint="eastAsia" w:hAnsi="仿宋_GB2312" w:cs="仿宋_GB2312"/>
          <w:color w:val="auto"/>
          <w:spacing w:val="6"/>
          <w:sz w:val="24"/>
          <w:szCs w:val="24"/>
          <w:highlight w:val="none"/>
        </w:rPr>
        <w:t>日  期：</w:t>
      </w:r>
    </w:p>
    <w:sectPr>
      <w:footerReference r:id="rId9" w:type="default"/>
      <w:pgSz w:w="11906" w:h="16838"/>
      <w:pgMar w:top="1440" w:right="1797" w:bottom="1440" w:left="1797" w:header="851" w:footer="851"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圆体">
    <w:altName w:val="宋体"/>
    <w:panose1 w:val="00000000000000000000"/>
    <w:charset w:val="86"/>
    <w:family w:val="modern"/>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S?o｡ﾀ?">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Plotter">
    <w:altName w:val="Tahoma"/>
    <w:panose1 w:val="00000000000000000000"/>
    <w:charset w:val="00"/>
    <w:family w:val="decorative"/>
    <w:pitch w:val="default"/>
    <w:sig w:usb0="00000000" w:usb1="00000000" w:usb2="81608000" w:usb3="00000000" w:csb0="816376A8" w:csb1="BFF7D17E"/>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p>
  <w:p>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4"/>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0000002C"/>
    <w:multiLevelType w:val="singleLevel"/>
    <w:tmpl w:val="0000002C"/>
    <w:lvl w:ilvl="0" w:tentative="0">
      <w:start w:val="1"/>
      <w:numFmt w:val="decimal"/>
      <w:pStyle w:val="243"/>
      <w:lvlText w:val="%1."/>
      <w:lvlJc w:val="left"/>
      <w:pPr>
        <w:tabs>
          <w:tab w:val="left" w:pos="820"/>
        </w:tabs>
        <w:ind w:left="820" w:hanging="420"/>
      </w:pPr>
      <w:rPr>
        <w:rFonts w:hint="eastAsia"/>
      </w:rPr>
    </w:lvl>
  </w:abstractNum>
  <w:abstractNum w:abstractNumId="2">
    <w:nsid w:val="06923730"/>
    <w:multiLevelType w:val="multilevel"/>
    <w:tmpl w:val="06923730"/>
    <w:lvl w:ilvl="0" w:tentative="0">
      <w:start w:val="1"/>
      <w:numFmt w:val="lowerLetter"/>
      <w:pStyle w:val="137"/>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AC61012"/>
    <w:multiLevelType w:val="multilevel"/>
    <w:tmpl w:val="0AC61012"/>
    <w:lvl w:ilvl="0" w:tentative="0">
      <w:start w:val="1"/>
      <w:numFmt w:val="decimal"/>
      <w:pStyle w:val="119"/>
      <w:lvlText w:val="%1."/>
      <w:lvlJc w:val="left"/>
      <w:pPr>
        <w:tabs>
          <w:tab w:val="left" w:pos="720"/>
        </w:tabs>
        <w:ind w:left="720" w:hanging="720"/>
      </w:pPr>
      <w:rPr>
        <w:rFonts w:hint="default"/>
      </w:rPr>
    </w:lvl>
    <w:lvl w:ilvl="1" w:tentative="0">
      <w:start w:val="1"/>
      <w:numFmt w:val="decimal"/>
      <w:pStyle w:val="120"/>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D22119B"/>
    <w:multiLevelType w:val="multilevel"/>
    <w:tmpl w:val="0D22119B"/>
    <w:lvl w:ilvl="0" w:tentative="0">
      <w:start w:val="1"/>
      <w:numFmt w:val="decimal"/>
      <w:pStyle w:val="224"/>
      <w:lvlText w:val="%1"/>
      <w:lvlJc w:val="left"/>
      <w:pPr>
        <w:ind w:left="570" w:hanging="570"/>
      </w:pPr>
      <w:rPr>
        <w:rFonts w:hint="default" w:cs="Times New Roman"/>
      </w:rPr>
    </w:lvl>
    <w:lvl w:ilvl="1" w:tentative="0">
      <w:start w:val="1"/>
      <w:numFmt w:val="decimal"/>
      <w:lvlRestart w:val="0"/>
      <w:pStyle w:val="225"/>
      <w:lvlText w:val="%1.%2"/>
      <w:lvlJc w:val="left"/>
      <w:pPr>
        <w:ind w:left="862"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vertAlign w:val="baseline"/>
      </w:rPr>
    </w:lvl>
    <w:lvl w:ilvl="2" w:tentative="0">
      <w:start w:val="1"/>
      <w:numFmt w:val="decimal"/>
      <w:pStyle w:val="227"/>
      <w:lvlText w:val="%1.%2.%3"/>
      <w:lvlJc w:val="left"/>
      <w:pPr>
        <w:ind w:left="720" w:hanging="72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440" w:hanging="1440"/>
      </w:pPr>
      <w:rPr>
        <w:rFonts w:hint="default" w:cs="Times New Roman"/>
      </w:rPr>
    </w:lvl>
    <w:lvl w:ilvl="5" w:tentative="0">
      <w:start w:val="1"/>
      <w:numFmt w:val="decimal"/>
      <w:lvlText w:val="%1.%2.%3.%4.%5.%6"/>
      <w:lvlJc w:val="left"/>
      <w:pPr>
        <w:ind w:left="1800" w:hanging="1800"/>
      </w:pPr>
      <w:rPr>
        <w:rFonts w:hint="default" w:cs="Times New Roman"/>
      </w:rPr>
    </w:lvl>
    <w:lvl w:ilvl="6" w:tentative="0">
      <w:start w:val="1"/>
      <w:numFmt w:val="decimal"/>
      <w:lvlText w:val="%1.%2.%3.%4.%5.%6.%7"/>
      <w:lvlJc w:val="left"/>
      <w:pPr>
        <w:ind w:left="2160" w:hanging="2160"/>
      </w:pPr>
      <w:rPr>
        <w:rFonts w:hint="default" w:cs="Times New Roman"/>
      </w:rPr>
    </w:lvl>
    <w:lvl w:ilvl="7" w:tentative="0">
      <w:start w:val="1"/>
      <w:numFmt w:val="decimal"/>
      <w:lvlText w:val="%1.%2.%3.%4.%5.%6.%7.%8"/>
      <w:lvlJc w:val="left"/>
      <w:pPr>
        <w:ind w:left="2160" w:hanging="2160"/>
      </w:pPr>
      <w:rPr>
        <w:rFonts w:hint="default" w:cs="Times New Roman"/>
      </w:rPr>
    </w:lvl>
    <w:lvl w:ilvl="8" w:tentative="0">
      <w:start w:val="1"/>
      <w:numFmt w:val="decimal"/>
      <w:lvlText w:val="%1.%2.%3.%4.%5.%6.%7.%8.%9"/>
      <w:lvlJc w:val="left"/>
      <w:pPr>
        <w:ind w:left="2520" w:hanging="2520"/>
      </w:pPr>
      <w:rPr>
        <w:rFonts w:hint="default" w:cs="Times New Roman"/>
      </w:rPr>
    </w:lvl>
  </w:abstractNum>
  <w:abstractNum w:abstractNumId="5">
    <w:nsid w:val="189371D9"/>
    <w:multiLevelType w:val="multilevel"/>
    <w:tmpl w:val="189371D9"/>
    <w:lvl w:ilvl="0" w:tentative="0">
      <w:start w:val="3"/>
      <w:numFmt w:val="japaneseCounting"/>
      <w:pStyle w:val="282"/>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923140A"/>
    <w:multiLevelType w:val="multilevel"/>
    <w:tmpl w:val="1923140A"/>
    <w:lvl w:ilvl="0" w:tentative="0">
      <w:start w:val="1"/>
      <w:numFmt w:val="decimal"/>
      <w:lvlText w:val="%1"/>
      <w:lvlJc w:val="left"/>
      <w:pPr>
        <w:tabs>
          <w:tab w:val="left" w:pos="1440"/>
        </w:tabs>
        <w:ind w:left="1440" w:hanging="720"/>
      </w:pPr>
      <w:rPr>
        <w:rFonts w:hint="default"/>
      </w:rPr>
    </w:lvl>
    <w:lvl w:ilvl="1" w:tentative="0">
      <w:start w:val="1"/>
      <w:numFmt w:val="decimal"/>
      <w:pStyle w:val="118"/>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540"/>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7">
    <w:nsid w:val="1CAB0A41"/>
    <w:multiLevelType w:val="multilevel"/>
    <w:tmpl w:val="1CAB0A41"/>
    <w:lvl w:ilvl="0" w:tentative="0">
      <w:start w:val="1"/>
      <w:numFmt w:val="lowerLetter"/>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6175CAF"/>
    <w:multiLevelType w:val="multilevel"/>
    <w:tmpl w:val="36175CAF"/>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115"/>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9">
    <w:nsid w:val="401FC1D6"/>
    <w:multiLevelType w:val="singleLevel"/>
    <w:tmpl w:val="401FC1D6"/>
    <w:lvl w:ilvl="0" w:tentative="0">
      <w:start w:val="4"/>
      <w:numFmt w:val="chineseCounting"/>
      <w:suff w:val="space"/>
      <w:lvlText w:val="第%1章"/>
      <w:lvlJc w:val="left"/>
      <w:rPr>
        <w:rFonts w:hint="eastAsia"/>
      </w:rPr>
    </w:lvl>
  </w:abstractNum>
  <w:abstractNum w:abstractNumId="10">
    <w:nsid w:val="461A0619"/>
    <w:multiLevelType w:val="multilevel"/>
    <w:tmpl w:val="461A0619"/>
    <w:lvl w:ilvl="0" w:tentative="0">
      <w:start w:val="1"/>
      <w:numFmt w:val="decimal"/>
      <w:pStyle w:val="271"/>
      <w:lvlText w:val="%1、"/>
      <w:lvlJc w:val="left"/>
      <w:pPr>
        <w:tabs>
          <w:tab w:val="left" w:pos="0"/>
        </w:tabs>
        <w:ind w:left="0" w:firstLine="420"/>
      </w:pPr>
      <w:rPr>
        <w:rFonts w:hint="eastAsia" w:ascii="宋体" w:eastAsia="宋体"/>
        <w:b w:val="0"/>
        <w:i w:val="0"/>
        <w:color w:val="auto"/>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9D13A2"/>
    <w:multiLevelType w:val="multilevel"/>
    <w:tmpl w:val="4B9D13A2"/>
    <w:lvl w:ilvl="0" w:tentative="0">
      <w:start w:val="1"/>
      <w:numFmt w:val="bullet"/>
      <w:pStyle w:val="20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EB45FF"/>
    <w:multiLevelType w:val="multilevel"/>
    <w:tmpl w:val="4BEB45FF"/>
    <w:lvl w:ilvl="0" w:tentative="0">
      <w:start w:val="6"/>
      <w:numFmt w:val="japaneseCounting"/>
      <w:pStyle w:val="244"/>
      <w:lvlText w:val="第%1章"/>
      <w:lvlJc w:val="left"/>
      <w:pPr>
        <w:tabs>
          <w:tab w:val="left" w:pos="1760"/>
        </w:tabs>
        <w:ind w:left="1760" w:hanging="960"/>
      </w:pPr>
      <w:rPr>
        <w:rFonts w:hint="eastAsia"/>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abstractNum w:abstractNumId="13">
    <w:nsid w:val="4C4B2B53"/>
    <w:multiLevelType w:val="multilevel"/>
    <w:tmpl w:val="4C4B2B53"/>
    <w:lvl w:ilvl="0" w:tentative="0">
      <w:start w:val="1"/>
      <w:numFmt w:val="decimal"/>
      <w:pStyle w:val="5"/>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781F3B"/>
    <w:multiLevelType w:val="multilevel"/>
    <w:tmpl w:val="55781F3B"/>
    <w:lvl w:ilvl="0" w:tentative="0">
      <w:start w:val="1"/>
      <w:numFmt w:val="decimal"/>
      <w:pStyle w:val="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C340C0"/>
    <w:multiLevelType w:val="multilevel"/>
    <w:tmpl w:val="56C340C0"/>
    <w:lvl w:ilvl="0" w:tentative="0">
      <w:start w:val="1"/>
      <w:numFmt w:val="none"/>
      <w:pStyle w:val="259"/>
      <w:suff w:val="nothing"/>
      <w:lvlText w:val="%1"/>
      <w:lvlJc w:val="left"/>
      <w:pPr>
        <w:ind w:left="0" w:firstLine="0"/>
      </w:pPr>
    </w:lvl>
    <w:lvl w:ilvl="1" w:tentative="0">
      <w:start w:val="1"/>
      <w:numFmt w:val="decimal"/>
      <w:pStyle w:val="125"/>
      <w:lvlText w:val="%1%2.0"/>
      <w:lvlJc w:val="left"/>
      <w:pPr>
        <w:tabs>
          <w:tab w:val="left" w:pos="576"/>
        </w:tabs>
        <w:ind w:left="576" w:hanging="576"/>
      </w:pPr>
    </w:lvl>
    <w:lvl w:ilvl="2" w:tentative="0">
      <w:start w:val="1"/>
      <w:numFmt w:val="decimal"/>
      <w:pStyle w:val="126"/>
      <w:lvlText w:val="%1%2.%3"/>
      <w:lvlJc w:val="left"/>
      <w:pPr>
        <w:tabs>
          <w:tab w:val="left" w:pos="576"/>
        </w:tabs>
        <w:ind w:left="576" w:hanging="576"/>
      </w:pPr>
    </w:lvl>
    <w:lvl w:ilvl="3" w:tentative="0">
      <w:start w:val="1"/>
      <w:numFmt w:val="lowerLetter"/>
      <w:pStyle w:val="127"/>
      <w:lvlText w:val="%1%4."/>
      <w:lvlJc w:val="left"/>
      <w:pPr>
        <w:tabs>
          <w:tab w:val="left" w:pos="720"/>
        </w:tabs>
        <w:ind w:left="360" w:hanging="360"/>
      </w:pPr>
    </w:lvl>
    <w:lvl w:ilvl="4" w:tentative="0">
      <w:start w:val="1"/>
      <w:numFmt w:val="decimal"/>
      <w:pStyle w:val="128"/>
      <w:lvlText w:val="%5."/>
      <w:lvlJc w:val="left"/>
      <w:pPr>
        <w:tabs>
          <w:tab w:val="left" w:pos="720"/>
        </w:tabs>
        <w:ind w:left="720" w:hanging="360"/>
      </w:pPr>
    </w:lvl>
    <w:lvl w:ilvl="5" w:tentative="0">
      <w:start w:val="1"/>
      <w:numFmt w:val="lowerLetter"/>
      <w:pStyle w:val="129"/>
      <w:lvlText w:val="%1(%6)"/>
      <w:lvlJc w:val="left"/>
      <w:pPr>
        <w:tabs>
          <w:tab w:val="left" w:pos="1440"/>
        </w:tabs>
        <w:ind w:left="720" w:firstLine="0"/>
      </w:pPr>
    </w:lvl>
    <w:lvl w:ilvl="6" w:tentative="0">
      <w:start w:val="1"/>
      <w:numFmt w:val="lowerRoman"/>
      <w:pStyle w:val="130"/>
      <w:lvlText w:val="(%7)"/>
      <w:lvlJc w:val="left"/>
      <w:pPr>
        <w:tabs>
          <w:tab w:val="left" w:pos="1800"/>
        </w:tabs>
        <w:ind w:left="1440" w:hanging="360"/>
      </w:pPr>
    </w:lvl>
    <w:lvl w:ilvl="7" w:tentative="0">
      <w:start w:val="1"/>
      <w:numFmt w:val="decimal"/>
      <w:pStyle w:val="131"/>
      <w:lvlText w:val="(%8)"/>
      <w:lvlJc w:val="left"/>
      <w:pPr>
        <w:tabs>
          <w:tab w:val="left" w:pos="1800"/>
        </w:tabs>
        <w:ind w:left="1800" w:hanging="360"/>
      </w:pPr>
    </w:lvl>
    <w:lvl w:ilvl="8" w:tentative="0">
      <w:start w:val="1"/>
      <w:numFmt w:val="lowerRoman"/>
      <w:pStyle w:val="132"/>
      <w:lvlText w:val="(%9)"/>
      <w:lvlJc w:val="left"/>
      <w:pPr>
        <w:tabs>
          <w:tab w:val="left" w:pos="2520"/>
        </w:tabs>
        <w:ind w:left="2160" w:hanging="360"/>
      </w:pPr>
    </w:lvl>
  </w:abstractNum>
  <w:abstractNum w:abstractNumId="16">
    <w:nsid w:val="58A46621"/>
    <w:multiLevelType w:val="multilevel"/>
    <w:tmpl w:val="58A46621"/>
    <w:lvl w:ilvl="0" w:tentative="0">
      <w:start w:val="1"/>
      <w:numFmt w:val="bullet"/>
      <w:pStyle w:val="263"/>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116"/>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3D7757"/>
    <w:multiLevelType w:val="multilevel"/>
    <w:tmpl w:val="5B3D7757"/>
    <w:lvl w:ilvl="0" w:tentative="0">
      <w:start w:val="1"/>
      <w:numFmt w:val="bullet"/>
      <w:pStyle w:val="15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F27292E"/>
    <w:multiLevelType w:val="multilevel"/>
    <w:tmpl w:val="5F27292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56"/>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61C91FB3"/>
    <w:multiLevelType w:val="multilevel"/>
    <w:tmpl w:val="61C91FB3"/>
    <w:lvl w:ilvl="0" w:tentative="0">
      <w:start w:val="1"/>
      <w:numFmt w:val="decimal"/>
      <w:pStyle w:val="272"/>
      <w:lvlText w:val="%1)"/>
      <w:lvlJc w:val="left"/>
      <w:pPr>
        <w:tabs>
          <w:tab w:val="left" w:pos="0"/>
        </w:tabs>
        <w:ind w:left="0" w:firstLine="420"/>
      </w:pPr>
      <w:rPr>
        <w:rFonts w:hint="eastAsia" w:ascii="宋体"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6B75600"/>
    <w:multiLevelType w:val="singleLevel"/>
    <w:tmpl w:val="66B75600"/>
    <w:lvl w:ilvl="0" w:tentative="0">
      <w:start w:val="1"/>
      <w:numFmt w:val="decimal"/>
      <w:pStyle w:val="149"/>
      <w:lvlText w:val="%1．"/>
      <w:lvlJc w:val="left"/>
      <w:pPr>
        <w:tabs>
          <w:tab w:val="left" w:pos="360"/>
        </w:tabs>
        <w:ind w:left="245" w:hanging="245"/>
      </w:pPr>
      <w:rPr>
        <w:rFonts w:ascii="Times New Roman" w:hAnsi="Times New Roman" w:eastAsia="Times New Roman" w:cs="Times New Roman"/>
      </w:rPr>
    </w:lvl>
  </w:abstractNum>
  <w:abstractNum w:abstractNumId="21">
    <w:nsid w:val="6CAA07F2"/>
    <w:multiLevelType w:val="multilevel"/>
    <w:tmpl w:val="6CAA07F2"/>
    <w:lvl w:ilvl="0" w:tentative="0">
      <w:start w:val="12"/>
      <w:numFmt w:val="decimal"/>
      <w:pStyle w:val="37"/>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148"/>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2">
    <w:nsid w:val="70D01E84"/>
    <w:multiLevelType w:val="multilevel"/>
    <w:tmpl w:val="70D01E84"/>
    <w:lvl w:ilvl="0" w:tentative="0">
      <w:start w:val="1"/>
      <w:numFmt w:val="decimal"/>
      <w:pStyle w:val="28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73B7600"/>
    <w:multiLevelType w:val="multilevel"/>
    <w:tmpl w:val="773B7600"/>
    <w:lvl w:ilvl="0" w:tentative="0">
      <w:start w:val="1"/>
      <w:numFmt w:val="decimal"/>
      <w:pStyle w:val="157"/>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4">
    <w:nsid w:val="7FCB6C0E"/>
    <w:multiLevelType w:val="multilevel"/>
    <w:tmpl w:val="7FCB6C0E"/>
    <w:lvl w:ilvl="0" w:tentative="0">
      <w:start w:val="5"/>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4"/>
  </w:num>
  <w:num w:numId="3">
    <w:abstractNumId w:val="7"/>
  </w:num>
  <w:num w:numId="4">
    <w:abstractNumId w:val="0"/>
  </w:num>
  <w:num w:numId="5">
    <w:abstractNumId w:val="21"/>
  </w:num>
  <w:num w:numId="6">
    <w:abstractNumId w:val="8"/>
  </w:num>
  <w:num w:numId="7">
    <w:abstractNumId w:val="16"/>
  </w:num>
  <w:num w:numId="8">
    <w:abstractNumId w:val="6"/>
  </w:num>
  <w:num w:numId="9">
    <w:abstractNumId w:val="3"/>
  </w:num>
  <w:num w:numId="10">
    <w:abstractNumId w:val="15"/>
  </w:num>
  <w:num w:numId="11">
    <w:abstractNumId w:val="2"/>
  </w:num>
  <w:num w:numId="12">
    <w:abstractNumId w:val="20"/>
    <w:lvlOverride w:ilvl="0">
      <w:startOverride w:val="1"/>
    </w:lvlOverride>
  </w:num>
  <w:num w:numId="13">
    <w:abstractNumId w:val="17"/>
  </w:num>
  <w:num w:numId="14">
    <w:abstractNumId w:val="18"/>
  </w:num>
  <w:num w:numId="15">
    <w:abstractNumId w:val="23"/>
  </w:num>
  <w:num w:numId="16">
    <w:abstractNumId w:val="11"/>
  </w:num>
  <w:num w:numId="17">
    <w:abstractNumId w:val="4"/>
  </w:num>
  <w:num w:numId="18">
    <w:abstractNumId w:val="1"/>
  </w:num>
  <w:num w:numId="19">
    <w:abstractNumId w:val="12"/>
  </w:num>
  <w:num w:numId="20">
    <w:abstractNumId w:val="10"/>
  </w:num>
  <w:num w:numId="21">
    <w:abstractNumId w:val="19"/>
    <w:lvlOverride w:ilvl="0">
      <w:startOverride w:val="1"/>
    </w:lvlOverride>
  </w:num>
  <w:num w:numId="22">
    <w:abstractNumId w:val="22"/>
  </w:num>
  <w:num w:numId="23">
    <w:abstractNumId w:val="5"/>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YjU1Zjc4NzBjZTgzNDJhNTgxODFjMzcxN2Q2YTMifQ=="/>
  </w:docVars>
  <w:rsids>
    <w:rsidRoot w:val="00245770"/>
    <w:rsid w:val="000001D7"/>
    <w:rsid w:val="00000523"/>
    <w:rsid w:val="000005E5"/>
    <w:rsid w:val="00000BB0"/>
    <w:rsid w:val="00000F07"/>
    <w:rsid w:val="00001471"/>
    <w:rsid w:val="00001A71"/>
    <w:rsid w:val="00001ACF"/>
    <w:rsid w:val="00002570"/>
    <w:rsid w:val="0000270A"/>
    <w:rsid w:val="0000296D"/>
    <w:rsid w:val="00002B88"/>
    <w:rsid w:val="00003217"/>
    <w:rsid w:val="00003283"/>
    <w:rsid w:val="00003379"/>
    <w:rsid w:val="00003744"/>
    <w:rsid w:val="000038D6"/>
    <w:rsid w:val="0000433F"/>
    <w:rsid w:val="000046E4"/>
    <w:rsid w:val="00004EB3"/>
    <w:rsid w:val="00004EE3"/>
    <w:rsid w:val="00004F9F"/>
    <w:rsid w:val="000051AB"/>
    <w:rsid w:val="0000568B"/>
    <w:rsid w:val="00005A70"/>
    <w:rsid w:val="000062A8"/>
    <w:rsid w:val="000064FA"/>
    <w:rsid w:val="00007AC2"/>
    <w:rsid w:val="00007E76"/>
    <w:rsid w:val="00010867"/>
    <w:rsid w:val="00010B32"/>
    <w:rsid w:val="00010BE4"/>
    <w:rsid w:val="00010BF8"/>
    <w:rsid w:val="000114B1"/>
    <w:rsid w:val="0001180B"/>
    <w:rsid w:val="00011883"/>
    <w:rsid w:val="00011C3B"/>
    <w:rsid w:val="00011D86"/>
    <w:rsid w:val="00012364"/>
    <w:rsid w:val="00012487"/>
    <w:rsid w:val="00012A30"/>
    <w:rsid w:val="00012EB2"/>
    <w:rsid w:val="000132A9"/>
    <w:rsid w:val="00014E1B"/>
    <w:rsid w:val="00014EED"/>
    <w:rsid w:val="0001537A"/>
    <w:rsid w:val="000153CB"/>
    <w:rsid w:val="00015645"/>
    <w:rsid w:val="00015A28"/>
    <w:rsid w:val="00015C83"/>
    <w:rsid w:val="00016784"/>
    <w:rsid w:val="000169BD"/>
    <w:rsid w:val="00016AC2"/>
    <w:rsid w:val="00017F49"/>
    <w:rsid w:val="00020128"/>
    <w:rsid w:val="00020146"/>
    <w:rsid w:val="00020CAC"/>
    <w:rsid w:val="000215A1"/>
    <w:rsid w:val="000226DD"/>
    <w:rsid w:val="00022733"/>
    <w:rsid w:val="000227AD"/>
    <w:rsid w:val="000227BF"/>
    <w:rsid w:val="00022BD8"/>
    <w:rsid w:val="00022D27"/>
    <w:rsid w:val="000236B8"/>
    <w:rsid w:val="0002375A"/>
    <w:rsid w:val="00023C05"/>
    <w:rsid w:val="00023C4E"/>
    <w:rsid w:val="00024099"/>
    <w:rsid w:val="000241EF"/>
    <w:rsid w:val="0002479B"/>
    <w:rsid w:val="000247AF"/>
    <w:rsid w:val="00024C0D"/>
    <w:rsid w:val="00024CD0"/>
    <w:rsid w:val="00024E65"/>
    <w:rsid w:val="000250EE"/>
    <w:rsid w:val="00025939"/>
    <w:rsid w:val="00025A28"/>
    <w:rsid w:val="00025B92"/>
    <w:rsid w:val="00025BF9"/>
    <w:rsid w:val="00026302"/>
    <w:rsid w:val="0002649F"/>
    <w:rsid w:val="000266DE"/>
    <w:rsid w:val="00026B2E"/>
    <w:rsid w:val="00026D77"/>
    <w:rsid w:val="0002704A"/>
    <w:rsid w:val="000270D2"/>
    <w:rsid w:val="0002747E"/>
    <w:rsid w:val="0002764A"/>
    <w:rsid w:val="000276C5"/>
    <w:rsid w:val="000277B8"/>
    <w:rsid w:val="0002799E"/>
    <w:rsid w:val="00027C83"/>
    <w:rsid w:val="000303F9"/>
    <w:rsid w:val="0003096E"/>
    <w:rsid w:val="0003099E"/>
    <w:rsid w:val="00030A53"/>
    <w:rsid w:val="00030AFE"/>
    <w:rsid w:val="00030D4B"/>
    <w:rsid w:val="00030FB1"/>
    <w:rsid w:val="000310BA"/>
    <w:rsid w:val="0003114A"/>
    <w:rsid w:val="0003186B"/>
    <w:rsid w:val="0003199E"/>
    <w:rsid w:val="00031FF1"/>
    <w:rsid w:val="00032044"/>
    <w:rsid w:val="000320A8"/>
    <w:rsid w:val="00032530"/>
    <w:rsid w:val="000329C8"/>
    <w:rsid w:val="00032B41"/>
    <w:rsid w:val="00032BAA"/>
    <w:rsid w:val="00032E49"/>
    <w:rsid w:val="0003332E"/>
    <w:rsid w:val="000336F5"/>
    <w:rsid w:val="00033CA5"/>
    <w:rsid w:val="00034208"/>
    <w:rsid w:val="00034487"/>
    <w:rsid w:val="00034E68"/>
    <w:rsid w:val="00035263"/>
    <w:rsid w:val="00035A36"/>
    <w:rsid w:val="00035B40"/>
    <w:rsid w:val="000361E3"/>
    <w:rsid w:val="000364F6"/>
    <w:rsid w:val="00036B07"/>
    <w:rsid w:val="00036EA3"/>
    <w:rsid w:val="00037A4A"/>
    <w:rsid w:val="00037B10"/>
    <w:rsid w:val="00037C22"/>
    <w:rsid w:val="00037C52"/>
    <w:rsid w:val="00037C8F"/>
    <w:rsid w:val="0004012E"/>
    <w:rsid w:val="000407FD"/>
    <w:rsid w:val="00040A0A"/>
    <w:rsid w:val="00040F21"/>
    <w:rsid w:val="00041806"/>
    <w:rsid w:val="000419AC"/>
    <w:rsid w:val="00041CB1"/>
    <w:rsid w:val="00041D94"/>
    <w:rsid w:val="0004209E"/>
    <w:rsid w:val="000422B7"/>
    <w:rsid w:val="00042792"/>
    <w:rsid w:val="00042B1F"/>
    <w:rsid w:val="000434A6"/>
    <w:rsid w:val="0004414D"/>
    <w:rsid w:val="00044308"/>
    <w:rsid w:val="0004433C"/>
    <w:rsid w:val="0004442C"/>
    <w:rsid w:val="0004468F"/>
    <w:rsid w:val="000447DA"/>
    <w:rsid w:val="00044A5E"/>
    <w:rsid w:val="00044C40"/>
    <w:rsid w:val="00044DDA"/>
    <w:rsid w:val="000450EA"/>
    <w:rsid w:val="0004530B"/>
    <w:rsid w:val="0004562C"/>
    <w:rsid w:val="0004582F"/>
    <w:rsid w:val="0004622D"/>
    <w:rsid w:val="000462A0"/>
    <w:rsid w:val="000464D5"/>
    <w:rsid w:val="00046CA9"/>
    <w:rsid w:val="00046DE1"/>
    <w:rsid w:val="00046ED1"/>
    <w:rsid w:val="000470B4"/>
    <w:rsid w:val="00047B33"/>
    <w:rsid w:val="00047B91"/>
    <w:rsid w:val="0005026E"/>
    <w:rsid w:val="0005031B"/>
    <w:rsid w:val="000503E6"/>
    <w:rsid w:val="0005054E"/>
    <w:rsid w:val="000505DA"/>
    <w:rsid w:val="00050EBD"/>
    <w:rsid w:val="00051008"/>
    <w:rsid w:val="00051306"/>
    <w:rsid w:val="0005158A"/>
    <w:rsid w:val="00051FF0"/>
    <w:rsid w:val="00052029"/>
    <w:rsid w:val="00052CC2"/>
    <w:rsid w:val="00052EEF"/>
    <w:rsid w:val="00052FC5"/>
    <w:rsid w:val="0005310C"/>
    <w:rsid w:val="0005333D"/>
    <w:rsid w:val="0005340C"/>
    <w:rsid w:val="000535B7"/>
    <w:rsid w:val="00053B5A"/>
    <w:rsid w:val="00053D60"/>
    <w:rsid w:val="00053D8A"/>
    <w:rsid w:val="00054548"/>
    <w:rsid w:val="0005466F"/>
    <w:rsid w:val="000548F5"/>
    <w:rsid w:val="00054C50"/>
    <w:rsid w:val="00054EE0"/>
    <w:rsid w:val="0005513E"/>
    <w:rsid w:val="000553FF"/>
    <w:rsid w:val="0005540A"/>
    <w:rsid w:val="00055460"/>
    <w:rsid w:val="0005590F"/>
    <w:rsid w:val="00055D57"/>
    <w:rsid w:val="0005614B"/>
    <w:rsid w:val="0005626E"/>
    <w:rsid w:val="000562E5"/>
    <w:rsid w:val="0005642E"/>
    <w:rsid w:val="00056CB1"/>
    <w:rsid w:val="000576E3"/>
    <w:rsid w:val="00057B02"/>
    <w:rsid w:val="000605CA"/>
    <w:rsid w:val="00060627"/>
    <w:rsid w:val="000609BF"/>
    <w:rsid w:val="00061343"/>
    <w:rsid w:val="0006178F"/>
    <w:rsid w:val="00061919"/>
    <w:rsid w:val="00061A6A"/>
    <w:rsid w:val="00061E66"/>
    <w:rsid w:val="00062867"/>
    <w:rsid w:val="00062A4E"/>
    <w:rsid w:val="00062E97"/>
    <w:rsid w:val="0006369D"/>
    <w:rsid w:val="000636DF"/>
    <w:rsid w:val="00063C38"/>
    <w:rsid w:val="00063EC3"/>
    <w:rsid w:val="000649A0"/>
    <w:rsid w:val="00064D2D"/>
    <w:rsid w:val="0006501E"/>
    <w:rsid w:val="0006550A"/>
    <w:rsid w:val="000655E5"/>
    <w:rsid w:val="00065819"/>
    <w:rsid w:val="00066464"/>
    <w:rsid w:val="000669C2"/>
    <w:rsid w:val="000670FE"/>
    <w:rsid w:val="0006713D"/>
    <w:rsid w:val="00067485"/>
    <w:rsid w:val="000677BC"/>
    <w:rsid w:val="00067867"/>
    <w:rsid w:val="000700C0"/>
    <w:rsid w:val="00070183"/>
    <w:rsid w:val="000702DC"/>
    <w:rsid w:val="000703B3"/>
    <w:rsid w:val="000707C5"/>
    <w:rsid w:val="0007098C"/>
    <w:rsid w:val="0007103E"/>
    <w:rsid w:val="00071214"/>
    <w:rsid w:val="00071567"/>
    <w:rsid w:val="0007174B"/>
    <w:rsid w:val="0007174C"/>
    <w:rsid w:val="00071E62"/>
    <w:rsid w:val="000721DA"/>
    <w:rsid w:val="00072492"/>
    <w:rsid w:val="000725FC"/>
    <w:rsid w:val="00072AF0"/>
    <w:rsid w:val="00072C16"/>
    <w:rsid w:val="000731E3"/>
    <w:rsid w:val="00073909"/>
    <w:rsid w:val="000739EE"/>
    <w:rsid w:val="00073F3B"/>
    <w:rsid w:val="0007400E"/>
    <w:rsid w:val="0007489A"/>
    <w:rsid w:val="00074A34"/>
    <w:rsid w:val="00074FA2"/>
    <w:rsid w:val="0007551B"/>
    <w:rsid w:val="00075781"/>
    <w:rsid w:val="000760F4"/>
    <w:rsid w:val="0007665D"/>
    <w:rsid w:val="000768FA"/>
    <w:rsid w:val="00076926"/>
    <w:rsid w:val="00076999"/>
    <w:rsid w:val="000769CC"/>
    <w:rsid w:val="00076C73"/>
    <w:rsid w:val="00076C78"/>
    <w:rsid w:val="000772F8"/>
    <w:rsid w:val="000775AD"/>
    <w:rsid w:val="0008083F"/>
    <w:rsid w:val="00080937"/>
    <w:rsid w:val="00080A80"/>
    <w:rsid w:val="00080C88"/>
    <w:rsid w:val="0008101D"/>
    <w:rsid w:val="00081ACF"/>
    <w:rsid w:val="00081D73"/>
    <w:rsid w:val="00081EBD"/>
    <w:rsid w:val="00082437"/>
    <w:rsid w:val="00082743"/>
    <w:rsid w:val="00082C80"/>
    <w:rsid w:val="0008316A"/>
    <w:rsid w:val="0008317D"/>
    <w:rsid w:val="00083940"/>
    <w:rsid w:val="00083BDF"/>
    <w:rsid w:val="00084087"/>
    <w:rsid w:val="00084B6E"/>
    <w:rsid w:val="00084F54"/>
    <w:rsid w:val="00085099"/>
    <w:rsid w:val="00085159"/>
    <w:rsid w:val="0008538B"/>
    <w:rsid w:val="000853A7"/>
    <w:rsid w:val="00085680"/>
    <w:rsid w:val="000858BE"/>
    <w:rsid w:val="00085BD6"/>
    <w:rsid w:val="00085C80"/>
    <w:rsid w:val="000861EA"/>
    <w:rsid w:val="00086AB1"/>
    <w:rsid w:val="00087978"/>
    <w:rsid w:val="00087BBE"/>
    <w:rsid w:val="00087D5A"/>
    <w:rsid w:val="0009074E"/>
    <w:rsid w:val="000928AE"/>
    <w:rsid w:val="00093095"/>
    <w:rsid w:val="000931FA"/>
    <w:rsid w:val="00093D93"/>
    <w:rsid w:val="00094571"/>
    <w:rsid w:val="0009596D"/>
    <w:rsid w:val="00095A42"/>
    <w:rsid w:val="000960A9"/>
    <w:rsid w:val="0009629A"/>
    <w:rsid w:val="0009643D"/>
    <w:rsid w:val="000964FB"/>
    <w:rsid w:val="000967BD"/>
    <w:rsid w:val="00096C69"/>
    <w:rsid w:val="00097197"/>
    <w:rsid w:val="000977FC"/>
    <w:rsid w:val="000979B1"/>
    <w:rsid w:val="00097EAD"/>
    <w:rsid w:val="000A039E"/>
    <w:rsid w:val="000A0687"/>
    <w:rsid w:val="000A0DF0"/>
    <w:rsid w:val="000A149D"/>
    <w:rsid w:val="000A1EDB"/>
    <w:rsid w:val="000A22BA"/>
    <w:rsid w:val="000A31FB"/>
    <w:rsid w:val="000A359A"/>
    <w:rsid w:val="000A3789"/>
    <w:rsid w:val="000A3D7C"/>
    <w:rsid w:val="000A3EB5"/>
    <w:rsid w:val="000A41CB"/>
    <w:rsid w:val="000A4274"/>
    <w:rsid w:val="000A46B6"/>
    <w:rsid w:val="000A4840"/>
    <w:rsid w:val="000A4C4E"/>
    <w:rsid w:val="000A4CF9"/>
    <w:rsid w:val="000A55EC"/>
    <w:rsid w:val="000A5CB8"/>
    <w:rsid w:val="000A6478"/>
    <w:rsid w:val="000A68DC"/>
    <w:rsid w:val="000A6AA0"/>
    <w:rsid w:val="000A6EF0"/>
    <w:rsid w:val="000A7088"/>
    <w:rsid w:val="000A717B"/>
    <w:rsid w:val="000A7AA2"/>
    <w:rsid w:val="000A7B13"/>
    <w:rsid w:val="000A7C0B"/>
    <w:rsid w:val="000B00A2"/>
    <w:rsid w:val="000B0FE6"/>
    <w:rsid w:val="000B115C"/>
    <w:rsid w:val="000B1703"/>
    <w:rsid w:val="000B1918"/>
    <w:rsid w:val="000B1940"/>
    <w:rsid w:val="000B19F9"/>
    <w:rsid w:val="000B1A81"/>
    <w:rsid w:val="000B22FF"/>
    <w:rsid w:val="000B2356"/>
    <w:rsid w:val="000B2471"/>
    <w:rsid w:val="000B302F"/>
    <w:rsid w:val="000B3652"/>
    <w:rsid w:val="000B3BD1"/>
    <w:rsid w:val="000B4305"/>
    <w:rsid w:val="000B4435"/>
    <w:rsid w:val="000B492B"/>
    <w:rsid w:val="000B49FA"/>
    <w:rsid w:val="000B54FB"/>
    <w:rsid w:val="000B612E"/>
    <w:rsid w:val="000B6497"/>
    <w:rsid w:val="000B66F5"/>
    <w:rsid w:val="000B6762"/>
    <w:rsid w:val="000B6B8F"/>
    <w:rsid w:val="000B74BC"/>
    <w:rsid w:val="000B766B"/>
    <w:rsid w:val="000B7C9A"/>
    <w:rsid w:val="000B7F80"/>
    <w:rsid w:val="000C002D"/>
    <w:rsid w:val="000C0104"/>
    <w:rsid w:val="000C0480"/>
    <w:rsid w:val="000C0C68"/>
    <w:rsid w:val="000C1107"/>
    <w:rsid w:val="000C19E1"/>
    <w:rsid w:val="000C2560"/>
    <w:rsid w:val="000C2FE0"/>
    <w:rsid w:val="000C32CE"/>
    <w:rsid w:val="000C39E1"/>
    <w:rsid w:val="000C3AC4"/>
    <w:rsid w:val="000C47C5"/>
    <w:rsid w:val="000C4A40"/>
    <w:rsid w:val="000C4B3F"/>
    <w:rsid w:val="000C4CC0"/>
    <w:rsid w:val="000C51F0"/>
    <w:rsid w:val="000C5D21"/>
    <w:rsid w:val="000C5F0B"/>
    <w:rsid w:val="000C67EC"/>
    <w:rsid w:val="000C6B6B"/>
    <w:rsid w:val="000C6B7B"/>
    <w:rsid w:val="000C7E43"/>
    <w:rsid w:val="000C7F58"/>
    <w:rsid w:val="000D0ACA"/>
    <w:rsid w:val="000D1456"/>
    <w:rsid w:val="000D147F"/>
    <w:rsid w:val="000D1922"/>
    <w:rsid w:val="000D1D32"/>
    <w:rsid w:val="000D2406"/>
    <w:rsid w:val="000D25AB"/>
    <w:rsid w:val="000D287D"/>
    <w:rsid w:val="000D2A36"/>
    <w:rsid w:val="000D2C10"/>
    <w:rsid w:val="000D2D33"/>
    <w:rsid w:val="000D2FED"/>
    <w:rsid w:val="000D313E"/>
    <w:rsid w:val="000D3541"/>
    <w:rsid w:val="000D39F7"/>
    <w:rsid w:val="000D3CD9"/>
    <w:rsid w:val="000D4663"/>
    <w:rsid w:val="000D48E0"/>
    <w:rsid w:val="000D528B"/>
    <w:rsid w:val="000D53D3"/>
    <w:rsid w:val="000D5485"/>
    <w:rsid w:val="000D574B"/>
    <w:rsid w:val="000D69F3"/>
    <w:rsid w:val="000D6FB4"/>
    <w:rsid w:val="000D7B41"/>
    <w:rsid w:val="000E05DA"/>
    <w:rsid w:val="000E0684"/>
    <w:rsid w:val="000E08ED"/>
    <w:rsid w:val="000E0985"/>
    <w:rsid w:val="000E0BC6"/>
    <w:rsid w:val="000E1141"/>
    <w:rsid w:val="000E1144"/>
    <w:rsid w:val="000E1C9E"/>
    <w:rsid w:val="000E20F5"/>
    <w:rsid w:val="000E223D"/>
    <w:rsid w:val="000E2296"/>
    <w:rsid w:val="000E2531"/>
    <w:rsid w:val="000E2705"/>
    <w:rsid w:val="000E27F8"/>
    <w:rsid w:val="000E2C2D"/>
    <w:rsid w:val="000E2E55"/>
    <w:rsid w:val="000E2E67"/>
    <w:rsid w:val="000E2ECB"/>
    <w:rsid w:val="000E37E1"/>
    <w:rsid w:val="000E3A14"/>
    <w:rsid w:val="000E3B2E"/>
    <w:rsid w:val="000E3E0B"/>
    <w:rsid w:val="000E4A1B"/>
    <w:rsid w:val="000E5D17"/>
    <w:rsid w:val="000E65AD"/>
    <w:rsid w:val="000E68FB"/>
    <w:rsid w:val="000E6ACB"/>
    <w:rsid w:val="000E78F3"/>
    <w:rsid w:val="000F00DE"/>
    <w:rsid w:val="000F0299"/>
    <w:rsid w:val="000F1137"/>
    <w:rsid w:val="000F1281"/>
    <w:rsid w:val="000F1BF8"/>
    <w:rsid w:val="000F2E41"/>
    <w:rsid w:val="000F37A6"/>
    <w:rsid w:val="000F3C16"/>
    <w:rsid w:val="000F3FB5"/>
    <w:rsid w:val="000F528E"/>
    <w:rsid w:val="000F682A"/>
    <w:rsid w:val="000F684B"/>
    <w:rsid w:val="000F688A"/>
    <w:rsid w:val="000F6C5A"/>
    <w:rsid w:val="000F6D9B"/>
    <w:rsid w:val="000F6F6F"/>
    <w:rsid w:val="000F724A"/>
    <w:rsid w:val="000F750B"/>
    <w:rsid w:val="000F755A"/>
    <w:rsid w:val="000F7C70"/>
    <w:rsid w:val="00100C0B"/>
    <w:rsid w:val="00101B28"/>
    <w:rsid w:val="00102277"/>
    <w:rsid w:val="001025EB"/>
    <w:rsid w:val="00102734"/>
    <w:rsid w:val="00102EC7"/>
    <w:rsid w:val="00103131"/>
    <w:rsid w:val="001032E0"/>
    <w:rsid w:val="0010354C"/>
    <w:rsid w:val="0010395D"/>
    <w:rsid w:val="00103A99"/>
    <w:rsid w:val="00103B7D"/>
    <w:rsid w:val="00103BCD"/>
    <w:rsid w:val="00103E38"/>
    <w:rsid w:val="001041A8"/>
    <w:rsid w:val="001042A3"/>
    <w:rsid w:val="0010451D"/>
    <w:rsid w:val="001045C3"/>
    <w:rsid w:val="00104A3C"/>
    <w:rsid w:val="00104D18"/>
    <w:rsid w:val="00105795"/>
    <w:rsid w:val="00106420"/>
    <w:rsid w:val="00106427"/>
    <w:rsid w:val="00106502"/>
    <w:rsid w:val="001071DA"/>
    <w:rsid w:val="00107983"/>
    <w:rsid w:val="00107D15"/>
    <w:rsid w:val="00110251"/>
    <w:rsid w:val="001102BB"/>
    <w:rsid w:val="00110D31"/>
    <w:rsid w:val="00110ECE"/>
    <w:rsid w:val="00111509"/>
    <w:rsid w:val="00112409"/>
    <w:rsid w:val="00112672"/>
    <w:rsid w:val="001128F7"/>
    <w:rsid w:val="00112C2E"/>
    <w:rsid w:val="00112D2A"/>
    <w:rsid w:val="00113220"/>
    <w:rsid w:val="00113222"/>
    <w:rsid w:val="00113F9D"/>
    <w:rsid w:val="00114112"/>
    <w:rsid w:val="00114182"/>
    <w:rsid w:val="001142B0"/>
    <w:rsid w:val="00114558"/>
    <w:rsid w:val="00114587"/>
    <w:rsid w:val="00114DBB"/>
    <w:rsid w:val="00114DD0"/>
    <w:rsid w:val="001150A6"/>
    <w:rsid w:val="00115156"/>
    <w:rsid w:val="00115287"/>
    <w:rsid w:val="00115836"/>
    <w:rsid w:val="00115CB3"/>
    <w:rsid w:val="00115CE0"/>
    <w:rsid w:val="00115D13"/>
    <w:rsid w:val="00115D48"/>
    <w:rsid w:val="001162FE"/>
    <w:rsid w:val="0011728E"/>
    <w:rsid w:val="001172D4"/>
    <w:rsid w:val="001174E5"/>
    <w:rsid w:val="0011762E"/>
    <w:rsid w:val="00117AAA"/>
    <w:rsid w:val="001201C5"/>
    <w:rsid w:val="001208D7"/>
    <w:rsid w:val="00120A86"/>
    <w:rsid w:val="00120D31"/>
    <w:rsid w:val="00120F74"/>
    <w:rsid w:val="00121298"/>
    <w:rsid w:val="00121D02"/>
    <w:rsid w:val="00122016"/>
    <w:rsid w:val="001225F5"/>
    <w:rsid w:val="00122951"/>
    <w:rsid w:val="00122B70"/>
    <w:rsid w:val="0012307D"/>
    <w:rsid w:val="00123A06"/>
    <w:rsid w:val="00124171"/>
    <w:rsid w:val="00124565"/>
    <w:rsid w:val="0012460D"/>
    <w:rsid w:val="00125405"/>
    <w:rsid w:val="001254B6"/>
    <w:rsid w:val="001257AF"/>
    <w:rsid w:val="001259E8"/>
    <w:rsid w:val="001259F6"/>
    <w:rsid w:val="00125A7F"/>
    <w:rsid w:val="00125A82"/>
    <w:rsid w:val="0012655B"/>
    <w:rsid w:val="00126873"/>
    <w:rsid w:val="00126C6C"/>
    <w:rsid w:val="001274E1"/>
    <w:rsid w:val="001278C8"/>
    <w:rsid w:val="00127D54"/>
    <w:rsid w:val="00130245"/>
    <w:rsid w:val="00130996"/>
    <w:rsid w:val="00130D57"/>
    <w:rsid w:val="00130F96"/>
    <w:rsid w:val="001318BF"/>
    <w:rsid w:val="001318C0"/>
    <w:rsid w:val="001320CE"/>
    <w:rsid w:val="001324BA"/>
    <w:rsid w:val="00132532"/>
    <w:rsid w:val="00132A6C"/>
    <w:rsid w:val="00132C92"/>
    <w:rsid w:val="00133310"/>
    <w:rsid w:val="001334EF"/>
    <w:rsid w:val="001340E6"/>
    <w:rsid w:val="00134B32"/>
    <w:rsid w:val="0013509D"/>
    <w:rsid w:val="001350F8"/>
    <w:rsid w:val="00135116"/>
    <w:rsid w:val="001355C5"/>
    <w:rsid w:val="001360A2"/>
    <w:rsid w:val="00136954"/>
    <w:rsid w:val="00136A78"/>
    <w:rsid w:val="00137362"/>
    <w:rsid w:val="0014042D"/>
    <w:rsid w:val="001407F4"/>
    <w:rsid w:val="00140BD3"/>
    <w:rsid w:val="00140CBA"/>
    <w:rsid w:val="00140DD9"/>
    <w:rsid w:val="001410B3"/>
    <w:rsid w:val="00141472"/>
    <w:rsid w:val="00142ABF"/>
    <w:rsid w:val="00143048"/>
    <w:rsid w:val="0014308E"/>
    <w:rsid w:val="001431B6"/>
    <w:rsid w:val="001432DC"/>
    <w:rsid w:val="001432FE"/>
    <w:rsid w:val="00143374"/>
    <w:rsid w:val="00143377"/>
    <w:rsid w:val="00144216"/>
    <w:rsid w:val="00144440"/>
    <w:rsid w:val="00144BF0"/>
    <w:rsid w:val="00144C76"/>
    <w:rsid w:val="00144D4C"/>
    <w:rsid w:val="00145758"/>
    <w:rsid w:val="00145C73"/>
    <w:rsid w:val="001463D1"/>
    <w:rsid w:val="0014654C"/>
    <w:rsid w:val="001468DB"/>
    <w:rsid w:val="00146991"/>
    <w:rsid w:val="00146C00"/>
    <w:rsid w:val="0014721F"/>
    <w:rsid w:val="001472E4"/>
    <w:rsid w:val="0014734B"/>
    <w:rsid w:val="00147FC3"/>
    <w:rsid w:val="00147FD7"/>
    <w:rsid w:val="00150632"/>
    <w:rsid w:val="00150724"/>
    <w:rsid w:val="001507D3"/>
    <w:rsid w:val="001509D1"/>
    <w:rsid w:val="00150A8C"/>
    <w:rsid w:val="00150C79"/>
    <w:rsid w:val="00150CA0"/>
    <w:rsid w:val="00150F10"/>
    <w:rsid w:val="001510BE"/>
    <w:rsid w:val="00151438"/>
    <w:rsid w:val="001518DD"/>
    <w:rsid w:val="00151FA4"/>
    <w:rsid w:val="00152080"/>
    <w:rsid w:val="001526A1"/>
    <w:rsid w:val="00153093"/>
    <w:rsid w:val="001535DE"/>
    <w:rsid w:val="0015364E"/>
    <w:rsid w:val="001539AF"/>
    <w:rsid w:val="00153AED"/>
    <w:rsid w:val="00153FD2"/>
    <w:rsid w:val="00153FE9"/>
    <w:rsid w:val="0015474A"/>
    <w:rsid w:val="00154D1C"/>
    <w:rsid w:val="001559DB"/>
    <w:rsid w:val="00155B0E"/>
    <w:rsid w:val="00155DEB"/>
    <w:rsid w:val="001562C8"/>
    <w:rsid w:val="001563F6"/>
    <w:rsid w:val="00156659"/>
    <w:rsid w:val="001567BD"/>
    <w:rsid w:val="0015690E"/>
    <w:rsid w:val="00156938"/>
    <w:rsid w:val="00156D84"/>
    <w:rsid w:val="00156E8C"/>
    <w:rsid w:val="00156FA1"/>
    <w:rsid w:val="0015759D"/>
    <w:rsid w:val="0015764A"/>
    <w:rsid w:val="001577E6"/>
    <w:rsid w:val="00157B11"/>
    <w:rsid w:val="00157D83"/>
    <w:rsid w:val="00160059"/>
    <w:rsid w:val="00160264"/>
    <w:rsid w:val="0016058F"/>
    <w:rsid w:val="0016067B"/>
    <w:rsid w:val="00160B28"/>
    <w:rsid w:val="00161211"/>
    <w:rsid w:val="001619BB"/>
    <w:rsid w:val="00162426"/>
    <w:rsid w:val="001624DA"/>
    <w:rsid w:val="00162BDF"/>
    <w:rsid w:val="00162DFF"/>
    <w:rsid w:val="00162E37"/>
    <w:rsid w:val="00162E97"/>
    <w:rsid w:val="00162F19"/>
    <w:rsid w:val="00163177"/>
    <w:rsid w:val="0016320D"/>
    <w:rsid w:val="00163671"/>
    <w:rsid w:val="00163681"/>
    <w:rsid w:val="001638D7"/>
    <w:rsid w:val="00163A74"/>
    <w:rsid w:val="00163C7B"/>
    <w:rsid w:val="00163E06"/>
    <w:rsid w:val="00164CCE"/>
    <w:rsid w:val="00164F82"/>
    <w:rsid w:val="00165240"/>
    <w:rsid w:val="0016569B"/>
    <w:rsid w:val="0016585E"/>
    <w:rsid w:val="0016587A"/>
    <w:rsid w:val="00165A65"/>
    <w:rsid w:val="00165BF5"/>
    <w:rsid w:val="0016661F"/>
    <w:rsid w:val="00166C6E"/>
    <w:rsid w:val="00166D5D"/>
    <w:rsid w:val="00166E99"/>
    <w:rsid w:val="00166FBC"/>
    <w:rsid w:val="001673B5"/>
    <w:rsid w:val="001673F0"/>
    <w:rsid w:val="001673F3"/>
    <w:rsid w:val="00167501"/>
    <w:rsid w:val="001679DF"/>
    <w:rsid w:val="00167F1F"/>
    <w:rsid w:val="001701A4"/>
    <w:rsid w:val="001701DB"/>
    <w:rsid w:val="0017053E"/>
    <w:rsid w:val="00170587"/>
    <w:rsid w:val="00170BCA"/>
    <w:rsid w:val="00170BEB"/>
    <w:rsid w:val="00170D1C"/>
    <w:rsid w:val="0017126F"/>
    <w:rsid w:val="0017181B"/>
    <w:rsid w:val="00171AC6"/>
    <w:rsid w:val="00171DD1"/>
    <w:rsid w:val="00171DF3"/>
    <w:rsid w:val="0017231A"/>
    <w:rsid w:val="00172824"/>
    <w:rsid w:val="00172F9A"/>
    <w:rsid w:val="00173173"/>
    <w:rsid w:val="00173CE1"/>
    <w:rsid w:val="0017404F"/>
    <w:rsid w:val="00174514"/>
    <w:rsid w:val="00174EC8"/>
    <w:rsid w:val="001756F9"/>
    <w:rsid w:val="00175867"/>
    <w:rsid w:val="00175BF5"/>
    <w:rsid w:val="00176045"/>
    <w:rsid w:val="0017608B"/>
    <w:rsid w:val="001760A8"/>
    <w:rsid w:val="00176347"/>
    <w:rsid w:val="00176CFA"/>
    <w:rsid w:val="00176F48"/>
    <w:rsid w:val="0017701C"/>
    <w:rsid w:val="001776AA"/>
    <w:rsid w:val="001777FD"/>
    <w:rsid w:val="0017797F"/>
    <w:rsid w:val="00177C1D"/>
    <w:rsid w:val="001805F8"/>
    <w:rsid w:val="00180673"/>
    <w:rsid w:val="0018089C"/>
    <w:rsid w:val="00180903"/>
    <w:rsid w:val="00181218"/>
    <w:rsid w:val="00181642"/>
    <w:rsid w:val="00182326"/>
    <w:rsid w:val="00182684"/>
    <w:rsid w:val="001826B7"/>
    <w:rsid w:val="00182AAA"/>
    <w:rsid w:val="00182DA9"/>
    <w:rsid w:val="0018306D"/>
    <w:rsid w:val="001834C9"/>
    <w:rsid w:val="00183550"/>
    <w:rsid w:val="001835A3"/>
    <w:rsid w:val="0018361D"/>
    <w:rsid w:val="001842C5"/>
    <w:rsid w:val="0018434E"/>
    <w:rsid w:val="0018489C"/>
    <w:rsid w:val="00184CEC"/>
    <w:rsid w:val="0018523E"/>
    <w:rsid w:val="001855C2"/>
    <w:rsid w:val="00185C0C"/>
    <w:rsid w:val="00185F76"/>
    <w:rsid w:val="00186347"/>
    <w:rsid w:val="0018669C"/>
    <w:rsid w:val="00186A11"/>
    <w:rsid w:val="00186CC3"/>
    <w:rsid w:val="0018701C"/>
    <w:rsid w:val="00187117"/>
    <w:rsid w:val="0018747F"/>
    <w:rsid w:val="0018798B"/>
    <w:rsid w:val="00187B94"/>
    <w:rsid w:val="00187BE5"/>
    <w:rsid w:val="00187FAF"/>
    <w:rsid w:val="0019011F"/>
    <w:rsid w:val="001901DE"/>
    <w:rsid w:val="00190871"/>
    <w:rsid w:val="00191196"/>
    <w:rsid w:val="001911BE"/>
    <w:rsid w:val="00191524"/>
    <w:rsid w:val="001915D5"/>
    <w:rsid w:val="00191FDD"/>
    <w:rsid w:val="001925F0"/>
    <w:rsid w:val="00192FCC"/>
    <w:rsid w:val="00193230"/>
    <w:rsid w:val="0019327A"/>
    <w:rsid w:val="00193877"/>
    <w:rsid w:val="00193D62"/>
    <w:rsid w:val="00193F87"/>
    <w:rsid w:val="00194704"/>
    <w:rsid w:val="00194865"/>
    <w:rsid w:val="0019488A"/>
    <w:rsid w:val="00194903"/>
    <w:rsid w:val="00194AE9"/>
    <w:rsid w:val="00194C7D"/>
    <w:rsid w:val="00195978"/>
    <w:rsid w:val="001961EC"/>
    <w:rsid w:val="001962E3"/>
    <w:rsid w:val="0019645B"/>
    <w:rsid w:val="001965C0"/>
    <w:rsid w:val="00197087"/>
    <w:rsid w:val="0019735E"/>
    <w:rsid w:val="00197459"/>
    <w:rsid w:val="00197C36"/>
    <w:rsid w:val="00197E9B"/>
    <w:rsid w:val="00197F65"/>
    <w:rsid w:val="001A093C"/>
    <w:rsid w:val="001A108B"/>
    <w:rsid w:val="001A19BD"/>
    <w:rsid w:val="001A2235"/>
    <w:rsid w:val="001A238C"/>
    <w:rsid w:val="001A243C"/>
    <w:rsid w:val="001A2884"/>
    <w:rsid w:val="001A2BF3"/>
    <w:rsid w:val="001A30AB"/>
    <w:rsid w:val="001A310F"/>
    <w:rsid w:val="001A324C"/>
    <w:rsid w:val="001A32FF"/>
    <w:rsid w:val="001A37CB"/>
    <w:rsid w:val="001A3F6D"/>
    <w:rsid w:val="001A4027"/>
    <w:rsid w:val="001A439A"/>
    <w:rsid w:val="001A58C0"/>
    <w:rsid w:val="001A59C3"/>
    <w:rsid w:val="001A6045"/>
    <w:rsid w:val="001A63E9"/>
    <w:rsid w:val="001A641D"/>
    <w:rsid w:val="001A7447"/>
    <w:rsid w:val="001A744F"/>
    <w:rsid w:val="001A7595"/>
    <w:rsid w:val="001B0241"/>
    <w:rsid w:val="001B0897"/>
    <w:rsid w:val="001B08D8"/>
    <w:rsid w:val="001B1258"/>
    <w:rsid w:val="001B1C1C"/>
    <w:rsid w:val="001B1ED4"/>
    <w:rsid w:val="001B208A"/>
    <w:rsid w:val="001B2B37"/>
    <w:rsid w:val="001B2BE2"/>
    <w:rsid w:val="001B2C6B"/>
    <w:rsid w:val="001B301D"/>
    <w:rsid w:val="001B309E"/>
    <w:rsid w:val="001B30B4"/>
    <w:rsid w:val="001B30FF"/>
    <w:rsid w:val="001B35AF"/>
    <w:rsid w:val="001B38CA"/>
    <w:rsid w:val="001B3C03"/>
    <w:rsid w:val="001B3EEF"/>
    <w:rsid w:val="001B40CD"/>
    <w:rsid w:val="001B4BB8"/>
    <w:rsid w:val="001B4FD5"/>
    <w:rsid w:val="001B5121"/>
    <w:rsid w:val="001B52E4"/>
    <w:rsid w:val="001B5461"/>
    <w:rsid w:val="001B569F"/>
    <w:rsid w:val="001B5796"/>
    <w:rsid w:val="001B57E4"/>
    <w:rsid w:val="001B6192"/>
    <w:rsid w:val="001B6C6B"/>
    <w:rsid w:val="001B6E7D"/>
    <w:rsid w:val="001B73D2"/>
    <w:rsid w:val="001B7B0B"/>
    <w:rsid w:val="001B7C0A"/>
    <w:rsid w:val="001B7CBA"/>
    <w:rsid w:val="001B7EA9"/>
    <w:rsid w:val="001C01D0"/>
    <w:rsid w:val="001C0342"/>
    <w:rsid w:val="001C0F57"/>
    <w:rsid w:val="001C148F"/>
    <w:rsid w:val="001C14E6"/>
    <w:rsid w:val="001C1639"/>
    <w:rsid w:val="001C1AF2"/>
    <w:rsid w:val="001C204F"/>
    <w:rsid w:val="001C21E7"/>
    <w:rsid w:val="001C2324"/>
    <w:rsid w:val="001C24B5"/>
    <w:rsid w:val="001C2A15"/>
    <w:rsid w:val="001C2D8A"/>
    <w:rsid w:val="001C2EE0"/>
    <w:rsid w:val="001C2F1F"/>
    <w:rsid w:val="001C30F3"/>
    <w:rsid w:val="001C3E47"/>
    <w:rsid w:val="001C4335"/>
    <w:rsid w:val="001C4617"/>
    <w:rsid w:val="001C4CC8"/>
    <w:rsid w:val="001C4D43"/>
    <w:rsid w:val="001C542D"/>
    <w:rsid w:val="001C5D4C"/>
    <w:rsid w:val="001C5DDE"/>
    <w:rsid w:val="001C641F"/>
    <w:rsid w:val="001C6554"/>
    <w:rsid w:val="001C65C0"/>
    <w:rsid w:val="001C691B"/>
    <w:rsid w:val="001C6BE1"/>
    <w:rsid w:val="001C7416"/>
    <w:rsid w:val="001C748C"/>
    <w:rsid w:val="001C76C1"/>
    <w:rsid w:val="001C78F0"/>
    <w:rsid w:val="001C7BA8"/>
    <w:rsid w:val="001D046E"/>
    <w:rsid w:val="001D0933"/>
    <w:rsid w:val="001D0E48"/>
    <w:rsid w:val="001D1891"/>
    <w:rsid w:val="001D237A"/>
    <w:rsid w:val="001D2399"/>
    <w:rsid w:val="001D2881"/>
    <w:rsid w:val="001D2C1C"/>
    <w:rsid w:val="001D2FC8"/>
    <w:rsid w:val="001D303D"/>
    <w:rsid w:val="001D3082"/>
    <w:rsid w:val="001D32EA"/>
    <w:rsid w:val="001D3BC5"/>
    <w:rsid w:val="001D41EF"/>
    <w:rsid w:val="001D47E7"/>
    <w:rsid w:val="001D490A"/>
    <w:rsid w:val="001D4C22"/>
    <w:rsid w:val="001D4C6C"/>
    <w:rsid w:val="001D554D"/>
    <w:rsid w:val="001D56E1"/>
    <w:rsid w:val="001D5743"/>
    <w:rsid w:val="001D5BF6"/>
    <w:rsid w:val="001D5E74"/>
    <w:rsid w:val="001D646C"/>
    <w:rsid w:val="001D65E5"/>
    <w:rsid w:val="001D693D"/>
    <w:rsid w:val="001D6B2E"/>
    <w:rsid w:val="001D7254"/>
    <w:rsid w:val="001E002A"/>
    <w:rsid w:val="001E095E"/>
    <w:rsid w:val="001E0CB0"/>
    <w:rsid w:val="001E0F98"/>
    <w:rsid w:val="001E1197"/>
    <w:rsid w:val="001E1329"/>
    <w:rsid w:val="001E13C9"/>
    <w:rsid w:val="001E15CA"/>
    <w:rsid w:val="001E16DD"/>
    <w:rsid w:val="001E1AB6"/>
    <w:rsid w:val="001E1B47"/>
    <w:rsid w:val="001E1DDD"/>
    <w:rsid w:val="001E1E2C"/>
    <w:rsid w:val="001E1FD8"/>
    <w:rsid w:val="001E2994"/>
    <w:rsid w:val="001E2A9A"/>
    <w:rsid w:val="001E2CE2"/>
    <w:rsid w:val="001E35B5"/>
    <w:rsid w:val="001E364C"/>
    <w:rsid w:val="001E3FC2"/>
    <w:rsid w:val="001E4401"/>
    <w:rsid w:val="001E48A3"/>
    <w:rsid w:val="001E4C7F"/>
    <w:rsid w:val="001E4D82"/>
    <w:rsid w:val="001E5607"/>
    <w:rsid w:val="001E588E"/>
    <w:rsid w:val="001E5D14"/>
    <w:rsid w:val="001E6EDA"/>
    <w:rsid w:val="001E6FA4"/>
    <w:rsid w:val="001E70B7"/>
    <w:rsid w:val="001E7F2E"/>
    <w:rsid w:val="001F0508"/>
    <w:rsid w:val="001F0681"/>
    <w:rsid w:val="001F109B"/>
    <w:rsid w:val="001F1435"/>
    <w:rsid w:val="001F2965"/>
    <w:rsid w:val="001F2F1B"/>
    <w:rsid w:val="001F3313"/>
    <w:rsid w:val="001F3889"/>
    <w:rsid w:val="001F38EF"/>
    <w:rsid w:val="001F3A91"/>
    <w:rsid w:val="001F42FC"/>
    <w:rsid w:val="001F4307"/>
    <w:rsid w:val="001F4DC6"/>
    <w:rsid w:val="001F4EBD"/>
    <w:rsid w:val="001F5229"/>
    <w:rsid w:val="001F527F"/>
    <w:rsid w:val="001F54AE"/>
    <w:rsid w:val="001F5A78"/>
    <w:rsid w:val="001F5B5B"/>
    <w:rsid w:val="001F64B9"/>
    <w:rsid w:val="001F6F26"/>
    <w:rsid w:val="001F78A3"/>
    <w:rsid w:val="001F7DDE"/>
    <w:rsid w:val="002006B8"/>
    <w:rsid w:val="0020136E"/>
    <w:rsid w:val="0020172E"/>
    <w:rsid w:val="002024FE"/>
    <w:rsid w:val="00202579"/>
    <w:rsid w:val="00202F80"/>
    <w:rsid w:val="0020303D"/>
    <w:rsid w:val="0020317D"/>
    <w:rsid w:val="0020325C"/>
    <w:rsid w:val="00203D0B"/>
    <w:rsid w:val="00203DEB"/>
    <w:rsid w:val="00203F28"/>
    <w:rsid w:val="00203FCE"/>
    <w:rsid w:val="0020490E"/>
    <w:rsid w:val="00204E34"/>
    <w:rsid w:val="00205241"/>
    <w:rsid w:val="002057C4"/>
    <w:rsid w:val="00205A10"/>
    <w:rsid w:val="00205ADF"/>
    <w:rsid w:val="00205DD9"/>
    <w:rsid w:val="0020669B"/>
    <w:rsid w:val="00206D60"/>
    <w:rsid w:val="00206E55"/>
    <w:rsid w:val="0020708F"/>
    <w:rsid w:val="002070FC"/>
    <w:rsid w:val="002101E5"/>
    <w:rsid w:val="0021062E"/>
    <w:rsid w:val="002108FC"/>
    <w:rsid w:val="0021144F"/>
    <w:rsid w:val="00211DD2"/>
    <w:rsid w:val="002127AE"/>
    <w:rsid w:val="002127B6"/>
    <w:rsid w:val="00212D5E"/>
    <w:rsid w:val="00212E9E"/>
    <w:rsid w:val="00212ECC"/>
    <w:rsid w:val="002136B2"/>
    <w:rsid w:val="002138D3"/>
    <w:rsid w:val="00213E12"/>
    <w:rsid w:val="00213E56"/>
    <w:rsid w:val="002140CB"/>
    <w:rsid w:val="00214A55"/>
    <w:rsid w:val="00214D0B"/>
    <w:rsid w:val="00214F52"/>
    <w:rsid w:val="0021515D"/>
    <w:rsid w:val="0021531E"/>
    <w:rsid w:val="00215E5B"/>
    <w:rsid w:val="00215F94"/>
    <w:rsid w:val="00216292"/>
    <w:rsid w:val="002169ED"/>
    <w:rsid w:val="00216ACD"/>
    <w:rsid w:val="00216D0E"/>
    <w:rsid w:val="00216E48"/>
    <w:rsid w:val="0021744E"/>
    <w:rsid w:val="00217A28"/>
    <w:rsid w:val="0022053D"/>
    <w:rsid w:val="002209C0"/>
    <w:rsid w:val="00220FD4"/>
    <w:rsid w:val="00220FE1"/>
    <w:rsid w:val="00221337"/>
    <w:rsid w:val="0022152C"/>
    <w:rsid w:val="002223D7"/>
    <w:rsid w:val="002229AB"/>
    <w:rsid w:val="00222EB4"/>
    <w:rsid w:val="00223E0B"/>
    <w:rsid w:val="0022504B"/>
    <w:rsid w:val="00225177"/>
    <w:rsid w:val="0022522C"/>
    <w:rsid w:val="0022534A"/>
    <w:rsid w:val="002254D0"/>
    <w:rsid w:val="0022571F"/>
    <w:rsid w:val="002260C2"/>
    <w:rsid w:val="002264E0"/>
    <w:rsid w:val="00226655"/>
    <w:rsid w:val="00226B42"/>
    <w:rsid w:val="00227010"/>
    <w:rsid w:val="00227430"/>
    <w:rsid w:val="00227CE9"/>
    <w:rsid w:val="00230275"/>
    <w:rsid w:val="00231CAF"/>
    <w:rsid w:val="00233370"/>
    <w:rsid w:val="00233891"/>
    <w:rsid w:val="002339C1"/>
    <w:rsid w:val="00233E9D"/>
    <w:rsid w:val="002340D0"/>
    <w:rsid w:val="00234271"/>
    <w:rsid w:val="00234FF6"/>
    <w:rsid w:val="0023547D"/>
    <w:rsid w:val="0023553F"/>
    <w:rsid w:val="00235764"/>
    <w:rsid w:val="002359B2"/>
    <w:rsid w:val="00235B72"/>
    <w:rsid w:val="00235D7E"/>
    <w:rsid w:val="00235E3D"/>
    <w:rsid w:val="0023613B"/>
    <w:rsid w:val="00236241"/>
    <w:rsid w:val="00236637"/>
    <w:rsid w:val="00236AD3"/>
    <w:rsid w:val="00236E02"/>
    <w:rsid w:val="00236E24"/>
    <w:rsid w:val="002372E5"/>
    <w:rsid w:val="0023779B"/>
    <w:rsid w:val="0023783B"/>
    <w:rsid w:val="00237CA3"/>
    <w:rsid w:val="00237E0F"/>
    <w:rsid w:val="00240168"/>
    <w:rsid w:val="002410D7"/>
    <w:rsid w:val="00241139"/>
    <w:rsid w:val="00241568"/>
    <w:rsid w:val="00241B05"/>
    <w:rsid w:val="00241B6D"/>
    <w:rsid w:val="00242706"/>
    <w:rsid w:val="0024276C"/>
    <w:rsid w:val="00242C95"/>
    <w:rsid w:val="00243452"/>
    <w:rsid w:val="00243983"/>
    <w:rsid w:val="002444E2"/>
    <w:rsid w:val="00244601"/>
    <w:rsid w:val="002446DB"/>
    <w:rsid w:val="00244A2E"/>
    <w:rsid w:val="00244EBD"/>
    <w:rsid w:val="00245293"/>
    <w:rsid w:val="00245749"/>
    <w:rsid w:val="00245770"/>
    <w:rsid w:val="00246CF3"/>
    <w:rsid w:val="00246D8B"/>
    <w:rsid w:val="00247048"/>
    <w:rsid w:val="002471A7"/>
    <w:rsid w:val="002474F1"/>
    <w:rsid w:val="00247B2F"/>
    <w:rsid w:val="0025024E"/>
    <w:rsid w:val="002507B3"/>
    <w:rsid w:val="00250C72"/>
    <w:rsid w:val="002510C5"/>
    <w:rsid w:val="00251628"/>
    <w:rsid w:val="0025199D"/>
    <w:rsid w:val="00251B2D"/>
    <w:rsid w:val="00251CF0"/>
    <w:rsid w:val="00251CF4"/>
    <w:rsid w:val="002520B7"/>
    <w:rsid w:val="0025261F"/>
    <w:rsid w:val="00252725"/>
    <w:rsid w:val="00252C5F"/>
    <w:rsid w:val="00252EE0"/>
    <w:rsid w:val="00253100"/>
    <w:rsid w:val="002533D9"/>
    <w:rsid w:val="00253477"/>
    <w:rsid w:val="0025410E"/>
    <w:rsid w:val="0025412C"/>
    <w:rsid w:val="0025428C"/>
    <w:rsid w:val="00254360"/>
    <w:rsid w:val="002549DC"/>
    <w:rsid w:val="00254A98"/>
    <w:rsid w:val="00254C73"/>
    <w:rsid w:val="00254F20"/>
    <w:rsid w:val="00255515"/>
    <w:rsid w:val="002558CC"/>
    <w:rsid w:val="0025647F"/>
    <w:rsid w:val="0025679A"/>
    <w:rsid w:val="00257BC4"/>
    <w:rsid w:val="00257FEC"/>
    <w:rsid w:val="002601FD"/>
    <w:rsid w:val="0026032E"/>
    <w:rsid w:val="002605F5"/>
    <w:rsid w:val="00260875"/>
    <w:rsid w:val="00260A20"/>
    <w:rsid w:val="002610C4"/>
    <w:rsid w:val="00261C19"/>
    <w:rsid w:val="00262F0E"/>
    <w:rsid w:val="00262F88"/>
    <w:rsid w:val="002634D3"/>
    <w:rsid w:val="00263503"/>
    <w:rsid w:val="0026387E"/>
    <w:rsid w:val="00263AE0"/>
    <w:rsid w:val="002641BC"/>
    <w:rsid w:val="00264239"/>
    <w:rsid w:val="00264288"/>
    <w:rsid w:val="002645C0"/>
    <w:rsid w:val="00264C57"/>
    <w:rsid w:val="00264E96"/>
    <w:rsid w:val="0026509F"/>
    <w:rsid w:val="002656EF"/>
    <w:rsid w:val="0026586B"/>
    <w:rsid w:val="0026649B"/>
    <w:rsid w:val="002666D0"/>
    <w:rsid w:val="00266F32"/>
    <w:rsid w:val="00267013"/>
    <w:rsid w:val="002673DA"/>
    <w:rsid w:val="002674D6"/>
    <w:rsid w:val="002676B3"/>
    <w:rsid w:val="002679B5"/>
    <w:rsid w:val="00267E3B"/>
    <w:rsid w:val="00270970"/>
    <w:rsid w:val="00270C64"/>
    <w:rsid w:val="00270F9E"/>
    <w:rsid w:val="00271165"/>
    <w:rsid w:val="00271280"/>
    <w:rsid w:val="0027162B"/>
    <w:rsid w:val="00271ABD"/>
    <w:rsid w:val="00271E90"/>
    <w:rsid w:val="00272563"/>
    <w:rsid w:val="002726C3"/>
    <w:rsid w:val="002729C1"/>
    <w:rsid w:val="00272A18"/>
    <w:rsid w:val="00272D9A"/>
    <w:rsid w:val="00272F63"/>
    <w:rsid w:val="002735AF"/>
    <w:rsid w:val="00273616"/>
    <w:rsid w:val="00273B86"/>
    <w:rsid w:val="00273CA3"/>
    <w:rsid w:val="00273D95"/>
    <w:rsid w:val="00273EAC"/>
    <w:rsid w:val="0027443E"/>
    <w:rsid w:val="00274601"/>
    <w:rsid w:val="00274966"/>
    <w:rsid w:val="002749C4"/>
    <w:rsid w:val="00274D36"/>
    <w:rsid w:val="0027555D"/>
    <w:rsid w:val="002755F0"/>
    <w:rsid w:val="00275ABF"/>
    <w:rsid w:val="002760F6"/>
    <w:rsid w:val="00276217"/>
    <w:rsid w:val="00276380"/>
    <w:rsid w:val="0027639B"/>
    <w:rsid w:val="00276B87"/>
    <w:rsid w:val="00277074"/>
    <w:rsid w:val="00277D21"/>
    <w:rsid w:val="00277E45"/>
    <w:rsid w:val="00280561"/>
    <w:rsid w:val="00280924"/>
    <w:rsid w:val="00280FC7"/>
    <w:rsid w:val="002810C3"/>
    <w:rsid w:val="00281218"/>
    <w:rsid w:val="00281249"/>
    <w:rsid w:val="00281487"/>
    <w:rsid w:val="00281AC6"/>
    <w:rsid w:val="002822BE"/>
    <w:rsid w:val="002828F8"/>
    <w:rsid w:val="00282A26"/>
    <w:rsid w:val="00282C39"/>
    <w:rsid w:val="002836A6"/>
    <w:rsid w:val="002839A0"/>
    <w:rsid w:val="00284346"/>
    <w:rsid w:val="002846FE"/>
    <w:rsid w:val="0028494E"/>
    <w:rsid w:val="0028496B"/>
    <w:rsid w:val="00284D87"/>
    <w:rsid w:val="002851DE"/>
    <w:rsid w:val="0028530D"/>
    <w:rsid w:val="00285482"/>
    <w:rsid w:val="002854CC"/>
    <w:rsid w:val="002855CB"/>
    <w:rsid w:val="002855FB"/>
    <w:rsid w:val="00285873"/>
    <w:rsid w:val="00285874"/>
    <w:rsid w:val="00285C6F"/>
    <w:rsid w:val="00285DE1"/>
    <w:rsid w:val="00285FCC"/>
    <w:rsid w:val="002860B1"/>
    <w:rsid w:val="002861F5"/>
    <w:rsid w:val="0028622F"/>
    <w:rsid w:val="0028645D"/>
    <w:rsid w:val="0028694F"/>
    <w:rsid w:val="00286CD5"/>
    <w:rsid w:val="00286EFA"/>
    <w:rsid w:val="00286FDF"/>
    <w:rsid w:val="00287208"/>
    <w:rsid w:val="00290234"/>
    <w:rsid w:val="00290B22"/>
    <w:rsid w:val="00290FD3"/>
    <w:rsid w:val="0029104F"/>
    <w:rsid w:val="002913BC"/>
    <w:rsid w:val="002919AC"/>
    <w:rsid w:val="00291AA8"/>
    <w:rsid w:val="00291B4D"/>
    <w:rsid w:val="00291C8C"/>
    <w:rsid w:val="002927CF"/>
    <w:rsid w:val="00292D91"/>
    <w:rsid w:val="00292EEF"/>
    <w:rsid w:val="002931FB"/>
    <w:rsid w:val="00293814"/>
    <w:rsid w:val="00293A28"/>
    <w:rsid w:val="00293A4C"/>
    <w:rsid w:val="00293D33"/>
    <w:rsid w:val="00293D45"/>
    <w:rsid w:val="00293E07"/>
    <w:rsid w:val="002944D5"/>
    <w:rsid w:val="00294BA2"/>
    <w:rsid w:val="00294F14"/>
    <w:rsid w:val="0029522C"/>
    <w:rsid w:val="002952B6"/>
    <w:rsid w:val="00295E4D"/>
    <w:rsid w:val="00295F39"/>
    <w:rsid w:val="002960CE"/>
    <w:rsid w:val="00296738"/>
    <w:rsid w:val="0029687A"/>
    <w:rsid w:val="002968E2"/>
    <w:rsid w:val="00296A3A"/>
    <w:rsid w:val="00296C23"/>
    <w:rsid w:val="00296D01"/>
    <w:rsid w:val="00297395"/>
    <w:rsid w:val="00297C76"/>
    <w:rsid w:val="00297DC1"/>
    <w:rsid w:val="00297E64"/>
    <w:rsid w:val="002A02DC"/>
    <w:rsid w:val="002A0810"/>
    <w:rsid w:val="002A0960"/>
    <w:rsid w:val="002A1447"/>
    <w:rsid w:val="002A1A0E"/>
    <w:rsid w:val="002A1EEE"/>
    <w:rsid w:val="002A21B4"/>
    <w:rsid w:val="002A2B48"/>
    <w:rsid w:val="002A32BA"/>
    <w:rsid w:val="002A34C9"/>
    <w:rsid w:val="002A393F"/>
    <w:rsid w:val="002A4745"/>
    <w:rsid w:val="002A4E30"/>
    <w:rsid w:val="002A4F36"/>
    <w:rsid w:val="002A5127"/>
    <w:rsid w:val="002A5488"/>
    <w:rsid w:val="002A565D"/>
    <w:rsid w:val="002A580C"/>
    <w:rsid w:val="002A5C95"/>
    <w:rsid w:val="002A5DE2"/>
    <w:rsid w:val="002A5F95"/>
    <w:rsid w:val="002A662C"/>
    <w:rsid w:val="002A6D40"/>
    <w:rsid w:val="002A6EDC"/>
    <w:rsid w:val="002A79C6"/>
    <w:rsid w:val="002B03FB"/>
    <w:rsid w:val="002B092B"/>
    <w:rsid w:val="002B0C12"/>
    <w:rsid w:val="002B13FC"/>
    <w:rsid w:val="002B1607"/>
    <w:rsid w:val="002B1774"/>
    <w:rsid w:val="002B20D3"/>
    <w:rsid w:val="002B2547"/>
    <w:rsid w:val="002B28EE"/>
    <w:rsid w:val="002B2B57"/>
    <w:rsid w:val="002B2C7A"/>
    <w:rsid w:val="002B3247"/>
    <w:rsid w:val="002B3D34"/>
    <w:rsid w:val="002B4396"/>
    <w:rsid w:val="002B49D9"/>
    <w:rsid w:val="002B5FFA"/>
    <w:rsid w:val="002B610B"/>
    <w:rsid w:val="002B694F"/>
    <w:rsid w:val="002B69FB"/>
    <w:rsid w:val="002B6C7B"/>
    <w:rsid w:val="002B6CCE"/>
    <w:rsid w:val="002B6F20"/>
    <w:rsid w:val="002B704B"/>
    <w:rsid w:val="002B705E"/>
    <w:rsid w:val="002C0EBF"/>
    <w:rsid w:val="002C16C6"/>
    <w:rsid w:val="002C1AA3"/>
    <w:rsid w:val="002C1BF2"/>
    <w:rsid w:val="002C1DC3"/>
    <w:rsid w:val="002C1EDE"/>
    <w:rsid w:val="002C23EC"/>
    <w:rsid w:val="002C2A55"/>
    <w:rsid w:val="002C2D36"/>
    <w:rsid w:val="002C31D1"/>
    <w:rsid w:val="002C33CC"/>
    <w:rsid w:val="002C39EF"/>
    <w:rsid w:val="002C4C41"/>
    <w:rsid w:val="002C5392"/>
    <w:rsid w:val="002C5B5D"/>
    <w:rsid w:val="002C5EBF"/>
    <w:rsid w:val="002C64D3"/>
    <w:rsid w:val="002C65FD"/>
    <w:rsid w:val="002C7347"/>
    <w:rsid w:val="002C74AA"/>
    <w:rsid w:val="002C7781"/>
    <w:rsid w:val="002D0214"/>
    <w:rsid w:val="002D07CE"/>
    <w:rsid w:val="002D08EC"/>
    <w:rsid w:val="002D0C85"/>
    <w:rsid w:val="002D0D6D"/>
    <w:rsid w:val="002D1236"/>
    <w:rsid w:val="002D16E0"/>
    <w:rsid w:val="002D187E"/>
    <w:rsid w:val="002D19A2"/>
    <w:rsid w:val="002D1F47"/>
    <w:rsid w:val="002D257C"/>
    <w:rsid w:val="002D26BC"/>
    <w:rsid w:val="002D274C"/>
    <w:rsid w:val="002D2923"/>
    <w:rsid w:val="002D3905"/>
    <w:rsid w:val="002D416E"/>
    <w:rsid w:val="002D4638"/>
    <w:rsid w:val="002D51FB"/>
    <w:rsid w:val="002D56BA"/>
    <w:rsid w:val="002D6329"/>
    <w:rsid w:val="002D733E"/>
    <w:rsid w:val="002D7665"/>
    <w:rsid w:val="002D7724"/>
    <w:rsid w:val="002D7A8F"/>
    <w:rsid w:val="002D7F09"/>
    <w:rsid w:val="002E0249"/>
    <w:rsid w:val="002E035D"/>
    <w:rsid w:val="002E0654"/>
    <w:rsid w:val="002E08F5"/>
    <w:rsid w:val="002E0C68"/>
    <w:rsid w:val="002E1698"/>
    <w:rsid w:val="002E19E5"/>
    <w:rsid w:val="002E1DCE"/>
    <w:rsid w:val="002E21B6"/>
    <w:rsid w:val="002E22FB"/>
    <w:rsid w:val="002E24D1"/>
    <w:rsid w:val="002E26C2"/>
    <w:rsid w:val="002E3314"/>
    <w:rsid w:val="002E3A10"/>
    <w:rsid w:val="002E3BB6"/>
    <w:rsid w:val="002E4184"/>
    <w:rsid w:val="002E4627"/>
    <w:rsid w:val="002E4A75"/>
    <w:rsid w:val="002E4D21"/>
    <w:rsid w:val="002E54DA"/>
    <w:rsid w:val="002E56D4"/>
    <w:rsid w:val="002E57E3"/>
    <w:rsid w:val="002E5CA3"/>
    <w:rsid w:val="002E5EAF"/>
    <w:rsid w:val="002E5F34"/>
    <w:rsid w:val="002E63D1"/>
    <w:rsid w:val="002E65CD"/>
    <w:rsid w:val="002E6678"/>
    <w:rsid w:val="002E6979"/>
    <w:rsid w:val="002E7987"/>
    <w:rsid w:val="002E7C64"/>
    <w:rsid w:val="002E7D29"/>
    <w:rsid w:val="002E7E17"/>
    <w:rsid w:val="002F0BD5"/>
    <w:rsid w:val="002F0C89"/>
    <w:rsid w:val="002F1117"/>
    <w:rsid w:val="002F16BF"/>
    <w:rsid w:val="002F1893"/>
    <w:rsid w:val="002F1BD7"/>
    <w:rsid w:val="002F2006"/>
    <w:rsid w:val="002F21CD"/>
    <w:rsid w:val="002F2559"/>
    <w:rsid w:val="002F2656"/>
    <w:rsid w:val="002F2BCC"/>
    <w:rsid w:val="002F2DC3"/>
    <w:rsid w:val="002F321E"/>
    <w:rsid w:val="002F35C4"/>
    <w:rsid w:val="002F3FBE"/>
    <w:rsid w:val="002F41AF"/>
    <w:rsid w:val="002F41F0"/>
    <w:rsid w:val="002F44F0"/>
    <w:rsid w:val="002F5A40"/>
    <w:rsid w:val="002F5E36"/>
    <w:rsid w:val="002F65D9"/>
    <w:rsid w:val="002F7005"/>
    <w:rsid w:val="002F70D4"/>
    <w:rsid w:val="002F7B28"/>
    <w:rsid w:val="002F7EF4"/>
    <w:rsid w:val="002F7FB9"/>
    <w:rsid w:val="00301BDA"/>
    <w:rsid w:val="00301CC4"/>
    <w:rsid w:val="00302148"/>
    <w:rsid w:val="003022DE"/>
    <w:rsid w:val="00302646"/>
    <w:rsid w:val="00302733"/>
    <w:rsid w:val="00303402"/>
    <w:rsid w:val="0030362C"/>
    <w:rsid w:val="00303E6B"/>
    <w:rsid w:val="003042F1"/>
    <w:rsid w:val="00304A0A"/>
    <w:rsid w:val="003051A4"/>
    <w:rsid w:val="0030584B"/>
    <w:rsid w:val="0030591C"/>
    <w:rsid w:val="00305F0A"/>
    <w:rsid w:val="003067C6"/>
    <w:rsid w:val="00306860"/>
    <w:rsid w:val="00306931"/>
    <w:rsid w:val="00306D21"/>
    <w:rsid w:val="00306D86"/>
    <w:rsid w:val="00307132"/>
    <w:rsid w:val="003071DC"/>
    <w:rsid w:val="0030742C"/>
    <w:rsid w:val="003078D5"/>
    <w:rsid w:val="00307BF2"/>
    <w:rsid w:val="00310086"/>
    <w:rsid w:val="00310175"/>
    <w:rsid w:val="00310194"/>
    <w:rsid w:val="003104CB"/>
    <w:rsid w:val="003105DE"/>
    <w:rsid w:val="003106F3"/>
    <w:rsid w:val="003107DA"/>
    <w:rsid w:val="003116D0"/>
    <w:rsid w:val="00312333"/>
    <w:rsid w:val="00312416"/>
    <w:rsid w:val="003125FF"/>
    <w:rsid w:val="003126AB"/>
    <w:rsid w:val="0031297F"/>
    <w:rsid w:val="00312D59"/>
    <w:rsid w:val="00313166"/>
    <w:rsid w:val="003135DD"/>
    <w:rsid w:val="00313A68"/>
    <w:rsid w:val="00313B52"/>
    <w:rsid w:val="003143A5"/>
    <w:rsid w:val="0031545E"/>
    <w:rsid w:val="00315BA2"/>
    <w:rsid w:val="00315F0E"/>
    <w:rsid w:val="00316464"/>
    <w:rsid w:val="00316EFC"/>
    <w:rsid w:val="00317126"/>
    <w:rsid w:val="00317348"/>
    <w:rsid w:val="00317507"/>
    <w:rsid w:val="0031753D"/>
    <w:rsid w:val="0031764A"/>
    <w:rsid w:val="00317A71"/>
    <w:rsid w:val="00320062"/>
    <w:rsid w:val="003201A2"/>
    <w:rsid w:val="003201B1"/>
    <w:rsid w:val="003208F8"/>
    <w:rsid w:val="003209BC"/>
    <w:rsid w:val="00320F3F"/>
    <w:rsid w:val="0032119F"/>
    <w:rsid w:val="003213C4"/>
    <w:rsid w:val="0032171F"/>
    <w:rsid w:val="003217B4"/>
    <w:rsid w:val="003219A7"/>
    <w:rsid w:val="00321A23"/>
    <w:rsid w:val="00321B52"/>
    <w:rsid w:val="00322873"/>
    <w:rsid w:val="0032382D"/>
    <w:rsid w:val="003239AB"/>
    <w:rsid w:val="00323CDD"/>
    <w:rsid w:val="00324285"/>
    <w:rsid w:val="003242B7"/>
    <w:rsid w:val="00324300"/>
    <w:rsid w:val="00324432"/>
    <w:rsid w:val="00324476"/>
    <w:rsid w:val="00324836"/>
    <w:rsid w:val="003248F2"/>
    <w:rsid w:val="00324A27"/>
    <w:rsid w:val="00325E26"/>
    <w:rsid w:val="00325F38"/>
    <w:rsid w:val="003260F3"/>
    <w:rsid w:val="0032673A"/>
    <w:rsid w:val="00326CEC"/>
    <w:rsid w:val="00326F6F"/>
    <w:rsid w:val="003272E0"/>
    <w:rsid w:val="003273DD"/>
    <w:rsid w:val="003276FF"/>
    <w:rsid w:val="00327972"/>
    <w:rsid w:val="00327C12"/>
    <w:rsid w:val="00327EA6"/>
    <w:rsid w:val="003302B3"/>
    <w:rsid w:val="00330D56"/>
    <w:rsid w:val="00330D65"/>
    <w:rsid w:val="00330F83"/>
    <w:rsid w:val="00330FE8"/>
    <w:rsid w:val="0033122D"/>
    <w:rsid w:val="00331B28"/>
    <w:rsid w:val="00331E8F"/>
    <w:rsid w:val="003324C5"/>
    <w:rsid w:val="00332786"/>
    <w:rsid w:val="003328C4"/>
    <w:rsid w:val="0033353C"/>
    <w:rsid w:val="003336EA"/>
    <w:rsid w:val="0033379D"/>
    <w:rsid w:val="00333AB9"/>
    <w:rsid w:val="00333F69"/>
    <w:rsid w:val="0033423A"/>
    <w:rsid w:val="00334694"/>
    <w:rsid w:val="00334A45"/>
    <w:rsid w:val="00334DE6"/>
    <w:rsid w:val="00334FE4"/>
    <w:rsid w:val="003353A4"/>
    <w:rsid w:val="0033573C"/>
    <w:rsid w:val="00335942"/>
    <w:rsid w:val="00335D52"/>
    <w:rsid w:val="0033604C"/>
    <w:rsid w:val="0033641B"/>
    <w:rsid w:val="00336776"/>
    <w:rsid w:val="00336CCC"/>
    <w:rsid w:val="00336FF6"/>
    <w:rsid w:val="003372B3"/>
    <w:rsid w:val="003374FE"/>
    <w:rsid w:val="00337D4A"/>
    <w:rsid w:val="003402DA"/>
    <w:rsid w:val="00341796"/>
    <w:rsid w:val="00341DEB"/>
    <w:rsid w:val="003420D4"/>
    <w:rsid w:val="00342130"/>
    <w:rsid w:val="003428BE"/>
    <w:rsid w:val="00342B0B"/>
    <w:rsid w:val="00342F82"/>
    <w:rsid w:val="0034321C"/>
    <w:rsid w:val="003434F0"/>
    <w:rsid w:val="00343A91"/>
    <w:rsid w:val="00343AA2"/>
    <w:rsid w:val="00343E47"/>
    <w:rsid w:val="003443F9"/>
    <w:rsid w:val="003444D4"/>
    <w:rsid w:val="00344C96"/>
    <w:rsid w:val="00344FC7"/>
    <w:rsid w:val="00345262"/>
    <w:rsid w:val="003457AE"/>
    <w:rsid w:val="00345D38"/>
    <w:rsid w:val="00345DE3"/>
    <w:rsid w:val="0034641C"/>
    <w:rsid w:val="003468BC"/>
    <w:rsid w:val="00346C64"/>
    <w:rsid w:val="00347796"/>
    <w:rsid w:val="00347915"/>
    <w:rsid w:val="00347E7A"/>
    <w:rsid w:val="00350082"/>
    <w:rsid w:val="00350229"/>
    <w:rsid w:val="003508DB"/>
    <w:rsid w:val="00350B9C"/>
    <w:rsid w:val="00350CF1"/>
    <w:rsid w:val="00351197"/>
    <w:rsid w:val="0035138C"/>
    <w:rsid w:val="00351691"/>
    <w:rsid w:val="00351DBF"/>
    <w:rsid w:val="0035222D"/>
    <w:rsid w:val="0035230C"/>
    <w:rsid w:val="003528CD"/>
    <w:rsid w:val="00352AE8"/>
    <w:rsid w:val="00352B53"/>
    <w:rsid w:val="00353296"/>
    <w:rsid w:val="0035369D"/>
    <w:rsid w:val="00353E44"/>
    <w:rsid w:val="00354440"/>
    <w:rsid w:val="00354723"/>
    <w:rsid w:val="00354974"/>
    <w:rsid w:val="0035614F"/>
    <w:rsid w:val="00356A8F"/>
    <w:rsid w:val="0035726A"/>
    <w:rsid w:val="00357431"/>
    <w:rsid w:val="0035771D"/>
    <w:rsid w:val="003578AE"/>
    <w:rsid w:val="00357A59"/>
    <w:rsid w:val="00357E6F"/>
    <w:rsid w:val="003607D2"/>
    <w:rsid w:val="003608B7"/>
    <w:rsid w:val="00360999"/>
    <w:rsid w:val="00360A80"/>
    <w:rsid w:val="00360C4D"/>
    <w:rsid w:val="0036133C"/>
    <w:rsid w:val="00361B98"/>
    <w:rsid w:val="00361C72"/>
    <w:rsid w:val="00361F64"/>
    <w:rsid w:val="0036252B"/>
    <w:rsid w:val="003626C5"/>
    <w:rsid w:val="00362944"/>
    <w:rsid w:val="00362A44"/>
    <w:rsid w:val="00362B45"/>
    <w:rsid w:val="00362BDC"/>
    <w:rsid w:val="00362E67"/>
    <w:rsid w:val="00363270"/>
    <w:rsid w:val="00363787"/>
    <w:rsid w:val="00363B30"/>
    <w:rsid w:val="0036484D"/>
    <w:rsid w:val="003649F4"/>
    <w:rsid w:val="003651AE"/>
    <w:rsid w:val="00365584"/>
    <w:rsid w:val="00365BE5"/>
    <w:rsid w:val="00365E02"/>
    <w:rsid w:val="00366C60"/>
    <w:rsid w:val="00366E2F"/>
    <w:rsid w:val="00367053"/>
    <w:rsid w:val="00367EFA"/>
    <w:rsid w:val="00367FE4"/>
    <w:rsid w:val="0037061F"/>
    <w:rsid w:val="00370BF4"/>
    <w:rsid w:val="00370C99"/>
    <w:rsid w:val="00371583"/>
    <w:rsid w:val="00371705"/>
    <w:rsid w:val="003726BF"/>
    <w:rsid w:val="00372713"/>
    <w:rsid w:val="00372F22"/>
    <w:rsid w:val="00373817"/>
    <w:rsid w:val="00373A4C"/>
    <w:rsid w:val="00373ABA"/>
    <w:rsid w:val="00373EF6"/>
    <w:rsid w:val="00373FD7"/>
    <w:rsid w:val="00373FFA"/>
    <w:rsid w:val="00374499"/>
    <w:rsid w:val="00374563"/>
    <w:rsid w:val="00374EF9"/>
    <w:rsid w:val="003750DE"/>
    <w:rsid w:val="00375CA7"/>
    <w:rsid w:val="00376428"/>
    <w:rsid w:val="0037693C"/>
    <w:rsid w:val="00376E28"/>
    <w:rsid w:val="00376FB0"/>
    <w:rsid w:val="003773B1"/>
    <w:rsid w:val="00377516"/>
    <w:rsid w:val="00377BDB"/>
    <w:rsid w:val="00377CA6"/>
    <w:rsid w:val="0038038E"/>
    <w:rsid w:val="00380499"/>
    <w:rsid w:val="00380A81"/>
    <w:rsid w:val="00380D59"/>
    <w:rsid w:val="00380FE1"/>
    <w:rsid w:val="00381172"/>
    <w:rsid w:val="003812EB"/>
    <w:rsid w:val="00381574"/>
    <w:rsid w:val="003815BA"/>
    <w:rsid w:val="00381B1C"/>
    <w:rsid w:val="00381F85"/>
    <w:rsid w:val="003821BB"/>
    <w:rsid w:val="003821FD"/>
    <w:rsid w:val="00382906"/>
    <w:rsid w:val="00382BAD"/>
    <w:rsid w:val="00382EF7"/>
    <w:rsid w:val="003832DD"/>
    <w:rsid w:val="00383374"/>
    <w:rsid w:val="00383384"/>
    <w:rsid w:val="003838B1"/>
    <w:rsid w:val="00383B11"/>
    <w:rsid w:val="00383BF5"/>
    <w:rsid w:val="00383D21"/>
    <w:rsid w:val="0038439F"/>
    <w:rsid w:val="003843E5"/>
    <w:rsid w:val="0038515D"/>
    <w:rsid w:val="0038521A"/>
    <w:rsid w:val="0038540D"/>
    <w:rsid w:val="00385443"/>
    <w:rsid w:val="0038562D"/>
    <w:rsid w:val="0038578F"/>
    <w:rsid w:val="0038591C"/>
    <w:rsid w:val="00385A8A"/>
    <w:rsid w:val="00386687"/>
    <w:rsid w:val="0038679A"/>
    <w:rsid w:val="00386AB9"/>
    <w:rsid w:val="00386B2E"/>
    <w:rsid w:val="00386C0D"/>
    <w:rsid w:val="00386C44"/>
    <w:rsid w:val="00386FCB"/>
    <w:rsid w:val="00387172"/>
    <w:rsid w:val="0038742E"/>
    <w:rsid w:val="00387586"/>
    <w:rsid w:val="003877EE"/>
    <w:rsid w:val="003877F8"/>
    <w:rsid w:val="00387A1F"/>
    <w:rsid w:val="00387A7C"/>
    <w:rsid w:val="00387C70"/>
    <w:rsid w:val="003903DA"/>
    <w:rsid w:val="003908F6"/>
    <w:rsid w:val="00390BB5"/>
    <w:rsid w:val="00390C3B"/>
    <w:rsid w:val="00390CC6"/>
    <w:rsid w:val="00391105"/>
    <w:rsid w:val="003913A9"/>
    <w:rsid w:val="00391592"/>
    <w:rsid w:val="0039231C"/>
    <w:rsid w:val="00392901"/>
    <w:rsid w:val="0039291B"/>
    <w:rsid w:val="00392A35"/>
    <w:rsid w:val="00393845"/>
    <w:rsid w:val="00394651"/>
    <w:rsid w:val="00394822"/>
    <w:rsid w:val="003950EB"/>
    <w:rsid w:val="00395102"/>
    <w:rsid w:val="003956D2"/>
    <w:rsid w:val="003956FE"/>
    <w:rsid w:val="00395B15"/>
    <w:rsid w:val="00395B22"/>
    <w:rsid w:val="00395F96"/>
    <w:rsid w:val="0039600B"/>
    <w:rsid w:val="003963D3"/>
    <w:rsid w:val="0039656F"/>
    <w:rsid w:val="003965E1"/>
    <w:rsid w:val="00396C8A"/>
    <w:rsid w:val="00396CA1"/>
    <w:rsid w:val="0039720D"/>
    <w:rsid w:val="0039785A"/>
    <w:rsid w:val="00397ABD"/>
    <w:rsid w:val="00397DCA"/>
    <w:rsid w:val="00397E32"/>
    <w:rsid w:val="003A0269"/>
    <w:rsid w:val="003A039A"/>
    <w:rsid w:val="003A068A"/>
    <w:rsid w:val="003A07D6"/>
    <w:rsid w:val="003A0AC1"/>
    <w:rsid w:val="003A114A"/>
    <w:rsid w:val="003A17C6"/>
    <w:rsid w:val="003A1ED3"/>
    <w:rsid w:val="003A2579"/>
    <w:rsid w:val="003A3785"/>
    <w:rsid w:val="003A3C7C"/>
    <w:rsid w:val="003A4551"/>
    <w:rsid w:val="003A4774"/>
    <w:rsid w:val="003A48FF"/>
    <w:rsid w:val="003A4A4C"/>
    <w:rsid w:val="003A4BB0"/>
    <w:rsid w:val="003A5A60"/>
    <w:rsid w:val="003A5B2F"/>
    <w:rsid w:val="003A5EC0"/>
    <w:rsid w:val="003A6022"/>
    <w:rsid w:val="003A6471"/>
    <w:rsid w:val="003A6689"/>
    <w:rsid w:val="003A67C4"/>
    <w:rsid w:val="003A692A"/>
    <w:rsid w:val="003A6C3A"/>
    <w:rsid w:val="003A6C68"/>
    <w:rsid w:val="003A740E"/>
    <w:rsid w:val="003A7B8D"/>
    <w:rsid w:val="003B0837"/>
    <w:rsid w:val="003B093A"/>
    <w:rsid w:val="003B0C4C"/>
    <w:rsid w:val="003B1200"/>
    <w:rsid w:val="003B135D"/>
    <w:rsid w:val="003B1457"/>
    <w:rsid w:val="003B1550"/>
    <w:rsid w:val="003B1909"/>
    <w:rsid w:val="003B1D5C"/>
    <w:rsid w:val="003B1F26"/>
    <w:rsid w:val="003B2112"/>
    <w:rsid w:val="003B24D9"/>
    <w:rsid w:val="003B257F"/>
    <w:rsid w:val="003B276E"/>
    <w:rsid w:val="003B399D"/>
    <w:rsid w:val="003B3C12"/>
    <w:rsid w:val="003B4D95"/>
    <w:rsid w:val="003B505B"/>
    <w:rsid w:val="003B51B1"/>
    <w:rsid w:val="003B5517"/>
    <w:rsid w:val="003B588F"/>
    <w:rsid w:val="003B5C31"/>
    <w:rsid w:val="003B5DF8"/>
    <w:rsid w:val="003B633F"/>
    <w:rsid w:val="003B63A7"/>
    <w:rsid w:val="003B6B11"/>
    <w:rsid w:val="003B6E24"/>
    <w:rsid w:val="003B7011"/>
    <w:rsid w:val="003B7B9C"/>
    <w:rsid w:val="003C13E0"/>
    <w:rsid w:val="003C172F"/>
    <w:rsid w:val="003C1B6E"/>
    <w:rsid w:val="003C1D33"/>
    <w:rsid w:val="003C1E17"/>
    <w:rsid w:val="003C1E71"/>
    <w:rsid w:val="003C1FFA"/>
    <w:rsid w:val="003C21C6"/>
    <w:rsid w:val="003C2AFC"/>
    <w:rsid w:val="003C39BF"/>
    <w:rsid w:val="003C3CD2"/>
    <w:rsid w:val="003C4527"/>
    <w:rsid w:val="003C454D"/>
    <w:rsid w:val="003C4686"/>
    <w:rsid w:val="003C4D67"/>
    <w:rsid w:val="003C5007"/>
    <w:rsid w:val="003C5031"/>
    <w:rsid w:val="003C5213"/>
    <w:rsid w:val="003C593B"/>
    <w:rsid w:val="003C5B9D"/>
    <w:rsid w:val="003C5DAA"/>
    <w:rsid w:val="003C619F"/>
    <w:rsid w:val="003C625A"/>
    <w:rsid w:val="003C63E1"/>
    <w:rsid w:val="003C6936"/>
    <w:rsid w:val="003C6942"/>
    <w:rsid w:val="003C697A"/>
    <w:rsid w:val="003C6E79"/>
    <w:rsid w:val="003C6EE2"/>
    <w:rsid w:val="003C72B4"/>
    <w:rsid w:val="003C75D1"/>
    <w:rsid w:val="003C7BA1"/>
    <w:rsid w:val="003C7C3F"/>
    <w:rsid w:val="003D04AC"/>
    <w:rsid w:val="003D0888"/>
    <w:rsid w:val="003D0ABA"/>
    <w:rsid w:val="003D0B1D"/>
    <w:rsid w:val="003D0B48"/>
    <w:rsid w:val="003D0F98"/>
    <w:rsid w:val="003D15CD"/>
    <w:rsid w:val="003D1B13"/>
    <w:rsid w:val="003D1E52"/>
    <w:rsid w:val="003D1EC7"/>
    <w:rsid w:val="003D2458"/>
    <w:rsid w:val="003D2D2D"/>
    <w:rsid w:val="003D3193"/>
    <w:rsid w:val="003D3840"/>
    <w:rsid w:val="003D3FDD"/>
    <w:rsid w:val="003D4195"/>
    <w:rsid w:val="003D4654"/>
    <w:rsid w:val="003D46D6"/>
    <w:rsid w:val="003D46F8"/>
    <w:rsid w:val="003D4AC0"/>
    <w:rsid w:val="003D4D31"/>
    <w:rsid w:val="003D4E4C"/>
    <w:rsid w:val="003D5010"/>
    <w:rsid w:val="003D5D0A"/>
    <w:rsid w:val="003D6884"/>
    <w:rsid w:val="003D6AB9"/>
    <w:rsid w:val="003D6B97"/>
    <w:rsid w:val="003D72E4"/>
    <w:rsid w:val="003E01B5"/>
    <w:rsid w:val="003E020A"/>
    <w:rsid w:val="003E0993"/>
    <w:rsid w:val="003E0FC4"/>
    <w:rsid w:val="003E10C3"/>
    <w:rsid w:val="003E1974"/>
    <w:rsid w:val="003E1E22"/>
    <w:rsid w:val="003E2044"/>
    <w:rsid w:val="003E281D"/>
    <w:rsid w:val="003E2AEC"/>
    <w:rsid w:val="003E32CC"/>
    <w:rsid w:val="003E364F"/>
    <w:rsid w:val="003E36D6"/>
    <w:rsid w:val="003E398D"/>
    <w:rsid w:val="003E3D63"/>
    <w:rsid w:val="003E3D99"/>
    <w:rsid w:val="003E4045"/>
    <w:rsid w:val="003E4917"/>
    <w:rsid w:val="003E518B"/>
    <w:rsid w:val="003E5695"/>
    <w:rsid w:val="003E599B"/>
    <w:rsid w:val="003E59E7"/>
    <w:rsid w:val="003E5AC6"/>
    <w:rsid w:val="003E5F55"/>
    <w:rsid w:val="003E6389"/>
    <w:rsid w:val="003E68B6"/>
    <w:rsid w:val="003E68E1"/>
    <w:rsid w:val="003E7849"/>
    <w:rsid w:val="003E7CF5"/>
    <w:rsid w:val="003E7D5A"/>
    <w:rsid w:val="003F0685"/>
    <w:rsid w:val="003F0AA0"/>
    <w:rsid w:val="003F1110"/>
    <w:rsid w:val="003F15F0"/>
    <w:rsid w:val="003F18E0"/>
    <w:rsid w:val="003F1A34"/>
    <w:rsid w:val="003F31EE"/>
    <w:rsid w:val="003F3C31"/>
    <w:rsid w:val="003F428B"/>
    <w:rsid w:val="003F4DB7"/>
    <w:rsid w:val="003F5202"/>
    <w:rsid w:val="003F57C5"/>
    <w:rsid w:val="003F5DCD"/>
    <w:rsid w:val="003F669B"/>
    <w:rsid w:val="003F6A49"/>
    <w:rsid w:val="003F70BB"/>
    <w:rsid w:val="003F72BF"/>
    <w:rsid w:val="003F731C"/>
    <w:rsid w:val="003F7417"/>
    <w:rsid w:val="003F7859"/>
    <w:rsid w:val="003F7C0E"/>
    <w:rsid w:val="003F7DD2"/>
    <w:rsid w:val="004006C6"/>
    <w:rsid w:val="0040073E"/>
    <w:rsid w:val="0040074B"/>
    <w:rsid w:val="004008AC"/>
    <w:rsid w:val="00400B40"/>
    <w:rsid w:val="00401108"/>
    <w:rsid w:val="00401546"/>
    <w:rsid w:val="00401DE0"/>
    <w:rsid w:val="004022DC"/>
    <w:rsid w:val="004023B5"/>
    <w:rsid w:val="00402C52"/>
    <w:rsid w:val="00403059"/>
    <w:rsid w:val="00403A11"/>
    <w:rsid w:val="00403A51"/>
    <w:rsid w:val="00403CC1"/>
    <w:rsid w:val="00403E7E"/>
    <w:rsid w:val="00404857"/>
    <w:rsid w:val="004048B9"/>
    <w:rsid w:val="00404C6B"/>
    <w:rsid w:val="00404D66"/>
    <w:rsid w:val="00404F6F"/>
    <w:rsid w:val="00404F7E"/>
    <w:rsid w:val="0040590E"/>
    <w:rsid w:val="0040598D"/>
    <w:rsid w:val="00405DBF"/>
    <w:rsid w:val="00405EA9"/>
    <w:rsid w:val="00406361"/>
    <w:rsid w:val="004065D4"/>
    <w:rsid w:val="00406CBC"/>
    <w:rsid w:val="00406CCC"/>
    <w:rsid w:val="00406FBB"/>
    <w:rsid w:val="0040746A"/>
    <w:rsid w:val="004074E7"/>
    <w:rsid w:val="00407948"/>
    <w:rsid w:val="00407B9A"/>
    <w:rsid w:val="004108EA"/>
    <w:rsid w:val="00411120"/>
    <w:rsid w:val="00411438"/>
    <w:rsid w:val="0041149E"/>
    <w:rsid w:val="0041168C"/>
    <w:rsid w:val="00412217"/>
    <w:rsid w:val="00412323"/>
    <w:rsid w:val="0041260A"/>
    <w:rsid w:val="00412665"/>
    <w:rsid w:val="004129CA"/>
    <w:rsid w:val="00412CF3"/>
    <w:rsid w:val="00412D53"/>
    <w:rsid w:val="00412E09"/>
    <w:rsid w:val="0041339F"/>
    <w:rsid w:val="004139D7"/>
    <w:rsid w:val="00413D3D"/>
    <w:rsid w:val="00414194"/>
    <w:rsid w:val="0041433D"/>
    <w:rsid w:val="0041441A"/>
    <w:rsid w:val="004145F0"/>
    <w:rsid w:val="00414892"/>
    <w:rsid w:val="00415082"/>
    <w:rsid w:val="00415114"/>
    <w:rsid w:val="00415404"/>
    <w:rsid w:val="00415482"/>
    <w:rsid w:val="004154A7"/>
    <w:rsid w:val="004155A4"/>
    <w:rsid w:val="00415869"/>
    <w:rsid w:val="00415DB6"/>
    <w:rsid w:val="0041720A"/>
    <w:rsid w:val="0041735D"/>
    <w:rsid w:val="0041743C"/>
    <w:rsid w:val="004174BD"/>
    <w:rsid w:val="004179DC"/>
    <w:rsid w:val="00417A5D"/>
    <w:rsid w:val="0042003D"/>
    <w:rsid w:val="004207CC"/>
    <w:rsid w:val="00420AE9"/>
    <w:rsid w:val="00420CD8"/>
    <w:rsid w:val="00421472"/>
    <w:rsid w:val="00421DB2"/>
    <w:rsid w:val="00422D4B"/>
    <w:rsid w:val="00423144"/>
    <w:rsid w:val="00423450"/>
    <w:rsid w:val="004234A9"/>
    <w:rsid w:val="00423E38"/>
    <w:rsid w:val="00423F6A"/>
    <w:rsid w:val="00424C60"/>
    <w:rsid w:val="00424DE3"/>
    <w:rsid w:val="00424F77"/>
    <w:rsid w:val="0042571E"/>
    <w:rsid w:val="00425A9A"/>
    <w:rsid w:val="004267D9"/>
    <w:rsid w:val="00426927"/>
    <w:rsid w:val="00426B2B"/>
    <w:rsid w:val="00426B37"/>
    <w:rsid w:val="00426C53"/>
    <w:rsid w:val="00426C6F"/>
    <w:rsid w:val="00426F4E"/>
    <w:rsid w:val="004271E1"/>
    <w:rsid w:val="004272F0"/>
    <w:rsid w:val="004279BB"/>
    <w:rsid w:val="00427BBE"/>
    <w:rsid w:val="00427C26"/>
    <w:rsid w:val="004302F7"/>
    <w:rsid w:val="00430B70"/>
    <w:rsid w:val="00430CE0"/>
    <w:rsid w:val="00430DB7"/>
    <w:rsid w:val="004311AB"/>
    <w:rsid w:val="00431285"/>
    <w:rsid w:val="00431438"/>
    <w:rsid w:val="00431AC6"/>
    <w:rsid w:val="004320B7"/>
    <w:rsid w:val="00432711"/>
    <w:rsid w:val="00432772"/>
    <w:rsid w:val="00433258"/>
    <w:rsid w:val="00433314"/>
    <w:rsid w:val="004339B6"/>
    <w:rsid w:val="00433A79"/>
    <w:rsid w:val="00433E48"/>
    <w:rsid w:val="004341D6"/>
    <w:rsid w:val="004342FA"/>
    <w:rsid w:val="0043542B"/>
    <w:rsid w:val="0043595F"/>
    <w:rsid w:val="00435BE9"/>
    <w:rsid w:val="00436FAF"/>
    <w:rsid w:val="0043702C"/>
    <w:rsid w:val="0043784A"/>
    <w:rsid w:val="00437E13"/>
    <w:rsid w:val="00437EA3"/>
    <w:rsid w:val="0044065F"/>
    <w:rsid w:val="00440766"/>
    <w:rsid w:val="00440AEE"/>
    <w:rsid w:val="004413A0"/>
    <w:rsid w:val="004419B7"/>
    <w:rsid w:val="00441F18"/>
    <w:rsid w:val="0044289D"/>
    <w:rsid w:val="004429E3"/>
    <w:rsid w:val="00442D3D"/>
    <w:rsid w:val="00443094"/>
    <w:rsid w:val="00443A63"/>
    <w:rsid w:val="00443B94"/>
    <w:rsid w:val="00443EFD"/>
    <w:rsid w:val="004442F2"/>
    <w:rsid w:val="004443A4"/>
    <w:rsid w:val="004445AC"/>
    <w:rsid w:val="00444701"/>
    <w:rsid w:val="00444A89"/>
    <w:rsid w:val="00444BAA"/>
    <w:rsid w:val="0044503E"/>
    <w:rsid w:val="00445222"/>
    <w:rsid w:val="00445276"/>
    <w:rsid w:val="0044549F"/>
    <w:rsid w:val="0044587D"/>
    <w:rsid w:val="00445C9E"/>
    <w:rsid w:val="00445D6D"/>
    <w:rsid w:val="00446832"/>
    <w:rsid w:val="00446C10"/>
    <w:rsid w:val="0044736E"/>
    <w:rsid w:val="0044755F"/>
    <w:rsid w:val="0044790C"/>
    <w:rsid w:val="004501CB"/>
    <w:rsid w:val="004505F4"/>
    <w:rsid w:val="00450D8D"/>
    <w:rsid w:val="0045109B"/>
    <w:rsid w:val="004510AF"/>
    <w:rsid w:val="00451400"/>
    <w:rsid w:val="00451F5D"/>
    <w:rsid w:val="00452531"/>
    <w:rsid w:val="00452943"/>
    <w:rsid w:val="00453090"/>
    <w:rsid w:val="004539B2"/>
    <w:rsid w:val="00453AC6"/>
    <w:rsid w:val="00453F48"/>
    <w:rsid w:val="004542FC"/>
    <w:rsid w:val="004559DB"/>
    <w:rsid w:val="00456019"/>
    <w:rsid w:val="0045641D"/>
    <w:rsid w:val="00456656"/>
    <w:rsid w:val="00456D5F"/>
    <w:rsid w:val="004578AB"/>
    <w:rsid w:val="00457F39"/>
    <w:rsid w:val="004601B4"/>
    <w:rsid w:val="004607C6"/>
    <w:rsid w:val="00460A26"/>
    <w:rsid w:val="00460ACB"/>
    <w:rsid w:val="00460FF0"/>
    <w:rsid w:val="00460FF7"/>
    <w:rsid w:val="004617E2"/>
    <w:rsid w:val="004618A0"/>
    <w:rsid w:val="004619DD"/>
    <w:rsid w:val="004622A5"/>
    <w:rsid w:val="004625DB"/>
    <w:rsid w:val="00462708"/>
    <w:rsid w:val="00462DFD"/>
    <w:rsid w:val="00462E88"/>
    <w:rsid w:val="00462F1F"/>
    <w:rsid w:val="00462F33"/>
    <w:rsid w:val="00463470"/>
    <w:rsid w:val="00463ABA"/>
    <w:rsid w:val="00463C36"/>
    <w:rsid w:val="00463EA6"/>
    <w:rsid w:val="00464917"/>
    <w:rsid w:val="0046499B"/>
    <w:rsid w:val="0046557A"/>
    <w:rsid w:val="0046566B"/>
    <w:rsid w:val="004658BA"/>
    <w:rsid w:val="004663A2"/>
    <w:rsid w:val="0046646B"/>
    <w:rsid w:val="004666BA"/>
    <w:rsid w:val="00466FBD"/>
    <w:rsid w:val="004671ED"/>
    <w:rsid w:val="00467615"/>
    <w:rsid w:val="00467966"/>
    <w:rsid w:val="00467E30"/>
    <w:rsid w:val="00470103"/>
    <w:rsid w:val="004705D8"/>
    <w:rsid w:val="00470861"/>
    <w:rsid w:val="004715AC"/>
    <w:rsid w:val="004715D2"/>
    <w:rsid w:val="004716E6"/>
    <w:rsid w:val="004717C3"/>
    <w:rsid w:val="00472522"/>
    <w:rsid w:val="0047292A"/>
    <w:rsid w:val="00472D65"/>
    <w:rsid w:val="00472DD9"/>
    <w:rsid w:val="00472EB0"/>
    <w:rsid w:val="00473379"/>
    <w:rsid w:val="004733DF"/>
    <w:rsid w:val="004734A1"/>
    <w:rsid w:val="00473786"/>
    <w:rsid w:val="004737E5"/>
    <w:rsid w:val="004739D0"/>
    <w:rsid w:val="00473BF7"/>
    <w:rsid w:val="00473DD7"/>
    <w:rsid w:val="00473E2E"/>
    <w:rsid w:val="004743E5"/>
    <w:rsid w:val="004743E6"/>
    <w:rsid w:val="00474F00"/>
    <w:rsid w:val="004751E7"/>
    <w:rsid w:val="00475603"/>
    <w:rsid w:val="00475766"/>
    <w:rsid w:val="004758D9"/>
    <w:rsid w:val="004759D9"/>
    <w:rsid w:val="00475A1A"/>
    <w:rsid w:val="00475E51"/>
    <w:rsid w:val="00475FF9"/>
    <w:rsid w:val="0047627B"/>
    <w:rsid w:val="004766E9"/>
    <w:rsid w:val="00476908"/>
    <w:rsid w:val="0047694D"/>
    <w:rsid w:val="00476981"/>
    <w:rsid w:val="004769E2"/>
    <w:rsid w:val="00476BAB"/>
    <w:rsid w:val="0047724F"/>
    <w:rsid w:val="004772D0"/>
    <w:rsid w:val="004772D7"/>
    <w:rsid w:val="0047759A"/>
    <w:rsid w:val="00477840"/>
    <w:rsid w:val="00477B89"/>
    <w:rsid w:val="00477E03"/>
    <w:rsid w:val="0048007B"/>
    <w:rsid w:val="00480315"/>
    <w:rsid w:val="0048070A"/>
    <w:rsid w:val="00480992"/>
    <w:rsid w:val="004809D9"/>
    <w:rsid w:val="00480E8C"/>
    <w:rsid w:val="004814DE"/>
    <w:rsid w:val="00481648"/>
    <w:rsid w:val="004818E1"/>
    <w:rsid w:val="00481912"/>
    <w:rsid w:val="00481A90"/>
    <w:rsid w:val="00481CE6"/>
    <w:rsid w:val="00481D94"/>
    <w:rsid w:val="00481E1F"/>
    <w:rsid w:val="004822E0"/>
    <w:rsid w:val="0048231B"/>
    <w:rsid w:val="00482B4F"/>
    <w:rsid w:val="00482CC8"/>
    <w:rsid w:val="004836CC"/>
    <w:rsid w:val="0048487D"/>
    <w:rsid w:val="00484ADC"/>
    <w:rsid w:val="00484FF5"/>
    <w:rsid w:val="0048505E"/>
    <w:rsid w:val="00485BAD"/>
    <w:rsid w:val="00485CF9"/>
    <w:rsid w:val="00486748"/>
    <w:rsid w:val="00486880"/>
    <w:rsid w:val="00486893"/>
    <w:rsid w:val="00486A22"/>
    <w:rsid w:val="00486B79"/>
    <w:rsid w:val="0048701E"/>
    <w:rsid w:val="0048732E"/>
    <w:rsid w:val="00487589"/>
    <w:rsid w:val="00487C5A"/>
    <w:rsid w:val="00490024"/>
    <w:rsid w:val="004902F1"/>
    <w:rsid w:val="004908BD"/>
    <w:rsid w:val="00490CC5"/>
    <w:rsid w:val="00491AAE"/>
    <w:rsid w:val="00491C65"/>
    <w:rsid w:val="0049206A"/>
    <w:rsid w:val="004925C5"/>
    <w:rsid w:val="004925D3"/>
    <w:rsid w:val="00492D4E"/>
    <w:rsid w:val="0049344C"/>
    <w:rsid w:val="00494004"/>
    <w:rsid w:val="00494116"/>
    <w:rsid w:val="00494430"/>
    <w:rsid w:val="00494523"/>
    <w:rsid w:val="00494D9F"/>
    <w:rsid w:val="0049525E"/>
    <w:rsid w:val="004957A4"/>
    <w:rsid w:val="00495DF2"/>
    <w:rsid w:val="00495F6A"/>
    <w:rsid w:val="004961F5"/>
    <w:rsid w:val="004966BC"/>
    <w:rsid w:val="00496B85"/>
    <w:rsid w:val="00496EE5"/>
    <w:rsid w:val="00496F84"/>
    <w:rsid w:val="00497229"/>
    <w:rsid w:val="004973E6"/>
    <w:rsid w:val="00497557"/>
    <w:rsid w:val="00497DB5"/>
    <w:rsid w:val="004A0185"/>
    <w:rsid w:val="004A05CB"/>
    <w:rsid w:val="004A07F9"/>
    <w:rsid w:val="004A0824"/>
    <w:rsid w:val="004A10C1"/>
    <w:rsid w:val="004A146A"/>
    <w:rsid w:val="004A1CE1"/>
    <w:rsid w:val="004A1F86"/>
    <w:rsid w:val="004A2B40"/>
    <w:rsid w:val="004A334C"/>
    <w:rsid w:val="004A379C"/>
    <w:rsid w:val="004A3D57"/>
    <w:rsid w:val="004A3E31"/>
    <w:rsid w:val="004A413D"/>
    <w:rsid w:val="004A4B60"/>
    <w:rsid w:val="004A5256"/>
    <w:rsid w:val="004A5328"/>
    <w:rsid w:val="004A6075"/>
    <w:rsid w:val="004A6DFE"/>
    <w:rsid w:val="004A7539"/>
    <w:rsid w:val="004A77E0"/>
    <w:rsid w:val="004A7955"/>
    <w:rsid w:val="004A7C99"/>
    <w:rsid w:val="004A7DAA"/>
    <w:rsid w:val="004B01DD"/>
    <w:rsid w:val="004B14BB"/>
    <w:rsid w:val="004B17C2"/>
    <w:rsid w:val="004B1AFB"/>
    <w:rsid w:val="004B1BDF"/>
    <w:rsid w:val="004B1E03"/>
    <w:rsid w:val="004B229E"/>
    <w:rsid w:val="004B24DD"/>
    <w:rsid w:val="004B25E0"/>
    <w:rsid w:val="004B2DAE"/>
    <w:rsid w:val="004B3198"/>
    <w:rsid w:val="004B32CD"/>
    <w:rsid w:val="004B357C"/>
    <w:rsid w:val="004B3A99"/>
    <w:rsid w:val="004B3AEB"/>
    <w:rsid w:val="004B446D"/>
    <w:rsid w:val="004B4746"/>
    <w:rsid w:val="004B4A70"/>
    <w:rsid w:val="004B4BCE"/>
    <w:rsid w:val="004B4F60"/>
    <w:rsid w:val="004B5072"/>
    <w:rsid w:val="004B53B6"/>
    <w:rsid w:val="004B546A"/>
    <w:rsid w:val="004B54A3"/>
    <w:rsid w:val="004B57B6"/>
    <w:rsid w:val="004B639B"/>
    <w:rsid w:val="004B63E0"/>
    <w:rsid w:val="004B64E8"/>
    <w:rsid w:val="004B6BF6"/>
    <w:rsid w:val="004B778A"/>
    <w:rsid w:val="004C00C5"/>
    <w:rsid w:val="004C07FA"/>
    <w:rsid w:val="004C0F48"/>
    <w:rsid w:val="004C12E3"/>
    <w:rsid w:val="004C15B2"/>
    <w:rsid w:val="004C1745"/>
    <w:rsid w:val="004C1890"/>
    <w:rsid w:val="004C1A3E"/>
    <w:rsid w:val="004C1D46"/>
    <w:rsid w:val="004C1FA9"/>
    <w:rsid w:val="004C2209"/>
    <w:rsid w:val="004C2273"/>
    <w:rsid w:val="004C2509"/>
    <w:rsid w:val="004C26B3"/>
    <w:rsid w:val="004C293D"/>
    <w:rsid w:val="004C29A0"/>
    <w:rsid w:val="004C2DA8"/>
    <w:rsid w:val="004C2E92"/>
    <w:rsid w:val="004C3197"/>
    <w:rsid w:val="004C32FF"/>
    <w:rsid w:val="004C349A"/>
    <w:rsid w:val="004C38EB"/>
    <w:rsid w:val="004C3996"/>
    <w:rsid w:val="004C40EC"/>
    <w:rsid w:val="004C46C9"/>
    <w:rsid w:val="004C52C5"/>
    <w:rsid w:val="004C5552"/>
    <w:rsid w:val="004C57C6"/>
    <w:rsid w:val="004C57CF"/>
    <w:rsid w:val="004C57D9"/>
    <w:rsid w:val="004C601F"/>
    <w:rsid w:val="004C6595"/>
    <w:rsid w:val="004C65AB"/>
    <w:rsid w:val="004C6719"/>
    <w:rsid w:val="004C6C9F"/>
    <w:rsid w:val="004C7309"/>
    <w:rsid w:val="004C7368"/>
    <w:rsid w:val="004C7561"/>
    <w:rsid w:val="004C76D5"/>
    <w:rsid w:val="004C7BFC"/>
    <w:rsid w:val="004C7E2F"/>
    <w:rsid w:val="004D0034"/>
    <w:rsid w:val="004D01C8"/>
    <w:rsid w:val="004D0B56"/>
    <w:rsid w:val="004D0BF8"/>
    <w:rsid w:val="004D0C58"/>
    <w:rsid w:val="004D1477"/>
    <w:rsid w:val="004D148C"/>
    <w:rsid w:val="004D1CA4"/>
    <w:rsid w:val="004D1D1F"/>
    <w:rsid w:val="004D1EF9"/>
    <w:rsid w:val="004D227C"/>
    <w:rsid w:val="004D2B19"/>
    <w:rsid w:val="004D309F"/>
    <w:rsid w:val="004D3A23"/>
    <w:rsid w:val="004D3F68"/>
    <w:rsid w:val="004D41F9"/>
    <w:rsid w:val="004D45CC"/>
    <w:rsid w:val="004D4711"/>
    <w:rsid w:val="004D49CA"/>
    <w:rsid w:val="004D4CAD"/>
    <w:rsid w:val="004D5C0C"/>
    <w:rsid w:val="004D612D"/>
    <w:rsid w:val="004D6793"/>
    <w:rsid w:val="004D7130"/>
    <w:rsid w:val="004D798A"/>
    <w:rsid w:val="004D7AEE"/>
    <w:rsid w:val="004D7B57"/>
    <w:rsid w:val="004E07E6"/>
    <w:rsid w:val="004E08F4"/>
    <w:rsid w:val="004E0921"/>
    <w:rsid w:val="004E0C36"/>
    <w:rsid w:val="004E103B"/>
    <w:rsid w:val="004E13A3"/>
    <w:rsid w:val="004E150E"/>
    <w:rsid w:val="004E16B0"/>
    <w:rsid w:val="004E16F0"/>
    <w:rsid w:val="004E17DD"/>
    <w:rsid w:val="004E19B8"/>
    <w:rsid w:val="004E1ACE"/>
    <w:rsid w:val="004E1E81"/>
    <w:rsid w:val="004E1EFE"/>
    <w:rsid w:val="004E1FC2"/>
    <w:rsid w:val="004E2253"/>
    <w:rsid w:val="004E2AB9"/>
    <w:rsid w:val="004E2EE4"/>
    <w:rsid w:val="004E30C1"/>
    <w:rsid w:val="004E3B26"/>
    <w:rsid w:val="004E3DA0"/>
    <w:rsid w:val="004E411A"/>
    <w:rsid w:val="004E46C3"/>
    <w:rsid w:val="004E481F"/>
    <w:rsid w:val="004E4849"/>
    <w:rsid w:val="004E4B60"/>
    <w:rsid w:val="004E4BCE"/>
    <w:rsid w:val="004E4CDA"/>
    <w:rsid w:val="004E4E28"/>
    <w:rsid w:val="004E51A4"/>
    <w:rsid w:val="004E54E8"/>
    <w:rsid w:val="004E5745"/>
    <w:rsid w:val="004E5B01"/>
    <w:rsid w:val="004E6261"/>
    <w:rsid w:val="004E72CB"/>
    <w:rsid w:val="004E744A"/>
    <w:rsid w:val="004E7751"/>
    <w:rsid w:val="004F00BF"/>
    <w:rsid w:val="004F04C4"/>
    <w:rsid w:val="004F0564"/>
    <w:rsid w:val="004F0639"/>
    <w:rsid w:val="004F06AD"/>
    <w:rsid w:val="004F06EE"/>
    <w:rsid w:val="004F0839"/>
    <w:rsid w:val="004F08CB"/>
    <w:rsid w:val="004F12AF"/>
    <w:rsid w:val="004F12CE"/>
    <w:rsid w:val="004F13AE"/>
    <w:rsid w:val="004F13D2"/>
    <w:rsid w:val="004F18EA"/>
    <w:rsid w:val="004F1E99"/>
    <w:rsid w:val="004F2139"/>
    <w:rsid w:val="004F233E"/>
    <w:rsid w:val="004F270C"/>
    <w:rsid w:val="004F2E6E"/>
    <w:rsid w:val="004F327E"/>
    <w:rsid w:val="004F3469"/>
    <w:rsid w:val="004F38C7"/>
    <w:rsid w:val="004F3DBA"/>
    <w:rsid w:val="004F456B"/>
    <w:rsid w:val="004F5098"/>
    <w:rsid w:val="004F6A98"/>
    <w:rsid w:val="004F6C3B"/>
    <w:rsid w:val="004F72A7"/>
    <w:rsid w:val="004F7900"/>
    <w:rsid w:val="004F7995"/>
    <w:rsid w:val="00500659"/>
    <w:rsid w:val="00500A4B"/>
    <w:rsid w:val="005014B6"/>
    <w:rsid w:val="00501807"/>
    <w:rsid w:val="00501AC2"/>
    <w:rsid w:val="00501D31"/>
    <w:rsid w:val="00501D77"/>
    <w:rsid w:val="00501FE0"/>
    <w:rsid w:val="0050210A"/>
    <w:rsid w:val="00502137"/>
    <w:rsid w:val="00502D2C"/>
    <w:rsid w:val="00502F7C"/>
    <w:rsid w:val="005033A7"/>
    <w:rsid w:val="00503CC9"/>
    <w:rsid w:val="00503FE7"/>
    <w:rsid w:val="00504036"/>
    <w:rsid w:val="0050419C"/>
    <w:rsid w:val="00504DF3"/>
    <w:rsid w:val="00505537"/>
    <w:rsid w:val="00505BF5"/>
    <w:rsid w:val="00505CE5"/>
    <w:rsid w:val="00505D97"/>
    <w:rsid w:val="00505FD1"/>
    <w:rsid w:val="005062CB"/>
    <w:rsid w:val="0050635E"/>
    <w:rsid w:val="00506DB9"/>
    <w:rsid w:val="0050762D"/>
    <w:rsid w:val="005076C2"/>
    <w:rsid w:val="00507803"/>
    <w:rsid w:val="00507859"/>
    <w:rsid w:val="0051009E"/>
    <w:rsid w:val="00510306"/>
    <w:rsid w:val="00510537"/>
    <w:rsid w:val="0051080F"/>
    <w:rsid w:val="005111A6"/>
    <w:rsid w:val="00511241"/>
    <w:rsid w:val="005117B4"/>
    <w:rsid w:val="00511D2D"/>
    <w:rsid w:val="005120F2"/>
    <w:rsid w:val="00512173"/>
    <w:rsid w:val="005124D9"/>
    <w:rsid w:val="005126EE"/>
    <w:rsid w:val="005130C5"/>
    <w:rsid w:val="00513864"/>
    <w:rsid w:val="00513AA8"/>
    <w:rsid w:val="00513F2C"/>
    <w:rsid w:val="0051484C"/>
    <w:rsid w:val="005149CF"/>
    <w:rsid w:val="00514F8E"/>
    <w:rsid w:val="00514FAB"/>
    <w:rsid w:val="00515A77"/>
    <w:rsid w:val="00515DF6"/>
    <w:rsid w:val="0051613A"/>
    <w:rsid w:val="00516B81"/>
    <w:rsid w:val="00516DCA"/>
    <w:rsid w:val="00516E73"/>
    <w:rsid w:val="005175A9"/>
    <w:rsid w:val="00517754"/>
    <w:rsid w:val="00517BA6"/>
    <w:rsid w:val="0052032E"/>
    <w:rsid w:val="0052096B"/>
    <w:rsid w:val="00520A88"/>
    <w:rsid w:val="00520C71"/>
    <w:rsid w:val="00520D0A"/>
    <w:rsid w:val="00520FC2"/>
    <w:rsid w:val="0052179E"/>
    <w:rsid w:val="005218EC"/>
    <w:rsid w:val="005219D2"/>
    <w:rsid w:val="005220E0"/>
    <w:rsid w:val="005224EE"/>
    <w:rsid w:val="00522599"/>
    <w:rsid w:val="005225B3"/>
    <w:rsid w:val="0052263C"/>
    <w:rsid w:val="00522751"/>
    <w:rsid w:val="00522FDE"/>
    <w:rsid w:val="005230CB"/>
    <w:rsid w:val="0052348F"/>
    <w:rsid w:val="005235A6"/>
    <w:rsid w:val="00523661"/>
    <w:rsid w:val="0052418F"/>
    <w:rsid w:val="0052431E"/>
    <w:rsid w:val="00524B48"/>
    <w:rsid w:val="0052575E"/>
    <w:rsid w:val="00525950"/>
    <w:rsid w:val="00525C38"/>
    <w:rsid w:val="005264C7"/>
    <w:rsid w:val="00526F64"/>
    <w:rsid w:val="0052781E"/>
    <w:rsid w:val="005278C6"/>
    <w:rsid w:val="00527AFE"/>
    <w:rsid w:val="005305A2"/>
    <w:rsid w:val="0053094B"/>
    <w:rsid w:val="00530B0F"/>
    <w:rsid w:val="00530B6B"/>
    <w:rsid w:val="00530CA1"/>
    <w:rsid w:val="00530D22"/>
    <w:rsid w:val="00530FAE"/>
    <w:rsid w:val="00531189"/>
    <w:rsid w:val="00531201"/>
    <w:rsid w:val="00531BFE"/>
    <w:rsid w:val="00531EDA"/>
    <w:rsid w:val="0053213E"/>
    <w:rsid w:val="005323A1"/>
    <w:rsid w:val="0053267E"/>
    <w:rsid w:val="005329FB"/>
    <w:rsid w:val="00532C8B"/>
    <w:rsid w:val="0053316C"/>
    <w:rsid w:val="005331E2"/>
    <w:rsid w:val="0053322E"/>
    <w:rsid w:val="005333CC"/>
    <w:rsid w:val="005339B5"/>
    <w:rsid w:val="00533A2E"/>
    <w:rsid w:val="00533EB0"/>
    <w:rsid w:val="00533FB8"/>
    <w:rsid w:val="00534007"/>
    <w:rsid w:val="005347E2"/>
    <w:rsid w:val="00534BE9"/>
    <w:rsid w:val="00535091"/>
    <w:rsid w:val="00535226"/>
    <w:rsid w:val="00535272"/>
    <w:rsid w:val="0053545A"/>
    <w:rsid w:val="0053552F"/>
    <w:rsid w:val="0053593C"/>
    <w:rsid w:val="0053596A"/>
    <w:rsid w:val="00535A38"/>
    <w:rsid w:val="00535A4F"/>
    <w:rsid w:val="00535C68"/>
    <w:rsid w:val="005361BF"/>
    <w:rsid w:val="00536864"/>
    <w:rsid w:val="00537696"/>
    <w:rsid w:val="005378C2"/>
    <w:rsid w:val="00537ADC"/>
    <w:rsid w:val="0054072D"/>
    <w:rsid w:val="005409EF"/>
    <w:rsid w:val="00540C17"/>
    <w:rsid w:val="00540C6C"/>
    <w:rsid w:val="00540CB9"/>
    <w:rsid w:val="00540F3E"/>
    <w:rsid w:val="00540FFF"/>
    <w:rsid w:val="0054109D"/>
    <w:rsid w:val="00541A7A"/>
    <w:rsid w:val="00541A8F"/>
    <w:rsid w:val="00541E10"/>
    <w:rsid w:val="00542764"/>
    <w:rsid w:val="00542EF9"/>
    <w:rsid w:val="00543247"/>
    <w:rsid w:val="005434FB"/>
    <w:rsid w:val="00543C42"/>
    <w:rsid w:val="0054444D"/>
    <w:rsid w:val="0054490F"/>
    <w:rsid w:val="00544C71"/>
    <w:rsid w:val="00544EAA"/>
    <w:rsid w:val="00544FED"/>
    <w:rsid w:val="00546505"/>
    <w:rsid w:val="005465CE"/>
    <w:rsid w:val="00546BA2"/>
    <w:rsid w:val="00546EA8"/>
    <w:rsid w:val="00546EB6"/>
    <w:rsid w:val="005479E0"/>
    <w:rsid w:val="00547F31"/>
    <w:rsid w:val="00550980"/>
    <w:rsid w:val="00550C45"/>
    <w:rsid w:val="00550EB7"/>
    <w:rsid w:val="0055166E"/>
    <w:rsid w:val="0055197B"/>
    <w:rsid w:val="00551B59"/>
    <w:rsid w:val="005523A3"/>
    <w:rsid w:val="00552743"/>
    <w:rsid w:val="00552ED4"/>
    <w:rsid w:val="005533A3"/>
    <w:rsid w:val="005533FC"/>
    <w:rsid w:val="0055349B"/>
    <w:rsid w:val="00553616"/>
    <w:rsid w:val="00553693"/>
    <w:rsid w:val="00553E9A"/>
    <w:rsid w:val="00554A2D"/>
    <w:rsid w:val="00554D1F"/>
    <w:rsid w:val="00554F67"/>
    <w:rsid w:val="005552E6"/>
    <w:rsid w:val="0055533B"/>
    <w:rsid w:val="005556CD"/>
    <w:rsid w:val="00555DFE"/>
    <w:rsid w:val="005565BD"/>
    <w:rsid w:val="005567DC"/>
    <w:rsid w:val="00556D10"/>
    <w:rsid w:val="00556DD0"/>
    <w:rsid w:val="005570E2"/>
    <w:rsid w:val="00557327"/>
    <w:rsid w:val="00557344"/>
    <w:rsid w:val="0055742F"/>
    <w:rsid w:val="00557484"/>
    <w:rsid w:val="005605FD"/>
    <w:rsid w:val="005606A8"/>
    <w:rsid w:val="005606C2"/>
    <w:rsid w:val="00560EB1"/>
    <w:rsid w:val="005610CD"/>
    <w:rsid w:val="005619F4"/>
    <w:rsid w:val="00561E87"/>
    <w:rsid w:val="00561FB7"/>
    <w:rsid w:val="005625C6"/>
    <w:rsid w:val="00562975"/>
    <w:rsid w:val="00562E04"/>
    <w:rsid w:val="0056328D"/>
    <w:rsid w:val="005634C2"/>
    <w:rsid w:val="0056372B"/>
    <w:rsid w:val="0056409B"/>
    <w:rsid w:val="00564273"/>
    <w:rsid w:val="005643E9"/>
    <w:rsid w:val="00564635"/>
    <w:rsid w:val="00564709"/>
    <w:rsid w:val="00564811"/>
    <w:rsid w:val="0056498A"/>
    <w:rsid w:val="005652BB"/>
    <w:rsid w:val="005656D8"/>
    <w:rsid w:val="00565FD8"/>
    <w:rsid w:val="00566304"/>
    <w:rsid w:val="005667A5"/>
    <w:rsid w:val="00566AA2"/>
    <w:rsid w:val="005670ED"/>
    <w:rsid w:val="00567355"/>
    <w:rsid w:val="0056747F"/>
    <w:rsid w:val="00570005"/>
    <w:rsid w:val="00570636"/>
    <w:rsid w:val="0057086B"/>
    <w:rsid w:val="00571193"/>
    <w:rsid w:val="00571243"/>
    <w:rsid w:val="00571340"/>
    <w:rsid w:val="005717C6"/>
    <w:rsid w:val="005717F6"/>
    <w:rsid w:val="00571C14"/>
    <w:rsid w:val="00571EFA"/>
    <w:rsid w:val="005725DE"/>
    <w:rsid w:val="0057268E"/>
    <w:rsid w:val="005727F6"/>
    <w:rsid w:val="005732C7"/>
    <w:rsid w:val="005732D5"/>
    <w:rsid w:val="005734CF"/>
    <w:rsid w:val="00574941"/>
    <w:rsid w:val="00574A6F"/>
    <w:rsid w:val="00574E5A"/>
    <w:rsid w:val="00575295"/>
    <w:rsid w:val="00575489"/>
    <w:rsid w:val="00575800"/>
    <w:rsid w:val="0057583A"/>
    <w:rsid w:val="00575931"/>
    <w:rsid w:val="005759AC"/>
    <w:rsid w:val="00575BAD"/>
    <w:rsid w:val="005761F7"/>
    <w:rsid w:val="005765EC"/>
    <w:rsid w:val="00576952"/>
    <w:rsid w:val="00576B6A"/>
    <w:rsid w:val="00576B94"/>
    <w:rsid w:val="00576E39"/>
    <w:rsid w:val="00576FA2"/>
    <w:rsid w:val="00577728"/>
    <w:rsid w:val="005778A1"/>
    <w:rsid w:val="00577A28"/>
    <w:rsid w:val="00577A9B"/>
    <w:rsid w:val="00577BC9"/>
    <w:rsid w:val="00577C8D"/>
    <w:rsid w:val="00577D4B"/>
    <w:rsid w:val="005800EC"/>
    <w:rsid w:val="00580875"/>
    <w:rsid w:val="00580961"/>
    <w:rsid w:val="005811FC"/>
    <w:rsid w:val="00581329"/>
    <w:rsid w:val="00581ED1"/>
    <w:rsid w:val="005820F4"/>
    <w:rsid w:val="00582113"/>
    <w:rsid w:val="00582629"/>
    <w:rsid w:val="005827B8"/>
    <w:rsid w:val="00582967"/>
    <w:rsid w:val="00582A8E"/>
    <w:rsid w:val="00582BC6"/>
    <w:rsid w:val="0058314F"/>
    <w:rsid w:val="005832FF"/>
    <w:rsid w:val="0058372A"/>
    <w:rsid w:val="00583976"/>
    <w:rsid w:val="00583AE4"/>
    <w:rsid w:val="00584307"/>
    <w:rsid w:val="00584424"/>
    <w:rsid w:val="0058569A"/>
    <w:rsid w:val="00585ECA"/>
    <w:rsid w:val="0058620F"/>
    <w:rsid w:val="00586563"/>
    <w:rsid w:val="005874E7"/>
    <w:rsid w:val="0058781D"/>
    <w:rsid w:val="00587F0D"/>
    <w:rsid w:val="00587F10"/>
    <w:rsid w:val="005905A7"/>
    <w:rsid w:val="00590DDE"/>
    <w:rsid w:val="00591027"/>
    <w:rsid w:val="0059162D"/>
    <w:rsid w:val="005926AC"/>
    <w:rsid w:val="005927C5"/>
    <w:rsid w:val="00592B45"/>
    <w:rsid w:val="00592F98"/>
    <w:rsid w:val="005930FA"/>
    <w:rsid w:val="00593100"/>
    <w:rsid w:val="00593718"/>
    <w:rsid w:val="005942FE"/>
    <w:rsid w:val="00594D55"/>
    <w:rsid w:val="00595A4B"/>
    <w:rsid w:val="00595F3F"/>
    <w:rsid w:val="00596231"/>
    <w:rsid w:val="005962E4"/>
    <w:rsid w:val="00596446"/>
    <w:rsid w:val="00596677"/>
    <w:rsid w:val="0059671F"/>
    <w:rsid w:val="00597639"/>
    <w:rsid w:val="00597A46"/>
    <w:rsid w:val="00597BE0"/>
    <w:rsid w:val="00597FDC"/>
    <w:rsid w:val="005A01FA"/>
    <w:rsid w:val="005A0305"/>
    <w:rsid w:val="005A0973"/>
    <w:rsid w:val="005A10A0"/>
    <w:rsid w:val="005A139C"/>
    <w:rsid w:val="005A1633"/>
    <w:rsid w:val="005A170B"/>
    <w:rsid w:val="005A207B"/>
    <w:rsid w:val="005A2969"/>
    <w:rsid w:val="005A2B4E"/>
    <w:rsid w:val="005A2CAD"/>
    <w:rsid w:val="005A30C9"/>
    <w:rsid w:val="005A3429"/>
    <w:rsid w:val="005A3505"/>
    <w:rsid w:val="005A3941"/>
    <w:rsid w:val="005A434D"/>
    <w:rsid w:val="005A4627"/>
    <w:rsid w:val="005A4BB1"/>
    <w:rsid w:val="005A4D94"/>
    <w:rsid w:val="005A4D97"/>
    <w:rsid w:val="005A4F0D"/>
    <w:rsid w:val="005A5407"/>
    <w:rsid w:val="005A5888"/>
    <w:rsid w:val="005A5FD4"/>
    <w:rsid w:val="005A6444"/>
    <w:rsid w:val="005A69F0"/>
    <w:rsid w:val="005A72DF"/>
    <w:rsid w:val="005A7374"/>
    <w:rsid w:val="005A7D91"/>
    <w:rsid w:val="005B0571"/>
    <w:rsid w:val="005B0D4F"/>
    <w:rsid w:val="005B1078"/>
    <w:rsid w:val="005B121E"/>
    <w:rsid w:val="005B18F9"/>
    <w:rsid w:val="005B1CAE"/>
    <w:rsid w:val="005B1E57"/>
    <w:rsid w:val="005B1EDC"/>
    <w:rsid w:val="005B291A"/>
    <w:rsid w:val="005B36B9"/>
    <w:rsid w:val="005B3705"/>
    <w:rsid w:val="005B37D2"/>
    <w:rsid w:val="005B3F15"/>
    <w:rsid w:val="005B4428"/>
    <w:rsid w:val="005B4793"/>
    <w:rsid w:val="005B49E8"/>
    <w:rsid w:val="005B4A15"/>
    <w:rsid w:val="005B5310"/>
    <w:rsid w:val="005B567D"/>
    <w:rsid w:val="005B579E"/>
    <w:rsid w:val="005B5AAA"/>
    <w:rsid w:val="005B5B3F"/>
    <w:rsid w:val="005B5C41"/>
    <w:rsid w:val="005B7450"/>
    <w:rsid w:val="005B79D0"/>
    <w:rsid w:val="005B7F64"/>
    <w:rsid w:val="005C07BB"/>
    <w:rsid w:val="005C0906"/>
    <w:rsid w:val="005C0949"/>
    <w:rsid w:val="005C164D"/>
    <w:rsid w:val="005C1A83"/>
    <w:rsid w:val="005C1AD4"/>
    <w:rsid w:val="005C2165"/>
    <w:rsid w:val="005C2872"/>
    <w:rsid w:val="005C2D6A"/>
    <w:rsid w:val="005C2DD5"/>
    <w:rsid w:val="005C301A"/>
    <w:rsid w:val="005C36F6"/>
    <w:rsid w:val="005C38E6"/>
    <w:rsid w:val="005C3964"/>
    <w:rsid w:val="005C3A10"/>
    <w:rsid w:val="005C3D26"/>
    <w:rsid w:val="005C3EE2"/>
    <w:rsid w:val="005C409F"/>
    <w:rsid w:val="005C4648"/>
    <w:rsid w:val="005C4A1F"/>
    <w:rsid w:val="005C4E93"/>
    <w:rsid w:val="005C4EE9"/>
    <w:rsid w:val="005C541E"/>
    <w:rsid w:val="005C55C4"/>
    <w:rsid w:val="005C5B0A"/>
    <w:rsid w:val="005C5B82"/>
    <w:rsid w:val="005C5DC9"/>
    <w:rsid w:val="005C5E36"/>
    <w:rsid w:val="005C6044"/>
    <w:rsid w:val="005C60CB"/>
    <w:rsid w:val="005C63AC"/>
    <w:rsid w:val="005C753F"/>
    <w:rsid w:val="005C775A"/>
    <w:rsid w:val="005D031F"/>
    <w:rsid w:val="005D03FC"/>
    <w:rsid w:val="005D05C2"/>
    <w:rsid w:val="005D0A15"/>
    <w:rsid w:val="005D0E92"/>
    <w:rsid w:val="005D1404"/>
    <w:rsid w:val="005D19E5"/>
    <w:rsid w:val="005D20A3"/>
    <w:rsid w:val="005D2325"/>
    <w:rsid w:val="005D2B3E"/>
    <w:rsid w:val="005D356E"/>
    <w:rsid w:val="005D38D3"/>
    <w:rsid w:val="005D39AA"/>
    <w:rsid w:val="005D461D"/>
    <w:rsid w:val="005D4ABB"/>
    <w:rsid w:val="005D4D63"/>
    <w:rsid w:val="005D5189"/>
    <w:rsid w:val="005D5795"/>
    <w:rsid w:val="005D5E1E"/>
    <w:rsid w:val="005D6423"/>
    <w:rsid w:val="005D6611"/>
    <w:rsid w:val="005D6987"/>
    <w:rsid w:val="005D6A7F"/>
    <w:rsid w:val="005D6CE5"/>
    <w:rsid w:val="005D6FD7"/>
    <w:rsid w:val="005D717A"/>
    <w:rsid w:val="005D7980"/>
    <w:rsid w:val="005D79D8"/>
    <w:rsid w:val="005D7A88"/>
    <w:rsid w:val="005D7B90"/>
    <w:rsid w:val="005D7DA3"/>
    <w:rsid w:val="005D7F07"/>
    <w:rsid w:val="005E04AE"/>
    <w:rsid w:val="005E063F"/>
    <w:rsid w:val="005E06D3"/>
    <w:rsid w:val="005E0FC2"/>
    <w:rsid w:val="005E15FE"/>
    <w:rsid w:val="005E17D7"/>
    <w:rsid w:val="005E1E26"/>
    <w:rsid w:val="005E2063"/>
    <w:rsid w:val="005E2A9E"/>
    <w:rsid w:val="005E2C76"/>
    <w:rsid w:val="005E2E85"/>
    <w:rsid w:val="005E354B"/>
    <w:rsid w:val="005E356B"/>
    <w:rsid w:val="005E3BB5"/>
    <w:rsid w:val="005E3E82"/>
    <w:rsid w:val="005E4087"/>
    <w:rsid w:val="005E40A0"/>
    <w:rsid w:val="005E43ED"/>
    <w:rsid w:val="005E4A9A"/>
    <w:rsid w:val="005E53AF"/>
    <w:rsid w:val="005E54BA"/>
    <w:rsid w:val="005E55B1"/>
    <w:rsid w:val="005E57B3"/>
    <w:rsid w:val="005E586A"/>
    <w:rsid w:val="005E5A44"/>
    <w:rsid w:val="005E5AF5"/>
    <w:rsid w:val="005E5CB8"/>
    <w:rsid w:val="005E5DE5"/>
    <w:rsid w:val="005E6385"/>
    <w:rsid w:val="005E6461"/>
    <w:rsid w:val="005E6A6B"/>
    <w:rsid w:val="005E701A"/>
    <w:rsid w:val="005E7253"/>
    <w:rsid w:val="005E736E"/>
    <w:rsid w:val="005E73FE"/>
    <w:rsid w:val="005E74A5"/>
    <w:rsid w:val="005E7544"/>
    <w:rsid w:val="005E792A"/>
    <w:rsid w:val="005E7D41"/>
    <w:rsid w:val="005E7D68"/>
    <w:rsid w:val="005F0A33"/>
    <w:rsid w:val="005F0C90"/>
    <w:rsid w:val="005F0D48"/>
    <w:rsid w:val="005F182D"/>
    <w:rsid w:val="005F20CE"/>
    <w:rsid w:val="005F289E"/>
    <w:rsid w:val="005F2FC0"/>
    <w:rsid w:val="005F34E8"/>
    <w:rsid w:val="005F3A22"/>
    <w:rsid w:val="005F3C43"/>
    <w:rsid w:val="005F3DC1"/>
    <w:rsid w:val="005F43F9"/>
    <w:rsid w:val="005F440E"/>
    <w:rsid w:val="005F4F9B"/>
    <w:rsid w:val="005F5039"/>
    <w:rsid w:val="005F541F"/>
    <w:rsid w:val="005F573A"/>
    <w:rsid w:val="005F5A02"/>
    <w:rsid w:val="005F5C04"/>
    <w:rsid w:val="005F6295"/>
    <w:rsid w:val="005F6AF1"/>
    <w:rsid w:val="005F6F86"/>
    <w:rsid w:val="005F71C7"/>
    <w:rsid w:val="005F7575"/>
    <w:rsid w:val="005F767A"/>
    <w:rsid w:val="005F7C10"/>
    <w:rsid w:val="005F7D37"/>
    <w:rsid w:val="005F7DC4"/>
    <w:rsid w:val="005F7EA2"/>
    <w:rsid w:val="006004E2"/>
    <w:rsid w:val="006014D5"/>
    <w:rsid w:val="0060177C"/>
    <w:rsid w:val="006018C8"/>
    <w:rsid w:val="00601FCB"/>
    <w:rsid w:val="00601FF2"/>
    <w:rsid w:val="00602236"/>
    <w:rsid w:val="0060307E"/>
    <w:rsid w:val="0060329A"/>
    <w:rsid w:val="006032BE"/>
    <w:rsid w:val="00603831"/>
    <w:rsid w:val="00604580"/>
    <w:rsid w:val="00604DA5"/>
    <w:rsid w:val="006056DD"/>
    <w:rsid w:val="00605D76"/>
    <w:rsid w:val="00605DBA"/>
    <w:rsid w:val="00605F92"/>
    <w:rsid w:val="006061D4"/>
    <w:rsid w:val="006061EB"/>
    <w:rsid w:val="00606533"/>
    <w:rsid w:val="006067F1"/>
    <w:rsid w:val="0060689A"/>
    <w:rsid w:val="00606973"/>
    <w:rsid w:val="00607033"/>
    <w:rsid w:val="0060725F"/>
    <w:rsid w:val="0060738C"/>
    <w:rsid w:val="00607741"/>
    <w:rsid w:val="00607B3C"/>
    <w:rsid w:val="00607B48"/>
    <w:rsid w:val="00607F02"/>
    <w:rsid w:val="00607FBA"/>
    <w:rsid w:val="006109A8"/>
    <w:rsid w:val="00611302"/>
    <w:rsid w:val="0061136B"/>
    <w:rsid w:val="006115D6"/>
    <w:rsid w:val="00611840"/>
    <w:rsid w:val="00611DC2"/>
    <w:rsid w:val="00611DF4"/>
    <w:rsid w:val="00611F53"/>
    <w:rsid w:val="0061210B"/>
    <w:rsid w:val="006122A1"/>
    <w:rsid w:val="0061235A"/>
    <w:rsid w:val="00612380"/>
    <w:rsid w:val="006126A2"/>
    <w:rsid w:val="00612E8D"/>
    <w:rsid w:val="0061333E"/>
    <w:rsid w:val="00613555"/>
    <w:rsid w:val="0061366C"/>
    <w:rsid w:val="00613B7A"/>
    <w:rsid w:val="00613D88"/>
    <w:rsid w:val="00613DDB"/>
    <w:rsid w:val="006140A5"/>
    <w:rsid w:val="006140AD"/>
    <w:rsid w:val="006152DC"/>
    <w:rsid w:val="006152FA"/>
    <w:rsid w:val="00615623"/>
    <w:rsid w:val="0061567A"/>
    <w:rsid w:val="00616392"/>
    <w:rsid w:val="00616449"/>
    <w:rsid w:val="00616620"/>
    <w:rsid w:val="006169C1"/>
    <w:rsid w:val="00616E09"/>
    <w:rsid w:val="00617FDD"/>
    <w:rsid w:val="006203C3"/>
    <w:rsid w:val="00620807"/>
    <w:rsid w:val="00620F19"/>
    <w:rsid w:val="00620FD9"/>
    <w:rsid w:val="00621242"/>
    <w:rsid w:val="0062166D"/>
    <w:rsid w:val="00621CFC"/>
    <w:rsid w:val="00622521"/>
    <w:rsid w:val="00622BEE"/>
    <w:rsid w:val="00622C85"/>
    <w:rsid w:val="006233EB"/>
    <w:rsid w:val="00623513"/>
    <w:rsid w:val="006236F5"/>
    <w:rsid w:val="00623871"/>
    <w:rsid w:val="00623B10"/>
    <w:rsid w:val="00623E7B"/>
    <w:rsid w:val="0062428A"/>
    <w:rsid w:val="0062471C"/>
    <w:rsid w:val="0062474D"/>
    <w:rsid w:val="00624C1F"/>
    <w:rsid w:val="00624F67"/>
    <w:rsid w:val="0062593E"/>
    <w:rsid w:val="00625A01"/>
    <w:rsid w:val="00625B07"/>
    <w:rsid w:val="00625FC1"/>
    <w:rsid w:val="006261E5"/>
    <w:rsid w:val="00626329"/>
    <w:rsid w:val="00626393"/>
    <w:rsid w:val="0062659F"/>
    <w:rsid w:val="006270F5"/>
    <w:rsid w:val="00627450"/>
    <w:rsid w:val="006277F1"/>
    <w:rsid w:val="006278A5"/>
    <w:rsid w:val="00627B53"/>
    <w:rsid w:val="006300A7"/>
    <w:rsid w:val="0063034B"/>
    <w:rsid w:val="00630A80"/>
    <w:rsid w:val="0063125D"/>
    <w:rsid w:val="00631B49"/>
    <w:rsid w:val="00631FDC"/>
    <w:rsid w:val="006323CB"/>
    <w:rsid w:val="0063241E"/>
    <w:rsid w:val="006327E5"/>
    <w:rsid w:val="006330B2"/>
    <w:rsid w:val="006330EE"/>
    <w:rsid w:val="00633608"/>
    <w:rsid w:val="0063396F"/>
    <w:rsid w:val="00634028"/>
    <w:rsid w:val="00634130"/>
    <w:rsid w:val="00634E80"/>
    <w:rsid w:val="00635083"/>
    <w:rsid w:val="00635133"/>
    <w:rsid w:val="006352F1"/>
    <w:rsid w:val="00635358"/>
    <w:rsid w:val="00635C9A"/>
    <w:rsid w:val="00635E93"/>
    <w:rsid w:val="00635FE3"/>
    <w:rsid w:val="0063601D"/>
    <w:rsid w:val="0063616A"/>
    <w:rsid w:val="006362DA"/>
    <w:rsid w:val="006362FB"/>
    <w:rsid w:val="00636424"/>
    <w:rsid w:val="00636720"/>
    <w:rsid w:val="0063683B"/>
    <w:rsid w:val="006370EF"/>
    <w:rsid w:val="00637529"/>
    <w:rsid w:val="00637834"/>
    <w:rsid w:val="00637B66"/>
    <w:rsid w:val="00637C7B"/>
    <w:rsid w:val="00637D4E"/>
    <w:rsid w:val="00637F3C"/>
    <w:rsid w:val="0064010C"/>
    <w:rsid w:val="00640D35"/>
    <w:rsid w:val="00641041"/>
    <w:rsid w:val="00641CFE"/>
    <w:rsid w:val="00641E28"/>
    <w:rsid w:val="006421AE"/>
    <w:rsid w:val="006422D9"/>
    <w:rsid w:val="00642437"/>
    <w:rsid w:val="00642B84"/>
    <w:rsid w:val="00642F42"/>
    <w:rsid w:val="0064341F"/>
    <w:rsid w:val="00643770"/>
    <w:rsid w:val="00643A60"/>
    <w:rsid w:val="006440D9"/>
    <w:rsid w:val="00644F15"/>
    <w:rsid w:val="00644F8F"/>
    <w:rsid w:val="00645A54"/>
    <w:rsid w:val="006462AE"/>
    <w:rsid w:val="00646501"/>
    <w:rsid w:val="00646733"/>
    <w:rsid w:val="00646CD3"/>
    <w:rsid w:val="00646F10"/>
    <w:rsid w:val="00646F22"/>
    <w:rsid w:val="00646F5C"/>
    <w:rsid w:val="00646F65"/>
    <w:rsid w:val="0064739B"/>
    <w:rsid w:val="0064767C"/>
    <w:rsid w:val="0064773B"/>
    <w:rsid w:val="00647764"/>
    <w:rsid w:val="0064776C"/>
    <w:rsid w:val="00647D23"/>
    <w:rsid w:val="00650307"/>
    <w:rsid w:val="006504DB"/>
    <w:rsid w:val="006506CD"/>
    <w:rsid w:val="006506EA"/>
    <w:rsid w:val="0065079D"/>
    <w:rsid w:val="00650F1B"/>
    <w:rsid w:val="00651878"/>
    <w:rsid w:val="00651A2A"/>
    <w:rsid w:val="0065244E"/>
    <w:rsid w:val="00652647"/>
    <w:rsid w:val="00652E37"/>
    <w:rsid w:val="006531F3"/>
    <w:rsid w:val="0065325C"/>
    <w:rsid w:val="006534A9"/>
    <w:rsid w:val="00653761"/>
    <w:rsid w:val="0065377A"/>
    <w:rsid w:val="00653980"/>
    <w:rsid w:val="006539D3"/>
    <w:rsid w:val="00653AC4"/>
    <w:rsid w:val="0065436A"/>
    <w:rsid w:val="00654525"/>
    <w:rsid w:val="0065456B"/>
    <w:rsid w:val="00654D12"/>
    <w:rsid w:val="00654EFE"/>
    <w:rsid w:val="006551E3"/>
    <w:rsid w:val="00655356"/>
    <w:rsid w:val="00655428"/>
    <w:rsid w:val="006555FB"/>
    <w:rsid w:val="006559E5"/>
    <w:rsid w:val="006564BA"/>
    <w:rsid w:val="006565B7"/>
    <w:rsid w:val="006565C3"/>
    <w:rsid w:val="00656909"/>
    <w:rsid w:val="00656F04"/>
    <w:rsid w:val="006570B0"/>
    <w:rsid w:val="006570F0"/>
    <w:rsid w:val="006573FF"/>
    <w:rsid w:val="00657A06"/>
    <w:rsid w:val="00660574"/>
    <w:rsid w:val="0066060D"/>
    <w:rsid w:val="00660A33"/>
    <w:rsid w:val="00660AD8"/>
    <w:rsid w:val="00660E9F"/>
    <w:rsid w:val="00661095"/>
    <w:rsid w:val="00661256"/>
    <w:rsid w:val="006613EE"/>
    <w:rsid w:val="0066149E"/>
    <w:rsid w:val="00661849"/>
    <w:rsid w:val="006618FF"/>
    <w:rsid w:val="00661C97"/>
    <w:rsid w:val="006626A3"/>
    <w:rsid w:val="006627D9"/>
    <w:rsid w:val="00662A02"/>
    <w:rsid w:val="0066338C"/>
    <w:rsid w:val="00663902"/>
    <w:rsid w:val="00663AF5"/>
    <w:rsid w:val="00663B58"/>
    <w:rsid w:val="00663CF5"/>
    <w:rsid w:val="00663EC8"/>
    <w:rsid w:val="006644C2"/>
    <w:rsid w:val="006646F3"/>
    <w:rsid w:val="006647F2"/>
    <w:rsid w:val="0066489E"/>
    <w:rsid w:val="00664A2F"/>
    <w:rsid w:val="00664A49"/>
    <w:rsid w:val="00664CFD"/>
    <w:rsid w:val="00664DA9"/>
    <w:rsid w:val="00665502"/>
    <w:rsid w:val="0066561C"/>
    <w:rsid w:val="006657ED"/>
    <w:rsid w:val="006657F2"/>
    <w:rsid w:val="00665816"/>
    <w:rsid w:val="00665CEC"/>
    <w:rsid w:val="00666431"/>
    <w:rsid w:val="006667EE"/>
    <w:rsid w:val="00666928"/>
    <w:rsid w:val="00666DC3"/>
    <w:rsid w:val="006676E8"/>
    <w:rsid w:val="006679A6"/>
    <w:rsid w:val="00667BB8"/>
    <w:rsid w:val="00667E30"/>
    <w:rsid w:val="006700A0"/>
    <w:rsid w:val="00670230"/>
    <w:rsid w:val="006703AB"/>
    <w:rsid w:val="00670B2F"/>
    <w:rsid w:val="00670C78"/>
    <w:rsid w:val="0067154E"/>
    <w:rsid w:val="006718CE"/>
    <w:rsid w:val="00671E4E"/>
    <w:rsid w:val="00672253"/>
    <w:rsid w:val="0067255A"/>
    <w:rsid w:val="006727C8"/>
    <w:rsid w:val="006729D0"/>
    <w:rsid w:val="00672CB2"/>
    <w:rsid w:val="00672E37"/>
    <w:rsid w:val="00674421"/>
    <w:rsid w:val="0067474B"/>
    <w:rsid w:val="00674A7F"/>
    <w:rsid w:val="00674CE0"/>
    <w:rsid w:val="006751BB"/>
    <w:rsid w:val="0067520C"/>
    <w:rsid w:val="00675284"/>
    <w:rsid w:val="00675291"/>
    <w:rsid w:val="0067580C"/>
    <w:rsid w:val="006759CD"/>
    <w:rsid w:val="00675A7C"/>
    <w:rsid w:val="00675CC9"/>
    <w:rsid w:val="00675E59"/>
    <w:rsid w:val="00676183"/>
    <w:rsid w:val="00676194"/>
    <w:rsid w:val="006761F5"/>
    <w:rsid w:val="00676465"/>
    <w:rsid w:val="00676577"/>
    <w:rsid w:val="00677311"/>
    <w:rsid w:val="0067762C"/>
    <w:rsid w:val="00677BDA"/>
    <w:rsid w:val="00677EDF"/>
    <w:rsid w:val="006800B3"/>
    <w:rsid w:val="00680359"/>
    <w:rsid w:val="006807D7"/>
    <w:rsid w:val="0068087B"/>
    <w:rsid w:val="0068091D"/>
    <w:rsid w:val="00680C53"/>
    <w:rsid w:val="00680DA6"/>
    <w:rsid w:val="00680E5A"/>
    <w:rsid w:val="00680F23"/>
    <w:rsid w:val="00681238"/>
    <w:rsid w:val="006812A2"/>
    <w:rsid w:val="0068155E"/>
    <w:rsid w:val="006817DC"/>
    <w:rsid w:val="00681B09"/>
    <w:rsid w:val="00682CA8"/>
    <w:rsid w:val="00682E94"/>
    <w:rsid w:val="006833FD"/>
    <w:rsid w:val="00683AB0"/>
    <w:rsid w:val="006848DC"/>
    <w:rsid w:val="00684AF3"/>
    <w:rsid w:val="006856E0"/>
    <w:rsid w:val="00685A3A"/>
    <w:rsid w:val="00685D25"/>
    <w:rsid w:val="00687807"/>
    <w:rsid w:val="00690807"/>
    <w:rsid w:val="00690A80"/>
    <w:rsid w:val="00690B4C"/>
    <w:rsid w:val="00690C5B"/>
    <w:rsid w:val="00691016"/>
    <w:rsid w:val="006913F4"/>
    <w:rsid w:val="0069145C"/>
    <w:rsid w:val="006918B2"/>
    <w:rsid w:val="00691D00"/>
    <w:rsid w:val="00692000"/>
    <w:rsid w:val="00692009"/>
    <w:rsid w:val="006920B8"/>
    <w:rsid w:val="006923C8"/>
    <w:rsid w:val="00692A5D"/>
    <w:rsid w:val="00692E0F"/>
    <w:rsid w:val="00692EA8"/>
    <w:rsid w:val="00693174"/>
    <w:rsid w:val="0069339B"/>
    <w:rsid w:val="0069347F"/>
    <w:rsid w:val="006934FE"/>
    <w:rsid w:val="006935F9"/>
    <w:rsid w:val="006936C5"/>
    <w:rsid w:val="00693FD0"/>
    <w:rsid w:val="00694135"/>
    <w:rsid w:val="0069425B"/>
    <w:rsid w:val="006942F3"/>
    <w:rsid w:val="006945AA"/>
    <w:rsid w:val="006945E9"/>
    <w:rsid w:val="00694D72"/>
    <w:rsid w:val="00694E73"/>
    <w:rsid w:val="006953ED"/>
    <w:rsid w:val="00695528"/>
    <w:rsid w:val="00695C5B"/>
    <w:rsid w:val="00695E60"/>
    <w:rsid w:val="006960AF"/>
    <w:rsid w:val="006960FC"/>
    <w:rsid w:val="006963DF"/>
    <w:rsid w:val="00696615"/>
    <w:rsid w:val="00696826"/>
    <w:rsid w:val="00696C82"/>
    <w:rsid w:val="00696F2C"/>
    <w:rsid w:val="00696F36"/>
    <w:rsid w:val="0069731D"/>
    <w:rsid w:val="00697741"/>
    <w:rsid w:val="006979EB"/>
    <w:rsid w:val="00697F5E"/>
    <w:rsid w:val="006A0200"/>
    <w:rsid w:val="006A02EF"/>
    <w:rsid w:val="006A0CDF"/>
    <w:rsid w:val="006A0D41"/>
    <w:rsid w:val="006A0DCD"/>
    <w:rsid w:val="006A0F1C"/>
    <w:rsid w:val="006A13A9"/>
    <w:rsid w:val="006A14EE"/>
    <w:rsid w:val="006A1524"/>
    <w:rsid w:val="006A1814"/>
    <w:rsid w:val="006A19A7"/>
    <w:rsid w:val="006A1AF8"/>
    <w:rsid w:val="006A211A"/>
    <w:rsid w:val="006A23E4"/>
    <w:rsid w:val="006A24F3"/>
    <w:rsid w:val="006A254A"/>
    <w:rsid w:val="006A2CDB"/>
    <w:rsid w:val="006A2F1A"/>
    <w:rsid w:val="006A360C"/>
    <w:rsid w:val="006A40FA"/>
    <w:rsid w:val="006A4201"/>
    <w:rsid w:val="006A428B"/>
    <w:rsid w:val="006A5372"/>
    <w:rsid w:val="006A57E9"/>
    <w:rsid w:val="006A5831"/>
    <w:rsid w:val="006A583F"/>
    <w:rsid w:val="006A5AF4"/>
    <w:rsid w:val="006A63D8"/>
    <w:rsid w:val="006A6444"/>
    <w:rsid w:val="006A64AB"/>
    <w:rsid w:val="006A6BA0"/>
    <w:rsid w:val="006A6C2E"/>
    <w:rsid w:val="006A705B"/>
    <w:rsid w:val="006A76B7"/>
    <w:rsid w:val="006A7CDE"/>
    <w:rsid w:val="006A7D45"/>
    <w:rsid w:val="006B04D0"/>
    <w:rsid w:val="006B075A"/>
    <w:rsid w:val="006B0D0C"/>
    <w:rsid w:val="006B0D24"/>
    <w:rsid w:val="006B0FDB"/>
    <w:rsid w:val="006B14CF"/>
    <w:rsid w:val="006B1982"/>
    <w:rsid w:val="006B1EF6"/>
    <w:rsid w:val="006B2082"/>
    <w:rsid w:val="006B209D"/>
    <w:rsid w:val="006B20DB"/>
    <w:rsid w:val="006B27A5"/>
    <w:rsid w:val="006B2992"/>
    <w:rsid w:val="006B2AE6"/>
    <w:rsid w:val="006B30DE"/>
    <w:rsid w:val="006B34D4"/>
    <w:rsid w:val="006B3DDB"/>
    <w:rsid w:val="006B3E05"/>
    <w:rsid w:val="006B3F31"/>
    <w:rsid w:val="006B46EE"/>
    <w:rsid w:val="006B48BB"/>
    <w:rsid w:val="006B4CD0"/>
    <w:rsid w:val="006B4D50"/>
    <w:rsid w:val="006B5B70"/>
    <w:rsid w:val="006B5D13"/>
    <w:rsid w:val="006B5DD3"/>
    <w:rsid w:val="006B5F69"/>
    <w:rsid w:val="006B6092"/>
    <w:rsid w:val="006B613D"/>
    <w:rsid w:val="006B63BC"/>
    <w:rsid w:val="006B71AC"/>
    <w:rsid w:val="006B740F"/>
    <w:rsid w:val="006B741D"/>
    <w:rsid w:val="006B74CA"/>
    <w:rsid w:val="006B7B8F"/>
    <w:rsid w:val="006B7C86"/>
    <w:rsid w:val="006B7FF9"/>
    <w:rsid w:val="006C0050"/>
    <w:rsid w:val="006C0110"/>
    <w:rsid w:val="006C07FA"/>
    <w:rsid w:val="006C09B3"/>
    <w:rsid w:val="006C0CEA"/>
    <w:rsid w:val="006C0F00"/>
    <w:rsid w:val="006C111C"/>
    <w:rsid w:val="006C1B2F"/>
    <w:rsid w:val="006C2066"/>
    <w:rsid w:val="006C2448"/>
    <w:rsid w:val="006C268A"/>
    <w:rsid w:val="006C2D5D"/>
    <w:rsid w:val="006C34A9"/>
    <w:rsid w:val="006C34BF"/>
    <w:rsid w:val="006C3538"/>
    <w:rsid w:val="006C3683"/>
    <w:rsid w:val="006C39DE"/>
    <w:rsid w:val="006C45D7"/>
    <w:rsid w:val="006C511C"/>
    <w:rsid w:val="006C516D"/>
    <w:rsid w:val="006C587A"/>
    <w:rsid w:val="006C5A1D"/>
    <w:rsid w:val="006C5B8C"/>
    <w:rsid w:val="006C5E2B"/>
    <w:rsid w:val="006C67FE"/>
    <w:rsid w:val="006C69DC"/>
    <w:rsid w:val="006C6FFC"/>
    <w:rsid w:val="006C7297"/>
    <w:rsid w:val="006C7C62"/>
    <w:rsid w:val="006D0870"/>
    <w:rsid w:val="006D0900"/>
    <w:rsid w:val="006D0BAF"/>
    <w:rsid w:val="006D130B"/>
    <w:rsid w:val="006D152F"/>
    <w:rsid w:val="006D1AC2"/>
    <w:rsid w:val="006D2064"/>
    <w:rsid w:val="006D2CB8"/>
    <w:rsid w:val="006D3602"/>
    <w:rsid w:val="006D375B"/>
    <w:rsid w:val="006D4009"/>
    <w:rsid w:val="006D4027"/>
    <w:rsid w:val="006D45A6"/>
    <w:rsid w:val="006D468F"/>
    <w:rsid w:val="006D4744"/>
    <w:rsid w:val="006D4C52"/>
    <w:rsid w:val="006D51AB"/>
    <w:rsid w:val="006D565D"/>
    <w:rsid w:val="006D5CF9"/>
    <w:rsid w:val="006D5D3A"/>
    <w:rsid w:val="006D6597"/>
    <w:rsid w:val="006D66AF"/>
    <w:rsid w:val="006D673C"/>
    <w:rsid w:val="006D6806"/>
    <w:rsid w:val="006D6ECB"/>
    <w:rsid w:val="006D753E"/>
    <w:rsid w:val="006E013E"/>
    <w:rsid w:val="006E03F3"/>
    <w:rsid w:val="006E089A"/>
    <w:rsid w:val="006E0B2D"/>
    <w:rsid w:val="006E0F41"/>
    <w:rsid w:val="006E1065"/>
    <w:rsid w:val="006E123A"/>
    <w:rsid w:val="006E18DE"/>
    <w:rsid w:val="006E210A"/>
    <w:rsid w:val="006E2179"/>
    <w:rsid w:val="006E2767"/>
    <w:rsid w:val="006E296C"/>
    <w:rsid w:val="006E2AED"/>
    <w:rsid w:val="006E2B96"/>
    <w:rsid w:val="006E2BDF"/>
    <w:rsid w:val="006E2E3A"/>
    <w:rsid w:val="006E31F0"/>
    <w:rsid w:val="006E34AE"/>
    <w:rsid w:val="006E3B54"/>
    <w:rsid w:val="006E3D8B"/>
    <w:rsid w:val="006E468B"/>
    <w:rsid w:val="006E489F"/>
    <w:rsid w:val="006E4F79"/>
    <w:rsid w:val="006E508F"/>
    <w:rsid w:val="006E5258"/>
    <w:rsid w:val="006E52A7"/>
    <w:rsid w:val="006E5AE6"/>
    <w:rsid w:val="006E6103"/>
    <w:rsid w:val="006E6E22"/>
    <w:rsid w:val="006E748A"/>
    <w:rsid w:val="006E7595"/>
    <w:rsid w:val="006E7D1D"/>
    <w:rsid w:val="006F039D"/>
    <w:rsid w:val="006F0492"/>
    <w:rsid w:val="006F0573"/>
    <w:rsid w:val="006F06AD"/>
    <w:rsid w:val="006F06B7"/>
    <w:rsid w:val="006F0CC8"/>
    <w:rsid w:val="006F173D"/>
    <w:rsid w:val="006F18A6"/>
    <w:rsid w:val="006F18E9"/>
    <w:rsid w:val="006F1A48"/>
    <w:rsid w:val="006F1FD9"/>
    <w:rsid w:val="006F2094"/>
    <w:rsid w:val="006F26A7"/>
    <w:rsid w:val="006F30C5"/>
    <w:rsid w:val="006F313D"/>
    <w:rsid w:val="006F414A"/>
    <w:rsid w:val="006F4392"/>
    <w:rsid w:val="006F46ED"/>
    <w:rsid w:val="006F47A5"/>
    <w:rsid w:val="006F4A96"/>
    <w:rsid w:val="006F4BAB"/>
    <w:rsid w:val="006F5153"/>
    <w:rsid w:val="006F5846"/>
    <w:rsid w:val="006F5C98"/>
    <w:rsid w:val="006F5D26"/>
    <w:rsid w:val="006F5F8E"/>
    <w:rsid w:val="006F6488"/>
    <w:rsid w:val="006F6FAA"/>
    <w:rsid w:val="006F7576"/>
    <w:rsid w:val="006F7F81"/>
    <w:rsid w:val="007000E4"/>
    <w:rsid w:val="0070088D"/>
    <w:rsid w:val="00700EE6"/>
    <w:rsid w:val="00700FBD"/>
    <w:rsid w:val="0070149B"/>
    <w:rsid w:val="00701574"/>
    <w:rsid w:val="00701862"/>
    <w:rsid w:val="00701B58"/>
    <w:rsid w:val="00701F31"/>
    <w:rsid w:val="00702182"/>
    <w:rsid w:val="00702217"/>
    <w:rsid w:val="00702441"/>
    <w:rsid w:val="00702660"/>
    <w:rsid w:val="0070295B"/>
    <w:rsid w:val="00702B65"/>
    <w:rsid w:val="00702CDF"/>
    <w:rsid w:val="00702EFE"/>
    <w:rsid w:val="00703964"/>
    <w:rsid w:val="007039A0"/>
    <w:rsid w:val="0070402F"/>
    <w:rsid w:val="0070427A"/>
    <w:rsid w:val="00704F23"/>
    <w:rsid w:val="0070571D"/>
    <w:rsid w:val="0070591D"/>
    <w:rsid w:val="00706A54"/>
    <w:rsid w:val="00707CE2"/>
    <w:rsid w:val="00707DCD"/>
    <w:rsid w:val="00710408"/>
    <w:rsid w:val="007108EE"/>
    <w:rsid w:val="00710AFF"/>
    <w:rsid w:val="00710F2B"/>
    <w:rsid w:val="00711734"/>
    <w:rsid w:val="00711820"/>
    <w:rsid w:val="00711B16"/>
    <w:rsid w:val="00711C05"/>
    <w:rsid w:val="00711E40"/>
    <w:rsid w:val="0071217A"/>
    <w:rsid w:val="00712577"/>
    <w:rsid w:val="00712C18"/>
    <w:rsid w:val="00713DAB"/>
    <w:rsid w:val="00714E67"/>
    <w:rsid w:val="00714F99"/>
    <w:rsid w:val="007154B0"/>
    <w:rsid w:val="00715576"/>
    <w:rsid w:val="007158E8"/>
    <w:rsid w:val="00715C40"/>
    <w:rsid w:val="00716444"/>
    <w:rsid w:val="0071650B"/>
    <w:rsid w:val="0071673A"/>
    <w:rsid w:val="00716DC8"/>
    <w:rsid w:val="00716F10"/>
    <w:rsid w:val="00717276"/>
    <w:rsid w:val="00717395"/>
    <w:rsid w:val="007175E8"/>
    <w:rsid w:val="00717E44"/>
    <w:rsid w:val="00720158"/>
    <w:rsid w:val="00720270"/>
    <w:rsid w:val="007203CD"/>
    <w:rsid w:val="00720636"/>
    <w:rsid w:val="00720A60"/>
    <w:rsid w:val="00720C91"/>
    <w:rsid w:val="0072117C"/>
    <w:rsid w:val="007216CD"/>
    <w:rsid w:val="00721B51"/>
    <w:rsid w:val="00721E4B"/>
    <w:rsid w:val="00721FC3"/>
    <w:rsid w:val="00722727"/>
    <w:rsid w:val="00722C7F"/>
    <w:rsid w:val="007230AB"/>
    <w:rsid w:val="007234FD"/>
    <w:rsid w:val="00723500"/>
    <w:rsid w:val="0072361F"/>
    <w:rsid w:val="00723AB7"/>
    <w:rsid w:val="00723B06"/>
    <w:rsid w:val="00723B7D"/>
    <w:rsid w:val="007243B3"/>
    <w:rsid w:val="00724474"/>
    <w:rsid w:val="00724CA4"/>
    <w:rsid w:val="00724F62"/>
    <w:rsid w:val="00724F97"/>
    <w:rsid w:val="007252BA"/>
    <w:rsid w:val="00725770"/>
    <w:rsid w:val="007259B2"/>
    <w:rsid w:val="00725FD9"/>
    <w:rsid w:val="0072603B"/>
    <w:rsid w:val="007262FF"/>
    <w:rsid w:val="007263C2"/>
    <w:rsid w:val="007265FD"/>
    <w:rsid w:val="0072666B"/>
    <w:rsid w:val="00726728"/>
    <w:rsid w:val="00726B04"/>
    <w:rsid w:val="00726E9C"/>
    <w:rsid w:val="007271DE"/>
    <w:rsid w:val="0072744E"/>
    <w:rsid w:val="007278E6"/>
    <w:rsid w:val="007278FE"/>
    <w:rsid w:val="00730785"/>
    <w:rsid w:val="007307A7"/>
    <w:rsid w:val="00730818"/>
    <w:rsid w:val="00730954"/>
    <w:rsid w:val="00730989"/>
    <w:rsid w:val="00730A7C"/>
    <w:rsid w:val="00730E55"/>
    <w:rsid w:val="00730E86"/>
    <w:rsid w:val="00731633"/>
    <w:rsid w:val="00731A03"/>
    <w:rsid w:val="0073270D"/>
    <w:rsid w:val="00732971"/>
    <w:rsid w:val="007329F1"/>
    <w:rsid w:val="00732B90"/>
    <w:rsid w:val="00733693"/>
    <w:rsid w:val="00733B3E"/>
    <w:rsid w:val="00733F9D"/>
    <w:rsid w:val="007344D3"/>
    <w:rsid w:val="0073457A"/>
    <w:rsid w:val="0073547F"/>
    <w:rsid w:val="007354BC"/>
    <w:rsid w:val="0073565B"/>
    <w:rsid w:val="007366C9"/>
    <w:rsid w:val="00736ECD"/>
    <w:rsid w:val="00737400"/>
    <w:rsid w:val="0073742B"/>
    <w:rsid w:val="00737B2B"/>
    <w:rsid w:val="007405CB"/>
    <w:rsid w:val="00740657"/>
    <w:rsid w:val="00740ADD"/>
    <w:rsid w:val="00741294"/>
    <w:rsid w:val="007415CC"/>
    <w:rsid w:val="007417A5"/>
    <w:rsid w:val="00741BC3"/>
    <w:rsid w:val="00741C01"/>
    <w:rsid w:val="007421DA"/>
    <w:rsid w:val="007427DB"/>
    <w:rsid w:val="00742AE9"/>
    <w:rsid w:val="00742D25"/>
    <w:rsid w:val="00742D60"/>
    <w:rsid w:val="00742E97"/>
    <w:rsid w:val="00742EFC"/>
    <w:rsid w:val="007433DF"/>
    <w:rsid w:val="007435F2"/>
    <w:rsid w:val="0074499B"/>
    <w:rsid w:val="00744BDD"/>
    <w:rsid w:val="0074516F"/>
    <w:rsid w:val="00745505"/>
    <w:rsid w:val="00745670"/>
    <w:rsid w:val="00745C6D"/>
    <w:rsid w:val="00745DD1"/>
    <w:rsid w:val="00746597"/>
    <w:rsid w:val="00746992"/>
    <w:rsid w:val="00746C4F"/>
    <w:rsid w:val="00746D1A"/>
    <w:rsid w:val="00747450"/>
    <w:rsid w:val="007475C4"/>
    <w:rsid w:val="0074785C"/>
    <w:rsid w:val="00747EAC"/>
    <w:rsid w:val="00750059"/>
    <w:rsid w:val="00750928"/>
    <w:rsid w:val="00751183"/>
    <w:rsid w:val="00751382"/>
    <w:rsid w:val="0075144D"/>
    <w:rsid w:val="0075145D"/>
    <w:rsid w:val="0075177B"/>
    <w:rsid w:val="00751CA7"/>
    <w:rsid w:val="00752075"/>
    <w:rsid w:val="0075267B"/>
    <w:rsid w:val="007535F1"/>
    <w:rsid w:val="00753A0D"/>
    <w:rsid w:val="00753B2A"/>
    <w:rsid w:val="00753B57"/>
    <w:rsid w:val="00753BC5"/>
    <w:rsid w:val="00753C48"/>
    <w:rsid w:val="00753E36"/>
    <w:rsid w:val="00754656"/>
    <w:rsid w:val="00754688"/>
    <w:rsid w:val="00754D70"/>
    <w:rsid w:val="00754DE4"/>
    <w:rsid w:val="00754DEA"/>
    <w:rsid w:val="0075540F"/>
    <w:rsid w:val="007558B3"/>
    <w:rsid w:val="00755DF5"/>
    <w:rsid w:val="00755E6F"/>
    <w:rsid w:val="00756346"/>
    <w:rsid w:val="007568B9"/>
    <w:rsid w:val="00757036"/>
    <w:rsid w:val="007570D3"/>
    <w:rsid w:val="007572FA"/>
    <w:rsid w:val="0076098C"/>
    <w:rsid w:val="007609FC"/>
    <w:rsid w:val="00760D77"/>
    <w:rsid w:val="00760F6E"/>
    <w:rsid w:val="007611E9"/>
    <w:rsid w:val="007612A8"/>
    <w:rsid w:val="0076192C"/>
    <w:rsid w:val="00761E81"/>
    <w:rsid w:val="0076249B"/>
    <w:rsid w:val="007625A4"/>
    <w:rsid w:val="00763368"/>
    <w:rsid w:val="00763CB4"/>
    <w:rsid w:val="00763E60"/>
    <w:rsid w:val="00764259"/>
    <w:rsid w:val="007642FE"/>
    <w:rsid w:val="00764502"/>
    <w:rsid w:val="00764568"/>
    <w:rsid w:val="00764762"/>
    <w:rsid w:val="00764D19"/>
    <w:rsid w:val="00764F2E"/>
    <w:rsid w:val="00764F58"/>
    <w:rsid w:val="007650EF"/>
    <w:rsid w:val="007657E5"/>
    <w:rsid w:val="00767956"/>
    <w:rsid w:val="00767DA1"/>
    <w:rsid w:val="0077049C"/>
    <w:rsid w:val="00770676"/>
    <w:rsid w:val="0077068A"/>
    <w:rsid w:val="00771228"/>
    <w:rsid w:val="00771559"/>
    <w:rsid w:val="00771B68"/>
    <w:rsid w:val="00771DBF"/>
    <w:rsid w:val="00772331"/>
    <w:rsid w:val="0077248A"/>
    <w:rsid w:val="00772B4C"/>
    <w:rsid w:val="007732BE"/>
    <w:rsid w:val="0077351C"/>
    <w:rsid w:val="0077366B"/>
    <w:rsid w:val="00773DBA"/>
    <w:rsid w:val="0077406A"/>
    <w:rsid w:val="007743BD"/>
    <w:rsid w:val="007745E0"/>
    <w:rsid w:val="00774D16"/>
    <w:rsid w:val="007761E0"/>
    <w:rsid w:val="00776400"/>
    <w:rsid w:val="007767D7"/>
    <w:rsid w:val="00776C7D"/>
    <w:rsid w:val="007771C8"/>
    <w:rsid w:val="007773E7"/>
    <w:rsid w:val="00777626"/>
    <w:rsid w:val="00780226"/>
    <w:rsid w:val="0078035C"/>
    <w:rsid w:val="007806CE"/>
    <w:rsid w:val="007809AD"/>
    <w:rsid w:val="00780B87"/>
    <w:rsid w:val="00780EE7"/>
    <w:rsid w:val="007813D5"/>
    <w:rsid w:val="00781935"/>
    <w:rsid w:val="00781B67"/>
    <w:rsid w:val="00781C2F"/>
    <w:rsid w:val="007821E6"/>
    <w:rsid w:val="00782226"/>
    <w:rsid w:val="00782289"/>
    <w:rsid w:val="0078264F"/>
    <w:rsid w:val="0078323F"/>
    <w:rsid w:val="00783F6D"/>
    <w:rsid w:val="00783FD1"/>
    <w:rsid w:val="0078422D"/>
    <w:rsid w:val="007847B8"/>
    <w:rsid w:val="00784B0B"/>
    <w:rsid w:val="00784D99"/>
    <w:rsid w:val="007850D5"/>
    <w:rsid w:val="0078516E"/>
    <w:rsid w:val="007852BB"/>
    <w:rsid w:val="00785ACD"/>
    <w:rsid w:val="00785DFC"/>
    <w:rsid w:val="00786764"/>
    <w:rsid w:val="00786E94"/>
    <w:rsid w:val="00787042"/>
    <w:rsid w:val="00787100"/>
    <w:rsid w:val="007871CB"/>
    <w:rsid w:val="007871F5"/>
    <w:rsid w:val="00787A19"/>
    <w:rsid w:val="00787AFD"/>
    <w:rsid w:val="00787BAC"/>
    <w:rsid w:val="00787C99"/>
    <w:rsid w:val="0079043C"/>
    <w:rsid w:val="0079081F"/>
    <w:rsid w:val="00790BC5"/>
    <w:rsid w:val="00790E89"/>
    <w:rsid w:val="007910B1"/>
    <w:rsid w:val="0079150C"/>
    <w:rsid w:val="00791514"/>
    <w:rsid w:val="0079218A"/>
    <w:rsid w:val="0079222D"/>
    <w:rsid w:val="00792379"/>
    <w:rsid w:val="00792401"/>
    <w:rsid w:val="00792692"/>
    <w:rsid w:val="007929FE"/>
    <w:rsid w:val="00792AFB"/>
    <w:rsid w:val="00792F45"/>
    <w:rsid w:val="00793096"/>
    <w:rsid w:val="007932EC"/>
    <w:rsid w:val="00793385"/>
    <w:rsid w:val="00793D63"/>
    <w:rsid w:val="00793D78"/>
    <w:rsid w:val="007941EE"/>
    <w:rsid w:val="00795008"/>
    <w:rsid w:val="0079501C"/>
    <w:rsid w:val="007951EC"/>
    <w:rsid w:val="007952E0"/>
    <w:rsid w:val="0079588D"/>
    <w:rsid w:val="00796414"/>
    <w:rsid w:val="00796C25"/>
    <w:rsid w:val="00796DA5"/>
    <w:rsid w:val="00797816"/>
    <w:rsid w:val="007978F8"/>
    <w:rsid w:val="00797992"/>
    <w:rsid w:val="007979F8"/>
    <w:rsid w:val="00797A2E"/>
    <w:rsid w:val="00797C11"/>
    <w:rsid w:val="007A022F"/>
    <w:rsid w:val="007A06FB"/>
    <w:rsid w:val="007A084E"/>
    <w:rsid w:val="007A0B61"/>
    <w:rsid w:val="007A106E"/>
    <w:rsid w:val="007A1547"/>
    <w:rsid w:val="007A1A79"/>
    <w:rsid w:val="007A1C76"/>
    <w:rsid w:val="007A2639"/>
    <w:rsid w:val="007A2706"/>
    <w:rsid w:val="007A3437"/>
    <w:rsid w:val="007A3535"/>
    <w:rsid w:val="007A3721"/>
    <w:rsid w:val="007A3733"/>
    <w:rsid w:val="007A3B5F"/>
    <w:rsid w:val="007A404C"/>
    <w:rsid w:val="007A54C8"/>
    <w:rsid w:val="007A588F"/>
    <w:rsid w:val="007A5BBF"/>
    <w:rsid w:val="007A639F"/>
    <w:rsid w:val="007A649B"/>
    <w:rsid w:val="007A6878"/>
    <w:rsid w:val="007A6F25"/>
    <w:rsid w:val="007A7975"/>
    <w:rsid w:val="007A7AD5"/>
    <w:rsid w:val="007B0319"/>
    <w:rsid w:val="007B04DD"/>
    <w:rsid w:val="007B113F"/>
    <w:rsid w:val="007B15E0"/>
    <w:rsid w:val="007B1782"/>
    <w:rsid w:val="007B23BF"/>
    <w:rsid w:val="007B268E"/>
    <w:rsid w:val="007B3241"/>
    <w:rsid w:val="007B3DD3"/>
    <w:rsid w:val="007B4195"/>
    <w:rsid w:val="007B438B"/>
    <w:rsid w:val="007B45FB"/>
    <w:rsid w:val="007B4BBD"/>
    <w:rsid w:val="007B4C2F"/>
    <w:rsid w:val="007B4F47"/>
    <w:rsid w:val="007B5344"/>
    <w:rsid w:val="007B55DE"/>
    <w:rsid w:val="007B5693"/>
    <w:rsid w:val="007B5803"/>
    <w:rsid w:val="007B670E"/>
    <w:rsid w:val="007B6826"/>
    <w:rsid w:val="007B6D32"/>
    <w:rsid w:val="007B6F14"/>
    <w:rsid w:val="007B7189"/>
    <w:rsid w:val="007C00E9"/>
    <w:rsid w:val="007C04E7"/>
    <w:rsid w:val="007C0B6C"/>
    <w:rsid w:val="007C0C27"/>
    <w:rsid w:val="007C0C2B"/>
    <w:rsid w:val="007C0E06"/>
    <w:rsid w:val="007C0E92"/>
    <w:rsid w:val="007C112F"/>
    <w:rsid w:val="007C118A"/>
    <w:rsid w:val="007C12A6"/>
    <w:rsid w:val="007C12FE"/>
    <w:rsid w:val="007C1699"/>
    <w:rsid w:val="007C21D1"/>
    <w:rsid w:val="007C23B2"/>
    <w:rsid w:val="007C23B4"/>
    <w:rsid w:val="007C2B78"/>
    <w:rsid w:val="007C326A"/>
    <w:rsid w:val="007C330C"/>
    <w:rsid w:val="007C3A1E"/>
    <w:rsid w:val="007C41F7"/>
    <w:rsid w:val="007C44C2"/>
    <w:rsid w:val="007C4838"/>
    <w:rsid w:val="007C4981"/>
    <w:rsid w:val="007C561D"/>
    <w:rsid w:val="007C5773"/>
    <w:rsid w:val="007C59EB"/>
    <w:rsid w:val="007C5A8E"/>
    <w:rsid w:val="007C5CB2"/>
    <w:rsid w:val="007C5F1C"/>
    <w:rsid w:val="007C69AC"/>
    <w:rsid w:val="007C6C23"/>
    <w:rsid w:val="007C74E9"/>
    <w:rsid w:val="007C75E9"/>
    <w:rsid w:val="007C7813"/>
    <w:rsid w:val="007C7F4F"/>
    <w:rsid w:val="007D00E7"/>
    <w:rsid w:val="007D05D0"/>
    <w:rsid w:val="007D06C5"/>
    <w:rsid w:val="007D1720"/>
    <w:rsid w:val="007D1E35"/>
    <w:rsid w:val="007D26A9"/>
    <w:rsid w:val="007D273D"/>
    <w:rsid w:val="007D2812"/>
    <w:rsid w:val="007D2897"/>
    <w:rsid w:val="007D2AAB"/>
    <w:rsid w:val="007D3052"/>
    <w:rsid w:val="007D375C"/>
    <w:rsid w:val="007D3944"/>
    <w:rsid w:val="007D484E"/>
    <w:rsid w:val="007D48A0"/>
    <w:rsid w:val="007D4F81"/>
    <w:rsid w:val="007D4F99"/>
    <w:rsid w:val="007D5AFE"/>
    <w:rsid w:val="007D5E1C"/>
    <w:rsid w:val="007D629F"/>
    <w:rsid w:val="007D6951"/>
    <w:rsid w:val="007D6C61"/>
    <w:rsid w:val="007D7DE0"/>
    <w:rsid w:val="007E0037"/>
    <w:rsid w:val="007E01DC"/>
    <w:rsid w:val="007E070C"/>
    <w:rsid w:val="007E0F6F"/>
    <w:rsid w:val="007E117E"/>
    <w:rsid w:val="007E15A6"/>
    <w:rsid w:val="007E1813"/>
    <w:rsid w:val="007E1A9A"/>
    <w:rsid w:val="007E1D05"/>
    <w:rsid w:val="007E2763"/>
    <w:rsid w:val="007E3644"/>
    <w:rsid w:val="007E3702"/>
    <w:rsid w:val="007E3783"/>
    <w:rsid w:val="007E3896"/>
    <w:rsid w:val="007E3BB0"/>
    <w:rsid w:val="007E41AA"/>
    <w:rsid w:val="007E4502"/>
    <w:rsid w:val="007E5197"/>
    <w:rsid w:val="007E5454"/>
    <w:rsid w:val="007E56F9"/>
    <w:rsid w:val="007E5C6C"/>
    <w:rsid w:val="007E5E2B"/>
    <w:rsid w:val="007E5FD9"/>
    <w:rsid w:val="007E6062"/>
    <w:rsid w:val="007E6510"/>
    <w:rsid w:val="007E6512"/>
    <w:rsid w:val="007E6B88"/>
    <w:rsid w:val="007E6E1B"/>
    <w:rsid w:val="007E7220"/>
    <w:rsid w:val="007E72DA"/>
    <w:rsid w:val="007E7321"/>
    <w:rsid w:val="007E74B4"/>
    <w:rsid w:val="007E7C4D"/>
    <w:rsid w:val="007E7FC2"/>
    <w:rsid w:val="007F008D"/>
    <w:rsid w:val="007F0175"/>
    <w:rsid w:val="007F0E2F"/>
    <w:rsid w:val="007F0E8C"/>
    <w:rsid w:val="007F0F72"/>
    <w:rsid w:val="007F102E"/>
    <w:rsid w:val="007F11C1"/>
    <w:rsid w:val="007F124D"/>
    <w:rsid w:val="007F126F"/>
    <w:rsid w:val="007F1524"/>
    <w:rsid w:val="007F22D5"/>
    <w:rsid w:val="007F2936"/>
    <w:rsid w:val="007F2B6F"/>
    <w:rsid w:val="007F2CD8"/>
    <w:rsid w:val="007F2E96"/>
    <w:rsid w:val="007F2F00"/>
    <w:rsid w:val="007F2F0E"/>
    <w:rsid w:val="007F2F92"/>
    <w:rsid w:val="007F31CB"/>
    <w:rsid w:val="007F36C5"/>
    <w:rsid w:val="007F3D66"/>
    <w:rsid w:val="007F4108"/>
    <w:rsid w:val="007F4360"/>
    <w:rsid w:val="007F47A6"/>
    <w:rsid w:val="007F4863"/>
    <w:rsid w:val="007F4E97"/>
    <w:rsid w:val="007F4F4C"/>
    <w:rsid w:val="007F4FA1"/>
    <w:rsid w:val="007F52CC"/>
    <w:rsid w:val="007F547A"/>
    <w:rsid w:val="007F58BD"/>
    <w:rsid w:val="007F597E"/>
    <w:rsid w:val="007F5A96"/>
    <w:rsid w:val="007F5D5F"/>
    <w:rsid w:val="007F5E9E"/>
    <w:rsid w:val="007F6507"/>
    <w:rsid w:val="007F68AE"/>
    <w:rsid w:val="007F6FEE"/>
    <w:rsid w:val="007F742D"/>
    <w:rsid w:val="007F7AF7"/>
    <w:rsid w:val="007F7D17"/>
    <w:rsid w:val="00800EA3"/>
    <w:rsid w:val="0080101C"/>
    <w:rsid w:val="008010A6"/>
    <w:rsid w:val="008010F0"/>
    <w:rsid w:val="008011ED"/>
    <w:rsid w:val="00801AE1"/>
    <w:rsid w:val="00801E8B"/>
    <w:rsid w:val="0080207F"/>
    <w:rsid w:val="0080213D"/>
    <w:rsid w:val="008036FC"/>
    <w:rsid w:val="0080372D"/>
    <w:rsid w:val="00803B13"/>
    <w:rsid w:val="00803B5B"/>
    <w:rsid w:val="0080537F"/>
    <w:rsid w:val="008055C5"/>
    <w:rsid w:val="008057DD"/>
    <w:rsid w:val="00805D0E"/>
    <w:rsid w:val="00806042"/>
    <w:rsid w:val="008062C2"/>
    <w:rsid w:val="00806EE3"/>
    <w:rsid w:val="00806F5F"/>
    <w:rsid w:val="008071AC"/>
    <w:rsid w:val="0080790A"/>
    <w:rsid w:val="00807D5E"/>
    <w:rsid w:val="0081113D"/>
    <w:rsid w:val="008114FC"/>
    <w:rsid w:val="00811945"/>
    <w:rsid w:val="0081195A"/>
    <w:rsid w:val="008119CB"/>
    <w:rsid w:val="00811AFF"/>
    <w:rsid w:val="00811F18"/>
    <w:rsid w:val="008120CB"/>
    <w:rsid w:val="00812284"/>
    <w:rsid w:val="008137CA"/>
    <w:rsid w:val="008138C8"/>
    <w:rsid w:val="00813B1D"/>
    <w:rsid w:val="00813FE5"/>
    <w:rsid w:val="00814210"/>
    <w:rsid w:val="008144C4"/>
    <w:rsid w:val="00814F2D"/>
    <w:rsid w:val="00815423"/>
    <w:rsid w:val="008154F6"/>
    <w:rsid w:val="0081559A"/>
    <w:rsid w:val="00815BAE"/>
    <w:rsid w:val="008167E0"/>
    <w:rsid w:val="00816951"/>
    <w:rsid w:val="00816A9E"/>
    <w:rsid w:val="008173DC"/>
    <w:rsid w:val="008173F5"/>
    <w:rsid w:val="00817DD5"/>
    <w:rsid w:val="00817E8D"/>
    <w:rsid w:val="008206F9"/>
    <w:rsid w:val="0082100A"/>
    <w:rsid w:val="0082173D"/>
    <w:rsid w:val="00821871"/>
    <w:rsid w:val="00821EEE"/>
    <w:rsid w:val="00822510"/>
    <w:rsid w:val="0082264A"/>
    <w:rsid w:val="008226AA"/>
    <w:rsid w:val="008230A8"/>
    <w:rsid w:val="0082397F"/>
    <w:rsid w:val="00823BBF"/>
    <w:rsid w:val="00823D25"/>
    <w:rsid w:val="00823F27"/>
    <w:rsid w:val="00823F79"/>
    <w:rsid w:val="008248E5"/>
    <w:rsid w:val="00824BA9"/>
    <w:rsid w:val="00824D32"/>
    <w:rsid w:val="00824FAA"/>
    <w:rsid w:val="00824FBB"/>
    <w:rsid w:val="008251A7"/>
    <w:rsid w:val="0082590A"/>
    <w:rsid w:val="008259A6"/>
    <w:rsid w:val="00825CE9"/>
    <w:rsid w:val="008262A8"/>
    <w:rsid w:val="008265DC"/>
    <w:rsid w:val="008271EE"/>
    <w:rsid w:val="0082767A"/>
    <w:rsid w:val="0082771F"/>
    <w:rsid w:val="00827B31"/>
    <w:rsid w:val="00827BBD"/>
    <w:rsid w:val="00827C1B"/>
    <w:rsid w:val="00827D32"/>
    <w:rsid w:val="00827EBF"/>
    <w:rsid w:val="0083003F"/>
    <w:rsid w:val="0083015A"/>
    <w:rsid w:val="008304DB"/>
    <w:rsid w:val="00830718"/>
    <w:rsid w:val="008308F6"/>
    <w:rsid w:val="00830B79"/>
    <w:rsid w:val="00830DA7"/>
    <w:rsid w:val="00831636"/>
    <w:rsid w:val="008324C3"/>
    <w:rsid w:val="008330F0"/>
    <w:rsid w:val="008332B2"/>
    <w:rsid w:val="008332C3"/>
    <w:rsid w:val="00833979"/>
    <w:rsid w:val="00834210"/>
    <w:rsid w:val="00834493"/>
    <w:rsid w:val="00834C1F"/>
    <w:rsid w:val="00834CA7"/>
    <w:rsid w:val="008355B8"/>
    <w:rsid w:val="00835A28"/>
    <w:rsid w:val="0083614B"/>
    <w:rsid w:val="00836331"/>
    <w:rsid w:val="008364D7"/>
    <w:rsid w:val="0083671A"/>
    <w:rsid w:val="0083687E"/>
    <w:rsid w:val="00836937"/>
    <w:rsid w:val="00836E89"/>
    <w:rsid w:val="00836EC2"/>
    <w:rsid w:val="00836F64"/>
    <w:rsid w:val="00836FE8"/>
    <w:rsid w:val="00837167"/>
    <w:rsid w:val="00837EF9"/>
    <w:rsid w:val="00840401"/>
    <w:rsid w:val="008404D9"/>
    <w:rsid w:val="00840988"/>
    <w:rsid w:val="00840A11"/>
    <w:rsid w:val="00840D01"/>
    <w:rsid w:val="0084183E"/>
    <w:rsid w:val="00841A09"/>
    <w:rsid w:val="008421EF"/>
    <w:rsid w:val="00842BA3"/>
    <w:rsid w:val="00842DEB"/>
    <w:rsid w:val="008436BF"/>
    <w:rsid w:val="008439C1"/>
    <w:rsid w:val="00843B0F"/>
    <w:rsid w:val="00843E8E"/>
    <w:rsid w:val="0084430A"/>
    <w:rsid w:val="00844DE0"/>
    <w:rsid w:val="00844E5E"/>
    <w:rsid w:val="008457CB"/>
    <w:rsid w:val="00845FBC"/>
    <w:rsid w:val="0084621F"/>
    <w:rsid w:val="008462E9"/>
    <w:rsid w:val="00846949"/>
    <w:rsid w:val="00847263"/>
    <w:rsid w:val="00847F04"/>
    <w:rsid w:val="00850519"/>
    <w:rsid w:val="00850E5A"/>
    <w:rsid w:val="00850EB9"/>
    <w:rsid w:val="0085155A"/>
    <w:rsid w:val="00851685"/>
    <w:rsid w:val="00851D9D"/>
    <w:rsid w:val="00851DED"/>
    <w:rsid w:val="00853039"/>
    <w:rsid w:val="008530E8"/>
    <w:rsid w:val="0085324E"/>
    <w:rsid w:val="008532B8"/>
    <w:rsid w:val="00853D7F"/>
    <w:rsid w:val="00853FF7"/>
    <w:rsid w:val="008548D8"/>
    <w:rsid w:val="00854E05"/>
    <w:rsid w:val="00854E7F"/>
    <w:rsid w:val="00855035"/>
    <w:rsid w:val="008551BD"/>
    <w:rsid w:val="008559F4"/>
    <w:rsid w:val="00855A1B"/>
    <w:rsid w:val="00855B67"/>
    <w:rsid w:val="00855B87"/>
    <w:rsid w:val="00856315"/>
    <w:rsid w:val="0085678E"/>
    <w:rsid w:val="00857029"/>
    <w:rsid w:val="008606AF"/>
    <w:rsid w:val="008606F9"/>
    <w:rsid w:val="00860869"/>
    <w:rsid w:val="00860E4D"/>
    <w:rsid w:val="00861251"/>
    <w:rsid w:val="0086141F"/>
    <w:rsid w:val="008621AB"/>
    <w:rsid w:val="00862503"/>
    <w:rsid w:val="00862920"/>
    <w:rsid w:val="00863A75"/>
    <w:rsid w:val="00863AA9"/>
    <w:rsid w:val="00863E68"/>
    <w:rsid w:val="0086437D"/>
    <w:rsid w:val="00864475"/>
    <w:rsid w:val="00864868"/>
    <w:rsid w:val="00864C6C"/>
    <w:rsid w:val="008651AE"/>
    <w:rsid w:val="00865576"/>
    <w:rsid w:val="00865AFA"/>
    <w:rsid w:val="00865DC0"/>
    <w:rsid w:val="00865E7B"/>
    <w:rsid w:val="00865FF1"/>
    <w:rsid w:val="00866656"/>
    <w:rsid w:val="00866D14"/>
    <w:rsid w:val="00867204"/>
    <w:rsid w:val="00867B52"/>
    <w:rsid w:val="00867B66"/>
    <w:rsid w:val="00867F2B"/>
    <w:rsid w:val="00867FA4"/>
    <w:rsid w:val="008703AD"/>
    <w:rsid w:val="00870FCA"/>
    <w:rsid w:val="0087103E"/>
    <w:rsid w:val="00871091"/>
    <w:rsid w:val="008717EC"/>
    <w:rsid w:val="00871BAA"/>
    <w:rsid w:val="00871CC0"/>
    <w:rsid w:val="00871E5D"/>
    <w:rsid w:val="008723B7"/>
    <w:rsid w:val="00872790"/>
    <w:rsid w:val="00872933"/>
    <w:rsid w:val="00872C94"/>
    <w:rsid w:val="00872E8F"/>
    <w:rsid w:val="00872EC0"/>
    <w:rsid w:val="00872FC9"/>
    <w:rsid w:val="00873096"/>
    <w:rsid w:val="00873244"/>
    <w:rsid w:val="00873312"/>
    <w:rsid w:val="00873831"/>
    <w:rsid w:val="00873C27"/>
    <w:rsid w:val="00873DDB"/>
    <w:rsid w:val="00873F51"/>
    <w:rsid w:val="0087413B"/>
    <w:rsid w:val="008742A6"/>
    <w:rsid w:val="008743D5"/>
    <w:rsid w:val="008747BA"/>
    <w:rsid w:val="008749EB"/>
    <w:rsid w:val="00874B70"/>
    <w:rsid w:val="00874CA6"/>
    <w:rsid w:val="00874F56"/>
    <w:rsid w:val="008750A8"/>
    <w:rsid w:val="00875644"/>
    <w:rsid w:val="008761EA"/>
    <w:rsid w:val="008761F7"/>
    <w:rsid w:val="008764C0"/>
    <w:rsid w:val="0087692B"/>
    <w:rsid w:val="008772A9"/>
    <w:rsid w:val="00877599"/>
    <w:rsid w:val="00877814"/>
    <w:rsid w:val="00877844"/>
    <w:rsid w:val="00877E05"/>
    <w:rsid w:val="0088036A"/>
    <w:rsid w:val="0088062B"/>
    <w:rsid w:val="008806BF"/>
    <w:rsid w:val="0088099F"/>
    <w:rsid w:val="00880BE4"/>
    <w:rsid w:val="00880DE7"/>
    <w:rsid w:val="0088118B"/>
    <w:rsid w:val="0088132B"/>
    <w:rsid w:val="00881698"/>
    <w:rsid w:val="00881A72"/>
    <w:rsid w:val="00881B3D"/>
    <w:rsid w:val="00882103"/>
    <w:rsid w:val="0088249F"/>
    <w:rsid w:val="00882ABC"/>
    <w:rsid w:val="0088322C"/>
    <w:rsid w:val="00883340"/>
    <w:rsid w:val="00883703"/>
    <w:rsid w:val="00883A4B"/>
    <w:rsid w:val="008843A7"/>
    <w:rsid w:val="0088456A"/>
    <w:rsid w:val="0088477D"/>
    <w:rsid w:val="008849EF"/>
    <w:rsid w:val="00884ABB"/>
    <w:rsid w:val="00884CA6"/>
    <w:rsid w:val="008850D2"/>
    <w:rsid w:val="00885596"/>
    <w:rsid w:val="00885910"/>
    <w:rsid w:val="00885BF9"/>
    <w:rsid w:val="008860CF"/>
    <w:rsid w:val="00886458"/>
    <w:rsid w:val="008865BA"/>
    <w:rsid w:val="008867DD"/>
    <w:rsid w:val="00886BA0"/>
    <w:rsid w:val="00886C7D"/>
    <w:rsid w:val="00886DA4"/>
    <w:rsid w:val="00887345"/>
    <w:rsid w:val="00887652"/>
    <w:rsid w:val="00887F80"/>
    <w:rsid w:val="00890517"/>
    <w:rsid w:val="00890DF8"/>
    <w:rsid w:val="00890E02"/>
    <w:rsid w:val="00891039"/>
    <w:rsid w:val="008910D3"/>
    <w:rsid w:val="00891853"/>
    <w:rsid w:val="00891D1E"/>
    <w:rsid w:val="00891F38"/>
    <w:rsid w:val="0089302E"/>
    <w:rsid w:val="0089309A"/>
    <w:rsid w:val="008931A6"/>
    <w:rsid w:val="00893A69"/>
    <w:rsid w:val="00893B7F"/>
    <w:rsid w:val="00893F45"/>
    <w:rsid w:val="00894B8A"/>
    <w:rsid w:val="0089560A"/>
    <w:rsid w:val="008956CD"/>
    <w:rsid w:val="00896076"/>
    <w:rsid w:val="008960E4"/>
    <w:rsid w:val="0089652B"/>
    <w:rsid w:val="008965FB"/>
    <w:rsid w:val="00896A30"/>
    <w:rsid w:val="00896CB6"/>
    <w:rsid w:val="00896D5C"/>
    <w:rsid w:val="00896E14"/>
    <w:rsid w:val="00897AB5"/>
    <w:rsid w:val="008A09CA"/>
    <w:rsid w:val="008A0B23"/>
    <w:rsid w:val="008A0D4F"/>
    <w:rsid w:val="008A1543"/>
    <w:rsid w:val="008A1987"/>
    <w:rsid w:val="008A1F1C"/>
    <w:rsid w:val="008A280F"/>
    <w:rsid w:val="008A2D5A"/>
    <w:rsid w:val="008A2FF2"/>
    <w:rsid w:val="008A31C9"/>
    <w:rsid w:val="008A32A8"/>
    <w:rsid w:val="008A36F0"/>
    <w:rsid w:val="008A3852"/>
    <w:rsid w:val="008A392B"/>
    <w:rsid w:val="008A3937"/>
    <w:rsid w:val="008A393F"/>
    <w:rsid w:val="008A3C9F"/>
    <w:rsid w:val="008A3DF7"/>
    <w:rsid w:val="008A5853"/>
    <w:rsid w:val="008A5976"/>
    <w:rsid w:val="008A5DE8"/>
    <w:rsid w:val="008A5E15"/>
    <w:rsid w:val="008A6399"/>
    <w:rsid w:val="008A6539"/>
    <w:rsid w:val="008A6BCA"/>
    <w:rsid w:val="008A71EF"/>
    <w:rsid w:val="008A76B1"/>
    <w:rsid w:val="008A77B0"/>
    <w:rsid w:val="008A77C4"/>
    <w:rsid w:val="008A7CCD"/>
    <w:rsid w:val="008A7E0C"/>
    <w:rsid w:val="008A7F74"/>
    <w:rsid w:val="008B010F"/>
    <w:rsid w:val="008B04EA"/>
    <w:rsid w:val="008B0E08"/>
    <w:rsid w:val="008B1987"/>
    <w:rsid w:val="008B19DA"/>
    <w:rsid w:val="008B23CD"/>
    <w:rsid w:val="008B23ED"/>
    <w:rsid w:val="008B23F4"/>
    <w:rsid w:val="008B273C"/>
    <w:rsid w:val="008B2C61"/>
    <w:rsid w:val="008B35D1"/>
    <w:rsid w:val="008B361F"/>
    <w:rsid w:val="008B38AC"/>
    <w:rsid w:val="008B3A96"/>
    <w:rsid w:val="008B3DD5"/>
    <w:rsid w:val="008B3FE4"/>
    <w:rsid w:val="008B420D"/>
    <w:rsid w:val="008B45D1"/>
    <w:rsid w:val="008B4995"/>
    <w:rsid w:val="008B4B79"/>
    <w:rsid w:val="008B5015"/>
    <w:rsid w:val="008B53AA"/>
    <w:rsid w:val="008B5522"/>
    <w:rsid w:val="008B554D"/>
    <w:rsid w:val="008B576A"/>
    <w:rsid w:val="008B6F07"/>
    <w:rsid w:val="008B7529"/>
    <w:rsid w:val="008B7787"/>
    <w:rsid w:val="008B778B"/>
    <w:rsid w:val="008B780C"/>
    <w:rsid w:val="008B7D8B"/>
    <w:rsid w:val="008C0180"/>
    <w:rsid w:val="008C05BB"/>
    <w:rsid w:val="008C05E4"/>
    <w:rsid w:val="008C0AC4"/>
    <w:rsid w:val="008C0F87"/>
    <w:rsid w:val="008C1486"/>
    <w:rsid w:val="008C1686"/>
    <w:rsid w:val="008C1B95"/>
    <w:rsid w:val="008C220F"/>
    <w:rsid w:val="008C23BA"/>
    <w:rsid w:val="008C2EFC"/>
    <w:rsid w:val="008C306B"/>
    <w:rsid w:val="008C338A"/>
    <w:rsid w:val="008C3E6B"/>
    <w:rsid w:val="008C3FF1"/>
    <w:rsid w:val="008C452A"/>
    <w:rsid w:val="008C4915"/>
    <w:rsid w:val="008C49EA"/>
    <w:rsid w:val="008C4C24"/>
    <w:rsid w:val="008C4D71"/>
    <w:rsid w:val="008C5340"/>
    <w:rsid w:val="008C551F"/>
    <w:rsid w:val="008C59F5"/>
    <w:rsid w:val="008C5E89"/>
    <w:rsid w:val="008C6B82"/>
    <w:rsid w:val="008C6C88"/>
    <w:rsid w:val="008C6C93"/>
    <w:rsid w:val="008C6E20"/>
    <w:rsid w:val="008C7108"/>
    <w:rsid w:val="008C74F4"/>
    <w:rsid w:val="008C7556"/>
    <w:rsid w:val="008C79E1"/>
    <w:rsid w:val="008D0BBA"/>
    <w:rsid w:val="008D0C7B"/>
    <w:rsid w:val="008D0C81"/>
    <w:rsid w:val="008D1460"/>
    <w:rsid w:val="008D1AA6"/>
    <w:rsid w:val="008D1E16"/>
    <w:rsid w:val="008D20E9"/>
    <w:rsid w:val="008D28D0"/>
    <w:rsid w:val="008D33CE"/>
    <w:rsid w:val="008D36DD"/>
    <w:rsid w:val="008D3A2A"/>
    <w:rsid w:val="008D3AD3"/>
    <w:rsid w:val="008D3FD8"/>
    <w:rsid w:val="008D4657"/>
    <w:rsid w:val="008D47BF"/>
    <w:rsid w:val="008D4AC4"/>
    <w:rsid w:val="008D5288"/>
    <w:rsid w:val="008D5A19"/>
    <w:rsid w:val="008D5E14"/>
    <w:rsid w:val="008D5F03"/>
    <w:rsid w:val="008D64DB"/>
    <w:rsid w:val="008D694A"/>
    <w:rsid w:val="008D6FEB"/>
    <w:rsid w:val="008D752E"/>
    <w:rsid w:val="008D7795"/>
    <w:rsid w:val="008D7E32"/>
    <w:rsid w:val="008E00D6"/>
    <w:rsid w:val="008E048D"/>
    <w:rsid w:val="008E1AE0"/>
    <w:rsid w:val="008E2427"/>
    <w:rsid w:val="008E28B9"/>
    <w:rsid w:val="008E2A12"/>
    <w:rsid w:val="008E2A84"/>
    <w:rsid w:val="008E2AAF"/>
    <w:rsid w:val="008E2BCA"/>
    <w:rsid w:val="008E2FE8"/>
    <w:rsid w:val="008E33A3"/>
    <w:rsid w:val="008E3B7E"/>
    <w:rsid w:val="008E3D20"/>
    <w:rsid w:val="008E3F3D"/>
    <w:rsid w:val="008E41C8"/>
    <w:rsid w:val="008E44D0"/>
    <w:rsid w:val="008E4747"/>
    <w:rsid w:val="008E488B"/>
    <w:rsid w:val="008E4EEB"/>
    <w:rsid w:val="008E5B75"/>
    <w:rsid w:val="008E61D4"/>
    <w:rsid w:val="008E66F8"/>
    <w:rsid w:val="008E6745"/>
    <w:rsid w:val="008E6AE9"/>
    <w:rsid w:val="008E6B41"/>
    <w:rsid w:val="008E6E9F"/>
    <w:rsid w:val="008E738B"/>
    <w:rsid w:val="008E7511"/>
    <w:rsid w:val="008E7FB8"/>
    <w:rsid w:val="008F012C"/>
    <w:rsid w:val="008F08B8"/>
    <w:rsid w:val="008F1287"/>
    <w:rsid w:val="008F1303"/>
    <w:rsid w:val="008F193A"/>
    <w:rsid w:val="008F2086"/>
    <w:rsid w:val="008F2244"/>
    <w:rsid w:val="008F2526"/>
    <w:rsid w:val="008F288B"/>
    <w:rsid w:val="008F2F5C"/>
    <w:rsid w:val="008F3DC1"/>
    <w:rsid w:val="008F4849"/>
    <w:rsid w:val="008F4E18"/>
    <w:rsid w:val="008F4EAD"/>
    <w:rsid w:val="008F53DF"/>
    <w:rsid w:val="008F569F"/>
    <w:rsid w:val="008F57DA"/>
    <w:rsid w:val="008F5ED7"/>
    <w:rsid w:val="008F60B3"/>
    <w:rsid w:val="008F623F"/>
    <w:rsid w:val="008F6288"/>
    <w:rsid w:val="008F68F0"/>
    <w:rsid w:val="008F6F90"/>
    <w:rsid w:val="008F729D"/>
    <w:rsid w:val="008F7D17"/>
    <w:rsid w:val="008F7E0E"/>
    <w:rsid w:val="008F7EE2"/>
    <w:rsid w:val="0090070A"/>
    <w:rsid w:val="00900729"/>
    <w:rsid w:val="0090089E"/>
    <w:rsid w:val="00900C82"/>
    <w:rsid w:val="00901292"/>
    <w:rsid w:val="00901C95"/>
    <w:rsid w:val="00901CC5"/>
    <w:rsid w:val="009028F5"/>
    <w:rsid w:val="0090347A"/>
    <w:rsid w:val="00903B57"/>
    <w:rsid w:val="00903B70"/>
    <w:rsid w:val="00903BA1"/>
    <w:rsid w:val="00903E65"/>
    <w:rsid w:val="009044DA"/>
    <w:rsid w:val="00904879"/>
    <w:rsid w:val="00904B9F"/>
    <w:rsid w:val="00904C0C"/>
    <w:rsid w:val="0090537B"/>
    <w:rsid w:val="009057B3"/>
    <w:rsid w:val="00905D35"/>
    <w:rsid w:val="0090635A"/>
    <w:rsid w:val="0090636E"/>
    <w:rsid w:val="00906722"/>
    <w:rsid w:val="00907619"/>
    <w:rsid w:val="00907785"/>
    <w:rsid w:val="00907A57"/>
    <w:rsid w:val="00907E54"/>
    <w:rsid w:val="00907EF6"/>
    <w:rsid w:val="009102AF"/>
    <w:rsid w:val="009103C9"/>
    <w:rsid w:val="00910620"/>
    <w:rsid w:val="00910ADB"/>
    <w:rsid w:val="009114C7"/>
    <w:rsid w:val="0091192A"/>
    <w:rsid w:val="00911E56"/>
    <w:rsid w:val="00911EB2"/>
    <w:rsid w:val="00911EE8"/>
    <w:rsid w:val="00911F22"/>
    <w:rsid w:val="009120B2"/>
    <w:rsid w:val="0091231C"/>
    <w:rsid w:val="00912816"/>
    <w:rsid w:val="009130CD"/>
    <w:rsid w:val="0091358C"/>
    <w:rsid w:val="00913650"/>
    <w:rsid w:val="00913A68"/>
    <w:rsid w:val="00913B41"/>
    <w:rsid w:val="00913C9B"/>
    <w:rsid w:val="00913CEE"/>
    <w:rsid w:val="00913EE4"/>
    <w:rsid w:val="0091405F"/>
    <w:rsid w:val="00914169"/>
    <w:rsid w:val="009141C8"/>
    <w:rsid w:val="00914229"/>
    <w:rsid w:val="009142CB"/>
    <w:rsid w:val="00914421"/>
    <w:rsid w:val="009145FE"/>
    <w:rsid w:val="00914A51"/>
    <w:rsid w:val="00914B58"/>
    <w:rsid w:val="00914B6C"/>
    <w:rsid w:val="00914D25"/>
    <w:rsid w:val="009153EF"/>
    <w:rsid w:val="009155D3"/>
    <w:rsid w:val="00915770"/>
    <w:rsid w:val="0091577F"/>
    <w:rsid w:val="00915A80"/>
    <w:rsid w:val="00915E6B"/>
    <w:rsid w:val="0091603E"/>
    <w:rsid w:val="009161D3"/>
    <w:rsid w:val="00916914"/>
    <w:rsid w:val="00916AE0"/>
    <w:rsid w:val="00916B76"/>
    <w:rsid w:val="00916D89"/>
    <w:rsid w:val="00917015"/>
    <w:rsid w:val="009172E7"/>
    <w:rsid w:val="00917BFC"/>
    <w:rsid w:val="00920070"/>
    <w:rsid w:val="00920678"/>
    <w:rsid w:val="00920A17"/>
    <w:rsid w:val="00920BC5"/>
    <w:rsid w:val="009211AB"/>
    <w:rsid w:val="00921406"/>
    <w:rsid w:val="00921451"/>
    <w:rsid w:val="009217AD"/>
    <w:rsid w:val="009220D7"/>
    <w:rsid w:val="0092263F"/>
    <w:rsid w:val="00922D8C"/>
    <w:rsid w:val="00923184"/>
    <w:rsid w:val="0092331E"/>
    <w:rsid w:val="009242E8"/>
    <w:rsid w:val="00925343"/>
    <w:rsid w:val="00925765"/>
    <w:rsid w:val="00925E85"/>
    <w:rsid w:val="00925F1A"/>
    <w:rsid w:val="0092603D"/>
    <w:rsid w:val="009268B0"/>
    <w:rsid w:val="00926BEC"/>
    <w:rsid w:val="009276F5"/>
    <w:rsid w:val="009278B6"/>
    <w:rsid w:val="00927B31"/>
    <w:rsid w:val="00927DEA"/>
    <w:rsid w:val="00930149"/>
    <w:rsid w:val="00930156"/>
    <w:rsid w:val="0093055E"/>
    <w:rsid w:val="0093073A"/>
    <w:rsid w:val="009310CA"/>
    <w:rsid w:val="00931330"/>
    <w:rsid w:val="00931660"/>
    <w:rsid w:val="009316BE"/>
    <w:rsid w:val="009319E7"/>
    <w:rsid w:val="00931E31"/>
    <w:rsid w:val="00932271"/>
    <w:rsid w:val="009324B4"/>
    <w:rsid w:val="009326E7"/>
    <w:rsid w:val="0093276E"/>
    <w:rsid w:val="00932855"/>
    <w:rsid w:val="00932AA6"/>
    <w:rsid w:val="00932B4B"/>
    <w:rsid w:val="0093318E"/>
    <w:rsid w:val="009333DB"/>
    <w:rsid w:val="00933707"/>
    <w:rsid w:val="00933DF4"/>
    <w:rsid w:val="00934445"/>
    <w:rsid w:val="0093483B"/>
    <w:rsid w:val="0093490F"/>
    <w:rsid w:val="00934A4B"/>
    <w:rsid w:val="00934DA0"/>
    <w:rsid w:val="00935987"/>
    <w:rsid w:val="00935FD1"/>
    <w:rsid w:val="00936105"/>
    <w:rsid w:val="00936182"/>
    <w:rsid w:val="00936344"/>
    <w:rsid w:val="0093658A"/>
    <w:rsid w:val="009367C2"/>
    <w:rsid w:val="00936ABF"/>
    <w:rsid w:val="00936BF3"/>
    <w:rsid w:val="00936CF7"/>
    <w:rsid w:val="00936D72"/>
    <w:rsid w:val="009371F2"/>
    <w:rsid w:val="009379C2"/>
    <w:rsid w:val="0094022C"/>
    <w:rsid w:val="00940B13"/>
    <w:rsid w:val="009411B6"/>
    <w:rsid w:val="0094124A"/>
    <w:rsid w:val="009415AC"/>
    <w:rsid w:val="00941708"/>
    <w:rsid w:val="009417E7"/>
    <w:rsid w:val="009419CB"/>
    <w:rsid w:val="00941D08"/>
    <w:rsid w:val="00942211"/>
    <w:rsid w:val="009424D0"/>
    <w:rsid w:val="00942556"/>
    <w:rsid w:val="00942646"/>
    <w:rsid w:val="00942813"/>
    <w:rsid w:val="00942C69"/>
    <w:rsid w:val="00942FB1"/>
    <w:rsid w:val="00942FB7"/>
    <w:rsid w:val="0094348B"/>
    <w:rsid w:val="0094395B"/>
    <w:rsid w:val="00943B29"/>
    <w:rsid w:val="00943DDE"/>
    <w:rsid w:val="0094435B"/>
    <w:rsid w:val="00944892"/>
    <w:rsid w:val="009449D9"/>
    <w:rsid w:val="00944E45"/>
    <w:rsid w:val="00945454"/>
    <w:rsid w:val="00945D1C"/>
    <w:rsid w:val="00945F9C"/>
    <w:rsid w:val="00946440"/>
    <w:rsid w:val="00946A3C"/>
    <w:rsid w:val="00946EE9"/>
    <w:rsid w:val="00947744"/>
    <w:rsid w:val="009477B3"/>
    <w:rsid w:val="00947C32"/>
    <w:rsid w:val="009506A6"/>
    <w:rsid w:val="009506EB"/>
    <w:rsid w:val="00950765"/>
    <w:rsid w:val="00950838"/>
    <w:rsid w:val="009509E1"/>
    <w:rsid w:val="00950C0F"/>
    <w:rsid w:val="00950CC7"/>
    <w:rsid w:val="009510E5"/>
    <w:rsid w:val="009511FE"/>
    <w:rsid w:val="00951EE2"/>
    <w:rsid w:val="009529E2"/>
    <w:rsid w:val="00952A55"/>
    <w:rsid w:val="00952E73"/>
    <w:rsid w:val="00952FA7"/>
    <w:rsid w:val="00953269"/>
    <w:rsid w:val="0095329E"/>
    <w:rsid w:val="00953C90"/>
    <w:rsid w:val="009540D8"/>
    <w:rsid w:val="00954358"/>
    <w:rsid w:val="0095559C"/>
    <w:rsid w:val="00955C34"/>
    <w:rsid w:val="0095622F"/>
    <w:rsid w:val="009564A7"/>
    <w:rsid w:val="00956BB9"/>
    <w:rsid w:val="00956FD7"/>
    <w:rsid w:val="00960679"/>
    <w:rsid w:val="00960798"/>
    <w:rsid w:val="009607F9"/>
    <w:rsid w:val="00960994"/>
    <w:rsid w:val="00960DE0"/>
    <w:rsid w:val="00961179"/>
    <w:rsid w:val="0096183A"/>
    <w:rsid w:val="009623DD"/>
    <w:rsid w:val="00962B85"/>
    <w:rsid w:val="00962FA0"/>
    <w:rsid w:val="00963335"/>
    <w:rsid w:val="0096341C"/>
    <w:rsid w:val="0096359B"/>
    <w:rsid w:val="009635A5"/>
    <w:rsid w:val="0096377B"/>
    <w:rsid w:val="00963A0F"/>
    <w:rsid w:val="00963AE7"/>
    <w:rsid w:val="00963E97"/>
    <w:rsid w:val="009648BF"/>
    <w:rsid w:val="00964CBD"/>
    <w:rsid w:val="00964E2A"/>
    <w:rsid w:val="00964E4E"/>
    <w:rsid w:val="00964E50"/>
    <w:rsid w:val="009656B4"/>
    <w:rsid w:val="009668F7"/>
    <w:rsid w:val="00966914"/>
    <w:rsid w:val="00966FE1"/>
    <w:rsid w:val="00967272"/>
    <w:rsid w:val="009674AE"/>
    <w:rsid w:val="009674C2"/>
    <w:rsid w:val="0096764F"/>
    <w:rsid w:val="00967E53"/>
    <w:rsid w:val="00971A52"/>
    <w:rsid w:val="00972125"/>
    <w:rsid w:val="009721CF"/>
    <w:rsid w:val="009725B9"/>
    <w:rsid w:val="009725F9"/>
    <w:rsid w:val="0097284E"/>
    <w:rsid w:val="00974399"/>
    <w:rsid w:val="00974764"/>
    <w:rsid w:val="009749A3"/>
    <w:rsid w:val="00974AD1"/>
    <w:rsid w:val="00974AE4"/>
    <w:rsid w:val="00974C35"/>
    <w:rsid w:val="0097543E"/>
    <w:rsid w:val="0097548A"/>
    <w:rsid w:val="009755AA"/>
    <w:rsid w:val="00975D12"/>
    <w:rsid w:val="00975D66"/>
    <w:rsid w:val="00975DA6"/>
    <w:rsid w:val="0097646A"/>
    <w:rsid w:val="0097677B"/>
    <w:rsid w:val="00976E67"/>
    <w:rsid w:val="00976F1D"/>
    <w:rsid w:val="0097721D"/>
    <w:rsid w:val="009775FA"/>
    <w:rsid w:val="00977C2C"/>
    <w:rsid w:val="00977C56"/>
    <w:rsid w:val="00977EB0"/>
    <w:rsid w:val="00977ED6"/>
    <w:rsid w:val="009801D2"/>
    <w:rsid w:val="00980350"/>
    <w:rsid w:val="00980EBF"/>
    <w:rsid w:val="00981297"/>
    <w:rsid w:val="00981301"/>
    <w:rsid w:val="009815C1"/>
    <w:rsid w:val="00982034"/>
    <w:rsid w:val="00982076"/>
    <w:rsid w:val="00982391"/>
    <w:rsid w:val="009823DF"/>
    <w:rsid w:val="00982669"/>
    <w:rsid w:val="009826DD"/>
    <w:rsid w:val="00982852"/>
    <w:rsid w:val="00982E52"/>
    <w:rsid w:val="00983054"/>
    <w:rsid w:val="0098364A"/>
    <w:rsid w:val="009837DA"/>
    <w:rsid w:val="00983B6D"/>
    <w:rsid w:val="00983E9C"/>
    <w:rsid w:val="00984022"/>
    <w:rsid w:val="009843E3"/>
    <w:rsid w:val="00984526"/>
    <w:rsid w:val="009849C5"/>
    <w:rsid w:val="00984B9F"/>
    <w:rsid w:val="00984C31"/>
    <w:rsid w:val="0098501A"/>
    <w:rsid w:val="0098567D"/>
    <w:rsid w:val="00985EC4"/>
    <w:rsid w:val="009864E8"/>
    <w:rsid w:val="0098690B"/>
    <w:rsid w:val="00986C75"/>
    <w:rsid w:val="00986D37"/>
    <w:rsid w:val="00986E86"/>
    <w:rsid w:val="00987991"/>
    <w:rsid w:val="009909F4"/>
    <w:rsid w:val="00990CEF"/>
    <w:rsid w:val="0099192F"/>
    <w:rsid w:val="00991A0C"/>
    <w:rsid w:val="00991E6F"/>
    <w:rsid w:val="00991F5F"/>
    <w:rsid w:val="00992072"/>
    <w:rsid w:val="00992AB1"/>
    <w:rsid w:val="00992B38"/>
    <w:rsid w:val="00992F18"/>
    <w:rsid w:val="00993AD7"/>
    <w:rsid w:val="00993DCE"/>
    <w:rsid w:val="00993EEF"/>
    <w:rsid w:val="00994028"/>
    <w:rsid w:val="009949C8"/>
    <w:rsid w:val="00994BBD"/>
    <w:rsid w:val="00994DEF"/>
    <w:rsid w:val="00994E29"/>
    <w:rsid w:val="00994EA6"/>
    <w:rsid w:val="00995475"/>
    <w:rsid w:val="0099597C"/>
    <w:rsid w:val="009962B2"/>
    <w:rsid w:val="00996769"/>
    <w:rsid w:val="00997311"/>
    <w:rsid w:val="009973F1"/>
    <w:rsid w:val="009A0042"/>
    <w:rsid w:val="009A00A1"/>
    <w:rsid w:val="009A0599"/>
    <w:rsid w:val="009A0640"/>
    <w:rsid w:val="009A0A1B"/>
    <w:rsid w:val="009A0EB2"/>
    <w:rsid w:val="009A0F73"/>
    <w:rsid w:val="009A1160"/>
    <w:rsid w:val="009A1A60"/>
    <w:rsid w:val="009A20FB"/>
    <w:rsid w:val="009A2392"/>
    <w:rsid w:val="009A24F0"/>
    <w:rsid w:val="009A25D3"/>
    <w:rsid w:val="009A2829"/>
    <w:rsid w:val="009A28D6"/>
    <w:rsid w:val="009A33C3"/>
    <w:rsid w:val="009A38B1"/>
    <w:rsid w:val="009A38CD"/>
    <w:rsid w:val="009A41F0"/>
    <w:rsid w:val="009A428A"/>
    <w:rsid w:val="009A432B"/>
    <w:rsid w:val="009A47A0"/>
    <w:rsid w:val="009A48A4"/>
    <w:rsid w:val="009A4B49"/>
    <w:rsid w:val="009A5017"/>
    <w:rsid w:val="009A54CD"/>
    <w:rsid w:val="009A5670"/>
    <w:rsid w:val="009A56FC"/>
    <w:rsid w:val="009A5C2D"/>
    <w:rsid w:val="009A65E6"/>
    <w:rsid w:val="009A69AE"/>
    <w:rsid w:val="009A6BB2"/>
    <w:rsid w:val="009A7089"/>
    <w:rsid w:val="009A73CA"/>
    <w:rsid w:val="009A7B8F"/>
    <w:rsid w:val="009A7EBF"/>
    <w:rsid w:val="009A7F7B"/>
    <w:rsid w:val="009B039A"/>
    <w:rsid w:val="009B0496"/>
    <w:rsid w:val="009B0781"/>
    <w:rsid w:val="009B084E"/>
    <w:rsid w:val="009B09CF"/>
    <w:rsid w:val="009B1349"/>
    <w:rsid w:val="009B1781"/>
    <w:rsid w:val="009B2BB7"/>
    <w:rsid w:val="009B2C3A"/>
    <w:rsid w:val="009B33B7"/>
    <w:rsid w:val="009B33F6"/>
    <w:rsid w:val="009B3537"/>
    <w:rsid w:val="009B3BB5"/>
    <w:rsid w:val="009B3EFD"/>
    <w:rsid w:val="009B3F97"/>
    <w:rsid w:val="009B40DE"/>
    <w:rsid w:val="009B4285"/>
    <w:rsid w:val="009B462E"/>
    <w:rsid w:val="009B4D63"/>
    <w:rsid w:val="009B503B"/>
    <w:rsid w:val="009B537F"/>
    <w:rsid w:val="009B5584"/>
    <w:rsid w:val="009B56ED"/>
    <w:rsid w:val="009B5B9B"/>
    <w:rsid w:val="009B6375"/>
    <w:rsid w:val="009B6873"/>
    <w:rsid w:val="009B69CA"/>
    <w:rsid w:val="009B6CB0"/>
    <w:rsid w:val="009B6E7C"/>
    <w:rsid w:val="009B7135"/>
    <w:rsid w:val="009B78DB"/>
    <w:rsid w:val="009B7959"/>
    <w:rsid w:val="009B7B68"/>
    <w:rsid w:val="009C04C7"/>
    <w:rsid w:val="009C056F"/>
    <w:rsid w:val="009C058B"/>
    <w:rsid w:val="009C0862"/>
    <w:rsid w:val="009C0A96"/>
    <w:rsid w:val="009C0CEF"/>
    <w:rsid w:val="009C0E2B"/>
    <w:rsid w:val="009C104B"/>
    <w:rsid w:val="009C14C2"/>
    <w:rsid w:val="009C16FC"/>
    <w:rsid w:val="009C185B"/>
    <w:rsid w:val="009C1A5B"/>
    <w:rsid w:val="009C24FB"/>
    <w:rsid w:val="009C2763"/>
    <w:rsid w:val="009C2CB5"/>
    <w:rsid w:val="009C3256"/>
    <w:rsid w:val="009C3703"/>
    <w:rsid w:val="009C394D"/>
    <w:rsid w:val="009C3E65"/>
    <w:rsid w:val="009C44C5"/>
    <w:rsid w:val="009C4913"/>
    <w:rsid w:val="009C4C27"/>
    <w:rsid w:val="009C4F50"/>
    <w:rsid w:val="009C58CC"/>
    <w:rsid w:val="009C64E4"/>
    <w:rsid w:val="009C66E0"/>
    <w:rsid w:val="009C672C"/>
    <w:rsid w:val="009C683E"/>
    <w:rsid w:val="009C6AF2"/>
    <w:rsid w:val="009C6F65"/>
    <w:rsid w:val="009C75CD"/>
    <w:rsid w:val="009C7912"/>
    <w:rsid w:val="009C7A62"/>
    <w:rsid w:val="009D0003"/>
    <w:rsid w:val="009D01E0"/>
    <w:rsid w:val="009D0DF8"/>
    <w:rsid w:val="009D12DA"/>
    <w:rsid w:val="009D168B"/>
    <w:rsid w:val="009D1F21"/>
    <w:rsid w:val="009D1FCB"/>
    <w:rsid w:val="009D2094"/>
    <w:rsid w:val="009D21CD"/>
    <w:rsid w:val="009D2377"/>
    <w:rsid w:val="009D2410"/>
    <w:rsid w:val="009D271E"/>
    <w:rsid w:val="009D294B"/>
    <w:rsid w:val="009D2AE4"/>
    <w:rsid w:val="009D3234"/>
    <w:rsid w:val="009D377E"/>
    <w:rsid w:val="009D3D22"/>
    <w:rsid w:val="009D40A2"/>
    <w:rsid w:val="009D4238"/>
    <w:rsid w:val="009D42BD"/>
    <w:rsid w:val="009D4D3D"/>
    <w:rsid w:val="009D53C1"/>
    <w:rsid w:val="009D5795"/>
    <w:rsid w:val="009D5DD0"/>
    <w:rsid w:val="009D5DEE"/>
    <w:rsid w:val="009D6056"/>
    <w:rsid w:val="009D684E"/>
    <w:rsid w:val="009D690A"/>
    <w:rsid w:val="009D6E3C"/>
    <w:rsid w:val="009D7170"/>
    <w:rsid w:val="009D7221"/>
    <w:rsid w:val="009D72F0"/>
    <w:rsid w:val="009D7601"/>
    <w:rsid w:val="009D7ED7"/>
    <w:rsid w:val="009E057A"/>
    <w:rsid w:val="009E0845"/>
    <w:rsid w:val="009E0C11"/>
    <w:rsid w:val="009E1083"/>
    <w:rsid w:val="009E1646"/>
    <w:rsid w:val="009E1649"/>
    <w:rsid w:val="009E186B"/>
    <w:rsid w:val="009E2F62"/>
    <w:rsid w:val="009E3C3B"/>
    <w:rsid w:val="009E4039"/>
    <w:rsid w:val="009E43F3"/>
    <w:rsid w:val="009E48E4"/>
    <w:rsid w:val="009E4A30"/>
    <w:rsid w:val="009E4B0A"/>
    <w:rsid w:val="009E4B84"/>
    <w:rsid w:val="009E4D89"/>
    <w:rsid w:val="009E521E"/>
    <w:rsid w:val="009E5791"/>
    <w:rsid w:val="009E6068"/>
    <w:rsid w:val="009E64E8"/>
    <w:rsid w:val="009E6D62"/>
    <w:rsid w:val="009E74F0"/>
    <w:rsid w:val="009E7839"/>
    <w:rsid w:val="009E7D0A"/>
    <w:rsid w:val="009E7D38"/>
    <w:rsid w:val="009E7D57"/>
    <w:rsid w:val="009F01AD"/>
    <w:rsid w:val="009F039C"/>
    <w:rsid w:val="009F0A63"/>
    <w:rsid w:val="009F0AF1"/>
    <w:rsid w:val="009F0AF7"/>
    <w:rsid w:val="009F0EF4"/>
    <w:rsid w:val="009F198A"/>
    <w:rsid w:val="009F1BEA"/>
    <w:rsid w:val="009F1C6D"/>
    <w:rsid w:val="009F296E"/>
    <w:rsid w:val="009F29D9"/>
    <w:rsid w:val="009F2A29"/>
    <w:rsid w:val="009F30D4"/>
    <w:rsid w:val="009F324D"/>
    <w:rsid w:val="009F335B"/>
    <w:rsid w:val="009F33D0"/>
    <w:rsid w:val="009F377F"/>
    <w:rsid w:val="009F3A66"/>
    <w:rsid w:val="009F3BDD"/>
    <w:rsid w:val="009F3C9D"/>
    <w:rsid w:val="009F3DC3"/>
    <w:rsid w:val="009F3FD0"/>
    <w:rsid w:val="009F437C"/>
    <w:rsid w:val="009F43AA"/>
    <w:rsid w:val="009F4552"/>
    <w:rsid w:val="009F5369"/>
    <w:rsid w:val="009F5507"/>
    <w:rsid w:val="009F5B82"/>
    <w:rsid w:val="009F5EEE"/>
    <w:rsid w:val="009F6F0E"/>
    <w:rsid w:val="009F6F9B"/>
    <w:rsid w:val="009F70FA"/>
    <w:rsid w:val="009F7727"/>
    <w:rsid w:val="009F79B6"/>
    <w:rsid w:val="009F7AE4"/>
    <w:rsid w:val="009F7AF5"/>
    <w:rsid w:val="00A00240"/>
    <w:rsid w:val="00A00844"/>
    <w:rsid w:val="00A00A41"/>
    <w:rsid w:val="00A00B0F"/>
    <w:rsid w:val="00A00F19"/>
    <w:rsid w:val="00A00F32"/>
    <w:rsid w:val="00A01293"/>
    <w:rsid w:val="00A015E6"/>
    <w:rsid w:val="00A01EB0"/>
    <w:rsid w:val="00A028EB"/>
    <w:rsid w:val="00A02B87"/>
    <w:rsid w:val="00A02D92"/>
    <w:rsid w:val="00A0335E"/>
    <w:rsid w:val="00A036B5"/>
    <w:rsid w:val="00A03893"/>
    <w:rsid w:val="00A03C2D"/>
    <w:rsid w:val="00A040BA"/>
    <w:rsid w:val="00A04419"/>
    <w:rsid w:val="00A0467E"/>
    <w:rsid w:val="00A0495E"/>
    <w:rsid w:val="00A04C99"/>
    <w:rsid w:val="00A04D0C"/>
    <w:rsid w:val="00A05334"/>
    <w:rsid w:val="00A05470"/>
    <w:rsid w:val="00A05828"/>
    <w:rsid w:val="00A05EFF"/>
    <w:rsid w:val="00A0602B"/>
    <w:rsid w:val="00A066BA"/>
    <w:rsid w:val="00A072DE"/>
    <w:rsid w:val="00A074CD"/>
    <w:rsid w:val="00A076FB"/>
    <w:rsid w:val="00A07BC2"/>
    <w:rsid w:val="00A07E8F"/>
    <w:rsid w:val="00A07F41"/>
    <w:rsid w:val="00A10141"/>
    <w:rsid w:val="00A101AD"/>
    <w:rsid w:val="00A10484"/>
    <w:rsid w:val="00A10851"/>
    <w:rsid w:val="00A10AAA"/>
    <w:rsid w:val="00A10D40"/>
    <w:rsid w:val="00A11032"/>
    <w:rsid w:val="00A1143E"/>
    <w:rsid w:val="00A117EC"/>
    <w:rsid w:val="00A11A1D"/>
    <w:rsid w:val="00A12260"/>
    <w:rsid w:val="00A1238A"/>
    <w:rsid w:val="00A12649"/>
    <w:rsid w:val="00A1328A"/>
    <w:rsid w:val="00A134BC"/>
    <w:rsid w:val="00A13BC9"/>
    <w:rsid w:val="00A141F9"/>
    <w:rsid w:val="00A14EC3"/>
    <w:rsid w:val="00A151E3"/>
    <w:rsid w:val="00A15D40"/>
    <w:rsid w:val="00A160C7"/>
    <w:rsid w:val="00A166C1"/>
    <w:rsid w:val="00A16A01"/>
    <w:rsid w:val="00A1714D"/>
    <w:rsid w:val="00A173CF"/>
    <w:rsid w:val="00A17545"/>
    <w:rsid w:val="00A17690"/>
    <w:rsid w:val="00A1797D"/>
    <w:rsid w:val="00A17F7B"/>
    <w:rsid w:val="00A17F7C"/>
    <w:rsid w:val="00A200E8"/>
    <w:rsid w:val="00A2014F"/>
    <w:rsid w:val="00A20185"/>
    <w:rsid w:val="00A207C2"/>
    <w:rsid w:val="00A2111E"/>
    <w:rsid w:val="00A21266"/>
    <w:rsid w:val="00A21906"/>
    <w:rsid w:val="00A21C24"/>
    <w:rsid w:val="00A220B0"/>
    <w:rsid w:val="00A22155"/>
    <w:rsid w:val="00A223DF"/>
    <w:rsid w:val="00A22BC3"/>
    <w:rsid w:val="00A23164"/>
    <w:rsid w:val="00A237EB"/>
    <w:rsid w:val="00A239E8"/>
    <w:rsid w:val="00A23DF9"/>
    <w:rsid w:val="00A23F80"/>
    <w:rsid w:val="00A23FB0"/>
    <w:rsid w:val="00A2404C"/>
    <w:rsid w:val="00A24CB7"/>
    <w:rsid w:val="00A24E9D"/>
    <w:rsid w:val="00A254EB"/>
    <w:rsid w:val="00A25567"/>
    <w:rsid w:val="00A25925"/>
    <w:rsid w:val="00A25B28"/>
    <w:rsid w:val="00A25C38"/>
    <w:rsid w:val="00A261B5"/>
    <w:rsid w:val="00A263C5"/>
    <w:rsid w:val="00A2694F"/>
    <w:rsid w:val="00A270CD"/>
    <w:rsid w:val="00A271AB"/>
    <w:rsid w:val="00A27712"/>
    <w:rsid w:val="00A27A77"/>
    <w:rsid w:val="00A27BC2"/>
    <w:rsid w:val="00A27FCF"/>
    <w:rsid w:val="00A3013B"/>
    <w:rsid w:val="00A30489"/>
    <w:rsid w:val="00A305AE"/>
    <w:rsid w:val="00A3060C"/>
    <w:rsid w:val="00A3063B"/>
    <w:rsid w:val="00A30CB4"/>
    <w:rsid w:val="00A30F66"/>
    <w:rsid w:val="00A315C8"/>
    <w:rsid w:val="00A31820"/>
    <w:rsid w:val="00A31985"/>
    <w:rsid w:val="00A31D8D"/>
    <w:rsid w:val="00A3243B"/>
    <w:rsid w:val="00A324A2"/>
    <w:rsid w:val="00A329B6"/>
    <w:rsid w:val="00A3306D"/>
    <w:rsid w:val="00A33182"/>
    <w:rsid w:val="00A33EAB"/>
    <w:rsid w:val="00A34747"/>
    <w:rsid w:val="00A3496C"/>
    <w:rsid w:val="00A35C9B"/>
    <w:rsid w:val="00A35EFA"/>
    <w:rsid w:val="00A35F45"/>
    <w:rsid w:val="00A369FB"/>
    <w:rsid w:val="00A36D70"/>
    <w:rsid w:val="00A3738A"/>
    <w:rsid w:val="00A3777B"/>
    <w:rsid w:val="00A378A5"/>
    <w:rsid w:val="00A37A07"/>
    <w:rsid w:val="00A37ACA"/>
    <w:rsid w:val="00A37C90"/>
    <w:rsid w:val="00A37CEE"/>
    <w:rsid w:val="00A403D2"/>
    <w:rsid w:val="00A404BA"/>
    <w:rsid w:val="00A40688"/>
    <w:rsid w:val="00A40DC4"/>
    <w:rsid w:val="00A40E51"/>
    <w:rsid w:val="00A4105C"/>
    <w:rsid w:val="00A415BE"/>
    <w:rsid w:val="00A41673"/>
    <w:rsid w:val="00A4234C"/>
    <w:rsid w:val="00A425D3"/>
    <w:rsid w:val="00A4324C"/>
    <w:rsid w:val="00A43291"/>
    <w:rsid w:val="00A432DB"/>
    <w:rsid w:val="00A435F2"/>
    <w:rsid w:val="00A43701"/>
    <w:rsid w:val="00A4383F"/>
    <w:rsid w:val="00A43A59"/>
    <w:rsid w:val="00A43FF1"/>
    <w:rsid w:val="00A44E76"/>
    <w:rsid w:val="00A4647D"/>
    <w:rsid w:val="00A466BC"/>
    <w:rsid w:val="00A46705"/>
    <w:rsid w:val="00A46C49"/>
    <w:rsid w:val="00A47948"/>
    <w:rsid w:val="00A47DAB"/>
    <w:rsid w:val="00A47E7D"/>
    <w:rsid w:val="00A505BA"/>
    <w:rsid w:val="00A505D2"/>
    <w:rsid w:val="00A50B95"/>
    <w:rsid w:val="00A511D1"/>
    <w:rsid w:val="00A51339"/>
    <w:rsid w:val="00A51F9E"/>
    <w:rsid w:val="00A526A6"/>
    <w:rsid w:val="00A52936"/>
    <w:rsid w:val="00A52D5E"/>
    <w:rsid w:val="00A53260"/>
    <w:rsid w:val="00A534FA"/>
    <w:rsid w:val="00A536A1"/>
    <w:rsid w:val="00A53C47"/>
    <w:rsid w:val="00A53CB7"/>
    <w:rsid w:val="00A5412D"/>
    <w:rsid w:val="00A543BF"/>
    <w:rsid w:val="00A544A1"/>
    <w:rsid w:val="00A5485D"/>
    <w:rsid w:val="00A54A2C"/>
    <w:rsid w:val="00A551E9"/>
    <w:rsid w:val="00A55D4D"/>
    <w:rsid w:val="00A5606B"/>
    <w:rsid w:val="00A56825"/>
    <w:rsid w:val="00A56FF8"/>
    <w:rsid w:val="00A5772D"/>
    <w:rsid w:val="00A5777B"/>
    <w:rsid w:val="00A60A5A"/>
    <w:rsid w:val="00A60B7A"/>
    <w:rsid w:val="00A60FC7"/>
    <w:rsid w:val="00A6130F"/>
    <w:rsid w:val="00A61FEE"/>
    <w:rsid w:val="00A621F1"/>
    <w:rsid w:val="00A6277C"/>
    <w:rsid w:val="00A63DAC"/>
    <w:rsid w:val="00A64489"/>
    <w:rsid w:val="00A65003"/>
    <w:rsid w:val="00A65BE4"/>
    <w:rsid w:val="00A6638B"/>
    <w:rsid w:val="00A666E6"/>
    <w:rsid w:val="00A67A9E"/>
    <w:rsid w:val="00A67D65"/>
    <w:rsid w:val="00A70421"/>
    <w:rsid w:val="00A7122C"/>
    <w:rsid w:val="00A714A4"/>
    <w:rsid w:val="00A7181C"/>
    <w:rsid w:val="00A71A57"/>
    <w:rsid w:val="00A720F1"/>
    <w:rsid w:val="00A72201"/>
    <w:rsid w:val="00A72484"/>
    <w:rsid w:val="00A72ADE"/>
    <w:rsid w:val="00A72CCD"/>
    <w:rsid w:val="00A72D93"/>
    <w:rsid w:val="00A72E1D"/>
    <w:rsid w:val="00A72E58"/>
    <w:rsid w:val="00A72EA8"/>
    <w:rsid w:val="00A73A30"/>
    <w:rsid w:val="00A746D0"/>
    <w:rsid w:val="00A746FE"/>
    <w:rsid w:val="00A74E4D"/>
    <w:rsid w:val="00A74E6D"/>
    <w:rsid w:val="00A76160"/>
    <w:rsid w:val="00A762B8"/>
    <w:rsid w:val="00A7664A"/>
    <w:rsid w:val="00A7677B"/>
    <w:rsid w:val="00A767C1"/>
    <w:rsid w:val="00A768A8"/>
    <w:rsid w:val="00A768CA"/>
    <w:rsid w:val="00A76D86"/>
    <w:rsid w:val="00A76DAA"/>
    <w:rsid w:val="00A76ED7"/>
    <w:rsid w:val="00A77193"/>
    <w:rsid w:val="00A7780D"/>
    <w:rsid w:val="00A77AF8"/>
    <w:rsid w:val="00A77B82"/>
    <w:rsid w:val="00A77B8F"/>
    <w:rsid w:val="00A77DAF"/>
    <w:rsid w:val="00A801AE"/>
    <w:rsid w:val="00A8113C"/>
    <w:rsid w:val="00A81291"/>
    <w:rsid w:val="00A813DC"/>
    <w:rsid w:val="00A81D69"/>
    <w:rsid w:val="00A82677"/>
    <w:rsid w:val="00A826D7"/>
    <w:rsid w:val="00A82960"/>
    <w:rsid w:val="00A82B0A"/>
    <w:rsid w:val="00A82F75"/>
    <w:rsid w:val="00A83173"/>
    <w:rsid w:val="00A83950"/>
    <w:rsid w:val="00A847DC"/>
    <w:rsid w:val="00A84B17"/>
    <w:rsid w:val="00A8598C"/>
    <w:rsid w:val="00A861C7"/>
    <w:rsid w:val="00A866BE"/>
    <w:rsid w:val="00A86D9B"/>
    <w:rsid w:val="00A86DC8"/>
    <w:rsid w:val="00A87949"/>
    <w:rsid w:val="00A87C9A"/>
    <w:rsid w:val="00A905A3"/>
    <w:rsid w:val="00A9078F"/>
    <w:rsid w:val="00A90927"/>
    <w:rsid w:val="00A90D2F"/>
    <w:rsid w:val="00A913FD"/>
    <w:rsid w:val="00A921AF"/>
    <w:rsid w:val="00A9248A"/>
    <w:rsid w:val="00A9249E"/>
    <w:rsid w:val="00A9258D"/>
    <w:rsid w:val="00A926EF"/>
    <w:rsid w:val="00A9340C"/>
    <w:rsid w:val="00A9355F"/>
    <w:rsid w:val="00A93A8D"/>
    <w:rsid w:val="00A93D32"/>
    <w:rsid w:val="00A941DD"/>
    <w:rsid w:val="00A9438C"/>
    <w:rsid w:val="00A94498"/>
    <w:rsid w:val="00A948E1"/>
    <w:rsid w:val="00A94B9F"/>
    <w:rsid w:val="00A94CB0"/>
    <w:rsid w:val="00A94D4E"/>
    <w:rsid w:val="00A94D83"/>
    <w:rsid w:val="00A95049"/>
    <w:rsid w:val="00A956B6"/>
    <w:rsid w:val="00A957DA"/>
    <w:rsid w:val="00A959B9"/>
    <w:rsid w:val="00A95A08"/>
    <w:rsid w:val="00A96BBD"/>
    <w:rsid w:val="00A96D3F"/>
    <w:rsid w:val="00A96FA2"/>
    <w:rsid w:val="00A97274"/>
    <w:rsid w:val="00A97A1D"/>
    <w:rsid w:val="00A97A42"/>
    <w:rsid w:val="00AA012B"/>
    <w:rsid w:val="00AA04AF"/>
    <w:rsid w:val="00AA09C8"/>
    <w:rsid w:val="00AA09EB"/>
    <w:rsid w:val="00AA13CD"/>
    <w:rsid w:val="00AA1D15"/>
    <w:rsid w:val="00AA2148"/>
    <w:rsid w:val="00AA220C"/>
    <w:rsid w:val="00AA246F"/>
    <w:rsid w:val="00AA259A"/>
    <w:rsid w:val="00AA2612"/>
    <w:rsid w:val="00AA2925"/>
    <w:rsid w:val="00AA30C6"/>
    <w:rsid w:val="00AA3CCC"/>
    <w:rsid w:val="00AA40D2"/>
    <w:rsid w:val="00AA46C2"/>
    <w:rsid w:val="00AA4910"/>
    <w:rsid w:val="00AA4A14"/>
    <w:rsid w:val="00AA4B15"/>
    <w:rsid w:val="00AA4E5E"/>
    <w:rsid w:val="00AA50EC"/>
    <w:rsid w:val="00AA5631"/>
    <w:rsid w:val="00AA5B69"/>
    <w:rsid w:val="00AA6366"/>
    <w:rsid w:val="00AA6607"/>
    <w:rsid w:val="00AA66FD"/>
    <w:rsid w:val="00AA67A1"/>
    <w:rsid w:val="00AA68B2"/>
    <w:rsid w:val="00AA6956"/>
    <w:rsid w:val="00AA6AE1"/>
    <w:rsid w:val="00AA6D01"/>
    <w:rsid w:val="00AA6FD6"/>
    <w:rsid w:val="00AA7091"/>
    <w:rsid w:val="00AA7554"/>
    <w:rsid w:val="00AA7CF9"/>
    <w:rsid w:val="00AA7E73"/>
    <w:rsid w:val="00AB01B5"/>
    <w:rsid w:val="00AB0A45"/>
    <w:rsid w:val="00AB0BE2"/>
    <w:rsid w:val="00AB0E43"/>
    <w:rsid w:val="00AB111C"/>
    <w:rsid w:val="00AB1239"/>
    <w:rsid w:val="00AB1251"/>
    <w:rsid w:val="00AB164E"/>
    <w:rsid w:val="00AB1B60"/>
    <w:rsid w:val="00AB1C35"/>
    <w:rsid w:val="00AB1F8C"/>
    <w:rsid w:val="00AB20E0"/>
    <w:rsid w:val="00AB2366"/>
    <w:rsid w:val="00AB24D2"/>
    <w:rsid w:val="00AB26A2"/>
    <w:rsid w:val="00AB2E7B"/>
    <w:rsid w:val="00AB3108"/>
    <w:rsid w:val="00AB317D"/>
    <w:rsid w:val="00AB32C1"/>
    <w:rsid w:val="00AB3661"/>
    <w:rsid w:val="00AB439E"/>
    <w:rsid w:val="00AB4CF6"/>
    <w:rsid w:val="00AB5017"/>
    <w:rsid w:val="00AB5484"/>
    <w:rsid w:val="00AB563D"/>
    <w:rsid w:val="00AB64F8"/>
    <w:rsid w:val="00AB6B2E"/>
    <w:rsid w:val="00AB6B88"/>
    <w:rsid w:val="00AB77AF"/>
    <w:rsid w:val="00AB78AF"/>
    <w:rsid w:val="00AB7C49"/>
    <w:rsid w:val="00AB7C8C"/>
    <w:rsid w:val="00AB7DEC"/>
    <w:rsid w:val="00AC02AD"/>
    <w:rsid w:val="00AC02B0"/>
    <w:rsid w:val="00AC03D7"/>
    <w:rsid w:val="00AC0494"/>
    <w:rsid w:val="00AC0A43"/>
    <w:rsid w:val="00AC0CBB"/>
    <w:rsid w:val="00AC0F76"/>
    <w:rsid w:val="00AC18BB"/>
    <w:rsid w:val="00AC19F9"/>
    <w:rsid w:val="00AC1B80"/>
    <w:rsid w:val="00AC1BD2"/>
    <w:rsid w:val="00AC1E75"/>
    <w:rsid w:val="00AC21E8"/>
    <w:rsid w:val="00AC2284"/>
    <w:rsid w:val="00AC2462"/>
    <w:rsid w:val="00AC28DA"/>
    <w:rsid w:val="00AC2975"/>
    <w:rsid w:val="00AC2CF2"/>
    <w:rsid w:val="00AC32E7"/>
    <w:rsid w:val="00AC3417"/>
    <w:rsid w:val="00AC3862"/>
    <w:rsid w:val="00AC3CB1"/>
    <w:rsid w:val="00AC4122"/>
    <w:rsid w:val="00AC43AD"/>
    <w:rsid w:val="00AC4684"/>
    <w:rsid w:val="00AC4AD5"/>
    <w:rsid w:val="00AC4D72"/>
    <w:rsid w:val="00AC5B56"/>
    <w:rsid w:val="00AC5F43"/>
    <w:rsid w:val="00AC5F7F"/>
    <w:rsid w:val="00AC607F"/>
    <w:rsid w:val="00AC640B"/>
    <w:rsid w:val="00AC64B4"/>
    <w:rsid w:val="00AC68DE"/>
    <w:rsid w:val="00AC6D0B"/>
    <w:rsid w:val="00AC6D63"/>
    <w:rsid w:val="00AC6DB7"/>
    <w:rsid w:val="00AC6E3A"/>
    <w:rsid w:val="00AC727E"/>
    <w:rsid w:val="00AC795C"/>
    <w:rsid w:val="00AD0671"/>
    <w:rsid w:val="00AD06FC"/>
    <w:rsid w:val="00AD1071"/>
    <w:rsid w:val="00AD196B"/>
    <w:rsid w:val="00AD205E"/>
    <w:rsid w:val="00AD212C"/>
    <w:rsid w:val="00AD2B16"/>
    <w:rsid w:val="00AD2DF7"/>
    <w:rsid w:val="00AD3244"/>
    <w:rsid w:val="00AD4901"/>
    <w:rsid w:val="00AD4DE1"/>
    <w:rsid w:val="00AD5030"/>
    <w:rsid w:val="00AD5120"/>
    <w:rsid w:val="00AD5133"/>
    <w:rsid w:val="00AD53DC"/>
    <w:rsid w:val="00AD5741"/>
    <w:rsid w:val="00AD5A18"/>
    <w:rsid w:val="00AD5CD8"/>
    <w:rsid w:val="00AD6191"/>
    <w:rsid w:val="00AD7311"/>
    <w:rsid w:val="00AD787D"/>
    <w:rsid w:val="00AD7B3E"/>
    <w:rsid w:val="00AD7D39"/>
    <w:rsid w:val="00AD7F62"/>
    <w:rsid w:val="00AE0A53"/>
    <w:rsid w:val="00AE11A9"/>
    <w:rsid w:val="00AE1A8C"/>
    <w:rsid w:val="00AE1D86"/>
    <w:rsid w:val="00AE1F08"/>
    <w:rsid w:val="00AE233F"/>
    <w:rsid w:val="00AE2358"/>
    <w:rsid w:val="00AE2666"/>
    <w:rsid w:val="00AE2A3D"/>
    <w:rsid w:val="00AE3237"/>
    <w:rsid w:val="00AE33EA"/>
    <w:rsid w:val="00AE40DE"/>
    <w:rsid w:val="00AE4162"/>
    <w:rsid w:val="00AE47CA"/>
    <w:rsid w:val="00AE4DB6"/>
    <w:rsid w:val="00AE5252"/>
    <w:rsid w:val="00AE58AF"/>
    <w:rsid w:val="00AE5AF0"/>
    <w:rsid w:val="00AE609D"/>
    <w:rsid w:val="00AE64D9"/>
    <w:rsid w:val="00AE6649"/>
    <w:rsid w:val="00AE6789"/>
    <w:rsid w:val="00AE6AE3"/>
    <w:rsid w:val="00AE6BB5"/>
    <w:rsid w:val="00AE6BFE"/>
    <w:rsid w:val="00AE712C"/>
    <w:rsid w:val="00AE737A"/>
    <w:rsid w:val="00AE740F"/>
    <w:rsid w:val="00AE7F3D"/>
    <w:rsid w:val="00AF019E"/>
    <w:rsid w:val="00AF11E6"/>
    <w:rsid w:val="00AF1F25"/>
    <w:rsid w:val="00AF1FC8"/>
    <w:rsid w:val="00AF2834"/>
    <w:rsid w:val="00AF2AE9"/>
    <w:rsid w:val="00AF2B82"/>
    <w:rsid w:val="00AF2D61"/>
    <w:rsid w:val="00AF2E6A"/>
    <w:rsid w:val="00AF2F76"/>
    <w:rsid w:val="00AF3580"/>
    <w:rsid w:val="00AF36A7"/>
    <w:rsid w:val="00AF382E"/>
    <w:rsid w:val="00AF3D5E"/>
    <w:rsid w:val="00AF423F"/>
    <w:rsid w:val="00AF4709"/>
    <w:rsid w:val="00AF49C8"/>
    <w:rsid w:val="00AF4F42"/>
    <w:rsid w:val="00AF4F54"/>
    <w:rsid w:val="00AF52B7"/>
    <w:rsid w:val="00AF5679"/>
    <w:rsid w:val="00AF57C1"/>
    <w:rsid w:val="00AF5E20"/>
    <w:rsid w:val="00AF6306"/>
    <w:rsid w:val="00AF6992"/>
    <w:rsid w:val="00AF6F44"/>
    <w:rsid w:val="00AF7004"/>
    <w:rsid w:val="00AF721F"/>
    <w:rsid w:val="00AF755A"/>
    <w:rsid w:val="00B002C9"/>
    <w:rsid w:val="00B00353"/>
    <w:rsid w:val="00B00434"/>
    <w:rsid w:val="00B00587"/>
    <w:rsid w:val="00B00702"/>
    <w:rsid w:val="00B00760"/>
    <w:rsid w:val="00B009F6"/>
    <w:rsid w:val="00B00EF9"/>
    <w:rsid w:val="00B00F10"/>
    <w:rsid w:val="00B017F0"/>
    <w:rsid w:val="00B01A53"/>
    <w:rsid w:val="00B01B7C"/>
    <w:rsid w:val="00B02B66"/>
    <w:rsid w:val="00B02C90"/>
    <w:rsid w:val="00B03C55"/>
    <w:rsid w:val="00B03E40"/>
    <w:rsid w:val="00B04045"/>
    <w:rsid w:val="00B0424D"/>
    <w:rsid w:val="00B04431"/>
    <w:rsid w:val="00B046C7"/>
    <w:rsid w:val="00B046EE"/>
    <w:rsid w:val="00B04EA7"/>
    <w:rsid w:val="00B04F3D"/>
    <w:rsid w:val="00B05536"/>
    <w:rsid w:val="00B05569"/>
    <w:rsid w:val="00B05737"/>
    <w:rsid w:val="00B05B99"/>
    <w:rsid w:val="00B05BB6"/>
    <w:rsid w:val="00B05C54"/>
    <w:rsid w:val="00B05C75"/>
    <w:rsid w:val="00B05C76"/>
    <w:rsid w:val="00B06733"/>
    <w:rsid w:val="00B067CE"/>
    <w:rsid w:val="00B067F0"/>
    <w:rsid w:val="00B0685F"/>
    <w:rsid w:val="00B06973"/>
    <w:rsid w:val="00B06AAB"/>
    <w:rsid w:val="00B07487"/>
    <w:rsid w:val="00B075BD"/>
    <w:rsid w:val="00B076E4"/>
    <w:rsid w:val="00B0785E"/>
    <w:rsid w:val="00B07942"/>
    <w:rsid w:val="00B07DC9"/>
    <w:rsid w:val="00B107E9"/>
    <w:rsid w:val="00B1088F"/>
    <w:rsid w:val="00B1094C"/>
    <w:rsid w:val="00B1099B"/>
    <w:rsid w:val="00B10A90"/>
    <w:rsid w:val="00B10B16"/>
    <w:rsid w:val="00B11772"/>
    <w:rsid w:val="00B119CB"/>
    <w:rsid w:val="00B119CC"/>
    <w:rsid w:val="00B11B33"/>
    <w:rsid w:val="00B11D41"/>
    <w:rsid w:val="00B11E10"/>
    <w:rsid w:val="00B12111"/>
    <w:rsid w:val="00B126F5"/>
    <w:rsid w:val="00B1274A"/>
    <w:rsid w:val="00B128CC"/>
    <w:rsid w:val="00B14A9A"/>
    <w:rsid w:val="00B151B1"/>
    <w:rsid w:val="00B15305"/>
    <w:rsid w:val="00B15AF4"/>
    <w:rsid w:val="00B16427"/>
    <w:rsid w:val="00B16445"/>
    <w:rsid w:val="00B16CC4"/>
    <w:rsid w:val="00B17181"/>
    <w:rsid w:val="00B175EA"/>
    <w:rsid w:val="00B179C1"/>
    <w:rsid w:val="00B17DBA"/>
    <w:rsid w:val="00B200E9"/>
    <w:rsid w:val="00B202B3"/>
    <w:rsid w:val="00B202CA"/>
    <w:rsid w:val="00B2039E"/>
    <w:rsid w:val="00B20521"/>
    <w:rsid w:val="00B20D59"/>
    <w:rsid w:val="00B20E7F"/>
    <w:rsid w:val="00B20EB9"/>
    <w:rsid w:val="00B215B8"/>
    <w:rsid w:val="00B2193C"/>
    <w:rsid w:val="00B21CFB"/>
    <w:rsid w:val="00B21F9C"/>
    <w:rsid w:val="00B22170"/>
    <w:rsid w:val="00B22423"/>
    <w:rsid w:val="00B229B0"/>
    <w:rsid w:val="00B22FC6"/>
    <w:rsid w:val="00B234DD"/>
    <w:rsid w:val="00B237F4"/>
    <w:rsid w:val="00B238BC"/>
    <w:rsid w:val="00B23FB2"/>
    <w:rsid w:val="00B24429"/>
    <w:rsid w:val="00B24563"/>
    <w:rsid w:val="00B2469F"/>
    <w:rsid w:val="00B251D1"/>
    <w:rsid w:val="00B253AA"/>
    <w:rsid w:val="00B25441"/>
    <w:rsid w:val="00B257CF"/>
    <w:rsid w:val="00B25C88"/>
    <w:rsid w:val="00B25DF9"/>
    <w:rsid w:val="00B26820"/>
    <w:rsid w:val="00B26EC5"/>
    <w:rsid w:val="00B2709F"/>
    <w:rsid w:val="00B27384"/>
    <w:rsid w:val="00B27655"/>
    <w:rsid w:val="00B2783C"/>
    <w:rsid w:val="00B27B84"/>
    <w:rsid w:val="00B27CD4"/>
    <w:rsid w:val="00B27F6C"/>
    <w:rsid w:val="00B3031F"/>
    <w:rsid w:val="00B30327"/>
    <w:rsid w:val="00B30534"/>
    <w:rsid w:val="00B309E3"/>
    <w:rsid w:val="00B30A70"/>
    <w:rsid w:val="00B31154"/>
    <w:rsid w:val="00B312B5"/>
    <w:rsid w:val="00B31C2D"/>
    <w:rsid w:val="00B31D36"/>
    <w:rsid w:val="00B31EEB"/>
    <w:rsid w:val="00B3283F"/>
    <w:rsid w:val="00B32BD1"/>
    <w:rsid w:val="00B337FF"/>
    <w:rsid w:val="00B33B76"/>
    <w:rsid w:val="00B33C1A"/>
    <w:rsid w:val="00B340A7"/>
    <w:rsid w:val="00B34178"/>
    <w:rsid w:val="00B34E2B"/>
    <w:rsid w:val="00B35378"/>
    <w:rsid w:val="00B35827"/>
    <w:rsid w:val="00B3599B"/>
    <w:rsid w:val="00B35A46"/>
    <w:rsid w:val="00B35C92"/>
    <w:rsid w:val="00B35F85"/>
    <w:rsid w:val="00B3699D"/>
    <w:rsid w:val="00B369E7"/>
    <w:rsid w:val="00B36A9A"/>
    <w:rsid w:val="00B36D42"/>
    <w:rsid w:val="00B36F6D"/>
    <w:rsid w:val="00B40111"/>
    <w:rsid w:val="00B40461"/>
    <w:rsid w:val="00B40781"/>
    <w:rsid w:val="00B407E1"/>
    <w:rsid w:val="00B409AC"/>
    <w:rsid w:val="00B413E4"/>
    <w:rsid w:val="00B416D6"/>
    <w:rsid w:val="00B419CF"/>
    <w:rsid w:val="00B41AF8"/>
    <w:rsid w:val="00B42897"/>
    <w:rsid w:val="00B42C8F"/>
    <w:rsid w:val="00B42E87"/>
    <w:rsid w:val="00B4323D"/>
    <w:rsid w:val="00B435D0"/>
    <w:rsid w:val="00B438D3"/>
    <w:rsid w:val="00B43D82"/>
    <w:rsid w:val="00B43EA2"/>
    <w:rsid w:val="00B43EFF"/>
    <w:rsid w:val="00B442A8"/>
    <w:rsid w:val="00B443CD"/>
    <w:rsid w:val="00B4484E"/>
    <w:rsid w:val="00B45212"/>
    <w:rsid w:val="00B45544"/>
    <w:rsid w:val="00B45633"/>
    <w:rsid w:val="00B4599A"/>
    <w:rsid w:val="00B4630E"/>
    <w:rsid w:val="00B46B0E"/>
    <w:rsid w:val="00B46D2A"/>
    <w:rsid w:val="00B46D78"/>
    <w:rsid w:val="00B470AB"/>
    <w:rsid w:val="00B4718D"/>
    <w:rsid w:val="00B4755C"/>
    <w:rsid w:val="00B47B60"/>
    <w:rsid w:val="00B47EBF"/>
    <w:rsid w:val="00B5011C"/>
    <w:rsid w:val="00B506B8"/>
    <w:rsid w:val="00B506E0"/>
    <w:rsid w:val="00B5086F"/>
    <w:rsid w:val="00B509EF"/>
    <w:rsid w:val="00B50A3A"/>
    <w:rsid w:val="00B51D27"/>
    <w:rsid w:val="00B529B9"/>
    <w:rsid w:val="00B53081"/>
    <w:rsid w:val="00B531D9"/>
    <w:rsid w:val="00B534C9"/>
    <w:rsid w:val="00B53A11"/>
    <w:rsid w:val="00B53A15"/>
    <w:rsid w:val="00B53A94"/>
    <w:rsid w:val="00B53C57"/>
    <w:rsid w:val="00B54DE5"/>
    <w:rsid w:val="00B54E27"/>
    <w:rsid w:val="00B54E82"/>
    <w:rsid w:val="00B54EAD"/>
    <w:rsid w:val="00B54EE0"/>
    <w:rsid w:val="00B551BD"/>
    <w:rsid w:val="00B552A0"/>
    <w:rsid w:val="00B55385"/>
    <w:rsid w:val="00B5556D"/>
    <w:rsid w:val="00B55AE3"/>
    <w:rsid w:val="00B55C95"/>
    <w:rsid w:val="00B55C97"/>
    <w:rsid w:val="00B55F57"/>
    <w:rsid w:val="00B5691E"/>
    <w:rsid w:val="00B572DC"/>
    <w:rsid w:val="00B5745B"/>
    <w:rsid w:val="00B57494"/>
    <w:rsid w:val="00B57CAE"/>
    <w:rsid w:val="00B6006E"/>
    <w:rsid w:val="00B6044D"/>
    <w:rsid w:val="00B6080B"/>
    <w:rsid w:val="00B609FD"/>
    <w:rsid w:val="00B60BA3"/>
    <w:rsid w:val="00B610EB"/>
    <w:rsid w:val="00B61311"/>
    <w:rsid w:val="00B6197D"/>
    <w:rsid w:val="00B61F82"/>
    <w:rsid w:val="00B6208D"/>
    <w:rsid w:val="00B62C29"/>
    <w:rsid w:val="00B6314D"/>
    <w:rsid w:val="00B63623"/>
    <w:rsid w:val="00B639D7"/>
    <w:rsid w:val="00B63C76"/>
    <w:rsid w:val="00B6410E"/>
    <w:rsid w:val="00B641FF"/>
    <w:rsid w:val="00B64673"/>
    <w:rsid w:val="00B64841"/>
    <w:rsid w:val="00B64B9D"/>
    <w:rsid w:val="00B64D19"/>
    <w:rsid w:val="00B64EEA"/>
    <w:rsid w:val="00B6513C"/>
    <w:rsid w:val="00B65728"/>
    <w:rsid w:val="00B6607A"/>
    <w:rsid w:val="00B66556"/>
    <w:rsid w:val="00B66705"/>
    <w:rsid w:val="00B66963"/>
    <w:rsid w:val="00B66AA4"/>
    <w:rsid w:val="00B6703D"/>
    <w:rsid w:val="00B6703E"/>
    <w:rsid w:val="00B677AB"/>
    <w:rsid w:val="00B6783F"/>
    <w:rsid w:val="00B67ACE"/>
    <w:rsid w:val="00B67BE4"/>
    <w:rsid w:val="00B67DF9"/>
    <w:rsid w:val="00B70875"/>
    <w:rsid w:val="00B71C34"/>
    <w:rsid w:val="00B7209A"/>
    <w:rsid w:val="00B72153"/>
    <w:rsid w:val="00B72247"/>
    <w:rsid w:val="00B722F4"/>
    <w:rsid w:val="00B72639"/>
    <w:rsid w:val="00B726AA"/>
    <w:rsid w:val="00B7305A"/>
    <w:rsid w:val="00B7309C"/>
    <w:rsid w:val="00B73365"/>
    <w:rsid w:val="00B73B2A"/>
    <w:rsid w:val="00B73ECF"/>
    <w:rsid w:val="00B745FC"/>
    <w:rsid w:val="00B74A88"/>
    <w:rsid w:val="00B74C5F"/>
    <w:rsid w:val="00B74FF6"/>
    <w:rsid w:val="00B7527F"/>
    <w:rsid w:val="00B753B9"/>
    <w:rsid w:val="00B75432"/>
    <w:rsid w:val="00B75551"/>
    <w:rsid w:val="00B756FE"/>
    <w:rsid w:val="00B7588F"/>
    <w:rsid w:val="00B75D86"/>
    <w:rsid w:val="00B75FE6"/>
    <w:rsid w:val="00B76022"/>
    <w:rsid w:val="00B7705D"/>
    <w:rsid w:val="00B77344"/>
    <w:rsid w:val="00B773E9"/>
    <w:rsid w:val="00B77A59"/>
    <w:rsid w:val="00B801C0"/>
    <w:rsid w:val="00B803C5"/>
    <w:rsid w:val="00B80524"/>
    <w:rsid w:val="00B80757"/>
    <w:rsid w:val="00B80BE4"/>
    <w:rsid w:val="00B8128F"/>
    <w:rsid w:val="00B81840"/>
    <w:rsid w:val="00B81ECF"/>
    <w:rsid w:val="00B821D1"/>
    <w:rsid w:val="00B826E9"/>
    <w:rsid w:val="00B82F20"/>
    <w:rsid w:val="00B82FBD"/>
    <w:rsid w:val="00B83073"/>
    <w:rsid w:val="00B833F5"/>
    <w:rsid w:val="00B83869"/>
    <w:rsid w:val="00B83EF7"/>
    <w:rsid w:val="00B8406E"/>
    <w:rsid w:val="00B8498E"/>
    <w:rsid w:val="00B85374"/>
    <w:rsid w:val="00B853CC"/>
    <w:rsid w:val="00B85564"/>
    <w:rsid w:val="00B855F5"/>
    <w:rsid w:val="00B85BE9"/>
    <w:rsid w:val="00B85F28"/>
    <w:rsid w:val="00B86055"/>
    <w:rsid w:val="00B862EC"/>
    <w:rsid w:val="00B8632C"/>
    <w:rsid w:val="00B8654B"/>
    <w:rsid w:val="00B868FF"/>
    <w:rsid w:val="00B86D68"/>
    <w:rsid w:val="00B86E2A"/>
    <w:rsid w:val="00B87890"/>
    <w:rsid w:val="00B879EA"/>
    <w:rsid w:val="00B87C87"/>
    <w:rsid w:val="00B87FA2"/>
    <w:rsid w:val="00B90195"/>
    <w:rsid w:val="00B90418"/>
    <w:rsid w:val="00B90490"/>
    <w:rsid w:val="00B91013"/>
    <w:rsid w:val="00B91948"/>
    <w:rsid w:val="00B9246A"/>
    <w:rsid w:val="00B92614"/>
    <w:rsid w:val="00B92656"/>
    <w:rsid w:val="00B92828"/>
    <w:rsid w:val="00B93065"/>
    <w:rsid w:val="00B930BF"/>
    <w:rsid w:val="00B9408C"/>
    <w:rsid w:val="00B94AEA"/>
    <w:rsid w:val="00B94B5C"/>
    <w:rsid w:val="00B94F41"/>
    <w:rsid w:val="00B9581C"/>
    <w:rsid w:val="00B9597E"/>
    <w:rsid w:val="00B95A8D"/>
    <w:rsid w:val="00B96253"/>
    <w:rsid w:val="00B96273"/>
    <w:rsid w:val="00B966EA"/>
    <w:rsid w:val="00B96D71"/>
    <w:rsid w:val="00B97167"/>
    <w:rsid w:val="00B977DB"/>
    <w:rsid w:val="00B97898"/>
    <w:rsid w:val="00BA001F"/>
    <w:rsid w:val="00BA0045"/>
    <w:rsid w:val="00BA0C34"/>
    <w:rsid w:val="00BA148A"/>
    <w:rsid w:val="00BA1701"/>
    <w:rsid w:val="00BA194C"/>
    <w:rsid w:val="00BA1C8F"/>
    <w:rsid w:val="00BA1E07"/>
    <w:rsid w:val="00BA1FBF"/>
    <w:rsid w:val="00BA2AB5"/>
    <w:rsid w:val="00BA3064"/>
    <w:rsid w:val="00BA3605"/>
    <w:rsid w:val="00BA4520"/>
    <w:rsid w:val="00BA46D7"/>
    <w:rsid w:val="00BA4D66"/>
    <w:rsid w:val="00BA502D"/>
    <w:rsid w:val="00BA5054"/>
    <w:rsid w:val="00BA5211"/>
    <w:rsid w:val="00BA527B"/>
    <w:rsid w:val="00BA52E1"/>
    <w:rsid w:val="00BA5773"/>
    <w:rsid w:val="00BA5B7A"/>
    <w:rsid w:val="00BA608E"/>
    <w:rsid w:val="00BA6DC2"/>
    <w:rsid w:val="00BA75E1"/>
    <w:rsid w:val="00BA7608"/>
    <w:rsid w:val="00BA7C84"/>
    <w:rsid w:val="00BA7FF8"/>
    <w:rsid w:val="00BB00A9"/>
    <w:rsid w:val="00BB01F3"/>
    <w:rsid w:val="00BB074E"/>
    <w:rsid w:val="00BB08FB"/>
    <w:rsid w:val="00BB0B17"/>
    <w:rsid w:val="00BB132C"/>
    <w:rsid w:val="00BB175F"/>
    <w:rsid w:val="00BB1E29"/>
    <w:rsid w:val="00BB242F"/>
    <w:rsid w:val="00BB24F5"/>
    <w:rsid w:val="00BB2F4A"/>
    <w:rsid w:val="00BB2FCE"/>
    <w:rsid w:val="00BB3A03"/>
    <w:rsid w:val="00BB3C06"/>
    <w:rsid w:val="00BB45A4"/>
    <w:rsid w:val="00BB4898"/>
    <w:rsid w:val="00BB4BE8"/>
    <w:rsid w:val="00BB54D5"/>
    <w:rsid w:val="00BB5827"/>
    <w:rsid w:val="00BB5994"/>
    <w:rsid w:val="00BB5D08"/>
    <w:rsid w:val="00BB5F06"/>
    <w:rsid w:val="00BB6FBF"/>
    <w:rsid w:val="00BB77E5"/>
    <w:rsid w:val="00BB7AB8"/>
    <w:rsid w:val="00BB7B1A"/>
    <w:rsid w:val="00BB7CE6"/>
    <w:rsid w:val="00BC0371"/>
    <w:rsid w:val="00BC100E"/>
    <w:rsid w:val="00BC1151"/>
    <w:rsid w:val="00BC16E2"/>
    <w:rsid w:val="00BC19A8"/>
    <w:rsid w:val="00BC1A6B"/>
    <w:rsid w:val="00BC1B5D"/>
    <w:rsid w:val="00BC2A66"/>
    <w:rsid w:val="00BC2D66"/>
    <w:rsid w:val="00BC2DA7"/>
    <w:rsid w:val="00BC3071"/>
    <w:rsid w:val="00BC349D"/>
    <w:rsid w:val="00BC362E"/>
    <w:rsid w:val="00BC38AF"/>
    <w:rsid w:val="00BC393F"/>
    <w:rsid w:val="00BC4090"/>
    <w:rsid w:val="00BC41C4"/>
    <w:rsid w:val="00BC44F7"/>
    <w:rsid w:val="00BC4682"/>
    <w:rsid w:val="00BC47CC"/>
    <w:rsid w:val="00BC4917"/>
    <w:rsid w:val="00BC5129"/>
    <w:rsid w:val="00BC5211"/>
    <w:rsid w:val="00BC54AF"/>
    <w:rsid w:val="00BC5E58"/>
    <w:rsid w:val="00BC5E77"/>
    <w:rsid w:val="00BC5ED1"/>
    <w:rsid w:val="00BC631A"/>
    <w:rsid w:val="00BC635F"/>
    <w:rsid w:val="00BC6868"/>
    <w:rsid w:val="00BC69F5"/>
    <w:rsid w:val="00BC6E20"/>
    <w:rsid w:val="00BC6F82"/>
    <w:rsid w:val="00BC70A5"/>
    <w:rsid w:val="00BC725B"/>
    <w:rsid w:val="00BC7606"/>
    <w:rsid w:val="00BC7D12"/>
    <w:rsid w:val="00BC7D21"/>
    <w:rsid w:val="00BC7E43"/>
    <w:rsid w:val="00BD0806"/>
    <w:rsid w:val="00BD0A27"/>
    <w:rsid w:val="00BD0A96"/>
    <w:rsid w:val="00BD0D61"/>
    <w:rsid w:val="00BD12FD"/>
    <w:rsid w:val="00BD1551"/>
    <w:rsid w:val="00BD1CA6"/>
    <w:rsid w:val="00BD1E6C"/>
    <w:rsid w:val="00BD20AE"/>
    <w:rsid w:val="00BD2797"/>
    <w:rsid w:val="00BD36D7"/>
    <w:rsid w:val="00BD392A"/>
    <w:rsid w:val="00BD3FFE"/>
    <w:rsid w:val="00BD4098"/>
    <w:rsid w:val="00BD4855"/>
    <w:rsid w:val="00BD499C"/>
    <w:rsid w:val="00BD4B64"/>
    <w:rsid w:val="00BD4BBC"/>
    <w:rsid w:val="00BD4D79"/>
    <w:rsid w:val="00BD57BA"/>
    <w:rsid w:val="00BD5800"/>
    <w:rsid w:val="00BD5B6A"/>
    <w:rsid w:val="00BD5DBB"/>
    <w:rsid w:val="00BD6306"/>
    <w:rsid w:val="00BD68D6"/>
    <w:rsid w:val="00BD7407"/>
    <w:rsid w:val="00BD74B3"/>
    <w:rsid w:val="00BD77E0"/>
    <w:rsid w:val="00BD7A20"/>
    <w:rsid w:val="00BD7B61"/>
    <w:rsid w:val="00BD7EB5"/>
    <w:rsid w:val="00BE0020"/>
    <w:rsid w:val="00BE03FE"/>
    <w:rsid w:val="00BE04DF"/>
    <w:rsid w:val="00BE0DF6"/>
    <w:rsid w:val="00BE11A3"/>
    <w:rsid w:val="00BE13BE"/>
    <w:rsid w:val="00BE15BB"/>
    <w:rsid w:val="00BE188A"/>
    <w:rsid w:val="00BE2227"/>
    <w:rsid w:val="00BE24EF"/>
    <w:rsid w:val="00BE252B"/>
    <w:rsid w:val="00BE2584"/>
    <w:rsid w:val="00BE3020"/>
    <w:rsid w:val="00BE3202"/>
    <w:rsid w:val="00BE3969"/>
    <w:rsid w:val="00BE3AE6"/>
    <w:rsid w:val="00BE3AF1"/>
    <w:rsid w:val="00BE3E9D"/>
    <w:rsid w:val="00BE413E"/>
    <w:rsid w:val="00BE61CB"/>
    <w:rsid w:val="00BE683B"/>
    <w:rsid w:val="00BE69E8"/>
    <w:rsid w:val="00BE6DCB"/>
    <w:rsid w:val="00BE7090"/>
    <w:rsid w:val="00BE7ADE"/>
    <w:rsid w:val="00BF0348"/>
    <w:rsid w:val="00BF04C7"/>
    <w:rsid w:val="00BF0774"/>
    <w:rsid w:val="00BF08BB"/>
    <w:rsid w:val="00BF0AB1"/>
    <w:rsid w:val="00BF0AE2"/>
    <w:rsid w:val="00BF0DB5"/>
    <w:rsid w:val="00BF117C"/>
    <w:rsid w:val="00BF11A7"/>
    <w:rsid w:val="00BF13A9"/>
    <w:rsid w:val="00BF1F3C"/>
    <w:rsid w:val="00BF240B"/>
    <w:rsid w:val="00BF2DF9"/>
    <w:rsid w:val="00BF3517"/>
    <w:rsid w:val="00BF360D"/>
    <w:rsid w:val="00BF3AA1"/>
    <w:rsid w:val="00BF3EAF"/>
    <w:rsid w:val="00BF4231"/>
    <w:rsid w:val="00BF4E10"/>
    <w:rsid w:val="00BF4ED7"/>
    <w:rsid w:val="00BF5381"/>
    <w:rsid w:val="00BF55E4"/>
    <w:rsid w:val="00BF572B"/>
    <w:rsid w:val="00BF5936"/>
    <w:rsid w:val="00BF5C3C"/>
    <w:rsid w:val="00BF5D87"/>
    <w:rsid w:val="00BF6571"/>
    <w:rsid w:val="00BF6671"/>
    <w:rsid w:val="00BF69CF"/>
    <w:rsid w:val="00BF6C65"/>
    <w:rsid w:val="00BF6D82"/>
    <w:rsid w:val="00BF74B0"/>
    <w:rsid w:val="00C00084"/>
    <w:rsid w:val="00C0022A"/>
    <w:rsid w:val="00C00650"/>
    <w:rsid w:val="00C00770"/>
    <w:rsid w:val="00C009BF"/>
    <w:rsid w:val="00C00F27"/>
    <w:rsid w:val="00C02177"/>
    <w:rsid w:val="00C0277B"/>
    <w:rsid w:val="00C02825"/>
    <w:rsid w:val="00C03D3B"/>
    <w:rsid w:val="00C03F6F"/>
    <w:rsid w:val="00C04479"/>
    <w:rsid w:val="00C06D44"/>
    <w:rsid w:val="00C06E6B"/>
    <w:rsid w:val="00C07239"/>
    <w:rsid w:val="00C0742A"/>
    <w:rsid w:val="00C0751F"/>
    <w:rsid w:val="00C07917"/>
    <w:rsid w:val="00C07B48"/>
    <w:rsid w:val="00C10484"/>
    <w:rsid w:val="00C10C17"/>
    <w:rsid w:val="00C116D9"/>
    <w:rsid w:val="00C11967"/>
    <w:rsid w:val="00C11D2C"/>
    <w:rsid w:val="00C11DB6"/>
    <w:rsid w:val="00C12637"/>
    <w:rsid w:val="00C127F9"/>
    <w:rsid w:val="00C1342F"/>
    <w:rsid w:val="00C137A9"/>
    <w:rsid w:val="00C1414E"/>
    <w:rsid w:val="00C14562"/>
    <w:rsid w:val="00C14C16"/>
    <w:rsid w:val="00C14F10"/>
    <w:rsid w:val="00C153D4"/>
    <w:rsid w:val="00C1542C"/>
    <w:rsid w:val="00C15D4F"/>
    <w:rsid w:val="00C15FA3"/>
    <w:rsid w:val="00C16092"/>
    <w:rsid w:val="00C1650E"/>
    <w:rsid w:val="00C1678B"/>
    <w:rsid w:val="00C169A5"/>
    <w:rsid w:val="00C16E51"/>
    <w:rsid w:val="00C171EA"/>
    <w:rsid w:val="00C173EE"/>
    <w:rsid w:val="00C17921"/>
    <w:rsid w:val="00C17944"/>
    <w:rsid w:val="00C17DD4"/>
    <w:rsid w:val="00C20157"/>
    <w:rsid w:val="00C20703"/>
    <w:rsid w:val="00C207F8"/>
    <w:rsid w:val="00C21188"/>
    <w:rsid w:val="00C21189"/>
    <w:rsid w:val="00C211B5"/>
    <w:rsid w:val="00C2130F"/>
    <w:rsid w:val="00C2166F"/>
    <w:rsid w:val="00C21821"/>
    <w:rsid w:val="00C21995"/>
    <w:rsid w:val="00C21DAC"/>
    <w:rsid w:val="00C22EBF"/>
    <w:rsid w:val="00C2300A"/>
    <w:rsid w:val="00C23375"/>
    <w:rsid w:val="00C235C8"/>
    <w:rsid w:val="00C23E59"/>
    <w:rsid w:val="00C242C2"/>
    <w:rsid w:val="00C2460D"/>
    <w:rsid w:val="00C24770"/>
    <w:rsid w:val="00C25142"/>
    <w:rsid w:val="00C2559E"/>
    <w:rsid w:val="00C25917"/>
    <w:rsid w:val="00C25B8A"/>
    <w:rsid w:val="00C25BBC"/>
    <w:rsid w:val="00C25BFE"/>
    <w:rsid w:val="00C26157"/>
    <w:rsid w:val="00C2619E"/>
    <w:rsid w:val="00C265AA"/>
    <w:rsid w:val="00C266D2"/>
    <w:rsid w:val="00C268DD"/>
    <w:rsid w:val="00C26B62"/>
    <w:rsid w:val="00C26C1B"/>
    <w:rsid w:val="00C26CB8"/>
    <w:rsid w:val="00C26EFE"/>
    <w:rsid w:val="00C274DD"/>
    <w:rsid w:val="00C27D59"/>
    <w:rsid w:val="00C300F2"/>
    <w:rsid w:val="00C3014F"/>
    <w:rsid w:val="00C3057E"/>
    <w:rsid w:val="00C308DD"/>
    <w:rsid w:val="00C30F3D"/>
    <w:rsid w:val="00C31B35"/>
    <w:rsid w:val="00C31EB0"/>
    <w:rsid w:val="00C32126"/>
    <w:rsid w:val="00C32A3E"/>
    <w:rsid w:val="00C32CA1"/>
    <w:rsid w:val="00C32FE3"/>
    <w:rsid w:val="00C33130"/>
    <w:rsid w:val="00C33169"/>
    <w:rsid w:val="00C332AF"/>
    <w:rsid w:val="00C3417B"/>
    <w:rsid w:val="00C34267"/>
    <w:rsid w:val="00C342E5"/>
    <w:rsid w:val="00C34674"/>
    <w:rsid w:val="00C34951"/>
    <w:rsid w:val="00C34CA2"/>
    <w:rsid w:val="00C34FE0"/>
    <w:rsid w:val="00C35060"/>
    <w:rsid w:val="00C359C6"/>
    <w:rsid w:val="00C35A25"/>
    <w:rsid w:val="00C35F16"/>
    <w:rsid w:val="00C35FCA"/>
    <w:rsid w:val="00C36085"/>
    <w:rsid w:val="00C362F7"/>
    <w:rsid w:val="00C3636A"/>
    <w:rsid w:val="00C36845"/>
    <w:rsid w:val="00C36899"/>
    <w:rsid w:val="00C368F1"/>
    <w:rsid w:val="00C36B5C"/>
    <w:rsid w:val="00C36C8F"/>
    <w:rsid w:val="00C374A0"/>
    <w:rsid w:val="00C374A5"/>
    <w:rsid w:val="00C3789F"/>
    <w:rsid w:val="00C37AC8"/>
    <w:rsid w:val="00C37E91"/>
    <w:rsid w:val="00C40095"/>
    <w:rsid w:val="00C40204"/>
    <w:rsid w:val="00C4024D"/>
    <w:rsid w:val="00C40ED6"/>
    <w:rsid w:val="00C411A4"/>
    <w:rsid w:val="00C413F9"/>
    <w:rsid w:val="00C4149B"/>
    <w:rsid w:val="00C41505"/>
    <w:rsid w:val="00C4175E"/>
    <w:rsid w:val="00C42166"/>
    <w:rsid w:val="00C42696"/>
    <w:rsid w:val="00C430CF"/>
    <w:rsid w:val="00C431F8"/>
    <w:rsid w:val="00C432AF"/>
    <w:rsid w:val="00C4393E"/>
    <w:rsid w:val="00C43F8F"/>
    <w:rsid w:val="00C4420E"/>
    <w:rsid w:val="00C44261"/>
    <w:rsid w:val="00C442A5"/>
    <w:rsid w:val="00C44CFE"/>
    <w:rsid w:val="00C45282"/>
    <w:rsid w:val="00C455CA"/>
    <w:rsid w:val="00C458D8"/>
    <w:rsid w:val="00C45F54"/>
    <w:rsid w:val="00C46430"/>
    <w:rsid w:val="00C4677E"/>
    <w:rsid w:val="00C46C1E"/>
    <w:rsid w:val="00C47E4A"/>
    <w:rsid w:val="00C501EE"/>
    <w:rsid w:val="00C50EBC"/>
    <w:rsid w:val="00C5154E"/>
    <w:rsid w:val="00C5179E"/>
    <w:rsid w:val="00C5301A"/>
    <w:rsid w:val="00C5309A"/>
    <w:rsid w:val="00C53539"/>
    <w:rsid w:val="00C53566"/>
    <w:rsid w:val="00C538F1"/>
    <w:rsid w:val="00C539E4"/>
    <w:rsid w:val="00C53F25"/>
    <w:rsid w:val="00C5429C"/>
    <w:rsid w:val="00C54988"/>
    <w:rsid w:val="00C54C15"/>
    <w:rsid w:val="00C555F9"/>
    <w:rsid w:val="00C55893"/>
    <w:rsid w:val="00C55A83"/>
    <w:rsid w:val="00C55B88"/>
    <w:rsid w:val="00C55CD3"/>
    <w:rsid w:val="00C55F72"/>
    <w:rsid w:val="00C55FA7"/>
    <w:rsid w:val="00C56092"/>
    <w:rsid w:val="00C565C5"/>
    <w:rsid w:val="00C56A6E"/>
    <w:rsid w:val="00C56B07"/>
    <w:rsid w:val="00C56CCF"/>
    <w:rsid w:val="00C56D0D"/>
    <w:rsid w:val="00C56DA6"/>
    <w:rsid w:val="00C57072"/>
    <w:rsid w:val="00C57690"/>
    <w:rsid w:val="00C577F9"/>
    <w:rsid w:val="00C57800"/>
    <w:rsid w:val="00C578AE"/>
    <w:rsid w:val="00C57BA3"/>
    <w:rsid w:val="00C57DF7"/>
    <w:rsid w:val="00C608CD"/>
    <w:rsid w:val="00C61064"/>
    <w:rsid w:val="00C6170B"/>
    <w:rsid w:val="00C61FC3"/>
    <w:rsid w:val="00C62052"/>
    <w:rsid w:val="00C62978"/>
    <w:rsid w:val="00C62C9A"/>
    <w:rsid w:val="00C62EE9"/>
    <w:rsid w:val="00C62FEC"/>
    <w:rsid w:val="00C63A40"/>
    <w:rsid w:val="00C63D76"/>
    <w:rsid w:val="00C63E65"/>
    <w:rsid w:val="00C64435"/>
    <w:rsid w:val="00C6469A"/>
    <w:rsid w:val="00C6474E"/>
    <w:rsid w:val="00C6525D"/>
    <w:rsid w:val="00C65708"/>
    <w:rsid w:val="00C6585C"/>
    <w:rsid w:val="00C65AF9"/>
    <w:rsid w:val="00C65D5A"/>
    <w:rsid w:val="00C66CC4"/>
    <w:rsid w:val="00C66D9A"/>
    <w:rsid w:val="00C67111"/>
    <w:rsid w:val="00C67137"/>
    <w:rsid w:val="00C67409"/>
    <w:rsid w:val="00C677D5"/>
    <w:rsid w:val="00C67DF1"/>
    <w:rsid w:val="00C702AD"/>
    <w:rsid w:val="00C70B75"/>
    <w:rsid w:val="00C7107A"/>
    <w:rsid w:val="00C71E3F"/>
    <w:rsid w:val="00C7257B"/>
    <w:rsid w:val="00C727BA"/>
    <w:rsid w:val="00C72A3E"/>
    <w:rsid w:val="00C72AD4"/>
    <w:rsid w:val="00C72B48"/>
    <w:rsid w:val="00C731C2"/>
    <w:rsid w:val="00C73843"/>
    <w:rsid w:val="00C73B92"/>
    <w:rsid w:val="00C73D20"/>
    <w:rsid w:val="00C740BF"/>
    <w:rsid w:val="00C7439A"/>
    <w:rsid w:val="00C74405"/>
    <w:rsid w:val="00C745D7"/>
    <w:rsid w:val="00C74793"/>
    <w:rsid w:val="00C74E58"/>
    <w:rsid w:val="00C74FFE"/>
    <w:rsid w:val="00C752FA"/>
    <w:rsid w:val="00C75352"/>
    <w:rsid w:val="00C75396"/>
    <w:rsid w:val="00C754DE"/>
    <w:rsid w:val="00C7579B"/>
    <w:rsid w:val="00C75C71"/>
    <w:rsid w:val="00C75CF9"/>
    <w:rsid w:val="00C75F3E"/>
    <w:rsid w:val="00C76017"/>
    <w:rsid w:val="00C76222"/>
    <w:rsid w:val="00C76798"/>
    <w:rsid w:val="00C767C2"/>
    <w:rsid w:val="00C769BC"/>
    <w:rsid w:val="00C7738A"/>
    <w:rsid w:val="00C7780B"/>
    <w:rsid w:val="00C803D3"/>
    <w:rsid w:val="00C80A6C"/>
    <w:rsid w:val="00C81318"/>
    <w:rsid w:val="00C8176D"/>
    <w:rsid w:val="00C81774"/>
    <w:rsid w:val="00C81A8A"/>
    <w:rsid w:val="00C81CCC"/>
    <w:rsid w:val="00C81D62"/>
    <w:rsid w:val="00C82261"/>
    <w:rsid w:val="00C823A8"/>
    <w:rsid w:val="00C8255C"/>
    <w:rsid w:val="00C83DB6"/>
    <w:rsid w:val="00C84465"/>
    <w:rsid w:val="00C84CF4"/>
    <w:rsid w:val="00C84D52"/>
    <w:rsid w:val="00C85961"/>
    <w:rsid w:val="00C85B93"/>
    <w:rsid w:val="00C86071"/>
    <w:rsid w:val="00C8689F"/>
    <w:rsid w:val="00C86E2A"/>
    <w:rsid w:val="00C86E99"/>
    <w:rsid w:val="00C874C4"/>
    <w:rsid w:val="00C87B9A"/>
    <w:rsid w:val="00C87C10"/>
    <w:rsid w:val="00C87F70"/>
    <w:rsid w:val="00C90057"/>
    <w:rsid w:val="00C90468"/>
    <w:rsid w:val="00C906D2"/>
    <w:rsid w:val="00C90717"/>
    <w:rsid w:val="00C9074B"/>
    <w:rsid w:val="00C907C6"/>
    <w:rsid w:val="00C90E81"/>
    <w:rsid w:val="00C91048"/>
    <w:rsid w:val="00C91244"/>
    <w:rsid w:val="00C9169A"/>
    <w:rsid w:val="00C918F0"/>
    <w:rsid w:val="00C91CF1"/>
    <w:rsid w:val="00C9273B"/>
    <w:rsid w:val="00C929B3"/>
    <w:rsid w:val="00C92B24"/>
    <w:rsid w:val="00C92E58"/>
    <w:rsid w:val="00C932D0"/>
    <w:rsid w:val="00C93651"/>
    <w:rsid w:val="00C93E96"/>
    <w:rsid w:val="00C93F8E"/>
    <w:rsid w:val="00C94091"/>
    <w:rsid w:val="00C94302"/>
    <w:rsid w:val="00C94361"/>
    <w:rsid w:val="00C9463A"/>
    <w:rsid w:val="00C94A91"/>
    <w:rsid w:val="00C94EC6"/>
    <w:rsid w:val="00C952A0"/>
    <w:rsid w:val="00C95344"/>
    <w:rsid w:val="00C957D8"/>
    <w:rsid w:val="00C95EAB"/>
    <w:rsid w:val="00C95EF4"/>
    <w:rsid w:val="00C95F23"/>
    <w:rsid w:val="00C96161"/>
    <w:rsid w:val="00C964A0"/>
    <w:rsid w:val="00C96BED"/>
    <w:rsid w:val="00C96CAD"/>
    <w:rsid w:val="00C9714C"/>
    <w:rsid w:val="00C9732C"/>
    <w:rsid w:val="00C97A75"/>
    <w:rsid w:val="00C97D9A"/>
    <w:rsid w:val="00CA019F"/>
    <w:rsid w:val="00CA066B"/>
    <w:rsid w:val="00CA0B83"/>
    <w:rsid w:val="00CA0F7F"/>
    <w:rsid w:val="00CA13FD"/>
    <w:rsid w:val="00CA14EE"/>
    <w:rsid w:val="00CA1722"/>
    <w:rsid w:val="00CA179C"/>
    <w:rsid w:val="00CA17BE"/>
    <w:rsid w:val="00CA1899"/>
    <w:rsid w:val="00CA227D"/>
    <w:rsid w:val="00CA3264"/>
    <w:rsid w:val="00CA42F9"/>
    <w:rsid w:val="00CA4504"/>
    <w:rsid w:val="00CA471E"/>
    <w:rsid w:val="00CA479E"/>
    <w:rsid w:val="00CA48C4"/>
    <w:rsid w:val="00CA4DF9"/>
    <w:rsid w:val="00CA6022"/>
    <w:rsid w:val="00CA6227"/>
    <w:rsid w:val="00CA66ED"/>
    <w:rsid w:val="00CA6886"/>
    <w:rsid w:val="00CA69F2"/>
    <w:rsid w:val="00CA6AA8"/>
    <w:rsid w:val="00CA728D"/>
    <w:rsid w:val="00CA7507"/>
    <w:rsid w:val="00CA79AD"/>
    <w:rsid w:val="00CA7B38"/>
    <w:rsid w:val="00CA7C5C"/>
    <w:rsid w:val="00CA7F9F"/>
    <w:rsid w:val="00CB04AE"/>
    <w:rsid w:val="00CB04BB"/>
    <w:rsid w:val="00CB08C8"/>
    <w:rsid w:val="00CB09A7"/>
    <w:rsid w:val="00CB0F9A"/>
    <w:rsid w:val="00CB1572"/>
    <w:rsid w:val="00CB1963"/>
    <w:rsid w:val="00CB21F5"/>
    <w:rsid w:val="00CB29C6"/>
    <w:rsid w:val="00CB3D31"/>
    <w:rsid w:val="00CB3E4E"/>
    <w:rsid w:val="00CB3FBD"/>
    <w:rsid w:val="00CB424D"/>
    <w:rsid w:val="00CB4285"/>
    <w:rsid w:val="00CB474A"/>
    <w:rsid w:val="00CB48AE"/>
    <w:rsid w:val="00CB4EFB"/>
    <w:rsid w:val="00CB5B5E"/>
    <w:rsid w:val="00CB5BF0"/>
    <w:rsid w:val="00CB5D24"/>
    <w:rsid w:val="00CB6261"/>
    <w:rsid w:val="00CB6318"/>
    <w:rsid w:val="00CB680F"/>
    <w:rsid w:val="00CB6B63"/>
    <w:rsid w:val="00CB6F80"/>
    <w:rsid w:val="00CB7158"/>
    <w:rsid w:val="00CB73D1"/>
    <w:rsid w:val="00CB7432"/>
    <w:rsid w:val="00CB7649"/>
    <w:rsid w:val="00CB7C31"/>
    <w:rsid w:val="00CC012C"/>
    <w:rsid w:val="00CC0238"/>
    <w:rsid w:val="00CC0E2C"/>
    <w:rsid w:val="00CC13DA"/>
    <w:rsid w:val="00CC2217"/>
    <w:rsid w:val="00CC22FD"/>
    <w:rsid w:val="00CC39E2"/>
    <w:rsid w:val="00CC39EF"/>
    <w:rsid w:val="00CC3E86"/>
    <w:rsid w:val="00CC3F45"/>
    <w:rsid w:val="00CC4177"/>
    <w:rsid w:val="00CC44A2"/>
    <w:rsid w:val="00CC4676"/>
    <w:rsid w:val="00CC47DC"/>
    <w:rsid w:val="00CC4ABA"/>
    <w:rsid w:val="00CC4E5C"/>
    <w:rsid w:val="00CC4FAB"/>
    <w:rsid w:val="00CC5448"/>
    <w:rsid w:val="00CC55C9"/>
    <w:rsid w:val="00CC571C"/>
    <w:rsid w:val="00CC57AF"/>
    <w:rsid w:val="00CC611B"/>
    <w:rsid w:val="00CC61DD"/>
    <w:rsid w:val="00CC6694"/>
    <w:rsid w:val="00CC670B"/>
    <w:rsid w:val="00CC706B"/>
    <w:rsid w:val="00CC7439"/>
    <w:rsid w:val="00CC775B"/>
    <w:rsid w:val="00CC7CAA"/>
    <w:rsid w:val="00CD086A"/>
    <w:rsid w:val="00CD0E11"/>
    <w:rsid w:val="00CD298B"/>
    <w:rsid w:val="00CD2C4C"/>
    <w:rsid w:val="00CD2D0B"/>
    <w:rsid w:val="00CD2F41"/>
    <w:rsid w:val="00CD3706"/>
    <w:rsid w:val="00CD37C7"/>
    <w:rsid w:val="00CD3812"/>
    <w:rsid w:val="00CD38FC"/>
    <w:rsid w:val="00CD3D64"/>
    <w:rsid w:val="00CD3E47"/>
    <w:rsid w:val="00CD3EAC"/>
    <w:rsid w:val="00CD4657"/>
    <w:rsid w:val="00CD4690"/>
    <w:rsid w:val="00CD48EE"/>
    <w:rsid w:val="00CD5370"/>
    <w:rsid w:val="00CD59FF"/>
    <w:rsid w:val="00CD5B46"/>
    <w:rsid w:val="00CD5BC4"/>
    <w:rsid w:val="00CD5DA9"/>
    <w:rsid w:val="00CD64ED"/>
    <w:rsid w:val="00CD67B9"/>
    <w:rsid w:val="00CD6ABC"/>
    <w:rsid w:val="00CD6BFD"/>
    <w:rsid w:val="00CD6E9D"/>
    <w:rsid w:val="00CD70A5"/>
    <w:rsid w:val="00CD70E8"/>
    <w:rsid w:val="00CD7347"/>
    <w:rsid w:val="00CE02EB"/>
    <w:rsid w:val="00CE0636"/>
    <w:rsid w:val="00CE0816"/>
    <w:rsid w:val="00CE0D2B"/>
    <w:rsid w:val="00CE0F08"/>
    <w:rsid w:val="00CE13AE"/>
    <w:rsid w:val="00CE184E"/>
    <w:rsid w:val="00CE18BE"/>
    <w:rsid w:val="00CE1DC1"/>
    <w:rsid w:val="00CE1F1D"/>
    <w:rsid w:val="00CE1F8B"/>
    <w:rsid w:val="00CE217D"/>
    <w:rsid w:val="00CE24BB"/>
    <w:rsid w:val="00CE24E5"/>
    <w:rsid w:val="00CE2A3B"/>
    <w:rsid w:val="00CE2AF4"/>
    <w:rsid w:val="00CE3A4D"/>
    <w:rsid w:val="00CE3E4A"/>
    <w:rsid w:val="00CE3F35"/>
    <w:rsid w:val="00CE4525"/>
    <w:rsid w:val="00CE4546"/>
    <w:rsid w:val="00CE5AE9"/>
    <w:rsid w:val="00CE6750"/>
    <w:rsid w:val="00CE67D1"/>
    <w:rsid w:val="00CE6BF1"/>
    <w:rsid w:val="00CE6C79"/>
    <w:rsid w:val="00CE6D29"/>
    <w:rsid w:val="00CE7011"/>
    <w:rsid w:val="00CE71D2"/>
    <w:rsid w:val="00CE7801"/>
    <w:rsid w:val="00CE7EB2"/>
    <w:rsid w:val="00CF00F3"/>
    <w:rsid w:val="00CF0BE0"/>
    <w:rsid w:val="00CF0C75"/>
    <w:rsid w:val="00CF0FAA"/>
    <w:rsid w:val="00CF1037"/>
    <w:rsid w:val="00CF1422"/>
    <w:rsid w:val="00CF17A0"/>
    <w:rsid w:val="00CF17E9"/>
    <w:rsid w:val="00CF1890"/>
    <w:rsid w:val="00CF1C0F"/>
    <w:rsid w:val="00CF1CE9"/>
    <w:rsid w:val="00CF1D4B"/>
    <w:rsid w:val="00CF23F4"/>
    <w:rsid w:val="00CF2493"/>
    <w:rsid w:val="00CF26BD"/>
    <w:rsid w:val="00CF2FC0"/>
    <w:rsid w:val="00CF3823"/>
    <w:rsid w:val="00CF38A3"/>
    <w:rsid w:val="00CF3D3B"/>
    <w:rsid w:val="00CF4041"/>
    <w:rsid w:val="00CF42FF"/>
    <w:rsid w:val="00CF43E5"/>
    <w:rsid w:val="00CF4CED"/>
    <w:rsid w:val="00CF4DD2"/>
    <w:rsid w:val="00CF4ECB"/>
    <w:rsid w:val="00CF4F5F"/>
    <w:rsid w:val="00CF5027"/>
    <w:rsid w:val="00CF5137"/>
    <w:rsid w:val="00CF53F8"/>
    <w:rsid w:val="00CF54F3"/>
    <w:rsid w:val="00CF56A2"/>
    <w:rsid w:val="00CF57B8"/>
    <w:rsid w:val="00CF67DC"/>
    <w:rsid w:val="00CF6AEF"/>
    <w:rsid w:val="00CF6B2A"/>
    <w:rsid w:val="00CF73A8"/>
    <w:rsid w:val="00CF7542"/>
    <w:rsid w:val="00CF788E"/>
    <w:rsid w:val="00CF7F08"/>
    <w:rsid w:val="00D0017A"/>
    <w:rsid w:val="00D004FD"/>
    <w:rsid w:val="00D00C01"/>
    <w:rsid w:val="00D00F93"/>
    <w:rsid w:val="00D014B1"/>
    <w:rsid w:val="00D01836"/>
    <w:rsid w:val="00D019F3"/>
    <w:rsid w:val="00D01F32"/>
    <w:rsid w:val="00D03480"/>
    <w:rsid w:val="00D03B4D"/>
    <w:rsid w:val="00D03BB0"/>
    <w:rsid w:val="00D03C37"/>
    <w:rsid w:val="00D03E0B"/>
    <w:rsid w:val="00D04336"/>
    <w:rsid w:val="00D047B3"/>
    <w:rsid w:val="00D05192"/>
    <w:rsid w:val="00D05633"/>
    <w:rsid w:val="00D057CE"/>
    <w:rsid w:val="00D05B0B"/>
    <w:rsid w:val="00D05B5D"/>
    <w:rsid w:val="00D05C50"/>
    <w:rsid w:val="00D05CA3"/>
    <w:rsid w:val="00D06606"/>
    <w:rsid w:val="00D06A49"/>
    <w:rsid w:val="00D06A63"/>
    <w:rsid w:val="00D06CCC"/>
    <w:rsid w:val="00D06D21"/>
    <w:rsid w:val="00D06D29"/>
    <w:rsid w:val="00D072EE"/>
    <w:rsid w:val="00D07528"/>
    <w:rsid w:val="00D07553"/>
    <w:rsid w:val="00D0756C"/>
    <w:rsid w:val="00D07768"/>
    <w:rsid w:val="00D079FB"/>
    <w:rsid w:val="00D07D22"/>
    <w:rsid w:val="00D07F7C"/>
    <w:rsid w:val="00D10380"/>
    <w:rsid w:val="00D105C4"/>
    <w:rsid w:val="00D112D4"/>
    <w:rsid w:val="00D11471"/>
    <w:rsid w:val="00D1165C"/>
    <w:rsid w:val="00D117D3"/>
    <w:rsid w:val="00D1196E"/>
    <w:rsid w:val="00D121C7"/>
    <w:rsid w:val="00D124F0"/>
    <w:rsid w:val="00D1294F"/>
    <w:rsid w:val="00D12B39"/>
    <w:rsid w:val="00D1336F"/>
    <w:rsid w:val="00D13479"/>
    <w:rsid w:val="00D135C3"/>
    <w:rsid w:val="00D1394C"/>
    <w:rsid w:val="00D13CC4"/>
    <w:rsid w:val="00D140D9"/>
    <w:rsid w:val="00D14276"/>
    <w:rsid w:val="00D14556"/>
    <w:rsid w:val="00D14DEB"/>
    <w:rsid w:val="00D159DB"/>
    <w:rsid w:val="00D15A26"/>
    <w:rsid w:val="00D15D39"/>
    <w:rsid w:val="00D16083"/>
    <w:rsid w:val="00D160AD"/>
    <w:rsid w:val="00D16D52"/>
    <w:rsid w:val="00D16FCC"/>
    <w:rsid w:val="00D173EC"/>
    <w:rsid w:val="00D173EF"/>
    <w:rsid w:val="00D1740A"/>
    <w:rsid w:val="00D17569"/>
    <w:rsid w:val="00D17F65"/>
    <w:rsid w:val="00D20223"/>
    <w:rsid w:val="00D21384"/>
    <w:rsid w:val="00D2189C"/>
    <w:rsid w:val="00D220F5"/>
    <w:rsid w:val="00D22672"/>
    <w:rsid w:val="00D228CA"/>
    <w:rsid w:val="00D229EC"/>
    <w:rsid w:val="00D22ADF"/>
    <w:rsid w:val="00D2308C"/>
    <w:rsid w:val="00D23945"/>
    <w:rsid w:val="00D239CD"/>
    <w:rsid w:val="00D239D2"/>
    <w:rsid w:val="00D23DF2"/>
    <w:rsid w:val="00D23E44"/>
    <w:rsid w:val="00D23FEE"/>
    <w:rsid w:val="00D245CD"/>
    <w:rsid w:val="00D24F82"/>
    <w:rsid w:val="00D24FA1"/>
    <w:rsid w:val="00D25029"/>
    <w:rsid w:val="00D25607"/>
    <w:rsid w:val="00D25FDF"/>
    <w:rsid w:val="00D260B2"/>
    <w:rsid w:val="00D262FE"/>
    <w:rsid w:val="00D264A7"/>
    <w:rsid w:val="00D26565"/>
    <w:rsid w:val="00D265A7"/>
    <w:rsid w:val="00D26706"/>
    <w:rsid w:val="00D268D4"/>
    <w:rsid w:val="00D26BFA"/>
    <w:rsid w:val="00D2712F"/>
    <w:rsid w:val="00D2781D"/>
    <w:rsid w:val="00D2790B"/>
    <w:rsid w:val="00D27CD6"/>
    <w:rsid w:val="00D27F7A"/>
    <w:rsid w:val="00D30959"/>
    <w:rsid w:val="00D31601"/>
    <w:rsid w:val="00D31658"/>
    <w:rsid w:val="00D3174A"/>
    <w:rsid w:val="00D319E3"/>
    <w:rsid w:val="00D31B47"/>
    <w:rsid w:val="00D31CE0"/>
    <w:rsid w:val="00D31FD1"/>
    <w:rsid w:val="00D320E9"/>
    <w:rsid w:val="00D32302"/>
    <w:rsid w:val="00D327E4"/>
    <w:rsid w:val="00D32BDB"/>
    <w:rsid w:val="00D331E8"/>
    <w:rsid w:val="00D332A1"/>
    <w:rsid w:val="00D3338D"/>
    <w:rsid w:val="00D3390A"/>
    <w:rsid w:val="00D33F2D"/>
    <w:rsid w:val="00D3418F"/>
    <w:rsid w:val="00D34476"/>
    <w:rsid w:val="00D3483B"/>
    <w:rsid w:val="00D34DF0"/>
    <w:rsid w:val="00D3508E"/>
    <w:rsid w:val="00D350AB"/>
    <w:rsid w:val="00D3538B"/>
    <w:rsid w:val="00D35737"/>
    <w:rsid w:val="00D359DF"/>
    <w:rsid w:val="00D35C72"/>
    <w:rsid w:val="00D35E4B"/>
    <w:rsid w:val="00D35F1F"/>
    <w:rsid w:val="00D36251"/>
    <w:rsid w:val="00D36552"/>
    <w:rsid w:val="00D36D2D"/>
    <w:rsid w:val="00D370F4"/>
    <w:rsid w:val="00D37111"/>
    <w:rsid w:val="00D37303"/>
    <w:rsid w:val="00D373A4"/>
    <w:rsid w:val="00D379D8"/>
    <w:rsid w:val="00D37E72"/>
    <w:rsid w:val="00D40830"/>
    <w:rsid w:val="00D40F41"/>
    <w:rsid w:val="00D410D5"/>
    <w:rsid w:val="00D41152"/>
    <w:rsid w:val="00D4154C"/>
    <w:rsid w:val="00D418E0"/>
    <w:rsid w:val="00D41AE9"/>
    <w:rsid w:val="00D41D5A"/>
    <w:rsid w:val="00D42411"/>
    <w:rsid w:val="00D426C8"/>
    <w:rsid w:val="00D42A4C"/>
    <w:rsid w:val="00D42FB2"/>
    <w:rsid w:val="00D434A1"/>
    <w:rsid w:val="00D439A3"/>
    <w:rsid w:val="00D4403B"/>
    <w:rsid w:val="00D44B44"/>
    <w:rsid w:val="00D44CE5"/>
    <w:rsid w:val="00D4550B"/>
    <w:rsid w:val="00D45D03"/>
    <w:rsid w:val="00D46118"/>
    <w:rsid w:val="00D46670"/>
    <w:rsid w:val="00D466E2"/>
    <w:rsid w:val="00D46B35"/>
    <w:rsid w:val="00D46B9A"/>
    <w:rsid w:val="00D46C6A"/>
    <w:rsid w:val="00D471F3"/>
    <w:rsid w:val="00D4769B"/>
    <w:rsid w:val="00D477CA"/>
    <w:rsid w:val="00D500D9"/>
    <w:rsid w:val="00D5012B"/>
    <w:rsid w:val="00D503CE"/>
    <w:rsid w:val="00D50733"/>
    <w:rsid w:val="00D50767"/>
    <w:rsid w:val="00D50798"/>
    <w:rsid w:val="00D51019"/>
    <w:rsid w:val="00D51102"/>
    <w:rsid w:val="00D51A28"/>
    <w:rsid w:val="00D51D7E"/>
    <w:rsid w:val="00D51F44"/>
    <w:rsid w:val="00D520C5"/>
    <w:rsid w:val="00D527A8"/>
    <w:rsid w:val="00D53747"/>
    <w:rsid w:val="00D5377F"/>
    <w:rsid w:val="00D5435C"/>
    <w:rsid w:val="00D54A5F"/>
    <w:rsid w:val="00D54AE1"/>
    <w:rsid w:val="00D5522A"/>
    <w:rsid w:val="00D558CC"/>
    <w:rsid w:val="00D5609C"/>
    <w:rsid w:val="00D561C6"/>
    <w:rsid w:val="00D56396"/>
    <w:rsid w:val="00D56703"/>
    <w:rsid w:val="00D567BE"/>
    <w:rsid w:val="00D56A42"/>
    <w:rsid w:val="00D56D58"/>
    <w:rsid w:val="00D57819"/>
    <w:rsid w:val="00D5781F"/>
    <w:rsid w:val="00D57FD6"/>
    <w:rsid w:val="00D600FB"/>
    <w:rsid w:val="00D6025D"/>
    <w:rsid w:val="00D604E9"/>
    <w:rsid w:val="00D60670"/>
    <w:rsid w:val="00D60903"/>
    <w:rsid w:val="00D60ADF"/>
    <w:rsid w:val="00D61642"/>
    <w:rsid w:val="00D61BB8"/>
    <w:rsid w:val="00D61BFE"/>
    <w:rsid w:val="00D61C63"/>
    <w:rsid w:val="00D625B6"/>
    <w:rsid w:val="00D62791"/>
    <w:rsid w:val="00D62ADB"/>
    <w:rsid w:val="00D6317C"/>
    <w:rsid w:val="00D631BB"/>
    <w:rsid w:val="00D63A14"/>
    <w:rsid w:val="00D63EEE"/>
    <w:rsid w:val="00D64C20"/>
    <w:rsid w:val="00D651C1"/>
    <w:rsid w:val="00D654EC"/>
    <w:rsid w:val="00D655C0"/>
    <w:rsid w:val="00D655FC"/>
    <w:rsid w:val="00D65A59"/>
    <w:rsid w:val="00D66113"/>
    <w:rsid w:val="00D6612F"/>
    <w:rsid w:val="00D66448"/>
    <w:rsid w:val="00D66F3E"/>
    <w:rsid w:val="00D67989"/>
    <w:rsid w:val="00D67DB2"/>
    <w:rsid w:val="00D67EC8"/>
    <w:rsid w:val="00D67F8E"/>
    <w:rsid w:val="00D7005F"/>
    <w:rsid w:val="00D70593"/>
    <w:rsid w:val="00D707A0"/>
    <w:rsid w:val="00D70EFB"/>
    <w:rsid w:val="00D7105F"/>
    <w:rsid w:val="00D710BD"/>
    <w:rsid w:val="00D71249"/>
    <w:rsid w:val="00D7158D"/>
    <w:rsid w:val="00D718FE"/>
    <w:rsid w:val="00D71A64"/>
    <w:rsid w:val="00D71AF6"/>
    <w:rsid w:val="00D71B43"/>
    <w:rsid w:val="00D71FED"/>
    <w:rsid w:val="00D71FFC"/>
    <w:rsid w:val="00D7206F"/>
    <w:rsid w:val="00D7229E"/>
    <w:rsid w:val="00D7263F"/>
    <w:rsid w:val="00D72760"/>
    <w:rsid w:val="00D72951"/>
    <w:rsid w:val="00D7345B"/>
    <w:rsid w:val="00D7371B"/>
    <w:rsid w:val="00D73C72"/>
    <w:rsid w:val="00D73E46"/>
    <w:rsid w:val="00D73F5E"/>
    <w:rsid w:val="00D7415C"/>
    <w:rsid w:val="00D741BE"/>
    <w:rsid w:val="00D74349"/>
    <w:rsid w:val="00D7471E"/>
    <w:rsid w:val="00D74B03"/>
    <w:rsid w:val="00D74CA4"/>
    <w:rsid w:val="00D74F64"/>
    <w:rsid w:val="00D752D7"/>
    <w:rsid w:val="00D7564F"/>
    <w:rsid w:val="00D75EF5"/>
    <w:rsid w:val="00D76234"/>
    <w:rsid w:val="00D76466"/>
    <w:rsid w:val="00D766F8"/>
    <w:rsid w:val="00D768B6"/>
    <w:rsid w:val="00D76B9B"/>
    <w:rsid w:val="00D76BF1"/>
    <w:rsid w:val="00D771BC"/>
    <w:rsid w:val="00D773B5"/>
    <w:rsid w:val="00D801EC"/>
    <w:rsid w:val="00D8029F"/>
    <w:rsid w:val="00D8073F"/>
    <w:rsid w:val="00D81158"/>
    <w:rsid w:val="00D81C85"/>
    <w:rsid w:val="00D81E6F"/>
    <w:rsid w:val="00D82519"/>
    <w:rsid w:val="00D82C43"/>
    <w:rsid w:val="00D82FE0"/>
    <w:rsid w:val="00D8343B"/>
    <w:rsid w:val="00D839FB"/>
    <w:rsid w:val="00D84C4A"/>
    <w:rsid w:val="00D84C66"/>
    <w:rsid w:val="00D84E66"/>
    <w:rsid w:val="00D852EC"/>
    <w:rsid w:val="00D85F94"/>
    <w:rsid w:val="00D86474"/>
    <w:rsid w:val="00D86751"/>
    <w:rsid w:val="00D86CFA"/>
    <w:rsid w:val="00D8728C"/>
    <w:rsid w:val="00D87AC8"/>
    <w:rsid w:val="00D87EB1"/>
    <w:rsid w:val="00D9020A"/>
    <w:rsid w:val="00D9069B"/>
    <w:rsid w:val="00D9076A"/>
    <w:rsid w:val="00D90822"/>
    <w:rsid w:val="00D91033"/>
    <w:rsid w:val="00D9167E"/>
    <w:rsid w:val="00D92199"/>
    <w:rsid w:val="00D92559"/>
    <w:rsid w:val="00D92583"/>
    <w:rsid w:val="00D92736"/>
    <w:rsid w:val="00D93115"/>
    <w:rsid w:val="00D93265"/>
    <w:rsid w:val="00D93B31"/>
    <w:rsid w:val="00D94327"/>
    <w:rsid w:val="00D94B24"/>
    <w:rsid w:val="00D94D1D"/>
    <w:rsid w:val="00D95BCA"/>
    <w:rsid w:val="00D9612C"/>
    <w:rsid w:val="00D961A3"/>
    <w:rsid w:val="00D962AA"/>
    <w:rsid w:val="00D9653D"/>
    <w:rsid w:val="00D965A0"/>
    <w:rsid w:val="00D966E0"/>
    <w:rsid w:val="00D96BDF"/>
    <w:rsid w:val="00D96E62"/>
    <w:rsid w:val="00D9707D"/>
    <w:rsid w:val="00D97162"/>
    <w:rsid w:val="00D97604"/>
    <w:rsid w:val="00D977D4"/>
    <w:rsid w:val="00D97A55"/>
    <w:rsid w:val="00D97B04"/>
    <w:rsid w:val="00D97FFB"/>
    <w:rsid w:val="00DA007D"/>
    <w:rsid w:val="00DA02F2"/>
    <w:rsid w:val="00DA04AC"/>
    <w:rsid w:val="00DA0CD5"/>
    <w:rsid w:val="00DA0E63"/>
    <w:rsid w:val="00DA299C"/>
    <w:rsid w:val="00DA2A7B"/>
    <w:rsid w:val="00DA309A"/>
    <w:rsid w:val="00DA3150"/>
    <w:rsid w:val="00DA3783"/>
    <w:rsid w:val="00DA3917"/>
    <w:rsid w:val="00DA3B16"/>
    <w:rsid w:val="00DA3CEB"/>
    <w:rsid w:val="00DA41EF"/>
    <w:rsid w:val="00DA42D7"/>
    <w:rsid w:val="00DA4ADA"/>
    <w:rsid w:val="00DA4CC0"/>
    <w:rsid w:val="00DA58CA"/>
    <w:rsid w:val="00DA5C46"/>
    <w:rsid w:val="00DA5CA1"/>
    <w:rsid w:val="00DA5CA4"/>
    <w:rsid w:val="00DA5D95"/>
    <w:rsid w:val="00DA5E0C"/>
    <w:rsid w:val="00DA6257"/>
    <w:rsid w:val="00DA625D"/>
    <w:rsid w:val="00DA6614"/>
    <w:rsid w:val="00DA6F0A"/>
    <w:rsid w:val="00DA7483"/>
    <w:rsid w:val="00DA7677"/>
    <w:rsid w:val="00DA771A"/>
    <w:rsid w:val="00DA7B49"/>
    <w:rsid w:val="00DA7C06"/>
    <w:rsid w:val="00DA7EF3"/>
    <w:rsid w:val="00DB044A"/>
    <w:rsid w:val="00DB04F9"/>
    <w:rsid w:val="00DB0C82"/>
    <w:rsid w:val="00DB0E17"/>
    <w:rsid w:val="00DB0E91"/>
    <w:rsid w:val="00DB13B1"/>
    <w:rsid w:val="00DB14B0"/>
    <w:rsid w:val="00DB1640"/>
    <w:rsid w:val="00DB1869"/>
    <w:rsid w:val="00DB267C"/>
    <w:rsid w:val="00DB296C"/>
    <w:rsid w:val="00DB2DB5"/>
    <w:rsid w:val="00DB31C7"/>
    <w:rsid w:val="00DB3A9C"/>
    <w:rsid w:val="00DB3C6B"/>
    <w:rsid w:val="00DB4273"/>
    <w:rsid w:val="00DB4D68"/>
    <w:rsid w:val="00DB5D7B"/>
    <w:rsid w:val="00DB5DB3"/>
    <w:rsid w:val="00DB646F"/>
    <w:rsid w:val="00DB6711"/>
    <w:rsid w:val="00DB68BE"/>
    <w:rsid w:val="00DB68DE"/>
    <w:rsid w:val="00DB6BB0"/>
    <w:rsid w:val="00DB6D85"/>
    <w:rsid w:val="00DB6E97"/>
    <w:rsid w:val="00DB7122"/>
    <w:rsid w:val="00DB7AE3"/>
    <w:rsid w:val="00DB7F05"/>
    <w:rsid w:val="00DC01AE"/>
    <w:rsid w:val="00DC0C32"/>
    <w:rsid w:val="00DC0F56"/>
    <w:rsid w:val="00DC0FC8"/>
    <w:rsid w:val="00DC1909"/>
    <w:rsid w:val="00DC1A07"/>
    <w:rsid w:val="00DC1A1B"/>
    <w:rsid w:val="00DC236D"/>
    <w:rsid w:val="00DC2562"/>
    <w:rsid w:val="00DC2813"/>
    <w:rsid w:val="00DC2A2C"/>
    <w:rsid w:val="00DC2BF4"/>
    <w:rsid w:val="00DC2CE8"/>
    <w:rsid w:val="00DC2E35"/>
    <w:rsid w:val="00DC2E8B"/>
    <w:rsid w:val="00DC2EE3"/>
    <w:rsid w:val="00DC313F"/>
    <w:rsid w:val="00DC31D5"/>
    <w:rsid w:val="00DC3CBD"/>
    <w:rsid w:val="00DC3D7E"/>
    <w:rsid w:val="00DC4683"/>
    <w:rsid w:val="00DC4DEE"/>
    <w:rsid w:val="00DC5B30"/>
    <w:rsid w:val="00DC5D18"/>
    <w:rsid w:val="00DC609A"/>
    <w:rsid w:val="00DC60E6"/>
    <w:rsid w:val="00DC6DEA"/>
    <w:rsid w:val="00DC701A"/>
    <w:rsid w:val="00DD024E"/>
    <w:rsid w:val="00DD0552"/>
    <w:rsid w:val="00DD05EC"/>
    <w:rsid w:val="00DD0B09"/>
    <w:rsid w:val="00DD12F0"/>
    <w:rsid w:val="00DD1452"/>
    <w:rsid w:val="00DD14B4"/>
    <w:rsid w:val="00DD1941"/>
    <w:rsid w:val="00DD19E1"/>
    <w:rsid w:val="00DD1A7F"/>
    <w:rsid w:val="00DD1D73"/>
    <w:rsid w:val="00DD2024"/>
    <w:rsid w:val="00DD2ACE"/>
    <w:rsid w:val="00DD2EF1"/>
    <w:rsid w:val="00DD3512"/>
    <w:rsid w:val="00DD3DCA"/>
    <w:rsid w:val="00DD4EF5"/>
    <w:rsid w:val="00DD51F0"/>
    <w:rsid w:val="00DD5322"/>
    <w:rsid w:val="00DD5618"/>
    <w:rsid w:val="00DD5A40"/>
    <w:rsid w:val="00DD6037"/>
    <w:rsid w:val="00DD64DC"/>
    <w:rsid w:val="00DD67FB"/>
    <w:rsid w:val="00DD6978"/>
    <w:rsid w:val="00DD6B04"/>
    <w:rsid w:val="00DD7154"/>
    <w:rsid w:val="00DD7C34"/>
    <w:rsid w:val="00DE06B0"/>
    <w:rsid w:val="00DE07C7"/>
    <w:rsid w:val="00DE109E"/>
    <w:rsid w:val="00DE160A"/>
    <w:rsid w:val="00DE1DC8"/>
    <w:rsid w:val="00DE1DDB"/>
    <w:rsid w:val="00DE21E7"/>
    <w:rsid w:val="00DE24D5"/>
    <w:rsid w:val="00DE2D96"/>
    <w:rsid w:val="00DE35F0"/>
    <w:rsid w:val="00DE3719"/>
    <w:rsid w:val="00DE3AB9"/>
    <w:rsid w:val="00DE3EFE"/>
    <w:rsid w:val="00DE49E6"/>
    <w:rsid w:val="00DE538B"/>
    <w:rsid w:val="00DE549B"/>
    <w:rsid w:val="00DE556D"/>
    <w:rsid w:val="00DE5678"/>
    <w:rsid w:val="00DE591F"/>
    <w:rsid w:val="00DE5CFD"/>
    <w:rsid w:val="00DE6019"/>
    <w:rsid w:val="00DE6269"/>
    <w:rsid w:val="00DE6374"/>
    <w:rsid w:val="00DE64DD"/>
    <w:rsid w:val="00DE66F7"/>
    <w:rsid w:val="00DE68CC"/>
    <w:rsid w:val="00DE6C5A"/>
    <w:rsid w:val="00DE6CA1"/>
    <w:rsid w:val="00DE72D2"/>
    <w:rsid w:val="00DE72F9"/>
    <w:rsid w:val="00DE7C84"/>
    <w:rsid w:val="00DE7F02"/>
    <w:rsid w:val="00DF039E"/>
    <w:rsid w:val="00DF0787"/>
    <w:rsid w:val="00DF0C06"/>
    <w:rsid w:val="00DF133F"/>
    <w:rsid w:val="00DF167B"/>
    <w:rsid w:val="00DF176B"/>
    <w:rsid w:val="00DF195D"/>
    <w:rsid w:val="00DF26AF"/>
    <w:rsid w:val="00DF28C1"/>
    <w:rsid w:val="00DF3003"/>
    <w:rsid w:val="00DF3A4A"/>
    <w:rsid w:val="00DF3E1B"/>
    <w:rsid w:val="00DF4728"/>
    <w:rsid w:val="00DF4DB5"/>
    <w:rsid w:val="00DF55B9"/>
    <w:rsid w:val="00DF57BD"/>
    <w:rsid w:val="00DF6A3A"/>
    <w:rsid w:val="00DF6A56"/>
    <w:rsid w:val="00DF6DA5"/>
    <w:rsid w:val="00DF7237"/>
    <w:rsid w:val="00DF74D2"/>
    <w:rsid w:val="00DF7E00"/>
    <w:rsid w:val="00E00017"/>
    <w:rsid w:val="00E00057"/>
    <w:rsid w:val="00E001EF"/>
    <w:rsid w:val="00E009D9"/>
    <w:rsid w:val="00E00DAC"/>
    <w:rsid w:val="00E01030"/>
    <w:rsid w:val="00E02033"/>
    <w:rsid w:val="00E02219"/>
    <w:rsid w:val="00E02673"/>
    <w:rsid w:val="00E027EE"/>
    <w:rsid w:val="00E02D07"/>
    <w:rsid w:val="00E02E16"/>
    <w:rsid w:val="00E037FB"/>
    <w:rsid w:val="00E03F77"/>
    <w:rsid w:val="00E04925"/>
    <w:rsid w:val="00E04BCB"/>
    <w:rsid w:val="00E04CFA"/>
    <w:rsid w:val="00E04E6F"/>
    <w:rsid w:val="00E054D3"/>
    <w:rsid w:val="00E0584C"/>
    <w:rsid w:val="00E05901"/>
    <w:rsid w:val="00E05FF0"/>
    <w:rsid w:val="00E061BC"/>
    <w:rsid w:val="00E062EB"/>
    <w:rsid w:val="00E06579"/>
    <w:rsid w:val="00E069AD"/>
    <w:rsid w:val="00E076B8"/>
    <w:rsid w:val="00E07B86"/>
    <w:rsid w:val="00E07B95"/>
    <w:rsid w:val="00E07EEB"/>
    <w:rsid w:val="00E10156"/>
    <w:rsid w:val="00E1032C"/>
    <w:rsid w:val="00E10DF0"/>
    <w:rsid w:val="00E1155D"/>
    <w:rsid w:val="00E1158D"/>
    <w:rsid w:val="00E11862"/>
    <w:rsid w:val="00E11A39"/>
    <w:rsid w:val="00E11FC8"/>
    <w:rsid w:val="00E12111"/>
    <w:rsid w:val="00E1259F"/>
    <w:rsid w:val="00E128AC"/>
    <w:rsid w:val="00E129D1"/>
    <w:rsid w:val="00E13043"/>
    <w:rsid w:val="00E13660"/>
    <w:rsid w:val="00E13AEF"/>
    <w:rsid w:val="00E14C8E"/>
    <w:rsid w:val="00E1538E"/>
    <w:rsid w:val="00E1557D"/>
    <w:rsid w:val="00E15C13"/>
    <w:rsid w:val="00E15E0E"/>
    <w:rsid w:val="00E16B43"/>
    <w:rsid w:val="00E16D75"/>
    <w:rsid w:val="00E16EDE"/>
    <w:rsid w:val="00E171B3"/>
    <w:rsid w:val="00E178BB"/>
    <w:rsid w:val="00E17EE8"/>
    <w:rsid w:val="00E2044B"/>
    <w:rsid w:val="00E20CFA"/>
    <w:rsid w:val="00E20F9C"/>
    <w:rsid w:val="00E21576"/>
    <w:rsid w:val="00E216CF"/>
    <w:rsid w:val="00E21AE5"/>
    <w:rsid w:val="00E21B34"/>
    <w:rsid w:val="00E22257"/>
    <w:rsid w:val="00E222DB"/>
    <w:rsid w:val="00E22771"/>
    <w:rsid w:val="00E22E5B"/>
    <w:rsid w:val="00E23842"/>
    <w:rsid w:val="00E23B33"/>
    <w:rsid w:val="00E23C8A"/>
    <w:rsid w:val="00E23D82"/>
    <w:rsid w:val="00E23FE2"/>
    <w:rsid w:val="00E24077"/>
    <w:rsid w:val="00E2478E"/>
    <w:rsid w:val="00E2511A"/>
    <w:rsid w:val="00E2542B"/>
    <w:rsid w:val="00E25ECB"/>
    <w:rsid w:val="00E2694E"/>
    <w:rsid w:val="00E2709A"/>
    <w:rsid w:val="00E27216"/>
    <w:rsid w:val="00E274A9"/>
    <w:rsid w:val="00E27518"/>
    <w:rsid w:val="00E275B1"/>
    <w:rsid w:val="00E301BD"/>
    <w:rsid w:val="00E3032E"/>
    <w:rsid w:val="00E303BE"/>
    <w:rsid w:val="00E3058E"/>
    <w:rsid w:val="00E305ED"/>
    <w:rsid w:val="00E308EC"/>
    <w:rsid w:val="00E315CC"/>
    <w:rsid w:val="00E31A0A"/>
    <w:rsid w:val="00E32A5E"/>
    <w:rsid w:val="00E32AB2"/>
    <w:rsid w:val="00E32C25"/>
    <w:rsid w:val="00E32C2A"/>
    <w:rsid w:val="00E33303"/>
    <w:rsid w:val="00E33490"/>
    <w:rsid w:val="00E33D13"/>
    <w:rsid w:val="00E3457A"/>
    <w:rsid w:val="00E346AA"/>
    <w:rsid w:val="00E34DB4"/>
    <w:rsid w:val="00E34DC7"/>
    <w:rsid w:val="00E34F68"/>
    <w:rsid w:val="00E35687"/>
    <w:rsid w:val="00E3583B"/>
    <w:rsid w:val="00E35B44"/>
    <w:rsid w:val="00E35C38"/>
    <w:rsid w:val="00E35EA3"/>
    <w:rsid w:val="00E362DC"/>
    <w:rsid w:val="00E362E1"/>
    <w:rsid w:val="00E36CD3"/>
    <w:rsid w:val="00E374B0"/>
    <w:rsid w:val="00E40294"/>
    <w:rsid w:val="00E4031E"/>
    <w:rsid w:val="00E4037C"/>
    <w:rsid w:val="00E40538"/>
    <w:rsid w:val="00E40619"/>
    <w:rsid w:val="00E4068B"/>
    <w:rsid w:val="00E41024"/>
    <w:rsid w:val="00E4157E"/>
    <w:rsid w:val="00E422CF"/>
    <w:rsid w:val="00E423B2"/>
    <w:rsid w:val="00E42577"/>
    <w:rsid w:val="00E433EF"/>
    <w:rsid w:val="00E43ABC"/>
    <w:rsid w:val="00E44188"/>
    <w:rsid w:val="00E4442F"/>
    <w:rsid w:val="00E44508"/>
    <w:rsid w:val="00E446C6"/>
    <w:rsid w:val="00E4510D"/>
    <w:rsid w:val="00E4511A"/>
    <w:rsid w:val="00E453C7"/>
    <w:rsid w:val="00E453CF"/>
    <w:rsid w:val="00E45DAE"/>
    <w:rsid w:val="00E461EF"/>
    <w:rsid w:val="00E46DB9"/>
    <w:rsid w:val="00E473A4"/>
    <w:rsid w:val="00E478DF"/>
    <w:rsid w:val="00E47C09"/>
    <w:rsid w:val="00E47FCA"/>
    <w:rsid w:val="00E501AA"/>
    <w:rsid w:val="00E5030B"/>
    <w:rsid w:val="00E50589"/>
    <w:rsid w:val="00E506CB"/>
    <w:rsid w:val="00E507B0"/>
    <w:rsid w:val="00E509A8"/>
    <w:rsid w:val="00E515A4"/>
    <w:rsid w:val="00E5180F"/>
    <w:rsid w:val="00E5236A"/>
    <w:rsid w:val="00E5283F"/>
    <w:rsid w:val="00E528D8"/>
    <w:rsid w:val="00E52962"/>
    <w:rsid w:val="00E5320F"/>
    <w:rsid w:val="00E53524"/>
    <w:rsid w:val="00E5424D"/>
    <w:rsid w:val="00E54484"/>
    <w:rsid w:val="00E5468C"/>
    <w:rsid w:val="00E54939"/>
    <w:rsid w:val="00E54A59"/>
    <w:rsid w:val="00E54A66"/>
    <w:rsid w:val="00E54A7E"/>
    <w:rsid w:val="00E54D23"/>
    <w:rsid w:val="00E55382"/>
    <w:rsid w:val="00E55A46"/>
    <w:rsid w:val="00E55D41"/>
    <w:rsid w:val="00E563CF"/>
    <w:rsid w:val="00E5654C"/>
    <w:rsid w:val="00E565FB"/>
    <w:rsid w:val="00E57139"/>
    <w:rsid w:val="00E57417"/>
    <w:rsid w:val="00E57505"/>
    <w:rsid w:val="00E579A1"/>
    <w:rsid w:val="00E57B33"/>
    <w:rsid w:val="00E61016"/>
    <w:rsid w:val="00E61A1B"/>
    <w:rsid w:val="00E61EF4"/>
    <w:rsid w:val="00E621AA"/>
    <w:rsid w:val="00E623E3"/>
    <w:rsid w:val="00E62758"/>
    <w:rsid w:val="00E62ACD"/>
    <w:rsid w:val="00E62CE6"/>
    <w:rsid w:val="00E62DD1"/>
    <w:rsid w:val="00E63826"/>
    <w:rsid w:val="00E63A1B"/>
    <w:rsid w:val="00E63B4E"/>
    <w:rsid w:val="00E64289"/>
    <w:rsid w:val="00E64917"/>
    <w:rsid w:val="00E655A5"/>
    <w:rsid w:val="00E65F57"/>
    <w:rsid w:val="00E66180"/>
    <w:rsid w:val="00E661BE"/>
    <w:rsid w:val="00E663BD"/>
    <w:rsid w:val="00E66474"/>
    <w:rsid w:val="00E673B8"/>
    <w:rsid w:val="00E7025F"/>
    <w:rsid w:val="00E7044B"/>
    <w:rsid w:val="00E707DC"/>
    <w:rsid w:val="00E70F34"/>
    <w:rsid w:val="00E712D3"/>
    <w:rsid w:val="00E71307"/>
    <w:rsid w:val="00E71E33"/>
    <w:rsid w:val="00E7237C"/>
    <w:rsid w:val="00E726A0"/>
    <w:rsid w:val="00E72B20"/>
    <w:rsid w:val="00E73356"/>
    <w:rsid w:val="00E734BC"/>
    <w:rsid w:val="00E7415B"/>
    <w:rsid w:val="00E745B7"/>
    <w:rsid w:val="00E755DE"/>
    <w:rsid w:val="00E75905"/>
    <w:rsid w:val="00E75B5F"/>
    <w:rsid w:val="00E76194"/>
    <w:rsid w:val="00E76CCC"/>
    <w:rsid w:val="00E801CE"/>
    <w:rsid w:val="00E801E7"/>
    <w:rsid w:val="00E805C2"/>
    <w:rsid w:val="00E80FF1"/>
    <w:rsid w:val="00E810ED"/>
    <w:rsid w:val="00E8117B"/>
    <w:rsid w:val="00E8138C"/>
    <w:rsid w:val="00E815AB"/>
    <w:rsid w:val="00E816EA"/>
    <w:rsid w:val="00E81F96"/>
    <w:rsid w:val="00E8273C"/>
    <w:rsid w:val="00E8299B"/>
    <w:rsid w:val="00E82E3A"/>
    <w:rsid w:val="00E82ECB"/>
    <w:rsid w:val="00E8308D"/>
    <w:rsid w:val="00E8317C"/>
    <w:rsid w:val="00E831DA"/>
    <w:rsid w:val="00E835B3"/>
    <w:rsid w:val="00E83651"/>
    <w:rsid w:val="00E83789"/>
    <w:rsid w:val="00E8478F"/>
    <w:rsid w:val="00E84F37"/>
    <w:rsid w:val="00E857D0"/>
    <w:rsid w:val="00E8585E"/>
    <w:rsid w:val="00E85865"/>
    <w:rsid w:val="00E8597E"/>
    <w:rsid w:val="00E85B0E"/>
    <w:rsid w:val="00E85E47"/>
    <w:rsid w:val="00E85EFA"/>
    <w:rsid w:val="00E85FF4"/>
    <w:rsid w:val="00E86150"/>
    <w:rsid w:val="00E8645D"/>
    <w:rsid w:val="00E86DF8"/>
    <w:rsid w:val="00E870B1"/>
    <w:rsid w:val="00E873CD"/>
    <w:rsid w:val="00E8754E"/>
    <w:rsid w:val="00E8770A"/>
    <w:rsid w:val="00E878F4"/>
    <w:rsid w:val="00E87C6E"/>
    <w:rsid w:val="00E87E48"/>
    <w:rsid w:val="00E9031A"/>
    <w:rsid w:val="00E903EA"/>
    <w:rsid w:val="00E907B0"/>
    <w:rsid w:val="00E90CA1"/>
    <w:rsid w:val="00E911CA"/>
    <w:rsid w:val="00E91255"/>
    <w:rsid w:val="00E91471"/>
    <w:rsid w:val="00E916BB"/>
    <w:rsid w:val="00E917F2"/>
    <w:rsid w:val="00E91D5B"/>
    <w:rsid w:val="00E91E10"/>
    <w:rsid w:val="00E920C9"/>
    <w:rsid w:val="00E924BB"/>
    <w:rsid w:val="00E9282E"/>
    <w:rsid w:val="00E934F9"/>
    <w:rsid w:val="00E9360F"/>
    <w:rsid w:val="00E93928"/>
    <w:rsid w:val="00E94143"/>
    <w:rsid w:val="00E94ADB"/>
    <w:rsid w:val="00E94FE0"/>
    <w:rsid w:val="00E95190"/>
    <w:rsid w:val="00E9592E"/>
    <w:rsid w:val="00E95BE9"/>
    <w:rsid w:val="00E95DED"/>
    <w:rsid w:val="00E95E3F"/>
    <w:rsid w:val="00E96308"/>
    <w:rsid w:val="00E969B5"/>
    <w:rsid w:val="00E9717E"/>
    <w:rsid w:val="00E979B8"/>
    <w:rsid w:val="00E97A4A"/>
    <w:rsid w:val="00E97D84"/>
    <w:rsid w:val="00EA0F30"/>
    <w:rsid w:val="00EA1021"/>
    <w:rsid w:val="00EA1955"/>
    <w:rsid w:val="00EA20C7"/>
    <w:rsid w:val="00EA2294"/>
    <w:rsid w:val="00EA2335"/>
    <w:rsid w:val="00EA245B"/>
    <w:rsid w:val="00EA2908"/>
    <w:rsid w:val="00EA29D9"/>
    <w:rsid w:val="00EA2BE6"/>
    <w:rsid w:val="00EA30B5"/>
    <w:rsid w:val="00EA3177"/>
    <w:rsid w:val="00EA3314"/>
    <w:rsid w:val="00EA33F9"/>
    <w:rsid w:val="00EA39FE"/>
    <w:rsid w:val="00EA3E4B"/>
    <w:rsid w:val="00EA41BC"/>
    <w:rsid w:val="00EA42CF"/>
    <w:rsid w:val="00EA44AE"/>
    <w:rsid w:val="00EA4FB5"/>
    <w:rsid w:val="00EA54C6"/>
    <w:rsid w:val="00EA5826"/>
    <w:rsid w:val="00EA5D66"/>
    <w:rsid w:val="00EA5F25"/>
    <w:rsid w:val="00EA60E2"/>
    <w:rsid w:val="00EA6927"/>
    <w:rsid w:val="00EA6D58"/>
    <w:rsid w:val="00EA6E2A"/>
    <w:rsid w:val="00EA7135"/>
    <w:rsid w:val="00EA715C"/>
    <w:rsid w:val="00EA78ED"/>
    <w:rsid w:val="00EA7A38"/>
    <w:rsid w:val="00EA7A4B"/>
    <w:rsid w:val="00EB01F0"/>
    <w:rsid w:val="00EB02B3"/>
    <w:rsid w:val="00EB07DF"/>
    <w:rsid w:val="00EB0A25"/>
    <w:rsid w:val="00EB0C32"/>
    <w:rsid w:val="00EB17E7"/>
    <w:rsid w:val="00EB18FD"/>
    <w:rsid w:val="00EB19CE"/>
    <w:rsid w:val="00EB1CE3"/>
    <w:rsid w:val="00EB1D83"/>
    <w:rsid w:val="00EB1DBF"/>
    <w:rsid w:val="00EB2713"/>
    <w:rsid w:val="00EB30F4"/>
    <w:rsid w:val="00EB3A2F"/>
    <w:rsid w:val="00EB412E"/>
    <w:rsid w:val="00EB4212"/>
    <w:rsid w:val="00EB456A"/>
    <w:rsid w:val="00EB4A0D"/>
    <w:rsid w:val="00EB5010"/>
    <w:rsid w:val="00EB52D1"/>
    <w:rsid w:val="00EB5316"/>
    <w:rsid w:val="00EB56ED"/>
    <w:rsid w:val="00EB585A"/>
    <w:rsid w:val="00EB5FB1"/>
    <w:rsid w:val="00EB6493"/>
    <w:rsid w:val="00EB6794"/>
    <w:rsid w:val="00EB6BBB"/>
    <w:rsid w:val="00EB6E73"/>
    <w:rsid w:val="00EB6EDC"/>
    <w:rsid w:val="00EB7145"/>
    <w:rsid w:val="00EB7333"/>
    <w:rsid w:val="00EB73B2"/>
    <w:rsid w:val="00EB7AAF"/>
    <w:rsid w:val="00EC06F4"/>
    <w:rsid w:val="00EC07E2"/>
    <w:rsid w:val="00EC1140"/>
    <w:rsid w:val="00EC11B5"/>
    <w:rsid w:val="00EC241E"/>
    <w:rsid w:val="00EC2ABD"/>
    <w:rsid w:val="00EC2CB6"/>
    <w:rsid w:val="00EC333B"/>
    <w:rsid w:val="00EC3E00"/>
    <w:rsid w:val="00EC42E7"/>
    <w:rsid w:val="00EC4500"/>
    <w:rsid w:val="00EC4BF8"/>
    <w:rsid w:val="00EC4F53"/>
    <w:rsid w:val="00EC532A"/>
    <w:rsid w:val="00EC67E6"/>
    <w:rsid w:val="00EC6B48"/>
    <w:rsid w:val="00EC6C58"/>
    <w:rsid w:val="00EC6C85"/>
    <w:rsid w:val="00EC6EC7"/>
    <w:rsid w:val="00EC6EE5"/>
    <w:rsid w:val="00EC710C"/>
    <w:rsid w:val="00EC723B"/>
    <w:rsid w:val="00ED0293"/>
    <w:rsid w:val="00ED0A1B"/>
    <w:rsid w:val="00ED1272"/>
    <w:rsid w:val="00ED1768"/>
    <w:rsid w:val="00ED17CB"/>
    <w:rsid w:val="00ED19C5"/>
    <w:rsid w:val="00ED1DB6"/>
    <w:rsid w:val="00ED20CD"/>
    <w:rsid w:val="00ED254D"/>
    <w:rsid w:val="00ED2823"/>
    <w:rsid w:val="00ED2B28"/>
    <w:rsid w:val="00ED2F32"/>
    <w:rsid w:val="00ED30BA"/>
    <w:rsid w:val="00ED30FD"/>
    <w:rsid w:val="00ED31D2"/>
    <w:rsid w:val="00ED34AF"/>
    <w:rsid w:val="00ED43A8"/>
    <w:rsid w:val="00ED4477"/>
    <w:rsid w:val="00ED4490"/>
    <w:rsid w:val="00ED4BD2"/>
    <w:rsid w:val="00ED4FEC"/>
    <w:rsid w:val="00ED5333"/>
    <w:rsid w:val="00ED5609"/>
    <w:rsid w:val="00ED6007"/>
    <w:rsid w:val="00ED6070"/>
    <w:rsid w:val="00ED65DC"/>
    <w:rsid w:val="00ED6941"/>
    <w:rsid w:val="00ED7876"/>
    <w:rsid w:val="00ED7C25"/>
    <w:rsid w:val="00ED7F66"/>
    <w:rsid w:val="00EE02D9"/>
    <w:rsid w:val="00EE0370"/>
    <w:rsid w:val="00EE054C"/>
    <w:rsid w:val="00EE070E"/>
    <w:rsid w:val="00EE0CFC"/>
    <w:rsid w:val="00EE0F90"/>
    <w:rsid w:val="00EE1935"/>
    <w:rsid w:val="00EE19F3"/>
    <w:rsid w:val="00EE1E0C"/>
    <w:rsid w:val="00EE2128"/>
    <w:rsid w:val="00EE232A"/>
    <w:rsid w:val="00EE2355"/>
    <w:rsid w:val="00EE28AB"/>
    <w:rsid w:val="00EE28BE"/>
    <w:rsid w:val="00EE2AA4"/>
    <w:rsid w:val="00EE2C21"/>
    <w:rsid w:val="00EE3244"/>
    <w:rsid w:val="00EE3B49"/>
    <w:rsid w:val="00EE4BFA"/>
    <w:rsid w:val="00EE5002"/>
    <w:rsid w:val="00EE527E"/>
    <w:rsid w:val="00EE578D"/>
    <w:rsid w:val="00EE5CCF"/>
    <w:rsid w:val="00EE5F89"/>
    <w:rsid w:val="00EE6363"/>
    <w:rsid w:val="00EE63B5"/>
    <w:rsid w:val="00EE75D3"/>
    <w:rsid w:val="00EE769F"/>
    <w:rsid w:val="00EE77DD"/>
    <w:rsid w:val="00EE790E"/>
    <w:rsid w:val="00EF085B"/>
    <w:rsid w:val="00EF1486"/>
    <w:rsid w:val="00EF17D4"/>
    <w:rsid w:val="00EF17E0"/>
    <w:rsid w:val="00EF187A"/>
    <w:rsid w:val="00EF19B8"/>
    <w:rsid w:val="00EF1D23"/>
    <w:rsid w:val="00EF1F6F"/>
    <w:rsid w:val="00EF2269"/>
    <w:rsid w:val="00EF2458"/>
    <w:rsid w:val="00EF24F6"/>
    <w:rsid w:val="00EF2506"/>
    <w:rsid w:val="00EF27AA"/>
    <w:rsid w:val="00EF27C2"/>
    <w:rsid w:val="00EF29B4"/>
    <w:rsid w:val="00EF3875"/>
    <w:rsid w:val="00EF39C5"/>
    <w:rsid w:val="00EF3A3B"/>
    <w:rsid w:val="00EF4398"/>
    <w:rsid w:val="00EF4617"/>
    <w:rsid w:val="00EF4964"/>
    <w:rsid w:val="00EF4C97"/>
    <w:rsid w:val="00EF4CF2"/>
    <w:rsid w:val="00EF5425"/>
    <w:rsid w:val="00EF5565"/>
    <w:rsid w:val="00EF561A"/>
    <w:rsid w:val="00EF594B"/>
    <w:rsid w:val="00EF679A"/>
    <w:rsid w:val="00EF6899"/>
    <w:rsid w:val="00EF68F5"/>
    <w:rsid w:val="00EF6DC0"/>
    <w:rsid w:val="00EF750D"/>
    <w:rsid w:val="00EF7934"/>
    <w:rsid w:val="00EF7946"/>
    <w:rsid w:val="00EF7A6E"/>
    <w:rsid w:val="00EF7F69"/>
    <w:rsid w:val="00EF7FD5"/>
    <w:rsid w:val="00F0027F"/>
    <w:rsid w:val="00F003F1"/>
    <w:rsid w:val="00F0043E"/>
    <w:rsid w:val="00F004C5"/>
    <w:rsid w:val="00F01611"/>
    <w:rsid w:val="00F01C85"/>
    <w:rsid w:val="00F020A1"/>
    <w:rsid w:val="00F02181"/>
    <w:rsid w:val="00F027B9"/>
    <w:rsid w:val="00F02E72"/>
    <w:rsid w:val="00F0310B"/>
    <w:rsid w:val="00F03498"/>
    <w:rsid w:val="00F0365C"/>
    <w:rsid w:val="00F03D0B"/>
    <w:rsid w:val="00F04368"/>
    <w:rsid w:val="00F0454B"/>
    <w:rsid w:val="00F0459A"/>
    <w:rsid w:val="00F0472A"/>
    <w:rsid w:val="00F04DD0"/>
    <w:rsid w:val="00F04FA8"/>
    <w:rsid w:val="00F051CC"/>
    <w:rsid w:val="00F05372"/>
    <w:rsid w:val="00F05636"/>
    <w:rsid w:val="00F05B99"/>
    <w:rsid w:val="00F05D61"/>
    <w:rsid w:val="00F067E8"/>
    <w:rsid w:val="00F068FB"/>
    <w:rsid w:val="00F06BE1"/>
    <w:rsid w:val="00F06D19"/>
    <w:rsid w:val="00F071EA"/>
    <w:rsid w:val="00F0733A"/>
    <w:rsid w:val="00F073D4"/>
    <w:rsid w:val="00F074DD"/>
    <w:rsid w:val="00F078C3"/>
    <w:rsid w:val="00F07FDC"/>
    <w:rsid w:val="00F10237"/>
    <w:rsid w:val="00F103BA"/>
    <w:rsid w:val="00F103EB"/>
    <w:rsid w:val="00F103F7"/>
    <w:rsid w:val="00F10450"/>
    <w:rsid w:val="00F104E3"/>
    <w:rsid w:val="00F10BB0"/>
    <w:rsid w:val="00F10D67"/>
    <w:rsid w:val="00F1135F"/>
    <w:rsid w:val="00F11532"/>
    <w:rsid w:val="00F11770"/>
    <w:rsid w:val="00F12C20"/>
    <w:rsid w:val="00F1355F"/>
    <w:rsid w:val="00F13577"/>
    <w:rsid w:val="00F1358E"/>
    <w:rsid w:val="00F1370D"/>
    <w:rsid w:val="00F138A3"/>
    <w:rsid w:val="00F13A81"/>
    <w:rsid w:val="00F13A8E"/>
    <w:rsid w:val="00F13CF2"/>
    <w:rsid w:val="00F13FA0"/>
    <w:rsid w:val="00F14B08"/>
    <w:rsid w:val="00F14BB8"/>
    <w:rsid w:val="00F14CD4"/>
    <w:rsid w:val="00F15D38"/>
    <w:rsid w:val="00F1625A"/>
    <w:rsid w:val="00F16548"/>
    <w:rsid w:val="00F16596"/>
    <w:rsid w:val="00F1694E"/>
    <w:rsid w:val="00F169EE"/>
    <w:rsid w:val="00F16AF4"/>
    <w:rsid w:val="00F16C57"/>
    <w:rsid w:val="00F16E26"/>
    <w:rsid w:val="00F171E1"/>
    <w:rsid w:val="00F17E2B"/>
    <w:rsid w:val="00F17E90"/>
    <w:rsid w:val="00F2000F"/>
    <w:rsid w:val="00F202B6"/>
    <w:rsid w:val="00F20ABE"/>
    <w:rsid w:val="00F20C13"/>
    <w:rsid w:val="00F217B2"/>
    <w:rsid w:val="00F21811"/>
    <w:rsid w:val="00F221B4"/>
    <w:rsid w:val="00F22503"/>
    <w:rsid w:val="00F22AC6"/>
    <w:rsid w:val="00F22F42"/>
    <w:rsid w:val="00F23039"/>
    <w:rsid w:val="00F23141"/>
    <w:rsid w:val="00F23181"/>
    <w:rsid w:val="00F23C1E"/>
    <w:rsid w:val="00F24143"/>
    <w:rsid w:val="00F24270"/>
    <w:rsid w:val="00F24691"/>
    <w:rsid w:val="00F24764"/>
    <w:rsid w:val="00F2499C"/>
    <w:rsid w:val="00F24D61"/>
    <w:rsid w:val="00F24ED3"/>
    <w:rsid w:val="00F25104"/>
    <w:rsid w:val="00F252BF"/>
    <w:rsid w:val="00F26A96"/>
    <w:rsid w:val="00F26C09"/>
    <w:rsid w:val="00F26DA9"/>
    <w:rsid w:val="00F26E97"/>
    <w:rsid w:val="00F270A2"/>
    <w:rsid w:val="00F27851"/>
    <w:rsid w:val="00F2791E"/>
    <w:rsid w:val="00F27DDA"/>
    <w:rsid w:val="00F30109"/>
    <w:rsid w:val="00F308DC"/>
    <w:rsid w:val="00F30909"/>
    <w:rsid w:val="00F30D23"/>
    <w:rsid w:val="00F30FC0"/>
    <w:rsid w:val="00F30FCD"/>
    <w:rsid w:val="00F310F6"/>
    <w:rsid w:val="00F31A62"/>
    <w:rsid w:val="00F32113"/>
    <w:rsid w:val="00F321C8"/>
    <w:rsid w:val="00F3274A"/>
    <w:rsid w:val="00F32761"/>
    <w:rsid w:val="00F32A47"/>
    <w:rsid w:val="00F32B5F"/>
    <w:rsid w:val="00F330EB"/>
    <w:rsid w:val="00F33171"/>
    <w:rsid w:val="00F335AA"/>
    <w:rsid w:val="00F33850"/>
    <w:rsid w:val="00F341E0"/>
    <w:rsid w:val="00F34426"/>
    <w:rsid w:val="00F344C2"/>
    <w:rsid w:val="00F34665"/>
    <w:rsid w:val="00F349F2"/>
    <w:rsid w:val="00F351F5"/>
    <w:rsid w:val="00F352BA"/>
    <w:rsid w:val="00F3554B"/>
    <w:rsid w:val="00F359D6"/>
    <w:rsid w:val="00F35D27"/>
    <w:rsid w:val="00F36760"/>
    <w:rsid w:val="00F374D7"/>
    <w:rsid w:val="00F37803"/>
    <w:rsid w:val="00F3788E"/>
    <w:rsid w:val="00F379D8"/>
    <w:rsid w:val="00F37D1B"/>
    <w:rsid w:val="00F37E49"/>
    <w:rsid w:val="00F37FC1"/>
    <w:rsid w:val="00F402D6"/>
    <w:rsid w:val="00F41192"/>
    <w:rsid w:val="00F42264"/>
    <w:rsid w:val="00F42439"/>
    <w:rsid w:val="00F425ED"/>
    <w:rsid w:val="00F427FC"/>
    <w:rsid w:val="00F42CAA"/>
    <w:rsid w:val="00F42DAB"/>
    <w:rsid w:val="00F430D7"/>
    <w:rsid w:val="00F4323B"/>
    <w:rsid w:val="00F43A2A"/>
    <w:rsid w:val="00F43E94"/>
    <w:rsid w:val="00F43F0E"/>
    <w:rsid w:val="00F4413A"/>
    <w:rsid w:val="00F444CB"/>
    <w:rsid w:val="00F445DC"/>
    <w:rsid w:val="00F44D6B"/>
    <w:rsid w:val="00F4502A"/>
    <w:rsid w:val="00F45A95"/>
    <w:rsid w:val="00F45B99"/>
    <w:rsid w:val="00F4607D"/>
    <w:rsid w:val="00F4609B"/>
    <w:rsid w:val="00F461C8"/>
    <w:rsid w:val="00F4650C"/>
    <w:rsid w:val="00F46745"/>
    <w:rsid w:val="00F46CE4"/>
    <w:rsid w:val="00F46E8D"/>
    <w:rsid w:val="00F4713C"/>
    <w:rsid w:val="00F472FF"/>
    <w:rsid w:val="00F4763A"/>
    <w:rsid w:val="00F478CD"/>
    <w:rsid w:val="00F47C10"/>
    <w:rsid w:val="00F500B0"/>
    <w:rsid w:val="00F50379"/>
    <w:rsid w:val="00F503E5"/>
    <w:rsid w:val="00F50496"/>
    <w:rsid w:val="00F50E24"/>
    <w:rsid w:val="00F51BE7"/>
    <w:rsid w:val="00F52519"/>
    <w:rsid w:val="00F52BA2"/>
    <w:rsid w:val="00F52C51"/>
    <w:rsid w:val="00F52F40"/>
    <w:rsid w:val="00F5334B"/>
    <w:rsid w:val="00F53530"/>
    <w:rsid w:val="00F536C3"/>
    <w:rsid w:val="00F53C59"/>
    <w:rsid w:val="00F53CD1"/>
    <w:rsid w:val="00F540E6"/>
    <w:rsid w:val="00F542C7"/>
    <w:rsid w:val="00F54396"/>
    <w:rsid w:val="00F54498"/>
    <w:rsid w:val="00F545E7"/>
    <w:rsid w:val="00F54600"/>
    <w:rsid w:val="00F546D9"/>
    <w:rsid w:val="00F549E5"/>
    <w:rsid w:val="00F54E01"/>
    <w:rsid w:val="00F54F33"/>
    <w:rsid w:val="00F54F96"/>
    <w:rsid w:val="00F55145"/>
    <w:rsid w:val="00F552C2"/>
    <w:rsid w:val="00F55709"/>
    <w:rsid w:val="00F55819"/>
    <w:rsid w:val="00F55949"/>
    <w:rsid w:val="00F559EF"/>
    <w:rsid w:val="00F55E47"/>
    <w:rsid w:val="00F56049"/>
    <w:rsid w:val="00F56069"/>
    <w:rsid w:val="00F56E64"/>
    <w:rsid w:val="00F56FCB"/>
    <w:rsid w:val="00F601B5"/>
    <w:rsid w:val="00F6072D"/>
    <w:rsid w:val="00F607C9"/>
    <w:rsid w:val="00F60934"/>
    <w:rsid w:val="00F60B38"/>
    <w:rsid w:val="00F60E8E"/>
    <w:rsid w:val="00F616B3"/>
    <w:rsid w:val="00F61749"/>
    <w:rsid w:val="00F62423"/>
    <w:rsid w:val="00F6264B"/>
    <w:rsid w:val="00F628C5"/>
    <w:rsid w:val="00F62A2F"/>
    <w:rsid w:val="00F62B30"/>
    <w:rsid w:val="00F6327E"/>
    <w:rsid w:val="00F635DB"/>
    <w:rsid w:val="00F642D8"/>
    <w:rsid w:val="00F64C44"/>
    <w:rsid w:val="00F64E15"/>
    <w:rsid w:val="00F653D3"/>
    <w:rsid w:val="00F656C5"/>
    <w:rsid w:val="00F657A2"/>
    <w:rsid w:val="00F65DF9"/>
    <w:rsid w:val="00F66374"/>
    <w:rsid w:val="00F6662F"/>
    <w:rsid w:val="00F666C4"/>
    <w:rsid w:val="00F66990"/>
    <w:rsid w:val="00F66BB0"/>
    <w:rsid w:val="00F66E5C"/>
    <w:rsid w:val="00F66E62"/>
    <w:rsid w:val="00F67531"/>
    <w:rsid w:val="00F6765C"/>
    <w:rsid w:val="00F708D8"/>
    <w:rsid w:val="00F71061"/>
    <w:rsid w:val="00F71163"/>
    <w:rsid w:val="00F713FA"/>
    <w:rsid w:val="00F71766"/>
    <w:rsid w:val="00F719C0"/>
    <w:rsid w:val="00F71F8C"/>
    <w:rsid w:val="00F72358"/>
    <w:rsid w:val="00F7255D"/>
    <w:rsid w:val="00F728E2"/>
    <w:rsid w:val="00F72A04"/>
    <w:rsid w:val="00F7398C"/>
    <w:rsid w:val="00F73C99"/>
    <w:rsid w:val="00F73ECD"/>
    <w:rsid w:val="00F73EF0"/>
    <w:rsid w:val="00F740A9"/>
    <w:rsid w:val="00F740B0"/>
    <w:rsid w:val="00F7479C"/>
    <w:rsid w:val="00F74DD6"/>
    <w:rsid w:val="00F7525C"/>
    <w:rsid w:val="00F75353"/>
    <w:rsid w:val="00F755C0"/>
    <w:rsid w:val="00F75A95"/>
    <w:rsid w:val="00F761D8"/>
    <w:rsid w:val="00F76750"/>
    <w:rsid w:val="00F76920"/>
    <w:rsid w:val="00F76D7B"/>
    <w:rsid w:val="00F76FC3"/>
    <w:rsid w:val="00F7711C"/>
    <w:rsid w:val="00F771C8"/>
    <w:rsid w:val="00F805BE"/>
    <w:rsid w:val="00F81384"/>
    <w:rsid w:val="00F81570"/>
    <w:rsid w:val="00F81609"/>
    <w:rsid w:val="00F818B4"/>
    <w:rsid w:val="00F81ADF"/>
    <w:rsid w:val="00F81E98"/>
    <w:rsid w:val="00F81F3B"/>
    <w:rsid w:val="00F824FF"/>
    <w:rsid w:val="00F825FD"/>
    <w:rsid w:val="00F8284A"/>
    <w:rsid w:val="00F835D8"/>
    <w:rsid w:val="00F83F46"/>
    <w:rsid w:val="00F83FE1"/>
    <w:rsid w:val="00F8430B"/>
    <w:rsid w:val="00F8481A"/>
    <w:rsid w:val="00F84B67"/>
    <w:rsid w:val="00F853E9"/>
    <w:rsid w:val="00F85636"/>
    <w:rsid w:val="00F863E3"/>
    <w:rsid w:val="00F865FE"/>
    <w:rsid w:val="00F86CC9"/>
    <w:rsid w:val="00F8729F"/>
    <w:rsid w:val="00F87DA9"/>
    <w:rsid w:val="00F90279"/>
    <w:rsid w:val="00F902B9"/>
    <w:rsid w:val="00F903CB"/>
    <w:rsid w:val="00F90A2F"/>
    <w:rsid w:val="00F90F19"/>
    <w:rsid w:val="00F911DF"/>
    <w:rsid w:val="00F9156F"/>
    <w:rsid w:val="00F91662"/>
    <w:rsid w:val="00F919A1"/>
    <w:rsid w:val="00F92513"/>
    <w:rsid w:val="00F925FF"/>
    <w:rsid w:val="00F92DEA"/>
    <w:rsid w:val="00F92F12"/>
    <w:rsid w:val="00F9303D"/>
    <w:rsid w:val="00F937BA"/>
    <w:rsid w:val="00F94625"/>
    <w:rsid w:val="00F95156"/>
    <w:rsid w:val="00F95645"/>
    <w:rsid w:val="00F95BD2"/>
    <w:rsid w:val="00F95C38"/>
    <w:rsid w:val="00F96142"/>
    <w:rsid w:val="00F962F4"/>
    <w:rsid w:val="00F9682A"/>
    <w:rsid w:val="00F96E0B"/>
    <w:rsid w:val="00F9705C"/>
    <w:rsid w:val="00F97268"/>
    <w:rsid w:val="00F9764F"/>
    <w:rsid w:val="00F97A2D"/>
    <w:rsid w:val="00FA07AA"/>
    <w:rsid w:val="00FA0932"/>
    <w:rsid w:val="00FA0FBE"/>
    <w:rsid w:val="00FA10CD"/>
    <w:rsid w:val="00FA1173"/>
    <w:rsid w:val="00FA1228"/>
    <w:rsid w:val="00FA13F8"/>
    <w:rsid w:val="00FA1643"/>
    <w:rsid w:val="00FA16D7"/>
    <w:rsid w:val="00FA194D"/>
    <w:rsid w:val="00FA23C5"/>
    <w:rsid w:val="00FA29A7"/>
    <w:rsid w:val="00FA2F1A"/>
    <w:rsid w:val="00FA3024"/>
    <w:rsid w:val="00FA304F"/>
    <w:rsid w:val="00FA3C33"/>
    <w:rsid w:val="00FA3EF1"/>
    <w:rsid w:val="00FA4357"/>
    <w:rsid w:val="00FA445D"/>
    <w:rsid w:val="00FA466A"/>
    <w:rsid w:val="00FA46AA"/>
    <w:rsid w:val="00FA4B44"/>
    <w:rsid w:val="00FA4EC6"/>
    <w:rsid w:val="00FA5037"/>
    <w:rsid w:val="00FA58AB"/>
    <w:rsid w:val="00FA5C27"/>
    <w:rsid w:val="00FA5C7A"/>
    <w:rsid w:val="00FA5F59"/>
    <w:rsid w:val="00FA62A5"/>
    <w:rsid w:val="00FA70BE"/>
    <w:rsid w:val="00FA726B"/>
    <w:rsid w:val="00FA73D8"/>
    <w:rsid w:val="00FA78B1"/>
    <w:rsid w:val="00FA7AD5"/>
    <w:rsid w:val="00FA7C30"/>
    <w:rsid w:val="00FA7DBC"/>
    <w:rsid w:val="00FB09CA"/>
    <w:rsid w:val="00FB11BD"/>
    <w:rsid w:val="00FB1603"/>
    <w:rsid w:val="00FB1B2D"/>
    <w:rsid w:val="00FB2264"/>
    <w:rsid w:val="00FB28DC"/>
    <w:rsid w:val="00FB3328"/>
    <w:rsid w:val="00FB388C"/>
    <w:rsid w:val="00FB3981"/>
    <w:rsid w:val="00FB3C11"/>
    <w:rsid w:val="00FB413E"/>
    <w:rsid w:val="00FB41B7"/>
    <w:rsid w:val="00FB44C5"/>
    <w:rsid w:val="00FB4505"/>
    <w:rsid w:val="00FB4A30"/>
    <w:rsid w:val="00FB5121"/>
    <w:rsid w:val="00FB5194"/>
    <w:rsid w:val="00FB52D4"/>
    <w:rsid w:val="00FB54BA"/>
    <w:rsid w:val="00FB572C"/>
    <w:rsid w:val="00FB6504"/>
    <w:rsid w:val="00FB651E"/>
    <w:rsid w:val="00FB661F"/>
    <w:rsid w:val="00FB702B"/>
    <w:rsid w:val="00FB74DF"/>
    <w:rsid w:val="00FB75F3"/>
    <w:rsid w:val="00FB7C1C"/>
    <w:rsid w:val="00FB7F18"/>
    <w:rsid w:val="00FC0E5E"/>
    <w:rsid w:val="00FC171D"/>
    <w:rsid w:val="00FC1C0E"/>
    <w:rsid w:val="00FC2338"/>
    <w:rsid w:val="00FC29BE"/>
    <w:rsid w:val="00FC2C0F"/>
    <w:rsid w:val="00FC34B2"/>
    <w:rsid w:val="00FC3662"/>
    <w:rsid w:val="00FC36B5"/>
    <w:rsid w:val="00FC404D"/>
    <w:rsid w:val="00FC4328"/>
    <w:rsid w:val="00FC4D06"/>
    <w:rsid w:val="00FC51A4"/>
    <w:rsid w:val="00FC5213"/>
    <w:rsid w:val="00FC52F2"/>
    <w:rsid w:val="00FC5659"/>
    <w:rsid w:val="00FC63F2"/>
    <w:rsid w:val="00FC6510"/>
    <w:rsid w:val="00FC6C6C"/>
    <w:rsid w:val="00FC6DAA"/>
    <w:rsid w:val="00FD00E5"/>
    <w:rsid w:val="00FD02D5"/>
    <w:rsid w:val="00FD08B8"/>
    <w:rsid w:val="00FD08CC"/>
    <w:rsid w:val="00FD1895"/>
    <w:rsid w:val="00FD1F81"/>
    <w:rsid w:val="00FD2280"/>
    <w:rsid w:val="00FD22AF"/>
    <w:rsid w:val="00FD28CE"/>
    <w:rsid w:val="00FD2A12"/>
    <w:rsid w:val="00FD3F84"/>
    <w:rsid w:val="00FD4032"/>
    <w:rsid w:val="00FD43A9"/>
    <w:rsid w:val="00FD43AE"/>
    <w:rsid w:val="00FD44FC"/>
    <w:rsid w:val="00FD496E"/>
    <w:rsid w:val="00FD5279"/>
    <w:rsid w:val="00FD5971"/>
    <w:rsid w:val="00FD5C6C"/>
    <w:rsid w:val="00FD65E8"/>
    <w:rsid w:val="00FD67E1"/>
    <w:rsid w:val="00FD6A8C"/>
    <w:rsid w:val="00FD6BCD"/>
    <w:rsid w:val="00FD6FB8"/>
    <w:rsid w:val="00FD766F"/>
    <w:rsid w:val="00FD7A11"/>
    <w:rsid w:val="00FE09B1"/>
    <w:rsid w:val="00FE09F4"/>
    <w:rsid w:val="00FE0A28"/>
    <w:rsid w:val="00FE0A8B"/>
    <w:rsid w:val="00FE0FCE"/>
    <w:rsid w:val="00FE1281"/>
    <w:rsid w:val="00FE12CB"/>
    <w:rsid w:val="00FE16AC"/>
    <w:rsid w:val="00FE28B3"/>
    <w:rsid w:val="00FE2B2E"/>
    <w:rsid w:val="00FE32E0"/>
    <w:rsid w:val="00FE37B3"/>
    <w:rsid w:val="00FE38EB"/>
    <w:rsid w:val="00FE3A4F"/>
    <w:rsid w:val="00FE443C"/>
    <w:rsid w:val="00FE4687"/>
    <w:rsid w:val="00FE46AA"/>
    <w:rsid w:val="00FE494A"/>
    <w:rsid w:val="00FE4E95"/>
    <w:rsid w:val="00FE4F94"/>
    <w:rsid w:val="00FE54FF"/>
    <w:rsid w:val="00FE582D"/>
    <w:rsid w:val="00FE7629"/>
    <w:rsid w:val="00FE76B4"/>
    <w:rsid w:val="00FE7A3A"/>
    <w:rsid w:val="00FE7BA9"/>
    <w:rsid w:val="00FE7FD7"/>
    <w:rsid w:val="00FF023C"/>
    <w:rsid w:val="00FF10F3"/>
    <w:rsid w:val="00FF156E"/>
    <w:rsid w:val="00FF1CB1"/>
    <w:rsid w:val="00FF2553"/>
    <w:rsid w:val="00FF2699"/>
    <w:rsid w:val="00FF2B1D"/>
    <w:rsid w:val="00FF3595"/>
    <w:rsid w:val="00FF3D5C"/>
    <w:rsid w:val="00FF3E24"/>
    <w:rsid w:val="00FF408B"/>
    <w:rsid w:val="00FF45DF"/>
    <w:rsid w:val="00FF4620"/>
    <w:rsid w:val="00FF507E"/>
    <w:rsid w:val="00FF56A9"/>
    <w:rsid w:val="00FF5D7E"/>
    <w:rsid w:val="00FF6731"/>
    <w:rsid w:val="00FF6874"/>
    <w:rsid w:val="00FF68A9"/>
    <w:rsid w:val="00FF6C00"/>
    <w:rsid w:val="00FF6E10"/>
    <w:rsid w:val="00FF7019"/>
    <w:rsid w:val="00FF7265"/>
    <w:rsid w:val="00FF7409"/>
    <w:rsid w:val="00FF74E2"/>
    <w:rsid w:val="00FF790E"/>
    <w:rsid w:val="01556B96"/>
    <w:rsid w:val="018A58CB"/>
    <w:rsid w:val="02CA1596"/>
    <w:rsid w:val="03AD6986"/>
    <w:rsid w:val="03C07382"/>
    <w:rsid w:val="03C20E03"/>
    <w:rsid w:val="041A14B3"/>
    <w:rsid w:val="048C3708"/>
    <w:rsid w:val="05BF6A7D"/>
    <w:rsid w:val="06053772"/>
    <w:rsid w:val="06340386"/>
    <w:rsid w:val="068F128E"/>
    <w:rsid w:val="06AC1E40"/>
    <w:rsid w:val="086445DB"/>
    <w:rsid w:val="08CB57A5"/>
    <w:rsid w:val="092263E9"/>
    <w:rsid w:val="0A047BE7"/>
    <w:rsid w:val="0A067AB9"/>
    <w:rsid w:val="0A184E8C"/>
    <w:rsid w:val="0A407195"/>
    <w:rsid w:val="0AC83ADC"/>
    <w:rsid w:val="0AF67B2D"/>
    <w:rsid w:val="0BA21886"/>
    <w:rsid w:val="0BBD4C25"/>
    <w:rsid w:val="0BD47955"/>
    <w:rsid w:val="0C0F4AEB"/>
    <w:rsid w:val="0CBD3156"/>
    <w:rsid w:val="0CC04897"/>
    <w:rsid w:val="0DAF3E2D"/>
    <w:rsid w:val="0DCF5DFC"/>
    <w:rsid w:val="0DF04D08"/>
    <w:rsid w:val="0E0F3BF1"/>
    <w:rsid w:val="0ECD6DF7"/>
    <w:rsid w:val="0FA67D74"/>
    <w:rsid w:val="10FD39C4"/>
    <w:rsid w:val="112E7CD6"/>
    <w:rsid w:val="11D910F8"/>
    <w:rsid w:val="11DB304C"/>
    <w:rsid w:val="12787310"/>
    <w:rsid w:val="12C11292"/>
    <w:rsid w:val="12D76496"/>
    <w:rsid w:val="13741F37"/>
    <w:rsid w:val="13B62550"/>
    <w:rsid w:val="14927C85"/>
    <w:rsid w:val="15175270"/>
    <w:rsid w:val="15324704"/>
    <w:rsid w:val="1552524C"/>
    <w:rsid w:val="15991506"/>
    <w:rsid w:val="15CC7E09"/>
    <w:rsid w:val="1678332B"/>
    <w:rsid w:val="17A75370"/>
    <w:rsid w:val="17CE7E68"/>
    <w:rsid w:val="191C0A27"/>
    <w:rsid w:val="19483C42"/>
    <w:rsid w:val="1B0B4F2F"/>
    <w:rsid w:val="1B9C0E97"/>
    <w:rsid w:val="1BF07056"/>
    <w:rsid w:val="1C063DFC"/>
    <w:rsid w:val="1C2C7C43"/>
    <w:rsid w:val="1C427076"/>
    <w:rsid w:val="1C4345D0"/>
    <w:rsid w:val="1DAF5189"/>
    <w:rsid w:val="1DCB20BE"/>
    <w:rsid w:val="1FBE599E"/>
    <w:rsid w:val="20302D3C"/>
    <w:rsid w:val="20DF4E94"/>
    <w:rsid w:val="20F841A8"/>
    <w:rsid w:val="211C60E8"/>
    <w:rsid w:val="21821CC3"/>
    <w:rsid w:val="22200EA3"/>
    <w:rsid w:val="235C2C83"/>
    <w:rsid w:val="23875438"/>
    <w:rsid w:val="23A128D5"/>
    <w:rsid w:val="241C01AD"/>
    <w:rsid w:val="249E7E50"/>
    <w:rsid w:val="24DB0068"/>
    <w:rsid w:val="24E21436"/>
    <w:rsid w:val="2580651A"/>
    <w:rsid w:val="25CE197B"/>
    <w:rsid w:val="26BC05C1"/>
    <w:rsid w:val="273245C8"/>
    <w:rsid w:val="277E5B86"/>
    <w:rsid w:val="28407F43"/>
    <w:rsid w:val="28772BE3"/>
    <w:rsid w:val="2A522B7B"/>
    <w:rsid w:val="2AC972CD"/>
    <w:rsid w:val="2B084FE7"/>
    <w:rsid w:val="2B65068C"/>
    <w:rsid w:val="2BA32F62"/>
    <w:rsid w:val="2BDF043E"/>
    <w:rsid w:val="2C457C5E"/>
    <w:rsid w:val="2C73502A"/>
    <w:rsid w:val="2C923581"/>
    <w:rsid w:val="2C9F3729"/>
    <w:rsid w:val="2CAA53D9"/>
    <w:rsid w:val="2DDB4C35"/>
    <w:rsid w:val="2E224612"/>
    <w:rsid w:val="2EBD433B"/>
    <w:rsid w:val="2F9566F2"/>
    <w:rsid w:val="2FF32C72"/>
    <w:rsid w:val="303040BA"/>
    <w:rsid w:val="30A6517C"/>
    <w:rsid w:val="30B33C47"/>
    <w:rsid w:val="31091AB9"/>
    <w:rsid w:val="31FC59F9"/>
    <w:rsid w:val="32847F41"/>
    <w:rsid w:val="339733AC"/>
    <w:rsid w:val="33A15FD9"/>
    <w:rsid w:val="3581195C"/>
    <w:rsid w:val="35A149B6"/>
    <w:rsid w:val="35B91D00"/>
    <w:rsid w:val="3662435F"/>
    <w:rsid w:val="36B6623F"/>
    <w:rsid w:val="375F68D7"/>
    <w:rsid w:val="387C661B"/>
    <w:rsid w:val="38B247E4"/>
    <w:rsid w:val="395835DE"/>
    <w:rsid w:val="39B822CE"/>
    <w:rsid w:val="3A836081"/>
    <w:rsid w:val="3A972719"/>
    <w:rsid w:val="3AAA60BB"/>
    <w:rsid w:val="3B070E17"/>
    <w:rsid w:val="3B731468"/>
    <w:rsid w:val="3D430101"/>
    <w:rsid w:val="3D962926"/>
    <w:rsid w:val="3D995F73"/>
    <w:rsid w:val="3E890078"/>
    <w:rsid w:val="3F150636"/>
    <w:rsid w:val="3FB5178A"/>
    <w:rsid w:val="409969B6"/>
    <w:rsid w:val="40C0232B"/>
    <w:rsid w:val="40D21EC7"/>
    <w:rsid w:val="40EE65D6"/>
    <w:rsid w:val="42354ACF"/>
    <w:rsid w:val="425A717B"/>
    <w:rsid w:val="427A52E2"/>
    <w:rsid w:val="429F5738"/>
    <w:rsid w:val="42B613F1"/>
    <w:rsid w:val="43236A0A"/>
    <w:rsid w:val="43E747EC"/>
    <w:rsid w:val="440C332D"/>
    <w:rsid w:val="44450C02"/>
    <w:rsid w:val="449D0A3E"/>
    <w:rsid w:val="44D77AAC"/>
    <w:rsid w:val="45557181"/>
    <w:rsid w:val="458319E2"/>
    <w:rsid w:val="45B7168C"/>
    <w:rsid w:val="45C30031"/>
    <w:rsid w:val="464461E5"/>
    <w:rsid w:val="46712740"/>
    <w:rsid w:val="46963997"/>
    <w:rsid w:val="470A1212"/>
    <w:rsid w:val="4738351D"/>
    <w:rsid w:val="47694C08"/>
    <w:rsid w:val="477C3C98"/>
    <w:rsid w:val="47945B1F"/>
    <w:rsid w:val="47F22E4F"/>
    <w:rsid w:val="48B01D2B"/>
    <w:rsid w:val="49134D49"/>
    <w:rsid w:val="493C0826"/>
    <w:rsid w:val="4A372731"/>
    <w:rsid w:val="4A4C1E13"/>
    <w:rsid w:val="4ACC4546"/>
    <w:rsid w:val="4B4C5951"/>
    <w:rsid w:val="4B9009B5"/>
    <w:rsid w:val="4BCF3BD3"/>
    <w:rsid w:val="4BDC646C"/>
    <w:rsid w:val="4BDF6D9E"/>
    <w:rsid w:val="4CED2FAC"/>
    <w:rsid w:val="4CF1178B"/>
    <w:rsid w:val="4D166970"/>
    <w:rsid w:val="4DB36BDD"/>
    <w:rsid w:val="4DED0341"/>
    <w:rsid w:val="4E5959D6"/>
    <w:rsid w:val="4E726A98"/>
    <w:rsid w:val="4F525484"/>
    <w:rsid w:val="4FB52EBC"/>
    <w:rsid w:val="501F49FD"/>
    <w:rsid w:val="50281B04"/>
    <w:rsid w:val="502E6B39"/>
    <w:rsid w:val="50F75C92"/>
    <w:rsid w:val="51066EAA"/>
    <w:rsid w:val="51075746"/>
    <w:rsid w:val="51120433"/>
    <w:rsid w:val="513F2CA9"/>
    <w:rsid w:val="51CC4711"/>
    <w:rsid w:val="520B6FE7"/>
    <w:rsid w:val="544D2B67"/>
    <w:rsid w:val="544D60DD"/>
    <w:rsid w:val="5454016F"/>
    <w:rsid w:val="54B26BE0"/>
    <w:rsid w:val="54E93E7B"/>
    <w:rsid w:val="55B47996"/>
    <w:rsid w:val="561A59BB"/>
    <w:rsid w:val="561C5C67"/>
    <w:rsid w:val="56ED13B1"/>
    <w:rsid w:val="572A43B4"/>
    <w:rsid w:val="5814471C"/>
    <w:rsid w:val="5870229A"/>
    <w:rsid w:val="58D42829"/>
    <w:rsid w:val="58FD43FD"/>
    <w:rsid w:val="59554FEC"/>
    <w:rsid w:val="597C0A72"/>
    <w:rsid w:val="598D3087"/>
    <w:rsid w:val="59C52172"/>
    <w:rsid w:val="5A2A0227"/>
    <w:rsid w:val="5AF96577"/>
    <w:rsid w:val="5B072516"/>
    <w:rsid w:val="5B7A6F8C"/>
    <w:rsid w:val="5B871DD5"/>
    <w:rsid w:val="5C4C7EF6"/>
    <w:rsid w:val="5CD72CFD"/>
    <w:rsid w:val="5CF323B1"/>
    <w:rsid w:val="5D045252"/>
    <w:rsid w:val="5D206D8B"/>
    <w:rsid w:val="5D8D2FA6"/>
    <w:rsid w:val="5D997B9D"/>
    <w:rsid w:val="5DAF4F65"/>
    <w:rsid w:val="5DCB7713"/>
    <w:rsid w:val="5E853D16"/>
    <w:rsid w:val="5EEB4428"/>
    <w:rsid w:val="5F202248"/>
    <w:rsid w:val="5F4E2C09"/>
    <w:rsid w:val="5F841C4A"/>
    <w:rsid w:val="5F8B79B9"/>
    <w:rsid w:val="5FC72D91"/>
    <w:rsid w:val="60600E46"/>
    <w:rsid w:val="619F599E"/>
    <w:rsid w:val="61E7515F"/>
    <w:rsid w:val="625073A6"/>
    <w:rsid w:val="62DD53C8"/>
    <w:rsid w:val="630C0E11"/>
    <w:rsid w:val="631C287C"/>
    <w:rsid w:val="635A1B7D"/>
    <w:rsid w:val="63DE187D"/>
    <w:rsid w:val="63F431A5"/>
    <w:rsid w:val="64362771"/>
    <w:rsid w:val="64D3632D"/>
    <w:rsid w:val="65097974"/>
    <w:rsid w:val="657131AE"/>
    <w:rsid w:val="664E34EF"/>
    <w:rsid w:val="67184229"/>
    <w:rsid w:val="671C14DD"/>
    <w:rsid w:val="675C5C2A"/>
    <w:rsid w:val="67C717AB"/>
    <w:rsid w:val="67DF1901"/>
    <w:rsid w:val="687F5BE1"/>
    <w:rsid w:val="68822739"/>
    <w:rsid w:val="68EC14C9"/>
    <w:rsid w:val="68F11682"/>
    <w:rsid w:val="69124CA8"/>
    <w:rsid w:val="69344055"/>
    <w:rsid w:val="694A4441"/>
    <w:rsid w:val="69780FAF"/>
    <w:rsid w:val="697B101C"/>
    <w:rsid w:val="699C655E"/>
    <w:rsid w:val="69D837FB"/>
    <w:rsid w:val="6A2715BD"/>
    <w:rsid w:val="6AFC16DA"/>
    <w:rsid w:val="6B454EC0"/>
    <w:rsid w:val="6C061F17"/>
    <w:rsid w:val="6CF7668E"/>
    <w:rsid w:val="6D9F6F18"/>
    <w:rsid w:val="6E2B60EC"/>
    <w:rsid w:val="6E99760C"/>
    <w:rsid w:val="6EC23C35"/>
    <w:rsid w:val="6EFA06B8"/>
    <w:rsid w:val="6F176B74"/>
    <w:rsid w:val="6F887A72"/>
    <w:rsid w:val="70333E81"/>
    <w:rsid w:val="70DC1E23"/>
    <w:rsid w:val="70F705B1"/>
    <w:rsid w:val="71366202"/>
    <w:rsid w:val="72EC6569"/>
    <w:rsid w:val="739A3F53"/>
    <w:rsid w:val="73D07513"/>
    <w:rsid w:val="74746816"/>
    <w:rsid w:val="74DF1EE2"/>
    <w:rsid w:val="757212AF"/>
    <w:rsid w:val="75994786"/>
    <w:rsid w:val="75BB4940"/>
    <w:rsid w:val="76F93003"/>
    <w:rsid w:val="77B42785"/>
    <w:rsid w:val="77C52B3F"/>
    <w:rsid w:val="77F71C38"/>
    <w:rsid w:val="78AC0D2E"/>
    <w:rsid w:val="78F00D78"/>
    <w:rsid w:val="793A1DDD"/>
    <w:rsid w:val="79BA5A39"/>
    <w:rsid w:val="79CC72B0"/>
    <w:rsid w:val="79F41980"/>
    <w:rsid w:val="7A0B5527"/>
    <w:rsid w:val="7A4601A0"/>
    <w:rsid w:val="7A85352B"/>
    <w:rsid w:val="7B0E1773"/>
    <w:rsid w:val="7B4E6013"/>
    <w:rsid w:val="7B5523E0"/>
    <w:rsid w:val="7B9F53A0"/>
    <w:rsid w:val="7CF54BD3"/>
    <w:rsid w:val="7D443945"/>
    <w:rsid w:val="7EE140BD"/>
    <w:rsid w:val="7EF90044"/>
    <w:rsid w:val="7EFC2F3C"/>
    <w:rsid w:val="7FAB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szCs w:val="28"/>
      <w:lang w:val="en-US" w:eastAsia="zh-CN" w:bidi="ar-SA"/>
    </w:rPr>
  </w:style>
  <w:style w:type="paragraph" w:styleId="4">
    <w:name w:val="heading 1"/>
    <w:basedOn w:val="1"/>
    <w:next w:val="1"/>
    <w:link w:val="79"/>
    <w:qFormat/>
    <w:uiPriority w:val="0"/>
    <w:pPr>
      <w:keepNext/>
      <w:widowControl/>
      <w:overflowPunct w:val="0"/>
      <w:autoSpaceDE w:val="0"/>
      <w:autoSpaceDN w:val="0"/>
      <w:adjustRightInd w:val="0"/>
      <w:spacing w:before="240" w:after="60"/>
      <w:jc w:val="left"/>
      <w:textAlignment w:val="baseline"/>
      <w:outlineLvl w:val="0"/>
    </w:pPr>
    <w:rPr>
      <w:rFonts w:ascii="Arial" w:hAnsi="Arial" w:eastAsia="宋体"/>
      <w:b/>
      <w:kern w:val="28"/>
      <w:szCs w:val="20"/>
    </w:rPr>
  </w:style>
  <w:style w:type="paragraph" w:styleId="5">
    <w:name w:val="heading 2"/>
    <w:basedOn w:val="1"/>
    <w:next w:val="1"/>
    <w:link w:val="80"/>
    <w:qFormat/>
    <w:uiPriority w:val="0"/>
    <w:pPr>
      <w:keepNext/>
      <w:keepLines/>
      <w:numPr>
        <w:ilvl w:val="0"/>
        <w:numId w:val="1"/>
      </w:numPr>
      <w:spacing w:before="260" w:after="260" w:line="416" w:lineRule="auto"/>
      <w:outlineLvl w:val="1"/>
    </w:pPr>
    <w:rPr>
      <w:rFonts w:ascii="宋体" w:hAnsi="宋体"/>
      <w:b/>
      <w:kern w:val="0"/>
      <w:sz w:val="24"/>
      <w:szCs w:val="20"/>
    </w:rPr>
  </w:style>
  <w:style w:type="paragraph" w:styleId="6">
    <w:name w:val="heading 3"/>
    <w:basedOn w:val="1"/>
    <w:next w:val="1"/>
    <w:link w:val="81"/>
    <w:qFormat/>
    <w:uiPriority w:val="0"/>
    <w:pPr>
      <w:keepNext/>
      <w:widowControl/>
      <w:numPr>
        <w:ilvl w:val="0"/>
        <w:numId w:val="2"/>
      </w:numPr>
      <w:overflowPunct w:val="0"/>
      <w:autoSpaceDE w:val="0"/>
      <w:autoSpaceDN w:val="0"/>
      <w:adjustRightInd w:val="0"/>
      <w:spacing w:before="240" w:after="60"/>
      <w:jc w:val="left"/>
      <w:textAlignment w:val="baseline"/>
      <w:outlineLvl w:val="2"/>
    </w:pPr>
    <w:rPr>
      <w:kern w:val="0"/>
      <w:sz w:val="24"/>
      <w:szCs w:val="20"/>
    </w:rPr>
  </w:style>
  <w:style w:type="paragraph" w:styleId="7">
    <w:name w:val="heading 4"/>
    <w:basedOn w:val="1"/>
    <w:next w:val="1"/>
    <w:link w:val="82"/>
    <w:qFormat/>
    <w:uiPriority w:val="0"/>
    <w:pPr>
      <w:keepNext/>
      <w:widowControl/>
      <w:overflowPunct w:val="0"/>
      <w:autoSpaceDE w:val="0"/>
      <w:autoSpaceDN w:val="0"/>
      <w:adjustRightInd w:val="0"/>
      <w:spacing w:before="240" w:after="60"/>
      <w:jc w:val="left"/>
      <w:textAlignment w:val="baseline"/>
      <w:outlineLvl w:val="3"/>
    </w:pPr>
    <w:rPr>
      <w:rFonts w:ascii="Times New Roman" w:eastAsia="宋体"/>
      <w:b/>
      <w:i/>
      <w:kern w:val="0"/>
      <w:sz w:val="24"/>
      <w:szCs w:val="20"/>
    </w:rPr>
  </w:style>
  <w:style w:type="paragraph" w:styleId="8">
    <w:name w:val="heading 5"/>
    <w:basedOn w:val="1"/>
    <w:next w:val="1"/>
    <w:link w:val="83"/>
    <w:qFormat/>
    <w:uiPriority w:val="0"/>
    <w:pPr>
      <w:widowControl/>
      <w:overflowPunct w:val="0"/>
      <w:autoSpaceDE w:val="0"/>
      <w:autoSpaceDN w:val="0"/>
      <w:adjustRightInd w:val="0"/>
      <w:spacing w:before="240" w:after="60"/>
      <w:jc w:val="left"/>
      <w:textAlignment w:val="baseline"/>
      <w:outlineLvl w:val="4"/>
    </w:pPr>
    <w:rPr>
      <w:rFonts w:ascii="Arial" w:hAnsi="Arial" w:eastAsia="宋体"/>
      <w:kern w:val="0"/>
      <w:sz w:val="22"/>
      <w:szCs w:val="20"/>
    </w:rPr>
  </w:style>
  <w:style w:type="paragraph" w:styleId="9">
    <w:name w:val="heading 6"/>
    <w:basedOn w:val="1"/>
    <w:next w:val="1"/>
    <w:link w:val="84"/>
    <w:qFormat/>
    <w:uiPriority w:val="0"/>
    <w:pPr>
      <w:widowControl/>
      <w:overflowPunct w:val="0"/>
      <w:autoSpaceDE w:val="0"/>
      <w:autoSpaceDN w:val="0"/>
      <w:adjustRightInd w:val="0"/>
      <w:spacing w:before="240" w:after="60"/>
      <w:jc w:val="left"/>
      <w:textAlignment w:val="baseline"/>
      <w:outlineLvl w:val="5"/>
    </w:pPr>
    <w:rPr>
      <w:rFonts w:ascii="Arial" w:hAnsi="Arial" w:eastAsia="宋体"/>
      <w:i/>
      <w:kern w:val="0"/>
      <w:sz w:val="22"/>
      <w:szCs w:val="20"/>
    </w:rPr>
  </w:style>
  <w:style w:type="paragraph" w:styleId="10">
    <w:name w:val="heading 7"/>
    <w:basedOn w:val="1"/>
    <w:next w:val="1"/>
    <w:link w:val="85"/>
    <w:qFormat/>
    <w:uiPriority w:val="0"/>
    <w:pPr>
      <w:widowControl/>
      <w:overflowPunct w:val="0"/>
      <w:autoSpaceDE w:val="0"/>
      <w:autoSpaceDN w:val="0"/>
      <w:adjustRightInd w:val="0"/>
      <w:spacing w:before="240" w:after="60"/>
      <w:jc w:val="left"/>
      <w:textAlignment w:val="baseline"/>
      <w:outlineLvl w:val="6"/>
    </w:pPr>
    <w:rPr>
      <w:rFonts w:ascii="Arial" w:hAnsi="Arial" w:eastAsia="宋体"/>
      <w:kern w:val="0"/>
      <w:sz w:val="20"/>
      <w:szCs w:val="20"/>
    </w:rPr>
  </w:style>
  <w:style w:type="paragraph" w:styleId="11">
    <w:name w:val="heading 8"/>
    <w:basedOn w:val="1"/>
    <w:next w:val="1"/>
    <w:link w:val="86"/>
    <w:qFormat/>
    <w:uiPriority w:val="0"/>
    <w:pPr>
      <w:widowControl/>
      <w:overflowPunct w:val="0"/>
      <w:autoSpaceDE w:val="0"/>
      <w:autoSpaceDN w:val="0"/>
      <w:adjustRightInd w:val="0"/>
      <w:spacing w:before="240" w:after="60"/>
      <w:jc w:val="left"/>
      <w:textAlignment w:val="baseline"/>
      <w:outlineLvl w:val="7"/>
    </w:pPr>
    <w:rPr>
      <w:rFonts w:ascii="Arial" w:hAnsi="Arial" w:eastAsia="宋体"/>
      <w:i/>
      <w:kern w:val="0"/>
      <w:sz w:val="20"/>
      <w:szCs w:val="20"/>
    </w:rPr>
  </w:style>
  <w:style w:type="paragraph" w:styleId="12">
    <w:name w:val="heading 9"/>
    <w:basedOn w:val="1"/>
    <w:next w:val="1"/>
    <w:link w:val="87"/>
    <w:qFormat/>
    <w:uiPriority w:val="0"/>
    <w:pPr>
      <w:widowControl/>
      <w:overflowPunct w:val="0"/>
      <w:autoSpaceDE w:val="0"/>
      <w:autoSpaceDN w:val="0"/>
      <w:adjustRightInd w:val="0"/>
      <w:spacing w:before="240" w:after="60"/>
      <w:jc w:val="left"/>
      <w:textAlignment w:val="baseline"/>
      <w:outlineLvl w:val="8"/>
    </w:pPr>
    <w:rPr>
      <w:rFonts w:ascii="Arial" w:hAnsi="Arial" w:eastAsia="宋体"/>
      <w:i/>
      <w:kern w:val="0"/>
      <w:sz w:val="18"/>
      <w:szCs w:val="20"/>
    </w:rPr>
  </w:style>
  <w:style w:type="character" w:default="1" w:styleId="70">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unhideWhenUsed/>
    <w:qFormat/>
    <w:uiPriority w:val="0"/>
    <w:pPr>
      <w:spacing w:after="120"/>
    </w:pPr>
    <w:rPr>
      <w:rFonts w:ascii="Calibri" w:hAnsi="Calibri" w:eastAsia="宋体"/>
      <w:sz w:val="21"/>
      <w:szCs w:val="22"/>
    </w:rPr>
  </w:style>
  <w:style w:type="paragraph" w:styleId="3">
    <w:name w:val="Body Text First Indent"/>
    <w:basedOn w:val="2"/>
    <w:next w:val="1"/>
    <w:link w:val="106"/>
    <w:qFormat/>
    <w:uiPriority w:val="0"/>
    <w:pPr>
      <w:adjustRightInd w:val="0"/>
      <w:spacing w:line="360" w:lineRule="auto"/>
      <w:ind w:firstLine="420"/>
      <w:textAlignment w:val="baseline"/>
    </w:pPr>
    <w:rPr>
      <w:rFonts w:eastAsia="楷体_GB2312"/>
      <w:sz w:val="24"/>
    </w:rPr>
  </w:style>
  <w:style w:type="paragraph" w:styleId="13">
    <w:name w:val="List 3"/>
    <w:basedOn w:val="1"/>
    <w:qFormat/>
    <w:uiPriority w:val="0"/>
    <w:pPr>
      <w:widowControl/>
      <w:ind w:left="1080" w:hanging="360"/>
      <w:jc w:val="left"/>
    </w:pPr>
    <w:rPr>
      <w:kern w:val="0"/>
      <w:sz w:val="24"/>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widowControl/>
      <w:tabs>
        <w:tab w:val="left" w:pos="820"/>
      </w:tabs>
      <w:spacing w:after="156" w:afterLines="50"/>
      <w:ind w:left="820" w:hanging="420"/>
      <w:jc w:val="left"/>
    </w:pPr>
    <w:rPr>
      <w:rFonts w:ascii="Times New Roman" w:eastAsia="Times New Roman"/>
      <w:kern w:val="0"/>
      <w:sz w:val="24"/>
      <w:szCs w:val="20"/>
    </w:rPr>
  </w:style>
  <w:style w:type="paragraph" w:styleId="16">
    <w:name w:val="index 8"/>
    <w:basedOn w:val="1"/>
    <w:next w:val="1"/>
    <w:qFormat/>
    <w:uiPriority w:val="0"/>
    <w:pPr>
      <w:widowControl/>
      <w:ind w:left="1920" w:hanging="240"/>
      <w:jc w:val="left"/>
    </w:pPr>
    <w:rPr>
      <w:kern w:val="0"/>
      <w:sz w:val="24"/>
    </w:rPr>
  </w:style>
  <w:style w:type="paragraph" w:styleId="17">
    <w:name w:val="List Number"/>
    <w:basedOn w:val="1"/>
    <w:qFormat/>
    <w:uiPriority w:val="0"/>
    <w:pPr>
      <w:widowControl/>
      <w:numPr>
        <w:ilvl w:val="0"/>
        <w:numId w:val="3"/>
      </w:numPr>
      <w:tabs>
        <w:tab w:val="left" w:pos="852"/>
      </w:tabs>
      <w:spacing w:after="156" w:afterLines="50"/>
      <w:jc w:val="left"/>
    </w:pPr>
    <w:rPr>
      <w:rFonts w:ascii="Times New Roman" w:eastAsia="宋体"/>
      <w:kern w:val="0"/>
      <w:sz w:val="24"/>
      <w:szCs w:val="20"/>
    </w:rPr>
  </w:style>
  <w:style w:type="paragraph" w:styleId="18">
    <w:name w:val="Normal Indent"/>
    <w:basedOn w:val="1"/>
    <w:link w:val="88"/>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index 5"/>
    <w:basedOn w:val="1"/>
    <w:next w:val="1"/>
    <w:qFormat/>
    <w:uiPriority w:val="0"/>
    <w:pPr>
      <w:widowControl/>
      <w:ind w:left="1200" w:hanging="240"/>
      <w:jc w:val="left"/>
    </w:pPr>
    <w:rPr>
      <w:kern w:val="0"/>
      <w:sz w:val="24"/>
    </w:rPr>
  </w:style>
  <w:style w:type="paragraph" w:styleId="21">
    <w:name w:val="List Bullet"/>
    <w:basedOn w:val="22"/>
    <w:qFormat/>
    <w:uiPriority w:val="0"/>
    <w:pPr>
      <w:widowControl/>
      <w:tabs>
        <w:tab w:val="left" w:pos="840"/>
      </w:tabs>
      <w:spacing w:line="360" w:lineRule="auto"/>
      <w:ind w:left="840" w:right="720" w:hanging="420" w:firstLineChars="0"/>
      <w:jc w:val="left"/>
    </w:pPr>
    <w:rPr>
      <w:kern w:val="0"/>
      <w:sz w:val="24"/>
      <w:szCs w:val="20"/>
    </w:rPr>
  </w:style>
  <w:style w:type="paragraph" w:styleId="22">
    <w:name w:val="List"/>
    <w:basedOn w:val="1"/>
    <w:qFormat/>
    <w:uiPriority w:val="0"/>
    <w:pPr>
      <w:ind w:left="200" w:hanging="200" w:hangingChars="200"/>
    </w:pPr>
  </w:style>
  <w:style w:type="paragraph" w:styleId="23">
    <w:name w:val="Document Map"/>
    <w:basedOn w:val="1"/>
    <w:link w:val="89"/>
    <w:qFormat/>
    <w:uiPriority w:val="0"/>
    <w:pPr>
      <w:shd w:val="clear" w:color="auto" w:fill="000080"/>
    </w:pPr>
    <w:rPr>
      <w:rFonts w:ascii="Times New Roman" w:eastAsia="宋体"/>
      <w:sz w:val="21"/>
      <w:szCs w:val="24"/>
    </w:rPr>
  </w:style>
  <w:style w:type="paragraph" w:styleId="24">
    <w:name w:val="toa heading"/>
    <w:basedOn w:val="1"/>
    <w:next w:val="1"/>
    <w:qFormat/>
    <w:uiPriority w:val="0"/>
    <w:pPr>
      <w:spacing w:before="120"/>
    </w:pPr>
    <w:rPr>
      <w:rFonts w:ascii="Arial" w:hAnsi="Arial" w:eastAsia="宋体" w:cs="Arial"/>
      <w:sz w:val="24"/>
      <w:szCs w:val="24"/>
    </w:rPr>
  </w:style>
  <w:style w:type="paragraph" w:styleId="25">
    <w:name w:val="annotation text"/>
    <w:basedOn w:val="1"/>
    <w:link w:val="90"/>
    <w:qFormat/>
    <w:uiPriority w:val="0"/>
    <w:pPr>
      <w:jc w:val="left"/>
    </w:pPr>
    <w:rPr>
      <w:rFonts w:ascii="Times New Roman" w:eastAsia="宋体"/>
      <w:sz w:val="21"/>
      <w:szCs w:val="24"/>
    </w:rPr>
  </w:style>
  <w:style w:type="paragraph" w:styleId="26">
    <w:name w:val="index 6"/>
    <w:basedOn w:val="1"/>
    <w:next w:val="1"/>
    <w:qFormat/>
    <w:uiPriority w:val="0"/>
    <w:pPr>
      <w:widowControl/>
      <w:ind w:left="1440" w:hanging="240"/>
      <w:jc w:val="left"/>
    </w:pPr>
    <w:rPr>
      <w:kern w:val="0"/>
      <w:sz w:val="24"/>
    </w:rPr>
  </w:style>
  <w:style w:type="paragraph" w:styleId="27">
    <w:name w:val="Body Text 3"/>
    <w:basedOn w:val="1"/>
    <w:link w:val="91"/>
    <w:qFormat/>
    <w:uiPriority w:val="0"/>
    <w:pPr>
      <w:widowControl/>
    </w:pPr>
    <w:rPr>
      <w:rFonts w:ascii="宋体" w:hAnsi="Courier New" w:eastAsia="宋体"/>
      <w:kern w:val="0"/>
      <w:sz w:val="21"/>
      <w:szCs w:val="20"/>
    </w:rPr>
  </w:style>
  <w:style w:type="paragraph" w:styleId="28">
    <w:name w:val="Body Text Indent"/>
    <w:basedOn w:val="1"/>
    <w:link w:val="93"/>
    <w:qFormat/>
    <w:uiPriority w:val="0"/>
    <w:pPr>
      <w:tabs>
        <w:tab w:val="left" w:pos="900"/>
      </w:tabs>
      <w:autoSpaceDE w:val="0"/>
      <w:autoSpaceDN w:val="0"/>
      <w:adjustRightInd w:val="0"/>
      <w:spacing w:line="540" w:lineRule="exact"/>
      <w:ind w:firstLine="561"/>
    </w:pPr>
    <w:rPr>
      <w:lang w:val="zh-CN"/>
    </w:rPr>
  </w:style>
  <w:style w:type="paragraph" w:styleId="29">
    <w:name w:val="List Number 3"/>
    <w:basedOn w:val="1"/>
    <w:qFormat/>
    <w:uiPriority w:val="0"/>
    <w:pPr>
      <w:numPr>
        <w:ilvl w:val="0"/>
        <w:numId w:val="4"/>
      </w:numPr>
    </w:pPr>
    <w:rPr>
      <w:rFonts w:ascii="Times New Roman" w:eastAsia="宋体"/>
      <w:sz w:val="21"/>
      <w:szCs w:val="24"/>
    </w:rPr>
  </w:style>
  <w:style w:type="paragraph" w:styleId="30">
    <w:name w:val="List 2"/>
    <w:basedOn w:val="22"/>
    <w:qFormat/>
    <w:uiPriority w:val="0"/>
    <w:pPr>
      <w:spacing w:after="120" w:line="400" w:lineRule="exact"/>
      <w:ind w:left="0" w:firstLine="0" w:firstLineChars="0"/>
    </w:pPr>
    <w:rPr>
      <w:sz w:val="24"/>
      <w:szCs w:val="20"/>
    </w:rPr>
  </w:style>
  <w:style w:type="paragraph" w:styleId="31">
    <w:name w:val="Block Text"/>
    <w:basedOn w:val="1"/>
    <w:qFormat/>
    <w:uiPriority w:val="0"/>
    <w:pPr>
      <w:adjustRightInd w:val="0"/>
      <w:ind w:left="420" w:right="33"/>
      <w:jc w:val="left"/>
      <w:textAlignment w:val="baseline"/>
    </w:pPr>
    <w:rPr>
      <w:rFonts w:ascii="Times New Roman" w:eastAsia="宋体"/>
      <w:kern w:val="0"/>
      <w:sz w:val="24"/>
      <w:szCs w:val="20"/>
    </w:rPr>
  </w:style>
  <w:style w:type="paragraph" w:styleId="32">
    <w:name w:val="List Bullet 2"/>
    <w:basedOn w:val="1"/>
    <w:qFormat/>
    <w:uiPriority w:val="0"/>
    <w:pPr>
      <w:widowControl/>
      <w:tabs>
        <w:tab w:val="left" w:pos="1440"/>
      </w:tabs>
      <w:ind w:left="1440" w:hanging="720"/>
      <w:jc w:val="left"/>
    </w:pPr>
    <w:rPr>
      <w:rFonts w:ascii="Tahoma" w:hAnsi="Tahoma" w:cs="Tahoma"/>
      <w:kern w:val="0"/>
      <w:sz w:val="24"/>
      <w:lang w:eastAsia="en-US"/>
    </w:rPr>
  </w:style>
  <w:style w:type="paragraph" w:styleId="33">
    <w:name w:val="index 4"/>
    <w:basedOn w:val="1"/>
    <w:next w:val="1"/>
    <w:qFormat/>
    <w:uiPriority w:val="0"/>
    <w:pPr>
      <w:widowControl/>
      <w:ind w:left="960" w:hanging="240"/>
      <w:jc w:val="left"/>
    </w:pPr>
    <w:rPr>
      <w:kern w:val="0"/>
      <w:sz w:val="24"/>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420"/>
      <w:jc w:val="left"/>
    </w:pPr>
    <w:rPr>
      <w:i/>
      <w:iCs/>
      <w:sz w:val="20"/>
      <w:szCs w:val="20"/>
    </w:rPr>
  </w:style>
  <w:style w:type="paragraph" w:styleId="36">
    <w:name w:val="Plain Text"/>
    <w:basedOn w:val="1"/>
    <w:link w:val="94"/>
    <w:qFormat/>
    <w:uiPriority w:val="0"/>
    <w:pPr>
      <w:widowControl/>
      <w:overflowPunct w:val="0"/>
      <w:autoSpaceDE w:val="0"/>
      <w:autoSpaceDN w:val="0"/>
      <w:adjustRightInd w:val="0"/>
      <w:jc w:val="left"/>
      <w:textAlignment w:val="baseline"/>
    </w:pPr>
    <w:rPr>
      <w:rFonts w:ascii="宋体" w:hAnsi="Courier New" w:eastAsia="宋体"/>
      <w:kern w:val="0"/>
      <w:sz w:val="21"/>
      <w:szCs w:val="20"/>
    </w:rPr>
  </w:style>
  <w:style w:type="paragraph" w:styleId="37">
    <w:name w:val="List Number 4"/>
    <w:basedOn w:val="1"/>
    <w:qFormat/>
    <w:uiPriority w:val="0"/>
    <w:pPr>
      <w:widowControl/>
      <w:numPr>
        <w:ilvl w:val="0"/>
        <w:numId w:val="5"/>
      </w:numPr>
      <w:tabs>
        <w:tab w:val="left" w:pos="1531"/>
      </w:tabs>
      <w:spacing w:after="156" w:afterLines="50"/>
      <w:ind w:left="1531" w:hanging="397"/>
      <w:jc w:val="left"/>
    </w:pPr>
    <w:rPr>
      <w:rFonts w:ascii="Times New Roman" w:eastAsia="宋体"/>
      <w:kern w:val="0"/>
      <w:sz w:val="24"/>
      <w:szCs w:val="20"/>
    </w:rPr>
  </w:style>
  <w:style w:type="paragraph" w:styleId="38">
    <w:name w:val="toc 8"/>
    <w:basedOn w:val="1"/>
    <w:next w:val="1"/>
    <w:qFormat/>
    <w:uiPriority w:val="0"/>
    <w:pPr>
      <w:ind w:left="1470"/>
      <w:jc w:val="left"/>
    </w:pPr>
    <w:rPr>
      <w:sz w:val="18"/>
      <w:szCs w:val="18"/>
    </w:rPr>
  </w:style>
  <w:style w:type="paragraph" w:styleId="39">
    <w:name w:val="index 3"/>
    <w:basedOn w:val="1"/>
    <w:next w:val="1"/>
    <w:qFormat/>
    <w:uiPriority w:val="0"/>
    <w:pPr>
      <w:widowControl/>
      <w:ind w:left="720" w:hanging="240"/>
      <w:jc w:val="left"/>
    </w:pPr>
    <w:rPr>
      <w:kern w:val="0"/>
      <w:sz w:val="24"/>
    </w:rPr>
  </w:style>
  <w:style w:type="paragraph" w:styleId="40">
    <w:name w:val="Date"/>
    <w:basedOn w:val="1"/>
    <w:next w:val="1"/>
    <w:link w:val="95"/>
    <w:qFormat/>
    <w:uiPriority w:val="0"/>
    <w:rPr>
      <w:rFonts w:ascii="Times New Roman" w:eastAsia="宋体"/>
      <w:sz w:val="44"/>
      <w:szCs w:val="20"/>
    </w:rPr>
  </w:style>
  <w:style w:type="paragraph" w:styleId="41">
    <w:name w:val="Body Text Indent 2"/>
    <w:basedOn w:val="1"/>
    <w:link w:val="96"/>
    <w:qFormat/>
    <w:uiPriority w:val="0"/>
    <w:pPr>
      <w:autoSpaceDE w:val="0"/>
      <w:autoSpaceDN w:val="0"/>
      <w:adjustRightInd w:val="0"/>
      <w:spacing w:line="520" w:lineRule="exact"/>
      <w:ind w:left="181" w:firstLine="239"/>
    </w:pPr>
    <w:rPr>
      <w:lang w:val="zh-CN"/>
    </w:rPr>
  </w:style>
  <w:style w:type="paragraph" w:styleId="42">
    <w:name w:val="endnote text"/>
    <w:basedOn w:val="1"/>
    <w:link w:val="97"/>
    <w:qFormat/>
    <w:uiPriority w:val="0"/>
    <w:pPr>
      <w:snapToGrid w:val="0"/>
      <w:jc w:val="left"/>
    </w:pPr>
  </w:style>
  <w:style w:type="paragraph" w:styleId="43">
    <w:name w:val="Balloon Text"/>
    <w:basedOn w:val="1"/>
    <w:link w:val="98"/>
    <w:qFormat/>
    <w:uiPriority w:val="0"/>
    <w:rPr>
      <w:rFonts w:ascii="Times New Roman" w:eastAsia="宋体"/>
      <w:sz w:val="18"/>
      <w:szCs w:val="18"/>
    </w:rPr>
  </w:style>
  <w:style w:type="paragraph" w:styleId="44">
    <w:name w:val="footer"/>
    <w:basedOn w:val="1"/>
    <w:link w:val="99"/>
    <w:qFormat/>
    <w:uiPriority w:val="99"/>
    <w:pPr>
      <w:tabs>
        <w:tab w:val="center" w:pos="4153"/>
        <w:tab w:val="right" w:pos="8306"/>
      </w:tabs>
      <w:snapToGrid w:val="0"/>
      <w:jc w:val="left"/>
    </w:pPr>
    <w:rPr>
      <w:rFonts w:ascii="Times New Roman" w:eastAsia="宋体"/>
      <w:sz w:val="18"/>
      <w:szCs w:val="18"/>
    </w:rPr>
  </w:style>
  <w:style w:type="paragraph" w:styleId="45">
    <w:name w:val="header"/>
    <w:basedOn w:val="1"/>
    <w:link w:val="100"/>
    <w:qFormat/>
    <w:uiPriority w:val="0"/>
    <w:pPr>
      <w:pBdr>
        <w:bottom w:val="single" w:color="auto" w:sz="6" w:space="1"/>
      </w:pBdr>
      <w:tabs>
        <w:tab w:val="center" w:pos="4153"/>
        <w:tab w:val="right" w:pos="8306"/>
      </w:tabs>
      <w:snapToGrid w:val="0"/>
      <w:spacing w:line="360" w:lineRule="auto"/>
      <w:ind w:firstLine="200" w:firstLineChars="200"/>
      <w:jc w:val="center"/>
    </w:pPr>
    <w:rPr>
      <w:rFonts w:ascii="Times New Roman" w:eastAsia="宋体"/>
      <w:sz w:val="18"/>
      <w:szCs w:val="18"/>
    </w:rPr>
  </w:style>
  <w:style w:type="paragraph" w:styleId="46">
    <w:name w:val="toc 1"/>
    <w:basedOn w:val="1"/>
    <w:next w:val="1"/>
    <w:qFormat/>
    <w:uiPriority w:val="0"/>
    <w:pPr>
      <w:spacing w:before="120" w:after="120"/>
      <w:jc w:val="left"/>
    </w:pPr>
    <w:rPr>
      <w:b/>
      <w:bCs/>
      <w:caps/>
      <w:sz w:val="20"/>
      <w:szCs w:val="20"/>
    </w:rPr>
  </w:style>
  <w:style w:type="paragraph" w:styleId="47">
    <w:name w:val="toc 4"/>
    <w:basedOn w:val="1"/>
    <w:next w:val="1"/>
    <w:qFormat/>
    <w:uiPriority w:val="0"/>
    <w:pPr>
      <w:ind w:left="630"/>
      <w:jc w:val="left"/>
    </w:pPr>
    <w:rPr>
      <w:sz w:val="18"/>
      <w:szCs w:val="18"/>
    </w:rPr>
  </w:style>
  <w:style w:type="paragraph" w:styleId="48">
    <w:name w:val="index heading"/>
    <w:basedOn w:val="1"/>
    <w:next w:val="49"/>
    <w:qFormat/>
    <w:uiPriority w:val="0"/>
    <w:pPr>
      <w:widowControl/>
      <w:jc w:val="left"/>
    </w:pPr>
    <w:rPr>
      <w:kern w:val="0"/>
      <w:sz w:val="24"/>
    </w:rPr>
  </w:style>
  <w:style w:type="paragraph" w:styleId="49">
    <w:name w:val="index 1"/>
    <w:basedOn w:val="1"/>
    <w:next w:val="1"/>
    <w:qFormat/>
    <w:uiPriority w:val="0"/>
    <w:pPr>
      <w:widowControl/>
      <w:spacing w:line="360" w:lineRule="auto"/>
      <w:ind w:left="240" w:hanging="240"/>
    </w:pPr>
    <w:rPr>
      <w:rFonts w:ascii="Arial" w:hAnsi="Arial" w:cs="Arial"/>
      <w:kern w:val="0"/>
      <w:szCs w:val="21"/>
    </w:rPr>
  </w:style>
  <w:style w:type="paragraph" w:styleId="50">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51">
    <w:name w:val="footnote text"/>
    <w:basedOn w:val="1"/>
    <w:link w:val="101"/>
    <w:qFormat/>
    <w:uiPriority w:val="0"/>
    <w:pPr>
      <w:snapToGrid w:val="0"/>
      <w:jc w:val="left"/>
    </w:pPr>
    <w:rPr>
      <w:sz w:val="18"/>
      <w:szCs w:val="18"/>
    </w:rPr>
  </w:style>
  <w:style w:type="paragraph" w:styleId="52">
    <w:name w:val="toc 6"/>
    <w:basedOn w:val="1"/>
    <w:next w:val="1"/>
    <w:qFormat/>
    <w:uiPriority w:val="0"/>
    <w:pPr>
      <w:ind w:left="1050"/>
      <w:jc w:val="left"/>
    </w:pPr>
    <w:rPr>
      <w:sz w:val="18"/>
      <w:szCs w:val="18"/>
    </w:rPr>
  </w:style>
  <w:style w:type="paragraph" w:styleId="53">
    <w:name w:val="Body Text Indent 3"/>
    <w:basedOn w:val="1"/>
    <w:link w:val="102"/>
    <w:qFormat/>
    <w:uiPriority w:val="0"/>
    <w:pPr>
      <w:autoSpaceDE w:val="0"/>
      <w:autoSpaceDN w:val="0"/>
      <w:adjustRightInd w:val="0"/>
      <w:spacing w:line="540" w:lineRule="exact"/>
      <w:ind w:firstLine="538" w:firstLineChars="192"/>
      <w:jc w:val="left"/>
    </w:pPr>
    <w:rPr>
      <w:lang w:val="zh-CN"/>
    </w:rPr>
  </w:style>
  <w:style w:type="paragraph" w:styleId="54">
    <w:name w:val="index 7"/>
    <w:basedOn w:val="1"/>
    <w:next w:val="1"/>
    <w:qFormat/>
    <w:uiPriority w:val="0"/>
    <w:pPr>
      <w:widowControl/>
      <w:ind w:left="1680" w:hanging="240"/>
      <w:jc w:val="left"/>
    </w:pPr>
    <w:rPr>
      <w:kern w:val="0"/>
      <w:sz w:val="24"/>
    </w:rPr>
  </w:style>
  <w:style w:type="paragraph" w:styleId="55">
    <w:name w:val="index 9"/>
    <w:basedOn w:val="1"/>
    <w:next w:val="1"/>
    <w:qFormat/>
    <w:uiPriority w:val="0"/>
    <w:pPr>
      <w:widowControl/>
      <w:ind w:left="2160" w:hanging="240"/>
      <w:jc w:val="left"/>
    </w:pPr>
    <w:rPr>
      <w:kern w:val="0"/>
      <w:sz w:val="24"/>
    </w:rPr>
  </w:style>
  <w:style w:type="paragraph" w:styleId="56">
    <w:name w:val="table of figures"/>
    <w:basedOn w:val="1"/>
    <w:next w:val="1"/>
    <w:qFormat/>
    <w:uiPriority w:val="0"/>
    <w:pPr>
      <w:widowControl/>
      <w:ind w:left="480" w:hanging="480"/>
      <w:jc w:val="left"/>
    </w:pPr>
    <w:rPr>
      <w:kern w:val="0"/>
      <w:sz w:val="24"/>
    </w:rPr>
  </w:style>
  <w:style w:type="paragraph" w:styleId="57">
    <w:name w:val="toc 2"/>
    <w:basedOn w:val="1"/>
    <w:next w:val="1"/>
    <w:qFormat/>
    <w:uiPriority w:val="0"/>
    <w:pPr>
      <w:ind w:left="210"/>
      <w:jc w:val="left"/>
    </w:pPr>
    <w:rPr>
      <w:smallCaps/>
      <w:sz w:val="20"/>
      <w:szCs w:val="20"/>
    </w:rPr>
  </w:style>
  <w:style w:type="paragraph" w:styleId="58">
    <w:name w:val="toc 9"/>
    <w:basedOn w:val="1"/>
    <w:next w:val="1"/>
    <w:qFormat/>
    <w:uiPriority w:val="0"/>
    <w:pPr>
      <w:ind w:left="1680"/>
      <w:jc w:val="left"/>
    </w:pPr>
    <w:rPr>
      <w:sz w:val="18"/>
      <w:szCs w:val="18"/>
    </w:rPr>
  </w:style>
  <w:style w:type="paragraph" w:styleId="59">
    <w:name w:val="Body Text 2"/>
    <w:basedOn w:val="1"/>
    <w:link w:val="103"/>
    <w:qFormat/>
    <w:uiPriority w:val="0"/>
    <w:pPr>
      <w:spacing w:after="120" w:line="480" w:lineRule="auto"/>
    </w:pPr>
    <w:rPr>
      <w:rFonts w:ascii="Times New Roman" w:eastAsia="宋体"/>
      <w:sz w:val="21"/>
      <w:szCs w:val="24"/>
    </w:rPr>
  </w:style>
  <w:style w:type="paragraph" w:styleId="6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61">
    <w:name w:val="Normal (Web)"/>
    <w:basedOn w:val="1"/>
    <w:qFormat/>
    <w:uiPriority w:val="0"/>
    <w:pPr>
      <w:widowControl/>
      <w:spacing w:before="100" w:beforeAutospacing="1" w:after="100" w:afterAutospacing="1"/>
      <w:jc w:val="left"/>
    </w:pPr>
    <w:rPr>
      <w:rFonts w:ascii="宋体" w:hAnsi="宋体"/>
      <w:kern w:val="0"/>
      <w:sz w:val="24"/>
    </w:rPr>
  </w:style>
  <w:style w:type="paragraph" w:styleId="62">
    <w:name w:val="index 2"/>
    <w:basedOn w:val="1"/>
    <w:next w:val="1"/>
    <w:qFormat/>
    <w:uiPriority w:val="0"/>
    <w:pPr>
      <w:widowControl/>
      <w:ind w:left="480" w:hanging="240"/>
      <w:jc w:val="left"/>
    </w:pPr>
    <w:rPr>
      <w:kern w:val="0"/>
      <w:sz w:val="24"/>
    </w:rPr>
  </w:style>
  <w:style w:type="paragraph" w:styleId="63">
    <w:name w:val="Title"/>
    <w:basedOn w:val="1"/>
    <w:next w:val="1"/>
    <w:link w:val="104"/>
    <w:qFormat/>
    <w:uiPriority w:val="0"/>
    <w:pPr>
      <w:jc w:val="center"/>
    </w:pPr>
    <w:rPr>
      <w:rFonts w:ascii="Arial" w:hAnsi="Arial" w:eastAsia="宋体"/>
      <w:b/>
      <w:kern w:val="0"/>
      <w:sz w:val="36"/>
      <w:szCs w:val="20"/>
      <w:lang w:eastAsia="en-US"/>
    </w:rPr>
  </w:style>
  <w:style w:type="paragraph" w:styleId="64">
    <w:name w:val="annotation subject"/>
    <w:basedOn w:val="25"/>
    <w:next w:val="25"/>
    <w:link w:val="105"/>
    <w:qFormat/>
    <w:uiPriority w:val="0"/>
    <w:rPr>
      <w:b/>
      <w:bCs/>
    </w:rPr>
  </w:style>
  <w:style w:type="paragraph" w:styleId="65">
    <w:name w:val="Body Text First Indent 2"/>
    <w:basedOn w:val="28"/>
    <w:link w:val="107"/>
    <w:qFormat/>
    <w:uiPriority w:val="0"/>
    <w:pPr>
      <w:tabs>
        <w:tab w:val="clear" w:pos="900"/>
      </w:tabs>
      <w:autoSpaceDE/>
      <w:autoSpaceDN/>
      <w:adjustRightInd/>
      <w:spacing w:after="120" w:line="240" w:lineRule="auto"/>
      <w:ind w:left="420" w:leftChars="200" w:firstLine="420" w:firstLineChars="200"/>
    </w:pPr>
    <w:rPr>
      <w:lang w:val="en-U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Classic 1"/>
    <w:basedOn w:val="66"/>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qFormat/>
    <w:uiPriority w:val="0"/>
  </w:style>
  <w:style w:type="character" w:styleId="74">
    <w:name w:val="FollowedHyperlink"/>
    <w:qFormat/>
    <w:uiPriority w:val="0"/>
    <w:rPr>
      <w:color w:val="800080"/>
      <w:u w:val="single"/>
    </w:rPr>
  </w:style>
  <w:style w:type="character" w:styleId="75">
    <w:name w:val="Emphasis"/>
    <w:qFormat/>
    <w:uiPriority w:val="0"/>
    <w:rPr>
      <w:i/>
      <w:iCs/>
    </w:rPr>
  </w:style>
  <w:style w:type="character" w:styleId="76">
    <w:name w:val="Hyperlink"/>
    <w:qFormat/>
    <w:uiPriority w:val="0"/>
    <w:rPr>
      <w:color w:val="0000FF"/>
      <w:u w:val="single"/>
    </w:rPr>
  </w:style>
  <w:style w:type="character" w:styleId="77">
    <w:name w:val="annotation reference"/>
    <w:qFormat/>
    <w:uiPriority w:val="0"/>
    <w:rPr>
      <w:sz w:val="21"/>
      <w:szCs w:val="21"/>
    </w:rPr>
  </w:style>
  <w:style w:type="character" w:styleId="78">
    <w:name w:val="footnote reference"/>
    <w:qFormat/>
    <w:uiPriority w:val="0"/>
    <w:rPr>
      <w:vertAlign w:val="superscript"/>
    </w:rPr>
  </w:style>
  <w:style w:type="character" w:customStyle="1" w:styleId="79">
    <w:name w:val="标题 1 Char"/>
    <w:link w:val="4"/>
    <w:qFormat/>
    <w:uiPriority w:val="0"/>
    <w:rPr>
      <w:rFonts w:ascii="Arial" w:hAnsi="Arial" w:eastAsia="宋体"/>
      <w:b/>
      <w:kern w:val="28"/>
      <w:sz w:val="28"/>
      <w:lang w:val="en-US" w:eastAsia="zh-CN" w:bidi="ar-SA"/>
    </w:rPr>
  </w:style>
  <w:style w:type="character" w:customStyle="1" w:styleId="80">
    <w:name w:val="标题 2 Char"/>
    <w:link w:val="5"/>
    <w:qFormat/>
    <w:uiPriority w:val="0"/>
    <w:rPr>
      <w:rFonts w:ascii="宋体" w:hAnsi="宋体" w:eastAsia="仿宋_GB2312"/>
      <w:b/>
      <w:sz w:val="24"/>
    </w:rPr>
  </w:style>
  <w:style w:type="character" w:customStyle="1" w:styleId="81">
    <w:name w:val="标题 3 Char1"/>
    <w:link w:val="6"/>
    <w:qFormat/>
    <w:uiPriority w:val="0"/>
    <w:rPr>
      <w:rFonts w:ascii="仿宋_GB2312" w:eastAsia="仿宋_GB2312"/>
      <w:sz w:val="24"/>
    </w:rPr>
  </w:style>
  <w:style w:type="character" w:customStyle="1" w:styleId="82">
    <w:name w:val="标题 4 Char"/>
    <w:link w:val="7"/>
    <w:qFormat/>
    <w:uiPriority w:val="0"/>
    <w:rPr>
      <w:rFonts w:eastAsia="宋体"/>
      <w:b/>
      <w:i/>
      <w:sz w:val="24"/>
      <w:lang w:val="en-US" w:eastAsia="zh-CN" w:bidi="ar-SA"/>
    </w:rPr>
  </w:style>
  <w:style w:type="character" w:customStyle="1" w:styleId="83">
    <w:name w:val="标题 5 Char"/>
    <w:link w:val="8"/>
    <w:qFormat/>
    <w:uiPriority w:val="0"/>
    <w:rPr>
      <w:rFonts w:ascii="Arial" w:hAnsi="Arial" w:eastAsia="宋体"/>
      <w:sz w:val="22"/>
      <w:lang w:val="en-US" w:eastAsia="zh-CN" w:bidi="ar-SA"/>
    </w:rPr>
  </w:style>
  <w:style w:type="character" w:customStyle="1" w:styleId="84">
    <w:name w:val="标题 6 Char"/>
    <w:link w:val="9"/>
    <w:qFormat/>
    <w:uiPriority w:val="0"/>
    <w:rPr>
      <w:rFonts w:ascii="Arial" w:hAnsi="Arial" w:eastAsia="宋体"/>
      <w:i/>
      <w:sz w:val="22"/>
      <w:lang w:val="en-US" w:eastAsia="zh-CN" w:bidi="ar-SA"/>
    </w:rPr>
  </w:style>
  <w:style w:type="character" w:customStyle="1" w:styleId="85">
    <w:name w:val="标题 7 Char"/>
    <w:link w:val="10"/>
    <w:qFormat/>
    <w:uiPriority w:val="0"/>
    <w:rPr>
      <w:rFonts w:ascii="Arial" w:hAnsi="Arial" w:eastAsia="宋体"/>
      <w:lang w:val="en-US" w:eastAsia="zh-CN" w:bidi="ar-SA"/>
    </w:rPr>
  </w:style>
  <w:style w:type="character" w:customStyle="1" w:styleId="86">
    <w:name w:val="标题 8 Char"/>
    <w:link w:val="11"/>
    <w:qFormat/>
    <w:uiPriority w:val="0"/>
    <w:rPr>
      <w:rFonts w:ascii="Arial" w:hAnsi="Arial" w:eastAsia="宋体"/>
      <w:i/>
      <w:lang w:val="en-US" w:eastAsia="zh-CN" w:bidi="ar-SA"/>
    </w:rPr>
  </w:style>
  <w:style w:type="character" w:customStyle="1" w:styleId="87">
    <w:name w:val="标题 9 Char"/>
    <w:link w:val="12"/>
    <w:qFormat/>
    <w:uiPriority w:val="0"/>
    <w:rPr>
      <w:rFonts w:ascii="Arial" w:hAnsi="Arial" w:eastAsia="宋体"/>
      <w:i/>
      <w:sz w:val="18"/>
      <w:lang w:val="en-US" w:eastAsia="zh-CN" w:bidi="ar-SA"/>
    </w:rPr>
  </w:style>
  <w:style w:type="character" w:customStyle="1" w:styleId="88">
    <w:name w:val="正文缩进 Char"/>
    <w:link w:val="18"/>
    <w:qFormat/>
    <w:uiPriority w:val="0"/>
    <w:rPr>
      <w:rFonts w:ascii="仿宋_GB2312" w:eastAsia="仿宋_GB2312"/>
      <w:kern w:val="2"/>
      <w:sz w:val="28"/>
      <w:lang w:val="en-US" w:eastAsia="zh-CN" w:bidi="ar-SA"/>
    </w:rPr>
  </w:style>
  <w:style w:type="character" w:customStyle="1" w:styleId="89">
    <w:name w:val="文档结构图 Char"/>
    <w:link w:val="23"/>
    <w:qFormat/>
    <w:uiPriority w:val="0"/>
    <w:rPr>
      <w:rFonts w:eastAsia="宋体"/>
      <w:kern w:val="2"/>
      <w:sz w:val="21"/>
      <w:szCs w:val="24"/>
      <w:lang w:val="en-US" w:eastAsia="zh-CN" w:bidi="ar-SA"/>
    </w:rPr>
  </w:style>
  <w:style w:type="character" w:customStyle="1" w:styleId="90">
    <w:name w:val="批注文字 Char1"/>
    <w:link w:val="25"/>
    <w:qFormat/>
    <w:uiPriority w:val="0"/>
    <w:rPr>
      <w:rFonts w:eastAsia="宋体"/>
      <w:kern w:val="2"/>
      <w:sz w:val="21"/>
      <w:szCs w:val="24"/>
      <w:lang w:val="en-US" w:eastAsia="zh-CN" w:bidi="ar-SA"/>
    </w:rPr>
  </w:style>
  <w:style w:type="character" w:customStyle="1" w:styleId="91">
    <w:name w:val="正文文本 3 Char"/>
    <w:link w:val="27"/>
    <w:qFormat/>
    <w:uiPriority w:val="0"/>
    <w:rPr>
      <w:rFonts w:ascii="宋体" w:hAnsi="Courier New" w:eastAsia="宋体"/>
      <w:sz w:val="21"/>
      <w:lang w:val="en-US" w:eastAsia="zh-CN" w:bidi="ar-SA"/>
    </w:rPr>
  </w:style>
  <w:style w:type="character" w:customStyle="1" w:styleId="92">
    <w:name w:val="正文文本 Char"/>
    <w:link w:val="2"/>
    <w:qFormat/>
    <w:uiPriority w:val="0"/>
    <w:rPr>
      <w:rFonts w:ascii="Calibri" w:hAnsi="Calibri" w:eastAsia="宋体"/>
      <w:kern w:val="2"/>
      <w:sz w:val="21"/>
      <w:szCs w:val="22"/>
      <w:lang w:val="en-US" w:eastAsia="zh-CN" w:bidi="ar-SA"/>
    </w:rPr>
  </w:style>
  <w:style w:type="character" w:customStyle="1" w:styleId="93">
    <w:name w:val="正文文本缩进 Char"/>
    <w:link w:val="28"/>
    <w:qFormat/>
    <w:uiPriority w:val="0"/>
    <w:rPr>
      <w:rFonts w:ascii="仿宋_GB2312" w:eastAsia="仿宋_GB2312"/>
      <w:kern w:val="2"/>
      <w:sz w:val="28"/>
      <w:szCs w:val="28"/>
      <w:lang w:val="zh-CN" w:eastAsia="zh-CN" w:bidi="ar-SA"/>
    </w:rPr>
  </w:style>
  <w:style w:type="character" w:customStyle="1" w:styleId="94">
    <w:name w:val="纯文本 Char"/>
    <w:link w:val="36"/>
    <w:qFormat/>
    <w:uiPriority w:val="0"/>
    <w:rPr>
      <w:rFonts w:ascii="宋体" w:hAnsi="Courier New" w:eastAsia="宋体"/>
      <w:sz w:val="21"/>
      <w:lang w:val="en-US" w:eastAsia="zh-CN" w:bidi="ar-SA"/>
    </w:rPr>
  </w:style>
  <w:style w:type="character" w:customStyle="1" w:styleId="95">
    <w:name w:val="日期 Char"/>
    <w:link w:val="40"/>
    <w:qFormat/>
    <w:uiPriority w:val="0"/>
    <w:rPr>
      <w:rFonts w:eastAsia="宋体"/>
      <w:kern w:val="2"/>
      <w:sz w:val="44"/>
      <w:lang w:val="en-US" w:eastAsia="zh-CN" w:bidi="ar-SA"/>
    </w:rPr>
  </w:style>
  <w:style w:type="character" w:customStyle="1" w:styleId="96">
    <w:name w:val="正文文本缩进 2 Char"/>
    <w:link w:val="41"/>
    <w:qFormat/>
    <w:uiPriority w:val="0"/>
    <w:rPr>
      <w:rFonts w:ascii="仿宋_GB2312" w:eastAsia="仿宋_GB2312"/>
      <w:kern w:val="2"/>
      <w:sz w:val="28"/>
      <w:szCs w:val="28"/>
      <w:lang w:val="zh-CN" w:eastAsia="zh-CN" w:bidi="ar-SA"/>
    </w:rPr>
  </w:style>
  <w:style w:type="character" w:customStyle="1" w:styleId="97">
    <w:name w:val="尾注文本 Char"/>
    <w:link w:val="42"/>
    <w:qFormat/>
    <w:uiPriority w:val="0"/>
    <w:rPr>
      <w:rFonts w:ascii="仿宋_GB2312" w:eastAsia="仿宋_GB2312"/>
      <w:kern w:val="2"/>
      <w:sz w:val="28"/>
      <w:szCs w:val="28"/>
      <w:lang w:val="en-US" w:eastAsia="zh-CN" w:bidi="ar-SA"/>
    </w:rPr>
  </w:style>
  <w:style w:type="character" w:customStyle="1" w:styleId="98">
    <w:name w:val="批注框文本 Char"/>
    <w:link w:val="43"/>
    <w:semiHidden/>
    <w:qFormat/>
    <w:uiPriority w:val="0"/>
    <w:rPr>
      <w:rFonts w:eastAsia="宋体"/>
      <w:kern w:val="2"/>
      <w:sz w:val="18"/>
      <w:szCs w:val="18"/>
      <w:lang w:val="en-US" w:eastAsia="zh-CN" w:bidi="ar-SA"/>
    </w:rPr>
  </w:style>
  <w:style w:type="character" w:customStyle="1" w:styleId="99">
    <w:name w:val="页脚 Char"/>
    <w:link w:val="44"/>
    <w:qFormat/>
    <w:uiPriority w:val="99"/>
    <w:rPr>
      <w:rFonts w:eastAsia="宋体"/>
      <w:kern w:val="2"/>
      <w:sz w:val="18"/>
      <w:szCs w:val="18"/>
      <w:lang w:val="en-US" w:eastAsia="zh-CN" w:bidi="ar-SA"/>
    </w:rPr>
  </w:style>
  <w:style w:type="character" w:customStyle="1" w:styleId="100">
    <w:name w:val="页眉 Char"/>
    <w:link w:val="45"/>
    <w:qFormat/>
    <w:uiPriority w:val="0"/>
    <w:rPr>
      <w:rFonts w:eastAsia="宋体"/>
      <w:kern w:val="2"/>
      <w:sz w:val="18"/>
      <w:szCs w:val="18"/>
      <w:lang w:val="en-US" w:eastAsia="zh-CN" w:bidi="ar-SA"/>
    </w:rPr>
  </w:style>
  <w:style w:type="character" w:customStyle="1" w:styleId="101">
    <w:name w:val="脚注文本 Char"/>
    <w:link w:val="51"/>
    <w:qFormat/>
    <w:uiPriority w:val="0"/>
    <w:rPr>
      <w:rFonts w:ascii="仿宋_GB2312" w:eastAsia="仿宋_GB2312"/>
      <w:kern w:val="2"/>
      <w:sz w:val="18"/>
      <w:szCs w:val="18"/>
    </w:rPr>
  </w:style>
  <w:style w:type="character" w:customStyle="1" w:styleId="102">
    <w:name w:val="正文文本缩进 3 Char"/>
    <w:link w:val="53"/>
    <w:qFormat/>
    <w:uiPriority w:val="0"/>
    <w:rPr>
      <w:rFonts w:ascii="仿宋_GB2312" w:eastAsia="仿宋_GB2312"/>
      <w:kern w:val="2"/>
      <w:sz w:val="28"/>
      <w:szCs w:val="28"/>
      <w:lang w:val="zh-CN" w:eastAsia="zh-CN" w:bidi="ar-SA"/>
    </w:rPr>
  </w:style>
  <w:style w:type="character" w:customStyle="1" w:styleId="103">
    <w:name w:val="正文文本 2 Char"/>
    <w:link w:val="59"/>
    <w:qFormat/>
    <w:uiPriority w:val="0"/>
    <w:rPr>
      <w:rFonts w:eastAsia="宋体"/>
      <w:kern w:val="2"/>
      <w:sz w:val="21"/>
      <w:szCs w:val="24"/>
      <w:lang w:val="en-US" w:eastAsia="zh-CN" w:bidi="ar-SA"/>
    </w:rPr>
  </w:style>
  <w:style w:type="character" w:customStyle="1" w:styleId="104">
    <w:name w:val="标题 Char"/>
    <w:link w:val="63"/>
    <w:qFormat/>
    <w:uiPriority w:val="0"/>
    <w:rPr>
      <w:rFonts w:ascii="Arial" w:hAnsi="Arial" w:eastAsia="宋体"/>
      <w:b/>
      <w:sz w:val="36"/>
      <w:lang w:val="en-US" w:eastAsia="en-US" w:bidi="ar-SA"/>
    </w:rPr>
  </w:style>
  <w:style w:type="character" w:customStyle="1" w:styleId="105">
    <w:name w:val="批注主题 Char"/>
    <w:link w:val="64"/>
    <w:qFormat/>
    <w:uiPriority w:val="0"/>
    <w:rPr>
      <w:rFonts w:eastAsia="宋体"/>
      <w:b/>
      <w:bCs/>
      <w:kern w:val="2"/>
      <w:sz w:val="21"/>
      <w:szCs w:val="24"/>
      <w:lang w:val="en-US" w:eastAsia="zh-CN" w:bidi="ar-SA"/>
    </w:rPr>
  </w:style>
  <w:style w:type="character" w:customStyle="1" w:styleId="106">
    <w:name w:val="正文首行缩进 Char"/>
    <w:link w:val="3"/>
    <w:qFormat/>
    <w:uiPriority w:val="0"/>
    <w:rPr>
      <w:rFonts w:ascii="Calibri" w:hAnsi="Calibri" w:eastAsia="楷体_GB2312"/>
      <w:kern w:val="2"/>
      <w:sz w:val="24"/>
      <w:szCs w:val="22"/>
      <w:lang w:val="en-US" w:eastAsia="zh-CN" w:bidi="ar-SA"/>
    </w:rPr>
  </w:style>
  <w:style w:type="character" w:customStyle="1" w:styleId="107">
    <w:name w:val="正文首行缩进 2 Char"/>
    <w:link w:val="65"/>
    <w:qFormat/>
    <w:uiPriority w:val="0"/>
    <w:rPr>
      <w:lang w:val="zh-CN" w:eastAsia="zh-CN" w:bidi="ar-SA"/>
    </w:rPr>
  </w:style>
  <w:style w:type="character" w:customStyle="1" w:styleId="108">
    <w:name w:val="large1"/>
    <w:qFormat/>
    <w:uiPriority w:val="0"/>
    <w:rPr>
      <w:rFonts w:hint="eastAsia" w:ascii="宋体" w:hAnsi="宋体" w:eastAsia="宋体"/>
      <w:sz w:val="21"/>
      <w:szCs w:val="21"/>
    </w:rPr>
  </w:style>
  <w:style w:type="character" w:customStyle="1" w:styleId="109">
    <w:name w:val="bulletintext1"/>
    <w:qFormat/>
    <w:uiPriority w:val="0"/>
    <w:rPr>
      <w:color w:val="000000"/>
      <w:sz w:val="18"/>
      <w:szCs w:val="18"/>
    </w:rPr>
  </w:style>
  <w:style w:type="paragraph" w:customStyle="1" w:styleId="110">
    <w:name w:val="Char"/>
    <w:basedOn w:val="1"/>
    <w:qFormat/>
    <w:uiPriority w:val="0"/>
  </w:style>
  <w:style w:type="paragraph" w:styleId="111">
    <w:name w:val="List Paragraph"/>
    <w:basedOn w:val="1"/>
    <w:qFormat/>
    <w:uiPriority w:val="99"/>
    <w:pPr>
      <w:ind w:firstLine="420" w:firstLineChars="200"/>
    </w:pPr>
    <w:rPr>
      <w:rFonts w:ascii="Calibri" w:hAnsi="Calibri"/>
      <w:szCs w:val="22"/>
    </w:rPr>
  </w:style>
  <w:style w:type="character" w:customStyle="1" w:styleId="112">
    <w:name w:val="文字 Char"/>
    <w:link w:val="113"/>
    <w:qFormat/>
    <w:locked/>
    <w:uiPriority w:val="0"/>
    <w:rPr>
      <w:rFonts w:ascii="宋体" w:hAnsi="宋体" w:eastAsia="宋体"/>
      <w:kern w:val="2"/>
      <w:sz w:val="28"/>
      <w:lang w:val="en-US" w:eastAsia="zh-CN" w:bidi="ar-SA"/>
    </w:rPr>
  </w:style>
  <w:style w:type="paragraph" w:customStyle="1" w:styleId="113">
    <w:name w:val="文字"/>
    <w:basedOn w:val="1"/>
    <w:link w:val="112"/>
    <w:qFormat/>
    <w:uiPriority w:val="0"/>
    <w:pPr>
      <w:tabs>
        <w:tab w:val="left" w:pos="8520"/>
      </w:tabs>
      <w:spacing w:line="312" w:lineRule="auto"/>
      <w:ind w:right="-210" w:firstLine="556"/>
    </w:pPr>
    <w:rPr>
      <w:rFonts w:ascii="宋体" w:hAnsi="宋体" w:eastAsia="宋体"/>
      <w:szCs w:val="20"/>
    </w:rPr>
  </w:style>
  <w:style w:type="paragraph" w:customStyle="1" w:styleId="114">
    <w:name w:val="1.1 Header2"/>
    <w:basedOn w:val="1"/>
    <w:qFormat/>
    <w:uiPriority w:val="0"/>
    <w:pPr>
      <w:widowControl/>
      <w:jc w:val="left"/>
    </w:pPr>
    <w:rPr>
      <w:rFonts w:ascii="宋体" w:hAnsi="宋体"/>
      <w:color w:val="000000"/>
      <w:kern w:val="0"/>
      <w:sz w:val="24"/>
      <w:szCs w:val="21"/>
    </w:rPr>
  </w:style>
  <w:style w:type="paragraph" w:customStyle="1" w:styleId="115">
    <w:name w:val="1.1.1Head2"/>
    <w:qFormat/>
    <w:uiPriority w:val="0"/>
    <w:pPr>
      <w:numPr>
        <w:ilvl w:val="2"/>
        <w:numId w:val="6"/>
      </w:numPr>
      <w:spacing w:before="28" w:after="28"/>
      <w:outlineLvl w:val="2"/>
    </w:pPr>
    <w:rPr>
      <w:rFonts w:ascii="Arial" w:hAnsi="Arial" w:eastAsia="宋体" w:cs="Times New Roman"/>
      <w:b/>
      <w:lang w:val="en-US" w:eastAsia="en-US" w:bidi="ar-SA"/>
    </w:rPr>
  </w:style>
  <w:style w:type="paragraph" w:customStyle="1" w:styleId="116">
    <w:name w:val="1.1.1.1Heading3"/>
    <w:basedOn w:val="6"/>
    <w:qFormat/>
    <w:uiPriority w:val="0"/>
    <w:pPr>
      <w:numPr>
        <w:ilvl w:val="2"/>
        <w:numId w:val="7"/>
      </w:numPr>
      <w:tabs>
        <w:tab w:val="left" w:pos="2292"/>
        <w:tab w:val="clear" w:pos="2160"/>
      </w:tabs>
      <w:overflowPunct/>
      <w:autoSpaceDE/>
      <w:autoSpaceDN/>
      <w:adjustRightInd/>
      <w:spacing w:before="120" w:after="120"/>
      <w:ind w:left="2292" w:leftChars="236" w:right="-156" w:hanging="420"/>
      <w:textAlignment w:val="auto"/>
    </w:pPr>
    <w:rPr>
      <w:rFonts w:ascii="Arial" w:hAnsi="Arial" w:eastAsia="黑体" w:cs="Arial"/>
      <w:bCs/>
      <w:szCs w:val="16"/>
    </w:rPr>
  </w:style>
  <w:style w:type="paragraph" w:customStyle="1" w:styleId="117">
    <w:name w:val="RFI text from 3rd Level"/>
    <w:basedOn w:val="118"/>
    <w:qFormat/>
    <w:uiPriority w:val="0"/>
    <w:pPr>
      <w:numPr>
        <w:ilvl w:val="0"/>
        <w:numId w:val="0"/>
      </w:numPr>
      <w:tabs>
        <w:tab w:val="left" w:pos="360"/>
        <w:tab w:val="left" w:pos="720"/>
        <w:tab w:val="left" w:pos="1080"/>
      </w:tabs>
    </w:pPr>
    <w:rPr>
      <w:b w:val="0"/>
      <w:lang w:eastAsia="zh-CN"/>
    </w:rPr>
  </w:style>
  <w:style w:type="paragraph" w:customStyle="1" w:styleId="118">
    <w:name w:val="RFI text from 2nd Level"/>
    <w:basedOn w:val="119"/>
    <w:qFormat/>
    <w:uiPriority w:val="0"/>
    <w:pPr>
      <w:numPr>
        <w:ilvl w:val="1"/>
        <w:numId w:val="8"/>
      </w:numPr>
      <w:tabs>
        <w:tab w:val="left" w:pos="360"/>
        <w:tab w:val="left" w:pos="720"/>
        <w:tab w:val="clear" w:pos="1440"/>
      </w:tabs>
      <w:ind w:left="720"/>
    </w:pPr>
    <w:rPr>
      <w:b/>
      <w:bCs/>
      <w:color w:val="auto"/>
    </w:rPr>
  </w:style>
  <w:style w:type="paragraph" w:customStyle="1" w:styleId="119">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120">
    <w:name w:val="RFI Heading 2nd Level"/>
    <w:basedOn w:val="1"/>
    <w:qFormat/>
    <w:uiPriority w:val="0"/>
    <w:pPr>
      <w:widowControl/>
      <w:numPr>
        <w:ilvl w:val="1"/>
        <w:numId w:val="9"/>
      </w:numPr>
      <w:jc w:val="left"/>
    </w:pPr>
    <w:rPr>
      <w:rFonts w:ascii="Arial (W1)" w:hAnsi="Arial (W1)"/>
      <w:b/>
      <w:bCs/>
      <w:color w:val="0000FF"/>
      <w:kern w:val="0"/>
      <w:lang w:val="en-GB" w:eastAsia="en-US"/>
    </w:rPr>
  </w:style>
  <w:style w:type="paragraph" w:customStyle="1" w:styleId="121">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122">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123">
    <w:name w:val="RFI abc 1st Level"/>
    <w:basedOn w:val="1"/>
    <w:qFormat/>
    <w:uiPriority w:val="0"/>
    <w:pPr>
      <w:widowControl/>
      <w:tabs>
        <w:tab w:val="left" w:pos="1440"/>
      </w:tabs>
      <w:ind w:left="1440" w:hanging="360"/>
    </w:pPr>
    <w:rPr>
      <w:rFonts w:ascii="Arial (W1)" w:hAnsi="Arial (W1)"/>
      <w:kern w:val="0"/>
      <w:sz w:val="24"/>
      <w:lang w:val="en-GB" w:eastAsia="en-US"/>
    </w:rPr>
  </w:style>
  <w:style w:type="paragraph" w:customStyle="1" w:styleId="12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25">
    <w:name w:val="Head1"/>
    <w:qFormat/>
    <w:uiPriority w:val="0"/>
    <w:pPr>
      <w:numPr>
        <w:ilvl w:val="1"/>
        <w:numId w:val="10"/>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26">
    <w:name w:val="Head2"/>
    <w:qFormat/>
    <w:uiPriority w:val="0"/>
    <w:pPr>
      <w:numPr>
        <w:ilvl w:val="2"/>
        <w:numId w:val="10"/>
      </w:numPr>
      <w:spacing w:before="28" w:after="28"/>
      <w:outlineLvl w:val="2"/>
    </w:pPr>
    <w:rPr>
      <w:rFonts w:ascii="Arial" w:hAnsi="Arial" w:eastAsia="宋体" w:cs="Times New Roman"/>
      <w:b/>
      <w:lang w:val="en-US" w:eastAsia="en-US" w:bidi="ar-SA"/>
    </w:rPr>
  </w:style>
  <w:style w:type="paragraph" w:customStyle="1" w:styleId="127">
    <w:name w:val="Level 1: a."/>
    <w:qFormat/>
    <w:uiPriority w:val="0"/>
    <w:pPr>
      <w:numPr>
        <w:ilvl w:val="3"/>
        <w:numId w:val="10"/>
      </w:numPr>
      <w:tabs>
        <w:tab w:val="left" w:pos="360"/>
      </w:tabs>
      <w:spacing w:before="72" w:after="72"/>
      <w:jc w:val="both"/>
      <w:outlineLvl w:val="3"/>
    </w:pPr>
    <w:rPr>
      <w:rFonts w:ascii="Arial" w:hAnsi="Arial" w:eastAsia="宋体" w:cs="Times New Roman"/>
      <w:lang w:val="en-US" w:eastAsia="en-US" w:bidi="ar-SA"/>
    </w:rPr>
  </w:style>
  <w:style w:type="paragraph" w:customStyle="1" w:styleId="128">
    <w:name w:val="Level 2: 1."/>
    <w:qFormat/>
    <w:uiPriority w:val="0"/>
    <w:pPr>
      <w:numPr>
        <w:ilvl w:val="4"/>
        <w:numId w:val="10"/>
      </w:numPr>
      <w:spacing w:before="72" w:after="72"/>
      <w:jc w:val="both"/>
      <w:outlineLvl w:val="4"/>
    </w:pPr>
    <w:rPr>
      <w:rFonts w:ascii="Arial" w:hAnsi="Arial" w:eastAsia="宋体" w:cs="Times New Roman"/>
      <w:lang w:val="en-US" w:eastAsia="en-US" w:bidi="ar-SA"/>
    </w:rPr>
  </w:style>
  <w:style w:type="paragraph" w:customStyle="1" w:styleId="129">
    <w:name w:val="Level 3: (a)"/>
    <w:basedOn w:val="1"/>
    <w:qFormat/>
    <w:uiPriority w:val="0"/>
    <w:pPr>
      <w:widowControl/>
      <w:numPr>
        <w:ilvl w:val="5"/>
        <w:numId w:val="10"/>
      </w:numPr>
      <w:tabs>
        <w:tab w:val="left" w:pos="1080"/>
      </w:tabs>
      <w:spacing w:before="72" w:after="72"/>
      <w:outlineLvl w:val="5"/>
    </w:pPr>
    <w:rPr>
      <w:rFonts w:ascii="Arial" w:hAnsi="Arial"/>
      <w:kern w:val="0"/>
      <w:sz w:val="20"/>
      <w:szCs w:val="20"/>
      <w:lang w:eastAsia="en-US"/>
    </w:rPr>
  </w:style>
  <w:style w:type="paragraph" w:customStyle="1" w:styleId="130">
    <w:name w:val="Level 4: (i)"/>
    <w:basedOn w:val="1"/>
    <w:qFormat/>
    <w:uiPriority w:val="0"/>
    <w:pPr>
      <w:widowControl/>
      <w:numPr>
        <w:ilvl w:val="6"/>
        <w:numId w:val="10"/>
      </w:numPr>
      <w:tabs>
        <w:tab w:val="left" w:pos="1440"/>
      </w:tabs>
      <w:spacing w:before="72" w:after="72"/>
      <w:outlineLvl w:val="6"/>
    </w:pPr>
    <w:rPr>
      <w:rFonts w:ascii="Arial" w:hAnsi="Arial"/>
      <w:kern w:val="0"/>
      <w:sz w:val="20"/>
      <w:szCs w:val="20"/>
      <w:lang w:eastAsia="en-US"/>
    </w:rPr>
  </w:style>
  <w:style w:type="paragraph" w:customStyle="1" w:styleId="131">
    <w:name w:val="Level 5: (1)"/>
    <w:basedOn w:val="1"/>
    <w:qFormat/>
    <w:uiPriority w:val="0"/>
    <w:pPr>
      <w:widowControl/>
      <w:numPr>
        <w:ilvl w:val="7"/>
        <w:numId w:val="10"/>
      </w:numPr>
      <w:spacing w:before="72" w:after="72"/>
      <w:outlineLvl w:val="7"/>
    </w:pPr>
    <w:rPr>
      <w:rFonts w:ascii="Arial" w:hAnsi="Arial"/>
      <w:kern w:val="0"/>
      <w:sz w:val="20"/>
      <w:szCs w:val="20"/>
      <w:lang w:eastAsia="en-US"/>
    </w:rPr>
  </w:style>
  <w:style w:type="paragraph" w:customStyle="1" w:styleId="132">
    <w:name w:val="Level 6: (i)"/>
    <w:basedOn w:val="1"/>
    <w:qFormat/>
    <w:uiPriority w:val="0"/>
    <w:pPr>
      <w:widowControl/>
      <w:numPr>
        <w:ilvl w:val="8"/>
        <w:numId w:val="10"/>
      </w:numPr>
      <w:tabs>
        <w:tab w:val="left" w:pos="2160"/>
      </w:tabs>
      <w:spacing w:before="72" w:after="72"/>
      <w:outlineLvl w:val="8"/>
    </w:pPr>
    <w:rPr>
      <w:rFonts w:ascii="Arial" w:hAnsi="Arial"/>
      <w:kern w:val="0"/>
      <w:sz w:val="20"/>
      <w:szCs w:val="20"/>
      <w:lang w:eastAsia="en-US"/>
    </w:rPr>
  </w:style>
  <w:style w:type="paragraph" w:customStyle="1" w:styleId="133">
    <w:name w:val="Reset levels"/>
    <w:basedOn w:val="1"/>
    <w:qFormat/>
    <w:uiPriority w:val="0"/>
    <w:pPr>
      <w:widowControl/>
      <w:jc w:val="left"/>
    </w:pPr>
    <w:rPr>
      <w:rFonts w:ascii="Arial" w:hAnsi="Arial"/>
      <w:b/>
      <w:kern w:val="0"/>
      <w:sz w:val="24"/>
      <w:szCs w:val="20"/>
      <w:lang w:eastAsia="en-US"/>
    </w:rPr>
  </w:style>
  <w:style w:type="paragraph" w:customStyle="1" w:styleId="134">
    <w:name w:val="Tabletext"/>
    <w:basedOn w:val="1"/>
    <w:qFormat/>
    <w:uiPriority w:val="0"/>
    <w:pPr>
      <w:keepLines/>
      <w:spacing w:after="120" w:line="240" w:lineRule="atLeast"/>
      <w:jc w:val="left"/>
    </w:pPr>
    <w:rPr>
      <w:kern w:val="0"/>
      <w:sz w:val="24"/>
      <w:szCs w:val="20"/>
      <w:lang w:eastAsia="en-US"/>
    </w:rPr>
  </w:style>
  <w:style w:type="paragraph" w:customStyle="1" w:styleId="135">
    <w:name w:val="RFI List 1"/>
    <w:basedOn w:val="119"/>
    <w:qFormat/>
    <w:uiPriority w:val="0"/>
    <w:pPr>
      <w:numPr>
        <w:numId w:val="0"/>
      </w:numPr>
      <w:tabs>
        <w:tab w:val="left" w:pos="360"/>
        <w:tab w:val="left" w:pos="1800"/>
        <w:tab w:val="clear" w:pos="720"/>
      </w:tabs>
      <w:spacing w:before="240" w:after="160"/>
      <w:ind w:left="720" w:hanging="720"/>
      <w:outlineLvl w:val="0"/>
    </w:pPr>
    <w:rPr>
      <w:b/>
      <w:color w:val="auto"/>
    </w:rPr>
  </w:style>
  <w:style w:type="paragraph" w:customStyle="1" w:styleId="136">
    <w:name w:val="RFI Heading 4th Level"/>
    <w:basedOn w:val="119"/>
    <w:qFormat/>
    <w:uiPriority w:val="0"/>
    <w:pPr>
      <w:numPr>
        <w:numId w:val="0"/>
      </w:numPr>
      <w:tabs>
        <w:tab w:val="left" w:pos="1152"/>
        <w:tab w:val="left" w:pos="1728"/>
      </w:tabs>
      <w:spacing w:before="240" w:after="160"/>
      <w:ind w:left="1152" w:hanging="1152"/>
      <w:jc w:val="both"/>
      <w:outlineLvl w:val="2"/>
    </w:pPr>
    <w:rPr>
      <w:rFonts w:eastAsia="Times New Roman"/>
      <w:bCs/>
      <w:color w:val="auto"/>
    </w:rPr>
  </w:style>
  <w:style w:type="paragraph" w:customStyle="1" w:styleId="137">
    <w:name w:val="RFI List 2"/>
    <w:basedOn w:val="135"/>
    <w:qFormat/>
    <w:uiPriority w:val="0"/>
    <w:pPr>
      <w:numPr>
        <w:numId w:val="11"/>
      </w:numPr>
      <w:tabs>
        <w:tab w:val="left" w:pos="720"/>
        <w:tab w:val="left" w:pos="2304"/>
      </w:tabs>
      <w:ind w:left="720" w:hanging="720"/>
    </w:pPr>
    <w:rPr>
      <w:rFonts w:eastAsia="Times New Roman"/>
      <w:b w:val="0"/>
      <w:bCs/>
    </w:rPr>
  </w:style>
  <w:style w:type="paragraph" w:customStyle="1" w:styleId="138">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lang w:val="en-GB" w:eastAsia="en-US"/>
    </w:rPr>
  </w:style>
  <w:style w:type="paragraph" w:customStyle="1" w:styleId="139">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40">
    <w:name w:val="Normal 0.51"/>
    <w:basedOn w:val="1"/>
    <w:qFormat/>
    <w:uiPriority w:val="0"/>
    <w:pPr>
      <w:keepNext/>
      <w:keepLines/>
      <w:widowControl/>
      <w:spacing w:before="180" w:after="120"/>
      <w:ind w:left="720"/>
    </w:pPr>
    <w:rPr>
      <w:kern w:val="0"/>
      <w:sz w:val="24"/>
      <w:szCs w:val="20"/>
      <w:lang w:val="en-GB" w:eastAsia="en-US"/>
    </w:rPr>
  </w:style>
  <w:style w:type="paragraph" w:customStyle="1" w:styleId="141">
    <w:name w:val="Default Text:1"/>
    <w:basedOn w:val="1"/>
    <w:qFormat/>
    <w:uiPriority w:val="0"/>
    <w:pPr>
      <w:widowControl/>
      <w:jc w:val="left"/>
    </w:pPr>
    <w:rPr>
      <w:rFonts w:ascii="Tahoma" w:hAnsi="Tahoma" w:cs="Tahoma"/>
      <w:kern w:val="0"/>
      <w:sz w:val="24"/>
      <w:lang w:eastAsia="en-US"/>
    </w:rPr>
  </w:style>
  <w:style w:type="paragraph" w:customStyle="1" w:styleId="142">
    <w:name w:val="Default Text"/>
    <w:basedOn w:val="1"/>
    <w:qFormat/>
    <w:uiPriority w:val="0"/>
    <w:pPr>
      <w:widowControl/>
      <w:jc w:val="left"/>
    </w:pPr>
    <w:rPr>
      <w:rFonts w:ascii="Tahoma" w:hAnsi="Tahoma" w:cs="Tahoma"/>
      <w:kern w:val="0"/>
      <w:sz w:val="24"/>
      <w:lang w:eastAsia="en-US"/>
    </w:rPr>
  </w:style>
  <w:style w:type="paragraph" w:customStyle="1" w:styleId="143">
    <w:name w:val="Normal 1.0"/>
    <w:basedOn w:val="1"/>
    <w:qFormat/>
    <w:uiPriority w:val="0"/>
    <w:pPr>
      <w:keepLines/>
      <w:widowControl/>
      <w:spacing w:before="180" w:after="120"/>
      <w:ind w:left="1440"/>
    </w:pPr>
    <w:rPr>
      <w:kern w:val="0"/>
      <w:sz w:val="24"/>
      <w:lang w:val="en-GB" w:eastAsia="en-US"/>
    </w:rPr>
  </w:style>
  <w:style w:type="paragraph" w:customStyle="1" w:styleId="144">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14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46">
    <w:name w:val="批注框文本1"/>
    <w:basedOn w:val="1"/>
    <w:qFormat/>
    <w:uiPriority w:val="0"/>
    <w:pPr>
      <w:widowControl/>
      <w:spacing w:before="120" w:line="360" w:lineRule="auto"/>
      <w:jc w:val="left"/>
    </w:pPr>
    <w:rPr>
      <w:rFonts w:ascii="Tahoma" w:hAnsi="Tahoma" w:cs="Tahoma"/>
      <w:kern w:val="0"/>
      <w:sz w:val="16"/>
      <w:szCs w:val="16"/>
      <w:lang w:val="en-GB" w:eastAsia="en-US"/>
    </w:rPr>
  </w:style>
  <w:style w:type="paragraph" w:customStyle="1" w:styleId="147">
    <w:name w:val="Style Body Text Indent 2 + 11 pt Line spacing:  1.5 lines"/>
    <w:basedOn w:val="41"/>
    <w:qFormat/>
    <w:uiPriority w:val="0"/>
    <w:pPr>
      <w:widowControl/>
      <w:tabs>
        <w:tab w:val="left" w:pos="900"/>
      </w:tabs>
      <w:autoSpaceDE/>
      <w:autoSpaceDN/>
      <w:adjustRightInd/>
      <w:spacing w:line="360" w:lineRule="auto"/>
      <w:ind w:left="0" w:firstLine="0"/>
    </w:pPr>
    <w:rPr>
      <w:rFonts w:ascii="宋体" w:hAnsi="宋体" w:eastAsia="宋体"/>
      <w:kern w:val="0"/>
      <w:sz w:val="22"/>
      <w:szCs w:val="20"/>
      <w:lang w:val="en-GB"/>
    </w:rPr>
  </w:style>
  <w:style w:type="paragraph" w:customStyle="1" w:styleId="148">
    <w:name w:val="Style Heading 3 + Line spacing:  1.5 lines"/>
    <w:basedOn w:val="6"/>
    <w:qFormat/>
    <w:uiPriority w:val="0"/>
    <w:pPr>
      <w:numPr>
        <w:ilvl w:val="2"/>
        <w:numId w:val="5"/>
      </w:numPr>
      <w:tabs>
        <w:tab w:val="left" w:pos="1152"/>
        <w:tab w:val="left" w:pos="1680"/>
        <w:tab w:val="clear" w:pos="720"/>
      </w:tabs>
      <w:overflowPunct/>
      <w:autoSpaceDE/>
      <w:autoSpaceDN/>
      <w:adjustRightInd/>
      <w:spacing w:before="0" w:after="0" w:line="360" w:lineRule="auto"/>
      <w:ind w:left="236" w:leftChars="236" w:hanging="420"/>
      <w:jc w:val="both"/>
      <w:textAlignment w:val="auto"/>
    </w:pPr>
    <w:rPr>
      <w:rFonts w:eastAsia="黑体"/>
      <w:b/>
      <w:bCs/>
      <w:sz w:val="28"/>
    </w:rPr>
  </w:style>
  <w:style w:type="paragraph" w:customStyle="1" w:styleId="149">
    <w:name w:val="Achievement"/>
    <w:basedOn w:val="2"/>
    <w:qFormat/>
    <w:uiPriority w:val="0"/>
    <w:pPr>
      <w:widowControl/>
      <w:numPr>
        <w:ilvl w:val="0"/>
        <w:numId w:val="12"/>
      </w:numPr>
      <w:tabs>
        <w:tab w:val="left" w:pos="840"/>
        <w:tab w:val="clear" w:pos="360"/>
      </w:tabs>
      <w:spacing w:after="60" w:line="220" w:lineRule="atLeast"/>
      <w:ind w:left="840" w:hanging="420"/>
    </w:pPr>
    <w:rPr>
      <w:rFonts w:ascii="Arial" w:hAnsi="Arial"/>
      <w:spacing w:val="-5"/>
      <w:kern w:val="0"/>
      <w:sz w:val="20"/>
      <w:szCs w:val="20"/>
    </w:rPr>
  </w:style>
  <w:style w:type="paragraph" w:customStyle="1" w:styleId="150">
    <w:name w:val="Style Heading 3 + 11 pt Line spacing:  1.5 lines"/>
    <w:basedOn w:val="6"/>
    <w:qFormat/>
    <w:uiPriority w:val="0"/>
    <w:pPr>
      <w:numPr>
        <w:numId w:val="0"/>
      </w:numPr>
      <w:tabs>
        <w:tab w:val="left" w:pos="1260"/>
      </w:tabs>
      <w:overflowPunct/>
      <w:autoSpaceDE/>
      <w:autoSpaceDN/>
      <w:adjustRightInd/>
      <w:spacing w:before="0" w:after="0" w:line="360" w:lineRule="auto"/>
      <w:ind w:left="236" w:leftChars="236"/>
      <w:jc w:val="both"/>
      <w:textAlignment w:val="auto"/>
    </w:pPr>
    <w:rPr>
      <w:rFonts w:eastAsia="黑体"/>
      <w:bCs/>
      <w:sz w:val="28"/>
    </w:rPr>
  </w:style>
  <w:style w:type="paragraph" w:customStyle="1" w:styleId="151">
    <w:name w:val="Bullet 1"/>
    <w:basedOn w:val="1"/>
    <w:qFormat/>
    <w:uiPriority w:val="0"/>
    <w:pPr>
      <w:widowControl/>
      <w:jc w:val="left"/>
    </w:pPr>
    <w:rPr>
      <w:rFonts w:ascii="Tahoma" w:hAnsi="Tahoma" w:cs="Tahoma"/>
      <w:kern w:val="0"/>
      <w:sz w:val="24"/>
      <w:lang w:eastAsia="en-US"/>
    </w:rPr>
  </w:style>
  <w:style w:type="paragraph" w:customStyle="1" w:styleId="152">
    <w:name w:val="条目2"/>
    <w:basedOn w:val="36"/>
    <w:qFormat/>
    <w:uiPriority w:val="0"/>
    <w:pPr>
      <w:widowControl w:val="0"/>
      <w:numPr>
        <w:ilvl w:val="0"/>
        <w:numId w:val="13"/>
      </w:numPr>
      <w:overflowPunct/>
      <w:autoSpaceDE/>
      <w:autoSpaceDN/>
      <w:adjustRightInd/>
      <w:spacing w:line="360" w:lineRule="auto"/>
      <w:jc w:val="both"/>
      <w:textAlignment w:val="auto"/>
    </w:pPr>
    <w:rPr>
      <w:rFonts w:cs="Courier New"/>
      <w:color w:val="000000"/>
      <w:kern w:val="2"/>
      <w:sz w:val="24"/>
      <w:szCs w:val="21"/>
    </w:rPr>
  </w:style>
  <w:style w:type="paragraph" w:customStyle="1" w:styleId="153">
    <w:name w:val="文档正文"/>
    <w:basedOn w:val="1"/>
    <w:qFormat/>
    <w:uiPriority w:val="0"/>
    <w:rPr>
      <w:rFonts w:ascii="Arial" w:hAnsi="Arial" w:cs="Arial"/>
      <w:bCs/>
      <w:sz w:val="24"/>
    </w:rPr>
  </w:style>
  <w:style w:type="paragraph" w:customStyle="1" w:styleId="15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5">
    <w:name w:val="水印"/>
    <w:basedOn w:val="1"/>
    <w:qFormat/>
    <w:uiPriority w:val="0"/>
    <w:pPr>
      <w:adjustRightInd w:val="0"/>
      <w:spacing w:line="240" w:lineRule="atLeast"/>
      <w:textAlignment w:val="baseline"/>
    </w:pPr>
    <w:rPr>
      <w:kern w:val="0"/>
      <w:szCs w:val="20"/>
    </w:rPr>
  </w:style>
  <w:style w:type="paragraph" w:customStyle="1" w:styleId="156">
    <w:name w:val="项目1"/>
    <w:basedOn w:val="18"/>
    <w:next w:val="18"/>
    <w:qFormat/>
    <w:uiPriority w:val="0"/>
    <w:pPr>
      <w:numPr>
        <w:ilvl w:val="3"/>
        <w:numId w:val="14"/>
      </w:numPr>
      <w:tabs>
        <w:tab w:val="clear" w:pos="1680"/>
      </w:tabs>
      <w:spacing w:beforeLines="50" w:afterLines="50" w:line="360" w:lineRule="auto"/>
      <w:ind w:left="-4" w:leftChars="-2" w:firstLine="468" w:firstLineChars="195"/>
      <w:jc w:val="left"/>
    </w:pPr>
    <w:rPr>
      <w:rFonts w:ascii="宋体" w:hAnsi="宋体"/>
      <w:bCs/>
      <w:sz w:val="24"/>
      <w:szCs w:val="24"/>
    </w:rPr>
  </w:style>
  <w:style w:type="paragraph" w:customStyle="1" w:styleId="157">
    <w:name w:val="项目"/>
    <w:basedOn w:val="2"/>
    <w:next w:val="2"/>
    <w:qFormat/>
    <w:uiPriority w:val="0"/>
    <w:pPr>
      <w:numPr>
        <w:ilvl w:val="0"/>
        <w:numId w:val="15"/>
      </w:numPr>
      <w:tabs>
        <w:tab w:val="left" w:pos="420"/>
        <w:tab w:val="clear" w:pos="902"/>
      </w:tabs>
      <w:spacing w:after="0" w:line="360" w:lineRule="auto"/>
      <w:ind w:left="420"/>
    </w:pPr>
    <w:rPr>
      <w:rFonts w:ascii="Times New Roman" w:hAnsi="Times New Roman"/>
      <w:kern w:val="0"/>
      <w:sz w:val="24"/>
      <w:szCs w:val="20"/>
    </w:rPr>
  </w:style>
  <w:style w:type="character" w:customStyle="1" w:styleId="158">
    <w:name w:val="text"/>
    <w:qFormat/>
    <w:uiPriority w:val="0"/>
  </w:style>
  <w:style w:type="paragraph" w:customStyle="1" w:styleId="159">
    <w:name w:val="Char111"/>
    <w:basedOn w:val="1"/>
    <w:link w:val="160"/>
    <w:qFormat/>
    <w:uiPriority w:val="0"/>
    <w:rPr>
      <w:rFonts w:ascii="Tahoma" w:hAnsi="Tahoma"/>
      <w:sz w:val="24"/>
      <w:szCs w:val="20"/>
    </w:rPr>
  </w:style>
  <w:style w:type="character" w:customStyle="1" w:styleId="160">
    <w:name w:val="Char Char25"/>
    <w:link w:val="159"/>
    <w:qFormat/>
    <w:uiPriority w:val="0"/>
    <w:rPr>
      <w:rFonts w:ascii="Tahoma" w:hAnsi="Tahoma" w:eastAsia="仿宋_GB2312"/>
      <w:kern w:val="2"/>
      <w:sz w:val="24"/>
      <w:lang w:val="en-US" w:eastAsia="zh-CN" w:bidi="ar-SA"/>
    </w:rPr>
  </w:style>
  <w:style w:type="paragraph" w:customStyle="1" w:styleId="161">
    <w:name w:val="www序号1)"/>
    <w:basedOn w:val="1"/>
    <w:link w:val="162"/>
    <w:qFormat/>
    <w:uiPriority w:val="0"/>
    <w:pPr>
      <w:tabs>
        <w:tab w:val="left" w:pos="2160"/>
      </w:tabs>
      <w:ind w:left="2160" w:hanging="420"/>
    </w:pPr>
    <w:rPr>
      <w:rFonts w:ascii="Times New Roman" w:eastAsia="宋体"/>
      <w:sz w:val="24"/>
      <w:szCs w:val="24"/>
    </w:rPr>
  </w:style>
  <w:style w:type="character" w:customStyle="1" w:styleId="162">
    <w:name w:val="www序号1) Char"/>
    <w:link w:val="161"/>
    <w:qFormat/>
    <w:uiPriority w:val="0"/>
    <w:rPr>
      <w:rFonts w:eastAsia="宋体"/>
      <w:kern w:val="2"/>
      <w:sz w:val="24"/>
      <w:szCs w:val="24"/>
      <w:lang w:val="en-US" w:eastAsia="zh-CN" w:bidi="ar-SA"/>
    </w:rPr>
  </w:style>
  <w:style w:type="paragraph" w:customStyle="1" w:styleId="163">
    <w:name w:val="www正文"/>
    <w:basedOn w:val="1"/>
    <w:qFormat/>
    <w:uiPriority w:val="0"/>
    <w:pPr>
      <w:ind w:firstLine="480" w:firstLineChars="200"/>
    </w:pPr>
    <w:rPr>
      <w:sz w:val="24"/>
    </w:rPr>
  </w:style>
  <w:style w:type="paragraph" w:customStyle="1" w:styleId="164">
    <w:name w:val="Char Char Char Char"/>
    <w:basedOn w:val="1"/>
    <w:qFormat/>
    <w:uiPriority w:val="0"/>
    <w:pPr>
      <w:widowControl/>
      <w:spacing w:line="400" w:lineRule="exact"/>
      <w:jc w:val="center"/>
    </w:pPr>
    <w:rPr>
      <w:rFonts w:ascii="Verdana" w:hAnsi="Verdana"/>
      <w:kern w:val="0"/>
      <w:szCs w:val="20"/>
      <w:lang w:eastAsia="en-US"/>
    </w:rPr>
  </w:style>
  <w:style w:type="character" w:customStyle="1" w:styleId="165">
    <w:name w:val="PI Char"/>
    <w:qFormat/>
    <w:uiPriority w:val="0"/>
    <w:rPr>
      <w:rFonts w:ascii="仿宋_GB2312" w:eastAsia="仿宋_GB2312"/>
      <w:kern w:val="2"/>
      <w:sz w:val="28"/>
      <w:szCs w:val="28"/>
      <w:lang w:val="zh-CN" w:eastAsia="zh-CN" w:bidi="ar-SA"/>
    </w:rPr>
  </w:style>
  <w:style w:type="paragraph" w:customStyle="1" w:styleId="166">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167">
    <w:name w:val="普通文字 Char Char1"/>
    <w:qFormat/>
    <w:uiPriority w:val="0"/>
    <w:rPr>
      <w:rFonts w:ascii="宋体" w:hAnsi="Courier New" w:eastAsia="宋体"/>
      <w:sz w:val="21"/>
      <w:lang w:val="en-US" w:eastAsia="zh-CN" w:bidi="ar-SA"/>
    </w:rPr>
  </w:style>
  <w:style w:type="paragraph" w:customStyle="1" w:styleId="168">
    <w:name w:val="正文缩进2格"/>
    <w:basedOn w:val="1"/>
    <w:qFormat/>
    <w:uiPriority w:val="0"/>
    <w:pPr>
      <w:spacing w:line="600" w:lineRule="exact"/>
      <w:ind w:firstLine="639" w:firstLineChars="206"/>
    </w:pPr>
    <w:rPr>
      <w:rFonts w:hAnsi="宋体"/>
      <w:sz w:val="31"/>
    </w:rPr>
  </w:style>
  <w:style w:type="paragraph" w:customStyle="1" w:styleId="169">
    <w:name w:val="日期右"/>
    <w:basedOn w:val="40"/>
    <w:qFormat/>
    <w:uiPriority w:val="0"/>
    <w:pPr>
      <w:spacing w:line="600" w:lineRule="exact"/>
      <w:jc w:val="right"/>
    </w:pPr>
    <w:rPr>
      <w:rFonts w:eastAsia="仿宋_GB2312"/>
      <w:sz w:val="31"/>
      <w:szCs w:val="24"/>
    </w:rPr>
  </w:style>
  <w:style w:type="paragraph" w:customStyle="1" w:styleId="170">
    <w:name w:val="标题 3.1"/>
    <w:basedOn w:val="6"/>
    <w:qFormat/>
    <w:uiPriority w:val="0"/>
    <w:pPr>
      <w:keepLines/>
      <w:widowControl w:val="0"/>
      <w:numPr>
        <w:ilvl w:val="0"/>
        <w:numId w:val="0"/>
      </w:numPr>
      <w:tabs>
        <w:tab w:val="left" w:pos="5614"/>
      </w:tabs>
      <w:overflowPunct/>
      <w:autoSpaceDE/>
      <w:autoSpaceDN/>
      <w:adjustRightInd/>
      <w:spacing w:before="260" w:after="260" w:line="600" w:lineRule="exact"/>
      <w:jc w:val="both"/>
      <w:textAlignment w:val="auto"/>
    </w:pPr>
    <w:rPr>
      <w:b/>
      <w:bCs/>
      <w:kern w:val="2"/>
      <w:sz w:val="36"/>
      <w:szCs w:val="32"/>
    </w:rPr>
  </w:style>
  <w:style w:type="paragraph" w:customStyle="1" w:styleId="171">
    <w:name w:val="正文缩进4格"/>
    <w:basedOn w:val="168"/>
    <w:qFormat/>
    <w:uiPriority w:val="0"/>
    <w:pPr>
      <w:ind w:left="651" w:leftChars="310" w:firstLine="608" w:firstLineChars="196"/>
    </w:pPr>
    <w:rPr>
      <w:color w:val="000000"/>
    </w:rPr>
  </w:style>
  <w:style w:type="paragraph" w:customStyle="1" w:styleId="172">
    <w:name w:val="正文缩进6格"/>
    <w:basedOn w:val="171"/>
    <w:qFormat/>
    <w:uiPriority w:val="0"/>
    <w:pPr>
      <w:ind w:left="1758" w:leftChars="854"/>
    </w:pPr>
  </w:style>
  <w:style w:type="paragraph" w:customStyle="1" w:styleId="173">
    <w:name w:val="标题4"/>
    <w:basedOn w:val="168"/>
    <w:qFormat/>
    <w:uiPriority w:val="0"/>
    <w:pPr>
      <w:spacing w:line="540" w:lineRule="exact"/>
      <w:ind w:firstLine="0" w:firstLineChars="0"/>
    </w:pPr>
    <w:rPr>
      <w:rFonts w:hAnsi="Times New Roman"/>
      <w:szCs w:val="24"/>
    </w:rPr>
  </w:style>
  <w:style w:type="paragraph" w:customStyle="1" w:styleId="174">
    <w:name w:val="xl26"/>
    <w:basedOn w:val="1"/>
    <w:qFormat/>
    <w:uiPriority w:val="0"/>
    <w:pPr>
      <w:widowControl/>
      <w:spacing w:before="100" w:beforeAutospacing="1" w:after="100" w:afterAutospacing="1"/>
      <w:jc w:val="center"/>
    </w:pPr>
    <w:rPr>
      <w:rFonts w:hint="eastAsia" w:hAnsi="宋体"/>
      <w:kern w:val="0"/>
      <w:sz w:val="24"/>
    </w:rPr>
  </w:style>
  <w:style w:type="paragraph" w:customStyle="1" w:styleId="175">
    <w:name w:val="正文无缩进"/>
    <w:basedOn w:val="168"/>
    <w:qFormat/>
    <w:uiPriority w:val="0"/>
    <w:pPr>
      <w:ind w:firstLine="0" w:firstLineChars="0"/>
    </w:pPr>
  </w:style>
  <w:style w:type="paragraph" w:customStyle="1" w:styleId="176">
    <w:name w:val="标题 3.5"/>
    <w:basedOn w:val="6"/>
    <w:qFormat/>
    <w:uiPriority w:val="0"/>
    <w:pPr>
      <w:keepNext w:val="0"/>
      <w:widowControl w:val="0"/>
      <w:numPr>
        <w:numId w:val="0"/>
      </w:numPr>
      <w:overflowPunct/>
      <w:autoSpaceDE/>
      <w:autoSpaceDN/>
      <w:adjustRightInd/>
      <w:spacing w:before="0" w:after="0" w:line="600" w:lineRule="exact"/>
      <w:jc w:val="both"/>
      <w:textAlignment w:val="auto"/>
      <w:outlineLvl w:val="9"/>
    </w:pPr>
    <w:rPr>
      <w:kern w:val="2"/>
      <w:sz w:val="31"/>
      <w:szCs w:val="24"/>
    </w:rPr>
  </w:style>
  <w:style w:type="paragraph" w:customStyle="1" w:styleId="177">
    <w:name w:val="Char1 Char Char Char"/>
    <w:basedOn w:val="1"/>
    <w:qFormat/>
    <w:uiPriority w:val="0"/>
    <w:pPr>
      <w:ind w:left="420" w:hanging="420"/>
    </w:pPr>
    <w:rPr>
      <w:sz w:val="24"/>
    </w:rPr>
  </w:style>
  <w:style w:type="paragraph" w:customStyle="1" w:styleId="178">
    <w:name w:val="BodyText"/>
    <w:basedOn w:val="1"/>
    <w:qFormat/>
    <w:uiPriority w:val="0"/>
    <w:pPr>
      <w:widowControl/>
      <w:spacing w:after="120"/>
      <w:jc w:val="left"/>
    </w:pPr>
    <w:rPr>
      <w:rFonts w:ascii="FuturaA Bk BT" w:hAnsi="FuturaA Bk BT"/>
      <w:kern w:val="0"/>
      <w:sz w:val="20"/>
      <w:szCs w:val="20"/>
    </w:rPr>
  </w:style>
  <w:style w:type="paragraph" w:customStyle="1" w:styleId="179">
    <w:name w:val="标题3"/>
    <w:basedOn w:val="1"/>
    <w:next w:val="1"/>
    <w:qFormat/>
    <w:uiPriority w:val="0"/>
    <w:pPr>
      <w:keepNext/>
      <w:keepLines/>
      <w:spacing w:before="156" w:beforeLines="50" w:after="156" w:afterLines="50" w:line="360" w:lineRule="auto"/>
      <w:outlineLvl w:val="2"/>
    </w:pPr>
    <w:rPr>
      <w:b/>
    </w:rPr>
  </w:style>
  <w:style w:type="paragraph" w:customStyle="1" w:styleId="180">
    <w:name w:val="简单回函地址"/>
    <w:basedOn w:val="1"/>
    <w:qFormat/>
    <w:uiPriority w:val="0"/>
    <w:rPr>
      <w:rFonts w:ascii="宋体" w:hAnsi="宋体"/>
      <w:color w:val="000000"/>
      <w:szCs w:val="21"/>
    </w:rPr>
  </w:style>
  <w:style w:type="character" w:customStyle="1" w:styleId="181">
    <w:name w:val="标题 3 Char Char"/>
    <w:qFormat/>
    <w:uiPriority w:val="0"/>
    <w:rPr>
      <w:rFonts w:ascii="宋体" w:hAnsi="宋体" w:eastAsia="宋体"/>
      <w:color w:val="666666"/>
      <w:kern w:val="2"/>
      <w:sz w:val="28"/>
      <w:szCs w:val="28"/>
      <w:lang w:val="en-US" w:eastAsia="zh-CN" w:bidi="ar-SA"/>
    </w:rPr>
  </w:style>
  <w:style w:type="paragraph" w:customStyle="1" w:styleId="182">
    <w:name w:val="tabletext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84">
    <w:name w:val="14normal1"/>
    <w:qFormat/>
    <w:uiPriority w:val="0"/>
    <w:rPr>
      <w:rFonts w:hint="default" w:ascii="ˎ̥" w:hAnsi="ˎ̥"/>
      <w:color w:val="000000"/>
      <w:sz w:val="21"/>
      <w:szCs w:val="21"/>
    </w:rPr>
  </w:style>
  <w:style w:type="character" w:customStyle="1" w:styleId="185">
    <w:name w:val="unnamed11"/>
    <w:qFormat/>
    <w:uiPriority w:val="0"/>
    <w:rPr>
      <w:sz w:val="18"/>
      <w:szCs w:val="18"/>
    </w:rPr>
  </w:style>
  <w:style w:type="character" w:customStyle="1" w:styleId="186">
    <w:name w:val="font1"/>
    <w:qFormat/>
    <w:uiPriority w:val="0"/>
    <w:rPr>
      <w:color w:val="333333"/>
      <w:sz w:val="18"/>
      <w:szCs w:val="18"/>
      <w:u w:val="none"/>
    </w:rPr>
  </w:style>
  <w:style w:type="character" w:customStyle="1" w:styleId="187">
    <w:name w:val="bei2"/>
    <w:qFormat/>
    <w:uiPriority w:val="0"/>
  </w:style>
  <w:style w:type="character" w:customStyle="1" w:styleId="188">
    <w:name w:val="text1"/>
    <w:qFormat/>
    <w:uiPriority w:val="0"/>
    <w:rPr>
      <w:rFonts w:hint="eastAsia" w:ascii="宋体" w:hAnsi="宋体" w:eastAsia="宋体"/>
      <w:color w:val="000099"/>
      <w:sz w:val="18"/>
      <w:szCs w:val="18"/>
    </w:rPr>
  </w:style>
  <w:style w:type="paragraph" w:customStyle="1" w:styleId="189">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90">
    <w:name w:val="正文（缩进）"/>
    <w:basedOn w:val="1"/>
    <w:qFormat/>
    <w:uiPriority w:val="0"/>
    <w:pPr>
      <w:spacing w:before="156" w:beforeLines="50" w:after="156" w:afterLines="50" w:line="360" w:lineRule="auto"/>
      <w:ind w:firstLine="480" w:firstLineChars="200"/>
    </w:pPr>
    <w:rPr>
      <w:sz w:val="24"/>
    </w:rPr>
  </w:style>
  <w:style w:type="paragraph" w:customStyle="1" w:styleId="191">
    <w:name w:val="默认段落字体 Para Char"/>
    <w:basedOn w:val="1"/>
    <w:qFormat/>
    <w:uiPriority w:val="0"/>
    <w:pPr>
      <w:spacing w:line="360" w:lineRule="auto"/>
      <w:ind w:firstLine="200" w:firstLineChars="200"/>
    </w:pPr>
    <w:rPr>
      <w:rFonts w:ascii="宋体" w:hAnsi="宋体" w:cs="宋体"/>
      <w:sz w:val="24"/>
    </w:rPr>
  </w:style>
  <w:style w:type="character" w:customStyle="1" w:styleId="192">
    <w:name w:val="普通文字 Char Char2"/>
    <w:qFormat/>
    <w:uiPriority w:val="0"/>
    <w:rPr>
      <w:rFonts w:ascii="宋体" w:hAnsi="Courier New" w:eastAsia="宋体"/>
      <w:sz w:val="21"/>
      <w:lang w:val="en-US" w:eastAsia="zh-CN" w:bidi="ar-SA"/>
    </w:rPr>
  </w:style>
  <w:style w:type="character" w:customStyle="1" w:styleId="193">
    <w:name w:val="EHPT Char"/>
    <w:qFormat/>
    <w:uiPriority w:val="0"/>
    <w:rPr>
      <w:rFonts w:ascii="Calibri" w:hAnsi="Calibri" w:eastAsia="宋体"/>
      <w:kern w:val="2"/>
      <w:sz w:val="21"/>
      <w:szCs w:val="22"/>
      <w:lang w:val="en-US" w:eastAsia="zh-CN" w:bidi="ar-SA"/>
    </w:rPr>
  </w:style>
  <w:style w:type="character" w:customStyle="1" w:styleId="194">
    <w:name w:val="PI Char1"/>
    <w:qFormat/>
    <w:uiPriority w:val="0"/>
    <w:rPr>
      <w:rFonts w:ascii="仿宋_GB2312" w:eastAsia="仿宋_GB2312"/>
      <w:kern w:val="2"/>
      <w:sz w:val="28"/>
      <w:szCs w:val="28"/>
      <w:lang w:val="zh-CN" w:eastAsia="zh-CN" w:bidi="ar-SA"/>
    </w:rPr>
  </w:style>
  <w:style w:type="paragraph" w:customStyle="1" w:styleId="195">
    <w:name w:val="Char Char Char Char Char Char Char Char1 Char"/>
    <w:basedOn w:val="1"/>
    <w:qFormat/>
    <w:uiPriority w:val="0"/>
    <w:rPr>
      <w:szCs w:val="20"/>
    </w:rPr>
  </w:style>
  <w:style w:type="paragraph" w:customStyle="1" w:styleId="196">
    <w:name w:val="Char2"/>
    <w:basedOn w:val="1"/>
    <w:qFormat/>
    <w:uiPriority w:val="0"/>
    <w:rPr>
      <w:b/>
      <w:sz w:val="32"/>
      <w:szCs w:val="32"/>
    </w:rPr>
  </w:style>
  <w:style w:type="paragraph" w:customStyle="1" w:styleId="197">
    <w:name w:val="kp"/>
    <w:basedOn w:val="1"/>
    <w:qFormat/>
    <w:uiPriority w:val="0"/>
    <w:pPr>
      <w:autoSpaceDE w:val="0"/>
      <w:autoSpaceDN w:val="0"/>
      <w:adjustRightInd w:val="0"/>
      <w:spacing w:line="600" w:lineRule="exact"/>
      <w:ind w:firstLine="560"/>
    </w:pPr>
    <w:rPr>
      <w:lang w:val="zh-CN"/>
    </w:rPr>
  </w:style>
  <w:style w:type="character" w:customStyle="1" w:styleId="198">
    <w:name w:val="Char Char4"/>
    <w:qFormat/>
    <w:locked/>
    <w:uiPriority w:val="0"/>
    <w:rPr>
      <w:rFonts w:ascii="仿宋_GB2312" w:eastAsia="仿宋_GB2312"/>
      <w:kern w:val="2"/>
      <w:sz w:val="28"/>
      <w:szCs w:val="28"/>
      <w:lang w:val="zh-CN" w:eastAsia="zh-CN" w:bidi="ar-SA"/>
    </w:rPr>
  </w:style>
  <w:style w:type="paragraph" w:customStyle="1" w:styleId="199">
    <w:name w:val="_Style 198"/>
    <w:basedOn w:val="4"/>
    <w:next w:val="1"/>
    <w:qFormat/>
    <w:uiPriority w:val="0"/>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paragraph" w:customStyle="1" w:styleId="200">
    <w:name w:val="规范正文"/>
    <w:basedOn w:val="1"/>
    <w:qFormat/>
    <w:uiPriority w:val="0"/>
    <w:pPr>
      <w:adjustRightInd w:val="0"/>
      <w:spacing w:line="360" w:lineRule="auto"/>
      <w:ind w:left="480"/>
      <w:textAlignment w:val="baseline"/>
    </w:pPr>
    <w:rPr>
      <w:kern w:val="0"/>
      <w:sz w:val="24"/>
      <w:szCs w:val="20"/>
    </w:rPr>
  </w:style>
  <w:style w:type="character" w:customStyle="1" w:styleId="201">
    <w:name w:val="表格 Char Char"/>
    <w:link w:val="202"/>
    <w:qFormat/>
    <w:uiPriority w:val="0"/>
    <w:rPr>
      <w:rFonts w:ascii="宋体" w:hAnsi="宋体"/>
      <w:lang w:bidi="ar-SA"/>
    </w:rPr>
  </w:style>
  <w:style w:type="paragraph" w:customStyle="1" w:styleId="202">
    <w:name w:val="表格"/>
    <w:basedOn w:val="1"/>
    <w:link w:val="201"/>
    <w:qFormat/>
    <w:uiPriority w:val="0"/>
    <w:pPr>
      <w:snapToGrid w:val="0"/>
      <w:ind w:firstLine="42" w:firstLineChars="21"/>
    </w:pPr>
    <w:rPr>
      <w:rFonts w:ascii="宋体" w:hAnsi="宋体" w:eastAsia="宋体"/>
      <w:kern w:val="0"/>
      <w:sz w:val="20"/>
      <w:szCs w:val="20"/>
    </w:rPr>
  </w:style>
  <w:style w:type="paragraph" w:customStyle="1" w:styleId="203">
    <w:name w:val="列表内容"/>
    <w:basedOn w:val="1"/>
    <w:next w:val="1"/>
    <w:qFormat/>
    <w:uiPriority w:val="0"/>
    <w:pPr>
      <w:widowControl/>
      <w:numPr>
        <w:ilvl w:val="0"/>
        <w:numId w:val="16"/>
      </w:numPr>
      <w:jc w:val="left"/>
    </w:pPr>
    <w:rPr>
      <w:kern w:val="0"/>
      <w:sz w:val="18"/>
    </w:rPr>
  </w:style>
  <w:style w:type="character" w:customStyle="1" w:styleId="204">
    <w:name w:val="番茄花园"/>
    <w:qFormat/>
    <w:uiPriority w:val="0"/>
    <w:rPr>
      <w:rFonts w:ascii="Arial" w:hAnsi="Arial" w:eastAsia="宋体" w:cs="Arial"/>
      <w:color w:val="000080"/>
      <w:sz w:val="18"/>
      <w:szCs w:val="20"/>
    </w:rPr>
  </w:style>
  <w:style w:type="character" w:customStyle="1" w:styleId="205">
    <w:name w:val="普通文字 Char Char4"/>
    <w:qFormat/>
    <w:uiPriority w:val="0"/>
    <w:rPr>
      <w:rFonts w:ascii="宋体" w:hAnsi="Courier New" w:eastAsia="宋体"/>
      <w:sz w:val="21"/>
      <w:lang w:val="en-US" w:eastAsia="zh-CN" w:bidi="ar-SA"/>
    </w:rPr>
  </w:style>
  <w:style w:type="character" w:customStyle="1" w:styleId="206">
    <w:name w:val="EHPT Char1"/>
    <w:qFormat/>
    <w:uiPriority w:val="0"/>
    <w:rPr>
      <w:rFonts w:ascii="Calibri" w:hAnsi="Calibri" w:eastAsia="宋体"/>
      <w:kern w:val="2"/>
      <w:sz w:val="21"/>
      <w:szCs w:val="22"/>
      <w:lang w:val="en-US" w:eastAsia="zh-CN" w:bidi="ar-SA"/>
    </w:rPr>
  </w:style>
  <w:style w:type="character" w:customStyle="1" w:styleId="207">
    <w:name w:val="PI Char2"/>
    <w:qFormat/>
    <w:uiPriority w:val="0"/>
    <w:rPr>
      <w:rFonts w:ascii="仿宋_GB2312" w:eastAsia="仿宋_GB2312"/>
      <w:kern w:val="2"/>
      <w:sz w:val="28"/>
      <w:szCs w:val="28"/>
      <w:lang w:val="zh-CN" w:eastAsia="zh-CN" w:bidi="ar-SA"/>
    </w:rPr>
  </w:style>
  <w:style w:type="paragraph" w:customStyle="1" w:styleId="208">
    <w:name w:val="Body"/>
    <w:qFormat/>
    <w:uiPriority w:val="0"/>
    <w:pPr>
      <w:spacing w:before="130" w:after="130" w:line="260" w:lineRule="exact"/>
    </w:pPr>
    <w:rPr>
      <w:rFonts w:ascii="Univers" w:hAnsi="Univers" w:eastAsia="宋体" w:cs="Times New Roman"/>
      <w:color w:val="000000"/>
      <w:sz w:val="22"/>
      <w:lang w:val="en-US" w:eastAsia="en-US" w:bidi="ar-SA"/>
    </w:rPr>
  </w:style>
  <w:style w:type="character" w:customStyle="1" w:styleId="209">
    <w:name w:val="style321"/>
    <w:qFormat/>
    <w:uiPriority w:val="0"/>
    <w:rPr>
      <w:b/>
      <w:bCs/>
      <w:color w:val="FF9900"/>
      <w:sz w:val="23"/>
      <w:szCs w:val="23"/>
    </w:rPr>
  </w:style>
  <w:style w:type="paragraph" w:customStyle="1" w:styleId="210">
    <w:name w:val="kx"/>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211">
    <w:name w:val="1 Char Char Char Char"/>
    <w:basedOn w:val="1"/>
    <w:qFormat/>
    <w:uiPriority w:val="0"/>
    <w:rPr>
      <w:rFonts w:ascii="Tahoma" w:hAnsi="Tahoma" w:eastAsia="宋体"/>
      <w:sz w:val="24"/>
      <w:szCs w:val="20"/>
    </w:rPr>
  </w:style>
  <w:style w:type="character" w:customStyle="1" w:styleId="212">
    <w:name w:val="font"/>
    <w:qFormat/>
    <w:uiPriority w:val="0"/>
  </w:style>
  <w:style w:type="paragraph" w:customStyle="1" w:styleId="213">
    <w:name w:val="Char Char Char Char Char Char Char Char Char Char Char Char Char"/>
    <w:basedOn w:val="1"/>
    <w:qFormat/>
    <w:uiPriority w:val="0"/>
    <w:rPr>
      <w:rFonts w:ascii="Tahoma" w:hAnsi="Tahoma" w:eastAsia="宋体"/>
      <w:sz w:val="24"/>
      <w:szCs w:val="20"/>
    </w:rPr>
  </w:style>
  <w:style w:type="paragraph" w:customStyle="1" w:styleId="214">
    <w:name w:val="Char Char"/>
    <w:basedOn w:val="1"/>
    <w:qFormat/>
    <w:uiPriority w:val="0"/>
    <w:rPr>
      <w:b/>
      <w:sz w:val="32"/>
      <w:szCs w:val="32"/>
    </w:rPr>
  </w:style>
  <w:style w:type="paragraph" w:customStyle="1" w:styleId="215">
    <w:name w:val="默认段落字体 Para Char Char Char Char Char Char Char Char Char1 Char Char Char Char"/>
    <w:basedOn w:val="1"/>
    <w:qFormat/>
    <w:uiPriority w:val="0"/>
    <w:rPr>
      <w:rFonts w:ascii="Tahoma" w:hAnsi="Tahoma" w:eastAsia="宋体"/>
      <w:sz w:val="24"/>
      <w:szCs w:val="20"/>
    </w:rPr>
  </w:style>
  <w:style w:type="paragraph" w:customStyle="1" w:styleId="216">
    <w:name w:val="表内文字"/>
    <w:basedOn w:val="1"/>
    <w:qFormat/>
    <w:uiPriority w:val="0"/>
    <w:pPr>
      <w:tabs>
        <w:tab w:val="left" w:pos="1418"/>
      </w:tabs>
      <w:spacing w:line="360" w:lineRule="auto"/>
      <w:jc w:val="center"/>
    </w:pPr>
    <w:rPr>
      <w:spacing w:val="-20"/>
      <w:kern w:val="0"/>
      <w:sz w:val="24"/>
      <w:szCs w:val="24"/>
    </w:rPr>
  </w:style>
  <w:style w:type="paragraph" w:customStyle="1" w:styleId="217">
    <w:name w:val="小标题"/>
    <w:basedOn w:val="1"/>
    <w:qFormat/>
    <w:uiPriority w:val="0"/>
    <w:pPr>
      <w:adjustRightInd w:val="0"/>
      <w:spacing w:before="120" w:line="360" w:lineRule="auto"/>
      <w:jc w:val="center"/>
      <w:textAlignment w:val="baseline"/>
    </w:pPr>
    <w:rPr>
      <w:rFonts w:ascii="Times New Roman" w:eastAsia="宋体"/>
      <w:color w:val="0000FF"/>
      <w:kern w:val="0"/>
      <w:sz w:val="24"/>
      <w:szCs w:val="20"/>
      <w:u w:val="double"/>
    </w:rPr>
  </w:style>
  <w:style w:type="paragraph" w:customStyle="1" w:styleId="218">
    <w:name w:val="表格标题"/>
    <w:basedOn w:val="1"/>
    <w:qFormat/>
    <w:uiPriority w:val="0"/>
    <w:pPr>
      <w:adjustRightInd w:val="0"/>
      <w:jc w:val="center"/>
      <w:textAlignment w:val="baseline"/>
    </w:pPr>
    <w:rPr>
      <w:rFonts w:ascii="Arial" w:hAnsi="Arial" w:eastAsia="中圆体"/>
      <w:b/>
      <w:sz w:val="24"/>
      <w:szCs w:val="20"/>
    </w:rPr>
  </w:style>
  <w:style w:type="paragraph" w:customStyle="1" w:styleId="219">
    <w:name w:val="表格内容"/>
    <w:basedOn w:val="1"/>
    <w:qFormat/>
    <w:uiPriority w:val="0"/>
    <w:pPr>
      <w:adjustRightInd w:val="0"/>
      <w:spacing w:before="40"/>
      <w:jc w:val="left"/>
      <w:textAlignment w:val="baseline"/>
    </w:pPr>
    <w:rPr>
      <w:rFonts w:ascii="Times New Roman" w:eastAsia="宋体"/>
      <w:sz w:val="24"/>
      <w:szCs w:val="20"/>
    </w:rPr>
  </w:style>
  <w:style w:type="paragraph" w:customStyle="1" w:styleId="22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文字缩进"/>
    <w:basedOn w:val="1"/>
    <w:qFormat/>
    <w:uiPriority w:val="0"/>
    <w:pPr>
      <w:widowControl/>
      <w:spacing w:line="748" w:lineRule="atLeast"/>
      <w:ind w:left="-521" w:firstLine="527"/>
      <w:textAlignment w:val="baseline"/>
    </w:pPr>
    <w:rPr>
      <w:rFonts w:ascii="宋体" w:eastAsia="宋体"/>
      <w:color w:val="000000"/>
      <w:kern w:val="0"/>
      <w:sz w:val="24"/>
      <w:szCs w:val="20"/>
      <w:u w:color="000000"/>
    </w:rPr>
  </w:style>
  <w:style w:type="paragraph" w:customStyle="1" w:styleId="222">
    <w:name w:val="Char Char Char Char Char Char Char Char Char Char"/>
    <w:basedOn w:val="1"/>
    <w:qFormat/>
    <w:uiPriority w:val="0"/>
    <w:pPr>
      <w:spacing w:line="360" w:lineRule="auto"/>
      <w:ind w:left="420" w:firstLine="420"/>
    </w:pPr>
    <w:rPr>
      <w:rFonts w:ascii="Times New Roman" w:eastAsia="宋体"/>
      <w:kern w:val="0"/>
      <w:sz w:val="24"/>
      <w:szCs w:val="21"/>
    </w:rPr>
  </w:style>
  <w:style w:type="paragraph" w:customStyle="1" w:styleId="223">
    <w:name w:val="Char Char Char Char Char Char Char Char Char Char Char"/>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24">
    <w:name w:val="标1"/>
    <w:basedOn w:val="1"/>
    <w:qFormat/>
    <w:uiPriority w:val="0"/>
    <w:pPr>
      <w:numPr>
        <w:ilvl w:val="0"/>
        <w:numId w:val="17"/>
      </w:numPr>
      <w:spacing w:beforeLines="50" w:afterLines="50"/>
      <w:jc w:val="center"/>
      <w:outlineLvl w:val="0"/>
    </w:pPr>
    <w:rPr>
      <w:rFonts w:ascii="Times New Roman" w:eastAsia="宋体"/>
      <w:b/>
      <w:kern w:val="0"/>
      <w:szCs w:val="24"/>
    </w:rPr>
  </w:style>
  <w:style w:type="paragraph" w:customStyle="1" w:styleId="225">
    <w:name w:val="标2"/>
    <w:basedOn w:val="5"/>
    <w:link w:val="226"/>
    <w:qFormat/>
    <w:uiPriority w:val="0"/>
    <w:pPr>
      <w:numPr>
        <w:ilvl w:val="1"/>
        <w:numId w:val="17"/>
      </w:numPr>
      <w:spacing w:beforeLines="50" w:afterLines="50" w:line="360" w:lineRule="auto"/>
    </w:pPr>
    <w:rPr>
      <w:rFonts w:eastAsia="宋体"/>
      <w:bCs/>
      <w:sz w:val="28"/>
      <w:szCs w:val="30"/>
    </w:rPr>
  </w:style>
  <w:style w:type="character" w:customStyle="1" w:styleId="226">
    <w:name w:val="标2 Char"/>
    <w:link w:val="225"/>
    <w:qFormat/>
    <w:locked/>
    <w:uiPriority w:val="0"/>
    <w:rPr>
      <w:rFonts w:ascii="宋体" w:hAnsi="宋体"/>
      <w:b/>
      <w:bCs/>
      <w:sz w:val="28"/>
      <w:szCs w:val="30"/>
    </w:rPr>
  </w:style>
  <w:style w:type="paragraph" w:customStyle="1" w:styleId="227">
    <w:name w:val="标3"/>
    <w:basedOn w:val="1"/>
    <w:qFormat/>
    <w:uiPriority w:val="0"/>
    <w:pPr>
      <w:numPr>
        <w:ilvl w:val="2"/>
        <w:numId w:val="17"/>
      </w:numPr>
      <w:spacing w:line="360" w:lineRule="auto"/>
      <w:outlineLvl w:val="2"/>
    </w:pPr>
    <w:rPr>
      <w:rFonts w:ascii="宋体" w:hAnsi="宋体" w:eastAsia="宋体"/>
      <w:b/>
      <w:kern w:val="0"/>
      <w:sz w:val="24"/>
    </w:rPr>
  </w:style>
  <w:style w:type="paragraph" w:customStyle="1" w:styleId="228">
    <w:name w:val="正文文本缩进1"/>
    <w:basedOn w:val="1"/>
    <w:qFormat/>
    <w:uiPriority w:val="0"/>
    <w:pPr>
      <w:ind w:firstLine="560" w:firstLineChars="200"/>
    </w:pPr>
    <w:rPr>
      <w:rFonts w:ascii="Times New Roman"/>
      <w:szCs w:val="24"/>
    </w:rPr>
  </w:style>
  <w:style w:type="paragraph" w:customStyle="1" w:styleId="229">
    <w:name w:val="Char Char18"/>
    <w:basedOn w:val="1"/>
    <w:qFormat/>
    <w:uiPriority w:val="0"/>
  </w:style>
  <w:style w:type="paragraph" w:customStyle="1" w:styleId="230">
    <w:name w:val="Char Char17"/>
    <w:basedOn w:val="1"/>
    <w:qFormat/>
    <w:uiPriority w:val="0"/>
  </w:style>
  <w:style w:type="paragraph" w:customStyle="1" w:styleId="231">
    <w:name w:val="Char1"/>
    <w:basedOn w:val="1"/>
    <w:qFormat/>
    <w:uiPriority w:val="0"/>
    <w:pPr>
      <w:widowControl/>
      <w:spacing w:after="160" w:line="240" w:lineRule="exact"/>
      <w:jc w:val="left"/>
    </w:pPr>
    <w:rPr>
      <w:rFonts w:ascii="Verdana" w:hAnsi="Verdana"/>
      <w:kern w:val="0"/>
      <w:sz w:val="24"/>
      <w:szCs w:val="20"/>
      <w:lang w:eastAsia="en-US"/>
    </w:rPr>
  </w:style>
  <w:style w:type="character" w:customStyle="1" w:styleId="232">
    <w:name w:val="PIM 6 Char Char"/>
    <w:qFormat/>
    <w:uiPriority w:val="0"/>
    <w:rPr>
      <w:rFonts w:ascii="Arial" w:hAnsi="Arial" w:eastAsia="黑体"/>
      <w:b/>
      <w:bCs/>
      <w:sz w:val="24"/>
      <w:szCs w:val="24"/>
      <w:lang w:val="en-US" w:eastAsia="zh-CN" w:bidi="ar-SA"/>
    </w:rPr>
  </w:style>
  <w:style w:type="character" w:customStyle="1" w:styleId="233">
    <w:name w:val="PIM 7 Char Char"/>
    <w:qFormat/>
    <w:uiPriority w:val="0"/>
    <w:rPr>
      <w:rFonts w:eastAsia="宋体"/>
      <w:b/>
      <w:bCs/>
      <w:sz w:val="24"/>
      <w:szCs w:val="24"/>
      <w:lang w:val="en-US" w:eastAsia="zh-CN" w:bidi="ar-SA"/>
    </w:rPr>
  </w:style>
  <w:style w:type="character" w:customStyle="1" w:styleId="234">
    <w:name w:val="PIM 9 Char Char"/>
    <w:qFormat/>
    <w:uiPriority w:val="0"/>
    <w:rPr>
      <w:rFonts w:ascii="Arial" w:hAnsi="Arial" w:eastAsia="黑体"/>
      <w:sz w:val="21"/>
      <w:szCs w:val="21"/>
      <w:lang w:val="en-US" w:eastAsia="zh-CN" w:bidi="ar-SA"/>
    </w:rPr>
  </w:style>
  <w:style w:type="paragraph" w:customStyle="1" w:styleId="235">
    <w:name w:val="样式 标题 3 + (中文) 黑体 小四 非加粗 段前: 7.8 磅 段后: 0 磅 行距: 固定值 20 磅"/>
    <w:basedOn w:val="6"/>
    <w:qFormat/>
    <w:uiPriority w:val="0"/>
    <w:pPr>
      <w:keepLines/>
      <w:widowControl w:val="0"/>
      <w:numPr>
        <w:numId w:val="0"/>
      </w:numPr>
      <w:overflowPunct/>
      <w:autoSpaceDE/>
      <w:autoSpaceDN/>
      <w:adjustRightInd/>
      <w:spacing w:before="0" w:after="0" w:line="400" w:lineRule="exact"/>
      <w:jc w:val="both"/>
      <w:textAlignment w:val="auto"/>
    </w:pPr>
    <w:rPr>
      <w:rFonts w:ascii="Times New Roman" w:eastAsia="黑体" w:cs="宋体"/>
      <w:kern w:val="2"/>
    </w:rPr>
  </w:style>
  <w:style w:type="paragraph" w:customStyle="1" w:styleId="236">
    <w:name w:val="样式 标题 2 + Times New Roman 四号 非加粗 段前: 5 磅 段后: 0 磅 行距: 固定值 20..."/>
    <w:basedOn w:val="5"/>
    <w:qFormat/>
    <w:uiPriority w:val="0"/>
    <w:pPr>
      <w:numPr>
        <w:numId w:val="0"/>
      </w:numPr>
      <w:spacing w:before="100" w:after="0" w:line="400" w:lineRule="exact"/>
    </w:pPr>
    <w:rPr>
      <w:rFonts w:ascii="Times New Roman" w:hAnsi="Times New Roman" w:eastAsia="黑体" w:cs="宋体"/>
      <w:b w:val="0"/>
      <w:kern w:val="2"/>
      <w:sz w:val="28"/>
    </w:rPr>
  </w:style>
  <w:style w:type="paragraph" w:customStyle="1" w:styleId="237">
    <w:name w:val="表格文字"/>
    <w:basedOn w:val="1"/>
    <w:qFormat/>
    <w:uiPriority w:val="0"/>
    <w:pPr>
      <w:adjustRightInd w:val="0"/>
      <w:spacing w:line="420" w:lineRule="atLeast"/>
      <w:jc w:val="left"/>
      <w:textAlignment w:val="baseline"/>
    </w:pPr>
    <w:rPr>
      <w:rFonts w:ascii="Times New Roman" w:eastAsia="宋体"/>
      <w:kern w:val="0"/>
      <w:sz w:val="21"/>
      <w:szCs w:val="20"/>
    </w:rPr>
  </w:style>
  <w:style w:type="paragraph" w:customStyle="1" w:styleId="238">
    <w:name w:val="Blockquote"/>
    <w:basedOn w:val="1"/>
    <w:qFormat/>
    <w:uiPriority w:val="0"/>
    <w:pPr>
      <w:autoSpaceDE w:val="0"/>
      <w:autoSpaceDN w:val="0"/>
      <w:adjustRightInd w:val="0"/>
      <w:spacing w:before="100" w:after="100"/>
      <w:ind w:left="360" w:right="360"/>
      <w:jc w:val="left"/>
    </w:pPr>
    <w:rPr>
      <w:rFonts w:ascii="Times New Roman" w:eastAsia="宋体"/>
      <w:kern w:val="0"/>
      <w:sz w:val="24"/>
      <w:szCs w:val="20"/>
    </w:rPr>
  </w:style>
  <w:style w:type="paragraph" w:customStyle="1" w:styleId="239">
    <w:name w:val="Char1 Char Char Char Char Char Char Char Char Char Char Char Char Char Char Char"/>
    <w:basedOn w:val="1"/>
    <w:qFormat/>
    <w:uiPriority w:val="0"/>
    <w:rPr>
      <w:rFonts w:ascii="Times New Roman" w:eastAsia="宋体"/>
      <w:sz w:val="21"/>
      <w:szCs w:val="24"/>
    </w:rPr>
  </w:style>
  <w:style w:type="paragraph" w:customStyle="1" w:styleId="240">
    <w:name w:val="样式2"/>
    <w:basedOn w:val="45"/>
    <w:qFormat/>
    <w:uiPriority w:val="0"/>
    <w:pPr>
      <w:widowControl/>
      <w:spacing w:line="240" w:lineRule="auto"/>
      <w:ind w:firstLine="0" w:firstLineChars="0"/>
    </w:pPr>
    <w:rPr>
      <w:kern w:val="0"/>
      <w:szCs w:val="20"/>
    </w:rPr>
  </w:style>
  <w:style w:type="paragraph" w:customStyle="1" w:styleId="241">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242">
    <w:name w:val="标题三"/>
    <w:basedOn w:val="6"/>
    <w:qFormat/>
    <w:uiPriority w:val="0"/>
    <w:pPr>
      <w:keepLines/>
      <w:widowControl w:val="0"/>
      <w:numPr>
        <w:numId w:val="0"/>
      </w:numPr>
      <w:overflowPunct/>
      <w:autoSpaceDE/>
      <w:autoSpaceDN/>
      <w:adjustRightInd/>
      <w:spacing w:before="0" w:after="0"/>
      <w:ind w:firstLine="403"/>
      <w:jc w:val="both"/>
      <w:textAlignment w:val="auto"/>
    </w:pPr>
    <w:rPr>
      <w:rFonts w:ascii="宋体" w:eastAsia="宋体" w:cs="宋体"/>
      <w:b/>
      <w:color w:val="000000"/>
      <w:kern w:val="2"/>
      <w:sz w:val="28"/>
      <w:szCs w:val="28"/>
    </w:rPr>
  </w:style>
  <w:style w:type="paragraph" w:customStyle="1" w:styleId="243">
    <w:name w:val="标题二"/>
    <w:basedOn w:val="5"/>
    <w:qFormat/>
    <w:uiPriority w:val="0"/>
    <w:pPr>
      <w:numPr>
        <w:numId w:val="18"/>
      </w:numPr>
      <w:tabs>
        <w:tab w:val="left" w:pos="820"/>
      </w:tabs>
      <w:spacing w:before="0" w:after="0" w:line="440" w:lineRule="atLeast"/>
      <w:ind w:left="0" w:firstLine="0"/>
    </w:pPr>
    <w:rPr>
      <w:rFonts w:eastAsia="宋体" w:cs="宋体"/>
      <w:color w:val="000000"/>
      <w:kern w:val="2"/>
      <w:sz w:val="32"/>
      <w:szCs w:val="32"/>
    </w:rPr>
  </w:style>
  <w:style w:type="paragraph" w:customStyle="1" w:styleId="244">
    <w:name w:val="标书正文格式"/>
    <w:link w:val="245"/>
    <w:qFormat/>
    <w:uiPriority w:val="0"/>
    <w:pPr>
      <w:numPr>
        <w:ilvl w:val="0"/>
        <w:numId w:val="19"/>
      </w:numPr>
      <w:tabs>
        <w:tab w:val="clear" w:pos="1760"/>
      </w:tabs>
      <w:spacing w:line="360" w:lineRule="auto"/>
      <w:ind w:left="0" w:firstLine="200" w:firstLineChars="200"/>
    </w:pPr>
    <w:rPr>
      <w:rFonts w:ascii="Times New Roman" w:hAnsi="Times New Roman" w:eastAsia="楷体_GB2312" w:cs="Times New Roman"/>
      <w:kern w:val="2"/>
      <w:sz w:val="24"/>
      <w:szCs w:val="24"/>
      <w:lang w:val="en-US" w:eastAsia="zh-CN" w:bidi="ar-SA"/>
    </w:rPr>
  </w:style>
  <w:style w:type="character" w:customStyle="1" w:styleId="245">
    <w:name w:val="标书正文格式 Char"/>
    <w:link w:val="244"/>
    <w:qFormat/>
    <w:uiPriority w:val="0"/>
    <w:rPr>
      <w:rFonts w:eastAsia="楷体_GB2312"/>
      <w:kern w:val="2"/>
      <w:sz w:val="24"/>
      <w:szCs w:val="24"/>
      <w:lang w:bidi="ar-SA"/>
    </w:rPr>
  </w:style>
  <w:style w:type="paragraph" w:customStyle="1" w:styleId="246">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
    <w:name w:val="样式 段后: 0.25 行"/>
    <w:basedOn w:val="1"/>
    <w:qFormat/>
    <w:uiPriority w:val="0"/>
    <w:pPr>
      <w:spacing w:after="78" w:afterLines="25" w:line="300" w:lineRule="auto"/>
      <w:ind w:firstLine="420" w:firstLineChars="200"/>
    </w:pPr>
    <w:rPr>
      <w:rFonts w:ascii="Arial" w:hAnsi="Arial" w:eastAsia="宋体" w:cs="宋体"/>
      <w:sz w:val="21"/>
      <w:szCs w:val="20"/>
    </w:rPr>
  </w:style>
  <w:style w:type="paragraph" w:customStyle="1" w:styleId="248">
    <w:name w:val="Char Char Char"/>
    <w:basedOn w:val="1"/>
    <w:qFormat/>
    <w:uiPriority w:val="0"/>
    <w:rPr>
      <w:rFonts w:ascii="Tahoma" w:hAnsi="Tahoma" w:eastAsia="宋体"/>
      <w:sz w:val="24"/>
      <w:szCs w:val="20"/>
    </w:rPr>
  </w:style>
  <w:style w:type="character" w:customStyle="1" w:styleId="249">
    <w:name w:val="question-title"/>
    <w:qFormat/>
    <w:uiPriority w:val="0"/>
  </w:style>
  <w:style w:type="paragraph" w:customStyle="1" w:styleId="250">
    <w:name w:val="目录"/>
    <w:basedOn w:val="1"/>
    <w:qFormat/>
    <w:uiPriority w:val="0"/>
    <w:pPr>
      <w:widowControl/>
      <w:jc w:val="center"/>
    </w:pPr>
    <w:rPr>
      <w:rFonts w:ascii="宋体" w:eastAsia="宋体"/>
      <w:b/>
      <w:kern w:val="0"/>
      <w:sz w:val="36"/>
      <w:szCs w:val="20"/>
    </w:rPr>
  </w:style>
  <w:style w:type="paragraph" w:customStyle="1" w:styleId="25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252">
    <w:name w:val="大项目"/>
    <w:basedOn w:val="1"/>
    <w:qFormat/>
    <w:uiPriority w:val="0"/>
    <w:pPr>
      <w:tabs>
        <w:tab w:val="left" w:pos="420"/>
        <w:tab w:val="left" w:pos="2780"/>
      </w:tabs>
      <w:spacing w:line="360" w:lineRule="auto"/>
      <w:ind w:left="420" w:hanging="420"/>
    </w:pPr>
    <w:rPr>
      <w:rFonts w:ascii="宋体" w:hAnsi="宋体" w:eastAsia="宋体" w:cs="Arial Unicode MS"/>
      <w:b/>
      <w:sz w:val="24"/>
      <w:szCs w:val="18"/>
    </w:rPr>
  </w:style>
  <w:style w:type="paragraph" w:customStyle="1" w:styleId="2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2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5">
    <w:name w:val="Para head"/>
    <w:qFormat/>
    <w:uiPriority w:val="0"/>
    <w:rPr>
      <w:rFonts w:ascii="Arial" w:hAnsi="Arial" w:eastAsia="Times New Roman"/>
      <w:sz w:val="20"/>
    </w:rPr>
  </w:style>
  <w:style w:type="paragraph" w:customStyle="1" w:styleId="256">
    <w:name w:val="菲页2"/>
    <w:basedOn w:val="6"/>
    <w:qFormat/>
    <w:uiPriority w:val="0"/>
    <w:pPr>
      <w:keepLines/>
      <w:numPr>
        <w:ilvl w:val="2"/>
        <w:numId w:val="0"/>
      </w:numPr>
      <w:tabs>
        <w:tab w:val="left" w:pos="720"/>
      </w:tabs>
      <w:overflowPunct/>
      <w:autoSpaceDE/>
      <w:autoSpaceDN/>
      <w:adjustRightInd/>
      <w:spacing w:before="120" w:after="120" w:line="360" w:lineRule="auto"/>
      <w:ind w:left="720" w:hanging="720"/>
      <w:jc w:val="center"/>
      <w:textAlignment w:val="auto"/>
    </w:pPr>
    <w:rPr>
      <w:rFonts w:ascii="黑体" w:hAnsi="宋体" w:eastAsia="黑体"/>
      <w:sz w:val="44"/>
    </w:rPr>
  </w:style>
  <w:style w:type="paragraph" w:customStyle="1" w:styleId="257">
    <w:name w:val="菲页1"/>
    <w:basedOn w:val="5"/>
    <w:qFormat/>
    <w:uiPriority w:val="0"/>
    <w:pPr>
      <w:keepNext w:val="0"/>
      <w:keepLines w:val="0"/>
      <w:numPr>
        <w:ilvl w:val="0"/>
        <w:numId w:val="0"/>
      </w:numPr>
      <w:spacing w:before="0" w:after="0" w:line="240" w:lineRule="auto"/>
      <w:jc w:val="center"/>
    </w:pPr>
    <w:rPr>
      <w:rFonts w:ascii="黑体" w:eastAsia="宋体"/>
      <w:b w:val="0"/>
      <w:color w:val="000000"/>
      <w:sz w:val="52"/>
    </w:rPr>
  </w:style>
  <w:style w:type="paragraph" w:customStyle="1" w:styleId="258">
    <w:name w:val="菲页(卷)"/>
    <w:basedOn w:val="4"/>
    <w:next w:val="254"/>
    <w:qFormat/>
    <w:uiPriority w:val="0"/>
    <w:pPr>
      <w:tabs>
        <w:tab w:val="left" w:pos="432"/>
      </w:tabs>
      <w:overflowPunct/>
      <w:autoSpaceDE/>
      <w:autoSpaceDN/>
      <w:adjustRightInd/>
      <w:spacing w:before="0" w:after="0"/>
      <w:ind w:left="432" w:hanging="432"/>
      <w:jc w:val="center"/>
      <w:textAlignment w:val="auto"/>
      <w:outlineLvl w:val="1"/>
    </w:pPr>
    <w:rPr>
      <w:rFonts w:ascii="黑体" w:hAnsi="Times New Roman" w:eastAsia="黑体"/>
      <w:b w:val="0"/>
      <w:kern w:val="0"/>
      <w:sz w:val="52"/>
    </w:rPr>
  </w:style>
  <w:style w:type="paragraph" w:customStyle="1" w:styleId="259">
    <w:name w:val="施-1 标题 2"/>
    <w:basedOn w:val="5"/>
    <w:next w:val="1"/>
    <w:qFormat/>
    <w:uiPriority w:val="0"/>
    <w:pPr>
      <w:numPr>
        <w:ilvl w:val="0"/>
        <w:numId w:val="10"/>
      </w:numPr>
      <w:tabs>
        <w:tab w:val="left" w:pos="8280"/>
      </w:tabs>
      <w:spacing w:before="250" w:beforeLines="250" w:after="50" w:afterLines="50" w:line="240" w:lineRule="auto"/>
      <w:ind w:firstLine="150" w:firstLineChars="150"/>
      <w:jc w:val="center"/>
    </w:pPr>
    <w:rPr>
      <w:rFonts w:eastAsia="宋体" w:cs="宋体"/>
      <w:bCs/>
      <w:color w:val="000000"/>
      <w:sz w:val="32"/>
      <w:szCs w:val="32"/>
    </w:rPr>
  </w:style>
  <w:style w:type="character" w:customStyle="1" w:styleId="260">
    <w:name w:val="Table Heading Char"/>
    <w:link w:val="261"/>
    <w:qFormat/>
    <w:uiPriority w:val="0"/>
    <w:rPr>
      <w:rFonts w:ascii="Arial" w:hAnsi="Arial" w:eastAsia="黑体" w:cs="Arial"/>
      <w:kern w:val="2"/>
      <w:sz w:val="18"/>
      <w:szCs w:val="18"/>
      <w:lang w:val="en-US" w:eastAsia="zh-CN" w:bidi="ar-SA"/>
    </w:rPr>
  </w:style>
  <w:style w:type="paragraph" w:customStyle="1" w:styleId="261">
    <w:name w:val="Table Heading"/>
    <w:link w:val="260"/>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262">
    <w:name w:val="标题 3 Char"/>
    <w:qFormat/>
    <w:uiPriority w:val="0"/>
    <w:rPr>
      <w:rFonts w:eastAsia="宋体"/>
      <w:b/>
      <w:kern w:val="2"/>
      <w:sz w:val="32"/>
      <w:lang w:val="en-US" w:eastAsia="zh-CN"/>
    </w:rPr>
  </w:style>
  <w:style w:type="paragraph" w:customStyle="1" w:styleId="263">
    <w:name w:val="正文-带编号1)"/>
    <w:basedOn w:val="1"/>
    <w:qFormat/>
    <w:uiPriority w:val="0"/>
    <w:pPr>
      <w:numPr>
        <w:ilvl w:val="0"/>
        <w:numId w:val="7"/>
      </w:numPr>
      <w:spacing w:line="400" w:lineRule="exact"/>
    </w:pPr>
    <w:rPr>
      <w:rFonts w:ascii="Arial" w:hAnsi="Arial" w:eastAsia="宋体"/>
      <w:sz w:val="21"/>
      <w:szCs w:val="24"/>
    </w:rPr>
  </w:style>
  <w:style w:type="paragraph" w:customStyle="1" w:styleId="264">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65">
    <w:name w:val="标书_正文"/>
    <w:basedOn w:val="1"/>
    <w:qFormat/>
    <w:uiPriority w:val="0"/>
    <w:pPr>
      <w:spacing w:line="360" w:lineRule="auto"/>
      <w:ind w:firstLine="480" w:firstLineChars="200"/>
    </w:pPr>
    <w:rPr>
      <w:kern w:val="0"/>
      <w:sz w:val="24"/>
      <w:szCs w:val="24"/>
    </w:rPr>
  </w:style>
  <w:style w:type="character" w:customStyle="1" w:styleId="266">
    <w:name w:val="wenzhi21"/>
    <w:qFormat/>
    <w:uiPriority w:val="0"/>
    <w:rPr>
      <w:color w:val="000000"/>
      <w:sz w:val="15"/>
      <w:szCs w:val="15"/>
    </w:rPr>
  </w:style>
  <w:style w:type="character" w:customStyle="1" w:styleId="267">
    <w:name w:val="newsbg"/>
    <w:qFormat/>
    <w:uiPriority w:val="0"/>
  </w:style>
  <w:style w:type="character" w:customStyle="1" w:styleId="268">
    <w:name w:val="htd0"/>
    <w:qFormat/>
    <w:uiPriority w:val="0"/>
  </w:style>
  <w:style w:type="paragraph" w:customStyle="1" w:styleId="269">
    <w:name w:val="Char12"/>
    <w:basedOn w:val="1"/>
    <w:qFormat/>
    <w:uiPriority w:val="0"/>
    <w:pPr>
      <w:widowControl/>
      <w:spacing w:after="160" w:line="240" w:lineRule="exact"/>
      <w:jc w:val="left"/>
    </w:pPr>
    <w:rPr>
      <w:rFonts w:ascii="Verdana" w:hAnsi="Verdana"/>
      <w:kern w:val="0"/>
      <w:sz w:val="24"/>
      <w:szCs w:val="20"/>
      <w:lang w:eastAsia="en-US"/>
    </w:rPr>
  </w:style>
  <w:style w:type="paragraph" w:customStyle="1" w:styleId="270">
    <w:name w:val="Char Char Char Char Char Char Char Char Char Char Char1"/>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71">
    <w:name w:val="Char Char Char Char Char Char Char Char Char Char1"/>
    <w:basedOn w:val="1"/>
    <w:qFormat/>
    <w:uiPriority w:val="0"/>
    <w:pPr>
      <w:numPr>
        <w:ilvl w:val="0"/>
        <w:numId w:val="20"/>
      </w:numPr>
      <w:tabs>
        <w:tab w:val="clear" w:pos="0"/>
      </w:tabs>
      <w:spacing w:line="360" w:lineRule="auto"/>
      <w:ind w:left="420"/>
    </w:pPr>
    <w:rPr>
      <w:rFonts w:ascii="Times New Roman" w:eastAsia="宋体"/>
      <w:kern w:val="0"/>
      <w:sz w:val="24"/>
      <w:szCs w:val="21"/>
    </w:rPr>
  </w:style>
  <w:style w:type="paragraph" w:customStyle="1" w:styleId="272">
    <w:name w:val="正文11"/>
    <w:qFormat/>
    <w:uiPriority w:val="0"/>
    <w:pPr>
      <w:widowControl w:val="0"/>
      <w:numPr>
        <w:ilvl w:val="0"/>
        <w:numId w:val="21"/>
      </w:numPr>
      <w:tabs>
        <w:tab w:val="clear" w:pos="0"/>
      </w:tabs>
      <w:adjustRightInd w:val="0"/>
      <w:spacing w:line="312" w:lineRule="atLeast"/>
      <w:ind w:firstLine="0"/>
      <w:jc w:val="both"/>
      <w:textAlignment w:val="baseline"/>
    </w:pPr>
    <w:rPr>
      <w:rFonts w:ascii="宋体" w:hAnsi="Times New Roman" w:eastAsia="宋体" w:cs="Times New Roman"/>
      <w:sz w:val="34"/>
      <w:lang w:val="en-US" w:eastAsia="zh-CN" w:bidi="ar-SA"/>
    </w:rPr>
  </w:style>
  <w:style w:type="paragraph" w:customStyle="1" w:styleId="273">
    <w:name w:val="Char1 Char Char Char Char Char Char Char Char Char Char Char Char Char Char Char1"/>
    <w:basedOn w:val="1"/>
    <w:qFormat/>
    <w:uiPriority w:val="0"/>
    <w:rPr>
      <w:rFonts w:ascii="Times New Roman" w:eastAsia="宋体"/>
      <w:sz w:val="21"/>
      <w:szCs w:val="24"/>
    </w:rPr>
  </w:style>
  <w:style w:type="paragraph" w:customStyle="1" w:styleId="274">
    <w:name w:val="Char Char Char Char Char Char Char Char"/>
    <w:basedOn w:val="1"/>
    <w:qFormat/>
    <w:uiPriority w:val="0"/>
    <w:rPr>
      <w:rFonts w:ascii="Times New Roman" w:eastAsia="宋体"/>
      <w:sz w:val="21"/>
      <w:szCs w:val="24"/>
    </w:rPr>
  </w:style>
  <w:style w:type="paragraph" w:customStyle="1" w:styleId="275">
    <w:name w:val="Char Char Char Char Char Char Char Char1"/>
    <w:basedOn w:val="1"/>
    <w:qFormat/>
    <w:uiPriority w:val="0"/>
    <w:rPr>
      <w:rFonts w:ascii="Times New Roman" w:eastAsia="宋体"/>
      <w:sz w:val="21"/>
      <w:szCs w:val="24"/>
    </w:rPr>
  </w:style>
  <w:style w:type="character" w:customStyle="1" w:styleId="276">
    <w:name w:val="无间隔 Char"/>
    <w:link w:val="277"/>
    <w:qFormat/>
    <w:uiPriority w:val="0"/>
    <w:rPr>
      <w:rFonts w:eastAsia="Times New Roman"/>
      <w:kern w:val="2"/>
      <w:sz w:val="22"/>
      <w:lang w:val="en-US" w:eastAsia="zh-CN" w:bidi="ar-SA"/>
    </w:rPr>
  </w:style>
  <w:style w:type="paragraph" w:styleId="277">
    <w:name w:val="No Spacing"/>
    <w:link w:val="276"/>
    <w:qFormat/>
    <w:uiPriority w:val="0"/>
    <w:rPr>
      <w:rFonts w:ascii="Times New Roman" w:hAnsi="Times New Roman" w:eastAsia="Times New Roman" w:cs="Times New Roman"/>
      <w:kern w:val="2"/>
      <w:sz w:val="22"/>
      <w:lang w:val="en-US" w:eastAsia="zh-CN" w:bidi="ar-SA"/>
    </w:rPr>
  </w:style>
  <w:style w:type="paragraph" w:customStyle="1" w:styleId="278">
    <w:name w:val="协议段落"/>
    <w:basedOn w:val="1"/>
    <w:link w:val="279"/>
    <w:qFormat/>
    <w:uiPriority w:val="0"/>
    <w:pPr>
      <w:ind w:firstLine="480" w:firstLineChars="200"/>
    </w:pPr>
    <w:rPr>
      <w:rFonts w:ascii="宋体" w:eastAsia="宋体"/>
      <w:sz w:val="24"/>
      <w:szCs w:val="24"/>
    </w:rPr>
  </w:style>
  <w:style w:type="character" w:customStyle="1" w:styleId="279">
    <w:name w:val="协议段落 Char Char"/>
    <w:link w:val="278"/>
    <w:qFormat/>
    <w:uiPriority w:val="0"/>
    <w:rPr>
      <w:rFonts w:ascii="宋体" w:eastAsia="宋体"/>
      <w:kern w:val="2"/>
      <w:sz w:val="24"/>
      <w:szCs w:val="24"/>
      <w:lang w:val="en-US" w:eastAsia="zh-CN" w:bidi="ar-SA"/>
    </w:rPr>
  </w:style>
  <w:style w:type="paragraph" w:customStyle="1" w:styleId="280">
    <w:name w:val="协议单位"/>
    <w:basedOn w:val="1"/>
    <w:qFormat/>
    <w:uiPriority w:val="0"/>
    <w:rPr>
      <w:rFonts w:ascii="宋体" w:eastAsia="宋体" w:cs="宋体"/>
      <w:sz w:val="24"/>
      <w:szCs w:val="20"/>
    </w:rPr>
  </w:style>
  <w:style w:type="paragraph" w:customStyle="1" w:styleId="281">
    <w:name w:val="格式条款-1"/>
    <w:basedOn w:val="1"/>
    <w:qFormat/>
    <w:uiPriority w:val="0"/>
    <w:pPr>
      <w:numPr>
        <w:ilvl w:val="0"/>
        <w:numId w:val="22"/>
      </w:numPr>
      <w:tabs>
        <w:tab w:val="left" w:pos="735"/>
      </w:tabs>
    </w:pPr>
    <w:rPr>
      <w:rFonts w:ascii="宋体" w:eastAsia="宋体"/>
      <w:sz w:val="24"/>
      <w:szCs w:val="24"/>
    </w:rPr>
  </w:style>
  <w:style w:type="paragraph" w:customStyle="1" w:styleId="282">
    <w:name w:val="格式条款-2"/>
    <w:basedOn w:val="1"/>
    <w:link w:val="283"/>
    <w:qFormat/>
    <w:uiPriority w:val="0"/>
    <w:pPr>
      <w:numPr>
        <w:ilvl w:val="0"/>
        <w:numId w:val="23"/>
      </w:numPr>
      <w:tabs>
        <w:tab w:val="left" w:pos="735"/>
        <w:tab w:val="clear" w:pos="720"/>
      </w:tabs>
    </w:pPr>
    <w:rPr>
      <w:rFonts w:ascii="宋体" w:hAnsi="宋体" w:eastAsia="宋体"/>
      <w:sz w:val="24"/>
      <w:szCs w:val="24"/>
    </w:rPr>
  </w:style>
  <w:style w:type="character" w:customStyle="1" w:styleId="283">
    <w:name w:val="格式条款-2 Char Char"/>
    <w:link w:val="282"/>
    <w:qFormat/>
    <w:uiPriority w:val="0"/>
    <w:rPr>
      <w:rFonts w:ascii="宋体" w:hAnsi="宋体"/>
      <w:kern w:val="2"/>
      <w:sz w:val="24"/>
      <w:szCs w:val="24"/>
    </w:rPr>
  </w:style>
  <w:style w:type="character" w:customStyle="1" w:styleId="284">
    <w:name w:val="Table Heading Char Char"/>
    <w:qFormat/>
    <w:uiPriority w:val="0"/>
    <w:rPr>
      <w:rFonts w:ascii="Arial" w:hAnsi="Arial" w:eastAsia="黑体" w:cs="Arial"/>
      <w:kern w:val="2"/>
      <w:sz w:val="18"/>
      <w:szCs w:val="18"/>
      <w:lang w:val="en-US" w:eastAsia="zh-CN" w:bidi="ar-SA"/>
    </w:rPr>
  </w:style>
  <w:style w:type="character" w:customStyle="1" w:styleId="285">
    <w:name w:val="无间隔 Char Char"/>
    <w:qFormat/>
    <w:uiPriority w:val="0"/>
    <w:rPr>
      <w:rFonts w:eastAsia="宋体"/>
      <w:kern w:val="2"/>
      <w:sz w:val="22"/>
      <w:lang w:val="en-US" w:eastAsia="zh-CN" w:bidi="ar-SA"/>
    </w:rPr>
  </w:style>
  <w:style w:type="character" w:customStyle="1" w:styleId="286">
    <w:name w:val="Char Char Char1"/>
    <w:qFormat/>
    <w:uiPriority w:val="0"/>
    <w:rPr>
      <w:rFonts w:eastAsia="宋体"/>
      <w:kern w:val="2"/>
      <w:sz w:val="18"/>
      <w:szCs w:val="18"/>
      <w:lang w:val="en-US" w:eastAsia="zh-CN" w:bidi="ar-SA"/>
    </w:rPr>
  </w:style>
  <w:style w:type="paragraph" w:customStyle="1" w:styleId="287">
    <w:name w:val="样式4"/>
    <w:basedOn w:val="6"/>
    <w:qFormat/>
    <w:uiPriority w:val="0"/>
    <w:pPr>
      <w:keepLines/>
      <w:widowControl w:val="0"/>
      <w:numPr>
        <w:numId w:val="0"/>
      </w:numPr>
      <w:overflowPunct/>
      <w:autoSpaceDE/>
      <w:autoSpaceDN/>
      <w:adjustRightInd/>
      <w:spacing w:before="260" w:after="260" w:line="415" w:lineRule="auto"/>
      <w:jc w:val="both"/>
      <w:textAlignment w:val="auto"/>
    </w:pPr>
    <w:rPr>
      <w:rFonts w:ascii="Times New Roman" w:eastAsia="Arial"/>
      <w:b/>
      <w:bCs/>
      <w:kern w:val="2"/>
      <w:sz w:val="32"/>
      <w:szCs w:val="32"/>
    </w:rPr>
  </w:style>
  <w:style w:type="paragraph" w:customStyle="1" w:styleId="288">
    <w:name w:val="6'"/>
    <w:basedOn w:val="1"/>
    <w:qFormat/>
    <w:uiPriority w:val="0"/>
    <w:pPr>
      <w:autoSpaceDE w:val="0"/>
      <w:autoSpaceDN w:val="0"/>
      <w:adjustRightInd w:val="0"/>
      <w:snapToGrid w:val="0"/>
      <w:spacing w:line="320" w:lineRule="exact"/>
      <w:jc w:val="center"/>
      <w:textAlignment w:val="baseline"/>
    </w:pPr>
    <w:rPr>
      <w:rFonts w:ascii="Times New Roman" w:eastAsia="宋体"/>
      <w:spacing w:val="20"/>
      <w:kern w:val="28"/>
      <w:sz w:val="21"/>
      <w:szCs w:val="20"/>
    </w:rPr>
  </w:style>
  <w:style w:type="paragraph" w:customStyle="1" w:styleId="289">
    <w:name w:val="样式 标题 1 + 黑体 三号 非加粗 居中 段前: 6 磅 段后: 6 磅 行距: 固定值 20 磅"/>
    <w:basedOn w:val="4"/>
    <w:qFormat/>
    <w:uiPriority w:val="0"/>
    <w:pPr>
      <w:keepLines/>
      <w:widowControl w:val="0"/>
      <w:overflowPunct/>
      <w:autoSpaceDE/>
      <w:autoSpaceDN/>
      <w:adjustRightInd/>
      <w:spacing w:before="120" w:after="120" w:line="400" w:lineRule="exact"/>
      <w:jc w:val="center"/>
      <w:textAlignment w:val="auto"/>
    </w:pPr>
    <w:rPr>
      <w:rFonts w:ascii="黑体" w:hAnsi="黑体" w:eastAsia="黑体" w:cs="宋体"/>
      <w:b w:val="0"/>
      <w:kern w:val="44"/>
      <w:sz w:val="32"/>
    </w:rPr>
  </w:style>
  <w:style w:type="paragraph" w:customStyle="1" w:styleId="290">
    <w:name w:val="样式3"/>
    <w:basedOn w:val="6"/>
    <w:qFormat/>
    <w:uiPriority w:val="0"/>
    <w:pPr>
      <w:keepLines/>
      <w:widowControl w:val="0"/>
      <w:numPr>
        <w:numId w:val="0"/>
      </w:numPr>
      <w:overflowPunct/>
      <w:autoSpaceDE/>
      <w:autoSpaceDN/>
      <w:adjustRightInd/>
      <w:spacing w:before="260" w:after="260" w:line="415" w:lineRule="auto"/>
      <w:jc w:val="both"/>
      <w:textAlignment w:val="auto"/>
    </w:pPr>
    <w:rPr>
      <w:rFonts w:ascii="Times New Roman" w:eastAsia="Arial"/>
      <w:b/>
      <w:bCs/>
      <w:kern w:val="2"/>
      <w:sz w:val="32"/>
      <w:szCs w:val="32"/>
    </w:rPr>
  </w:style>
  <w:style w:type="character" w:customStyle="1" w:styleId="291">
    <w:name w:val="明显引用 Char"/>
    <w:link w:val="292"/>
    <w:qFormat/>
    <w:uiPriority w:val="0"/>
    <w:rPr>
      <w:b/>
      <w:bCs/>
      <w:i/>
      <w:iCs/>
      <w:color w:val="4F81BD"/>
      <w:kern w:val="2"/>
      <w:sz w:val="21"/>
      <w:szCs w:val="22"/>
      <w:lang w:bidi="ar-SA"/>
    </w:rPr>
  </w:style>
  <w:style w:type="paragraph" w:styleId="292">
    <w:name w:val="Intense Quote"/>
    <w:basedOn w:val="1"/>
    <w:next w:val="1"/>
    <w:link w:val="291"/>
    <w:qFormat/>
    <w:uiPriority w:val="0"/>
    <w:pPr>
      <w:pBdr>
        <w:bottom w:val="single" w:color="4F81BD" w:sz="4" w:space="4"/>
      </w:pBdr>
      <w:spacing w:before="200" w:after="280"/>
      <w:ind w:left="936" w:right="936"/>
    </w:pPr>
    <w:rPr>
      <w:rFonts w:ascii="Times New Roman" w:eastAsia="宋体"/>
      <w:b/>
      <w:bCs/>
      <w:i/>
      <w:iCs/>
      <w:color w:val="4F81BD"/>
      <w:sz w:val="21"/>
      <w:szCs w:val="22"/>
    </w:rPr>
  </w:style>
  <w:style w:type="character" w:customStyle="1" w:styleId="293">
    <w:name w:val="标题5 Char Char"/>
    <w:link w:val="294"/>
    <w:qFormat/>
    <w:uiPriority w:val="0"/>
    <w:rPr>
      <w:rFonts w:ascii="Arial" w:hAnsi="Arial"/>
      <w:b/>
      <w:bCs/>
      <w:sz w:val="24"/>
      <w:szCs w:val="32"/>
      <w:lang w:bidi="ar-SA"/>
    </w:rPr>
  </w:style>
  <w:style w:type="paragraph" w:customStyle="1" w:styleId="294">
    <w:name w:val="标题5"/>
    <w:basedOn w:val="6"/>
    <w:link w:val="293"/>
    <w:qFormat/>
    <w:uiPriority w:val="0"/>
    <w:pPr>
      <w:keepLines/>
      <w:widowControl w:val="0"/>
      <w:numPr>
        <w:numId w:val="0"/>
      </w:numPr>
      <w:overflowPunct/>
      <w:autoSpaceDE/>
      <w:autoSpaceDN/>
      <w:adjustRightInd/>
      <w:spacing w:before="260" w:after="260" w:line="413" w:lineRule="auto"/>
      <w:jc w:val="both"/>
      <w:textAlignment w:val="auto"/>
    </w:pPr>
    <w:rPr>
      <w:rFonts w:ascii="Arial" w:hAnsi="Arial" w:eastAsia="宋体"/>
      <w:b/>
      <w:bCs/>
      <w:szCs w:val="32"/>
    </w:rPr>
  </w:style>
  <w:style w:type="character" w:customStyle="1" w:styleId="295">
    <w:name w:val="引用 Char"/>
    <w:link w:val="296"/>
    <w:qFormat/>
    <w:uiPriority w:val="0"/>
    <w:rPr>
      <w:i/>
      <w:iCs/>
      <w:color w:val="000000"/>
      <w:kern w:val="2"/>
      <w:sz w:val="21"/>
      <w:szCs w:val="22"/>
      <w:lang w:bidi="ar-SA"/>
    </w:rPr>
  </w:style>
  <w:style w:type="paragraph" w:styleId="296">
    <w:name w:val="Quote"/>
    <w:basedOn w:val="1"/>
    <w:next w:val="1"/>
    <w:link w:val="295"/>
    <w:qFormat/>
    <w:uiPriority w:val="0"/>
    <w:rPr>
      <w:rFonts w:ascii="Times New Roman" w:eastAsia="宋体"/>
      <w:i/>
      <w:iCs/>
      <w:color w:val="000000"/>
      <w:sz w:val="21"/>
      <w:szCs w:val="22"/>
    </w:rPr>
  </w:style>
  <w:style w:type="paragraph" w:customStyle="1" w:styleId="297">
    <w:name w:val="_Style 296"/>
    <w:qFormat/>
    <w:uiPriority w:val="0"/>
    <w:rPr>
      <w:rFonts w:ascii="Times New Roman" w:hAnsi="Times New Roman" w:eastAsia="宋体" w:cs="Times New Roman"/>
      <w:kern w:val="2"/>
      <w:sz w:val="21"/>
      <w:szCs w:val="24"/>
      <w:lang w:val="en-US" w:eastAsia="zh-CN" w:bidi="ar-SA"/>
    </w:rPr>
  </w:style>
  <w:style w:type="paragraph" w:customStyle="1" w:styleId="29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99">
    <w:name w:val="空半行"/>
    <w:basedOn w:val="1"/>
    <w:qFormat/>
    <w:uiPriority w:val="0"/>
    <w:pPr>
      <w:adjustRightInd w:val="0"/>
      <w:spacing w:line="120" w:lineRule="exact"/>
      <w:textAlignment w:val="baseline"/>
    </w:pPr>
    <w:rPr>
      <w:rFonts w:ascii="Times New Roman"/>
      <w:color w:val="FFFFFF"/>
      <w:kern w:val="0"/>
      <w:sz w:val="30"/>
      <w:szCs w:val="20"/>
    </w:rPr>
  </w:style>
  <w:style w:type="paragraph" w:customStyle="1" w:styleId="3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2">
    <w:name w:val="_Style 301"/>
    <w:qFormat/>
    <w:uiPriority w:val="0"/>
    <w:rPr>
      <w:i/>
      <w:color w:val="808080"/>
    </w:rPr>
  </w:style>
  <w:style w:type="character" w:customStyle="1" w:styleId="303">
    <w:name w:val="Char Char21"/>
    <w:qFormat/>
    <w:uiPriority w:val="0"/>
    <w:rPr>
      <w:rFonts w:ascii="Arial" w:hAnsi="Arial" w:eastAsia="黑体"/>
      <w:b/>
      <w:bCs/>
      <w:kern w:val="2"/>
      <w:sz w:val="32"/>
      <w:szCs w:val="32"/>
      <w:lang w:val="en-US" w:eastAsia="zh-CN" w:bidi="ar-SA"/>
    </w:rPr>
  </w:style>
  <w:style w:type="character" w:customStyle="1" w:styleId="304">
    <w:name w:val="Char Char20"/>
    <w:qFormat/>
    <w:uiPriority w:val="0"/>
    <w:rPr>
      <w:rFonts w:ascii="Arial" w:hAnsi="Arial" w:eastAsia="黑体"/>
      <w:b/>
      <w:bCs/>
      <w:kern w:val="2"/>
      <w:sz w:val="28"/>
      <w:szCs w:val="28"/>
      <w:lang w:val="en-US" w:eastAsia="zh-CN" w:bidi="ar-SA"/>
    </w:rPr>
  </w:style>
  <w:style w:type="character" w:customStyle="1" w:styleId="305">
    <w:name w:val="Char Char19"/>
    <w:qFormat/>
    <w:uiPriority w:val="0"/>
    <w:rPr>
      <w:rFonts w:ascii="Arial" w:hAnsi="Arial" w:eastAsia="黑体"/>
      <w:sz w:val="24"/>
      <w:szCs w:val="24"/>
      <w:lang w:val="en-US" w:eastAsia="zh-CN" w:bidi="ar-SA"/>
    </w:rPr>
  </w:style>
  <w:style w:type="character" w:customStyle="1" w:styleId="306">
    <w:name w:val="Char Char16"/>
    <w:qFormat/>
    <w:uiPriority w:val="0"/>
    <w:rPr>
      <w:rFonts w:eastAsia="宋体"/>
      <w:kern w:val="2"/>
      <w:sz w:val="18"/>
      <w:szCs w:val="18"/>
      <w:lang w:val="en-US" w:eastAsia="zh-CN" w:bidi="ar-SA"/>
    </w:rPr>
  </w:style>
  <w:style w:type="character" w:customStyle="1" w:styleId="307">
    <w:name w:val="样式1 Char Char"/>
    <w:qFormat/>
    <w:uiPriority w:val="0"/>
    <w:rPr>
      <w:rFonts w:ascii="宋体" w:hAnsi="宋体"/>
      <w:b/>
      <w:kern w:val="2"/>
      <w:sz w:val="24"/>
    </w:rPr>
  </w:style>
  <w:style w:type="character" w:customStyle="1" w:styleId="308">
    <w:name w:val="Char Char3"/>
    <w:qFormat/>
    <w:uiPriority w:val="0"/>
    <w:rPr>
      <w:rFonts w:eastAsia="宋体"/>
      <w:kern w:val="2"/>
      <w:sz w:val="18"/>
      <w:szCs w:val="18"/>
      <w:lang w:val="en-US" w:eastAsia="zh-CN" w:bidi="ar-SA"/>
    </w:rPr>
  </w:style>
  <w:style w:type="character" w:customStyle="1" w:styleId="309">
    <w:name w:val="Char Char8"/>
    <w:qFormat/>
    <w:uiPriority w:val="0"/>
    <w:rPr>
      <w:rFonts w:eastAsia="宋体"/>
      <w:spacing w:val="20"/>
      <w:kern w:val="2"/>
      <w:sz w:val="28"/>
      <w:lang w:val="en-US" w:eastAsia="zh-CN" w:bidi="ar-SA"/>
    </w:rPr>
  </w:style>
  <w:style w:type="character" w:customStyle="1" w:styleId="310">
    <w:name w:val="文档结构图 Char1"/>
    <w:qFormat/>
    <w:uiPriority w:val="0"/>
    <w:rPr>
      <w:rFonts w:ascii="宋体" w:hAnsi="Times New Roman" w:eastAsia="宋体" w:cs="Times New Roman"/>
      <w:kern w:val="2"/>
      <w:sz w:val="18"/>
      <w:szCs w:val="18"/>
    </w:rPr>
  </w:style>
  <w:style w:type="character" w:customStyle="1" w:styleId="311">
    <w:name w:val="search_content1"/>
    <w:qFormat/>
    <w:uiPriority w:val="0"/>
    <w:rPr>
      <w:sz w:val="20"/>
      <w:szCs w:val="20"/>
    </w:rPr>
  </w:style>
  <w:style w:type="character" w:customStyle="1" w:styleId="312">
    <w:name w:val="HTML Markup"/>
    <w:qFormat/>
    <w:uiPriority w:val="0"/>
    <w:rPr>
      <w:vanish/>
      <w:color w:val="FF0000"/>
    </w:rPr>
  </w:style>
  <w:style w:type="character" w:customStyle="1" w:styleId="313">
    <w:name w:val="批注文字 Char Char"/>
    <w:qFormat/>
    <w:uiPriority w:val="0"/>
    <w:rPr>
      <w:kern w:val="2"/>
      <w:sz w:val="21"/>
      <w:szCs w:val="24"/>
    </w:rPr>
  </w:style>
  <w:style w:type="character" w:customStyle="1" w:styleId="314">
    <w:name w:val="批注文字 Char"/>
    <w:qFormat/>
    <w:uiPriority w:val="0"/>
    <w:rPr>
      <w:rFonts w:eastAsia="宋体"/>
      <w:kern w:val="2"/>
      <w:sz w:val="21"/>
      <w:szCs w:val="24"/>
    </w:rPr>
  </w:style>
  <w:style w:type="character" w:customStyle="1" w:styleId="315">
    <w:name w:val="正文文本缩进 2 Char Char"/>
    <w:qFormat/>
    <w:uiPriority w:val="0"/>
    <w:rPr>
      <w:kern w:val="2"/>
      <w:sz w:val="21"/>
      <w:szCs w:val="24"/>
    </w:rPr>
  </w:style>
  <w:style w:type="character" w:customStyle="1" w:styleId="316">
    <w:name w:val="批注框文本 Char Char"/>
    <w:qFormat/>
    <w:uiPriority w:val="0"/>
    <w:rPr>
      <w:kern w:val="2"/>
      <w:sz w:val="18"/>
      <w:szCs w:val="18"/>
    </w:rPr>
  </w:style>
  <w:style w:type="character" w:customStyle="1" w:styleId="317">
    <w:name w:val="zbggmain style9"/>
    <w:qFormat/>
    <w:uiPriority w:val="0"/>
  </w:style>
  <w:style w:type="character" w:customStyle="1" w:styleId="318">
    <w:name w:val="style1"/>
    <w:qFormat/>
    <w:uiPriority w:val="0"/>
  </w:style>
  <w:style w:type="character" w:customStyle="1" w:styleId="319">
    <w:name w:val="批注框文本 Char1"/>
    <w:qFormat/>
    <w:uiPriority w:val="0"/>
    <w:rPr>
      <w:rFonts w:ascii="Times New Roman" w:hAnsi="Times New Roman" w:eastAsia="宋体" w:cs="Times New Roman"/>
      <w:kern w:val="2"/>
      <w:sz w:val="18"/>
      <w:szCs w:val="18"/>
    </w:rPr>
  </w:style>
  <w:style w:type="character" w:customStyle="1" w:styleId="320">
    <w:name w:val="style9"/>
    <w:qFormat/>
    <w:uiPriority w:val="0"/>
  </w:style>
  <w:style w:type="paragraph" w:customStyle="1" w:styleId="321">
    <w:name w:val="无间距1"/>
    <w:qFormat/>
    <w:uiPriority w:val="0"/>
    <w:rPr>
      <w:rFonts w:ascii="Calibri" w:hAnsi="Calibri" w:eastAsia="微软雅黑" w:cs="Times New Roman"/>
      <w:sz w:val="22"/>
      <w:szCs w:val="22"/>
      <w:lang w:val="en-US" w:eastAsia="zh-CN" w:bidi="ar-SA"/>
    </w:rPr>
  </w:style>
  <w:style w:type="character" w:customStyle="1" w:styleId="322">
    <w:name w:val="正文文本缩进 Char Char"/>
    <w:qFormat/>
    <w:uiPriority w:val="0"/>
    <w:rPr>
      <w:kern w:val="2"/>
      <w:sz w:val="24"/>
      <w:szCs w:val="24"/>
      <w:u w:val="single"/>
    </w:rPr>
  </w:style>
  <w:style w:type="character" w:customStyle="1" w:styleId="323">
    <w:name w:val="样式 四号"/>
    <w:qFormat/>
    <w:uiPriority w:val="0"/>
    <w:rPr>
      <w:sz w:val="24"/>
    </w:rPr>
  </w:style>
  <w:style w:type="character" w:customStyle="1" w:styleId="324">
    <w:name w:val="htd01"/>
    <w:qFormat/>
    <w:uiPriority w:val="0"/>
  </w:style>
  <w:style w:type="character" w:customStyle="1" w:styleId="325">
    <w:name w:val="正文文本 Char Char"/>
    <w:qFormat/>
    <w:uiPriority w:val="0"/>
    <w:rPr>
      <w:kern w:val="2"/>
      <w:sz w:val="21"/>
    </w:rPr>
  </w:style>
  <w:style w:type="character" w:customStyle="1" w:styleId="326">
    <w:name w:val="内文 Char Char"/>
    <w:link w:val="327"/>
    <w:qFormat/>
    <w:uiPriority w:val="0"/>
    <w:rPr>
      <w:rFonts w:ascii="Arial" w:hAnsi="Arial" w:eastAsia="Times New Roman"/>
      <w:kern w:val="2"/>
      <w:sz w:val="21"/>
      <w:szCs w:val="24"/>
      <w:lang w:val="en-US" w:eastAsia="zh-CN" w:bidi="ar-SA"/>
    </w:rPr>
  </w:style>
  <w:style w:type="paragraph" w:customStyle="1" w:styleId="327">
    <w:name w:val="内文"/>
    <w:link w:val="326"/>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28">
    <w:name w:val="页眉 Char1"/>
    <w:qFormat/>
    <w:uiPriority w:val="0"/>
    <w:rPr>
      <w:rFonts w:eastAsia="宋体"/>
      <w:sz w:val="18"/>
      <w:lang w:val="en-US" w:eastAsia="zh-CN" w:bidi="ar-SA"/>
    </w:rPr>
  </w:style>
  <w:style w:type="character" w:customStyle="1" w:styleId="329">
    <w:name w:val="正文文本缩进 2 Char1"/>
    <w:qFormat/>
    <w:uiPriority w:val="0"/>
    <w:rPr>
      <w:rFonts w:ascii="Times New Roman" w:hAnsi="Times New Roman" w:eastAsia="宋体" w:cs="Times New Roman"/>
      <w:kern w:val="2"/>
      <w:sz w:val="21"/>
      <w:szCs w:val="24"/>
    </w:rPr>
  </w:style>
  <w:style w:type="character" w:customStyle="1" w:styleId="330">
    <w:name w:val="个人答复风格"/>
    <w:qFormat/>
    <w:uiPriority w:val="0"/>
    <w:rPr>
      <w:rFonts w:ascii="Arial" w:hAnsi="Arial" w:eastAsia="宋体" w:cs="Arial"/>
      <w:color w:val="auto"/>
      <w:sz w:val="20"/>
    </w:rPr>
  </w:style>
  <w:style w:type="character" w:customStyle="1" w:styleId="331">
    <w:name w:val="Char4"/>
    <w:qFormat/>
    <w:uiPriority w:val="0"/>
    <w:rPr>
      <w:spacing w:val="20"/>
      <w:kern w:val="2"/>
      <w:sz w:val="28"/>
    </w:rPr>
  </w:style>
  <w:style w:type="character" w:customStyle="1" w:styleId="332">
    <w:name w:val="样式 纯文本普通文字 Char纯文本 Char Char普通文字纯文本 Char Char Char Char Char...6 Char Char"/>
    <w:link w:val="333"/>
    <w:qFormat/>
    <w:uiPriority w:val="0"/>
    <w:rPr>
      <w:rFonts w:ascii="宋体" w:hAnsi="Courier New"/>
      <w:color w:val="000000"/>
      <w:kern w:val="2"/>
      <w:sz w:val="21"/>
      <w:szCs w:val="21"/>
      <w:lang w:bidi="ar-SA"/>
    </w:rPr>
  </w:style>
  <w:style w:type="paragraph" w:customStyle="1" w:styleId="333">
    <w:name w:val="样式 纯文本普通文字 Char纯文本 Char Char普通文字纯文本 Char Char Char Char Char...6"/>
    <w:basedOn w:val="36"/>
    <w:link w:val="332"/>
    <w:qFormat/>
    <w:uiPriority w:val="0"/>
    <w:pPr>
      <w:widowControl w:val="0"/>
      <w:overflowPunct/>
      <w:autoSpaceDE/>
      <w:autoSpaceDN/>
      <w:adjustRightInd/>
      <w:jc w:val="both"/>
      <w:textAlignment w:val="auto"/>
    </w:pPr>
    <w:rPr>
      <w:color w:val="000000"/>
      <w:kern w:val="2"/>
      <w:szCs w:val="21"/>
    </w:rPr>
  </w:style>
  <w:style w:type="character" w:customStyle="1" w:styleId="334">
    <w:name w:val="个人撰写风格"/>
    <w:qFormat/>
    <w:uiPriority w:val="0"/>
    <w:rPr>
      <w:rFonts w:ascii="Arial" w:hAnsi="Arial" w:eastAsia="宋体" w:cs="Arial"/>
      <w:color w:val="auto"/>
      <w:sz w:val="20"/>
    </w:rPr>
  </w:style>
  <w:style w:type="character" w:customStyle="1" w:styleId="335">
    <w:name w:val="zbggtop11 style5"/>
    <w:qFormat/>
    <w:uiPriority w:val="0"/>
  </w:style>
  <w:style w:type="character" w:customStyle="1" w:styleId="336">
    <w:name w:val="样式 正文文本 Char Char"/>
    <w:link w:val="337"/>
    <w:qFormat/>
    <w:uiPriority w:val="0"/>
    <w:rPr>
      <w:rFonts w:ascii="Arial" w:hAnsi="Arial"/>
      <w:color w:val="000000"/>
      <w:kern w:val="2"/>
      <w:sz w:val="21"/>
      <w:lang w:bidi="ar-SA"/>
    </w:rPr>
  </w:style>
  <w:style w:type="paragraph" w:customStyle="1" w:styleId="337">
    <w:name w:val="样式 正文文本"/>
    <w:basedOn w:val="1"/>
    <w:link w:val="336"/>
    <w:qFormat/>
    <w:uiPriority w:val="0"/>
    <w:pPr>
      <w:adjustRightInd w:val="0"/>
      <w:snapToGrid w:val="0"/>
      <w:spacing w:line="400" w:lineRule="exact"/>
      <w:ind w:firstLine="200" w:firstLineChars="200"/>
    </w:pPr>
    <w:rPr>
      <w:rFonts w:ascii="Arial" w:hAnsi="Arial" w:eastAsia="宋体"/>
      <w:color w:val="000000"/>
      <w:sz w:val="21"/>
      <w:szCs w:val="20"/>
    </w:rPr>
  </w:style>
  <w:style w:type="character" w:customStyle="1" w:styleId="338">
    <w:name w:val="页脚 Char1"/>
    <w:qFormat/>
    <w:uiPriority w:val="0"/>
    <w:rPr>
      <w:rFonts w:eastAsia="宋体"/>
      <w:sz w:val="18"/>
      <w:lang w:val="en-US" w:eastAsia="zh-CN" w:bidi="ar-SA"/>
    </w:rPr>
  </w:style>
  <w:style w:type="character" w:customStyle="1" w:styleId="339">
    <w:name w:val="日期 Char1"/>
    <w:qFormat/>
    <w:uiPriority w:val="0"/>
    <w:rPr>
      <w:rFonts w:ascii="Times New Roman" w:hAnsi="Times New Roman" w:eastAsia="宋体" w:cs="Times New Roman"/>
      <w:kern w:val="2"/>
      <w:sz w:val="21"/>
      <w:szCs w:val="24"/>
    </w:rPr>
  </w:style>
  <w:style w:type="paragraph" w:customStyle="1" w:styleId="340">
    <w:name w:val="重要文字1"/>
    <w:basedOn w:val="1"/>
    <w:qFormat/>
    <w:uiPriority w:val="0"/>
    <w:pPr>
      <w:ind w:firstLine="200" w:firstLineChars="200"/>
    </w:pPr>
    <w:rPr>
      <w:rFonts w:ascii="Times New Roman" w:eastAsia="宋体"/>
      <w:sz w:val="24"/>
      <w:szCs w:val="24"/>
    </w:rPr>
  </w:style>
  <w:style w:type="paragraph" w:customStyle="1" w:styleId="341">
    <w:name w:val="zbggmain"/>
    <w:basedOn w:val="1"/>
    <w:qFormat/>
    <w:uiPriority w:val="0"/>
    <w:pPr>
      <w:widowControl/>
      <w:spacing w:before="100" w:beforeAutospacing="1" w:after="100" w:afterAutospacing="1" w:line="360" w:lineRule="auto"/>
      <w:jc w:val="left"/>
    </w:pPr>
    <w:rPr>
      <w:rFonts w:ascii="Times New Roman" w:eastAsia="宋体"/>
      <w:color w:val="000000"/>
      <w:kern w:val="0"/>
      <w:sz w:val="24"/>
      <w:szCs w:val="24"/>
    </w:rPr>
  </w:style>
  <w:style w:type="paragraph" w:customStyle="1" w:styleId="342">
    <w:name w:val="CM99"/>
    <w:basedOn w:val="300"/>
    <w:next w:val="300"/>
    <w:qFormat/>
    <w:uiPriority w:val="0"/>
    <w:pPr>
      <w:spacing w:after="443"/>
    </w:pPr>
    <w:rPr>
      <w:rFonts w:cs="Times New Roman"/>
      <w:color w:val="auto"/>
    </w:rPr>
  </w:style>
  <w:style w:type="paragraph" w:customStyle="1" w:styleId="343">
    <w:name w:val="正文文本缩进 22"/>
    <w:basedOn w:val="1"/>
    <w:qFormat/>
    <w:uiPriority w:val="0"/>
    <w:pPr>
      <w:tabs>
        <w:tab w:val="left" w:pos="0"/>
      </w:tabs>
      <w:adjustRightInd w:val="0"/>
      <w:spacing w:line="360" w:lineRule="auto"/>
      <w:ind w:left="180" w:firstLine="540"/>
      <w:textAlignment w:val="baseline"/>
    </w:pPr>
    <w:rPr>
      <w:rFonts w:ascii="宋体" w:hAnsi="宋体" w:eastAsia="宋体"/>
      <w:kern w:val="0"/>
      <w:szCs w:val="20"/>
    </w:rPr>
  </w:style>
  <w:style w:type="paragraph" w:customStyle="1" w:styleId="344">
    <w:name w:val="样式 样式 样式1 + 首行缩进:  2 字符 + 左侧:  0.74 厘米"/>
    <w:basedOn w:val="345"/>
    <w:qFormat/>
    <w:uiPriority w:val="0"/>
    <w:pPr>
      <w:ind w:firstLine="200"/>
    </w:pPr>
    <w:rPr>
      <w:rFonts w:cs="宋体"/>
    </w:rPr>
  </w:style>
  <w:style w:type="paragraph" w:customStyle="1" w:styleId="345">
    <w:name w:val="样式 样式1 + 首行缩进:  2 字符"/>
    <w:basedOn w:val="1"/>
    <w:qFormat/>
    <w:uiPriority w:val="0"/>
    <w:pPr>
      <w:spacing w:line="360" w:lineRule="exact"/>
      <w:ind w:firstLine="420" w:firstLineChars="200"/>
    </w:pPr>
    <w:rPr>
      <w:rFonts w:ascii="Arial" w:hAnsi="Arial" w:eastAsia="宋体"/>
      <w:sz w:val="21"/>
      <w:szCs w:val="20"/>
    </w:rPr>
  </w:style>
  <w:style w:type="paragraph" w:customStyle="1" w:styleId="346">
    <w:name w:val="正文文本缩进 21"/>
    <w:basedOn w:val="1"/>
    <w:qFormat/>
    <w:uiPriority w:val="0"/>
    <w:pPr>
      <w:tabs>
        <w:tab w:val="left" w:pos="0"/>
      </w:tabs>
      <w:adjustRightInd w:val="0"/>
      <w:spacing w:line="360" w:lineRule="auto"/>
      <w:ind w:left="180" w:firstLine="540"/>
      <w:textAlignment w:val="baseline"/>
    </w:pPr>
    <w:rPr>
      <w:rFonts w:ascii="宋体" w:hAnsi="宋体" w:eastAsia="宋体"/>
      <w:kern w:val="0"/>
      <w:szCs w:val="20"/>
    </w:rPr>
  </w:style>
  <w:style w:type="paragraph" w:customStyle="1" w:styleId="347">
    <w:name w:val="CM96"/>
    <w:basedOn w:val="300"/>
    <w:next w:val="300"/>
    <w:qFormat/>
    <w:uiPriority w:val="0"/>
    <w:pPr>
      <w:spacing w:after="298"/>
    </w:pPr>
    <w:rPr>
      <w:rFonts w:cs="Times New Roman"/>
      <w:color w:val="auto"/>
    </w:rPr>
  </w:style>
  <w:style w:type="paragraph" w:customStyle="1" w:styleId="348">
    <w:name w:val="样式 正文文本 + 首行缩进:  2 字符1"/>
    <w:basedOn w:val="2"/>
    <w:qFormat/>
    <w:uiPriority w:val="0"/>
    <w:pPr>
      <w:adjustRightInd w:val="0"/>
      <w:snapToGrid w:val="0"/>
      <w:spacing w:after="0" w:line="400" w:lineRule="exact"/>
      <w:ind w:firstLine="200" w:firstLineChars="200"/>
    </w:pPr>
    <w:rPr>
      <w:rFonts w:ascii="Arial" w:hAnsi="Arial" w:eastAsia="Times New Roman" w:cs="宋体"/>
      <w:szCs w:val="20"/>
    </w:rPr>
  </w:style>
  <w:style w:type="paragraph" w:customStyle="1" w:styleId="3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50">
    <w:name w:val="xl30"/>
    <w:basedOn w:val="1"/>
    <w:qFormat/>
    <w:uiPriority w:val="0"/>
    <w:pPr>
      <w:widowControl/>
      <w:pBdr>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351">
    <w:name w:val="样式 正文文本 + 首行缩进:  2 字符"/>
    <w:basedOn w:val="2"/>
    <w:qFormat/>
    <w:uiPriority w:val="0"/>
    <w:pPr>
      <w:adjustRightInd w:val="0"/>
      <w:snapToGrid w:val="0"/>
      <w:spacing w:after="0" w:line="400" w:lineRule="exact"/>
      <w:ind w:firstLine="200" w:firstLineChars="200"/>
    </w:pPr>
    <w:rPr>
      <w:rFonts w:ascii="Arial" w:hAnsi="Arial" w:eastAsia="Times New Roman" w:cs="宋体"/>
      <w:szCs w:val="20"/>
    </w:rPr>
  </w:style>
  <w:style w:type="paragraph" w:customStyle="1" w:styleId="352">
    <w:name w:val="列出段落1"/>
    <w:basedOn w:val="1"/>
    <w:qFormat/>
    <w:uiPriority w:val="0"/>
    <w:pPr>
      <w:ind w:firstLine="420" w:firstLineChars="200"/>
    </w:pPr>
    <w:rPr>
      <w:rFonts w:ascii="Times New Roman" w:eastAsia="宋体"/>
      <w:sz w:val="21"/>
      <w:szCs w:val="24"/>
    </w:rPr>
  </w:style>
  <w:style w:type="paragraph" w:customStyle="1" w:styleId="353">
    <w:name w:val="样式 标题 1 + Arial 黑色"/>
    <w:basedOn w:val="4"/>
    <w:qFormat/>
    <w:uiPriority w:val="0"/>
    <w:pPr>
      <w:keepLines/>
      <w:widowControl w:val="0"/>
      <w:overflowPunct/>
      <w:autoSpaceDE/>
      <w:autoSpaceDN/>
      <w:snapToGrid w:val="0"/>
      <w:spacing w:before="320" w:after="320" w:line="480" w:lineRule="auto"/>
      <w:jc w:val="center"/>
      <w:textAlignment w:val="auto"/>
    </w:pPr>
    <w:rPr>
      <w:rFonts w:eastAsia="黑体"/>
      <w:bCs/>
      <w:color w:val="000000"/>
      <w:kern w:val="44"/>
      <w:sz w:val="36"/>
      <w:szCs w:val="44"/>
    </w:rPr>
  </w:style>
  <w:style w:type="paragraph" w:customStyle="1" w:styleId="354">
    <w:name w:val="Char Char2 Char Char Char Char"/>
    <w:basedOn w:val="23"/>
    <w:qFormat/>
    <w:uiPriority w:val="0"/>
    <w:rPr>
      <w:rFonts w:ascii="Tahoma" w:hAnsi="Tahoma"/>
      <w:sz w:val="24"/>
    </w:rPr>
  </w:style>
  <w:style w:type="paragraph" w:customStyle="1" w:styleId="355">
    <w:name w:val="修订版本号1"/>
    <w:qFormat/>
    <w:uiPriority w:val="0"/>
    <w:rPr>
      <w:rFonts w:ascii="Times New Roman" w:hAnsi="Times New Roman" w:eastAsia="宋体" w:cs="Times New Roman"/>
      <w:kern w:val="2"/>
      <w:sz w:val="21"/>
      <w:szCs w:val="24"/>
      <w:lang w:val="en-US" w:eastAsia="zh-CN" w:bidi="ar-SA"/>
    </w:rPr>
  </w:style>
  <w:style w:type="paragraph" w:customStyle="1" w:styleId="356">
    <w:name w:val="xl31"/>
    <w:basedOn w:val="1"/>
    <w:qFormat/>
    <w:uiPriority w:val="0"/>
    <w:pPr>
      <w:widowControl/>
      <w:pBdr>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57">
    <w:name w:val="正文①"/>
    <w:basedOn w:val="1"/>
    <w:qFormat/>
    <w:uiPriority w:val="0"/>
    <w:pPr>
      <w:tabs>
        <w:tab w:val="left" w:pos="999"/>
      </w:tabs>
      <w:snapToGrid w:val="0"/>
      <w:spacing w:line="360" w:lineRule="auto"/>
      <w:ind w:left="999" w:hanging="432"/>
      <w:outlineLvl w:val="2"/>
    </w:pPr>
    <w:rPr>
      <w:rFonts w:ascii="Times New Roman" w:eastAsia="宋体"/>
      <w:szCs w:val="20"/>
    </w:rPr>
  </w:style>
  <w:style w:type="paragraph" w:customStyle="1" w:styleId="358">
    <w:name w:val="Char Char2"/>
    <w:basedOn w:val="1"/>
    <w:qFormat/>
    <w:uiPriority w:val="0"/>
    <w:rPr>
      <w:b/>
      <w:sz w:val="32"/>
      <w:szCs w:val="32"/>
    </w:rPr>
  </w:style>
  <w:style w:type="paragraph" w:customStyle="1" w:styleId="35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360">
    <w:name w:val="重要文字2"/>
    <w:basedOn w:val="340"/>
    <w:qFormat/>
    <w:uiPriority w:val="0"/>
    <w:pPr>
      <w:adjustRightInd w:val="0"/>
      <w:snapToGrid w:val="0"/>
      <w:spacing w:line="360" w:lineRule="auto"/>
      <w:ind w:firstLine="472" w:firstLineChars="224"/>
    </w:pPr>
    <w:rPr>
      <w:rFonts w:ascii="黑体" w:hAnsi="宋体" w:eastAsia="黑体"/>
      <w:b/>
      <w:sz w:val="21"/>
      <w:szCs w:val="21"/>
    </w:rPr>
  </w:style>
  <w:style w:type="paragraph" w:customStyle="1" w:styleId="361">
    <w:name w:val="Char Char Char Char Char Char Char"/>
    <w:basedOn w:val="1"/>
    <w:qFormat/>
    <w:uiPriority w:val="0"/>
    <w:rPr>
      <w:b/>
      <w:sz w:val="32"/>
      <w:szCs w:val="32"/>
    </w:rPr>
  </w:style>
  <w:style w:type="paragraph" w:customStyle="1" w:styleId="36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363">
    <w:name w:val="TOC 标题1"/>
    <w:basedOn w:val="4"/>
    <w:next w:val="1"/>
    <w:qFormat/>
    <w:uiPriority w:val="0"/>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paragraph" w:customStyle="1" w:styleId="364">
    <w:name w:val="CM89"/>
    <w:basedOn w:val="300"/>
    <w:next w:val="300"/>
    <w:qFormat/>
    <w:uiPriority w:val="0"/>
    <w:pPr>
      <w:spacing w:line="440" w:lineRule="atLeast"/>
    </w:pPr>
    <w:rPr>
      <w:rFonts w:cs="Times New Roman"/>
      <w:color w:val="auto"/>
    </w:rPr>
  </w:style>
  <w:style w:type="paragraph" w:customStyle="1" w:styleId="365">
    <w:name w:val="CM25"/>
    <w:basedOn w:val="300"/>
    <w:next w:val="300"/>
    <w:qFormat/>
    <w:uiPriority w:val="0"/>
    <w:pPr>
      <w:spacing w:line="440" w:lineRule="atLeast"/>
    </w:pPr>
    <w:rPr>
      <w:rFonts w:cs="Times New Roman"/>
      <w:color w:val="auto"/>
    </w:rPr>
  </w:style>
  <w:style w:type="paragraph" w:customStyle="1" w:styleId="366">
    <w:name w:val="CM44"/>
    <w:basedOn w:val="300"/>
    <w:next w:val="300"/>
    <w:qFormat/>
    <w:uiPriority w:val="0"/>
    <w:pPr>
      <w:spacing w:line="440" w:lineRule="atLeast"/>
    </w:pPr>
    <w:rPr>
      <w:rFonts w:cs="Times New Roman"/>
      <w:color w:val="auto"/>
    </w:rPr>
  </w:style>
  <w:style w:type="paragraph" w:customStyle="1" w:styleId="367">
    <w:name w:val="CM24"/>
    <w:basedOn w:val="300"/>
    <w:next w:val="300"/>
    <w:qFormat/>
    <w:uiPriority w:val="0"/>
    <w:pPr>
      <w:spacing w:line="440" w:lineRule="atLeast"/>
    </w:pPr>
    <w:rPr>
      <w:rFonts w:cs="Times New Roman"/>
      <w:color w:val="auto"/>
    </w:rPr>
  </w:style>
  <w:style w:type="paragraph" w:customStyle="1" w:styleId="3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eastAsia="宋体"/>
      <w:kern w:val="0"/>
      <w:sz w:val="24"/>
      <w:szCs w:val="24"/>
    </w:rPr>
  </w:style>
  <w:style w:type="paragraph" w:customStyle="1" w:styleId="369">
    <w:name w:val="样式 左侧:  0.85 厘米"/>
    <w:basedOn w:val="1"/>
    <w:qFormat/>
    <w:uiPriority w:val="0"/>
    <w:rPr>
      <w:rFonts w:ascii="Times New Roman" w:eastAsia="宋体" w:cs="宋体"/>
      <w:sz w:val="21"/>
      <w:szCs w:val="20"/>
    </w:rPr>
  </w:style>
  <w:style w:type="paragraph" w:customStyle="1" w:styleId="370">
    <w:name w:val="Char Char1 Char Char Char Char Char Char Char Char Char Char"/>
    <w:basedOn w:val="1"/>
    <w:qFormat/>
    <w:uiPriority w:val="0"/>
    <w:rPr>
      <w:b/>
      <w:sz w:val="32"/>
      <w:szCs w:val="32"/>
    </w:rPr>
  </w:style>
  <w:style w:type="paragraph" w:customStyle="1" w:styleId="371">
    <w:name w:val="表内正文"/>
    <w:basedOn w:val="1"/>
    <w:qFormat/>
    <w:uiPriority w:val="0"/>
    <w:rPr>
      <w:rFonts w:ascii="宋体" w:eastAsia="宋体"/>
      <w:sz w:val="20"/>
      <w:szCs w:val="20"/>
    </w:rPr>
  </w:style>
  <w:style w:type="paragraph" w:customStyle="1" w:styleId="372">
    <w:name w:val="正文文本缩进 31"/>
    <w:basedOn w:val="1"/>
    <w:qFormat/>
    <w:uiPriority w:val="0"/>
    <w:pPr>
      <w:tabs>
        <w:tab w:val="left" w:pos="0"/>
      </w:tabs>
      <w:adjustRightInd w:val="0"/>
      <w:spacing w:line="360" w:lineRule="auto"/>
      <w:ind w:firstLine="734"/>
      <w:textAlignment w:val="baseline"/>
    </w:pPr>
    <w:rPr>
      <w:rFonts w:ascii="宋体" w:hAnsi="宋体" w:eastAsia="宋体"/>
      <w:kern w:val="0"/>
      <w:szCs w:val="20"/>
    </w:rPr>
  </w:style>
  <w:style w:type="paragraph" w:customStyle="1" w:styleId="373">
    <w:name w:val="Char Char1 Char"/>
    <w:basedOn w:val="23"/>
    <w:qFormat/>
    <w:uiPriority w:val="0"/>
    <w:rPr>
      <w:rFonts w:ascii="Tahoma" w:hAnsi="Tahoma"/>
      <w:sz w:val="24"/>
    </w:rPr>
  </w:style>
  <w:style w:type="paragraph" w:customStyle="1" w:styleId="374">
    <w:name w:val="默认段落字体 Para Char Char Char Char"/>
    <w:basedOn w:val="1"/>
    <w:qFormat/>
    <w:uiPriority w:val="0"/>
    <w:rPr>
      <w:rFonts w:ascii="Times New Roman" w:eastAsia="宋体"/>
      <w:sz w:val="21"/>
      <w:szCs w:val="24"/>
    </w:rPr>
  </w:style>
  <w:style w:type="paragraph" w:customStyle="1" w:styleId="375">
    <w:name w:val="Char21"/>
    <w:basedOn w:val="1"/>
    <w:qFormat/>
    <w:uiPriority w:val="0"/>
    <w:rPr>
      <w:b/>
      <w:sz w:val="32"/>
      <w:szCs w:val="32"/>
    </w:rPr>
  </w:style>
  <w:style w:type="paragraph" w:customStyle="1" w:styleId="376">
    <w:name w:val="正文文本缩进 32"/>
    <w:basedOn w:val="1"/>
    <w:qFormat/>
    <w:uiPriority w:val="0"/>
    <w:pPr>
      <w:tabs>
        <w:tab w:val="left" w:pos="0"/>
      </w:tabs>
      <w:adjustRightInd w:val="0"/>
      <w:spacing w:line="360" w:lineRule="auto"/>
      <w:ind w:firstLine="734"/>
      <w:textAlignment w:val="baseline"/>
    </w:pPr>
    <w:rPr>
      <w:rFonts w:ascii="宋体" w:hAnsi="宋体" w:eastAsia="宋体"/>
      <w:kern w:val="0"/>
      <w:szCs w:val="20"/>
    </w:rPr>
  </w:style>
  <w:style w:type="paragraph" w:customStyle="1" w:styleId="377">
    <w:name w:val="表格内文"/>
    <w:basedOn w:val="1"/>
    <w:qFormat/>
    <w:uiPriority w:val="0"/>
    <w:pPr>
      <w:widowControl/>
      <w:adjustRightInd w:val="0"/>
      <w:snapToGrid w:val="0"/>
    </w:pPr>
    <w:rPr>
      <w:rFonts w:ascii="Arial" w:hAnsi="Arial" w:eastAsia="宋体"/>
      <w:kern w:val="0"/>
      <w:sz w:val="21"/>
      <w:szCs w:val="20"/>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379">
    <w:name w:val="_Style 63"/>
    <w:basedOn w:val="23"/>
    <w:qFormat/>
    <w:uiPriority w:val="0"/>
    <w:rPr>
      <w:rFonts w:ascii="Calibri" w:hAnsi="Calibri"/>
    </w:rPr>
  </w:style>
  <w:style w:type="paragraph" w:customStyle="1" w:styleId="380">
    <w:name w:val="正文2"/>
    <w:basedOn w:val="1"/>
    <w:qFormat/>
    <w:uiPriority w:val="0"/>
    <w:pPr>
      <w:tabs>
        <w:tab w:val="left" w:pos="360"/>
      </w:tabs>
      <w:spacing w:line="480" w:lineRule="exact"/>
      <w:outlineLvl w:val="2"/>
    </w:pPr>
    <w:rPr>
      <w:rFonts w:ascii="Times New Roman" w:eastAsia="宋体"/>
      <w:szCs w:val="20"/>
    </w:rPr>
  </w:style>
  <w:style w:type="paragraph" w:customStyle="1" w:styleId="381">
    <w:name w:val="正文(1)"/>
    <w:basedOn w:val="1"/>
    <w:qFormat/>
    <w:uiPriority w:val="0"/>
    <w:pPr>
      <w:tabs>
        <w:tab w:val="left" w:pos="1287"/>
      </w:tabs>
      <w:spacing w:line="360" w:lineRule="auto"/>
      <w:ind w:firstLine="567"/>
    </w:pPr>
    <w:rPr>
      <w:rFonts w:ascii="Times New Roman" w:eastAsia="宋体"/>
      <w:szCs w:val="20"/>
    </w:rPr>
  </w:style>
  <w:style w:type="paragraph" w:customStyle="1" w:styleId="382">
    <w:name w:val="Char Char1 Char Char Char Char"/>
    <w:basedOn w:val="1"/>
    <w:qFormat/>
    <w:uiPriority w:val="0"/>
    <w:rPr>
      <w:b/>
      <w:sz w:val="32"/>
      <w:szCs w:val="32"/>
    </w:rPr>
  </w:style>
  <w:style w:type="paragraph" w:customStyle="1" w:styleId="383">
    <w:name w:val="Char Char Char Char Char Char Char Char Char Char Char Char Char Char Char Char Char Char"/>
    <w:basedOn w:val="23"/>
    <w:qFormat/>
    <w:uiPriority w:val="0"/>
    <w:rPr>
      <w:rFonts w:ascii="Tahoma" w:hAnsi="Tahoma"/>
      <w:sz w:val="24"/>
    </w:rPr>
  </w:style>
  <w:style w:type="paragraph" w:customStyle="1" w:styleId="384">
    <w:name w:val="wenjianming"/>
    <w:basedOn w:val="1"/>
    <w:qFormat/>
    <w:uiPriority w:val="0"/>
    <w:pPr>
      <w:widowControl/>
      <w:spacing w:before="100" w:beforeAutospacing="1" w:after="100" w:afterAutospacing="1" w:line="300" w:lineRule="atLeast"/>
      <w:jc w:val="left"/>
    </w:pPr>
    <w:rPr>
      <w:rFonts w:ascii="Times New Roman" w:eastAsia="宋体"/>
      <w:color w:val="000000"/>
      <w:kern w:val="0"/>
      <w:sz w:val="21"/>
      <w:szCs w:val="21"/>
    </w:rPr>
  </w:style>
  <w:style w:type="paragraph" w:customStyle="1" w:styleId="385">
    <w:name w:val="日期1"/>
    <w:basedOn w:val="1"/>
    <w:next w:val="1"/>
    <w:qFormat/>
    <w:uiPriority w:val="0"/>
    <w:pPr>
      <w:adjustRightInd w:val="0"/>
      <w:spacing w:line="360" w:lineRule="auto"/>
      <w:jc w:val="right"/>
      <w:textAlignment w:val="baseline"/>
    </w:pPr>
    <w:rPr>
      <w:rFonts w:ascii="Times New Roman" w:eastAsia="宋体"/>
      <w:kern w:val="0"/>
      <w:sz w:val="24"/>
      <w:szCs w:val="20"/>
    </w:rPr>
  </w:style>
  <w:style w:type="paragraph" w:customStyle="1" w:styleId="386">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87">
    <w:name w:val="xl24"/>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88">
    <w:name w:val="样式 标题 3 + Arial"/>
    <w:basedOn w:val="6"/>
    <w:qFormat/>
    <w:uiPriority w:val="0"/>
    <w:pPr>
      <w:keepLines/>
      <w:widowControl w:val="0"/>
      <w:numPr>
        <w:numId w:val="0"/>
      </w:numPr>
      <w:overflowPunct/>
      <w:autoSpaceDE/>
      <w:autoSpaceDN/>
      <w:adjustRightInd/>
      <w:spacing w:before="260" w:beforeLines="100" w:after="0" w:line="360" w:lineRule="auto"/>
      <w:jc w:val="both"/>
      <w:textAlignment w:val="auto"/>
    </w:pPr>
    <w:rPr>
      <w:rFonts w:ascii="Arial" w:hAnsi="Arial" w:eastAsia="宋体"/>
      <w:b/>
      <w:bCs/>
      <w:kern w:val="2"/>
      <w:szCs w:val="32"/>
    </w:rPr>
  </w:style>
  <w:style w:type="paragraph" w:customStyle="1" w:styleId="389">
    <w:name w:val="p17"/>
    <w:basedOn w:val="1"/>
    <w:qFormat/>
    <w:uiPriority w:val="0"/>
    <w:pPr>
      <w:widowControl/>
    </w:pPr>
    <w:rPr>
      <w:rFonts w:ascii="宋体" w:hAnsi="宋体" w:eastAsia="宋体" w:cs="宋体"/>
      <w:kern w:val="0"/>
      <w:sz w:val="21"/>
      <w:szCs w:val="21"/>
    </w:rPr>
  </w:style>
  <w:style w:type="paragraph" w:customStyle="1" w:styleId="390">
    <w:name w:val="普通 (Web)"/>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91">
    <w:name w:val="font0"/>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92">
    <w:name w:val="纯文本1"/>
    <w:basedOn w:val="1"/>
    <w:qFormat/>
    <w:uiPriority w:val="0"/>
    <w:pPr>
      <w:adjustRightInd w:val="0"/>
      <w:textAlignment w:val="baseline"/>
    </w:pPr>
    <w:rPr>
      <w:rFonts w:ascii="宋体" w:hAnsi="Courier New" w:eastAsia="宋体"/>
      <w:sz w:val="21"/>
      <w:szCs w:val="20"/>
    </w:rPr>
  </w:style>
  <w:style w:type="paragraph" w:customStyle="1" w:styleId="393">
    <w:name w:val="样式 表内正文 + 五号 行距: 单倍行距"/>
    <w:basedOn w:val="371"/>
    <w:qFormat/>
    <w:uiPriority w:val="0"/>
    <w:pPr>
      <w:adjustRightInd w:val="0"/>
      <w:snapToGrid w:val="0"/>
    </w:pPr>
    <w:rPr>
      <w:rFonts w:ascii="Arial" w:hAnsi="Arial" w:cs="宋体"/>
      <w:sz w:val="21"/>
    </w:rPr>
  </w:style>
  <w:style w:type="paragraph" w:customStyle="1" w:styleId="394">
    <w:name w:val="Char Char3 Char"/>
    <w:basedOn w:val="1"/>
    <w:qFormat/>
    <w:uiPriority w:val="0"/>
    <w:rPr>
      <w:b/>
      <w:sz w:val="32"/>
      <w:szCs w:val="32"/>
    </w:rPr>
  </w:style>
  <w:style w:type="paragraph" w:customStyle="1" w:styleId="395">
    <w:name w:val="表格一"/>
    <w:basedOn w:val="1"/>
    <w:qFormat/>
    <w:uiPriority w:val="0"/>
    <w:pPr>
      <w:spacing w:line="240" w:lineRule="exact"/>
      <w:ind w:left="105" w:leftChars="50"/>
    </w:pPr>
    <w:rPr>
      <w:rFonts w:ascii="Times New Roman" w:eastAsia="宋体"/>
      <w:sz w:val="18"/>
      <w:szCs w:val="21"/>
    </w:rPr>
  </w:style>
  <w:style w:type="paragraph" w:customStyle="1" w:styleId="396">
    <w:name w:val="纯文本2"/>
    <w:basedOn w:val="1"/>
    <w:qFormat/>
    <w:uiPriority w:val="0"/>
    <w:pPr>
      <w:adjustRightInd w:val="0"/>
      <w:textAlignment w:val="baseline"/>
    </w:pPr>
    <w:rPr>
      <w:rFonts w:ascii="宋体" w:hAnsi="Courier New" w:eastAsia="宋体"/>
      <w:sz w:val="21"/>
      <w:szCs w:val="20"/>
    </w:rPr>
  </w:style>
  <w:style w:type="paragraph" w:customStyle="1" w:styleId="397">
    <w:name w:val="font7"/>
    <w:basedOn w:val="1"/>
    <w:qFormat/>
    <w:uiPriority w:val="0"/>
    <w:pPr>
      <w:widowControl/>
      <w:spacing w:before="100" w:beforeAutospacing="1" w:after="100" w:afterAutospacing="1"/>
      <w:jc w:val="left"/>
    </w:pPr>
    <w:rPr>
      <w:rFonts w:hint="eastAsia" w:ascii="宋体" w:hAnsi="宋体" w:eastAsia="宋体"/>
      <w:b/>
      <w:bCs/>
      <w:kern w:val="0"/>
      <w:sz w:val="36"/>
      <w:szCs w:val="36"/>
    </w:rPr>
  </w:style>
  <w:style w:type="paragraph" w:customStyle="1" w:styleId="398">
    <w:name w:val="font6"/>
    <w:basedOn w:val="1"/>
    <w:qFormat/>
    <w:uiPriority w:val="0"/>
    <w:pPr>
      <w:widowControl/>
      <w:spacing w:before="100" w:beforeAutospacing="1" w:after="100" w:afterAutospacing="1"/>
      <w:jc w:val="left"/>
    </w:pPr>
    <w:rPr>
      <w:rFonts w:ascii="Times New Roman" w:eastAsia="宋体"/>
      <w:kern w:val="0"/>
      <w:sz w:val="24"/>
      <w:szCs w:val="24"/>
    </w:rPr>
  </w:style>
  <w:style w:type="paragraph" w:customStyle="1" w:styleId="399">
    <w:name w:val="p0"/>
    <w:basedOn w:val="1"/>
    <w:qFormat/>
    <w:uiPriority w:val="0"/>
    <w:pPr>
      <w:widowControl/>
    </w:pPr>
    <w:rPr>
      <w:rFonts w:ascii="Times New Roman" w:eastAsia="宋体"/>
      <w:kern w:val="0"/>
      <w:sz w:val="21"/>
      <w:szCs w:val="21"/>
    </w:rPr>
  </w:style>
  <w:style w:type="paragraph" w:customStyle="1" w:styleId="400">
    <w:name w:val="样式 纯文本普通文字 Char纯文本 Char Char普通文字纯文本 Char Char Char Char Char...4"/>
    <w:basedOn w:val="36"/>
    <w:qFormat/>
    <w:uiPriority w:val="0"/>
    <w:pPr>
      <w:widowControl w:val="0"/>
      <w:overflowPunct/>
      <w:autoSpaceDE/>
      <w:autoSpaceDN/>
      <w:adjustRightInd/>
      <w:spacing w:line="440" w:lineRule="exact"/>
      <w:ind w:firstLine="200" w:firstLineChars="200"/>
      <w:jc w:val="both"/>
      <w:textAlignment w:val="auto"/>
    </w:pPr>
    <w:rPr>
      <w:rFonts w:hAnsi="宋体" w:eastAsia="Times New Roman" w:cs="宋体"/>
      <w:kern w:val="2"/>
    </w:rPr>
  </w:style>
  <w:style w:type="paragraph" w:customStyle="1" w:styleId="401">
    <w:name w:val="font8"/>
    <w:basedOn w:val="1"/>
    <w:qFormat/>
    <w:uiPriority w:val="0"/>
    <w:pPr>
      <w:widowControl/>
      <w:spacing w:before="100" w:beforeAutospacing="1" w:after="100" w:afterAutospacing="1"/>
      <w:jc w:val="left"/>
    </w:pPr>
    <w:rPr>
      <w:rFonts w:ascii="Times New Roman" w:eastAsia="宋体"/>
      <w:b/>
      <w:bCs/>
      <w:kern w:val="0"/>
      <w:sz w:val="36"/>
      <w:szCs w:val="36"/>
    </w:rPr>
  </w:style>
  <w:style w:type="paragraph" w:customStyle="1" w:styleId="402">
    <w:name w:val="xl29"/>
    <w:basedOn w:val="1"/>
    <w:qFormat/>
    <w:uiPriority w:val="0"/>
    <w:pPr>
      <w:widowControl/>
      <w:spacing w:before="100" w:beforeAutospacing="1" w:after="100" w:afterAutospacing="1"/>
      <w:jc w:val="center"/>
      <w:textAlignment w:val="center"/>
    </w:pPr>
    <w:rPr>
      <w:rFonts w:ascii="宋体" w:hAnsi="宋体" w:eastAsia="宋体"/>
      <w:b/>
      <w:bCs/>
      <w:kern w:val="0"/>
      <w:sz w:val="36"/>
      <w:szCs w:val="36"/>
    </w:rPr>
  </w:style>
  <w:style w:type="paragraph" w:customStyle="1" w:styleId="403">
    <w:name w:val="重点"/>
    <w:basedOn w:val="244"/>
    <w:link w:val="404"/>
    <w:qFormat/>
    <w:uiPriority w:val="0"/>
    <w:pPr>
      <w:numPr>
        <w:numId w:val="0"/>
      </w:numPr>
      <w:tabs>
        <w:tab w:val="left" w:pos="900"/>
      </w:tabs>
      <w:ind w:left="900"/>
    </w:pPr>
  </w:style>
  <w:style w:type="character" w:customStyle="1" w:styleId="404">
    <w:name w:val="重点 Char"/>
    <w:link w:val="403"/>
    <w:qFormat/>
    <w:uiPriority w:val="0"/>
    <w:rPr>
      <w:rFonts w:eastAsia="楷体_GB2312"/>
      <w:kern w:val="2"/>
      <w:sz w:val="24"/>
      <w:szCs w:val="24"/>
      <w:lang w:bidi="ar-SA"/>
    </w:rPr>
  </w:style>
  <w:style w:type="paragraph" w:customStyle="1" w:styleId="405">
    <w:name w:val="标书表格字体格式"/>
    <w:next w:val="244"/>
    <w:link w:val="406"/>
    <w:qFormat/>
    <w:uiPriority w:val="0"/>
    <w:rPr>
      <w:rFonts w:ascii="Times New Roman" w:hAnsi="Times New Roman" w:eastAsia="宋体" w:cs="Times New Roman"/>
      <w:kern w:val="2"/>
      <w:sz w:val="21"/>
      <w:szCs w:val="24"/>
      <w:lang w:val="en-US" w:eastAsia="zh-CN" w:bidi="ar-SA"/>
    </w:rPr>
  </w:style>
  <w:style w:type="character" w:customStyle="1" w:styleId="406">
    <w:name w:val="标书表格字体格式 Char"/>
    <w:link w:val="405"/>
    <w:qFormat/>
    <w:uiPriority w:val="0"/>
    <w:rPr>
      <w:kern w:val="2"/>
      <w:sz w:val="21"/>
      <w:szCs w:val="24"/>
      <w:lang w:bidi="ar-SA"/>
    </w:rPr>
  </w:style>
  <w:style w:type="paragraph" w:customStyle="1" w:styleId="40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8">
    <w:name w:val="Char3"/>
    <w:basedOn w:val="1"/>
    <w:qFormat/>
    <w:uiPriority w:val="0"/>
    <w:rPr>
      <w:rFonts w:ascii="Times New Roman" w:eastAsia="宋体"/>
      <w:sz w:val="21"/>
      <w:szCs w:val="20"/>
    </w:rPr>
  </w:style>
  <w:style w:type="paragraph" w:customStyle="1" w:styleId="409">
    <w:name w:val="Char11"/>
    <w:basedOn w:val="1"/>
    <w:qFormat/>
    <w:uiPriority w:val="0"/>
    <w:rPr>
      <w:b/>
      <w:sz w:val="32"/>
      <w:szCs w:val="32"/>
    </w:rPr>
  </w:style>
  <w:style w:type="character" w:customStyle="1" w:styleId="410">
    <w:name w:val="正文首行缩进 Char1"/>
    <w:qFormat/>
    <w:uiPriority w:val="0"/>
    <w:rPr>
      <w:rFonts w:ascii="Times New Roman" w:hAnsi="Times New Roman" w:eastAsia="宋体" w:cs="Times New Roman"/>
      <w:kern w:val="2"/>
      <w:sz w:val="21"/>
      <w:szCs w:val="24"/>
      <w:lang w:val="en-US" w:eastAsia="zh-CN" w:bidi="ar-SA"/>
    </w:rPr>
  </w:style>
  <w:style w:type="character" w:customStyle="1" w:styleId="411">
    <w:name w:val="批注主题 Char1"/>
    <w:qFormat/>
    <w:uiPriority w:val="0"/>
    <w:rPr>
      <w:rFonts w:ascii="Times New Roman" w:hAnsi="Times New Roman" w:eastAsia="宋体" w:cs="Times New Roman"/>
      <w:b/>
      <w:bCs/>
      <w:kern w:val="2"/>
      <w:sz w:val="21"/>
      <w:szCs w:val="24"/>
    </w:rPr>
  </w:style>
  <w:style w:type="character" w:customStyle="1" w:styleId="412">
    <w:name w:val="标题 Char1"/>
    <w:qFormat/>
    <w:uiPriority w:val="0"/>
    <w:rPr>
      <w:rFonts w:ascii="Arial" w:hAnsi="Arial" w:eastAsia="宋体" w:cs="Times New Roman"/>
      <w:b/>
      <w:sz w:val="32"/>
      <w:szCs w:val="20"/>
    </w:rPr>
  </w:style>
  <w:style w:type="paragraph" w:customStyle="1" w:styleId="41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5">
    <w:name w:val="HTML 预设格式 Char"/>
    <w:qFormat/>
    <w:uiPriority w:val="0"/>
    <w:rPr>
      <w:rFonts w:ascii="宋体" w:hAnsi="宋体" w:cs="宋体"/>
      <w:sz w:val="24"/>
      <w:szCs w:val="24"/>
    </w:rPr>
  </w:style>
  <w:style w:type="character" w:customStyle="1" w:styleId="416">
    <w:name w:val="标题4 Char Char"/>
    <w:qFormat/>
    <w:uiPriority w:val="0"/>
    <w:rPr>
      <w:rFonts w:ascii="Times New Roman" w:hAnsi="Times New Roman"/>
      <w:kern w:val="2"/>
      <w:sz w:val="21"/>
      <w:szCs w:val="24"/>
    </w:rPr>
  </w:style>
  <w:style w:type="paragraph" w:customStyle="1" w:styleId="417">
    <w:name w:val="明显引用1"/>
    <w:basedOn w:val="1"/>
    <w:next w:val="1"/>
    <w:link w:val="418"/>
    <w:qFormat/>
    <w:uiPriority w:val="0"/>
    <w:pPr>
      <w:pBdr>
        <w:bottom w:val="single" w:color="4F81BD" w:sz="4" w:space="4"/>
      </w:pBdr>
      <w:spacing w:before="200" w:after="280"/>
      <w:ind w:left="936" w:right="936"/>
    </w:pPr>
    <w:rPr>
      <w:rFonts w:ascii="Calibri" w:hAnsi="Calibri" w:eastAsia="微软雅黑"/>
      <w:b/>
      <w:bCs/>
      <w:i/>
      <w:iCs/>
      <w:color w:val="4F81BD"/>
      <w:sz w:val="21"/>
      <w:szCs w:val="22"/>
    </w:rPr>
  </w:style>
  <w:style w:type="character" w:customStyle="1" w:styleId="418">
    <w:name w:val="明显引用 Char1"/>
    <w:link w:val="417"/>
    <w:qFormat/>
    <w:uiPriority w:val="0"/>
    <w:rPr>
      <w:rFonts w:ascii="Calibri" w:hAnsi="Calibri" w:eastAsia="微软雅黑"/>
      <w:b/>
      <w:bCs/>
      <w:i/>
      <w:iCs/>
      <w:color w:val="4F81BD"/>
      <w:kern w:val="2"/>
      <w:sz w:val="21"/>
      <w:szCs w:val="22"/>
      <w:lang w:val="en-US" w:eastAsia="zh-CN" w:bidi="ar-SA"/>
    </w:rPr>
  </w:style>
  <w:style w:type="character" w:customStyle="1" w:styleId="419">
    <w:name w:val="书籍标题1"/>
    <w:qFormat/>
    <w:uiPriority w:val="0"/>
    <w:rPr>
      <w:b/>
      <w:bCs/>
      <w:smallCaps/>
      <w:spacing w:val="5"/>
    </w:rPr>
  </w:style>
  <w:style w:type="character" w:customStyle="1" w:styleId="420">
    <w:name w:val="副标题 Char"/>
    <w:qFormat/>
    <w:uiPriority w:val="0"/>
    <w:rPr>
      <w:rFonts w:ascii="Cambria" w:hAnsi="Cambria"/>
      <w:b/>
      <w:bCs/>
      <w:kern w:val="28"/>
      <w:sz w:val="32"/>
      <w:szCs w:val="32"/>
    </w:rPr>
  </w:style>
  <w:style w:type="character" w:customStyle="1" w:styleId="421">
    <w:name w:val="明显强调1"/>
    <w:qFormat/>
    <w:uiPriority w:val="0"/>
    <w:rPr>
      <w:b/>
      <w:bCs/>
      <w:i/>
      <w:iCs/>
      <w:color w:val="4F81BD"/>
    </w:rPr>
  </w:style>
  <w:style w:type="character" w:customStyle="1" w:styleId="422">
    <w:name w:val="textcontents"/>
    <w:qFormat/>
    <w:uiPriority w:val="0"/>
    <w:rPr>
      <w:rFonts w:cs="Times New Roman"/>
    </w:rPr>
  </w:style>
  <w:style w:type="character" w:customStyle="1" w:styleId="423">
    <w:name w:val="不明显强调1"/>
    <w:qFormat/>
    <w:uiPriority w:val="0"/>
    <w:rPr>
      <w:i/>
      <w:iCs/>
      <w:color w:val="808080"/>
    </w:rPr>
  </w:style>
  <w:style w:type="character" w:customStyle="1" w:styleId="424">
    <w:name w:val="不明显参考1"/>
    <w:qFormat/>
    <w:uiPriority w:val="0"/>
    <w:rPr>
      <w:smallCaps/>
      <w:color w:val="C0504D"/>
      <w:u w:val="single"/>
    </w:rPr>
  </w:style>
  <w:style w:type="character" w:customStyle="1" w:styleId="425">
    <w:name w:val="明显参考1"/>
    <w:qFormat/>
    <w:uiPriority w:val="0"/>
    <w:rPr>
      <w:b/>
      <w:bCs/>
      <w:smallCaps/>
      <w:color w:val="C0504D"/>
      <w:spacing w:val="5"/>
      <w:u w:val="single"/>
    </w:rPr>
  </w:style>
  <w:style w:type="paragraph" w:customStyle="1" w:styleId="426">
    <w:name w:val="引用1"/>
    <w:basedOn w:val="1"/>
    <w:next w:val="1"/>
    <w:link w:val="427"/>
    <w:qFormat/>
    <w:uiPriority w:val="0"/>
    <w:rPr>
      <w:rFonts w:ascii="Calibri" w:hAnsi="Calibri" w:eastAsia="微软雅黑"/>
      <w:i/>
      <w:iCs/>
      <w:color w:val="000000"/>
      <w:sz w:val="21"/>
      <w:szCs w:val="22"/>
    </w:rPr>
  </w:style>
  <w:style w:type="character" w:customStyle="1" w:styleId="427">
    <w:name w:val="引用 Char1"/>
    <w:link w:val="426"/>
    <w:qFormat/>
    <w:uiPriority w:val="0"/>
    <w:rPr>
      <w:rFonts w:ascii="Calibri" w:hAnsi="Calibri" w:eastAsia="微软雅黑"/>
      <w:i/>
      <w:iCs/>
      <w:color w:val="000000"/>
      <w:kern w:val="2"/>
      <w:sz w:val="21"/>
      <w:szCs w:val="22"/>
      <w:lang w:val="en-US" w:eastAsia="zh-CN" w:bidi="ar-SA"/>
    </w:rPr>
  </w:style>
  <w:style w:type="character" w:customStyle="1" w:styleId="428">
    <w:name w:val="char"/>
    <w:qFormat/>
    <w:uiPriority w:val="0"/>
  </w:style>
  <w:style w:type="character" w:customStyle="1" w:styleId="429">
    <w:name w:val="apple-converted-space"/>
    <w:qFormat/>
    <w:uiPriority w:val="0"/>
  </w:style>
  <w:style w:type="paragraph" w:customStyle="1" w:styleId="430">
    <w:name w:val="标题 91"/>
    <w:basedOn w:val="1"/>
    <w:qFormat/>
    <w:uiPriority w:val="0"/>
    <w:pPr>
      <w:spacing w:before="39"/>
      <w:ind w:left="138"/>
      <w:jc w:val="left"/>
    </w:pPr>
    <w:rPr>
      <w:rFonts w:ascii="宋体" w:hAnsi="宋体" w:eastAsia="宋体"/>
      <w:b/>
      <w:bCs/>
      <w:kern w:val="0"/>
      <w:sz w:val="21"/>
      <w:szCs w:val="21"/>
      <w:lang w:eastAsia="en-US"/>
    </w:rPr>
  </w:style>
  <w:style w:type="paragraph" w:customStyle="1" w:styleId="431">
    <w:name w:val="一般文字"/>
    <w:basedOn w:val="1"/>
    <w:qFormat/>
    <w:uiPriority w:val="0"/>
    <w:pPr>
      <w:widowControl/>
      <w:tabs>
        <w:tab w:val="left" w:pos="463"/>
      </w:tabs>
      <w:adjustRightInd w:val="0"/>
      <w:snapToGrid w:val="0"/>
      <w:spacing w:after="200"/>
      <w:jc w:val="left"/>
    </w:pPr>
    <w:rPr>
      <w:rFonts w:ascii="Tahoma" w:hAnsi="Plotter" w:eastAsia="微软雅黑" w:cs="Plotter"/>
      <w:bCs/>
      <w:sz w:val="24"/>
      <w:szCs w:val="24"/>
    </w:rPr>
  </w:style>
  <w:style w:type="paragraph" w:customStyle="1" w:styleId="43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3">
    <w:name w:val="p16"/>
    <w:basedOn w:val="1"/>
    <w:qFormat/>
    <w:uiPriority w:val="0"/>
    <w:pPr>
      <w:widowControl/>
      <w:snapToGrid w:val="0"/>
      <w:spacing w:line="440" w:lineRule="atLeast"/>
      <w:ind w:firstLine="420"/>
    </w:pPr>
    <w:rPr>
      <w:rFonts w:ascii="Arial Narrow" w:hAnsi="Arial Narrow" w:eastAsia="宋体" w:cs="宋体"/>
      <w:kern w:val="0"/>
      <w:sz w:val="24"/>
      <w:szCs w:val="24"/>
    </w:rPr>
  </w:style>
  <w:style w:type="paragraph" w:customStyle="1" w:styleId="434">
    <w:name w:val="列出段落2"/>
    <w:basedOn w:val="1"/>
    <w:qFormat/>
    <w:uiPriority w:val="0"/>
    <w:pPr>
      <w:ind w:firstLine="420" w:firstLineChars="200"/>
    </w:pPr>
    <w:rPr>
      <w:rFonts w:ascii="Calibri" w:hAnsi="Calibri" w:eastAsia="宋体"/>
      <w:sz w:val="21"/>
      <w:szCs w:val="22"/>
    </w:rPr>
  </w:style>
  <w:style w:type="character" w:customStyle="1" w:styleId="435">
    <w:name w:val="heading 3 + Indent: Left 0.25 in Char"/>
    <w:qFormat/>
    <w:locked/>
    <w:uiPriority w:val="0"/>
    <w:rPr>
      <w:b/>
      <w:bCs/>
      <w:kern w:val="2"/>
      <w:sz w:val="32"/>
      <w:szCs w:val="32"/>
    </w:rPr>
  </w:style>
  <w:style w:type="paragraph" w:customStyle="1" w:styleId="436">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37">
    <w:name w:val="font161"/>
    <w:qFormat/>
    <w:uiPriority w:val="0"/>
    <w:rPr>
      <w:b/>
      <w:bCs/>
      <w:sz w:val="32"/>
      <w:szCs w:val="32"/>
    </w:rPr>
  </w:style>
  <w:style w:type="character" w:customStyle="1" w:styleId="438">
    <w:name w:val="Char Char7"/>
    <w:qFormat/>
    <w:uiPriority w:val="0"/>
    <w:rPr>
      <w:rFonts w:ascii="Arial" w:hAnsi="Arial" w:eastAsia="黑体"/>
      <w:b/>
      <w:bCs/>
      <w:kern w:val="2"/>
      <w:sz w:val="32"/>
      <w:szCs w:val="32"/>
      <w:lang w:val="en-US" w:eastAsia="zh-CN" w:bidi="ar-SA"/>
    </w:rPr>
  </w:style>
  <w:style w:type="character" w:customStyle="1" w:styleId="439">
    <w:name w:val="Char Char13"/>
    <w:qFormat/>
    <w:uiPriority w:val="0"/>
    <w:rPr>
      <w:rFonts w:eastAsia="宋体"/>
      <w:kern w:val="2"/>
      <w:sz w:val="18"/>
      <w:szCs w:val="18"/>
      <w:lang w:val="en-US" w:eastAsia="zh-CN" w:bidi="ar-SA"/>
    </w:rPr>
  </w:style>
  <w:style w:type="character" w:customStyle="1" w:styleId="440">
    <w:name w:val="Char Char14"/>
    <w:qFormat/>
    <w:uiPriority w:val="0"/>
    <w:rPr>
      <w:rFonts w:eastAsia="宋体"/>
      <w:kern w:val="2"/>
      <w:sz w:val="18"/>
      <w:szCs w:val="18"/>
      <w:lang w:val="en-US" w:eastAsia="zh-CN" w:bidi="ar-SA"/>
    </w:rPr>
  </w:style>
  <w:style w:type="character" w:customStyle="1" w:styleId="441">
    <w:name w:val="Char Char171"/>
    <w:qFormat/>
    <w:uiPriority w:val="0"/>
    <w:rPr>
      <w:rFonts w:ascii="Arial" w:hAnsi="Arial" w:eastAsia="黑体"/>
      <w:b/>
      <w:sz w:val="44"/>
      <w:lang w:val="en-US" w:eastAsia="zh-CN" w:bidi="ar-SA"/>
    </w:rPr>
  </w:style>
  <w:style w:type="character" w:customStyle="1" w:styleId="442">
    <w:name w:val="Char Char11"/>
    <w:semiHidden/>
    <w:qFormat/>
    <w:uiPriority w:val="0"/>
    <w:rPr>
      <w:rFonts w:eastAsia="宋体"/>
      <w:sz w:val="24"/>
      <w:lang w:val="en-US" w:eastAsia="zh-CN" w:bidi="ar-SA"/>
    </w:rPr>
  </w:style>
  <w:style w:type="character" w:customStyle="1" w:styleId="443">
    <w:name w:val="_Style 442"/>
    <w:qFormat/>
    <w:uiPriority w:val="0"/>
    <w:rPr>
      <w:b/>
      <w:bCs/>
      <w:smallCaps/>
      <w:spacing w:val="5"/>
    </w:rPr>
  </w:style>
  <w:style w:type="character" w:customStyle="1" w:styleId="444">
    <w:name w:val="_Style 443"/>
    <w:qFormat/>
    <w:uiPriority w:val="0"/>
    <w:rPr>
      <w:b/>
      <w:bCs/>
      <w:i/>
      <w:iCs/>
      <w:color w:val="4F81BD"/>
    </w:rPr>
  </w:style>
  <w:style w:type="character" w:customStyle="1" w:styleId="445">
    <w:name w:val="Char Char181"/>
    <w:qFormat/>
    <w:uiPriority w:val="0"/>
    <w:rPr>
      <w:b/>
      <w:bCs/>
      <w:kern w:val="44"/>
      <w:sz w:val="44"/>
      <w:szCs w:val="44"/>
    </w:rPr>
  </w:style>
  <w:style w:type="character" w:customStyle="1" w:styleId="446">
    <w:name w:val="_Style 445"/>
    <w:qFormat/>
    <w:uiPriority w:val="0"/>
    <w:rPr>
      <w:smallCaps/>
      <w:color w:val="C0504D"/>
      <w:u w:val="single"/>
    </w:rPr>
  </w:style>
  <w:style w:type="character" w:customStyle="1" w:styleId="447">
    <w:name w:val="_Style 446"/>
    <w:qFormat/>
    <w:uiPriority w:val="0"/>
    <w:rPr>
      <w:b/>
      <w:bCs/>
      <w:smallCaps/>
      <w:color w:val="C0504D"/>
      <w:spacing w:val="5"/>
      <w:u w:val="single"/>
    </w:rPr>
  </w:style>
  <w:style w:type="character" w:customStyle="1" w:styleId="448">
    <w:name w:val="Char Char23"/>
    <w:qFormat/>
    <w:uiPriority w:val="0"/>
    <w:rPr>
      <w:rFonts w:ascii="Arial" w:hAnsi="Arial" w:eastAsia="黑体"/>
      <w:b/>
      <w:bCs/>
      <w:kern w:val="2"/>
      <w:sz w:val="28"/>
      <w:szCs w:val="28"/>
      <w:lang w:val="en-US" w:eastAsia="zh-CN" w:bidi="ar-SA"/>
    </w:rPr>
  </w:style>
  <w:style w:type="character" w:customStyle="1" w:styleId="449">
    <w:name w:val="Char Char201"/>
    <w:qFormat/>
    <w:uiPriority w:val="0"/>
    <w:rPr>
      <w:rFonts w:eastAsia="宋体"/>
      <w:b/>
      <w:bCs/>
      <w:sz w:val="24"/>
      <w:szCs w:val="24"/>
      <w:lang w:val="en-US" w:eastAsia="zh-CN" w:bidi="ar-SA"/>
    </w:rPr>
  </w:style>
  <w:style w:type="character" w:customStyle="1" w:styleId="450">
    <w:name w:val="Char Char24"/>
    <w:qFormat/>
    <w:uiPriority w:val="0"/>
    <w:rPr>
      <w:rFonts w:ascii="Arial" w:hAnsi="Arial" w:eastAsia="黑体"/>
      <w:b/>
      <w:bCs/>
      <w:kern w:val="2"/>
      <w:sz w:val="32"/>
      <w:szCs w:val="32"/>
      <w:lang w:val="en-US" w:eastAsia="zh-CN" w:bidi="ar-SA"/>
    </w:rPr>
  </w:style>
  <w:style w:type="character" w:customStyle="1" w:styleId="451">
    <w:name w:val="Char Char211"/>
    <w:qFormat/>
    <w:uiPriority w:val="0"/>
    <w:rPr>
      <w:rFonts w:ascii="Arial" w:hAnsi="Arial" w:eastAsia="黑体"/>
      <w:b/>
      <w:bCs/>
      <w:sz w:val="24"/>
      <w:szCs w:val="24"/>
      <w:lang w:val="en-US" w:eastAsia="zh-CN" w:bidi="ar-SA"/>
    </w:rPr>
  </w:style>
  <w:style w:type="character" w:customStyle="1" w:styleId="452">
    <w:name w:val="Char Char191"/>
    <w:qFormat/>
    <w:uiPriority w:val="0"/>
    <w:rPr>
      <w:rFonts w:ascii="Arial" w:hAnsi="Arial" w:eastAsia="黑体"/>
      <w:sz w:val="24"/>
      <w:szCs w:val="24"/>
      <w:lang w:val="en-US" w:eastAsia="zh-CN" w:bidi="ar-SA"/>
    </w:rPr>
  </w:style>
  <w:style w:type="character" w:customStyle="1" w:styleId="453">
    <w:name w:val="Char Char22"/>
    <w:qFormat/>
    <w:uiPriority w:val="0"/>
    <w:rPr>
      <w:rFonts w:eastAsia="宋体"/>
      <w:b/>
      <w:bCs/>
      <w:kern w:val="2"/>
      <w:sz w:val="28"/>
      <w:szCs w:val="28"/>
      <w:lang w:val="en-US" w:eastAsia="zh-CN" w:bidi="ar-SA"/>
    </w:rPr>
  </w:style>
  <w:style w:type="character" w:customStyle="1" w:styleId="454">
    <w:name w:val="doc_title"/>
    <w:qFormat/>
    <w:uiPriority w:val="0"/>
  </w:style>
  <w:style w:type="paragraph" w:customStyle="1" w:styleId="455">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font9"/>
    <w:basedOn w:val="1"/>
    <w:qFormat/>
    <w:uiPriority w:val="0"/>
    <w:pPr>
      <w:widowControl/>
      <w:spacing w:before="100" w:beforeAutospacing="1" w:after="100" w:afterAutospacing="1"/>
      <w:jc w:val="left"/>
    </w:pPr>
    <w:rPr>
      <w:rFonts w:ascii="Times New Roman" w:eastAsia="宋体"/>
      <w:color w:val="000000"/>
      <w:kern w:val="0"/>
      <w:sz w:val="21"/>
      <w:szCs w:val="21"/>
    </w:rPr>
  </w:style>
  <w:style w:type="paragraph" w:customStyle="1" w:styleId="457">
    <w:name w:val="font10"/>
    <w:basedOn w:val="1"/>
    <w:qFormat/>
    <w:uiPriority w:val="0"/>
    <w:pPr>
      <w:widowControl/>
      <w:spacing w:before="100" w:beforeAutospacing="1" w:after="100" w:afterAutospacing="1"/>
      <w:jc w:val="left"/>
    </w:pPr>
    <w:rPr>
      <w:rFonts w:ascii="Times New Roman" w:eastAsia="宋体"/>
      <w:color w:val="0000FF"/>
      <w:kern w:val="0"/>
      <w:sz w:val="18"/>
      <w:szCs w:val="18"/>
    </w:rPr>
  </w:style>
  <w:style w:type="paragraph" w:customStyle="1" w:styleId="458">
    <w:name w:val="font1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59">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0">
    <w:name w:val="font13"/>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1">
    <w:name w:val="font14"/>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2">
    <w:name w:val="font15"/>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3">
    <w:name w:val="font16"/>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4">
    <w:name w:val="font1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5">
    <w:name w:val="font18"/>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6">
    <w:name w:val="font19"/>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7">
    <w:name w:val="font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8">
    <w:name w:val="font2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69">
    <w:name w:val="font22"/>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70">
    <w:name w:val="font2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71">
    <w:name w:val="font24"/>
    <w:basedOn w:val="1"/>
    <w:qFormat/>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472">
    <w:name w:val="font25"/>
    <w:basedOn w:val="1"/>
    <w:qFormat/>
    <w:uiPriority w:val="0"/>
    <w:pPr>
      <w:widowControl/>
      <w:spacing w:before="100" w:beforeAutospacing="1" w:after="100" w:afterAutospacing="1"/>
      <w:jc w:val="left"/>
    </w:pPr>
    <w:rPr>
      <w:rFonts w:ascii="宋体" w:hAnsi="宋体" w:eastAsia="宋体" w:cs="宋体"/>
      <w:b/>
      <w:bCs/>
      <w:kern w:val="0"/>
      <w:sz w:val="21"/>
      <w:szCs w:val="21"/>
    </w:rPr>
  </w:style>
  <w:style w:type="paragraph" w:customStyle="1" w:styleId="473">
    <w:name w:val="font26"/>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474">
    <w:name w:val="font27"/>
    <w:basedOn w:val="1"/>
    <w:qFormat/>
    <w:uiPriority w:val="0"/>
    <w:pPr>
      <w:widowControl/>
      <w:spacing w:before="100" w:beforeAutospacing="1" w:after="100" w:afterAutospacing="1"/>
      <w:jc w:val="left"/>
    </w:pPr>
    <w:rPr>
      <w:rFonts w:ascii="宋体" w:hAnsi="宋体" w:eastAsia="宋体" w:cs="宋体"/>
      <w:kern w:val="0"/>
      <w:sz w:val="21"/>
      <w:szCs w:val="21"/>
    </w:rPr>
  </w:style>
  <w:style w:type="paragraph" w:customStyle="1" w:styleId="475">
    <w:name w:val="font2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4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4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1"/>
      <w:szCs w:val="21"/>
    </w:rPr>
  </w:style>
  <w:style w:type="paragraph" w:customStyle="1" w:styleId="4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4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1"/>
      <w:szCs w:val="21"/>
    </w:rPr>
  </w:style>
  <w:style w:type="paragraph" w:customStyle="1" w:styleId="4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4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eastAsia="宋体"/>
      <w:color w:val="000000"/>
      <w:kern w:val="0"/>
      <w:sz w:val="21"/>
      <w:szCs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1"/>
      <w:szCs w:val="21"/>
    </w:rPr>
  </w:style>
  <w:style w:type="paragraph" w:customStyle="1" w:styleId="4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1"/>
      <w:szCs w:val="21"/>
    </w:rPr>
  </w:style>
  <w:style w:type="paragraph" w:customStyle="1" w:styleId="48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21"/>
      <w:szCs w:val="21"/>
    </w:rPr>
  </w:style>
  <w:style w:type="paragraph" w:customStyle="1" w:styleId="4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4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szCs w:val="22"/>
    </w:rPr>
  </w:style>
  <w:style w:type="paragraph" w:customStyle="1" w:styleId="4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2"/>
      <w:szCs w:val="22"/>
    </w:rPr>
  </w:style>
  <w:style w:type="paragraph" w:customStyle="1" w:styleId="4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4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49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eastAsia="宋体"/>
      <w:kern w:val="0"/>
      <w:sz w:val="21"/>
      <w:szCs w:val="21"/>
    </w:rPr>
  </w:style>
  <w:style w:type="paragraph" w:customStyle="1" w:styleId="49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1"/>
      <w:szCs w:val="21"/>
    </w:rPr>
  </w:style>
  <w:style w:type="paragraph" w:customStyle="1" w:styleId="496">
    <w:name w:val="xl9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1"/>
      <w:szCs w:val="21"/>
    </w:rPr>
  </w:style>
  <w:style w:type="paragraph" w:customStyle="1" w:styleId="49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1"/>
      <w:szCs w:val="21"/>
    </w:rPr>
  </w:style>
  <w:style w:type="paragraph" w:customStyle="1" w:styleId="49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21"/>
      <w:szCs w:val="21"/>
    </w:rPr>
  </w:style>
  <w:style w:type="paragraph" w:customStyle="1" w:styleId="499">
    <w:name w:val="xl9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21"/>
      <w:szCs w:val="21"/>
    </w:rPr>
  </w:style>
  <w:style w:type="paragraph" w:customStyle="1" w:styleId="50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1"/>
      <w:szCs w:val="21"/>
    </w:rPr>
  </w:style>
  <w:style w:type="paragraph" w:customStyle="1" w:styleId="501">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2">
    <w:name w:val="xl9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4">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5">
    <w:name w:val="xl10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paragraph" w:customStyle="1" w:styleId="50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1"/>
      <w:szCs w:val="21"/>
    </w:rPr>
  </w:style>
  <w:style w:type="character" w:customStyle="1" w:styleId="508">
    <w:name w:val="maincontenttable1"/>
    <w:qFormat/>
    <w:uiPriority w:val="0"/>
    <w:rPr>
      <w:sz w:val="18"/>
      <w:szCs w:val="18"/>
    </w:rPr>
  </w:style>
  <w:style w:type="character" w:customStyle="1" w:styleId="509">
    <w:name w:val="正文文本 Char2"/>
    <w:qFormat/>
    <w:uiPriority w:val="0"/>
    <w:rPr>
      <w:rFonts w:eastAsia="黑体"/>
      <w:b/>
      <w:bCs/>
      <w:spacing w:val="20"/>
      <w:kern w:val="52"/>
      <w:sz w:val="56"/>
      <w:szCs w:val="24"/>
      <w:lang w:val="en-US" w:eastAsia="zh-CN" w:bidi="ar-SA"/>
    </w:rPr>
  </w:style>
  <w:style w:type="character" w:customStyle="1" w:styleId="510">
    <w:name w:val="Char Char1"/>
    <w:qFormat/>
    <w:uiPriority w:val="0"/>
    <w:rPr>
      <w:kern w:val="2"/>
      <w:sz w:val="21"/>
      <w:szCs w:val="24"/>
    </w:rPr>
  </w:style>
  <w:style w:type="character" w:customStyle="1" w:styleId="511">
    <w:name w:val="访问过的超链接1"/>
    <w:qFormat/>
    <w:uiPriority w:val="0"/>
    <w:rPr>
      <w:color w:val="800080"/>
      <w:u w:val="single"/>
    </w:rPr>
  </w:style>
  <w:style w:type="character" w:customStyle="1" w:styleId="512">
    <w:name w:val="正文文本 2 Char1"/>
    <w:semiHidden/>
    <w:qFormat/>
    <w:uiPriority w:val="0"/>
    <w:rPr>
      <w:rFonts w:ascii="仿宋_GB2312" w:hAnsi="Times New Roman" w:eastAsia="仿宋_GB2312" w:cs="Times New Roman"/>
      <w:sz w:val="28"/>
      <w:szCs w:val="28"/>
    </w:rPr>
  </w:style>
  <w:style w:type="character" w:customStyle="1" w:styleId="513">
    <w:name w:val="H6 Char1"/>
    <w:qFormat/>
    <w:uiPriority w:val="0"/>
    <w:rPr>
      <w:rFonts w:ascii="Arial" w:hAnsi="Arial" w:eastAsia="宋体" w:cs="Times New Roman"/>
      <w:i/>
      <w:sz w:val="22"/>
      <w:szCs w:val="28"/>
    </w:rPr>
  </w:style>
  <w:style w:type="character" w:customStyle="1" w:styleId="514">
    <w:name w:val="样式 方案正文 + 首行缩进:  2 字符 Char Char"/>
    <w:qFormat/>
    <w:uiPriority w:val="0"/>
    <w:rPr>
      <w:rFonts w:hint="eastAsia" w:ascii="宋体" w:hAnsi="宋体" w:eastAsia="宋体"/>
      <w:color w:val="000000"/>
      <w:kern w:val="2"/>
      <w:sz w:val="24"/>
      <w:lang w:val="en-US" w:eastAsia="zh-CN" w:bidi="ar-SA"/>
    </w:rPr>
  </w:style>
  <w:style w:type="character" w:customStyle="1" w:styleId="515">
    <w:name w:val="g1"/>
    <w:qFormat/>
    <w:uiPriority w:val="0"/>
    <w:rPr>
      <w:color w:val="008000"/>
    </w:rPr>
  </w:style>
  <w:style w:type="character" w:customStyle="1" w:styleId="516">
    <w:name w:val="普通文字 Char Char8"/>
    <w:qFormat/>
    <w:uiPriority w:val="0"/>
    <w:rPr>
      <w:rFonts w:ascii="宋体" w:hAnsi="Courier New" w:eastAsia="宋体"/>
    </w:rPr>
  </w:style>
  <w:style w:type="character" w:customStyle="1" w:styleId="517">
    <w:name w:val="Char Char141"/>
    <w:qFormat/>
    <w:uiPriority w:val="0"/>
    <w:rPr>
      <w:rFonts w:ascii="宋体" w:hAnsi="Courier New" w:eastAsia="宋体"/>
      <w:sz w:val="21"/>
      <w:lang w:val="en-US" w:eastAsia="zh-CN" w:bidi="ar-SA"/>
    </w:rPr>
  </w:style>
  <w:style w:type="character" w:customStyle="1" w:styleId="518">
    <w:name w:val="EmailStyle191"/>
    <w:semiHidden/>
    <w:qFormat/>
    <w:uiPriority w:val="0"/>
    <w:rPr>
      <w:rFonts w:ascii="Arial" w:hAnsi="Arial" w:eastAsia="宋体" w:cs="Arial"/>
      <w:color w:val="000080"/>
      <w:sz w:val="18"/>
      <w:szCs w:val="20"/>
    </w:rPr>
  </w:style>
  <w:style w:type="character" w:customStyle="1" w:styleId="519">
    <w:name w:val="Char Char5"/>
    <w:qFormat/>
    <w:locked/>
    <w:uiPriority w:val="0"/>
    <w:rPr>
      <w:rFonts w:ascii="宋体" w:hAnsi="Courier New" w:eastAsia="宋体"/>
      <w:sz w:val="21"/>
      <w:szCs w:val="21"/>
      <w:lang w:val="en-US" w:eastAsia="zh-CN" w:bidi="ar-SA"/>
    </w:rPr>
  </w:style>
  <w:style w:type="character" w:customStyle="1" w:styleId="520">
    <w:name w:val="Heading 2 Hidden Char1"/>
    <w:qFormat/>
    <w:uiPriority w:val="0"/>
    <w:rPr>
      <w:rFonts w:ascii="Arial" w:hAnsi="Arial" w:eastAsia="黑体"/>
      <w:b/>
      <w:bCs/>
      <w:kern w:val="2"/>
      <w:sz w:val="32"/>
      <w:szCs w:val="32"/>
    </w:rPr>
  </w:style>
  <w:style w:type="character" w:customStyle="1" w:styleId="521">
    <w:name w:val="EHPT Char3"/>
    <w:qFormat/>
    <w:uiPriority w:val="0"/>
    <w:rPr>
      <w:rFonts w:ascii="Calibri" w:hAnsi="Calibri" w:eastAsia="宋体"/>
    </w:rPr>
  </w:style>
  <w:style w:type="character" w:customStyle="1" w:styleId="522">
    <w:name w:val="正文文本 3 Char1"/>
    <w:semiHidden/>
    <w:qFormat/>
    <w:uiPriority w:val="0"/>
    <w:rPr>
      <w:rFonts w:ascii="仿宋_GB2312" w:hAnsi="Times New Roman" w:eastAsia="仿宋_GB2312" w:cs="Times New Roman"/>
      <w:sz w:val="16"/>
      <w:szCs w:val="16"/>
    </w:rPr>
  </w:style>
  <w:style w:type="character" w:customStyle="1" w:styleId="523">
    <w:name w:val="标题 2 Char1"/>
    <w:qFormat/>
    <w:uiPriority w:val="0"/>
    <w:rPr>
      <w:rFonts w:ascii="Arial" w:hAnsi="Arial" w:eastAsia="黑体"/>
      <w:b/>
      <w:bCs/>
      <w:kern w:val="2"/>
      <w:sz w:val="32"/>
      <w:szCs w:val="32"/>
      <w:lang w:val="en-US" w:eastAsia="zh-CN" w:bidi="ar-SA"/>
    </w:rPr>
  </w:style>
  <w:style w:type="character" w:customStyle="1" w:styleId="524">
    <w:name w:val="Char Char6"/>
    <w:qFormat/>
    <w:uiPriority w:val="0"/>
    <w:rPr>
      <w:rFonts w:ascii="宋体" w:hAnsi="宋体" w:eastAsia="宋体"/>
      <w:sz w:val="24"/>
      <w:szCs w:val="24"/>
      <w:lang w:val="en-US" w:eastAsia="zh-CN" w:bidi="ar-SA"/>
    </w:rPr>
  </w:style>
  <w:style w:type="character" w:customStyle="1" w:styleId="525">
    <w:name w:val="正文文本缩进 Char2"/>
    <w:qFormat/>
    <w:uiPriority w:val="0"/>
    <w:rPr>
      <w:rFonts w:eastAsia="宋体"/>
      <w:kern w:val="2"/>
      <w:sz w:val="28"/>
      <w:szCs w:val="24"/>
      <w:lang w:val="en-US" w:eastAsia="zh-CN" w:bidi="ar-SA"/>
    </w:rPr>
  </w:style>
  <w:style w:type="character" w:customStyle="1" w:styleId="526">
    <w:name w:val="正文文本缩进 3 Char1"/>
    <w:semiHidden/>
    <w:qFormat/>
    <w:uiPriority w:val="0"/>
    <w:rPr>
      <w:rFonts w:ascii="仿宋_GB2312" w:hAnsi="Times New Roman" w:eastAsia="仿宋_GB2312" w:cs="Times New Roman"/>
      <w:sz w:val="16"/>
      <w:szCs w:val="16"/>
    </w:rPr>
  </w:style>
  <w:style w:type="paragraph" w:customStyle="1" w:styleId="527">
    <w:name w:val="List Paragraph1"/>
    <w:basedOn w:val="1"/>
    <w:qFormat/>
    <w:uiPriority w:val="0"/>
    <w:pPr>
      <w:ind w:firstLine="420" w:firstLineChars="200"/>
    </w:pPr>
    <w:rPr>
      <w:rFonts w:ascii="Times New Roman" w:eastAsia="宋体"/>
      <w:sz w:val="21"/>
      <w:szCs w:val="24"/>
    </w:rPr>
  </w:style>
  <w:style w:type="paragraph" w:customStyle="1" w:styleId="528">
    <w:name w:val="Char Char1 Char Char"/>
    <w:basedOn w:val="1"/>
    <w:semiHidden/>
    <w:qFormat/>
    <w:uiPriority w:val="0"/>
  </w:style>
  <w:style w:type="paragraph" w:customStyle="1" w:styleId="529">
    <w:name w:val="样式 列表编号 + 段后: 0.5 行"/>
    <w:basedOn w:val="17"/>
    <w:qFormat/>
    <w:uiPriority w:val="0"/>
    <w:pPr>
      <w:numPr>
        <w:ilvl w:val="0"/>
        <w:numId w:val="0"/>
      </w:numPr>
      <w:tabs>
        <w:tab w:val="left" w:pos="360"/>
        <w:tab w:val="left" w:pos="1200"/>
        <w:tab w:val="clear" w:pos="720"/>
        <w:tab w:val="clear" w:pos="852"/>
      </w:tabs>
      <w:spacing w:after="0" w:afterLines="0"/>
      <w:ind w:left="360" w:hanging="360"/>
      <w:contextualSpacing/>
    </w:pPr>
    <w:rPr>
      <w:rFonts w:cs="宋体"/>
    </w:rPr>
  </w:style>
  <w:style w:type="paragraph" w:customStyle="1" w:styleId="5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szCs w:val="24"/>
    </w:rPr>
  </w:style>
  <w:style w:type="paragraph" w:customStyle="1" w:styleId="531">
    <w:name w:val="Char1 Char Char Char1"/>
    <w:basedOn w:val="1"/>
    <w:qFormat/>
    <w:uiPriority w:val="0"/>
    <w:pPr>
      <w:ind w:left="420" w:hanging="420"/>
    </w:pPr>
    <w:rPr>
      <w:sz w:val="24"/>
    </w:rPr>
  </w:style>
  <w:style w:type="paragraph" w:customStyle="1" w:styleId="532">
    <w:name w:val="标题6"/>
    <w:basedOn w:val="1"/>
    <w:next w:val="4"/>
    <w:qFormat/>
    <w:uiPriority w:val="0"/>
    <w:pPr>
      <w:widowControl/>
      <w:snapToGrid w:val="0"/>
      <w:spacing w:before="50" w:beforeLines="50" w:after="50" w:afterLines="50" w:line="520" w:lineRule="atLeast"/>
      <w:ind w:firstLine="200" w:firstLineChars="200"/>
    </w:pPr>
    <w:rPr>
      <w:rFonts w:ascii="Times New Roman" w:eastAsia="宋体" w:cs="Arial"/>
      <w:b/>
      <w:sz w:val="24"/>
      <w:szCs w:val="24"/>
    </w:rPr>
  </w:style>
  <w:style w:type="paragraph" w:customStyle="1" w:styleId="533">
    <w:name w:val="PDGInstructions"/>
    <w:basedOn w:val="1"/>
    <w:qFormat/>
    <w:uiPriority w:val="0"/>
    <w:pPr>
      <w:widowControl/>
      <w:spacing w:before="60" w:after="60"/>
      <w:ind w:right="360"/>
      <w:jc w:val="left"/>
    </w:pPr>
    <w:rPr>
      <w:rFonts w:ascii="Garamond" w:hAnsi="Garamond" w:eastAsia="宋体"/>
      <w:color w:val="FF0000"/>
      <w:kern w:val="0"/>
      <w:sz w:val="24"/>
      <w:szCs w:val="20"/>
      <w:lang w:eastAsia="en-US"/>
    </w:rPr>
  </w:style>
  <w:style w:type="paragraph" w:customStyle="1" w:styleId="534">
    <w:name w:val="样式 样式1 + 加粗 行距: 固定值 20 磅"/>
    <w:basedOn w:val="1"/>
    <w:qFormat/>
    <w:uiPriority w:val="0"/>
    <w:pPr>
      <w:adjustRightInd w:val="0"/>
      <w:spacing w:line="400" w:lineRule="exact"/>
      <w:textAlignment w:val="baseline"/>
      <w:outlineLvl w:val="1"/>
    </w:pPr>
    <w:rPr>
      <w:rFonts w:ascii="宋体" w:hAnsi="宋体" w:eastAsia="宋体"/>
      <w:b/>
      <w:bCs/>
      <w:sz w:val="21"/>
    </w:rPr>
  </w:style>
  <w:style w:type="paragraph" w:customStyle="1" w:styleId="535">
    <w:name w:val="Char Char Char Char Char Char Char Char1 Char1"/>
    <w:basedOn w:val="1"/>
    <w:qFormat/>
    <w:uiPriority w:val="0"/>
    <w:rPr>
      <w:szCs w:val="20"/>
    </w:rPr>
  </w:style>
  <w:style w:type="paragraph" w:customStyle="1" w:styleId="536">
    <w:name w:val="p18"/>
    <w:basedOn w:val="1"/>
    <w:qFormat/>
    <w:uiPriority w:val="0"/>
    <w:pPr>
      <w:widowControl/>
      <w:spacing w:before="156" w:after="156" w:line="400" w:lineRule="atLeast"/>
    </w:pPr>
    <w:rPr>
      <w:rFonts w:ascii="宋体" w:hAnsi="宋体" w:eastAsia="宋体" w:cs="宋体"/>
      <w:kern w:val="0"/>
      <w:sz w:val="24"/>
      <w:szCs w:val="24"/>
    </w:rPr>
  </w:style>
  <w:style w:type="paragraph" w:customStyle="1" w:styleId="537">
    <w:name w:val="样式 方案正文 + 首行缩进:  2 字符"/>
    <w:basedOn w:val="1"/>
    <w:qFormat/>
    <w:uiPriority w:val="0"/>
    <w:pPr>
      <w:spacing w:line="360" w:lineRule="auto"/>
      <w:ind w:firstLine="470" w:firstLineChars="196"/>
    </w:pPr>
    <w:rPr>
      <w:rFonts w:ascii="宋体" w:hAnsi="宋体" w:eastAsia="宋体"/>
      <w:color w:val="000000"/>
      <w:sz w:val="24"/>
      <w:szCs w:val="24"/>
    </w:rPr>
  </w:style>
  <w:style w:type="paragraph" w:customStyle="1" w:styleId="538">
    <w:name w:val="标准正文"/>
    <w:basedOn w:val="1"/>
    <w:qFormat/>
    <w:uiPriority w:val="0"/>
    <w:pPr>
      <w:spacing w:afterLines="50"/>
      <w:ind w:firstLine="200" w:firstLineChars="200"/>
    </w:pPr>
    <w:rPr>
      <w:rFonts w:ascii="Times New Roman" w:eastAsia="宋体"/>
      <w:sz w:val="24"/>
      <w:szCs w:val="21"/>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540">
    <w:name w:val="样式 样式 标题 3 + 加粗 + 加粗"/>
    <w:basedOn w:val="1"/>
    <w:qFormat/>
    <w:uiPriority w:val="0"/>
    <w:pPr>
      <w:numPr>
        <w:ilvl w:val="3"/>
        <w:numId w:val="8"/>
      </w:numPr>
      <w:tabs>
        <w:tab w:val="left" w:pos="420"/>
      </w:tabs>
    </w:pPr>
    <w:rPr>
      <w:rFonts w:ascii="Times New Roman" w:eastAsia="宋体"/>
      <w:sz w:val="21"/>
      <w:szCs w:val="24"/>
    </w:rPr>
  </w:style>
  <w:style w:type="paragraph" w:customStyle="1" w:styleId="541">
    <w:name w:val="样式 样式 行距: 1.5 倍行距 + 首行缩进:  2 字符"/>
    <w:basedOn w:val="1"/>
    <w:qFormat/>
    <w:uiPriority w:val="0"/>
    <w:pPr>
      <w:spacing w:line="360" w:lineRule="auto"/>
      <w:ind w:firstLine="480" w:firstLineChars="200"/>
    </w:pPr>
    <w:rPr>
      <w:rFonts w:ascii="Times New Roman" w:eastAsia="宋体" w:cs="宋体"/>
      <w:sz w:val="21"/>
      <w:szCs w:val="20"/>
    </w:rPr>
  </w:style>
  <w:style w:type="paragraph" w:customStyle="1" w:styleId="542">
    <w:name w:val="方案正文-样式 小四 行距: 1.5 倍行距"/>
    <w:basedOn w:val="1"/>
    <w:qFormat/>
    <w:uiPriority w:val="0"/>
    <w:pPr>
      <w:spacing w:line="360" w:lineRule="auto"/>
      <w:ind w:firstLine="480" w:firstLineChars="200"/>
    </w:pPr>
    <w:rPr>
      <w:sz w:val="24"/>
    </w:rPr>
  </w:style>
  <w:style w:type="paragraph" w:customStyle="1" w:styleId="543">
    <w:name w:val="正文文本 21"/>
    <w:basedOn w:val="1"/>
    <w:qFormat/>
    <w:uiPriority w:val="0"/>
    <w:pPr>
      <w:adjustRightInd w:val="0"/>
      <w:spacing w:line="300" w:lineRule="auto"/>
      <w:jc w:val="center"/>
    </w:pPr>
    <w:rPr>
      <w:rFonts w:hint="eastAsia" w:ascii="宋体" w:hAnsi="宋体" w:eastAsia="宋体"/>
      <w:sz w:val="24"/>
      <w:szCs w:val="20"/>
    </w:rPr>
  </w:style>
  <w:style w:type="paragraph" w:customStyle="1" w:styleId="544">
    <w:name w:val="p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5">
    <w:name w:val="正文段"/>
    <w:basedOn w:val="1"/>
    <w:qFormat/>
    <w:uiPriority w:val="0"/>
    <w:pPr>
      <w:widowControl/>
      <w:snapToGrid w:val="0"/>
      <w:spacing w:afterLines="50"/>
      <w:ind w:firstLine="200" w:firstLineChars="200"/>
    </w:pPr>
    <w:rPr>
      <w:rFonts w:ascii="Times New Roman" w:eastAsia="宋体"/>
      <w:kern w:val="0"/>
      <w:sz w:val="24"/>
      <w:szCs w:val="20"/>
    </w:rPr>
  </w:style>
  <w:style w:type="paragraph" w:customStyle="1" w:styleId="546">
    <w:name w:val="标书正文"/>
    <w:basedOn w:val="1"/>
    <w:qFormat/>
    <w:uiPriority w:val="0"/>
    <w:pPr>
      <w:adjustRightInd w:val="0"/>
      <w:snapToGrid w:val="0"/>
      <w:spacing w:before="120" w:after="120" w:line="360" w:lineRule="auto"/>
      <w:ind w:firstLine="540" w:firstLineChars="192"/>
    </w:pPr>
    <w:rPr>
      <w:rFonts w:ascii="华文中宋" w:hAnsi="宋体" w:eastAsia="宋体" w:cs="宋体"/>
      <w:color w:val="000000"/>
      <w:kern w:val="0"/>
    </w:rPr>
  </w:style>
  <w:style w:type="paragraph" w:customStyle="1" w:styleId="5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48">
    <w:name w:val="Char Char13 Char Char Char Char"/>
    <w:basedOn w:val="1"/>
    <w:qFormat/>
    <w:uiPriority w:val="0"/>
    <w:rPr>
      <w:b/>
      <w:sz w:val="32"/>
      <w:szCs w:val="32"/>
    </w:rPr>
  </w:style>
  <w:style w:type="paragraph" w:customStyle="1" w:styleId="549">
    <w:name w:val="Char1 Char Char Char Char Char Char"/>
    <w:basedOn w:val="1"/>
    <w:qFormat/>
    <w:uiPriority w:val="0"/>
    <w:pPr>
      <w:adjustRightInd w:val="0"/>
    </w:pPr>
    <w:rPr>
      <w:rFonts w:ascii="Tahoma" w:hAnsi="Tahoma" w:eastAsia="宋体"/>
      <w:sz w:val="24"/>
      <w:szCs w:val="20"/>
    </w:rPr>
  </w:style>
  <w:style w:type="paragraph" w:customStyle="1" w:styleId="550">
    <w:name w:val="_Style 22"/>
    <w:basedOn w:val="1"/>
    <w:qFormat/>
    <w:uiPriority w:val="0"/>
    <w:rPr>
      <w:rFonts w:ascii="Times New Roman" w:eastAsia="宋体"/>
      <w:sz w:val="21"/>
      <w:szCs w:val="24"/>
    </w:rPr>
  </w:style>
  <w:style w:type="paragraph" w:customStyle="1" w:styleId="5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2">
    <w:name w:val="Char Char Char Char1"/>
    <w:basedOn w:val="1"/>
    <w:qFormat/>
    <w:uiPriority w:val="0"/>
    <w:rPr>
      <w:rFonts w:ascii="Times New Roman" w:eastAsia="宋体"/>
      <w:sz w:val="21"/>
      <w:szCs w:val="24"/>
    </w:rPr>
  </w:style>
  <w:style w:type="paragraph" w:customStyle="1" w:styleId="553">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554">
    <w:name w:val="_Style 7"/>
    <w:basedOn w:val="1"/>
    <w:qFormat/>
    <w:uiPriority w:val="0"/>
    <w:rPr>
      <w:rFonts w:ascii="Calibri" w:hAnsi="Calibri" w:eastAsia="宋体"/>
      <w:sz w:val="21"/>
      <w:szCs w:val="22"/>
    </w:rPr>
  </w:style>
  <w:style w:type="character" w:customStyle="1" w:styleId="555">
    <w:name w:val="15"/>
    <w:qFormat/>
    <w:uiPriority w:val="0"/>
    <w:rPr>
      <w:rFonts w:hint="default" w:ascii="Times New Roman" w:hAnsi="Times New Roman" w:cs="Times New Roman"/>
    </w:rPr>
  </w:style>
  <w:style w:type="character" w:customStyle="1" w:styleId="556">
    <w:name w:val="10"/>
    <w:qFormat/>
    <w:uiPriority w:val="0"/>
    <w:rPr>
      <w:rFonts w:hint="default" w:ascii="Times New Roman" w:hAnsi="Times New Roman" w:cs="Times New Roman"/>
    </w:rPr>
  </w:style>
  <w:style w:type="paragraph" w:customStyle="1" w:styleId="557">
    <w:name w:val="正文_3_0"/>
    <w:qFormat/>
    <w:uiPriority w:val="0"/>
    <w:pPr>
      <w:jc w:val="both"/>
    </w:pPr>
    <w:rPr>
      <w:rFonts w:ascii="Calibri" w:hAnsi="Calibri" w:eastAsia="宋体" w:cs="Times New Roman"/>
      <w:sz w:val="21"/>
      <w:szCs w:val="21"/>
      <w:lang w:val="en-US" w:eastAsia="zh-CN" w:bidi="ar-SA"/>
    </w:rPr>
  </w:style>
  <w:style w:type="paragraph" w:customStyle="1" w:styleId="558">
    <w:name w:val="正文 New New New New New New New New New New New New New New New New New New New New New New New New New New New New New New New New New New New"/>
    <w:basedOn w:val="557"/>
    <w:qFormat/>
    <w:uiPriority w:val="0"/>
    <w:pPr>
      <w:widowControl w:val="0"/>
      <w:adjustRightInd w:val="0"/>
      <w:spacing w:line="312" w:lineRule="atLeast"/>
      <w:textAlignment w:val="baseline"/>
    </w:pPr>
    <w:rPr>
      <w:rFonts w:cs="宋体"/>
      <w:kern w:val="2"/>
    </w:rPr>
  </w:style>
  <w:style w:type="paragraph" w:customStyle="1" w:styleId="559">
    <w:name w:val="纯文本_1"/>
    <w:basedOn w:val="557"/>
    <w:semiHidden/>
    <w:qFormat/>
    <w:uiPriority w:val="0"/>
    <w:pPr>
      <w:widowControl w:val="0"/>
    </w:pPr>
    <w:rPr>
      <w:rFonts w:ascii="宋体" w:hAnsi="Courier New" w:cs="宋体"/>
      <w:kern w:val="2"/>
    </w:rPr>
  </w:style>
  <w:style w:type="paragraph" w:customStyle="1" w:styleId="560">
    <w:name w:val="普通(网站)_0_0"/>
    <w:basedOn w:val="557"/>
    <w:semiHidden/>
    <w:qFormat/>
    <w:uiPriority w:val="0"/>
    <w:rPr>
      <w:rFonts w:cs="宋体"/>
      <w:sz w:val="24"/>
      <w:szCs w:val="24"/>
    </w:rPr>
  </w:style>
  <w:style w:type="paragraph" w:customStyle="1" w:styleId="561">
    <w:name w:val="标题 4_2"/>
    <w:basedOn w:val="562"/>
    <w:next w:val="562"/>
    <w:semiHidden/>
    <w:qFormat/>
    <w:uiPriority w:val="0"/>
    <w:pPr>
      <w:keepNext/>
      <w:keepLines/>
      <w:widowControl w:val="0"/>
      <w:spacing w:before="280" w:after="290" w:line="374" w:lineRule="auto"/>
      <w:outlineLvl w:val="3"/>
    </w:pPr>
    <w:rPr>
      <w:rFonts w:ascii="Cambria" w:hAnsi="Cambria"/>
      <w:b/>
      <w:bCs/>
      <w:sz w:val="28"/>
      <w:szCs w:val="28"/>
    </w:rPr>
  </w:style>
  <w:style w:type="paragraph" w:customStyle="1" w:styleId="562">
    <w:name w:val="正文_3_1"/>
    <w:basedOn w:val="1"/>
    <w:next w:val="1"/>
    <w:qFormat/>
    <w:uiPriority w:val="1"/>
    <w:pPr>
      <w:widowControl/>
    </w:pPr>
    <w:rPr>
      <w:rFonts w:ascii="Times New Roman" w:eastAsia="等线"/>
      <w:kern w:val="0"/>
      <w:sz w:val="21"/>
      <w:szCs w:val="21"/>
    </w:rPr>
  </w:style>
  <w:style w:type="paragraph" w:customStyle="1" w:styleId="563">
    <w:name w:val="纯文本_0_0"/>
    <w:basedOn w:val="564"/>
    <w:qFormat/>
    <w:uiPriority w:val="0"/>
    <w:rPr>
      <w:rFonts w:ascii="宋体" w:hAnsi="宋体"/>
      <w:sz w:val="20"/>
      <w:szCs w:val="20"/>
    </w:rPr>
  </w:style>
  <w:style w:type="paragraph" w:customStyle="1" w:styleId="5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5">
    <w:name w:val="正文_3_0_0"/>
    <w:basedOn w:val="557"/>
    <w:qFormat/>
    <w:uiPriority w:val="0"/>
    <w:rPr>
      <w:rFonts w:cs="宋体"/>
    </w:rPr>
  </w:style>
  <w:style w:type="paragraph" w:customStyle="1" w:styleId="566">
    <w:name w:val="正文_3"/>
    <w:qFormat/>
    <w:uiPriority w:val="0"/>
    <w:pPr>
      <w:jc w:val="both"/>
    </w:pPr>
    <w:rPr>
      <w:rFonts w:ascii="Times New Roman" w:hAnsi="Times New Roman" w:eastAsia="宋体" w:cs="Times New Roman"/>
      <w:sz w:val="21"/>
      <w:szCs w:val="21"/>
      <w:lang w:val="en-US" w:eastAsia="zh-CN" w:bidi="ar-SA"/>
    </w:rPr>
  </w:style>
  <w:style w:type="paragraph" w:customStyle="1" w:styleId="567">
    <w:name w:val="标题 4_1"/>
    <w:basedOn w:val="557"/>
    <w:next w:val="557"/>
    <w:semiHidden/>
    <w:qFormat/>
    <w:uiPriority w:val="0"/>
    <w:pPr>
      <w:keepNext/>
      <w:keepLines/>
      <w:widowControl w:val="0"/>
      <w:spacing w:before="280" w:after="290" w:line="372" w:lineRule="auto"/>
      <w:outlineLvl w:val="3"/>
    </w:pPr>
    <w:rPr>
      <w:rFonts w:ascii="Cambria" w:hAnsi="Cambria" w:cs="宋体"/>
      <w:b/>
      <w:bCs/>
      <w:sz w:val="28"/>
      <w:szCs w:val="28"/>
    </w:rPr>
  </w:style>
  <w:style w:type="paragraph" w:customStyle="1" w:styleId="568">
    <w:name w:val="H正文"/>
    <w:basedOn w:val="1"/>
    <w:qFormat/>
    <w:uiPriority w:val="0"/>
    <w:pPr>
      <w:ind w:right="456" w:firstLine="482"/>
      <w:jc w:val="left"/>
    </w:pPr>
  </w:style>
  <w:style w:type="paragraph" w:customStyle="1" w:styleId="569">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衢州市招投标中心</Company>
  <Pages>41</Pages>
  <Words>21006</Words>
  <Characters>22224</Characters>
  <Lines>287</Lines>
  <Paragraphs>80</Paragraphs>
  <TotalTime>29</TotalTime>
  <ScaleCrop>false</ScaleCrop>
  <LinksUpToDate>false</LinksUpToDate>
  <CharactersWithSpaces>23912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2020-12-22T09:18:00Z</dcterms:created>
  <dc:creator>衢州市档案局 程军</dc:creator>
  <cp:lastModifiedBy>快乐</cp:lastModifiedBy>
  <cp:lastPrinted>2021-12-13T13:26:00Z</cp:lastPrinted>
  <dcterms:modified xsi:type="dcterms:W3CDTF">2022-11-25T00:15:06Z</dcterms:modified>
  <dc:title>馆藏档案数字化招标文件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E37B53160FA04BC384734B3F8DFE80EC</vt:lpwstr>
  </property>
</Properties>
</file>