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6"/>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064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9" w:hRule="atLeast"/>
          <w:jc w:val="center"/>
        </w:trPr>
        <w:tc>
          <w:tcPr>
            <w:tcW w:w="8440" w:type="dxa"/>
          </w:tcPr>
          <w:p w14:paraId="070020F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vertAlign w:val="baseline"/>
              </w:rPr>
            </w:pPr>
            <w:bookmarkStart w:id="0" w:name="_Hlt74729822"/>
            <w:bookmarkEnd w:id="0"/>
            <w:bookmarkStart w:id="1" w:name="_Hlt74728647"/>
            <w:bookmarkEnd w:id="1"/>
            <w:bookmarkStart w:id="2" w:name="_Hlt74707423"/>
            <w:bookmarkEnd w:id="2"/>
            <w:bookmarkStart w:id="3" w:name="_Hlt74649545"/>
            <w:bookmarkEnd w:id="3"/>
            <w:bookmarkStart w:id="4" w:name="第二部分"/>
            <w:bookmarkStart w:id="5" w:name="_Toc91899870"/>
            <w:bookmarkStart w:id="6" w:name="_Toc91899871"/>
          </w:p>
        </w:tc>
      </w:tr>
      <w:tr w14:paraId="6B1B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9A3791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vertAlign w:val="baseline"/>
                <w:lang w:eastAsia="zh-CN"/>
              </w:rPr>
            </w:pPr>
            <w:r>
              <w:rPr>
                <w:rFonts w:hint="eastAsia" w:ascii="仿宋" w:hAnsi="仿宋" w:eastAsia="仿宋" w:cs="仿宋"/>
                <w:color w:val="auto"/>
                <w:sz w:val="48"/>
                <w:szCs w:val="48"/>
                <w:highlight w:val="none"/>
                <w:vertAlign w:val="baseline"/>
                <w:lang w:eastAsia="zh-CN"/>
              </w:rPr>
              <w:t>《靖江街道志》编撰以及出版代理服务(重招)</w:t>
            </w:r>
          </w:p>
        </w:tc>
      </w:tr>
      <w:tr w14:paraId="5C54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A3EF66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2BEF3D8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44"/>
                <w:szCs w:val="44"/>
                <w:highlight w:val="none"/>
              </w:rPr>
              <w:t>（电子招投标）</w:t>
            </w:r>
          </w:p>
        </w:tc>
      </w:tr>
      <w:tr w14:paraId="21F4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4602EC5">
            <w:pPr>
              <w:pStyle w:val="8"/>
              <w:jc w:val="center"/>
              <w:rPr>
                <w:rFonts w:hint="default" w:ascii="仿宋" w:hAnsi="仿宋" w:eastAsia="仿宋" w:cs="仿宋"/>
                <w:color w:val="auto"/>
                <w:highlight w:val="none"/>
                <w:lang w:val="en-US" w:eastAsia="zh-CN"/>
              </w:rPr>
            </w:pPr>
            <w:r>
              <w:rPr>
                <w:rFonts w:hint="eastAsia" w:ascii="仿宋" w:hAnsi="仿宋" w:eastAsia="仿宋" w:cs="仿宋"/>
                <w:color w:val="auto"/>
                <w:sz w:val="30"/>
                <w:szCs w:val="30"/>
                <w:highlight w:val="none"/>
              </w:rPr>
              <w:t>编号:</w:t>
            </w:r>
            <w:r>
              <w:rPr>
                <w:rFonts w:hint="eastAsia" w:ascii="仿宋" w:eastAsia="仿宋" w:cs="仿宋"/>
                <w:color w:val="auto"/>
                <w:sz w:val="30"/>
                <w:szCs w:val="30"/>
                <w:highlight w:val="none"/>
                <w:lang w:val="en-US" w:eastAsia="zh-CN"/>
              </w:rPr>
              <w:t>ZJJC-2025-0619</w:t>
            </w:r>
          </w:p>
        </w:tc>
      </w:tr>
      <w:tr w14:paraId="34E6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120ED06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48"/>
                <w:szCs w:val="48"/>
                <w:highlight w:val="none"/>
                <w:vertAlign w:val="baseline"/>
              </w:rPr>
            </w:pPr>
          </w:p>
        </w:tc>
      </w:tr>
      <w:tr w14:paraId="75A5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4775A22B">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杭州市萧山区人民政府靖江街道办事处</w:t>
            </w:r>
          </w:p>
          <w:p w14:paraId="042062D9">
            <w:pPr>
              <w:snapToGrid w:val="0"/>
              <w:spacing w:line="360" w:lineRule="auto"/>
              <w:jc w:val="center"/>
              <w:rPr>
                <w:rFonts w:hint="eastAsia" w:ascii="仿宋" w:hAnsi="仿宋" w:eastAsia="仿宋" w:cs="仿宋"/>
                <w:color w:val="auto"/>
                <w:sz w:val="48"/>
                <w:szCs w:val="48"/>
                <w:highlight w:val="none"/>
                <w:vertAlign w:val="baseline"/>
              </w:rPr>
            </w:pPr>
            <w:r>
              <w:rPr>
                <w:rFonts w:hint="eastAsia" w:ascii="仿宋" w:hAnsi="仿宋" w:eastAsia="仿宋" w:cs="仿宋"/>
                <w:bCs/>
                <w:color w:val="auto"/>
                <w:sz w:val="32"/>
                <w:szCs w:val="32"/>
                <w:highlight w:val="none"/>
                <w:lang w:val="en-US" w:eastAsia="zh-CN"/>
              </w:rPr>
              <w:t>浙江佳诚工程咨询股份有限公司</w:t>
            </w:r>
          </w:p>
        </w:tc>
      </w:tr>
      <w:tr w14:paraId="15FC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5F9DDCC3">
            <w:pPr>
              <w:snapToGrid w:val="0"/>
              <w:spacing w:line="360" w:lineRule="auto"/>
              <w:jc w:val="center"/>
              <w:rPr>
                <w:rFonts w:hint="eastAsia" w:ascii="仿宋" w:hAnsi="仿宋" w:eastAsia="仿宋" w:cs="仿宋"/>
                <w:color w:val="auto"/>
                <w:sz w:val="48"/>
                <w:szCs w:val="48"/>
                <w:highlight w:val="none"/>
                <w:vertAlign w:val="baseline"/>
              </w:rPr>
            </w:pPr>
            <w:r>
              <w:rPr>
                <w:rFonts w:hint="eastAsia" w:ascii="仿宋" w:hAnsi="仿宋" w:eastAsia="仿宋" w:cs="仿宋"/>
                <w:bCs/>
                <w:color w:val="auto"/>
                <w:sz w:val="32"/>
                <w:szCs w:val="32"/>
                <w:highlight w:val="none"/>
                <w:lang w:val="en-US" w:eastAsia="zh-CN"/>
              </w:rPr>
              <w:t xml:space="preserve">  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19</w:t>
            </w:r>
            <w:r>
              <w:rPr>
                <w:rFonts w:hint="eastAsia" w:ascii="仿宋" w:hAnsi="仿宋" w:eastAsia="仿宋" w:cs="仿宋"/>
                <w:bCs/>
                <w:color w:val="auto"/>
                <w:sz w:val="32"/>
                <w:szCs w:val="32"/>
                <w:highlight w:val="none"/>
              </w:rPr>
              <w:t>日</w:t>
            </w:r>
          </w:p>
        </w:tc>
      </w:tr>
    </w:tbl>
    <w:p w14:paraId="18B5842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E18D82D">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346B157">
      <w:pPr>
        <w:spacing w:line="360" w:lineRule="auto"/>
        <w:rPr>
          <w:rFonts w:hint="eastAsia" w:ascii="仿宋" w:hAnsi="仿宋" w:eastAsia="仿宋" w:cs="仿宋"/>
          <w:color w:val="auto"/>
          <w:sz w:val="32"/>
          <w:szCs w:val="32"/>
          <w:highlight w:val="none"/>
        </w:rPr>
      </w:pPr>
    </w:p>
    <w:p w14:paraId="642F83DE">
      <w:pPr>
        <w:spacing w:line="360" w:lineRule="auto"/>
        <w:rPr>
          <w:rFonts w:hint="eastAsia" w:ascii="仿宋" w:hAnsi="仿宋" w:eastAsia="仿宋" w:cs="仿宋"/>
          <w:color w:val="auto"/>
          <w:sz w:val="32"/>
          <w:szCs w:val="32"/>
          <w:highlight w:val="none"/>
        </w:rPr>
      </w:pPr>
    </w:p>
    <w:p w14:paraId="39CFC44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744072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7C0A99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9DB786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8DFF4E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24396D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129480D">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BFA71FF">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6DE1063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6F0CCB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《靖江街道志》编撰以及出版代理服务(重招)</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https://www.zcygov.cn/）获取（下载）招标文件，并于</w:t>
      </w:r>
      <w:r>
        <w:rPr>
          <w:rStyle w:val="79"/>
          <w:rFonts w:hint="eastAsia" w:ascii="仿宋" w:hAnsi="仿宋" w:eastAsia="仿宋" w:cs="仿宋"/>
          <w:snapToGrid/>
          <w:color w:val="auto"/>
          <w:kern w:val="2"/>
          <w:sz w:val="24"/>
          <w:szCs w:val="24"/>
          <w:highlight w:val="none"/>
          <w:lang w:val="en-US" w:eastAsia="zh-CN"/>
        </w:rPr>
        <w:t xml:space="preserve">  2025</w:t>
      </w:r>
      <w:r>
        <w:rPr>
          <w:rStyle w:val="79"/>
          <w:rFonts w:hint="eastAsia" w:ascii="仿宋" w:hAnsi="仿宋" w:eastAsia="仿宋" w:cs="仿宋"/>
          <w:snapToGrid/>
          <w:color w:val="auto"/>
          <w:kern w:val="2"/>
          <w:sz w:val="24"/>
          <w:szCs w:val="24"/>
          <w:highlight w:val="none"/>
        </w:rPr>
        <w:t>年</w:t>
      </w:r>
      <w:r>
        <w:rPr>
          <w:rStyle w:val="79"/>
          <w:rFonts w:hint="eastAsia" w:ascii="仿宋" w:hAnsi="仿宋" w:eastAsia="仿宋" w:cs="仿宋"/>
          <w:snapToGrid/>
          <w:color w:val="auto"/>
          <w:kern w:val="2"/>
          <w:sz w:val="24"/>
          <w:szCs w:val="24"/>
          <w:highlight w:val="none"/>
          <w:lang w:val="en-US" w:eastAsia="zh-CN"/>
        </w:rPr>
        <w:t>7</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lang w:val="en-US" w:eastAsia="zh-CN"/>
        </w:rPr>
        <w:t>9</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lang w:val="en-US" w:eastAsia="zh-CN"/>
        </w:rPr>
        <w:t>9</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30</w:t>
      </w:r>
      <w:r>
        <w:rPr>
          <w:rStyle w:val="79"/>
          <w:rFonts w:hint="eastAsia" w:ascii="仿宋" w:hAnsi="仿宋" w:eastAsia="仿宋" w:cs="仿宋"/>
          <w:snapToGrid/>
          <w:color w:val="auto"/>
          <w:kern w:val="2"/>
          <w:sz w:val="24"/>
          <w:szCs w:val="24"/>
          <w:highlight w:val="none"/>
        </w:rPr>
        <w:t>分</w:t>
      </w:r>
      <w:r>
        <w:rPr>
          <w:rStyle w:val="79"/>
          <w:rFonts w:hint="eastAsia" w:ascii="仿宋" w:hAnsi="仿宋" w:eastAsia="仿宋" w:cs="仿宋"/>
          <w:bCs/>
          <w:snapToGrid/>
          <w:color w:val="auto"/>
          <w:kern w:val="2"/>
          <w:sz w:val="24"/>
          <w:szCs w:val="24"/>
          <w:highlight w:val="none"/>
        </w:rPr>
        <w:t>00秒</w:t>
      </w:r>
      <w:r>
        <w:rPr>
          <w:rStyle w:val="7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686ED2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CDB0B3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ZJJC-2025-0619</w:t>
      </w:r>
    </w:p>
    <w:p w14:paraId="65A2BE42">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《靖江街道志》编撰以及出版代理服务(重招)</w:t>
      </w:r>
    </w:p>
    <w:p w14:paraId="470D88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 xml:space="preserve">：1600000 </w:t>
      </w:r>
    </w:p>
    <w:p w14:paraId="73DB7C28">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rPr>
        <w:t xml:space="preserve">1600000 </w:t>
      </w:r>
    </w:p>
    <w:p w14:paraId="7042999B">
      <w:pPr>
        <w:pStyle w:val="10"/>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《靖江街道志》编撰以及出版代理服务(重招)</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B63C3ED">
      <w:pPr>
        <w:pStyle w:val="131"/>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详见招标文件</w:t>
      </w:r>
    </w:p>
    <w:p w14:paraId="2B3D1E24">
      <w:pPr>
        <w:pStyle w:val="1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sz w:val="24"/>
            <w:szCs w:val="24"/>
            <w:highlight w:val="none"/>
          </w:rPr>
          <w:id w:val="14746127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02ABE3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D0A800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47C21F9">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44D98ADC">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F7A8E5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4F7E360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sz w:val="24"/>
            <w:szCs w:val="24"/>
            <w:highlight w:val="none"/>
          </w:rPr>
          <w:id w:val="147458369"/>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5265286">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sz w:val="24"/>
            <w:szCs w:val="24"/>
            <w:highlight w:val="none"/>
          </w:rPr>
          <w:id w:val="147473972"/>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4875B726">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78B86D7C">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12D3C6EC">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1CF37A3F">
      <w:pPr>
        <w:numPr>
          <w:ilvl w:val="0"/>
          <w:numId w:val="1"/>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p>
    <w:p w14:paraId="5FB5BBEA">
      <w:pPr>
        <w:spacing w:line="360" w:lineRule="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highlight w:val="none"/>
          </w:rPr>
          <w:id w:val="14747043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lang w:val="en-US" w:eastAsia="zh-CN"/>
        </w:rPr>
        <w:t>无。</w:t>
      </w:r>
    </w:p>
    <w:p w14:paraId="0F562E89">
      <w:pPr>
        <w:spacing w:line="360" w:lineRule="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7"/>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lang w:val="en-US" w:eastAsia="zh-CN"/>
            </w:rPr>
            <w:t>☐</w:t>
          </w:r>
        </w:sdtContent>
      </w:sdt>
      <w:r>
        <w:rPr>
          <w:rFonts w:hint="eastAsia" w:ascii="仿宋" w:hAnsi="仿宋" w:eastAsia="仿宋" w:cs="仿宋"/>
          <w:color w:val="auto"/>
          <w:sz w:val="24"/>
          <w:szCs w:val="24"/>
          <w:highlight w:val="none"/>
        </w:rPr>
        <w:t>有特定资格要求：               ，该特定条件的法律法规据：             。</w:t>
      </w:r>
    </w:p>
    <w:p w14:paraId="62AFD2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4E44C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A2B23C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CD0FCE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8C2358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0EA9DF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065776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F4D6D2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2025</w:t>
      </w:r>
      <w:r>
        <w:rPr>
          <w:rFonts w:hint="eastAsia" w:ascii="仿宋" w:hAnsi="仿宋" w:eastAsia="仿宋" w:cs="仿宋"/>
          <w:color w:val="auto"/>
          <w:sz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highlight w:val="none"/>
          <w:u w:val="single"/>
          <w:lang w:val="en-US" w:eastAsia="zh-CN"/>
        </w:rPr>
        <w:t xml:space="preserve"> 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23D3B44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0B5A6FB">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 xml:space="preserve">  2025</w:t>
      </w:r>
      <w:r>
        <w:rPr>
          <w:rFonts w:hint="eastAsia" w:ascii="仿宋" w:hAnsi="仿宋" w:eastAsia="仿宋" w:cs="仿宋"/>
          <w:color w:val="auto"/>
          <w:sz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67B1F78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BE94CDB">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11E48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20C85D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B4B85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BFCA3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8F78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3510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C41CC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7E42F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7FDDBE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称：杭州市萧山区人民政府靖江街道办事处 </w:t>
      </w:r>
    </w:p>
    <w:p w14:paraId="593F2C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靖</w:t>
      </w:r>
      <w:r>
        <w:rPr>
          <w:rFonts w:hint="eastAsia" w:ascii="仿宋" w:hAnsi="仿宋" w:eastAsia="仿宋" w:cs="仿宋"/>
          <w:color w:val="auto"/>
          <w:sz w:val="24"/>
          <w:highlight w:val="none"/>
        </w:rPr>
        <w:t xml:space="preserve">江街道申达路255号       </w:t>
      </w:r>
    </w:p>
    <w:p w14:paraId="60C755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B13F8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王工</w:t>
      </w:r>
      <w:r>
        <w:rPr>
          <w:rFonts w:hint="eastAsia" w:ascii="仿宋" w:hAnsi="仿宋" w:eastAsia="仿宋" w:cs="仿宋"/>
          <w:color w:val="auto"/>
          <w:sz w:val="24"/>
          <w:highlight w:val="none"/>
        </w:rPr>
        <w:t xml:space="preserve">  </w:t>
      </w:r>
    </w:p>
    <w:p w14:paraId="67DC8467">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0571-82193097</w:t>
      </w:r>
    </w:p>
    <w:p w14:paraId="555CB3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质疑联系人：姚先生 </w:t>
      </w:r>
    </w:p>
    <w:p w14:paraId="431B43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质疑联系方式：13758121889</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64C34D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F941E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称：浙江佳诚工程咨询股份有限公司</w:t>
      </w:r>
    </w:p>
    <w:p w14:paraId="40532C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址：萧山区民营企业发展大厦A座12楼</w:t>
      </w:r>
    </w:p>
    <w:p w14:paraId="6B470B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3B1D9C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项目联系人（询问）：翁林刚 </w:t>
      </w:r>
    </w:p>
    <w:p w14:paraId="459D20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项目联系方式（询问）：18106537718</w:t>
      </w:r>
    </w:p>
    <w:p w14:paraId="4FCB2A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夏工</w:t>
      </w:r>
    </w:p>
    <w:p w14:paraId="34B125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质疑联系方式：0571-82951586</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3D0462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105F1A43">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称：萧山区财政局、浙江省政府采购行政裁决服务中心（杭州）</w:t>
      </w:r>
    </w:p>
    <w:p w14:paraId="037D1C8B">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678E5AE1">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4CA85694">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：朱老师</w:t>
      </w:r>
    </w:p>
    <w:p w14:paraId="4EE1EB73">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0778784F">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2DAB9CE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1D7D9B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08898CE">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FC8997B">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4F7E68C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015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95FAA3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49C3A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13F571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683B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E8579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CC3CE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33AA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834E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081B7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03E96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096014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lang w:eastAsia="zh-CN"/>
              </w:rPr>
              <w:t>《靖江街道志》编撰以及出版代理服务(重招)</w:t>
            </w:r>
            <w:r>
              <w:rPr>
                <w:rFonts w:hint="eastAsia" w:ascii="仿宋" w:hAnsi="仿宋" w:eastAsia="仿宋" w:cs="仿宋"/>
                <w:color w:val="auto"/>
                <w:sz w:val="24"/>
                <w:highlight w:val="none"/>
              </w:rPr>
              <w:t>，属于    其他未列明行业；</w:t>
            </w:r>
          </w:p>
          <w:p w14:paraId="2F7595DA">
            <w:pPr>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71AF4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73CA4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0D36A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549A7">
            <w:pPr>
              <w:bidi w:val="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tc>
      </w:tr>
      <w:tr w14:paraId="36B93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2AB9A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8A0D2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6673B7C">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同意将非主体、非关键性的运输、印刷工作分包。</w:t>
            </w:r>
          </w:p>
          <w:p w14:paraId="36547A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663CD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696B9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6AF2A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5421CF2">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sz w:val="24"/>
                  <w:szCs w:val="24"/>
                  <w:highlight w:val="none"/>
                </w:rPr>
                <w:id w:val="147475160"/>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31784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B468D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76091C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6C4A34E">
            <w:pPr>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47468331"/>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A不要求提供。</w:t>
            </w:r>
          </w:p>
        </w:tc>
      </w:tr>
      <w:tr w14:paraId="2E0C9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8FF10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163C9A4">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79E0F2">
            <w:pPr>
              <w:snapToGrid w:val="0"/>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sz w:val="24"/>
                  <w:szCs w:val="24"/>
                  <w:highlight w:val="none"/>
                </w:rPr>
                <w:id w:val="147462347"/>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24FC3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E7105BA">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3B2715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3924A3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584FCDF8">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7D66C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377AC3A">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AC9095C">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3D73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03FA9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7D4B3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8B689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9F769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tc>
      </w:tr>
      <w:tr w14:paraId="0FD48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8D944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AD1404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F045BBE">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0C70D388">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4B647C2D">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4302EC74">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38CBF38E">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09E3AD1">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56616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FB13BF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0BE984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41180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B928A7F">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15BDDFA1">
            <w:pPr>
              <w:spacing w:after="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9"/>
                <w:rFonts w:hint="eastAsia" w:ascii="仿宋" w:hAnsi="仿宋" w:eastAsia="仿宋" w:cs="仿宋"/>
                <w:snapToGrid/>
                <w:color w:val="auto"/>
                <w:sz w:val="24"/>
                <w:szCs w:val="24"/>
                <w:highlight w:val="none"/>
              </w:rPr>
              <w:t>http://www.xiaoshan.gov.cn/art/2018/12/20/art_1229293109_1559514.html</w:t>
            </w:r>
            <w:r>
              <w:rPr>
                <w:rStyle w:val="79"/>
                <w:rFonts w:hint="eastAsia" w:ascii="仿宋" w:hAnsi="仿宋" w:eastAsia="仿宋" w:cs="仿宋"/>
                <w:snapToGrid/>
                <w:color w:val="auto"/>
                <w:sz w:val="24"/>
                <w:szCs w:val="24"/>
                <w:highlight w:val="none"/>
              </w:rPr>
              <w:fldChar w:fldCharType="end"/>
            </w:r>
          </w:p>
        </w:tc>
      </w:tr>
      <w:tr w14:paraId="5F3C8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59D68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CB0AEE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194E5B2">
            <w:pPr>
              <w:pStyle w:val="35"/>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7D664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2BD6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298151C">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859E2AF">
            <w:pPr>
              <w:spacing w:after="0"/>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采购机构代理费用由中标人支付。</w:t>
            </w:r>
          </w:p>
          <w:p w14:paraId="3345F593">
            <w:pPr>
              <w:spacing w:after="0"/>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招标代理费按计价格〔2002〕1980号文件收费标准计取。</w:t>
            </w:r>
          </w:p>
        </w:tc>
      </w:tr>
      <w:tr w14:paraId="2CD07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499AD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9966840">
            <w:pPr>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B609CD9">
            <w:pPr>
              <w:spacing w:after="0"/>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1AD02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E660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D4EF13A">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F43F807">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168EAE0C">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621A30CF">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645CC807">
            <w:pPr>
              <w:spacing w:after="0"/>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2137D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2788C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AE0D72C">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0D4E3FD">
            <w:pPr>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2B2BB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0BC62D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1DA0292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CC2850">
            <w:pPr>
              <w:pStyle w:val="8"/>
              <w:ind w:left="0" w:leftChars="0" w:firstLine="0" w:firstLineChars="0"/>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21DA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2329CF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10F17FB">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9A55D1">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7E7E4AF9">
            <w:pPr>
              <w:pStyle w:val="8"/>
              <w:ind w:left="0" w:leftChars="0" w:firstLine="0" w:firstLineChars="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3B849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9D0CF18">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9AD5F7">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975CC6">
            <w:pPr>
              <w:spacing w:line="360" w:lineRule="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6C16912B">
      <w:pPr>
        <w:rPr>
          <w:rFonts w:hint="eastAsia" w:ascii="仿宋" w:hAnsi="仿宋" w:eastAsia="仿宋" w:cs="仿宋"/>
          <w:b/>
          <w:color w:val="auto"/>
          <w:sz w:val="32"/>
          <w:szCs w:val="20"/>
          <w:highlight w:val="none"/>
        </w:rPr>
      </w:pPr>
      <w:bookmarkStart w:id="8" w:name="第三部分"/>
      <w:bookmarkStart w:id="9" w:name="_Toc164416483"/>
      <w:r>
        <w:rPr>
          <w:rFonts w:hint="eastAsia" w:ascii="仿宋" w:hAnsi="仿宋" w:eastAsia="仿宋" w:cs="仿宋"/>
          <w:b/>
          <w:color w:val="auto"/>
          <w:sz w:val="32"/>
          <w:szCs w:val="20"/>
          <w:highlight w:val="none"/>
        </w:rPr>
        <w:br w:type="page"/>
      </w:r>
    </w:p>
    <w:p w14:paraId="0B9F7BC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7FD5D797">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1932941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3D73689">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01A425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8AC9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BC03E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EB8A1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39D30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3E1C2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65A967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EAAD94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64DE80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86F455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6A683B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3C14E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EF8FB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42B81A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21E5ED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768516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6DF0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BFC62E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149B2A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78451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74CE4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4FB0E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2CF8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2301BE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00CC51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343E6B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4F9C52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1C7E92B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752166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38EB6B2">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17EEEC48">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724ECCC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4180A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59BD3A7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A68A1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36CB2E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0FA27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A034B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452A131F">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4B7703D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340A709">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4C3DEDF4">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402FCE5F">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10F3C4C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B6C5C2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3140267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504589FB">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85B434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5DDDCB3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7781CD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269BAC6F">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32E20F7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35B2FE9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765A4B2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3C0F74B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5D9BAFCD">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1402EC1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2CE98BA5">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55C6CF5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33B7B3D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7617A3B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4C51F6B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6484CAE">
      <w:pPr>
        <w:pStyle w:val="35"/>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62DB5E4">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1F25A076">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E78A8F3">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84951D4">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8654687">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83F91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D787F96">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DC71B0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E85A77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3F24EF">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3E096A70">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55C8819">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D47138C">
      <w:pPr>
        <w:pStyle w:val="35"/>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441DE811">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8D0C992">
      <w:pPr>
        <w:pStyle w:val="35"/>
        <w:numPr>
          <w:ilvl w:val="0"/>
          <w:numId w:val="3"/>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5351C444">
      <w:pPr>
        <w:pStyle w:val="1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99374C8">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DFA4C63">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9D27AA4">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E9E5921">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370A68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6BBC36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D617A6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3284F8E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0D68D0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AD61B5B">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2D265CE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87657E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9C360B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99D120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2206A5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414883F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235EA6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3E1AB18">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F26E867">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1B96E1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03F1515">
      <w:pPr>
        <w:pStyle w:val="965"/>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1A2FC3E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281EFCC5">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38F6A7E">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B776234">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1C79855">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49263D0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5D61C9B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C54E4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6FF1C32">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72663E78">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8E5DBF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237A82D">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04C98E8">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264BB0E7">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97334ED">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D24C96B">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290C3CB">
      <w:pPr>
        <w:pStyle w:val="35"/>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43742016">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486D5005">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8233249">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B980E22">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3DCC249">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E49A738">
      <w:pPr>
        <w:pStyle w:val="131"/>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0FE82757">
      <w:pPr>
        <w:pStyle w:val="2"/>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F156769">
      <w:pPr>
        <w:pStyle w:val="131"/>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4E62A024">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317336D">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E2B41CF">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07F0E0C">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2D6BFA71">
      <w:pPr>
        <w:pStyle w:val="131"/>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3AD7195C">
      <w:pPr>
        <w:pStyle w:val="557"/>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6389F056">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0E2CBF28">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0D9B698B">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3BD2C63">
      <w:pPr>
        <w:pStyle w:val="131"/>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2ED8821C">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1ACA7A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6470373A">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5102A73">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23722425">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0D5BCD3A">
      <w:pPr>
        <w:pStyle w:val="131"/>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0F49E4E9">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23F21107">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BCE9804">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38F5C5">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BEBD2F5">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5591FBA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D7A5773">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0B3700A6">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8C16D1D">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433C1C38">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5F9596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30A097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D024BF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B75DA71">
      <w:pPr>
        <w:pStyle w:val="8"/>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33114D0">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5CC396AA">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1111D068">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7B5B0DCB">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F1FC7B3">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5A7BA0A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7F35C8A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795E6265">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372F2493">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29AD2F09">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6E8A0D00">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724D473F">
      <w:pPr>
        <w:pStyle w:val="8"/>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3881E10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72EC07BA">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1475C9E5">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06E5DEC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16C1367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70D74BA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6373C3D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78D9B8E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402885AD">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EA7B02E">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4EFACEE2">
      <w:pPr>
        <w:pStyle w:val="2"/>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7A0BC48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23831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7F136AF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2A9C76">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60A36390">
      <w:pPr>
        <w:widowControl/>
        <w:adjustRightInd/>
        <w:jc w:val="left"/>
        <w:rPr>
          <w:rFonts w:hint="eastAsia" w:ascii="仿宋" w:hAnsi="仿宋" w:eastAsia="仿宋" w:cs="仿宋"/>
          <w:color w:val="auto"/>
          <w:kern w:val="0"/>
          <w:sz w:val="24"/>
          <w:highlight w:val="none"/>
        </w:rPr>
      </w:pPr>
      <w:bookmarkStart w:id="14" w:name="_Hlt68403820"/>
      <w:bookmarkEnd w:id="14"/>
      <w:bookmarkStart w:id="15" w:name="_Hlt75236101"/>
      <w:bookmarkEnd w:id="15"/>
      <w:bookmarkStart w:id="16" w:name="_Hlt68057669"/>
      <w:bookmarkEnd w:id="16"/>
      <w:bookmarkStart w:id="17" w:name="_Hlt68072990"/>
      <w:bookmarkEnd w:id="17"/>
      <w:bookmarkStart w:id="18" w:name="_Hlt68072998"/>
      <w:bookmarkEnd w:id="18"/>
      <w:bookmarkStart w:id="19" w:name="_Hlt74730295"/>
      <w:bookmarkEnd w:id="19"/>
      <w:bookmarkStart w:id="20" w:name="_Hlt74707468"/>
      <w:bookmarkEnd w:id="20"/>
      <w:bookmarkStart w:id="21" w:name="_Hlt74729768"/>
      <w:bookmarkEnd w:id="21"/>
      <w:bookmarkStart w:id="22" w:name="_Hlt75236290"/>
      <w:bookmarkEnd w:id="22"/>
      <w:bookmarkStart w:id="23" w:name="_Hlt68073093"/>
      <w:bookmarkEnd w:id="23"/>
      <w:bookmarkStart w:id="24" w:name="_Hlt74714665"/>
      <w:bookmarkEnd w:id="24"/>
      <w:bookmarkStart w:id="25" w:name="_Hlt75236011"/>
      <w:bookmarkEnd w:id="25"/>
      <w:bookmarkStart w:id="26" w:name="第四部分"/>
      <w:r>
        <w:rPr>
          <w:rFonts w:hint="eastAsia" w:ascii="仿宋" w:hAnsi="仿宋" w:eastAsia="仿宋" w:cs="仿宋"/>
          <w:color w:val="auto"/>
          <w:kern w:val="0"/>
          <w:sz w:val="24"/>
          <w:highlight w:val="none"/>
        </w:rPr>
        <w:br w:type="page"/>
      </w:r>
    </w:p>
    <w:p w14:paraId="7AC03086">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170DA5E7">
      <w:pPr>
        <w:snapToGrid w:val="0"/>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5DD8572D">
      <w:pPr>
        <w:pStyle w:val="8"/>
        <w:numPr>
          <w:ilvl w:val="0"/>
          <w:numId w:val="8"/>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107404B3">
      <w:pPr>
        <w:pStyle w:val="11"/>
        <w:rPr>
          <w:rFonts w:hint="eastAsia" w:ascii="仿宋" w:hAnsi="仿宋" w:eastAsia="仿宋" w:cs="仿宋"/>
          <w:color w:val="auto"/>
          <w:highlight w:val="none"/>
        </w:rPr>
      </w:pPr>
      <w:r>
        <w:rPr>
          <w:rFonts w:hint="eastAsia" w:ascii="仿宋" w:hAnsi="仿宋" w:eastAsia="仿宋" w:cs="仿宋"/>
          <w:color w:val="auto"/>
          <w:highlight w:val="none"/>
        </w:rPr>
        <w:t>标项一：</w:t>
      </w:r>
      <w:r>
        <w:rPr>
          <w:rFonts w:hint="eastAsia" w:ascii="仿宋" w:hAnsi="仿宋" w:eastAsia="仿宋" w:cs="仿宋"/>
          <w:color w:val="auto"/>
          <w:highlight w:val="none"/>
          <w:lang w:eastAsia="zh-CN"/>
        </w:rPr>
        <w:t>《靖江街道志》编撰以及出版代理服务(重招)</w:t>
      </w:r>
      <w:r>
        <w:rPr>
          <w:rFonts w:hint="eastAsia" w:ascii="仿宋" w:hAnsi="仿宋" w:eastAsia="仿宋" w:cs="仿宋"/>
          <w:color w:val="auto"/>
          <w:highlight w:val="none"/>
        </w:rPr>
        <w:t xml:space="preserve">  </w:t>
      </w:r>
    </w:p>
    <w:tbl>
      <w:tblPr>
        <w:tblStyle w:val="65"/>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1C4F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0241A8C0">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03" w:type="dxa"/>
            <w:tcMar>
              <w:top w:w="15" w:type="dxa"/>
              <w:left w:w="15" w:type="dxa"/>
              <w:bottom w:w="0" w:type="dxa"/>
              <w:right w:w="15" w:type="dxa"/>
            </w:tcMar>
            <w:vAlign w:val="center"/>
          </w:tcPr>
          <w:p w14:paraId="6A20A572">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508" w:type="dxa"/>
            <w:tcMar>
              <w:top w:w="15" w:type="dxa"/>
              <w:left w:w="15" w:type="dxa"/>
              <w:bottom w:w="0" w:type="dxa"/>
              <w:right w:w="15" w:type="dxa"/>
            </w:tcMar>
            <w:vAlign w:val="center"/>
          </w:tcPr>
          <w:p w14:paraId="3ADD46B2">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565" w:type="dxa"/>
            <w:tcMar>
              <w:top w:w="15" w:type="dxa"/>
              <w:left w:w="15" w:type="dxa"/>
              <w:bottom w:w="0" w:type="dxa"/>
              <w:right w:w="15" w:type="dxa"/>
            </w:tcMar>
            <w:vAlign w:val="center"/>
          </w:tcPr>
          <w:p w14:paraId="75155927">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991" w:type="dxa"/>
            <w:vAlign w:val="center"/>
          </w:tcPr>
          <w:p w14:paraId="0AA61126">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2993" w:type="dxa"/>
            <w:vAlign w:val="center"/>
          </w:tcPr>
          <w:p w14:paraId="01D34A56">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996" w:type="dxa"/>
            <w:vAlign w:val="center"/>
          </w:tcPr>
          <w:p w14:paraId="698E6A02">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1D77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6A510B13">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103" w:type="dxa"/>
            <w:tcMar>
              <w:top w:w="15" w:type="dxa"/>
              <w:left w:w="15" w:type="dxa"/>
              <w:bottom w:w="0" w:type="dxa"/>
              <w:right w:w="15" w:type="dxa"/>
            </w:tcMar>
            <w:vAlign w:val="center"/>
          </w:tcPr>
          <w:p w14:paraId="6C720058">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《靖江街道志》编撰以及出版代理服务(重招)</w:t>
            </w:r>
            <w:r>
              <w:rPr>
                <w:rFonts w:hint="eastAsia" w:ascii="仿宋" w:hAnsi="仿宋" w:eastAsia="仿宋" w:cs="仿宋"/>
                <w:color w:val="auto"/>
                <w:highlight w:val="none"/>
              </w:rPr>
              <w:t xml:space="preserve"> </w:t>
            </w:r>
          </w:p>
        </w:tc>
        <w:tc>
          <w:tcPr>
            <w:tcW w:w="508" w:type="dxa"/>
            <w:tcMar>
              <w:top w:w="15" w:type="dxa"/>
              <w:left w:w="15" w:type="dxa"/>
              <w:bottom w:w="0" w:type="dxa"/>
              <w:right w:w="15" w:type="dxa"/>
            </w:tcMar>
            <w:vAlign w:val="center"/>
          </w:tcPr>
          <w:p w14:paraId="76467294">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565" w:type="dxa"/>
            <w:tcMar>
              <w:top w:w="15" w:type="dxa"/>
              <w:left w:w="15" w:type="dxa"/>
              <w:bottom w:w="0" w:type="dxa"/>
              <w:right w:w="15" w:type="dxa"/>
            </w:tcMar>
            <w:vAlign w:val="center"/>
          </w:tcPr>
          <w:p w14:paraId="795AE0B0">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w:t>
            </w:r>
          </w:p>
        </w:tc>
        <w:tc>
          <w:tcPr>
            <w:tcW w:w="991" w:type="dxa"/>
            <w:vAlign w:val="center"/>
          </w:tcPr>
          <w:p w14:paraId="6B8F0995">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1600000</w:t>
            </w:r>
          </w:p>
        </w:tc>
        <w:tc>
          <w:tcPr>
            <w:tcW w:w="2993" w:type="dxa"/>
            <w:vAlign w:val="center"/>
          </w:tcPr>
          <w:p w14:paraId="6A84F8F6">
            <w:pPr>
              <w:tabs>
                <w:tab w:val="left" w:pos="0"/>
              </w:tabs>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详见采购需求</w:t>
            </w:r>
          </w:p>
        </w:tc>
        <w:tc>
          <w:tcPr>
            <w:tcW w:w="1996" w:type="dxa"/>
            <w:vAlign w:val="center"/>
          </w:tcPr>
          <w:p w14:paraId="1BE28318">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1600000</w:t>
            </w:r>
          </w:p>
        </w:tc>
      </w:tr>
    </w:tbl>
    <w:p w14:paraId="7FE224DC">
      <w:pP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p>
    <w:p w14:paraId="2CAB631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0CA33B2">
      <w:pPr>
        <w:pStyle w:val="8"/>
        <w:numPr>
          <w:ilvl w:val="0"/>
          <w:numId w:val="8"/>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0F6214F2">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w:t>
      </w:r>
    </w:p>
    <w:p w14:paraId="07662B59">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为了更好保护</w:t>
      </w:r>
      <w:r>
        <w:rPr>
          <w:rFonts w:hint="eastAsia" w:ascii="仿宋" w:hAnsi="仿宋" w:eastAsia="仿宋" w:cs="仿宋"/>
          <w:color w:val="auto"/>
          <w:sz w:val="24"/>
          <w:szCs w:val="24"/>
          <w:highlight w:val="none"/>
          <w:lang w:val="en-US" w:eastAsia="zh-CN"/>
        </w:rPr>
        <w:t>靖江街道</w:t>
      </w:r>
      <w:r>
        <w:rPr>
          <w:rFonts w:hint="eastAsia" w:ascii="仿宋" w:hAnsi="仿宋" w:eastAsia="仿宋" w:cs="仿宋"/>
          <w:color w:val="auto"/>
          <w:sz w:val="24"/>
          <w:szCs w:val="24"/>
          <w:highlight w:val="none"/>
        </w:rPr>
        <w:t>历史文化遗产和精神财富，充分发挥地方志“存世、育人、资政”作用，为</w:t>
      </w:r>
      <w:r>
        <w:rPr>
          <w:rFonts w:hint="eastAsia" w:ascii="仿宋" w:hAnsi="仿宋" w:eastAsia="仿宋" w:cs="仿宋"/>
          <w:color w:val="auto"/>
          <w:sz w:val="24"/>
          <w:szCs w:val="24"/>
          <w:highlight w:val="none"/>
          <w:lang w:val="en-US" w:eastAsia="zh-CN"/>
        </w:rPr>
        <w:t>靖江街道</w:t>
      </w:r>
      <w:r>
        <w:rPr>
          <w:rFonts w:hint="eastAsia" w:ascii="仿宋" w:hAnsi="仿宋" w:eastAsia="仿宋" w:cs="仿宋"/>
          <w:color w:val="auto"/>
          <w:sz w:val="24"/>
          <w:szCs w:val="24"/>
          <w:highlight w:val="none"/>
        </w:rPr>
        <w:t>提供丰厚的乡土文化资源。根据《浙江省人民政府办公厅关于加快推进地方志事业发展的意见》、《中共杭州市委办公厅、杭州市人民政府办公厅关于印发&lt;杭州市“十四五”时期地方志事业发展规划〉的通知》等文件精神，决定编纂出版《</w:t>
      </w:r>
      <w:r>
        <w:rPr>
          <w:rFonts w:hint="eastAsia" w:ascii="仿宋" w:hAnsi="仿宋" w:eastAsia="仿宋" w:cs="仿宋"/>
          <w:color w:val="auto"/>
          <w:sz w:val="24"/>
          <w:szCs w:val="24"/>
          <w:highlight w:val="none"/>
          <w:lang w:val="en-US" w:eastAsia="zh-CN"/>
        </w:rPr>
        <w:t>靖江</w:t>
      </w:r>
      <w:r>
        <w:rPr>
          <w:rFonts w:hint="eastAsia" w:ascii="仿宋" w:hAnsi="仿宋" w:eastAsia="仿宋" w:cs="仿宋"/>
          <w:color w:val="auto"/>
          <w:sz w:val="24"/>
          <w:szCs w:val="24"/>
          <w:highlight w:val="none"/>
        </w:rPr>
        <w:t>街道志》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并按照《杭州市乡镇（街道）、村（社区）志精品工程》要求编纂精品街道志</w:t>
      </w:r>
      <w:r>
        <w:rPr>
          <w:rFonts w:hint="eastAsia" w:ascii="仿宋" w:hAnsi="仿宋" w:eastAsia="仿宋" w:cs="仿宋"/>
          <w:color w:val="auto"/>
          <w:sz w:val="24"/>
          <w:szCs w:val="24"/>
          <w:highlight w:val="none"/>
        </w:rPr>
        <w:t>。</w:t>
      </w:r>
    </w:p>
    <w:p w14:paraId="37270600">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二、靖江</w:t>
      </w:r>
      <w:r>
        <w:rPr>
          <w:rFonts w:hint="eastAsia" w:ascii="仿宋" w:hAnsi="仿宋" w:eastAsia="仿宋" w:cs="仿宋"/>
          <w:b/>
          <w:bCs/>
          <w:color w:val="auto"/>
          <w:sz w:val="24"/>
          <w:szCs w:val="24"/>
          <w:highlight w:val="none"/>
          <w:lang w:val="zh-CN" w:eastAsia="zh-CN"/>
        </w:rPr>
        <w:t>街道志</w:t>
      </w:r>
      <w:r>
        <w:rPr>
          <w:rFonts w:hint="eastAsia" w:ascii="仿宋" w:hAnsi="仿宋" w:eastAsia="仿宋" w:cs="仿宋"/>
          <w:b/>
          <w:bCs/>
          <w:color w:val="auto"/>
          <w:sz w:val="24"/>
          <w:szCs w:val="24"/>
          <w:highlight w:val="none"/>
          <w:lang w:val="en-US" w:eastAsia="zh-CN"/>
        </w:rPr>
        <w:t>编纂体例、服务模式、工作步骤</w:t>
      </w:r>
    </w:p>
    <w:p w14:paraId="3102A3AF">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1)靖江</w:t>
      </w:r>
      <w:r>
        <w:rPr>
          <w:rFonts w:hint="eastAsia" w:ascii="仿宋" w:hAnsi="仿宋" w:eastAsia="仿宋" w:cs="仿宋"/>
          <w:b/>
          <w:bCs/>
          <w:color w:val="auto"/>
          <w:sz w:val="24"/>
          <w:szCs w:val="24"/>
          <w:highlight w:val="none"/>
          <w:lang w:val="zh-CN" w:eastAsia="zh-CN"/>
        </w:rPr>
        <w:t>街道志</w:t>
      </w:r>
      <w:r>
        <w:rPr>
          <w:rFonts w:hint="eastAsia" w:ascii="仿宋" w:hAnsi="仿宋" w:eastAsia="仿宋" w:cs="仿宋"/>
          <w:b/>
          <w:bCs/>
          <w:color w:val="auto"/>
          <w:sz w:val="24"/>
          <w:szCs w:val="24"/>
          <w:highlight w:val="none"/>
          <w:lang w:val="en-US" w:eastAsia="zh-CN"/>
        </w:rPr>
        <w:t>编纂体例</w:t>
      </w:r>
    </w:p>
    <w:p w14:paraId="1302BA8D">
      <w:pPr>
        <w:spacing w:line="360" w:lineRule="auto"/>
        <w:ind w:firstLine="480" w:firstLineChars="200"/>
        <w:rPr>
          <w:rFonts w:hint="eastAsia" w:ascii="仿宋" w:hAnsi="仿宋" w:eastAsia="仿宋" w:cs="仿宋"/>
          <w:color w:val="auto"/>
          <w:sz w:val="24"/>
          <w:szCs w:val="24"/>
          <w:highlight w:val="none"/>
        </w:rPr>
      </w:pPr>
      <w:bookmarkStart w:id="27" w:name="_Toc279711785"/>
      <w:r>
        <w:rPr>
          <w:rFonts w:hint="eastAsia" w:ascii="仿宋" w:hAnsi="仿宋" w:eastAsia="仿宋" w:cs="仿宋"/>
          <w:color w:val="auto"/>
          <w:sz w:val="24"/>
          <w:szCs w:val="24"/>
          <w:highlight w:val="none"/>
        </w:rPr>
        <w:t>遵循《杭州市乡镇（街道〉、村（社区）志精品工程》要求编纂志书，篇目设置力求科学，做到分类合理、层次分明、归属妥当、排列有序，严格按照“横不缺要项、纵不断主线”的要求编纂。分类科学 、逻辑严密 、重点突出 、特色鲜明。</w:t>
      </w:r>
    </w:p>
    <w:p w14:paraId="5D915F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（一）书名：《靖江街道志》精品志</w:t>
      </w:r>
    </w:p>
    <w:p w14:paraId="41B983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（二）体裁：志书正文以述、记、志、传、图（照片）、表、录为主，章节前设序言、凡例，书后设附录、后记。</w:t>
      </w:r>
    </w:p>
    <w:p w14:paraId="0A9CF0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（三）记述范围；记述的空间范围和时间上下限明确清晰 ，主体内容不随意超出凡例或编集说明的规定；上溯事物发端，下限止于202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年12月31日。</w:t>
      </w:r>
    </w:p>
    <w:p w14:paraId="087D0A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（四）版面篇幅：80 万字</w:t>
      </w:r>
    </w:p>
    <w:p w14:paraId="7465DF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（五）资料内容：资料内容全面、重点突出 ，地方特色内容丰富翔实，资料来源真实可靠，引述准确；由图片、文字、表格三部分组成。</w:t>
      </w:r>
    </w:p>
    <w:p w14:paraId="4D2C1D7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rPr>
        <w:t>图片内容：反</w:t>
      </w:r>
      <w:r>
        <w:rPr>
          <w:rFonts w:hint="eastAsia" w:ascii="仿宋" w:hAnsi="仿宋" w:eastAsia="仿宋" w:cs="仿宋"/>
          <w:color w:val="auto"/>
          <w:sz w:val="24"/>
          <w:szCs w:val="24"/>
          <w:highlight w:val="none"/>
        </w:rPr>
        <w:t>应街道里发展变化的老物件、老照片；反应各种历史事件、人物、景物的照片。图照数量、质量符合要求，图照清晰美观，说明文字简练准确。</w:t>
      </w:r>
    </w:p>
    <w:p w14:paraId="4910C0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七</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文字内容：</w:t>
      </w:r>
      <w:r>
        <w:rPr>
          <w:rFonts w:hint="eastAsia" w:ascii="仿宋" w:hAnsi="仿宋" w:eastAsia="仿宋" w:cs="仿宋"/>
          <w:bCs/>
          <w:color w:val="auto"/>
          <w:sz w:val="24"/>
          <w:szCs w:val="24"/>
          <w:highlight w:val="none"/>
        </w:rPr>
        <w:t>记述街道里</w:t>
      </w:r>
      <w:r>
        <w:rPr>
          <w:rFonts w:hint="eastAsia" w:ascii="仿宋" w:hAnsi="仿宋" w:eastAsia="仿宋" w:cs="仿宋"/>
          <w:color w:val="auto"/>
          <w:sz w:val="24"/>
          <w:szCs w:val="24"/>
          <w:highlight w:val="none"/>
        </w:rPr>
        <w:t>的主要工作内容和发展变化，严格遵守《中华人民共和国国家通用语言文字法》和《通用规范汉字表》使用规范汉字。</w:t>
      </w:r>
    </w:p>
    <w:p w14:paraId="7D98261B">
      <w:pPr>
        <w:pStyle w:val="28"/>
        <w:spacing w:line="360" w:lineRule="auto"/>
        <w:ind w:firstLine="481"/>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出版要求：</w:t>
      </w:r>
      <w:r>
        <w:rPr>
          <w:rFonts w:hint="eastAsia" w:ascii="仿宋" w:hAnsi="仿宋" w:eastAsia="仿宋" w:cs="仿宋"/>
          <w:b w:val="0"/>
          <w:bCs/>
          <w:color w:val="auto"/>
          <w:sz w:val="24"/>
          <w:szCs w:val="24"/>
          <w:highlight w:val="none"/>
        </w:rPr>
        <w:t>《靖江街道志》精品志按照《杭州市乡镇（街道〉、村（社区）志精品工程》要求出版志书，由中共杭州市委党史研究院（杭州市人民政府地方志办公室）统一认定、统一命名、统一设计、统一出版。</w:t>
      </w:r>
    </w:p>
    <w:p w14:paraId="232D6E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（九）印刷要求：</w:t>
      </w:r>
      <w:r>
        <w:rPr>
          <w:rFonts w:hint="eastAsia" w:ascii="仿宋" w:hAnsi="仿宋" w:eastAsia="仿宋" w:cs="仿宋"/>
          <w:color w:val="auto"/>
          <w:sz w:val="24"/>
          <w:szCs w:val="24"/>
          <w:highlight w:val="none"/>
        </w:rPr>
        <w:t>四色彩印，硬面精装。开本为“787mm×1092mm 1/16开”。封面157g铜版纸，覆膜；环衬270g特种纸；内页前彩，128g亚粉纸；内页正文，80g象牙白东方书纸。根据封面设计实际需求，细节处采用烫金、UV、布面、压纹等工艺增强质感（具体用纸和工艺可根据设计调整，但不得低于该档次）</w:t>
      </w:r>
    </w:p>
    <w:p w14:paraId="183C653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印数2000册，若街道有调整的，按照街道要求执行。</w:t>
      </w:r>
    </w:p>
    <w:p w14:paraId="22FFDD97">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（2)靖江</w:t>
      </w:r>
      <w:r>
        <w:rPr>
          <w:rFonts w:hint="eastAsia" w:ascii="仿宋" w:hAnsi="仿宋" w:eastAsia="仿宋" w:cs="仿宋"/>
          <w:b/>
          <w:bCs/>
          <w:color w:val="auto"/>
          <w:sz w:val="24"/>
          <w:szCs w:val="24"/>
          <w:highlight w:val="none"/>
          <w:lang w:val="zh-CN" w:eastAsia="zh-CN"/>
        </w:rPr>
        <w:t>街道志</w:t>
      </w:r>
      <w:r>
        <w:rPr>
          <w:rFonts w:hint="eastAsia" w:ascii="仿宋" w:hAnsi="仿宋" w:eastAsia="仿宋" w:cs="仿宋"/>
          <w:b/>
          <w:bCs/>
          <w:color w:val="auto"/>
          <w:sz w:val="24"/>
          <w:szCs w:val="24"/>
          <w:highlight w:val="none"/>
          <w:lang w:val="en-US" w:eastAsia="zh-CN"/>
        </w:rPr>
        <w:t>服务模式</w:t>
      </w:r>
    </w:p>
    <w:p w14:paraId="39D43C9E">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全程服务</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公司修志人员采取外派的方式，严格按照当地史志办的审核标准，按照《杭州市乡镇（街道〉、 村（社区）志精品工程》要求编纂志书，从当地素材收集、长篇的编写、志稿撰写、史实考证到排版设计、志稿审定</w:t>
      </w:r>
      <w:r>
        <w:rPr>
          <w:rFonts w:hint="eastAsia" w:ascii="仿宋" w:hAnsi="仿宋" w:eastAsia="仿宋" w:cs="仿宋"/>
          <w:color w:val="auto"/>
          <w:sz w:val="24"/>
          <w:szCs w:val="24"/>
          <w:highlight w:val="none"/>
          <w:lang w:val="en-US" w:eastAsia="zh-CN"/>
        </w:rPr>
        <w:t>、出版印刷</w:t>
      </w:r>
      <w:r>
        <w:rPr>
          <w:rFonts w:hint="eastAsia" w:ascii="仿宋" w:hAnsi="仿宋" w:eastAsia="仿宋" w:cs="仿宋"/>
          <w:color w:val="auto"/>
          <w:sz w:val="24"/>
          <w:szCs w:val="24"/>
          <w:highlight w:val="none"/>
        </w:rPr>
        <w:t>实行全程服务</w:t>
      </w:r>
      <w:r>
        <w:rPr>
          <w:rFonts w:hint="eastAsia" w:ascii="仿宋" w:hAnsi="仿宋" w:eastAsia="仿宋" w:cs="仿宋"/>
          <w:color w:val="auto"/>
          <w:sz w:val="24"/>
          <w:szCs w:val="24"/>
          <w:highlight w:val="none"/>
          <w:lang w:eastAsia="zh-CN"/>
        </w:rPr>
        <w:t>。</w:t>
      </w:r>
    </w:p>
    <w:p w14:paraId="14819DF4">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（3）工作步骤</w:t>
      </w:r>
    </w:p>
    <w:p w14:paraId="4CECA0C9">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完成志书资料收集、志稿成书、志稿评审验收、档案录入备存、</w:t>
      </w:r>
      <w:r>
        <w:rPr>
          <w:rFonts w:hint="eastAsia" w:ascii="仿宋" w:hAnsi="仿宋" w:eastAsia="仿宋" w:cs="仿宋"/>
          <w:color w:val="auto"/>
          <w:sz w:val="24"/>
          <w:szCs w:val="24"/>
          <w:highlight w:val="none"/>
          <w:lang w:val="en-US" w:eastAsia="zh-CN"/>
        </w:rPr>
        <w:t>出版印刷</w:t>
      </w:r>
      <w:r>
        <w:rPr>
          <w:rFonts w:hint="eastAsia" w:ascii="仿宋" w:hAnsi="仿宋" w:eastAsia="仿宋" w:cs="仿宋"/>
          <w:color w:val="auto"/>
          <w:sz w:val="24"/>
          <w:szCs w:val="24"/>
          <w:highlight w:val="none"/>
        </w:rPr>
        <w:t>全部工作，分七个阶段：</w:t>
      </w:r>
    </w:p>
    <w:p w14:paraId="0655FF4B">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第一阶段：前期准备阶段</w:t>
      </w:r>
      <w:r>
        <w:rPr>
          <w:rFonts w:hint="eastAsia" w:ascii="仿宋" w:hAnsi="仿宋" w:eastAsia="仿宋" w:cs="仿宋"/>
          <w:b w:val="0"/>
          <w:bCs/>
          <w:color w:val="auto"/>
          <w:sz w:val="24"/>
          <w:szCs w:val="24"/>
          <w:highlight w:val="none"/>
          <w:lang w:val="en-US" w:eastAsia="zh-CN"/>
        </w:rPr>
        <w:t xml:space="preserve"> </w:t>
      </w:r>
    </w:p>
    <w:p w14:paraId="76B07DFE">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第二阶段：资料收集汇编阶段</w:t>
      </w:r>
      <w:r>
        <w:rPr>
          <w:rFonts w:hint="eastAsia" w:ascii="仿宋" w:hAnsi="仿宋" w:eastAsia="仿宋" w:cs="仿宋"/>
          <w:b w:val="0"/>
          <w:bCs/>
          <w:color w:val="auto"/>
          <w:sz w:val="24"/>
          <w:szCs w:val="24"/>
          <w:highlight w:val="none"/>
          <w:lang w:val="en-US" w:eastAsia="zh-CN"/>
        </w:rPr>
        <w:t xml:space="preserve"> </w:t>
      </w:r>
    </w:p>
    <w:p w14:paraId="52005638">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第</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阶段：</w:t>
      </w:r>
      <w:r>
        <w:rPr>
          <w:rFonts w:hint="eastAsia" w:ascii="仿宋" w:hAnsi="仿宋" w:eastAsia="仿宋" w:cs="仿宋"/>
          <w:b w:val="0"/>
          <w:bCs/>
          <w:color w:val="auto"/>
          <w:sz w:val="24"/>
          <w:szCs w:val="24"/>
          <w:highlight w:val="none"/>
          <w:lang w:val="en-US" w:eastAsia="zh-CN"/>
        </w:rPr>
        <w:t>编写</w:t>
      </w:r>
      <w:r>
        <w:rPr>
          <w:rFonts w:hint="eastAsia" w:ascii="仿宋" w:hAnsi="仿宋" w:eastAsia="仿宋" w:cs="仿宋"/>
          <w:b w:val="0"/>
          <w:bCs/>
          <w:color w:val="auto"/>
          <w:sz w:val="24"/>
          <w:szCs w:val="24"/>
          <w:highlight w:val="none"/>
        </w:rPr>
        <w:t>资料</w:t>
      </w:r>
      <w:r>
        <w:rPr>
          <w:rFonts w:hint="eastAsia" w:ascii="仿宋" w:hAnsi="仿宋" w:eastAsia="仿宋" w:cs="仿宋"/>
          <w:b w:val="0"/>
          <w:bCs/>
          <w:color w:val="auto"/>
          <w:sz w:val="24"/>
          <w:szCs w:val="24"/>
          <w:highlight w:val="none"/>
          <w:lang w:val="en-US" w:eastAsia="zh-CN"/>
        </w:rPr>
        <w:t>长编</w:t>
      </w:r>
      <w:r>
        <w:rPr>
          <w:rFonts w:hint="eastAsia" w:ascii="仿宋" w:hAnsi="仿宋" w:eastAsia="仿宋" w:cs="仿宋"/>
          <w:b w:val="0"/>
          <w:bCs/>
          <w:color w:val="auto"/>
          <w:sz w:val="24"/>
          <w:szCs w:val="24"/>
          <w:highlight w:val="none"/>
        </w:rPr>
        <w:t>阶段</w:t>
      </w:r>
      <w:r>
        <w:rPr>
          <w:rFonts w:hint="eastAsia" w:ascii="仿宋" w:hAnsi="仿宋" w:eastAsia="仿宋" w:cs="仿宋"/>
          <w:b w:val="0"/>
          <w:bCs/>
          <w:color w:val="auto"/>
          <w:sz w:val="24"/>
          <w:szCs w:val="24"/>
          <w:highlight w:val="none"/>
          <w:lang w:val="en-US" w:eastAsia="zh-CN"/>
        </w:rPr>
        <w:t xml:space="preserve"> </w:t>
      </w:r>
    </w:p>
    <w:p w14:paraId="41E2B13D">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第</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阶段：志稿撰写阶段</w:t>
      </w:r>
      <w:r>
        <w:rPr>
          <w:rFonts w:hint="eastAsia" w:ascii="仿宋" w:hAnsi="仿宋" w:eastAsia="仿宋" w:cs="仿宋"/>
          <w:b w:val="0"/>
          <w:bCs/>
          <w:color w:val="auto"/>
          <w:sz w:val="24"/>
          <w:szCs w:val="24"/>
          <w:highlight w:val="none"/>
          <w:lang w:val="en-US" w:eastAsia="zh-CN"/>
        </w:rPr>
        <w:t xml:space="preserve"> </w:t>
      </w:r>
    </w:p>
    <w:p w14:paraId="46F2E605">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第五阶段：全面内部审核校对修改阶段。</w:t>
      </w:r>
      <w:r>
        <w:rPr>
          <w:rFonts w:hint="eastAsia" w:ascii="仿宋" w:hAnsi="仿宋" w:eastAsia="仿宋" w:cs="仿宋"/>
          <w:b w:val="0"/>
          <w:bCs/>
          <w:color w:val="auto"/>
          <w:sz w:val="24"/>
          <w:szCs w:val="24"/>
          <w:highlight w:val="none"/>
          <w:lang w:val="en-US" w:eastAsia="zh-CN"/>
        </w:rPr>
        <w:t xml:space="preserve"> </w:t>
      </w:r>
    </w:p>
    <w:p w14:paraId="298FABF8">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第六阶段：志书编纂评审验收阶段</w:t>
      </w:r>
      <w:r>
        <w:rPr>
          <w:rFonts w:hint="eastAsia" w:ascii="仿宋" w:hAnsi="仿宋" w:eastAsia="仿宋" w:cs="仿宋"/>
          <w:b w:val="0"/>
          <w:bCs/>
          <w:color w:val="auto"/>
          <w:sz w:val="24"/>
          <w:szCs w:val="24"/>
          <w:highlight w:val="none"/>
          <w:lang w:val="en-US" w:eastAsia="zh-CN"/>
        </w:rPr>
        <w:t xml:space="preserve"> </w:t>
      </w:r>
    </w:p>
    <w:p w14:paraId="2509BA82">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第七阶段：</w:t>
      </w:r>
      <w:r>
        <w:rPr>
          <w:rFonts w:hint="eastAsia" w:ascii="仿宋" w:hAnsi="仿宋" w:eastAsia="仿宋" w:cs="仿宋"/>
          <w:b w:val="0"/>
          <w:bCs/>
          <w:color w:val="auto"/>
          <w:sz w:val="24"/>
          <w:szCs w:val="24"/>
          <w:highlight w:val="none"/>
          <w:lang w:val="en-US" w:eastAsia="zh-CN"/>
        </w:rPr>
        <w:t xml:space="preserve">出版印刷阶段 </w:t>
      </w:r>
    </w:p>
    <w:bookmarkEnd w:id="27"/>
    <w:p w14:paraId="39186DA6">
      <w:pPr>
        <w:numPr>
          <w:ilvl w:val="0"/>
          <w:numId w:val="0"/>
        </w:numPr>
        <w:rPr>
          <w:rFonts w:hint="eastAsia" w:ascii="仿宋" w:hAnsi="仿宋" w:eastAsia="仿宋" w:cs="仿宋"/>
          <w:color w:val="auto"/>
          <w:highlight w:val="none"/>
          <w:lang w:val="zh-CN" w:eastAsia="zh-CN"/>
        </w:rPr>
      </w:pPr>
    </w:p>
    <w:p w14:paraId="6554B04C">
      <w:pPr>
        <w:pageBreakBefore w:val="0"/>
        <w:kinsoku/>
        <w:wordWrap/>
        <w:overflowPunct/>
        <w:topLinePunct w:val="0"/>
        <w:bidi w:val="0"/>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三、人员岗位配备</w:t>
      </w:r>
    </w:p>
    <w:p w14:paraId="1AA9BC6A">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靖江街道志</w:t>
      </w:r>
      <w:r>
        <w:rPr>
          <w:rFonts w:hint="eastAsia" w:ascii="仿宋" w:hAnsi="仿宋" w:eastAsia="仿宋" w:cs="仿宋"/>
          <w:b/>
          <w:bCs/>
          <w:color w:val="auto"/>
          <w:sz w:val="24"/>
          <w:szCs w:val="24"/>
          <w:highlight w:val="none"/>
          <w:lang w:val="en-US" w:eastAsia="zh-CN"/>
        </w:rPr>
        <w:t>人员配备</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成立</w:t>
      </w:r>
      <w:r>
        <w:rPr>
          <w:rFonts w:hint="eastAsia" w:ascii="仿宋" w:hAnsi="仿宋" w:eastAsia="仿宋" w:cs="仿宋"/>
          <w:color w:val="auto"/>
          <w:sz w:val="24"/>
          <w:szCs w:val="24"/>
          <w:highlight w:val="none"/>
        </w:rPr>
        <w:t>《靖江街道志》精品志项目编辑组，</w:t>
      </w:r>
      <w:r>
        <w:rPr>
          <w:rFonts w:hint="eastAsia" w:ascii="仿宋" w:hAnsi="仿宋" w:eastAsia="仿宋" w:cs="仿宋"/>
          <w:color w:val="auto"/>
          <w:sz w:val="24"/>
          <w:szCs w:val="24"/>
          <w:highlight w:val="none"/>
          <w:lang w:val="en-US" w:eastAsia="zh-CN"/>
        </w:rPr>
        <w:t>配置12个岗位</w:t>
      </w:r>
      <w:r>
        <w:rPr>
          <w:rFonts w:hint="eastAsia" w:ascii="仿宋" w:hAnsi="仿宋" w:eastAsia="仿宋" w:cs="仿宋"/>
          <w:color w:val="auto"/>
          <w:sz w:val="24"/>
          <w:szCs w:val="24"/>
          <w:highlight w:val="none"/>
        </w:rPr>
        <w:t>开展志书编撰工作，设</w:t>
      </w:r>
      <w:r>
        <w:rPr>
          <w:rFonts w:hint="eastAsia" w:ascii="仿宋" w:hAnsi="仿宋" w:eastAsia="仿宋" w:cs="仿宋"/>
          <w:color w:val="auto"/>
          <w:sz w:val="24"/>
          <w:szCs w:val="24"/>
          <w:highlight w:val="none"/>
          <w:lang w:val="en-US" w:eastAsia="zh-CN"/>
        </w:rPr>
        <w:t>执行主编1</w:t>
      </w:r>
      <w:r>
        <w:rPr>
          <w:rFonts w:hint="eastAsia" w:ascii="仿宋" w:hAnsi="仿宋" w:eastAsia="仿宋" w:cs="仿宋"/>
          <w:color w:val="auto"/>
          <w:sz w:val="24"/>
          <w:szCs w:val="24"/>
          <w:highlight w:val="none"/>
        </w:rPr>
        <w:t>人、主编1人、责编（兼校对）4人、图文转换员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人、校对1人、排版人员1人，</w:t>
      </w:r>
      <w:r>
        <w:rPr>
          <w:rFonts w:hint="eastAsia" w:ascii="仿宋" w:hAnsi="仿宋" w:eastAsia="仿宋" w:cs="仿宋"/>
          <w:b w:val="0"/>
          <w:bCs w:val="0"/>
          <w:color w:val="auto"/>
          <w:sz w:val="24"/>
          <w:szCs w:val="24"/>
          <w:highlight w:val="none"/>
        </w:rPr>
        <w:t>另纳入靖江街道2名</w:t>
      </w:r>
      <w:r>
        <w:rPr>
          <w:rFonts w:hint="eastAsia" w:ascii="仿宋" w:hAnsi="仿宋" w:eastAsia="仿宋" w:cs="仿宋"/>
          <w:b w:val="0"/>
          <w:bCs w:val="0"/>
          <w:color w:val="auto"/>
          <w:sz w:val="24"/>
          <w:szCs w:val="24"/>
          <w:highlight w:val="none"/>
          <w:lang w:val="en-US" w:eastAsia="zh-CN"/>
        </w:rPr>
        <w:t>人员协助</w:t>
      </w:r>
      <w:r>
        <w:rPr>
          <w:rFonts w:hint="eastAsia" w:ascii="仿宋" w:hAnsi="仿宋" w:eastAsia="仿宋" w:cs="仿宋"/>
          <w:b w:val="0"/>
          <w:bCs w:val="0"/>
          <w:color w:val="auto"/>
          <w:sz w:val="24"/>
          <w:szCs w:val="24"/>
          <w:highlight w:val="none"/>
        </w:rPr>
        <w:t>，负责部分资料提供及编审工作。</w:t>
      </w:r>
      <w:r>
        <w:rPr>
          <w:rFonts w:hint="eastAsia" w:ascii="仿宋" w:hAnsi="仿宋" w:eastAsia="仿宋" w:cs="仿宋"/>
          <w:color w:val="auto"/>
          <w:sz w:val="24"/>
          <w:szCs w:val="24"/>
          <w:highlight w:val="none"/>
        </w:rPr>
        <w:t>提供现场服务，根据杭州市地方志工作规定及要求，以完成编修靖江街道志任务为目标。</w:t>
      </w:r>
    </w:p>
    <w:p w14:paraId="74714AC7">
      <w:pPr>
        <w:pStyle w:val="60"/>
        <w:snapToGrid w:val="0"/>
        <w:spacing w:beforeAutospacing="0" w:afterAutospacing="0" w:line="360" w:lineRule="auto"/>
        <w:ind w:right="-315" w:rightChars="-150"/>
        <w:jc w:val="both"/>
        <w:outlineLvl w:val="1"/>
        <w:rPr>
          <w:rFonts w:hint="eastAsia" w:ascii="仿宋" w:hAnsi="仿宋" w:eastAsia="仿宋" w:cs="仿宋"/>
          <w:b/>
          <w:bCs/>
          <w:color w:val="auto"/>
          <w:kern w:val="2"/>
          <w:sz w:val="30"/>
          <w:szCs w:val="30"/>
          <w:highlight w:val="none"/>
          <w:u w:val="none"/>
        </w:rPr>
      </w:pPr>
      <w:r>
        <w:rPr>
          <w:rFonts w:hint="eastAsia" w:ascii="仿宋" w:hAnsi="仿宋" w:eastAsia="仿宋" w:cs="仿宋"/>
          <w:b/>
          <w:bCs/>
          <w:color w:val="auto"/>
          <w:kern w:val="2"/>
          <w:sz w:val="30"/>
          <w:szCs w:val="30"/>
          <w:highlight w:val="none"/>
          <w:u w:val="none"/>
        </w:rPr>
        <w:t>商务需求</w:t>
      </w:r>
    </w:p>
    <w:p w14:paraId="622A3812">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snapToGrid w:val="0"/>
          <w:color w:val="auto"/>
          <w:kern w:val="2"/>
          <w:sz w:val="24"/>
          <w:szCs w:val="24"/>
          <w:highlight w:val="none"/>
          <w:u w:val="none"/>
          <w:lang w:val="en-US" w:eastAsia="zh-CN" w:bidi="ar-SA"/>
        </w:rPr>
      </w:pPr>
      <w:r>
        <w:rPr>
          <w:rFonts w:hint="eastAsia" w:ascii="仿宋" w:hAnsi="仿宋" w:eastAsia="仿宋" w:cs="仿宋"/>
          <w:b/>
          <w:snapToGrid w:val="0"/>
          <w:color w:val="auto"/>
          <w:kern w:val="2"/>
          <w:sz w:val="24"/>
          <w:szCs w:val="24"/>
          <w:highlight w:val="none"/>
          <w:u w:val="none"/>
          <w:lang w:val="en-US" w:eastAsia="zh-CN" w:bidi="ar-SA"/>
        </w:rPr>
        <w:t>一</w:t>
      </w:r>
      <w:r>
        <w:rPr>
          <w:rFonts w:hint="eastAsia" w:ascii="仿宋" w:hAnsi="仿宋" w:eastAsia="仿宋" w:cs="仿宋"/>
          <w:b/>
          <w:snapToGrid w:val="0"/>
          <w:color w:val="auto"/>
          <w:kern w:val="2"/>
          <w:sz w:val="24"/>
          <w:szCs w:val="24"/>
          <w:highlight w:val="none"/>
          <w:u w:val="none"/>
          <w:lang w:val="zh-CN" w:eastAsia="zh-CN" w:bidi="ar-SA"/>
        </w:rPr>
        <w:t>、</w:t>
      </w:r>
      <w:r>
        <w:rPr>
          <w:rFonts w:hint="eastAsia" w:ascii="仿宋" w:hAnsi="仿宋" w:eastAsia="仿宋" w:cs="仿宋"/>
          <w:b/>
          <w:snapToGrid w:val="0"/>
          <w:color w:val="auto"/>
          <w:kern w:val="2"/>
          <w:sz w:val="24"/>
          <w:szCs w:val="24"/>
          <w:highlight w:val="none"/>
          <w:u w:val="none"/>
          <w:lang w:val="en-US" w:eastAsia="zh-CN" w:bidi="ar-SA"/>
        </w:rPr>
        <w:t>服</w:t>
      </w:r>
      <w:r>
        <w:rPr>
          <w:rFonts w:hint="eastAsia" w:ascii="仿宋" w:hAnsi="仿宋" w:eastAsia="仿宋" w:cs="仿宋"/>
          <w:b/>
          <w:bCs w:val="0"/>
          <w:snapToGrid w:val="0"/>
          <w:color w:val="auto"/>
          <w:kern w:val="2"/>
          <w:sz w:val="24"/>
          <w:szCs w:val="24"/>
          <w:highlight w:val="none"/>
          <w:u w:val="none"/>
          <w:lang w:val="en-US" w:eastAsia="zh-CN" w:bidi="ar-SA"/>
        </w:rPr>
        <w:t>务期及</w:t>
      </w:r>
      <w:r>
        <w:rPr>
          <w:rFonts w:hint="eastAsia" w:ascii="仿宋" w:hAnsi="仿宋" w:eastAsia="仿宋" w:cs="仿宋"/>
          <w:b/>
          <w:bCs w:val="0"/>
          <w:color w:val="auto"/>
          <w:spacing w:val="-9"/>
          <w:sz w:val="24"/>
          <w:szCs w:val="24"/>
          <w:highlight w:val="none"/>
        </w:rPr>
        <w:t>服务地点</w:t>
      </w:r>
    </w:p>
    <w:p w14:paraId="7CF0FB8A">
      <w:pPr>
        <w:pageBreakBefore w:val="0"/>
        <w:kinsoku/>
        <w:wordWrap/>
        <w:overflowPunct/>
        <w:topLinePunct w:val="0"/>
        <w:bidi w:val="0"/>
        <w:snapToGrid/>
        <w:spacing w:line="360" w:lineRule="auto"/>
        <w:ind w:left="0" w:firstLine="600" w:firstLineChars="250"/>
        <w:textAlignment w:val="auto"/>
        <w:rPr>
          <w:rFonts w:hint="eastAsia" w:ascii="仿宋" w:hAnsi="仿宋" w:eastAsia="仿宋" w:cs="仿宋"/>
          <w:b w:val="0"/>
          <w:bCs/>
          <w:snapToGrid w:val="0"/>
          <w:color w:val="auto"/>
          <w:kern w:val="2"/>
          <w:sz w:val="24"/>
          <w:szCs w:val="24"/>
          <w:highlight w:val="none"/>
          <w:u w:val="none"/>
          <w:lang w:val="zh-CN" w:eastAsia="zh-CN" w:bidi="ar-SA"/>
        </w:rPr>
      </w:pPr>
      <w:r>
        <w:rPr>
          <w:rFonts w:hint="eastAsia" w:ascii="仿宋" w:hAnsi="仿宋" w:eastAsia="仿宋" w:cs="仿宋"/>
          <w:b w:val="0"/>
          <w:bCs/>
          <w:snapToGrid w:val="0"/>
          <w:color w:val="auto"/>
          <w:kern w:val="2"/>
          <w:sz w:val="24"/>
          <w:szCs w:val="24"/>
          <w:highlight w:val="none"/>
          <w:u w:val="none"/>
          <w:lang w:val="en-US" w:eastAsia="zh-CN" w:bidi="ar-SA"/>
        </w:rPr>
        <w:t>1.服务期：3年（自合同签订之日起至项目出版印刷完成并通过验收）</w:t>
      </w:r>
      <w:r>
        <w:rPr>
          <w:rFonts w:hint="eastAsia" w:ascii="仿宋" w:hAnsi="仿宋" w:eastAsia="仿宋" w:cs="仿宋"/>
          <w:b w:val="0"/>
          <w:bCs/>
          <w:snapToGrid w:val="0"/>
          <w:color w:val="auto"/>
          <w:kern w:val="2"/>
          <w:sz w:val="24"/>
          <w:szCs w:val="24"/>
          <w:highlight w:val="none"/>
          <w:u w:val="none"/>
          <w:lang w:val="zh-CN" w:eastAsia="zh-CN" w:bidi="ar-SA"/>
        </w:rPr>
        <w:t>。</w:t>
      </w:r>
    </w:p>
    <w:p w14:paraId="1CD77F75">
      <w:pPr>
        <w:pStyle w:val="64"/>
        <w:ind w:left="0" w:leftChars="0" w:firstLine="666" w:firstLineChars="3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pacing w:val="-9"/>
          <w:sz w:val="24"/>
          <w:szCs w:val="24"/>
          <w:highlight w:val="none"/>
          <w:lang w:val="en-US" w:eastAsia="zh-CN"/>
        </w:rPr>
        <w:t>2.</w:t>
      </w:r>
      <w:r>
        <w:rPr>
          <w:rFonts w:hint="eastAsia" w:ascii="仿宋" w:hAnsi="仿宋" w:eastAsia="仿宋" w:cs="仿宋"/>
          <w:b w:val="0"/>
          <w:bCs/>
          <w:color w:val="auto"/>
          <w:spacing w:val="-9"/>
          <w:sz w:val="24"/>
          <w:szCs w:val="24"/>
          <w:highlight w:val="none"/>
        </w:rPr>
        <w:t>服务地点：杭州市</w:t>
      </w:r>
      <w:r>
        <w:rPr>
          <w:rFonts w:hint="eastAsia" w:ascii="仿宋" w:hAnsi="仿宋" w:eastAsia="仿宋" w:cs="仿宋"/>
          <w:b w:val="0"/>
          <w:bCs/>
          <w:color w:val="auto"/>
          <w:spacing w:val="-9"/>
          <w:sz w:val="24"/>
          <w:szCs w:val="24"/>
          <w:highlight w:val="none"/>
          <w:lang w:val="en-US" w:eastAsia="zh-CN"/>
        </w:rPr>
        <w:t>萧山区靖江街道办事处。</w:t>
      </w:r>
    </w:p>
    <w:p w14:paraId="139BFB89">
      <w:pPr>
        <w:pStyle w:val="28"/>
        <w:snapToGrid w:val="0"/>
        <w:spacing w:after="0" w:line="360" w:lineRule="auto"/>
        <w:ind w:firstLine="482" w:firstLineChars="200"/>
        <w:outlineLvl w:val="2"/>
        <w:rPr>
          <w:rFonts w:hint="eastAsia" w:ascii="仿宋" w:hAnsi="仿宋" w:eastAsia="仿宋" w:cs="仿宋"/>
          <w:b/>
          <w:color w:val="auto"/>
          <w:sz w:val="24"/>
          <w:szCs w:val="24"/>
          <w:highlight w:val="none"/>
          <w:u w:val="none"/>
          <w:lang w:eastAsia="zh-CN"/>
        </w:rPr>
      </w:pPr>
      <w:r>
        <w:rPr>
          <w:rFonts w:hint="eastAsia" w:ascii="仿宋" w:hAnsi="仿宋" w:eastAsia="仿宋" w:cs="仿宋"/>
          <w:b/>
          <w:color w:val="auto"/>
          <w:sz w:val="24"/>
          <w:szCs w:val="24"/>
          <w:highlight w:val="none"/>
          <w:u w:val="none"/>
          <w:lang w:val="en-US" w:eastAsia="zh-CN"/>
        </w:rPr>
        <w:t>二</w:t>
      </w:r>
      <w:r>
        <w:rPr>
          <w:rFonts w:hint="eastAsia" w:ascii="仿宋" w:hAnsi="仿宋" w:eastAsia="仿宋" w:cs="仿宋"/>
          <w:b/>
          <w:color w:val="auto"/>
          <w:sz w:val="24"/>
          <w:szCs w:val="24"/>
          <w:highlight w:val="none"/>
          <w:u w:val="none"/>
        </w:rPr>
        <w:t>、</w:t>
      </w:r>
      <w:r>
        <w:rPr>
          <w:rFonts w:hint="eastAsia" w:ascii="仿宋" w:hAnsi="仿宋" w:eastAsia="仿宋" w:cs="仿宋"/>
          <w:b/>
          <w:color w:val="auto"/>
          <w:sz w:val="24"/>
          <w:szCs w:val="24"/>
          <w:highlight w:val="none"/>
          <w:u w:val="none"/>
          <w:lang w:val="en-US" w:eastAsia="zh-CN"/>
        </w:rPr>
        <w:t>质保期</w:t>
      </w:r>
    </w:p>
    <w:p w14:paraId="45849177">
      <w:pPr>
        <w:pStyle w:val="28"/>
        <w:snapToGrid w:val="0"/>
        <w:spacing w:after="0" w:line="360" w:lineRule="auto"/>
        <w:ind w:firstLine="480" w:firstLineChars="200"/>
        <w:outlineLvl w:val="2"/>
        <w:rPr>
          <w:rFonts w:hint="eastAsia" w:ascii="仿宋" w:hAnsi="仿宋" w:eastAsia="仿宋" w:cs="仿宋"/>
          <w:b w:val="0"/>
          <w:bCs/>
          <w:snapToGrid w:val="0"/>
          <w:color w:val="auto"/>
          <w:kern w:val="2"/>
          <w:sz w:val="24"/>
          <w:szCs w:val="24"/>
          <w:highlight w:val="none"/>
          <w:u w:val="none"/>
          <w:lang w:val="en-US" w:eastAsia="zh-CN" w:bidi="ar-SA"/>
        </w:rPr>
      </w:pPr>
      <w:r>
        <w:rPr>
          <w:rFonts w:hint="eastAsia" w:ascii="仿宋" w:hAnsi="仿宋" w:eastAsia="仿宋" w:cs="仿宋"/>
          <w:b w:val="0"/>
          <w:bCs/>
          <w:snapToGrid w:val="0"/>
          <w:color w:val="auto"/>
          <w:kern w:val="2"/>
          <w:sz w:val="24"/>
          <w:szCs w:val="24"/>
          <w:highlight w:val="none"/>
          <w:u w:val="none"/>
          <w:lang w:val="en-US" w:eastAsia="zh-CN" w:bidi="ar-SA"/>
        </w:rPr>
        <w:t>所有印刷出版物要求质保期两年。</w:t>
      </w:r>
    </w:p>
    <w:p w14:paraId="7FC2DF2B">
      <w:pPr>
        <w:pStyle w:val="28"/>
        <w:snapToGrid w:val="0"/>
        <w:spacing w:after="0" w:line="360"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pacing w:val="-4"/>
          <w:sz w:val="24"/>
          <w:szCs w:val="24"/>
          <w:highlight w:val="none"/>
        </w:rPr>
        <w:t>售后服务保障</w:t>
      </w:r>
      <w:r>
        <w:rPr>
          <w:rFonts w:hint="eastAsia" w:ascii="仿宋" w:hAnsi="仿宋" w:eastAsia="仿宋" w:cs="仿宋"/>
          <w:b/>
          <w:bCs/>
          <w:color w:val="auto"/>
          <w:sz w:val="24"/>
          <w:szCs w:val="24"/>
          <w:highlight w:val="none"/>
          <w:lang w:val="en-US" w:eastAsia="zh-CN"/>
        </w:rPr>
        <w:t>和</w:t>
      </w:r>
      <w:r>
        <w:rPr>
          <w:rFonts w:hint="eastAsia" w:ascii="仿宋" w:hAnsi="仿宋" w:eastAsia="仿宋" w:cs="仿宋"/>
          <w:b/>
          <w:bCs/>
          <w:color w:val="auto"/>
          <w:sz w:val="24"/>
          <w:szCs w:val="24"/>
          <w:highlight w:val="none"/>
        </w:rPr>
        <w:t>响应时间要求</w:t>
      </w:r>
    </w:p>
    <w:p w14:paraId="4EFD3B11">
      <w:pPr>
        <w:spacing w:before="87" w:line="360" w:lineRule="auto"/>
        <w:ind w:left="108"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成交供应商对用户的服务要求应在2小时内响应；一般问题应在8小时内解决，重大问题或其它无法迅速解决的问题应在三个工作日内解决如</w:t>
      </w:r>
      <w:r>
        <w:rPr>
          <w:rFonts w:hint="eastAsia" w:ascii="仿宋" w:hAnsi="仿宋" w:eastAsia="仿宋" w:cs="仿宋"/>
          <w:color w:val="auto"/>
          <w:sz w:val="24"/>
          <w:szCs w:val="24"/>
          <w:highlight w:val="none"/>
        </w:rPr>
        <w:t>果逾期未作出响应，</w:t>
      </w:r>
      <w:r>
        <w:rPr>
          <w:rFonts w:hint="eastAsia" w:ascii="仿宋" w:hAnsi="仿宋" w:eastAsia="仿宋" w:cs="仿宋"/>
          <w:color w:val="auto"/>
          <w:spacing w:val="0"/>
          <w:sz w:val="24"/>
          <w:szCs w:val="24"/>
          <w:highlight w:val="none"/>
        </w:rPr>
        <w:t>采购人将自行采取必要的措施，成交供应商应承担出现问题所造成的全部损失，并由此产生风险和费用由成交供应商承担。</w:t>
      </w:r>
    </w:p>
    <w:p w14:paraId="50155ED0">
      <w:pPr>
        <w:snapToGrid w:val="0"/>
        <w:spacing w:after="0" w:line="360" w:lineRule="auto"/>
        <w:ind w:firstLine="480" w:firstLineChars="200"/>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0"/>
          <w:sz w:val="24"/>
          <w:szCs w:val="24"/>
          <w:highlight w:val="none"/>
        </w:rPr>
        <w:t>服务商负责</w:t>
      </w:r>
      <w:r>
        <w:rPr>
          <w:rFonts w:hint="eastAsia" w:ascii="仿宋" w:hAnsi="仿宋" w:eastAsia="仿宋" w:cs="仿宋"/>
          <w:color w:val="auto"/>
          <w:sz w:val="24"/>
          <w:szCs w:val="24"/>
          <w:highlight w:val="none"/>
        </w:rPr>
        <w:t>按采购方的要求将产品送达指定地点，并提供一年以上</w:t>
      </w:r>
      <w:r>
        <w:rPr>
          <w:rFonts w:hint="eastAsia" w:ascii="仿宋" w:hAnsi="仿宋" w:eastAsia="仿宋" w:cs="仿宋"/>
          <w:color w:val="auto"/>
          <w:spacing w:val="0"/>
          <w:sz w:val="24"/>
          <w:szCs w:val="24"/>
          <w:highlight w:val="none"/>
        </w:rPr>
        <w:t>产品售后服务。</w:t>
      </w:r>
    </w:p>
    <w:p w14:paraId="1E23CC57">
      <w:pPr>
        <w:snapToGrid w:val="0"/>
        <w:spacing w:after="0" w:line="360" w:lineRule="auto"/>
        <w:ind w:firstLine="482" w:firstLineChars="200"/>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、付款方式</w:t>
      </w:r>
    </w:p>
    <w:p w14:paraId="632C7FD0">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eastAsia="zh-CN"/>
        </w:rPr>
        <w:t>）合同生效以及具备实施条件后7个工作日内，甲方向乙方支付</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lang w:eastAsia="zh-CN"/>
        </w:rPr>
        <w:t>%预付款</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 xml:space="preserve"> </w:t>
      </w:r>
    </w:p>
    <w:p w14:paraId="2C2EAA45">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）自</w:t>
      </w:r>
      <w:r>
        <w:rPr>
          <w:rFonts w:hint="eastAsia" w:ascii="仿宋" w:hAnsi="仿宋" w:eastAsia="仿宋" w:cs="仿宋"/>
          <w:color w:val="auto"/>
          <w:kern w:val="2"/>
          <w:sz w:val="24"/>
          <w:szCs w:val="24"/>
          <w:highlight w:val="none"/>
          <w:lang w:val="zh-CN" w:eastAsia="zh-CN"/>
        </w:rPr>
        <w:t>街道志</w:t>
      </w:r>
      <w:r>
        <w:rPr>
          <w:rFonts w:hint="eastAsia" w:ascii="仿宋" w:hAnsi="仿宋" w:eastAsia="仿宋" w:cs="仿宋"/>
          <w:color w:val="auto"/>
          <w:kern w:val="2"/>
          <w:sz w:val="24"/>
          <w:szCs w:val="24"/>
          <w:highlight w:val="none"/>
          <w:lang w:val="en-US" w:eastAsia="zh-CN"/>
        </w:rPr>
        <w:t>资料长编完成10</w:t>
      </w:r>
      <w:r>
        <w:rPr>
          <w:rFonts w:hint="eastAsia" w:ascii="仿宋" w:hAnsi="仿宋" w:eastAsia="仿宋" w:cs="仿宋"/>
          <w:color w:val="auto"/>
          <w:kern w:val="2"/>
          <w:sz w:val="24"/>
          <w:szCs w:val="24"/>
          <w:highlight w:val="none"/>
        </w:rPr>
        <w:t>个工作日内，甲方向乙方支付合同价款的</w:t>
      </w:r>
      <w:r>
        <w:rPr>
          <w:rFonts w:hint="eastAsia" w:ascii="仿宋" w:hAnsi="仿宋" w:eastAsia="仿宋" w:cs="仿宋"/>
          <w:color w:val="auto"/>
          <w:kern w:val="2"/>
          <w:sz w:val="24"/>
          <w:szCs w:val="24"/>
          <w:highlight w:val="none"/>
          <w:lang w:val="en-US" w:eastAsia="zh-CN"/>
        </w:rPr>
        <w:t>40</w:t>
      </w:r>
      <w:r>
        <w:rPr>
          <w:rFonts w:hint="eastAsia" w:ascii="仿宋" w:hAnsi="仿宋" w:eastAsia="仿宋" w:cs="仿宋"/>
          <w:color w:val="auto"/>
          <w:kern w:val="2"/>
          <w:sz w:val="24"/>
          <w:szCs w:val="24"/>
          <w:highlight w:val="none"/>
        </w:rPr>
        <w:t>%。</w:t>
      </w:r>
    </w:p>
    <w:p w14:paraId="298EF68E">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eastAsia="zh-CN"/>
        </w:rPr>
        <w:t>自</w:t>
      </w:r>
      <w:r>
        <w:rPr>
          <w:rFonts w:hint="eastAsia" w:ascii="仿宋" w:hAnsi="仿宋" w:eastAsia="仿宋" w:cs="仿宋"/>
          <w:color w:val="auto"/>
          <w:kern w:val="2"/>
          <w:sz w:val="24"/>
          <w:szCs w:val="24"/>
          <w:highlight w:val="none"/>
          <w:lang w:val="zh-CN" w:eastAsia="zh-CN"/>
        </w:rPr>
        <w:t>街道志</w:t>
      </w:r>
      <w:r>
        <w:rPr>
          <w:rFonts w:hint="eastAsia" w:ascii="仿宋" w:hAnsi="仿宋" w:eastAsia="仿宋" w:cs="仿宋"/>
          <w:color w:val="auto"/>
          <w:sz w:val="24"/>
          <w:szCs w:val="24"/>
          <w:highlight w:val="none"/>
        </w:rPr>
        <w:t>定稿后</w:t>
      </w:r>
      <w:r>
        <w:rPr>
          <w:rFonts w:hint="eastAsia" w:ascii="仿宋" w:hAnsi="仿宋" w:eastAsia="仿宋" w:cs="仿宋"/>
          <w:color w:val="auto"/>
          <w:kern w:val="2"/>
          <w:sz w:val="24"/>
          <w:szCs w:val="24"/>
          <w:highlight w:val="none"/>
          <w:lang w:val="en-US" w:eastAsia="zh-CN"/>
        </w:rPr>
        <w:t>10</w:t>
      </w:r>
      <w:r>
        <w:rPr>
          <w:rFonts w:hint="eastAsia" w:ascii="仿宋" w:hAnsi="仿宋" w:eastAsia="仿宋" w:cs="仿宋"/>
          <w:color w:val="auto"/>
          <w:kern w:val="2"/>
          <w:sz w:val="24"/>
          <w:szCs w:val="24"/>
          <w:highlight w:val="none"/>
          <w:lang w:eastAsia="zh-CN"/>
        </w:rPr>
        <w:t>个工作日内，甲方向乙方支付合同价款的</w:t>
      </w:r>
      <w:r>
        <w:rPr>
          <w:rFonts w:hint="eastAsia" w:ascii="仿宋" w:hAnsi="仿宋" w:eastAsia="仿宋" w:cs="仿宋"/>
          <w:color w:val="auto"/>
          <w:kern w:val="2"/>
          <w:sz w:val="24"/>
          <w:szCs w:val="24"/>
          <w:highlight w:val="none"/>
          <w:lang w:val="en-US" w:eastAsia="zh-CN"/>
        </w:rPr>
        <w:t>30</w:t>
      </w:r>
      <w:r>
        <w:rPr>
          <w:rFonts w:hint="eastAsia" w:ascii="仿宋" w:hAnsi="仿宋" w:eastAsia="仿宋" w:cs="仿宋"/>
          <w:color w:val="auto"/>
          <w:kern w:val="2"/>
          <w:sz w:val="24"/>
          <w:szCs w:val="24"/>
          <w:highlight w:val="none"/>
          <w:lang w:eastAsia="zh-CN"/>
        </w:rPr>
        <w:t>%。</w:t>
      </w:r>
    </w:p>
    <w:p w14:paraId="0DAFB7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eastAsia="zh-CN"/>
        </w:rPr>
        <w:t>自</w:t>
      </w:r>
      <w:r>
        <w:rPr>
          <w:rFonts w:hint="eastAsia" w:ascii="仿宋" w:hAnsi="仿宋" w:eastAsia="仿宋" w:cs="仿宋"/>
          <w:color w:val="auto"/>
          <w:kern w:val="2"/>
          <w:sz w:val="24"/>
          <w:szCs w:val="24"/>
          <w:highlight w:val="none"/>
          <w:lang w:val="zh-CN" w:eastAsia="zh-CN"/>
        </w:rPr>
        <w:t>街道志</w:t>
      </w:r>
      <w:r>
        <w:rPr>
          <w:rFonts w:hint="eastAsia" w:ascii="仿宋" w:hAnsi="仿宋" w:eastAsia="仿宋" w:cs="仿宋"/>
          <w:color w:val="auto"/>
          <w:kern w:val="2"/>
          <w:sz w:val="24"/>
          <w:szCs w:val="24"/>
          <w:highlight w:val="none"/>
          <w:lang w:val="en-US" w:eastAsia="zh-CN"/>
        </w:rPr>
        <w:t>出版印刷完成并通过市精品志验收后10</w:t>
      </w:r>
      <w:r>
        <w:rPr>
          <w:rFonts w:hint="eastAsia" w:ascii="仿宋" w:hAnsi="仿宋" w:eastAsia="仿宋" w:cs="仿宋"/>
          <w:color w:val="auto"/>
          <w:kern w:val="2"/>
          <w:sz w:val="24"/>
          <w:szCs w:val="24"/>
          <w:highlight w:val="none"/>
          <w:lang w:eastAsia="zh-CN"/>
        </w:rPr>
        <w:t>个工作日内，甲方向乙方支付合同价款的</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eastAsia="zh-CN"/>
        </w:rPr>
        <w:t>0%。</w:t>
      </w:r>
    </w:p>
    <w:p w14:paraId="4C89E9D9">
      <w:pPr>
        <w:widowControl w:val="0"/>
        <w:adjustRightInd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费用支付时需按财务制度提供正规发票，招标人凭中标人开具的增值税普通发票和招标人认可的各项记录、考核文件等复印件向服务单位支付服务费。由于中标人上报或者开票不及时引起的延迟支付，责任由中标人自负。</w:t>
      </w:r>
    </w:p>
    <w:p w14:paraId="6C1D4A13">
      <w:pPr>
        <w:rPr>
          <w:rFonts w:hint="eastAsia" w:ascii="仿宋" w:hAnsi="仿宋" w:eastAsia="仿宋" w:cs="仿宋"/>
          <w:color w:val="auto"/>
          <w:highlight w:val="none"/>
        </w:rPr>
      </w:pPr>
    </w:p>
    <w:p w14:paraId="7C0B1004">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14:paraId="37A075BA">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1、如有附图，仅作参考。</w:t>
      </w:r>
    </w:p>
    <w:p w14:paraId="1C8CD64F">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2、打▲内容为实质性要求，不允许有负偏离，否则将以涉及无效投标条款作无效投标。</w:t>
      </w:r>
    </w:p>
    <w:p w14:paraId="1C445A89">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3、中标人所提供的货物、服务须与投标承诺一致，不得以次充好、偷工减料，若在项目验收中发现有上述情况，将向有关部门举报，根据相关规定进行处理。</w:t>
      </w:r>
    </w:p>
    <w:p w14:paraId="15418B25">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553867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0299"/>
      <w:bookmarkEnd w:id="28"/>
      <w:bookmarkStart w:id="29" w:name="_Toc184310322"/>
      <w:bookmarkEnd w:id="29"/>
      <w:bookmarkStart w:id="30" w:name="_Toc184308065"/>
      <w:bookmarkEnd w:id="30"/>
      <w:bookmarkStart w:id="31" w:name="_Toc184314436"/>
      <w:bookmarkEnd w:id="31"/>
      <w:bookmarkStart w:id="32" w:name="_Toc184313289"/>
      <w:bookmarkEnd w:id="32"/>
      <w:bookmarkStart w:id="33" w:name="_Toc184313251"/>
      <w:bookmarkEnd w:id="33"/>
      <w:bookmarkStart w:id="34" w:name="_Toc184310312"/>
      <w:bookmarkEnd w:id="34"/>
      <w:bookmarkStart w:id="35" w:name="_Toc184314420"/>
      <w:bookmarkEnd w:id="35"/>
      <w:bookmarkStart w:id="36" w:name="_Toc184310298"/>
      <w:bookmarkEnd w:id="36"/>
      <w:bookmarkStart w:id="37" w:name="_Toc184308049"/>
      <w:bookmarkEnd w:id="37"/>
      <w:bookmarkStart w:id="38" w:name="_Toc184310324"/>
      <w:bookmarkEnd w:id="38"/>
      <w:bookmarkStart w:id="39" w:name="_Toc184312104"/>
      <w:bookmarkEnd w:id="39"/>
      <w:bookmarkStart w:id="40" w:name="_Toc184312128"/>
      <w:bookmarkEnd w:id="40"/>
      <w:bookmarkStart w:id="41" w:name="_Toc184314421"/>
      <w:bookmarkEnd w:id="41"/>
      <w:bookmarkStart w:id="42" w:name="_Toc184310343"/>
      <w:bookmarkEnd w:id="42"/>
      <w:bookmarkStart w:id="43" w:name="_Toc184314426"/>
      <w:bookmarkEnd w:id="43"/>
      <w:bookmarkStart w:id="44" w:name="_Toc184314473"/>
      <w:bookmarkEnd w:id="44"/>
      <w:bookmarkStart w:id="45" w:name="_Toc184314450"/>
      <w:bookmarkEnd w:id="45"/>
      <w:bookmarkStart w:id="46" w:name="_Toc184313248"/>
      <w:bookmarkEnd w:id="46"/>
      <w:bookmarkStart w:id="47" w:name="_Toc184308104"/>
      <w:bookmarkEnd w:id="47"/>
      <w:bookmarkStart w:id="48" w:name="_Toc184312132"/>
      <w:bookmarkEnd w:id="48"/>
      <w:bookmarkStart w:id="49" w:name="_Toc184314416"/>
      <w:bookmarkEnd w:id="49"/>
      <w:bookmarkStart w:id="50" w:name="_Toc184312074"/>
      <w:bookmarkEnd w:id="50"/>
      <w:bookmarkStart w:id="51" w:name="_Toc184313297"/>
      <w:bookmarkEnd w:id="51"/>
      <w:bookmarkStart w:id="52" w:name="_Toc184313255"/>
      <w:bookmarkEnd w:id="52"/>
      <w:bookmarkStart w:id="53" w:name="_Toc184312091"/>
      <w:bookmarkEnd w:id="53"/>
      <w:bookmarkStart w:id="54" w:name="_Toc184313296"/>
      <w:bookmarkEnd w:id="54"/>
      <w:bookmarkStart w:id="55" w:name="_Toc184312083"/>
      <w:bookmarkEnd w:id="55"/>
      <w:bookmarkStart w:id="56" w:name="_Toc184312076"/>
      <w:bookmarkEnd w:id="56"/>
      <w:bookmarkStart w:id="57" w:name="_Toc184310316"/>
      <w:bookmarkEnd w:id="57"/>
      <w:bookmarkStart w:id="58" w:name="_Toc184313240"/>
      <w:bookmarkEnd w:id="58"/>
      <w:bookmarkStart w:id="59" w:name="_Toc184314411"/>
      <w:bookmarkEnd w:id="59"/>
      <w:bookmarkStart w:id="60" w:name="_Toc184312110"/>
      <w:bookmarkEnd w:id="60"/>
      <w:bookmarkStart w:id="61" w:name="_Toc184308094"/>
      <w:bookmarkEnd w:id="61"/>
      <w:bookmarkStart w:id="62" w:name="_Toc184308091"/>
      <w:bookmarkEnd w:id="62"/>
      <w:bookmarkStart w:id="63" w:name="_Toc184314453"/>
      <w:bookmarkEnd w:id="63"/>
      <w:bookmarkStart w:id="64" w:name="_Toc184308041"/>
      <w:bookmarkEnd w:id="64"/>
      <w:bookmarkStart w:id="65" w:name="_Toc184310339"/>
      <w:bookmarkEnd w:id="65"/>
      <w:bookmarkStart w:id="66" w:name="_Toc184310318"/>
      <w:bookmarkEnd w:id="66"/>
      <w:bookmarkStart w:id="67" w:name="_Toc184314477"/>
      <w:bookmarkEnd w:id="67"/>
      <w:bookmarkStart w:id="68" w:name="_Toc184312069"/>
      <w:bookmarkEnd w:id="68"/>
      <w:bookmarkStart w:id="69" w:name="_Toc184310317"/>
      <w:bookmarkEnd w:id="69"/>
      <w:bookmarkStart w:id="70" w:name="_Toc184310315"/>
      <w:bookmarkEnd w:id="70"/>
      <w:bookmarkStart w:id="71" w:name="_Toc184312090"/>
      <w:bookmarkEnd w:id="71"/>
      <w:bookmarkStart w:id="72" w:name="_Toc184314430"/>
      <w:bookmarkEnd w:id="72"/>
      <w:bookmarkStart w:id="73" w:name="_Toc184314461"/>
      <w:bookmarkEnd w:id="73"/>
      <w:bookmarkStart w:id="74" w:name="_Toc184313267"/>
      <w:bookmarkEnd w:id="74"/>
      <w:bookmarkStart w:id="75" w:name="_Toc184314455"/>
      <w:bookmarkEnd w:id="75"/>
      <w:bookmarkStart w:id="76" w:name="_Toc184310320"/>
      <w:bookmarkEnd w:id="76"/>
      <w:bookmarkStart w:id="77" w:name="_Toc184312095"/>
      <w:bookmarkEnd w:id="77"/>
      <w:bookmarkStart w:id="78" w:name="_Toc184314476"/>
      <w:bookmarkEnd w:id="78"/>
      <w:bookmarkStart w:id="79" w:name="_Toc184308047"/>
      <w:bookmarkEnd w:id="79"/>
      <w:bookmarkStart w:id="80" w:name="_Toc184312071"/>
      <w:bookmarkEnd w:id="80"/>
      <w:bookmarkStart w:id="81" w:name="_Toc184312129"/>
      <w:bookmarkEnd w:id="81"/>
      <w:bookmarkStart w:id="82" w:name="_Toc184310334"/>
      <w:bookmarkEnd w:id="82"/>
      <w:bookmarkStart w:id="83" w:name="_Toc184314431"/>
      <w:bookmarkEnd w:id="83"/>
      <w:bookmarkStart w:id="84" w:name="_Toc184310313"/>
      <w:bookmarkEnd w:id="84"/>
      <w:bookmarkStart w:id="85" w:name="_Toc184314425"/>
      <w:bookmarkEnd w:id="85"/>
      <w:bookmarkStart w:id="86" w:name="_Toc184314482"/>
      <w:bookmarkEnd w:id="86"/>
      <w:bookmarkStart w:id="87" w:name="_Toc184314418"/>
      <w:bookmarkEnd w:id="87"/>
      <w:bookmarkStart w:id="88" w:name="_Toc184310305"/>
      <w:bookmarkEnd w:id="88"/>
      <w:bookmarkStart w:id="89" w:name="_Toc184314464"/>
      <w:bookmarkEnd w:id="89"/>
      <w:bookmarkStart w:id="90" w:name="_Toc184310301"/>
      <w:bookmarkEnd w:id="90"/>
      <w:bookmarkStart w:id="91" w:name="_Toc184308067"/>
      <w:bookmarkEnd w:id="91"/>
      <w:bookmarkStart w:id="92" w:name="_Toc184313259"/>
      <w:bookmarkEnd w:id="92"/>
      <w:bookmarkStart w:id="93" w:name="_Toc184310306"/>
      <w:bookmarkEnd w:id="93"/>
      <w:bookmarkStart w:id="94" w:name="_Toc184310329"/>
      <w:bookmarkEnd w:id="94"/>
      <w:bookmarkStart w:id="95" w:name="_Toc184312118"/>
      <w:bookmarkEnd w:id="95"/>
      <w:bookmarkStart w:id="96" w:name="_Toc184313263"/>
      <w:bookmarkEnd w:id="96"/>
      <w:bookmarkStart w:id="97" w:name="_Toc184314454"/>
      <w:bookmarkEnd w:id="97"/>
      <w:bookmarkStart w:id="98" w:name="_Toc184310330"/>
      <w:bookmarkEnd w:id="98"/>
      <w:bookmarkStart w:id="99" w:name="_Toc184310296"/>
      <w:bookmarkEnd w:id="99"/>
      <w:bookmarkStart w:id="100" w:name="_Toc184308070"/>
      <w:bookmarkEnd w:id="100"/>
      <w:bookmarkStart w:id="101" w:name="_Toc184314419"/>
      <w:bookmarkEnd w:id="101"/>
      <w:bookmarkStart w:id="102" w:name="_Toc184310310"/>
      <w:bookmarkEnd w:id="102"/>
      <w:bookmarkStart w:id="103" w:name="_Toc184308046"/>
      <w:bookmarkEnd w:id="103"/>
      <w:bookmarkStart w:id="104" w:name="_Toc184308060"/>
      <w:bookmarkEnd w:id="104"/>
      <w:bookmarkStart w:id="105" w:name="_Toc184313268"/>
      <w:bookmarkEnd w:id="105"/>
      <w:bookmarkStart w:id="106" w:name="_Toc184313264"/>
      <w:bookmarkEnd w:id="106"/>
      <w:bookmarkStart w:id="107" w:name="_Toc184313280"/>
      <w:bookmarkEnd w:id="107"/>
      <w:bookmarkStart w:id="108" w:name="_Toc184314413"/>
      <w:bookmarkEnd w:id="108"/>
      <w:bookmarkStart w:id="109" w:name="_Toc184312082"/>
      <w:bookmarkEnd w:id="109"/>
      <w:bookmarkStart w:id="110" w:name="_Toc184314439"/>
      <w:bookmarkEnd w:id="110"/>
      <w:bookmarkStart w:id="111" w:name="_Toc184313243"/>
      <w:bookmarkEnd w:id="111"/>
      <w:bookmarkStart w:id="112" w:name="_Toc184310332"/>
      <w:bookmarkEnd w:id="112"/>
      <w:bookmarkStart w:id="113" w:name="_Toc184310278"/>
      <w:bookmarkEnd w:id="113"/>
      <w:bookmarkStart w:id="114" w:name="_Toc184313284"/>
      <w:bookmarkEnd w:id="114"/>
      <w:bookmarkStart w:id="115" w:name="_Toc184308062"/>
      <w:bookmarkEnd w:id="115"/>
      <w:bookmarkStart w:id="116" w:name="_Toc184312136"/>
      <w:bookmarkEnd w:id="116"/>
      <w:bookmarkStart w:id="117" w:name="_Toc184310285"/>
      <w:bookmarkEnd w:id="117"/>
      <w:bookmarkStart w:id="118" w:name="_Toc184314479"/>
      <w:bookmarkEnd w:id="118"/>
      <w:bookmarkStart w:id="119" w:name="_Toc184313310"/>
      <w:bookmarkEnd w:id="119"/>
      <w:bookmarkStart w:id="120" w:name="_Toc184310274"/>
      <w:bookmarkEnd w:id="120"/>
      <w:bookmarkStart w:id="121" w:name="_Toc184312123"/>
      <w:bookmarkEnd w:id="121"/>
      <w:bookmarkStart w:id="122" w:name="_Toc184313252"/>
      <w:bookmarkEnd w:id="122"/>
      <w:bookmarkStart w:id="123" w:name="_Toc184313274"/>
      <w:bookmarkEnd w:id="123"/>
      <w:bookmarkStart w:id="124" w:name="_Toc184312109"/>
      <w:bookmarkEnd w:id="124"/>
      <w:bookmarkStart w:id="125" w:name="_Toc184312087"/>
      <w:bookmarkEnd w:id="125"/>
      <w:bookmarkStart w:id="126" w:name="_Toc184313293"/>
      <w:bookmarkEnd w:id="126"/>
      <w:bookmarkStart w:id="127" w:name="_Toc184312137"/>
      <w:bookmarkEnd w:id="127"/>
      <w:bookmarkStart w:id="128" w:name="_Toc184310283"/>
      <w:bookmarkEnd w:id="128"/>
      <w:bookmarkStart w:id="129" w:name="_Toc184312107"/>
      <w:bookmarkEnd w:id="129"/>
      <w:bookmarkStart w:id="130" w:name="_Toc184314442"/>
      <w:bookmarkEnd w:id="130"/>
      <w:bookmarkStart w:id="131" w:name="_Toc184308039"/>
      <w:bookmarkEnd w:id="131"/>
      <w:bookmarkStart w:id="132" w:name="_Toc184310272"/>
      <w:bookmarkEnd w:id="132"/>
      <w:bookmarkStart w:id="133" w:name="_Toc184308078"/>
      <w:bookmarkEnd w:id="133"/>
      <w:bookmarkStart w:id="134" w:name="_Toc184314467"/>
      <w:bookmarkEnd w:id="134"/>
      <w:bookmarkStart w:id="135" w:name="_Toc184308084"/>
      <w:bookmarkEnd w:id="135"/>
      <w:bookmarkStart w:id="136" w:name="_Toc184308077"/>
      <w:bookmarkEnd w:id="136"/>
      <w:bookmarkStart w:id="137" w:name="_Toc184312093"/>
      <w:bookmarkEnd w:id="137"/>
      <w:bookmarkStart w:id="138" w:name="_Toc184312111"/>
      <w:bookmarkEnd w:id="138"/>
      <w:bookmarkStart w:id="139" w:name="_Toc184308042"/>
      <w:bookmarkEnd w:id="139"/>
      <w:bookmarkStart w:id="140" w:name="_Toc184310311"/>
      <w:bookmarkEnd w:id="140"/>
      <w:bookmarkStart w:id="141" w:name="_Toc184312139"/>
      <w:bookmarkEnd w:id="141"/>
      <w:bookmarkStart w:id="142" w:name="_Toc184313249"/>
      <w:bookmarkEnd w:id="142"/>
      <w:bookmarkStart w:id="143" w:name="_Toc184308058"/>
      <w:bookmarkEnd w:id="143"/>
      <w:bookmarkStart w:id="144" w:name="_Toc184313278"/>
      <w:bookmarkEnd w:id="144"/>
      <w:bookmarkStart w:id="145" w:name="_Toc184308097"/>
      <w:bookmarkEnd w:id="145"/>
      <w:bookmarkStart w:id="146" w:name="_Toc184308082"/>
      <w:bookmarkEnd w:id="146"/>
      <w:bookmarkStart w:id="147" w:name="_Toc184310308"/>
      <w:bookmarkEnd w:id="147"/>
      <w:bookmarkStart w:id="148" w:name="_Toc184310290"/>
      <w:bookmarkEnd w:id="148"/>
      <w:bookmarkStart w:id="149" w:name="_Toc184310294"/>
      <w:bookmarkEnd w:id="149"/>
      <w:bookmarkStart w:id="150" w:name="_Toc184310323"/>
      <w:bookmarkEnd w:id="150"/>
      <w:bookmarkStart w:id="151" w:name="_Toc184312103"/>
      <w:bookmarkEnd w:id="151"/>
      <w:bookmarkStart w:id="152" w:name="_Toc184308105"/>
      <w:bookmarkEnd w:id="152"/>
      <w:bookmarkStart w:id="153" w:name="_Toc184312101"/>
      <w:bookmarkEnd w:id="153"/>
      <w:bookmarkStart w:id="154" w:name="_Toc184314417"/>
      <w:bookmarkEnd w:id="154"/>
      <w:bookmarkStart w:id="155" w:name="_Toc184313262"/>
      <w:bookmarkEnd w:id="155"/>
      <w:bookmarkStart w:id="156" w:name="_Toc184310276"/>
      <w:bookmarkEnd w:id="156"/>
      <w:bookmarkStart w:id="157" w:name="_Toc184314470"/>
      <w:bookmarkEnd w:id="157"/>
      <w:bookmarkStart w:id="158" w:name="_Toc184314459"/>
      <w:bookmarkEnd w:id="158"/>
      <w:bookmarkStart w:id="159" w:name="_Toc184308098"/>
      <w:bookmarkEnd w:id="159"/>
      <w:bookmarkStart w:id="160" w:name="_Toc184314435"/>
      <w:bookmarkEnd w:id="160"/>
      <w:bookmarkStart w:id="161" w:name="_Toc184312098"/>
      <w:bookmarkEnd w:id="161"/>
      <w:bookmarkStart w:id="162" w:name="_Toc184313307"/>
      <w:bookmarkEnd w:id="162"/>
      <w:bookmarkStart w:id="163" w:name="_Toc184314415"/>
      <w:bookmarkEnd w:id="163"/>
      <w:bookmarkStart w:id="164" w:name="_Toc184308071"/>
      <w:bookmarkEnd w:id="164"/>
      <w:bookmarkStart w:id="165" w:name="_Toc184308095"/>
      <w:bookmarkEnd w:id="165"/>
      <w:bookmarkStart w:id="166" w:name="_Toc184310341"/>
      <w:bookmarkEnd w:id="166"/>
      <w:bookmarkStart w:id="167" w:name="_Toc184313301"/>
      <w:bookmarkEnd w:id="167"/>
      <w:bookmarkStart w:id="168" w:name="_Toc184312112"/>
      <w:bookmarkEnd w:id="168"/>
      <w:bookmarkStart w:id="169" w:name="_Toc184312122"/>
      <w:bookmarkEnd w:id="169"/>
      <w:bookmarkStart w:id="170" w:name="_Toc184314441"/>
      <w:bookmarkEnd w:id="170"/>
      <w:bookmarkStart w:id="171" w:name="_Toc184312092"/>
      <w:bookmarkEnd w:id="171"/>
      <w:bookmarkStart w:id="172" w:name="_Toc184313269"/>
      <w:bookmarkEnd w:id="172"/>
      <w:bookmarkStart w:id="173" w:name="_Toc184314456"/>
      <w:bookmarkEnd w:id="173"/>
      <w:bookmarkStart w:id="174" w:name="_Toc184313290"/>
      <w:bookmarkEnd w:id="174"/>
      <w:bookmarkStart w:id="175" w:name="_Toc184314474"/>
      <w:bookmarkEnd w:id="175"/>
      <w:bookmarkStart w:id="176" w:name="_Toc184310342"/>
      <w:bookmarkEnd w:id="176"/>
      <w:bookmarkStart w:id="177" w:name="_Toc184314471"/>
      <w:bookmarkEnd w:id="177"/>
      <w:bookmarkStart w:id="178" w:name="_Toc184308063"/>
      <w:bookmarkEnd w:id="178"/>
      <w:bookmarkStart w:id="179" w:name="_Toc184313291"/>
      <w:bookmarkEnd w:id="179"/>
      <w:bookmarkStart w:id="180" w:name="_Toc184314449"/>
      <w:bookmarkEnd w:id="180"/>
      <w:bookmarkStart w:id="181" w:name="_Toc184314472"/>
      <w:bookmarkEnd w:id="181"/>
      <w:bookmarkStart w:id="182" w:name="_Toc184308055"/>
      <w:bookmarkEnd w:id="182"/>
      <w:bookmarkStart w:id="183" w:name="_Toc184312100"/>
      <w:bookmarkEnd w:id="183"/>
      <w:bookmarkStart w:id="184" w:name="_Toc184308068"/>
      <w:bookmarkEnd w:id="184"/>
      <w:bookmarkStart w:id="185" w:name="_Toc184310303"/>
      <w:bookmarkEnd w:id="185"/>
      <w:bookmarkStart w:id="186" w:name="_Toc184314466"/>
      <w:bookmarkEnd w:id="186"/>
      <w:bookmarkStart w:id="187" w:name="_Toc184308074"/>
      <w:bookmarkEnd w:id="187"/>
      <w:bookmarkStart w:id="188" w:name="_Toc184308056"/>
      <w:bookmarkEnd w:id="188"/>
      <w:bookmarkStart w:id="189" w:name="_Toc184308057"/>
      <w:bookmarkEnd w:id="189"/>
      <w:bookmarkStart w:id="190" w:name="_Toc184308036"/>
      <w:bookmarkEnd w:id="190"/>
      <w:bookmarkStart w:id="191" w:name="_Toc184312079"/>
      <w:bookmarkEnd w:id="191"/>
      <w:bookmarkStart w:id="192" w:name="_Toc184308038"/>
      <w:bookmarkEnd w:id="192"/>
      <w:bookmarkStart w:id="193" w:name="_Toc184314480"/>
      <w:bookmarkEnd w:id="193"/>
      <w:bookmarkStart w:id="194" w:name="_Toc184313246"/>
      <w:bookmarkEnd w:id="194"/>
      <w:bookmarkStart w:id="195" w:name="_Toc184314462"/>
      <w:bookmarkEnd w:id="195"/>
      <w:bookmarkStart w:id="196" w:name="_Toc184310292"/>
      <w:bookmarkEnd w:id="196"/>
      <w:bookmarkStart w:id="197" w:name="_Toc184308102"/>
      <w:bookmarkEnd w:id="197"/>
      <w:bookmarkStart w:id="198" w:name="_Toc184313258"/>
      <w:bookmarkEnd w:id="198"/>
      <w:bookmarkStart w:id="199" w:name="_Toc184313306"/>
      <w:bookmarkEnd w:id="199"/>
      <w:bookmarkStart w:id="200" w:name="_Toc184313239"/>
      <w:bookmarkEnd w:id="200"/>
      <w:bookmarkStart w:id="201" w:name="_Toc184314440"/>
      <w:bookmarkEnd w:id="201"/>
      <w:bookmarkStart w:id="202" w:name="_Toc184310344"/>
      <w:bookmarkEnd w:id="202"/>
      <w:bookmarkStart w:id="203" w:name="_Toc184310325"/>
      <w:bookmarkEnd w:id="203"/>
      <w:bookmarkStart w:id="204" w:name="_Toc184312081"/>
      <w:bookmarkEnd w:id="204"/>
      <w:bookmarkStart w:id="205" w:name="_Toc184310279"/>
      <w:bookmarkEnd w:id="205"/>
      <w:bookmarkStart w:id="206" w:name="_Toc184308050"/>
      <w:bookmarkEnd w:id="206"/>
      <w:bookmarkStart w:id="207" w:name="_Toc184313275"/>
      <w:bookmarkEnd w:id="207"/>
      <w:bookmarkStart w:id="208" w:name="_Toc184308059"/>
      <w:bookmarkEnd w:id="208"/>
      <w:bookmarkStart w:id="209" w:name="_Toc184313260"/>
      <w:bookmarkEnd w:id="209"/>
      <w:bookmarkStart w:id="210" w:name="_Toc184312088"/>
      <w:bookmarkEnd w:id="210"/>
      <w:bookmarkStart w:id="211" w:name="_Toc184314444"/>
      <w:bookmarkEnd w:id="211"/>
      <w:bookmarkStart w:id="212" w:name="_Toc184313265"/>
      <w:bookmarkEnd w:id="212"/>
      <w:bookmarkStart w:id="213" w:name="_Toc184313288"/>
      <w:bookmarkEnd w:id="213"/>
      <w:bookmarkStart w:id="214" w:name="_Toc184313247"/>
      <w:bookmarkEnd w:id="214"/>
      <w:bookmarkStart w:id="215" w:name="_Toc184314448"/>
      <w:bookmarkEnd w:id="215"/>
      <w:bookmarkStart w:id="216" w:name="_Toc184308100"/>
      <w:bookmarkEnd w:id="216"/>
      <w:bookmarkStart w:id="217" w:name="_Toc184313305"/>
      <w:bookmarkEnd w:id="217"/>
      <w:bookmarkStart w:id="218" w:name="_Toc184308108"/>
      <w:bookmarkEnd w:id="218"/>
      <w:bookmarkStart w:id="219" w:name="_Toc184308052"/>
      <w:bookmarkEnd w:id="219"/>
      <w:bookmarkStart w:id="220" w:name="_Toc184310314"/>
      <w:bookmarkEnd w:id="220"/>
      <w:bookmarkStart w:id="221" w:name="_Toc184310275"/>
      <w:bookmarkEnd w:id="221"/>
      <w:bookmarkStart w:id="222" w:name="_Toc184314447"/>
      <w:bookmarkEnd w:id="222"/>
      <w:bookmarkStart w:id="223" w:name="_Toc184308080"/>
      <w:bookmarkEnd w:id="223"/>
      <w:bookmarkStart w:id="224" w:name="_Toc184312070"/>
      <w:bookmarkEnd w:id="224"/>
      <w:bookmarkStart w:id="225" w:name="_Toc184308090"/>
      <w:bookmarkEnd w:id="225"/>
      <w:bookmarkStart w:id="226" w:name="_Toc184314424"/>
      <w:bookmarkEnd w:id="226"/>
      <w:bookmarkStart w:id="227" w:name="_Toc184312086"/>
      <w:bookmarkEnd w:id="227"/>
      <w:bookmarkStart w:id="228" w:name="_Toc184312077"/>
      <w:bookmarkEnd w:id="228"/>
      <w:bookmarkStart w:id="229" w:name="_Toc184313271"/>
      <w:bookmarkEnd w:id="229"/>
      <w:bookmarkStart w:id="230" w:name="_Toc184310286"/>
      <w:bookmarkEnd w:id="230"/>
      <w:bookmarkStart w:id="231" w:name="_Toc184314423"/>
      <w:bookmarkEnd w:id="231"/>
      <w:bookmarkStart w:id="232" w:name="_Toc184313309"/>
      <w:bookmarkEnd w:id="232"/>
      <w:bookmarkStart w:id="233" w:name="_Toc184310273"/>
      <w:bookmarkEnd w:id="233"/>
      <w:bookmarkStart w:id="234" w:name="_Toc184308099"/>
      <w:bookmarkEnd w:id="234"/>
      <w:bookmarkStart w:id="235" w:name="_Toc184312119"/>
      <w:bookmarkEnd w:id="235"/>
      <w:bookmarkStart w:id="236" w:name="_Toc184313276"/>
      <w:bookmarkEnd w:id="236"/>
      <w:bookmarkStart w:id="237" w:name="_Toc184313282"/>
      <w:bookmarkEnd w:id="237"/>
      <w:bookmarkStart w:id="238" w:name="_Toc184313261"/>
      <w:bookmarkEnd w:id="238"/>
      <w:bookmarkStart w:id="239" w:name="_Toc184310331"/>
      <w:bookmarkEnd w:id="239"/>
      <w:bookmarkStart w:id="240" w:name="_Toc184310304"/>
      <w:bookmarkEnd w:id="240"/>
      <w:bookmarkStart w:id="241" w:name="_Toc184310319"/>
      <w:bookmarkEnd w:id="241"/>
      <w:bookmarkStart w:id="242" w:name="_Toc184314451"/>
      <w:bookmarkEnd w:id="242"/>
      <w:bookmarkStart w:id="243" w:name="_Toc184313279"/>
      <w:bookmarkEnd w:id="243"/>
      <w:bookmarkStart w:id="244" w:name="_Toc184314478"/>
      <w:bookmarkEnd w:id="244"/>
      <w:bookmarkStart w:id="245" w:name="_Toc184314422"/>
      <w:bookmarkEnd w:id="245"/>
      <w:bookmarkStart w:id="246" w:name="_Toc184313304"/>
      <w:bookmarkEnd w:id="246"/>
      <w:bookmarkStart w:id="247" w:name="_Toc184314468"/>
      <w:bookmarkEnd w:id="247"/>
      <w:bookmarkStart w:id="248" w:name="_Toc184308101"/>
      <w:bookmarkEnd w:id="248"/>
      <w:bookmarkStart w:id="249" w:name="_Toc184310291"/>
      <w:bookmarkEnd w:id="249"/>
      <w:bookmarkStart w:id="250" w:name="_Toc184312072"/>
      <w:bookmarkEnd w:id="250"/>
      <w:bookmarkStart w:id="251" w:name="_Toc184310302"/>
      <w:bookmarkEnd w:id="251"/>
      <w:bookmarkStart w:id="252" w:name="_Toc184310338"/>
      <w:bookmarkEnd w:id="252"/>
      <w:bookmarkStart w:id="253" w:name="_Toc184314452"/>
      <w:bookmarkEnd w:id="253"/>
      <w:bookmarkStart w:id="254" w:name="_Toc184313254"/>
      <w:bookmarkEnd w:id="254"/>
      <w:bookmarkStart w:id="255" w:name="_Toc184313238"/>
      <w:bookmarkEnd w:id="255"/>
      <w:bookmarkStart w:id="256" w:name="_Toc184308066"/>
      <w:bookmarkEnd w:id="256"/>
      <w:bookmarkStart w:id="257" w:name="_Toc184312105"/>
      <w:bookmarkEnd w:id="257"/>
      <w:bookmarkStart w:id="258" w:name="_Toc184308051"/>
      <w:bookmarkEnd w:id="258"/>
      <w:bookmarkStart w:id="259" w:name="_Toc184313241"/>
      <w:bookmarkEnd w:id="259"/>
      <w:bookmarkStart w:id="260" w:name="_Toc184312131"/>
      <w:bookmarkEnd w:id="260"/>
      <w:bookmarkStart w:id="261" w:name="_Toc184314465"/>
      <w:bookmarkEnd w:id="261"/>
      <w:bookmarkStart w:id="262" w:name="_Toc184310297"/>
      <w:bookmarkEnd w:id="262"/>
      <w:bookmarkStart w:id="263" w:name="_Toc184313253"/>
      <w:bookmarkEnd w:id="263"/>
      <w:bookmarkStart w:id="264" w:name="_Toc184310321"/>
      <w:bookmarkEnd w:id="264"/>
      <w:bookmarkStart w:id="265" w:name="_Toc184312084"/>
      <w:bookmarkEnd w:id="265"/>
      <w:bookmarkStart w:id="266" w:name="_Toc184310280"/>
      <w:bookmarkEnd w:id="266"/>
      <w:bookmarkStart w:id="267" w:name="_Toc184314475"/>
      <w:bookmarkEnd w:id="267"/>
      <w:bookmarkStart w:id="268" w:name="_Toc184308073"/>
      <w:bookmarkEnd w:id="268"/>
      <w:bookmarkStart w:id="269" w:name="_Toc184313245"/>
      <w:bookmarkEnd w:id="269"/>
      <w:bookmarkStart w:id="270" w:name="_Toc184314437"/>
      <w:bookmarkEnd w:id="270"/>
      <w:bookmarkStart w:id="271" w:name="_Toc184313250"/>
      <w:bookmarkEnd w:id="271"/>
      <w:bookmarkStart w:id="272" w:name="_Toc184313244"/>
      <w:bookmarkEnd w:id="272"/>
      <w:bookmarkStart w:id="273" w:name="_Toc184308096"/>
      <w:bookmarkEnd w:id="273"/>
      <w:bookmarkStart w:id="274" w:name="_Toc184310307"/>
      <w:bookmarkEnd w:id="274"/>
      <w:bookmarkStart w:id="275" w:name="_Toc184312096"/>
      <w:bookmarkEnd w:id="275"/>
      <w:bookmarkStart w:id="276" w:name="_Toc184308048"/>
      <w:bookmarkEnd w:id="276"/>
      <w:bookmarkStart w:id="277" w:name="_Toc184313256"/>
      <w:bookmarkEnd w:id="277"/>
      <w:bookmarkStart w:id="278" w:name="_Toc184308083"/>
      <w:bookmarkEnd w:id="278"/>
      <w:bookmarkStart w:id="279" w:name="_Toc184310287"/>
      <w:bookmarkEnd w:id="279"/>
      <w:bookmarkStart w:id="280" w:name="_Toc184314434"/>
      <w:bookmarkEnd w:id="280"/>
      <w:bookmarkStart w:id="281" w:name="_Toc184312106"/>
      <w:bookmarkEnd w:id="281"/>
      <w:bookmarkStart w:id="282" w:name="_Toc184310277"/>
      <w:bookmarkEnd w:id="282"/>
      <w:bookmarkStart w:id="283" w:name="_Toc184312067"/>
      <w:bookmarkEnd w:id="283"/>
      <w:bookmarkStart w:id="284" w:name="_Toc184313266"/>
      <w:bookmarkEnd w:id="284"/>
      <w:bookmarkStart w:id="285" w:name="_Toc184313283"/>
      <w:bookmarkEnd w:id="285"/>
      <w:bookmarkStart w:id="286" w:name="_Toc184313298"/>
      <w:bookmarkEnd w:id="286"/>
      <w:bookmarkStart w:id="287" w:name="_Toc184314443"/>
      <w:bookmarkEnd w:id="287"/>
      <w:bookmarkStart w:id="288" w:name="_Toc184308085"/>
      <w:bookmarkEnd w:id="288"/>
      <w:bookmarkStart w:id="289" w:name="_Toc184308089"/>
      <w:bookmarkEnd w:id="289"/>
      <w:bookmarkStart w:id="290" w:name="_Toc184312113"/>
      <w:bookmarkEnd w:id="290"/>
      <w:bookmarkStart w:id="291" w:name="_Toc184310282"/>
      <w:bookmarkEnd w:id="291"/>
      <w:bookmarkStart w:id="292" w:name="_Toc184310335"/>
      <w:bookmarkEnd w:id="292"/>
      <w:bookmarkStart w:id="293" w:name="_Toc184314457"/>
      <w:bookmarkEnd w:id="293"/>
      <w:bookmarkStart w:id="294" w:name="_Toc184313281"/>
      <w:bookmarkEnd w:id="294"/>
      <w:bookmarkStart w:id="295" w:name="_Toc184314458"/>
      <w:bookmarkEnd w:id="295"/>
      <w:bookmarkStart w:id="296" w:name="_Toc184314433"/>
      <w:bookmarkEnd w:id="296"/>
      <w:bookmarkStart w:id="297" w:name="_Toc184312080"/>
      <w:bookmarkEnd w:id="297"/>
      <w:bookmarkStart w:id="298" w:name="_Toc184313272"/>
      <w:bookmarkEnd w:id="298"/>
      <w:bookmarkStart w:id="299" w:name="_Toc184313242"/>
      <w:bookmarkEnd w:id="299"/>
      <w:bookmarkStart w:id="300" w:name="_Toc184308103"/>
      <w:bookmarkEnd w:id="300"/>
      <w:bookmarkStart w:id="301" w:name="_Toc184312121"/>
      <w:bookmarkEnd w:id="301"/>
      <w:bookmarkStart w:id="302" w:name="_Toc184312108"/>
      <w:bookmarkEnd w:id="302"/>
      <w:bookmarkStart w:id="303" w:name="_Toc184308081"/>
      <w:bookmarkEnd w:id="303"/>
      <w:bookmarkStart w:id="304" w:name="_Toc184308093"/>
      <w:bookmarkEnd w:id="304"/>
      <w:bookmarkStart w:id="305" w:name="_Toc184308088"/>
      <w:bookmarkEnd w:id="305"/>
      <w:bookmarkStart w:id="306" w:name="_Toc184312138"/>
      <w:bookmarkEnd w:id="306"/>
      <w:bookmarkStart w:id="307" w:name="_Toc184314410"/>
      <w:bookmarkEnd w:id="307"/>
      <w:bookmarkStart w:id="308" w:name="_Toc184310284"/>
      <w:bookmarkEnd w:id="308"/>
      <w:bookmarkStart w:id="309" w:name="_Toc184313303"/>
      <w:bookmarkEnd w:id="309"/>
      <w:bookmarkStart w:id="310" w:name="_Toc184308037"/>
      <w:bookmarkEnd w:id="310"/>
      <w:bookmarkStart w:id="311" w:name="_Toc184312068"/>
      <w:bookmarkEnd w:id="311"/>
      <w:bookmarkStart w:id="312" w:name="_Toc184312078"/>
      <w:bookmarkEnd w:id="312"/>
      <w:bookmarkStart w:id="313" w:name="_Toc184313300"/>
      <w:bookmarkEnd w:id="313"/>
      <w:bookmarkStart w:id="314" w:name="_Toc184312117"/>
      <w:bookmarkEnd w:id="314"/>
      <w:bookmarkStart w:id="315" w:name="_Toc184312102"/>
      <w:bookmarkEnd w:id="315"/>
      <w:bookmarkStart w:id="316" w:name="_Toc184312126"/>
      <w:bookmarkEnd w:id="316"/>
      <w:bookmarkStart w:id="317" w:name="_Toc184312115"/>
      <w:bookmarkEnd w:id="317"/>
      <w:bookmarkStart w:id="318" w:name="_Toc184312120"/>
      <w:bookmarkEnd w:id="318"/>
      <w:bookmarkStart w:id="319" w:name="_Toc184312085"/>
      <w:bookmarkEnd w:id="319"/>
      <w:bookmarkStart w:id="320" w:name="_Toc184314445"/>
      <w:bookmarkEnd w:id="320"/>
      <w:bookmarkStart w:id="321" w:name="_Toc184308064"/>
      <w:bookmarkEnd w:id="321"/>
      <w:bookmarkStart w:id="322" w:name="_Toc184313295"/>
      <w:bookmarkEnd w:id="322"/>
      <w:bookmarkStart w:id="323" w:name="_Toc184314429"/>
      <w:bookmarkEnd w:id="323"/>
      <w:bookmarkStart w:id="324" w:name="_Toc184314446"/>
      <w:bookmarkEnd w:id="324"/>
      <w:bookmarkStart w:id="325" w:name="_Toc184313299"/>
      <w:bookmarkEnd w:id="325"/>
      <w:bookmarkStart w:id="326" w:name="_Toc184312094"/>
      <w:bookmarkEnd w:id="326"/>
      <w:bookmarkStart w:id="327" w:name="_Toc184313308"/>
      <w:bookmarkEnd w:id="327"/>
      <w:bookmarkStart w:id="328" w:name="_Toc184308087"/>
      <w:bookmarkEnd w:id="328"/>
      <w:bookmarkStart w:id="329" w:name="_Toc184308054"/>
      <w:bookmarkEnd w:id="329"/>
      <w:bookmarkStart w:id="330" w:name="_Toc184314427"/>
      <w:bookmarkEnd w:id="330"/>
      <w:bookmarkStart w:id="331" w:name="_Toc184308045"/>
      <w:bookmarkEnd w:id="331"/>
      <w:bookmarkStart w:id="332" w:name="_Toc184310327"/>
      <w:bookmarkEnd w:id="332"/>
      <w:bookmarkStart w:id="333" w:name="_Toc184314412"/>
      <w:bookmarkEnd w:id="333"/>
      <w:bookmarkStart w:id="334" w:name="_Toc184312089"/>
      <w:bookmarkEnd w:id="334"/>
      <w:bookmarkStart w:id="335" w:name="_Toc184313292"/>
      <w:bookmarkEnd w:id="335"/>
      <w:bookmarkStart w:id="336" w:name="_Toc184308043"/>
      <w:bookmarkEnd w:id="336"/>
      <w:bookmarkStart w:id="337" w:name="_Toc184308044"/>
      <w:bookmarkEnd w:id="337"/>
      <w:bookmarkStart w:id="338" w:name="_Toc184308072"/>
      <w:bookmarkEnd w:id="338"/>
      <w:bookmarkStart w:id="339" w:name="_Toc184313294"/>
      <w:bookmarkEnd w:id="339"/>
      <w:bookmarkStart w:id="340" w:name="_Toc184313277"/>
      <w:bookmarkEnd w:id="340"/>
      <w:bookmarkStart w:id="341" w:name="_Toc184312127"/>
      <w:bookmarkEnd w:id="341"/>
      <w:bookmarkStart w:id="342" w:name="_Toc184314469"/>
      <w:bookmarkEnd w:id="342"/>
      <w:bookmarkStart w:id="343" w:name="_Toc184308106"/>
      <w:bookmarkEnd w:id="343"/>
      <w:bookmarkStart w:id="344" w:name="_Toc184312130"/>
      <w:bookmarkEnd w:id="344"/>
      <w:bookmarkStart w:id="345" w:name="_Toc184308079"/>
      <w:bookmarkEnd w:id="345"/>
      <w:bookmarkStart w:id="346" w:name="_Toc184314460"/>
      <w:bookmarkEnd w:id="346"/>
      <w:bookmarkStart w:id="347" w:name="_Toc184313286"/>
      <w:bookmarkEnd w:id="347"/>
      <w:bookmarkStart w:id="348" w:name="_Toc184308075"/>
      <w:bookmarkEnd w:id="348"/>
      <w:bookmarkStart w:id="349" w:name="_Toc184310336"/>
      <w:bookmarkEnd w:id="349"/>
      <w:bookmarkStart w:id="350" w:name="_Toc184313302"/>
      <w:bookmarkEnd w:id="350"/>
      <w:bookmarkStart w:id="351" w:name="_Toc184310309"/>
      <w:bookmarkEnd w:id="351"/>
      <w:bookmarkStart w:id="352" w:name="_Toc184310300"/>
      <w:bookmarkEnd w:id="352"/>
      <w:bookmarkStart w:id="353" w:name="_Toc184312073"/>
      <w:bookmarkEnd w:id="353"/>
      <w:bookmarkStart w:id="354" w:name="_Toc184308061"/>
      <w:bookmarkEnd w:id="354"/>
      <w:bookmarkStart w:id="355" w:name="_Toc184312114"/>
      <w:bookmarkEnd w:id="355"/>
      <w:bookmarkStart w:id="356" w:name="_Toc184310326"/>
      <w:bookmarkEnd w:id="356"/>
      <w:bookmarkStart w:id="357" w:name="_Toc184312124"/>
      <w:bookmarkEnd w:id="357"/>
      <w:bookmarkStart w:id="358" w:name="_Toc184308107"/>
      <w:bookmarkEnd w:id="358"/>
      <w:bookmarkStart w:id="359" w:name="_Toc184312075"/>
      <w:bookmarkEnd w:id="359"/>
      <w:bookmarkStart w:id="360" w:name="_Toc184310281"/>
      <w:bookmarkEnd w:id="360"/>
      <w:bookmarkStart w:id="361" w:name="_Toc184314481"/>
      <w:bookmarkEnd w:id="361"/>
      <w:bookmarkStart w:id="362" w:name="_Toc184312116"/>
      <w:bookmarkEnd w:id="362"/>
      <w:bookmarkStart w:id="363" w:name="_Toc184313273"/>
      <w:bookmarkEnd w:id="363"/>
      <w:bookmarkStart w:id="364" w:name="_Toc184312133"/>
      <w:bookmarkEnd w:id="364"/>
      <w:bookmarkStart w:id="365" w:name="_Toc184310295"/>
      <w:bookmarkEnd w:id="365"/>
      <w:bookmarkStart w:id="366" w:name="_Toc184314463"/>
      <w:bookmarkEnd w:id="366"/>
      <w:bookmarkStart w:id="367" w:name="_Toc184312125"/>
      <w:bookmarkEnd w:id="367"/>
      <w:bookmarkStart w:id="368" w:name="_Toc184312134"/>
      <w:bookmarkEnd w:id="368"/>
      <w:bookmarkStart w:id="369" w:name="_Toc184310328"/>
      <w:bookmarkEnd w:id="369"/>
      <w:bookmarkStart w:id="370" w:name="_Toc184310333"/>
      <w:bookmarkEnd w:id="370"/>
      <w:bookmarkStart w:id="371" w:name="_Toc184308040"/>
      <w:bookmarkEnd w:id="371"/>
      <w:bookmarkStart w:id="372" w:name="_Toc184310340"/>
      <w:bookmarkEnd w:id="372"/>
      <w:bookmarkStart w:id="373" w:name="_Toc184310288"/>
      <w:bookmarkEnd w:id="373"/>
      <w:bookmarkStart w:id="374" w:name="_Toc184310289"/>
      <w:bookmarkEnd w:id="374"/>
      <w:bookmarkStart w:id="375" w:name="_Toc184314438"/>
      <w:bookmarkEnd w:id="375"/>
      <w:bookmarkStart w:id="376" w:name="_Toc184314414"/>
      <w:bookmarkEnd w:id="376"/>
      <w:bookmarkStart w:id="377" w:name="_Toc184312099"/>
      <w:bookmarkEnd w:id="377"/>
      <w:bookmarkStart w:id="378" w:name="_Toc184308086"/>
      <w:bookmarkEnd w:id="378"/>
      <w:bookmarkStart w:id="379" w:name="_Toc184314432"/>
      <w:bookmarkEnd w:id="379"/>
      <w:bookmarkStart w:id="380" w:name="_Toc184310293"/>
      <w:bookmarkEnd w:id="380"/>
      <w:bookmarkStart w:id="381" w:name="_Toc184308053"/>
      <w:bookmarkEnd w:id="381"/>
      <w:bookmarkStart w:id="382" w:name="_Toc184314428"/>
      <w:bookmarkEnd w:id="382"/>
      <w:bookmarkStart w:id="383" w:name="_Toc184313270"/>
      <w:bookmarkEnd w:id="383"/>
      <w:bookmarkStart w:id="384" w:name="_Toc184313285"/>
      <w:bookmarkEnd w:id="384"/>
      <w:bookmarkStart w:id="385" w:name="_Toc184313287"/>
      <w:bookmarkEnd w:id="385"/>
      <w:bookmarkStart w:id="386" w:name="_Toc184308076"/>
      <w:bookmarkEnd w:id="386"/>
      <w:bookmarkStart w:id="387" w:name="_Toc184313257"/>
      <w:bookmarkEnd w:id="387"/>
      <w:bookmarkStart w:id="388" w:name="_Toc184308069"/>
      <w:bookmarkEnd w:id="388"/>
      <w:bookmarkStart w:id="389" w:name="_Toc184312135"/>
      <w:bookmarkEnd w:id="389"/>
      <w:bookmarkStart w:id="390" w:name="_Toc184312097"/>
      <w:bookmarkEnd w:id="390"/>
      <w:bookmarkStart w:id="391" w:name="_Toc184310337"/>
      <w:bookmarkEnd w:id="391"/>
      <w:bookmarkStart w:id="392" w:name="_Toc184308092"/>
      <w:bookmarkEnd w:id="392"/>
      <w:r>
        <w:rPr>
          <w:rFonts w:hint="eastAsia" w:ascii="仿宋" w:hAnsi="仿宋" w:eastAsia="仿宋" w:cs="仿宋"/>
          <w:b/>
          <w:color w:val="auto"/>
          <w:sz w:val="36"/>
          <w:szCs w:val="36"/>
          <w:highlight w:val="none"/>
        </w:rPr>
        <w:t>评标办法</w:t>
      </w:r>
    </w:p>
    <w:p w14:paraId="22C90C6B">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bookmarkEnd w:id="26"/>
    <w:tbl>
      <w:tblPr>
        <w:tblStyle w:val="66"/>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400"/>
        <w:gridCol w:w="3475"/>
        <w:gridCol w:w="1282"/>
        <w:gridCol w:w="844"/>
      </w:tblGrid>
      <w:tr w14:paraId="31FE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3BD7CED4">
            <w:pPr>
              <w:spacing w:after="0"/>
              <w:jc w:val="center"/>
              <w:rPr>
                <w:rFonts w:hint="eastAsia" w:ascii="仿宋" w:hAnsi="仿宋" w:eastAsia="仿宋" w:cs="仿宋"/>
                <w:color w:val="auto"/>
                <w:highlight w:val="none"/>
              </w:rPr>
            </w:pPr>
            <w:bookmarkStart w:id="393" w:name="第五部分"/>
            <w:bookmarkStart w:id="394" w:name="_Toc86217003"/>
            <w:r>
              <w:rPr>
                <w:rFonts w:hint="eastAsia" w:ascii="仿宋" w:hAnsi="仿宋" w:eastAsia="仿宋" w:cs="仿宋"/>
                <w:color w:val="auto"/>
                <w:highlight w:val="none"/>
              </w:rPr>
              <w:t>序号</w:t>
            </w:r>
          </w:p>
        </w:tc>
        <w:tc>
          <w:tcPr>
            <w:tcW w:w="5875" w:type="dxa"/>
            <w:gridSpan w:val="2"/>
            <w:vAlign w:val="center"/>
          </w:tcPr>
          <w:p w14:paraId="114D5CA1">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评分内容和标准</w:t>
            </w:r>
          </w:p>
        </w:tc>
        <w:tc>
          <w:tcPr>
            <w:tcW w:w="1282" w:type="dxa"/>
            <w:vAlign w:val="center"/>
          </w:tcPr>
          <w:p w14:paraId="7730104D">
            <w:pPr>
              <w:spacing w:after="0"/>
              <w:jc w:val="center"/>
              <w:rPr>
                <w:rFonts w:hint="eastAsia" w:ascii="仿宋" w:hAnsi="仿宋" w:eastAsia="仿宋" w:cs="仿宋"/>
                <w:color w:val="auto"/>
                <w:highlight w:val="none"/>
              </w:rPr>
            </w:pPr>
            <w:r>
              <w:rPr>
                <w:rFonts w:hint="eastAsia" w:ascii="仿宋" w:hAnsi="仿宋" w:eastAsia="仿宋" w:cs="仿宋"/>
                <w:color w:val="auto"/>
                <w:sz w:val="24"/>
                <w:highlight w:val="none"/>
              </w:rPr>
              <w:t>最高分值</w:t>
            </w:r>
          </w:p>
        </w:tc>
        <w:tc>
          <w:tcPr>
            <w:tcW w:w="844" w:type="dxa"/>
            <w:vAlign w:val="center"/>
          </w:tcPr>
          <w:p w14:paraId="7771F143">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主客观分</w:t>
            </w:r>
          </w:p>
        </w:tc>
      </w:tr>
      <w:tr w14:paraId="6FD2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1E3B108">
            <w:pPr>
              <w:pStyle w:val="258"/>
              <w:numPr>
                <w:ilvl w:val="0"/>
                <w:numId w:val="0"/>
              </w:numPr>
              <w:spacing w:after="0"/>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p>
        </w:tc>
        <w:tc>
          <w:tcPr>
            <w:tcW w:w="5875" w:type="dxa"/>
            <w:gridSpan w:val="2"/>
            <w:vAlign w:val="center"/>
          </w:tcPr>
          <w:p w14:paraId="3D95E02D">
            <w:pPr>
              <w:keepNext w:val="0"/>
              <w:keepLines w:val="0"/>
              <w:pageBreakBefore w:val="0"/>
              <w:kinsoku/>
              <w:wordWrap/>
              <w:overflowPunct/>
              <w:topLinePunct w:val="0"/>
              <w:bidi w:val="0"/>
              <w:snapToGrid/>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月1日至今（以合同签订时间为准）完成过</w:t>
            </w:r>
            <w:r>
              <w:rPr>
                <w:rFonts w:hint="eastAsia" w:ascii="仿宋" w:hAnsi="仿宋" w:eastAsia="仿宋" w:cs="仿宋"/>
                <w:color w:val="auto"/>
                <w:sz w:val="24"/>
                <w:szCs w:val="24"/>
                <w:highlight w:val="none"/>
                <w:lang w:val="en-US" w:eastAsia="zh-CN"/>
              </w:rPr>
              <w:t>类似</w:t>
            </w:r>
            <w:r>
              <w:rPr>
                <w:rFonts w:hint="eastAsia" w:ascii="仿宋" w:hAnsi="仿宋" w:eastAsia="仿宋" w:cs="仿宋"/>
                <w:bCs/>
                <w:color w:val="auto"/>
                <w:sz w:val="24"/>
                <w:szCs w:val="24"/>
                <w:highlight w:val="none"/>
              </w:rPr>
              <w:t>项目业绩</w:t>
            </w:r>
            <w:r>
              <w:rPr>
                <w:rFonts w:hint="eastAsia" w:ascii="仿宋" w:hAnsi="仿宋" w:eastAsia="仿宋" w:cs="仿宋"/>
                <w:color w:val="auto"/>
                <w:sz w:val="24"/>
                <w:szCs w:val="24"/>
                <w:highlight w:val="none"/>
              </w:rPr>
              <w:t>的，每</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rPr>
              <w:t>项目得</w:t>
            </w:r>
            <w:r>
              <w:rPr>
                <w:rFonts w:hint="eastAsia" w:ascii="仿宋" w:hAnsi="仿宋" w:eastAsia="仿宋" w:cs="仿宋"/>
                <w:color w:val="auto"/>
                <w:sz w:val="24"/>
                <w:szCs w:val="24"/>
                <w:highlight w:val="none"/>
                <w:lang w:val="en-GB"/>
              </w:rPr>
              <w:t>0.5</w:t>
            </w:r>
            <w:r>
              <w:rPr>
                <w:rFonts w:hint="eastAsia" w:ascii="仿宋" w:hAnsi="仿宋" w:eastAsia="仿宋" w:cs="仿宋"/>
                <w:color w:val="auto"/>
                <w:sz w:val="24"/>
                <w:szCs w:val="24"/>
                <w:highlight w:val="none"/>
              </w:rPr>
              <w:t>分，最</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rPr>
              <w:t>分。</w:t>
            </w:r>
          </w:p>
          <w:p w14:paraId="6214EDA1">
            <w:pPr>
              <w:spacing w:after="0" w:line="240" w:lineRule="auto"/>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证明材料</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需提供合同</w:t>
            </w:r>
            <w:r>
              <w:rPr>
                <w:rFonts w:hint="eastAsia" w:ascii="仿宋" w:hAnsi="仿宋" w:eastAsia="仿宋" w:cs="仿宋"/>
                <w:b/>
                <w:bCs/>
                <w:color w:val="auto"/>
                <w:sz w:val="24"/>
                <w:szCs w:val="24"/>
                <w:highlight w:val="none"/>
                <w:lang w:val="en-US" w:eastAsia="zh-CN"/>
              </w:rPr>
              <w:t>并加盖公章，</w:t>
            </w:r>
            <w:r>
              <w:rPr>
                <w:rFonts w:hint="eastAsia" w:ascii="仿宋" w:hAnsi="仿宋" w:eastAsia="仿宋" w:cs="仿宋"/>
                <w:b/>
                <w:bCs/>
                <w:color w:val="auto"/>
                <w:sz w:val="24"/>
                <w:szCs w:val="24"/>
                <w:highlight w:val="none"/>
              </w:rPr>
              <w:t>时间以合同签订时间为准</w:t>
            </w:r>
            <w:r>
              <w:rPr>
                <w:rFonts w:hint="eastAsia" w:ascii="仿宋" w:hAnsi="仿宋" w:eastAsia="仿宋" w:cs="仿宋"/>
                <w:b/>
                <w:bCs/>
                <w:color w:val="auto"/>
                <w:sz w:val="24"/>
                <w:szCs w:val="24"/>
                <w:highlight w:val="none"/>
                <w:lang w:eastAsia="zh-CN"/>
              </w:rPr>
              <w:t>。）</w:t>
            </w:r>
          </w:p>
        </w:tc>
        <w:tc>
          <w:tcPr>
            <w:tcW w:w="1282" w:type="dxa"/>
            <w:vAlign w:val="center"/>
          </w:tcPr>
          <w:p w14:paraId="15B2F541">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844" w:type="dxa"/>
            <w:vAlign w:val="center"/>
          </w:tcPr>
          <w:p w14:paraId="1D677EDA">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客观分</w:t>
            </w:r>
          </w:p>
        </w:tc>
      </w:tr>
      <w:tr w14:paraId="3233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0C8E2590">
            <w:pPr>
              <w:pStyle w:val="258"/>
              <w:numPr>
                <w:ilvl w:val="0"/>
                <w:numId w:val="0"/>
              </w:numPr>
              <w:spacing w:after="0"/>
              <w:ind w:firstLine="240" w:firstLineChars="1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5875" w:type="dxa"/>
            <w:gridSpan w:val="2"/>
            <w:vAlign w:val="center"/>
          </w:tcPr>
          <w:p w14:paraId="32FFDCBB">
            <w:pPr>
              <w:keepNext w:val="0"/>
              <w:keepLines w:val="0"/>
              <w:pageBreakBefore w:val="0"/>
              <w:widowControl/>
              <w:kinsoku/>
              <w:wordWrap/>
              <w:overflowPunct/>
              <w:topLinePunct w:val="0"/>
              <w:bidi w:val="0"/>
              <w:snapToGrid/>
              <w:spacing w:line="24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根据供应商的修志实力：从修志案例、专业度、诚信水平等方面评分。</w:t>
            </w:r>
          </w:p>
          <w:p w14:paraId="4FA5F7B2">
            <w:pPr>
              <w:keepNext w:val="0"/>
              <w:keepLines w:val="0"/>
              <w:pageBreakBefore w:val="0"/>
              <w:widowControl/>
              <w:kinsoku/>
              <w:wordWrap/>
              <w:overflowPunct/>
              <w:topLinePunct w:val="0"/>
              <w:bidi w:val="0"/>
              <w:snapToGrid/>
              <w:spacing w:line="24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修志案例多、专业型强、诚信水平高的得5分；</w:t>
            </w:r>
          </w:p>
          <w:p w14:paraId="6EAC3F02">
            <w:pPr>
              <w:keepNext w:val="0"/>
              <w:keepLines w:val="0"/>
              <w:pageBreakBefore w:val="0"/>
              <w:widowControl/>
              <w:kinsoku/>
              <w:wordWrap/>
              <w:overflowPunct/>
              <w:topLinePunct w:val="0"/>
              <w:bidi w:val="0"/>
              <w:snapToGrid/>
              <w:spacing w:line="24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修志案例较多、专业性和诚信较好的得4分；</w:t>
            </w:r>
          </w:p>
          <w:p w14:paraId="6E382A43">
            <w:pPr>
              <w:keepNext w:val="0"/>
              <w:keepLines w:val="0"/>
              <w:pageBreakBefore w:val="0"/>
              <w:widowControl/>
              <w:kinsoku/>
              <w:wordWrap/>
              <w:overflowPunct/>
              <w:topLinePunct w:val="0"/>
              <w:bidi w:val="0"/>
              <w:snapToGrid/>
              <w:spacing w:line="24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修志案例一般、专业性和诚信一般的得3分；</w:t>
            </w:r>
          </w:p>
          <w:p w14:paraId="7E76D9B1">
            <w:pPr>
              <w:keepNext w:val="0"/>
              <w:keepLines w:val="0"/>
              <w:pageBreakBefore w:val="0"/>
              <w:widowControl/>
              <w:kinsoku/>
              <w:wordWrap/>
              <w:overflowPunct/>
              <w:topLinePunct w:val="0"/>
              <w:bidi w:val="0"/>
              <w:snapToGrid/>
              <w:spacing w:line="24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修志案例不多、专业性和诚信存在瑕疵的得2分；</w:t>
            </w:r>
          </w:p>
          <w:p w14:paraId="5B96BB1E">
            <w:pPr>
              <w:keepNext w:val="0"/>
              <w:keepLines w:val="0"/>
              <w:pageBreakBefore w:val="0"/>
              <w:widowControl/>
              <w:kinsoku/>
              <w:wordWrap/>
              <w:overflowPunct/>
              <w:topLinePunct w:val="0"/>
              <w:bidi w:val="0"/>
              <w:snapToGrid/>
              <w:spacing w:line="24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修志案例较少、专业性和诚信欠缺的得1分；</w:t>
            </w:r>
          </w:p>
          <w:p w14:paraId="581D4B85">
            <w:pPr>
              <w:spacing w:after="0" w:line="240" w:lineRule="auto"/>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未提供不得分</w:t>
            </w:r>
            <w:r>
              <w:rPr>
                <w:rFonts w:hint="eastAsia" w:ascii="仿宋" w:hAnsi="仿宋" w:eastAsia="仿宋" w:cs="仿宋"/>
                <w:i w:val="0"/>
                <w:iCs w:val="0"/>
                <w:color w:val="auto"/>
                <w:kern w:val="0"/>
                <w:sz w:val="24"/>
                <w:szCs w:val="24"/>
                <w:highlight w:val="none"/>
                <w:u w:val="none"/>
                <w:lang w:val="en-US" w:eastAsia="zh-CN" w:bidi="ar"/>
              </w:rPr>
              <w:t>。</w:t>
            </w:r>
          </w:p>
        </w:tc>
        <w:tc>
          <w:tcPr>
            <w:tcW w:w="1282" w:type="dxa"/>
            <w:vAlign w:val="center"/>
          </w:tcPr>
          <w:p w14:paraId="5D2DA6A6">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44" w:type="dxa"/>
            <w:vAlign w:val="center"/>
          </w:tcPr>
          <w:p w14:paraId="561C31AC">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14:paraId="16D6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2292B659">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5875" w:type="dxa"/>
            <w:gridSpan w:val="2"/>
            <w:vAlign w:val="center"/>
          </w:tcPr>
          <w:p w14:paraId="3167A258">
            <w:pPr>
              <w:keepNext w:val="0"/>
              <w:keepLines w:val="0"/>
              <w:widowControl/>
              <w:suppressLineNumbers w:val="0"/>
              <w:spacing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总体方案：</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提供的</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zh-CN" w:eastAsia="zh-CN" w:bidi="ar-SA"/>
              </w:rPr>
              <w:t>靖江街道志》</w:t>
            </w:r>
            <w:r>
              <w:rPr>
                <w:rFonts w:hint="eastAsia" w:ascii="仿宋" w:hAnsi="仿宋" w:eastAsia="仿宋" w:cs="仿宋"/>
                <w:i w:val="0"/>
                <w:iCs w:val="0"/>
                <w:color w:val="auto"/>
                <w:kern w:val="0"/>
                <w:sz w:val="24"/>
                <w:szCs w:val="24"/>
                <w:highlight w:val="none"/>
                <w:u w:val="none"/>
                <w:lang w:val="en-US" w:eastAsia="zh-CN" w:bidi="ar"/>
              </w:rPr>
              <w:t>总体方案，对编纂内容理解、编撰思路、针对采购需求的匹配度</w:t>
            </w:r>
            <w:r>
              <w:rPr>
                <w:rFonts w:hint="eastAsia" w:ascii="仿宋" w:hAnsi="仿宋" w:eastAsia="仿宋" w:cs="仿宋"/>
                <w:color w:val="auto"/>
                <w:sz w:val="24"/>
                <w:szCs w:val="24"/>
                <w:highlight w:val="none"/>
              </w:rPr>
              <w:t>等情况</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打分。</w:t>
            </w:r>
          </w:p>
          <w:p w14:paraId="0697AC5E">
            <w:pPr>
              <w:keepNext w:val="0"/>
              <w:keepLines w:val="0"/>
              <w:widowControl/>
              <w:suppressLineNumbers w:val="0"/>
              <w:spacing w:line="240" w:lineRule="auto"/>
              <w:jc w:val="left"/>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rPr>
              <w:t>方案内容完整且与项目匹配度好的得5分</w:t>
            </w:r>
            <w:r>
              <w:rPr>
                <w:rFonts w:hint="eastAsia" w:ascii="仿宋" w:hAnsi="仿宋" w:eastAsia="仿宋" w:cs="仿宋"/>
                <w:i w:val="0"/>
                <w:iCs w:val="0"/>
                <w:color w:val="auto"/>
                <w:sz w:val="24"/>
                <w:szCs w:val="24"/>
                <w:highlight w:val="none"/>
                <w:u w:val="none"/>
                <w:lang w:eastAsia="zh-CN"/>
              </w:rPr>
              <w:t>；</w:t>
            </w:r>
          </w:p>
          <w:p w14:paraId="0855F35B">
            <w:pPr>
              <w:keepNext w:val="0"/>
              <w:keepLines w:val="0"/>
              <w:widowControl/>
              <w:suppressLineNumbers w:val="0"/>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方案内容基本完整且与项目匹配度较好的得4分；</w:t>
            </w:r>
          </w:p>
          <w:p w14:paraId="53A3BB9D">
            <w:pPr>
              <w:keepNext w:val="0"/>
              <w:keepLines w:val="0"/>
              <w:widowControl/>
              <w:suppressLineNumbers w:val="0"/>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方案内容基本符合采购需求与项目匹配度一般的得3分；</w:t>
            </w:r>
          </w:p>
          <w:p w14:paraId="646D7E07">
            <w:pPr>
              <w:keepNext w:val="0"/>
              <w:keepLines w:val="0"/>
              <w:widowControl/>
              <w:suppressLineNumbers w:val="0"/>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提供内容较少且合理性可行性均存在瑕疵得2分；</w:t>
            </w:r>
          </w:p>
          <w:p w14:paraId="6E5C0FDE">
            <w:pPr>
              <w:keepNext w:val="0"/>
              <w:keepLines w:val="0"/>
              <w:widowControl/>
              <w:suppressLineNumbers w:val="0"/>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提供内容极少且存在严重缺陷漏洞得1分；</w:t>
            </w:r>
          </w:p>
          <w:p w14:paraId="357E233B">
            <w:pPr>
              <w:spacing w:after="0" w:line="240" w:lineRule="auto"/>
              <w:rPr>
                <w:rFonts w:hint="eastAsia" w:ascii="仿宋" w:hAnsi="仿宋" w:eastAsia="仿宋" w:cs="仿宋"/>
                <w:color w:val="auto"/>
                <w:highlight w:val="none"/>
              </w:rPr>
            </w:pPr>
            <w:r>
              <w:rPr>
                <w:rFonts w:hint="eastAsia" w:ascii="仿宋" w:hAnsi="仿宋" w:eastAsia="仿宋" w:cs="仿宋"/>
                <w:i w:val="0"/>
                <w:iCs w:val="0"/>
                <w:color w:val="auto"/>
                <w:sz w:val="24"/>
                <w:szCs w:val="24"/>
                <w:highlight w:val="none"/>
                <w:u w:val="none"/>
              </w:rPr>
              <w:t>方案内容缺失严重或与项目不匹配的不得分。</w:t>
            </w:r>
          </w:p>
        </w:tc>
        <w:tc>
          <w:tcPr>
            <w:tcW w:w="1282" w:type="dxa"/>
            <w:vAlign w:val="center"/>
          </w:tcPr>
          <w:p w14:paraId="7EA50D33">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44" w:type="dxa"/>
            <w:vAlign w:val="center"/>
          </w:tcPr>
          <w:p w14:paraId="204F5BE5">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主观分</w:t>
            </w:r>
          </w:p>
        </w:tc>
      </w:tr>
      <w:tr w14:paraId="6B52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B1FD933">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5875" w:type="dxa"/>
            <w:gridSpan w:val="2"/>
            <w:vAlign w:val="center"/>
          </w:tcPr>
          <w:p w14:paraId="1006C00F">
            <w:pPr>
              <w:widowControl w:val="0"/>
              <w:adjustRightInd w:val="0"/>
              <w:snapToGrid w:val="0"/>
              <w:spacing w:line="24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志书大纲：</w:t>
            </w:r>
            <w:r>
              <w:rPr>
                <w:rFonts w:hint="eastAsia" w:ascii="仿宋" w:hAnsi="仿宋" w:eastAsia="仿宋" w:cs="仿宋"/>
                <w:b w:val="0"/>
                <w:bCs w:val="0"/>
                <w:color w:val="auto"/>
                <w:sz w:val="24"/>
                <w:szCs w:val="24"/>
                <w:highlight w:val="none"/>
              </w:rPr>
              <w:t>投标供应商</w:t>
            </w:r>
            <w:r>
              <w:rPr>
                <w:rFonts w:hint="eastAsia" w:ascii="仿宋" w:hAnsi="仿宋" w:eastAsia="仿宋" w:cs="仿宋"/>
                <w:b w:val="0"/>
                <w:bCs w:val="0"/>
                <w:color w:val="auto"/>
                <w:sz w:val="24"/>
                <w:szCs w:val="24"/>
                <w:highlight w:val="none"/>
                <w:lang w:val="en-US" w:eastAsia="zh-CN"/>
              </w:rPr>
              <w:t>根据</w:t>
            </w:r>
            <w:r>
              <w:rPr>
                <w:rFonts w:hint="eastAsia" w:ascii="仿宋" w:hAnsi="仿宋" w:eastAsia="仿宋" w:cs="仿宋"/>
                <w:b w:val="0"/>
                <w:bCs w:val="0"/>
                <w:color w:val="auto"/>
                <w:sz w:val="24"/>
                <w:highlight w:val="none"/>
                <w:lang w:val="en-US" w:eastAsia="zh-CN"/>
              </w:rPr>
              <w:t>《杭州市乡镇（街道）、村（社区）志精品工程》要求</w:t>
            </w:r>
            <w:r>
              <w:rPr>
                <w:rFonts w:hint="eastAsia" w:ascii="仿宋" w:hAnsi="仿宋" w:eastAsia="仿宋" w:cs="仿宋"/>
                <w:b w:val="0"/>
                <w:bCs w:val="0"/>
                <w:color w:val="auto"/>
                <w:sz w:val="24"/>
                <w:szCs w:val="24"/>
                <w:highlight w:val="none"/>
                <w:lang w:val="en-US" w:eastAsia="zh-CN"/>
              </w:rPr>
              <w:t>提供志书</w:t>
            </w:r>
            <w:r>
              <w:rPr>
                <w:rFonts w:hint="eastAsia" w:ascii="仿宋" w:hAnsi="仿宋" w:eastAsia="仿宋" w:cs="仿宋"/>
                <w:b w:val="0"/>
                <w:bCs w:val="0"/>
                <w:color w:val="auto"/>
                <w:sz w:val="24"/>
                <w:szCs w:val="24"/>
                <w:highlight w:val="none"/>
              </w:rPr>
              <w:t>大纲</w:t>
            </w:r>
            <w:r>
              <w:rPr>
                <w:rFonts w:hint="eastAsia" w:ascii="仿宋" w:hAnsi="仿宋" w:eastAsia="仿宋" w:cs="仿宋"/>
                <w:b w:val="0"/>
                <w:bCs w:val="0"/>
                <w:color w:val="auto"/>
                <w:sz w:val="24"/>
                <w:szCs w:val="24"/>
                <w:highlight w:val="none"/>
                <w:lang w:val="en-US" w:eastAsia="zh-CN"/>
              </w:rPr>
              <w:t>目录</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根据内容完整性和专业性打分。</w:t>
            </w:r>
          </w:p>
          <w:p w14:paraId="325B68E8">
            <w:pPr>
              <w:widowControl w:val="0"/>
              <w:adjustRightInd w:val="0"/>
              <w:snapToGrid w:val="0"/>
              <w:spacing w:line="24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内容完整、</w:t>
            </w:r>
            <w:r>
              <w:rPr>
                <w:rFonts w:hint="eastAsia" w:ascii="仿宋" w:hAnsi="仿宋" w:eastAsia="仿宋" w:cs="仿宋"/>
                <w:b w:val="0"/>
                <w:bCs w:val="0"/>
                <w:color w:val="auto"/>
                <w:sz w:val="24"/>
                <w:szCs w:val="24"/>
                <w:highlight w:val="none"/>
                <w:lang w:val="en-US" w:eastAsia="zh-CN"/>
              </w:rPr>
              <w:t>专业性</w:t>
            </w:r>
            <w:r>
              <w:rPr>
                <w:rFonts w:hint="eastAsia" w:ascii="仿宋" w:hAnsi="仿宋" w:eastAsia="仿宋" w:cs="仿宋"/>
                <w:b w:val="0"/>
                <w:bCs w:val="0"/>
                <w:color w:val="auto"/>
                <w:sz w:val="24"/>
                <w:szCs w:val="24"/>
                <w:highlight w:val="none"/>
              </w:rPr>
              <w:t>强的得5分；</w:t>
            </w:r>
          </w:p>
          <w:p w14:paraId="5CB9C1A0">
            <w:pPr>
              <w:widowControl w:val="0"/>
              <w:adjustRightInd w:val="0"/>
              <w:snapToGrid w:val="0"/>
              <w:spacing w:line="24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内容完整、</w:t>
            </w:r>
            <w:r>
              <w:rPr>
                <w:rFonts w:hint="eastAsia" w:ascii="仿宋" w:hAnsi="仿宋" w:eastAsia="仿宋" w:cs="仿宋"/>
                <w:b w:val="0"/>
                <w:bCs w:val="0"/>
                <w:color w:val="auto"/>
                <w:sz w:val="24"/>
                <w:szCs w:val="24"/>
                <w:highlight w:val="none"/>
                <w:lang w:val="en-US" w:eastAsia="zh-CN"/>
              </w:rPr>
              <w:t>专业性良好</w:t>
            </w:r>
            <w:r>
              <w:rPr>
                <w:rFonts w:hint="eastAsia" w:ascii="仿宋" w:hAnsi="仿宋" w:eastAsia="仿宋" w:cs="仿宋"/>
                <w:b w:val="0"/>
                <w:bCs w:val="0"/>
                <w:color w:val="auto"/>
                <w:sz w:val="24"/>
                <w:szCs w:val="24"/>
                <w:highlight w:val="none"/>
              </w:rPr>
              <w:t>的得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w:t>
            </w:r>
          </w:p>
          <w:p w14:paraId="3F238517">
            <w:pPr>
              <w:widowControl w:val="0"/>
              <w:adjustRightInd w:val="0"/>
              <w:snapToGrid w:val="0"/>
              <w:spacing w:line="24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内容完整</w:t>
            </w:r>
            <w:r>
              <w:rPr>
                <w:rFonts w:hint="eastAsia" w:ascii="仿宋" w:hAnsi="仿宋" w:eastAsia="仿宋" w:cs="仿宋"/>
                <w:b w:val="0"/>
                <w:bCs w:val="0"/>
                <w:color w:val="auto"/>
                <w:sz w:val="24"/>
                <w:szCs w:val="24"/>
                <w:highlight w:val="none"/>
                <w:lang w:val="en-US" w:eastAsia="zh-CN"/>
              </w:rPr>
              <w:t>度</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专业性一般</w:t>
            </w:r>
            <w:r>
              <w:rPr>
                <w:rFonts w:hint="eastAsia" w:ascii="仿宋" w:hAnsi="仿宋" w:eastAsia="仿宋" w:cs="仿宋"/>
                <w:b w:val="0"/>
                <w:bCs w:val="0"/>
                <w:color w:val="auto"/>
                <w:sz w:val="24"/>
                <w:szCs w:val="24"/>
                <w:highlight w:val="none"/>
              </w:rPr>
              <w:t>的得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p>
          <w:p w14:paraId="7132078F">
            <w:pPr>
              <w:widowControl w:val="0"/>
              <w:adjustRightInd w:val="0"/>
              <w:snapToGrid w:val="0"/>
              <w:spacing w:line="24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内容有</w:t>
            </w:r>
            <w:r>
              <w:rPr>
                <w:rFonts w:hint="eastAsia" w:ascii="仿宋" w:hAnsi="仿宋" w:eastAsia="仿宋" w:cs="仿宋"/>
                <w:b w:val="0"/>
                <w:bCs w:val="0"/>
                <w:color w:val="auto"/>
                <w:sz w:val="24"/>
                <w:szCs w:val="24"/>
                <w:highlight w:val="none"/>
                <w:lang w:val="en-US" w:eastAsia="zh-CN"/>
              </w:rPr>
              <w:t>不完整</w:t>
            </w:r>
            <w:r>
              <w:rPr>
                <w:rFonts w:hint="eastAsia" w:ascii="仿宋" w:hAnsi="仿宋" w:eastAsia="仿宋" w:cs="仿宋"/>
                <w:b w:val="0"/>
                <w:bCs w:val="0"/>
                <w:color w:val="auto"/>
                <w:sz w:val="24"/>
                <w:szCs w:val="24"/>
                <w:highlight w:val="none"/>
              </w:rPr>
              <w:t>、针对性</w:t>
            </w:r>
            <w:r>
              <w:rPr>
                <w:rFonts w:hint="eastAsia" w:ascii="仿宋" w:hAnsi="仿宋" w:eastAsia="仿宋" w:cs="仿宋"/>
                <w:b w:val="0"/>
                <w:bCs w:val="0"/>
                <w:color w:val="auto"/>
                <w:sz w:val="24"/>
                <w:szCs w:val="24"/>
                <w:highlight w:val="none"/>
                <w:lang w:val="en-US" w:eastAsia="zh-CN"/>
              </w:rPr>
              <w:t>有瑕疵的</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p>
          <w:p w14:paraId="35292BF1">
            <w:pPr>
              <w:widowControl w:val="0"/>
              <w:adjustRightInd w:val="0"/>
              <w:snapToGrid w:val="0"/>
              <w:spacing w:line="24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内容、</w:t>
            </w:r>
            <w:r>
              <w:rPr>
                <w:rFonts w:hint="eastAsia" w:ascii="仿宋" w:hAnsi="仿宋" w:eastAsia="仿宋" w:cs="仿宋"/>
                <w:b w:val="0"/>
                <w:bCs w:val="0"/>
                <w:color w:val="auto"/>
                <w:sz w:val="24"/>
                <w:szCs w:val="24"/>
                <w:highlight w:val="none"/>
                <w:lang w:val="en-US" w:eastAsia="zh-CN"/>
              </w:rPr>
              <w:t>专业性</w:t>
            </w:r>
            <w:r>
              <w:rPr>
                <w:rFonts w:hint="eastAsia" w:ascii="仿宋" w:hAnsi="仿宋" w:eastAsia="仿宋" w:cs="仿宋"/>
                <w:i w:val="0"/>
                <w:iCs w:val="0"/>
                <w:color w:val="auto"/>
                <w:sz w:val="24"/>
                <w:szCs w:val="24"/>
                <w:highlight w:val="none"/>
                <w:u w:val="none"/>
              </w:rPr>
              <w:t>存在严重缺陷漏洞得</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w:t>
            </w:r>
          </w:p>
          <w:p w14:paraId="3827B525">
            <w:pPr>
              <w:spacing w:after="0" w:line="240" w:lineRule="auto"/>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eastAsia="zh-CN"/>
              </w:rPr>
              <w:t>未提供的不得分</w:t>
            </w:r>
            <w:r>
              <w:rPr>
                <w:rFonts w:hint="eastAsia" w:ascii="仿宋" w:hAnsi="仿宋" w:eastAsia="仿宋" w:cs="仿宋"/>
                <w:b w:val="0"/>
                <w:bCs w:val="0"/>
                <w:color w:val="auto"/>
                <w:sz w:val="24"/>
                <w:szCs w:val="24"/>
                <w:highlight w:val="none"/>
              </w:rPr>
              <w:t>。</w:t>
            </w:r>
          </w:p>
        </w:tc>
        <w:tc>
          <w:tcPr>
            <w:tcW w:w="1282" w:type="dxa"/>
            <w:vAlign w:val="center"/>
          </w:tcPr>
          <w:p w14:paraId="16C8DB28">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44" w:type="dxa"/>
            <w:vAlign w:val="center"/>
          </w:tcPr>
          <w:p w14:paraId="6B142F4D">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主观分</w:t>
            </w:r>
          </w:p>
        </w:tc>
      </w:tr>
      <w:tr w14:paraId="12AD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3157F41F">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5875" w:type="dxa"/>
            <w:gridSpan w:val="2"/>
            <w:vAlign w:val="center"/>
          </w:tcPr>
          <w:p w14:paraId="329E6637">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资料收集方案：提供《靖江街道志》资料收集方案满足文件要求。</w:t>
            </w:r>
          </w:p>
          <w:p w14:paraId="345C2545">
            <w:pPr>
              <w:keepNext w:val="0"/>
              <w:keepLines w:val="0"/>
              <w:widowControl/>
              <w:suppressLineNumbers w:val="0"/>
              <w:spacing w:line="240" w:lineRule="auto"/>
              <w:jc w:val="left"/>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rPr>
              <w:t>方案内容完整</w:t>
            </w:r>
            <w:r>
              <w:rPr>
                <w:rFonts w:hint="eastAsia" w:ascii="仿宋" w:hAnsi="仿宋" w:eastAsia="仿宋" w:cs="仿宋"/>
                <w:i w:val="0"/>
                <w:iCs w:val="0"/>
                <w:color w:val="auto"/>
                <w:sz w:val="24"/>
                <w:szCs w:val="24"/>
                <w:highlight w:val="none"/>
                <w:u w:val="none"/>
                <w:lang w:val="en-US" w:eastAsia="zh-CN"/>
              </w:rPr>
              <w:t>、针对性强</w:t>
            </w:r>
            <w:r>
              <w:rPr>
                <w:rFonts w:hint="eastAsia" w:ascii="仿宋" w:hAnsi="仿宋" w:eastAsia="仿宋" w:cs="仿宋"/>
                <w:i w:val="0"/>
                <w:iCs w:val="0"/>
                <w:color w:val="auto"/>
                <w:sz w:val="24"/>
                <w:szCs w:val="24"/>
                <w:highlight w:val="none"/>
                <w:u w:val="none"/>
              </w:rPr>
              <w:t>的得5分</w:t>
            </w:r>
            <w:r>
              <w:rPr>
                <w:rFonts w:hint="eastAsia" w:ascii="仿宋" w:hAnsi="仿宋" w:eastAsia="仿宋" w:cs="仿宋"/>
                <w:i w:val="0"/>
                <w:iCs w:val="0"/>
                <w:color w:val="auto"/>
                <w:sz w:val="24"/>
                <w:szCs w:val="24"/>
                <w:highlight w:val="none"/>
                <w:u w:val="none"/>
                <w:lang w:eastAsia="zh-CN"/>
              </w:rPr>
              <w:t>；</w:t>
            </w:r>
          </w:p>
          <w:p w14:paraId="3BC59B5B">
            <w:pPr>
              <w:keepNext w:val="0"/>
              <w:keepLines w:val="0"/>
              <w:widowControl/>
              <w:suppressLineNumbers w:val="0"/>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方案内容基本完整</w:t>
            </w:r>
            <w:r>
              <w:rPr>
                <w:rFonts w:hint="eastAsia" w:ascii="仿宋" w:hAnsi="仿宋" w:eastAsia="仿宋" w:cs="仿宋"/>
                <w:i w:val="0"/>
                <w:iCs w:val="0"/>
                <w:color w:val="auto"/>
                <w:sz w:val="24"/>
                <w:szCs w:val="24"/>
                <w:highlight w:val="none"/>
                <w:u w:val="none"/>
                <w:lang w:val="en-US" w:eastAsia="zh-CN"/>
              </w:rPr>
              <w:t>、针对性</w:t>
            </w:r>
            <w:r>
              <w:rPr>
                <w:rFonts w:hint="eastAsia" w:ascii="仿宋" w:hAnsi="仿宋" w:eastAsia="仿宋" w:cs="仿宋"/>
                <w:i w:val="0"/>
                <w:iCs w:val="0"/>
                <w:color w:val="auto"/>
                <w:sz w:val="24"/>
                <w:szCs w:val="24"/>
                <w:highlight w:val="none"/>
                <w:u w:val="none"/>
              </w:rPr>
              <w:t>较好的得4分；</w:t>
            </w:r>
          </w:p>
          <w:p w14:paraId="1EC9AFBD">
            <w:pPr>
              <w:keepNext w:val="0"/>
              <w:keepLines w:val="0"/>
              <w:widowControl/>
              <w:suppressLineNumbers w:val="0"/>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方案内容基本符合采购需求</w:t>
            </w:r>
            <w:r>
              <w:rPr>
                <w:rFonts w:hint="eastAsia" w:ascii="仿宋" w:hAnsi="仿宋" w:eastAsia="仿宋" w:cs="仿宋"/>
                <w:i w:val="0"/>
                <w:iCs w:val="0"/>
                <w:color w:val="auto"/>
                <w:sz w:val="24"/>
                <w:szCs w:val="24"/>
                <w:highlight w:val="none"/>
                <w:u w:val="none"/>
                <w:lang w:val="en-US" w:eastAsia="zh-CN"/>
              </w:rPr>
              <w:t>、针对性</w:t>
            </w:r>
            <w:r>
              <w:rPr>
                <w:rFonts w:hint="eastAsia" w:ascii="仿宋" w:hAnsi="仿宋" w:eastAsia="仿宋" w:cs="仿宋"/>
                <w:i w:val="0"/>
                <w:iCs w:val="0"/>
                <w:color w:val="auto"/>
                <w:sz w:val="24"/>
                <w:szCs w:val="24"/>
                <w:highlight w:val="none"/>
                <w:u w:val="none"/>
              </w:rPr>
              <w:t>一般的得3分；</w:t>
            </w:r>
          </w:p>
          <w:p w14:paraId="0315AF90">
            <w:pPr>
              <w:keepNext w:val="0"/>
              <w:keepLines w:val="0"/>
              <w:widowControl/>
              <w:suppressLineNumbers w:val="0"/>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提供内容较少且合理性可行性均存在瑕疵得2分；</w:t>
            </w:r>
          </w:p>
          <w:p w14:paraId="4E6C07A1">
            <w:pPr>
              <w:keepNext w:val="0"/>
              <w:keepLines w:val="0"/>
              <w:widowControl/>
              <w:suppressLineNumbers w:val="0"/>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提供内容极少且存在严重缺陷漏洞得1分；</w:t>
            </w:r>
          </w:p>
          <w:p w14:paraId="219C78D6">
            <w:pPr>
              <w:spacing w:after="0" w:line="240" w:lineRule="auto"/>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eastAsia="zh-CN"/>
              </w:rPr>
              <w:t>未提供的不得分</w:t>
            </w:r>
            <w:r>
              <w:rPr>
                <w:rFonts w:hint="eastAsia" w:ascii="仿宋" w:hAnsi="仿宋" w:eastAsia="仿宋" w:cs="仿宋"/>
                <w:b w:val="0"/>
                <w:bCs w:val="0"/>
                <w:color w:val="auto"/>
                <w:sz w:val="24"/>
                <w:szCs w:val="24"/>
                <w:highlight w:val="none"/>
              </w:rPr>
              <w:t>。</w:t>
            </w:r>
          </w:p>
        </w:tc>
        <w:tc>
          <w:tcPr>
            <w:tcW w:w="1282" w:type="dxa"/>
            <w:vAlign w:val="center"/>
          </w:tcPr>
          <w:p w14:paraId="4C9BF52B">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44" w:type="dxa"/>
            <w:vAlign w:val="center"/>
          </w:tcPr>
          <w:p w14:paraId="565B6840">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主观分</w:t>
            </w:r>
          </w:p>
        </w:tc>
      </w:tr>
      <w:tr w14:paraId="7C23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29C31D11">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5875" w:type="dxa"/>
            <w:gridSpan w:val="2"/>
            <w:vAlign w:val="center"/>
          </w:tcPr>
          <w:p w14:paraId="6FB5320B">
            <w:pPr>
              <w:spacing w:after="0" w:line="240" w:lineRule="auto"/>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bidi="ar-SA"/>
              </w:rPr>
              <w:t>初稿方案：针对本项目制定《靖江街道志》初稿方案，能符合志体语言运用和行文规范（须提供相关规范描述），</w:t>
            </w:r>
            <w:r>
              <w:rPr>
                <w:rFonts w:hint="eastAsia" w:ascii="仿宋" w:hAnsi="仿宋" w:eastAsia="仿宋" w:cs="仿宋"/>
                <w:i w:val="0"/>
                <w:iCs w:val="0"/>
                <w:color w:val="auto"/>
                <w:kern w:val="0"/>
                <w:sz w:val="24"/>
                <w:szCs w:val="24"/>
                <w:highlight w:val="none"/>
                <w:u w:val="none"/>
                <w:lang w:val="en-US" w:eastAsia="zh-CN" w:bidi="ar"/>
              </w:rPr>
              <w:t>优秀得5分；良好得4分；中等得3分；一般得2分；欠缺得1分；</w:t>
            </w:r>
            <w:r>
              <w:rPr>
                <w:rFonts w:hint="eastAsia" w:ascii="仿宋" w:hAnsi="仿宋" w:eastAsia="仿宋" w:cs="仿宋"/>
                <w:b w:val="0"/>
                <w:bCs w:val="0"/>
                <w:color w:val="auto"/>
                <w:kern w:val="2"/>
                <w:sz w:val="24"/>
                <w:szCs w:val="24"/>
                <w:highlight w:val="none"/>
                <w:lang w:val="en-US" w:eastAsia="zh-CN" w:bidi="ar-SA"/>
              </w:rPr>
              <w:t>未提供不得分</w:t>
            </w:r>
            <w:r>
              <w:rPr>
                <w:rFonts w:hint="eastAsia" w:ascii="仿宋" w:hAnsi="仿宋" w:eastAsia="仿宋" w:cs="仿宋"/>
                <w:i w:val="0"/>
                <w:iCs w:val="0"/>
                <w:color w:val="auto"/>
                <w:kern w:val="0"/>
                <w:sz w:val="24"/>
                <w:szCs w:val="24"/>
                <w:highlight w:val="none"/>
                <w:u w:val="none"/>
                <w:lang w:val="en-US" w:eastAsia="zh-CN" w:bidi="ar"/>
              </w:rPr>
              <w:t>。</w:t>
            </w:r>
          </w:p>
        </w:tc>
        <w:tc>
          <w:tcPr>
            <w:tcW w:w="1282" w:type="dxa"/>
            <w:vAlign w:val="center"/>
          </w:tcPr>
          <w:p w14:paraId="5299DA61">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44" w:type="dxa"/>
            <w:vAlign w:val="center"/>
          </w:tcPr>
          <w:p w14:paraId="69DEFF5C">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主观分</w:t>
            </w:r>
          </w:p>
        </w:tc>
      </w:tr>
      <w:tr w14:paraId="6223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D1F20B5">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5875" w:type="dxa"/>
            <w:gridSpan w:val="2"/>
            <w:vAlign w:val="center"/>
          </w:tcPr>
          <w:p w14:paraId="691D4DB5">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审稿、定稿方案：制定《靖江街道志》审稿修改和定稿方案根据</w:t>
            </w:r>
            <w:r>
              <w:rPr>
                <w:rFonts w:hint="eastAsia" w:ascii="仿宋" w:hAnsi="仿宋" w:eastAsia="仿宋" w:cs="仿宋"/>
                <w:i w:val="0"/>
                <w:iCs w:val="0"/>
                <w:color w:val="auto"/>
                <w:kern w:val="0"/>
                <w:sz w:val="24"/>
                <w:szCs w:val="24"/>
                <w:highlight w:val="none"/>
                <w:u w:val="none"/>
                <w:lang w:val="en-US" w:eastAsia="zh-CN" w:bidi="ar"/>
              </w:rPr>
              <w:t>评审程序、评审意见修改定稿措施</w:t>
            </w:r>
            <w:r>
              <w:rPr>
                <w:rFonts w:hint="eastAsia" w:ascii="仿宋" w:hAnsi="仿宋" w:eastAsia="仿宋" w:cs="仿宋"/>
                <w:color w:val="auto"/>
                <w:sz w:val="24"/>
                <w:szCs w:val="24"/>
                <w:highlight w:val="none"/>
              </w:rPr>
              <w:t>等情况</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打分。</w:t>
            </w:r>
          </w:p>
          <w:p w14:paraId="6A99472D">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提供审稿修改和定稿方案，描述、细化程度强的得5分；</w:t>
            </w:r>
          </w:p>
          <w:p w14:paraId="52F9E04D">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提供审稿修改和定稿方案，描述、细化程度</w:t>
            </w:r>
            <w:r>
              <w:rPr>
                <w:rFonts w:hint="eastAsia" w:ascii="仿宋" w:hAnsi="仿宋" w:eastAsia="仿宋" w:cs="仿宋"/>
                <w:i w:val="0"/>
                <w:iCs w:val="0"/>
                <w:color w:val="auto"/>
                <w:sz w:val="24"/>
                <w:szCs w:val="24"/>
                <w:highlight w:val="none"/>
                <w:u w:val="none"/>
              </w:rPr>
              <w:t>较好的</w:t>
            </w:r>
            <w:r>
              <w:rPr>
                <w:rFonts w:hint="eastAsia" w:ascii="仿宋" w:hAnsi="仿宋" w:eastAsia="仿宋" w:cs="仿宋"/>
                <w:b w:val="0"/>
                <w:bCs w:val="0"/>
                <w:color w:val="auto"/>
                <w:kern w:val="0"/>
                <w:sz w:val="24"/>
                <w:szCs w:val="24"/>
                <w:highlight w:val="none"/>
                <w:lang w:val="en-US" w:eastAsia="zh-CN" w:bidi="ar-SA"/>
              </w:rPr>
              <w:t>得4分；</w:t>
            </w:r>
          </w:p>
          <w:p w14:paraId="336942B8">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提供审稿修改和定稿方案，描述、细化程度</w:t>
            </w:r>
            <w:r>
              <w:rPr>
                <w:rFonts w:hint="eastAsia" w:ascii="仿宋" w:hAnsi="仿宋" w:eastAsia="仿宋" w:cs="仿宋"/>
                <w:i w:val="0"/>
                <w:iCs w:val="0"/>
                <w:color w:val="auto"/>
                <w:sz w:val="24"/>
                <w:szCs w:val="24"/>
                <w:highlight w:val="none"/>
                <w:u w:val="none"/>
              </w:rPr>
              <w:t>一般的</w:t>
            </w:r>
            <w:r>
              <w:rPr>
                <w:rFonts w:hint="eastAsia" w:ascii="仿宋" w:hAnsi="仿宋" w:eastAsia="仿宋" w:cs="仿宋"/>
                <w:b w:val="0"/>
                <w:bCs w:val="0"/>
                <w:color w:val="auto"/>
                <w:kern w:val="0"/>
                <w:sz w:val="24"/>
                <w:szCs w:val="24"/>
                <w:highlight w:val="none"/>
                <w:lang w:val="en-US" w:eastAsia="zh-CN" w:bidi="ar-SA"/>
              </w:rPr>
              <w:t>得3分；</w:t>
            </w:r>
          </w:p>
          <w:p w14:paraId="6B4EDE78">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提供审稿修改和定稿方案，描述简单、细化程度</w:t>
            </w:r>
            <w:r>
              <w:rPr>
                <w:rFonts w:hint="eastAsia" w:ascii="仿宋" w:hAnsi="仿宋" w:eastAsia="仿宋" w:cs="仿宋"/>
                <w:i w:val="0"/>
                <w:iCs w:val="0"/>
                <w:color w:val="auto"/>
                <w:sz w:val="24"/>
                <w:szCs w:val="24"/>
                <w:highlight w:val="none"/>
                <w:u w:val="none"/>
              </w:rPr>
              <w:t>均存在瑕疵</w:t>
            </w:r>
            <w:r>
              <w:rPr>
                <w:rFonts w:hint="eastAsia" w:ascii="仿宋" w:hAnsi="仿宋" w:eastAsia="仿宋" w:cs="仿宋"/>
                <w:b w:val="0"/>
                <w:bCs w:val="0"/>
                <w:color w:val="auto"/>
                <w:kern w:val="0"/>
                <w:sz w:val="24"/>
                <w:szCs w:val="24"/>
                <w:highlight w:val="none"/>
                <w:lang w:val="en-US" w:eastAsia="zh-CN" w:bidi="ar-SA"/>
              </w:rPr>
              <w:t>得2分；</w:t>
            </w:r>
          </w:p>
          <w:p w14:paraId="62D9EC4F">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提供审稿修改和定稿方案，描述简单、细化程度</w:t>
            </w:r>
            <w:r>
              <w:rPr>
                <w:rFonts w:hint="eastAsia" w:ascii="仿宋" w:hAnsi="仿宋" w:eastAsia="仿宋" w:cs="仿宋"/>
                <w:i w:val="0"/>
                <w:iCs w:val="0"/>
                <w:color w:val="auto"/>
                <w:sz w:val="24"/>
                <w:szCs w:val="24"/>
                <w:highlight w:val="none"/>
                <w:u w:val="none"/>
              </w:rPr>
              <w:t>均</w:t>
            </w:r>
            <w:r>
              <w:rPr>
                <w:rFonts w:hint="eastAsia" w:ascii="仿宋" w:hAnsi="仿宋" w:eastAsia="仿宋" w:cs="仿宋"/>
                <w:b w:val="0"/>
                <w:bCs w:val="0"/>
                <w:color w:val="auto"/>
                <w:kern w:val="0"/>
                <w:sz w:val="24"/>
                <w:szCs w:val="24"/>
                <w:highlight w:val="none"/>
                <w:lang w:val="en-US" w:eastAsia="zh-CN" w:bidi="ar-SA"/>
              </w:rPr>
              <w:t>存在</w:t>
            </w:r>
            <w:r>
              <w:rPr>
                <w:rFonts w:hint="eastAsia" w:ascii="仿宋" w:hAnsi="仿宋" w:eastAsia="仿宋" w:cs="仿宋"/>
                <w:i w:val="0"/>
                <w:iCs w:val="0"/>
                <w:color w:val="auto"/>
                <w:sz w:val="24"/>
                <w:szCs w:val="24"/>
                <w:highlight w:val="none"/>
                <w:u w:val="none"/>
              </w:rPr>
              <w:t>严重缺陷漏洞</w:t>
            </w:r>
            <w:r>
              <w:rPr>
                <w:rFonts w:hint="eastAsia" w:ascii="仿宋" w:hAnsi="仿宋" w:eastAsia="仿宋" w:cs="仿宋"/>
                <w:b w:val="0"/>
                <w:bCs w:val="0"/>
                <w:color w:val="auto"/>
                <w:kern w:val="0"/>
                <w:sz w:val="24"/>
                <w:szCs w:val="24"/>
                <w:highlight w:val="none"/>
                <w:lang w:val="en-US" w:eastAsia="zh-CN" w:bidi="ar-SA"/>
              </w:rPr>
              <w:t>得1分；</w:t>
            </w:r>
          </w:p>
          <w:p w14:paraId="338DCCF2">
            <w:pPr>
              <w:spacing w:after="0" w:line="240" w:lineRule="auto"/>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bidi="ar-SA"/>
              </w:rPr>
              <w:t>未提供不得分。</w:t>
            </w:r>
          </w:p>
        </w:tc>
        <w:tc>
          <w:tcPr>
            <w:tcW w:w="1282" w:type="dxa"/>
            <w:vAlign w:val="center"/>
          </w:tcPr>
          <w:p w14:paraId="3B7A146E">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44" w:type="dxa"/>
            <w:vAlign w:val="center"/>
          </w:tcPr>
          <w:p w14:paraId="7DA572EF">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主观分</w:t>
            </w:r>
          </w:p>
        </w:tc>
      </w:tr>
      <w:tr w14:paraId="024C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95C106D">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5875" w:type="dxa"/>
            <w:gridSpan w:val="2"/>
            <w:vAlign w:val="center"/>
          </w:tcPr>
          <w:p w14:paraId="43DDD8EE">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项目实施的进度安排，根据供应商针对本项目编纂进度安排进行综合打分。</w:t>
            </w:r>
          </w:p>
          <w:p w14:paraId="12203787">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服务进度安排主次分明、合理，能按工期完成、符合编纂周期与时间要求的得5分；</w:t>
            </w:r>
          </w:p>
          <w:p w14:paraId="36454132">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服务进度可行，安排较好得4分；</w:t>
            </w:r>
          </w:p>
          <w:p w14:paraId="11F4B7DA">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服务进度安排一般，基本可行的得3分；</w:t>
            </w:r>
          </w:p>
          <w:p w14:paraId="2103EB36">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服务进度安排存在瑕疵，可行性存在漏洞得2分；</w:t>
            </w:r>
          </w:p>
          <w:p w14:paraId="517F30C0">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服务进度安排不清晰，措施不全面、不合理的得1分；</w:t>
            </w:r>
          </w:p>
          <w:p w14:paraId="75BC26B1">
            <w:pPr>
              <w:spacing w:after="0" w:line="240" w:lineRule="auto"/>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bidi="ar-SA"/>
              </w:rPr>
              <w:t>未提供不得分。</w:t>
            </w:r>
          </w:p>
        </w:tc>
        <w:tc>
          <w:tcPr>
            <w:tcW w:w="1282" w:type="dxa"/>
            <w:vAlign w:val="center"/>
          </w:tcPr>
          <w:p w14:paraId="7818465F">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44" w:type="dxa"/>
            <w:vAlign w:val="center"/>
          </w:tcPr>
          <w:p w14:paraId="614D6396">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主观分</w:t>
            </w:r>
          </w:p>
        </w:tc>
      </w:tr>
      <w:tr w14:paraId="78AF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531DC58">
            <w:pPr>
              <w:pStyle w:val="258"/>
              <w:numPr>
                <w:ilvl w:val="0"/>
                <w:numId w:val="0"/>
              </w:numPr>
              <w:spacing w:after="0"/>
              <w:ind w:firstLine="240" w:firstLineChars="1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5875" w:type="dxa"/>
            <w:gridSpan w:val="2"/>
            <w:vAlign w:val="center"/>
          </w:tcPr>
          <w:p w14:paraId="6B6362AF">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根据服务质量保证制度建设情况的完善性、保障性、可行性等综合评定对比评审。</w:t>
            </w:r>
          </w:p>
          <w:p w14:paraId="4192BC97">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保证制度完善性、保障性、可行性强得5分；</w:t>
            </w:r>
          </w:p>
          <w:p w14:paraId="1A2FB552">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保证制度完善性、保障性、可行性</w:t>
            </w:r>
            <w:r>
              <w:rPr>
                <w:rFonts w:hint="eastAsia" w:ascii="仿宋" w:hAnsi="仿宋" w:eastAsia="仿宋" w:cs="仿宋"/>
                <w:i w:val="0"/>
                <w:iCs w:val="0"/>
                <w:color w:val="auto"/>
                <w:sz w:val="24"/>
                <w:szCs w:val="24"/>
                <w:highlight w:val="none"/>
                <w:u w:val="none"/>
              </w:rPr>
              <w:t>较好</w:t>
            </w:r>
            <w:r>
              <w:rPr>
                <w:rFonts w:hint="eastAsia" w:ascii="仿宋" w:hAnsi="仿宋" w:eastAsia="仿宋" w:cs="仿宋"/>
                <w:b w:val="0"/>
                <w:bCs w:val="0"/>
                <w:color w:val="auto"/>
                <w:kern w:val="0"/>
                <w:sz w:val="24"/>
                <w:szCs w:val="24"/>
                <w:highlight w:val="none"/>
                <w:lang w:val="en-US" w:eastAsia="zh-CN" w:bidi="ar-SA"/>
              </w:rPr>
              <w:t>得4分；</w:t>
            </w:r>
          </w:p>
          <w:p w14:paraId="06981D7F">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保证制度完善性、保障性、可行性一般得3分；</w:t>
            </w:r>
          </w:p>
          <w:p w14:paraId="545E0DC5">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保证制度完善性、保障性、可行性</w:t>
            </w:r>
            <w:r>
              <w:rPr>
                <w:rFonts w:hint="eastAsia" w:ascii="仿宋" w:hAnsi="仿宋" w:eastAsia="仿宋" w:cs="仿宋"/>
                <w:i w:val="0"/>
                <w:iCs w:val="0"/>
                <w:color w:val="auto"/>
                <w:sz w:val="24"/>
                <w:szCs w:val="24"/>
                <w:highlight w:val="none"/>
                <w:u w:val="none"/>
              </w:rPr>
              <w:t>均存在瑕疵</w:t>
            </w:r>
            <w:r>
              <w:rPr>
                <w:rFonts w:hint="eastAsia" w:ascii="仿宋" w:hAnsi="仿宋" w:eastAsia="仿宋" w:cs="仿宋"/>
                <w:b w:val="0"/>
                <w:bCs w:val="0"/>
                <w:color w:val="auto"/>
                <w:kern w:val="0"/>
                <w:sz w:val="24"/>
                <w:szCs w:val="24"/>
                <w:highlight w:val="none"/>
                <w:lang w:val="en-US" w:eastAsia="zh-CN" w:bidi="ar-SA"/>
              </w:rPr>
              <w:t>得2分；</w:t>
            </w:r>
          </w:p>
          <w:p w14:paraId="3A2BB633">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保证制度完善性、保障性、可行性</w:t>
            </w:r>
            <w:r>
              <w:rPr>
                <w:rFonts w:hint="eastAsia" w:ascii="仿宋" w:hAnsi="仿宋" w:eastAsia="仿宋" w:cs="仿宋"/>
                <w:i w:val="0"/>
                <w:iCs w:val="0"/>
                <w:color w:val="auto"/>
                <w:sz w:val="24"/>
                <w:szCs w:val="24"/>
                <w:highlight w:val="none"/>
                <w:u w:val="none"/>
              </w:rPr>
              <w:t>均</w:t>
            </w:r>
            <w:r>
              <w:rPr>
                <w:rFonts w:hint="eastAsia" w:ascii="仿宋" w:hAnsi="仿宋" w:eastAsia="仿宋" w:cs="仿宋"/>
                <w:b w:val="0"/>
                <w:bCs w:val="0"/>
                <w:color w:val="auto"/>
                <w:kern w:val="0"/>
                <w:sz w:val="24"/>
                <w:szCs w:val="24"/>
                <w:highlight w:val="none"/>
                <w:lang w:val="en-US" w:eastAsia="zh-CN" w:bidi="ar-SA"/>
              </w:rPr>
              <w:t>存在</w:t>
            </w:r>
            <w:r>
              <w:rPr>
                <w:rFonts w:hint="eastAsia" w:ascii="仿宋" w:hAnsi="仿宋" w:eastAsia="仿宋" w:cs="仿宋"/>
                <w:i w:val="0"/>
                <w:iCs w:val="0"/>
                <w:color w:val="auto"/>
                <w:sz w:val="24"/>
                <w:szCs w:val="24"/>
                <w:highlight w:val="none"/>
                <w:u w:val="none"/>
              </w:rPr>
              <w:t>严重缺陷漏洞</w:t>
            </w:r>
            <w:r>
              <w:rPr>
                <w:rFonts w:hint="eastAsia" w:ascii="仿宋" w:hAnsi="仿宋" w:eastAsia="仿宋" w:cs="仿宋"/>
                <w:b w:val="0"/>
                <w:bCs w:val="0"/>
                <w:color w:val="auto"/>
                <w:kern w:val="0"/>
                <w:sz w:val="24"/>
                <w:szCs w:val="24"/>
                <w:highlight w:val="none"/>
                <w:lang w:val="en-US" w:eastAsia="zh-CN" w:bidi="ar-SA"/>
              </w:rPr>
              <w:t>得1分；</w:t>
            </w:r>
          </w:p>
          <w:p w14:paraId="099B43A6">
            <w:pPr>
              <w:spacing w:after="0" w:line="240" w:lineRule="auto"/>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bidi="ar-SA"/>
              </w:rPr>
              <w:t>未提供不得分。</w:t>
            </w:r>
          </w:p>
        </w:tc>
        <w:tc>
          <w:tcPr>
            <w:tcW w:w="1282" w:type="dxa"/>
            <w:vAlign w:val="center"/>
          </w:tcPr>
          <w:p w14:paraId="64615F86">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44" w:type="dxa"/>
            <w:vAlign w:val="center"/>
          </w:tcPr>
          <w:p w14:paraId="1708A28D">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主观分</w:t>
            </w:r>
          </w:p>
        </w:tc>
      </w:tr>
      <w:tr w14:paraId="2610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28408AA6">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5875" w:type="dxa"/>
            <w:gridSpan w:val="2"/>
            <w:vAlign w:val="center"/>
          </w:tcPr>
          <w:p w14:paraId="76D729E4">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提供保密资料管理方案。</w:t>
            </w:r>
          </w:p>
          <w:p w14:paraId="1CA68D2D">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方案详尽、 准确、针对性强且合理可行的得4分；</w:t>
            </w:r>
          </w:p>
          <w:p w14:paraId="64FDB88B">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方案部分内容一般、基本合理可行的得3分；</w:t>
            </w:r>
          </w:p>
          <w:p w14:paraId="1A287B1D">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方案部分内容有欠缺、基本可行的得2分；</w:t>
            </w:r>
          </w:p>
          <w:p w14:paraId="2BF0FFE4">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方案不全面、合理可行性有欠 缺的得1分；</w:t>
            </w:r>
          </w:p>
          <w:p w14:paraId="32CCD30A">
            <w:pPr>
              <w:spacing w:after="0" w:line="240" w:lineRule="auto"/>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bidi="ar-SA"/>
              </w:rPr>
              <w:t>未提供不得分。</w:t>
            </w:r>
          </w:p>
        </w:tc>
        <w:tc>
          <w:tcPr>
            <w:tcW w:w="1282" w:type="dxa"/>
            <w:vAlign w:val="center"/>
          </w:tcPr>
          <w:p w14:paraId="79290652">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844" w:type="dxa"/>
            <w:vAlign w:val="center"/>
          </w:tcPr>
          <w:p w14:paraId="79F56B66">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主观分</w:t>
            </w:r>
          </w:p>
        </w:tc>
      </w:tr>
      <w:tr w14:paraId="038A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0AB8089D">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5875" w:type="dxa"/>
            <w:gridSpan w:val="2"/>
            <w:vAlign w:val="center"/>
          </w:tcPr>
          <w:p w14:paraId="62E0AF1C">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针对本项目的采购特点，投标供应商提供与采购人在编纂过程中的配合方案，进行评定。</w:t>
            </w:r>
          </w:p>
          <w:p w14:paraId="2F121716">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方案</w:t>
            </w:r>
            <w:r>
              <w:rPr>
                <w:rFonts w:hint="eastAsia" w:ascii="仿宋" w:hAnsi="仿宋" w:eastAsia="仿宋" w:cs="仿宋"/>
                <w:color w:val="auto"/>
                <w:kern w:val="2"/>
                <w:sz w:val="24"/>
                <w:szCs w:val="24"/>
                <w:highlight w:val="none"/>
                <w:lang w:val="en-US" w:eastAsia="zh-CN" w:bidi="ar-SA"/>
              </w:rPr>
              <w:t>合理性和可行性</w:t>
            </w:r>
            <w:r>
              <w:rPr>
                <w:rFonts w:hint="eastAsia" w:ascii="仿宋" w:hAnsi="仿宋" w:eastAsia="仿宋" w:cs="仿宋"/>
                <w:color w:val="auto"/>
                <w:sz w:val="24"/>
                <w:szCs w:val="24"/>
                <w:highlight w:val="none"/>
              </w:rPr>
              <w:t>好的得5分</w:t>
            </w:r>
            <w:r>
              <w:rPr>
                <w:rFonts w:hint="eastAsia" w:ascii="仿宋" w:hAnsi="仿宋" w:eastAsia="仿宋" w:cs="仿宋"/>
                <w:color w:val="auto"/>
                <w:sz w:val="24"/>
                <w:szCs w:val="24"/>
                <w:highlight w:val="none"/>
                <w:lang w:eastAsia="zh-CN"/>
              </w:rPr>
              <w:t>；</w:t>
            </w:r>
          </w:p>
          <w:p w14:paraId="7A6EBFC4">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w:t>
            </w:r>
            <w:r>
              <w:rPr>
                <w:rFonts w:hint="eastAsia" w:ascii="仿宋" w:hAnsi="仿宋" w:eastAsia="仿宋" w:cs="仿宋"/>
                <w:color w:val="auto"/>
                <w:kern w:val="2"/>
                <w:sz w:val="24"/>
                <w:szCs w:val="24"/>
                <w:highlight w:val="none"/>
                <w:lang w:val="en-US" w:eastAsia="zh-CN" w:bidi="ar-SA"/>
              </w:rPr>
              <w:t>合理性和可行性</w:t>
            </w:r>
            <w:r>
              <w:rPr>
                <w:rFonts w:hint="eastAsia" w:ascii="仿宋" w:hAnsi="仿宋" w:eastAsia="仿宋" w:cs="仿宋"/>
                <w:color w:val="auto"/>
                <w:sz w:val="24"/>
                <w:szCs w:val="24"/>
                <w:highlight w:val="none"/>
              </w:rPr>
              <w:t>较好的得4分；</w:t>
            </w:r>
          </w:p>
          <w:p w14:paraId="568AE3E3">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w:t>
            </w:r>
            <w:r>
              <w:rPr>
                <w:rFonts w:hint="eastAsia" w:ascii="仿宋" w:hAnsi="仿宋" w:eastAsia="仿宋" w:cs="仿宋"/>
                <w:color w:val="auto"/>
                <w:kern w:val="2"/>
                <w:sz w:val="24"/>
                <w:szCs w:val="24"/>
                <w:highlight w:val="none"/>
                <w:lang w:val="en-US" w:eastAsia="zh-CN" w:bidi="ar-SA"/>
              </w:rPr>
              <w:t>合理性和可行性</w:t>
            </w:r>
            <w:r>
              <w:rPr>
                <w:rFonts w:hint="eastAsia" w:ascii="仿宋" w:hAnsi="仿宋" w:eastAsia="仿宋" w:cs="仿宋"/>
                <w:color w:val="auto"/>
                <w:sz w:val="24"/>
                <w:szCs w:val="24"/>
                <w:highlight w:val="none"/>
              </w:rPr>
              <w:t>一般的得3分；</w:t>
            </w:r>
          </w:p>
          <w:p w14:paraId="72BF37AE">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w:t>
            </w:r>
            <w:r>
              <w:rPr>
                <w:rFonts w:hint="eastAsia" w:ascii="仿宋" w:hAnsi="仿宋" w:eastAsia="仿宋" w:cs="仿宋"/>
                <w:color w:val="auto"/>
                <w:kern w:val="2"/>
                <w:sz w:val="24"/>
                <w:szCs w:val="24"/>
                <w:highlight w:val="none"/>
                <w:lang w:val="en-US" w:eastAsia="zh-CN" w:bidi="ar-SA"/>
              </w:rPr>
              <w:t>合理性和可行性</w:t>
            </w:r>
            <w:r>
              <w:rPr>
                <w:rFonts w:hint="eastAsia" w:ascii="仿宋" w:hAnsi="仿宋" w:eastAsia="仿宋" w:cs="仿宋"/>
                <w:color w:val="auto"/>
                <w:sz w:val="24"/>
                <w:szCs w:val="24"/>
                <w:highlight w:val="none"/>
              </w:rPr>
              <w:t>均存在瑕疵得2分；</w:t>
            </w:r>
          </w:p>
          <w:p w14:paraId="1CA3486F">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w:t>
            </w:r>
            <w:r>
              <w:rPr>
                <w:rFonts w:hint="eastAsia" w:ascii="仿宋" w:hAnsi="仿宋" w:eastAsia="仿宋" w:cs="仿宋"/>
                <w:color w:val="auto"/>
                <w:kern w:val="2"/>
                <w:sz w:val="24"/>
                <w:szCs w:val="24"/>
                <w:highlight w:val="none"/>
                <w:lang w:val="en-US" w:eastAsia="zh-CN" w:bidi="ar-SA"/>
              </w:rPr>
              <w:t>合理性和可行性</w:t>
            </w:r>
            <w:r>
              <w:rPr>
                <w:rFonts w:hint="eastAsia" w:ascii="仿宋" w:hAnsi="仿宋" w:eastAsia="仿宋" w:cs="仿宋"/>
                <w:color w:val="auto"/>
                <w:sz w:val="24"/>
                <w:szCs w:val="24"/>
                <w:highlight w:val="none"/>
              </w:rPr>
              <w:t>存在严重缺陷漏洞得1分；</w:t>
            </w:r>
          </w:p>
          <w:p w14:paraId="13E3E00B">
            <w:pPr>
              <w:spacing w:after="0" w:line="240" w:lineRule="auto"/>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bidi="ar-SA"/>
              </w:rPr>
              <w:t>未提供不得分。</w:t>
            </w:r>
          </w:p>
        </w:tc>
        <w:tc>
          <w:tcPr>
            <w:tcW w:w="1282" w:type="dxa"/>
            <w:vAlign w:val="center"/>
          </w:tcPr>
          <w:p w14:paraId="061D0EA0">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44" w:type="dxa"/>
            <w:vAlign w:val="center"/>
          </w:tcPr>
          <w:p w14:paraId="45C94231">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主观分</w:t>
            </w:r>
          </w:p>
        </w:tc>
      </w:tr>
      <w:tr w14:paraId="4633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C5FCD19">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5875" w:type="dxa"/>
            <w:gridSpan w:val="2"/>
            <w:vAlign w:val="center"/>
          </w:tcPr>
          <w:p w14:paraId="265E438B">
            <w:pPr>
              <w:spacing w:after="0" w:line="240" w:lineRule="auto"/>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bidi="ar-SA"/>
              </w:rPr>
              <w:t>根据投标供应商针对本项目拟投入的团队人员配备情况评价，就其人员整体配备是否完整合理，且是否满足采购需求中对团队的要求等进行评定。完全满足得5分；基本满足得4分；满足度一般得3分；存在瑕疵得2分；存在严重缺陷得1分；未提供不得分。</w:t>
            </w:r>
          </w:p>
        </w:tc>
        <w:tc>
          <w:tcPr>
            <w:tcW w:w="1282" w:type="dxa"/>
            <w:vAlign w:val="center"/>
          </w:tcPr>
          <w:p w14:paraId="025B74B7">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44" w:type="dxa"/>
            <w:vAlign w:val="center"/>
          </w:tcPr>
          <w:p w14:paraId="174EED7A">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主观分</w:t>
            </w:r>
          </w:p>
        </w:tc>
      </w:tr>
      <w:tr w14:paraId="5BC1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7E3BFD7">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5875" w:type="dxa"/>
            <w:gridSpan w:val="2"/>
            <w:vAlign w:val="center"/>
          </w:tcPr>
          <w:p w14:paraId="0BF661E2">
            <w:pPr>
              <w:spacing w:after="0" w:line="240" w:lineRule="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拟派执行主编</w:t>
            </w:r>
            <w:r>
              <w:rPr>
                <w:rFonts w:hint="eastAsia" w:ascii="仿宋" w:hAnsi="仿宋" w:eastAsia="仿宋" w:cs="仿宋"/>
                <w:b w:val="0"/>
                <w:bCs w:val="0"/>
                <w:color w:val="auto"/>
                <w:kern w:val="2"/>
                <w:sz w:val="24"/>
                <w:szCs w:val="24"/>
                <w:highlight w:val="none"/>
                <w:lang w:val="en-US" w:eastAsia="zh-CN" w:bidi="ar-SA"/>
              </w:rPr>
              <w:t>具有副高级职称及以上，得3分；中级职称，得2分；初级职称得1分；否则不得分。</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须提供职称证明材料）</w:t>
            </w:r>
          </w:p>
        </w:tc>
        <w:tc>
          <w:tcPr>
            <w:tcW w:w="1282" w:type="dxa"/>
            <w:vAlign w:val="center"/>
          </w:tcPr>
          <w:p w14:paraId="228355E0">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844" w:type="dxa"/>
            <w:vAlign w:val="center"/>
          </w:tcPr>
          <w:p w14:paraId="535E96A7">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客观分</w:t>
            </w:r>
          </w:p>
        </w:tc>
      </w:tr>
      <w:tr w14:paraId="449E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40028E75">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5875" w:type="dxa"/>
            <w:gridSpan w:val="2"/>
            <w:vAlign w:val="center"/>
          </w:tcPr>
          <w:p w14:paraId="1C151244">
            <w:pPr>
              <w:keepNext w:val="0"/>
              <w:keepLines w:val="0"/>
              <w:pageBreakBefore w:val="0"/>
              <w:widowControl w:val="0"/>
              <w:kinsoku/>
              <w:wordWrap/>
              <w:overflowPunct/>
              <w:topLinePunct w:val="0"/>
              <w:autoSpaceDE/>
              <w:autoSpaceDN/>
              <w:bidi w:val="0"/>
              <w:adjustRightInd w:val="0"/>
              <w:snapToGrid/>
              <w:spacing w:after="0" w:line="240" w:lineRule="auto"/>
              <w:ind w:left="0" w:left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拟派执行主编</w:t>
            </w:r>
            <w:r>
              <w:rPr>
                <w:rFonts w:hint="eastAsia" w:ascii="仿宋" w:hAnsi="仿宋" w:eastAsia="仿宋" w:cs="仿宋"/>
                <w:b w:val="0"/>
                <w:bCs w:val="0"/>
                <w:color w:val="auto"/>
                <w:kern w:val="2"/>
                <w:sz w:val="24"/>
                <w:szCs w:val="24"/>
                <w:highlight w:val="none"/>
                <w:lang w:val="en-US" w:eastAsia="zh-CN" w:bidi="ar-SA"/>
              </w:rPr>
              <w:t>在已出版的修志作品中担任过执行主编的，每担任一部志书执行主编的得2分，最高得8分。</w:t>
            </w:r>
          </w:p>
          <w:p w14:paraId="72E2CCEC">
            <w:pPr>
              <w:spacing w:after="0" w:line="240" w:lineRule="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须提供已出版修志作品封面、人员名单页、版权页，提供与公司签订的聘用合同，不提供不得分。</w:t>
            </w:r>
            <w:r>
              <w:rPr>
                <w:rFonts w:hint="eastAsia" w:ascii="仿宋" w:hAnsi="仿宋" w:eastAsia="仿宋" w:cs="仿宋"/>
                <w:color w:val="auto"/>
                <w:kern w:val="2"/>
                <w:sz w:val="24"/>
                <w:szCs w:val="24"/>
                <w:highlight w:val="none"/>
                <w:lang w:val="en-US" w:eastAsia="zh-CN" w:bidi="ar-SA"/>
              </w:rPr>
              <w:t>）</w:t>
            </w:r>
          </w:p>
        </w:tc>
        <w:tc>
          <w:tcPr>
            <w:tcW w:w="1282" w:type="dxa"/>
            <w:vAlign w:val="center"/>
          </w:tcPr>
          <w:p w14:paraId="445EED36">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844" w:type="dxa"/>
            <w:vAlign w:val="center"/>
          </w:tcPr>
          <w:p w14:paraId="6475E8CF">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客观分</w:t>
            </w:r>
          </w:p>
        </w:tc>
      </w:tr>
      <w:tr w14:paraId="777E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4264E7D2">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5875" w:type="dxa"/>
            <w:gridSpan w:val="2"/>
            <w:vAlign w:val="center"/>
          </w:tcPr>
          <w:p w14:paraId="66E0CB44">
            <w:pPr>
              <w:spacing w:after="0"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拟派主编具有5年以上地方志编纂领导经验且属于公司全职人员，得5分；否则不得分。</w:t>
            </w:r>
            <w:r>
              <w:rPr>
                <w:rFonts w:hint="eastAsia" w:ascii="仿宋" w:hAnsi="仿宋" w:eastAsia="仿宋" w:cs="仿宋"/>
                <w:b/>
                <w:bCs/>
                <w:color w:val="auto"/>
                <w:kern w:val="0"/>
                <w:sz w:val="24"/>
                <w:szCs w:val="24"/>
                <w:highlight w:val="none"/>
                <w:lang w:val="en-US" w:eastAsia="zh-CN" w:bidi="ar-SA"/>
              </w:rPr>
              <w:t>（须提供编纂单位出具的相关修志证明材料和开标前任意一月社保证明，不提供不得分。）</w:t>
            </w:r>
          </w:p>
        </w:tc>
        <w:tc>
          <w:tcPr>
            <w:tcW w:w="1282" w:type="dxa"/>
            <w:vAlign w:val="center"/>
          </w:tcPr>
          <w:p w14:paraId="08191F2E">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44" w:type="dxa"/>
            <w:vAlign w:val="center"/>
          </w:tcPr>
          <w:p w14:paraId="433C314A">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客观分</w:t>
            </w:r>
          </w:p>
        </w:tc>
      </w:tr>
      <w:tr w14:paraId="458A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43BDBE02">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5875" w:type="dxa"/>
            <w:gridSpan w:val="2"/>
            <w:vAlign w:val="center"/>
          </w:tcPr>
          <w:p w14:paraId="045A5805">
            <w:pPr>
              <w:spacing w:after="0" w:line="24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拟派项目编辑（不含执行主编、主编）具有志书案例的且属于公司全职人员，得1分/人，最多4人，最高得4分。</w:t>
            </w:r>
            <w:r>
              <w:rPr>
                <w:rFonts w:hint="eastAsia" w:ascii="仿宋" w:hAnsi="仿宋" w:eastAsia="仿宋" w:cs="仿宋"/>
                <w:b/>
                <w:bCs/>
                <w:color w:val="auto"/>
                <w:kern w:val="0"/>
                <w:sz w:val="24"/>
                <w:szCs w:val="24"/>
                <w:highlight w:val="none"/>
                <w:lang w:val="en-US" w:eastAsia="zh-CN" w:bidi="ar-SA"/>
              </w:rPr>
              <w:t>（须提供编纂单位出具的相关修志证明材料且提供至开标前任意一月社保证明，不提供不得分。）</w:t>
            </w:r>
          </w:p>
        </w:tc>
        <w:tc>
          <w:tcPr>
            <w:tcW w:w="1282" w:type="dxa"/>
            <w:vAlign w:val="center"/>
          </w:tcPr>
          <w:p w14:paraId="56EC2EDF">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844" w:type="dxa"/>
            <w:vAlign w:val="center"/>
          </w:tcPr>
          <w:p w14:paraId="385743C7">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客观分</w:t>
            </w:r>
          </w:p>
        </w:tc>
      </w:tr>
      <w:tr w14:paraId="6E89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485BAB2B">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5875" w:type="dxa"/>
            <w:gridSpan w:val="2"/>
            <w:vAlign w:val="center"/>
          </w:tcPr>
          <w:p w14:paraId="427703EE">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投标人提供的基于运营视角，在精品街道志项目验收工作重难点分析，以及对应的解决措施进行评审。</w:t>
            </w:r>
          </w:p>
          <w:p w14:paraId="1F18A3FD">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思路清晰、方案合理、可操作性强的得5分；</w:t>
            </w:r>
          </w:p>
          <w:p w14:paraId="26BDF25F">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方案合理、可操作性较好得4分；</w:t>
            </w:r>
          </w:p>
          <w:p w14:paraId="191F33A4">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方案合理、可操作性一般得3分；</w:t>
            </w:r>
          </w:p>
          <w:p w14:paraId="142AE12E">
            <w:pPr>
              <w:keepNext w:val="0"/>
              <w:keepLines w:val="0"/>
              <w:pageBreakBefore w:val="0"/>
              <w:widowControl/>
              <w:numPr>
                <w:ilvl w:val="0"/>
                <w:numId w:val="0"/>
              </w:numPr>
              <w:kinsoku/>
              <w:wordWrap/>
              <w:overflowPunct/>
              <w:topLinePunct w:val="0"/>
              <w:bidi w:val="0"/>
              <w:snapToGrid/>
              <w:spacing w:line="240" w:lineRule="auto"/>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方案合理性、可操作性</w:t>
            </w:r>
            <w:r>
              <w:rPr>
                <w:rFonts w:hint="eastAsia" w:ascii="仿宋" w:hAnsi="仿宋" w:eastAsia="仿宋" w:cs="仿宋"/>
                <w:b w:val="0"/>
                <w:bCs w:val="0"/>
                <w:color w:val="auto"/>
                <w:kern w:val="0"/>
                <w:sz w:val="24"/>
                <w:szCs w:val="24"/>
                <w:highlight w:val="none"/>
                <w:lang w:val="en-US" w:eastAsia="zh-CN" w:bidi="ar-SA"/>
              </w:rPr>
              <w:t>存在瑕疵得2分；</w:t>
            </w:r>
          </w:p>
          <w:p w14:paraId="622DFCA0">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方案合理性、可操作性</w:t>
            </w:r>
            <w:r>
              <w:rPr>
                <w:rFonts w:hint="eastAsia" w:ascii="仿宋" w:hAnsi="仿宋" w:eastAsia="仿宋" w:cs="仿宋"/>
                <w:color w:val="auto"/>
                <w:sz w:val="24"/>
                <w:szCs w:val="24"/>
                <w:highlight w:val="none"/>
              </w:rPr>
              <w:t>存在严重缺陷漏洞得1分；</w:t>
            </w:r>
          </w:p>
          <w:p w14:paraId="1327DC9E">
            <w:pPr>
              <w:spacing w:after="0" w:line="24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未提供不得分。</w:t>
            </w:r>
          </w:p>
        </w:tc>
        <w:tc>
          <w:tcPr>
            <w:tcW w:w="1282" w:type="dxa"/>
            <w:vAlign w:val="center"/>
          </w:tcPr>
          <w:p w14:paraId="787C7B40">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44" w:type="dxa"/>
            <w:vAlign w:val="center"/>
          </w:tcPr>
          <w:p w14:paraId="12248F1B">
            <w:pPr>
              <w:spacing w:after="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主观分</w:t>
            </w:r>
          </w:p>
        </w:tc>
      </w:tr>
      <w:tr w14:paraId="10B5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2F3A7DFC">
            <w:pPr>
              <w:pStyle w:val="258"/>
              <w:numPr>
                <w:ilvl w:val="0"/>
                <w:numId w:val="0"/>
              </w:num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5875" w:type="dxa"/>
            <w:gridSpan w:val="2"/>
            <w:vAlign w:val="center"/>
          </w:tcPr>
          <w:p w14:paraId="28C97DC2">
            <w:pPr>
              <w:spacing w:after="0" w:line="240" w:lineRule="auto"/>
              <w:rPr>
                <w:rFonts w:hint="eastAsia" w:ascii="仿宋" w:hAnsi="仿宋" w:eastAsia="仿宋" w:cs="仿宋"/>
                <w:b w:val="0"/>
                <w:bCs w:val="0"/>
                <w:color w:val="auto"/>
                <w:kern w:val="0"/>
                <w:sz w:val="24"/>
                <w:szCs w:val="24"/>
                <w:highlight w:val="none"/>
                <w:lang w:val="en-US" w:eastAsia="zh-CN" w:bidi="ar-SA"/>
              </w:rPr>
            </w:pPr>
            <w:bookmarkStart w:id="506" w:name="_GoBack"/>
            <w:r>
              <w:rPr>
                <w:rFonts w:hint="eastAsia" w:ascii="仿宋" w:hAnsi="仿宋" w:eastAsia="仿宋" w:cs="仿宋"/>
                <w:color w:val="auto"/>
                <w:kern w:val="2"/>
                <w:sz w:val="24"/>
                <w:szCs w:val="24"/>
                <w:highlight w:val="none"/>
                <w:lang w:val="en-US" w:eastAsia="zh-CN" w:bidi="ar-SA"/>
              </w:rPr>
              <w:t>根据投标文件满足招标文件第三部分招标需求中服务要求的内容进行评审，完全满足的得10分，有一项偏离扣1分，扣至0分止。</w:t>
            </w:r>
            <w:bookmarkEnd w:id="506"/>
          </w:p>
        </w:tc>
        <w:tc>
          <w:tcPr>
            <w:tcW w:w="1282" w:type="dxa"/>
            <w:vAlign w:val="center"/>
          </w:tcPr>
          <w:p w14:paraId="4F8BE5A5">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844" w:type="dxa"/>
            <w:vAlign w:val="center"/>
          </w:tcPr>
          <w:p w14:paraId="1774DBF7">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客观分</w:t>
            </w:r>
          </w:p>
        </w:tc>
      </w:tr>
      <w:tr w14:paraId="221B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246B67E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价格分：</w:t>
            </w:r>
          </w:p>
          <w:p w14:paraId="160BA1D8">
            <w:pPr>
              <w:pStyle w:val="258"/>
              <w:numPr>
                <w:ilvl w:val="0"/>
                <w:numId w:val="9"/>
              </w:numPr>
              <w:spacing w:after="0"/>
              <w:ind w:left="420" w:leftChars="0" w:firstLine="480" w:firstLineChars="200"/>
              <w:jc w:val="center"/>
              <w:rPr>
                <w:rFonts w:hint="eastAsia" w:ascii="仿宋" w:hAnsi="仿宋" w:eastAsia="仿宋" w:cs="仿宋"/>
                <w:color w:val="auto"/>
                <w:highlight w:val="none"/>
              </w:rPr>
            </w:pPr>
          </w:p>
        </w:tc>
        <w:tc>
          <w:tcPr>
            <w:tcW w:w="2400" w:type="dxa"/>
            <w:vAlign w:val="center"/>
          </w:tcPr>
          <w:p w14:paraId="26E3FA9C">
            <w:pPr>
              <w:spacing w:after="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价格权值</w:t>
            </w:r>
            <w:r>
              <w:rPr>
                <w:rFonts w:hint="eastAsia" w:ascii="仿宋" w:hAnsi="仿宋" w:eastAsia="仿宋" w:cs="仿宋"/>
                <w:color w:val="auto"/>
                <w:highlight w:val="none"/>
                <w:lang w:val="en-US" w:eastAsia="zh-CN"/>
              </w:rPr>
              <w:t>=0.1</w:t>
            </w:r>
          </w:p>
        </w:tc>
        <w:tc>
          <w:tcPr>
            <w:tcW w:w="3475" w:type="dxa"/>
            <w:vAlign w:val="top"/>
          </w:tcPr>
          <w:p w14:paraId="7E96FF30">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最低有效投标价格为评标基准价</w:t>
            </w:r>
          </w:p>
          <w:p w14:paraId="5C35843C">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投标报价得分=(评标基准价／投标报价)×价格权值×100 </w:t>
            </w:r>
          </w:p>
          <w:p w14:paraId="638FBF37">
            <w:pPr>
              <w:spacing w:after="0"/>
              <w:rPr>
                <w:rFonts w:hint="eastAsia" w:ascii="仿宋" w:hAnsi="仿宋" w:eastAsia="仿宋" w:cs="仿宋"/>
                <w:color w:val="auto"/>
                <w:highlight w:val="none"/>
              </w:rPr>
            </w:pPr>
            <w:r>
              <w:rPr>
                <w:rFonts w:hint="eastAsia" w:ascii="仿宋" w:hAnsi="仿宋" w:eastAsia="仿宋" w:cs="仿宋"/>
                <w:color w:val="auto"/>
                <w:highlight w:val="none"/>
              </w:rPr>
              <w:t>（计算得分保留小数点后2位）</w:t>
            </w:r>
          </w:p>
          <w:p w14:paraId="5CB3E7E6">
            <w:pPr>
              <w:widowControl/>
              <w:shd w:val="clear"/>
              <w:adjustRightInd/>
              <w:spacing w:after="0" w:line="240" w:lineRule="auto"/>
              <w:ind w:firstLine="420" w:firstLineChars="200"/>
              <w:jc w:val="left"/>
              <w:rPr>
                <w:rFonts w:hint="eastAsia" w:ascii="仿宋" w:hAnsi="仿宋" w:eastAsia="仿宋" w:cs="仿宋"/>
                <w:color w:val="auto"/>
                <w:sz w:val="21"/>
                <w:highlight w:val="none"/>
              </w:rPr>
            </w:pPr>
            <w:r>
              <w:rPr>
                <w:rFonts w:hint="eastAsia" w:ascii="仿宋" w:hAnsi="仿宋" w:eastAsia="仿宋" w:cs="仿宋"/>
                <w:color w:val="auto"/>
                <w:sz w:val="21"/>
                <w:highlight w:val="none"/>
              </w:rPr>
              <w:t>评标过程中，不得去掉报价中的最高报价和最低报价。</w:t>
            </w:r>
          </w:p>
          <w:p w14:paraId="386D7A34">
            <w:pPr>
              <w:spacing w:after="0"/>
              <w:rPr>
                <w:rFonts w:hint="eastAsia" w:ascii="仿宋" w:hAnsi="仿宋" w:eastAsia="仿宋" w:cs="仿宋"/>
                <w:color w:val="auto"/>
                <w:highlight w:val="none"/>
              </w:rPr>
            </w:pPr>
            <w:r>
              <w:rPr>
                <w:rFonts w:hint="eastAsia" w:ascii="仿宋" w:hAnsi="仿宋" w:eastAsia="仿宋" w:cs="仿宋"/>
                <w:color w:val="auto"/>
                <w:sz w:val="21"/>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1"/>
                <w:highlight w:val="none"/>
                <w:lang w:val="en-US" w:eastAsia="zh-CN"/>
              </w:rPr>
              <w:t>10</w:t>
            </w:r>
            <w:r>
              <w:rPr>
                <w:rFonts w:hint="eastAsia" w:ascii="仿宋" w:hAnsi="仿宋" w:eastAsia="仿宋" w:cs="仿宋"/>
                <w:color w:val="auto"/>
                <w:sz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1"/>
                <w:highlight w:val="none"/>
                <w:lang w:val="en-US" w:eastAsia="zh-CN"/>
              </w:rPr>
              <w:t>4</w:t>
            </w:r>
            <w:r>
              <w:rPr>
                <w:rFonts w:hint="eastAsia" w:ascii="仿宋" w:hAnsi="仿宋" w:eastAsia="仿宋" w:cs="仿宋"/>
                <w:color w:val="auto"/>
                <w:sz w:val="21"/>
                <w:highlight w:val="none"/>
              </w:rPr>
              <w:t>%的扣除，用扣除后的价格参加评审。</w:t>
            </w:r>
          </w:p>
        </w:tc>
        <w:tc>
          <w:tcPr>
            <w:tcW w:w="1282" w:type="dxa"/>
            <w:vAlign w:val="center"/>
          </w:tcPr>
          <w:p w14:paraId="4A09A7E6">
            <w:pPr>
              <w:spacing w:after="0"/>
              <w:rPr>
                <w:rFonts w:hint="eastAsia" w:ascii="仿宋" w:hAnsi="仿宋" w:eastAsia="仿宋" w:cs="仿宋"/>
                <w:color w:val="auto"/>
                <w:highlight w:val="none"/>
              </w:rPr>
            </w:pPr>
          </w:p>
        </w:tc>
        <w:tc>
          <w:tcPr>
            <w:tcW w:w="844" w:type="dxa"/>
            <w:vAlign w:val="center"/>
          </w:tcPr>
          <w:p w14:paraId="3150094B">
            <w:pPr>
              <w:spacing w:after="0"/>
              <w:rPr>
                <w:rFonts w:hint="eastAsia" w:ascii="仿宋" w:hAnsi="仿宋" w:eastAsia="仿宋" w:cs="仿宋"/>
                <w:color w:val="auto"/>
                <w:highlight w:val="none"/>
              </w:rPr>
            </w:pPr>
          </w:p>
        </w:tc>
      </w:tr>
    </w:tbl>
    <w:p w14:paraId="2A4FB6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6AA1ED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07ED7F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5E5F14F1">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1435359">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86C7EAA">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5128BE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2DA7563">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2066372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77F066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13B7D3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248327F">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411AD50">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7746C6E">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17BB42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58831B5">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093E6E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6CC8D7E">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A26286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381594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7EA0A99">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2B6330">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6CF453B">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03E6D8">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1B860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92F96C">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08D87A8">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DCB80B">
      <w:pPr>
        <w:pStyle w:val="2"/>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7D6ECB3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C23713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657FD7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768974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9FBCDF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B35A37C">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0B48CA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720FD47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0603CB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7BDED33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EDDF3FC">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0BBC0F2F">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26EB092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501CB02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1CD6EEAF">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1B56086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4E99B100">
      <w:pPr>
        <w:pStyle w:val="2"/>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1507C80">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ABBFDFE">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1C39F8A">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BAA7D19">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DEE8CA0">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36C52AC">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16B315E">
      <w:pPr>
        <w:pStyle w:val="2"/>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C414E17">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320D5C6">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C9DD328">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18DBDE4">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B65A140">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74EC5EC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D38C07A">
      <w:pPr>
        <w:numPr>
          <w:ilvl w:val="0"/>
          <w:numId w:val="10"/>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1935E10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06D9D6C">
      <w:pPr>
        <w:pStyle w:val="8"/>
        <w:ind w:left="0" w:firstLine="0"/>
        <w:rPr>
          <w:rFonts w:hint="eastAsia" w:ascii="仿宋" w:hAnsi="仿宋" w:eastAsia="仿宋" w:cs="仿宋"/>
          <w:color w:val="auto"/>
          <w:highlight w:val="none"/>
        </w:rPr>
      </w:pPr>
    </w:p>
    <w:p w14:paraId="50CB722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28F18C1">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3E2B957A">
      <w:pPr>
        <w:pStyle w:val="4"/>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DE1E09A">
      <w:pPr>
        <w:spacing w:before="120" w:line="22" w:lineRule="atLeast"/>
        <w:rPr>
          <w:rFonts w:hint="eastAsia" w:ascii="仿宋" w:hAnsi="仿宋" w:eastAsia="仿宋" w:cs="仿宋"/>
          <w:color w:val="auto"/>
          <w:sz w:val="24"/>
          <w:highlight w:val="none"/>
        </w:rPr>
      </w:pPr>
    </w:p>
    <w:p w14:paraId="76F62CAB">
      <w:pPr>
        <w:pStyle w:val="8"/>
        <w:rPr>
          <w:rFonts w:hint="eastAsia" w:ascii="仿宋" w:hAnsi="仿宋" w:eastAsia="仿宋" w:cs="仿宋"/>
          <w:color w:val="auto"/>
          <w:highlight w:val="none"/>
        </w:rPr>
      </w:pPr>
    </w:p>
    <w:p w14:paraId="512EFE3D">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C476903">
      <w:pPr>
        <w:pStyle w:val="599"/>
        <w:spacing w:before="120" w:line="22" w:lineRule="atLeast"/>
        <w:rPr>
          <w:rFonts w:hint="eastAsia" w:ascii="仿宋" w:hAnsi="仿宋" w:eastAsia="仿宋" w:cs="仿宋"/>
          <w:color w:val="auto"/>
          <w:szCs w:val="24"/>
          <w:highlight w:val="none"/>
        </w:rPr>
      </w:pPr>
    </w:p>
    <w:p w14:paraId="51C27B40">
      <w:pPr>
        <w:pStyle w:val="599"/>
        <w:spacing w:before="120" w:line="22" w:lineRule="atLeast"/>
        <w:rPr>
          <w:rFonts w:hint="eastAsia" w:ascii="仿宋" w:hAnsi="仿宋" w:eastAsia="仿宋" w:cs="仿宋"/>
          <w:color w:val="auto"/>
          <w:szCs w:val="24"/>
          <w:highlight w:val="none"/>
        </w:rPr>
      </w:pPr>
    </w:p>
    <w:p w14:paraId="7AAACE74">
      <w:pPr>
        <w:rPr>
          <w:rFonts w:hint="eastAsia" w:ascii="仿宋" w:hAnsi="仿宋" w:eastAsia="仿宋" w:cs="仿宋"/>
          <w:color w:val="auto"/>
          <w:sz w:val="24"/>
          <w:highlight w:val="none"/>
        </w:rPr>
      </w:pPr>
    </w:p>
    <w:p w14:paraId="617C22B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A179747">
      <w:pPr>
        <w:spacing w:before="120" w:line="22" w:lineRule="atLeast"/>
        <w:rPr>
          <w:rFonts w:hint="eastAsia" w:ascii="仿宋" w:hAnsi="仿宋" w:eastAsia="仿宋" w:cs="仿宋"/>
          <w:color w:val="auto"/>
          <w:sz w:val="24"/>
          <w:highlight w:val="none"/>
        </w:rPr>
      </w:pPr>
    </w:p>
    <w:p w14:paraId="5708E45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59A952E">
      <w:pPr>
        <w:spacing w:before="120" w:line="22" w:lineRule="atLeast"/>
        <w:rPr>
          <w:rFonts w:hint="eastAsia" w:ascii="仿宋" w:hAnsi="仿宋" w:eastAsia="仿宋" w:cs="仿宋"/>
          <w:color w:val="auto"/>
          <w:sz w:val="24"/>
          <w:highlight w:val="none"/>
        </w:rPr>
      </w:pPr>
    </w:p>
    <w:p w14:paraId="16D53F6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CFFC7C9">
      <w:pPr>
        <w:spacing w:before="120" w:line="22" w:lineRule="atLeast"/>
        <w:rPr>
          <w:rFonts w:hint="eastAsia" w:ascii="仿宋" w:hAnsi="仿宋" w:eastAsia="仿宋" w:cs="仿宋"/>
          <w:color w:val="auto"/>
          <w:sz w:val="24"/>
          <w:highlight w:val="none"/>
        </w:rPr>
      </w:pPr>
    </w:p>
    <w:p w14:paraId="2181FA92">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6E3CFD5">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F86DC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056E3F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712745D">
      <w:pPr>
        <w:spacing w:line="560" w:lineRule="exact"/>
        <w:ind w:firstLine="482" w:firstLineChars="200"/>
        <w:outlineLvl w:val="0"/>
        <w:rPr>
          <w:rFonts w:hint="eastAsia" w:ascii="仿宋" w:hAnsi="仿宋" w:eastAsia="仿宋" w:cs="仿宋"/>
          <w:color w:val="auto"/>
          <w:sz w:val="24"/>
          <w:highlight w:val="none"/>
        </w:rPr>
      </w:pPr>
      <w:bookmarkStart w:id="395" w:name="_Toc19273"/>
      <w:bookmarkStart w:id="396" w:name="_Toc22967"/>
      <w:bookmarkStart w:id="397" w:name="_Toc20421"/>
      <w:bookmarkStart w:id="398" w:name="_Toc28855"/>
      <w:bookmarkStart w:id="399" w:name="_Toc15367"/>
      <w:r>
        <w:rPr>
          <w:rFonts w:hint="eastAsia" w:ascii="仿宋" w:hAnsi="仿宋" w:eastAsia="仿宋" w:cs="仿宋"/>
          <w:b/>
          <w:color w:val="auto"/>
          <w:sz w:val="24"/>
          <w:highlight w:val="none"/>
        </w:rPr>
        <w:t>1.1 合同组成部分</w:t>
      </w:r>
      <w:bookmarkEnd w:id="395"/>
      <w:bookmarkEnd w:id="396"/>
      <w:bookmarkEnd w:id="397"/>
      <w:bookmarkEnd w:id="398"/>
      <w:bookmarkEnd w:id="399"/>
    </w:p>
    <w:p w14:paraId="679BB3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EFF3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0F5C35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E89BF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B915D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FCC2D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047E4CB">
      <w:pPr>
        <w:spacing w:line="560" w:lineRule="exact"/>
        <w:ind w:firstLine="482" w:firstLineChars="200"/>
        <w:outlineLvl w:val="0"/>
        <w:rPr>
          <w:rFonts w:hint="eastAsia" w:ascii="仿宋" w:hAnsi="仿宋" w:eastAsia="仿宋" w:cs="仿宋"/>
          <w:b/>
          <w:color w:val="auto"/>
          <w:sz w:val="24"/>
          <w:highlight w:val="none"/>
        </w:rPr>
      </w:pPr>
      <w:bookmarkStart w:id="400" w:name="_Toc6773"/>
      <w:bookmarkStart w:id="401" w:name="_Toc6311"/>
      <w:bookmarkStart w:id="402" w:name="_Toc18585"/>
      <w:bookmarkStart w:id="403" w:name="_Toc2918"/>
      <w:bookmarkStart w:id="404" w:name="_Toc22185"/>
      <w:r>
        <w:rPr>
          <w:rFonts w:hint="eastAsia" w:ascii="仿宋" w:hAnsi="仿宋" w:eastAsia="仿宋" w:cs="仿宋"/>
          <w:b/>
          <w:color w:val="auto"/>
          <w:sz w:val="24"/>
          <w:highlight w:val="none"/>
        </w:rPr>
        <w:t>1.2 标的</w:t>
      </w:r>
      <w:bookmarkEnd w:id="400"/>
      <w:bookmarkEnd w:id="401"/>
      <w:bookmarkEnd w:id="402"/>
      <w:bookmarkEnd w:id="403"/>
      <w:bookmarkEnd w:id="404"/>
    </w:p>
    <w:p w14:paraId="3570F3E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578CF9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C1FA2E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0BBCFDF7">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5D5311">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267D96A9">
      <w:pPr>
        <w:spacing w:line="560" w:lineRule="exact"/>
        <w:ind w:firstLine="480" w:firstLineChars="200"/>
        <w:rPr>
          <w:rFonts w:hint="eastAsia" w:ascii="仿宋" w:hAnsi="仿宋" w:eastAsia="仿宋" w:cs="仿宋"/>
          <w:color w:val="auto"/>
          <w:sz w:val="24"/>
          <w:highlight w:val="none"/>
          <w:u w:val="single"/>
        </w:rPr>
      </w:pPr>
      <w:bookmarkStart w:id="405" w:name="_Toc13918"/>
      <w:bookmarkStart w:id="406" w:name="_Toc21124"/>
      <w:bookmarkStart w:id="407" w:name="_Toc1386"/>
      <w:bookmarkStart w:id="408" w:name="_Toc4929"/>
      <w:bookmarkStart w:id="409"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7B76A7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90AF7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FD9AE47">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14:paraId="2DEAFE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8910A2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F3983B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1F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91448C">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2EF48D05">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69E5E568">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CB6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153B4C">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E22539D">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6380A2C">
            <w:pPr>
              <w:pStyle w:val="320"/>
              <w:spacing w:line="560" w:lineRule="exact"/>
              <w:ind w:firstLine="200"/>
              <w:jc w:val="center"/>
              <w:rPr>
                <w:rFonts w:hint="eastAsia" w:ascii="仿宋" w:hAnsi="仿宋" w:eastAsia="仿宋" w:cs="仿宋"/>
                <w:color w:val="auto"/>
                <w:sz w:val="24"/>
                <w:szCs w:val="24"/>
                <w:highlight w:val="none"/>
              </w:rPr>
            </w:pPr>
          </w:p>
        </w:tc>
      </w:tr>
      <w:tr w14:paraId="7CF4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2897FB">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7D7C3EC">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7E26EBD">
            <w:pPr>
              <w:pStyle w:val="320"/>
              <w:spacing w:line="560" w:lineRule="exact"/>
              <w:ind w:firstLine="200"/>
              <w:jc w:val="center"/>
              <w:rPr>
                <w:rFonts w:hint="eastAsia" w:ascii="仿宋" w:hAnsi="仿宋" w:eastAsia="仿宋" w:cs="仿宋"/>
                <w:color w:val="auto"/>
                <w:sz w:val="24"/>
                <w:szCs w:val="24"/>
                <w:highlight w:val="none"/>
              </w:rPr>
            </w:pPr>
          </w:p>
        </w:tc>
      </w:tr>
      <w:tr w14:paraId="41FE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7F69AD">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018289D">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AAE2A28">
            <w:pPr>
              <w:pStyle w:val="320"/>
              <w:spacing w:line="560" w:lineRule="exact"/>
              <w:ind w:firstLine="200"/>
              <w:jc w:val="center"/>
              <w:rPr>
                <w:rFonts w:hint="eastAsia" w:ascii="仿宋" w:hAnsi="仿宋" w:eastAsia="仿宋" w:cs="仿宋"/>
                <w:color w:val="auto"/>
                <w:sz w:val="24"/>
                <w:szCs w:val="24"/>
                <w:highlight w:val="none"/>
              </w:rPr>
            </w:pPr>
          </w:p>
        </w:tc>
      </w:tr>
      <w:tr w14:paraId="7F7F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AD31A8">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EFEF2C5">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2C22D79">
            <w:pPr>
              <w:pStyle w:val="320"/>
              <w:spacing w:line="560" w:lineRule="exact"/>
              <w:ind w:firstLine="200"/>
              <w:jc w:val="center"/>
              <w:rPr>
                <w:rFonts w:hint="eastAsia" w:ascii="仿宋" w:hAnsi="仿宋" w:eastAsia="仿宋" w:cs="仿宋"/>
                <w:color w:val="auto"/>
                <w:sz w:val="24"/>
                <w:szCs w:val="24"/>
                <w:highlight w:val="none"/>
              </w:rPr>
            </w:pPr>
          </w:p>
        </w:tc>
      </w:tr>
      <w:tr w14:paraId="0144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DF35092">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652D5C32">
            <w:pPr>
              <w:pStyle w:val="320"/>
              <w:spacing w:line="560" w:lineRule="exact"/>
              <w:ind w:firstLine="200"/>
              <w:jc w:val="center"/>
              <w:rPr>
                <w:rFonts w:hint="eastAsia" w:ascii="仿宋" w:hAnsi="仿宋" w:eastAsia="仿宋" w:cs="仿宋"/>
                <w:color w:val="auto"/>
                <w:sz w:val="24"/>
                <w:szCs w:val="24"/>
                <w:highlight w:val="none"/>
              </w:rPr>
            </w:pPr>
          </w:p>
        </w:tc>
      </w:tr>
    </w:tbl>
    <w:p w14:paraId="44B05EE4">
      <w:pPr>
        <w:spacing w:line="560" w:lineRule="exact"/>
        <w:ind w:firstLine="480" w:firstLineChars="200"/>
        <w:rPr>
          <w:rFonts w:hint="eastAsia" w:ascii="仿宋" w:hAnsi="仿宋" w:eastAsia="仿宋" w:cs="仿宋"/>
          <w:color w:val="auto"/>
          <w:sz w:val="24"/>
          <w:highlight w:val="none"/>
        </w:rPr>
      </w:pPr>
      <w:bookmarkStart w:id="410" w:name="_Toc30506"/>
      <w:bookmarkStart w:id="411" w:name="_Toc30158"/>
      <w:bookmarkStart w:id="412" w:name="_Toc26916"/>
      <w:bookmarkStart w:id="413" w:name="_Toc3654"/>
      <w:bookmarkStart w:id="414"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C8E2389">
      <w:pPr>
        <w:pStyle w:val="8"/>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14:paraId="73C394A2">
      <w:pPr>
        <w:pStyle w:val="958"/>
        <w:spacing w:before="0" w:beforeAutospacing="0" w:after="0" w:afterAutospacing="0" w:line="360" w:lineRule="auto"/>
        <w:ind w:firstLine="480"/>
        <w:rPr>
          <w:rFonts w:hint="eastAsia" w:ascii="仿宋" w:hAnsi="仿宋" w:eastAsia="仿宋" w:cs="仿宋"/>
          <w:b/>
          <w:color w:val="auto"/>
          <w:highlight w:val="none"/>
        </w:rPr>
      </w:pPr>
      <w:bookmarkStart w:id="415" w:name="_Toc8772"/>
      <w:bookmarkStart w:id="416" w:name="_Toc31421"/>
      <w:bookmarkStart w:id="417" w:name="_Toc3625"/>
      <w:bookmarkStart w:id="418" w:name="_Toc4760"/>
      <w:bookmarkStart w:id="419" w:name="_Toc11108"/>
      <w:r>
        <w:rPr>
          <w:rFonts w:hint="eastAsia" w:ascii="仿宋" w:hAnsi="仿宋" w:eastAsia="仿宋" w:cs="仿宋"/>
          <w:b/>
          <w:color w:val="auto"/>
          <w:highlight w:val="none"/>
        </w:rPr>
        <w:t>1.4履约保证金</w:t>
      </w:r>
    </w:p>
    <w:p w14:paraId="743AD4F8">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9DBB850">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3309AFC">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A1B62A7">
      <w:pPr>
        <w:pStyle w:val="8"/>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FE0B691">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1CB3AFC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555E5C6D">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6CA8B2DC">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36BFFD9">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27FA9F8">
      <w:pPr>
        <w:pStyle w:val="95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8BF8DDD">
      <w:pPr>
        <w:pStyle w:val="95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21F085F">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17F51E">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10810FE">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5"/>
      <w:bookmarkEnd w:id="416"/>
      <w:bookmarkEnd w:id="417"/>
      <w:bookmarkEnd w:id="418"/>
      <w:bookmarkEnd w:id="419"/>
    </w:p>
    <w:p w14:paraId="4CEC863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D934F2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9079B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043750">
      <w:pPr>
        <w:spacing w:line="560" w:lineRule="exact"/>
        <w:ind w:firstLine="480" w:firstLineChars="200"/>
        <w:outlineLvl w:val="0"/>
        <w:rPr>
          <w:rFonts w:hint="eastAsia" w:ascii="仿宋" w:hAnsi="仿宋" w:eastAsia="仿宋" w:cs="仿宋"/>
          <w:bCs/>
          <w:color w:val="auto"/>
          <w:sz w:val="24"/>
          <w:highlight w:val="none"/>
        </w:rPr>
      </w:pPr>
      <w:bookmarkStart w:id="420" w:name="_Toc2375"/>
      <w:bookmarkStart w:id="421" w:name="_Toc8586"/>
      <w:bookmarkStart w:id="422" w:name="_Toc24662"/>
      <w:bookmarkStart w:id="423" w:name="_Toc3079"/>
      <w:bookmarkStart w:id="424" w:name="_Toc5698"/>
      <w:r>
        <w:rPr>
          <w:rFonts w:hint="eastAsia" w:ascii="仿宋" w:hAnsi="仿宋" w:eastAsia="仿宋" w:cs="仿宋"/>
          <w:bCs/>
          <w:color w:val="auto"/>
          <w:sz w:val="24"/>
          <w:highlight w:val="none"/>
        </w:rPr>
        <w:t>1.7.4若服务涉及货物的，则货物的：</w:t>
      </w:r>
    </w:p>
    <w:p w14:paraId="73BFE02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25E3A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CD05E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F948E0">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0"/>
      <w:bookmarkEnd w:id="421"/>
      <w:bookmarkEnd w:id="422"/>
      <w:bookmarkEnd w:id="423"/>
      <w:bookmarkEnd w:id="424"/>
    </w:p>
    <w:p w14:paraId="369B786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BCEDB74">
      <w:pPr>
        <w:pStyle w:val="8"/>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A026A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5A540CB">
      <w:pPr>
        <w:spacing w:line="560" w:lineRule="exact"/>
        <w:ind w:firstLine="480" w:firstLineChars="200"/>
        <w:rPr>
          <w:rFonts w:hint="eastAsia" w:ascii="仿宋" w:hAnsi="仿宋" w:eastAsia="仿宋" w:cs="仿宋"/>
          <w:color w:val="auto"/>
          <w:sz w:val="24"/>
          <w:highlight w:val="none"/>
        </w:rPr>
      </w:pPr>
      <w:bookmarkStart w:id="425" w:name="_Toc30329"/>
      <w:bookmarkStart w:id="426" w:name="_Toc9497"/>
      <w:bookmarkStart w:id="427" w:name="_Toc32454"/>
      <w:bookmarkStart w:id="428" w:name="_Toc26807"/>
      <w:bookmarkStart w:id="429"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B4D9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F8A02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6ED8945">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5"/>
    <w:bookmarkEnd w:id="426"/>
    <w:bookmarkEnd w:id="427"/>
    <w:bookmarkEnd w:id="428"/>
    <w:bookmarkEnd w:id="429"/>
    <w:p w14:paraId="3717D92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6ED2493A">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37EC69F4">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0D3493F9">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2219D3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100DEDDA">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6D1454E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0F30BB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B109BC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32D759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1978FF5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7CB1F98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645CD1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AC3E99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63BECF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44ED4F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968951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5FB9FD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26F3096">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C136A7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63FC764">
      <w:pPr>
        <w:pStyle w:val="4"/>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C8A3489">
      <w:pPr>
        <w:spacing w:line="560" w:lineRule="exact"/>
        <w:ind w:firstLine="482" w:firstLineChars="200"/>
        <w:outlineLvl w:val="0"/>
        <w:rPr>
          <w:rFonts w:hint="eastAsia" w:ascii="仿宋" w:hAnsi="仿宋" w:eastAsia="仿宋" w:cs="仿宋"/>
          <w:b/>
          <w:color w:val="auto"/>
          <w:sz w:val="24"/>
          <w:highlight w:val="none"/>
        </w:rPr>
      </w:pPr>
      <w:bookmarkStart w:id="430" w:name="_Toc14021"/>
      <w:bookmarkStart w:id="431" w:name="_Toc5228"/>
      <w:bookmarkStart w:id="432" w:name="_Toc19680"/>
      <w:bookmarkStart w:id="433" w:name="_Toc31297"/>
      <w:bookmarkStart w:id="434" w:name="_Toc25079"/>
      <w:r>
        <w:rPr>
          <w:rFonts w:hint="eastAsia" w:ascii="仿宋" w:hAnsi="仿宋" w:eastAsia="仿宋" w:cs="仿宋"/>
          <w:b/>
          <w:color w:val="auto"/>
          <w:sz w:val="24"/>
          <w:highlight w:val="none"/>
        </w:rPr>
        <w:t>2.1 定义</w:t>
      </w:r>
      <w:bookmarkEnd w:id="430"/>
      <w:bookmarkEnd w:id="431"/>
      <w:bookmarkEnd w:id="432"/>
      <w:bookmarkEnd w:id="433"/>
      <w:bookmarkEnd w:id="434"/>
    </w:p>
    <w:p w14:paraId="4CAFB1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A62FA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EAE09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03B64D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28325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4AE781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1E3E9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033B08F4">
      <w:pPr>
        <w:spacing w:line="560" w:lineRule="exact"/>
        <w:ind w:firstLine="482" w:firstLineChars="200"/>
        <w:outlineLvl w:val="0"/>
        <w:rPr>
          <w:rFonts w:hint="eastAsia" w:ascii="仿宋" w:hAnsi="仿宋" w:eastAsia="仿宋" w:cs="仿宋"/>
          <w:b/>
          <w:color w:val="auto"/>
          <w:sz w:val="24"/>
          <w:highlight w:val="none"/>
        </w:rPr>
      </w:pPr>
      <w:bookmarkStart w:id="435" w:name="_Toc23289"/>
      <w:bookmarkStart w:id="436" w:name="_Toc31402"/>
      <w:bookmarkStart w:id="437" w:name="_Toc19539"/>
      <w:bookmarkStart w:id="438" w:name="_Toc16752"/>
      <w:bookmarkStart w:id="439" w:name="_Toc3769"/>
      <w:r>
        <w:rPr>
          <w:rFonts w:hint="eastAsia" w:ascii="仿宋" w:hAnsi="仿宋" w:eastAsia="仿宋" w:cs="仿宋"/>
          <w:b/>
          <w:color w:val="auto"/>
          <w:sz w:val="24"/>
          <w:highlight w:val="none"/>
        </w:rPr>
        <w:t>2.2 技术规范</w:t>
      </w:r>
      <w:bookmarkEnd w:id="435"/>
      <w:bookmarkEnd w:id="436"/>
      <w:bookmarkEnd w:id="437"/>
      <w:bookmarkEnd w:id="438"/>
      <w:bookmarkEnd w:id="439"/>
    </w:p>
    <w:p w14:paraId="4EE1046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591416">
      <w:pPr>
        <w:spacing w:line="560" w:lineRule="exact"/>
        <w:ind w:firstLine="482" w:firstLineChars="200"/>
        <w:outlineLvl w:val="0"/>
        <w:rPr>
          <w:rFonts w:hint="eastAsia" w:ascii="仿宋" w:hAnsi="仿宋" w:eastAsia="仿宋" w:cs="仿宋"/>
          <w:b/>
          <w:color w:val="auto"/>
          <w:sz w:val="24"/>
          <w:highlight w:val="none"/>
        </w:rPr>
      </w:pPr>
      <w:bookmarkStart w:id="440" w:name="_Toc12412"/>
      <w:bookmarkStart w:id="441" w:name="_Toc9161"/>
      <w:bookmarkStart w:id="442" w:name="_Toc13673"/>
      <w:bookmarkStart w:id="443" w:name="_Toc4133"/>
      <w:bookmarkStart w:id="444" w:name="_Toc27945"/>
      <w:r>
        <w:rPr>
          <w:rFonts w:hint="eastAsia" w:ascii="仿宋" w:hAnsi="仿宋" w:eastAsia="仿宋" w:cs="仿宋"/>
          <w:b/>
          <w:color w:val="auto"/>
          <w:sz w:val="24"/>
          <w:highlight w:val="none"/>
        </w:rPr>
        <w:t>2.3 知识产权</w:t>
      </w:r>
      <w:bookmarkEnd w:id="440"/>
      <w:bookmarkEnd w:id="441"/>
      <w:bookmarkEnd w:id="442"/>
      <w:bookmarkEnd w:id="443"/>
      <w:bookmarkEnd w:id="444"/>
    </w:p>
    <w:p w14:paraId="223258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E63553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52D50DF">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521E38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AC108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34443D6C">
      <w:pPr>
        <w:spacing w:line="560" w:lineRule="exact"/>
        <w:ind w:firstLine="482" w:firstLineChars="200"/>
        <w:outlineLvl w:val="0"/>
        <w:rPr>
          <w:rFonts w:hint="eastAsia" w:ascii="仿宋" w:hAnsi="仿宋" w:eastAsia="仿宋" w:cs="仿宋"/>
          <w:b/>
          <w:color w:val="auto"/>
          <w:sz w:val="24"/>
          <w:highlight w:val="none"/>
        </w:rPr>
      </w:pPr>
      <w:bookmarkStart w:id="445" w:name="_Toc22011"/>
      <w:bookmarkStart w:id="446" w:name="_Toc26555"/>
      <w:bookmarkStart w:id="447" w:name="_Toc32670"/>
      <w:bookmarkStart w:id="448" w:name="_Toc31233"/>
      <w:bookmarkStart w:id="449" w:name="_Toc15447"/>
      <w:r>
        <w:rPr>
          <w:rFonts w:hint="eastAsia" w:ascii="仿宋" w:hAnsi="仿宋" w:eastAsia="仿宋" w:cs="仿宋"/>
          <w:b/>
          <w:color w:val="auto"/>
          <w:sz w:val="24"/>
          <w:highlight w:val="none"/>
        </w:rPr>
        <w:t>2.5 结算方式和付款条件</w:t>
      </w:r>
      <w:bookmarkEnd w:id="445"/>
      <w:bookmarkEnd w:id="446"/>
      <w:bookmarkEnd w:id="447"/>
      <w:bookmarkEnd w:id="448"/>
      <w:bookmarkEnd w:id="449"/>
    </w:p>
    <w:p w14:paraId="47EFAC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B91D275">
      <w:pPr>
        <w:spacing w:line="560" w:lineRule="exact"/>
        <w:ind w:firstLine="482" w:firstLineChars="200"/>
        <w:outlineLvl w:val="0"/>
        <w:rPr>
          <w:rFonts w:hint="eastAsia" w:ascii="仿宋" w:hAnsi="仿宋" w:eastAsia="仿宋" w:cs="仿宋"/>
          <w:b/>
          <w:color w:val="auto"/>
          <w:sz w:val="24"/>
          <w:highlight w:val="none"/>
        </w:rPr>
      </w:pPr>
      <w:bookmarkStart w:id="450" w:name="_Toc30507"/>
      <w:bookmarkStart w:id="451" w:name="_Toc13467"/>
      <w:bookmarkStart w:id="452" w:name="_Toc13154"/>
      <w:bookmarkStart w:id="453" w:name="_Toc16163"/>
      <w:bookmarkStart w:id="454" w:name="_Toc18990"/>
      <w:r>
        <w:rPr>
          <w:rFonts w:hint="eastAsia" w:ascii="仿宋" w:hAnsi="仿宋" w:eastAsia="仿宋" w:cs="仿宋"/>
          <w:b/>
          <w:color w:val="auto"/>
          <w:sz w:val="24"/>
          <w:highlight w:val="none"/>
        </w:rPr>
        <w:t>2.6 技术资料和保密义务</w:t>
      </w:r>
      <w:bookmarkEnd w:id="450"/>
      <w:bookmarkEnd w:id="451"/>
      <w:bookmarkEnd w:id="452"/>
      <w:bookmarkEnd w:id="453"/>
      <w:bookmarkEnd w:id="454"/>
    </w:p>
    <w:p w14:paraId="01ADB4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71A003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875D9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7ACC7D">
      <w:pPr>
        <w:spacing w:line="560" w:lineRule="exact"/>
        <w:ind w:firstLine="482" w:firstLineChars="200"/>
        <w:outlineLvl w:val="0"/>
        <w:rPr>
          <w:rFonts w:hint="eastAsia" w:ascii="仿宋" w:hAnsi="仿宋" w:eastAsia="仿宋" w:cs="仿宋"/>
          <w:b/>
          <w:color w:val="auto"/>
          <w:sz w:val="24"/>
          <w:highlight w:val="none"/>
        </w:rPr>
      </w:pPr>
      <w:bookmarkStart w:id="455" w:name="_Toc19069"/>
      <w:r>
        <w:rPr>
          <w:rFonts w:hint="eastAsia" w:ascii="仿宋" w:hAnsi="仿宋" w:eastAsia="仿宋" w:cs="仿宋"/>
          <w:b/>
          <w:color w:val="auto"/>
          <w:sz w:val="24"/>
          <w:highlight w:val="none"/>
        </w:rPr>
        <w:t>2.7 质量保证</w:t>
      </w:r>
      <w:bookmarkEnd w:id="455"/>
    </w:p>
    <w:p w14:paraId="0795A6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BA0C7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289B5F23">
      <w:pPr>
        <w:spacing w:line="560" w:lineRule="exact"/>
        <w:ind w:firstLine="482" w:firstLineChars="200"/>
        <w:outlineLvl w:val="0"/>
        <w:rPr>
          <w:rFonts w:hint="eastAsia" w:ascii="仿宋" w:hAnsi="仿宋" w:eastAsia="仿宋" w:cs="仿宋"/>
          <w:b/>
          <w:color w:val="auto"/>
          <w:sz w:val="24"/>
          <w:highlight w:val="none"/>
        </w:rPr>
      </w:pPr>
      <w:bookmarkStart w:id="456" w:name="_Toc22267"/>
      <w:r>
        <w:rPr>
          <w:rFonts w:hint="eastAsia" w:ascii="仿宋" w:hAnsi="仿宋" w:eastAsia="仿宋" w:cs="仿宋"/>
          <w:b/>
          <w:color w:val="auto"/>
          <w:sz w:val="24"/>
          <w:highlight w:val="none"/>
        </w:rPr>
        <w:t>2.8 延迟履行</w:t>
      </w:r>
      <w:bookmarkEnd w:id="456"/>
    </w:p>
    <w:p w14:paraId="7D5155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E825718">
      <w:pPr>
        <w:spacing w:line="560" w:lineRule="exact"/>
        <w:ind w:firstLine="482" w:firstLineChars="200"/>
        <w:outlineLvl w:val="0"/>
        <w:rPr>
          <w:rFonts w:hint="eastAsia" w:ascii="仿宋" w:hAnsi="仿宋" w:eastAsia="仿宋" w:cs="仿宋"/>
          <w:b/>
          <w:color w:val="auto"/>
          <w:sz w:val="24"/>
          <w:highlight w:val="none"/>
        </w:rPr>
      </w:pPr>
      <w:bookmarkStart w:id="457" w:name="_Toc10611"/>
      <w:r>
        <w:rPr>
          <w:rFonts w:hint="eastAsia" w:ascii="仿宋" w:hAnsi="仿宋" w:eastAsia="仿宋" w:cs="仿宋"/>
          <w:b/>
          <w:color w:val="auto"/>
          <w:sz w:val="24"/>
          <w:highlight w:val="none"/>
        </w:rPr>
        <w:t>2.9 合同变更</w:t>
      </w:r>
      <w:bookmarkEnd w:id="457"/>
    </w:p>
    <w:p w14:paraId="7D8AA0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3B9E5EB">
      <w:pPr>
        <w:spacing w:line="560" w:lineRule="exact"/>
        <w:ind w:firstLine="482" w:firstLineChars="200"/>
        <w:outlineLvl w:val="0"/>
        <w:rPr>
          <w:rFonts w:hint="eastAsia" w:ascii="仿宋" w:hAnsi="仿宋" w:eastAsia="仿宋" w:cs="仿宋"/>
          <w:b/>
          <w:color w:val="auto"/>
          <w:sz w:val="24"/>
          <w:highlight w:val="none"/>
        </w:rPr>
      </w:pPr>
      <w:bookmarkStart w:id="458" w:name="_Toc23368"/>
      <w:bookmarkStart w:id="459" w:name="_Toc21830"/>
      <w:bookmarkStart w:id="460" w:name="_Toc42"/>
      <w:bookmarkStart w:id="461" w:name="_Toc26689"/>
      <w:bookmarkStart w:id="462" w:name="_Toc10663"/>
      <w:r>
        <w:rPr>
          <w:rFonts w:hint="eastAsia" w:ascii="仿宋" w:hAnsi="仿宋" w:eastAsia="仿宋" w:cs="仿宋"/>
          <w:b/>
          <w:color w:val="auto"/>
          <w:sz w:val="24"/>
          <w:highlight w:val="none"/>
        </w:rPr>
        <w:t>2.10 合同转让和分包</w:t>
      </w:r>
      <w:bookmarkEnd w:id="458"/>
      <w:bookmarkEnd w:id="459"/>
      <w:bookmarkEnd w:id="460"/>
      <w:bookmarkEnd w:id="461"/>
      <w:bookmarkEnd w:id="462"/>
    </w:p>
    <w:p w14:paraId="5063C2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2C214A4">
      <w:pPr>
        <w:spacing w:line="560" w:lineRule="exact"/>
        <w:ind w:firstLine="482" w:firstLineChars="200"/>
        <w:outlineLvl w:val="0"/>
        <w:rPr>
          <w:rFonts w:hint="eastAsia" w:ascii="仿宋" w:hAnsi="仿宋" w:eastAsia="仿宋" w:cs="仿宋"/>
          <w:b/>
          <w:color w:val="auto"/>
          <w:sz w:val="24"/>
          <w:highlight w:val="none"/>
        </w:rPr>
      </w:pPr>
      <w:bookmarkStart w:id="463" w:name="_Toc25571"/>
      <w:bookmarkStart w:id="464" w:name="_Toc14371"/>
      <w:bookmarkStart w:id="465" w:name="_Toc4720"/>
      <w:bookmarkStart w:id="466" w:name="_Toc32494"/>
      <w:bookmarkStart w:id="467" w:name="_Toc26633"/>
      <w:r>
        <w:rPr>
          <w:rFonts w:hint="eastAsia" w:ascii="仿宋" w:hAnsi="仿宋" w:eastAsia="仿宋" w:cs="仿宋"/>
          <w:b/>
          <w:color w:val="auto"/>
          <w:sz w:val="24"/>
          <w:highlight w:val="none"/>
        </w:rPr>
        <w:t>2.11 不可抗力</w:t>
      </w:r>
      <w:bookmarkEnd w:id="463"/>
      <w:bookmarkEnd w:id="464"/>
      <w:bookmarkEnd w:id="465"/>
      <w:bookmarkEnd w:id="466"/>
      <w:bookmarkEnd w:id="467"/>
    </w:p>
    <w:p w14:paraId="441D68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599BFC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68F1E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55D7B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77652F22">
      <w:pPr>
        <w:spacing w:line="560" w:lineRule="exact"/>
        <w:ind w:firstLine="482" w:firstLineChars="200"/>
        <w:outlineLvl w:val="0"/>
        <w:rPr>
          <w:rFonts w:hint="eastAsia" w:ascii="仿宋" w:hAnsi="仿宋" w:eastAsia="仿宋" w:cs="仿宋"/>
          <w:b/>
          <w:color w:val="auto"/>
          <w:sz w:val="24"/>
          <w:highlight w:val="none"/>
        </w:rPr>
      </w:pPr>
      <w:bookmarkStart w:id="468" w:name="_Toc23854"/>
      <w:bookmarkStart w:id="469" w:name="_Toc24465"/>
      <w:bookmarkStart w:id="470" w:name="_Toc25783"/>
      <w:bookmarkStart w:id="471" w:name="_Toc14115"/>
      <w:bookmarkStart w:id="472" w:name="_Toc3638"/>
      <w:r>
        <w:rPr>
          <w:rFonts w:hint="eastAsia" w:ascii="仿宋" w:hAnsi="仿宋" w:eastAsia="仿宋" w:cs="仿宋"/>
          <w:b/>
          <w:color w:val="auto"/>
          <w:sz w:val="24"/>
          <w:highlight w:val="none"/>
        </w:rPr>
        <w:t>2.12 税费</w:t>
      </w:r>
      <w:bookmarkEnd w:id="468"/>
      <w:bookmarkEnd w:id="469"/>
      <w:bookmarkEnd w:id="470"/>
      <w:bookmarkEnd w:id="471"/>
      <w:bookmarkEnd w:id="472"/>
    </w:p>
    <w:p w14:paraId="1CF2DA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1835A873">
      <w:pPr>
        <w:spacing w:line="560" w:lineRule="exact"/>
        <w:ind w:firstLine="482" w:firstLineChars="200"/>
        <w:outlineLvl w:val="0"/>
        <w:rPr>
          <w:rFonts w:hint="eastAsia" w:ascii="仿宋" w:hAnsi="仿宋" w:eastAsia="仿宋" w:cs="仿宋"/>
          <w:b/>
          <w:color w:val="auto"/>
          <w:sz w:val="24"/>
          <w:highlight w:val="none"/>
        </w:rPr>
      </w:pPr>
      <w:bookmarkStart w:id="473" w:name="_Toc30105"/>
      <w:bookmarkStart w:id="474" w:name="_Toc26883"/>
      <w:bookmarkStart w:id="475" w:name="_Toc25525"/>
      <w:bookmarkStart w:id="476" w:name="_Toc7315"/>
      <w:bookmarkStart w:id="477" w:name="_Toc14814"/>
      <w:r>
        <w:rPr>
          <w:rFonts w:hint="eastAsia" w:ascii="仿宋" w:hAnsi="仿宋" w:eastAsia="仿宋" w:cs="仿宋"/>
          <w:b/>
          <w:color w:val="auto"/>
          <w:sz w:val="24"/>
          <w:highlight w:val="none"/>
        </w:rPr>
        <w:t>2.13 乙方破产</w:t>
      </w:r>
      <w:bookmarkEnd w:id="473"/>
      <w:bookmarkEnd w:id="474"/>
      <w:bookmarkEnd w:id="475"/>
      <w:bookmarkEnd w:id="476"/>
      <w:bookmarkEnd w:id="477"/>
    </w:p>
    <w:p w14:paraId="0B2D9B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30BDB1A">
      <w:pPr>
        <w:spacing w:line="560" w:lineRule="exact"/>
        <w:ind w:firstLine="482" w:firstLineChars="200"/>
        <w:outlineLvl w:val="0"/>
        <w:rPr>
          <w:rFonts w:hint="eastAsia" w:ascii="仿宋" w:hAnsi="仿宋" w:eastAsia="仿宋" w:cs="仿宋"/>
          <w:b/>
          <w:color w:val="auto"/>
          <w:sz w:val="24"/>
          <w:highlight w:val="none"/>
        </w:rPr>
      </w:pPr>
      <w:bookmarkStart w:id="478" w:name="_Toc1123"/>
      <w:bookmarkStart w:id="479" w:name="_Toc23323"/>
      <w:bookmarkStart w:id="480" w:name="_Toc2016"/>
      <w:r>
        <w:rPr>
          <w:rFonts w:hint="eastAsia" w:ascii="仿宋" w:hAnsi="仿宋" w:eastAsia="仿宋" w:cs="仿宋"/>
          <w:b/>
          <w:color w:val="auto"/>
          <w:sz w:val="24"/>
          <w:highlight w:val="none"/>
        </w:rPr>
        <w:t>2.14 合同中止、终止</w:t>
      </w:r>
      <w:bookmarkEnd w:id="478"/>
      <w:bookmarkEnd w:id="479"/>
      <w:bookmarkEnd w:id="480"/>
    </w:p>
    <w:p w14:paraId="4F977C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00FC1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7307F15">
      <w:pPr>
        <w:spacing w:line="560" w:lineRule="exact"/>
        <w:ind w:firstLine="482" w:firstLineChars="200"/>
        <w:outlineLvl w:val="0"/>
        <w:rPr>
          <w:rFonts w:hint="eastAsia" w:ascii="仿宋" w:hAnsi="仿宋" w:eastAsia="仿宋" w:cs="仿宋"/>
          <w:b/>
          <w:color w:val="auto"/>
          <w:sz w:val="24"/>
          <w:highlight w:val="none"/>
        </w:rPr>
      </w:pPr>
      <w:bookmarkStart w:id="481" w:name="_Toc14525"/>
      <w:bookmarkStart w:id="482" w:name="_Toc1969"/>
      <w:bookmarkStart w:id="483" w:name="_Toc17363"/>
      <w:r>
        <w:rPr>
          <w:rFonts w:hint="eastAsia" w:ascii="仿宋" w:hAnsi="仿宋" w:eastAsia="仿宋" w:cs="仿宋"/>
          <w:b/>
          <w:color w:val="auto"/>
          <w:sz w:val="24"/>
          <w:highlight w:val="none"/>
        </w:rPr>
        <w:t>2.15 检验和验收</w:t>
      </w:r>
      <w:bookmarkEnd w:id="481"/>
      <w:bookmarkEnd w:id="482"/>
      <w:bookmarkEnd w:id="483"/>
    </w:p>
    <w:p w14:paraId="29B244B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084C272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300364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4E0D620">
      <w:pPr>
        <w:spacing w:line="560" w:lineRule="exact"/>
        <w:ind w:firstLine="482" w:firstLineChars="200"/>
        <w:outlineLvl w:val="0"/>
        <w:rPr>
          <w:rFonts w:hint="eastAsia" w:ascii="仿宋" w:hAnsi="仿宋" w:eastAsia="仿宋" w:cs="仿宋"/>
          <w:b/>
          <w:color w:val="auto"/>
          <w:sz w:val="24"/>
          <w:highlight w:val="none"/>
        </w:rPr>
      </w:pPr>
      <w:bookmarkStart w:id="484" w:name="_Toc2308"/>
      <w:bookmarkStart w:id="485" w:name="_Toc9808"/>
      <w:bookmarkStart w:id="486" w:name="_Toc31892"/>
      <w:bookmarkStart w:id="487" w:name="_Toc12666"/>
      <w:bookmarkStart w:id="488" w:name="_Toc25198"/>
      <w:r>
        <w:rPr>
          <w:rFonts w:hint="eastAsia" w:ascii="仿宋" w:hAnsi="仿宋" w:eastAsia="仿宋" w:cs="仿宋"/>
          <w:b/>
          <w:color w:val="auto"/>
          <w:sz w:val="24"/>
          <w:highlight w:val="none"/>
        </w:rPr>
        <w:t>2.16 通知和送达</w:t>
      </w:r>
      <w:bookmarkEnd w:id="484"/>
      <w:bookmarkEnd w:id="485"/>
      <w:bookmarkEnd w:id="486"/>
      <w:bookmarkEnd w:id="487"/>
      <w:bookmarkEnd w:id="488"/>
    </w:p>
    <w:p w14:paraId="74E7A2FA">
      <w:pPr>
        <w:spacing w:line="560" w:lineRule="exact"/>
        <w:ind w:firstLine="480" w:firstLineChars="200"/>
        <w:rPr>
          <w:rFonts w:hint="eastAsia" w:ascii="仿宋" w:hAnsi="仿宋" w:eastAsia="仿宋" w:cs="仿宋"/>
          <w:color w:val="auto"/>
          <w:sz w:val="24"/>
          <w:highlight w:val="none"/>
        </w:rPr>
      </w:pPr>
      <w:bookmarkStart w:id="489" w:name="_Toc27674"/>
      <w:bookmarkStart w:id="490"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4FF7055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3E32FA78">
      <w:pPr>
        <w:spacing w:line="560" w:lineRule="exact"/>
        <w:ind w:firstLine="482" w:firstLineChars="200"/>
        <w:outlineLvl w:val="0"/>
        <w:rPr>
          <w:rFonts w:hint="eastAsia" w:ascii="仿宋" w:hAnsi="仿宋" w:eastAsia="仿宋" w:cs="仿宋"/>
          <w:b/>
          <w:color w:val="auto"/>
          <w:sz w:val="24"/>
          <w:highlight w:val="none"/>
        </w:rPr>
      </w:pPr>
      <w:bookmarkStart w:id="491" w:name="_Toc27644"/>
      <w:bookmarkStart w:id="492" w:name="_Toc12254"/>
      <w:bookmarkStart w:id="493" w:name="_Toc28906"/>
      <w:bookmarkStart w:id="494" w:name="_Toc5063"/>
      <w:bookmarkStart w:id="495" w:name="_Toc20808"/>
      <w:r>
        <w:rPr>
          <w:rFonts w:hint="eastAsia" w:ascii="仿宋" w:hAnsi="仿宋" w:eastAsia="仿宋" w:cs="仿宋"/>
          <w:b/>
          <w:color w:val="auto"/>
          <w:sz w:val="24"/>
          <w:highlight w:val="none"/>
        </w:rPr>
        <w:t>2.17 合同使用的文字和适用的法律</w:t>
      </w:r>
      <w:bookmarkEnd w:id="491"/>
      <w:bookmarkEnd w:id="492"/>
      <w:bookmarkEnd w:id="493"/>
      <w:bookmarkEnd w:id="494"/>
      <w:bookmarkEnd w:id="495"/>
    </w:p>
    <w:p w14:paraId="32E123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0E5B84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9166C8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3EE623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90DACF9">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2191B2C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4D89C3F">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6158029F">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C4A1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9A2430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018FEBA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7255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C48A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0B73CAD6">
            <w:pPr>
              <w:spacing w:line="360" w:lineRule="auto"/>
              <w:rPr>
                <w:rFonts w:hint="eastAsia" w:ascii="仿宋" w:hAnsi="仿宋" w:eastAsia="仿宋" w:cs="仿宋"/>
                <w:color w:val="auto"/>
                <w:sz w:val="24"/>
                <w:highlight w:val="none"/>
              </w:rPr>
            </w:pPr>
          </w:p>
        </w:tc>
      </w:tr>
      <w:tr w14:paraId="29099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38BC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6104B4FC">
            <w:pPr>
              <w:spacing w:line="360" w:lineRule="auto"/>
              <w:rPr>
                <w:rFonts w:hint="eastAsia" w:ascii="仿宋" w:hAnsi="仿宋" w:eastAsia="仿宋" w:cs="仿宋"/>
                <w:color w:val="auto"/>
                <w:sz w:val="24"/>
                <w:highlight w:val="none"/>
              </w:rPr>
            </w:pPr>
          </w:p>
        </w:tc>
      </w:tr>
      <w:tr w14:paraId="630D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B07E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7F75472C">
            <w:pPr>
              <w:spacing w:line="360" w:lineRule="auto"/>
              <w:rPr>
                <w:rFonts w:hint="eastAsia" w:ascii="仿宋" w:hAnsi="仿宋" w:eastAsia="仿宋" w:cs="仿宋"/>
                <w:color w:val="auto"/>
                <w:sz w:val="24"/>
                <w:highlight w:val="none"/>
              </w:rPr>
            </w:pPr>
          </w:p>
        </w:tc>
      </w:tr>
      <w:tr w14:paraId="1062E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E403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252C0ACD">
            <w:pPr>
              <w:spacing w:line="360" w:lineRule="auto"/>
              <w:rPr>
                <w:rFonts w:hint="eastAsia" w:ascii="仿宋" w:hAnsi="仿宋" w:eastAsia="仿宋" w:cs="仿宋"/>
                <w:color w:val="auto"/>
                <w:sz w:val="24"/>
                <w:highlight w:val="none"/>
              </w:rPr>
            </w:pPr>
          </w:p>
        </w:tc>
      </w:tr>
      <w:tr w14:paraId="1B819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797D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56C95983">
            <w:pPr>
              <w:spacing w:line="360" w:lineRule="auto"/>
              <w:rPr>
                <w:rFonts w:hint="eastAsia" w:ascii="仿宋" w:hAnsi="仿宋" w:eastAsia="仿宋" w:cs="仿宋"/>
                <w:color w:val="auto"/>
                <w:sz w:val="24"/>
                <w:highlight w:val="none"/>
              </w:rPr>
            </w:pPr>
          </w:p>
        </w:tc>
      </w:tr>
      <w:tr w14:paraId="6ECF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E000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1C98AA46">
            <w:pPr>
              <w:spacing w:line="360" w:lineRule="auto"/>
              <w:rPr>
                <w:rFonts w:hint="eastAsia" w:ascii="仿宋" w:hAnsi="仿宋" w:eastAsia="仿宋" w:cs="仿宋"/>
                <w:color w:val="auto"/>
                <w:sz w:val="24"/>
                <w:highlight w:val="none"/>
              </w:rPr>
            </w:pPr>
          </w:p>
        </w:tc>
      </w:tr>
      <w:tr w14:paraId="115E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9C3B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58CE7D7F">
            <w:pPr>
              <w:spacing w:line="360" w:lineRule="auto"/>
              <w:rPr>
                <w:rFonts w:hint="eastAsia" w:ascii="仿宋" w:hAnsi="仿宋" w:eastAsia="仿宋" w:cs="仿宋"/>
                <w:color w:val="auto"/>
                <w:sz w:val="24"/>
                <w:highlight w:val="none"/>
              </w:rPr>
            </w:pPr>
          </w:p>
        </w:tc>
      </w:tr>
      <w:tr w14:paraId="5627A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4DB8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75890D70">
            <w:pPr>
              <w:spacing w:line="360" w:lineRule="auto"/>
              <w:rPr>
                <w:rFonts w:hint="eastAsia" w:ascii="仿宋" w:hAnsi="仿宋" w:eastAsia="仿宋" w:cs="仿宋"/>
                <w:color w:val="auto"/>
                <w:sz w:val="24"/>
                <w:highlight w:val="none"/>
              </w:rPr>
            </w:pPr>
          </w:p>
        </w:tc>
      </w:tr>
      <w:tr w14:paraId="52F06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90F4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14498149">
            <w:pPr>
              <w:spacing w:line="360" w:lineRule="auto"/>
              <w:rPr>
                <w:rFonts w:hint="eastAsia" w:ascii="仿宋" w:hAnsi="仿宋" w:eastAsia="仿宋" w:cs="仿宋"/>
                <w:color w:val="auto"/>
                <w:sz w:val="24"/>
                <w:highlight w:val="none"/>
              </w:rPr>
            </w:pPr>
          </w:p>
        </w:tc>
      </w:tr>
      <w:tr w14:paraId="40B79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2C2A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174D3A4C">
            <w:pPr>
              <w:spacing w:line="360" w:lineRule="auto"/>
              <w:rPr>
                <w:rFonts w:hint="eastAsia" w:ascii="仿宋" w:hAnsi="仿宋" w:eastAsia="仿宋" w:cs="仿宋"/>
                <w:color w:val="auto"/>
                <w:sz w:val="24"/>
                <w:highlight w:val="none"/>
              </w:rPr>
            </w:pPr>
          </w:p>
        </w:tc>
      </w:tr>
      <w:tr w14:paraId="6011D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3600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3B81D258">
            <w:pPr>
              <w:spacing w:line="360" w:lineRule="auto"/>
              <w:rPr>
                <w:rFonts w:hint="eastAsia" w:ascii="仿宋" w:hAnsi="仿宋" w:eastAsia="仿宋" w:cs="仿宋"/>
                <w:color w:val="auto"/>
                <w:sz w:val="24"/>
                <w:highlight w:val="none"/>
              </w:rPr>
            </w:pPr>
          </w:p>
        </w:tc>
      </w:tr>
      <w:tr w14:paraId="427A9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BF21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59BAB377">
            <w:pPr>
              <w:spacing w:line="360" w:lineRule="auto"/>
              <w:rPr>
                <w:rFonts w:hint="eastAsia" w:ascii="仿宋" w:hAnsi="仿宋" w:eastAsia="仿宋" w:cs="仿宋"/>
                <w:color w:val="auto"/>
                <w:sz w:val="24"/>
                <w:highlight w:val="none"/>
              </w:rPr>
            </w:pPr>
          </w:p>
        </w:tc>
      </w:tr>
      <w:tr w14:paraId="3D7E9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6C57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6BD9361C">
            <w:pPr>
              <w:spacing w:line="360" w:lineRule="auto"/>
              <w:rPr>
                <w:rFonts w:hint="eastAsia" w:ascii="仿宋" w:hAnsi="仿宋" w:eastAsia="仿宋" w:cs="仿宋"/>
                <w:color w:val="auto"/>
                <w:sz w:val="24"/>
                <w:highlight w:val="none"/>
              </w:rPr>
            </w:pPr>
          </w:p>
        </w:tc>
      </w:tr>
      <w:tr w14:paraId="37AE2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CE4A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0A56166E">
            <w:pPr>
              <w:spacing w:line="360" w:lineRule="auto"/>
              <w:rPr>
                <w:rFonts w:hint="eastAsia" w:ascii="仿宋" w:hAnsi="仿宋" w:eastAsia="仿宋" w:cs="仿宋"/>
                <w:color w:val="auto"/>
                <w:sz w:val="24"/>
                <w:highlight w:val="none"/>
              </w:rPr>
            </w:pPr>
          </w:p>
        </w:tc>
      </w:tr>
      <w:tr w14:paraId="24CEA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ABBA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422243AD">
            <w:pPr>
              <w:spacing w:line="360" w:lineRule="auto"/>
              <w:rPr>
                <w:rFonts w:hint="eastAsia" w:ascii="仿宋" w:hAnsi="仿宋" w:eastAsia="仿宋" w:cs="仿宋"/>
                <w:color w:val="auto"/>
                <w:sz w:val="24"/>
                <w:highlight w:val="none"/>
              </w:rPr>
            </w:pPr>
          </w:p>
        </w:tc>
      </w:tr>
      <w:tr w14:paraId="50E45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049B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0507A918">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06069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8C49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6036E807">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67B84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1C14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5C969854">
            <w:pPr>
              <w:spacing w:line="360" w:lineRule="auto"/>
              <w:rPr>
                <w:rFonts w:hint="eastAsia" w:ascii="仿宋" w:hAnsi="仿宋" w:eastAsia="仿宋" w:cs="仿宋"/>
                <w:color w:val="auto"/>
                <w:sz w:val="24"/>
                <w:highlight w:val="none"/>
              </w:rPr>
            </w:pPr>
          </w:p>
        </w:tc>
      </w:tr>
      <w:tr w14:paraId="4182A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9AF74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7000951A">
            <w:pPr>
              <w:spacing w:line="360" w:lineRule="auto"/>
              <w:rPr>
                <w:rFonts w:hint="eastAsia" w:ascii="仿宋" w:hAnsi="仿宋" w:eastAsia="仿宋" w:cs="仿宋"/>
                <w:color w:val="auto"/>
                <w:sz w:val="24"/>
                <w:highlight w:val="none"/>
              </w:rPr>
            </w:pPr>
          </w:p>
        </w:tc>
      </w:tr>
      <w:tr w14:paraId="1B4FB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7F5F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33198064">
            <w:pPr>
              <w:spacing w:line="360" w:lineRule="auto"/>
              <w:rPr>
                <w:rFonts w:hint="eastAsia" w:ascii="仿宋" w:hAnsi="仿宋" w:eastAsia="仿宋" w:cs="仿宋"/>
                <w:color w:val="auto"/>
                <w:sz w:val="24"/>
                <w:highlight w:val="none"/>
              </w:rPr>
            </w:pPr>
          </w:p>
        </w:tc>
      </w:tr>
      <w:tr w14:paraId="77F71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D577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6A042D51">
            <w:pPr>
              <w:spacing w:line="360" w:lineRule="auto"/>
              <w:rPr>
                <w:rFonts w:hint="eastAsia" w:ascii="仿宋" w:hAnsi="仿宋" w:eastAsia="仿宋" w:cs="仿宋"/>
                <w:color w:val="auto"/>
                <w:sz w:val="24"/>
                <w:highlight w:val="none"/>
              </w:rPr>
            </w:pPr>
          </w:p>
        </w:tc>
      </w:tr>
      <w:tr w14:paraId="4B48E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8D1CA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62200A7C">
            <w:pPr>
              <w:spacing w:line="360" w:lineRule="auto"/>
              <w:rPr>
                <w:rFonts w:hint="eastAsia" w:ascii="仿宋" w:hAnsi="仿宋" w:eastAsia="仿宋" w:cs="仿宋"/>
                <w:color w:val="auto"/>
                <w:sz w:val="24"/>
                <w:highlight w:val="none"/>
              </w:rPr>
            </w:pPr>
          </w:p>
        </w:tc>
      </w:tr>
    </w:tbl>
    <w:p w14:paraId="2FB546F5">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1CEE029">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60104C66">
      <w:pPr>
        <w:spacing w:line="360" w:lineRule="auto"/>
        <w:jc w:val="center"/>
        <w:outlineLvl w:val="0"/>
        <w:rPr>
          <w:rFonts w:hint="eastAsia" w:ascii="仿宋" w:hAnsi="仿宋" w:eastAsia="仿宋" w:cs="仿宋"/>
          <w:b/>
          <w:color w:val="auto"/>
          <w:kern w:val="0"/>
          <w:sz w:val="36"/>
          <w:szCs w:val="36"/>
          <w:highlight w:val="none"/>
        </w:rPr>
      </w:pPr>
    </w:p>
    <w:p w14:paraId="3A14774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4DA2B3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337326B">
      <w:pPr>
        <w:spacing w:line="360" w:lineRule="auto"/>
        <w:jc w:val="center"/>
        <w:outlineLvl w:val="0"/>
        <w:rPr>
          <w:rFonts w:hint="eastAsia" w:ascii="仿宋" w:hAnsi="仿宋" w:eastAsia="仿宋" w:cs="仿宋"/>
          <w:b/>
          <w:color w:val="auto"/>
          <w:kern w:val="0"/>
          <w:sz w:val="36"/>
          <w:szCs w:val="36"/>
          <w:highlight w:val="none"/>
        </w:rPr>
      </w:pPr>
    </w:p>
    <w:p w14:paraId="09BBF7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C7DB6A">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BA6B7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C74895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D7595B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45A44D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7E428AA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650BE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C267E9E">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4EA655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65304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FCDC44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57AC8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4354F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7B4A7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C569D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62BA9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7DA60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FB52C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FC48071">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9E92E6E">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9CE74BC">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845B1C2">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54E199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4CAA7A8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991F4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BC1D2B2">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07D97B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14985CE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DD877DD">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D327E4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5E5E29E">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139EA64">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0EB98E0">
      <w:pPr>
        <w:spacing w:line="360" w:lineRule="auto"/>
        <w:jc w:val="center"/>
        <w:outlineLvl w:val="0"/>
        <w:rPr>
          <w:rFonts w:hint="eastAsia" w:ascii="仿宋" w:hAnsi="仿宋" w:eastAsia="仿宋" w:cs="仿宋"/>
          <w:b/>
          <w:color w:val="auto"/>
          <w:kern w:val="0"/>
          <w:sz w:val="24"/>
          <w:highlight w:val="none"/>
        </w:rPr>
      </w:pPr>
    </w:p>
    <w:p w14:paraId="0C7BB63A">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478B55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2E00C6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03524647">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945AB6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9F2CD7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E68E5F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7908AC5">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9207D6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2F5C5D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F35BE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EB4FDB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85BA2C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BE32D1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2B0DDC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6" w:name="_Hlk101257010"/>
      <w:r>
        <w:rPr>
          <w:rFonts w:hint="eastAsia" w:ascii="仿宋" w:hAnsi="仿宋" w:eastAsia="仿宋" w:cs="仿宋"/>
          <w:color w:val="auto"/>
          <w:sz w:val="24"/>
          <w:highlight w:val="none"/>
        </w:rPr>
        <w:t>（如果有)</w:t>
      </w:r>
      <w:bookmarkEnd w:id="496"/>
      <w:r>
        <w:rPr>
          <w:rFonts w:hint="eastAsia" w:ascii="仿宋" w:hAnsi="仿宋" w:eastAsia="仿宋" w:cs="仿宋"/>
          <w:snapToGrid w:val="0"/>
          <w:color w:val="auto"/>
          <w:kern w:val="28"/>
          <w:sz w:val="24"/>
          <w:szCs w:val="20"/>
          <w:highlight w:val="none"/>
        </w:rPr>
        <w:t>；</w:t>
      </w:r>
    </w:p>
    <w:p w14:paraId="5E9F21A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08D092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CB60FAA">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213F6E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28C716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3369A1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DDA726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DFB0DE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68A102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B5B289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D76AD9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FEB16D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D2655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63134A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2B8D8E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61A779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99BB12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A253BC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47ADF3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3E3705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A95B574">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CED783B">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EECB0D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E35413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9845946">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93A8F9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A6722C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5D1ABBE">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8D76C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F43E350">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39E5154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75A514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EABDE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C14DA7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3E78D7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CD003F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36122B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DDB094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3C79D0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D9AE44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29E583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651736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DD9A95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C49F5B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0084D5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6641208">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5E7139C">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C961ADA">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2D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4ECF0F">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13EDA01">
            <w:pPr>
              <w:pStyle w:val="149"/>
              <w:adjustRightInd w:val="0"/>
              <w:spacing w:line="360" w:lineRule="auto"/>
              <w:rPr>
                <w:rFonts w:hint="eastAsia" w:ascii="仿宋" w:hAnsi="仿宋" w:eastAsia="仿宋" w:cs="仿宋"/>
                <w:bCs/>
                <w:color w:val="auto"/>
                <w:sz w:val="24"/>
                <w:highlight w:val="none"/>
              </w:rPr>
            </w:pPr>
          </w:p>
        </w:tc>
      </w:tr>
    </w:tbl>
    <w:p w14:paraId="3077AA0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8EEBFFF">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3D73CE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F29827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783E18C">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9A0EC0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87C608A">
      <w:pPr>
        <w:snapToGrid w:val="0"/>
        <w:spacing w:line="360" w:lineRule="auto"/>
        <w:rPr>
          <w:rFonts w:hint="eastAsia" w:ascii="仿宋" w:hAnsi="仿宋" w:eastAsia="仿宋" w:cs="仿宋"/>
          <w:color w:val="auto"/>
          <w:kern w:val="0"/>
          <w:sz w:val="24"/>
          <w:highlight w:val="none"/>
        </w:rPr>
      </w:pPr>
    </w:p>
    <w:p w14:paraId="4A7C370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ABEFAF4">
      <w:pPr>
        <w:jc w:val="center"/>
        <w:rPr>
          <w:rFonts w:hint="eastAsia" w:ascii="仿宋" w:hAnsi="仿宋" w:eastAsia="仿宋" w:cs="仿宋"/>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8F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B00956B">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82664DF">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0F3106B">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0F945C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D78F8ED">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44CC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2E50E8">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3F8C2275">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184AF11">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1629732F">
            <w:pPr>
              <w:rPr>
                <w:rFonts w:hint="eastAsia" w:ascii="仿宋" w:hAnsi="仿宋" w:eastAsia="仿宋" w:cs="仿宋"/>
                <w:color w:val="auto"/>
                <w:sz w:val="24"/>
                <w:highlight w:val="none"/>
              </w:rPr>
            </w:pPr>
          </w:p>
          <w:p w14:paraId="22428E1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27FA0C2">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E4C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0CA952">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4B453262">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B07C0A3">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2BEA906F">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146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E24F5C">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51B057D0">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4E5D6E25">
            <w:pPr>
              <w:spacing w:line="360" w:lineRule="auto"/>
              <w:rPr>
                <w:rFonts w:hint="eastAsia" w:ascii="仿宋" w:hAnsi="仿宋" w:eastAsia="仿宋" w:cs="仿宋"/>
                <w:b w:val="0"/>
                <w:bCs/>
                <w:color w:val="auto"/>
                <w:sz w:val="24"/>
                <w:highlight w:val="none"/>
              </w:rPr>
            </w:pPr>
          </w:p>
        </w:tc>
        <w:tc>
          <w:tcPr>
            <w:tcW w:w="2551" w:type="dxa"/>
            <w:vAlign w:val="center"/>
          </w:tcPr>
          <w:p w14:paraId="701A571C">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062855A9">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6FBF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BE9167">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3B7D6ECA">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41193922">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7669889">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C6D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3D6A20">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6AA3753F">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2C2C3BF9">
            <w:pPr>
              <w:rPr>
                <w:rFonts w:hint="eastAsia" w:ascii="仿宋" w:hAnsi="仿宋" w:eastAsia="仿宋" w:cs="仿宋"/>
                <w:b/>
                <w:bCs/>
                <w:color w:val="auto"/>
                <w:sz w:val="24"/>
                <w:highlight w:val="none"/>
                <w:lang w:val="en-US" w:eastAsia="zh-CN"/>
              </w:rPr>
            </w:pPr>
          </w:p>
        </w:tc>
        <w:tc>
          <w:tcPr>
            <w:tcW w:w="1418" w:type="dxa"/>
            <w:vAlign w:val="top"/>
          </w:tcPr>
          <w:p w14:paraId="3EEB5B67">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EA4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5FCABD">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0DC0E28C">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0CC569CF">
            <w:pPr>
              <w:rPr>
                <w:rFonts w:hint="eastAsia" w:ascii="仿宋" w:hAnsi="仿宋" w:eastAsia="仿宋" w:cs="仿宋"/>
                <w:b/>
                <w:bCs/>
                <w:color w:val="auto"/>
                <w:sz w:val="24"/>
                <w:highlight w:val="none"/>
                <w:lang w:val="en-US" w:eastAsia="zh-CN"/>
              </w:rPr>
            </w:pPr>
          </w:p>
        </w:tc>
        <w:tc>
          <w:tcPr>
            <w:tcW w:w="1418" w:type="dxa"/>
            <w:vAlign w:val="top"/>
          </w:tcPr>
          <w:p w14:paraId="74030D2B">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F94D26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4CD9614">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EF49750">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C97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546DB1">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0C34681A">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7844D2AA">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6879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C719553">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26AE37A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39D4A1F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A74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2625F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1FA1616C">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6876BB46">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531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18AEF77">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42B26ECF">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282D071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14A3F7A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F5A0D0">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19E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ACA26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89AFD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BDBD3E0">
            <w:pPr>
              <w:spacing w:line="360" w:lineRule="auto"/>
              <w:jc w:val="center"/>
              <w:rPr>
                <w:rFonts w:hint="eastAsia" w:ascii="仿宋" w:hAnsi="仿宋" w:eastAsia="仿宋" w:cs="仿宋"/>
                <w:b/>
                <w:color w:val="auto"/>
                <w:sz w:val="24"/>
                <w:highlight w:val="none"/>
              </w:rPr>
            </w:pPr>
          </w:p>
          <w:p w14:paraId="495A2A9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3EE132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2C8671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26811F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FF97486">
            <w:pPr>
              <w:spacing w:line="360" w:lineRule="auto"/>
              <w:jc w:val="center"/>
              <w:rPr>
                <w:rFonts w:hint="eastAsia" w:ascii="仿宋" w:hAnsi="仿宋" w:eastAsia="仿宋" w:cs="仿宋"/>
                <w:b/>
                <w:color w:val="auto"/>
                <w:sz w:val="24"/>
                <w:highlight w:val="none"/>
              </w:rPr>
            </w:pPr>
          </w:p>
          <w:p w14:paraId="50AC053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2D6953E">
            <w:pPr>
              <w:spacing w:line="360" w:lineRule="auto"/>
              <w:jc w:val="center"/>
              <w:rPr>
                <w:rFonts w:hint="eastAsia" w:ascii="仿宋" w:hAnsi="仿宋" w:eastAsia="仿宋" w:cs="仿宋"/>
                <w:b/>
                <w:color w:val="auto"/>
                <w:sz w:val="24"/>
                <w:highlight w:val="none"/>
              </w:rPr>
            </w:pPr>
          </w:p>
        </w:tc>
      </w:tr>
      <w:tr w14:paraId="0976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1C9DC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71CCD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2DE8B6">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505D2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F49D30">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A75D1F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D5C3495">
            <w:pPr>
              <w:spacing w:line="360" w:lineRule="auto"/>
              <w:jc w:val="center"/>
              <w:rPr>
                <w:rFonts w:hint="eastAsia" w:ascii="仿宋" w:hAnsi="仿宋" w:eastAsia="仿宋" w:cs="仿宋"/>
                <w:color w:val="auto"/>
                <w:sz w:val="24"/>
                <w:highlight w:val="none"/>
              </w:rPr>
            </w:pPr>
          </w:p>
        </w:tc>
      </w:tr>
      <w:tr w14:paraId="6689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AC451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C56CF8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5617DE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49932B">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CE89C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451D2F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491DD8F">
            <w:pPr>
              <w:spacing w:line="360" w:lineRule="auto"/>
              <w:jc w:val="center"/>
              <w:rPr>
                <w:rFonts w:hint="eastAsia" w:ascii="仿宋" w:hAnsi="仿宋" w:eastAsia="仿宋" w:cs="仿宋"/>
                <w:color w:val="auto"/>
                <w:sz w:val="24"/>
                <w:highlight w:val="none"/>
              </w:rPr>
            </w:pPr>
          </w:p>
        </w:tc>
      </w:tr>
      <w:tr w14:paraId="4F3A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BB28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F5874E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07EBCB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0EA94B">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F6651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DA314A9">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49C5985">
            <w:pPr>
              <w:spacing w:line="360" w:lineRule="auto"/>
              <w:jc w:val="center"/>
              <w:rPr>
                <w:rFonts w:hint="eastAsia" w:ascii="仿宋" w:hAnsi="仿宋" w:eastAsia="仿宋" w:cs="仿宋"/>
                <w:color w:val="auto"/>
                <w:sz w:val="24"/>
                <w:highlight w:val="none"/>
              </w:rPr>
            </w:pPr>
          </w:p>
        </w:tc>
      </w:tr>
    </w:tbl>
    <w:p w14:paraId="54023C7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6254D8">
      <w:pPr>
        <w:jc w:val="center"/>
        <w:rPr>
          <w:rFonts w:hint="eastAsia" w:ascii="仿宋" w:hAnsi="仿宋" w:eastAsia="仿宋" w:cs="仿宋"/>
          <w:b/>
          <w:color w:val="auto"/>
          <w:kern w:val="0"/>
          <w:sz w:val="32"/>
          <w:szCs w:val="32"/>
          <w:highlight w:val="none"/>
        </w:rPr>
      </w:pPr>
    </w:p>
    <w:p w14:paraId="7049E56E">
      <w:pPr>
        <w:jc w:val="center"/>
        <w:rPr>
          <w:rFonts w:hint="eastAsia" w:ascii="仿宋" w:hAnsi="仿宋" w:eastAsia="仿宋" w:cs="仿宋"/>
          <w:b/>
          <w:color w:val="auto"/>
          <w:kern w:val="0"/>
          <w:sz w:val="32"/>
          <w:szCs w:val="32"/>
          <w:highlight w:val="none"/>
        </w:rPr>
      </w:pPr>
    </w:p>
    <w:p w14:paraId="757D97B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A45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2C354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28801F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5083862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1DFD09E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C24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4D631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13AA00C">
            <w:pPr>
              <w:jc w:val="center"/>
              <w:rPr>
                <w:rFonts w:hint="eastAsia" w:ascii="仿宋" w:hAnsi="仿宋" w:eastAsia="仿宋" w:cs="仿宋"/>
                <w:b/>
                <w:color w:val="auto"/>
                <w:kern w:val="0"/>
                <w:sz w:val="32"/>
                <w:szCs w:val="32"/>
                <w:highlight w:val="none"/>
              </w:rPr>
            </w:pPr>
          </w:p>
        </w:tc>
        <w:tc>
          <w:tcPr>
            <w:tcW w:w="3546" w:type="dxa"/>
          </w:tcPr>
          <w:p w14:paraId="3CC426AF">
            <w:pPr>
              <w:jc w:val="center"/>
              <w:rPr>
                <w:rFonts w:hint="eastAsia" w:ascii="仿宋" w:hAnsi="仿宋" w:eastAsia="仿宋" w:cs="仿宋"/>
                <w:b/>
                <w:color w:val="auto"/>
                <w:kern w:val="0"/>
                <w:sz w:val="32"/>
                <w:szCs w:val="32"/>
                <w:highlight w:val="none"/>
              </w:rPr>
            </w:pPr>
          </w:p>
        </w:tc>
        <w:tc>
          <w:tcPr>
            <w:tcW w:w="1276" w:type="dxa"/>
          </w:tcPr>
          <w:p w14:paraId="286C6E0F">
            <w:pPr>
              <w:jc w:val="center"/>
              <w:rPr>
                <w:rFonts w:hint="eastAsia" w:ascii="仿宋" w:hAnsi="仿宋" w:eastAsia="仿宋" w:cs="仿宋"/>
                <w:b/>
                <w:color w:val="auto"/>
                <w:kern w:val="0"/>
                <w:sz w:val="32"/>
                <w:szCs w:val="32"/>
                <w:highlight w:val="none"/>
              </w:rPr>
            </w:pPr>
          </w:p>
        </w:tc>
      </w:tr>
      <w:tr w14:paraId="1E70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99DE1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783BB03D">
            <w:pPr>
              <w:jc w:val="center"/>
              <w:rPr>
                <w:rFonts w:hint="eastAsia" w:ascii="仿宋" w:hAnsi="仿宋" w:eastAsia="仿宋" w:cs="仿宋"/>
                <w:b/>
                <w:color w:val="auto"/>
                <w:kern w:val="0"/>
                <w:sz w:val="32"/>
                <w:szCs w:val="32"/>
                <w:highlight w:val="none"/>
              </w:rPr>
            </w:pPr>
          </w:p>
        </w:tc>
        <w:tc>
          <w:tcPr>
            <w:tcW w:w="3546" w:type="dxa"/>
          </w:tcPr>
          <w:p w14:paraId="38D61FAD">
            <w:pPr>
              <w:jc w:val="center"/>
              <w:rPr>
                <w:rFonts w:hint="eastAsia" w:ascii="仿宋" w:hAnsi="仿宋" w:eastAsia="仿宋" w:cs="仿宋"/>
                <w:b/>
                <w:color w:val="auto"/>
                <w:kern w:val="0"/>
                <w:sz w:val="32"/>
                <w:szCs w:val="32"/>
                <w:highlight w:val="none"/>
              </w:rPr>
            </w:pPr>
          </w:p>
        </w:tc>
        <w:tc>
          <w:tcPr>
            <w:tcW w:w="1276" w:type="dxa"/>
          </w:tcPr>
          <w:p w14:paraId="5C47513B">
            <w:pPr>
              <w:jc w:val="center"/>
              <w:rPr>
                <w:rFonts w:hint="eastAsia" w:ascii="仿宋" w:hAnsi="仿宋" w:eastAsia="仿宋" w:cs="仿宋"/>
                <w:b/>
                <w:color w:val="auto"/>
                <w:kern w:val="0"/>
                <w:sz w:val="32"/>
                <w:szCs w:val="32"/>
                <w:highlight w:val="none"/>
              </w:rPr>
            </w:pPr>
          </w:p>
        </w:tc>
      </w:tr>
      <w:tr w14:paraId="6C5F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E184E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2E69A8B">
            <w:pPr>
              <w:jc w:val="center"/>
              <w:rPr>
                <w:rFonts w:hint="eastAsia" w:ascii="仿宋" w:hAnsi="仿宋" w:eastAsia="仿宋" w:cs="仿宋"/>
                <w:b/>
                <w:color w:val="auto"/>
                <w:kern w:val="0"/>
                <w:sz w:val="32"/>
                <w:szCs w:val="32"/>
                <w:highlight w:val="none"/>
              </w:rPr>
            </w:pPr>
          </w:p>
        </w:tc>
        <w:tc>
          <w:tcPr>
            <w:tcW w:w="3546" w:type="dxa"/>
          </w:tcPr>
          <w:p w14:paraId="7746FED5">
            <w:pPr>
              <w:jc w:val="center"/>
              <w:rPr>
                <w:rFonts w:hint="eastAsia" w:ascii="仿宋" w:hAnsi="仿宋" w:eastAsia="仿宋" w:cs="仿宋"/>
                <w:b/>
                <w:color w:val="auto"/>
                <w:kern w:val="0"/>
                <w:sz w:val="32"/>
                <w:szCs w:val="32"/>
                <w:highlight w:val="none"/>
              </w:rPr>
            </w:pPr>
          </w:p>
        </w:tc>
        <w:tc>
          <w:tcPr>
            <w:tcW w:w="1276" w:type="dxa"/>
          </w:tcPr>
          <w:p w14:paraId="33AB8689">
            <w:pPr>
              <w:jc w:val="center"/>
              <w:rPr>
                <w:rFonts w:hint="eastAsia" w:ascii="仿宋" w:hAnsi="仿宋" w:eastAsia="仿宋" w:cs="仿宋"/>
                <w:b/>
                <w:color w:val="auto"/>
                <w:kern w:val="0"/>
                <w:sz w:val="32"/>
                <w:szCs w:val="32"/>
                <w:highlight w:val="none"/>
              </w:rPr>
            </w:pPr>
          </w:p>
        </w:tc>
      </w:tr>
    </w:tbl>
    <w:p w14:paraId="63C1707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7FB9900D">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2B37437B">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06B78F95">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19F1253F">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A715880">
      <w:pPr>
        <w:snapToGrid w:val="0"/>
        <w:spacing w:line="360" w:lineRule="auto"/>
        <w:rPr>
          <w:rFonts w:hint="eastAsia" w:ascii="仿宋" w:hAnsi="仿宋" w:eastAsia="仿宋" w:cs="仿宋"/>
          <w:color w:val="auto"/>
          <w:sz w:val="24"/>
          <w:highlight w:val="none"/>
        </w:rPr>
      </w:pPr>
    </w:p>
    <w:p w14:paraId="61BBACD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FC85B0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99124C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F39A25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BF482A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F53A11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5605B7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2DD5DF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2A25A8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8DA0C1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25B7EE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7B31E0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39646AB">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7D76FAA">
      <w:pPr>
        <w:spacing w:line="360" w:lineRule="auto"/>
        <w:jc w:val="center"/>
        <w:rPr>
          <w:rFonts w:hint="eastAsia" w:ascii="仿宋" w:hAnsi="仿宋" w:eastAsia="仿宋" w:cs="仿宋"/>
          <w:b/>
          <w:bCs/>
          <w:color w:val="auto"/>
          <w:sz w:val="24"/>
          <w:highlight w:val="none"/>
        </w:rPr>
      </w:pPr>
    </w:p>
    <w:p w14:paraId="32BFF21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4404619">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F615B45">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C58FED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DC2A25F">
      <w:pPr>
        <w:spacing w:line="360" w:lineRule="auto"/>
        <w:jc w:val="center"/>
        <w:outlineLvl w:val="0"/>
        <w:rPr>
          <w:rFonts w:hint="eastAsia" w:ascii="仿宋" w:hAnsi="仿宋" w:eastAsia="仿宋" w:cs="仿宋"/>
          <w:b/>
          <w:color w:val="auto"/>
          <w:kern w:val="0"/>
          <w:sz w:val="36"/>
          <w:szCs w:val="36"/>
          <w:highlight w:val="none"/>
        </w:rPr>
      </w:pPr>
    </w:p>
    <w:p w14:paraId="138FBE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457629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5C3AE1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2E219F07">
      <w:pPr>
        <w:rPr>
          <w:rFonts w:hint="eastAsia" w:ascii="仿宋" w:hAnsi="仿宋" w:eastAsia="仿宋" w:cs="仿宋"/>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49C95F6B">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7FFF4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B7C6A1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2A07ACF">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EFE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EF77BB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68CF485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6E073C9D">
            <w:pPr>
              <w:spacing w:line="360" w:lineRule="auto"/>
              <w:jc w:val="center"/>
              <w:rPr>
                <w:rFonts w:hint="eastAsia" w:ascii="仿宋" w:hAnsi="仿宋" w:eastAsia="仿宋" w:cs="仿宋"/>
                <w:b/>
                <w:color w:val="auto"/>
                <w:sz w:val="24"/>
                <w:highlight w:val="none"/>
              </w:rPr>
            </w:pPr>
          </w:p>
          <w:p w14:paraId="37AE0E2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4D1FF0A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4AD82F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0A387ED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3609C57C">
            <w:pPr>
              <w:spacing w:line="360" w:lineRule="auto"/>
              <w:jc w:val="center"/>
              <w:rPr>
                <w:rFonts w:hint="eastAsia" w:ascii="仿宋" w:hAnsi="仿宋" w:eastAsia="仿宋" w:cs="仿宋"/>
                <w:b/>
                <w:color w:val="auto"/>
                <w:sz w:val="24"/>
                <w:highlight w:val="none"/>
              </w:rPr>
            </w:pPr>
          </w:p>
          <w:p w14:paraId="69C7DD1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0F45BE78">
            <w:pPr>
              <w:spacing w:line="360" w:lineRule="auto"/>
              <w:jc w:val="center"/>
              <w:rPr>
                <w:rFonts w:hint="eastAsia" w:ascii="仿宋" w:hAnsi="仿宋" w:eastAsia="仿宋" w:cs="仿宋"/>
                <w:b/>
                <w:color w:val="auto"/>
                <w:sz w:val="24"/>
                <w:highlight w:val="none"/>
              </w:rPr>
            </w:pPr>
          </w:p>
          <w:p w14:paraId="690764B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40017F7">
            <w:pPr>
              <w:spacing w:line="360" w:lineRule="auto"/>
              <w:jc w:val="center"/>
              <w:rPr>
                <w:rFonts w:hint="eastAsia" w:ascii="仿宋" w:hAnsi="仿宋" w:eastAsia="仿宋" w:cs="仿宋"/>
                <w:b/>
                <w:color w:val="auto"/>
                <w:sz w:val="24"/>
                <w:highlight w:val="none"/>
              </w:rPr>
            </w:pPr>
          </w:p>
        </w:tc>
      </w:tr>
      <w:tr w14:paraId="2E4F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824A7A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7BF563C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12564A8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CF1250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B5CC46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5794588">
            <w:pPr>
              <w:spacing w:line="360" w:lineRule="auto"/>
              <w:jc w:val="center"/>
              <w:rPr>
                <w:rFonts w:hint="eastAsia" w:ascii="仿宋" w:hAnsi="仿宋" w:eastAsia="仿宋" w:cs="仿宋"/>
                <w:color w:val="auto"/>
                <w:sz w:val="24"/>
                <w:highlight w:val="none"/>
              </w:rPr>
            </w:pPr>
          </w:p>
        </w:tc>
        <w:tc>
          <w:tcPr>
            <w:tcW w:w="2127" w:type="dxa"/>
          </w:tcPr>
          <w:p w14:paraId="3497AE2F">
            <w:pPr>
              <w:spacing w:line="360" w:lineRule="auto"/>
              <w:jc w:val="center"/>
              <w:rPr>
                <w:rFonts w:hint="eastAsia" w:ascii="仿宋" w:hAnsi="仿宋" w:eastAsia="仿宋" w:cs="仿宋"/>
                <w:color w:val="auto"/>
                <w:sz w:val="24"/>
                <w:highlight w:val="none"/>
              </w:rPr>
            </w:pPr>
          </w:p>
        </w:tc>
        <w:tc>
          <w:tcPr>
            <w:tcW w:w="2126" w:type="dxa"/>
            <w:vAlign w:val="center"/>
          </w:tcPr>
          <w:p w14:paraId="33C96A70">
            <w:pPr>
              <w:spacing w:line="360" w:lineRule="auto"/>
              <w:jc w:val="center"/>
              <w:rPr>
                <w:rFonts w:hint="eastAsia" w:ascii="仿宋" w:hAnsi="仿宋" w:eastAsia="仿宋" w:cs="仿宋"/>
                <w:color w:val="auto"/>
                <w:sz w:val="24"/>
                <w:highlight w:val="none"/>
              </w:rPr>
            </w:pPr>
          </w:p>
        </w:tc>
      </w:tr>
      <w:tr w14:paraId="015E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3852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5CBCDEB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27C055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5D9DD9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E8EEE21">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43BEE3A">
            <w:pPr>
              <w:spacing w:line="360" w:lineRule="auto"/>
              <w:jc w:val="center"/>
              <w:rPr>
                <w:rFonts w:hint="eastAsia" w:ascii="仿宋" w:hAnsi="仿宋" w:eastAsia="仿宋" w:cs="仿宋"/>
                <w:color w:val="auto"/>
                <w:sz w:val="24"/>
                <w:highlight w:val="none"/>
              </w:rPr>
            </w:pPr>
          </w:p>
        </w:tc>
        <w:tc>
          <w:tcPr>
            <w:tcW w:w="2127" w:type="dxa"/>
          </w:tcPr>
          <w:p w14:paraId="1964DDD8">
            <w:pPr>
              <w:spacing w:line="360" w:lineRule="auto"/>
              <w:jc w:val="center"/>
              <w:rPr>
                <w:rFonts w:hint="eastAsia" w:ascii="仿宋" w:hAnsi="仿宋" w:eastAsia="仿宋" w:cs="仿宋"/>
                <w:color w:val="auto"/>
                <w:sz w:val="24"/>
                <w:highlight w:val="none"/>
              </w:rPr>
            </w:pPr>
          </w:p>
        </w:tc>
        <w:tc>
          <w:tcPr>
            <w:tcW w:w="2126" w:type="dxa"/>
            <w:vAlign w:val="center"/>
          </w:tcPr>
          <w:p w14:paraId="6A42BFC4">
            <w:pPr>
              <w:spacing w:line="360" w:lineRule="auto"/>
              <w:jc w:val="center"/>
              <w:rPr>
                <w:rFonts w:hint="eastAsia" w:ascii="仿宋" w:hAnsi="仿宋" w:eastAsia="仿宋" w:cs="仿宋"/>
                <w:color w:val="auto"/>
                <w:sz w:val="24"/>
                <w:highlight w:val="none"/>
              </w:rPr>
            </w:pPr>
          </w:p>
        </w:tc>
      </w:tr>
      <w:tr w14:paraId="5C6E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1489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1F573E3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856360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929850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C6A8098">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0B35176">
            <w:pPr>
              <w:spacing w:line="360" w:lineRule="auto"/>
              <w:jc w:val="center"/>
              <w:rPr>
                <w:rFonts w:hint="eastAsia" w:ascii="仿宋" w:hAnsi="仿宋" w:eastAsia="仿宋" w:cs="仿宋"/>
                <w:color w:val="auto"/>
                <w:sz w:val="24"/>
                <w:highlight w:val="none"/>
              </w:rPr>
            </w:pPr>
          </w:p>
        </w:tc>
        <w:tc>
          <w:tcPr>
            <w:tcW w:w="2127" w:type="dxa"/>
          </w:tcPr>
          <w:p w14:paraId="148C58B7">
            <w:pPr>
              <w:spacing w:line="360" w:lineRule="auto"/>
              <w:jc w:val="center"/>
              <w:rPr>
                <w:rFonts w:hint="eastAsia" w:ascii="仿宋" w:hAnsi="仿宋" w:eastAsia="仿宋" w:cs="仿宋"/>
                <w:color w:val="auto"/>
                <w:sz w:val="24"/>
                <w:highlight w:val="none"/>
              </w:rPr>
            </w:pPr>
          </w:p>
        </w:tc>
        <w:tc>
          <w:tcPr>
            <w:tcW w:w="2126" w:type="dxa"/>
            <w:vAlign w:val="center"/>
          </w:tcPr>
          <w:p w14:paraId="7D99EC45">
            <w:pPr>
              <w:spacing w:line="360" w:lineRule="auto"/>
              <w:jc w:val="center"/>
              <w:rPr>
                <w:rFonts w:hint="eastAsia" w:ascii="仿宋" w:hAnsi="仿宋" w:eastAsia="仿宋" w:cs="仿宋"/>
                <w:color w:val="auto"/>
                <w:sz w:val="24"/>
                <w:highlight w:val="none"/>
              </w:rPr>
            </w:pPr>
          </w:p>
        </w:tc>
      </w:tr>
      <w:tr w14:paraId="4C05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4D7C03">
            <w:pPr>
              <w:spacing w:line="360" w:lineRule="auto"/>
              <w:jc w:val="center"/>
              <w:rPr>
                <w:rFonts w:hint="eastAsia" w:ascii="仿宋" w:hAnsi="仿宋" w:eastAsia="仿宋" w:cs="仿宋"/>
                <w:color w:val="auto"/>
                <w:sz w:val="24"/>
                <w:highlight w:val="none"/>
              </w:rPr>
            </w:pPr>
          </w:p>
        </w:tc>
        <w:tc>
          <w:tcPr>
            <w:tcW w:w="992" w:type="dxa"/>
            <w:vAlign w:val="center"/>
          </w:tcPr>
          <w:p w14:paraId="55CEB90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F55B78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B74242A">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189C0B1">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A4FA15A">
            <w:pPr>
              <w:spacing w:line="360" w:lineRule="auto"/>
              <w:jc w:val="center"/>
              <w:rPr>
                <w:rFonts w:hint="eastAsia" w:ascii="仿宋" w:hAnsi="仿宋" w:eastAsia="仿宋" w:cs="仿宋"/>
                <w:color w:val="auto"/>
                <w:sz w:val="24"/>
                <w:highlight w:val="none"/>
              </w:rPr>
            </w:pPr>
          </w:p>
        </w:tc>
        <w:tc>
          <w:tcPr>
            <w:tcW w:w="2127" w:type="dxa"/>
          </w:tcPr>
          <w:p w14:paraId="3E33D64B">
            <w:pPr>
              <w:spacing w:line="360" w:lineRule="auto"/>
              <w:jc w:val="center"/>
              <w:rPr>
                <w:rFonts w:hint="eastAsia" w:ascii="仿宋" w:hAnsi="仿宋" w:eastAsia="仿宋" w:cs="仿宋"/>
                <w:color w:val="auto"/>
                <w:sz w:val="24"/>
                <w:highlight w:val="none"/>
              </w:rPr>
            </w:pPr>
          </w:p>
        </w:tc>
        <w:tc>
          <w:tcPr>
            <w:tcW w:w="2126" w:type="dxa"/>
            <w:vAlign w:val="center"/>
          </w:tcPr>
          <w:p w14:paraId="4156B1D5">
            <w:pPr>
              <w:spacing w:line="360" w:lineRule="auto"/>
              <w:jc w:val="center"/>
              <w:rPr>
                <w:rFonts w:hint="eastAsia" w:ascii="仿宋" w:hAnsi="仿宋" w:eastAsia="仿宋" w:cs="仿宋"/>
                <w:color w:val="auto"/>
                <w:sz w:val="24"/>
                <w:highlight w:val="none"/>
              </w:rPr>
            </w:pPr>
          </w:p>
        </w:tc>
      </w:tr>
      <w:tr w14:paraId="3B6D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7C339D">
            <w:pPr>
              <w:spacing w:line="360" w:lineRule="auto"/>
              <w:jc w:val="center"/>
              <w:rPr>
                <w:rFonts w:hint="eastAsia" w:ascii="仿宋" w:hAnsi="仿宋" w:eastAsia="仿宋" w:cs="仿宋"/>
                <w:color w:val="auto"/>
                <w:sz w:val="24"/>
                <w:highlight w:val="none"/>
              </w:rPr>
            </w:pPr>
          </w:p>
        </w:tc>
        <w:tc>
          <w:tcPr>
            <w:tcW w:w="992" w:type="dxa"/>
            <w:vAlign w:val="center"/>
          </w:tcPr>
          <w:p w14:paraId="699DA02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8B4C98E">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C6CA27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CD0430E">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E56F457">
            <w:pPr>
              <w:spacing w:line="360" w:lineRule="auto"/>
              <w:jc w:val="center"/>
              <w:rPr>
                <w:rFonts w:hint="eastAsia" w:ascii="仿宋" w:hAnsi="仿宋" w:eastAsia="仿宋" w:cs="仿宋"/>
                <w:color w:val="auto"/>
                <w:sz w:val="24"/>
                <w:highlight w:val="none"/>
              </w:rPr>
            </w:pPr>
          </w:p>
        </w:tc>
        <w:tc>
          <w:tcPr>
            <w:tcW w:w="2127" w:type="dxa"/>
          </w:tcPr>
          <w:p w14:paraId="77A5106C">
            <w:pPr>
              <w:spacing w:line="360" w:lineRule="auto"/>
              <w:jc w:val="center"/>
              <w:rPr>
                <w:rFonts w:hint="eastAsia" w:ascii="仿宋" w:hAnsi="仿宋" w:eastAsia="仿宋" w:cs="仿宋"/>
                <w:color w:val="auto"/>
                <w:sz w:val="24"/>
                <w:highlight w:val="none"/>
              </w:rPr>
            </w:pPr>
          </w:p>
        </w:tc>
        <w:tc>
          <w:tcPr>
            <w:tcW w:w="2126" w:type="dxa"/>
            <w:vAlign w:val="center"/>
          </w:tcPr>
          <w:p w14:paraId="7B999D3C">
            <w:pPr>
              <w:spacing w:line="360" w:lineRule="auto"/>
              <w:jc w:val="center"/>
              <w:rPr>
                <w:rFonts w:hint="eastAsia" w:ascii="仿宋" w:hAnsi="仿宋" w:eastAsia="仿宋" w:cs="仿宋"/>
                <w:color w:val="auto"/>
                <w:sz w:val="24"/>
                <w:highlight w:val="none"/>
              </w:rPr>
            </w:pPr>
          </w:p>
        </w:tc>
      </w:tr>
      <w:tr w14:paraId="4665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5DC5EF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0129B6DF">
            <w:pPr>
              <w:spacing w:line="360" w:lineRule="auto"/>
              <w:jc w:val="center"/>
              <w:rPr>
                <w:rFonts w:hint="eastAsia" w:ascii="仿宋" w:hAnsi="仿宋" w:eastAsia="仿宋" w:cs="仿宋"/>
                <w:color w:val="auto"/>
                <w:sz w:val="24"/>
                <w:highlight w:val="none"/>
              </w:rPr>
            </w:pPr>
          </w:p>
        </w:tc>
      </w:tr>
      <w:tr w14:paraId="0F71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93CF2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2063D786">
            <w:pPr>
              <w:spacing w:line="360" w:lineRule="auto"/>
              <w:jc w:val="center"/>
              <w:rPr>
                <w:rFonts w:hint="eastAsia" w:ascii="仿宋" w:hAnsi="仿宋" w:eastAsia="仿宋" w:cs="仿宋"/>
                <w:color w:val="auto"/>
                <w:sz w:val="24"/>
                <w:highlight w:val="none"/>
              </w:rPr>
            </w:pPr>
          </w:p>
        </w:tc>
      </w:tr>
    </w:tbl>
    <w:p w14:paraId="529D8BDF">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BFAB161">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9E66A8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933489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BBFE8AC">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4CAFF5C0">
      <w:pPr>
        <w:pStyle w:val="693"/>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02582660">
      <w:pPr>
        <w:pStyle w:val="693"/>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14681293">
      <w:pPr>
        <w:pStyle w:val="693"/>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71288E47">
      <w:pPr>
        <w:pStyle w:val="693"/>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97" w:name="_Hlk101259491"/>
      <w:r>
        <w:rPr>
          <w:rFonts w:hint="eastAsia" w:ascii="仿宋" w:hAnsi="仿宋" w:eastAsia="仿宋" w:cs="仿宋"/>
          <w:color w:val="auto"/>
          <w:sz w:val="32"/>
          <w:szCs w:val="32"/>
          <w:highlight w:val="none"/>
        </w:rPr>
        <w:t>（如果有）</w:t>
      </w:r>
      <w:bookmarkEnd w:id="497"/>
    </w:p>
    <w:p w14:paraId="326B5869">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E6EAFE9">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68B84DFE">
      <w:pPr>
        <w:pStyle w:val="7"/>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E44EC9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2E4351C">
      <w:pPr>
        <w:spacing w:line="360" w:lineRule="auto"/>
        <w:jc w:val="center"/>
        <w:rPr>
          <w:rFonts w:hint="eastAsia" w:ascii="仿宋" w:hAnsi="仿宋" w:eastAsia="仿宋" w:cs="仿宋"/>
          <w:b/>
          <w:color w:val="auto"/>
          <w:spacing w:val="6"/>
          <w:sz w:val="32"/>
          <w:szCs w:val="32"/>
          <w:highlight w:val="none"/>
        </w:rPr>
      </w:pPr>
      <w:bookmarkStart w:id="498" w:name="OLE_LINK14"/>
      <w:bookmarkStart w:id="499" w:name="OLE_LINK13"/>
      <w:r>
        <w:rPr>
          <w:rFonts w:hint="eastAsia" w:ascii="仿宋" w:hAnsi="仿宋" w:eastAsia="仿宋" w:cs="仿宋"/>
          <w:b/>
          <w:color w:val="auto"/>
          <w:spacing w:val="6"/>
          <w:sz w:val="32"/>
          <w:szCs w:val="32"/>
          <w:highlight w:val="none"/>
        </w:rPr>
        <w:t>残疾人福利性单位声明函</w:t>
      </w:r>
    </w:p>
    <w:bookmarkEnd w:id="498"/>
    <w:bookmarkEnd w:id="499"/>
    <w:p w14:paraId="020190A0">
      <w:pPr>
        <w:spacing w:line="360" w:lineRule="auto"/>
        <w:rPr>
          <w:rFonts w:hint="eastAsia" w:ascii="仿宋" w:hAnsi="仿宋" w:eastAsia="仿宋" w:cs="仿宋"/>
          <w:b/>
          <w:color w:val="auto"/>
          <w:spacing w:val="6"/>
          <w:sz w:val="30"/>
          <w:szCs w:val="30"/>
          <w:highlight w:val="none"/>
        </w:rPr>
      </w:pPr>
    </w:p>
    <w:p w14:paraId="18DB7B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F94E3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5C7BAA5">
      <w:pPr>
        <w:spacing w:line="360" w:lineRule="auto"/>
        <w:ind w:firstLine="480" w:firstLineChars="200"/>
        <w:rPr>
          <w:rFonts w:hint="eastAsia" w:ascii="仿宋" w:hAnsi="仿宋" w:eastAsia="仿宋" w:cs="仿宋"/>
          <w:color w:val="auto"/>
          <w:sz w:val="24"/>
          <w:highlight w:val="none"/>
        </w:rPr>
      </w:pPr>
    </w:p>
    <w:p w14:paraId="2514A51C">
      <w:pPr>
        <w:spacing w:line="360" w:lineRule="auto"/>
        <w:ind w:firstLine="480" w:firstLineChars="200"/>
        <w:rPr>
          <w:rFonts w:hint="eastAsia" w:ascii="仿宋" w:hAnsi="仿宋" w:eastAsia="仿宋" w:cs="仿宋"/>
          <w:color w:val="auto"/>
          <w:sz w:val="24"/>
          <w:highlight w:val="none"/>
        </w:rPr>
      </w:pPr>
    </w:p>
    <w:p w14:paraId="5419573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9B60A6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4B9A774">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8A41B4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33C41E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EF58CBE">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7CACDF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DB47B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B15761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27A4DC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DBD3A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71FED6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0B5E45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F8A01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CACCD1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9645D5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848306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F761F6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DD5AA9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06051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CFDEE5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A98E3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5D18B8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B7D479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1B7C7B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FA6F81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3B8C4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C95B6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3ED18B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7DCB96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DFF50C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71338F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3BF807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49D46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9679A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D0080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AB8D06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563D4B9">
      <w:pPr>
        <w:spacing w:line="360" w:lineRule="auto"/>
        <w:jc w:val="center"/>
        <w:rPr>
          <w:rFonts w:hint="eastAsia" w:ascii="仿宋" w:hAnsi="仿宋" w:eastAsia="仿宋" w:cs="仿宋"/>
          <w:b/>
          <w:color w:val="auto"/>
          <w:sz w:val="24"/>
          <w:highlight w:val="none"/>
        </w:rPr>
      </w:pPr>
    </w:p>
    <w:p w14:paraId="5268522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15CD4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FF5D0E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EB36E4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310BF4">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98995E">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88C656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5921BB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04757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9548F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177AF6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2615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5E7BF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06E2C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66E59F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B1C4E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C844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B70ED3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0A73A9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8FBD9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5FAE9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AD38D0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E6DD5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C6DC4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220D6C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D123E6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63441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9DF141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5E5EB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2C718F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7FC0BB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092F9B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28A4B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20AA42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F338C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85E200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38A3E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7253420">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5392BD0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2278D7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A81232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D82B58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5930A4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FC11F9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0E9740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7DBDDE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24FB92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3B65A8F">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C72DB0D">
      <w:pPr>
        <w:spacing w:line="360" w:lineRule="auto"/>
        <w:rPr>
          <w:rFonts w:hint="eastAsia" w:ascii="仿宋" w:hAnsi="仿宋" w:eastAsia="仿宋" w:cs="仿宋"/>
          <w:color w:val="auto"/>
          <w:sz w:val="24"/>
          <w:highlight w:val="none"/>
          <w:u w:val="single"/>
        </w:rPr>
      </w:pPr>
    </w:p>
    <w:p w14:paraId="53C832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4A2BA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46A49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93C4515">
      <w:pPr>
        <w:spacing w:line="360" w:lineRule="auto"/>
        <w:ind w:firstLine="494"/>
        <w:rPr>
          <w:rFonts w:hint="eastAsia" w:ascii="仿宋" w:hAnsi="仿宋" w:eastAsia="仿宋" w:cs="仿宋"/>
          <w:color w:val="auto"/>
          <w:sz w:val="24"/>
          <w:highlight w:val="none"/>
        </w:rPr>
      </w:pPr>
    </w:p>
    <w:p w14:paraId="0B894552">
      <w:pPr>
        <w:spacing w:line="360" w:lineRule="auto"/>
        <w:ind w:firstLine="494"/>
        <w:rPr>
          <w:rFonts w:hint="eastAsia" w:ascii="仿宋" w:hAnsi="仿宋" w:eastAsia="仿宋" w:cs="仿宋"/>
          <w:color w:val="auto"/>
          <w:sz w:val="24"/>
          <w:highlight w:val="none"/>
        </w:rPr>
      </w:pPr>
    </w:p>
    <w:p w14:paraId="38968C56">
      <w:pPr>
        <w:spacing w:line="360" w:lineRule="auto"/>
        <w:rPr>
          <w:rFonts w:hint="eastAsia" w:ascii="仿宋" w:hAnsi="仿宋" w:eastAsia="仿宋" w:cs="仿宋"/>
          <w:color w:val="auto"/>
          <w:sz w:val="24"/>
          <w:highlight w:val="none"/>
        </w:rPr>
      </w:pPr>
    </w:p>
    <w:p w14:paraId="6AB037D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A2ABC6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97A2B98">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D4FF52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3DBE3D1">
      <w:pPr>
        <w:autoSpaceDE w:val="0"/>
        <w:autoSpaceDN w:val="0"/>
        <w:jc w:val="center"/>
        <w:rPr>
          <w:rFonts w:hint="eastAsia" w:ascii="仿宋" w:hAnsi="仿宋" w:eastAsia="仿宋" w:cs="仿宋"/>
          <w:b/>
          <w:color w:val="auto"/>
          <w:spacing w:val="6"/>
          <w:sz w:val="32"/>
          <w:szCs w:val="32"/>
          <w:highlight w:val="none"/>
        </w:rPr>
      </w:pPr>
    </w:p>
    <w:p w14:paraId="3AAFA0AE">
      <w:pPr>
        <w:autoSpaceDE w:val="0"/>
        <w:autoSpaceDN w:val="0"/>
        <w:jc w:val="center"/>
        <w:rPr>
          <w:rFonts w:hint="eastAsia" w:ascii="仿宋" w:hAnsi="仿宋" w:eastAsia="仿宋" w:cs="仿宋"/>
          <w:b/>
          <w:color w:val="auto"/>
          <w:spacing w:val="6"/>
          <w:sz w:val="32"/>
          <w:szCs w:val="32"/>
          <w:highlight w:val="none"/>
        </w:rPr>
      </w:pPr>
    </w:p>
    <w:p w14:paraId="0CE687FA">
      <w:pPr>
        <w:autoSpaceDE w:val="0"/>
        <w:autoSpaceDN w:val="0"/>
        <w:jc w:val="center"/>
        <w:rPr>
          <w:rFonts w:hint="eastAsia" w:ascii="仿宋" w:hAnsi="仿宋" w:eastAsia="仿宋" w:cs="仿宋"/>
          <w:b/>
          <w:color w:val="auto"/>
          <w:spacing w:val="6"/>
          <w:sz w:val="32"/>
          <w:szCs w:val="32"/>
          <w:highlight w:val="none"/>
        </w:rPr>
      </w:pPr>
    </w:p>
    <w:p w14:paraId="2A36C087">
      <w:pPr>
        <w:autoSpaceDE w:val="0"/>
        <w:autoSpaceDN w:val="0"/>
        <w:jc w:val="center"/>
        <w:rPr>
          <w:rFonts w:hint="eastAsia" w:ascii="仿宋" w:hAnsi="仿宋" w:eastAsia="仿宋" w:cs="仿宋"/>
          <w:b/>
          <w:color w:val="auto"/>
          <w:spacing w:val="6"/>
          <w:sz w:val="32"/>
          <w:szCs w:val="32"/>
          <w:highlight w:val="none"/>
        </w:rPr>
      </w:pPr>
    </w:p>
    <w:p w14:paraId="221507A0">
      <w:pPr>
        <w:autoSpaceDE w:val="0"/>
        <w:autoSpaceDN w:val="0"/>
        <w:jc w:val="center"/>
        <w:rPr>
          <w:rFonts w:hint="eastAsia" w:ascii="仿宋" w:hAnsi="仿宋" w:eastAsia="仿宋" w:cs="仿宋"/>
          <w:b/>
          <w:color w:val="auto"/>
          <w:spacing w:val="6"/>
          <w:sz w:val="32"/>
          <w:szCs w:val="32"/>
          <w:highlight w:val="none"/>
        </w:rPr>
      </w:pPr>
    </w:p>
    <w:p w14:paraId="0F2EF642">
      <w:pPr>
        <w:autoSpaceDE w:val="0"/>
        <w:autoSpaceDN w:val="0"/>
        <w:jc w:val="center"/>
        <w:rPr>
          <w:rFonts w:hint="eastAsia" w:ascii="仿宋" w:hAnsi="仿宋" w:eastAsia="仿宋" w:cs="仿宋"/>
          <w:b/>
          <w:color w:val="auto"/>
          <w:spacing w:val="6"/>
          <w:sz w:val="32"/>
          <w:szCs w:val="32"/>
          <w:highlight w:val="none"/>
        </w:rPr>
      </w:pPr>
    </w:p>
    <w:p w14:paraId="62E298E2">
      <w:pPr>
        <w:autoSpaceDE w:val="0"/>
        <w:autoSpaceDN w:val="0"/>
        <w:jc w:val="center"/>
        <w:rPr>
          <w:rFonts w:hint="eastAsia" w:ascii="仿宋" w:hAnsi="仿宋" w:eastAsia="仿宋" w:cs="仿宋"/>
          <w:b/>
          <w:color w:val="auto"/>
          <w:spacing w:val="6"/>
          <w:sz w:val="32"/>
          <w:szCs w:val="32"/>
          <w:highlight w:val="none"/>
        </w:rPr>
      </w:pPr>
    </w:p>
    <w:p w14:paraId="1F4192C1">
      <w:pPr>
        <w:autoSpaceDE w:val="0"/>
        <w:autoSpaceDN w:val="0"/>
        <w:jc w:val="center"/>
        <w:rPr>
          <w:rFonts w:hint="eastAsia" w:ascii="仿宋" w:hAnsi="仿宋" w:eastAsia="仿宋" w:cs="仿宋"/>
          <w:b/>
          <w:color w:val="auto"/>
          <w:spacing w:val="6"/>
          <w:sz w:val="32"/>
          <w:szCs w:val="32"/>
          <w:highlight w:val="none"/>
        </w:rPr>
      </w:pPr>
    </w:p>
    <w:p w14:paraId="070F627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868A77C">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4C327E3C">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5528B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CD3D3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90A4D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76D24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92DD451">
      <w:pPr>
        <w:snapToGrid w:val="0"/>
        <w:spacing w:line="360" w:lineRule="auto"/>
        <w:ind w:firstLine="576"/>
        <w:rPr>
          <w:rFonts w:hint="eastAsia" w:ascii="仿宋" w:hAnsi="仿宋" w:eastAsia="仿宋" w:cs="仿宋"/>
          <w:color w:val="auto"/>
          <w:kern w:val="0"/>
          <w:sz w:val="24"/>
          <w:highlight w:val="none"/>
          <w:lang w:val="zh-CN"/>
        </w:rPr>
      </w:pPr>
      <w:bookmarkStart w:id="500"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D8376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99B9BA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00"/>
    <w:p w14:paraId="6F64F1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2ACE1F33">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EF40848">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95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2A1FA88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C8DBB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CE03F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FC56F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D6EFDA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F94E59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A2AB4A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B2CE62D">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3CF40B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3585CD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A819F2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C74F75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8E53E4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96D12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EF1A89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7CEB532A">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6F9E6B33">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7326BE80">
      <w:pPr>
        <w:pStyle w:val="8"/>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0B367B9">
      <w:pPr>
        <w:pStyle w:val="8"/>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6933A7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5C8C055D">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4FDFE5D">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0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1"/>
    </w:p>
    <w:p w14:paraId="1613CD2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C0D3BB7">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3822C0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728B3C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31A6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B7A92D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9D6E7D">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8A5276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46B92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6CFE242">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459B40B">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7C7A6EB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283CC4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1619CC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D3A72C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9E8554A">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AB4C021">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18A7D0FD">
      <w:pPr>
        <w:spacing w:line="360" w:lineRule="auto"/>
        <w:jc w:val="center"/>
        <w:rPr>
          <w:rFonts w:hint="eastAsia" w:ascii="仿宋" w:hAnsi="仿宋" w:eastAsia="仿宋" w:cs="仿宋"/>
          <w:color w:val="auto"/>
          <w:sz w:val="24"/>
          <w:highlight w:val="none"/>
          <w:u w:val="single"/>
        </w:rPr>
      </w:pPr>
    </w:p>
    <w:p w14:paraId="02ACC852">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4C2E31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D80D1E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46E9666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16DE45A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697A3B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3F983C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A2A053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7D4EDF4">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CB2C50B">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5CD166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69B77059">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22F5A48D">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34213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CC1FE9D">
      <w:pPr>
        <w:pStyle w:val="8"/>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6240D5BD">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15EB1190">
      <w:pPr>
        <w:pStyle w:val="8"/>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285F3CAD">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54A0D3FF">
      <w:pPr>
        <w:jc w:val="center"/>
        <w:rPr>
          <w:rFonts w:hint="eastAsia" w:ascii="仿宋" w:hAnsi="仿宋" w:eastAsia="仿宋" w:cs="仿宋"/>
          <w:color w:val="auto"/>
          <w:sz w:val="40"/>
          <w:highlight w:val="none"/>
        </w:rPr>
      </w:pPr>
    </w:p>
    <w:p w14:paraId="2FB51F1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60634253">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6124168C">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0BC43841">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3C6E3EF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7B11E13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4F14FBE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343225CB">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601633E7">
      <w:pPr>
        <w:snapToGrid w:val="0"/>
        <w:spacing w:line="360" w:lineRule="auto"/>
        <w:ind w:right="240"/>
        <w:jc w:val="right"/>
        <w:rPr>
          <w:rFonts w:hint="eastAsia" w:ascii="仿宋" w:hAnsi="仿宋" w:eastAsia="仿宋" w:cs="仿宋"/>
          <w:color w:val="auto"/>
          <w:highlight w:val="none"/>
          <w:lang w:val="zh-CN"/>
        </w:rPr>
      </w:pPr>
    </w:p>
    <w:p w14:paraId="1B09A4E8">
      <w:pPr>
        <w:snapToGrid w:val="0"/>
        <w:spacing w:line="360" w:lineRule="auto"/>
        <w:ind w:right="1920"/>
        <w:rPr>
          <w:rFonts w:hint="eastAsia" w:ascii="仿宋" w:hAnsi="仿宋" w:eastAsia="仿宋" w:cs="仿宋"/>
          <w:color w:val="auto"/>
          <w:highlight w:val="none"/>
          <w:lang w:val="zh-CN"/>
        </w:rPr>
      </w:pPr>
    </w:p>
    <w:p w14:paraId="56472514">
      <w:pPr>
        <w:snapToGrid w:val="0"/>
        <w:spacing w:line="360" w:lineRule="auto"/>
        <w:ind w:right="240"/>
        <w:jc w:val="right"/>
        <w:rPr>
          <w:rFonts w:hint="eastAsia" w:ascii="仿宋" w:hAnsi="仿宋" w:eastAsia="仿宋" w:cs="仿宋"/>
          <w:color w:val="auto"/>
          <w:highlight w:val="none"/>
          <w:lang w:val="zh-CN"/>
        </w:rPr>
      </w:pPr>
    </w:p>
    <w:p w14:paraId="27691FFA">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4C9E1BFD">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6C2BD0ED">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16FA4CB3">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8DD2">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82A2">
    <w:pPr>
      <w:pStyle w:val="42"/>
      <w:framePr w:wrap="around" w:vAnchor="text" w:hAnchor="margin" w:xAlign="right" w:y="1"/>
      <w:rPr>
        <w:rStyle w:val="75"/>
      </w:rPr>
    </w:pPr>
    <w:r>
      <w:fldChar w:fldCharType="begin"/>
    </w:r>
    <w:r>
      <w:rPr>
        <w:rStyle w:val="75"/>
      </w:rPr>
      <w:instrText xml:space="preserve">PAGE  </w:instrText>
    </w:r>
    <w:r>
      <w:fldChar w:fldCharType="end"/>
    </w:r>
  </w:p>
  <w:p w14:paraId="7B57634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B6434">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164085800"/>
    <w:bookmarkStart w:id="503" w:name="_Toc131845147"/>
    <w:bookmarkStart w:id="504" w:name="_Toc36110187"/>
    <w:bookmarkStart w:id="505" w:name="_Toc91899912"/>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DBCC4">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2C30">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10"/>
  </w:num>
  <w:num w:numId="6">
    <w:abstractNumId w:val="5"/>
  </w:num>
  <w:num w:numId="7">
    <w:abstractNumId w:val="0"/>
  </w:num>
  <w:num w:numId="8">
    <w:abstractNumId w:val="8"/>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8C4056"/>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D574F"/>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C32E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CC0272"/>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637DF1"/>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9C"/>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451B7"/>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092EBE"/>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26700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5"/>
    <w:qFormat/>
    <w:uiPriority w:val="0"/>
    <w:pPr>
      <w:spacing w:line="480" w:lineRule="exact"/>
      <w:ind w:firstLine="480" w:firstLineChars="200"/>
    </w:pPr>
    <w:rPr>
      <w:rFonts w:ascii="宋体" w:hAnsi="宋体"/>
      <w:sz w:val="24"/>
    </w:rPr>
  </w:style>
  <w:style w:type="paragraph" w:customStyle="1" w:styleId="3">
    <w:name w:val="正文文本首行缩进 21"/>
    <w:basedOn w:val="4"/>
    <w:qFormat/>
    <w:uiPriority w:val="99"/>
    <w:pPr>
      <w:tabs>
        <w:tab w:val="right" w:leader="dot" w:pos="8268"/>
      </w:tabs>
      <w:spacing w:line="200" w:lineRule="atLeast"/>
      <w:ind w:firstLine="420"/>
    </w:pPr>
    <w:rPr>
      <w:rFonts w:ascii="宋体"/>
      <w:spacing w:val="-4"/>
      <w:sz w:val="18"/>
    </w:rPr>
  </w:style>
  <w:style w:type="paragraph" w:customStyle="1" w:styleId="4">
    <w:name w:val="正文缩进1"/>
    <w:basedOn w:val="5"/>
    <w:next w:val="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0">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9"/>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2"/>
    <w:qFormat/>
    <w:uiPriority w:val="0"/>
    <w:pPr>
      <w:shd w:val="clear" w:color="auto" w:fill="000080"/>
    </w:pPr>
  </w:style>
  <w:style w:type="paragraph" w:styleId="24">
    <w:name w:val="annotation text"/>
    <w:basedOn w:val="1"/>
    <w:link w:val="344"/>
    <w:qFormat/>
    <w:uiPriority w:val="99"/>
    <w:pPr>
      <w:jc w:val="left"/>
    </w:pPr>
  </w:style>
  <w:style w:type="paragraph" w:styleId="25">
    <w:name w:val="Salutation"/>
    <w:basedOn w:val="1"/>
    <w:next w:val="1"/>
    <w:link w:val="298"/>
    <w:qFormat/>
    <w:uiPriority w:val="0"/>
    <w:rPr>
      <w:rFonts w:ascii="仿宋_GB2312" w:eastAsia="仿宋_GB2312"/>
      <w:sz w:val="28"/>
      <w:szCs w:val="20"/>
    </w:rPr>
  </w:style>
  <w:style w:type="paragraph" w:styleId="26">
    <w:name w:val="Body Text 3"/>
    <w:basedOn w:val="1"/>
    <w:link w:val="330"/>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0"/>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4"/>
    <w:next w:val="24"/>
    <w:link w:val="96"/>
    <w:qFormat/>
    <w:uiPriority w:val="0"/>
    <w:rPr>
      <w:b/>
      <w:bCs/>
    </w:rPr>
  </w:style>
  <w:style w:type="paragraph" w:styleId="63">
    <w:name w:val="Body Text First Indent"/>
    <w:basedOn w:val="28"/>
    <w:link w:val="321"/>
    <w:qFormat/>
    <w:uiPriority w:val="0"/>
    <w:pPr>
      <w:ind w:firstLine="420"/>
    </w:pPr>
    <w:rPr>
      <w:rFonts w:hAnsi="Calibri" w:cs="Times New Roman"/>
      <w:snapToGrid/>
      <w:szCs w:val="20"/>
    </w:rPr>
  </w:style>
  <w:style w:type="paragraph" w:styleId="64">
    <w:name w:val="Body Text First Indent 2"/>
    <w:basedOn w:val="2"/>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3"/>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8"/>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6"/>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0"/>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3"/>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11"/>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21"/>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7"/>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12"/>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5"/>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11"/>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4"/>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11"/>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6"/>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4"/>
    <w:qFormat/>
    <w:uiPriority w:val="99"/>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5"/>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0"/>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8"/>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1"/>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8"/>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9"/>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2"/>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9"/>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1"/>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7"/>
    <w:qFormat/>
    <w:uiPriority w:val="0"/>
    <w:pPr>
      <w:tabs>
        <w:tab w:val="left" w:pos="840"/>
      </w:tabs>
      <w:adjustRightInd/>
      <w:ind w:left="840" w:hanging="420"/>
    </w:pPr>
  </w:style>
  <w:style w:type="paragraph" w:customStyle="1" w:styleId="626">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1"/>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9"/>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9"/>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2"/>
    <w:next w:val="1"/>
    <w:qFormat/>
    <w:uiPriority w:val="0"/>
    <w:pPr>
      <w:tabs>
        <w:tab w:val="left" w:pos="1080"/>
      </w:tabs>
      <w:ind w:left="1080" w:hanging="1080"/>
    </w:pPr>
  </w:style>
  <w:style w:type="paragraph" w:customStyle="1" w:styleId="895">
    <w:name w:val="数字标题1"/>
    <w:basedOn w:val="7"/>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18885</Words>
  <Characters>20128</Characters>
  <Lines>295</Lines>
  <Paragraphs>83</Paragraphs>
  <TotalTime>13</TotalTime>
  <ScaleCrop>false</ScaleCrop>
  <LinksUpToDate>false</LinksUpToDate>
  <CharactersWithSpaces>20524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w</cp:lastModifiedBy>
  <cp:lastPrinted>2022-01-03T19:06:00Z</cp:lastPrinted>
  <dcterms:modified xsi:type="dcterms:W3CDTF">2025-06-19T05:44:55Z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96C3CE2D85FF49E5A9CC77845514B00A_13</vt:lpwstr>
  </property>
  <property fmtid="{D5CDD505-2E9C-101B-9397-08002B2CF9AE}" pid="5" name="KSOTemplateDocerSaveRecord">
    <vt:lpwstr>eyJoZGlkIjoiZjFlNmFhMzYxYjUzOTY5YzUyNjg4ZmM0MWUzN2RiMWQiLCJ1c2VySWQiOiI5MjU0MDg3MDMifQ==</vt:lpwstr>
  </property>
</Properties>
</file>