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900" w:lineRule="exact"/>
        <w:jc w:val="center"/>
        <w:rPr>
          <w:rFonts w:ascii="仿宋" w:hAnsi="仿宋" w:eastAsia="仿宋" w:cs="仿宋"/>
          <w:b/>
          <w:color w:val="000000" w:themeColor="text1"/>
          <w:sz w:val="18"/>
          <w:szCs w:val="18"/>
          <w14:textFill>
            <w14:solidFill>
              <w14:schemeClr w14:val="tx1"/>
            </w14:solidFill>
          </w14:textFill>
        </w:rPr>
      </w:pPr>
    </w:p>
    <w:p>
      <w:pPr>
        <w:pStyle w:val="81"/>
        <w:ind w:firstLine="480"/>
        <w:rPr>
          <w:color w:val="000000" w:themeColor="text1"/>
          <w14:textFill>
            <w14:solidFill>
              <w14:schemeClr w14:val="tx1"/>
            </w14:solidFill>
          </w14:textFill>
        </w:rPr>
      </w:pPr>
    </w:p>
    <w:p>
      <w:pPr>
        <w:adjustRightInd/>
        <w:spacing w:line="360" w:lineRule="auto"/>
        <w:jc w:val="center"/>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杭州萧山经济技术开发区国有</w:t>
      </w:r>
      <w:r>
        <w:rPr>
          <w:rFonts w:hint="eastAsia" w:ascii="仿宋" w:hAnsi="仿宋" w:eastAsia="仿宋" w:cs="仿宋"/>
          <w:b/>
          <w:color w:val="000000" w:themeColor="text1"/>
          <w:sz w:val="36"/>
          <w:szCs w:val="36"/>
          <w:lang w:val="en-US" w:eastAsia="zh-CN"/>
          <w14:textFill>
            <w14:solidFill>
              <w14:schemeClr w14:val="tx1"/>
            </w14:solidFill>
          </w14:textFill>
        </w:rPr>
        <w:t>资产经营</w:t>
      </w:r>
      <w:r>
        <w:rPr>
          <w:rFonts w:hint="eastAsia" w:ascii="仿宋" w:hAnsi="仿宋" w:eastAsia="仿宋" w:cs="仿宋"/>
          <w:b/>
          <w:color w:val="000000" w:themeColor="text1"/>
          <w:sz w:val="36"/>
          <w:szCs w:val="36"/>
          <w14:textFill>
            <w14:solidFill>
              <w14:schemeClr w14:val="tx1"/>
            </w14:solidFill>
          </w14:textFill>
        </w:rPr>
        <w:t>有限公司</w:t>
      </w:r>
    </w:p>
    <w:p>
      <w:pPr>
        <w:adjustRightInd/>
        <w:spacing w:line="360" w:lineRule="auto"/>
        <w:jc w:val="center"/>
        <w:rPr>
          <w:rFonts w:ascii="仿宋" w:hAnsi="仿宋" w:eastAsia="仿宋" w:cs="仿宋"/>
          <w:b/>
          <w:color w:val="000000" w:themeColor="text1"/>
          <w:spacing w:val="-20"/>
          <w:sz w:val="36"/>
          <w:szCs w:val="36"/>
          <w14:textFill>
            <w14:solidFill>
              <w14:schemeClr w14:val="tx1"/>
            </w14:solidFill>
          </w14:textFill>
        </w:rPr>
      </w:pPr>
      <w:r>
        <w:rPr>
          <w:rFonts w:hint="eastAsia" w:ascii="仿宋" w:hAnsi="仿宋" w:eastAsia="仿宋" w:cs="仿宋"/>
          <w:b/>
          <w:color w:val="000000" w:themeColor="text1"/>
          <w:spacing w:val="-20"/>
          <w:sz w:val="36"/>
          <w:szCs w:val="36"/>
          <w14:textFill>
            <w14:solidFill>
              <w14:schemeClr w14:val="tx1"/>
            </w14:solidFill>
          </w14:textFill>
        </w:rPr>
        <w:t>2024年发行</w:t>
      </w:r>
      <w:r>
        <w:rPr>
          <w:rFonts w:hint="eastAsia" w:ascii="仿宋" w:hAnsi="仿宋" w:eastAsia="仿宋" w:cs="仿宋"/>
          <w:b/>
          <w:color w:val="000000" w:themeColor="text1"/>
          <w:spacing w:val="-20"/>
          <w:sz w:val="36"/>
          <w:szCs w:val="36"/>
          <w:lang w:val="en-US" w:eastAsia="zh-CN"/>
          <w14:textFill>
            <w14:solidFill>
              <w14:schemeClr w14:val="tx1"/>
            </w14:solidFill>
          </w14:textFill>
        </w:rPr>
        <w:t>债务融资工具</w:t>
      </w:r>
      <w:r>
        <w:rPr>
          <w:rFonts w:hint="eastAsia" w:ascii="仿宋" w:hAnsi="仿宋" w:eastAsia="仿宋" w:cs="仿宋"/>
          <w:b/>
          <w:color w:val="000000" w:themeColor="text1"/>
          <w:spacing w:val="-20"/>
          <w:sz w:val="36"/>
          <w:szCs w:val="36"/>
          <w14:textFill>
            <w14:solidFill>
              <w14:schemeClr w14:val="tx1"/>
            </w14:solidFill>
          </w14:textFill>
        </w:rPr>
        <w:t>承销商服务</w:t>
      </w:r>
      <w:r>
        <w:rPr>
          <w:rFonts w:hint="eastAsia" w:ascii="仿宋" w:hAnsi="仿宋" w:eastAsia="仿宋" w:cs="仿宋"/>
          <w:b/>
          <w:color w:val="000000" w:themeColor="text1"/>
          <w:spacing w:val="-20"/>
          <w:sz w:val="36"/>
          <w:szCs w:val="36"/>
          <w:lang w:val="en-US" w:eastAsia="zh-CN"/>
          <w14:textFill>
            <w14:solidFill>
              <w14:schemeClr w14:val="tx1"/>
            </w14:solidFill>
          </w14:textFill>
        </w:rPr>
        <w:t>采购</w:t>
      </w:r>
      <w:r>
        <w:rPr>
          <w:rFonts w:hint="eastAsia" w:ascii="仿宋" w:hAnsi="仿宋" w:eastAsia="仿宋" w:cs="仿宋"/>
          <w:b/>
          <w:color w:val="000000" w:themeColor="text1"/>
          <w:spacing w:val="-20"/>
          <w:sz w:val="36"/>
          <w:szCs w:val="36"/>
          <w14:textFill>
            <w14:solidFill>
              <w14:schemeClr w14:val="tx1"/>
            </w14:solidFill>
          </w14:textFill>
        </w:rPr>
        <w:t>项目</w:t>
      </w:r>
    </w:p>
    <w:p>
      <w:pPr>
        <w:adjustRightInd/>
        <w:spacing w:line="360" w:lineRule="auto"/>
        <w:jc w:val="center"/>
        <w:rPr>
          <w:rFonts w:ascii="仿宋" w:hAnsi="仿宋" w:eastAsia="仿宋" w:cs="仿宋_GB2312"/>
          <w:b/>
          <w:bCs/>
          <w:color w:val="000000" w:themeColor="text1"/>
          <w:sz w:val="72"/>
          <w:szCs w:val="72"/>
          <w14:textFill>
            <w14:solidFill>
              <w14:schemeClr w14:val="tx1"/>
            </w14:solidFill>
          </w14:textFill>
        </w:rPr>
      </w:pPr>
    </w:p>
    <w:p>
      <w:pPr>
        <w:adjustRightInd/>
        <w:spacing w:line="360" w:lineRule="auto"/>
        <w:jc w:val="center"/>
        <w:rPr>
          <w:rFonts w:ascii="仿宋" w:hAnsi="仿宋" w:eastAsia="仿宋" w:cs="仿宋_GB2312"/>
          <w:b/>
          <w:bCs/>
          <w:color w:val="000000" w:themeColor="text1"/>
          <w:sz w:val="84"/>
          <w:szCs w:val="84"/>
          <w14:textFill>
            <w14:solidFill>
              <w14:schemeClr w14:val="tx1"/>
            </w14:solidFill>
          </w14:textFill>
        </w:rPr>
      </w:pPr>
      <w:r>
        <w:rPr>
          <w:rFonts w:hint="eastAsia" w:ascii="仿宋" w:hAnsi="仿宋" w:eastAsia="仿宋" w:cs="仿宋_GB2312"/>
          <w:b/>
          <w:bCs/>
          <w:color w:val="000000" w:themeColor="text1"/>
          <w:sz w:val="84"/>
          <w:szCs w:val="84"/>
          <w14:textFill>
            <w14:solidFill>
              <w14:schemeClr w14:val="tx1"/>
            </w14:solidFill>
          </w14:textFill>
        </w:rPr>
        <w:t>招标文件</w:t>
      </w:r>
    </w:p>
    <w:p>
      <w:pPr>
        <w:adjustRightInd/>
        <w:spacing w:line="360" w:lineRule="auto"/>
        <w:jc w:val="center"/>
        <w:rPr>
          <w:rFonts w:ascii="仿宋" w:hAnsi="仿宋" w:eastAsia="仿宋" w:cs="仿宋_GB2312"/>
          <w:b/>
          <w:color w:val="000000" w:themeColor="text1"/>
          <w:sz w:val="48"/>
          <w:szCs w:val="48"/>
          <w14:textFill>
            <w14:solidFill>
              <w14:schemeClr w14:val="tx1"/>
            </w14:solidFill>
          </w14:textFill>
        </w:rPr>
      </w:pPr>
      <w:r>
        <w:rPr>
          <w:rFonts w:ascii="仿宋" w:hAnsi="仿宋" w:eastAsia="仿宋" w:cs="仿宋_GB2312"/>
          <w:b/>
          <w:color w:val="000000" w:themeColor="text1"/>
          <w:sz w:val="48"/>
          <w:szCs w:val="48"/>
          <w14:textFill>
            <w14:solidFill>
              <w14:schemeClr w14:val="tx1"/>
            </w14:solidFill>
          </w14:textFill>
        </w:rPr>
        <w:t>（电子招投标）</w:t>
      </w:r>
    </w:p>
    <w:p>
      <w:pPr>
        <w:adjustRightInd/>
        <w:spacing w:line="360" w:lineRule="auto"/>
        <w:jc w:val="center"/>
        <w:rPr>
          <w:rFonts w:ascii="仿宋" w:hAnsi="仿宋" w:eastAsia="仿宋" w:cs="仿宋_GB2312"/>
          <w:b w:val="0"/>
          <w:bCs/>
          <w:color w:val="000000" w:themeColor="text1"/>
          <w:sz w:val="30"/>
          <w:szCs w:val="30"/>
          <w14:textFill>
            <w14:solidFill>
              <w14:schemeClr w14:val="tx1"/>
            </w14:solidFill>
          </w14:textFill>
        </w:rPr>
      </w:pPr>
      <w:r>
        <w:rPr>
          <w:rFonts w:hint="eastAsia" w:ascii="仿宋" w:hAnsi="仿宋" w:eastAsia="仿宋" w:cs="仿宋_GB2312"/>
          <w:b w:val="0"/>
          <w:bCs/>
          <w:color w:val="000000" w:themeColor="text1"/>
          <w:sz w:val="30"/>
          <w:szCs w:val="30"/>
          <w14:textFill>
            <w14:solidFill>
              <w14:schemeClr w14:val="tx1"/>
            </w14:solidFill>
          </w14:textFill>
        </w:rPr>
        <w:t>萧开</w:t>
      </w:r>
      <w:r>
        <w:rPr>
          <w:rFonts w:hint="eastAsia" w:ascii="仿宋" w:hAnsi="仿宋" w:eastAsia="仿宋" w:cs="仿宋_GB2312"/>
          <w:b w:val="0"/>
          <w:bCs/>
          <w:color w:val="000000" w:themeColor="text1"/>
          <w:sz w:val="30"/>
          <w:szCs w:val="30"/>
          <w:lang w:eastAsia="zh-CN"/>
          <w14:textFill>
            <w14:solidFill>
              <w14:schemeClr w14:val="tx1"/>
            </w14:solidFill>
          </w14:textFill>
        </w:rPr>
        <w:t>企</w:t>
      </w:r>
      <w:r>
        <w:rPr>
          <w:rFonts w:hint="eastAsia" w:ascii="仿宋" w:hAnsi="仿宋" w:eastAsia="仿宋" w:cs="仿宋_GB2312"/>
          <w:b w:val="0"/>
          <w:bCs/>
          <w:color w:val="000000" w:themeColor="text1"/>
          <w:sz w:val="30"/>
          <w:szCs w:val="30"/>
          <w14:textFill>
            <w14:solidFill>
              <w14:schemeClr w14:val="tx1"/>
            </w14:solidFill>
          </w14:textFill>
        </w:rPr>
        <w:t>采(</w:t>
      </w:r>
      <w:r>
        <w:rPr>
          <w:rFonts w:hint="eastAsia" w:ascii="仿宋" w:hAnsi="仿宋" w:eastAsia="仿宋" w:cs="仿宋_GB2312"/>
          <w:b w:val="0"/>
          <w:bCs/>
          <w:color w:val="000000" w:themeColor="text1"/>
          <w:sz w:val="30"/>
          <w:szCs w:val="30"/>
          <w:lang w:val="en-US" w:eastAsia="zh-CN"/>
          <w14:textFill>
            <w14:solidFill>
              <w14:schemeClr w14:val="tx1"/>
            </w14:solidFill>
          </w14:textFill>
        </w:rPr>
        <w:t>2024</w:t>
      </w:r>
      <w:r>
        <w:rPr>
          <w:rFonts w:hint="eastAsia" w:ascii="仿宋" w:hAnsi="仿宋" w:eastAsia="仿宋" w:cs="仿宋_GB2312"/>
          <w:b w:val="0"/>
          <w:bCs/>
          <w:color w:val="000000" w:themeColor="text1"/>
          <w:sz w:val="30"/>
          <w:szCs w:val="30"/>
          <w14:textFill>
            <w14:solidFill>
              <w14:schemeClr w14:val="tx1"/>
            </w14:solidFill>
          </w14:textFill>
        </w:rPr>
        <w:t>)</w:t>
      </w:r>
      <w:r>
        <w:rPr>
          <w:rFonts w:hint="eastAsia" w:ascii="仿宋" w:hAnsi="仿宋" w:eastAsia="仿宋" w:cs="仿宋_GB2312"/>
          <w:b w:val="0"/>
          <w:bCs/>
          <w:color w:val="000000" w:themeColor="text1"/>
          <w:sz w:val="30"/>
          <w:szCs w:val="30"/>
          <w:lang w:val="en-US" w:eastAsia="zh-CN"/>
          <w14:textFill>
            <w14:solidFill>
              <w14:schemeClr w14:val="tx1"/>
            </w14:solidFill>
          </w14:textFill>
        </w:rPr>
        <w:t>17</w:t>
      </w:r>
      <w:r>
        <w:rPr>
          <w:rFonts w:hint="eastAsia" w:ascii="仿宋" w:hAnsi="仿宋" w:eastAsia="仿宋" w:cs="仿宋_GB2312"/>
          <w:b w:val="0"/>
          <w:bCs/>
          <w:color w:val="000000" w:themeColor="text1"/>
          <w:sz w:val="30"/>
          <w:szCs w:val="30"/>
          <w14:textFill>
            <w14:solidFill>
              <w14:schemeClr w14:val="tx1"/>
            </w14:solidFill>
          </w14:textFill>
        </w:rPr>
        <w:t>号</w:t>
      </w:r>
    </w:p>
    <w:p>
      <w:pPr>
        <w:adjustRightInd/>
        <w:spacing w:line="360" w:lineRule="auto"/>
        <w:jc w:val="center"/>
        <w:rPr>
          <w:rFonts w:ascii="仿宋" w:hAnsi="仿宋" w:eastAsia="仿宋" w:cs="仿宋_GB2312"/>
          <w:b/>
          <w:color w:val="000000" w:themeColor="text1"/>
          <w:sz w:val="56"/>
          <w:szCs w:val="72"/>
          <w14:textFill>
            <w14:solidFill>
              <w14:schemeClr w14:val="tx1"/>
            </w14:solidFill>
          </w14:textFill>
        </w:rPr>
      </w:pPr>
    </w:p>
    <w:p>
      <w:pPr>
        <w:spacing w:line="360" w:lineRule="auto"/>
        <w:jc w:val="center"/>
        <w:rPr>
          <w:rFonts w:ascii="仿宋" w:hAnsi="仿宋" w:eastAsia="仿宋" w:cs="仿宋_GB2312"/>
          <w:color w:val="000000" w:themeColor="text1"/>
          <w:sz w:val="32"/>
          <w:szCs w:val="32"/>
          <w14:textFill>
            <w14:solidFill>
              <w14:schemeClr w14:val="tx1"/>
            </w14:solidFill>
          </w14:textFill>
        </w:rPr>
      </w:pPr>
    </w:p>
    <w:p>
      <w:pPr>
        <w:pStyle w:val="9"/>
        <w:ind w:left="0" w:firstLine="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snapToGrid w:val="0"/>
        <w:spacing w:line="360" w:lineRule="auto"/>
        <w:jc w:val="center"/>
        <w:rPr>
          <w:rFonts w:hint="eastAsia" w:ascii="仿宋" w:hAnsi="仿宋" w:eastAsia="仿宋" w:cs="仿宋_GB2312"/>
          <w:bCs/>
          <w:color w:val="000000" w:themeColor="text1"/>
          <w:sz w:val="32"/>
          <w:szCs w:val="32"/>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杭州萧山经济技术开发区国有</w:t>
      </w:r>
      <w:r>
        <w:rPr>
          <w:rFonts w:hint="eastAsia" w:ascii="仿宋" w:hAnsi="仿宋" w:eastAsia="仿宋" w:cs="仿宋_GB2312"/>
          <w:bCs/>
          <w:color w:val="000000" w:themeColor="text1"/>
          <w:sz w:val="32"/>
          <w:szCs w:val="32"/>
          <w:lang w:val="en-US" w:eastAsia="zh-CN"/>
          <w14:textFill>
            <w14:solidFill>
              <w14:schemeClr w14:val="tx1"/>
            </w14:solidFill>
          </w14:textFill>
        </w:rPr>
        <w:t>资产经营</w:t>
      </w:r>
      <w:r>
        <w:rPr>
          <w:rFonts w:hint="eastAsia" w:ascii="仿宋" w:hAnsi="仿宋" w:eastAsia="仿宋" w:cs="仿宋_GB2312"/>
          <w:bCs/>
          <w:color w:val="000000" w:themeColor="text1"/>
          <w:sz w:val="32"/>
          <w:szCs w:val="32"/>
          <w14:textFill>
            <w14:solidFill>
              <w14:schemeClr w14:val="tx1"/>
            </w14:solidFill>
          </w14:textFill>
        </w:rPr>
        <w:t>有限公司</w:t>
      </w:r>
    </w:p>
    <w:p>
      <w:pPr>
        <w:snapToGrid w:val="0"/>
        <w:spacing w:line="360" w:lineRule="auto"/>
        <w:jc w:val="center"/>
        <w:rPr>
          <w:rFonts w:ascii="仿宋" w:hAnsi="仿宋" w:eastAsia="仿宋" w:cs="仿宋_GB2312"/>
          <w:bCs/>
          <w:color w:val="000000" w:themeColor="text1"/>
          <w:sz w:val="32"/>
          <w:szCs w:val="32"/>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浙江佳诚工程咨询股份有限公司</w:t>
      </w:r>
    </w:p>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二</w:t>
      </w:r>
      <w:r>
        <w:rPr>
          <w:rFonts w:hint="eastAsia" w:ascii="宋体" w:hAnsi="宋体" w:cs="宋体"/>
          <w:bCs/>
          <w:color w:val="000000" w:themeColor="text1"/>
          <w:sz w:val="32"/>
          <w:szCs w:val="32"/>
          <w:highlight w:val="none"/>
          <w14:textFill>
            <w14:solidFill>
              <w14:schemeClr w14:val="tx1"/>
            </w14:solidFill>
          </w14:textFill>
        </w:rPr>
        <w:t>〇</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二四年</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十一</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日</w:t>
      </w:r>
    </w:p>
    <w:p>
      <w:pPr>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br w:type="page"/>
      </w:r>
      <w:bookmarkStart w:id="0" w:name="_Hlt67893495"/>
      <w:bookmarkEnd w:id="0"/>
    </w:p>
    <w:p>
      <w:pPr>
        <w:spacing w:line="360" w:lineRule="auto"/>
        <w:jc w:val="center"/>
        <w:rPr>
          <w:rFonts w:ascii="仿宋" w:hAnsi="仿宋" w:eastAsia="仿宋" w:cs="仿宋_GB2312"/>
          <w:color w:val="000000" w:themeColor="text1"/>
          <w:sz w:val="24"/>
          <w14:textFill>
            <w14:solidFill>
              <w14:schemeClr w14:val="tx1"/>
            </w14:solidFill>
          </w14:textFill>
        </w:rPr>
      </w:pPr>
    </w:p>
    <w:p>
      <w:pPr>
        <w:spacing w:line="360" w:lineRule="auto"/>
        <w:jc w:val="center"/>
        <w:rPr>
          <w:rFonts w:ascii="仿宋" w:hAnsi="仿宋" w:eastAsia="仿宋" w:cs="仿宋_GB2312"/>
          <w:b/>
          <w:color w:val="000000" w:themeColor="text1"/>
          <w:sz w:val="48"/>
          <w:szCs w:val="48"/>
          <w14:textFill>
            <w14:solidFill>
              <w14:schemeClr w14:val="tx1"/>
            </w14:solidFill>
          </w14:textFill>
        </w:rPr>
      </w:pPr>
      <w:r>
        <w:rPr>
          <w:rFonts w:hint="eastAsia" w:ascii="仿宋" w:hAnsi="仿宋" w:eastAsia="仿宋" w:cs="仿宋_GB2312"/>
          <w:b/>
          <w:color w:val="000000" w:themeColor="text1"/>
          <w:sz w:val="48"/>
          <w:szCs w:val="48"/>
          <w14:textFill>
            <w14:solidFill>
              <w14:schemeClr w14:val="tx1"/>
            </w14:solidFill>
          </w14:textFill>
        </w:rPr>
        <w:t>目</w:t>
      </w:r>
      <w:r>
        <w:rPr>
          <w:rFonts w:ascii="仿宋" w:hAnsi="仿宋" w:eastAsia="仿宋" w:cs="仿宋_GB2312"/>
          <w:b/>
          <w:color w:val="000000" w:themeColor="text1"/>
          <w:sz w:val="48"/>
          <w:szCs w:val="48"/>
          <w14:textFill>
            <w14:solidFill>
              <w14:schemeClr w14:val="tx1"/>
            </w14:solidFill>
          </w14:textFill>
        </w:rPr>
        <w:t xml:space="preserve">  </w:t>
      </w:r>
      <w:r>
        <w:rPr>
          <w:rFonts w:hint="eastAsia" w:ascii="仿宋" w:hAnsi="仿宋" w:eastAsia="仿宋" w:cs="仿宋_GB2312"/>
          <w:b/>
          <w:color w:val="000000" w:themeColor="text1"/>
          <w:sz w:val="48"/>
          <w:szCs w:val="48"/>
          <w14:textFill>
            <w14:solidFill>
              <w14:schemeClr w14:val="tx1"/>
            </w14:solidFill>
          </w14:textFill>
        </w:rPr>
        <w:t>录</w:t>
      </w: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第一部分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招标公告</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投标人须知</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第三部分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采购需求</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第四部分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评标办法</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第五部分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拟签订的合同文本</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第六部分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应提交的有关格式范例</w:t>
      </w: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bookmarkStart w:id="1" w:name="_Hlt91233176"/>
      <w:bookmarkEnd w:id="1"/>
      <w:bookmarkStart w:id="2" w:name="_Toc91899869"/>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rPr>
          <w:rFonts w:ascii="仿宋" w:hAnsi="仿宋" w:eastAsia="仿宋" w:cs="仿宋_GB2312"/>
          <w:color w:val="000000" w:themeColor="text1"/>
          <w:sz w:val="24"/>
          <w14:textFill>
            <w14:solidFill>
              <w14:schemeClr w14:val="tx1"/>
            </w14:solidFill>
          </w14:textFill>
        </w:rPr>
      </w:pPr>
    </w:p>
    <w:p>
      <w:pPr>
        <w:adjustRightInd/>
        <w:spacing w:line="360" w:lineRule="auto"/>
        <w:jc w:val="center"/>
        <w:outlineLvl w:val="0"/>
        <w:rPr>
          <w:rFonts w:ascii="仿宋_GB2312" w:hAnsi="仿宋" w:eastAsia="仿宋_GB2312" w:cs="仿宋_GB2312"/>
          <w:b/>
          <w:color w:val="000000" w:themeColor="text1"/>
          <w:sz w:val="36"/>
          <w:szCs w:val="20"/>
          <w14:textFill>
            <w14:solidFill>
              <w14:schemeClr w14:val="tx1"/>
            </w14:solidFill>
          </w14:textFill>
        </w:rPr>
      </w:pPr>
      <w:bookmarkStart w:id="3" w:name="第一部分"/>
      <w:r>
        <w:rPr>
          <w:rFonts w:ascii="仿宋" w:hAnsi="仿宋" w:eastAsia="仿宋" w:cs="仿宋_GB2312"/>
          <w:b/>
          <w:color w:val="000000" w:themeColor="text1"/>
          <w:sz w:val="36"/>
          <w:szCs w:val="36"/>
          <w14:textFill>
            <w14:solidFill>
              <w14:schemeClr w14:val="tx1"/>
            </w14:solidFill>
          </w14:textFill>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000000" w:themeColor="text1"/>
          <w:sz w:val="36"/>
          <w:szCs w:val="20"/>
          <w14:textFill>
            <w14:solidFill>
              <w14:schemeClr w14:val="tx1"/>
            </w14:solidFill>
          </w14:textFill>
        </w:rPr>
        <w:t>第一部分</w:t>
      </w:r>
      <w:r>
        <w:rPr>
          <w:rFonts w:ascii="仿宋" w:hAnsi="仿宋" w:eastAsia="仿宋" w:cs="仿宋_GB2312"/>
          <w:b/>
          <w:color w:val="000000" w:themeColor="text1"/>
          <w:sz w:val="36"/>
          <w:szCs w:val="20"/>
          <w14:textFill>
            <w14:solidFill>
              <w14:schemeClr w14:val="tx1"/>
            </w14:solidFill>
          </w14:textFill>
        </w:rPr>
        <w:t xml:space="preserve"> </w:t>
      </w:r>
      <w:r>
        <w:rPr>
          <w:rFonts w:hint="eastAsia" w:ascii="仿宋_GB2312" w:hAnsi="仿宋" w:eastAsia="仿宋_GB2312" w:cs="仿宋_GB2312"/>
          <w:b/>
          <w:color w:val="000000" w:themeColor="text1"/>
          <w:sz w:val="36"/>
          <w:szCs w:val="20"/>
          <w14:textFill>
            <w14:solidFill>
              <w14:schemeClr w14:val="tx1"/>
            </w14:solidFill>
          </w14:textFill>
        </w:rPr>
        <w:t>招标公告</w:t>
      </w:r>
    </w:p>
    <w:p>
      <w:pPr>
        <w:pBdr>
          <w:top w:val="single" w:color="auto" w:sz="4" w:space="1"/>
          <w:left w:val="single" w:color="auto" w:sz="4" w:space="4"/>
          <w:bottom w:val="single" w:color="auto" w:sz="4" w:space="1"/>
          <w:right w:val="single" w:color="auto" w:sz="4" w:space="4"/>
        </w:pBd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杭州萧山经济技术开发区国有</w:t>
      </w:r>
      <w:r>
        <w:rPr>
          <w:rFonts w:hint="eastAsia" w:ascii="仿宋_GB2312" w:hAnsi="仿宋" w:eastAsia="仿宋_GB2312"/>
          <w:color w:val="000000" w:themeColor="text1"/>
          <w:sz w:val="24"/>
          <w:lang w:val="en-US" w:eastAsia="zh-CN"/>
          <w14:textFill>
            <w14:solidFill>
              <w14:schemeClr w14:val="tx1"/>
            </w14:solidFill>
          </w14:textFill>
        </w:rPr>
        <w:t>资产经营</w:t>
      </w:r>
      <w:r>
        <w:rPr>
          <w:rFonts w:hint="eastAsia" w:ascii="仿宋_GB2312" w:hAnsi="仿宋" w:eastAsia="仿宋_GB2312"/>
          <w:color w:val="000000" w:themeColor="text1"/>
          <w:sz w:val="24"/>
          <w14:textFill>
            <w14:solidFill>
              <w14:schemeClr w14:val="tx1"/>
            </w14:solidFill>
          </w14:textFill>
        </w:rPr>
        <w:t>有限公司2024年发行</w:t>
      </w:r>
      <w:r>
        <w:rPr>
          <w:rFonts w:hint="eastAsia" w:ascii="仿宋_GB2312" w:hAnsi="仿宋" w:eastAsia="仿宋_GB2312"/>
          <w:color w:val="000000" w:themeColor="text1"/>
          <w:sz w:val="24"/>
          <w:lang w:val="en-US" w:eastAsia="zh-CN"/>
          <w14:textFill>
            <w14:solidFill>
              <w14:schemeClr w14:val="tx1"/>
            </w14:solidFill>
          </w14:textFill>
        </w:rPr>
        <w:t>债务融资工具承销商服务采购项目</w:t>
      </w:r>
      <w:r>
        <w:rPr>
          <w:rFonts w:hint="eastAsia" w:ascii="仿宋_GB2312" w:hAnsi="仿宋" w:eastAsia="仿宋_GB2312"/>
          <w:color w:val="000000" w:themeColor="text1"/>
          <w:sz w:val="24"/>
          <w14:textFill>
            <w14:solidFill>
              <w14:schemeClr w14:val="tx1"/>
            </w14:solidFill>
          </w14:textFill>
        </w:rPr>
        <w:t>招标项目的潜在投标人</w:t>
      </w:r>
      <w:r>
        <w:rPr>
          <w:rFonts w:hint="eastAsia" w:ascii="仿宋_GB2312" w:hAnsi="仿宋" w:eastAsia="仿宋_GB2312"/>
          <w:color w:val="000000" w:themeColor="text1"/>
          <w:sz w:val="24"/>
          <w:highlight w:val="none"/>
          <w14:textFill>
            <w14:solidFill>
              <w14:schemeClr w14:val="tx1"/>
            </w14:solidFill>
          </w14:textFill>
        </w:rPr>
        <w:t>应在政采云平台</w:t>
      </w:r>
      <w:r>
        <w:rPr>
          <w:color w:val="auto"/>
          <w:highlight w:val="none"/>
        </w:rPr>
        <w:fldChar w:fldCharType="begin"/>
      </w:r>
      <w:r>
        <w:rPr>
          <w:color w:val="auto"/>
          <w:highlight w:val="none"/>
        </w:rPr>
        <w:instrText xml:space="preserve"> HYPERLINK "https://www.zcygov.cn/）获取（下载）招标文件，并于【】年【】月【】日【】点00分00秒" </w:instrText>
      </w:r>
      <w:r>
        <w:rPr>
          <w:color w:val="auto"/>
          <w:highlight w:val="none"/>
        </w:rPr>
        <w:fldChar w:fldCharType="separate"/>
      </w:r>
      <w:r>
        <w:rPr>
          <w:rStyle w:val="77"/>
          <w:rFonts w:ascii="仿宋_GB2312" w:hAnsi="仿宋" w:eastAsia="仿宋_GB2312" w:cs="Times New Roman"/>
          <w:snapToGrid/>
          <w:color w:val="auto"/>
          <w:kern w:val="2"/>
          <w:sz w:val="24"/>
          <w:szCs w:val="24"/>
          <w:highlight w:val="none"/>
        </w:rPr>
        <w:t>https://www.zcygov.cn/）获取（下载）招标文件，并于</w:t>
      </w:r>
      <w:r>
        <w:rPr>
          <w:rStyle w:val="77"/>
          <w:rFonts w:hint="eastAsia" w:ascii="仿宋_GB2312" w:hAnsi="仿宋" w:eastAsia="仿宋_GB2312" w:cs="Times New Roman"/>
          <w:snapToGrid/>
          <w:color w:val="auto"/>
          <w:kern w:val="2"/>
          <w:sz w:val="24"/>
          <w:szCs w:val="24"/>
          <w:highlight w:val="none"/>
          <w:lang w:val="en-US" w:eastAsia="zh-CN"/>
        </w:rPr>
        <w:t>2024</w:t>
      </w:r>
      <w:r>
        <w:rPr>
          <w:rStyle w:val="77"/>
          <w:rFonts w:hint="eastAsia" w:ascii="仿宋_GB2312" w:hAnsi="仿宋" w:eastAsia="仿宋_GB2312" w:cs="Times New Roman"/>
          <w:snapToGrid/>
          <w:color w:val="auto"/>
          <w:kern w:val="2"/>
          <w:sz w:val="24"/>
          <w:szCs w:val="24"/>
          <w:highlight w:val="none"/>
        </w:rPr>
        <w:t>年</w:t>
      </w:r>
      <w:r>
        <w:rPr>
          <w:rStyle w:val="77"/>
          <w:rFonts w:hint="eastAsia" w:ascii="仿宋_GB2312" w:hAnsi="仿宋" w:eastAsia="仿宋_GB2312" w:cs="Times New Roman"/>
          <w:snapToGrid/>
          <w:color w:val="auto"/>
          <w:kern w:val="2"/>
          <w:sz w:val="24"/>
          <w:szCs w:val="24"/>
          <w:highlight w:val="none"/>
          <w:lang w:val="en-US" w:eastAsia="zh-CN"/>
        </w:rPr>
        <w:t>5</w:t>
      </w:r>
      <w:r>
        <w:rPr>
          <w:rStyle w:val="77"/>
          <w:rFonts w:hint="eastAsia" w:ascii="仿宋_GB2312" w:hAnsi="仿宋" w:eastAsia="仿宋_GB2312" w:cs="Times New Roman"/>
          <w:snapToGrid/>
          <w:color w:val="auto"/>
          <w:kern w:val="2"/>
          <w:sz w:val="24"/>
          <w:szCs w:val="24"/>
          <w:highlight w:val="none"/>
        </w:rPr>
        <w:t>月</w:t>
      </w:r>
      <w:r>
        <w:rPr>
          <w:rStyle w:val="77"/>
          <w:rFonts w:hint="eastAsia" w:ascii="仿宋_GB2312" w:hAnsi="仿宋" w:eastAsia="仿宋_GB2312" w:cs="Times New Roman"/>
          <w:snapToGrid/>
          <w:color w:val="auto"/>
          <w:kern w:val="2"/>
          <w:sz w:val="24"/>
          <w:szCs w:val="24"/>
          <w:highlight w:val="none"/>
          <w:lang w:val="en-US" w:eastAsia="zh-CN"/>
        </w:rPr>
        <w:t>31</w:t>
      </w:r>
      <w:r>
        <w:rPr>
          <w:rStyle w:val="77"/>
          <w:rFonts w:hint="eastAsia" w:ascii="仿宋_GB2312" w:hAnsi="仿宋" w:eastAsia="仿宋_GB2312" w:cs="Times New Roman"/>
          <w:snapToGrid/>
          <w:color w:val="auto"/>
          <w:kern w:val="2"/>
          <w:sz w:val="24"/>
          <w:szCs w:val="24"/>
          <w:highlight w:val="none"/>
        </w:rPr>
        <w:t>日</w:t>
      </w:r>
      <w:r>
        <w:rPr>
          <w:rStyle w:val="77"/>
          <w:rFonts w:hint="eastAsia" w:ascii="仿宋_GB2312" w:hAnsi="仿宋" w:eastAsia="仿宋_GB2312" w:cs="Times New Roman"/>
          <w:snapToGrid/>
          <w:color w:val="auto"/>
          <w:kern w:val="2"/>
          <w:sz w:val="24"/>
          <w:szCs w:val="24"/>
          <w:highlight w:val="none"/>
          <w:lang w:val="en-US" w:eastAsia="zh-CN"/>
        </w:rPr>
        <w:t>9</w:t>
      </w:r>
      <w:r>
        <w:rPr>
          <w:rStyle w:val="77"/>
          <w:rFonts w:hint="eastAsia" w:ascii="仿宋_GB2312" w:hAnsi="仿宋" w:eastAsia="仿宋_GB2312" w:cs="Times New Roman"/>
          <w:snapToGrid/>
          <w:color w:val="auto"/>
          <w:kern w:val="2"/>
          <w:sz w:val="24"/>
          <w:szCs w:val="24"/>
          <w:highlight w:val="none"/>
        </w:rPr>
        <w:t>点00分00秒</w:t>
      </w:r>
      <w:r>
        <w:rPr>
          <w:rStyle w:val="77"/>
          <w:rFonts w:hint="eastAsia" w:ascii="仿宋_GB2312" w:hAnsi="仿宋" w:eastAsia="仿宋_GB2312" w:cs="Times New Roman"/>
          <w:snapToGrid/>
          <w:color w:val="auto"/>
          <w:kern w:val="2"/>
          <w:sz w:val="24"/>
          <w:szCs w:val="24"/>
          <w:highlight w:val="none"/>
        </w:rPr>
        <w:fldChar w:fldCharType="end"/>
      </w:r>
      <w:r>
        <w:rPr>
          <w:rFonts w:hint="eastAsia" w:ascii="仿宋_GB2312" w:hAnsi="仿宋" w:eastAsia="仿宋_GB2312"/>
          <w:bCs/>
          <w:color w:val="auto"/>
          <w:sz w:val="24"/>
          <w:highlight w:val="none"/>
        </w:rPr>
        <w:t>（北</w:t>
      </w:r>
      <w:r>
        <w:rPr>
          <w:rFonts w:hint="eastAsia" w:ascii="仿宋_GB2312" w:hAnsi="仿宋" w:eastAsia="仿宋_GB2312"/>
          <w:bCs/>
          <w:color w:val="000000" w:themeColor="text1"/>
          <w:sz w:val="24"/>
          <w14:textFill>
            <w14:solidFill>
              <w14:schemeClr w14:val="tx1"/>
            </w14:solidFill>
          </w14:textFill>
        </w:rPr>
        <w:t>京时间）前</w:t>
      </w:r>
      <w:r>
        <w:rPr>
          <w:rFonts w:hint="eastAsia" w:ascii="仿宋_GB2312" w:hAnsi="仿宋" w:eastAsia="仿宋_GB2312"/>
          <w:color w:val="000000" w:themeColor="text1"/>
          <w:sz w:val="24"/>
          <w14:textFill>
            <w14:solidFill>
              <w14:schemeClr w14:val="tx1"/>
            </w14:solidFill>
          </w14:textFill>
        </w:rPr>
        <w:t>递交（上传）投标文件。</w:t>
      </w: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一、项目基本情况</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项目编号：</w:t>
      </w:r>
      <w:r>
        <w:rPr>
          <w:rFonts w:hint="eastAsia" w:ascii="仿宋_GB2312" w:hAnsi="仿宋" w:eastAsia="仿宋_GB2312"/>
          <w:b w:val="0"/>
          <w:bCs/>
          <w:color w:val="000000" w:themeColor="text1"/>
          <w:sz w:val="24"/>
          <w14:textFill>
            <w14:solidFill>
              <w14:schemeClr w14:val="tx1"/>
            </w14:solidFill>
          </w14:textFill>
        </w:rPr>
        <w:t>萧开</w:t>
      </w:r>
      <w:r>
        <w:rPr>
          <w:rFonts w:hint="eastAsia" w:ascii="仿宋_GB2312" w:hAnsi="仿宋" w:eastAsia="仿宋_GB2312"/>
          <w:b w:val="0"/>
          <w:bCs/>
          <w:color w:val="000000" w:themeColor="text1"/>
          <w:sz w:val="24"/>
          <w:lang w:eastAsia="zh-CN"/>
          <w14:textFill>
            <w14:solidFill>
              <w14:schemeClr w14:val="tx1"/>
            </w14:solidFill>
          </w14:textFill>
        </w:rPr>
        <w:t>企</w:t>
      </w:r>
      <w:r>
        <w:rPr>
          <w:rFonts w:hint="eastAsia" w:ascii="仿宋_GB2312" w:hAnsi="仿宋" w:eastAsia="仿宋_GB2312"/>
          <w:b w:val="0"/>
          <w:bCs/>
          <w:color w:val="000000" w:themeColor="text1"/>
          <w:sz w:val="24"/>
          <w14:textFill>
            <w14:solidFill>
              <w14:schemeClr w14:val="tx1"/>
            </w14:solidFill>
          </w14:textFill>
        </w:rPr>
        <w:t>采(</w:t>
      </w:r>
      <w:r>
        <w:rPr>
          <w:rFonts w:hint="eastAsia" w:ascii="仿宋_GB2312" w:hAnsi="仿宋" w:eastAsia="仿宋_GB2312"/>
          <w:b w:val="0"/>
          <w:bCs/>
          <w:color w:val="000000" w:themeColor="text1"/>
          <w:sz w:val="24"/>
          <w:lang w:val="en-US" w:eastAsia="zh-CN"/>
          <w14:textFill>
            <w14:solidFill>
              <w14:schemeClr w14:val="tx1"/>
            </w14:solidFill>
          </w14:textFill>
        </w:rPr>
        <w:t>2024</w:t>
      </w:r>
      <w:r>
        <w:rPr>
          <w:rFonts w:hint="eastAsia" w:ascii="仿宋_GB2312" w:hAnsi="仿宋" w:eastAsia="仿宋_GB2312"/>
          <w:b w:val="0"/>
          <w:bCs/>
          <w:color w:val="000000" w:themeColor="text1"/>
          <w:sz w:val="24"/>
          <w14:textFill>
            <w14:solidFill>
              <w14:schemeClr w14:val="tx1"/>
            </w14:solidFill>
          </w14:textFill>
        </w:rPr>
        <w:t>)</w:t>
      </w:r>
      <w:r>
        <w:rPr>
          <w:rFonts w:hint="eastAsia" w:ascii="仿宋_GB2312" w:hAnsi="仿宋" w:eastAsia="仿宋_GB2312"/>
          <w:b w:val="0"/>
          <w:bCs/>
          <w:color w:val="000000" w:themeColor="text1"/>
          <w:sz w:val="24"/>
          <w:lang w:val="en-US" w:eastAsia="zh-CN"/>
          <w14:textFill>
            <w14:solidFill>
              <w14:schemeClr w14:val="tx1"/>
            </w14:solidFill>
          </w14:textFill>
        </w:rPr>
        <w:t>17</w:t>
      </w:r>
      <w:r>
        <w:rPr>
          <w:rFonts w:hint="eastAsia" w:ascii="仿宋_GB2312" w:hAnsi="仿宋" w:eastAsia="仿宋_GB2312"/>
          <w:b w:val="0"/>
          <w:bCs/>
          <w:color w:val="000000" w:themeColor="text1"/>
          <w:sz w:val="24"/>
          <w14:textFill>
            <w14:solidFill>
              <w14:schemeClr w14:val="tx1"/>
            </w14:solidFill>
          </w14:textFill>
        </w:rPr>
        <w:t>号</w:t>
      </w:r>
    </w:p>
    <w:p>
      <w:pPr>
        <w:spacing w:line="360" w:lineRule="auto"/>
        <w:ind w:firstLine="482" w:firstLineChars="200"/>
        <w:rPr>
          <w:rFonts w:hint="eastAsia" w:ascii="仿宋_GB2312" w:hAnsi="仿宋" w:eastAsia="仿宋_GB2312"/>
          <w:color w:val="000000" w:themeColor="text1"/>
          <w:sz w:val="24"/>
          <w:lang w:val="en-US" w:eastAsia="zh-CN"/>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项目名称：</w:t>
      </w:r>
      <w:r>
        <w:rPr>
          <w:rFonts w:hint="eastAsia" w:ascii="仿宋_GB2312" w:hAnsi="仿宋" w:eastAsia="仿宋_GB2312"/>
          <w:color w:val="000000" w:themeColor="text1"/>
          <w:sz w:val="24"/>
          <w14:textFill>
            <w14:solidFill>
              <w14:schemeClr w14:val="tx1"/>
            </w14:solidFill>
          </w14:textFill>
        </w:rPr>
        <w:t>杭州萧山经济技术开发区国有</w:t>
      </w:r>
      <w:r>
        <w:rPr>
          <w:rFonts w:hint="eastAsia" w:ascii="仿宋_GB2312" w:hAnsi="仿宋" w:eastAsia="仿宋_GB2312"/>
          <w:color w:val="000000" w:themeColor="text1"/>
          <w:sz w:val="24"/>
          <w:lang w:val="en-US" w:eastAsia="zh-CN"/>
          <w14:textFill>
            <w14:solidFill>
              <w14:schemeClr w14:val="tx1"/>
            </w14:solidFill>
          </w14:textFill>
        </w:rPr>
        <w:t>资产经营</w:t>
      </w:r>
      <w:r>
        <w:rPr>
          <w:rFonts w:hint="eastAsia" w:ascii="仿宋_GB2312" w:hAnsi="仿宋" w:eastAsia="仿宋_GB2312"/>
          <w:color w:val="000000" w:themeColor="text1"/>
          <w:sz w:val="24"/>
          <w14:textFill>
            <w14:solidFill>
              <w14:schemeClr w14:val="tx1"/>
            </w14:solidFill>
          </w14:textFill>
        </w:rPr>
        <w:t>有限公司2024年发行</w:t>
      </w:r>
      <w:r>
        <w:rPr>
          <w:rFonts w:hint="eastAsia" w:ascii="仿宋_GB2312" w:hAnsi="仿宋" w:eastAsia="仿宋_GB2312"/>
          <w:color w:val="000000" w:themeColor="text1"/>
          <w:sz w:val="24"/>
          <w:lang w:val="en-US" w:eastAsia="zh-CN"/>
          <w14:textFill>
            <w14:solidFill>
              <w14:schemeClr w14:val="tx1"/>
            </w14:solidFill>
          </w14:textFill>
        </w:rPr>
        <w:t>债务融资工具承销商服务采购项目</w:t>
      </w:r>
    </w:p>
    <w:p>
      <w:pPr>
        <w:spacing w:line="360" w:lineRule="auto"/>
        <w:ind w:firstLine="482" w:firstLineChars="200"/>
        <w:rPr>
          <w:rFonts w:hint="eastAsia" w:ascii="仿宋_GB2312" w:hAnsi="仿宋" w:eastAsia="仿宋_GB2312" w:cs="仿宋_GB2312"/>
          <w:b w:val="0"/>
          <w:bCs/>
          <w:color w:val="000000" w:themeColor="text1"/>
          <w:sz w:val="24"/>
          <w:u w:val="none"/>
          <w14:textFill>
            <w14:solidFill>
              <w14:schemeClr w14:val="tx1"/>
            </w14:solidFill>
          </w14:textFill>
        </w:rPr>
      </w:pPr>
      <w:r>
        <w:rPr>
          <w:rFonts w:ascii="仿宋_GB2312" w:hAnsi="仿宋" w:eastAsia="仿宋_GB2312"/>
          <w:b/>
          <w:bCs w:val="0"/>
          <w:color w:val="000000" w:themeColor="text1"/>
          <w:sz w:val="24"/>
          <w:u w:val="none"/>
          <w14:textFill>
            <w14:solidFill>
              <w14:schemeClr w14:val="tx1"/>
            </w14:solidFill>
          </w14:textFill>
        </w:rPr>
        <w:t>预算金额：</w:t>
      </w:r>
      <w:r>
        <w:rPr>
          <w:rFonts w:hint="eastAsia" w:ascii="仿宋_GB2312" w:hAnsi="仿宋" w:eastAsia="仿宋_GB2312"/>
          <w:b w:val="0"/>
          <w:bCs/>
          <w:color w:val="000000" w:themeColor="text1"/>
          <w:sz w:val="24"/>
          <w:u w:val="none"/>
          <w:lang w:val="en-US" w:eastAsia="zh-CN"/>
          <w14:textFill>
            <w14:solidFill>
              <w14:schemeClr w14:val="tx1"/>
            </w14:solidFill>
          </w14:textFill>
        </w:rPr>
        <w:t>1300</w:t>
      </w:r>
      <w:r>
        <w:rPr>
          <w:rFonts w:hint="eastAsia" w:ascii="仿宋_GB2312" w:hAnsi="仿宋" w:eastAsia="仿宋_GB2312" w:cs="仿宋_GB2312"/>
          <w:b w:val="0"/>
          <w:bCs/>
          <w:color w:val="000000" w:themeColor="text1"/>
          <w:sz w:val="24"/>
          <w:u w:val="none"/>
          <w14:textFill>
            <w14:solidFill>
              <w14:schemeClr w14:val="tx1"/>
            </w14:solidFill>
          </w14:textFill>
        </w:rPr>
        <w:t>万元</w:t>
      </w:r>
    </w:p>
    <w:p>
      <w:pPr>
        <w:spacing w:line="360" w:lineRule="auto"/>
        <w:ind w:firstLine="482" w:firstLineChars="200"/>
        <w:rPr>
          <w:rFonts w:hint="eastAsia" w:ascii="仿宋_GB2312" w:hAnsi="仿宋" w:eastAsia="仿宋"/>
          <w:b w:val="0"/>
          <w:bCs/>
          <w:color w:val="000000" w:themeColor="text1"/>
          <w:sz w:val="24"/>
          <w:highlight w:val="none"/>
          <w:u w:val="none"/>
          <w:lang w:eastAsia="zh-CN"/>
          <w14:textFill>
            <w14:solidFill>
              <w14:schemeClr w14:val="tx1"/>
            </w14:solidFill>
          </w14:textFill>
        </w:rPr>
      </w:pPr>
      <w:r>
        <w:rPr>
          <w:rFonts w:hint="eastAsia" w:ascii="仿宋_GB2312" w:hAnsi="仿宋" w:eastAsia="仿宋_GB2312"/>
          <w:b/>
          <w:bCs w:val="0"/>
          <w:color w:val="000000" w:themeColor="text1"/>
          <w:sz w:val="24"/>
          <w:u w:val="none"/>
          <w14:textFill>
            <w14:solidFill>
              <w14:schemeClr w14:val="tx1"/>
            </w14:solidFill>
          </w14:textFill>
        </w:rPr>
        <w:t>最高限价：</w:t>
      </w:r>
      <w:r>
        <w:rPr>
          <w:rFonts w:hint="eastAsia" w:ascii="仿宋_GB2312" w:hAnsi="仿宋" w:eastAsia="仿宋_GB2312" w:cs="仿宋_GB2312"/>
          <w:b w:val="0"/>
          <w:bCs/>
          <w:color w:val="000000" w:themeColor="text1"/>
          <w:sz w:val="24"/>
          <w:u w:val="none"/>
          <w:lang w:val="en-US" w:eastAsia="zh-CN"/>
          <w14:textFill>
            <w14:solidFill>
              <w14:schemeClr w14:val="tx1"/>
            </w14:solidFill>
          </w14:textFill>
        </w:rPr>
        <w:t>1300</w:t>
      </w:r>
      <w:r>
        <w:rPr>
          <w:rFonts w:hint="eastAsia" w:ascii="仿宋_GB2312" w:hAnsi="仿宋" w:eastAsia="仿宋_GB2312" w:cs="仿宋_GB2312"/>
          <w:b w:val="0"/>
          <w:bCs/>
          <w:color w:val="000000" w:themeColor="text1"/>
          <w:sz w:val="24"/>
          <w:u w:val="none"/>
          <w14:textFill>
            <w14:solidFill>
              <w14:schemeClr w14:val="tx1"/>
            </w14:solidFill>
          </w14:textFill>
        </w:rPr>
        <w:t>万</w:t>
      </w:r>
      <w:r>
        <w:rPr>
          <w:rFonts w:hint="eastAsia" w:ascii="仿宋_GB2312" w:hAnsi="仿宋" w:eastAsia="仿宋_GB2312" w:cs="仿宋_GB2312"/>
          <w:b w:val="0"/>
          <w:bCs/>
          <w:color w:val="000000" w:themeColor="text1"/>
          <w:sz w:val="24"/>
          <w:highlight w:val="none"/>
          <w:u w:val="none"/>
          <w14:textFill>
            <w14:solidFill>
              <w14:schemeClr w14:val="tx1"/>
            </w14:solidFill>
          </w14:textFill>
        </w:rPr>
        <w:t>元</w:t>
      </w:r>
    </w:p>
    <w:p>
      <w:pPr>
        <w:spacing w:line="360" w:lineRule="auto"/>
        <w:ind w:firstLine="482" w:firstLineChars="200"/>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采购需求：</w:t>
      </w:r>
      <w:r>
        <w:rPr>
          <w:rFonts w:hint="eastAsia" w:ascii="仿宋_GB2312" w:hAnsi="仿宋" w:eastAsia="仿宋_GB2312"/>
          <w:color w:val="000000" w:themeColor="text1"/>
          <w:sz w:val="24"/>
          <w14:textFill>
            <w14:solidFill>
              <w14:schemeClr w14:val="tx1"/>
            </w14:solidFill>
          </w14:textFill>
        </w:rPr>
        <w:t>杭州萧山经济技术开发区国有</w:t>
      </w:r>
      <w:r>
        <w:rPr>
          <w:rFonts w:hint="eastAsia" w:ascii="仿宋_GB2312" w:hAnsi="仿宋" w:eastAsia="仿宋_GB2312"/>
          <w:color w:val="000000" w:themeColor="text1"/>
          <w:sz w:val="24"/>
          <w:lang w:val="en-US" w:eastAsia="zh-CN"/>
          <w14:textFill>
            <w14:solidFill>
              <w14:schemeClr w14:val="tx1"/>
            </w14:solidFill>
          </w14:textFill>
        </w:rPr>
        <w:t>资产经营</w:t>
      </w:r>
      <w:r>
        <w:rPr>
          <w:rFonts w:hint="eastAsia" w:ascii="仿宋_GB2312" w:hAnsi="仿宋" w:eastAsia="仿宋_GB2312"/>
          <w:color w:val="000000" w:themeColor="text1"/>
          <w:sz w:val="24"/>
          <w14:textFill>
            <w14:solidFill>
              <w14:schemeClr w14:val="tx1"/>
            </w14:solidFill>
          </w14:textFill>
        </w:rPr>
        <w:t>有限公司2024年发行</w:t>
      </w:r>
      <w:r>
        <w:rPr>
          <w:rFonts w:hint="eastAsia" w:ascii="仿宋_GB2312" w:hAnsi="仿宋" w:eastAsia="仿宋_GB2312"/>
          <w:color w:val="000000" w:themeColor="text1"/>
          <w:sz w:val="24"/>
          <w:lang w:val="en-US" w:eastAsia="zh-CN"/>
          <w14:textFill>
            <w14:solidFill>
              <w14:schemeClr w14:val="tx1"/>
            </w14:solidFill>
          </w14:textFill>
        </w:rPr>
        <w:t>债务融资工具承销商服务采购项目</w:t>
      </w:r>
    </w:p>
    <w:p>
      <w:pPr>
        <w:spacing w:line="360" w:lineRule="auto"/>
        <w:ind w:firstLine="482" w:firstLineChars="200"/>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主要内容：</w:t>
      </w:r>
      <w:r>
        <w:rPr>
          <w:rFonts w:hint="eastAsia" w:ascii="仿宋_GB2312" w:hAnsi="仿宋" w:eastAsia="仿宋_GB2312"/>
          <w:color w:val="000000" w:themeColor="text1"/>
          <w:sz w:val="24"/>
          <w14:textFill>
            <w14:solidFill>
              <w14:schemeClr w14:val="tx1"/>
            </w14:solidFill>
          </w14:textFill>
        </w:rPr>
        <w:t>2024年发行</w:t>
      </w:r>
      <w:r>
        <w:rPr>
          <w:rFonts w:hint="eastAsia" w:ascii="仿宋_GB2312" w:hAnsi="仿宋" w:eastAsia="仿宋_GB2312"/>
          <w:color w:val="000000" w:themeColor="text1"/>
          <w:sz w:val="24"/>
          <w:lang w:val="en-US" w:eastAsia="zh-CN"/>
          <w14:textFill>
            <w14:solidFill>
              <w14:schemeClr w14:val="tx1"/>
            </w14:solidFill>
          </w14:textFill>
        </w:rPr>
        <w:t>债务融资工具承销商服务采购项目</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详见招标文件第三部分采购需求。</w:t>
      </w:r>
    </w:p>
    <w:p>
      <w:pPr>
        <w:spacing w:line="360" w:lineRule="auto"/>
        <w:ind w:firstLine="480"/>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合同履约期限：</w:t>
      </w:r>
      <w:r>
        <w:rPr>
          <w:rFonts w:hint="eastAsia" w:ascii="仿宋_GB2312" w:hAnsi="仿宋" w:eastAsia="仿宋_GB2312" w:cs="仿宋_GB2312"/>
          <w:color w:val="000000" w:themeColor="text1"/>
          <w:sz w:val="24"/>
          <w14:textFill>
            <w14:solidFill>
              <w14:schemeClr w14:val="tx1"/>
            </w14:solidFill>
          </w14:textFill>
        </w:rPr>
        <w:t>详见招标需求</w:t>
      </w:r>
    </w:p>
    <w:p>
      <w:pPr>
        <w:spacing w:line="360" w:lineRule="auto"/>
        <w:ind w:firstLine="480"/>
        <w:rPr>
          <w:rFonts w:ascii="仿宋_GB2312" w:hAnsi="仿宋" w:eastAsia="仿宋_GB2312"/>
          <w:b/>
          <w:color w:val="00B0F0"/>
          <w:sz w:val="24"/>
        </w:rPr>
      </w:pPr>
      <w:r>
        <w:rPr>
          <w:rFonts w:hint="eastAsia" w:ascii="仿宋_GB2312" w:hAnsi="仿宋" w:eastAsia="仿宋_GB2312"/>
          <w:b/>
          <w:color w:val="000000" w:themeColor="text1"/>
          <w:sz w:val="24"/>
          <w14:textFill>
            <w14:solidFill>
              <w14:schemeClr w14:val="tx1"/>
            </w14:solidFill>
          </w14:textFill>
        </w:rPr>
        <w:t>本项目是否接受联合体投标：</w:t>
      </w:r>
      <w:r>
        <w:rPr>
          <w:rFonts w:hint="eastAsia" w:ascii="仿宋" w:hAnsi="仿宋" w:eastAsia="仿宋" w:cs="仿宋"/>
          <w:color w:val="0000FF"/>
          <w:sz w:val="24"/>
          <w:highlight w:val="none"/>
          <w:u w:val="none"/>
        </w:rPr>
        <w:t>（</w:t>
      </w:r>
      <w:r>
        <w:rPr>
          <w:rFonts w:hint="eastAsia" w:ascii="仿宋" w:hAnsi="仿宋" w:eastAsia="仿宋" w:cs="仿宋"/>
          <w:color w:val="0000FF"/>
          <w:sz w:val="24"/>
          <w:highlight w:val="none"/>
          <w:u w:val="none"/>
          <w:lang w:val="en-US" w:eastAsia="zh-CN"/>
        </w:rPr>
        <w:t xml:space="preserve"> </w:t>
      </w:r>
      <w:r>
        <w:rPr>
          <w:rFonts w:hint="eastAsia" w:ascii="仿宋" w:hAnsi="仿宋" w:eastAsia="仿宋" w:cs="仿宋"/>
          <w:color w:val="0000FF"/>
          <w:sz w:val="24"/>
          <w:highlight w:val="none"/>
          <w:u w:val="none"/>
        </w:rPr>
        <w:t>√）否</w:t>
      </w:r>
      <w:r>
        <w:rPr>
          <w:rFonts w:hint="eastAsia" w:ascii="仿宋_GB2312" w:hAnsi="仿宋" w:eastAsia="仿宋_GB2312"/>
          <w:b w:val="0"/>
          <w:bCs w:val="0"/>
          <w:color w:val="auto"/>
          <w:sz w:val="24"/>
          <w:lang w:eastAsia="zh-CN"/>
        </w:rPr>
        <w:t>。</w:t>
      </w: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二、申请人的资格要求：</w:t>
      </w:r>
    </w:p>
    <w:p>
      <w:pPr>
        <w:spacing w:line="360" w:lineRule="auto"/>
        <w:ind w:firstLine="480"/>
        <w:rPr>
          <w:rFonts w:ascii="仿宋" w:hAnsi="仿宋" w:eastAsia="仿宋" w:cs="仿宋_GB2312"/>
          <w:snapToGrid w:val="0"/>
          <w:color w:val="000000" w:themeColor="text1"/>
          <w:kern w:val="28"/>
          <w:sz w:val="24"/>
          <w:szCs w:val="20"/>
          <w14:textFill>
            <w14:solidFill>
              <w14:schemeClr w14:val="tx1"/>
            </w14:solidFill>
          </w14:textFill>
        </w:rPr>
      </w:pPr>
      <w:r>
        <w:rPr>
          <w:rFonts w:ascii="仿宋" w:hAnsi="仿宋" w:eastAsia="仿宋" w:cs="仿宋_GB2312"/>
          <w:snapToGrid w:val="0"/>
          <w:color w:val="000000" w:themeColor="text1"/>
          <w:kern w:val="28"/>
          <w:sz w:val="24"/>
          <w:szCs w:val="20"/>
          <w14:textFill>
            <w14:solidFill>
              <w14:schemeClr w14:val="tx1"/>
            </w14:solidFill>
          </w14:textFill>
        </w:rPr>
        <w:t>1.</w:t>
      </w:r>
      <w:r>
        <w:rPr>
          <w:rFonts w:hint="eastAsia" w:ascii="仿宋" w:hAnsi="仿宋" w:eastAsia="仿宋" w:cs="仿宋_GB2312"/>
          <w:snapToGrid w:val="0"/>
          <w:color w:val="000000" w:themeColor="text1"/>
          <w:kern w:val="28"/>
          <w:sz w:val="24"/>
          <w:szCs w:val="20"/>
          <w14:textFill>
            <w14:solidFill>
              <w14:schemeClr w14:val="tx1"/>
            </w14:solidFill>
          </w14:textFill>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_GB2312"/>
          <w:snapToGrid w:val="0"/>
          <w:color w:val="000000" w:themeColor="text1"/>
          <w:kern w:val="28"/>
          <w:sz w:val="24"/>
          <w:szCs w:val="20"/>
          <w14:textFill>
            <w14:solidFill>
              <w14:schemeClr w14:val="tx1"/>
            </w14:solidFill>
          </w14:textFill>
        </w:rPr>
      </w:pPr>
      <w:r>
        <w:rPr>
          <w:rFonts w:ascii="仿宋" w:hAnsi="仿宋" w:eastAsia="仿宋" w:cs="仿宋_GB2312"/>
          <w:snapToGrid w:val="0"/>
          <w:color w:val="000000" w:themeColor="text1"/>
          <w:kern w:val="28"/>
          <w:sz w:val="24"/>
          <w:szCs w:val="20"/>
          <w14:textFill>
            <w14:solidFill>
              <w14:schemeClr w14:val="tx1"/>
            </w14:solidFill>
          </w14:textFill>
        </w:rPr>
        <w:t>2.</w:t>
      </w:r>
      <w:r>
        <w:rPr>
          <w:rFonts w:hint="eastAsia" w:ascii="仿宋" w:hAnsi="仿宋" w:eastAsia="仿宋" w:cs="仿宋_GB2312"/>
          <w:snapToGrid w:val="0"/>
          <w:color w:val="000000" w:themeColor="text1"/>
          <w:kern w:val="28"/>
          <w:sz w:val="24"/>
          <w:szCs w:val="20"/>
          <w14:textFill>
            <w14:solidFill>
              <w14:schemeClr w14:val="tx1"/>
            </w14:solidFill>
          </w14:textFill>
        </w:rPr>
        <w:t>落实政府采购政策需满足的资格要求：</w:t>
      </w:r>
    </w:p>
    <w:p>
      <w:pPr>
        <w:spacing w:line="360" w:lineRule="auto"/>
        <w:ind w:firstLine="48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（√）无；</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）专门面向中小企业</w:t>
      </w:r>
    </w:p>
    <w:p>
      <w:pPr>
        <w:spacing w:line="360" w:lineRule="auto"/>
        <w:ind w:left="1058"/>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）货物全部由符合政策要求的中小企业制造，提供中小企业声明函；</w:t>
      </w:r>
    </w:p>
    <w:p>
      <w:pPr>
        <w:spacing w:line="360" w:lineRule="auto"/>
        <w:ind w:left="1058"/>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）货物全部由符合政策要求的小微企业制造，提供中小企业声明函；</w:t>
      </w:r>
    </w:p>
    <w:p>
      <w:pPr>
        <w:spacing w:line="360" w:lineRule="auto"/>
        <w:ind w:left="1058"/>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）服务全部由符合政策要求的中小企业承接，提供中小企业声明函；</w:t>
      </w:r>
    </w:p>
    <w:p>
      <w:pPr>
        <w:spacing w:line="360" w:lineRule="auto"/>
        <w:ind w:left="1058"/>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）服务全部由符合政策要求的小微企业承接，提供中小企业声明函；</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spacing w:line="500" w:lineRule="exact"/>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3.本项目的特定资格要求：</w:t>
      </w:r>
    </w:p>
    <w:p>
      <w:pPr>
        <w:spacing w:line="500" w:lineRule="exact"/>
        <w:ind w:firstLine="480" w:firstLineChars="200"/>
        <w:rPr>
          <w:rFonts w:ascii="仿宋_GB2312" w:hAnsi="仿宋" w:eastAsia="仿宋_GB2312"/>
          <w:color w:val="0000FF"/>
          <w:sz w:val="24"/>
        </w:rPr>
      </w:pPr>
      <w:r>
        <w:rPr>
          <w:rFonts w:ascii="仿宋_GB2312" w:hAnsi="仿宋" w:eastAsia="仿宋_GB2312"/>
          <w:color w:val="0000FF"/>
          <w:sz w:val="24"/>
        </w:rPr>
        <w:t xml:space="preserve">3.1 </w:t>
      </w:r>
      <w:r>
        <w:rPr>
          <w:rFonts w:hint="eastAsia" w:ascii="仿宋_GB2312" w:hAnsi="仿宋" w:eastAsia="仿宋_GB2312"/>
          <w:color w:val="0000FF"/>
          <w:sz w:val="24"/>
        </w:rPr>
        <w:t>投标人应在中华人民共和国境内登记注册，具有独立法人资格；</w:t>
      </w:r>
    </w:p>
    <w:p>
      <w:pPr>
        <w:spacing w:line="500" w:lineRule="exact"/>
        <w:ind w:firstLine="480" w:firstLineChars="200"/>
        <w:rPr>
          <w:rFonts w:ascii="仿宋_GB2312" w:hAnsi="仿宋" w:eastAsia="仿宋_GB2312"/>
          <w:color w:val="0000FF"/>
          <w:sz w:val="24"/>
        </w:rPr>
      </w:pPr>
      <w:r>
        <w:rPr>
          <w:rFonts w:ascii="仿宋_GB2312" w:hAnsi="仿宋" w:eastAsia="仿宋_GB2312"/>
          <w:color w:val="0000FF"/>
          <w:sz w:val="24"/>
        </w:rPr>
        <w:t xml:space="preserve">3.2 </w:t>
      </w:r>
      <w:r>
        <w:rPr>
          <w:rFonts w:hint="eastAsia" w:ascii="仿宋_GB2312" w:hAnsi="仿宋" w:eastAsia="仿宋_GB2312"/>
          <w:color w:val="0000FF"/>
          <w:sz w:val="24"/>
        </w:rPr>
        <w:t>投标人具有经营证券期货业务许可证；</w:t>
      </w:r>
    </w:p>
    <w:p>
      <w:pPr>
        <w:snapToGrid w:val="0"/>
        <w:spacing w:line="50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w:t>
      </w:r>
      <w:r>
        <w:rPr>
          <w:rFonts w:hint="eastAsia" w:ascii="仿宋_GB2312" w:hAnsi="仿宋" w:eastAsia="仿宋_GB2312"/>
          <w:color w:val="000000" w:themeColor="text1"/>
          <w:sz w:val="24"/>
          <w14:textFill>
            <w14:solidFill>
              <w14:schemeClr w14:val="tx1"/>
            </w14:solidFill>
          </w14:textFill>
        </w:rPr>
        <w:t>单位负责人为同一人或者存在直接控股、管理关系的不同供应商，不得参加同一合同项下的政府采购活动；</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w:t>
      </w:r>
      <w:r>
        <w:rPr>
          <w:rFonts w:hint="eastAsia" w:ascii="仿宋_GB2312" w:hAnsi="仿宋" w:eastAsia="仿宋_GB2312" w:cs="仿宋_GB2312"/>
          <w:color w:val="000000" w:themeColor="text1"/>
          <w:sz w:val="24"/>
          <w14:textFill>
            <w14:solidFill>
              <w14:schemeClr w14:val="tx1"/>
            </w14:solidFill>
          </w14:textFill>
        </w:rPr>
        <w:t>不得</w:t>
      </w:r>
      <w:r>
        <w:rPr>
          <w:rFonts w:ascii="仿宋_GB2312" w:hAnsi="仿宋" w:eastAsia="仿宋_GB2312" w:cs="仿宋_GB2312"/>
          <w:color w:val="000000" w:themeColor="text1"/>
          <w:sz w:val="24"/>
          <w14:textFill>
            <w14:solidFill>
              <w14:schemeClr w14:val="tx1"/>
            </w14:solidFill>
          </w14:textFill>
        </w:rPr>
        <w:t>再参加该采购项目的其他采购活动。</w:t>
      </w: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三、获取招标文件</w:t>
      </w:r>
      <w:r>
        <w:rPr>
          <w:rFonts w:ascii="仿宋_GB2312" w:hAnsi="仿宋" w:eastAsia="仿宋_GB2312"/>
          <w:b/>
          <w:color w:val="000000" w:themeColor="text1"/>
          <w:sz w:val="24"/>
          <w14:textFill>
            <w14:solidFill>
              <w14:schemeClr w14:val="tx1"/>
            </w14:solidFill>
          </w14:textFill>
        </w:rPr>
        <w:t xml:space="preserve"> </w:t>
      </w:r>
    </w:p>
    <w:p>
      <w:pPr>
        <w:spacing w:line="360" w:lineRule="auto"/>
        <w:ind w:firstLine="482" w:firstLineChars="200"/>
        <w:rPr>
          <w:rFonts w:hint="eastAsia" w:ascii="仿宋" w:hAnsi="仿宋" w:eastAsia="仿宋" w:cs="仿宋"/>
          <w:sz w:val="24"/>
          <w:highlight w:val="none"/>
        </w:rPr>
      </w:pPr>
      <w:r>
        <w:rPr>
          <w:rFonts w:hint="eastAsia" w:ascii="仿宋_GB2312" w:hAnsi="仿宋" w:eastAsia="仿宋_GB2312"/>
          <w:b/>
          <w:color w:val="000000" w:themeColor="text1"/>
          <w:sz w:val="24"/>
          <w:highlight w:val="none"/>
          <w14:textFill>
            <w14:solidFill>
              <w14:schemeClr w14:val="tx1"/>
            </w14:solidFill>
          </w14:textFill>
        </w:rPr>
        <w:t>时间：</w:t>
      </w:r>
      <w:r>
        <w:rPr>
          <w:rFonts w:hint="eastAsia" w:ascii="仿宋" w:hAnsi="仿宋" w:eastAsia="仿宋" w:cs="仿宋"/>
          <w:sz w:val="24"/>
          <w:highlight w:val="none"/>
          <w:u w:val="single"/>
        </w:rPr>
        <w:t>/</w:t>
      </w:r>
      <w:r>
        <w:rPr>
          <w:rFonts w:hint="eastAsia" w:ascii="仿宋" w:hAnsi="仿宋" w:eastAsia="仿宋" w:cs="仿宋"/>
          <w:color w:val="auto"/>
          <w:sz w:val="24"/>
          <w:highlight w:val="none"/>
          <w:u w:val="single"/>
        </w:rPr>
        <w:t>至</w:t>
      </w:r>
      <w:r>
        <w:rPr>
          <w:rFonts w:hint="eastAsia" w:ascii="仿宋" w:hAnsi="仿宋" w:eastAsia="仿宋" w:cs="仿宋"/>
          <w:color w:val="auto"/>
          <w:sz w:val="24"/>
          <w:highlight w:val="none"/>
          <w:u w:val="single"/>
          <w:lang w:val="en-US"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sz w:val="24"/>
          <w:highlight w:val="none"/>
          <w:u w:val="single"/>
        </w:rPr>
        <w:t>，</w:t>
      </w:r>
      <w:r>
        <w:rPr>
          <w:rFonts w:hint="eastAsia" w:ascii="仿宋" w:hAnsi="仿宋" w:eastAsia="仿宋" w:cs="仿宋"/>
          <w:sz w:val="24"/>
          <w:highlight w:val="none"/>
        </w:rPr>
        <w:t>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地点（网址）：</w:t>
      </w:r>
      <w:r>
        <w:rPr>
          <w:rFonts w:hint="eastAsia" w:ascii="仿宋_GB2312" w:hAnsi="仿宋" w:eastAsia="仿宋_GB2312"/>
          <w:color w:val="000000" w:themeColor="text1"/>
          <w:sz w:val="24"/>
          <w:highlight w:val="none"/>
          <w14:textFill>
            <w14:solidFill>
              <w14:schemeClr w14:val="tx1"/>
            </w14:solidFill>
          </w14:textFill>
        </w:rPr>
        <w:t>政采云平台（</w:t>
      </w:r>
      <w:r>
        <w:rPr>
          <w:rFonts w:ascii="仿宋_GB2312" w:hAnsi="仿宋" w:eastAsia="仿宋_GB2312"/>
          <w:color w:val="000000" w:themeColor="text1"/>
          <w:sz w:val="24"/>
          <w:highlight w:val="none"/>
          <w14:textFill>
            <w14:solidFill>
              <w14:schemeClr w14:val="tx1"/>
            </w14:solidFill>
          </w14:textFill>
        </w:rPr>
        <w:t>https://www.zcygov.cn/）</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方式：</w:t>
      </w:r>
      <w:r>
        <w:rPr>
          <w:rFonts w:hint="eastAsia" w:ascii="仿宋_GB2312" w:hAnsi="仿宋" w:eastAsia="仿宋_GB2312"/>
          <w:color w:val="000000" w:themeColor="text1"/>
          <w:sz w:val="24"/>
          <w:highlight w:val="none"/>
          <w14:textFill>
            <w14:solidFill>
              <w14:schemeClr w14:val="tx1"/>
            </w14:solidFill>
          </w14:textFill>
        </w:rPr>
        <w:t>供应商登录政采云平台</w:t>
      </w:r>
      <w:r>
        <w:rPr>
          <w:rFonts w:ascii="仿宋_GB2312" w:hAnsi="仿宋" w:eastAsia="仿宋_GB2312"/>
          <w:color w:val="000000" w:themeColor="text1"/>
          <w:sz w:val="24"/>
          <w:highlight w:val="none"/>
          <w14:textFill>
            <w14:solidFill>
              <w14:schemeClr w14:val="tx1"/>
            </w14:solidFill>
          </w14:textFill>
        </w:rPr>
        <w:t>https://www.zcygov.cn/在线申请获取采购文件（进</w:t>
      </w:r>
      <w:r>
        <w:rPr>
          <w:rFonts w:ascii="仿宋_GB2312" w:hAnsi="仿宋" w:eastAsia="仿宋_GB2312"/>
          <w:color w:val="000000" w:themeColor="text1"/>
          <w:sz w:val="24"/>
          <w:highlight w:val="none"/>
          <w14:textFill>
            <w14:solidFill>
              <w14:schemeClr w14:val="tx1"/>
            </w14:solidFill>
          </w14:textFill>
        </w:rPr>
        <w:t>入“项目采购”应用，在获取采购文件菜单中选择项目，申请获取采购文件）。</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售价（元）：</w:t>
      </w:r>
      <w:r>
        <w:rPr>
          <w:rFonts w:ascii="仿宋_GB2312" w:hAnsi="仿宋" w:eastAsia="仿宋_GB2312"/>
          <w:color w:val="000000" w:themeColor="text1"/>
          <w:sz w:val="24"/>
          <w:highlight w:val="none"/>
          <w14:textFill>
            <w14:solidFill>
              <w14:schemeClr w14:val="tx1"/>
            </w14:solidFill>
          </w14:textFill>
        </w:rPr>
        <w:t xml:space="preserve">0 </w:t>
      </w:r>
      <w:r>
        <w:rPr>
          <w:rFonts w:ascii="仿宋_GB2312" w:hAnsi="仿宋" w:eastAsia="仿宋_GB2312"/>
          <w:color w:val="000000" w:themeColor="text1"/>
          <w:sz w:val="24"/>
          <w:highlight w:val="none"/>
          <w14:textFill>
            <w14:solidFill>
              <w14:schemeClr w14:val="tx1"/>
            </w14:solidFill>
          </w14:textFill>
        </w:rPr>
        <w:tab/>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提交投标文件截止时间：</w:t>
      </w:r>
      <w:r>
        <w:rPr>
          <w:rFonts w:hint="eastAsia" w:ascii="仿宋" w:hAnsi="仿宋" w:eastAsia="仿宋" w:cs="仿宋"/>
          <w:color w:val="auto"/>
          <w:sz w:val="24"/>
          <w:highlight w:val="none"/>
          <w:u w:val="single"/>
          <w:lang w:val="en-US"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日09点00分</w:t>
      </w:r>
      <w:r>
        <w:rPr>
          <w:rFonts w:hint="eastAsia" w:ascii="仿宋_GB2312" w:hAnsi="仿宋" w:eastAsia="仿宋_GB2312"/>
          <w:color w:val="000000" w:themeColor="text1"/>
          <w:sz w:val="24"/>
          <w:highlight w:val="none"/>
          <w14:textFill>
            <w14:solidFill>
              <w14:schemeClr w14:val="tx1"/>
            </w14:solidFill>
          </w14:textFill>
        </w:rPr>
        <w:t>（北京时间）</w:t>
      </w:r>
    </w:p>
    <w:p>
      <w:pPr>
        <w:spacing w:line="360" w:lineRule="auto"/>
        <w:ind w:firstLine="482" w:firstLineChars="2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投标地点（网址）：</w:t>
      </w:r>
      <w:r>
        <w:rPr>
          <w:rFonts w:hint="eastAsia" w:ascii="仿宋_GB2312" w:hAnsi="仿宋" w:eastAsia="仿宋_GB2312"/>
          <w:color w:val="000000" w:themeColor="text1"/>
          <w:sz w:val="24"/>
          <w:highlight w:val="none"/>
          <w14:textFill>
            <w14:solidFill>
              <w14:schemeClr w14:val="tx1"/>
            </w14:solidFill>
          </w14:textFill>
        </w:rPr>
        <w:t>政采云平台（</w:t>
      </w:r>
      <w:r>
        <w:rPr>
          <w:rFonts w:ascii="仿宋_GB2312" w:hAnsi="仿宋" w:eastAsia="仿宋_GB2312"/>
          <w:color w:val="000000" w:themeColor="text1"/>
          <w:sz w:val="24"/>
          <w:highlight w:val="none"/>
          <w14:textFill>
            <w14:solidFill>
              <w14:schemeClr w14:val="tx1"/>
            </w14:solidFill>
          </w14:textFill>
        </w:rPr>
        <w:t>https://www.zcygov.cn/）</w:t>
      </w:r>
    </w:p>
    <w:p>
      <w:pPr>
        <w:spacing w:line="360" w:lineRule="auto"/>
        <w:ind w:firstLine="482" w:firstLineChars="200"/>
        <w:rPr>
          <w:rFonts w:ascii="仿宋_GB2312" w:hAnsi="仿宋" w:eastAsia="仿宋_GB2312"/>
          <w:bCs/>
          <w:color w:val="000000" w:themeColor="text1"/>
          <w:sz w:val="24"/>
          <w:highlight w:val="none"/>
          <w:u w:val="singl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开标时间：</w:t>
      </w:r>
      <w:r>
        <w:rPr>
          <w:rFonts w:hint="eastAsia" w:ascii="仿宋" w:hAnsi="仿宋" w:eastAsia="仿宋" w:cs="仿宋"/>
          <w:b w:val="0"/>
          <w:bCs w:val="0"/>
          <w:color w:val="auto"/>
          <w:sz w:val="24"/>
          <w:highlight w:val="none"/>
          <w:u w:val="single"/>
          <w:lang w:val="en-US" w:eastAsia="zh-CN"/>
        </w:rPr>
        <w:t>2024</w:t>
      </w:r>
      <w:r>
        <w:rPr>
          <w:rFonts w:hint="eastAsia" w:ascii="仿宋" w:hAnsi="仿宋" w:eastAsia="仿宋" w:cs="仿宋"/>
          <w:b w:val="0"/>
          <w:bCs w:val="0"/>
          <w:color w:val="auto"/>
          <w:sz w:val="24"/>
          <w:highlight w:val="none"/>
          <w:u w:val="single"/>
        </w:rPr>
        <w:t>年</w:t>
      </w:r>
      <w:r>
        <w:rPr>
          <w:rFonts w:hint="eastAsia" w:ascii="仿宋" w:hAnsi="仿宋" w:eastAsia="仿宋" w:cs="仿宋"/>
          <w:b w:val="0"/>
          <w:bCs w:val="0"/>
          <w:color w:val="auto"/>
          <w:sz w:val="24"/>
          <w:highlight w:val="none"/>
          <w:u w:val="single"/>
          <w:lang w:val="en-US" w:eastAsia="zh-CN"/>
        </w:rPr>
        <w:t>5</w:t>
      </w:r>
      <w:r>
        <w:rPr>
          <w:rFonts w:hint="eastAsia" w:ascii="仿宋" w:hAnsi="仿宋" w:eastAsia="仿宋" w:cs="仿宋"/>
          <w:b w:val="0"/>
          <w:bCs w:val="0"/>
          <w:color w:val="auto"/>
          <w:sz w:val="24"/>
          <w:highlight w:val="none"/>
          <w:u w:val="single"/>
        </w:rPr>
        <w:t>月</w:t>
      </w:r>
      <w:r>
        <w:rPr>
          <w:rFonts w:hint="eastAsia" w:ascii="仿宋" w:hAnsi="仿宋" w:eastAsia="仿宋" w:cs="仿宋"/>
          <w:b w:val="0"/>
          <w:bCs w:val="0"/>
          <w:color w:val="auto"/>
          <w:sz w:val="24"/>
          <w:highlight w:val="none"/>
          <w:u w:val="single"/>
          <w:lang w:val="en-US" w:eastAsia="zh-CN"/>
        </w:rPr>
        <w:t>31</w:t>
      </w:r>
      <w:r>
        <w:rPr>
          <w:rFonts w:hint="eastAsia" w:ascii="仿宋" w:hAnsi="仿宋" w:eastAsia="仿宋" w:cs="仿宋"/>
          <w:b w:val="0"/>
          <w:bCs w:val="0"/>
          <w:color w:val="auto"/>
          <w:sz w:val="24"/>
          <w:highlight w:val="none"/>
          <w:u w:val="single"/>
        </w:rPr>
        <w:t>日09点00分</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开标地点（网址）：</w:t>
      </w:r>
      <w:r>
        <w:rPr>
          <w:rFonts w:ascii="仿宋_GB2312" w:hAnsi="仿宋" w:eastAsia="仿宋_GB2312"/>
          <w:color w:val="000000" w:themeColor="text1"/>
          <w:sz w:val="24"/>
          <w:highlight w:val="none"/>
          <w14:textFill>
            <w14:solidFill>
              <w14:schemeClr w14:val="tx1"/>
            </w14:solidFill>
          </w14:textFill>
        </w:rPr>
        <w:t>政</w:t>
      </w:r>
      <w:r>
        <w:rPr>
          <w:rFonts w:hint="eastAsia" w:ascii="仿宋_GB2312" w:hAnsi="仿宋" w:eastAsia="仿宋_GB2312"/>
          <w:color w:val="000000" w:themeColor="text1"/>
          <w:sz w:val="24"/>
          <w:highlight w:val="none"/>
          <w14:textFill>
            <w14:solidFill>
              <w14:schemeClr w14:val="tx1"/>
            </w14:solidFill>
          </w14:textFill>
        </w:rPr>
        <w:t>采云平台（</w:t>
      </w:r>
      <w:r>
        <w:rPr>
          <w:rFonts w:ascii="仿宋_GB2312" w:hAnsi="仿宋" w:eastAsia="仿宋_GB2312"/>
          <w:color w:val="000000" w:themeColor="text1"/>
          <w:sz w:val="24"/>
          <w:highlight w:val="none"/>
          <w14:textFill>
            <w14:solidFill>
              <w14:schemeClr w14:val="tx1"/>
            </w14:solidFill>
          </w14:textFill>
        </w:rPr>
        <w:t>https://www.zcygov.cn/）</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五、公告期限</w:t>
      </w:r>
      <w:r>
        <w:rPr>
          <w:rFonts w:ascii="仿宋_GB2312" w:hAnsi="仿宋" w:eastAsia="仿宋_GB2312"/>
          <w:b/>
          <w:color w:val="000000" w:themeColor="text1"/>
          <w:sz w:val="24"/>
          <w14:textFill>
            <w14:solidFill>
              <w14:schemeClr w14:val="tx1"/>
            </w14:solidFill>
          </w14:textFill>
        </w:rPr>
        <w:t xml:space="preserve">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自本公告发布之日起</w:t>
      </w:r>
      <w:r>
        <w:rPr>
          <w:rFonts w:ascii="仿宋_GB2312" w:hAnsi="仿宋" w:eastAsia="仿宋_GB2312"/>
          <w:color w:val="000000" w:themeColor="text1"/>
          <w:sz w:val="24"/>
          <w14:textFill>
            <w14:solidFill>
              <w14:schemeClr w14:val="tx1"/>
            </w14:solidFill>
          </w14:textFill>
        </w:rPr>
        <w:t>5个工作日。</w:t>
      </w: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六、其他补充事宜</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000000" w:themeColor="text1"/>
          <w:sz w:val="24"/>
          <w14:textFill>
            <w14:solidFill>
              <w14:schemeClr w14:val="tx1"/>
            </w14:solidFill>
          </w14:textFill>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2.其他事项：（1）需要落实的政府采购政策：包括节约资源、保护环境、支持创新、促进中小企业发展等。详见招标文件的第二部分总则。（2）</w:t>
      </w:r>
      <w:r>
        <w:rPr>
          <w:rFonts w:ascii="仿宋_GB2312" w:hAnsi="仿宋" w:eastAsia="仿宋_GB2312"/>
          <w:color w:val="000000" w:themeColor="text1"/>
          <w:sz w:val="24"/>
          <w14:textFill>
            <w14:solidFill>
              <w14:schemeClr w14:val="tx1"/>
            </w14:solidFill>
          </w14:textFill>
        </w:rPr>
        <w:t>电子招投标的说明：</w:t>
      </w:r>
      <w:r>
        <w:rPr>
          <w:rFonts w:hint="eastAsia" w:ascii="仿宋_GB2312" w:hAnsi="仿宋" w:eastAsia="仿宋_GB2312" w:cs="仿宋_GB2312"/>
          <w:color w:val="000000" w:themeColor="text1"/>
          <w:sz w:val="24"/>
          <w14:textFill>
            <w14:solidFill>
              <w14:schemeClr w14:val="tx1"/>
            </w14:solidFill>
          </w14:textFill>
        </w:rPr>
        <w:t>①</w:t>
      </w:r>
      <w:r>
        <w:rPr>
          <w:rFonts w:ascii="仿宋_GB2312" w:hAnsi="仿宋" w:eastAsia="仿宋_GB2312" w:cs="仿宋_GB2312"/>
          <w:color w:val="000000" w:themeColor="text1"/>
          <w:sz w:val="24"/>
          <w14:textFill>
            <w14:solidFill>
              <w14:schemeClr w14:val="tx1"/>
            </w14:solidFill>
          </w14:textFill>
        </w:rPr>
        <w:t>电子招投标：本项目以数据电文形式，依托“政府采购云平台（www.zcygov.cn）”进行招投标活动，不接受纸质投标文件</w:t>
      </w:r>
      <w:r>
        <w:rPr>
          <w:rFonts w:hint="eastAsia" w:ascii="仿宋_GB2312" w:hAnsi="仿宋" w:eastAsia="仿宋_GB2312" w:cs="仿宋_GB2312"/>
          <w:color w:val="000000" w:themeColor="text1"/>
          <w:sz w:val="24"/>
          <w14:textFill>
            <w14:solidFill>
              <w14:schemeClr w14:val="tx1"/>
            </w14:solidFill>
          </w14:textFill>
        </w:rPr>
        <w:t>；②</w:t>
      </w:r>
      <w:r>
        <w:rPr>
          <w:rFonts w:ascii="仿宋_GB2312" w:hAnsi="仿宋" w:eastAsia="仿宋_GB2312" w:cs="仿宋_GB2312"/>
          <w:color w:val="000000" w:themeColor="text1"/>
          <w:sz w:val="24"/>
          <w14:textFill>
            <w14:solidFill>
              <w14:schemeClr w14:val="tx1"/>
            </w14:solidFill>
          </w14:textFill>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000000" w:themeColor="text1"/>
          <w:sz w:val="24"/>
          <w14:textFill>
            <w14:solidFill>
              <w14:schemeClr w14:val="tx1"/>
            </w14:solidFill>
          </w14:textFill>
        </w:rPr>
        <w:t>采云电子交易客户端”</w:t>
      </w:r>
      <w:r>
        <w:rPr>
          <w:rFonts w:ascii="仿宋_GB2312" w:hAnsi="仿宋" w:eastAsia="仿宋_GB2312" w:cs="仿宋_GB2312"/>
          <w:color w:val="000000" w:themeColor="text1"/>
          <w:sz w:val="24"/>
          <w14:textFill>
            <w14:solidFill>
              <w14:schemeClr w14:val="tx1"/>
            </w14:solidFill>
          </w14:textFill>
        </w:rPr>
        <w:t>----前往“浙江政府采购网-下载专区-电子交易客户端”进行下载并安装</w:t>
      </w:r>
      <w:r>
        <w:rPr>
          <w:rFonts w:hint="eastAsia" w:ascii="仿宋_GB2312" w:hAnsi="仿宋" w:eastAsia="仿宋_GB2312" w:cs="仿宋_GB2312"/>
          <w:color w:val="000000" w:themeColor="text1"/>
          <w:sz w:val="24"/>
          <w14:textFill>
            <w14:solidFill>
              <w14:schemeClr w14:val="tx1"/>
            </w14:solidFill>
          </w14:textFill>
        </w:rPr>
        <w:t>；③</w:t>
      </w:r>
      <w:r>
        <w:rPr>
          <w:rFonts w:ascii="仿宋_GB2312" w:hAnsi="仿宋" w:eastAsia="仿宋_GB2312" w:cs="仿宋_GB2312"/>
          <w:color w:val="000000" w:themeColor="text1"/>
          <w:sz w:val="24"/>
          <w14:textFill>
            <w14:solidFill>
              <w14:schemeClr w14:val="tx1"/>
            </w14:solidFill>
          </w14:textFill>
        </w:rPr>
        <w:t>招标文件的获取：使用账号登录或者使用CA登录政</w:t>
      </w:r>
      <w:r>
        <w:rPr>
          <w:rFonts w:hint="eastAsia" w:ascii="仿宋_GB2312" w:hAnsi="仿宋" w:eastAsia="仿宋_GB2312" w:cs="仿宋_GB2312"/>
          <w:color w:val="000000" w:themeColor="text1"/>
          <w:sz w:val="24"/>
          <w14:textFill>
            <w14:solidFill>
              <w14:schemeClr w14:val="tx1"/>
            </w14:solidFill>
          </w14:textFill>
        </w:rPr>
        <w:t>采云平台；进入“项目采购”应用，在获取采购文件菜单中选择项目，获取招标文件；④</w:t>
      </w:r>
      <w:r>
        <w:rPr>
          <w:rFonts w:ascii="仿宋_GB2312" w:hAnsi="仿宋" w:eastAsia="仿宋_GB2312" w:cs="仿宋_GB2312"/>
          <w:color w:val="000000" w:themeColor="text1"/>
          <w:sz w:val="24"/>
          <w14:textFill>
            <w14:solidFill>
              <w14:schemeClr w14:val="tx1"/>
            </w14:solidFill>
          </w14:textFill>
        </w:rPr>
        <w:t>投标文件的制作：在“政</w:t>
      </w:r>
      <w:r>
        <w:rPr>
          <w:rFonts w:hint="eastAsia" w:ascii="仿宋_GB2312" w:hAnsi="仿宋" w:eastAsia="仿宋_GB2312" w:cs="仿宋_GB2312"/>
          <w:color w:val="000000" w:themeColor="text1"/>
          <w:sz w:val="24"/>
          <w14:textFill>
            <w14:solidFill>
              <w14:schemeClr w14:val="tx1"/>
            </w14:solidFill>
          </w14:textFill>
        </w:rPr>
        <w:t>采云电子交易客户端”中完成“填写基本信息”、“导入投标文件”、“标书关联”、“标书检查”、“电子签名”、“生成电子标书”等操作；</w:t>
      </w:r>
      <w:r>
        <w:rPr>
          <w:rFonts w:hint="eastAsia" w:ascii="仿宋_GB2312" w:hAnsi="仿宋" w:eastAsia="仿宋_GB2312"/>
          <w:color w:val="000000" w:themeColor="text1"/>
          <w:sz w:val="24"/>
          <w14:textFill>
            <w14:solidFill>
              <w14:schemeClr w14:val="tx1"/>
            </w14:solidFill>
          </w14:textFill>
        </w:rPr>
        <w:t>⑤</w:t>
      </w:r>
      <w:r>
        <w:rPr>
          <w:rFonts w:ascii="仿宋_GB2312" w:hAnsi="仿宋" w:eastAsia="仿宋_GB2312"/>
          <w:color w:val="000000" w:themeColor="text1"/>
          <w:sz w:val="24"/>
          <w14:textFill>
            <w14:solidFill>
              <w14:schemeClr w14:val="tx1"/>
            </w14:solidFill>
          </w14:textFill>
        </w:rPr>
        <w:t>采购人、采购机构将依托政</w:t>
      </w:r>
      <w:r>
        <w:rPr>
          <w:rFonts w:hint="eastAsia" w:ascii="仿宋_GB2312" w:hAnsi="仿宋" w:eastAsia="仿宋_GB2312"/>
          <w:color w:val="000000" w:themeColor="text1"/>
          <w:sz w:val="24"/>
          <w14:textFill>
            <w14:solidFill>
              <w14:schemeClr w14:val="tx1"/>
            </w14:solidFill>
          </w14:textFill>
        </w:rPr>
        <w:t>采云平台完成本项目的电子交易活动，平台不接受未按上述方式获取招标文件的供应商进行投标活动；</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⑥</w:t>
      </w:r>
      <w:r>
        <w:rPr>
          <w:rFonts w:ascii="仿宋_GB2312" w:hAnsi="仿宋" w:eastAsia="仿宋_GB2312"/>
          <w:color w:val="000000" w:themeColor="text1"/>
          <w:sz w:val="24"/>
          <w14:textFill>
            <w14:solidFill>
              <w14:schemeClr w14:val="tx1"/>
            </w14:solidFill>
          </w14:textFill>
        </w:rPr>
        <w:t>对未按上述方式获取招标文件的供应商对该文件提出的质疑，采购人或采购代理机构将</w:t>
      </w:r>
      <w:r>
        <w:rPr>
          <w:rFonts w:hint="eastAsia" w:ascii="仿宋_GB2312" w:hAnsi="仿宋" w:eastAsia="仿宋_GB2312"/>
          <w:color w:val="000000" w:themeColor="text1"/>
          <w:sz w:val="24"/>
          <w14:textFill>
            <w14:solidFill>
              <w14:schemeClr w14:val="tx1"/>
            </w14:solidFill>
          </w14:textFill>
        </w:rPr>
        <w:t>不予处理；⑦</w:t>
      </w:r>
      <w:r>
        <w:rPr>
          <w:rFonts w:ascii="仿宋_GB2312" w:hAnsi="仿宋" w:eastAsia="仿宋_GB2312"/>
          <w:color w:val="000000" w:themeColor="text1"/>
          <w:sz w:val="24"/>
          <w14:textFill>
            <w14:solidFill>
              <w14:schemeClr w14:val="tx1"/>
            </w14:solidFill>
          </w14:textFill>
        </w:rPr>
        <w:t>不提供招标文件纸质版</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⑧</w:t>
      </w:r>
      <w:r>
        <w:rPr>
          <w:rFonts w:ascii="仿宋_GB2312" w:hAnsi="仿宋" w:eastAsia="仿宋_GB2312" w:cs="仿宋_GB2312"/>
          <w:color w:val="000000" w:themeColor="text1"/>
          <w:sz w:val="24"/>
          <w14:textFill>
            <w14:solidFill>
              <w14:schemeClr w14:val="tx1"/>
            </w14:solidFill>
          </w14:textFill>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⑨</w:t>
      </w:r>
      <w:r>
        <w:rPr>
          <w:rFonts w:hint="eastAsia" w:ascii="仿宋_GB2312" w:hAnsi="仿宋" w:eastAsia="仿宋_GB2312" w:cs="仿宋_GB2312"/>
          <w:color w:val="000000" w:themeColor="text1"/>
          <w:sz w:val="24"/>
          <w14:textFill>
            <w14:solidFill>
              <w14:schemeClr w14:val="tx1"/>
            </w14:solidFill>
          </w14:textFill>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_GB2312" w:hAnsi="仿宋" w:eastAsia="仿宋_GB2312" w:cs="仿宋_GB2312"/>
          <w:color w:val="000000" w:themeColor="text1"/>
          <w:sz w:val="24"/>
          <w14:textFill>
            <w14:solidFill>
              <w14:schemeClr w14:val="tx1"/>
            </w14:solidFill>
          </w14:textFill>
        </w:rPr>
        <w:t>具体操作指南：详见政</w:t>
      </w:r>
      <w:r>
        <w:rPr>
          <w:rFonts w:hint="eastAsia" w:ascii="仿宋_GB2312" w:hAnsi="仿宋" w:eastAsia="仿宋_GB2312" w:cs="仿宋_GB2312"/>
          <w:color w:val="000000" w:themeColor="text1"/>
          <w:sz w:val="24"/>
          <w14:textFill>
            <w14:solidFill>
              <w14:schemeClr w14:val="tx1"/>
            </w14:solidFill>
          </w14:textFill>
        </w:rPr>
        <w:t>采云平台“服务中心</w:t>
      </w:r>
      <w:r>
        <w:rPr>
          <w:rFonts w:ascii="仿宋_GB2312" w:hAnsi="仿宋" w:eastAsia="仿宋_GB2312" w:cs="仿宋_GB2312"/>
          <w:color w:val="000000" w:themeColor="text1"/>
          <w:sz w:val="24"/>
          <w14:textFill>
            <w14:solidFill>
              <w14:schemeClr w14:val="tx1"/>
            </w14:solidFill>
          </w14:textFill>
        </w:rPr>
        <w:t>-帮助文档-项目采购-操作流程-电子招投标-政府采购项目电子交易管理操作指南-供应商”。</w:t>
      </w: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七、对本次采购提出询问、质疑、投诉，请按以下方式联系</w:t>
      </w:r>
    </w:p>
    <w:p>
      <w:pPr>
        <w:widowControl/>
        <w:spacing w:line="360" w:lineRule="auto"/>
        <w:jc w:val="left"/>
        <w:rPr>
          <w:rFonts w:ascii="仿宋_GB2312" w:eastAsia="仿宋_GB2312"/>
          <w:color w:val="000000" w:themeColor="text1"/>
          <w:sz w:val="24"/>
          <w:szCs w:val="28"/>
          <w14:textFill>
            <w14:solidFill>
              <w14:schemeClr w14:val="tx1"/>
            </w14:solidFill>
          </w14:textFill>
        </w:rPr>
      </w:pPr>
      <w:r>
        <w:rPr>
          <w:rFonts w:hint="eastAsia" w:ascii="仿宋" w:hAnsi="仿宋" w:eastAsia="仿宋" w:cs="宋体"/>
          <w:color w:val="000000" w:themeColor="text1"/>
          <w:sz w:val="24"/>
          <w:szCs w:val="28"/>
          <w14:textFill>
            <w14:solidFill>
              <w14:schemeClr w14:val="tx1"/>
            </w14:solidFill>
          </w14:textFill>
        </w:rPr>
        <w:t>1</w:t>
      </w:r>
      <w:r>
        <w:rPr>
          <w:rFonts w:ascii="仿宋" w:hAnsi="仿宋" w:eastAsia="仿宋" w:cs="宋体"/>
          <w:color w:val="000000" w:themeColor="text1"/>
          <w:sz w:val="24"/>
          <w:szCs w:val="28"/>
          <w14:textFill>
            <w14:solidFill>
              <w14:schemeClr w14:val="tx1"/>
            </w14:solidFill>
          </w14:textFill>
        </w:rPr>
        <w:t>.</w:t>
      </w:r>
      <w:r>
        <w:rPr>
          <w:rFonts w:hint="eastAsia" w:ascii="仿宋" w:hAnsi="仿宋" w:eastAsia="仿宋" w:cs="宋体"/>
          <w:color w:val="000000" w:themeColor="text1"/>
          <w:sz w:val="24"/>
          <w:szCs w:val="28"/>
          <w14:textFill>
            <w14:solidFill>
              <w14:schemeClr w14:val="tx1"/>
            </w14:solidFill>
          </w14:textFill>
        </w:rPr>
        <w:t>采购人信息</w:t>
      </w:r>
    </w:p>
    <w:p>
      <w:pPr>
        <w:spacing w:line="360" w:lineRule="auto"/>
        <w:jc w:val="left"/>
        <w:rPr>
          <w:rFonts w:hint="eastAsia" w:ascii="仿宋" w:hAnsi="仿宋" w:eastAsia="仿宋"/>
          <w:color w:val="000000" w:themeColor="text1"/>
          <w:sz w:val="24"/>
          <w:szCs w:val="28"/>
          <w14:textFill>
            <w14:solidFill>
              <w14:schemeClr w14:val="tx1"/>
            </w14:solidFill>
          </w14:textFill>
        </w:rPr>
      </w:pPr>
      <w:bookmarkStart w:id="11" w:name="_Toc28359009"/>
      <w:bookmarkStart w:id="12" w:name="_Toc28359086"/>
      <w:r>
        <w:rPr>
          <w:rFonts w:hint="eastAsia" w:ascii="仿宋" w:hAnsi="仿宋" w:eastAsia="仿宋"/>
          <w:color w:val="000000" w:themeColor="text1"/>
          <w:sz w:val="24"/>
          <w:szCs w:val="28"/>
          <w14:textFill>
            <w14:solidFill>
              <w14:schemeClr w14:val="tx1"/>
            </w14:solidFill>
          </w14:textFill>
        </w:rPr>
        <w:t>名称：杭州萧山经济技术开发区国有</w:t>
      </w:r>
      <w:r>
        <w:rPr>
          <w:rFonts w:hint="eastAsia" w:ascii="仿宋" w:hAnsi="仿宋" w:eastAsia="仿宋"/>
          <w:color w:val="000000" w:themeColor="text1"/>
          <w:sz w:val="24"/>
          <w:szCs w:val="28"/>
          <w:lang w:val="en-US" w:eastAsia="zh-CN"/>
          <w14:textFill>
            <w14:solidFill>
              <w14:schemeClr w14:val="tx1"/>
            </w14:solidFill>
          </w14:textFill>
        </w:rPr>
        <w:t>资产经营</w:t>
      </w:r>
      <w:r>
        <w:rPr>
          <w:rFonts w:hint="eastAsia" w:ascii="仿宋" w:hAnsi="仿宋" w:eastAsia="仿宋"/>
          <w:color w:val="000000" w:themeColor="text1"/>
          <w:sz w:val="24"/>
          <w:szCs w:val="28"/>
          <w14:textFill>
            <w14:solidFill>
              <w14:schemeClr w14:val="tx1"/>
            </w14:solidFill>
          </w14:textFill>
        </w:rPr>
        <w:t>有限公司</w:t>
      </w:r>
    </w:p>
    <w:p>
      <w:pPr>
        <w:spacing w:line="360" w:lineRule="auto"/>
        <w:jc w:val="left"/>
        <w:rPr>
          <w:rFonts w:hint="eastAsia" w:ascii="仿宋" w:hAnsi="仿宋" w:eastAsia="仿宋"/>
          <w:color w:val="000000" w:themeColor="text1"/>
          <w:sz w:val="24"/>
          <w:szCs w:val="28"/>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地址：杭州市萧山区市心北路99号</w:t>
      </w:r>
    </w:p>
    <w:p>
      <w:pPr>
        <w:spacing w:line="360" w:lineRule="auto"/>
        <w:jc w:val="left"/>
        <w:rPr>
          <w:rFonts w:hint="eastAsia" w:ascii="仿宋" w:hAnsi="仿宋" w:eastAsia="仿宋"/>
          <w:color w:val="000000" w:themeColor="text1"/>
          <w:sz w:val="24"/>
          <w:szCs w:val="28"/>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项目联系人（询问）：张燕青</w:t>
      </w:r>
    </w:p>
    <w:p>
      <w:pPr>
        <w:spacing w:line="360" w:lineRule="auto"/>
        <w:jc w:val="left"/>
        <w:rPr>
          <w:rFonts w:hint="eastAsia" w:ascii="仿宋" w:hAnsi="仿宋" w:eastAsia="仿宋"/>
          <w:color w:val="000000" w:themeColor="text1"/>
          <w:sz w:val="24"/>
          <w:szCs w:val="28"/>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项目联系方式（询问）：0571-82312082</w:t>
      </w:r>
    </w:p>
    <w:p>
      <w:pPr>
        <w:spacing w:line="360" w:lineRule="auto"/>
        <w:jc w:val="left"/>
        <w:rPr>
          <w:rFonts w:hint="eastAsia" w:ascii="仿宋" w:hAnsi="仿宋" w:eastAsia="仿宋"/>
          <w:color w:val="000000" w:themeColor="text1"/>
          <w:sz w:val="24"/>
          <w:szCs w:val="28"/>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质疑联系人：蒋镭</w:t>
      </w:r>
    </w:p>
    <w:p>
      <w:pPr>
        <w:spacing w:line="360" w:lineRule="auto"/>
        <w:jc w:val="left"/>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质疑联系方式：0571-82155858</w:t>
      </w:r>
    </w:p>
    <w:p>
      <w:pPr>
        <w:spacing w:line="360" w:lineRule="auto"/>
        <w:jc w:val="left"/>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cs="宋体"/>
          <w:color w:val="000000" w:themeColor="text1"/>
          <w:sz w:val="24"/>
          <w:szCs w:val="28"/>
          <w:highlight w:val="none"/>
          <w14:textFill>
            <w14:solidFill>
              <w14:schemeClr w14:val="tx1"/>
            </w14:solidFill>
          </w14:textFill>
        </w:rPr>
        <w:t>2</w:t>
      </w:r>
      <w:r>
        <w:rPr>
          <w:rFonts w:ascii="仿宋" w:hAnsi="仿宋" w:eastAsia="仿宋" w:cs="宋体"/>
          <w:color w:val="000000" w:themeColor="text1"/>
          <w:sz w:val="24"/>
          <w:szCs w:val="28"/>
          <w:highlight w:val="none"/>
          <w14:textFill>
            <w14:solidFill>
              <w14:schemeClr w14:val="tx1"/>
            </w14:solidFill>
          </w14:textFill>
        </w:rPr>
        <w:t>.</w:t>
      </w:r>
      <w:r>
        <w:rPr>
          <w:rFonts w:hint="eastAsia" w:ascii="仿宋" w:hAnsi="仿宋" w:eastAsia="仿宋" w:cs="宋体"/>
          <w:color w:val="000000" w:themeColor="text1"/>
          <w:sz w:val="24"/>
          <w:szCs w:val="28"/>
          <w:highlight w:val="none"/>
          <w14:textFill>
            <w14:solidFill>
              <w14:schemeClr w14:val="tx1"/>
            </w14:solidFill>
          </w14:textFill>
        </w:rPr>
        <w:t>采购代理机构信息</w:t>
      </w:r>
      <w:bookmarkEnd w:id="11"/>
      <w:bookmarkEnd w:id="12"/>
    </w:p>
    <w:p>
      <w:pPr>
        <w:spacing w:line="360" w:lineRule="auto"/>
        <w:jc w:val="left"/>
        <w:rPr>
          <w:rFonts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名 称：浙江佳诚工程咨询股份有限公司</w:t>
      </w:r>
    </w:p>
    <w:p>
      <w:pPr>
        <w:spacing w:line="360" w:lineRule="auto"/>
        <w:jc w:val="left"/>
        <w:rPr>
          <w:rFonts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地址：杭州市萧山区宁围街道富业巷1号A座12楼</w:t>
      </w:r>
    </w:p>
    <w:p>
      <w:pPr>
        <w:spacing w:line="360" w:lineRule="auto"/>
        <w:jc w:val="left"/>
        <w:rPr>
          <w:rFonts w:hint="default" w:ascii="仿宋" w:hAnsi="仿宋" w:eastAsia="仿宋" w:cs="仿宋"/>
          <w:bCs/>
          <w:snapToGrid w:val="0"/>
          <w:color w:val="000000" w:themeColor="text1"/>
          <w:kern w:val="28"/>
          <w:sz w:val="24"/>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项目联系人（询问）：</w:t>
      </w:r>
      <w:r>
        <w:rPr>
          <w:rFonts w:hint="eastAsia" w:ascii="仿宋" w:hAnsi="仿宋" w:eastAsia="仿宋" w:cs="仿宋"/>
          <w:color w:val="000000" w:themeColor="text1"/>
          <w:sz w:val="24"/>
          <w:szCs w:val="28"/>
          <w:highlight w:val="none"/>
          <w:lang w:val="en-US" w:eastAsia="zh-CN"/>
          <w14:textFill>
            <w14:solidFill>
              <w14:schemeClr w14:val="tx1"/>
            </w14:solidFill>
          </w14:textFill>
        </w:rPr>
        <w:t>诸工</w:t>
      </w:r>
    </w:p>
    <w:p>
      <w:pPr>
        <w:spacing w:line="360" w:lineRule="auto"/>
        <w:jc w:val="left"/>
        <w:rPr>
          <w:rFonts w:hint="eastAsia"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项目联系方式（询问）：</w:t>
      </w:r>
      <w:r>
        <w:rPr>
          <w:rFonts w:hint="eastAsia" w:ascii="仿宋" w:hAnsi="仿宋" w:eastAsia="仿宋" w:cs="仿宋"/>
          <w:color w:val="000000" w:themeColor="text1"/>
          <w:sz w:val="24"/>
          <w:szCs w:val="28"/>
          <w:highlight w:val="none"/>
          <w:lang w:val="en-US" w:eastAsia="zh-CN"/>
          <w14:textFill>
            <w14:solidFill>
              <w14:schemeClr w14:val="tx1"/>
            </w14:solidFill>
          </w14:textFill>
        </w:rPr>
        <w:t>15224000684</w:t>
      </w:r>
    </w:p>
    <w:p>
      <w:pPr>
        <w:spacing w:line="360" w:lineRule="auto"/>
        <w:jc w:val="left"/>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质疑联系人：</w:t>
      </w:r>
      <w:r>
        <w:rPr>
          <w:rFonts w:hint="eastAsia" w:ascii="仿宋" w:hAnsi="仿宋" w:eastAsia="仿宋" w:cs="仿宋"/>
          <w:color w:val="000000" w:themeColor="text1"/>
          <w:sz w:val="24"/>
          <w:szCs w:val="28"/>
          <w:highlight w:val="none"/>
          <w:lang w:val="en-US" w:eastAsia="zh-CN"/>
          <w14:textFill>
            <w14:solidFill>
              <w14:schemeClr w14:val="tx1"/>
            </w14:solidFill>
          </w14:textFill>
        </w:rPr>
        <w:t>周工</w:t>
      </w:r>
    </w:p>
    <w:p>
      <w:pPr>
        <w:spacing w:line="360" w:lineRule="auto"/>
        <w:jc w:val="left"/>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质疑联系方式：</w:t>
      </w:r>
      <w:r>
        <w:rPr>
          <w:rFonts w:hint="eastAsia" w:ascii="仿宋" w:hAnsi="仿宋" w:eastAsia="仿宋" w:cs="仿宋"/>
          <w:color w:val="000000" w:themeColor="text1"/>
          <w:sz w:val="24"/>
          <w:szCs w:val="28"/>
          <w:highlight w:val="none"/>
          <w:lang w:val="en-US" w:eastAsia="zh-CN"/>
          <w14:textFill>
            <w14:solidFill>
              <w14:schemeClr w14:val="tx1"/>
            </w14:solidFill>
          </w14:textFill>
        </w:rPr>
        <w:t>0571-82951586</w:t>
      </w:r>
      <w:r>
        <w:rPr>
          <w:rFonts w:hint="eastAsia" w:ascii="仿宋" w:hAnsi="仿宋" w:eastAsia="仿宋" w:cs="仿宋"/>
          <w:color w:val="000000" w:themeColor="text1"/>
          <w:sz w:val="24"/>
          <w:szCs w:val="28"/>
          <w:highlight w:val="yellow"/>
          <w14:textFill>
            <w14:solidFill>
              <w14:schemeClr w14:val="tx1"/>
            </w14:solidFill>
          </w14:textFill>
        </w:rPr>
        <w:br w:type="textWrapping"/>
      </w:r>
      <w:r>
        <w:rPr>
          <w:rFonts w:hint="eastAsia" w:ascii="仿宋" w:hAnsi="仿宋" w:eastAsia="仿宋"/>
          <w:color w:val="000000" w:themeColor="text1"/>
          <w:sz w:val="24"/>
          <w:szCs w:val="28"/>
          <w:highlight w:val="none"/>
          <w14:textFill>
            <w14:solidFill>
              <w14:schemeClr w14:val="tx1"/>
            </w14:solidFill>
          </w14:textFill>
        </w:rPr>
        <w:t>3.监督管理部门</w:t>
      </w:r>
    </w:p>
    <w:p>
      <w:pPr>
        <w:spacing w:line="360" w:lineRule="auto"/>
        <w:jc w:val="left"/>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名称：开发区财政局</w:t>
      </w:r>
    </w:p>
    <w:p>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地址：</w:t>
      </w:r>
      <w:r>
        <w:rPr>
          <w:rFonts w:hint="eastAsia" w:ascii="仿宋" w:hAnsi="仿宋" w:eastAsia="仿宋" w:cs="仿宋"/>
          <w:color w:val="000000" w:themeColor="text1"/>
          <w:sz w:val="24"/>
          <w:highlight w:val="none"/>
          <w14:textFill>
            <w14:solidFill>
              <w14:schemeClr w14:val="tx1"/>
            </w14:solidFill>
          </w14:textFill>
        </w:rPr>
        <w:t>杭州市萧山区市心北路</w:t>
      </w:r>
      <w:r>
        <w:rPr>
          <w:rFonts w:ascii="仿宋" w:hAnsi="仿宋" w:eastAsia="仿宋" w:cs="仿宋"/>
          <w:color w:val="000000" w:themeColor="text1"/>
          <w:sz w:val="24"/>
          <w:highlight w:val="none"/>
          <w14:textFill>
            <w14:solidFill>
              <w14:schemeClr w14:val="tx1"/>
            </w14:solidFill>
          </w14:textFill>
        </w:rPr>
        <w:t>99</w:t>
      </w:r>
      <w:r>
        <w:rPr>
          <w:rFonts w:hint="eastAsia" w:ascii="仿宋" w:hAnsi="仿宋" w:eastAsia="仿宋" w:cs="仿宋"/>
          <w:color w:val="000000" w:themeColor="text1"/>
          <w:sz w:val="24"/>
          <w:highlight w:val="none"/>
          <w14:textFill>
            <w14:solidFill>
              <w14:schemeClr w14:val="tx1"/>
            </w14:solidFill>
          </w14:textFill>
        </w:rPr>
        <w:t>号</w:t>
      </w:r>
    </w:p>
    <w:p>
      <w:pPr>
        <w:spacing w:line="360" w:lineRule="auto"/>
        <w:jc w:val="left"/>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电话：</w:t>
      </w:r>
      <w:r>
        <w:rPr>
          <w:rFonts w:ascii="仿宋" w:hAnsi="仿宋" w:eastAsia="仿宋"/>
          <w:color w:val="000000" w:themeColor="text1"/>
          <w:sz w:val="24"/>
          <w:szCs w:val="28"/>
          <w:highlight w:val="none"/>
          <w14:textFill>
            <w14:solidFill>
              <w14:schemeClr w14:val="tx1"/>
            </w14:solidFill>
          </w14:textFill>
        </w:rPr>
        <w:t>0571-82838922</w:t>
      </w:r>
    </w:p>
    <w:p>
      <w:pPr>
        <w:spacing w:line="360" w:lineRule="auto"/>
        <w:jc w:val="left"/>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联系人：倪女士</w:t>
      </w:r>
    </w:p>
    <w:p>
      <w:pPr>
        <w:pStyle w:val="81"/>
        <w:ind w:firstLine="480"/>
        <w:rPr>
          <w:rFonts w:ascii="仿宋" w:hAnsi="仿宋" w:eastAsia="仿宋"/>
          <w:color w:val="000000" w:themeColor="text1"/>
          <w:szCs w:val="28"/>
          <w14:textFill>
            <w14:solidFill>
              <w14:schemeClr w14:val="tx1"/>
            </w14:solidFill>
          </w14:textFill>
        </w:rPr>
      </w:pPr>
    </w:p>
    <w:p>
      <w:pPr>
        <w:pStyle w:val="81"/>
        <w:ind w:firstLine="480"/>
        <w:rPr>
          <w:rFonts w:ascii="仿宋" w:hAnsi="仿宋" w:eastAsia="仿宋"/>
          <w:color w:val="000000" w:themeColor="text1"/>
          <w:szCs w:val="28"/>
          <w14:textFill>
            <w14:solidFill>
              <w14:schemeClr w14:val="tx1"/>
            </w14:solidFill>
          </w14:textFill>
        </w:rPr>
      </w:pP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若对项目采购电子交易系统操作有疑问，可登录政采云（</w:t>
      </w:r>
      <w:r>
        <w:rPr>
          <w:rFonts w:ascii="仿宋_GB2312" w:hAnsi="仿宋" w:eastAsia="仿宋_GB2312"/>
          <w:color w:val="000000" w:themeColor="text1"/>
          <w:sz w:val="24"/>
          <w14:textFill>
            <w14:solidFill>
              <w14:schemeClr w14:val="tx1"/>
            </w14:solidFill>
          </w14:textFill>
        </w:rPr>
        <w:t>https://www.zcygov.cn/），点击右侧咨询小采，获取采小蜜智能服务管家帮助，或拨打政</w:t>
      </w:r>
      <w:r>
        <w:rPr>
          <w:rFonts w:hint="eastAsia" w:ascii="仿宋_GB2312" w:hAnsi="仿宋" w:eastAsia="仿宋_GB2312"/>
          <w:color w:val="000000" w:themeColor="text1"/>
          <w:sz w:val="24"/>
          <w14:textFill>
            <w14:solidFill>
              <w14:schemeClr w14:val="tx1"/>
            </w14:solidFill>
          </w14:textFill>
        </w:rPr>
        <w:t>采云服务热线</w:t>
      </w:r>
      <w:r>
        <w:rPr>
          <w:rFonts w:ascii="仿宋_GB2312" w:hAnsi="仿宋" w:eastAsia="仿宋_GB2312"/>
          <w:color w:val="000000" w:themeColor="text1"/>
          <w:sz w:val="24"/>
          <w14:textFill>
            <w14:solidFill>
              <w14:schemeClr w14:val="tx1"/>
            </w14:solidFill>
          </w14:textFill>
        </w:rPr>
        <w:t>400-881-7190获取热线服务帮助。</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CA问题联系电话（人工）：</w:t>
      </w:r>
      <w:r>
        <w:rPr>
          <w:rFonts w:hint="eastAsia" w:ascii="仿宋_GB2312" w:hAnsi="仿宋" w:eastAsia="仿宋_GB2312"/>
          <w:color w:val="000000" w:themeColor="text1"/>
          <w:sz w:val="24"/>
          <w14:textFill>
            <w14:solidFill>
              <w14:schemeClr w14:val="tx1"/>
            </w14:solidFill>
          </w14:textFill>
        </w:rPr>
        <w:t>汇信</w:t>
      </w:r>
      <w:r>
        <w:rPr>
          <w:rFonts w:ascii="仿宋_GB2312" w:hAnsi="仿宋" w:eastAsia="仿宋_GB2312"/>
          <w:color w:val="000000" w:themeColor="text1"/>
          <w:sz w:val="24"/>
          <w14:textFill>
            <w14:solidFill>
              <w14:schemeClr w14:val="tx1"/>
            </w14:solidFill>
          </w14:textFill>
        </w:rPr>
        <w:t>CA 400-888-4636；天谷CA 400-087-8198。</w:t>
      </w:r>
    </w:p>
    <w:p>
      <w:pPr>
        <w:pStyle w:val="81"/>
        <w:ind w:firstLine="0" w:firstLineChars="0"/>
        <w:rPr>
          <w:color w:val="000000" w:themeColor="text1"/>
          <w14:textFill>
            <w14:solidFill>
              <w14:schemeClr w14:val="tx1"/>
            </w14:solidFill>
          </w14:textFill>
        </w:rPr>
      </w:pPr>
    </w:p>
    <w:p>
      <w:pPr>
        <w:widowControl/>
        <w:adjustRightInd/>
        <w:jc w:val="left"/>
        <w:rPr>
          <w:rFonts w:eastAsia="楷体_GB2312" w:cs="Lucida Sans"/>
          <w:color w:val="000000" w:themeColor="text1"/>
          <w:sz w:val="24"/>
          <w14:textFill>
            <w14:solidFill>
              <w14:schemeClr w14:val="tx1"/>
            </w14:solidFill>
          </w14:textFill>
        </w:rPr>
      </w:pPr>
      <w:r>
        <w:rPr>
          <w:color w:val="000000" w:themeColor="text1"/>
          <w14:textFill>
            <w14:solidFill>
              <w14:schemeClr w14:val="tx1"/>
            </w14:solidFill>
          </w14:textFill>
        </w:rPr>
        <w:br w:type="page"/>
      </w:r>
    </w:p>
    <w:p>
      <w:pPr>
        <w:pStyle w:val="35"/>
        <w:spacing w:line="360" w:lineRule="auto"/>
        <w:jc w:val="center"/>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_GB2312"/>
          <w:b/>
          <w:color w:val="000000" w:themeColor="text1"/>
          <w:sz w:val="36"/>
          <w:szCs w:val="20"/>
          <w14:textFill>
            <w14:solidFill>
              <w14:schemeClr w14:val="tx1"/>
            </w14:solidFill>
          </w14:textFill>
        </w:rPr>
        <w:t>第二部分</w:t>
      </w:r>
      <w:bookmarkEnd w:id="8"/>
      <w:r>
        <w:rPr>
          <w:rFonts w:ascii="仿宋" w:hAnsi="仿宋" w:eastAsia="仿宋" w:cs="仿宋_GB2312"/>
          <w:b/>
          <w:color w:val="000000" w:themeColor="text1"/>
          <w:sz w:val="36"/>
          <w:szCs w:val="20"/>
          <w14:textFill>
            <w14:solidFill>
              <w14:schemeClr w14:val="tx1"/>
            </w14:solidFill>
          </w14:textFill>
        </w:rPr>
        <w:t xml:space="preserve"> 投标人须知</w:t>
      </w:r>
      <w:bookmarkEnd w:id="9"/>
    </w:p>
    <w:p>
      <w:pPr>
        <w:snapToGrid w:val="0"/>
        <w:spacing w:line="360" w:lineRule="auto"/>
        <w:jc w:val="center"/>
        <w:rPr>
          <w:rFonts w:ascii="仿宋" w:hAnsi="仿宋" w:eastAsia="仿宋" w:cs="仿宋_GB2312"/>
          <w:b/>
          <w:color w:val="000000" w:themeColor="text1"/>
          <w:sz w:val="32"/>
          <w:szCs w:val="20"/>
          <w14:textFill>
            <w14:solidFill>
              <w14:schemeClr w14:val="tx1"/>
            </w14:solidFill>
          </w14:textFill>
        </w:rPr>
      </w:pPr>
      <w:r>
        <w:rPr>
          <w:rFonts w:hint="eastAsia" w:ascii="仿宋" w:hAnsi="仿宋" w:eastAsia="仿宋" w:cs="仿宋_GB2312"/>
          <w:b/>
          <w:color w:val="000000" w:themeColor="text1"/>
          <w:sz w:val="32"/>
          <w:szCs w:val="20"/>
          <w14:textFill>
            <w14:solidFill>
              <w14:schemeClr w14:val="tx1"/>
            </w14:solidFill>
          </w14:textFill>
        </w:rPr>
        <w:t>前附表</w:t>
      </w:r>
    </w:p>
    <w:tbl>
      <w:tblPr>
        <w:tblStyle w:val="63"/>
        <w:tblW w:w="89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64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2"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项目属性</w:t>
            </w:r>
          </w:p>
        </w:tc>
        <w:tc>
          <w:tcPr>
            <w:tcW w:w="64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000000" w:themeColor="text1"/>
                <w:sz w:val="24"/>
                <w14:textFill>
                  <w14:solidFill>
                    <w14:schemeClr w14:val="tx1"/>
                  </w14:solidFill>
                </w14:textFill>
              </w:rPr>
            </w:pPr>
          </w:p>
          <w:p>
            <w:pPr>
              <w:snapToGrid w:val="0"/>
              <w:spacing w:line="360" w:lineRule="auto"/>
              <w:jc w:val="center"/>
              <w:rPr>
                <w:rFonts w:ascii="仿宋" w:hAnsi="仿宋" w:eastAsia="仿宋" w:cs="仿宋"/>
                <w:color w:val="000000" w:themeColor="text1"/>
                <w:sz w:val="24"/>
                <w14:textFill>
                  <w14:solidFill>
                    <w14:schemeClr w14:val="tx1"/>
                  </w14:solidFill>
                </w14:textFill>
              </w:rPr>
            </w:pPr>
          </w:p>
          <w:p>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采购标的对应的中小企业划分标准所属行业</w:t>
            </w:r>
          </w:p>
        </w:tc>
        <w:tc>
          <w:tcPr>
            <w:tcW w:w="6461" w:type="dxa"/>
            <w:tcBorders>
              <w:top w:val="single" w:color="000000" w:sz="8" w:space="0"/>
              <w:left w:val="single" w:color="000000" w:sz="2" w:space="0"/>
              <w:bottom w:val="single" w:color="000000" w:sz="8" w:space="0"/>
              <w:right w:val="single" w:color="000000" w:sz="8" w:space="0"/>
            </w:tcBorders>
            <w:vAlign w:val="center"/>
          </w:tcPr>
          <w:p>
            <w:pPr>
              <w:spacing w:line="440" w:lineRule="exact"/>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（1）标的：</w:t>
            </w:r>
            <w:r>
              <w:rPr>
                <w:rFonts w:hint="eastAsia" w:ascii="仿宋" w:hAnsi="仿宋" w:eastAsia="仿宋" w:cs="仿宋"/>
                <w:color w:val="000000" w:themeColor="text1"/>
                <w:kern w:val="0"/>
                <w:sz w:val="24"/>
                <w:u w:val="single"/>
                <w14:textFill>
                  <w14:solidFill>
                    <w14:schemeClr w14:val="tx1"/>
                  </w14:solidFill>
                </w14:textFill>
              </w:rPr>
              <w:t>杭州萧山经济技术开发区国有</w:t>
            </w:r>
            <w:r>
              <w:rPr>
                <w:rFonts w:hint="eastAsia" w:ascii="仿宋" w:hAnsi="仿宋" w:eastAsia="仿宋" w:cs="仿宋"/>
                <w:color w:val="000000" w:themeColor="text1"/>
                <w:kern w:val="0"/>
                <w:sz w:val="24"/>
                <w:u w:val="single"/>
                <w:lang w:val="en-US" w:eastAsia="zh-CN"/>
                <w14:textFill>
                  <w14:solidFill>
                    <w14:schemeClr w14:val="tx1"/>
                  </w14:solidFill>
                </w14:textFill>
              </w:rPr>
              <w:t>资产经营</w:t>
            </w:r>
            <w:r>
              <w:rPr>
                <w:rFonts w:hint="eastAsia" w:ascii="仿宋" w:hAnsi="仿宋" w:eastAsia="仿宋" w:cs="仿宋"/>
                <w:color w:val="000000" w:themeColor="text1"/>
                <w:kern w:val="0"/>
                <w:sz w:val="24"/>
                <w:u w:val="single"/>
                <w14:textFill>
                  <w14:solidFill>
                    <w14:schemeClr w14:val="tx1"/>
                  </w14:solidFill>
                </w14:textFill>
              </w:rPr>
              <w:t>有限公司</w:t>
            </w:r>
          </w:p>
          <w:p>
            <w:pPr>
              <w:spacing w:line="440" w:lineRule="exact"/>
              <w:rPr>
                <w:rFonts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2024年发行</w:t>
            </w:r>
            <w:r>
              <w:rPr>
                <w:rFonts w:hint="eastAsia" w:ascii="仿宋" w:hAnsi="仿宋" w:eastAsia="仿宋" w:cs="仿宋"/>
                <w:color w:val="000000" w:themeColor="text1"/>
                <w:kern w:val="0"/>
                <w:sz w:val="24"/>
                <w:u w:val="single"/>
                <w:lang w:val="en-US" w:eastAsia="zh-CN"/>
                <w14:textFill>
                  <w14:solidFill>
                    <w14:schemeClr w14:val="tx1"/>
                  </w14:solidFill>
                </w14:textFill>
              </w:rPr>
              <w:t>债务融资工具</w:t>
            </w:r>
            <w:r>
              <w:rPr>
                <w:rFonts w:hint="eastAsia" w:ascii="仿宋" w:hAnsi="仿宋" w:eastAsia="仿宋" w:cs="仿宋"/>
                <w:color w:val="000000" w:themeColor="text1"/>
                <w:kern w:val="0"/>
                <w:sz w:val="24"/>
                <w:u w:val="single"/>
                <w14:textFill>
                  <w14:solidFill>
                    <w14:schemeClr w14:val="tx1"/>
                  </w14:solidFill>
                </w14:textFill>
              </w:rPr>
              <w:t>承销商服务</w:t>
            </w:r>
            <w:r>
              <w:rPr>
                <w:rFonts w:hint="eastAsia" w:ascii="仿宋" w:hAnsi="仿宋" w:eastAsia="仿宋" w:cs="仿宋"/>
                <w:color w:val="000000" w:themeColor="text1"/>
                <w:kern w:val="0"/>
                <w:sz w:val="24"/>
                <w:u w:val="single"/>
                <w:lang w:val="en-US" w:eastAsia="zh-CN"/>
                <w14:textFill>
                  <w14:solidFill>
                    <w14:schemeClr w14:val="tx1"/>
                  </w14:solidFill>
                </w14:textFill>
              </w:rPr>
              <w:t>采购</w:t>
            </w:r>
            <w:r>
              <w:rPr>
                <w:rFonts w:hint="eastAsia" w:ascii="仿宋" w:hAnsi="仿宋" w:eastAsia="仿宋" w:cs="仿宋"/>
                <w:color w:val="000000" w:themeColor="text1"/>
                <w:kern w:val="0"/>
                <w:sz w:val="24"/>
                <w:u w:val="single"/>
                <w14:textFill>
                  <w14:solidFill>
                    <w14:schemeClr w14:val="tx1"/>
                  </w14:solidFill>
                </w14:textFill>
              </w:rPr>
              <w:t>项目</w:t>
            </w:r>
            <w:r>
              <w:rPr>
                <w:rFonts w:hint="eastAsia" w:ascii="仿宋" w:hAnsi="仿宋" w:eastAsia="仿宋" w:cs="仿宋"/>
                <w:color w:val="000000" w:themeColor="text1"/>
                <w:kern w:val="0"/>
                <w:sz w:val="24"/>
                <w14:textFill>
                  <w14:solidFill>
                    <w14:schemeClr w14:val="tx1"/>
                  </w14:solidFill>
                </w14:textFill>
              </w:rPr>
              <w:t>，属于</w:t>
            </w:r>
            <w:r>
              <w:rPr>
                <w:rFonts w:hint="eastAsia" w:ascii="仿宋" w:hAnsi="仿宋" w:eastAsia="仿宋" w:cs="仿宋"/>
                <w:color w:val="000000" w:themeColor="text1"/>
                <w:kern w:val="0"/>
                <w:sz w:val="24"/>
                <w:u w:val="single"/>
                <w14:textFill>
                  <w14:solidFill>
                    <w14:schemeClr w14:val="tx1"/>
                  </w14:solidFill>
                </w14:textFill>
              </w:rPr>
              <w:t>其他未列明行业；</w:t>
            </w:r>
          </w:p>
          <w:p>
            <w:pPr>
              <w:spacing w:line="44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行业划分标准：</w:t>
            </w:r>
          </w:p>
          <w:p>
            <w:pPr>
              <w:spacing w:line="44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3"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000000" w:themeColor="text1"/>
                <w:sz w:val="24"/>
                <w14:textFill>
                  <w14:solidFill>
                    <w14:schemeClr w14:val="tx1"/>
                  </w14:solidFill>
                </w14:textFill>
              </w:rPr>
            </w:pPr>
          </w:p>
          <w:p>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是否允许采购进口产品</w:t>
            </w:r>
          </w:p>
        </w:tc>
        <w:tc>
          <w:tcPr>
            <w:tcW w:w="64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_GB2312" w:hAnsi="仿宋" w:eastAsia="仿宋_GB2312"/>
                <w:b/>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sz w:val="24"/>
                <w:szCs w:val="32"/>
                <w14:textFill>
                  <w14:solidFill>
                    <w14:schemeClr w14:val="tx1"/>
                  </w14:solidFill>
                </w14:textFill>
              </w:rPr>
              <w:t>本项目不允许采购进口产品。</w:t>
            </w:r>
          </w:p>
          <w:p>
            <w:pPr>
              <w:spacing w:line="360" w:lineRule="auto"/>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r>
              <w:rPr>
                <w:rFonts w:hint="eastAsia" w:ascii="仿宋" w:hAnsi="仿宋" w:eastAsia="仿宋" w:cs="仿宋"/>
                <w:color w:val="000000" w:themeColor="text1"/>
                <w:sz w:val="24"/>
                <w:szCs w:val="32"/>
                <w14:textFill>
                  <w14:solidFill>
                    <w14:schemeClr w14:val="tx1"/>
                  </w14:solidFill>
                </w14:textFill>
              </w:rPr>
              <w:t>可以就    采购进口产品。</w:t>
            </w:r>
          </w:p>
          <w:p>
            <w:pPr>
              <w:pStyle w:val="8"/>
              <w:rPr>
                <w:rFonts w:ascii="仿宋" w:eastAsia="仿宋" w:cs="仿宋"/>
                <w:color w:val="000000" w:themeColor="text1"/>
                <w:kern w:val="0"/>
                <w:sz w:val="24"/>
                <w:lang w:val="en-US"/>
                <w14:textFill>
                  <w14:solidFill>
                    <w14:schemeClr w14:val="tx1"/>
                  </w14:solidFill>
                </w14:textFill>
              </w:rPr>
            </w:pPr>
            <w:r>
              <w:rPr>
                <w:rFonts w:hint="eastAsia" w:ascii="仿宋" w:eastAsia="仿宋" w:cs="仿宋"/>
                <w:color w:val="000000" w:themeColor="text1"/>
                <w:kern w:val="0"/>
                <w:sz w:val="24"/>
                <w:lang w:val="en-US"/>
                <w14:textFill>
                  <w14:solidFill>
                    <w14:schemeClr w14:val="tx1"/>
                  </w14:solidFill>
                </w14:textFill>
              </w:rPr>
              <w:t>进口产品是指通过中国海关保关验放进入中国境内且产自境</w:t>
            </w:r>
          </w:p>
          <w:p>
            <w:pPr>
              <w:pStyle w:val="8"/>
              <w:rPr>
                <w:rFonts w:ascii="仿宋" w:eastAsia="仿宋" w:cs="仿宋"/>
                <w:color w:val="000000" w:themeColor="text1"/>
                <w:lang w:val="en-US"/>
                <w14:textFill>
                  <w14:solidFill>
                    <w14:schemeClr w14:val="tx1"/>
                  </w14:solidFill>
                </w14:textFill>
              </w:rPr>
            </w:pPr>
            <w:r>
              <w:rPr>
                <w:rFonts w:hint="eastAsia" w:ascii="仿宋" w:eastAsia="仿宋" w:cs="仿宋"/>
                <w:color w:val="000000" w:themeColor="text1"/>
                <w:kern w:val="0"/>
                <w:sz w:val="24"/>
                <w:lang w:val="en-US"/>
                <w14:textFill>
                  <w14:solidFill>
                    <w14:schemeClr w14:val="tx1"/>
                  </w14:solidFill>
                </w14:textFill>
              </w:rPr>
              <w:t>关外的产品。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4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 ）</w:t>
            </w:r>
            <w:r>
              <w:rPr>
                <w:rFonts w:hint="eastAsia"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同意将非主体、非关键性的工作分包。</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_GB2312" w:hAnsi="仿宋" w:eastAsia="仿宋_GB2312"/>
                <w:b/>
                <w:color w:val="0000FF"/>
                <w:sz w:val="24"/>
              </w:rPr>
              <w:t>（√）</w:t>
            </w:r>
            <w:r>
              <w:rPr>
                <w:rFonts w:hint="eastAsia" w:ascii="仿宋_GB2312" w:hAnsi="仿宋" w:eastAsia="仿宋_GB2312" w:cs="Arial"/>
                <w:color w:val="0000FF"/>
                <w:kern w:val="0"/>
                <w:sz w:val="24"/>
              </w:rPr>
              <w:t>B</w:t>
            </w:r>
            <w:r>
              <w:rPr>
                <w:rFonts w:hint="eastAsia" w:ascii="仿宋_GB2312" w:hAnsi="仿宋" w:eastAsia="仿宋_GB2312"/>
                <w:color w:val="0000FF"/>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仿宋" w:hAnsi="仿宋" w:eastAsia="仿宋" w:cs="仿宋"/>
                <w:color w:val="000000" w:themeColor="text1"/>
                <w:sz w:val="24"/>
                <w14:textFill>
                  <w14:solidFill>
                    <w14:schemeClr w14:val="tx1"/>
                  </w14:solidFill>
                </w14:textFill>
              </w:rPr>
            </w:pPr>
          </w:p>
          <w:p>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64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_GB2312" w:cs="仿宋"/>
                <w:color w:val="000000" w:themeColor="text1"/>
                <w:sz w:val="24"/>
                <w:szCs w:val="20"/>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w:t>
            </w:r>
            <w:r>
              <w:rPr>
                <w:rFonts w:hint="eastAsia"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2"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tc>
        <w:tc>
          <w:tcPr>
            <w:tcW w:w="64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方案讲解演示</w:t>
            </w:r>
          </w:p>
        </w:tc>
        <w:tc>
          <w:tcPr>
            <w:tcW w:w="64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color w:val="000000" w:themeColor="text1"/>
                <w:sz w:val="24"/>
                <w14:textFill>
                  <w14:solidFill>
                    <w14:schemeClr w14:val="tx1"/>
                  </w14:solidFill>
                </w14:textFill>
              </w:rPr>
            </w:pPr>
          </w:p>
          <w:p>
            <w:pPr>
              <w:snapToGrid w:val="0"/>
              <w:spacing w:line="360" w:lineRule="auto"/>
              <w:jc w:val="center"/>
              <w:rPr>
                <w:rFonts w:ascii="仿宋" w:hAnsi="仿宋" w:eastAsia="仿宋" w:cs="仿宋"/>
                <w:color w:val="000000" w:themeColor="text1"/>
                <w:sz w:val="24"/>
                <w14:textFill>
                  <w14:solidFill>
                    <w14:schemeClr w14:val="tx1"/>
                  </w14:solidFill>
                </w14:textFill>
              </w:rPr>
            </w:pPr>
          </w:p>
          <w:p>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投标人应当提供的资格、资信证明文件</w:t>
            </w:r>
          </w:p>
        </w:tc>
        <w:tc>
          <w:tcPr>
            <w:tcW w:w="646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（1）资格证明文件：见招标文件第二部分11.1。</w:t>
            </w:r>
          </w:p>
          <w:p>
            <w:pPr>
              <w:spacing w:line="360" w:lineRule="auto"/>
              <w:rPr>
                <w:rFonts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9" w:hRule="atLeast"/>
          <w:tblHeader/>
          <w:jc w:val="cent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p>
        </w:tc>
        <w:tc>
          <w:tcPr>
            <w:tcW w:w="646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000000" w:themeColor="text1"/>
                <w:sz w:val="24"/>
                <w14:textFill>
                  <w14:solidFill>
                    <w14:schemeClr w14:val="tx1"/>
                  </w14:solidFill>
                </w14:textFill>
              </w:rPr>
            </w:pPr>
          </w:p>
          <w:p>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节能产品、环境标志产品</w:t>
            </w:r>
          </w:p>
        </w:tc>
        <w:tc>
          <w:tcPr>
            <w:tcW w:w="64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000000" w:themeColor="text1"/>
                <w:sz w:val="24"/>
                <w14:textFill>
                  <w14:solidFill>
                    <w14:schemeClr w14:val="tx1"/>
                  </w14:solidFill>
                </w14:textFill>
              </w:rPr>
            </w:pPr>
          </w:p>
          <w:p>
            <w:pPr>
              <w:snapToGrid w:val="0"/>
              <w:spacing w:line="360" w:lineRule="auto"/>
              <w:jc w:val="center"/>
              <w:rPr>
                <w:rFonts w:ascii="仿宋" w:hAnsi="仿宋" w:eastAsia="仿宋" w:cs="仿宋"/>
                <w:color w:val="000000" w:themeColor="text1"/>
                <w:sz w:val="24"/>
                <w14:textFill>
                  <w14:solidFill>
                    <w14:schemeClr w14:val="tx1"/>
                  </w14:solidFill>
                </w14:textFill>
              </w:rPr>
            </w:pPr>
          </w:p>
          <w:p>
            <w:pPr>
              <w:snapToGrid w:val="0"/>
              <w:spacing w:line="360" w:lineRule="auto"/>
              <w:jc w:val="center"/>
              <w:rPr>
                <w:rFonts w:ascii="仿宋" w:hAnsi="仿宋" w:eastAsia="仿宋" w:cs="仿宋"/>
                <w:color w:val="000000" w:themeColor="text1"/>
                <w:sz w:val="24"/>
                <w14:textFill>
                  <w14:solidFill>
                    <w14:schemeClr w14:val="tx1"/>
                  </w14:solidFill>
                </w14:textFill>
              </w:rPr>
            </w:pPr>
          </w:p>
          <w:p>
            <w:pPr>
              <w:snapToGrid w:val="0"/>
              <w:spacing w:line="360" w:lineRule="auto"/>
              <w:jc w:val="center"/>
              <w:rPr>
                <w:rFonts w:ascii="仿宋" w:hAnsi="仿宋" w:eastAsia="仿宋" w:cs="仿宋"/>
                <w:color w:val="000000" w:themeColor="text1"/>
                <w:sz w:val="24"/>
                <w14:textFill>
                  <w14:solidFill>
                    <w14:schemeClr w14:val="tx1"/>
                  </w14:solidFill>
                </w14:textFill>
              </w:rPr>
            </w:pPr>
          </w:p>
          <w:p>
            <w:pPr>
              <w:snapToGrid w:val="0"/>
              <w:spacing w:line="360" w:lineRule="auto"/>
              <w:jc w:val="center"/>
              <w:rPr>
                <w:rFonts w:ascii="仿宋" w:hAnsi="仿宋" w:eastAsia="仿宋" w:cs="仿宋"/>
                <w:color w:val="000000" w:themeColor="text1"/>
                <w:sz w:val="24"/>
                <w14:textFill>
                  <w14:solidFill>
                    <w14:schemeClr w14:val="tx1"/>
                  </w14:solidFill>
                </w14:textFill>
              </w:rPr>
            </w:pPr>
          </w:p>
          <w:p>
            <w:pPr>
              <w:snapToGrid w:val="0"/>
              <w:spacing w:line="360" w:lineRule="auto"/>
              <w:jc w:val="center"/>
              <w:rPr>
                <w:rFonts w:ascii="仿宋" w:hAnsi="仿宋" w:eastAsia="仿宋" w:cs="仿宋"/>
                <w:color w:val="000000" w:themeColor="text1"/>
                <w:sz w:val="24"/>
                <w14:textFill>
                  <w14:solidFill>
                    <w14:schemeClr w14:val="tx1"/>
                  </w14:solidFill>
                </w14:textFill>
              </w:rPr>
            </w:pPr>
          </w:p>
          <w:p>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6461"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Arial"/>
                <w:bCs/>
                <w:color w:val="000000" w:themeColor="text1"/>
                <w:kern w:val="0"/>
                <w:sz w:val="24"/>
                <w:lang w:val="zh-CN"/>
                <w14:textFill>
                  <w14:solidFill>
                    <w14:schemeClr w14:val="tx1"/>
                  </w14:solidFill>
                </w14:textFill>
              </w:rPr>
            </w:pPr>
            <w:r>
              <w:rPr>
                <w:rFonts w:hint="eastAsia" w:ascii="仿宋" w:hAnsi="仿宋" w:eastAsia="仿宋" w:cs="Arial"/>
                <w:bCs/>
                <w:color w:val="000000" w:themeColor="text1"/>
                <w:kern w:val="0"/>
                <w:sz w:val="24"/>
                <w:lang w:val="zh-CN"/>
                <w14:textFill>
                  <w14:solidFill>
                    <w14:schemeClr w14:val="tx1"/>
                  </w14:solidFill>
                </w14:textFill>
              </w:rPr>
              <w:t>有关本项目实施所需的所有费用（含税费）均计入报价。</w:t>
            </w:r>
            <w:r>
              <w:rPr>
                <w:rFonts w:hint="eastAsia" w:ascii="仿宋" w:hAnsi="仿宋" w:eastAsia="仿宋" w:cs="Arial"/>
                <w:bCs/>
                <w:color w:val="000000" w:themeColor="text1"/>
                <w:kern w:val="0"/>
                <w:sz w:val="24"/>
                <w14:textFill>
                  <w14:solidFill>
                    <w14:schemeClr w14:val="tx1"/>
                  </w14:solidFill>
                </w14:textFill>
              </w:rPr>
              <w:t>开标一览表（报价表）是报价的唯一载体</w:t>
            </w:r>
            <w:r>
              <w:rPr>
                <w:rFonts w:hint="eastAsia" w:ascii="仿宋" w:hAnsi="仿宋" w:eastAsia="仿宋" w:cs="Arial"/>
                <w:bCs/>
                <w:color w:val="000000" w:themeColor="text1"/>
                <w:kern w:val="0"/>
                <w:sz w:val="24"/>
                <w:lang w:val="zh-CN"/>
                <w14:textFill>
                  <w14:solidFill>
                    <w14:schemeClr w14:val="tx1"/>
                  </w14:solidFill>
                </w14:textFill>
              </w:rPr>
              <w:t>。招标文件未列明，而投标人认为必需的费用也需列入报价。提醒：验收时检测费用由采购人承担，不包含在投标总价中。</w:t>
            </w:r>
          </w:p>
          <w:p>
            <w:pPr>
              <w:spacing w:line="360" w:lineRule="auto"/>
              <w:rPr>
                <w:rFonts w:ascii="仿宋" w:hAnsi="仿宋" w:eastAsia="仿宋" w:cs="Arial"/>
                <w:bCs/>
                <w:color w:val="000000" w:themeColor="text1"/>
                <w:kern w:val="0"/>
                <w:sz w:val="24"/>
                <w:lang w:val="zh-CN"/>
                <w14:textFill>
                  <w14:solidFill>
                    <w14:schemeClr w14:val="tx1"/>
                  </w14:solidFill>
                </w14:textFill>
              </w:rPr>
            </w:pPr>
            <w:r>
              <w:rPr>
                <w:rFonts w:hint="eastAsia" w:ascii="仿宋" w:hAnsi="仿宋" w:eastAsia="仿宋" w:cs="Arial"/>
                <w:bCs/>
                <w:color w:val="000000" w:themeColor="text1"/>
                <w:kern w:val="0"/>
                <w:sz w:val="24"/>
                <w:lang w:val="zh-CN"/>
                <w14:textFill>
                  <w14:solidFill>
                    <w14:schemeClr w14:val="tx1"/>
                  </w14:solidFill>
                </w14:textFill>
              </w:rPr>
              <w:t>投标报价出现下列情形的，投标无效：</w:t>
            </w:r>
          </w:p>
          <w:p>
            <w:pPr>
              <w:spacing w:line="360" w:lineRule="auto"/>
              <w:ind w:firstLine="480" w:firstLineChars="200"/>
              <w:rPr>
                <w:rFonts w:ascii="仿宋" w:hAnsi="仿宋" w:eastAsia="仿宋" w:cs="Arial"/>
                <w:bCs/>
                <w:color w:val="000000" w:themeColor="text1"/>
                <w:kern w:val="0"/>
                <w:sz w:val="24"/>
                <w:lang w:val="zh-CN"/>
                <w14:textFill>
                  <w14:solidFill>
                    <w14:schemeClr w14:val="tx1"/>
                  </w14:solidFill>
                </w14:textFill>
              </w:rPr>
            </w:pPr>
            <w:r>
              <w:rPr>
                <w:rFonts w:hint="eastAsia" w:ascii="仿宋" w:hAnsi="仿宋" w:eastAsia="仿宋" w:cs="Arial"/>
                <w:bCs/>
                <w:color w:val="000000" w:themeColor="text1"/>
                <w:kern w:val="0"/>
                <w:sz w:val="24"/>
                <w:lang w:val="zh-CN"/>
                <w14:textFill>
                  <w14:solidFill>
                    <w14:schemeClr w14:val="tx1"/>
                  </w14:solidFill>
                </w14:textFill>
              </w:rPr>
              <w:t>投标文件出现不是唯一的、有选择性投标报价的；</w:t>
            </w:r>
          </w:p>
          <w:p>
            <w:pPr>
              <w:spacing w:line="360" w:lineRule="auto"/>
              <w:ind w:firstLine="480" w:firstLineChars="200"/>
              <w:rPr>
                <w:rFonts w:ascii="仿宋" w:hAnsi="仿宋" w:eastAsia="仿宋" w:cs="Arial"/>
                <w:bCs/>
                <w:color w:val="000000" w:themeColor="text1"/>
                <w:kern w:val="0"/>
                <w:sz w:val="24"/>
                <w14:textFill>
                  <w14:solidFill>
                    <w14:schemeClr w14:val="tx1"/>
                  </w14:solidFill>
                </w14:textFill>
              </w:rPr>
            </w:pPr>
            <w:r>
              <w:rPr>
                <w:rFonts w:hint="eastAsia" w:ascii="仿宋" w:hAnsi="仿宋" w:eastAsia="仿宋" w:cs="Arial"/>
                <w:bCs/>
                <w:color w:val="000000" w:themeColor="text1"/>
                <w:kern w:val="0"/>
                <w:sz w:val="24"/>
                <w:lang w:val="zh-CN"/>
                <w14:textFill>
                  <w14:solidFill>
                    <w14:schemeClr w14:val="tx1"/>
                  </w14:solidFill>
                </w14:textFill>
              </w:rPr>
              <w:t>投标报价超过招标文件中规定的预算金额或者最高限价的;</w:t>
            </w:r>
            <w:r>
              <w:rPr>
                <w:rFonts w:hint="eastAsia" w:ascii="仿宋" w:hAnsi="仿宋" w:eastAsia="仿宋" w:cs="Arial"/>
                <w:bCs/>
                <w:color w:val="000000" w:themeColor="text1"/>
                <w:kern w:val="0"/>
                <w:sz w:val="24"/>
                <w14:textFill>
                  <w14:solidFill>
                    <w14:schemeClr w14:val="tx1"/>
                  </w14:solidFill>
                </w14:textFill>
              </w:rPr>
              <w:t xml:space="preserve"> </w:t>
            </w:r>
          </w:p>
          <w:p>
            <w:pPr>
              <w:spacing w:line="360" w:lineRule="auto"/>
              <w:ind w:firstLine="480" w:firstLineChars="200"/>
              <w:rPr>
                <w:rFonts w:ascii="仿宋" w:hAnsi="仿宋" w:eastAsia="仿宋" w:cs="Arial"/>
                <w:bCs/>
                <w:color w:val="000000" w:themeColor="text1"/>
                <w:kern w:val="0"/>
                <w:sz w:val="24"/>
                <w14:textFill>
                  <w14:solidFill>
                    <w14:schemeClr w14:val="tx1"/>
                  </w14:solidFill>
                </w14:textFill>
              </w:rPr>
            </w:pPr>
            <w:r>
              <w:rPr>
                <w:rFonts w:hint="eastAsia" w:ascii="仿宋" w:hAnsi="仿宋" w:eastAsia="仿宋" w:cs="Arial"/>
                <w:bCs/>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pPr>
              <w:spacing w:line="360" w:lineRule="auto"/>
              <w:ind w:firstLine="480" w:firstLineChars="200"/>
              <w:rPr>
                <w:rFonts w:ascii="仿宋" w:hAnsi="仿宋" w:eastAsia="仿宋" w:cs="Arial"/>
                <w:bCs/>
                <w:color w:val="000000" w:themeColor="text1"/>
                <w:kern w:val="0"/>
                <w:sz w:val="24"/>
                <w14:textFill>
                  <w14:solidFill>
                    <w14:schemeClr w14:val="tx1"/>
                  </w14:solidFill>
                </w14:textFill>
              </w:rPr>
            </w:pPr>
            <w:r>
              <w:rPr>
                <w:rFonts w:hint="eastAsia" w:ascii="仿宋" w:hAnsi="仿宋" w:eastAsia="仿宋" w:cs="Arial"/>
                <w:bCs/>
                <w:color w:val="000000" w:themeColor="text1"/>
                <w:kern w:val="0"/>
                <w:sz w:val="24"/>
                <w14:textFill>
                  <w14:solidFill>
                    <w14:schemeClr w14:val="tx1"/>
                  </w14:solidFill>
                </w14:textFill>
              </w:rPr>
              <w:t>投标人对根据修正原则修正后的报价不确认的。</w:t>
            </w:r>
          </w:p>
          <w:p>
            <w:pPr>
              <w:spacing w:line="360" w:lineRule="auto"/>
              <w:ind w:firstLine="480" w:firstLineChars="200"/>
              <w:rPr>
                <w:bCs/>
                <w:color w:val="000000" w:themeColor="text1"/>
                <w14:textFill>
                  <w14:solidFill>
                    <w14:schemeClr w14:val="tx1"/>
                  </w14:solidFill>
                </w14:textFill>
              </w:rPr>
            </w:pPr>
            <w:r>
              <w:rPr>
                <w:rFonts w:hint="eastAsia" w:ascii="仿宋" w:hAnsi="仿宋" w:eastAsia="仿宋" w:cs="Arial"/>
                <w:bCs/>
                <w:color w:val="000000" w:themeColor="text1"/>
                <w:kern w:val="0"/>
                <w:sz w:val="24"/>
                <w14:textFill>
                  <w14:solidFill>
                    <w14:schemeClr w14:val="tx1"/>
                  </w14:solidFill>
                </w14:textFill>
              </w:rPr>
              <w:t>资格文件、商务技术文件与报价文件未分开制作</w:t>
            </w:r>
            <w:r>
              <w:rPr>
                <w:rFonts w:hint="eastAsia" w:ascii="仿宋" w:hAnsi="仿宋" w:eastAsia="仿宋"/>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color w:val="000000" w:themeColor="text1"/>
                <w:sz w:val="24"/>
                <w14:textFill>
                  <w14:solidFill>
                    <w14:schemeClr w14:val="tx1"/>
                  </w14:solidFill>
                </w14:textFill>
              </w:rPr>
            </w:pPr>
          </w:p>
          <w:p>
            <w:pPr>
              <w:snapToGrid w:val="0"/>
              <w:spacing w:line="360" w:lineRule="auto"/>
              <w:jc w:val="center"/>
              <w:rPr>
                <w:rFonts w:ascii="仿宋" w:hAnsi="仿宋" w:eastAsia="仿宋" w:cs="仿宋"/>
                <w:color w:val="000000" w:themeColor="text1"/>
                <w:sz w:val="24"/>
                <w14:textFill>
                  <w14:solidFill>
                    <w14:schemeClr w14:val="tx1"/>
                  </w14:solidFill>
                </w14:textFill>
              </w:rPr>
            </w:pPr>
          </w:p>
          <w:p>
            <w:pPr>
              <w:snapToGrid w:val="0"/>
              <w:spacing w:line="360" w:lineRule="auto"/>
              <w:jc w:val="center"/>
              <w:rPr>
                <w:rFonts w:ascii="仿宋" w:hAnsi="仿宋" w:eastAsia="仿宋" w:cs="仿宋"/>
                <w:color w:val="000000" w:themeColor="text1"/>
                <w:sz w:val="24"/>
                <w14:textFill>
                  <w14:solidFill>
                    <w14:schemeClr w14:val="tx1"/>
                  </w14:solidFill>
                </w14:textFill>
              </w:rPr>
            </w:pPr>
          </w:p>
          <w:p>
            <w:pPr>
              <w:snapToGrid w:val="0"/>
              <w:spacing w:line="360" w:lineRule="auto"/>
              <w:jc w:val="center"/>
              <w:rPr>
                <w:rFonts w:ascii="仿宋" w:hAnsi="仿宋" w:eastAsia="仿宋" w:cs="仿宋"/>
                <w:color w:val="000000" w:themeColor="text1"/>
                <w:sz w:val="24"/>
                <w14:textFill>
                  <w14:solidFill>
                    <w14:schemeClr w14:val="tx1"/>
                  </w14:solidFill>
                </w14:textFill>
              </w:rPr>
            </w:pPr>
          </w:p>
          <w:p>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中小企业信用融资</w:t>
            </w:r>
          </w:p>
        </w:tc>
        <w:tc>
          <w:tcPr>
            <w:tcW w:w="64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本项目</w:t>
            </w:r>
            <w:r>
              <w:rPr>
                <w:rFonts w:ascii="仿宋" w:hAnsi="仿宋" w:eastAsia="仿宋"/>
                <w:color w:val="000000" w:themeColor="text1"/>
                <w:sz w:val="24"/>
                <w14:textFill>
                  <w14:solidFill>
                    <w14:schemeClr w14:val="tx1"/>
                  </w14:solidFill>
                </w14:textFill>
              </w:rPr>
              <w:t>支持</w:t>
            </w:r>
            <w:r>
              <w:rPr>
                <w:rFonts w:hint="eastAsia" w:ascii="仿宋" w:hAnsi="仿宋" w:eastAsia="仿宋"/>
                <w:color w:val="000000" w:themeColor="text1"/>
                <w:sz w:val="24"/>
                <w14:textFill>
                  <w14:solidFill>
                    <w14:schemeClr w14:val="tx1"/>
                  </w14:solidFill>
                </w14:textFill>
              </w:rPr>
              <w:t>《杭州市萧山区政府采购支持中小企业信用融资暂行办法》。</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有</w:t>
            </w:r>
            <w:r>
              <w:rPr>
                <w:rFonts w:ascii="仿宋" w:hAnsi="仿宋" w:eastAsia="仿宋"/>
                <w:color w:val="000000" w:themeColor="text1"/>
                <w:sz w:val="24"/>
                <w14:textFill>
                  <w14:solidFill>
                    <w14:schemeClr w14:val="tx1"/>
                  </w14:solidFill>
                </w14:textFill>
              </w:rPr>
              <w:t>融资需求的中标供应商可参照相关规定及银行方案</w:t>
            </w:r>
            <w:r>
              <w:rPr>
                <w:rFonts w:hint="eastAsia" w:ascii="仿宋" w:hAnsi="仿宋" w:eastAsia="仿宋"/>
                <w:color w:val="000000" w:themeColor="text1"/>
                <w:sz w:val="24"/>
                <w14:textFill>
                  <w14:solidFill>
                    <w14:schemeClr w14:val="tx1"/>
                  </w14:solidFill>
                </w14:textFill>
              </w:rPr>
              <w:t>凭政府采购合同向相关合作银行提出信用融资（贷款）申请。详见</w:t>
            </w:r>
          </w:p>
          <w:p>
            <w:pPr>
              <w:spacing w:line="360" w:lineRule="auto"/>
              <w:ind w:firstLine="420" w:firstLineChars="200"/>
              <w:rPr>
                <w:rFonts w:ascii="仿宋" w:hAnsi="仿宋" w:eastAsia="仿宋" w:cs="仿宋"/>
                <w:color w:val="000000" w:themeColor="text1"/>
                <w:sz w:val="24"/>
                <w14:textFill>
                  <w14:solidFill>
                    <w14:schemeClr w14:val="tx1"/>
                  </w14:solidFill>
                </w14:textFill>
              </w:rPr>
            </w:pPr>
            <w:r>
              <w:rPr>
                <w:color w:val="000000" w:themeColor="text1"/>
                <w14:textFill>
                  <w14:solidFill>
                    <w14:schemeClr w14:val="tx1"/>
                  </w14:solidFill>
                </w14:textFill>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continue"/>
            <w:tcBorders>
              <w:left w:val="single" w:color="000000" w:sz="8" w:space="0"/>
              <w:right w:val="single" w:color="000000" w:sz="2" w:space="0"/>
            </w:tcBorders>
          </w:tcPr>
          <w:p>
            <w:pPr>
              <w:spacing w:line="360" w:lineRule="auto"/>
              <w:ind w:firstLine="420" w:firstLineChars="200"/>
              <w:rPr>
                <w:rFonts w:ascii="仿宋" w:hAnsi="仿宋" w:eastAsia="仿宋" w:cs="仿宋"/>
                <w:color w:val="000000" w:themeColor="text1"/>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color w:val="000000" w:themeColor="text1"/>
                <w14:textFill>
                  <w14:solidFill>
                    <w14:schemeClr w14:val="tx1"/>
                  </w14:solidFill>
                </w14:textFill>
              </w:rPr>
            </w:pPr>
          </w:p>
        </w:tc>
        <w:tc>
          <w:tcPr>
            <w:tcW w:w="6461"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备份投标文件</w:t>
            </w:r>
          </w:p>
        </w:tc>
        <w:tc>
          <w:tcPr>
            <w:tcW w:w="6461"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color w:val="000000" w:themeColor="text1"/>
                <w14:textFill>
                  <w14:solidFill>
                    <w14:schemeClr w14:val="tx1"/>
                  </w14:solidFill>
                </w14:textFill>
              </w:rPr>
            </w:pPr>
            <w:r>
              <w:rPr>
                <w:rFonts w:hint="eastAsia" w:ascii="仿宋" w:hAnsi="仿宋" w:eastAsia="仿宋" w:cs="仿宋"/>
                <w:color w:val="auto"/>
                <w:sz w:val="24"/>
                <w:szCs w:val="24"/>
              </w:rPr>
              <w:t>备份文件是否收取：</w:t>
            </w:r>
            <w:r>
              <w:rPr>
                <w:rFonts w:hint="eastAsia" w:ascii="仿宋" w:hAnsi="仿宋" w:eastAsia="仿宋" w:cs="仿宋"/>
                <w:color w:val="auto"/>
                <w:sz w:val="24"/>
                <w:szCs w:val="24"/>
                <w:lang w:val="en-US" w:eastAsia="zh-CN"/>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采购机构代理费用</w:t>
            </w:r>
          </w:p>
        </w:tc>
        <w:tc>
          <w:tcPr>
            <w:tcW w:w="6461"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ind w:hanging="4"/>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代理费由采购人支付。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履约保证金</w:t>
            </w:r>
          </w:p>
        </w:tc>
        <w:tc>
          <w:tcPr>
            <w:tcW w:w="6461" w:type="dxa"/>
            <w:tcBorders>
              <w:top w:val="single" w:color="000000" w:sz="8" w:space="0"/>
              <w:left w:val="single" w:color="000000" w:sz="2" w:space="0"/>
              <w:bottom w:val="single" w:color="000000" w:sz="8" w:space="0"/>
              <w:right w:val="single" w:color="000000" w:sz="8" w:space="0"/>
            </w:tcBorders>
            <w:vAlign w:val="center"/>
          </w:tcPr>
          <w:p>
            <w:pPr>
              <w:pStyle w:val="20"/>
              <w:spacing w:line="360" w:lineRule="auto"/>
              <w:ind w:firstLine="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履约保证金：</w:t>
            </w:r>
            <w:r>
              <w:rPr>
                <w:rFonts w:hint="eastAsia" w:ascii="仿宋" w:hAnsi="仿宋" w:eastAsia="仿宋"/>
                <w:color w:val="000000" w:themeColor="text1"/>
                <w:sz w:val="24"/>
                <w:u w:val="single"/>
                <w14:textFill>
                  <w14:solidFill>
                    <w14:schemeClr w14:val="tx1"/>
                  </w14:solidFill>
                </w14:textFill>
              </w:rPr>
              <w:t>不</w:t>
            </w:r>
            <w:r>
              <w:rPr>
                <w:rFonts w:hint="eastAsia" w:ascii="仿宋_GB2312" w:hAnsi="仿宋" w:eastAsia="仿宋_GB2312"/>
                <w:snapToGrid/>
                <w:color w:val="000000" w:themeColor="text1"/>
                <w:kern w:val="2"/>
                <w:sz w:val="24"/>
                <w:szCs w:val="24"/>
                <w:u w:val="single"/>
                <w14:textFill>
                  <w14:solidFill>
                    <w14:schemeClr w14:val="tx1"/>
                  </w14:solidFill>
                </w14:textFill>
              </w:rPr>
              <w:t>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资格审查和信用信息审查</w:t>
            </w:r>
          </w:p>
        </w:tc>
        <w:tc>
          <w:tcPr>
            <w:tcW w:w="6461"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ind w:hanging="4"/>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本项目</w:t>
            </w:r>
            <w:r>
              <w:rPr>
                <w:rFonts w:ascii="仿宋" w:hAnsi="仿宋" w:eastAsia="仿宋" w:cs="仿宋_GB2312"/>
                <w:color w:val="000000" w:themeColor="text1"/>
                <w:sz w:val="24"/>
                <w14:textFill>
                  <w14:solidFill>
                    <w14:schemeClr w14:val="tx1"/>
                  </w14:solidFill>
                </w14:textFill>
              </w:rPr>
              <w:t>由采购人</w:t>
            </w:r>
            <w:r>
              <w:rPr>
                <w:rFonts w:hint="eastAsia" w:ascii="仿宋" w:hAnsi="仿宋" w:eastAsia="仿宋" w:cs="仿宋_GB2312"/>
                <w:color w:val="000000" w:themeColor="text1"/>
                <w:sz w:val="24"/>
                <w14:textFill>
                  <w14:solidFill>
                    <w14:schemeClr w14:val="tx1"/>
                  </w14:solidFill>
                </w14:textFill>
              </w:rPr>
              <w:t>进行</w:t>
            </w:r>
            <w:r>
              <w:rPr>
                <w:rFonts w:ascii="仿宋" w:hAnsi="仿宋" w:eastAsia="仿宋" w:cs="仿宋_GB2312"/>
                <w:color w:val="000000" w:themeColor="text1"/>
                <w:sz w:val="24"/>
                <w14:textFill>
                  <w14:solidFill>
                    <w14:schemeClr w14:val="tx1"/>
                  </w14:solidFill>
                </w14:textFill>
              </w:rPr>
              <w:t>资格文件</w:t>
            </w:r>
            <w:r>
              <w:rPr>
                <w:rFonts w:hint="eastAsia" w:ascii="仿宋" w:hAnsi="仿宋" w:eastAsia="仿宋" w:cs="仿宋_GB2312"/>
                <w:color w:val="000000" w:themeColor="text1"/>
                <w:sz w:val="24"/>
                <w14:textFill>
                  <w14:solidFill>
                    <w14:schemeClr w14:val="tx1"/>
                  </w14:solidFill>
                </w14:textFill>
              </w:rPr>
              <w:t>及</w:t>
            </w:r>
            <w:r>
              <w:rPr>
                <w:rFonts w:ascii="仿宋" w:hAnsi="仿宋" w:eastAsia="仿宋" w:cs="仿宋_GB2312"/>
                <w:color w:val="000000" w:themeColor="text1"/>
                <w:sz w:val="24"/>
                <w14:textFill>
                  <w14:solidFill>
                    <w14:schemeClr w14:val="tx1"/>
                  </w14:solidFill>
                </w14:textFill>
              </w:rPr>
              <w:t>信用信息</w:t>
            </w:r>
            <w:r>
              <w:rPr>
                <w:rFonts w:hint="eastAsia" w:ascii="仿宋" w:hAnsi="仿宋" w:eastAsia="仿宋" w:cs="仿宋_GB2312"/>
                <w:color w:val="000000" w:themeColor="text1"/>
                <w:sz w:val="24"/>
                <w14:textFill>
                  <w14:solidFill>
                    <w14:schemeClr w14:val="tx1"/>
                  </w14:solidFill>
                </w14:textFill>
              </w:rPr>
              <w:t>查询</w:t>
            </w:r>
            <w:r>
              <w:rPr>
                <w:rFonts w:ascii="仿宋" w:hAnsi="仿宋" w:eastAsia="仿宋" w:cs="仿宋_GB2312"/>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质疑接收人及答复</w:t>
            </w:r>
          </w:p>
        </w:tc>
        <w:tc>
          <w:tcPr>
            <w:tcW w:w="64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color w:val="000000" w:themeColor="text1"/>
                <w:sz w:val="24"/>
                <w:szCs w:val="28"/>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采购人质疑接收人：</w:t>
            </w:r>
            <w:r>
              <w:rPr>
                <w:rFonts w:hint="eastAsia" w:ascii="仿宋" w:hAnsi="仿宋" w:eastAsia="仿宋" w:cs="仿宋"/>
                <w:color w:val="000000" w:themeColor="text1"/>
                <w:sz w:val="24"/>
                <w:highlight w:val="none"/>
                <w:u w:val="single"/>
                <w14:textFill>
                  <w14:solidFill>
                    <w14:schemeClr w14:val="tx1"/>
                  </w14:solidFill>
                </w14:textFill>
              </w:rPr>
              <w:t>蒋镭</w:t>
            </w:r>
            <w:r>
              <w:rPr>
                <w:rFonts w:hint="eastAsia" w:ascii="仿宋" w:hAnsi="仿宋" w:eastAsia="仿宋" w:cs="仿宋"/>
                <w:color w:val="000000" w:themeColor="text1"/>
                <w:sz w:val="24"/>
                <w:highlight w:val="none"/>
                <w14:textFill>
                  <w14:solidFill>
                    <w14:schemeClr w14:val="tx1"/>
                  </w14:solidFill>
                </w14:textFill>
              </w:rPr>
              <w:t xml:space="preserve"> 联系方式：</w:t>
            </w:r>
            <w:r>
              <w:rPr>
                <w:rFonts w:hint="eastAsia" w:ascii="仿宋" w:hAnsi="仿宋" w:eastAsia="仿宋" w:cs="仿宋"/>
                <w:color w:val="000000" w:themeColor="text1"/>
                <w:sz w:val="24"/>
                <w:szCs w:val="28"/>
                <w:highlight w:val="none"/>
                <w:u w:val="single"/>
                <w14:textFill>
                  <w14:solidFill>
                    <w14:schemeClr w14:val="tx1"/>
                  </w14:solidFill>
                </w14:textFill>
              </w:rPr>
              <w:t>0571-82155858</w:t>
            </w:r>
          </w:p>
          <w:p>
            <w:pPr>
              <w:snapToGrid w:val="0"/>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single"/>
                <w14:textFill>
                  <w14:solidFill>
                    <w14:schemeClr w14:val="tx1"/>
                  </w14:solidFill>
                </w14:textFill>
              </w:rPr>
              <w:t>杭州市萧山区市心北路99号</w:t>
            </w:r>
          </w:p>
          <w:p>
            <w:pPr>
              <w:snapToGrid w:val="0"/>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采购机构质疑接收人：</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周工</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0571-82951586</w:t>
            </w:r>
            <w:r>
              <w:rPr>
                <w:rFonts w:hint="eastAsia" w:ascii="仿宋" w:hAnsi="仿宋" w:eastAsia="仿宋" w:cs="仿宋"/>
                <w:color w:val="000000" w:themeColor="text1"/>
                <w:sz w:val="24"/>
                <w:highlight w:val="none"/>
                <w:u w:val="single"/>
                <w:lang w:val="en-US" w:eastAsia="zh-CN"/>
                <w14:textFill>
                  <w14:solidFill>
                    <w14:schemeClr w14:val="tx1"/>
                  </w14:solidFill>
                </w14:textFill>
              </w:rPr>
              <w:br w:type="textWrapping"/>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地址：杭州市萧山区宁围街道富业巷1号A座12楼</w:t>
            </w:r>
          </w:p>
          <w:p>
            <w:pPr>
              <w:snapToGrid w:val="0"/>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邮箱：</w:t>
            </w:r>
            <w:r>
              <w:rPr>
                <w:rFonts w:hint="eastAsia" w:ascii="仿宋" w:hAnsi="仿宋" w:eastAsia="仿宋" w:cs="仿宋"/>
                <w:color w:val="000000" w:themeColor="text1"/>
                <w:sz w:val="24"/>
                <w:highlight w:val="none"/>
                <w:u w:val="single"/>
                <w:lang w:val="en-US" w:eastAsia="zh-CN"/>
                <w14:textFill>
                  <w14:solidFill>
                    <w14:schemeClr w14:val="tx1"/>
                  </w14:solidFill>
                </w14:textFill>
              </w:rPr>
              <w:t>2461891650</w:t>
            </w:r>
            <w:r>
              <w:rPr>
                <w:rFonts w:hint="eastAsia" w:ascii="仿宋" w:hAnsi="仿宋" w:eastAsia="仿宋" w:cs="仿宋"/>
                <w:color w:val="000000" w:themeColor="text1"/>
                <w:sz w:val="24"/>
                <w:highlight w:val="none"/>
                <w:u w:val="single"/>
                <w14:textFill>
                  <w14:solidFill>
                    <w14:schemeClr w14:val="tx1"/>
                  </w14:solidFill>
                </w14:textFill>
              </w:rPr>
              <w:t>@qq.com</w:t>
            </w:r>
          </w:p>
          <w:p>
            <w:pPr>
              <w:snapToGrid w:val="0"/>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如通过</w:t>
            </w:r>
            <w:r>
              <w:rPr>
                <w:rFonts w:ascii="仿宋" w:hAnsi="仿宋" w:eastAsia="仿宋"/>
                <w:b/>
                <w:color w:val="000000" w:themeColor="text1"/>
                <w:sz w:val="24"/>
                <w:highlight w:val="none"/>
                <w14:textFill>
                  <w14:solidFill>
                    <w14:schemeClr w14:val="tx1"/>
                  </w14:solidFill>
                </w14:textFill>
              </w:rPr>
              <w:t>邮箱方式发送质疑，须提交符合法规</w:t>
            </w:r>
            <w:r>
              <w:rPr>
                <w:rFonts w:hint="eastAsia" w:ascii="仿宋" w:hAnsi="仿宋" w:eastAsia="仿宋"/>
                <w:b/>
                <w:color w:val="000000" w:themeColor="text1"/>
                <w:sz w:val="24"/>
                <w:highlight w:val="none"/>
                <w14:textFill>
                  <w14:solidFill>
                    <w14:schemeClr w14:val="tx1"/>
                  </w14:solidFill>
                </w14:textFill>
              </w:rPr>
              <w:t>及</w:t>
            </w:r>
            <w:r>
              <w:rPr>
                <w:rFonts w:ascii="仿宋" w:hAnsi="仿宋" w:eastAsia="仿宋"/>
                <w:b/>
                <w:color w:val="000000" w:themeColor="text1"/>
                <w:sz w:val="24"/>
                <w:highlight w:val="none"/>
                <w14:textFill>
                  <w14:solidFill>
                    <w14:schemeClr w14:val="tx1"/>
                  </w14:solidFill>
                </w14:textFill>
              </w:rPr>
              <w:t>招标文件要求的质疑文件（</w:t>
            </w:r>
            <w:r>
              <w:rPr>
                <w:rFonts w:hint="eastAsia" w:ascii="仿宋" w:hAnsi="仿宋" w:eastAsia="仿宋"/>
                <w:b/>
                <w:color w:val="000000" w:themeColor="text1"/>
                <w:sz w:val="24"/>
                <w:highlight w:val="none"/>
                <w14:textFill>
                  <w14:solidFill>
                    <w14:schemeClr w14:val="tx1"/>
                  </w14:solidFill>
                </w14:textFill>
              </w:rPr>
              <w:t>参考附件2）</w:t>
            </w:r>
            <w:r>
              <w:rPr>
                <w:rFonts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14:textFill>
                  <w14:solidFill>
                    <w14:schemeClr w14:val="tx1"/>
                  </w14:solidFill>
                </w14:textFill>
              </w:rPr>
              <w:t>盖章扫描</w:t>
            </w:r>
            <w:r>
              <w:rPr>
                <w:rFonts w:ascii="仿宋" w:hAnsi="仿宋" w:eastAsia="仿宋"/>
                <w:b/>
                <w:color w:val="000000" w:themeColor="text1"/>
                <w:sz w:val="24"/>
                <w:highlight w:val="none"/>
                <w14:textFill>
                  <w14:solidFill>
                    <w14:schemeClr w14:val="tx1"/>
                  </w14:solidFill>
                </w14:textFill>
              </w:rPr>
              <w:t>后</w:t>
            </w:r>
            <w:r>
              <w:rPr>
                <w:rFonts w:hint="eastAsia" w:ascii="仿宋" w:hAnsi="仿宋" w:eastAsia="仿宋"/>
                <w:b/>
                <w:color w:val="000000" w:themeColor="text1"/>
                <w:sz w:val="24"/>
                <w:highlight w:val="none"/>
                <w14:textFill>
                  <w14:solidFill>
                    <w14:schemeClr w14:val="tx1"/>
                  </w14:solidFill>
                </w14:textFill>
              </w:rPr>
              <w:t>发送</w:t>
            </w:r>
            <w:r>
              <w:rPr>
                <w:rFonts w:ascii="仿宋" w:hAnsi="仿宋" w:eastAsia="仿宋"/>
                <w:b/>
                <w:color w:val="000000" w:themeColor="text1"/>
                <w:sz w:val="24"/>
                <w:highlight w:val="none"/>
                <w14:textFill>
                  <w14:solidFill>
                    <w14:schemeClr w14:val="tx1"/>
                  </w14:solidFill>
                </w14:textFill>
              </w:rPr>
              <w:t>，质疑的</w:t>
            </w:r>
            <w:r>
              <w:rPr>
                <w:rFonts w:hint="eastAsia" w:ascii="仿宋" w:hAnsi="仿宋" w:eastAsia="仿宋"/>
                <w:b/>
                <w:color w:val="000000" w:themeColor="text1"/>
                <w:sz w:val="24"/>
                <w:highlight w:val="none"/>
                <w14:textFill>
                  <w14:solidFill>
                    <w14:schemeClr w14:val="tx1"/>
                  </w14:solidFill>
                </w14:textFill>
              </w:rPr>
              <w:t>受理按答</w:t>
            </w:r>
            <w:r>
              <w:rPr>
                <w:rFonts w:ascii="仿宋" w:hAnsi="仿宋" w:eastAsia="仿宋"/>
                <w:b/>
                <w:color w:val="000000" w:themeColor="text1"/>
                <w:sz w:val="24"/>
                <w:highlight w:val="none"/>
                <w14:textFill>
                  <w14:solidFill>
                    <w14:schemeClr w14:val="tx1"/>
                  </w14:solidFill>
                </w14:textFill>
              </w:rPr>
              <w:t>复</w:t>
            </w:r>
            <w:r>
              <w:rPr>
                <w:rFonts w:hint="eastAsia" w:ascii="仿宋" w:hAnsi="仿宋" w:eastAsia="仿宋"/>
                <w:b/>
                <w:color w:val="000000" w:themeColor="text1"/>
                <w:sz w:val="24"/>
                <w:highlight w:val="none"/>
                <w14:textFill>
                  <w14:solidFill>
                    <w14:schemeClr w14:val="tx1"/>
                  </w14:solidFill>
                </w14:textFill>
              </w:rPr>
              <w:t>主体</w:t>
            </w:r>
            <w:r>
              <w:rPr>
                <w:rFonts w:ascii="仿宋" w:hAnsi="仿宋" w:eastAsia="仿宋"/>
                <w:b/>
                <w:color w:val="000000" w:themeColor="text1"/>
                <w:sz w:val="24"/>
                <w:highlight w:val="none"/>
                <w14:textFill>
                  <w14:solidFill>
                    <w14:schemeClr w14:val="tx1"/>
                  </w14:solidFill>
                </w14:textFill>
              </w:rPr>
              <w:t>划分以</w:t>
            </w:r>
            <w:r>
              <w:rPr>
                <w:rFonts w:hint="eastAsia" w:ascii="仿宋" w:hAnsi="仿宋" w:eastAsia="仿宋"/>
                <w:b/>
                <w:color w:val="000000" w:themeColor="text1"/>
                <w:sz w:val="24"/>
                <w:highlight w:val="none"/>
                <w14:textFill>
                  <w14:solidFill>
                    <w14:schemeClr w14:val="tx1"/>
                  </w14:solidFill>
                </w14:textFill>
              </w:rPr>
              <w:t>采购人</w:t>
            </w:r>
            <w:r>
              <w:rPr>
                <w:rFonts w:ascii="仿宋" w:hAnsi="仿宋" w:eastAsia="仿宋"/>
                <w:b/>
                <w:color w:val="000000" w:themeColor="text1"/>
                <w:sz w:val="24"/>
                <w:highlight w:val="none"/>
                <w14:textFill>
                  <w14:solidFill>
                    <w14:schemeClr w14:val="tx1"/>
                  </w14:solidFill>
                </w14:textFill>
              </w:rPr>
              <w:t>或采购机构</w:t>
            </w:r>
            <w:r>
              <w:rPr>
                <w:rFonts w:hint="eastAsia" w:ascii="仿宋" w:hAnsi="仿宋" w:eastAsia="仿宋"/>
                <w:b/>
                <w:color w:val="000000" w:themeColor="text1"/>
                <w:sz w:val="24"/>
                <w:highlight w:val="none"/>
                <w14:textFill>
                  <w14:solidFill>
                    <w14:schemeClr w14:val="tx1"/>
                  </w14:solidFill>
                </w14:textFill>
              </w:rPr>
              <w:t>邮箱回复确认受理</w:t>
            </w:r>
            <w:r>
              <w:rPr>
                <w:rFonts w:ascii="仿宋" w:hAnsi="仿宋" w:eastAsia="仿宋"/>
                <w:b/>
                <w:color w:val="000000" w:themeColor="text1"/>
                <w:sz w:val="24"/>
                <w:highlight w:val="none"/>
                <w14:textFill>
                  <w14:solidFill>
                    <w14:schemeClr w14:val="tx1"/>
                  </w14:solidFill>
                </w14:textFill>
              </w:rPr>
              <w:t>为准。</w:t>
            </w:r>
          </w:p>
          <w:p>
            <w:pPr>
              <w:snapToGrid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本项目涉及资格条件、采购需求、评分办法及采购过程中有关现场考察或开标前答疑会事项由</w:t>
            </w:r>
            <w:r>
              <w:rPr>
                <w:rFonts w:ascii="仿宋" w:hAnsi="仿宋" w:eastAsia="仿宋"/>
                <w:color w:val="000000" w:themeColor="text1"/>
                <w:sz w:val="24"/>
                <w:highlight w:val="none"/>
                <w14:textFill>
                  <w14:solidFill>
                    <w14:schemeClr w14:val="tx1"/>
                  </w14:solidFill>
                </w14:textFill>
              </w:rPr>
              <w:t>采购人进行答复。</w:t>
            </w:r>
          </w:p>
          <w:p>
            <w:pPr>
              <w:pStyle w:val="35"/>
              <w:spacing w:line="360" w:lineRule="auto"/>
              <w:ind w:hanging="4"/>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涉及</w:t>
            </w:r>
            <w:r>
              <w:rPr>
                <w:rFonts w:ascii="仿宋" w:hAnsi="仿宋" w:eastAsia="仿宋"/>
                <w:color w:val="000000" w:themeColor="text1"/>
                <w:sz w:val="24"/>
                <w:highlight w:val="none"/>
                <w14:textFill>
                  <w14:solidFill>
                    <w14:schemeClr w14:val="tx1"/>
                  </w14:solidFill>
                </w14:textFill>
              </w:rPr>
              <w:t>流程组织等</w:t>
            </w:r>
            <w:r>
              <w:rPr>
                <w:rFonts w:hint="eastAsia" w:ascii="仿宋" w:hAnsi="仿宋" w:eastAsia="仿宋"/>
                <w:color w:val="000000" w:themeColor="text1"/>
                <w:sz w:val="24"/>
                <w:highlight w:val="none"/>
                <w14:textFill>
                  <w14:solidFill>
                    <w14:schemeClr w14:val="tx1"/>
                  </w14:solidFill>
                </w14:textFill>
              </w:rPr>
              <w:t>相关</w:t>
            </w:r>
            <w:r>
              <w:rPr>
                <w:rFonts w:ascii="仿宋" w:hAnsi="仿宋" w:eastAsia="仿宋"/>
                <w:color w:val="000000" w:themeColor="text1"/>
                <w:sz w:val="24"/>
                <w:highlight w:val="none"/>
                <w14:textFill>
                  <w14:solidFill>
                    <w14:schemeClr w14:val="tx1"/>
                  </w14:solidFill>
                </w14:textFill>
              </w:rPr>
              <w:t>事项，由</w:t>
            </w:r>
            <w:r>
              <w:rPr>
                <w:rFonts w:hint="eastAsia" w:ascii="仿宋" w:hAnsi="仿宋" w:eastAsia="仿宋"/>
                <w:color w:val="000000" w:themeColor="text1"/>
                <w:sz w:val="24"/>
                <w:highlight w:val="none"/>
                <w14:textFill>
                  <w14:solidFill>
                    <w14:schemeClr w14:val="tx1"/>
                  </w14:solidFill>
                </w14:textFill>
              </w:rPr>
              <w:t>采购</w:t>
            </w:r>
            <w:r>
              <w:rPr>
                <w:rFonts w:ascii="仿宋" w:hAnsi="仿宋" w:eastAsia="仿宋"/>
                <w:color w:val="000000" w:themeColor="text1"/>
                <w:sz w:val="24"/>
                <w:highlight w:val="none"/>
                <w14:textFill>
                  <w14:solidFill>
                    <w14:schemeClr w14:val="tx1"/>
                  </w14:solidFill>
                </w14:textFill>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w:t>
            </w:r>
          </w:p>
        </w:tc>
        <w:tc>
          <w:tcPr>
            <w:tcW w:w="6461"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2" w:firstLineChars="200"/>
              <w:rPr>
                <w:rFonts w:ascii="仿宋" w:hAnsi="仿宋" w:eastAsia="仿宋" w:cs="仿宋"/>
                <w:snapToGrid w:val="0"/>
                <w:color w:val="000000" w:themeColor="text1"/>
                <w:kern w:val="28"/>
                <w:sz w:val="24"/>
                <w:highlight w:val="yellow"/>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本项目</w:t>
            </w:r>
            <w:r>
              <w:rPr>
                <w:rFonts w:ascii="仿宋" w:hAnsi="仿宋" w:eastAsia="仿宋"/>
                <w:b/>
                <w:color w:val="000000" w:themeColor="text1"/>
                <w:sz w:val="24"/>
                <w:highlight w:val="none"/>
                <w14:textFill>
                  <w14:solidFill>
                    <w14:schemeClr w14:val="tx1"/>
                  </w14:solidFill>
                </w14:textFill>
              </w:rPr>
              <w:t>通用</w:t>
            </w:r>
            <w:r>
              <w:rPr>
                <w:rFonts w:hint="eastAsia" w:ascii="仿宋" w:hAnsi="仿宋" w:eastAsia="仿宋"/>
                <w:b/>
                <w:color w:val="000000" w:themeColor="text1"/>
                <w:sz w:val="24"/>
                <w:highlight w:val="none"/>
                <w14:textFill>
                  <w14:solidFill>
                    <w14:schemeClr w14:val="tx1"/>
                  </w14:solidFill>
                </w14:textFill>
              </w:rPr>
              <w:t>总则</w:t>
            </w:r>
            <w:r>
              <w:rPr>
                <w:rFonts w:ascii="仿宋" w:hAnsi="仿宋" w:eastAsia="仿宋"/>
                <w:b/>
                <w:color w:val="000000" w:themeColor="text1"/>
                <w:sz w:val="24"/>
                <w:highlight w:val="none"/>
                <w14:textFill>
                  <w14:solidFill>
                    <w14:schemeClr w14:val="tx1"/>
                  </w14:solidFill>
                </w14:textFill>
              </w:rPr>
              <w:t>条款与前附表等专</w:t>
            </w:r>
            <w:r>
              <w:rPr>
                <w:rFonts w:hint="eastAsia" w:ascii="仿宋" w:hAnsi="仿宋" w:eastAsia="仿宋"/>
                <w:b/>
                <w:color w:val="000000" w:themeColor="text1"/>
                <w:sz w:val="24"/>
                <w:highlight w:val="none"/>
                <w14:textFill>
                  <w14:solidFill>
                    <w14:schemeClr w14:val="tx1"/>
                  </w14:solidFill>
                </w14:textFill>
              </w:rPr>
              <w:t>用</w:t>
            </w:r>
            <w:r>
              <w:rPr>
                <w:rFonts w:ascii="仿宋" w:hAnsi="仿宋" w:eastAsia="仿宋"/>
                <w:b/>
                <w:color w:val="000000" w:themeColor="text1"/>
                <w:sz w:val="24"/>
                <w:highlight w:val="none"/>
                <w14:textFill>
                  <w14:solidFill>
                    <w14:schemeClr w14:val="tx1"/>
                  </w14:solidFill>
                </w14:textFill>
              </w:rPr>
              <w:t>特别规定有冲突之处，以专用条款（</w:t>
            </w:r>
            <w:r>
              <w:rPr>
                <w:rFonts w:hint="eastAsia" w:ascii="仿宋" w:hAnsi="仿宋" w:eastAsia="仿宋"/>
                <w:b/>
                <w:color w:val="000000" w:themeColor="text1"/>
                <w:sz w:val="24"/>
                <w:highlight w:val="none"/>
                <w14:textFill>
                  <w14:solidFill>
                    <w14:schemeClr w14:val="tx1"/>
                  </w14:solidFill>
                </w14:textFill>
              </w:rPr>
              <w:t>特别规定</w:t>
            </w:r>
            <w:r>
              <w:rPr>
                <w:rFonts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14:textFill>
                  <w14:solidFill>
                    <w14:schemeClr w14:val="tx1"/>
                  </w14:solidFill>
                </w14:textFill>
              </w:rPr>
              <w:t>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投标文件份数</w:t>
            </w:r>
          </w:p>
        </w:tc>
        <w:tc>
          <w:tcPr>
            <w:tcW w:w="64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
                <w:color w:val="000000" w:themeColor="text1"/>
                <w:sz w:val="24"/>
                <w:highlight w:val="yellow"/>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中标单位应在中标后向采购人提供纸质投标文件一正两副（加盖公章）</w:t>
            </w:r>
          </w:p>
        </w:tc>
      </w:tr>
    </w:tbl>
    <w:p>
      <w:pPr>
        <w:snapToGrid w:val="0"/>
        <w:spacing w:line="360" w:lineRule="auto"/>
        <w:jc w:val="center"/>
        <w:rPr>
          <w:rFonts w:ascii="仿宋" w:hAnsi="仿宋" w:eastAsia="仿宋" w:cs="仿宋_GB2312"/>
          <w:b/>
          <w:color w:val="000000" w:themeColor="text1"/>
          <w:sz w:val="32"/>
          <w:szCs w:val="20"/>
          <w14:textFill>
            <w14:solidFill>
              <w14:schemeClr w14:val="tx1"/>
            </w14:solidFill>
          </w14:textFill>
        </w:rPr>
      </w:pPr>
    </w:p>
    <w:p>
      <w:pPr>
        <w:snapToGrid w:val="0"/>
        <w:spacing w:line="360" w:lineRule="auto"/>
        <w:jc w:val="center"/>
        <w:rPr>
          <w:rFonts w:ascii="仿宋" w:hAnsi="仿宋" w:eastAsia="仿宋" w:cs="仿宋_GB2312"/>
          <w:b/>
          <w:color w:val="000000" w:themeColor="text1"/>
          <w:sz w:val="32"/>
          <w:szCs w:val="20"/>
          <w14:textFill>
            <w14:solidFill>
              <w14:schemeClr w14:val="tx1"/>
            </w14:solidFill>
          </w14:textFill>
        </w:rPr>
      </w:pPr>
    </w:p>
    <w:bookmarkEnd w:id="10"/>
    <w:p>
      <w:pPr>
        <w:rPr>
          <w:rFonts w:ascii="仿宋_GB2312" w:hAnsi="仿宋" w:eastAsia="仿宋_GB2312" w:cs="仿宋_GB2312"/>
          <w:b/>
          <w:color w:val="000000" w:themeColor="text1"/>
          <w:sz w:val="32"/>
          <w:szCs w:val="20"/>
          <w14:textFill>
            <w14:solidFill>
              <w14:schemeClr w14:val="tx1"/>
            </w14:solidFill>
          </w14:textFill>
        </w:rPr>
      </w:pPr>
      <w:bookmarkStart w:id="13" w:name="_Toc164416483"/>
      <w:bookmarkStart w:id="14" w:name="第三部分"/>
      <w:r>
        <w:rPr>
          <w:rFonts w:hint="eastAsia" w:ascii="仿宋_GB2312" w:hAnsi="仿宋" w:eastAsia="仿宋_GB2312" w:cs="仿宋_GB2312"/>
          <w:b/>
          <w:color w:val="000000" w:themeColor="text1"/>
          <w:sz w:val="32"/>
          <w:szCs w:val="20"/>
          <w14:textFill>
            <w14:solidFill>
              <w14:schemeClr w14:val="tx1"/>
            </w14:solidFill>
          </w14:textFill>
        </w:rPr>
        <w:br w:type="page"/>
      </w:r>
    </w:p>
    <w:p>
      <w:pPr>
        <w:adjustRightInd/>
        <w:spacing w:line="360" w:lineRule="auto"/>
        <w:ind w:firstLine="3845" w:firstLineChars="1197"/>
        <w:outlineLvl w:val="0"/>
        <w:rPr>
          <w:rFonts w:ascii="仿宋_GB2312" w:hAnsi="仿宋" w:eastAsia="仿宋_GB2312" w:cs="仿宋_GB2312"/>
          <w:b/>
          <w:color w:val="000000" w:themeColor="text1"/>
          <w:sz w:val="32"/>
          <w:szCs w:val="20"/>
          <w14:textFill>
            <w14:solidFill>
              <w14:schemeClr w14:val="tx1"/>
            </w14:solidFill>
          </w14:textFill>
        </w:rPr>
      </w:pPr>
      <w:r>
        <w:rPr>
          <w:rFonts w:hint="eastAsia" w:ascii="仿宋_GB2312" w:hAnsi="仿宋" w:eastAsia="仿宋_GB2312" w:cs="仿宋_GB2312"/>
          <w:b/>
          <w:color w:val="000000" w:themeColor="text1"/>
          <w:sz w:val="32"/>
          <w:szCs w:val="20"/>
          <w14:textFill>
            <w14:solidFill>
              <w14:schemeClr w14:val="tx1"/>
            </w14:solidFill>
          </w14:textFill>
        </w:rPr>
        <w:t>一、总则</w:t>
      </w:r>
    </w:p>
    <w:p>
      <w:pPr>
        <w:snapToGrid w:val="0"/>
        <w:spacing w:line="360" w:lineRule="auto"/>
        <w:ind w:firstLine="361" w:firstLineChars="150"/>
        <w:jc w:val="left"/>
        <w:outlineLvl w:val="1"/>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 xml:space="preserve">1. </w:t>
      </w:r>
      <w:r>
        <w:rPr>
          <w:rFonts w:hint="eastAsia" w:ascii="仿宋_GB2312" w:hAnsi="仿宋" w:eastAsia="仿宋_GB2312"/>
          <w:b/>
          <w:color w:val="000000" w:themeColor="text1"/>
          <w:sz w:val="24"/>
          <w14:textFill>
            <w14:solidFill>
              <w14:schemeClr w14:val="tx1"/>
            </w14:solidFill>
          </w14:textFill>
        </w:rPr>
        <w:t>适用范围</w:t>
      </w:r>
    </w:p>
    <w:p>
      <w:pPr>
        <w:snapToGrid w:val="0"/>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 xml:space="preserve">   2.定义</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2.1 </w:t>
      </w:r>
      <w:r>
        <w:rPr>
          <w:rFonts w:hint="eastAsia" w:ascii="仿宋_GB2312" w:hAnsi="仿宋" w:eastAsia="仿宋_GB2312"/>
          <w:color w:val="000000" w:themeColor="text1"/>
          <w:sz w:val="24"/>
          <w14:textFill>
            <w14:solidFill>
              <w14:schemeClr w14:val="tx1"/>
            </w14:solidFill>
          </w14:textFill>
        </w:rPr>
        <w:t>“采购人”系指招标公告中载明的本项目的采购人。</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2.2 </w:t>
      </w:r>
      <w:r>
        <w:rPr>
          <w:rFonts w:hint="eastAsia" w:ascii="仿宋_GB2312" w:hAnsi="仿宋" w:eastAsia="仿宋_GB2312"/>
          <w:color w:val="000000" w:themeColor="text1"/>
          <w:sz w:val="24"/>
          <w14:textFill>
            <w14:solidFill>
              <w14:schemeClr w14:val="tx1"/>
            </w14:solidFill>
          </w14:textFill>
        </w:rPr>
        <w:t>“采购机构”系指招标公告中载明的本项目的采购机构。</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2.3 </w:t>
      </w:r>
      <w:r>
        <w:rPr>
          <w:rFonts w:hint="eastAsia" w:ascii="仿宋_GB2312" w:hAnsi="仿宋" w:eastAsia="仿宋_GB2312"/>
          <w:color w:val="000000" w:themeColor="text1"/>
          <w:sz w:val="24"/>
          <w14:textFill>
            <w14:solidFill>
              <w14:schemeClr w14:val="tx1"/>
            </w14:solidFill>
          </w14:textFill>
        </w:rPr>
        <w:t>“投标人”系指是指响应招标、参加投标竞争的法人、其他组织或者自然人。</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2.4 </w:t>
      </w:r>
      <w:r>
        <w:rPr>
          <w:rFonts w:hint="eastAsia" w:ascii="仿宋_GB2312" w:hAnsi="仿宋" w:eastAsia="仿宋_GB2312"/>
          <w:color w:val="000000" w:themeColor="text1"/>
          <w:sz w:val="24"/>
          <w14:textFill>
            <w14:solidFill>
              <w14:schemeClr w14:val="tx1"/>
            </w14:solidFill>
          </w14:textFill>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2.5“电子签名”系指数据电文中以电子形式所含、所附用于识别签名人身份并表明签名人认可其中内容的数据</w:t>
      </w:r>
      <w:r>
        <w:rPr>
          <w:rFonts w:hint="eastAsia" w:ascii="仿宋_GB2312" w:hAnsi="仿宋" w:eastAsia="仿宋_GB2312"/>
          <w:color w:val="000000" w:themeColor="text1"/>
          <w:sz w:val="24"/>
          <w14:textFill>
            <w14:solidFill>
              <w14:schemeClr w14:val="tx1"/>
            </w14:solidFill>
          </w14:textFill>
        </w:rPr>
        <w:t>，投标人电子签名指投标人电子公章</w:t>
      </w:r>
      <w:r>
        <w:rPr>
          <w:rFonts w:ascii="仿宋_GB2312" w:hAnsi="仿宋" w:eastAsia="仿宋_GB2312"/>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“公章”系指单位法定名称章。因特殊原因需要使用冠以法定名称的业务专用章的，投标时须提供《业务专用章使用说明函》（附件</w:t>
      </w:r>
      <w:r>
        <w:rPr>
          <w:rFonts w:ascii="仿宋" w:hAnsi="仿宋" w:eastAsia="仿宋"/>
          <w:color w:val="000000" w:themeColor="text1"/>
          <w:sz w:val="24"/>
          <w14:textFill>
            <w14:solidFill>
              <w14:schemeClr w14:val="tx1"/>
            </w14:solidFill>
          </w14:textFill>
        </w:rPr>
        <w:t>4）</w:t>
      </w:r>
      <w:r>
        <w:rPr>
          <w:rFonts w:hint="eastAsia" w:ascii="仿宋_GB2312" w:hAnsi="仿宋" w:eastAsia="仿宋_GB2312"/>
          <w:color w:val="000000" w:themeColor="text1"/>
          <w:sz w:val="24"/>
          <w14:textFill>
            <w14:solidFill>
              <w14:schemeClr w14:val="tx1"/>
            </w14:solidFill>
          </w14:textFill>
        </w:rPr>
        <w:t>。</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2.7 </w:t>
      </w:r>
      <w:r>
        <w:rPr>
          <w:rFonts w:hint="eastAsia" w:ascii="仿宋_GB2312" w:hAnsi="仿宋" w:eastAsia="仿宋_GB2312"/>
          <w:color w:val="000000" w:themeColor="text1"/>
          <w:sz w:val="24"/>
          <w14:textFill>
            <w14:solidFill>
              <w14:schemeClr w14:val="tx1"/>
            </w14:solidFill>
          </w14:textFill>
        </w:rPr>
        <w:t>“▲”</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系指实质性要求条款，“（</w:t>
      </w:r>
      <w:r>
        <w:rPr>
          <w:rFonts w:hint="eastAsia"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系指适用本项目的要求，“（  ）”系指不适用本项目的要求。</w:t>
      </w:r>
    </w:p>
    <w:p>
      <w:pPr>
        <w:spacing w:line="360" w:lineRule="auto"/>
        <w:ind w:firstLine="241" w:firstLineChars="100"/>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3.</w:t>
      </w:r>
      <w:r>
        <w:rPr>
          <w:rFonts w:ascii="仿宋_GB2312" w:hAnsi="仿宋" w:eastAsia="仿宋_GB2312"/>
          <w:color w:val="000000" w:themeColor="text1"/>
          <w14:textFill>
            <w14:solidFill>
              <w14:schemeClr w14:val="tx1"/>
            </w14:solidFill>
          </w14:textFill>
        </w:rPr>
        <w:t xml:space="preserve"> </w:t>
      </w:r>
      <w:r>
        <w:rPr>
          <w:rFonts w:hint="eastAsia" w:ascii="仿宋_GB2312" w:hAnsi="仿宋" w:eastAsia="仿宋_GB2312"/>
          <w:b/>
          <w:color w:val="000000" w:themeColor="text1"/>
          <w:sz w:val="24"/>
          <w14:textFill>
            <w14:solidFill>
              <w14:schemeClr w14:val="tx1"/>
            </w14:solidFill>
          </w14:textFill>
        </w:rPr>
        <w:t>采购项目需要落实的政府采购政策</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3.1 </w:t>
      </w:r>
      <w:r>
        <w:rPr>
          <w:rFonts w:hint="eastAsia" w:ascii="仿宋_GB2312" w:hAnsi="仿宋" w:eastAsia="仿宋_GB2312"/>
          <w:color w:val="000000" w:themeColor="text1"/>
          <w:sz w:val="24"/>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_GB2312" w:hAnsi="仿宋" w:eastAsia="仿宋_GB2312" w:cs="Arial"/>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仿宋_GB2312" w:hAnsi="仿宋" w:eastAsia="仿宋_GB2312"/>
          <w:color w:val="000000" w:themeColor="text1"/>
          <w:sz w:val="24"/>
          <w14:textFill>
            <w14:solidFill>
              <w14:schemeClr w14:val="tx1"/>
            </w14:solidFill>
          </w14:textFill>
        </w:rPr>
        <w:t>。</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w:t>
      </w:r>
      <w:r>
        <w:rPr>
          <w:rFonts w:hint="eastAsia" w:ascii="仿宋_GB2312" w:hAnsi="仿宋" w:eastAsia="仿宋_GB2312"/>
          <w:color w:val="000000" w:themeColor="text1"/>
          <w:sz w:val="24"/>
          <w:lang w:val="en-US" w:eastAsia="zh-CN"/>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支持中小企业发展</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w:t>
      </w:r>
      <w:r>
        <w:rPr>
          <w:rFonts w:hint="eastAsia" w:ascii="仿宋_GB2312" w:hAnsi="仿宋" w:eastAsia="仿宋_GB2312"/>
          <w:color w:val="000000" w:themeColor="text1"/>
          <w:sz w:val="24"/>
          <w:lang w:val="en-US" w:eastAsia="zh-CN"/>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ascii="仿宋_GB2312" w:eastAsia="仿宋_GB2312"/>
          <w:bCs/>
          <w:color w:val="000000" w:themeColor="text1"/>
          <w:sz w:val="24"/>
          <w14:textFill>
            <w14:solidFill>
              <w14:schemeClr w14:val="tx1"/>
            </w14:solidFill>
          </w14:textFill>
        </w:rPr>
        <w:t>3.</w:t>
      </w:r>
      <w:r>
        <w:rPr>
          <w:rFonts w:hint="eastAsia" w:ascii="仿宋_GB2312" w:eastAsia="仿宋_GB2312"/>
          <w:bCs/>
          <w:color w:val="000000" w:themeColor="text1"/>
          <w:sz w:val="24"/>
          <w:lang w:val="en-US" w:eastAsia="zh-CN"/>
          <w14:textFill>
            <w14:solidFill>
              <w14:schemeClr w14:val="tx1"/>
            </w14:solidFill>
          </w14:textFill>
        </w:rPr>
        <w:t>2</w:t>
      </w:r>
      <w:r>
        <w:rPr>
          <w:rFonts w:ascii="仿宋_GB2312" w:eastAsia="仿宋_GB2312"/>
          <w:bCs/>
          <w:color w:val="000000" w:themeColor="text1"/>
          <w:sz w:val="24"/>
          <w14:textFill>
            <w14:solidFill>
              <w14:schemeClr w14:val="tx1"/>
            </w14:solidFill>
          </w14:textFill>
        </w:rPr>
        <w:t>.2</w:t>
      </w:r>
      <w:r>
        <w:rPr>
          <w:rFonts w:hint="eastAsia" w:ascii="仿宋_GB2312" w:hAnsi="宋体" w:eastAsia="仿宋_GB2312" w:cs="宋体"/>
          <w:color w:val="000000" w:themeColor="text1"/>
          <w:kern w:val="0"/>
          <w:sz w:val="24"/>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w:t>
      </w:r>
      <w:r>
        <w:rPr>
          <w:rFonts w:hint="eastAsia" w:ascii="仿宋_GB2312" w:hAnsi="宋体" w:eastAsia="仿宋_GB2312" w:cs="宋体"/>
          <w:color w:val="000000" w:themeColor="text1"/>
          <w:kern w:val="0"/>
          <w:sz w:val="24"/>
          <w:lang w:val="en-US" w:eastAsia="zh-CN"/>
          <w14:textFill>
            <w14:solidFill>
              <w14:schemeClr w14:val="tx1"/>
            </w14:solidFill>
          </w14:textFill>
        </w:rPr>
        <w:t>2</w:t>
      </w:r>
      <w:r>
        <w:rPr>
          <w:rFonts w:ascii="仿宋_GB2312" w:hAnsi="宋体" w:eastAsia="仿宋_GB2312" w:cs="宋体"/>
          <w:color w:val="000000" w:themeColor="text1"/>
          <w:kern w:val="0"/>
          <w:sz w:val="24"/>
          <w14:textFill>
            <w14:solidFill>
              <w14:schemeClr w14:val="tx1"/>
            </w14:solidFill>
          </w14:textFill>
        </w:rPr>
        <w:t>.2.1在货物采购项目中，货物由中小企业制造，即货物由中小企业生产且使用该中小企业商号或者注册商标；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w:t>
      </w:r>
      <w:r>
        <w:rPr>
          <w:rFonts w:hint="eastAsia" w:ascii="仿宋_GB2312" w:hAnsi="宋体" w:eastAsia="仿宋_GB2312" w:cs="宋体"/>
          <w:color w:val="000000" w:themeColor="text1"/>
          <w:kern w:val="0"/>
          <w:sz w:val="24"/>
          <w:lang w:val="en-US" w:eastAsia="zh-CN"/>
          <w14:textFill>
            <w14:solidFill>
              <w14:schemeClr w14:val="tx1"/>
            </w14:solidFill>
          </w14:textFill>
        </w:rPr>
        <w:t>2</w:t>
      </w:r>
      <w:r>
        <w:rPr>
          <w:rFonts w:ascii="仿宋_GB2312" w:hAnsi="宋体" w:eastAsia="仿宋_GB2312" w:cs="宋体"/>
          <w:color w:val="000000" w:themeColor="text1"/>
          <w:kern w:val="0"/>
          <w:sz w:val="24"/>
          <w14:textFill>
            <w14:solidFill>
              <w14:schemeClr w14:val="tx1"/>
            </w14:solidFill>
          </w14:textFill>
        </w:rPr>
        <w:t>.2.2在工程采购项目中，工程由中小企业承建，即工程施工单位为中小企业；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w:t>
      </w:r>
      <w:r>
        <w:rPr>
          <w:rFonts w:hint="eastAsia" w:ascii="仿宋_GB2312" w:hAnsi="宋体" w:eastAsia="仿宋_GB2312" w:cs="宋体"/>
          <w:color w:val="000000" w:themeColor="text1"/>
          <w:kern w:val="0"/>
          <w:sz w:val="24"/>
          <w:lang w:val="en-US" w:eastAsia="zh-CN"/>
          <w14:textFill>
            <w14:solidFill>
              <w14:schemeClr w14:val="tx1"/>
            </w14:solidFill>
          </w14:textFill>
        </w:rPr>
        <w:t>2</w:t>
      </w:r>
      <w:r>
        <w:rPr>
          <w:rFonts w:ascii="仿宋_GB2312" w:hAnsi="宋体" w:eastAsia="仿宋_GB2312" w:cs="宋体"/>
          <w:color w:val="000000" w:themeColor="text1"/>
          <w:kern w:val="0"/>
          <w:sz w:val="24"/>
          <w14:textFill>
            <w14:solidFill>
              <w14:schemeClr w14:val="tx1"/>
            </w14:solidFill>
          </w14:textFill>
        </w:rPr>
        <w:t>.2.3在服务采购项目中，服务由中小企业承接，即提供服务的人员为中小企业依照《中华人民共和国劳动合同法》订立劳动合同的从业人员。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w:t>
      </w:r>
      <w:r>
        <w:rPr>
          <w:rFonts w:hint="eastAsia" w:ascii="仿宋_GB2312" w:hAnsi="仿宋" w:eastAsia="仿宋_GB2312"/>
          <w:color w:val="000000" w:themeColor="text1"/>
          <w:sz w:val="24"/>
          <w:lang w:val="en-US" w:eastAsia="zh-CN"/>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.3</w:t>
      </w:r>
      <w:r>
        <w:rPr>
          <w:rFonts w:hint="eastAsia" w:ascii="仿宋_GB2312" w:hAnsi="仿宋" w:eastAsia="仿宋_GB2312"/>
          <w:color w:val="000000" w:themeColor="text1"/>
          <w:sz w:val="24"/>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000000" w:themeColor="text1"/>
          <w:sz w:val="24"/>
          <w:lang w:val="en-US" w:eastAsia="zh-CN"/>
          <w14:textFill>
            <w14:solidFill>
              <w14:schemeClr w14:val="tx1"/>
            </w14:solidFill>
          </w14:textFill>
        </w:rPr>
        <w:t>1</w:t>
      </w:r>
      <w:r>
        <w:rPr>
          <w:rFonts w:hint="eastAsia" w:ascii="仿宋_GB2312" w:hAnsi="仿宋" w:eastAsia="仿宋_GB2312"/>
          <w:color w:val="000000" w:themeColor="text1"/>
          <w:sz w:val="24"/>
          <w14:textFill>
            <w14:solidFill>
              <w14:schemeClr w14:val="tx1"/>
            </w14:solidFill>
          </w14:textFill>
        </w:rPr>
        <w:t>0</w:t>
      </w:r>
      <w:r>
        <w:rPr>
          <w:rFonts w:ascii="仿宋_GB2312" w:hAnsi="仿宋" w:eastAsia="仿宋_GB2312"/>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w:t>
      </w:r>
      <w:r>
        <w:rPr>
          <w:rFonts w:hint="eastAsia" w:ascii="仿宋_GB2312" w:hAnsi="仿宋" w:eastAsia="仿宋_GB2312"/>
          <w:color w:val="000000" w:themeColor="text1"/>
          <w:sz w:val="24"/>
          <w14:textFill>
            <w14:solidFill>
              <w14:schemeClr w14:val="tx1"/>
            </w14:solidFill>
          </w14:textFill>
        </w:rPr>
        <w:t>政府</w:t>
      </w:r>
      <w:r>
        <w:rPr>
          <w:rFonts w:ascii="仿宋_GB2312" w:hAnsi="仿宋" w:eastAsia="仿宋_GB2312"/>
          <w:color w:val="000000" w:themeColor="text1"/>
          <w:sz w:val="24"/>
          <w14:textFill>
            <w14:solidFill>
              <w14:schemeClr w14:val="tx1"/>
            </w14:solidFill>
          </w14:textFill>
        </w:rPr>
        <w:t>采购</w:t>
      </w:r>
      <w:r>
        <w:rPr>
          <w:rFonts w:hint="eastAsia" w:ascii="仿宋_GB2312" w:hAnsi="仿宋" w:eastAsia="仿宋_GB2312"/>
          <w:color w:val="000000" w:themeColor="text1"/>
          <w:sz w:val="24"/>
          <w14:textFill>
            <w14:solidFill>
              <w14:schemeClr w14:val="tx1"/>
            </w14:solidFill>
          </w14:textFill>
        </w:rPr>
        <w:t>货物或服务</w:t>
      </w:r>
      <w:r>
        <w:rPr>
          <w:rFonts w:ascii="仿宋_GB2312" w:hAnsi="仿宋" w:eastAsia="仿宋_GB2312"/>
          <w:color w:val="000000" w:themeColor="text1"/>
          <w:sz w:val="24"/>
          <w14:textFill>
            <w14:solidFill>
              <w14:schemeClr w14:val="tx1"/>
            </w14:solidFill>
          </w14:textFill>
        </w:rPr>
        <w:t>项目，对于联合协议或者分包意向协议约定小微企业的合同份额占到合同总金额30%以上的，对联合体或者大中型企业的报价给予</w:t>
      </w:r>
      <w:r>
        <w:rPr>
          <w:rFonts w:hint="eastAsia" w:ascii="仿宋_GB2312" w:hAnsi="仿宋" w:eastAsia="仿宋_GB2312"/>
          <w:color w:val="000000" w:themeColor="text1"/>
          <w:sz w:val="24"/>
          <w:lang w:val="en-US" w:eastAsia="zh-CN"/>
          <w14:textFill>
            <w14:solidFill>
              <w14:schemeClr w14:val="tx1"/>
            </w14:solidFill>
          </w14:textFill>
        </w:rPr>
        <w:t>4</w:t>
      </w:r>
      <w:r>
        <w:rPr>
          <w:rFonts w:ascii="仿宋_GB2312" w:hAnsi="仿宋" w:eastAsia="仿宋_GB2312"/>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w:t>
      </w:r>
      <w:r>
        <w:rPr>
          <w:rFonts w:hint="eastAsia" w:ascii="仿宋_GB2312" w:hAnsi="仿宋" w:eastAsia="仿宋_GB2312"/>
          <w:color w:val="000000" w:themeColor="text1"/>
          <w:sz w:val="24"/>
          <w:lang w:val="en-US" w:eastAsia="zh-CN"/>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w:t>
      </w:r>
      <w:r>
        <w:rPr>
          <w:rFonts w:hint="eastAsia" w:ascii="仿宋_GB2312" w:hAnsi="仿宋" w:eastAsia="仿宋_GB2312"/>
          <w:color w:val="000000" w:themeColor="text1"/>
          <w:sz w:val="24"/>
          <w:lang w:val="en-US" w:eastAsia="zh-CN"/>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w:t>
      </w:r>
      <w:r>
        <w:rPr>
          <w:rFonts w:hint="eastAsia" w:ascii="仿宋_GB2312" w:hAnsi="仿宋" w:eastAsia="仿宋_GB2312"/>
          <w:color w:val="000000" w:themeColor="text1"/>
          <w:sz w:val="24"/>
          <w:lang w:val="en-US" w:eastAsia="zh-CN"/>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.6</w:t>
      </w:r>
      <w:r>
        <w:rPr>
          <w:rFonts w:hint="eastAsia" w:ascii="仿宋_GB2312" w:hAnsi="仿宋" w:eastAsia="仿宋_GB2312"/>
          <w:color w:val="000000" w:themeColor="text1"/>
          <w:sz w:val="24"/>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w:t>
      </w:r>
      <w:r>
        <w:rPr>
          <w:rFonts w:hint="eastAsia" w:ascii="仿宋_GB2312" w:hAnsi="仿宋" w:eastAsia="仿宋_GB2312"/>
          <w:color w:val="000000" w:themeColor="text1"/>
          <w:sz w:val="24"/>
          <w:lang w:val="en-US" w:eastAsia="zh-CN"/>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.7中小企业享受扶持政策获得政府采购合同的，小微企业不得将合同分包给大中型企业，中型企业不得将合同分包给大型企业</w:t>
      </w:r>
      <w:r>
        <w:rPr>
          <w:rFonts w:hint="eastAsia" w:ascii="仿宋_GB2312" w:hAnsi="仿宋" w:eastAsia="仿宋_GB2312"/>
          <w:color w:val="000000" w:themeColor="text1"/>
          <w:sz w:val="24"/>
          <w14:textFill>
            <w14:solidFill>
              <w14:schemeClr w14:val="tx1"/>
            </w14:solidFill>
          </w14:textFill>
        </w:rPr>
        <w:t>。</w:t>
      </w:r>
    </w:p>
    <w:p>
      <w:pPr>
        <w:spacing w:line="360" w:lineRule="auto"/>
        <w:ind w:firstLine="240" w:firstLineChars="1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w:t>
      </w:r>
      <w:r>
        <w:rPr>
          <w:rFonts w:hint="eastAsia" w:ascii="仿宋_GB2312" w:hAnsi="仿宋" w:eastAsia="仿宋_GB2312"/>
          <w:color w:val="000000" w:themeColor="text1"/>
          <w:sz w:val="24"/>
          <w:lang w:val="en-US" w:eastAsia="zh-CN"/>
          <w14:textFill>
            <w14:solidFill>
              <w14:schemeClr w14:val="tx1"/>
            </w14:solidFill>
          </w14:textFill>
        </w:rPr>
        <w:t>3</w:t>
      </w:r>
      <w:r>
        <w:rPr>
          <w:rFonts w:hint="eastAsia" w:ascii="仿宋_GB2312" w:eastAsia="仿宋_GB2312"/>
          <w:bCs/>
          <w:color w:val="000000" w:themeColor="text1"/>
          <w:sz w:val="24"/>
          <w14:textFill>
            <w14:solidFill>
              <w14:schemeClr w14:val="tx1"/>
            </w14:solidFill>
          </w14:textFill>
        </w:rPr>
        <w:t>支持创新发展</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w:t>
      </w:r>
      <w:r>
        <w:rPr>
          <w:rFonts w:hint="eastAsia" w:ascii="仿宋_GB2312" w:hAnsi="仿宋" w:eastAsia="仿宋_GB2312"/>
          <w:color w:val="000000" w:themeColor="text1"/>
          <w:sz w:val="24"/>
          <w:lang w:val="en-US" w:eastAsia="zh-CN"/>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.1 采购人优先采购被认定</w:t>
      </w:r>
      <w:r>
        <w:rPr>
          <w:rFonts w:hint="eastAsia" w:ascii="仿宋_GB2312" w:hAnsi="仿宋" w:eastAsia="仿宋_GB2312"/>
          <w:color w:val="000000" w:themeColor="text1"/>
          <w:sz w:val="24"/>
          <w14:textFill>
            <w14:solidFill>
              <w14:schemeClr w14:val="tx1"/>
            </w14:solidFill>
          </w14:textFill>
        </w:rPr>
        <w:t>为首台套产品和“制造精品”的自主创新产品。</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w:t>
      </w:r>
      <w:r>
        <w:rPr>
          <w:rFonts w:hint="eastAsia" w:ascii="仿宋_GB2312" w:hAnsi="仿宋" w:eastAsia="仿宋_GB2312"/>
          <w:color w:val="000000" w:themeColor="text1"/>
          <w:sz w:val="24"/>
          <w:lang w:val="en-US" w:eastAsia="zh-CN"/>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.2首台套产品</w:t>
      </w:r>
      <w:r>
        <w:rPr>
          <w:rFonts w:hint="eastAsia" w:ascii="仿宋_GB2312" w:hAnsi="仿宋" w:eastAsia="仿宋_GB2312"/>
          <w:color w:val="000000" w:themeColor="text1"/>
          <w:sz w:val="24"/>
          <w14:textFill>
            <w14:solidFill>
              <w14:schemeClr w14:val="tx1"/>
            </w14:solidFill>
          </w14:textFill>
        </w:rPr>
        <w:t>被纳入《首台套产品推广应用指导目录》之日起</w:t>
      </w:r>
      <w:r>
        <w:rPr>
          <w:rFonts w:ascii="仿宋_GB2312" w:hAnsi="仿宋" w:eastAsia="仿宋_GB2312"/>
          <w:color w:val="000000" w:themeColor="text1"/>
          <w:sz w:val="24"/>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olor w:val="000000" w:themeColor="text1"/>
          <w:sz w:val="24"/>
          <w14:textFill>
            <w14:solidFill>
              <w14:schemeClr w14:val="tx1"/>
            </w14:solidFill>
          </w14:textFill>
        </w:rPr>
        <w:t>自认定之日起</w:t>
      </w:r>
      <w:r>
        <w:rPr>
          <w:rFonts w:ascii="仿宋_GB2312" w:hAnsi="仿宋" w:eastAsia="仿宋_GB2312"/>
          <w:color w:val="000000" w:themeColor="text1"/>
          <w:sz w:val="24"/>
          <w14:textFill>
            <w14:solidFill>
              <w14:schemeClr w14:val="tx1"/>
            </w14:solidFill>
          </w14:textFill>
        </w:rPr>
        <w:t>2年内视同已具备相应销售业绩，参加政府采购活动</w:t>
      </w:r>
      <w:r>
        <w:rPr>
          <w:rFonts w:hint="eastAsia" w:ascii="仿宋_GB2312" w:hAnsi="仿宋" w:eastAsia="仿宋_GB2312"/>
          <w:color w:val="000000" w:themeColor="text1"/>
          <w:sz w:val="24"/>
          <w14:textFill>
            <w14:solidFill>
              <w14:schemeClr w14:val="tx1"/>
            </w14:solidFill>
          </w14:textFill>
        </w:rPr>
        <w:t>时业绩分值为满分。</w:t>
      </w:r>
    </w:p>
    <w:p>
      <w:pPr>
        <w:spacing w:line="360" w:lineRule="auto"/>
        <w:rPr>
          <w:rFonts w:ascii="仿宋_GB2312" w:hAnsi="仿宋" w:eastAsia="仿宋_GB2312"/>
          <w:b/>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w:t>
      </w:r>
      <w:r>
        <w:rPr>
          <w:rFonts w:hint="eastAsia" w:ascii="仿宋_GB2312" w:hAnsi="仿宋" w:eastAsia="仿宋_GB2312"/>
          <w:color w:val="000000" w:themeColor="text1"/>
          <w:sz w:val="24"/>
          <w:lang w:val="en-US" w:eastAsia="zh-CN"/>
          <w14:textFill>
            <w14:solidFill>
              <w14:schemeClr w14:val="tx1"/>
            </w14:solidFill>
          </w14:textFill>
        </w:rPr>
        <w:t>4</w:t>
      </w:r>
      <w:r>
        <w:rPr>
          <w:rFonts w:ascii="仿宋_GB2312" w:hAnsi="仿宋" w:eastAsia="仿宋_GB2312"/>
          <w:color w:val="000000" w:themeColor="text1"/>
          <w:sz w:val="24"/>
          <w14:textFill>
            <w14:solidFill>
              <w14:schemeClr w14:val="tx1"/>
            </w14:solidFill>
          </w14:textFill>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000000" w:themeColor="text1"/>
          <w:sz w:val="24"/>
          <w14:textFill>
            <w14:solidFill>
              <w14:schemeClr w14:val="tx1"/>
            </w14:solidFill>
          </w14:textFill>
        </w:rPr>
        <w:t>登录</w:t>
      </w:r>
      <w:r>
        <w:rPr>
          <w:rFonts w:ascii="仿宋_GB2312" w:hAnsi="仿宋" w:eastAsia="仿宋_GB2312"/>
          <w:color w:val="000000" w:themeColor="text1"/>
          <w:sz w:val="24"/>
          <w14:textFill>
            <w14:solidFill>
              <w14:schemeClr w14:val="tx1"/>
            </w14:solidFill>
          </w14:textFill>
        </w:rPr>
        <w:t>杭州市政府采购网“中小企业信用融资”模块，查看信用融资政策文件及各相关银行服务方案。</w:t>
      </w:r>
      <w:r>
        <w:rPr>
          <w:rFonts w:ascii="仿宋_GB2312" w:hAnsi="仿宋" w:eastAsia="仿宋_GB2312"/>
          <w:color w:val="000000" w:themeColor="text1"/>
          <w:sz w:val="24"/>
          <w14:textFill>
            <w14:solidFill>
              <w14:schemeClr w14:val="tx1"/>
            </w14:solidFill>
          </w14:textFill>
        </w:rPr>
        <w:cr/>
      </w:r>
      <w:r>
        <w:rPr>
          <w:rFonts w:ascii="仿宋_GB2312" w:hAnsi="仿宋" w:eastAsia="仿宋_GB2312"/>
          <w:b/>
          <w:color w:val="000000" w:themeColor="text1"/>
          <w:sz w:val="24"/>
          <w14:textFill>
            <w14:solidFill>
              <w14:schemeClr w14:val="tx1"/>
            </w14:solidFill>
          </w14:textFill>
        </w:rPr>
        <w:t>4.</w:t>
      </w:r>
      <w:r>
        <w:rPr>
          <w:rFonts w:hint="eastAsia" w:ascii="仿宋_GB2312" w:hAnsi="仿宋" w:eastAsia="仿宋_GB2312"/>
          <w:b/>
          <w:color w:val="000000" w:themeColor="text1"/>
          <w:sz w:val="24"/>
          <w14:textFill>
            <w14:solidFill>
              <w14:schemeClr w14:val="tx1"/>
            </w14:solidFill>
          </w14:textFill>
        </w:rPr>
        <w:t>询问、质疑、投诉</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4.1供应商询问</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供应商对政府采购活动事项有疑问的，可以提出询问，采购人或者采购代理机构应当在</w:t>
      </w:r>
      <w:r>
        <w:rPr>
          <w:rFonts w:ascii="仿宋_GB2312" w:hAnsi="仿宋" w:eastAsia="仿宋_GB2312" w:cs="微软雅黑"/>
          <w:color w:val="000000" w:themeColor="text1"/>
          <w:kern w:val="0"/>
          <w:sz w:val="24"/>
          <w:lang w:val="zh-CN"/>
          <w14:textFill>
            <w14:solidFill>
              <w14:schemeClr w14:val="tx1"/>
            </w14:solidFill>
          </w14:textFill>
        </w:rPr>
        <w:t>3个工作日内对供应</w:t>
      </w:r>
      <w:r>
        <w:rPr>
          <w:rFonts w:hint="eastAsia" w:ascii="仿宋_GB2312" w:hAnsi="仿宋" w:eastAsia="仿宋_GB2312" w:cs="微软雅黑"/>
          <w:color w:val="000000" w:themeColor="text1"/>
          <w:kern w:val="0"/>
          <w:sz w:val="24"/>
          <w:lang w:val="zh-CN"/>
          <w14:textFill>
            <w14:solidFill>
              <w14:schemeClr w14:val="tx1"/>
            </w14:solidFill>
          </w14:textFill>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4.2供应商质疑</w:t>
      </w:r>
    </w:p>
    <w:p>
      <w:pPr>
        <w:pStyle w:val="35"/>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4.2</w:t>
      </w:r>
      <w:r>
        <w:rPr>
          <w:rFonts w:ascii="仿宋_GB2312" w:hAnsi="仿宋" w:eastAsia="仿宋_GB2312"/>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4.2</w:t>
      </w:r>
      <w:r>
        <w:rPr>
          <w:rFonts w:ascii="仿宋_GB2312" w:hAnsi="仿宋" w:eastAsia="仿宋_GB2312"/>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0"/>
        <w:spacing w:line="360" w:lineRule="auto"/>
        <w:ind w:firstLine="480" w:firstLineChars="200"/>
        <w:rPr>
          <w:rFonts w:ascii="仿宋_GB2312" w:hAnsi="仿宋" w:eastAsia="仿宋_GB2312"/>
          <w:snapToGrid/>
          <w:color w:val="000000" w:themeColor="text1"/>
          <w:kern w:val="2"/>
          <w:sz w:val="24"/>
          <w14:textFill>
            <w14:solidFill>
              <w14:schemeClr w14:val="tx1"/>
            </w14:solidFill>
          </w14:textFill>
        </w:rPr>
      </w:pPr>
      <w:r>
        <w:rPr>
          <w:rFonts w:ascii="仿宋_GB2312" w:hAnsi="仿宋" w:eastAsia="仿宋_GB2312"/>
          <w:snapToGrid/>
          <w:color w:val="000000" w:themeColor="text1"/>
          <w:kern w:val="2"/>
          <w:sz w:val="24"/>
          <w14:textFill>
            <w14:solidFill>
              <w14:schemeClr w14:val="tx1"/>
            </w14:solidFill>
          </w14:textFill>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4.2.2.3对采购结果提出质疑的，质疑期限自采购结果公告期限届满之日起计算。</w:t>
      </w:r>
    </w:p>
    <w:p>
      <w:pPr>
        <w:autoSpaceDE w:val="0"/>
        <w:autoSpaceDN w:val="0"/>
        <w:spacing w:line="360" w:lineRule="auto"/>
        <w:ind w:firstLine="240" w:firstLineChars="100"/>
        <w:jc w:val="left"/>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4.2.3</w:t>
      </w:r>
      <w:r>
        <w:rPr>
          <w:rFonts w:hint="eastAsia" w:ascii="仿宋_GB2312" w:hAnsi="仿宋" w:eastAsia="仿宋_GB2312" w:cs="微软雅黑"/>
          <w:color w:val="000000" w:themeColor="text1"/>
          <w:kern w:val="0"/>
          <w:sz w:val="24"/>
          <w:lang w:val="zh-CN"/>
          <w14:textFill>
            <w14:solidFill>
              <w14:schemeClr w14:val="tx1"/>
            </w14:solidFill>
          </w14:textFill>
        </w:rPr>
        <w:t>供应商提出质疑应当提交质疑函和必要的证明材料。质疑函应当包括下列内容：</w:t>
      </w:r>
    </w:p>
    <w:p>
      <w:pPr>
        <w:autoSpaceDE w:val="0"/>
        <w:autoSpaceDN w:val="0"/>
        <w:spacing w:line="360" w:lineRule="auto"/>
        <w:ind w:firstLine="240" w:firstLineChars="100"/>
        <w:jc w:val="left"/>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　　</w:t>
      </w:r>
      <w:r>
        <w:rPr>
          <w:rFonts w:ascii="仿宋_GB2312" w:hAnsi="仿宋" w:eastAsia="仿宋_GB2312" w:cs="微软雅黑"/>
          <w:color w:val="000000" w:themeColor="text1"/>
          <w:kern w:val="0"/>
          <w:sz w:val="24"/>
          <w:lang w:val="zh-CN"/>
          <w14:textFill>
            <w14:solidFill>
              <w14:schemeClr w14:val="tx1"/>
            </w14:solidFill>
          </w14:textFill>
        </w:rPr>
        <w:t>4.2.3.1</w:t>
      </w:r>
      <w:r>
        <w:rPr>
          <w:rFonts w:hint="eastAsia" w:ascii="仿宋_GB2312" w:hAnsi="仿宋" w:eastAsia="仿宋_GB2312" w:cs="微软雅黑"/>
          <w:color w:val="000000" w:themeColor="text1"/>
          <w:kern w:val="0"/>
          <w:sz w:val="24"/>
          <w:lang w:val="zh-CN"/>
          <w14:textFill>
            <w14:solidFill>
              <w14:schemeClr w14:val="tx1"/>
            </w14:solidFill>
          </w14:textFill>
        </w:rPr>
        <w:t>供应商的姓名或者名称、地址、邮编、联系人及联系电话；</w:t>
      </w:r>
    </w:p>
    <w:p>
      <w:pPr>
        <w:autoSpaceDE w:val="0"/>
        <w:autoSpaceDN w:val="0"/>
        <w:spacing w:line="360" w:lineRule="auto"/>
        <w:ind w:firstLine="240" w:firstLineChars="100"/>
        <w:jc w:val="left"/>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　　</w:t>
      </w:r>
      <w:r>
        <w:rPr>
          <w:rFonts w:ascii="仿宋_GB2312" w:hAnsi="仿宋" w:eastAsia="仿宋_GB2312" w:cs="微软雅黑"/>
          <w:color w:val="000000" w:themeColor="text1"/>
          <w:kern w:val="0"/>
          <w:sz w:val="24"/>
          <w:lang w:val="zh-CN"/>
          <w14:textFill>
            <w14:solidFill>
              <w14:schemeClr w14:val="tx1"/>
            </w14:solidFill>
          </w14:textFill>
        </w:rPr>
        <w:t>4.2.3.2</w:t>
      </w:r>
      <w:r>
        <w:rPr>
          <w:rFonts w:hint="eastAsia" w:ascii="仿宋_GB2312" w:hAnsi="仿宋" w:eastAsia="仿宋_GB2312" w:cs="微软雅黑"/>
          <w:color w:val="000000" w:themeColor="text1"/>
          <w:kern w:val="0"/>
          <w:sz w:val="24"/>
          <w:lang w:val="zh-CN"/>
          <w14:textFill>
            <w14:solidFill>
              <w14:schemeClr w14:val="tx1"/>
            </w14:solidFill>
          </w14:textFill>
        </w:rPr>
        <w:t>质疑项目的名称、编号；</w:t>
      </w:r>
    </w:p>
    <w:p>
      <w:pPr>
        <w:autoSpaceDE w:val="0"/>
        <w:autoSpaceDN w:val="0"/>
        <w:spacing w:line="360" w:lineRule="auto"/>
        <w:ind w:firstLine="240" w:firstLineChars="100"/>
        <w:jc w:val="left"/>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　　</w:t>
      </w:r>
      <w:r>
        <w:rPr>
          <w:rFonts w:ascii="仿宋_GB2312" w:hAnsi="仿宋" w:eastAsia="仿宋_GB2312" w:cs="微软雅黑"/>
          <w:color w:val="000000" w:themeColor="text1"/>
          <w:kern w:val="0"/>
          <w:sz w:val="24"/>
          <w:lang w:val="zh-CN"/>
          <w14:textFill>
            <w14:solidFill>
              <w14:schemeClr w14:val="tx1"/>
            </w14:solidFill>
          </w14:textFill>
        </w:rPr>
        <w:t>4.2.3.3</w:t>
      </w:r>
      <w:r>
        <w:rPr>
          <w:rFonts w:hint="eastAsia" w:ascii="仿宋_GB2312" w:hAnsi="仿宋" w:eastAsia="仿宋_GB2312" w:cs="微软雅黑"/>
          <w:color w:val="000000" w:themeColor="text1"/>
          <w:kern w:val="0"/>
          <w:sz w:val="24"/>
          <w:lang w:val="zh-CN"/>
          <w14:textFill>
            <w14:solidFill>
              <w14:schemeClr w14:val="tx1"/>
            </w14:solidFill>
          </w14:textFill>
        </w:rPr>
        <w:t>具体、明确的质疑事项和与质疑事项相关的请求；</w:t>
      </w:r>
    </w:p>
    <w:p>
      <w:pPr>
        <w:autoSpaceDE w:val="0"/>
        <w:autoSpaceDN w:val="0"/>
        <w:spacing w:line="360" w:lineRule="auto"/>
        <w:ind w:firstLine="240" w:firstLineChars="100"/>
        <w:jc w:val="left"/>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　　</w:t>
      </w:r>
      <w:r>
        <w:rPr>
          <w:rFonts w:ascii="仿宋_GB2312" w:hAnsi="仿宋" w:eastAsia="仿宋_GB2312" w:cs="微软雅黑"/>
          <w:color w:val="000000" w:themeColor="text1"/>
          <w:kern w:val="0"/>
          <w:sz w:val="24"/>
          <w:lang w:val="zh-CN"/>
          <w14:textFill>
            <w14:solidFill>
              <w14:schemeClr w14:val="tx1"/>
            </w14:solidFill>
          </w14:textFill>
        </w:rPr>
        <w:t>4.2.3.4</w:t>
      </w:r>
      <w:r>
        <w:rPr>
          <w:rFonts w:hint="eastAsia" w:ascii="仿宋_GB2312" w:hAnsi="仿宋" w:eastAsia="仿宋_GB2312" w:cs="微软雅黑"/>
          <w:color w:val="000000" w:themeColor="text1"/>
          <w:kern w:val="0"/>
          <w:sz w:val="24"/>
          <w:lang w:val="zh-CN"/>
          <w14:textFill>
            <w14:solidFill>
              <w14:schemeClr w14:val="tx1"/>
            </w14:solidFill>
          </w14:textFill>
        </w:rPr>
        <w:t>事实依据；</w:t>
      </w:r>
    </w:p>
    <w:p>
      <w:pPr>
        <w:autoSpaceDE w:val="0"/>
        <w:autoSpaceDN w:val="0"/>
        <w:spacing w:line="360" w:lineRule="auto"/>
        <w:ind w:firstLine="240" w:firstLineChars="100"/>
        <w:jc w:val="left"/>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　　</w:t>
      </w:r>
      <w:r>
        <w:rPr>
          <w:rFonts w:ascii="仿宋_GB2312" w:hAnsi="仿宋" w:eastAsia="仿宋_GB2312" w:cs="微软雅黑"/>
          <w:color w:val="000000" w:themeColor="text1"/>
          <w:kern w:val="0"/>
          <w:sz w:val="24"/>
          <w:lang w:val="zh-CN"/>
          <w14:textFill>
            <w14:solidFill>
              <w14:schemeClr w14:val="tx1"/>
            </w14:solidFill>
          </w14:textFill>
        </w:rPr>
        <w:t>4.2.3.5</w:t>
      </w:r>
      <w:r>
        <w:rPr>
          <w:rFonts w:hint="eastAsia" w:ascii="仿宋_GB2312" w:hAnsi="仿宋" w:eastAsia="仿宋_GB2312" w:cs="微软雅黑"/>
          <w:color w:val="000000" w:themeColor="text1"/>
          <w:kern w:val="0"/>
          <w:sz w:val="24"/>
          <w:lang w:val="zh-CN"/>
          <w14:textFill>
            <w14:solidFill>
              <w14:schemeClr w14:val="tx1"/>
            </w14:solidFill>
          </w14:textFill>
        </w:rPr>
        <w:t>必要的法律依据；</w:t>
      </w:r>
    </w:p>
    <w:p>
      <w:pPr>
        <w:autoSpaceDE w:val="0"/>
        <w:autoSpaceDN w:val="0"/>
        <w:spacing w:line="360" w:lineRule="auto"/>
        <w:ind w:firstLine="240" w:firstLineChars="100"/>
        <w:jc w:val="left"/>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4.2.3.6</w:t>
      </w:r>
      <w:r>
        <w:rPr>
          <w:rFonts w:hint="eastAsia" w:ascii="仿宋_GB2312" w:hAnsi="仿宋" w:eastAsia="仿宋_GB2312" w:cs="微软雅黑"/>
          <w:color w:val="000000" w:themeColor="text1"/>
          <w:kern w:val="0"/>
          <w:sz w:val="24"/>
          <w:lang w:val="zh-CN"/>
          <w14:textFill>
            <w14:solidFill>
              <w14:schemeClr w14:val="tx1"/>
            </w14:solidFill>
          </w14:textFill>
        </w:rPr>
        <w:t>提出质疑的日期。</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质疑函范本及制作说明详见附件</w:t>
      </w:r>
      <w:r>
        <w:rPr>
          <w:rFonts w:ascii="仿宋_GB2312" w:hAnsi="仿宋" w:eastAsia="仿宋_GB2312" w:cs="微软雅黑"/>
          <w:color w:val="000000" w:themeColor="text1"/>
          <w:kern w:val="0"/>
          <w:sz w:val="24"/>
          <w:lang w:val="zh-CN"/>
          <w14:textFill>
            <w14:solidFill>
              <w14:schemeClr w14:val="tx1"/>
            </w14:solidFill>
          </w14:textFill>
        </w:rPr>
        <w:t>2。</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4.2.4</w:t>
      </w:r>
      <w:r>
        <w:rPr>
          <w:rFonts w:hint="eastAsia" w:ascii="仿宋_GB2312" w:hAnsi="仿宋" w:eastAsia="仿宋_GB2312" w:cs="微软雅黑"/>
          <w:color w:val="000000" w:themeColor="text1"/>
          <w:kern w:val="0"/>
          <w:sz w:val="24"/>
          <w:lang w:val="zh-CN"/>
          <w14:textFill>
            <w14:solidFill>
              <w14:schemeClr w14:val="tx1"/>
            </w14:solidFill>
          </w14:textFill>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s="微软雅黑"/>
          <w:color w:val="000000" w:themeColor="text1"/>
          <w:kern w:val="0"/>
          <w:sz w:val="24"/>
          <w:lang w:val="zh-CN"/>
          <w14:textFill>
            <w14:solidFill>
              <w14:schemeClr w14:val="tx1"/>
            </w14:solidFill>
          </w14:textFill>
        </w:rPr>
        <w:t>2021〕17号）,</w:t>
      </w:r>
      <w:r>
        <w:rPr>
          <w:rFonts w:hint="eastAsia" w:ascii="仿宋_GB2312" w:hAnsi="仿宋" w:eastAsia="仿宋_GB2312" w:cs="微软雅黑"/>
          <w:color w:val="000000" w:themeColor="text1"/>
          <w:kern w:val="0"/>
          <w:sz w:val="24"/>
          <w:lang w:val="zh-CN"/>
          <w14:textFill>
            <w14:solidFill>
              <w14:schemeClr w14:val="tx1"/>
            </w14:solidFill>
          </w14:textFill>
        </w:rPr>
        <w:t>采购人或者采购机构在质疑回复后</w:t>
      </w:r>
      <w:r>
        <w:rPr>
          <w:rFonts w:ascii="仿宋_GB2312" w:hAnsi="仿宋" w:eastAsia="仿宋_GB2312" w:cs="微软雅黑"/>
          <w:color w:val="000000" w:themeColor="text1"/>
          <w:kern w:val="0"/>
          <w:sz w:val="24"/>
          <w:lang w:val="zh-CN"/>
          <w14:textFill>
            <w14:solidFill>
              <w14:schemeClr w14:val="tx1"/>
            </w14:solidFill>
          </w14:textFill>
        </w:rPr>
        <w:t>5个工作日内，在浙江政府采购网的“其他公告”栏目公开质疑答复，答复内容应当完整。质疑</w:t>
      </w:r>
      <w:r>
        <w:rPr>
          <w:rFonts w:hint="eastAsia" w:ascii="仿宋_GB2312" w:hAnsi="仿宋" w:eastAsia="仿宋_GB2312" w:cs="微软雅黑"/>
          <w:color w:val="000000" w:themeColor="text1"/>
          <w:kern w:val="0"/>
          <w:sz w:val="24"/>
          <w:lang w:val="zh-CN"/>
          <w14:textFill>
            <w14:solidFill>
              <w14:schemeClr w14:val="tx1"/>
            </w14:solidFill>
          </w14:textFill>
        </w:rPr>
        <w:t>函作为附件上传。</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4.2.5询问或者质疑事项可能影响采购结果的，采购人应当暂停签订合同，已经签订合同的，应当中止履行合同。</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4.3供应商投诉</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4.3.1质疑供应商对采购人、采购机构的答复不满意或者采购人、采购机构未在规定的时间内</w:t>
      </w:r>
      <w:r>
        <w:rPr>
          <w:rFonts w:hint="eastAsia" w:ascii="仿宋_GB2312" w:hAnsi="仿宋" w:eastAsia="仿宋_GB2312" w:cs="微软雅黑"/>
          <w:color w:val="000000" w:themeColor="text1"/>
          <w:kern w:val="0"/>
          <w:sz w:val="24"/>
          <w:lang w:val="zh-CN"/>
          <w14:textFill>
            <w14:solidFill>
              <w14:schemeClr w14:val="tx1"/>
            </w14:solidFill>
          </w14:textFill>
        </w:rPr>
        <w:t>作出答复的，可以在答复期满后十五个工作日内向监督管理部门提出投诉。</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4.3.2</w:t>
      </w:r>
      <w:r>
        <w:rPr>
          <w:rFonts w:hint="eastAsia" w:ascii="仿宋_GB2312" w:hAnsi="仿宋" w:eastAsia="仿宋_GB2312" w:cs="微软雅黑"/>
          <w:color w:val="000000" w:themeColor="text1"/>
          <w:kern w:val="0"/>
          <w:sz w:val="24"/>
          <w:lang w:val="zh-CN"/>
          <w14:textFill>
            <w14:solidFill>
              <w14:schemeClr w14:val="tx1"/>
            </w14:solidFill>
          </w14:textFill>
        </w:rPr>
        <w:t>供应商投诉的事项不得超出已质疑事项的范围，基于质疑答复内容提出的投诉事项除外。</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4.3.3供应</w:t>
      </w:r>
      <w:r>
        <w:rPr>
          <w:rFonts w:hint="eastAsia" w:ascii="仿宋_GB2312" w:hAnsi="仿宋" w:eastAsia="仿宋_GB2312" w:cs="微软雅黑"/>
          <w:color w:val="000000" w:themeColor="text1"/>
          <w:kern w:val="0"/>
          <w:sz w:val="24"/>
          <w:lang w:val="zh-CN"/>
          <w14:textFill>
            <w14:solidFill>
              <w14:schemeClr w14:val="tx1"/>
            </w14:solidFill>
          </w14:textFill>
        </w:rPr>
        <w:t>商投诉应当有明确的请求和必要的证明材料。</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 xml:space="preserve">4.3.5 </w:t>
      </w:r>
      <w:r>
        <w:rPr>
          <w:rFonts w:hint="eastAsia" w:ascii="仿宋_GB2312" w:hAnsi="仿宋" w:eastAsia="仿宋_GB2312" w:cs="微软雅黑"/>
          <w:color w:val="000000" w:themeColor="text1"/>
          <w:kern w:val="0"/>
          <w:sz w:val="24"/>
          <w:lang w:val="zh-CN"/>
          <w14:textFill>
            <w14:solidFill>
              <w14:schemeClr w14:val="tx1"/>
            </w14:solidFill>
          </w14:textFill>
        </w:rPr>
        <w:t>以联合体形式参加政府采购活动的，其投诉应当由组成联合体的所有供应商共同提出。</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投诉书范本及制作说明详见附件</w:t>
      </w:r>
      <w:r>
        <w:rPr>
          <w:rFonts w:ascii="仿宋_GB2312" w:hAnsi="仿宋" w:eastAsia="仿宋_GB2312" w:cs="微软雅黑"/>
          <w:color w:val="000000" w:themeColor="text1"/>
          <w:kern w:val="0"/>
          <w:sz w:val="24"/>
          <w:lang w:val="zh-CN"/>
          <w14:textFill>
            <w14:solidFill>
              <w14:schemeClr w14:val="tx1"/>
            </w14:solidFill>
          </w14:textFill>
        </w:rPr>
        <w:t>3。</w:t>
      </w:r>
    </w:p>
    <w:p>
      <w:pPr>
        <w:pStyle w:val="131"/>
        <w:snapToGrid w:val="0"/>
        <w:spacing w:before="0"/>
        <w:ind w:firstLine="360"/>
        <w:rPr>
          <w:rFonts w:ascii="仿宋_GB2312" w:hAnsi="仿宋" w:eastAsia="仿宋_GB2312" w:cs="仿宋_GB2312"/>
          <w:color w:val="000000" w:themeColor="text1"/>
          <w:sz w:val="18"/>
          <w:szCs w:val="18"/>
          <w14:textFill>
            <w14:solidFill>
              <w14:schemeClr w14:val="tx1"/>
            </w14:solidFill>
          </w14:textFill>
        </w:rPr>
      </w:pPr>
    </w:p>
    <w:p>
      <w:pPr>
        <w:adjustRightInd/>
        <w:spacing w:line="360" w:lineRule="auto"/>
        <w:jc w:val="center"/>
        <w:outlineLvl w:val="0"/>
        <w:rPr>
          <w:rFonts w:ascii="仿宋_GB2312" w:hAnsi="仿宋" w:eastAsia="仿宋_GB2312" w:cs="仿宋_GB2312"/>
          <w:b/>
          <w:color w:val="000000" w:themeColor="text1"/>
          <w:sz w:val="32"/>
          <w:szCs w:val="20"/>
          <w14:textFill>
            <w14:solidFill>
              <w14:schemeClr w14:val="tx1"/>
            </w14:solidFill>
          </w14:textFill>
        </w:rPr>
      </w:pPr>
      <w:r>
        <w:rPr>
          <w:rFonts w:ascii="仿宋_GB2312" w:hAnsi="仿宋" w:eastAsia="仿宋_GB2312" w:cs="仿宋_GB2312"/>
          <w:b/>
          <w:color w:val="000000" w:themeColor="text1"/>
          <w:sz w:val="32"/>
          <w:szCs w:val="20"/>
          <w14:textFill>
            <w14:solidFill>
              <w14:schemeClr w14:val="tx1"/>
            </w14:solidFill>
          </w14:textFill>
        </w:rPr>
        <w:t xml:space="preserve">      二、招标文件的构成、澄清、修改</w:t>
      </w:r>
    </w:p>
    <w:p>
      <w:pPr>
        <w:pStyle w:val="35"/>
        <w:spacing w:line="360" w:lineRule="auto"/>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5</w:t>
      </w:r>
      <w:r>
        <w:rPr>
          <w:rFonts w:hint="eastAsia" w:ascii="仿宋_GB2312" w:hAnsi="仿宋" w:eastAsia="仿宋_GB2312" w:cs="仿宋_GB2312"/>
          <w:b/>
          <w:color w:val="000000" w:themeColor="text1"/>
          <w:sz w:val="24"/>
          <w:szCs w:val="24"/>
          <w14:textFill>
            <w14:solidFill>
              <w14:schemeClr w14:val="tx1"/>
            </w14:solidFill>
          </w14:textFill>
        </w:rPr>
        <w:t>.</w:t>
      </w:r>
      <w:r>
        <w:rPr>
          <w:rFonts w:ascii="仿宋_GB2312" w:hAnsi="仿宋" w:eastAsia="仿宋_GB2312" w:cs="仿宋_GB2312"/>
          <w:b/>
          <w:color w:val="000000" w:themeColor="text1"/>
          <w:sz w:val="24"/>
          <w:szCs w:val="24"/>
          <w14:textFill>
            <w14:solidFill>
              <w14:schemeClr w14:val="tx1"/>
            </w14:solidFill>
          </w14:textFill>
        </w:rPr>
        <w:t>招标文件的构成</w:t>
      </w:r>
    </w:p>
    <w:p>
      <w:pPr>
        <w:pStyle w:val="35"/>
        <w:spacing w:line="360" w:lineRule="auto"/>
        <w:ind w:firstLine="480" w:firstLineChars="2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 xml:space="preserve">5.1 </w:t>
      </w:r>
      <w:r>
        <w:rPr>
          <w:rFonts w:hint="eastAsia" w:ascii="仿宋_GB2312" w:hAnsi="仿宋" w:eastAsia="仿宋_GB2312" w:cs="仿宋_GB2312"/>
          <w:color w:val="000000" w:themeColor="text1"/>
          <w:sz w:val="24"/>
          <w:szCs w:val="24"/>
          <w14:textFill>
            <w14:solidFill>
              <w14:schemeClr w14:val="tx1"/>
            </w14:solidFill>
          </w14:textFill>
        </w:rPr>
        <w:t>招标文件包括下列文件及附件：</w:t>
      </w:r>
    </w:p>
    <w:p>
      <w:pPr>
        <w:pStyle w:val="35"/>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5.1.1招标公告；</w:t>
      </w:r>
    </w:p>
    <w:p>
      <w:pPr>
        <w:pStyle w:val="35"/>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5.1.2投标人须知；</w:t>
      </w:r>
    </w:p>
    <w:p>
      <w:pPr>
        <w:pStyle w:val="35"/>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5.1.3采购需求；</w:t>
      </w:r>
    </w:p>
    <w:p>
      <w:pPr>
        <w:pStyle w:val="35"/>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5.1.4评标</w:t>
      </w:r>
      <w:r>
        <w:rPr>
          <w:rFonts w:hint="eastAsia" w:ascii="仿宋_GB2312" w:hAnsi="仿宋" w:eastAsia="仿宋_GB2312" w:cs="仿宋_GB2312"/>
          <w:color w:val="000000" w:themeColor="text1"/>
          <w:sz w:val="24"/>
          <w:szCs w:val="24"/>
          <w14:textFill>
            <w14:solidFill>
              <w14:schemeClr w14:val="tx1"/>
            </w14:solidFill>
          </w14:textFill>
        </w:rPr>
        <w:t>办</w:t>
      </w:r>
      <w:r>
        <w:rPr>
          <w:rFonts w:ascii="仿宋_GB2312" w:hAnsi="仿宋" w:eastAsia="仿宋_GB2312" w:cs="仿宋_GB2312"/>
          <w:color w:val="000000" w:themeColor="text1"/>
          <w:sz w:val="24"/>
          <w:szCs w:val="24"/>
          <w14:textFill>
            <w14:solidFill>
              <w14:schemeClr w14:val="tx1"/>
            </w14:solidFill>
          </w14:textFill>
        </w:rPr>
        <w:t>法；</w:t>
      </w:r>
    </w:p>
    <w:p>
      <w:pPr>
        <w:pStyle w:val="35"/>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5.1.5</w:t>
      </w:r>
      <w:r>
        <w:rPr>
          <w:rFonts w:hint="eastAsia" w:ascii="仿宋_GB2312" w:hAnsi="仿宋" w:eastAsia="仿宋_GB2312" w:cs="仿宋_GB2312"/>
          <w:color w:val="000000" w:themeColor="text1"/>
          <w:sz w:val="24"/>
          <w:szCs w:val="24"/>
          <w14:textFill>
            <w14:solidFill>
              <w14:schemeClr w14:val="tx1"/>
            </w14:solidFill>
          </w14:textFill>
        </w:rPr>
        <w:t>拟签订的合同文本；</w:t>
      </w:r>
    </w:p>
    <w:p>
      <w:pPr>
        <w:pStyle w:val="35"/>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5.1.6</w:t>
      </w:r>
      <w:r>
        <w:rPr>
          <w:rFonts w:hint="eastAsia" w:ascii="仿宋_GB2312" w:hAnsi="仿宋" w:eastAsia="仿宋_GB2312" w:cs="仿宋_GB2312"/>
          <w:color w:val="000000" w:themeColor="text1"/>
          <w:sz w:val="24"/>
          <w:szCs w:val="24"/>
          <w14:textFill>
            <w14:solidFill>
              <w14:schemeClr w14:val="tx1"/>
            </w14:solidFill>
          </w14:textFill>
        </w:rPr>
        <w:t>应提交的有关格式范例。</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5.2与本项目有关的</w:t>
      </w:r>
      <w:r>
        <w:rPr>
          <w:rFonts w:hint="eastAsia" w:ascii="仿宋_GB2312" w:hAnsi="仿宋" w:eastAsia="仿宋_GB2312"/>
          <w:bCs/>
          <w:color w:val="000000" w:themeColor="text1"/>
          <w:sz w:val="24"/>
          <w14:textFill>
            <w14:solidFill>
              <w14:schemeClr w14:val="tx1"/>
            </w14:solidFill>
          </w14:textFill>
        </w:rPr>
        <w:t>澄清或者修改的内容为招标文件的组成部分</w:t>
      </w:r>
      <w:r>
        <w:rPr>
          <w:rFonts w:hint="eastAsia" w:ascii="仿宋_GB2312" w:hAnsi="仿宋" w:eastAsia="仿宋_GB2312" w:cs="仿宋_GB2312"/>
          <w:color w:val="000000" w:themeColor="text1"/>
          <w:sz w:val="24"/>
          <w14:textFill>
            <w14:solidFill>
              <w14:schemeClr w14:val="tx1"/>
            </w14:solidFill>
          </w14:textFill>
        </w:rPr>
        <w:t>。</w:t>
      </w:r>
    </w:p>
    <w:p>
      <w:pPr>
        <w:pStyle w:val="35"/>
        <w:spacing w:line="360" w:lineRule="auto"/>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6.</w:t>
      </w:r>
      <w:r>
        <w:rPr>
          <w:rFonts w:hint="eastAsia" w:ascii="仿宋_GB2312" w:hAnsi="仿宋" w:eastAsia="仿宋_GB2312" w:cs="仿宋_GB2312"/>
          <w:b/>
          <w:color w:val="000000" w:themeColor="text1"/>
          <w:sz w:val="24"/>
          <w:szCs w:val="24"/>
          <w14:textFill>
            <w14:solidFill>
              <w14:schemeClr w14:val="tx1"/>
            </w14:solidFill>
          </w14:textFill>
        </w:rPr>
        <w:t>招标文件的澄清、修改</w:t>
      </w:r>
    </w:p>
    <w:p>
      <w:pPr>
        <w:pStyle w:val="131"/>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6.1已获取招标文件的潜在投标人，若有问题需要澄清，应于投标截止时间前，以书面形式向采购机构提出。</w:t>
      </w:r>
    </w:p>
    <w:p>
      <w:pPr>
        <w:pStyle w:val="131"/>
        <w:snapToGrid w:val="0"/>
        <w:spacing w:before="0"/>
        <w:ind w:firstLine="480"/>
        <w:rPr>
          <w:rFonts w:ascii="仿宋_GB2312" w:hAnsi="仿宋" w:eastAsia="仿宋_GB2312"/>
          <w:color w:val="000000" w:themeColor="text1"/>
          <w14:textFill>
            <w14:solidFill>
              <w14:schemeClr w14:val="tx1"/>
            </w14:solidFill>
          </w14:textFill>
        </w:rPr>
      </w:pPr>
      <w:r>
        <w:rPr>
          <w:rFonts w:ascii="仿宋_GB2312" w:hAnsi="仿宋" w:eastAsia="仿宋_GB2312"/>
          <w:color w:val="000000" w:themeColor="text1"/>
          <w14:textFill>
            <w14:solidFill>
              <w14:schemeClr w14:val="tx1"/>
            </w14:solidFill>
          </w14:textFill>
        </w:rPr>
        <w:t xml:space="preserve">6.2 </w:t>
      </w:r>
      <w:r>
        <w:rPr>
          <w:rFonts w:hint="eastAsia" w:ascii="仿宋_GB2312" w:hAnsi="仿宋" w:eastAsia="仿宋_GB2312"/>
          <w:color w:val="000000" w:themeColor="text1"/>
          <w14:textFill>
            <w14:solidFill>
              <w14:schemeClr w14:val="tx1"/>
            </w14:solidFill>
          </w14:textFill>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6"/>
        <w:rPr>
          <w:rFonts w:ascii="仿宋_GB2312" w:hAnsi="仿宋" w:eastAsia="仿宋_GB2312" w:cs="仿宋_GB2312"/>
          <w:color w:val="000000" w:themeColor="text1"/>
          <w:sz w:val="18"/>
          <w:szCs w:val="18"/>
          <w:lang w:val="en-US"/>
          <w14:textFill>
            <w14:solidFill>
              <w14:schemeClr w14:val="tx1"/>
            </w14:solidFill>
          </w14:textFill>
        </w:rPr>
      </w:pPr>
      <w:r>
        <w:rPr>
          <w:rFonts w:ascii="仿宋_GB2312" w:hAnsi="仿宋" w:eastAsia="仿宋_GB2312" w:cs="仿宋_GB2312"/>
          <w:color w:val="000000" w:themeColor="text1"/>
          <w:szCs w:val="24"/>
          <w:lang w:val="en-US"/>
          <w14:textFill>
            <w14:solidFill>
              <w14:schemeClr w14:val="tx1"/>
            </w14:solidFill>
          </w14:textFill>
        </w:rPr>
        <w:t xml:space="preserve">    </w:t>
      </w:r>
    </w:p>
    <w:p>
      <w:pPr>
        <w:adjustRightInd/>
        <w:spacing w:line="360" w:lineRule="auto"/>
        <w:jc w:val="center"/>
        <w:outlineLvl w:val="0"/>
        <w:rPr>
          <w:rFonts w:ascii="仿宋_GB2312" w:hAnsi="仿宋" w:eastAsia="仿宋_GB2312" w:cs="仿宋_GB2312"/>
          <w:b/>
          <w:color w:val="000000" w:themeColor="text1"/>
          <w:sz w:val="30"/>
          <w:szCs w:val="20"/>
          <w14:textFill>
            <w14:solidFill>
              <w14:schemeClr w14:val="tx1"/>
            </w14:solidFill>
          </w14:textFill>
        </w:rPr>
      </w:pPr>
      <w:r>
        <w:rPr>
          <w:rFonts w:hint="eastAsia" w:ascii="仿宋_GB2312" w:hAnsi="仿宋" w:eastAsia="仿宋_GB2312" w:cs="仿宋_GB2312"/>
          <w:b/>
          <w:color w:val="000000" w:themeColor="text1"/>
          <w:sz w:val="30"/>
          <w:szCs w:val="20"/>
          <w14:textFill>
            <w14:solidFill>
              <w14:schemeClr w14:val="tx1"/>
            </w14:solidFill>
          </w14:textFill>
        </w:rPr>
        <w:t>三、投标</w:t>
      </w:r>
    </w:p>
    <w:p>
      <w:pPr>
        <w:pStyle w:val="35"/>
        <w:spacing w:line="360" w:lineRule="auto"/>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7.</w:t>
      </w:r>
      <w:r>
        <w:rPr>
          <w:rFonts w:hint="eastAsia" w:ascii="仿宋_GB2312" w:hAnsi="仿宋" w:eastAsia="仿宋_GB2312" w:cs="仿宋_GB2312"/>
          <w:b/>
          <w:color w:val="000000" w:themeColor="text1"/>
          <w:sz w:val="24"/>
          <w:szCs w:val="24"/>
          <w14:textFill>
            <w14:solidFill>
              <w14:schemeClr w14:val="tx1"/>
            </w14:solidFill>
          </w14:textFill>
        </w:rPr>
        <w:t>招标文件的获取</w:t>
      </w:r>
    </w:p>
    <w:p>
      <w:pPr>
        <w:spacing w:line="360" w:lineRule="auto"/>
        <w:ind w:firstLine="480" w:firstLineChars="200"/>
        <w:rPr>
          <w:rFonts w:ascii="仿宋_GB2312" w:hAnsi="仿宋" w:eastAsia="仿宋_GB2312" w:cs="仿宋_GB2312"/>
          <w:snapToGrid w:val="0"/>
          <w:color w:val="000000" w:themeColor="text1"/>
          <w:kern w:val="28"/>
          <w:sz w:val="24"/>
          <w14:textFill>
            <w14:solidFill>
              <w14:schemeClr w14:val="tx1"/>
            </w14:solidFill>
          </w14:textFill>
        </w:rPr>
      </w:pPr>
      <w:r>
        <w:rPr>
          <w:rFonts w:hint="eastAsia" w:ascii="仿宋_GB2312" w:hAnsi="仿宋" w:eastAsia="仿宋_GB2312" w:cs="仿宋_GB2312"/>
          <w:snapToGrid w:val="0"/>
          <w:color w:val="000000" w:themeColor="text1"/>
          <w:kern w:val="28"/>
          <w:sz w:val="24"/>
          <w14:textFill>
            <w14:solidFill>
              <w14:schemeClr w14:val="tx1"/>
            </w14:solidFill>
          </w14:textFill>
        </w:rPr>
        <w:t>详见招标公告中获取招标文件的时间期限、地点、方式及招标文件售价。</w:t>
      </w:r>
    </w:p>
    <w:p>
      <w:pPr>
        <w:pStyle w:val="35"/>
        <w:spacing w:line="360" w:lineRule="auto"/>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8.开标前答疑会或现场考察</w:t>
      </w:r>
    </w:p>
    <w:p>
      <w:pPr>
        <w:pStyle w:val="35"/>
        <w:spacing w:line="360" w:lineRule="auto"/>
        <w:ind w:firstLine="480" w:firstLineChars="200"/>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b/>
          <w:color w:val="000000" w:themeColor="text1"/>
          <w:kern w:val="28"/>
          <w:sz w:val="24"/>
          <w:szCs w:val="24"/>
          <w14:textFill>
            <w14:solidFill>
              <w14:schemeClr w14:val="tx1"/>
            </w14:solidFill>
          </w14:textFill>
        </w:rPr>
        <w:t>9.投标保证金</w:t>
      </w:r>
    </w:p>
    <w:p>
      <w:pPr>
        <w:pStyle w:val="20"/>
        <w:spacing w:line="360" w:lineRule="auto"/>
        <w:ind w:firstLine="470" w:firstLineChars="196"/>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本项目不需缴纳投标保证金。</w:t>
      </w:r>
    </w:p>
    <w:p>
      <w:pPr>
        <w:pStyle w:val="35"/>
        <w:spacing w:line="360" w:lineRule="auto"/>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10.</w:t>
      </w:r>
      <w:r>
        <w:rPr>
          <w:rFonts w:hint="eastAsia" w:ascii="仿宋_GB2312" w:hAnsi="仿宋" w:eastAsia="仿宋_GB2312" w:cs="仿宋_GB2312"/>
          <w:b/>
          <w:color w:val="000000" w:themeColor="text1"/>
          <w:sz w:val="24"/>
          <w:szCs w:val="24"/>
          <w14:textFill>
            <w14:solidFill>
              <w14:schemeClr w14:val="tx1"/>
            </w14:solidFill>
          </w14:textFill>
        </w:rPr>
        <w:t>投标文件的语言</w:t>
      </w:r>
    </w:p>
    <w:p>
      <w:pPr>
        <w:autoSpaceDE w:val="0"/>
        <w:autoSpaceDN w:val="0"/>
        <w:spacing w:line="360" w:lineRule="auto"/>
        <w:ind w:firstLine="480" w:firstLineChars="200"/>
        <w:rPr>
          <w:rFonts w:ascii="仿宋_GB2312" w:hAnsi="仿宋" w:eastAsia="仿宋_GB2312" w:cs="仿宋_GB2312"/>
          <w:color w:val="000000" w:themeColor="text1"/>
          <w:sz w:val="24"/>
          <w:lang w:val="zh-CN"/>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投标文件及投标人与采购有关的来往通知、函件和文件均应使用中文。</w:t>
      </w:r>
    </w:p>
    <w:p>
      <w:pPr>
        <w:pStyle w:val="35"/>
        <w:spacing w:line="360" w:lineRule="auto"/>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11.</w:t>
      </w:r>
      <w:r>
        <w:rPr>
          <w:rFonts w:hint="eastAsia" w:ascii="仿宋_GB2312" w:hAnsi="仿宋" w:eastAsia="仿宋_GB2312" w:cs="仿宋_GB2312"/>
          <w:b/>
          <w:color w:val="000000" w:themeColor="text1"/>
          <w:sz w:val="24"/>
          <w:szCs w:val="24"/>
          <w14:textFill>
            <w14:solidFill>
              <w14:schemeClr w14:val="tx1"/>
            </w14:solidFill>
          </w14:textFill>
        </w:rPr>
        <w:t>投标文件的组成</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w:t>
      </w:r>
      <w:r>
        <w:rPr>
          <w:rFonts w:hint="eastAsia" w:ascii="仿宋_GB2312" w:hAnsi="仿宋" w:eastAsia="仿宋_GB2312" w:cs="仿宋_GB2312"/>
          <w:color w:val="000000" w:themeColor="text1"/>
          <w:sz w:val="24"/>
          <w14:textFill>
            <w14:solidFill>
              <w14:schemeClr w14:val="tx1"/>
            </w14:solidFill>
          </w14:textFill>
        </w:rPr>
        <w:t>1</w:t>
      </w:r>
      <w:r>
        <w:rPr>
          <w:rFonts w:hint="eastAsia" w:ascii="仿宋_GB2312" w:hAnsi="仿宋" w:eastAsia="仿宋_GB2312" w:cs="仿宋_GB2312"/>
          <w:b/>
          <w:color w:val="000000" w:themeColor="text1"/>
          <w:sz w:val="24"/>
          <w14:textFill>
            <w14:solidFill>
              <w14:schemeClr w14:val="tx1"/>
            </w14:solidFill>
          </w14:textFill>
        </w:rPr>
        <w:t>资格文件</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11.1.2落实政府采购政策需满足的资格要求；</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11.1.3本项目的特定资格要求。</w:t>
      </w:r>
    </w:p>
    <w:p>
      <w:pPr>
        <w:snapToGrid w:val="0"/>
        <w:spacing w:line="360" w:lineRule="auto"/>
        <w:ind w:firstLine="480" w:firstLineChars="200"/>
        <w:rPr>
          <w:rFonts w:ascii="仿宋_GB2312" w:hAnsi="仿宋" w:eastAsia="仿宋_GB2312" w:cs="仿宋_GB2312"/>
          <w:color w:val="000000" w:themeColor="text1"/>
          <w:sz w:val="24"/>
          <w:lang w:val="zh-CN"/>
          <w14:textFill>
            <w14:solidFill>
              <w14:schemeClr w14:val="tx1"/>
            </w14:solidFill>
          </w14:textFill>
        </w:rPr>
      </w:pPr>
      <w:r>
        <w:rPr>
          <w:rFonts w:ascii="仿宋_GB2312" w:hAnsi="仿宋" w:eastAsia="仿宋_GB2312" w:cs="仿宋_GB2312"/>
          <w:color w:val="000000" w:themeColor="text1"/>
          <w:sz w:val="24"/>
          <w:lang w:val="zh-CN"/>
          <w14:textFill>
            <w14:solidFill>
              <w14:schemeClr w14:val="tx1"/>
            </w14:solidFill>
          </w14:textFill>
        </w:rPr>
        <w:t>11.</w:t>
      </w:r>
      <w:r>
        <w:rPr>
          <w:rFonts w:ascii="仿宋_GB2312" w:hAnsi="仿宋" w:eastAsia="仿宋_GB2312" w:cs="仿宋_GB2312"/>
          <w:color w:val="000000" w:themeColor="text1"/>
          <w:sz w:val="24"/>
          <w14:textFill>
            <w14:solidFill>
              <w14:schemeClr w14:val="tx1"/>
            </w14:solidFill>
          </w14:textFill>
        </w:rPr>
        <w:t>2</w:t>
      </w:r>
      <w:r>
        <w:rPr>
          <w:rFonts w:hint="eastAsia" w:ascii="仿宋_GB2312" w:hAnsi="仿宋" w:eastAsia="仿宋_GB2312" w:cs="仿宋_GB2312"/>
          <w:color w:val="000000" w:themeColor="text1"/>
          <w:sz w:val="24"/>
          <w14:textFill>
            <w14:solidFill>
              <w14:schemeClr w14:val="tx1"/>
            </w14:solidFill>
          </w14:textFill>
        </w:rPr>
        <w:t>商务技术</w:t>
      </w:r>
      <w:r>
        <w:rPr>
          <w:rFonts w:hint="eastAsia" w:ascii="仿宋_GB2312" w:hAnsi="仿宋" w:eastAsia="仿宋_GB2312" w:cs="仿宋_GB2312"/>
          <w:color w:val="000000" w:themeColor="text1"/>
          <w:sz w:val="24"/>
          <w:lang w:val="zh-CN"/>
          <w14:textFill>
            <w14:solidFill>
              <w14:schemeClr w14:val="tx1"/>
            </w14:solidFill>
          </w14:textFill>
        </w:rPr>
        <w:t>文件（</w:t>
      </w:r>
      <w:r>
        <w:rPr>
          <w:rFonts w:hint="eastAsia" w:ascii="仿宋_GB2312" w:hAnsi="仿宋" w:eastAsia="仿宋_GB2312" w:cs="仿宋_GB2312"/>
          <w:b/>
          <w:bCs/>
          <w:color w:val="000000" w:themeColor="text1"/>
          <w:sz w:val="24"/>
          <w14:textFill>
            <w14:solidFill>
              <w14:schemeClr w14:val="tx1"/>
            </w14:solidFill>
          </w14:textFill>
        </w:rPr>
        <w:t>可按评标办法自行编制</w:t>
      </w:r>
      <w:r>
        <w:rPr>
          <w:rFonts w:hint="eastAsia" w:ascii="仿宋_GB2312" w:hAnsi="仿宋" w:eastAsia="仿宋_GB2312" w:cs="仿宋_GB2312"/>
          <w:color w:val="000000" w:themeColor="text1"/>
          <w:sz w:val="24"/>
          <w:lang w:val="zh-CN"/>
          <w14:textFill>
            <w14:solidFill>
              <w14:schemeClr w14:val="tx1"/>
            </w14:solidFill>
          </w14:textFill>
        </w:rPr>
        <w:t>）：</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11.2.1投标函；</w:t>
      </w:r>
      <w:r>
        <w:rPr>
          <w:rFonts w:ascii="仿宋_GB2312" w:hAnsi="仿宋" w:eastAsia="仿宋_GB2312" w:cs="仿宋_GB2312"/>
          <w:color w:val="000000" w:themeColor="text1"/>
          <w:sz w:val="24"/>
          <w:lang w:val="zh-CN"/>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11.2.3联合协议；</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w:t>
      </w:r>
      <w:r>
        <w:rPr>
          <w:rFonts w:hint="eastAsia" w:ascii="仿宋_GB2312" w:hAnsi="仿宋" w:eastAsia="仿宋_GB2312" w:cs="仿宋_GB2312"/>
          <w:color w:val="000000" w:themeColor="text1"/>
          <w:sz w:val="24"/>
          <w14:textFill>
            <w14:solidFill>
              <w14:schemeClr w14:val="tx1"/>
            </w14:solidFill>
          </w14:textFill>
        </w:rPr>
        <w:t>4</w:t>
      </w:r>
      <w:r>
        <w:rPr>
          <w:rFonts w:ascii="仿宋_GB2312" w:hAnsi="仿宋" w:eastAsia="仿宋_GB2312" w:cs="仿宋_GB2312"/>
          <w:color w:val="000000" w:themeColor="text1"/>
          <w:sz w:val="24"/>
          <w14:textFill>
            <w14:solidFill>
              <w14:schemeClr w14:val="tx1"/>
            </w14:solidFill>
          </w14:textFill>
        </w:rPr>
        <w:t>符合性审查资料；</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w:t>
      </w:r>
      <w:r>
        <w:rPr>
          <w:rFonts w:hint="eastAsia" w:ascii="仿宋_GB2312" w:hAnsi="仿宋" w:eastAsia="仿宋_GB2312" w:cs="仿宋_GB2312"/>
          <w:color w:val="000000" w:themeColor="text1"/>
          <w:sz w:val="24"/>
          <w14:textFill>
            <w14:solidFill>
              <w14:schemeClr w14:val="tx1"/>
            </w14:solidFill>
          </w14:textFill>
        </w:rPr>
        <w:t>5</w:t>
      </w:r>
      <w:r>
        <w:rPr>
          <w:rFonts w:ascii="仿宋_GB2312" w:hAnsi="仿宋" w:eastAsia="仿宋_GB2312" w:cs="仿宋_GB2312"/>
          <w:color w:val="000000" w:themeColor="text1"/>
          <w:sz w:val="24"/>
          <w14:textFill>
            <w14:solidFill>
              <w14:schemeClr w14:val="tx1"/>
            </w14:solidFill>
          </w14:textFill>
        </w:rPr>
        <w:t>评标标准相应的商务技术资料；</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11.2.6投标标的清单；</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w:t>
      </w:r>
      <w:r>
        <w:rPr>
          <w:rFonts w:hint="eastAsia" w:ascii="仿宋_GB2312" w:hAnsi="仿宋" w:eastAsia="仿宋_GB2312" w:cs="仿宋_GB2312"/>
          <w:color w:val="000000" w:themeColor="text1"/>
          <w:sz w:val="24"/>
          <w14:textFill>
            <w14:solidFill>
              <w14:schemeClr w14:val="tx1"/>
            </w14:solidFill>
          </w14:textFill>
        </w:rPr>
        <w:t>7</w:t>
      </w:r>
      <w:r>
        <w:rPr>
          <w:rFonts w:ascii="仿宋_GB2312" w:hAnsi="仿宋" w:eastAsia="仿宋_GB2312" w:cs="仿宋_GB2312"/>
          <w:color w:val="000000" w:themeColor="text1"/>
          <w:sz w:val="24"/>
          <w14:textFill>
            <w14:solidFill>
              <w14:schemeClr w14:val="tx1"/>
            </w14:solidFill>
          </w14:textFill>
        </w:rPr>
        <w:t>商务技术偏离表；</w:t>
      </w:r>
    </w:p>
    <w:p>
      <w:pPr>
        <w:snapToGrid w:val="0"/>
        <w:spacing w:line="360" w:lineRule="auto"/>
        <w:ind w:firstLine="960" w:firstLineChars="400"/>
        <w:rPr>
          <w:rFonts w:ascii="仿宋_GB2312" w:hAnsi="仿宋" w:eastAsia="仿宋_GB2312" w:cs="仿宋_GB2312"/>
          <w:color w:val="000000" w:themeColor="text1"/>
          <w:sz w:val="24"/>
          <w:lang w:val="zh-CN"/>
          <w14:textFill>
            <w14:solidFill>
              <w14:schemeClr w14:val="tx1"/>
            </w14:solidFill>
          </w14:textFill>
        </w:rPr>
      </w:pPr>
      <w:r>
        <w:rPr>
          <w:rFonts w:ascii="仿宋_GB2312" w:hAnsi="仿宋" w:eastAsia="仿宋_GB2312" w:cs="仿宋_GB2312"/>
          <w:color w:val="000000" w:themeColor="text1"/>
          <w:sz w:val="24"/>
          <w:lang w:val="zh-CN"/>
          <w14:textFill>
            <w14:solidFill>
              <w14:schemeClr w14:val="tx1"/>
            </w14:solidFill>
          </w14:textFill>
        </w:rPr>
        <w:t>11.</w:t>
      </w: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8</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p>
    <w:p>
      <w:pPr>
        <w:snapToGrid w:val="0"/>
        <w:spacing w:line="360" w:lineRule="auto"/>
        <w:ind w:firstLine="480" w:firstLineChars="200"/>
        <w:rPr>
          <w:rFonts w:ascii="仿宋_GB2312" w:hAnsi="仿宋" w:eastAsia="仿宋_GB2312" w:cs="仿宋_GB2312"/>
          <w:color w:val="000000" w:themeColor="text1"/>
          <w:sz w:val="24"/>
          <w:u w:val="single"/>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11.</w:t>
      </w:r>
      <w:r>
        <w:rPr>
          <w:rFonts w:ascii="仿宋_GB2312" w:hAnsi="仿宋" w:eastAsia="仿宋_GB2312" w:cs="仿宋_GB2312"/>
          <w:color w:val="000000" w:themeColor="text1"/>
          <w:kern w:val="0"/>
          <w:sz w:val="24"/>
          <w14:textFill>
            <w14:solidFill>
              <w14:schemeClr w14:val="tx1"/>
            </w14:solidFill>
          </w14:textFill>
        </w:rPr>
        <w:t>3</w:t>
      </w:r>
      <w:r>
        <w:rPr>
          <w:rFonts w:hint="eastAsia" w:ascii="仿宋_GB2312" w:hAnsi="仿宋" w:eastAsia="仿宋_GB2312" w:cs="仿宋_GB2312"/>
          <w:b/>
          <w:color w:val="000000" w:themeColor="text1"/>
          <w:sz w:val="24"/>
          <w14:textFill>
            <w14:solidFill>
              <w14:schemeClr w14:val="tx1"/>
            </w14:solidFill>
          </w14:textFill>
        </w:rPr>
        <w:t>报价文件：</w:t>
      </w: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11.3.1开标一览表（报价表）；</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11.3.2中小企业声明函。</w:t>
      </w:r>
    </w:p>
    <w:p>
      <w:pPr>
        <w:spacing w:line="360" w:lineRule="auto"/>
        <w:ind w:firstLine="723" w:firstLineChars="3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投标文件含有采购人不能接受的附加条件的，投标无效；</w:t>
      </w:r>
    </w:p>
    <w:p>
      <w:pPr>
        <w:spacing w:line="360" w:lineRule="auto"/>
        <w:ind w:firstLine="723" w:firstLineChars="300"/>
        <w:rPr>
          <w:rFonts w:ascii="仿宋_GB2312" w:hAnsi="仿宋" w:eastAsia="仿宋_GB2312" w:cs="仿宋_GB2312"/>
          <w:b/>
          <w:color w:val="000000" w:themeColor="text1"/>
          <w:sz w:val="24"/>
          <w:szCs w:val="21"/>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投标人提供虚假材料投标的，投标无效。</w:t>
      </w:r>
    </w:p>
    <w:p>
      <w:pPr>
        <w:pStyle w:val="131"/>
        <w:snapToGrid w:val="0"/>
        <w:spacing w:before="0"/>
        <w:ind w:firstLine="0" w:firstLineChars="0"/>
        <w:outlineLvl w:val="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12</w:t>
      </w:r>
      <w:r>
        <w:rPr>
          <w:rFonts w:ascii="仿宋_GB2312" w:hAnsi="仿宋" w:eastAsia="仿宋_GB2312" w:cs="仿宋_GB2312"/>
          <w:b/>
          <w:color w:val="000000" w:themeColor="text1"/>
          <w:kern w:val="0"/>
          <w:szCs w:val="24"/>
          <w:lang w:val="zh-CN"/>
          <w14:textFill>
            <w14:solidFill>
              <w14:schemeClr w14:val="tx1"/>
            </w14:solidFill>
          </w14:textFill>
        </w:rPr>
        <w:t>.</w:t>
      </w:r>
      <w:r>
        <w:rPr>
          <w:rFonts w:hint="eastAsia" w:ascii="仿宋_GB2312" w:hAnsi="仿宋" w:eastAsia="仿宋_GB2312" w:cs="仿宋_GB2312"/>
          <w:b/>
          <w:color w:val="000000" w:themeColor="text1"/>
          <w:szCs w:val="24"/>
          <w14:textFill>
            <w14:solidFill>
              <w14:schemeClr w14:val="tx1"/>
            </w14:solidFill>
          </w14:textFill>
        </w:rPr>
        <w:t>投标文件的编制</w:t>
      </w:r>
    </w:p>
    <w:p>
      <w:pPr>
        <w:spacing w:line="360" w:lineRule="auto"/>
        <w:ind w:firstLine="480" w:firstLineChars="200"/>
        <w:rPr>
          <w:rFonts w:ascii="仿宋_GB2312" w:hAnsi="仿宋" w:eastAsia="仿宋_GB2312" w:cs="仿宋_GB2312"/>
          <w:b/>
          <w:color w:val="000000" w:themeColor="text1"/>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w:t>
      </w:r>
      <w:r>
        <w:rPr>
          <w:rFonts w:hint="eastAsia" w:ascii="仿宋_GB2312" w:hAnsi="仿宋" w:eastAsia="仿宋_GB2312" w:cs="仿宋_GB2312"/>
          <w:color w:val="000000" w:themeColor="text1"/>
          <w:kern w:val="0"/>
          <w:sz w:val="24"/>
          <w:lang w:val="zh-CN"/>
          <w14:textFill>
            <w14:solidFill>
              <w14:schemeClr w14:val="tx1"/>
            </w14:solidFill>
          </w14:textFill>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12.2投标人进行电子投标应安装客户端软件—“政</w:t>
      </w:r>
      <w:r>
        <w:rPr>
          <w:rFonts w:hint="eastAsia" w:ascii="仿宋_GB2312" w:hAnsi="仿宋" w:eastAsia="仿宋_GB2312" w:cs="仿宋_GB2312"/>
          <w:color w:val="000000" w:themeColor="text1"/>
          <w:kern w:val="0"/>
          <w:sz w:val="24"/>
          <w:lang w:val="zh-CN"/>
          <w14:textFill>
            <w14:solidFill>
              <w14:schemeClr w14:val="tx1"/>
            </w14:solidFill>
          </w14:textFill>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12.3使用“政</w:t>
      </w:r>
      <w:r>
        <w:rPr>
          <w:rFonts w:hint="eastAsia" w:ascii="仿宋_GB2312" w:hAnsi="仿宋" w:eastAsia="仿宋_GB2312" w:cs="仿宋_GB2312"/>
          <w:color w:val="000000" w:themeColor="text1"/>
          <w:kern w:val="0"/>
          <w:sz w:val="24"/>
          <w:lang w:val="zh-CN"/>
          <w14:textFill>
            <w14:solidFill>
              <w14:schemeClr w14:val="tx1"/>
            </w14:solidFill>
          </w14:textFill>
        </w:rPr>
        <w:t>采云电子交易客户端”需要提前申领</w:t>
      </w:r>
      <w:r>
        <w:rPr>
          <w:rFonts w:ascii="仿宋_GB2312" w:hAnsi="仿宋" w:eastAsia="仿宋_GB2312" w:cs="仿宋_GB2312"/>
          <w:color w:val="000000" w:themeColor="text1"/>
          <w:kern w:val="0"/>
          <w:sz w:val="24"/>
          <w:lang w:val="zh-CN"/>
          <w14:textFill>
            <w14:solidFill>
              <w14:schemeClr w14:val="tx1"/>
            </w14:solidFill>
          </w14:textFill>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13.投标文件的签署、盖章</w:t>
      </w:r>
    </w:p>
    <w:p>
      <w:pPr>
        <w:pStyle w:val="131"/>
        <w:snapToGrid w:val="0"/>
        <w:spacing w:before="0"/>
        <w:ind w:firstLine="480"/>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color w:val="000000" w:themeColor="text1"/>
          <w:szCs w:val="24"/>
          <w14:textFill>
            <w14:solidFill>
              <w14:schemeClr w14:val="tx1"/>
            </w14:solidFill>
          </w14:textFill>
        </w:rPr>
        <w:t>13.1</w:t>
      </w:r>
      <w:r>
        <w:rPr>
          <w:rFonts w:hint="eastAsia" w:ascii="仿宋" w:hAnsi="仿宋" w:eastAsia="仿宋" w:cs="仿宋_GB2312"/>
          <w:color w:val="000000" w:themeColor="text1"/>
          <w:highlight w:val="none"/>
          <w14:textFill>
            <w14:solidFill>
              <w14:schemeClr w14:val="tx1"/>
            </w14:solidFill>
          </w14:textFill>
        </w:rPr>
        <w:t>投标文件按照招标文件第六部分格式要求由投标人进行签署、盖章；若为联合体投标的，联合体协议由联合体各方签署、盖章，其他材料由联合体牵头人签署、盖章</w:t>
      </w:r>
      <w:r>
        <w:rPr>
          <w:rFonts w:hint="eastAsia" w:ascii="仿宋_GB2312" w:hAnsi="仿宋" w:eastAsia="仿宋_GB2312" w:cs="仿宋_GB2312"/>
          <w:color w:val="000000" w:themeColor="text1"/>
          <w:highlight w:val="none"/>
          <w14:textFill>
            <w14:solidFill>
              <w14:schemeClr w14:val="tx1"/>
            </w14:solidFill>
          </w14:textFill>
        </w:rPr>
        <w:t>。</w:t>
      </w:r>
      <w:r>
        <w:rPr>
          <w:rFonts w:hint="eastAsia" w:ascii="仿宋_GB2312" w:hAnsi="仿宋" w:eastAsia="仿宋_GB2312"/>
          <w:b/>
          <w:color w:val="000000" w:themeColor="text1"/>
          <w14:textFill>
            <w14:solidFill>
              <w14:schemeClr w14:val="tx1"/>
            </w14:solidFill>
          </w14:textFill>
        </w:rPr>
        <w:t>▲</w:t>
      </w:r>
      <w:r>
        <w:rPr>
          <w:rFonts w:hint="eastAsia" w:ascii="仿宋_GB2312" w:hAnsi="仿宋" w:eastAsia="仿宋_GB2312" w:cs="仿宋_GB2312"/>
          <w:b/>
          <w:color w:val="000000" w:themeColor="text1"/>
          <w14:textFill>
            <w14:solidFill>
              <w14:schemeClr w14:val="tx1"/>
            </w14:solidFill>
          </w14:textFill>
        </w:rPr>
        <w:t>投标人的投标文件未按照招标文件要求签署、盖章的，其投标无效</w:t>
      </w:r>
      <w:r>
        <w:rPr>
          <w:rFonts w:hint="eastAsia" w:ascii="仿宋_GB2312" w:hAnsi="仿宋" w:eastAsia="仿宋_GB2312" w:cs="仿宋_GB2312"/>
          <w:color w:val="000000" w:themeColor="text1"/>
          <w:szCs w:val="24"/>
          <w14:textFill>
            <w14:solidFill>
              <w14:schemeClr w14:val="tx1"/>
            </w14:solidFill>
          </w14:textFill>
        </w:rPr>
        <w:t>。</w:t>
      </w:r>
    </w:p>
    <w:p>
      <w:pPr>
        <w:pStyle w:val="131"/>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仿宋_GB2312" w:hAnsi="仿宋" w:eastAsia="仿宋_GB2312" w:cs="仿宋_GB2312"/>
          <w:color w:val="000000" w:themeColor="text1"/>
          <w:szCs w:val="24"/>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13.3招标文件对投标文件签署、盖章的要求适用于电子签名。</w:t>
      </w:r>
    </w:p>
    <w:p>
      <w:pPr>
        <w:pStyle w:val="131"/>
        <w:spacing w:before="0"/>
        <w:ind w:firstLine="0" w:firstLineChars="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14.</w:t>
      </w:r>
      <w:r>
        <w:rPr>
          <w:rFonts w:hint="eastAsia" w:ascii="仿宋_GB2312" w:hAnsi="仿宋" w:eastAsia="仿宋_GB2312" w:cs="仿宋_GB2312"/>
          <w:b/>
          <w:color w:val="000000" w:themeColor="text1"/>
          <w:szCs w:val="24"/>
          <w14:textFill>
            <w14:solidFill>
              <w14:schemeClr w14:val="tx1"/>
            </w14:solidFill>
          </w14:textFill>
        </w:rPr>
        <w:t>投标文件的提交、补充、修改、撤回</w:t>
      </w:r>
    </w:p>
    <w:p>
      <w:pPr>
        <w:pStyle w:val="131"/>
        <w:ind w:firstLine="480"/>
        <w:rPr>
          <w:rFonts w:ascii="仿宋_GB2312" w:hAnsi="仿宋" w:eastAsia="仿宋_GB2312" w:cs="仿宋_GB2312"/>
          <w:color w:val="000000" w:themeColor="text1"/>
          <w:szCs w:val="24"/>
          <w14:textFill>
            <w14:solidFill>
              <w14:schemeClr w14:val="tx1"/>
            </w14:solidFill>
          </w14:textFill>
        </w:rPr>
      </w:pPr>
      <w:r>
        <w:rPr>
          <w:rFonts w:ascii="仿宋_GB2312" w:hAnsi="仿宋" w:eastAsia="仿宋_GB2312" w:cs="仿宋_GB2312"/>
          <w:color w:val="000000" w:themeColor="text1"/>
          <w:szCs w:val="24"/>
          <w14:textFill>
            <w14:solidFill>
              <w14:schemeClr w14:val="tx1"/>
            </w14:solidFill>
          </w14:textFill>
        </w:rPr>
        <w:t>14.1</w:t>
      </w:r>
      <w:r>
        <w:rPr>
          <w:rFonts w:hint="eastAsia" w:ascii="仿宋_GB2312" w:hAnsi="仿宋" w:eastAsia="仿宋_GB2312" w:cs="仿宋_GB2312"/>
          <w:color w:val="000000" w:themeColor="text1"/>
          <w:szCs w:val="24"/>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仿宋_GB2312" w:hAnsi="仿宋" w:eastAsia="仿宋_GB2312" w:cs="仿宋_GB2312"/>
          <w:color w:val="000000" w:themeColor="text1"/>
          <w:szCs w:val="24"/>
          <w14:textFill>
            <w14:solidFill>
              <w14:schemeClr w14:val="tx1"/>
            </w14:solidFill>
          </w14:textFill>
        </w:rPr>
      </w:pPr>
      <w:r>
        <w:rPr>
          <w:rFonts w:ascii="仿宋_GB2312" w:hAnsi="仿宋" w:eastAsia="仿宋_GB2312" w:cs="仿宋_GB2312"/>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仿宋_GB2312" w:hAnsi="仿宋" w:eastAsia="仿宋_GB2312" w:cs="仿宋_GB2312"/>
          <w:color w:val="000000" w:themeColor="text1"/>
          <w:szCs w:val="24"/>
          <w14:textFill>
            <w14:solidFill>
              <w14:schemeClr w14:val="tx1"/>
            </w14:solidFill>
          </w14:textFill>
        </w:rPr>
      </w:pPr>
      <w:r>
        <w:rPr>
          <w:rFonts w:ascii="仿宋_GB2312" w:hAnsi="仿宋" w:eastAsia="仿宋_GB2312" w:cs="仿宋_GB2312"/>
          <w:color w:val="000000" w:themeColor="text1"/>
          <w:szCs w:val="24"/>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15.备份投标文件</w:t>
      </w:r>
    </w:p>
    <w:p>
      <w:pPr>
        <w:pStyle w:val="35"/>
        <w:spacing w:line="360" w:lineRule="auto"/>
        <w:ind w:firstLine="360" w:firstLineChars="15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000000" w:themeColor="text1"/>
          <w:sz w:val="24"/>
          <w:szCs w:val="24"/>
          <w14:textFill>
            <w14:solidFill>
              <w14:schemeClr w14:val="tx1"/>
            </w14:solidFill>
          </w14:textFill>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15.2备份投标文件须在“政</w:t>
      </w:r>
      <w:r>
        <w:rPr>
          <w:rFonts w:hint="eastAsia" w:ascii="仿宋_GB2312" w:hAnsi="仿宋" w:eastAsia="仿宋_GB2312" w:cs="仿宋_GB2312"/>
          <w:color w:val="000000" w:themeColor="text1"/>
          <w:sz w:val="24"/>
          <w:szCs w:val="24"/>
          <w14:textFill>
            <w14:solidFill>
              <w14:schemeClr w14:val="tx1"/>
            </w14:solidFill>
          </w14:textFill>
        </w:rPr>
        <w:t>采云投标客户端”制作生成，并储存在</w:t>
      </w:r>
      <w:r>
        <w:rPr>
          <w:rFonts w:hint="eastAsia" w:ascii="仿宋_GB2312" w:hAnsi="仿宋" w:eastAsia="仿宋_GB2312"/>
          <w:color w:val="000000" w:themeColor="text1"/>
          <w:sz w:val="24"/>
          <w14:textFill>
            <w14:solidFill>
              <w14:schemeClr w14:val="tx1"/>
            </w14:solidFill>
          </w14:textFill>
        </w:rPr>
        <w:t>U</w:t>
      </w:r>
      <w:r>
        <w:rPr>
          <w:rFonts w:ascii="仿宋_GB2312" w:hAnsi="仿宋" w:eastAsia="仿宋_GB2312"/>
          <w:color w:val="000000" w:themeColor="text1"/>
          <w:sz w:val="24"/>
          <w14:textFill>
            <w14:solidFill>
              <w14:schemeClr w14:val="tx1"/>
            </w14:solidFill>
          </w14:textFill>
        </w:rPr>
        <w:t>盘</w:t>
      </w:r>
      <w:r>
        <w:rPr>
          <w:rFonts w:hint="eastAsia" w:ascii="仿宋_GB2312" w:hAnsi="仿宋" w:eastAsia="仿宋_GB2312" w:cs="仿宋_GB2312"/>
          <w:color w:val="000000" w:themeColor="text1"/>
          <w:sz w:val="24"/>
          <w:szCs w:val="24"/>
          <w14:textFill>
            <w14:solidFill>
              <w14:schemeClr w14:val="tx1"/>
            </w14:solidFill>
          </w14:textFill>
        </w:rPr>
        <w:t>中。备份投标文件应当密封包装并在包装上加盖公章并注明投标项目名称，投标人名称</w:t>
      </w:r>
      <w:r>
        <w:rPr>
          <w:rFonts w:ascii="仿宋_GB2312" w:hAnsi="仿宋" w:eastAsia="仿宋_GB2312" w:cs="仿宋_GB2312"/>
          <w:color w:val="000000" w:themeColor="text1"/>
          <w:sz w:val="24"/>
          <w:szCs w:val="24"/>
          <w14:textFill>
            <w14:solidFill>
              <w14:schemeClr w14:val="tx1"/>
            </w14:solidFill>
          </w14:textFill>
        </w:rPr>
        <w:t>(联合体投标的，包装物封面需注明联合体投标，并注明联合体成员各方的名称和联合协议中约定的牵头人的名称)。</w:t>
      </w:r>
      <w:r>
        <w:rPr>
          <w:rFonts w:hint="eastAsia" w:ascii="仿宋_GB2312" w:hAnsi="仿宋" w:eastAsia="仿宋_GB2312"/>
          <w:b/>
          <w:color w:val="000000" w:themeColor="text1"/>
          <w:sz w:val="24"/>
          <w14:textFill>
            <w14:solidFill>
              <w14:schemeClr w14:val="tx1"/>
            </w14:solidFill>
          </w14:textFill>
        </w:rPr>
        <w:t>不符合上述制作、</w:t>
      </w:r>
      <w:r>
        <w:rPr>
          <w:rFonts w:hint="eastAsia" w:ascii="仿宋_GB2312" w:hAnsi="仿宋" w:eastAsia="仿宋_GB2312" w:cs="仿宋_GB2312"/>
          <w:b/>
          <w:color w:val="000000" w:themeColor="text1"/>
          <w:sz w:val="24"/>
          <w:szCs w:val="24"/>
          <w14:textFill>
            <w14:solidFill>
              <w14:schemeClr w14:val="tx1"/>
            </w14:solidFill>
          </w14:textFill>
        </w:rPr>
        <w:t>存储、密封规定的备份投标文件将被视为无效或者被拒绝接收。</w:t>
      </w:r>
    </w:p>
    <w:p>
      <w:pPr>
        <w:pStyle w:val="35"/>
        <w:spacing w:line="360" w:lineRule="auto"/>
        <w:ind w:firstLine="480" w:firstLineChars="2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000000" w:themeColor="text1"/>
          <w:sz w:val="24"/>
          <w:szCs w:val="24"/>
          <w14:textFill>
            <w14:solidFill>
              <w14:schemeClr w14:val="tx1"/>
            </w14:solidFill>
          </w14:textFill>
        </w:rPr>
        <w:t>招标文件第二部分投标人须知前附表规定的备份投标文件送达地点；</w:t>
      </w:r>
      <w:r>
        <w:rPr>
          <w:rFonts w:hint="eastAsia" w:ascii="仿宋_GB2312" w:hAnsi="仿宋" w:eastAsia="仿宋_GB2312" w:cs="仿宋_GB2312"/>
          <w:color w:val="000000" w:themeColor="text1"/>
          <w:sz w:val="24"/>
          <w:szCs w:val="24"/>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15.5投标人仅提交备份投标文件，</w:t>
      </w:r>
      <w:r>
        <w:rPr>
          <w:rFonts w:hint="eastAsia" w:ascii="仿宋_GB2312" w:hAnsi="仿宋" w:eastAsia="仿宋_GB2312" w:cs="仿宋_GB2312"/>
          <w:b/>
          <w:color w:val="000000" w:themeColor="text1"/>
          <w:sz w:val="24"/>
          <w:szCs w:val="24"/>
          <w14:textFill>
            <w14:solidFill>
              <w14:schemeClr w14:val="tx1"/>
            </w14:solidFill>
          </w14:textFill>
        </w:rPr>
        <w:t>未</w:t>
      </w:r>
      <w:r>
        <w:rPr>
          <w:rFonts w:ascii="仿宋_GB2312" w:hAnsi="仿宋" w:eastAsia="仿宋_GB2312" w:cs="仿宋_GB2312"/>
          <w:b/>
          <w:color w:val="000000" w:themeColor="text1"/>
          <w:sz w:val="24"/>
          <w:szCs w:val="24"/>
          <w14:textFill>
            <w14:solidFill>
              <w14:schemeClr w14:val="tx1"/>
            </w14:solidFill>
          </w14:textFill>
        </w:rPr>
        <w:t>在电子交易平台传输递交投标文件的，投标无效。</w:t>
      </w:r>
    </w:p>
    <w:p>
      <w:pPr>
        <w:pStyle w:val="131"/>
        <w:spacing w:before="0"/>
        <w:ind w:firstLine="0" w:firstLineChars="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16.投标文件的无效处理</w:t>
      </w:r>
    </w:p>
    <w:p>
      <w:pPr>
        <w:pStyle w:val="3"/>
        <w:spacing w:line="360" w:lineRule="auto"/>
        <w:ind w:firstLine="360" w:firstLineChars="150"/>
        <w:rPr>
          <w:rFonts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有招标文件第四部分</w:t>
      </w:r>
      <w:r>
        <w:rPr>
          <w:rFonts w:hint="eastAsia" w:ascii="仿宋_GB2312" w:hAnsi="仿宋" w:eastAsia="仿宋_GB2312"/>
          <w:color w:val="000000" w:themeColor="text1"/>
          <w14:textFill>
            <w14:solidFill>
              <w14:schemeClr w14:val="tx1"/>
            </w14:solidFill>
          </w14:textFill>
        </w:rPr>
        <w:t>4.2</w:t>
      </w:r>
      <w:r>
        <w:rPr>
          <w:rFonts w:ascii="仿宋_GB2312" w:hAnsi="仿宋" w:eastAsia="仿宋_GB2312"/>
          <w:color w:val="000000" w:themeColor="text1"/>
          <w14:textFill>
            <w14:solidFill>
              <w14:schemeClr w14:val="tx1"/>
            </w14:solidFill>
          </w14:textFill>
        </w:rPr>
        <w:t>规定</w:t>
      </w:r>
      <w:r>
        <w:rPr>
          <w:rFonts w:hint="eastAsia" w:ascii="仿宋_GB2312" w:hAnsi="仿宋" w:eastAsia="仿宋_GB2312" w:cs="仿宋_GB2312"/>
          <w:color w:val="000000" w:themeColor="text1"/>
          <w:szCs w:val="21"/>
          <w14:textFill>
            <w14:solidFill>
              <w14:schemeClr w14:val="tx1"/>
            </w14:solidFill>
          </w14:textFill>
        </w:rPr>
        <w:t>的情形之一的，投标无效：</w:t>
      </w:r>
    </w:p>
    <w:p>
      <w:pPr>
        <w:pStyle w:val="131"/>
        <w:spacing w:before="0"/>
        <w:ind w:firstLine="0" w:firstLineChars="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17.投标有效期</w:t>
      </w:r>
    </w:p>
    <w:p>
      <w:pPr>
        <w:spacing w:line="360" w:lineRule="auto"/>
        <w:ind w:firstLine="480" w:firstLineChars="200"/>
        <w:rPr>
          <w:rFonts w:ascii="仿宋_GB2312" w:hAnsi="仿宋" w:eastAsia="仿宋_GB2312" w:cs="仿宋_GB2312"/>
          <w:b/>
          <w:color w:val="000000" w:themeColor="text1"/>
          <w:sz w:val="24"/>
          <w:szCs w:val="21"/>
          <w14:textFill>
            <w14:solidFill>
              <w14:schemeClr w14:val="tx1"/>
            </w14:solidFill>
          </w14:textFill>
        </w:rPr>
      </w:pPr>
      <w:r>
        <w:rPr>
          <w:rFonts w:ascii="仿宋_GB2312" w:hAnsi="仿宋" w:eastAsia="仿宋_GB2312" w:cs="仿宋_GB2312"/>
          <w:color w:val="000000" w:themeColor="text1"/>
          <w:sz w:val="24"/>
          <w:szCs w:val="20"/>
          <w14:textFill>
            <w14:solidFill>
              <w14:schemeClr w14:val="tx1"/>
            </w14:solidFill>
          </w14:textFill>
        </w:rPr>
        <w:t>17.1投标有效期为从提交投标文件的截止之日起90天。▲</w:t>
      </w:r>
      <w:r>
        <w:rPr>
          <w:rFonts w:hint="eastAsia" w:ascii="仿宋_GB2312" w:hAnsi="仿宋" w:eastAsia="仿宋_GB2312" w:cs="仿宋_GB2312"/>
          <w:b/>
          <w:color w:val="000000" w:themeColor="text1"/>
          <w:sz w:val="24"/>
          <w:szCs w:val="20"/>
          <w14:textFill>
            <w14:solidFill>
              <w14:schemeClr w14:val="tx1"/>
            </w14:solidFill>
          </w14:textFill>
        </w:rPr>
        <w:t>投标人的投标文件中承</w:t>
      </w:r>
      <w:r>
        <w:rPr>
          <w:rFonts w:hint="eastAsia" w:ascii="仿宋_GB2312" w:hAnsi="仿宋" w:eastAsia="仿宋_GB2312" w:cs="仿宋_GB2312"/>
          <w:b/>
          <w:color w:val="000000" w:themeColor="text1"/>
          <w:sz w:val="24"/>
          <w:szCs w:val="21"/>
          <w14:textFill>
            <w14:solidFill>
              <w14:schemeClr w14:val="tx1"/>
            </w14:solidFill>
          </w14:textFill>
        </w:rPr>
        <w:t>诺的投标有效期少于招标文件中载明的投标有效期的，投标无效。</w:t>
      </w:r>
    </w:p>
    <w:p>
      <w:pPr>
        <w:pStyle w:val="131"/>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17.2投标文件合格投递后，自投标截止日期起，在投标有效期内有效。</w:t>
      </w:r>
    </w:p>
    <w:p>
      <w:pPr>
        <w:pStyle w:val="131"/>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0"/>
        <w:ind w:firstLine="643"/>
        <w:rPr>
          <w:rFonts w:ascii="仿宋_GB2312" w:hAnsi="仿宋" w:eastAsia="仿宋_GB2312" w:cs="仿宋_GB2312"/>
          <w:b/>
          <w:color w:val="000000" w:themeColor="text1"/>
          <w:sz w:val="32"/>
          <w14:textFill>
            <w14:solidFill>
              <w14:schemeClr w14:val="tx1"/>
            </w14:solidFill>
          </w14:textFill>
        </w:rPr>
      </w:pPr>
    </w:p>
    <w:p>
      <w:pPr>
        <w:pStyle w:val="131"/>
        <w:spacing w:before="0"/>
        <w:ind w:firstLine="1928" w:firstLineChars="600"/>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四、开标、资格审查与信用信息查询</w:t>
      </w:r>
    </w:p>
    <w:p>
      <w:pPr>
        <w:pStyle w:val="556"/>
        <w:spacing w:before="0" w:line="360" w:lineRule="auto"/>
        <w:ind w:left="0" w:firstLine="241" w:firstLineChars="100"/>
        <w:contextualSpacing/>
        <w:rPr>
          <w:rFonts w:ascii="仿宋_GB2312" w:eastAsia="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18.开标</w:t>
      </w:r>
      <w:r>
        <w:rPr>
          <w:rFonts w:ascii="仿宋_GB2312" w:eastAsia="仿宋_GB2312"/>
          <w:color w:val="000000" w:themeColor="text1"/>
          <w:sz w:val="24"/>
          <w14:textFill>
            <w14:solidFill>
              <w14:schemeClr w14:val="tx1"/>
            </w14:solidFill>
          </w14:textFill>
        </w:rPr>
        <w:t xml:space="preserve"> </w:t>
      </w:r>
    </w:p>
    <w:p>
      <w:pPr>
        <w:pStyle w:val="556"/>
        <w:spacing w:before="0" w:line="360" w:lineRule="auto"/>
        <w:ind w:left="0" w:firstLine="480" w:firstLineChars="200"/>
        <w:contextualSpacing/>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w:t>
      </w:r>
      <w:r>
        <w:rPr>
          <w:rFonts w:ascii="仿宋_GB2312" w:hAnsi="仿宋" w:eastAsia="仿宋_GB2312" w:cs="仿宋_GB2312"/>
          <w:color w:val="000000" w:themeColor="text1"/>
          <w:sz w:val="24"/>
          <w14:textFill>
            <w14:solidFill>
              <w14:schemeClr w14:val="tx1"/>
            </w14:solidFill>
          </w14:textFill>
        </w:rPr>
        <w:t>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w:t>
      </w:r>
      <w:r>
        <w:rPr>
          <w:rFonts w:ascii="仿宋_GB2312" w:hAnsi="仿宋" w:eastAsia="仿宋_GB2312" w:cs="仿宋_GB2312"/>
          <w:color w:val="000000" w:themeColor="text1"/>
          <w:sz w:val="24"/>
          <w14:textFill>
            <w14:solidFill>
              <w14:schemeClr w14:val="tx1"/>
            </w14:solidFill>
          </w14:textFill>
        </w:rPr>
        <w:t>18.3</w:t>
      </w:r>
      <w:r>
        <w:rPr>
          <w:rFonts w:hint="eastAsia" w:ascii="仿宋_GB2312" w:hAnsi="仿宋" w:eastAsia="仿宋_GB2312" w:cs="仿宋_GB2312"/>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000000" w:themeColor="text1"/>
          <w:sz w:val="24"/>
          <w:szCs w:val="20"/>
          <w14:textFill>
            <w14:solidFill>
              <w14:schemeClr w14:val="tx1"/>
            </w14:solidFill>
          </w14:textFill>
        </w:rPr>
      </w:pPr>
      <w:r>
        <w:rPr>
          <w:rFonts w:hint="eastAsia" w:ascii="仿宋_GB2312" w:hAnsi="仿宋" w:eastAsia="仿宋_GB2312" w:cs="仿宋_GB2312"/>
          <w:b/>
          <w:color w:val="000000" w:themeColor="text1"/>
          <w:sz w:val="24"/>
          <w:szCs w:val="20"/>
          <w14:textFill>
            <w14:solidFill>
              <w14:schemeClr w14:val="tx1"/>
            </w14:solidFill>
          </w14:textFill>
        </w:rPr>
        <w:t>　</w:t>
      </w:r>
      <w:r>
        <w:rPr>
          <w:rFonts w:ascii="仿宋_GB2312" w:hAnsi="仿宋" w:eastAsia="仿宋_GB2312" w:cs="仿宋_GB2312"/>
          <w:b/>
          <w:color w:val="000000" w:themeColor="text1"/>
          <w:sz w:val="24"/>
          <w:szCs w:val="20"/>
          <w14:textFill>
            <w14:solidFill>
              <w14:schemeClr w14:val="tx1"/>
            </w14:solidFill>
          </w14:textFill>
        </w:rPr>
        <w:t>19</w:t>
      </w:r>
      <w:r>
        <w:rPr>
          <w:rFonts w:hint="eastAsia" w:ascii="仿宋_GB2312" w:hAnsi="仿宋" w:eastAsia="仿宋_GB2312" w:cs="仿宋_GB2312"/>
          <w:b/>
          <w:color w:val="000000" w:themeColor="text1"/>
          <w:sz w:val="24"/>
          <w:szCs w:val="20"/>
          <w14:textFill>
            <w14:solidFill>
              <w14:schemeClr w14:val="tx1"/>
            </w14:solidFill>
          </w14:textFill>
        </w:rPr>
        <w:t>.</w:t>
      </w:r>
      <w:r>
        <w:rPr>
          <w:rFonts w:ascii="仿宋_GB2312" w:hAnsi="仿宋" w:eastAsia="仿宋_GB2312" w:cs="仿宋_GB2312"/>
          <w:b/>
          <w:color w:val="000000" w:themeColor="text1"/>
          <w:sz w:val="24"/>
          <w:szCs w:val="20"/>
          <w14:textFill>
            <w14:solidFill>
              <w14:schemeClr w14:val="tx1"/>
            </w14:solidFill>
          </w14:textFill>
        </w:rPr>
        <w:t>资格审查</w:t>
      </w:r>
    </w:p>
    <w:p>
      <w:pPr>
        <w:pStyle w:val="131"/>
        <w:spacing w:before="0"/>
        <w:ind w:firstLine="480"/>
        <w:rPr>
          <w:rFonts w:ascii="仿宋_GB2312" w:hAnsi="仿宋" w:eastAsia="仿宋_GB2312" w:cs="Arial"/>
          <w:color w:val="000000" w:themeColor="text1"/>
          <w:kern w:val="0"/>
          <w:szCs w:val="24"/>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19.2</w:t>
      </w:r>
      <w:r>
        <w:rPr>
          <w:rFonts w:hint="eastAsia" w:ascii="仿宋_GB2312" w:hAnsi="仿宋" w:eastAsia="仿宋_GB2312" w:cs="仿宋_GB2312"/>
          <w:color w:val="000000" w:themeColor="text1"/>
          <w:sz w:val="24"/>
          <w14:textFill>
            <w14:solidFill>
              <w14:schemeClr w14:val="tx1"/>
            </w14:solidFill>
          </w14:textFill>
        </w:rPr>
        <w:t>采购人或采购机构依据法律法规和招标文件的规定，对投标人的基本资格条件、特定资格条件进行审查。</w:t>
      </w:r>
    </w:p>
    <w:p>
      <w:pPr>
        <w:pStyle w:val="131"/>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19.3投标人未按照招标文件要求提供与</w:t>
      </w:r>
      <w:r>
        <w:rPr>
          <w:rFonts w:hint="eastAsia" w:ascii="仿宋_GB2312" w:hAnsi="仿宋" w:eastAsia="仿宋_GB2312" w:cs="仿宋_GB2312"/>
          <w:color w:val="000000" w:themeColor="text1"/>
          <w14:textFill>
            <w14:solidFill>
              <w14:schemeClr w14:val="tx1"/>
            </w14:solidFill>
          </w14:textFill>
        </w:rPr>
        <w:t>基本资格条件、特定资格条件相应的</w:t>
      </w:r>
      <w:r>
        <w:rPr>
          <w:rFonts w:hint="eastAsia" w:ascii="仿宋_GB2312" w:hAnsi="仿宋" w:eastAsia="仿宋_GB2312" w:cs="Arial"/>
          <w:color w:val="000000" w:themeColor="text1"/>
          <w:kern w:val="0"/>
          <w:szCs w:val="24"/>
          <w14:textFill>
            <w14:solidFill>
              <w14:schemeClr w14:val="tx1"/>
            </w14:solidFill>
          </w14:textFill>
        </w:rPr>
        <w:t>有效资格证明材料的，视为</w:t>
      </w:r>
      <w:r>
        <w:rPr>
          <w:rFonts w:hint="eastAsia" w:ascii="仿宋_GB2312" w:hAnsi="仿宋" w:eastAsia="仿宋_GB2312" w:cs="仿宋_GB2312"/>
          <w:color w:val="000000" w:themeColor="text1"/>
          <w14:textFill>
            <w14:solidFill>
              <w14:schemeClr w14:val="tx1"/>
            </w14:solidFill>
          </w14:textFill>
        </w:rPr>
        <w:t>投标人不具备招标文件中规定的资格要求，其投标无效。</w:t>
      </w:r>
    </w:p>
    <w:p>
      <w:pPr>
        <w:pStyle w:val="131"/>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19.</w:t>
      </w:r>
      <w:r>
        <w:rPr>
          <w:rFonts w:ascii="仿宋_GB2312" w:hAnsi="仿宋" w:eastAsia="仿宋_GB2312" w:cs="仿宋_GB2312"/>
          <w:color w:val="000000" w:themeColor="text1"/>
          <w14:textFill>
            <w14:solidFill>
              <w14:schemeClr w14:val="tx1"/>
            </w14:solidFill>
          </w14:textFill>
        </w:rPr>
        <w:t>4对未通过资格审查的投标人，采购人或采购机构告知其未通过的原因。</w:t>
      </w:r>
    </w:p>
    <w:p>
      <w:pPr>
        <w:pStyle w:val="131"/>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19.</w:t>
      </w:r>
      <w:r>
        <w:rPr>
          <w:rFonts w:ascii="仿宋_GB2312" w:hAnsi="仿宋" w:eastAsia="仿宋_GB2312" w:cs="仿宋_GB2312"/>
          <w:color w:val="000000" w:themeColor="text1"/>
          <w14:textFill>
            <w14:solidFill>
              <w14:schemeClr w14:val="tx1"/>
            </w14:solidFill>
          </w14:textFill>
        </w:rPr>
        <w:t>5合格投标人不足3家的，不再评标。</w:t>
      </w:r>
    </w:p>
    <w:p>
      <w:pPr>
        <w:pStyle w:val="131"/>
        <w:spacing w:before="0"/>
        <w:ind w:firstLine="0" w:firstLineChars="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20</w:t>
      </w:r>
      <w:r>
        <w:rPr>
          <w:rFonts w:hint="eastAsia" w:ascii="仿宋_GB2312" w:hAnsi="仿宋" w:eastAsia="仿宋_GB2312" w:cs="仿宋_GB2312"/>
          <w:b/>
          <w:color w:val="000000" w:themeColor="text1"/>
          <w:szCs w:val="24"/>
          <w14:textFill>
            <w14:solidFill>
              <w14:schemeClr w14:val="tx1"/>
            </w14:solidFill>
          </w14:textFill>
        </w:rPr>
        <w:t>.</w:t>
      </w:r>
      <w:r>
        <w:rPr>
          <w:rFonts w:ascii="仿宋_GB2312" w:hAnsi="仿宋" w:eastAsia="仿宋_GB2312" w:cs="仿宋_GB2312"/>
          <w:b/>
          <w:color w:val="000000" w:themeColor="text1"/>
          <w:szCs w:val="24"/>
          <w14:textFill>
            <w14:solidFill>
              <w14:schemeClr w14:val="tx1"/>
            </w14:solidFill>
          </w14:textFill>
        </w:rPr>
        <w:t>信用信息查询</w:t>
      </w:r>
    </w:p>
    <w:p>
      <w:pPr>
        <w:pStyle w:val="131"/>
        <w:spacing w:before="0"/>
        <w:ind w:firstLine="495" w:firstLineChars="0"/>
        <w:rPr>
          <w:rFonts w:ascii="仿宋_GB2312" w:hAnsi="仿宋" w:eastAsia="仿宋_GB2312" w:cs="Arial"/>
          <w:color w:val="000000" w:themeColor="text1"/>
          <w:kern w:val="0"/>
          <w:szCs w:val="24"/>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pStyle w:val="131"/>
        <w:spacing w:before="0"/>
        <w:ind w:firstLine="495" w:firstLineChars="0"/>
        <w:rPr>
          <w:rFonts w:ascii="仿宋_GB2312" w:hAnsi="仿宋" w:eastAsia="仿宋_GB2312" w:cs="Arial"/>
          <w:color w:val="000000" w:themeColor="text1"/>
          <w:kern w:val="0"/>
          <w:szCs w:val="24"/>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pPr>
        <w:pStyle w:val="131"/>
        <w:spacing w:before="0"/>
        <w:ind w:firstLine="495" w:firstLineChars="0"/>
        <w:rPr>
          <w:rFonts w:ascii="仿宋_GB2312" w:hAnsi="仿宋" w:eastAsia="仿宋_GB2312" w:cs="Arial"/>
          <w:color w:val="000000" w:themeColor="text1"/>
          <w:kern w:val="0"/>
          <w:szCs w:val="24"/>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仿宋_GB2312" w:hAnsi="仿宋" w:eastAsia="仿宋_GB2312" w:cs="Arial"/>
          <w:color w:val="000000" w:themeColor="text1"/>
          <w:kern w:val="0"/>
          <w:szCs w:val="24"/>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000000" w:themeColor="text1"/>
          <w14:textFill>
            <w14:solidFill>
              <w14:schemeClr w14:val="tx1"/>
            </w14:solidFill>
          </w14:textFill>
        </w:rPr>
        <w:t>。</w:t>
      </w:r>
    </w:p>
    <w:p>
      <w:pPr>
        <w:snapToGrid w:val="0"/>
        <w:spacing w:line="360" w:lineRule="auto"/>
        <w:jc w:val="center"/>
        <w:outlineLvl w:val="0"/>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五、评标</w:t>
      </w:r>
    </w:p>
    <w:p>
      <w:pPr>
        <w:spacing w:line="360" w:lineRule="auto"/>
        <w:rPr>
          <w:rFonts w:ascii="仿宋_GB2312" w:hAnsi="仿宋" w:eastAsia="仿宋_GB2312" w:cs="仿宋_GB2312"/>
          <w:b/>
          <w:color w:val="000000" w:themeColor="text1"/>
          <w:sz w:val="24"/>
          <w14:textFill>
            <w14:solidFill>
              <w14:schemeClr w14:val="tx1"/>
            </w14:solidFill>
          </w14:textFill>
        </w:rPr>
      </w:pPr>
      <w:bookmarkStart w:id="15" w:name="_Toc91899903"/>
      <w:r>
        <w:rPr>
          <w:rFonts w:ascii="仿宋_GB2312" w:hAnsi="仿宋" w:eastAsia="仿宋_GB2312" w:cs="仿宋_GB2312"/>
          <w:b/>
          <w:color w:val="000000" w:themeColor="text1"/>
          <w:sz w:val="24"/>
          <w14:textFill>
            <w14:solidFill>
              <w14:schemeClr w14:val="tx1"/>
            </w14:solidFill>
          </w14:textFill>
        </w:rPr>
        <w:t>21.</w:t>
      </w:r>
      <w:r>
        <w:rPr>
          <w:rFonts w:hint="eastAsia" w:ascii="仿宋_GB2312" w:hAnsi="仿宋" w:eastAsia="仿宋_GB2312" w:cs="仿宋_GB2312"/>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14:textFill>
            <w14:solidFill>
              <w14:schemeClr w14:val="tx1"/>
            </w14:solidFill>
          </w14:textFill>
        </w:rPr>
        <w:t>详见招标文件第四部分评标办法。</w:t>
      </w:r>
    </w:p>
    <w:p>
      <w:pPr>
        <w:snapToGrid w:val="0"/>
        <w:spacing w:line="360" w:lineRule="auto"/>
        <w:jc w:val="center"/>
        <w:outlineLvl w:val="0"/>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六、定</w:t>
      </w:r>
      <w:r>
        <w:rPr>
          <w:rFonts w:ascii="仿宋_GB2312" w:hAnsi="仿宋" w:eastAsia="仿宋_GB2312" w:cs="仿宋_GB2312"/>
          <w:b/>
          <w:color w:val="000000" w:themeColor="text1"/>
          <w:sz w:val="36"/>
          <w:szCs w:val="36"/>
          <w14:textFill>
            <w14:solidFill>
              <w14:schemeClr w14:val="tx1"/>
            </w14:solidFill>
          </w14:textFill>
        </w:rPr>
        <w:t xml:space="preserve"> </w:t>
      </w:r>
      <w:r>
        <w:rPr>
          <w:rFonts w:hint="eastAsia" w:ascii="仿宋_GB2312" w:hAnsi="仿宋" w:eastAsia="仿宋_GB2312" w:cs="仿宋_GB2312"/>
          <w:b/>
          <w:color w:val="000000" w:themeColor="text1"/>
          <w:sz w:val="36"/>
          <w:szCs w:val="36"/>
          <w14:textFill>
            <w14:solidFill>
              <w14:schemeClr w14:val="tx1"/>
            </w14:solidFill>
          </w14:textFill>
        </w:rPr>
        <w:t>标</w:t>
      </w:r>
    </w:p>
    <w:p>
      <w:pPr>
        <w:pStyle w:val="3"/>
        <w:spacing w:line="360" w:lineRule="auto"/>
        <w:ind w:left="479" w:hanging="479" w:hangingChars="199"/>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22.</w:t>
      </w:r>
      <w:r>
        <w:rPr>
          <w:rFonts w:hint="eastAsia" w:ascii="仿宋_GB2312" w:hAnsi="仿宋" w:eastAsia="仿宋_GB2312" w:cs="仿宋_GB2312"/>
          <w:b/>
          <w:color w:val="000000" w:themeColor="text1"/>
          <w14:textFill>
            <w14:solidFill>
              <w14:schemeClr w14:val="tx1"/>
            </w14:solidFill>
          </w14:textFill>
        </w:rPr>
        <w:t>确定中标供应商</w:t>
      </w:r>
    </w:p>
    <w:p>
      <w:pPr>
        <w:pStyle w:val="131"/>
        <w:snapToGrid w:val="0"/>
        <w:spacing w:before="0"/>
        <w:ind w:firstLine="480"/>
        <w:rPr>
          <w:rFonts w:ascii="仿宋_GB2312" w:hAnsi="仿宋" w:eastAsia="仿宋_GB2312" w:cs="仿宋_GB2312"/>
          <w:b/>
          <w:color w:val="000000" w:themeColor="text1"/>
          <w:szCs w:val="24"/>
          <w14:textFill>
            <w14:solidFill>
              <w14:schemeClr w14:val="tx1"/>
            </w14:solidFill>
          </w14:textFill>
        </w:rPr>
      </w:pPr>
      <w:r>
        <w:rPr>
          <w:rFonts w:hint="eastAsia" w:ascii="仿宋_GB2312" w:hAnsi="仿宋" w:eastAsia="仿宋_GB2312" w:cs="仿宋_GB2312"/>
          <w:color w:val="000000" w:themeColor="text1"/>
          <w:szCs w:val="24"/>
          <w14:textFill>
            <w14:solidFill>
              <w14:schemeClr w14:val="tx1"/>
            </w14:solidFill>
          </w14:textFill>
        </w:rPr>
        <w:t>采购人将自收到评审报告之日起</w:t>
      </w:r>
      <w:r>
        <w:rPr>
          <w:rFonts w:ascii="仿宋_GB2312" w:hAnsi="仿宋" w:eastAsia="仿宋_GB2312" w:cs="仿宋_GB2312"/>
          <w:color w:val="000000" w:themeColor="text1"/>
          <w:szCs w:val="24"/>
          <w14:textFill>
            <w14:solidFill>
              <w14:schemeClr w14:val="tx1"/>
            </w14:solidFill>
          </w14:textFill>
        </w:rPr>
        <w:t>5个工作日内通过电子交易平台在评审报告推荐的中标候选人中按顺序确定中标供应商</w:t>
      </w:r>
      <w:r>
        <w:rPr>
          <w:rFonts w:hint="eastAsia" w:ascii="仿宋_GB2312" w:hAnsi="仿宋" w:eastAsia="仿宋_GB2312" w:cs="仿宋_GB2312"/>
          <w:color w:val="000000" w:themeColor="text1"/>
          <w:szCs w:val="24"/>
          <w14:textFill>
            <w14:solidFill>
              <w14:schemeClr w14:val="tx1"/>
            </w14:solidFill>
          </w14:textFill>
        </w:rPr>
        <w:t>1名</w:t>
      </w:r>
      <w:r>
        <w:rPr>
          <w:rFonts w:ascii="仿宋_GB2312" w:hAnsi="仿宋" w:eastAsia="仿宋_GB2312" w:cs="仿宋_GB2312"/>
          <w:color w:val="000000" w:themeColor="text1"/>
          <w:szCs w:val="24"/>
          <w14:textFill>
            <w14:solidFill>
              <w14:schemeClr w14:val="tx1"/>
            </w14:solidFill>
          </w14:textFill>
        </w:rPr>
        <w:t>。</w:t>
      </w:r>
    </w:p>
    <w:p>
      <w:pPr>
        <w:pStyle w:val="131"/>
        <w:snapToGrid w:val="0"/>
        <w:spacing w:before="0"/>
        <w:ind w:firstLine="0" w:firstLineChars="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23.</w:t>
      </w:r>
      <w:r>
        <w:rPr>
          <w:rFonts w:hint="eastAsia" w:ascii="仿宋_GB2312" w:hAnsi="仿宋" w:eastAsia="仿宋_GB2312" w:cs="仿宋_GB2312"/>
          <w:b/>
          <w:color w:val="000000" w:themeColor="text1"/>
          <w:szCs w:val="24"/>
          <w14:textFill>
            <w14:solidFill>
              <w14:schemeClr w14:val="tx1"/>
            </w14:solidFill>
          </w14:textFill>
        </w:rPr>
        <w:t>中标通知与中标结果公告</w:t>
      </w:r>
    </w:p>
    <w:p>
      <w:pPr>
        <w:widowControl/>
        <w:shd w:val="clear" w:color="auto" w:fill="FFFFFF"/>
        <w:spacing w:line="360" w:lineRule="auto"/>
        <w:ind w:firstLine="480"/>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23.1自中标人确定之日起2个工作日内，采购机构通过电子交易平台向中标人发出中标通知书，</w:t>
      </w:r>
      <w:r>
        <w:rPr>
          <w:rFonts w:hint="eastAsia" w:ascii="仿宋_GB2312" w:hAnsi="仿宋" w:eastAsia="仿宋_GB2312" w:cs="仿宋_GB2312"/>
          <w:color w:val="000000" w:themeColor="text1"/>
          <w:sz w:val="24"/>
          <w14:textFill>
            <w14:solidFill>
              <w14:schemeClr w14:val="tx1"/>
            </w14:solidFill>
          </w14:textFill>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000000" w:themeColor="text1"/>
          <w:sz w:val="24"/>
          <w14:textFill>
            <w14:solidFill>
              <w14:schemeClr w14:val="tx1"/>
            </w14:solidFill>
          </w14:textFill>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b/>
          <w:color w:val="000000" w:themeColor="text1"/>
          <w:sz w:val="32"/>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七、合同授予</w:t>
      </w:r>
    </w:p>
    <w:p>
      <w:pPr>
        <w:pStyle w:val="3"/>
        <w:spacing w:line="360" w:lineRule="auto"/>
        <w:ind w:left="479" w:hanging="479" w:hangingChars="199"/>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24.</w:t>
      </w:r>
      <w:r>
        <w:rPr>
          <w:rFonts w:hint="eastAsia" w:ascii="仿宋_GB2312" w:hAnsi="仿宋" w:eastAsia="仿宋_GB2312" w:cs="仿宋_GB2312"/>
          <w:color w:val="000000" w:themeColor="text1"/>
          <w14:textFill>
            <w14:solidFill>
              <w14:schemeClr w14:val="tx1"/>
            </w14:solidFill>
          </w14:textFill>
        </w:rPr>
        <w:t>合同主要条款详见第五部分拟签订的合同文本。</w:t>
      </w:r>
    </w:p>
    <w:p>
      <w:pPr>
        <w:pStyle w:val="3"/>
        <w:spacing w:line="360" w:lineRule="auto"/>
        <w:ind w:left="479" w:hanging="479" w:hangingChars="199"/>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25.</w:t>
      </w:r>
      <w:r>
        <w:rPr>
          <w:rFonts w:hint="eastAsia" w:ascii="仿宋_GB2312" w:hAnsi="仿宋" w:eastAsia="仿宋_GB2312" w:cs="仿宋_GB2312"/>
          <w:b/>
          <w:color w:val="000000" w:themeColor="text1"/>
          <w14:textFill>
            <w14:solidFill>
              <w14:schemeClr w14:val="tx1"/>
            </w14:solidFill>
          </w14:textFill>
        </w:rPr>
        <w:t>合同的签订</w:t>
      </w:r>
    </w:p>
    <w:p>
      <w:pPr>
        <w:widowControl/>
        <w:shd w:val="clear" w:color="auto" w:fill="FFFFFF"/>
        <w:spacing w:line="360" w:lineRule="auto"/>
        <w:ind w:firstLine="480" w:firstLineChars="200"/>
        <w:jc w:val="left"/>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25.1</w:t>
      </w:r>
      <w:r>
        <w:rPr>
          <w:rFonts w:ascii="仿宋_GB2312" w:hAnsi="仿宋" w:eastAsia="仿宋_GB2312" w:cs="Arial"/>
          <w:color w:val="000000" w:themeColor="text1"/>
          <w:kern w:val="0"/>
          <w:sz w:val="24"/>
          <w14:textFill>
            <w14:solidFill>
              <w14:schemeClr w14:val="tx1"/>
            </w14:solidFill>
          </w14:textFill>
        </w:rPr>
        <w:t xml:space="preserve"> 采购人与中标人应当通过电子交易平台在中标通知书发出之日起</w:t>
      </w:r>
      <w:r>
        <w:rPr>
          <w:rFonts w:hint="eastAsia" w:ascii="仿宋_GB2312" w:hAnsi="仿宋" w:eastAsia="仿宋_GB2312" w:cs="Arial"/>
          <w:color w:val="000000" w:themeColor="text1"/>
          <w:kern w:val="0"/>
          <w:sz w:val="24"/>
          <w14:textFill>
            <w14:solidFill>
              <w14:schemeClr w14:val="tx1"/>
            </w14:solidFill>
          </w14:textFill>
        </w:rPr>
        <w:t>六</w:t>
      </w:r>
      <w:r>
        <w:rPr>
          <w:rFonts w:ascii="仿宋_GB2312" w:hAnsi="仿宋" w:eastAsia="仿宋_GB2312" w:cs="Arial"/>
          <w:color w:val="000000" w:themeColor="text1"/>
          <w:kern w:val="0"/>
          <w:sz w:val="24"/>
          <w14:textFill>
            <w14:solidFill>
              <w14:schemeClr w14:val="tx1"/>
            </w14:solidFill>
          </w14:textFill>
        </w:rPr>
        <w:t>十日内，按照招标文件确定的事项签订采购合同。</w:t>
      </w:r>
    </w:p>
    <w:p>
      <w:pPr>
        <w:pStyle w:val="131"/>
        <w:snapToGrid w:val="0"/>
        <w:spacing w:before="0"/>
        <w:ind w:firstLine="480"/>
        <w:rPr>
          <w:rFonts w:ascii="仿宋_GB2312" w:hAnsi="仿宋" w:eastAsia="仿宋_GB2312"/>
          <w:color w:val="000000" w:themeColor="text1"/>
          <w:kern w:val="0"/>
          <w14:textFill>
            <w14:solidFill>
              <w14:schemeClr w14:val="tx1"/>
            </w14:solidFill>
          </w14:textFill>
        </w:rPr>
      </w:pPr>
      <w:r>
        <w:rPr>
          <w:rFonts w:ascii="仿宋_GB2312" w:hAnsi="仿宋" w:eastAsia="仿宋_GB2312" w:cs="仿宋_GB2312"/>
          <w:color w:val="000000" w:themeColor="text1"/>
          <w:kern w:val="0"/>
          <w:lang w:val="zh-CN"/>
          <w14:textFill>
            <w14:solidFill>
              <w14:schemeClr w14:val="tx1"/>
            </w14:solidFill>
          </w14:textFill>
        </w:rPr>
        <w:t>25.2</w:t>
      </w:r>
      <w:r>
        <w:rPr>
          <w:rFonts w:hint="eastAsia" w:ascii="仿宋_GB2312" w:hAnsi="仿宋" w:eastAsia="仿宋_GB2312"/>
          <w:color w:val="000000" w:themeColor="text1"/>
          <w:kern w:val="0"/>
          <w:lang w:val="zh-CN"/>
          <w14:textFill>
            <w14:solidFill>
              <w14:schemeClr w14:val="tx1"/>
            </w14:solidFill>
          </w14:textFill>
        </w:rPr>
        <w:t>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25.3如签订合同并生效后，供应商无故拒绝或延期，除按照合同条款处理外，列入不良行为记录一次，并给予通报。</w:t>
      </w:r>
    </w:p>
    <w:p>
      <w:pPr>
        <w:pStyle w:val="131"/>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25.4中标供应</w:t>
      </w:r>
      <w:r>
        <w:rPr>
          <w:rFonts w:hint="eastAsia" w:ascii="仿宋_GB2312" w:hAnsi="仿宋" w:eastAsia="仿宋_GB2312" w:cs="仿宋_GB2312"/>
          <w:color w:val="000000" w:themeColor="text1"/>
          <w14:textFill>
            <w14:solidFill>
              <w14:schemeClr w14:val="tx1"/>
            </w14:solidFill>
          </w14:textFill>
        </w:rPr>
        <w:t>商拒绝与采购人签订合同的，采购人可以按照评审报告推荐的中标或者成交候选人名单排序，确定下一候选人为中标供应商，也可以重新开展采购活动。</w:t>
      </w:r>
    </w:p>
    <w:p>
      <w:pPr>
        <w:pStyle w:val="3"/>
        <w:spacing w:line="360" w:lineRule="auto"/>
        <w:ind w:left="479" w:hanging="479" w:hangingChars="199"/>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26.</w:t>
      </w:r>
      <w:r>
        <w:rPr>
          <w:rFonts w:hint="eastAsia" w:ascii="仿宋_GB2312" w:hAnsi="仿宋" w:eastAsia="仿宋_GB2312" w:cs="仿宋_GB2312"/>
          <w:b/>
          <w:color w:val="000000" w:themeColor="text1"/>
          <w14:textFill>
            <w14:solidFill>
              <w14:schemeClr w14:val="tx1"/>
            </w14:solidFill>
          </w14:textFill>
        </w:rPr>
        <w:t>履约保证金</w:t>
      </w:r>
    </w:p>
    <w:p>
      <w:pPr>
        <w:tabs>
          <w:tab w:val="left" w:pos="0"/>
        </w:tabs>
        <w:spacing w:line="360" w:lineRule="auto"/>
        <w:ind w:firstLine="482"/>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Helvetica"/>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000000" w:themeColor="text1"/>
          <w:sz w:val="24"/>
          <w14:textFill>
            <w14:solidFill>
              <w14:schemeClr w14:val="tx1"/>
            </w14:solidFill>
          </w14:textFill>
        </w:rPr>
        <w:t>。履约保证金的数额不得超过政府采购合同金额的1</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鼓励和支持供应商以银行、保险公司出具的保函形式提供履约保证金。</w:t>
      </w:r>
      <w:r>
        <w:rPr>
          <w:rFonts w:hint="eastAsia" w:ascii="仿宋_GB2312" w:hAnsi="仿宋" w:eastAsia="仿宋_GB2312"/>
          <w:b/>
          <w:color w:val="000000" w:themeColor="text1"/>
          <w:sz w:val="24"/>
          <w14:textFill>
            <w14:solidFill>
              <w14:schemeClr w14:val="tx1"/>
            </w14:solidFill>
          </w14:textFill>
        </w:rPr>
        <w:t>采购人不得拒收履约保函，项目验收结束后应及时退还。</w:t>
      </w:r>
    </w:p>
    <w:p>
      <w:pPr>
        <w:snapToGrid w:val="0"/>
        <w:spacing w:line="360" w:lineRule="auto"/>
        <w:jc w:val="center"/>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八、电子交易活动的中止</w:t>
      </w:r>
    </w:p>
    <w:p>
      <w:pPr>
        <w:pStyle w:val="131"/>
        <w:snapToGrid w:val="0"/>
        <w:spacing w:before="0"/>
        <w:ind w:firstLine="0" w:firstLineChars="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b/>
          <w:bCs/>
          <w:color w:val="000000" w:themeColor="text1"/>
          <w14:textFill>
            <w14:solidFill>
              <w14:schemeClr w14:val="tx1"/>
            </w14:solidFill>
          </w14:textFill>
        </w:rPr>
        <w:t>2</w:t>
      </w:r>
      <w:r>
        <w:rPr>
          <w:rFonts w:ascii="仿宋_GB2312" w:hAnsi="仿宋" w:eastAsia="仿宋_GB2312" w:cs="仿宋_GB2312"/>
          <w:b/>
          <w:bCs/>
          <w:color w:val="000000" w:themeColor="text1"/>
          <w:szCs w:val="24"/>
          <w14:textFill>
            <w14:solidFill>
              <w14:schemeClr w14:val="tx1"/>
            </w14:solidFill>
          </w14:textFill>
        </w:rPr>
        <w:t>7.</w:t>
      </w:r>
      <w:r>
        <w:rPr>
          <w:rFonts w:hint="eastAsia" w:ascii="仿宋_GB2312" w:hAnsi="仿宋" w:eastAsia="仿宋_GB2312" w:cs="仿宋_GB2312"/>
          <w:b/>
          <w:color w:val="000000" w:themeColor="text1"/>
          <w:szCs w:val="24"/>
          <w14:textFill>
            <w14:solidFill>
              <w14:schemeClr w14:val="tx1"/>
            </w14:solidFill>
          </w14:textFill>
        </w:rPr>
        <w:t>电子交易活动的中止。</w:t>
      </w:r>
      <w:r>
        <w:rPr>
          <w:rFonts w:hint="eastAsia" w:ascii="仿宋_GB2312" w:hAnsi="仿宋" w:eastAsia="仿宋_GB2312" w:cs="仿宋_GB2312"/>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 xml:space="preserve">27.1电子交易平台发生故障而无法登录访问的； </w:t>
      </w:r>
    </w:p>
    <w:p>
      <w:pPr>
        <w:pStyle w:val="131"/>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27.2电子交易平台应用或数据库出现错误，不能进行正常操作的；</w:t>
      </w:r>
    </w:p>
    <w:p>
      <w:pPr>
        <w:pStyle w:val="131"/>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27.3电子交易平台发现严重安全漏洞，有潜在泄密危险的；</w:t>
      </w:r>
    </w:p>
    <w:p>
      <w:pPr>
        <w:pStyle w:val="131"/>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 xml:space="preserve">27.4病毒发作导致不能进行正常操作的； </w:t>
      </w:r>
    </w:p>
    <w:p>
      <w:pPr>
        <w:pStyle w:val="131"/>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27.5其他无法保证电子交易的公平、公正和安全的情况。</w:t>
      </w:r>
    </w:p>
    <w:p>
      <w:pPr>
        <w:pStyle w:val="131"/>
        <w:snapToGrid w:val="0"/>
        <w:spacing w:before="0"/>
        <w:ind w:firstLine="0" w:firstLineChars="0"/>
        <w:rPr>
          <w:rFonts w:ascii="仿宋_GB2312" w:hAnsi="仿宋" w:eastAsia="仿宋_GB2312"/>
          <w:color w:val="000000" w:themeColor="text1"/>
          <w:sz w:val="24"/>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九、验收</w:t>
      </w:r>
    </w:p>
    <w:p>
      <w:pPr>
        <w:pStyle w:val="3"/>
        <w:spacing w:line="360" w:lineRule="auto"/>
        <w:ind w:firstLine="0" w:firstLineChars="0"/>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29.验收</w:t>
      </w:r>
    </w:p>
    <w:p>
      <w:pPr>
        <w:tabs>
          <w:tab w:val="left" w:pos="0"/>
        </w:tabs>
        <w:spacing w:line="360" w:lineRule="auto"/>
        <w:ind w:firstLine="480"/>
        <w:rPr>
          <w:rFonts w:ascii="仿宋_GB2312" w:hAnsi="仿宋" w:eastAsia="仿宋_GB2312" w:cs="Helvetica"/>
          <w:color w:val="000000" w:themeColor="text1"/>
          <w:kern w:val="0"/>
          <w:sz w:val="24"/>
          <w14:textFill>
            <w14:solidFill>
              <w14:schemeClr w14:val="tx1"/>
            </w14:solidFill>
          </w14:textFill>
        </w:rPr>
      </w:pPr>
      <w:r>
        <w:rPr>
          <w:rFonts w:ascii="仿宋_GB2312" w:hAnsi="仿宋" w:eastAsia="仿宋_GB2312" w:cs="Helvetica"/>
          <w:color w:val="000000" w:themeColor="text1"/>
          <w:kern w:val="0"/>
          <w:sz w:val="24"/>
          <w14:textFill>
            <w14:solidFill>
              <w14:schemeClr w14:val="tx1"/>
            </w14:solidFill>
          </w14:textFill>
        </w:rPr>
        <w:t>29.1</w:t>
      </w:r>
      <w:r>
        <w:rPr>
          <w:rFonts w:hint="eastAsia" w:ascii="仿宋" w:hAnsi="仿宋" w:eastAsia="仿宋" w:cs="Helvetica"/>
          <w:color w:val="000000" w:themeColor="text1"/>
          <w:kern w:val="0"/>
          <w:sz w:val="24"/>
          <w14:textFill>
            <w14:solidFill>
              <w14:schemeClr w14:val="tx1"/>
            </w14:solidFill>
          </w14:textFill>
        </w:rPr>
        <w:t>采购人应当组织对供应商履约的验收。</w:t>
      </w:r>
    </w:p>
    <w:bookmarkEnd w:id="13"/>
    <w:bookmarkEnd w:id="14"/>
    <w:bookmarkEnd w:id="15"/>
    <w:p>
      <w:pPr>
        <w:spacing w:line="360" w:lineRule="auto"/>
        <w:jc w:val="center"/>
        <w:outlineLvl w:val="0"/>
        <w:rPr>
          <w:rFonts w:ascii="仿宋" w:hAnsi="仿宋" w:eastAsia="仿宋" w:cs="仿宋_GB2312"/>
          <w:b/>
          <w:color w:val="000000" w:themeColor="text1"/>
          <w:sz w:val="36"/>
          <w:szCs w:val="36"/>
          <w14:textFill>
            <w14:solidFill>
              <w14:schemeClr w14:val="tx1"/>
            </w14:solidFill>
          </w14:textFill>
        </w:rPr>
      </w:pPr>
      <w:bookmarkStart w:id="16" w:name="第四部分"/>
    </w:p>
    <w:p>
      <w:pPr>
        <w:spacing w:line="360" w:lineRule="auto"/>
        <w:jc w:val="center"/>
        <w:outlineLvl w:val="0"/>
        <w:rPr>
          <w:rFonts w:ascii="仿宋" w:hAnsi="仿宋" w:eastAsia="仿宋" w:cs="仿宋_GB2312"/>
          <w:b/>
          <w:color w:val="000000" w:themeColor="text1"/>
          <w:sz w:val="36"/>
          <w:szCs w:val="36"/>
          <w14:textFill>
            <w14:solidFill>
              <w14:schemeClr w14:val="tx1"/>
            </w14:solidFill>
          </w14:textFill>
        </w:rPr>
      </w:pPr>
    </w:p>
    <w:p>
      <w:pPr>
        <w:rPr>
          <w:rFonts w:ascii="仿宋" w:hAnsi="仿宋" w:eastAsia="仿宋" w:cs="仿宋_GB2312"/>
          <w:b/>
          <w:color w:val="000000" w:themeColor="text1"/>
          <w:sz w:val="36"/>
          <w:szCs w:val="36"/>
          <w14:textFill>
            <w14:solidFill>
              <w14:schemeClr w14:val="tx1"/>
            </w14:solidFill>
          </w14:textFill>
        </w:rPr>
      </w:pPr>
    </w:p>
    <w:p>
      <w:pPr>
        <w:spacing w:line="360" w:lineRule="auto"/>
        <w:jc w:val="center"/>
        <w:outlineLvl w:val="0"/>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s="仿宋_GB2312"/>
          <w:b/>
          <w:color w:val="000000" w:themeColor="text1"/>
          <w:sz w:val="36"/>
          <w:szCs w:val="36"/>
          <w14:textFill>
            <w14:solidFill>
              <w14:schemeClr w14:val="tx1"/>
            </w14:solidFill>
          </w14:textFill>
        </w:rPr>
        <w:t>第三部分</w:t>
      </w:r>
      <w:r>
        <w:rPr>
          <w:rFonts w:ascii="仿宋" w:hAnsi="仿宋" w:eastAsia="仿宋" w:cs="仿宋_GB2312"/>
          <w:b/>
          <w:color w:val="000000" w:themeColor="text1"/>
          <w:sz w:val="36"/>
          <w:szCs w:val="36"/>
          <w14:textFill>
            <w14:solidFill>
              <w14:schemeClr w14:val="tx1"/>
            </w14:solidFill>
          </w14:textFill>
        </w:rPr>
        <w:t xml:space="preserve">   </w:t>
      </w:r>
      <w:r>
        <w:rPr>
          <w:rFonts w:hint="eastAsia" w:ascii="仿宋" w:hAnsi="仿宋" w:eastAsia="仿宋" w:cs="仿宋_GB2312"/>
          <w:b/>
          <w:color w:val="000000" w:themeColor="text1"/>
          <w:sz w:val="36"/>
          <w:szCs w:val="36"/>
          <w14:textFill>
            <w14:solidFill>
              <w14:schemeClr w14:val="tx1"/>
            </w14:solidFill>
          </w14:textFill>
        </w:rPr>
        <w:t>采购需求</w:t>
      </w:r>
    </w:p>
    <w:p>
      <w:pPr>
        <w:snapToGrid w:val="0"/>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属于实质性要求条款的，请用符号“▲”标明，否则属于非实质性要求。</w:t>
      </w:r>
    </w:p>
    <w:p>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一、招标一览表</w:t>
      </w:r>
    </w:p>
    <w:p>
      <w:pPr>
        <w:spacing w:after="120"/>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标项：1</w:t>
      </w:r>
    </w:p>
    <w:tbl>
      <w:tblPr>
        <w:tblStyle w:val="63"/>
        <w:tblpPr w:leftFromText="180" w:rightFromText="180" w:vertAnchor="text" w:tblpXSpec="center" w:tblpY="121"/>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4693"/>
        <w:gridCol w:w="1933"/>
        <w:gridCol w:w="778"/>
        <w:gridCol w:w="76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87" w:type="dxa"/>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序号</w:t>
            </w:r>
          </w:p>
        </w:tc>
        <w:tc>
          <w:tcPr>
            <w:tcW w:w="4693" w:type="dxa"/>
            <w:vAlign w:val="center"/>
          </w:tcPr>
          <w:p>
            <w:pPr>
              <w:widowControl/>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名称</w:t>
            </w:r>
          </w:p>
        </w:tc>
        <w:tc>
          <w:tcPr>
            <w:tcW w:w="1933" w:type="dxa"/>
            <w:vAlign w:val="center"/>
          </w:tcPr>
          <w:p>
            <w:pPr>
              <w:widowControl/>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具体服务要求</w:t>
            </w:r>
          </w:p>
        </w:tc>
        <w:tc>
          <w:tcPr>
            <w:tcW w:w="778" w:type="dxa"/>
            <w:vAlign w:val="center"/>
          </w:tcPr>
          <w:p>
            <w:pPr>
              <w:widowControl/>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数量</w:t>
            </w:r>
          </w:p>
        </w:tc>
        <w:tc>
          <w:tcPr>
            <w:tcW w:w="767" w:type="dxa"/>
            <w:vAlign w:val="center"/>
          </w:tcPr>
          <w:p>
            <w:pPr>
              <w:widowControl/>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单位</w:t>
            </w:r>
          </w:p>
        </w:tc>
        <w:tc>
          <w:tcPr>
            <w:tcW w:w="708" w:type="dxa"/>
            <w:vAlign w:val="center"/>
          </w:tcPr>
          <w:p>
            <w:pPr>
              <w:widowControl/>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87" w:type="dxa"/>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4693" w:type="dxa"/>
            <w:vAlign w:val="center"/>
          </w:tcPr>
          <w:p>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杭州萧山经济技术开发区国有</w:t>
            </w:r>
            <w:r>
              <w:rPr>
                <w:rFonts w:hint="eastAsia" w:ascii="仿宋_GB2312" w:hAnsi="仿宋" w:eastAsia="仿宋_GB2312"/>
                <w:color w:val="000000" w:themeColor="text1"/>
                <w:sz w:val="24"/>
                <w:lang w:val="en-US" w:eastAsia="zh-CN"/>
                <w14:textFill>
                  <w14:solidFill>
                    <w14:schemeClr w14:val="tx1"/>
                  </w14:solidFill>
                </w14:textFill>
              </w:rPr>
              <w:t>资产经营</w:t>
            </w:r>
            <w:r>
              <w:rPr>
                <w:rFonts w:hint="eastAsia" w:ascii="仿宋_GB2312" w:hAnsi="仿宋" w:eastAsia="仿宋_GB2312"/>
                <w:color w:val="000000" w:themeColor="text1"/>
                <w:sz w:val="24"/>
                <w14:textFill>
                  <w14:solidFill>
                    <w14:schemeClr w14:val="tx1"/>
                  </w14:solidFill>
                </w14:textFill>
              </w:rPr>
              <w:t>有限公司2024年发行</w:t>
            </w:r>
            <w:r>
              <w:rPr>
                <w:rFonts w:hint="eastAsia" w:ascii="仿宋_GB2312" w:hAnsi="仿宋" w:eastAsia="仿宋_GB2312"/>
                <w:color w:val="000000" w:themeColor="text1"/>
                <w:sz w:val="24"/>
                <w:lang w:val="en-US" w:eastAsia="zh-CN"/>
                <w14:textFill>
                  <w14:solidFill>
                    <w14:schemeClr w14:val="tx1"/>
                  </w14:solidFill>
                </w14:textFill>
              </w:rPr>
              <w:t>债务融资工具承销商服务采购项目</w:t>
            </w:r>
          </w:p>
        </w:tc>
        <w:tc>
          <w:tcPr>
            <w:tcW w:w="1933" w:type="dxa"/>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详见招标需求</w:t>
            </w:r>
          </w:p>
        </w:tc>
        <w:tc>
          <w:tcPr>
            <w:tcW w:w="778" w:type="dxa"/>
            <w:vAlign w:val="center"/>
          </w:tcPr>
          <w:p>
            <w:pPr>
              <w:widowControl/>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767" w:type="dxa"/>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项</w:t>
            </w:r>
          </w:p>
        </w:tc>
        <w:tc>
          <w:tcPr>
            <w:tcW w:w="708" w:type="dxa"/>
            <w:vAlign w:val="center"/>
          </w:tcPr>
          <w:p>
            <w:pPr>
              <w:widowControl/>
              <w:jc w:val="center"/>
              <w:rPr>
                <w:rFonts w:ascii="仿宋" w:hAnsi="仿宋" w:eastAsia="仿宋" w:cs="仿宋"/>
                <w:color w:val="000000" w:themeColor="text1"/>
                <w:kern w:val="0"/>
                <w:sz w:val="24"/>
                <w14:textFill>
                  <w14:solidFill>
                    <w14:schemeClr w14:val="tx1"/>
                  </w14:solidFill>
                </w14:textFill>
              </w:rPr>
            </w:pPr>
          </w:p>
        </w:tc>
      </w:tr>
    </w:tbl>
    <w:p>
      <w:pPr>
        <w:spacing w:line="360" w:lineRule="auto"/>
        <w:ind w:firstLine="181" w:firstLineChars="50"/>
        <w:rPr>
          <w:rFonts w:ascii="仿宋_GB2312" w:hAnsi="仿宋" w:eastAsia="仿宋_GB2312" w:cs="仿宋_GB2312"/>
          <w:b/>
          <w:color w:val="000000" w:themeColor="text1"/>
          <w:sz w:val="36"/>
          <w:szCs w:val="36"/>
          <w14:textFill>
            <w14:solidFill>
              <w14:schemeClr w14:val="tx1"/>
            </w14:solidFill>
          </w14:textFill>
        </w:rPr>
      </w:pPr>
    </w:p>
    <w:p>
      <w:pPr>
        <w:spacing w:line="360" w:lineRule="auto"/>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二、招标需求</w:t>
      </w:r>
    </w:p>
    <w:p>
      <w:pPr>
        <w:spacing w:line="360" w:lineRule="auto"/>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发行单位名称：</w:t>
      </w:r>
      <w:r>
        <w:rPr>
          <w:rFonts w:hint="eastAsia" w:ascii="仿宋" w:hAnsi="仿宋" w:eastAsia="仿宋" w:cs="仿宋"/>
          <w:bCs/>
          <w:color w:val="000000" w:themeColor="text1"/>
          <w:sz w:val="24"/>
          <w14:textFill>
            <w14:solidFill>
              <w14:schemeClr w14:val="tx1"/>
            </w14:solidFill>
          </w14:textFill>
        </w:rPr>
        <w:t>杭州萧山经济技术开发区国有</w:t>
      </w:r>
      <w:r>
        <w:rPr>
          <w:rFonts w:hint="eastAsia" w:ascii="仿宋" w:hAnsi="仿宋" w:eastAsia="仿宋" w:cs="仿宋"/>
          <w:bCs/>
          <w:color w:val="000000" w:themeColor="text1"/>
          <w:sz w:val="24"/>
          <w:lang w:val="en-US" w:eastAsia="zh-CN"/>
          <w14:textFill>
            <w14:solidFill>
              <w14:schemeClr w14:val="tx1"/>
            </w14:solidFill>
          </w14:textFill>
        </w:rPr>
        <w:t>资产经营</w:t>
      </w:r>
      <w:r>
        <w:rPr>
          <w:rFonts w:hint="eastAsia" w:ascii="仿宋" w:hAnsi="仿宋" w:eastAsia="仿宋" w:cs="仿宋"/>
          <w:bCs/>
          <w:color w:val="000000" w:themeColor="text1"/>
          <w:sz w:val="24"/>
          <w14:textFill>
            <w14:solidFill>
              <w14:schemeClr w14:val="tx1"/>
            </w14:solidFill>
          </w14:textFill>
        </w:rPr>
        <w:t>有限公司</w:t>
      </w:r>
    </w:p>
    <w:p>
      <w:pPr>
        <w:spacing w:line="360" w:lineRule="auto"/>
        <w:ind w:firstLine="482" w:firstLineChars="200"/>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项目名称：</w:t>
      </w:r>
      <w:r>
        <w:rPr>
          <w:rFonts w:hint="eastAsia" w:ascii="仿宋_GB2312" w:hAnsi="仿宋" w:eastAsia="仿宋_GB2312"/>
          <w:color w:val="000000" w:themeColor="text1"/>
          <w:sz w:val="24"/>
          <w14:textFill>
            <w14:solidFill>
              <w14:schemeClr w14:val="tx1"/>
            </w14:solidFill>
          </w14:textFill>
        </w:rPr>
        <w:t>杭州萧山经济技术开发区国有</w:t>
      </w:r>
      <w:r>
        <w:rPr>
          <w:rFonts w:hint="eastAsia" w:ascii="仿宋_GB2312" w:hAnsi="仿宋" w:eastAsia="仿宋_GB2312"/>
          <w:color w:val="000000" w:themeColor="text1"/>
          <w:sz w:val="24"/>
          <w:lang w:val="en-US" w:eastAsia="zh-CN"/>
          <w14:textFill>
            <w14:solidFill>
              <w14:schemeClr w14:val="tx1"/>
            </w14:solidFill>
          </w14:textFill>
        </w:rPr>
        <w:t>资产经营</w:t>
      </w:r>
      <w:r>
        <w:rPr>
          <w:rFonts w:hint="eastAsia" w:ascii="仿宋_GB2312" w:hAnsi="仿宋" w:eastAsia="仿宋_GB2312"/>
          <w:color w:val="000000" w:themeColor="text1"/>
          <w:sz w:val="24"/>
          <w14:textFill>
            <w14:solidFill>
              <w14:schemeClr w14:val="tx1"/>
            </w14:solidFill>
          </w14:textFill>
        </w:rPr>
        <w:t>有限公司2024年发行</w:t>
      </w:r>
      <w:r>
        <w:rPr>
          <w:rFonts w:hint="eastAsia" w:ascii="仿宋_GB2312" w:hAnsi="仿宋" w:eastAsia="仿宋_GB2312"/>
          <w:color w:val="000000" w:themeColor="text1"/>
          <w:sz w:val="24"/>
          <w:lang w:val="en-US" w:eastAsia="zh-CN"/>
          <w14:textFill>
            <w14:solidFill>
              <w14:schemeClr w14:val="tx1"/>
            </w14:solidFill>
          </w14:textFill>
        </w:rPr>
        <w:t>债务融资工具承销商服务采购项目</w:t>
      </w:r>
    </w:p>
    <w:p>
      <w:pPr>
        <w:spacing w:line="360" w:lineRule="auto"/>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债券类型：</w:t>
      </w:r>
      <w:r>
        <w:rPr>
          <w:rFonts w:hint="eastAsia" w:ascii="仿宋" w:hAnsi="仿宋" w:eastAsia="仿宋" w:cs="仿宋"/>
          <w:bCs/>
          <w:color w:val="000000" w:themeColor="text1"/>
          <w:sz w:val="24"/>
          <w14:textFill>
            <w14:solidFill>
              <w14:schemeClr w14:val="tx1"/>
            </w14:solidFill>
          </w14:textFill>
        </w:rPr>
        <w:t>债务融资工具，优先定向债务融资工具P</w:t>
      </w:r>
      <w:r>
        <w:rPr>
          <w:rFonts w:ascii="仿宋" w:hAnsi="仿宋" w:eastAsia="仿宋" w:cs="仿宋"/>
          <w:bCs/>
          <w:color w:val="000000" w:themeColor="text1"/>
          <w:sz w:val="24"/>
          <w14:textFill>
            <w14:solidFill>
              <w14:schemeClr w14:val="tx1"/>
            </w14:solidFill>
          </w14:textFill>
        </w:rPr>
        <w:t>PN</w:t>
      </w:r>
      <w:r>
        <w:rPr>
          <w:rFonts w:hint="eastAsia" w:ascii="仿宋" w:hAnsi="仿宋" w:eastAsia="仿宋" w:cs="仿宋"/>
          <w:bCs/>
          <w:color w:val="000000" w:themeColor="text1"/>
          <w:sz w:val="24"/>
          <w14:textFill>
            <w14:solidFill>
              <w14:schemeClr w14:val="tx1"/>
            </w14:solidFill>
          </w14:textFill>
        </w:rPr>
        <w:t>，可根据实际募集资金用途调整（包括但不限于中期票据、P</w:t>
      </w:r>
      <w:r>
        <w:rPr>
          <w:rFonts w:ascii="仿宋" w:hAnsi="仿宋" w:eastAsia="仿宋" w:cs="仿宋"/>
          <w:bCs/>
          <w:color w:val="000000" w:themeColor="text1"/>
          <w:sz w:val="24"/>
          <w14:textFill>
            <w14:solidFill>
              <w14:schemeClr w14:val="tx1"/>
            </w14:solidFill>
          </w14:textFill>
        </w:rPr>
        <w:t>PN</w:t>
      </w:r>
      <w:r>
        <w:rPr>
          <w:rFonts w:hint="eastAsia" w:ascii="仿宋" w:hAnsi="仿宋" w:eastAsia="仿宋" w:cs="仿宋"/>
          <w:bCs/>
          <w:color w:val="000000" w:themeColor="text1"/>
          <w:sz w:val="24"/>
          <w14:textFill>
            <w14:solidFill>
              <w14:schemeClr w14:val="tx1"/>
            </w14:solidFill>
          </w14:textFill>
        </w:rPr>
        <w:t>等）</w:t>
      </w:r>
    </w:p>
    <w:p>
      <w:pPr>
        <w:spacing w:line="360" w:lineRule="auto"/>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发行额度：</w:t>
      </w:r>
      <w:r>
        <w:rPr>
          <w:rFonts w:hint="eastAsia" w:ascii="仿宋" w:hAnsi="仿宋" w:eastAsia="仿宋" w:cs="仿宋"/>
          <w:bCs/>
          <w:color w:val="000000" w:themeColor="text1"/>
          <w:sz w:val="24"/>
          <w14:textFill>
            <w14:solidFill>
              <w14:schemeClr w14:val="tx1"/>
            </w14:solidFill>
          </w14:textFill>
        </w:rPr>
        <w:t>不超过2</w:t>
      </w:r>
      <w:r>
        <w:rPr>
          <w:rFonts w:ascii="仿宋" w:hAnsi="仿宋" w:eastAsia="仿宋" w:cs="仿宋"/>
          <w:bCs/>
          <w:color w:val="000000" w:themeColor="text1"/>
          <w:sz w:val="24"/>
          <w14:textFill>
            <w14:solidFill>
              <w14:schemeClr w14:val="tx1"/>
            </w14:solidFill>
          </w14:textFill>
        </w:rPr>
        <w:t>0</w:t>
      </w:r>
      <w:r>
        <w:rPr>
          <w:rFonts w:hint="eastAsia" w:ascii="仿宋" w:hAnsi="仿宋" w:eastAsia="仿宋" w:cs="仿宋"/>
          <w:bCs/>
          <w:color w:val="000000" w:themeColor="text1"/>
          <w:sz w:val="24"/>
          <w14:textFill>
            <w14:solidFill>
              <w14:schemeClr w14:val="tx1"/>
            </w14:solidFill>
          </w14:textFill>
        </w:rPr>
        <w:t>亿元，可分期申报，直至</w:t>
      </w:r>
      <w:r>
        <w:rPr>
          <w:rFonts w:hint="eastAsia" w:ascii="仿宋" w:hAnsi="仿宋" w:eastAsia="仿宋" w:cs="仿宋"/>
          <w:bCs/>
          <w:color w:val="000000" w:themeColor="text1"/>
          <w:sz w:val="24"/>
          <w:lang w:val="en-US" w:eastAsia="zh-CN"/>
          <w14:textFill>
            <w14:solidFill>
              <w14:schemeClr w14:val="tx1"/>
            </w14:solidFill>
          </w14:textFill>
        </w:rPr>
        <w:t>2</w:t>
      </w:r>
      <w:r>
        <w:rPr>
          <w:rFonts w:ascii="仿宋" w:hAnsi="仿宋" w:eastAsia="仿宋" w:cs="仿宋"/>
          <w:bCs/>
          <w:color w:val="000000" w:themeColor="text1"/>
          <w:sz w:val="24"/>
          <w14:textFill>
            <w14:solidFill>
              <w14:schemeClr w14:val="tx1"/>
            </w14:solidFill>
          </w14:textFill>
        </w:rPr>
        <w:t>0</w:t>
      </w:r>
      <w:r>
        <w:rPr>
          <w:rFonts w:hint="eastAsia" w:ascii="仿宋" w:hAnsi="仿宋" w:eastAsia="仿宋" w:cs="仿宋"/>
          <w:bCs/>
          <w:color w:val="000000" w:themeColor="text1"/>
          <w:sz w:val="24"/>
          <w14:textFill>
            <w14:solidFill>
              <w14:schemeClr w14:val="tx1"/>
            </w14:solidFill>
          </w14:textFill>
        </w:rPr>
        <w:t>亿元申报获批并发行为止</w:t>
      </w:r>
    </w:p>
    <w:p>
      <w:pPr>
        <w:spacing w:line="360" w:lineRule="auto"/>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承销方式：</w:t>
      </w:r>
      <w:r>
        <w:rPr>
          <w:rFonts w:hint="eastAsia" w:ascii="仿宋" w:hAnsi="仿宋" w:eastAsia="仿宋" w:cs="仿宋"/>
          <w:bCs/>
          <w:color w:val="000000" w:themeColor="text1"/>
          <w:sz w:val="24"/>
          <w14:textFill>
            <w14:solidFill>
              <w14:schemeClr w14:val="tx1"/>
            </w14:solidFill>
          </w14:textFill>
        </w:rPr>
        <w:t>余额包销</w:t>
      </w:r>
    </w:p>
    <w:p>
      <w:pPr>
        <w:spacing w:line="360" w:lineRule="auto"/>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一、发行人基本情况</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bookmarkStart w:id="17" w:name="_Toc227423933"/>
      <w:bookmarkStart w:id="18" w:name="_Toc384799790"/>
      <w:r>
        <w:rPr>
          <w:rFonts w:hint="eastAsia" w:ascii="仿宋" w:hAnsi="仿宋" w:eastAsia="仿宋" w:cs="仿宋"/>
          <w:color w:val="000000" w:themeColor="text1"/>
          <w:sz w:val="24"/>
          <w:highlight w:val="none"/>
          <w14:textFill>
            <w14:solidFill>
              <w14:schemeClr w14:val="tx1"/>
            </w14:solidFill>
          </w14:textFill>
        </w:rPr>
        <w:t>杭州萧山经济技术开发区国有资产经营有限公司成立于1997年1月27日，为有限责任公司（国有控股）。公司经营范围为国有资产投资, 开发, 管理, 经营，开发区内土地综合开发、公共基础设施建设。</w:t>
      </w:r>
    </w:p>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二、项目</w:t>
      </w:r>
      <w:bookmarkEnd w:id="17"/>
      <w:bookmarkEnd w:id="18"/>
      <w:r>
        <w:rPr>
          <w:rFonts w:hint="eastAsia" w:ascii="仿宋" w:hAnsi="仿宋" w:eastAsia="仿宋" w:cs="仿宋"/>
          <w:b/>
          <w:color w:val="000000" w:themeColor="text1"/>
          <w:sz w:val="24"/>
          <w14:textFill>
            <w14:solidFill>
              <w14:schemeClr w14:val="tx1"/>
            </w14:solidFill>
          </w14:textFill>
        </w:rPr>
        <w:t>内容</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承销商应完成本次债券发行须完成的全部工作，包括但不限于债券申报材料制作、申报、协调中介机构、债券发行、簿记建档、债券存续期管理等以及其他公司债发行相关的各项工作。具体如下：</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（1）策划采购人发行债券的前期准备工作：</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成交供应商应按相关规定进行充分尽职调查，收集公司资料，设计详尽的债券发行方案，包括但不限于资产整合、发行期限、保障措施、发行时间安排、募投项目设计、发行建议等，并负责协调各中介机构制定完善的公司债券注册材料；</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（2）协调各中介机构，快速、高质量的完成相关工作；</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（3）设计切实可行的发行方案，通过询价工作促使采购人获得合理的发行利率；</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（4）制作全套发行注册材料：</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负责制作债券的注册材料并上报、与监管部门的沟通、完成债券的审核、取得相关监管部门批复等工作；</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（5）协助采购人与监管部门进行沟通；</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（6）完成债券承销发行工作；</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按照规定的发行方案、发行额及发行条件，积极寻找合格投资者，在约定期限内完成当期债券销售工作。</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（7）时间要求：</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应按照同采购人、相关中介机构确定的工作时间表时限要求，科学合理安排材料准备、材料注册事项，及时取得相关主管部门批复，按照采购人的要求积极推进评级及债券注册工作，并根据采购人的需求及市场情况，在采购人要求的时间内启动债券发行和销售工作；</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（8）协助采购人完成债券的登记托管工作；</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（9）协助采购人完成发行后信息披露工作；</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（10）协助采购人完成发行后还本付息工作；</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（11）其他与债券发行、发行后存续期内相关的其他专业服务；</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（12）项目团队配置合理，职责分工明确、合理，团队人员应包含具有类似债券发行及销售经验丰富的专业人员。</w:t>
      </w:r>
      <w:r>
        <w:rPr>
          <w:rFonts w:hint="eastAsia" w:ascii="仿宋" w:hAnsi="仿宋" w:eastAsia="仿宋" w:cs="仿宋"/>
          <w:color w:val="000000" w:themeColor="text1"/>
          <w:sz w:val="24"/>
          <w:lang w:eastAsia="zh-Hans"/>
          <w14:textFill>
            <w14:solidFill>
              <w14:schemeClr w14:val="tx1"/>
            </w14:solidFill>
          </w14:textFill>
        </w:rPr>
        <w:t>项目团队配置的具体要求见本标书第四部分“评分标准”之“专业服务团队人员配置及情况（包括团队设置、专业素质、历史业绩等）”。</w:t>
      </w:r>
    </w:p>
    <w:p>
      <w:pPr>
        <w:spacing w:line="360" w:lineRule="auto"/>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三、承销费结算方式</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债券发售成功</w:t>
      </w:r>
      <w:r>
        <w:rPr>
          <w:rFonts w:hint="eastAsia" w:ascii="仿宋" w:hAnsi="仿宋" w:eastAsia="仿宋" w:cs="仿宋"/>
          <w:color w:val="000000" w:themeColor="text1"/>
          <w:sz w:val="24"/>
          <w:highlight w:val="none"/>
          <w14:textFill>
            <w14:solidFill>
              <w14:schemeClr w14:val="tx1"/>
            </w14:solidFill>
          </w14:textFill>
        </w:rPr>
        <w:t>后由</w:t>
      </w:r>
      <w:r>
        <w:rPr>
          <w:rFonts w:hint="eastAsia" w:ascii="仿宋" w:hAnsi="仿宋" w:eastAsia="仿宋" w:cs="仿宋"/>
          <w:bCs/>
          <w:color w:val="000000" w:themeColor="text1"/>
          <w:sz w:val="24"/>
          <w:highlight w:val="none"/>
          <w14:textFill>
            <w14:solidFill>
              <w14:schemeClr w14:val="tx1"/>
            </w14:solidFill>
          </w14:textFill>
        </w:rPr>
        <w:t>杭州萧山经济技术开发区国有</w:t>
      </w:r>
      <w:r>
        <w:rPr>
          <w:rFonts w:hint="eastAsia" w:ascii="仿宋" w:hAnsi="仿宋" w:eastAsia="仿宋" w:cs="仿宋"/>
          <w:bCs/>
          <w:color w:val="000000" w:themeColor="text1"/>
          <w:sz w:val="24"/>
          <w:highlight w:val="none"/>
          <w:lang w:val="en-US" w:eastAsia="zh-CN"/>
          <w14:textFill>
            <w14:solidFill>
              <w14:schemeClr w14:val="tx1"/>
            </w14:solidFill>
          </w14:textFill>
        </w:rPr>
        <w:t>资产经营</w:t>
      </w:r>
      <w:r>
        <w:rPr>
          <w:rFonts w:hint="eastAsia" w:ascii="仿宋" w:hAnsi="仿宋" w:eastAsia="仿宋" w:cs="仿宋"/>
          <w:bCs/>
          <w:color w:val="000000" w:themeColor="text1"/>
          <w:sz w:val="24"/>
          <w:highlight w:val="none"/>
          <w14:textFill>
            <w14:solidFill>
              <w14:schemeClr w14:val="tx1"/>
            </w14:solidFill>
          </w14:textFill>
        </w:rPr>
        <w:t>有限公司</w:t>
      </w:r>
      <w:r>
        <w:rPr>
          <w:rFonts w:hint="eastAsia" w:ascii="仿宋" w:hAnsi="仿宋" w:eastAsia="仿宋" w:cs="仿宋"/>
          <w:color w:val="000000" w:themeColor="text1"/>
          <w:sz w:val="24"/>
          <w:highlight w:val="none"/>
          <w14:textFill>
            <w14:solidFill>
              <w14:schemeClr w14:val="tx1"/>
            </w14:solidFill>
          </w14:textFill>
        </w:rPr>
        <w:t>从募集</w:t>
      </w:r>
      <w:r>
        <w:rPr>
          <w:rFonts w:hint="eastAsia" w:ascii="仿宋" w:hAnsi="仿宋" w:eastAsia="仿宋" w:cs="仿宋"/>
          <w:color w:val="000000" w:themeColor="text1"/>
          <w:sz w:val="24"/>
          <w14:textFill>
            <w14:solidFill>
              <w14:schemeClr w14:val="tx1"/>
            </w14:solidFill>
          </w14:textFill>
        </w:rPr>
        <w:t>资金中将承销费一次性支付给承销商。</w:t>
      </w:r>
    </w:p>
    <w:p>
      <w:pPr>
        <w:spacing w:line="360" w:lineRule="auto"/>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四、服务期</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合同签订后，服务期与该债券存续期一致。</w:t>
      </w:r>
    </w:p>
    <w:p>
      <w:pPr>
        <w:snapToGrid w:val="0"/>
        <w:spacing w:line="360" w:lineRule="auto"/>
        <w:jc w:val="both"/>
        <w:rPr>
          <w:rFonts w:hint="eastAsia" w:ascii="仿宋" w:hAnsi="仿宋" w:eastAsia="仿宋" w:cs="仿宋_GB2312"/>
          <w:b/>
          <w:color w:val="000000" w:themeColor="text1"/>
          <w:sz w:val="36"/>
          <w:szCs w:val="36"/>
          <w14:textFill>
            <w14:solidFill>
              <w14:schemeClr w14:val="tx1"/>
            </w14:solidFill>
          </w14:textFill>
        </w:rPr>
      </w:pPr>
    </w:p>
    <w:p>
      <w:pPr>
        <w:snapToGrid w:val="0"/>
        <w:spacing w:line="360" w:lineRule="auto"/>
        <w:jc w:val="center"/>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s="仿宋_GB2312"/>
          <w:b/>
          <w:color w:val="000000" w:themeColor="text1"/>
          <w:sz w:val="36"/>
          <w:szCs w:val="36"/>
          <w14:textFill>
            <w14:solidFill>
              <w14:schemeClr w14:val="tx1"/>
            </w14:solidFill>
          </w14:textFill>
        </w:rPr>
        <w:t>第四部分</w:t>
      </w:r>
      <w:r>
        <w:rPr>
          <w:rFonts w:ascii="仿宋" w:hAnsi="仿宋" w:eastAsia="仿宋" w:cs="仿宋_GB2312"/>
          <w:b/>
          <w:color w:val="000000" w:themeColor="text1"/>
          <w:sz w:val="36"/>
          <w:szCs w:val="36"/>
          <w14:textFill>
            <w14:solidFill>
              <w14:schemeClr w14:val="tx1"/>
            </w14:solidFill>
          </w14:textFill>
        </w:rPr>
        <w:t xml:space="preserve"> </w:t>
      </w:r>
      <w:bookmarkStart w:id="19" w:name="_Toc184313310"/>
      <w:bookmarkEnd w:id="19"/>
      <w:bookmarkStart w:id="20" w:name="_Toc184314416"/>
      <w:bookmarkEnd w:id="20"/>
      <w:bookmarkStart w:id="21" w:name="_Toc184308077"/>
      <w:bookmarkEnd w:id="21"/>
      <w:bookmarkStart w:id="22" w:name="_Toc184310330"/>
      <w:bookmarkEnd w:id="22"/>
      <w:bookmarkStart w:id="23" w:name="_Toc184313263"/>
      <w:bookmarkEnd w:id="23"/>
      <w:bookmarkStart w:id="24" w:name="_Toc184314417"/>
      <w:bookmarkEnd w:id="24"/>
      <w:bookmarkStart w:id="25" w:name="_Toc184314437"/>
      <w:bookmarkEnd w:id="25"/>
      <w:bookmarkStart w:id="26" w:name="_Toc184314476"/>
      <w:bookmarkEnd w:id="26"/>
      <w:bookmarkStart w:id="27" w:name="_Toc184310320"/>
      <w:bookmarkEnd w:id="27"/>
      <w:bookmarkStart w:id="28" w:name="_Toc184313301"/>
      <w:bookmarkEnd w:id="28"/>
      <w:bookmarkStart w:id="29" w:name="_Toc184310310"/>
      <w:bookmarkEnd w:id="29"/>
      <w:bookmarkStart w:id="30" w:name="_Toc184312117"/>
      <w:bookmarkEnd w:id="30"/>
      <w:bookmarkStart w:id="31" w:name="_Toc184308099"/>
      <w:bookmarkEnd w:id="31"/>
      <w:bookmarkStart w:id="32" w:name="_Toc184313242"/>
      <w:bookmarkEnd w:id="32"/>
      <w:bookmarkStart w:id="33" w:name="_Toc184310321"/>
      <w:bookmarkEnd w:id="33"/>
      <w:bookmarkStart w:id="34" w:name="_Toc184308063"/>
      <w:bookmarkEnd w:id="34"/>
      <w:bookmarkStart w:id="35" w:name="_Toc184310275"/>
      <w:bookmarkEnd w:id="35"/>
      <w:bookmarkStart w:id="36" w:name="_Toc184314477"/>
      <w:bookmarkEnd w:id="36"/>
      <w:bookmarkStart w:id="37" w:name="_Toc184314481"/>
      <w:bookmarkEnd w:id="37"/>
      <w:bookmarkStart w:id="38" w:name="_Toc184314478"/>
      <w:bookmarkEnd w:id="38"/>
      <w:bookmarkStart w:id="39" w:name="_Toc184310280"/>
      <w:bookmarkEnd w:id="39"/>
      <w:bookmarkStart w:id="40" w:name="_Toc184308053"/>
      <w:bookmarkEnd w:id="40"/>
      <w:bookmarkStart w:id="41" w:name="_Toc184308058"/>
      <w:bookmarkEnd w:id="41"/>
      <w:bookmarkStart w:id="42" w:name="_Toc184312101"/>
      <w:bookmarkEnd w:id="42"/>
      <w:bookmarkStart w:id="43" w:name="_Toc184313283"/>
      <w:bookmarkEnd w:id="43"/>
      <w:bookmarkStart w:id="44" w:name="_Toc184308081"/>
      <w:bookmarkEnd w:id="44"/>
      <w:bookmarkStart w:id="45" w:name="_Toc184310306"/>
      <w:bookmarkEnd w:id="45"/>
      <w:bookmarkStart w:id="46" w:name="_Toc184314471"/>
      <w:bookmarkEnd w:id="46"/>
      <w:bookmarkStart w:id="47" w:name="_Toc184314459"/>
      <w:bookmarkEnd w:id="47"/>
      <w:bookmarkStart w:id="48" w:name="_Toc184314432"/>
      <w:bookmarkEnd w:id="48"/>
      <w:bookmarkStart w:id="49" w:name="_Toc184310289"/>
      <w:bookmarkEnd w:id="49"/>
      <w:bookmarkStart w:id="50" w:name="_Toc184313244"/>
      <w:bookmarkEnd w:id="50"/>
      <w:bookmarkStart w:id="51" w:name="_Toc184314420"/>
      <w:bookmarkEnd w:id="51"/>
      <w:bookmarkStart w:id="52" w:name="_Toc184314421"/>
      <w:bookmarkEnd w:id="52"/>
      <w:bookmarkStart w:id="53" w:name="_Toc184313275"/>
      <w:bookmarkEnd w:id="53"/>
      <w:bookmarkStart w:id="54" w:name="_Toc184313291"/>
      <w:bookmarkEnd w:id="54"/>
      <w:bookmarkStart w:id="55" w:name="_Toc184313253"/>
      <w:bookmarkEnd w:id="55"/>
      <w:bookmarkStart w:id="56" w:name="_Toc184310298"/>
      <w:bookmarkEnd w:id="56"/>
      <w:bookmarkStart w:id="57" w:name="_Toc184313292"/>
      <w:bookmarkEnd w:id="57"/>
      <w:bookmarkStart w:id="58" w:name="_Toc184314430"/>
      <w:bookmarkEnd w:id="58"/>
      <w:bookmarkStart w:id="59" w:name="_Toc184313259"/>
      <w:bookmarkEnd w:id="59"/>
      <w:bookmarkStart w:id="60" w:name="_Toc184312114"/>
      <w:bookmarkEnd w:id="60"/>
      <w:bookmarkStart w:id="61" w:name="_Toc184310300"/>
      <w:bookmarkEnd w:id="61"/>
      <w:bookmarkStart w:id="62" w:name="_Toc184310336"/>
      <w:bookmarkEnd w:id="62"/>
      <w:bookmarkStart w:id="63" w:name="_Toc184314431"/>
      <w:bookmarkEnd w:id="63"/>
      <w:bookmarkStart w:id="64" w:name="_Toc184310272"/>
      <w:bookmarkEnd w:id="64"/>
      <w:bookmarkStart w:id="65" w:name="_Toc184314422"/>
      <w:bookmarkEnd w:id="65"/>
      <w:bookmarkStart w:id="66" w:name="_Toc184314448"/>
      <w:bookmarkEnd w:id="66"/>
      <w:bookmarkStart w:id="67" w:name="_Toc184313277"/>
      <w:bookmarkEnd w:id="67"/>
      <w:bookmarkStart w:id="68" w:name="_Toc184310313"/>
      <w:bookmarkEnd w:id="68"/>
      <w:bookmarkStart w:id="69" w:name="_Toc184310286"/>
      <w:bookmarkEnd w:id="69"/>
      <w:bookmarkStart w:id="70" w:name="_Toc184313276"/>
      <w:bookmarkEnd w:id="70"/>
      <w:bookmarkStart w:id="71" w:name="_Toc184310292"/>
      <w:bookmarkEnd w:id="71"/>
      <w:bookmarkStart w:id="72" w:name="_Toc184308097"/>
      <w:bookmarkEnd w:id="72"/>
      <w:bookmarkStart w:id="73" w:name="_Toc184312110"/>
      <w:bookmarkEnd w:id="73"/>
      <w:bookmarkStart w:id="74" w:name="_Toc184313305"/>
      <w:bookmarkEnd w:id="74"/>
      <w:bookmarkStart w:id="75" w:name="_Toc184312111"/>
      <w:bookmarkEnd w:id="75"/>
      <w:bookmarkStart w:id="76" w:name="_Toc184313307"/>
      <w:bookmarkEnd w:id="76"/>
      <w:bookmarkStart w:id="77" w:name="_Toc184313280"/>
      <w:bookmarkEnd w:id="77"/>
      <w:bookmarkStart w:id="78" w:name="_Toc184308066"/>
      <w:bookmarkEnd w:id="78"/>
      <w:bookmarkStart w:id="79" w:name="_Toc184314410"/>
      <w:bookmarkEnd w:id="79"/>
      <w:bookmarkStart w:id="80" w:name="_Toc184314453"/>
      <w:bookmarkEnd w:id="80"/>
      <w:bookmarkStart w:id="81" w:name="_Toc184308107"/>
      <w:bookmarkEnd w:id="81"/>
      <w:bookmarkStart w:id="82" w:name="_Toc184312096"/>
      <w:bookmarkEnd w:id="82"/>
      <w:bookmarkStart w:id="83" w:name="_Toc184308073"/>
      <w:bookmarkEnd w:id="83"/>
      <w:bookmarkStart w:id="84" w:name="_Toc184314454"/>
      <w:bookmarkEnd w:id="84"/>
      <w:bookmarkStart w:id="85" w:name="_Toc184310333"/>
      <w:bookmarkEnd w:id="85"/>
      <w:bookmarkStart w:id="86" w:name="_Toc184308091"/>
      <w:bookmarkEnd w:id="86"/>
      <w:bookmarkStart w:id="87" w:name="_Toc184312132"/>
      <w:bookmarkEnd w:id="87"/>
      <w:bookmarkStart w:id="88" w:name="_Toc184312134"/>
      <w:bookmarkEnd w:id="88"/>
      <w:bookmarkStart w:id="89" w:name="_Toc184310287"/>
      <w:bookmarkEnd w:id="89"/>
      <w:bookmarkStart w:id="90" w:name="_Toc184313250"/>
      <w:bookmarkEnd w:id="90"/>
      <w:bookmarkStart w:id="91" w:name="_Toc184312116"/>
      <w:bookmarkEnd w:id="91"/>
      <w:bookmarkStart w:id="92" w:name="_Toc184314435"/>
      <w:bookmarkEnd w:id="92"/>
      <w:bookmarkStart w:id="93" w:name="_Toc184310285"/>
      <w:bookmarkEnd w:id="93"/>
      <w:bookmarkStart w:id="94" w:name="_Toc184310288"/>
      <w:bookmarkEnd w:id="94"/>
      <w:bookmarkStart w:id="95" w:name="_Toc184312121"/>
      <w:bookmarkEnd w:id="95"/>
      <w:bookmarkStart w:id="96" w:name="_Toc184314445"/>
      <w:bookmarkEnd w:id="96"/>
      <w:bookmarkStart w:id="97" w:name="_Toc184313269"/>
      <w:bookmarkEnd w:id="97"/>
      <w:bookmarkStart w:id="98" w:name="_Toc184310283"/>
      <w:bookmarkEnd w:id="98"/>
      <w:bookmarkStart w:id="99" w:name="_Toc184312119"/>
      <w:bookmarkEnd w:id="99"/>
      <w:bookmarkStart w:id="100" w:name="_Toc184314466"/>
      <w:bookmarkEnd w:id="100"/>
      <w:bookmarkStart w:id="101" w:name="_Toc184312079"/>
      <w:bookmarkEnd w:id="101"/>
      <w:bookmarkStart w:id="102" w:name="_Toc184308095"/>
      <w:bookmarkEnd w:id="102"/>
      <w:bookmarkStart w:id="103" w:name="_Toc184310284"/>
      <w:bookmarkEnd w:id="103"/>
      <w:bookmarkStart w:id="104" w:name="_Toc184313262"/>
      <w:bookmarkEnd w:id="104"/>
      <w:bookmarkStart w:id="105" w:name="_Toc184310309"/>
      <w:bookmarkEnd w:id="105"/>
      <w:bookmarkStart w:id="106" w:name="_Toc184310322"/>
      <w:bookmarkEnd w:id="106"/>
      <w:bookmarkStart w:id="107" w:name="_Toc184308070"/>
      <w:bookmarkEnd w:id="107"/>
      <w:bookmarkStart w:id="108" w:name="_Toc184313288"/>
      <w:bookmarkEnd w:id="108"/>
      <w:bookmarkStart w:id="109" w:name="_Toc184308079"/>
      <w:bookmarkEnd w:id="109"/>
      <w:bookmarkStart w:id="110" w:name="_Toc184308101"/>
      <w:bookmarkEnd w:id="110"/>
      <w:bookmarkStart w:id="111" w:name="_Toc184308085"/>
      <w:bookmarkEnd w:id="111"/>
      <w:bookmarkStart w:id="112" w:name="_Toc184312131"/>
      <w:bookmarkEnd w:id="112"/>
      <w:bookmarkStart w:id="113" w:name="_Toc184308104"/>
      <w:bookmarkEnd w:id="113"/>
      <w:bookmarkStart w:id="114" w:name="_Toc184313298"/>
      <w:bookmarkEnd w:id="114"/>
      <w:bookmarkStart w:id="115" w:name="_Toc184313248"/>
      <w:bookmarkEnd w:id="115"/>
      <w:bookmarkStart w:id="116" w:name="_Toc184308098"/>
      <w:bookmarkEnd w:id="116"/>
      <w:bookmarkStart w:id="117" w:name="_Toc184308078"/>
      <w:bookmarkEnd w:id="117"/>
      <w:bookmarkStart w:id="118" w:name="_Toc184308044"/>
      <w:bookmarkEnd w:id="118"/>
      <w:bookmarkStart w:id="119" w:name="_Toc184313279"/>
      <w:bookmarkEnd w:id="119"/>
      <w:bookmarkStart w:id="120" w:name="_Toc184314461"/>
      <w:bookmarkEnd w:id="120"/>
      <w:bookmarkStart w:id="121" w:name="_Toc184310295"/>
      <w:bookmarkEnd w:id="121"/>
      <w:bookmarkStart w:id="122" w:name="_Toc184312100"/>
      <w:bookmarkEnd w:id="122"/>
      <w:bookmarkStart w:id="123" w:name="_Toc184308093"/>
      <w:bookmarkEnd w:id="123"/>
      <w:bookmarkStart w:id="124" w:name="_Toc184313295"/>
      <w:bookmarkEnd w:id="124"/>
      <w:bookmarkStart w:id="125" w:name="_Toc184313303"/>
      <w:bookmarkEnd w:id="125"/>
      <w:bookmarkStart w:id="126" w:name="_Toc184310327"/>
      <w:bookmarkEnd w:id="126"/>
      <w:bookmarkStart w:id="127" w:name="_Toc184308088"/>
      <w:bookmarkEnd w:id="127"/>
      <w:bookmarkStart w:id="128" w:name="_Toc184308051"/>
      <w:bookmarkEnd w:id="128"/>
      <w:bookmarkStart w:id="129" w:name="_Toc184312083"/>
      <w:bookmarkEnd w:id="129"/>
      <w:bookmarkStart w:id="130" w:name="_Toc184314469"/>
      <w:bookmarkEnd w:id="130"/>
      <w:bookmarkStart w:id="131" w:name="_Toc184313299"/>
      <w:bookmarkEnd w:id="131"/>
      <w:bookmarkStart w:id="132" w:name="_Toc184308045"/>
      <w:bookmarkEnd w:id="132"/>
      <w:bookmarkStart w:id="133" w:name="_Toc184313240"/>
      <w:bookmarkEnd w:id="133"/>
      <w:bookmarkStart w:id="134" w:name="_Toc184314464"/>
      <w:bookmarkEnd w:id="134"/>
      <w:bookmarkStart w:id="135" w:name="_Toc184310279"/>
      <w:bookmarkEnd w:id="135"/>
      <w:bookmarkStart w:id="136" w:name="_Toc184312103"/>
      <w:bookmarkEnd w:id="136"/>
      <w:bookmarkStart w:id="137" w:name="_Toc184313296"/>
      <w:bookmarkEnd w:id="137"/>
      <w:bookmarkStart w:id="138" w:name="_Toc184308054"/>
      <w:bookmarkEnd w:id="138"/>
      <w:bookmarkStart w:id="139" w:name="_Toc184313246"/>
      <w:bookmarkEnd w:id="139"/>
      <w:bookmarkStart w:id="140" w:name="_Toc184310339"/>
      <w:bookmarkEnd w:id="140"/>
      <w:bookmarkStart w:id="141" w:name="_Toc184313306"/>
      <w:bookmarkEnd w:id="141"/>
      <w:bookmarkStart w:id="142" w:name="_Toc184313256"/>
      <w:bookmarkEnd w:id="142"/>
      <w:bookmarkStart w:id="143" w:name="_Toc184312129"/>
      <w:bookmarkEnd w:id="143"/>
      <w:bookmarkStart w:id="144" w:name="_Toc184312139"/>
      <w:bookmarkEnd w:id="144"/>
      <w:bookmarkStart w:id="145" w:name="_Toc184314473"/>
      <w:bookmarkEnd w:id="145"/>
      <w:bookmarkStart w:id="146" w:name="_Toc184313289"/>
      <w:bookmarkEnd w:id="146"/>
      <w:bookmarkStart w:id="147" w:name="_Toc184312093"/>
      <w:bookmarkEnd w:id="147"/>
      <w:bookmarkStart w:id="148" w:name="_Toc184308038"/>
      <w:bookmarkEnd w:id="148"/>
      <w:bookmarkStart w:id="149" w:name="_Toc184312104"/>
      <w:bookmarkEnd w:id="149"/>
      <w:bookmarkStart w:id="150" w:name="_Toc184313260"/>
      <w:bookmarkEnd w:id="150"/>
      <w:bookmarkStart w:id="151" w:name="_Toc184310340"/>
      <w:bookmarkEnd w:id="151"/>
      <w:bookmarkStart w:id="152" w:name="_Toc184312122"/>
      <w:bookmarkEnd w:id="152"/>
      <w:bookmarkStart w:id="153" w:name="_Toc184313245"/>
      <w:bookmarkEnd w:id="153"/>
      <w:bookmarkStart w:id="154" w:name="_Toc184313247"/>
      <w:bookmarkEnd w:id="154"/>
      <w:bookmarkStart w:id="155" w:name="_Toc184312133"/>
      <w:bookmarkEnd w:id="155"/>
      <w:bookmarkStart w:id="156" w:name="_Toc184314414"/>
      <w:bookmarkEnd w:id="156"/>
      <w:bookmarkStart w:id="157" w:name="_Toc184312078"/>
      <w:bookmarkEnd w:id="157"/>
      <w:bookmarkStart w:id="158" w:name="_Toc184314426"/>
      <w:bookmarkEnd w:id="158"/>
      <w:bookmarkStart w:id="159" w:name="_Toc184313273"/>
      <w:bookmarkEnd w:id="159"/>
      <w:bookmarkStart w:id="160" w:name="_Toc184312126"/>
      <w:bookmarkEnd w:id="160"/>
      <w:bookmarkStart w:id="161" w:name="_Toc184313255"/>
      <w:bookmarkEnd w:id="161"/>
      <w:bookmarkStart w:id="162" w:name="_Toc184308087"/>
      <w:bookmarkEnd w:id="162"/>
      <w:bookmarkStart w:id="163" w:name="_Toc184314438"/>
      <w:bookmarkEnd w:id="163"/>
      <w:bookmarkStart w:id="164" w:name="_Toc184314462"/>
      <w:bookmarkEnd w:id="164"/>
      <w:bookmarkStart w:id="165" w:name="_Toc184312124"/>
      <w:bookmarkEnd w:id="165"/>
      <w:bookmarkStart w:id="166" w:name="_Toc184313238"/>
      <w:bookmarkEnd w:id="166"/>
      <w:bookmarkStart w:id="167" w:name="_Toc184312084"/>
      <w:bookmarkEnd w:id="167"/>
      <w:bookmarkStart w:id="168" w:name="_Toc184314413"/>
      <w:bookmarkEnd w:id="168"/>
      <w:bookmarkStart w:id="169" w:name="_Toc184314427"/>
      <w:bookmarkEnd w:id="169"/>
      <w:bookmarkStart w:id="170" w:name="_Toc184308092"/>
      <w:bookmarkEnd w:id="170"/>
      <w:bookmarkStart w:id="171" w:name="_Toc184313308"/>
      <w:bookmarkEnd w:id="171"/>
      <w:bookmarkStart w:id="172" w:name="_Toc184313252"/>
      <w:bookmarkEnd w:id="172"/>
      <w:bookmarkStart w:id="173" w:name="_Toc184310282"/>
      <w:bookmarkEnd w:id="173"/>
      <w:bookmarkStart w:id="174" w:name="_Toc184308056"/>
      <w:bookmarkEnd w:id="174"/>
      <w:bookmarkStart w:id="175" w:name="_Toc184314444"/>
      <w:bookmarkEnd w:id="175"/>
      <w:bookmarkStart w:id="176" w:name="_Toc184308074"/>
      <w:bookmarkEnd w:id="176"/>
      <w:bookmarkStart w:id="177" w:name="_Toc184310326"/>
      <w:bookmarkEnd w:id="177"/>
      <w:bookmarkStart w:id="178" w:name="_Toc184308049"/>
      <w:bookmarkEnd w:id="178"/>
      <w:bookmarkStart w:id="179" w:name="_Toc184314419"/>
      <w:bookmarkEnd w:id="179"/>
      <w:bookmarkStart w:id="180" w:name="_Toc184314428"/>
      <w:bookmarkEnd w:id="180"/>
      <w:bookmarkStart w:id="181" w:name="_Toc184310302"/>
      <w:bookmarkEnd w:id="181"/>
      <w:bookmarkStart w:id="182" w:name="_Toc184308039"/>
      <w:bookmarkEnd w:id="182"/>
      <w:bookmarkStart w:id="183" w:name="_Toc184308108"/>
      <w:bookmarkEnd w:id="183"/>
      <w:bookmarkStart w:id="184" w:name="_Toc184312095"/>
      <w:bookmarkEnd w:id="184"/>
      <w:bookmarkStart w:id="185" w:name="_Toc184313287"/>
      <w:bookmarkEnd w:id="185"/>
      <w:bookmarkStart w:id="186" w:name="_Toc184314451"/>
      <w:bookmarkEnd w:id="186"/>
      <w:bookmarkStart w:id="187" w:name="_Toc184308059"/>
      <w:bookmarkEnd w:id="187"/>
      <w:bookmarkStart w:id="188" w:name="_Toc184310317"/>
      <w:bookmarkEnd w:id="188"/>
      <w:bookmarkStart w:id="189" w:name="_Toc184312091"/>
      <w:bookmarkEnd w:id="189"/>
      <w:bookmarkStart w:id="190" w:name="_Toc184312135"/>
      <w:bookmarkEnd w:id="190"/>
      <w:bookmarkStart w:id="191" w:name="_Toc184314441"/>
      <w:bookmarkEnd w:id="191"/>
      <w:bookmarkStart w:id="192" w:name="_Toc184312137"/>
      <w:bookmarkEnd w:id="192"/>
      <w:bookmarkStart w:id="193" w:name="_Toc184308082"/>
      <w:bookmarkEnd w:id="193"/>
      <w:bookmarkStart w:id="194" w:name="_Toc184310331"/>
      <w:bookmarkEnd w:id="194"/>
      <w:bookmarkStart w:id="195" w:name="_Toc184314472"/>
      <w:bookmarkEnd w:id="195"/>
      <w:bookmarkStart w:id="196" w:name="_Toc184310290"/>
      <w:bookmarkEnd w:id="196"/>
      <w:bookmarkStart w:id="197" w:name="_Toc184308041"/>
      <w:bookmarkEnd w:id="197"/>
      <w:bookmarkStart w:id="198" w:name="_Toc184312069"/>
      <w:bookmarkEnd w:id="198"/>
      <w:bookmarkStart w:id="199" w:name="_Toc184314455"/>
      <w:bookmarkEnd w:id="199"/>
      <w:bookmarkStart w:id="200" w:name="_Toc184310305"/>
      <w:bookmarkEnd w:id="200"/>
      <w:bookmarkStart w:id="201" w:name="_Toc184312070"/>
      <w:bookmarkEnd w:id="201"/>
      <w:bookmarkStart w:id="202" w:name="_Toc184312118"/>
      <w:bookmarkEnd w:id="202"/>
      <w:bookmarkStart w:id="203" w:name="_Toc184314442"/>
      <w:bookmarkEnd w:id="203"/>
      <w:bookmarkStart w:id="204" w:name="_Toc184308072"/>
      <w:bookmarkEnd w:id="204"/>
      <w:bookmarkStart w:id="205" w:name="_Toc184314429"/>
      <w:bookmarkEnd w:id="205"/>
      <w:bookmarkStart w:id="206" w:name="_Toc184313278"/>
      <w:bookmarkEnd w:id="206"/>
      <w:bookmarkStart w:id="207" w:name="_Toc184313249"/>
      <w:bookmarkEnd w:id="207"/>
      <w:bookmarkStart w:id="208" w:name="_Toc184313290"/>
      <w:bookmarkEnd w:id="208"/>
      <w:bookmarkStart w:id="209" w:name="_Toc184312087"/>
      <w:bookmarkEnd w:id="209"/>
      <w:bookmarkStart w:id="210" w:name="_Toc184310297"/>
      <w:bookmarkEnd w:id="210"/>
      <w:bookmarkStart w:id="211" w:name="_Toc184312080"/>
      <w:bookmarkEnd w:id="211"/>
      <w:bookmarkStart w:id="212" w:name="_Toc184314468"/>
      <w:bookmarkEnd w:id="212"/>
      <w:bookmarkStart w:id="213" w:name="_Toc184314443"/>
      <w:bookmarkEnd w:id="213"/>
      <w:bookmarkStart w:id="214" w:name="_Toc184314465"/>
      <w:bookmarkEnd w:id="214"/>
      <w:bookmarkStart w:id="215" w:name="_Toc184314470"/>
      <w:bookmarkEnd w:id="215"/>
      <w:bookmarkStart w:id="216" w:name="_Toc184310307"/>
      <w:bookmarkEnd w:id="216"/>
      <w:bookmarkStart w:id="217" w:name="_Toc184312073"/>
      <w:bookmarkEnd w:id="217"/>
      <w:bookmarkStart w:id="218" w:name="_Toc184308036"/>
      <w:bookmarkEnd w:id="218"/>
      <w:bookmarkStart w:id="219" w:name="_Toc184313257"/>
      <w:bookmarkEnd w:id="219"/>
      <w:bookmarkStart w:id="220" w:name="_Toc184314449"/>
      <w:bookmarkEnd w:id="220"/>
      <w:bookmarkStart w:id="221" w:name="_Toc184312107"/>
      <w:bookmarkEnd w:id="221"/>
      <w:bookmarkStart w:id="222" w:name="_Toc184312094"/>
      <w:bookmarkEnd w:id="222"/>
      <w:bookmarkStart w:id="223" w:name="_Toc184314415"/>
      <w:bookmarkEnd w:id="223"/>
      <w:bookmarkStart w:id="224" w:name="_Toc184313243"/>
      <w:bookmarkEnd w:id="224"/>
      <w:bookmarkStart w:id="225" w:name="_Toc184310332"/>
      <w:bookmarkEnd w:id="225"/>
      <w:bookmarkStart w:id="226" w:name="_Toc184313286"/>
      <w:bookmarkEnd w:id="226"/>
      <w:bookmarkStart w:id="227" w:name="_Toc184314467"/>
      <w:bookmarkEnd w:id="227"/>
      <w:bookmarkStart w:id="228" w:name="_Toc184313272"/>
      <w:bookmarkEnd w:id="228"/>
      <w:bookmarkStart w:id="229" w:name="_Toc184308060"/>
      <w:bookmarkEnd w:id="229"/>
      <w:bookmarkStart w:id="230" w:name="_Toc184310337"/>
      <w:bookmarkEnd w:id="230"/>
      <w:bookmarkStart w:id="231" w:name="_Toc184310274"/>
      <w:bookmarkEnd w:id="231"/>
      <w:bookmarkStart w:id="232" w:name="_Toc184313274"/>
      <w:bookmarkEnd w:id="232"/>
      <w:bookmarkStart w:id="233" w:name="_Toc184310294"/>
      <w:bookmarkEnd w:id="233"/>
      <w:bookmarkStart w:id="234" w:name="_Toc184314475"/>
      <w:bookmarkEnd w:id="234"/>
      <w:bookmarkStart w:id="235" w:name="_Toc184310277"/>
      <w:bookmarkEnd w:id="235"/>
      <w:bookmarkStart w:id="236" w:name="_Toc184314447"/>
      <w:bookmarkEnd w:id="236"/>
      <w:bookmarkStart w:id="237" w:name="_Toc184313304"/>
      <w:bookmarkEnd w:id="237"/>
      <w:bookmarkStart w:id="238" w:name="_Toc184314434"/>
      <w:bookmarkEnd w:id="238"/>
      <w:bookmarkStart w:id="239" w:name="_Toc184308042"/>
      <w:bookmarkEnd w:id="239"/>
      <w:bookmarkStart w:id="240" w:name="_Toc184310311"/>
      <w:bookmarkEnd w:id="240"/>
      <w:bookmarkStart w:id="241" w:name="_Toc184314439"/>
      <w:bookmarkEnd w:id="241"/>
      <w:bookmarkStart w:id="242" w:name="_Toc184310281"/>
      <w:bookmarkEnd w:id="242"/>
      <w:bookmarkStart w:id="243" w:name="_Toc184308086"/>
      <w:bookmarkEnd w:id="243"/>
      <w:bookmarkStart w:id="244" w:name="_Toc184310312"/>
      <w:bookmarkEnd w:id="244"/>
      <w:bookmarkStart w:id="245" w:name="_Toc184312098"/>
      <w:bookmarkEnd w:id="245"/>
      <w:bookmarkStart w:id="246" w:name="_Toc184313285"/>
      <w:bookmarkEnd w:id="246"/>
      <w:bookmarkStart w:id="247" w:name="_Toc184314479"/>
      <w:bookmarkEnd w:id="247"/>
      <w:bookmarkStart w:id="248" w:name="_Toc184313251"/>
      <w:bookmarkEnd w:id="248"/>
      <w:bookmarkStart w:id="249" w:name="_Toc184308075"/>
      <w:bookmarkEnd w:id="249"/>
      <w:bookmarkStart w:id="250" w:name="_Toc184310341"/>
      <w:bookmarkEnd w:id="250"/>
      <w:bookmarkStart w:id="251" w:name="_Toc184312075"/>
      <w:bookmarkEnd w:id="251"/>
      <w:bookmarkStart w:id="252" w:name="_Toc184313300"/>
      <w:bookmarkEnd w:id="252"/>
      <w:bookmarkStart w:id="253" w:name="_Toc184312136"/>
      <w:bookmarkEnd w:id="253"/>
      <w:bookmarkStart w:id="254" w:name="_Toc184314418"/>
      <w:bookmarkEnd w:id="254"/>
      <w:bookmarkStart w:id="255" w:name="_Toc184312112"/>
      <w:bookmarkEnd w:id="255"/>
      <w:bookmarkStart w:id="256" w:name="_Toc184310301"/>
      <w:bookmarkEnd w:id="256"/>
      <w:bookmarkStart w:id="257" w:name="_Toc184314450"/>
      <w:bookmarkEnd w:id="257"/>
      <w:bookmarkStart w:id="258" w:name="_Toc184314446"/>
      <w:bookmarkEnd w:id="258"/>
      <w:bookmarkStart w:id="259" w:name="_Toc184314480"/>
      <w:bookmarkEnd w:id="259"/>
      <w:bookmarkStart w:id="260" w:name="_Toc184308061"/>
      <w:bookmarkEnd w:id="260"/>
      <w:bookmarkStart w:id="261" w:name="_Toc184310296"/>
      <w:bookmarkEnd w:id="261"/>
      <w:bookmarkStart w:id="262" w:name="_Toc184312081"/>
      <w:bookmarkEnd w:id="262"/>
      <w:bookmarkStart w:id="263" w:name="_Toc184308040"/>
      <w:bookmarkEnd w:id="263"/>
      <w:bookmarkStart w:id="264" w:name="_Toc184308083"/>
      <w:bookmarkEnd w:id="264"/>
      <w:bookmarkStart w:id="265" w:name="_Toc184310338"/>
      <w:bookmarkEnd w:id="265"/>
      <w:bookmarkStart w:id="266" w:name="_Toc184312097"/>
      <w:bookmarkEnd w:id="266"/>
      <w:bookmarkStart w:id="267" w:name="_Toc184314424"/>
      <w:bookmarkEnd w:id="267"/>
      <w:bookmarkStart w:id="268" w:name="_Toc184312108"/>
      <w:bookmarkEnd w:id="268"/>
      <w:bookmarkStart w:id="269" w:name="_Toc184308062"/>
      <w:bookmarkEnd w:id="269"/>
      <w:bookmarkStart w:id="270" w:name="_Toc184310303"/>
      <w:bookmarkEnd w:id="270"/>
      <w:bookmarkStart w:id="271" w:name="_Toc184312071"/>
      <w:bookmarkEnd w:id="271"/>
      <w:bookmarkStart w:id="272" w:name="_Toc184310308"/>
      <w:bookmarkEnd w:id="272"/>
      <w:bookmarkStart w:id="273" w:name="_Toc184314423"/>
      <w:bookmarkEnd w:id="273"/>
      <w:bookmarkStart w:id="274" w:name="_Toc184313239"/>
      <w:bookmarkEnd w:id="274"/>
      <w:bookmarkStart w:id="275" w:name="_Toc184312092"/>
      <w:bookmarkEnd w:id="275"/>
      <w:bookmarkStart w:id="276" w:name="_Toc184310335"/>
      <w:bookmarkEnd w:id="276"/>
      <w:bookmarkStart w:id="277" w:name="_Toc184314474"/>
      <w:bookmarkEnd w:id="277"/>
      <w:bookmarkStart w:id="278" w:name="_Toc184314463"/>
      <w:bookmarkEnd w:id="278"/>
      <w:bookmarkStart w:id="279" w:name="_Toc184308102"/>
      <w:bookmarkEnd w:id="279"/>
      <w:bookmarkStart w:id="280" w:name="_Toc184308046"/>
      <w:bookmarkEnd w:id="280"/>
      <w:bookmarkStart w:id="281" w:name="_Toc184313266"/>
      <w:bookmarkEnd w:id="281"/>
      <w:bookmarkStart w:id="282" w:name="_Toc184312113"/>
      <w:bookmarkEnd w:id="282"/>
      <w:bookmarkStart w:id="283" w:name="_Toc184312115"/>
      <w:bookmarkEnd w:id="283"/>
      <w:bookmarkStart w:id="284" w:name="_Toc184313270"/>
      <w:bookmarkEnd w:id="284"/>
      <w:bookmarkStart w:id="285" w:name="_Toc184310324"/>
      <w:bookmarkEnd w:id="285"/>
      <w:bookmarkStart w:id="286" w:name="_Toc184313261"/>
      <w:bookmarkEnd w:id="286"/>
      <w:bookmarkStart w:id="287" w:name="_Toc184310325"/>
      <w:bookmarkEnd w:id="287"/>
      <w:bookmarkStart w:id="288" w:name="_Toc184312077"/>
      <w:bookmarkEnd w:id="288"/>
      <w:bookmarkStart w:id="289" w:name="_Toc184314412"/>
      <w:bookmarkEnd w:id="289"/>
      <w:bookmarkStart w:id="290" w:name="_Toc184310318"/>
      <w:bookmarkEnd w:id="290"/>
      <w:bookmarkStart w:id="291" w:name="_Toc184313293"/>
      <w:bookmarkEnd w:id="291"/>
      <w:bookmarkStart w:id="292" w:name="_Toc184313241"/>
      <w:bookmarkEnd w:id="292"/>
      <w:bookmarkStart w:id="293" w:name="_Toc184312125"/>
      <w:bookmarkEnd w:id="293"/>
      <w:bookmarkStart w:id="294" w:name="_Toc184310329"/>
      <w:bookmarkEnd w:id="294"/>
      <w:bookmarkStart w:id="295" w:name="_Toc184312128"/>
      <w:bookmarkEnd w:id="295"/>
      <w:bookmarkStart w:id="296" w:name="_Toc184310328"/>
      <w:bookmarkEnd w:id="296"/>
      <w:bookmarkStart w:id="297" w:name="_Toc184314411"/>
      <w:bookmarkEnd w:id="297"/>
      <w:bookmarkStart w:id="298" w:name="_Toc184312106"/>
      <w:bookmarkEnd w:id="298"/>
      <w:bookmarkStart w:id="299" w:name="_Toc184312085"/>
      <w:bookmarkEnd w:id="299"/>
      <w:bookmarkStart w:id="300" w:name="_Toc184312068"/>
      <w:bookmarkEnd w:id="300"/>
      <w:bookmarkStart w:id="301" w:name="_Toc184312074"/>
      <w:bookmarkEnd w:id="301"/>
      <w:bookmarkStart w:id="302" w:name="_Toc184313258"/>
      <w:bookmarkEnd w:id="302"/>
      <w:bookmarkStart w:id="303" w:name="_Toc184313281"/>
      <w:bookmarkEnd w:id="303"/>
      <w:bookmarkStart w:id="304" w:name="_Toc184314457"/>
      <w:bookmarkEnd w:id="304"/>
      <w:bookmarkStart w:id="305" w:name="_Toc184308057"/>
      <w:bookmarkEnd w:id="305"/>
      <w:bookmarkStart w:id="306" w:name="_Toc184310343"/>
      <w:bookmarkEnd w:id="306"/>
      <w:bookmarkStart w:id="307" w:name="_Toc184308069"/>
      <w:bookmarkEnd w:id="307"/>
      <w:bookmarkStart w:id="308" w:name="_Toc184310319"/>
      <w:bookmarkEnd w:id="308"/>
      <w:bookmarkStart w:id="309" w:name="_Toc184308106"/>
      <w:bookmarkEnd w:id="309"/>
      <w:bookmarkStart w:id="310" w:name="_Toc184310304"/>
      <w:bookmarkEnd w:id="310"/>
      <w:bookmarkStart w:id="311" w:name="_Toc184308105"/>
      <w:bookmarkEnd w:id="311"/>
      <w:bookmarkStart w:id="312" w:name="_Toc184314460"/>
      <w:bookmarkEnd w:id="312"/>
      <w:bookmarkStart w:id="313" w:name="_Toc184308037"/>
      <w:bookmarkEnd w:id="313"/>
      <w:bookmarkStart w:id="314" w:name="_Toc184312105"/>
      <w:bookmarkEnd w:id="314"/>
      <w:bookmarkStart w:id="315" w:name="_Toc184308052"/>
      <w:bookmarkEnd w:id="315"/>
      <w:bookmarkStart w:id="316" w:name="_Toc184308071"/>
      <w:bookmarkEnd w:id="316"/>
      <w:bookmarkStart w:id="317" w:name="_Toc184313309"/>
      <w:bookmarkEnd w:id="317"/>
      <w:bookmarkStart w:id="318" w:name="_Toc184308048"/>
      <w:bookmarkEnd w:id="318"/>
      <w:bookmarkStart w:id="319" w:name="_Toc184312109"/>
      <w:bookmarkEnd w:id="319"/>
      <w:bookmarkStart w:id="320" w:name="_Toc184314482"/>
      <w:bookmarkEnd w:id="320"/>
      <w:bookmarkStart w:id="321" w:name="_Toc184312090"/>
      <w:bookmarkEnd w:id="321"/>
      <w:bookmarkStart w:id="322" w:name="_Toc184310315"/>
      <w:bookmarkEnd w:id="322"/>
      <w:bookmarkStart w:id="323" w:name="_Toc184314456"/>
      <w:bookmarkEnd w:id="323"/>
      <w:bookmarkStart w:id="324" w:name="_Toc184313271"/>
      <w:bookmarkEnd w:id="324"/>
      <w:bookmarkStart w:id="325" w:name="_Toc184308100"/>
      <w:bookmarkEnd w:id="325"/>
      <w:bookmarkStart w:id="326" w:name="_Toc184313268"/>
      <w:bookmarkEnd w:id="326"/>
      <w:bookmarkStart w:id="327" w:name="_Toc184308047"/>
      <w:bookmarkEnd w:id="327"/>
      <w:bookmarkStart w:id="328" w:name="_Toc184313302"/>
      <w:bookmarkEnd w:id="328"/>
      <w:bookmarkStart w:id="329" w:name="_Toc184314433"/>
      <w:bookmarkEnd w:id="329"/>
      <w:bookmarkStart w:id="330" w:name="_Toc184314458"/>
      <w:bookmarkEnd w:id="330"/>
      <w:bookmarkStart w:id="331" w:name="_Toc184313265"/>
      <w:bookmarkEnd w:id="331"/>
      <w:bookmarkStart w:id="332" w:name="_Toc184308043"/>
      <w:bookmarkEnd w:id="332"/>
      <w:bookmarkStart w:id="333" w:name="_Toc184312102"/>
      <w:bookmarkEnd w:id="333"/>
      <w:bookmarkStart w:id="334" w:name="_Toc184310291"/>
      <w:bookmarkEnd w:id="334"/>
      <w:bookmarkStart w:id="335" w:name="_Toc184312089"/>
      <w:bookmarkEnd w:id="335"/>
      <w:bookmarkStart w:id="336" w:name="_Toc184312130"/>
      <w:bookmarkEnd w:id="336"/>
      <w:bookmarkStart w:id="337" w:name="_Toc184310278"/>
      <w:bookmarkEnd w:id="337"/>
      <w:bookmarkStart w:id="338" w:name="_Toc184310299"/>
      <w:bookmarkEnd w:id="338"/>
      <w:bookmarkStart w:id="339" w:name="_Toc184314440"/>
      <w:bookmarkEnd w:id="339"/>
      <w:bookmarkStart w:id="340" w:name="_Toc184310344"/>
      <w:bookmarkEnd w:id="340"/>
      <w:bookmarkStart w:id="341" w:name="_Toc184312082"/>
      <w:bookmarkEnd w:id="341"/>
      <w:bookmarkStart w:id="342" w:name="_Toc184313282"/>
      <w:bookmarkEnd w:id="342"/>
      <w:bookmarkStart w:id="343" w:name="_Toc184312138"/>
      <w:bookmarkEnd w:id="343"/>
      <w:bookmarkStart w:id="344" w:name="_Toc184313297"/>
      <w:bookmarkEnd w:id="344"/>
      <w:bookmarkStart w:id="345" w:name="_Toc184312088"/>
      <w:bookmarkEnd w:id="345"/>
      <w:bookmarkStart w:id="346" w:name="_Toc184313284"/>
      <w:bookmarkEnd w:id="346"/>
      <w:bookmarkStart w:id="347" w:name="_Toc184313294"/>
      <w:bookmarkEnd w:id="347"/>
      <w:bookmarkStart w:id="348" w:name="_Toc184310314"/>
      <w:bookmarkEnd w:id="348"/>
      <w:bookmarkStart w:id="349" w:name="_Toc184312072"/>
      <w:bookmarkEnd w:id="349"/>
      <w:bookmarkStart w:id="350" w:name="_Toc184314452"/>
      <w:bookmarkEnd w:id="350"/>
      <w:bookmarkStart w:id="351" w:name="_Toc184308089"/>
      <w:bookmarkEnd w:id="351"/>
      <w:bookmarkStart w:id="352" w:name="_Toc184308103"/>
      <w:bookmarkEnd w:id="352"/>
      <w:bookmarkStart w:id="353" w:name="_Toc184308067"/>
      <w:bookmarkEnd w:id="353"/>
      <w:bookmarkStart w:id="354" w:name="_Toc184308090"/>
      <w:bookmarkEnd w:id="354"/>
      <w:bookmarkStart w:id="355" w:name="_Toc184310323"/>
      <w:bookmarkEnd w:id="355"/>
      <w:bookmarkStart w:id="356" w:name="_Toc184310273"/>
      <w:bookmarkEnd w:id="356"/>
      <w:bookmarkStart w:id="357" w:name="_Toc184308084"/>
      <w:bookmarkEnd w:id="357"/>
      <w:bookmarkStart w:id="358" w:name="_Toc184313254"/>
      <w:bookmarkEnd w:id="358"/>
      <w:bookmarkStart w:id="359" w:name="_Toc184310334"/>
      <w:bookmarkEnd w:id="359"/>
      <w:bookmarkStart w:id="360" w:name="_Toc184312067"/>
      <w:bookmarkEnd w:id="360"/>
      <w:bookmarkStart w:id="361" w:name="_Toc184312086"/>
      <w:bookmarkEnd w:id="361"/>
      <w:bookmarkStart w:id="362" w:name="_Toc184308076"/>
      <w:bookmarkEnd w:id="362"/>
      <w:bookmarkStart w:id="363" w:name="_Toc184312099"/>
      <w:bookmarkEnd w:id="363"/>
      <w:bookmarkStart w:id="364" w:name="_Toc184308064"/>
      <w:bookmarkEnd w:id="364"/>
      <w:bookmarkStart w:id="365" w:name="_Toc184310293"/>
      <w:bookmarkEnd w:id="365"/>
      <w:bookmarkStart w:id="366" w:name="_Toc184310342"/>
      <w:bookmarkEnd w:id="366"/>
      <w:bookmarkStart w:id="367" w:name="_Toc184308068"/>
      <w:bookmarkEnd w:id="367"/>
      <w:bookmarkStart w:id="368" w:name="_Toc184310276"/>
      <w:bookmarkEnd w:id="368"/>
      <w:bookmarkStart w:id="369" w:name="_Toc184312123"/>
      <w:bookmarkEnd w:id="369"/>
      <w:bookmarkStart w:id="370" w:name="_Toc184308050"/>
      <w:bookmarkEnd w:id="370"/>
      <w:bookmarkStart w:id="371" w:name="_Toc184308080"/>
      <w:bookmarkEnd w:id="371"/>
      <w:bookmarkStart w:id="372" w:name="_Toc184313267"/>
      <w:bookmarkEnd w:id="372"/>
      <w:bookmarkStart w:id="373" w:name="_Toc184308065"/>
      <w:bookmarkEnd w:id="373"/>
      <w:bookmarkStart w:id="374" w:name="_Toc184312120"/>
      <w:bookmarkEnd w:id="374"/>
      <w:bookmarkStart w:id="375" w:name="_Toc184310316"/>
      <w:bookmarkEnd w:id="375"/>
      <w:bookmarkStart w:id="376" w:name="_Toc184308055"/>
      <w:bookmarkEnd w:id="376"/>
      <w:bookmarkStart w:id="377" w:name="_Toc184308094"/>
      <w:bookmarkEnd w:id="377"/>
      <w:bookmarkStart w:id="378" w:name="_Toc184314436"/>
      <w:bookmarkEnd w:id="378"/>
      <w:bookmarkStart w:id="379" w:name="_Toc184314425"/>
      <w:bookmarkEnd w:id="379"/>
      <w:bookmarkStart w:id="380" w:name="_Toc184308096"/>
      <w:bookmarkEnd w:id="380"/>
      <w:bookmarkStart w:id="381" w:name="_Toc184312127"/>
      <w:bookmarkEnd w:id="381"/>
      <w:bookmarkStart w:id="382" w:name="_Toc184313264"/>
      <w:bookmarkEnd w:id="382"/>
      <w:bookmarkStart w:id="383" w:name="_Toc184312076"/>
      <w:bookmarkEnd w:id="383"/>
      <w:r>
        <w:rPr>
          <w:rFonts w:hint="eastAsia" w:ascii="仿宋" w:hAnsi="仿宋" w:eastAsia="仿宋" w:cs="仿宋_GB2312"/>
          <w:b/>
          <w:color w:val="000000" w:themeColor="text1"/>
          <w:sz w:val="36"/>
          <w:szCs w:val="36"/>
          <w14:textFill>
            <w14:solidFill>
              <w14:schemeClr w14:val="tx1"/>
            </w14:solidFill>
          </w14:textFill>
        </w:rPr>
        <w:t>评标办法</w:t>
      </w:r>
    </w:p>
    <w:p>
      <w:pPr>
        <w:snapToGrid w:val="0"/>
        <w:spacing w:line="360" w:lineRule="auto"/>
        <w:jc w:val="center"/>
        <w:rPr>
          <w:rFonts w:ascii="仿宋" w:hAnsi="仿宋" w:eastAsia="仿宋" w:cs="仿宋_GB2312"/>
          <w:b/>
          <w:color w:val="000000" w:themeColor="text1"/>
          <w:sz w:val="32"/>
          <w:szCs w:val="20"/>
          <w14:textFill>
            <w14:solidFill>
              <w14:schemeClr w14:val="tx1"/>
            </w14:solidFill>
          </w14:textFill>
        </w:rPr>
      </w:pPr>
      <w:r>
        <w:rPr>
          <w:rFonts w:hint="eastAsia" w:ascii="仿宋" w:hAnsi="仿宋" w:eastAsia="仿宋" w:cs="仿宋_GB2312"/>
          <w:b/>
          <w:color w:val="000000" w:themeColor="text1"/>
          <w:sz w:val="32"/>
          <w:szCs w:val="20"/>
          <w14:textFill>
            <w14:solidFill>
              <w14:schemeClr w14:val="tx1"/>
            </w14:solidFill>
          </w14:textFill>
        </w:rPr>
        <w:t>评标办法前附表</w:t>
      </w:r>
    </w:p>
    <w:p>
      <w:pPr>
        <w:pStyle w:val="81"/>
        <w:widowControl/>
        <w:numPr>
          <w:ilvl w:val="0"/>
          <w:numId w:val="1"/>
        </w:numPr>
        <w:ind w:firstLineChars="0"/>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商务技术部分（</w:t>
      </w:r>
      <w:r>
        <w:rPr>
          <w:rFonts w:ascii="仿宋" w:hAnsi="仿宋" w:eastAsia="仿宋" w:cs="仿宋"/>
          <w:b/>
          <w:bCs/>
          <w:color w:val="000000" w:themeColor="text1"/>
          <w14:textFill>
            <w14:solidFill>
              <w14:schemeClr w14:val="tx1"/>
            </w14:solidFill>
          </w14:textFill>
        </w:rPr>
        <w:t>90</w:t>
      </w:r>
      <w:r>
        <w:rPr>
          <w:rFonts w:hint="eastAsia" w:ascii="仿宋" w:hAnsi="仿宋" w:eastAsia="仿宋" w:cs="仿宋"/>
          <w:b/>
          <w:bCs/>
          <w:color w:val="000000" w:themeColor="text1"/>
          <w14:textFill>
            <w14:solidFill>
              <w14:schemeClr w14:val="tx1"/>
            </w14:solidFill>
          </w14:textFill>
        </w:rPr>
        <w:t>分）</w:t>
      </w:r>
    </w:p>
    <w:tbl>
      <w:tblPr>
        <w:tblStyle w:val="63"/>
        <w:tblpPr w:leftFromText="180" w:rightFromText="180" w:vertAnchor="text" w:horzAnchor="page" w:tblpX="1725" w:tblpY="453"/>
        <w:tblOverlap w:val="never"/>
        <w:tblW w:w="8745"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097"/>
        <w:gridCol w:w="1430"/>
        <w:gridCol w:w="4789"/>
        <w:gridCol w:w="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8" w:type="dxa"/>
            <w:tcBorders>
              <w:tl2br w:val="nil"/>
              <w:tr2bl w:val="nil"/>
            </w:tcBorders>
            <w:shd w:val="clear" w:color="auto" w:fill="auto"/>
            <w:vAlign w:val="center"/>
          </w:tcPr>
          <w:p>
            <w:pPr>
              <w:widowControl/>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序号</w:t>
            </w:r>
          </w:p>
        </w:tc>
        <w:tc>
          <w:tcPr>
            <w:tcW w:w="1097" w:type="dxa"/>
            <w:tcBorders>
              <w:tl2br w:val="nil"/>
              <w:tr2bl w:val="nil"/>
            </w:tcBorders>
            <w:shd w:val="clear" w:color="auto" w:fill="auto"/>
            <w:vAlign w:val="center"/>
          </w:tcPr>
          <w:p>
            <w:pPr>
              <w:widowControl/>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评分要素</w:t>
            </w:r>
          </w:p>
        </w:tc>
        <w:tc>
          <w:tcPr>
            <w:tcW w:w="1430" w:type="dxa"/>
            <w:tcBorders>
              <w:tl2br w:val="nil"/>
              <w:tr2bl w:val="nil"/>
            </w:tcBorders>
            <w:shd w:val="clear" w:color="auto" w:fill="auto"/>
            <w:vAlign w:val="center"/>
          </w:tcPr>
          <w:p>
            <w:pPr>
              <w:widowControl/>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评分项目</w:t>
            </w:r>
          </w:p>
        </w:tc>
        <w:tc>
          <w:tcPr>
            <w:tcW w:w="4789" w:type="dxa"/>
            <w:tcBorders>
              <w:tl2br w:val="nil"/>
              <w:tr2bl w:val="nil"/>
            </w:tcBorders>
            <w:shd w:val="clear" w:color="auto" w:fill="auto"/>
            <w:vAlign w:val="center"/>
          </w:tcPr>
          <w:p>
            <w:pPr>
              <w:widowControl/>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评分标准</w:t>
            </w:r>
          </w:p>
        </w:tc>
        <w:tc>
          <w:tcPr>
            <w:tcW w:w="631" w:type="dxa"/>
            <w:tcBorders>
              <w:tl2br w:val="nil"/>
              <w:tr2bl w:val="nil"/>
            </w:tcBorders>
            <w:shd w:val="clear" w:color="auto" w:fill="auto"/>
            <w:vAlign w:val="center"/>
          </w:tcPr>
          <w:p>
            <w:pPr>
              <w:widowControl/>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798" w:type="dxa"/>
            <w:vMerge w:val="restart"/>
            <w:tcBorders>
              <w:tl2br w:val="nil"/>
              <w:tr2bl w:val="nil"/>
            </w:tcBorders>
            <w:shd w:val="clear" w:color="auto" w:fill="auto"/>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1097" w:type="dxa"/>
            <w:vMerge w:val="restart"/>
            <w:tcBorders>
              <w:tl2br w:val="nil"/>
              <w:tr2bl w:val="nil"/>
            </w:tcBorders>
            <w:shd w:val="clear" w:color="auto" w:fill="auto"/>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资信实力（10分）</w:t>
            </w:r>
          </w:p>
        </w:tc>
        <w:tc>
          <w:tcPr>
            <w:tcW w:w="1430"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sz w:val="24"/>
                <w:szCs w:val="24"/>
                <w:highlight w:val="none"/>
              </w:rPr>
              <w:t>证监会分类评级结果</w:t>
            </w:r>
          </w:p>
        </w:tc>
        <w:tc>
          <w:tcPr>
            <w:tcW w:w="478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sz w:val="24"/>
                <w:szCs w:val="24"/>
                <w:highlight w:val="none"/>
              </w:rPr>
              <w:t>中国证监会证券公司202</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年、2022年、2023年分类结果，1个AA得2.5分，1个A得2分，1个BBB得1.5分，其余不得分，满分5分。（提供202</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年至2023年中国证券监督管理委员会或各地方证监局出具的证券公司分类结果截图并加盖投标人公章，未提供证明材料的不得分）。</w:t>
            </w:r>
          </w:p>
        </w:tc>
        <w:tc>
          <w:tcPr>
            <w:tcW w:w="631"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8" w:hRule="atLeast"/>
        </w:trPr>
        <w:tc>
          <w:tcPr>
            <w:tcW w:w="798" w:type="dxa"/>
            <w:vMerge w:val="continue"/>
            <w:tcBorders>
              <w:tl2br w:val="nil"/>
              <w:tr2bl w:val="nil"/>
            </w:tcBorders>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97" w:type="dxa"/>
            <w:vMerge w:val="continue"/>
            <w:tcBorders>
              <w:tl2br w:val="nil"/>
              <w:tr2bl w:val="nil"/>
            </w:tcBorders>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430"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净资产水平</w:t>
            </w:r>
          </w:p>
        </w:tc>
        <w:tc>
          <w:tcPr>
            <w:tcW w:w="4789" w:type="dxa"/>
            <w:tcBorders>
              <w:tl2br w:val="nil"/>
              <w:tr2bl w:val="nil"/>
            </w:tcBorders>
            <w:shd w:val="clear" w:color="auto" w:fill="auto"/>
          </w:tcPr>
          <w:p>
            <w:pPr>
              <w:widowControl/>
              <w:adjustRightInd/>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eastAsia="zh-CN"/>
              </w:rPr>
              <w:t>3</w:t>
            </w:r>
            <w:r>
              <w:rPr>
                <w:rFonts w:hint="eastAsia" w:ascii="仿宋" w:hAnsi="仿宋" w:eastAsia="仿宋" w:cs="仿宋"/>
                <w:color w:val="000000"/>
                <w:sz w:val="24"/>
                <w:szCs w:val="24"/>
                <w:highlight w:val="none"/>
              </w:rPr>
              <w:t>年末净资产总额</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500亿（不含500亿）的得1分，</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600亿（不含600亿）的得2分，</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700亿（不含700亿）的得3分，</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800亿（不含800亿）的得4分，</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900亿元（不含900亿元）的得5分，否则不得分。（提供投标人202</w:t>
            </w:r>
            <w:r>
              <w:rPr>
                <w:rFonts w:hint="eastAsia" w:ascii="仿宋" w:hAnsi="仿宋" w:eastAsia="仿宋" w:cs="仿宋"/>
                <w:color w:val="000000"/>
                <w:sz w:val="24"/>
                <w:szCs w:val="24"/>
                <w:highlight w:val="none"/>
                <w:lang w:eastAsia="zh-CN"/>
              </w:rPr>
              <w:t>3</w:t>
            </w:r>
            <w:r>
              <w:rPr>
                <w:rFonts w:hint="eastAsia" w:ascii="仿宋" w:hAnsi="仿宋" w:eastAsia="仿宋" w:cs="仿宋"/>
                <w:color w:val="000000"/>
                <w:sz w:val="24"/>
                <w:szCs w:val="24"/>
                <w:highlight w:val="none"/>
              </w:rPr>
              <w:t>年度合并财务报表（若投标人为投行子公司则提供母证券公司202</w:t>
            </w:r>
            <w:r>
              <w:rPr>
                <w:rFonts w:hint="eastAsia" w:ascii="仿宋" w:hAnsi="仿宋" w:eastAsia="仿宋" w:cs="仿宋"/>
                <w:color w:val="000000"/>
                <w:sz w:val="24"/>
                <w:szCs w:val="24"/>
                <w:highlight w:val="none"/>
                <w:lang w:eastAsia="zh-CN"/>
              </w:rPr>
              <w:t>3</w:t>
            </w:r>
            <w:r>
              <w:rPr>
                <w:rFonts w:hint="eastAsia" w:ascii="仿宋" w:hAnsi="仿宋" w:eastAsia="仿宋" w:cs="仿宋"/>
                <w:color w:val="000000"/>
                <w:sz w:val="24"/>
                <w:szCs w:val="24"/>
                <w:highlight w:val="none"/>
              </w:rPr>
              <w:t>年度合并财务报表）复印件并加盖投标人公章，未提供证明材料的不得分）</w:t>
            </w:r>
          </w:p>
        </w:tc>
        <w:tc>
          <w:tcPr>
            <w:tcW w:w="631"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8" w:hRule="atLeast"/>
        </w:trPr>
        <w:tc>
          <w:tcPr>
            <w:tcW w:w="798" w:type="dxa"/>
            <w:vMerge w:val="restart"/>
            <w:tcBorders>
              <w:tl2br w:val="nil"/>
              <w:tr2bl w:val="nil"/>
            </w:tcBorders>
            <w:shd w:val="clear" w:color="auto" w:fill="auto"/>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1097" w:type="dxa"/>
            <w:vMerge w:val="restart"/>
            <w:tcBorders>
              <w:tl2br w:val="nil"/>
              <w:tr2bl w:val="nil"/>
            </w:tcBorders>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承销业绩（60分）</w:t>
            </w:r>
          </w:p>
        </w:tc>
        <w:tc>
          <w:tcPr>
            <w:tcW w:w="1430"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全国PPN主承销金额排名</w:t>
            </w:r>
          </w:p>
        </w:tc>
        <w:tc>
          <w:tcPr>
            <w:tcW w:w="4789" w:type="dxa"/>
            <w:tcBorders>
              <w:tl2br w:val="nil"/>
              <w:tr2bl w:val="nil"/>
            </w:tcBorders>
            <w:shd w:val="clear" w:color="auto" w:fill="auto"/>
          </w:tcPr>
          <w:p>
            <w:pPr>
              <w:widowControl/>
              <w:adjustRightInd/>
              <w:rPr>
                <w:rFonts w:hint="eastAsia" w:ascii="仿宋" w:hAnsi="仿宋" w:eastAsia="仿宋" w:cs="仿宋"/>
                <w:color w:val="000000"/>
                <w:sz w:val="24"/>
                <w:szCs w:val="24"/>
              </w:rPr>
            </w:pPr>
            <w:r>
              <w:rPr>
                <w:rFonts w:hint="eastAsia" w:ascii="仿宋" w:hAnsi="仿宋" w:eastAsia="仿宋" w:cs="仿宋"/>
                <w:color w:val="000000"/>
                <w:sz w:val="24"/>
                <w:szCs w:val="24"/>
              </w:rPr>
              <w:t>根据Wind数据（需要提供Wind截图），以2021年1月1日至2023年12月31日全国PPN主承销金额进行排名，在投标人中排名第1名的，得15分，每降一个名次扣2分，扣完为止，并列占用名次。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Wind查询路径：债券-专题统计-一级市场-承销统计-债券承销排名（Wind口径）-勾选联主实际比例-机构类型勾选证券-债券分类勾选定向工具-选择合并母子公司。（提供相关证明材料复印件并加盖投标人公章，未提供证明材料的不得分）</w:t>
            </w:r>
          </w:p>
        </w:tc>
        <w:tc>
          <w:tcPr>
            <w:tcW w:w="631" w:type="dxa"/>
            <w:tcBorders>
              <w:tl2br w:val="nil"/>
              <w:tr2bl w:val="nil"/>
            </w:tcBorders>
            <w:shd w:val="clear" w:color="auto" w:fill="auto"/>
            <w:vAlign w:val="center"/>
          </w:tcPr>
          <w:p>
            <w:pPr>
              <w:widowControl/>
              <w:jc w:val="center"/>
              <w:textAlignment w:val="center"/>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798" w:type="dxa"/>
            <w:vMerge w:val="continue"/>
            <w:tcBorders>
              <w:tl2br w:val="nil"/>
              <w:tr2bl w:val="nil"/>
            </w:tcBorders>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97" w:type="dxa"/>
            <w:vMerge w:val="continue"/>
            <w:tcBorders>
              <w:tl2br w:val="nil"/>
              <w:tr2bl w:val="nil"/>
            </w:tcBorders>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430"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全国PPN主承销只数排名</w:t>
            </w:r>
          </w:p>
        </w:tc>
        <w:tc>
          <w:tcPr>
            <w:tcW w:w="4789" w:type="dxa"/>
            <w:tcBorders>
              <w:tl2br w:val="nil"/>
              <w:tr2bl w:val="nil"/>
            </w:tcBorders>
            <w:shd w:val="clear" w:color="auto" w:fill="auto"/>
          </w:tcPr>
          <w:p>
            <w:pPr>
              <w:widowControl/>
              <w:adjustRightInd/>
              <w:rPr>
                <w:rFonts w:hint="eastAsia" w:ascii="仿宋" w:hAnsi="仿宋" w:eastAsia="仿宋" w:cs="仿宋"/>
                <w:color w:val="000000"/>
                <w:sz w:val="24"/>
                <w:szCs w:val="24"/>
              </w:rPr>
            </w:pPr>
            <w:r>
              <w:rPr>
                <w:rFonts w:hint="eastAsia" w:ascii="仿宋" w:hAnsi="仿宋" w:eastAsia="仿宋" w:cs="仿宋"/>
                <w:color w:val="000000"/>
                <w:sz w:val="24"/>
                <w:szCs w:val="24"/>
              </w:rPr>
              <w:t>根据Wind数据（需要提供Wind截图），以2021年1月1日至2023年12月31日全国PPN主承销只数进行排名，在投标人中排名第1名的，得15分，每降一个名次扣2分，扣完为止，并列占用名次。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Wind查询路径：债券-专题统计-一级市场-承销统计-债券承销排名（Wind口径）-勾选联主实际比例-机构类型勾选证券-债券分类勾选定向工具-选择合并母子公司。（提供相关证明材料复印件并加盖投标人公章，未提供证明材料的不得分）</w:t>
            </w:r>
          </w:p>
        </w:tc>
        <w:tc>
          <w:tcPr>
            <w:tcW w:w="631" w:type="dxa"/>
            <w:tcBorders>
              <w:tl2br w:val="nil"/>
              <w:tr2bl w:val="nil"/>
            </w:tcBorders>
            <w:shd w:val="clear" w:color="auto" w:fill="auto"/>
            <w:vAlign w:val="center"/>
          </w:tcPr>
          <w:p>
            <w:pPr>
              <w:widowControl/>
              <w:jc w:val="center"/>
              <w:textAlignment w:val="center"/>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8" w:hRule="atLeast"/>
        </w:trPr>
        <w:tc>
          <w:tcPr>
            <w:tcW w:w="798" w:type="dxa"/>
            <w:vMerge w:val="continue"/>
            <w:tcBorders>
              <w:tl2br w:val="nil"/>
              <w:tr2bl w:val="nil"/>
            </w:tcBorders>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97" w:type="dxa"/>
            <w:vMerge w:val="continue"/>
            <w:tcBorders>
              <w:tl2br w:val="nil"/>
              <w:tr2bl w:val="nil"/>
            </w:tcBorders>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430"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浙江PPN主承销金额排名</w:t>
            </w:r>
          </w:p>
        </w:tc>
        <w:tc>
          <w:tcPr>
            <w:tcW w:w="4789" w:type="dxa"/>
            <w:tcBorders>
              <w:tl2br w:val="nil"/>
              <w:tr2bl w:val="nil"/>
            </w:tcBorders>
            <w:shd w:val="clear" w:color="auto" w:fill="auto"/>
          </w:tcPr>
          <w:p>
            <w:pPr>
              <w:widowControl/>
              <w:adjustRightInd/>
              <w:rPr>
                <w:rFonts w:hint="eastAsia" w:ascii="仿宋" w:hAnsi="仿宋" w:eastAsia="仿宋" w:cs="仿宋"/>
                <w:color w:val="000000"/>
                <w:sz w:val="24"/>
                <w:szCs w:val="24"/>
              </w:rPr>
            </w:pPr>
            <w:r>
              <w:rPr>
                <w:rFonts w:hint="eastAsia" w:ascii="仿宋" w:hAnsi="仿宋" w:eastAsia="仿宋" w:cs="仿宋"/>
                <w:color w:val="000000"/>
                <w:sz w:val="24"/>
                <w:szCs w:val="24"/>
              </w:rPr>
              <w:t>根据Wind数据（需要提供Wind截图），以2021年1月1日至2023年12月31日浙江PPN主承销金额进行排名，在投标人中排名第1名的，得15分，每降一个名次扣2分，扣完为止，并列占用名次。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Wind查询路径：债券-专题统计-一级市场-承销统计-承销分地域排名-债券分类（Wind）勾选定向工具-机构类型勾选证券-选择合并母子公司。（提供相关证明材料复印件并加盖投标人公章，未提供证明材料的不得分）</w:t>
            </w:r>
          </w:p>
        </w:tc>
        <w:tc>
          <w:tcPr>
            <w:tcW w:w="631" w:type="dxa"/>
            <w:tcBorders>
              <w:tl2br w:val="nil"/>
              <w:tr2bl w:val="nil"/>
            </w:tcBorders>
            <w:shd w:val="clear" w:color="auto" w:fill="auto"/>
            <w:vAlign w:val="center"/>
          </w:tcPr>
          <w:p>
            <w:pPr>
              <w:widowControl/>
              <w:jc w:val="center"/>
              <w:textAlignment w:val="center"/>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8" w:hRule="atLeast"/>
        </w:trPr>
        <w:tc>
          <w:tcPr>
            <w:tcW w:w="798" w:type="dxa"/>
            <w:vMerge w:val="continue"/>
            <w:tcBorders>
              <w:tl2br w:val="nil"/>
              <w:tr2bl w:val="nil"/>
            </w:tcBorders>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97" w:type="dxa"/>
            <w:vMerge w:val="continue"/>
            <w:tcBorders>
              <w:tl2br w:val="nil"/>
              <w:tr2bl w:val="nil"/>
            </w:tcBorders>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430"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浙江PPN主承销只数排名</w:t>
            </w:r>
          </w:p>
        </w:tc>
        <w:tc>
          <w:tcPr>
            <w:tcW w:w="4789" w:type="dxa"/>
            <w:tcBorders>
              <w:tl2br w:val="nil"/>
              <w:tr2bl w:val="nil"/>
            </w:tcBorders>
            <w:shd w:val="clear" w:color="auto" w:fill="auto"/>
          </w:tcPr>
          <w:p>
            <w:pPr>
              <w:widowControl/>
              <w:adjustRightInd/>
              <w:rPr>
                <w:rFonts w:hint="eastAsia" w:ascii="仿宋" w:hAnsi="仿宋" w:eastAsia="仿宋" w:cs="仿宋"/>
                <w:color w:val="000000"/>
                <w:sz w:val="24"/>
                <w:szCs w:val="24"/>
              </w:rPr>
            </w:pPr>
            <w:r>
              <w:rPr>
                <w:rFonts w:hint="eastAsia" w:ascii="仿宋" w:hAnsi="仿宋" w:eastAsia="仿宋" w:cs="仿宋"/>
                <w:color w:val="000000"/>
                <w:sz w:val="24"/>
                <w:szCs w:val="24"/>
              </w:rPr>
              <w:t>根据Wind数据（需要提供Wind截图），以2021年1月1日至2023年12月31日浙江PPN主承销只数进行排名，在投标人中排名第1名的，得15分，每降一个名次扣2分，扣完为止，并列占用名次。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Wind查询路径：债券-专题统计-一级市场-承销统计-承销分地域排名-债券分类（Wind）勾选定向工具-机构类型勾选证券-选择合并母子公司。（提供相关证明材料复印件并加盖投标人公章，未提供证明材料的不得分）</w:t>
            </w:r>
          </w:p>
        </w:tc>
        <w:tc>
          <w:tcPr>
            <w:tcW w:w="631" w:type="dxa"/>
            <w:tcBorders>
              <w:tl2br w:val="nil"/>
              <w:tr2bl w:val="nil"/>
            </w:tcBorders>
            <w:shd w:val="clear" w:color="auto" w:fill="auto"/>
            <w:vAlign w:val="center"/>
          </w:tcPr>
          <w:p>
            <w:pPr>
              <w:widowControl/>
              <w:jc w:val="center"/>
              <w:textAlignment w:val="center"/>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trPr>
        <w:tc>
          <w:tcPr>
            <w:tcW w:w="798" w:type="dxa"/>
            <w:vMerge w:val="restart"/>
            <w:tcBorders>
              <w:tl2br w:val="nil"/>
              <w:tr2bl w:val="nil"/>
            </w:tcBorders>
            <w:shd w:val="clear" w:color="auto" w:fill="auto"/>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1097" w:type="dxa"/>
            <w:vMerge w:val="restart"/>
            <w:tcBorders>
              <w:tl2br w:val="nil"/>
              <w:tr2bl w:val="nil"/>
            </w:tcBorders>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承销方案（20分）</w:t>
            </w:r>
          </w:p>
        </w:tc>
        <w:tc>
          <w:tcPr>
            <w:tcW w:w="1430" w:type="dxa"/>
            <w:vMerge w:val="restart"/>
            <w:tcBorders>
              <w:tl2br w:val="nil"/>
              <w:tr2bl w:val="nil"/>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具体承销方案</w:t>
            </w:r>
          </w:p>
        </w:tc>
        <w:tc>
          <w:tcPr>
            <w:tcW w:w="4789" w:type="dxa"/>
            <w:tcBorders>
              <w:tl2br w:val="nil"/>
              <w:tr2bl w:val="nil"/>
            </w:tcBorders>
            <w:shd w:val="clear" w:color="auto" w:fill="auto"/>
          </w:tcPr>
          <w:p>
            <w:pPr>
              <w:widowControl/>
              <w:adjustRightInd/>
              <w:rPr>
                <w:rFonts w:hint="eastAsia" w:ascii="仿宋" w:hAnsi="仿宋" w:eastAsia="仿宋" w:cs="仿宋"/>
                <w:color w:val="000000"/>
                <w:sz w:val="24"/>
                <w:szCs w:val="24"/>
                <w:highlight w:val="none"/>
              </w:rPr>
            </w:pPr>
            <w:r>
              <w:rPr>
                <w:rFonts w:hint="eastAsia" w:ascii="仿宋" w:hAnsi="仿宋" w:eastAsia="仿宋" w:cs="仿宋"/>
                <w:color w:val="000000" w:themeColor="text1"/>
                <w:kern w:val="0"/>
                <w:sz w:val="24"/>
                <w:szCs w:val="24"/>
                <w:highlight w:val="none"/>
                <w:lang w:bidi="ar"/>
                <w14:textFill>
                  <w14:solidFill>
                    <w14:schemeClr w14:val="tx1"/>
                  </w14:solidFill>
                </w14:textFill>
              </w:rPr>
              <w:t>（1）提出本次PPN合理可行的发行方案、包括但不限于发行规模、发行期限、评级、增信措施、资金用途、后续服务等发行要素，要求方案内容详实明确，可实施性强，有针对性。</w:t>
            </w:r>
            <w:r>
              <w:rPr>
                <w:rFonts w:hint="eastAsia" w:ascii="仿宋" w:hAnsi="仿宋" w:eastAsia="仿宋" w:cs="宋体"/>
                <w:color w:val="000000"/>
                <w:kern w:val="0"/>
                <w:sz w:val="24"/>
                <w:highlight w:val="none"/>
              </w:rPr>
              <w:t>方案完整，可实施性强的，得</w:t>
            </w:r>
            <w:r>
              <w:rPr>
                <w:rFonts w:hint="eastAsia" w:eastAsia="仿宋"/>
                <w:color w:val="000000"/>
                <w:kern w:val="0"/>
                <w:sz w:val="24"/>
                <w:highlight w:val="none"/>
                <w:lang w:val="en-US" w:eastAsia="zh-CN"/>
              </w:rPr>
              <w:t>6</w:t>
            </w:r>
            <w:r>
              <w:rPr>
                <w:rFonts w:hint="eastAsia" w:ascii="仿宋" w:hAnsi="仿宋" w:eastAsia="仿宋" w:cs="宋体"/>
                <w:color w:val="000000"/>
                <w:kern w:val="0"/>
                <w:sz w:val="24"/>
                <w:highlight w:val="none"/>
              </w:rPr>
              <w:t>分；方案较完善，能顺利实施的，得</w:t>
            </w:r>
            <w:r>
              <w:rPr>
                <w:rFonts w:hint="eastAsia" w:eastAsia="仿宋"/>
                <w:color w:val="000000"/>
                <w:kern w:val="0"/>
                <w:sz w:val="24"/>
                <w:highlight w:val="none"/>
                <w:lang w:val="en-US" w:eastAsia="zh-CN"/>
              </w:rPr>
              <w:t>4</w:t>
            </w:r>
            <w:r>
              <w:rPr>
                <w:rFonts w:hint="eastAsia" w:ascii="仿宋" w:hAnsi="仿宋" w:eastAsia="仿宋" w:cs="宋体"/>
                <w:color w:val="000000"/>
                <w:kern w:val="0"/>
                <w:sz w:val="24"/>
                <w:highlight w:val="none"/>
              </w:rPr>
              <w:t>分；方案内容有部分缺失但能基本实施的，得</w:t>
            </w:r>
            <w:r>
              <w:rPr>
                <w:rFonts w:eastAsia="仿宋"/>
                <w:color w:val="000000"/>
                <w:kern w:val="0"/>
                <w:sz w:val="24"/>
                <w:highlight w:val="none"/>
              </w:rPr>
              <w:t>2</w:t>
            </w:r>
            <w:r>
              <w:rPr>
                <w:rFonts w:hint="eastAsia" w:ascii="仿宋" w:hAnsi="仿宋" w:eastAsia="仿宋" w:cs="宋体"/>
                <w:color w:val="000000"/>
                <w:kern w:val="0"/>
                <w:sz w:val="24"/>
                <w:highlight w:val="none"/>
              </w:rPr>
              <w:t>分；方案有明显缺失，实施障碍较大的，不得分。</w:t>
            </w:r>
          </w:p>
        </w:tc>
        <w:tc>
          <w:tcPr>
            <w:tcW w:w="631" w:type="dxa"/>
            <w:tcBorders>
              <w:tl2br w:val="nil"/>
              <w:tr2bl w:val="nil"/>
            </w:tcBorders>
            <w:shd w:val="clear" w:color="auto" w:fill="auto"/>
            <w:vAlign w:val="center"/>
          </w:tcPr>
          <w:p>
            <w:pPr>
              <w:widowControl/>
              <w:jc w:val="center"/>
              <w:textAlignment w:val="center"/>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98" w:type="dxa"/>
            <w:vMerge w:val="continue"/>
            <w:tcBorders>
              <w:tl2br w:val="nil"/>
              <w:tr2bl w:val="nil"/>
            </w:tcBorders>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97" w:type="dxa"/>
            <w:vMerge w:val="continue"/>
            <w:tcBorders>
              <w:tl2br w:val="nil"/>
              <w:tr2bl w:val="nil"/>
            </w:tcBorders>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430" w:type="dxa"/>
            <w:vMerge w:val="continue"/>
            <w:tcBorders>
              <w:tl2br w:val="nil"/>
              <w:tr2bl w:val="nil"/>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p>
        </w:tc>
        <w:tc>
          <w:tcPr>
            <w:tcW w:w="4789" w:type="dxa"/>
            <w:tcBorders>
              <w:tl2br w:val="nil"/>
              <w:tr2bl w:val="nil"/>
            </w:tcBorders>
            <w:shd w:val="clear" w:color="auto" w:fill="auto"/>
          </w:tcPr>
          <w:p>
            <w:pPr>
              <w:widowControl/>
              <w:adjustRightInd/>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（2）制定合理的项目工作计划和时间进度安排，要求计划明确、清晰，时间进度安排可行。计划明确、清晰，时间进度安排</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合理</w:t>
            </w:r>
            <w:r>
              <w:rPr>
                <w:rFonts w:hint="eastAsia" w:ascii="仿宋" w:hAnsi="仿宋" w:eastAsia="仿宋" w:cs="宋体"/>
                <w:color w:val="000000"/>
                <w:kern w:val="0"/>
                <w:sz w:val="24"/>
                <w:highlight w:val="none"/>
              </w:rPr>
              <w:t>得</w:t>
            </w:r>
            <w:r>
              <w:rPr>
                <w:rFonts w:hint="eastAsia" w:eastAsia="仿宋"/>
                <w:color w:val="000000"/>
                <w:kern w:val="0"/>
                <w:sz w:val="24"/>
                <w:highlight w:val="none"/>
                <w:lang w:val="en-US" w:eastAsia="zh-CN"/>
              </w:rPr>
              <w:t>4</w:t>
            </w:r>
            <w:r>
              <w:rPr>
                <w:rFonts w:hint="eastAsia" w:ascii="仿宋" w:hAnsi="仿宋" w:eastAsia="仿宋" w:cs="宋体"/>
                <w:color w:val="000000"/>
                <w:kern w:val="0"/>
                <w:sz w:val="24"/>
                <w:highlight w:val="none"/>
              </w:rPr>
              <w:t>分；</w:t>
            </w:r>
            <w:r>
              <w:rPr>
                <w:rFonts w:hint="eastAsia" w:ascii="仿宋" w:hAnsi="仿宋" w:eastAsia="仿宋" w:cs="仿宋"/>
                <w:color w:val="000000" w:themeColor="text1"/>
                <w:kern w:val="0"/>
                <w:sz w:val="24"/>
                <w:szCs w:val="24"/>
                <w:highlight w:val="none"/>
                <w:lang w:bidi="ar"/>
                <w14:textFill>
                  <w14:solidFill>
                    <w14:schemeClr w14:val="tx1"/>
                  </w14:solidFill>
                </w14:textFill>
              </w:rPr>
              <w:t>计划</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较</w:t>
            </w:r>
            <w:r>
              <w:rPr>
                <w:rFonts w:hint="eastAsia" w:ascii="仿宋" w:hAnsi="仿宋" w:eastAsia="仿宋" w:cs="仿宋"/>
                <w:color w:val="000000" w:themeColor="text1"/>
                <w:kern w:val="0"/>
                <w:sz w:val="24"/>
                <w:szCs w:val="24"/>
                <w:highlight w:val="none"/>
                <w:lang w:bidi="ar"/>
                <w14:textFill>
                  <w14:solidFill>
                    <w14:schemeClr w14:val="tx1"/>
                  </w14:solidFill>
                </w14:textFill>
              </w:rPr>
              <w:t>明确、清晰，时间进度安排</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合理</w:t>
            </w:r>
            <w:r>
              <w:rPr>
                <w:rFonts w:hint="eastAsia" w:ascii="仿宋" w:hAnsi="仿宋" w:eastAsia="仿宋" w:cs="宋体"/>
                <w:color w:val="000000"/>
                <w:kern w:val="0"/>
                <w:sz w:val="24"/>
                <w:highlight w:val="none"/>
              </w:rPr>
              <w:t>得</w:t>
            </w:r>
            <w:r>
              <w:rPr>
                <w:rFonts w:hint="eastAsia" w:eastAsia="仿宋"/>
                <w:color w:val="000000"/>
                <w:kern w:val="0"/>
                <w:sz w:val="24"/>
                <w:highlight w:val="none"/>
                <w:lang w:val="en-US" w:eastAsia="zh-CN"/>
              </w:rPr>
              <w:t>3</w:t>
            </w:r>
            <w:r>
              <w:rPr>
                <w:rFonts w:hint="eastAsia" w:ascii="仿宋" w:hAnsi="仿宋" w:eastAsia="仿宋" w:cs="宋体"/>
                <w:color w:val="000000"/>
                <w:kern w:val="0"/>
                <w:sz w:val="24"/>
                <w:highlight w:val="none"/>
              </w:rPr>
              <w:t>分；</w:t>
            </w:r>
            <w:r>
              <w:rPr>
                <w:rFonts w:hint="eastAsia" w:ascii="仿宋" w:hAnsi="仿宋" w:eastAsia="仿宋" w:cs="仿宋"/>
                <w:color w:val="000000" w:themeColor="text1"/>
                <w:kern w:val="0"/>
                <w:sz w:val="24"/>
                <w:szCs w:val="24"/>
                <w:highlight w:val="none"/>
                <w:lang w:bidi="ar"/>
                <w14:textFill>
                  <w14:solidFill>
                    <w14:schemeClr w14:val="tx1"/>
                  </w14:solidFill>
                </w14:textFill>
              </w:rPr>
              <w:t>计划</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较</w:t>
            </w:r>
            <w:r>
              <w:rPr>
                <w:rFonts w:hint="eastAsia" w:ascii="仿宋" w:hAnsi="仿宋" w:eastAsia="仿宋" w:cs="仿宋"/>
                <w:color w:val="000000" w:themeColor="text1"/>
                <w:kern w:val="0"/>
                <w:sz w:val="24"/>
                <w:szCs w:val="24"/>
                <w:highlight w:val="none"/>
                <w:lang w:bidi="ar"/>
                <w14:textFill>
                  <w14:solidFill>
                    <w14:schemeClr w14:val="tx1"/>
                  </w14:solidFill>
                </w14:textFill>
              </w:rPr>
              <w:t>明确、清晰，时间进度安排</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较合理</w:t>
            </w:r>
            <w:r>
              <w:rPr>
                <w:rFonts w:hint="eastAsia" w:ascii="仿宋" w:hAnsi="仿宋" w:eastAsia="仿宋" w:cs="宋体"/>
                <w:color w:val="000000"/>
                <w:kern w:val="0"/>
                <w:sz w:val="24"/>
                <w:highlight w:val="none"/>
              </w:rPr>
              <w:t>得</w:t>
            </w:r>
            <w:r>
              <w:rPr>
                <w:rFonts w:hint="eastAsia" w:eastAsia="仿宋"/>
                <w:color w:val="000000"/>
                <w:kern w:val="0"/>
                <w:sz w:val="24"/>
                <w:highlight w:val="none"/>
                <w:lang w:val="en-US" w:eastAsia="zh-CN"/>
              </w:rPr>
              <w:t>1</w:t>
            </w:r>
            <w:r>
              <w:rPr>
                <w:rFonts w:hint="eastAsia" w:ascii="仿宋" w:hAnsi="仿宋" w:eastAsia="仿宋" w:cs="宋体"/>
                <w:color w:val="000000"/>
                <w:kern w:val="0"/>
                <w:sz w:val="24"/>
                <w:highlight w:val="none"/>
              </w:rPr>
              <w:t>分</w:t>
            </w:r>
          </w:p>
        </w:tc>
        <w:tc>
          <w:tcPr>
            <w:tcW w:w="631"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798" w:type="dxa"/>
            <w:vMerge w:val="continue"/>
            <w:tcBorders>
              <w:tl2br w:val="nil"/>
              <w:tr2bl w:val="nil"/>
            </w:tcBorders>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97" w:type="dxa"/>
            <w:vMerge w:val="continue"/>
            <w:tcBorders>
              <w:tl2br w:val="nil"/>
              <w:tr2bl w:val="nil"/>
            </w:tcBorders>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430" w:type="dxa"/>
            <w:vMerge w:val="continue"/>
            <w:tcBorders>
              <w:tl2br w:val="nil"/>
              <w:tr2bl w:val="nil"/>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p>
        </w:tc>
        <w:tc>
          <w:tcPr>
            <w:tcW w:w="4789" w:type="dxa"/>
            <w:tcBorders>
              <w:tl2br w:val="nil"/>
              <w:tr2bl w:val="nil"/>
            </w:tcBorders>
            <w:shd w:val="clear" w:color="auto" w:fill="auto"/>
          </w:tcPr>
          <w:p>
            <w:pPr>
              <w:widowControl/>
              <w:adjustRightInd/>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w:t>
            </w:r>
            <w:r>
              <w:rPr>
                <w:rFonts w:hint="eastAsia" w:ascii="仿宋" w:hAnsi="仿宋" w:eastAsia="仿宋" w:cs="宋体"/>
                <w:color w:val="000000"/>
                <w:kern w:val="0"/>
                <w:sz w:val="24"/>
                <w:highlight w:val="none"/>
              </w:rPr>
              <w:t>承销商拟组建的团队配置不少于</w:t>
            </w:r>
            <w:r>
              <w:rPr>
                <w:rFonts w:eastAsia="仿宋"/>
                <w:color w:val="000000"/>
                <w:kern w:val="0"/>
                <w:sz w:val="24"/>
                <w:highlight w:val="none"/>
              </w:rPr>
              <w:t>5</w:t>
            </w:r>
            <w:r>
              <w:rPr>
                <w:rFonts w:hint="eastAsia" w:ascii="仿宋" w:hAnsi="仿宋" w:eastAsia="仿宋" w:cs="宋体"/>
                <w:color w:val="000000"/>
                <w:kern w:val="0"/>
                <w:sz w:val="24"/>
                <w:highlight w:val="none"/>
              </w:rPr>
              <w:t>人，团队设置合理、成员具有丰富承销经验、优秀的专业素质（通过司法考试、注册会计师考试等）及历史业绩，得</w:t>
            </w:r>
            <w:r>
              <w:rPr>
                <w:rFonts w:eastAsia="仿宋"/>
                <w:color w:val="000000"/>
                <w:kern w:val="0"/>
                <w:sz w:val="24"/>
                <w:highlight w:val="none"/>
              </w:rPr>
              <w:t>8-10</w:t>
            </w:r>
            <w:r>
              <w:rPr>
                <w:rFonts w:hint="eastAsia" w:ascii="仿宋" w:hAnsi="仿宋" w:eastAsia="仿宋" w:cs="宋体"/>
                <w:color w:val="000000"/>
                <w:kern w:val="0"/>
                <w:sz w:val="24"/>
                <w:highlight w:val="none"/>
              </w:rPr>
              <w:t>分；团队配置</w:t>
            </w:r>
            <w:r>
              <w:rPr>
                <w:rFonts w:eastAsia="仿宋"/>
                <w:color w:val="000000"/>
                <w:kern w:val="0"/>
                <w:sz w:val="24"/>
                <w:highlight w:val="none"/>
              </w:rPr>
              <w:t>3-5</w:t>
            </w:r>
            <w:r>
              <w:rPr>
                <w:rFonts w:hint="eastAsia" w:ascii="仿宋" w:hAnsi="仿宋" w:eastAsia="仿宋" w:cs="宋体"/>
                <w:color w:val="000000"/>
                <w:kern w:val="0"/>
                <w:sz w:val="24"/>
                <w:highlight w:val="none"/>
              </w:rPr>
              <w:t>人，设置较为合理、成员具有一定承销经验、具有一定专业素质及历史业绩的，得</w:t>
            </w:r>
            <w:r>
              <w:rPr>
                <w:rFonts w:eastAsia="仿宋"/>
                <w:color w:val="000000"/>
                <w:kern w:val="0"/>
                <w:sz w:val="24"/>
                <w:highlight w:val="none"/>
              </w:rPr>
              <w:t>5-7</w:t>
            </w:r>
            <w:r>
              <w:rPr>
                <w:rFonts w:hint="eastAsia" w:ascii="仿宋" w:hAnsi="仿宋" w:eastAsia="仿宋" w:cs="宋体"/>
                <w:color w:val="000000"/>
                <w:kern w:val="0"/>
                <w:sz w:val="24"/>
                <w:highlight w:val="none"/>
              </w:rPr>
              <w:t>分；团队配置</w:t>
            </w:r>
            <w:r>
              <w:rPr>
                <w:rFonts w:eastAsia="仿宋"/>
                <w:color w:val="000000"/>
                <w:kern w:val="0"/>
                <w:sz w:val="24"/>
                <w:highlight w:val="none"/>
              </w:rPr>
              <w:t>1-2</w:t>
            </w:r>
            <w:r>
              <w:rPr>
                <w:rFonts w:hint="eastAsia" w:ascii="仿宋" w:hAnsi="仿宋" w:eastAsia="仿宋" w:cs="宋体"/>
                <w:color w:val="000000"/>
                <w:kern w:val="0"/>
                <w:sz w:val="24"/>
                <w:highlight w:val="none"/>
              </w:rPr>
              <w:t>人，设置一般，成员承销经验、专业素质及历史业绩均一般的，得</w:t>
            </w:r>
            <w:r>
              <w:rPr>
                <w:rFonts w:eastAsia="仿宋"/>
                <w:color w:val="000000"/>
                <w:kern w:val="0"/>
                <w:sz w:val="24"/>
                <w:highlight w:val="none"/>
              </w:rPr>
              <w:t>2-4</w:t>
            </w:r>
            <w:r>
              <w:rPr>
                <w:rFonts w:hint="eastAsia" w:ascii="仿宋" w:hAnsi="仿宋" w:eastAsia="仿宋" w:cs="宋体"/>
                <w:color w:val="000000"/>
                <w:kern w:val="0"/>
                <w:sz w:val="24"/>
                <w:highlight w:val="none"/>
              </w:rPr>
              <w:t>分；没有团队设置的不得分。（提供资格证书、募集说明书首页和联系人姓名页等证明材料并加盖承销商公章，未提供证明材料的不得分）</w:t>
            </w:r>
          </w:p>
        </w:tc>
        <w:tc>
          <w:tcPr>
            <w:tcW w:w="631" w:type="dxa"/>
            <w:tcBorders>
              <w:tl2br w:val="nil"/>
              <w:tr2bl w:val="nil"/>
            </w:tcBorders>
            <w:shd w:val="clear" w:color="auto" w:fill="auto"/>
            <w:vAlign w:val="center"/>
          </w:tcPr>
          <w:p>
            <w:pPr>
              <w:widowControl/>
              <w:jc w:val="center"/>
              <w:textAlignment w:val="center"/>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10</w:t>
            </w:r>
          </w:p>
        </w:tc>
      </w:tr>
    </w:tbl>
    <w:p/>
    <w:p>
      <w:pPr>
        <w:widowControl/>
        <w:spacing w:line="360" w:lineRule="auto"/>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备注：</w:t>
      </w:r>
    </w:p>
    <w:p>
      <w:pPr>
        <w:widowControl/>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1、投标文件按照招标文件第六部分格式要求由投标人进行签署、盖章。</w:t>
      </w:r>
    </w:p>
    <w:p>
      <w:pPr>
        <w:widowControl/>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2</w:t>
      </w:r>
      <w:r>
        <w:rPr>
          <w:rFonts w:hint="eastAsia" w:ascii="仿宋" w:hAnsi="仿宋" w:eastAsia="仿宋" w:cs="仿宋_GB2312"/>
          <w:color w:val="000000" w:themeColor="text1"/>
          <w:sz w:val="24"/>
          <w:highlight w:val="none"/>
          <w14:textFill>
            <w14:solidFill>
              <w14:schemeClr w14:val="tx1"/>
            </w14:solidFill>
          </w14:textFill>
        </w:rPr>
        <w:t>、投标文件中如附有外文资料，必须逐一对应翻译成中文并加盖投标人公章或联合体牵头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3</w:t>
      </w:r>
      <w:r>
        <w:rPr>
          <w:rFonts w:hint="eastAsia" w:ascii="仿宋" w:hAnsi="仿宋" w:eastAsia="仿宋" w:cs="仿宋_GB2312"/>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p>
    <w:p>
      <w:pPr>
        <w:widowControl/>
        <w:spacing w:line="360" w:lineRule="auto"/>
        <w:rPr>
          <w:rFonts w:ascii="仿宋" w:hAnsi="仿宋" w:eastAsia="仿宋" w:cs="仿宋_GB2312"/>
          <w:b/>
          <w:bCs/>
          <w:color w:val="000000" w:themeColor="text1"/>
          <w:sz w:val="24"/>
          <w14:textFill>
            <w14:solidFill>
              <w14:schemeClr w14:val="tx1"/>
            </w14:solidFill>
          </w14:textFill>
        </w:rPr>
      </w:pPr>
      <w:r>
        <w:rPr>
          <w:rFonts w:ascii="仿宋" w:hAnsi="仿宋" w:eastAsia="仿宋" w:cs="仿宋_GB2312"/>
          <w:b/>
          <w:bCs/>
          <w:color w:val="000000" w:themeColor="text1"/>
          <w:sz w:val="24"/>
          <w14:textFill>
            <w14:solidFill>
              <w14:schemeClr w14:val="tx1"/>
            </w14:solidFill>
          </w14:textFill>
        </w:rPr>
        <w:t>2.</w:t>
      </w:r>
      <w:r>
        <w:rPr>
          <w:rFonts w:hint="eastAsia" w:ascii="仿宋" w:hAnsi="仿宋" w:eastAsia="仿宋" w:cs="仿宋_GB2312"/>
          <w:b/>
          <w:bCs/>
          <w:color w:val="000000" w:themeColor="text1"/>
          <w:sz w:val="24"/>
          <w14:textFill>
            <w14:solidFill>
              <w14:schemeClr w14:val="tx1"/>
            </w14:solidFill>
          </w14:textFill>
        </w:rPr>
        <w:t>价格分（</w:t>
      </w:r>
      <w:r>
        <w:rPr>
          <w:rFonts w:ascii="仿宋" w:hAnsi="仿宋" w:eastAsia="仿宋" w:cs="仿宋_GB2312"/>
          <w:b/>
          <w:bCs/>
          <w:color w:val="000000" w:themeColor="text1"/>
          <w:sz w:val="24"/>
          <w14:textFill>
            <w14:solidFill>
              <w14:schemeClr w14:val="tx1"/>
            </w14:solidFill>
          </w14:textFill>
        </w:rPr>
        <w:t>10分）</w:t>
      </w:r>
    </w:p>
    <w:tbl>
      <w:tblPr>
        <w:tblStyle w:val="63"/>
        <w:tblW w:w="5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246"/>
        <w:gridCol w:w="745"/>
        <w:gridCol w:w="6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590" w:type="pct"/>
            <w:vAlign w:val="center"/>
          </w:tcPr>
          <w:p>
            <w:pPr>
              <w:widowControl/>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要素</w:t>
            </w:r>
          </w:p>
        </w:tc>
        <w:tc>
          <w:tcPr>
            <w:tcW w:w="659" w:type="pct"/>
            <w:vAlign w:val="center"/>
          </w:tcPr>
          <w:p>
            <w:pPr>
              <w:widowControl/>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评分项目</w:t>
            </w:r>
          </w:p>
        </w:tc>
        <w:tc>
          <w:tcPr>
            <w:tcW w:w="394" w:type="pct"/>
            <w:vAlign w:val="center"/>
          </w:tcPr>
          <w:p>
            <w:pPr>
              <w:widowControl/>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分值</w:t>
            </w:r>
          </w:p>
        </w:tc>
        <w:tc>
          <w:tcPr>
            <w:tcW w:w="3355" w:type="pct"/>
            <w:vAlign w:val="center"/>
          </w:tcPr>
          <w:p>
            <w:pPr>
              <w:widowControl/>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590" w:type="pct"/>
            <w:vAlign w:val="center"/>
          </w:tcPr>
          <w:p>
            <w:pPr>
              <w:widowControl/>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投标价格得分</w:t>
            </w:r>
          </w:p>
        </w:tc>
        <w:tc>
          <w:tcPr>
            <w:tcW w:w="659" w:type="pct"/>
            <w:vAlign w:val="center"/>
          </w:tcPr>
          <w:p>
            <w:pPr>
              <w:widowControl/>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报价水平</w:t>
            </w:r>
          </w:p>
        </w:tc>
        <w:tc>
          <w:tcPr>
            <w:tcW w:w="394" w:type="pct"/>
            <w:vAlign w:val="center"/>
          </w:tcPr>
          <w:p>
            <w:pPr>
              <w:widowControl/>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10</w:t>
            </w:r>
          </w:p>
        </w:tc>
        <w:tc>
          <w:tcPr>
            <w:tcW w:w="3355" w:type="pct"/>
            <w:vAlign w:val="center"/>
          </w:tcPr>
          <w:p>
            <w:pPr>
              <w:widowControl/>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有效报价的平均值</w:t>
            </w:r>
            <w:r>
              <w:rPr>
                <w:rFonts w:hint="eastAsia" w:ascii="仿宋" w:hAnsi="仿宋" w:eastAsia="仿宋" w:cs="仿宋"/>
                <w:b/>
                <w:bCs/>
                <w:color w:val="000000" w:themeColor="text1"/>
                <w:kern w:val="0"/>
                <w:sz w:val="24"/>
                <w:szCs w:val="24"/>
                <w:highlight w:val="none"/>
                <w:lang w:bidi="ar"/>
                <w14:textFill>
                  <w14:solidFill>
                    <w14:schemeClr w14:val="tx1"/>
                  </w14:solidFill>
                </w14:textFill>
              </w:rPr>
              <w:t>为评标基准价</w:t>
            </w:r>
            <w:r>
              <w:rPr>
                <w:rFonts w:hint="eastAsia" w:ascii="仿宋" w:hAnsi="仿宋" w:eastAsia="仿宋" w:cs="仿宋"/>
                <w:color w:val="000000" w:themeColor="text1"/>
                <w:kern w:val="0"/>
                <w:sz w:val="24"/>
                <w:szCs w:val="24"/>
                <w:lang w:bidi="ar"/>
                <w14:textFill>
                  <w14:solidFill>
                    <w14:schemeClr w14:val="tx1"/>
                  </w14:solidFill>
                </w14:textFill>
              </w:rPr>
              <w:t>，报价按年报价，</w:t>
            </w:r>
            <w:r>
              <w:rPr>
                <w:rFonts w:hint="eastAsia" w:ascii="仿宋" w:hAnsi="仿宋" w:eastAsia="仿宋" w:cs="仿宋"/>
                <w:color w:val="000000" w:themeColor="text1"/>
                <w:kern w:val="0"/>
                <w:sz w:val="24"/>
                <w:lang w:bidi="ar"/>
                <w14:textFill>
                  <w14:solidFill>
                    <w14:schemeClr w14:val="tx1"/>
                  </w14:solidFill>
                </w14:textFill>
              </w:rPr>
              <w:t>报价区间为</w:t>
            </w:r>
            <w:r>
              <w:rPr>
                <w:rFonts w:hint="eastAsia" w:ascii="仿宋" w:hAnsi="仿宋" w:eastAsia="仿宋" w:cs="仿宋"/>
                <w:b/>
                <w:bCs/>
                <w:color w:val="0000FF"/>
                <w:kern w:val="0"/>
                <w:sz w:val="24"/>
                <w:lang w:bidi="ar"/>
              </w:rPr>
              <w:t>0.10%/年—0.13%/年</w:t>
            </w:r>
            <w:r>
              <w:rPr>
                <w:rFonts w:hint="eastAsia" w:ascii="仿宋" w:hAnsi="仿宋" w:eastAsia="仿宋" w:cs="仿宋"/>
                <w:color w:val="000000" w:themeColor="text1"/>
                <w:kern w:val="0"/>
                <w:sz w:val="24"/>
                <w:lang w:bidi="ar"/>
                <w14:textFill>
                  <w14:solidFill>
                    <w14:schemeClr w14:val="tx1"/>
                  </w14:solidFill>
                </w14:textFill>
              </w:rPr>
              <w:t>（含上下限</w:t>
            </w:r>
            <w:r>
              <w:rPr>
                <w:rFonts w:hint="eastAsia" w:ascii="仿宋" w:hAnsi="仿宋" w:eastAsia="仿宋" w:cs="仿宋"/>
                <w:color w:val="000000" w:themeColor="text1"/>
                <w:kern w:val="0"/>
                <w:sz w:val="24"/>
                <w:lang w:eastAsia="zh-CN" w:bidi="ar"/>
                <w14:textFill>
                  <w14:solidFill>
                    <w14:schemeClr w14:val="tx1"/>
                  </w14:solidFill>
                </w14:textFill>
              </w:rPr>
              <w:t>，</w:t>
            </w:r>
            <w:r>
              <w:rPr>
                <w:rFonts w:hint="eastAsia" w:ascii="仿宋" w:hAnsi="仿宋" w:eastAsia="仿宋" w:cs="宋体"/>
                <w:b w:val="0"/>
                <w:bCs w:val="0"/>
                <w:color w:val="auto"/>
                <w:kern w:val="0"/>
                <w:sz w:val="24"/>
              </w:rPr>
              <w:t>不得高于</w:t>
            </w:r>
            <w:r>
              <w:rPr>
                <w:rFonts w:hint="eastAsia" w:ascii="仿宋" w:hAnsi="仿宋" w:eastAsia="仿宋" w:cs="仿宋"/>
                <w:b w:val="0"/>
                <w:bCs w:val="0"/>
                <w:color w:val="auto"/>
                <w:sz w:val="24"/>
                <w:highlight w:val="none"/>
                <w:u w:val="single"/>
              </w:rPr>
              <w:t>0.13%/</w:t>
            </w:r>
            <w:r>
              <w:rPr>
                <w:rFonts w:hint="eastAsia" w:ascii="仿宋" w:hAnsi="仿宋" w:eastAsia="仿宋" w:cs="宋体"/>
                <w:b w:val="0"/>
                <w:bCs w:val="0"/>
                <w:color w:val="auto"/>
                <w:kern w:val="0"/>
                <w:sz w:val="24"/>
                <w:lang w:val="en-US" w:eastAsia="zh-CN"/>
              </w:rPr>
              <w:t>年</w:t>
            </w:r>
            <w:r>
              <w:rPr>
                <w:rFonts w:hint="eastAsia" w:ascii="仿宋" w:hAnsi="仿宋" w:eastAsia="仿宋" w:cs="宋体"/>
                <w:b w:val="0"/>
                <w:bCs w:val="0"/>
                <w:color w:val="auto"/>
                <w:kern w:val="0"/>
                <w:sz w:val="24"/>
              </w:rPr>
              <w:t xml:space="preserve">，不得低于 </w:t>
            </w:r>
            <w:r>
              <w:rPr>
                <w:rFonts w:hint="eastAsia" w:ascii="仿宋" w:hAnsi="仿宋" w:eastAsia="仿宋" w:cs="仿宋"/>
                <w:b w:val="0"/>
                <w:bCs w:val="0"/>
                <w:color w:val="auto"/>
                <w:sz w:val="24"/>
                <w:highlight w:val="none"/>
                <w:u w:val="single"/>
              </w:rPr>
              <w:t>0.10%/</w:t>
            </w:r>
            <w:r>
              <w:rPr>
                <w:rFonts w:hint="eastAsia" w:ascii="仿宋" w:hAnsi="仿宋" w:eastAsia="仿宋" w:cs="宋体"/>
                <w:b w:val="0"/>
                <w:bCs w:val="0"/>
                <w:color w:val="auto"/>
                <w:kern w:val="0"/>
                <w:sz w:val="24"/>
              </w:rPr>
              <w:t>年</w:t>
            </w:r>
            <w:r>
              <w:rPr>
                <w:rFonts w:hint="eastAsia" w:ascii="仿宋" w:hAnsi="仿宋" w:eastAsia="仿宋" w:cs="宋体"/>
                <w:b/>
                <w:bCs/>
                <w:color w:val="000000"/>
                <w:kern w:val="0"/>
                <w:sz w:val="24"/>
                <w:lang w:eastAsia="zh-CN"/>
              </w:rPr>
              <w:t>）</w:t>
            </w:r>
            <w:r>
              <w:rPr>
                <w:rFonts w:hint="eastAsia" w:ascii="仿宋" w:hAnsi="仿宋" w:eastAsia="仿宋" w:cs="宋体"/>
                <w:color w:val="000000"/>
                <w:kern w:val="0"/>
                <w:sz w:val="24"/>
              </w:rPr>
              <w:t>，报价保留到小数点后两位。</w:t>
            </w:r>
            <w:r>
              <w:rPr>
                <w:rFonts w:hint="eastAsia" w:ascii="仿宋" w:hAnsi="仿宋" w:eastAsia="仿宋" w:cs="宋体"/>
                <w:color w:val="000000"/>
                <w:kern w:val="0"/>
                <w:sz w:val="24"/>
              </w:rPr>
              <w:br w:type="textWrapping"/>
            </w:r>
            <w:r>
              <w:rPr>
                <w:rFonts w:hint="eastAsia" w:ascii="仿宋" w:hAnsi="仿宋" w:eastAsia="仿宋" w:cs="仿宋"/>
                <w:color w:val="000000" w:themeColor="text1"/>
                <w:kern w:val="0"/>
                <w:sz w:val="24"/>
                <w:szCs w:val="24"/>
                <w:lang w:bidi="ar"/>
                <w14:textFill>
                  <w14:solidFill>
                    <w14:schemeClr w14:val="tx1"/>
                  </w14:solidFill>
                </w14:textFill>
              </w:rPr>
              <w:t>投标报价得分=(评标基准价/投标报价)×价格权值×100(计算得分保留小数点后2位)</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注：价格权值=0.1</w:t>
            </w:r>
          </w:p>
        </w:tc>
      </w:tr>
    </w:tbl>
    <w:p>
      <w:pPr>
        <w:rPr>
          <w:rFonts w:ascii="仿宋_GB2312" w:hAnsi="仿宋" w:eastAsia="仿宋_GB2312" w:cs="仿宋_GB2312"/>
          <w:b/>
          <w:color w:val="000000" w:themeColor="text1"/>
          <w:sz w:val="32"/>
          <w14:textFill>
            <w14:solidFill>
              <w14:schemeClr w14:val="tx1"/>
            </w14:solidFill>
          </w14:textFill>
        </w:rPr>
      </w:pPr>
    </w:p>
    <w:p>
      <w:pPr>
        <w:snapToGrid w:val="0"/>
        <w:spacing w:line="360" w:lineRule="auto"/>
        <w:rPr>
          <w:rFonts w:ascii="仿宋_GB2312" w:hAnsi="仿宋" w:eastAsia="仿宋_GB2312" w:cs="仿宋_GB2312"/>
          <w:b/>
          <w:color w:val="000000" w:themeColor="text1"/>
          <w:sz w:val="32"/>
          <w14:textFill>
            <w14:solidFill>
              <w14:schemeClr w14:val="tx1"/>
            </w14:solidFill>
          </w14:textFill>
        </w:rPr>
      </w:pPr>
    </w:p>
    <w:p>
      <w:pPr>
        <w:snapToGrid w:val="0"/>
        <w:spacing w:line="360" w:lineRule="auto"/>
        <w:rPr>
          <w:rFonts w:ascii="仿宋_GB2312" w:hAnsi="仿宋" w:eastAsia="仿宋_GB2312" w:cs="仿宋_GB2312"/>
          <w:b/>
          <w:color w:val="000000" w:themeColor="text1"/>
          <w:sz w:val="32"/>
          <w14:textFill>
            <w14:solidFill>
              <w14:schemeClr w14:val="tx1"/>
            </w14:solidFill>
          </w14:textFill>
        </w:rPr>
      </w:pPr>
    </w:p>
    <w:p>
      <w:pPr>
        <w:snapToGrid w:val="0"/>
        <w:spacing w:line="360" w:lineRule="auto"/>
        <w:rPr>
          <w:rFonts w:ascii="仿宋_GB2312" w:hAnsi="仿宋" w:eastAsia="仿宋_GB2312" w:cs="仿宋_GB2312"/>
          <w:b/>
          <w:color w:val="000000" w:themeColor="text1"/>
          <w:sz w:val="32"/>
          <w14:textFill>
            <w14:solidFill>
              <w14:schemeClr w14:val="tx1"/>
            </w14:solidFill>
          </w14:textFill>
        </w:rPr>
      </w:pPr>
    </w:p>
    <w:p>
      <w:pPr>
        <w:snapToGrid w:val="0"/>
        <w:spacing w:line="360" w:lineRule="auto"/>
        <w:rPr>
          <w:rFonts w:ascii="仿宋_GB2312" w:hAnsi="仿宋" w:eastAsia="仿宋_GB2312" w:cs="仿宋_GB2312"/>
          <w:b/>
          <w:color w:val="000000" w:themeColor="text1"/>
          <w:sz w:val="32"/>
          <w14:textFill>
            <w14:solidFill>
              <w14:schemeClr w14:val="tx1"/>
            </w14:solidFill>
          </w14:textFill>
        </w:rPr>
      </w:pPr>
    </w:p>
    <w:p>
      <w:pPr>
        <w:pStyle w:val="2"/>
        <w:rPr>
          <w:rFonts w:ascii="仿宋_GB2312" w:hAnsi="仿宋" w:eastAsia="仿宋_GB2312" w:cs="仿宋_GB2312"/>
          <w:b/>
          <w:color w:val="000000" w:themeColor="text1"/>
          <w:sz w:val="32"/>
          <w14:textFill>
            <w14:solidFill>
              <w14:schemeClr w14:val="tx1"/>
            </w14:solidFill>
          </w14:textFill>
        </w:rPr>
      </w:pPr>
    </w:p>
    <w:p>
      <w:pPr>
        <w:pStyle w:val="5"/>
        <w:rPr>
          <w:rFonts w:ascii="仿宋_GB2312" w:hAnsi="仿宋" w:eastAsia="仿宋_GB2312" w:cs="仿宋_GB2312"/>
          <w:b/>
          <w:color w:val="000000" w:themeColor="text1"/>
          <w:sz w:val="32"/>
          <w14:textFill>
            <w14:solidFill>
              <w14:schemeClr w14:val="tx1"/>
            </w14:solidFill>
          </w14:textFill>
        </w:rPr>
      </w:pPr>
    </w:p>
    <w:p>
      <w:pPr>
        <w:pStyle w:val="2"/>
        <w:rPr>
          <w:rFonts w:ascii="仿宋_GB2312" w:hAnsi="仿宋" w:eastAsia="仿宋_GB2312" w:cs="仿宋_GB2312"/>
          <w:b/>
          <w:color w:val="000000" w:themeColor="text1"/>
          <w:sz w:val="32"/>
          <w14:textFill>
            <w14:solidFill>
              <w14:schemeClr w14:val="tx1"/>
            </w14:solidFill>
          </w14:textFill>
        </w:rPr>
      </w:pPr>
    </w:p>
    <w:p>
      <w:pPr>
        <w:pStyle w:val="5"/>
      </w:pPr>
    </w:p>
    <w:p>
      <w:pPr>
        <w:snapToGrid w:val="0"/>
        <w:spacing w:line="360" w:lineRule="auto"/>
        <w:rPr>
          <w:rFonts w:ascii="仿宋_GB2312" w:hAnsi="仿宋" w:eastAsia="仿宋_GB2312" w:cs="仿宋_GB2312"/>
          <w:b/>
          <w:color w:val="000000" w:themeColor="text1"/>
          <w:sz w:val="32"/>
          <w14:textFill>
            <w14:solidFill>
              <w14:schemeClr w14:val="tx1"/>
            </w14:solidFill>
          </w14:textFill>
        </w:rPr>
      </w:pPr>
    </w:p>
    <w:p>
      <w:pPr>
        <w:snapToGrid w:val="0"/>
        <w:spacing w:line="360" w:lineRule="auto"/>
        <w:rPr>
          <w:rFonts w:ascii="仿宋_GB2312" w:hAnsi="仿宋" w:eastAsia="仿宋_GB2312" w:cs="仿宋_GB2312"/>
          <w:b/>
          <w:color w:val="000000" w:themeColor="text1"/>
          <w:sz w:val="32"/>
          <w14:textFill>
            <w14:solidFill>
              <w14:schemeClr w14:val="tx1"/>
            </w14:solidFill>
          </w14:textFill>
        </w:rPr>
      </w:pPr>
    </w:p>
    <w:p>
      <w:pPr>
        <w:rPr>
          <w:rFonts w:hint="eastAsia" w:ascii="仿宋_GB2312" w:hAnsi="仿宋" w:eastAsia="仿宋_GB2312" w:cs="仿宋_GB2312"/>
          <w:b/>
          <w:color w:val="000000" w:themeColor="text1"/>
          <w:sz w:val="32"/>
          <w14:textFill>
            <w14:solidFill>
              <w14:schemeClr w14:val="tx1"/>
            </w14:solidFill>
          </w14:textFill>
        </w:rPr>
      </w:pPr>
    </w:p>
    <w:p>
      <w:pPr>
        <w:snapToGrid w:val="0"/>
        <w:spacing w:line="360" w:lineRule="auto"/>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一、评标方法</w:t>
      </w:r>
    </w:p>
    <w:p>
      <w:pPr>
        <w:adjustRightInd/>
        <w:spacing w:line="360" w:lineRule="auto"/>
        <w:ind w:firstLine="472" w:firstLineChars="196"/>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1.</w:t>
      </w:r>
      <w:r>
        <w:rPr>
          <w:rFonts w:hint="eastAsia" w:ascii="仿宋_GB2312" w:hAnsi="仿宋" w:eastAsia="仿宋_GB2312" w:cs="Arial"/>
          <w:b/>
          <w:color w:val="000000" w:themeColor="text1"/>
          <w:kern w:val="0"/>
          <w:sz w:val="24"/>
          <w14:textFill>
            <w14:solidFill>
              <w14:schemeClr w14:val="tx1"/>
            </w14:solidFill>
          </w14:textFill>
        </w:rPr>
        <w:t>本项目采用综合评分法。</w:t>
      </w:r>
      <w:r>
        <w:rPr>
          <w:rFonts w:hint="eastAsia" w:ascii="仿宋_GB2312" w:hAnsi="仿宋" w:eastAsia="仿宋_GB2312" w:cs="Arial"/>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二、评标标准</w:t>
      </w:r>
    </w:p>
    <w:p>
      <w:pPr>
        <w:spacing w:line="360" w:lineRule="auto"/>
        <w:ind w:firstLine="472" w:firstLineChars="196"/>
        <w:rPr>
          <w:rFonts w:ascii="仿宋_GB2312" w:hAnsi="仿宋_GB2312" w:eastAsia="仿宋_GB2312" w:cs="仿宋_GB2312"/>
          <w:b/>
          <w:color w:val="000000" w:themeColor="text1"/>
          <w:sz w:val="24"/>
          <w14:textFill>
            <w14:solidFill>
              <w14:schemeClr w14:val="tx1"/>
            </w14:solidFill>
          </w14:textFill>
        </w:rPr>
      </w:pPr>
      <w:r>
        <w:rPr>
          <w:rFonts w:ascii="仿宋_GB2312" w:hAnsi="仿宋_GB2312" w:eastAsia="仿宋_GB2312" w:cs="仿宋_GB2312"/>
          <w:b/>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仿宋_GB2312" w:eastAsia="仿宋_GB2312" w:cs="仿宋_GB2312"/>
          <w:b/>
          <w:color w:val="000000" w:themeColor="text1"/>
          <w:sz w:val="24"/>
          <w14:textFill>
            <w14:solidFill>
              <w14:schemeClr w14:val="tx1"/>
            </w14:solidFill>
          </w14:textFill>
        </w:rPr>
        <w:t>评标标准：</w:t>
      </w:r>
      <w:r>
        <w:rPr>
          <w:rFonts w:hint="eastAsia" w:ascii="仿宋_GB2312" w:hAnsi="仿宋" w:eastAsia="仿宋_GB2312" w:cs="Arial"/>
          <w:color w:val="000000" w:themeColor="text1"/>
          <w:kern w:val="0"/>
          <w:sz w:val="24"/>
          <w14:textFill>
            <w14:solidFill>
              <w14:schemeClr w14:val="tx1"/>
            </w14:solidFill>
          </w14:textFill>
        </w:rPr>
        <w:t>见评标办法前附表。</w:t>
      </w:r>
    </w:p>
    <w:p>
      <w:pPr>
        <w:spacing w:line="360" w:lineRule="auto"/>
        <w:outlineLvl w:val="0"/>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三、评标程序</w:t>
      </w:r>
    </w:p>
    <w:p>
      <w:pPr>
        <w:spacing w:line="360" w:lineRule="auto"/>
        <w:ind w:firstLine="472" w:firstLineChars="196"/>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3.1符合性审查。</w:t>
      </w:r>
      <w:r>
        <w:rPr>
          <w:rFonts w:ascii="仿宋_GB2312" w:hAnsi="仿宋" w:eastAsia="仿宋_GB2312" w:cs="Arial"/>
          <w:color w:val="000000" w:themeColor="text1"/>
          <w:kern w:val="0"/>
          <w:sz w:val="24"/>
          <w14:textFill>
            <w14:solidFill>
              <w14:schemeClr w14:val="tx1"/>
            </w14:solidFill>
          </w14:textFill>
        </w:rPr>
        <w:t>评标委员会应当对符合资格的投标人的投标文件进行符合性审查，以确定其是否满足招标文件的实质性要求。</w:t>
      </w:r>
      <w:r>
        <w:rPr>
          <w:rFonts w:hint="eastAsia" w:ascii="仿宋_GB2312" w:hAnsi="仿宋" w:eastAsia="仿宋_GB2312" w:cs="Arial"/>
          <w:color w:val="000000" w:themeColor="text1"/>
          <w:kern w:val="0"/>
          <w:sz w:val="24"/>
          <w14:textFill>
            <w14:solidFill>
              <w14:schemeClr w14:val="tx1"/>
            </w14:solidFill>
          </w14:textFill>
        </w:rPr>
        <w:t>不</w:t>
      </w:r>
      <w:r>
        <w:rPr>
          <w:rFonts w:ascii="仿宋_GB2312" w:hAnsi="仿宋" w:eastAsia="仿宋_GB2312" w:cs="Arial"/>
          <w:color w:val="000000" w:themeColor="text1"/>
          <w:kern w:val="0"/>
          <w:sz w:val="24"/>
          <w14:textFill>
            <w14:solidFill>
              <w14:schemeClr w14:val="tx1"/>
            </w14:solidFill>
          </w14:textFill>
        </w:rPr>
        <w:t>满足招标文件的实质性要求</w:t>
      </w:r>
      <w:r>
        <w:rPr>
          <w:rFonts w:hint="eastAsia" w:ascii="仿宋_GB2312" w:hAnsi="仿宋" w:eastAsia="仿宋_GB2312" w:cs="Arial"/>
          <w:color w:val="000000" w:themeColor="text1"/>
          <w:kern w:val="0"/>
          <w:sz w:val="24"/>
          <w14:textFill>
            <w14:solidFill>
              <w14:schemeClr w14:val="tx1"/>
            </w14:solidFill>
          </w14:textFill>
        </w:rPr>
        <w:t>的，投标无效。</w:t>
      </w:r>
    </w:p>
    <w:p>
      <w:pPr>
        <w:spacing w:line="360" w:lineRule="auto"/>
        <w:ind w:firstLine="472" w:firstLineChars="196"/>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 xml:space="preserve">3.2 </w:t>
      </w:r>
      <w:r>
        <w:rPr>
          <w:rFonts w:hint="eastAsia" w:ascii="仿宋_GB2312" w:hAnsi="仿宋" w:eastAsia="仿宋_GB2312" w:cs="Arial"/>
          <w:b/>
          <w:color w:val="000000" w:themeColor="text1"/>
          <w:kern w:val="0"/>
          <w:sz w:val="24"/>
          <w14:textFill>
            <w14:solidFill>
              <w14:schemeClr w14:val="tx1"/>
            </w14:solidFill>
          </w14:textFill>
        </w:rPr>
        <w:t>比较与评价。</w:t>
      </w:r>
      <w:r>
        <w:rPr>
          <w:rFonts w:ascii="仿宋_GB2312" w:hAnsi="仿宋" w:eastAsia="仿宋_GB2312" w:cs="Arial"/>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3.3汇总商务技术得分。</w:t>
      </w:r>
      <w:r>
        <w:rPr>
          <w:rFonts w:hint="eastAsia" w:ascii="仿宋_GB2312" w:hAnsi="仿宋" w:eastAsia="仿宋_GB2312" w:cs="Arial"/>
          <w:color w:val="000000" w:themeColor="text1"/>
          <w:kern w:val="0"/>
          <w:sz w:val="24"/>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3.4报价评审。</w:t>
      </w:r>
    </w:p>
    <w:p>
      <w:pPr>
        <w:pStyle w:val="131"/>
        <w:spacing w:before="0"/>
        <w:ind w:firstLine="508" w:firstLineChars="212"/>
        <w:rPr>
          <w:rFonts w:ascii="仿宋_GB2312" w:hAnsi="仿宋" w:eastAsia="仿宋_GB2312" w:cs="Arial"/>
          <w:color w:val="000000" w:themeColor="text1"/>
          <w:kern w:val="0"/>
          <w14:textFill>
            <w14:solidFill>
              <w14:schemeClr w14:val="tx1"/>
            </w14:solidFill>
          </w14:textFill>
        </w:rPr>
      </w:pPr>
      <w:r>
        <w:rPr>
          <w:rFonts w:ascii="仿宋_GB2312" w:hAnsi="仿宋" w:eastAsia="仿宋_GB2312" w:cs="Arial"/>
          <w:color w:val="000000" w:themeColor="text1"/>
          <w:kern w:val="0"/>
          <w14:textFill>
            <w14:solidFill>
              <w14:schemeClr w14:val="tx1"/>
            </w14:solidFill>
          </w14:textFill>
        </w:rPr>
        <w:t>3.4.1投标文件报价出现前后不一致的，按照下列规定修正：</w:t>
      </w:r>
    </w:p>
    <w:p>
      <w:pPr>
        <w:pStyle w:val="131"/>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3.4.1.1投标文件中开标一览表(报价表)内容与投标文件中相应内容不一致的，以开标一览表(报价表)为准;</w:t>
      </w:r>
    </w:p>
    <w:p>
      <w:pPr>
        <w:pStyle w:val="131"/>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3.4.1.2大写金额和小写金额不一致的，以大写金额为准;</w:t>
      </w:r>
    </w:p>
    <w:p>
      <w:pPr>
        <w:pStyle w:val="131"/>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3.4.1.3单价金额小数点或者百分比有明显错位的，以开标一览表的总价为准，并修改单价;</w:t>
      </w:r>
    </w:p>
    <w:p>
      <w:pPr>
        <w:pStyle w:val="131"/>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pPr>
        <w:pStyle w:val="131"/>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3.4.1.5同时出现两种以上不一致的，按照3.4.1</w:t>
      </w:r>
      <w:r>
        <w:rPr>
          <w:rFonts w:hint="eastAsia" w:ascii="仿宋" w:hAnsi="仿宋" w:eastAsia="仿宋" w:cs="仿宋"/>
          <w:color w:val="000000" w:themeColor="text1"/>
          <w:kern w:val="0"/>
          <w:szCs w:val="24"/>
          <w14:textFill>
            <w14:solidFill>
              <w14:schemeClr w14:val="tx1"/>
            </w14:solidFill>
          </w14:textFill>
        </w:rPr>
        <w:t>规定的顺序修正。修正后的报价按照财政部第</w:t>
      </w:r>
      <w:r>
        <w:rPr>
          <w:rFonts w:ascii="仿宋" w:hAnsi="仿宋" w:eastAsia="仿宋" w:cs="仿宋"/>
          <w:color w:val="000000" w:themeColor="text1"/>
          <w:kern w:val="0"/>
          <w:szCs w:val="24"/>
          <w14:textFill>
            <w14:solidFill>
              <w14:schemeClr w14:val="tx1"/>
            </w14:solidFill>
          </w14:textFill>
        </w:rPr>
        <w:t xml:space="preserve">87号令 </w:t>
      </w:r>
      <w:r>
        <w:rPr>
          <w:rFonts w:hint="eastAsia" w:ascii="仿宋" w:hAnsi="仿宋" w:eastAsia="仿宋" w:cs="仿宋"/>
          <w:color w:val="000000" w:themeColor="text1"/>
          <w:kern w:val="0"/>
          <w:szCs w:val="24"/>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3.4.2</w:t>
      </w:r>
      <w:r>
        <w:rPr>
          <w:rFonts w:hint="eastAsia" w:ascii="仿宋" w:hAnsi="仿宋" w:eastAsia="仿宋" w:cs="仿宋"/>
          <w:color w:val="000000" w:themeColor="text1"/>
          <w:kern w:val="0"/>
          <w:sz w:val="24"/>
          <w14:textFill>
            <w14:solidFill>
              <w14:schemeClr w14:val="tx1"/>
            </w14:solidFill>
          </w14:textFill>
        </w:rPr>
        <w:t>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3.4.3</w:t>
      </w:r>
      <w:r>
        <w:rPr>
          <w:rFonts w:hint="eastAsia" w:ascii="仿宋" w:hAnsi="仿宋" w:eastAsia="仿宋" w:cs="仿宋"/>
          <w:color w:val="000000" w:themeColor="text1"/>
          <w:kern w:val="0"/>
          <w:sz w:val="24"/>
          <w14:textFill>
            <w14:solidFill>
              <w14:schemeClr w14:val="tx1"/>
            </w14:solidFill>
          </w14:textFill>
        </w:rPr>
        <w:t>投标报价超过招标文件中规定的预算金额或者最高限价的，投标无效。</w:t>
      </w:r>
    </w:p>
    <w:p>
      <w:pPr>
        <w:pStyle w:val="131"/>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3.4.4</w:t>
      </w:r>
      <w:r>
        <w:rPr>
          <w:rFonts w:hint="eastAsia" w:ascii="仿宋" w:hAnsi="仿宋" w:eastAsia="仿宋" w:cs="仿宋"/>
          <w:color w:val="000000" w:themeColor="text1"/>
          <w:kern w:val="0"/>
          <w:szCs w:val="24"/>
          <w14:textFill>
            <w14:solidFill>
              <w14:schemeClr w14:val="tx1"/>
            </w14:solidFill>
          </w14:textFill>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000000" w:themeColor="text1"/>
          <w:kern w:val="0"/>
          <w:szCs w:val="24"/>
          <w14:textFill>
            <w14:solidFill>
              <w14:schemeClr w14:val="tx1"/>
            </w14:solidFill>
          </w14:textFill>
        </w:rPr>
        <w:t>;投标人不能证明其报价合理性的，评标委员会应当将其作为无效投标处理。</w:t>
      </w:r>
    </w:p>
    <w:p>
      <w:pPr>
        <w:pStyle w:val="131"/>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3.4.5</w:t>
      </w:r>
      <w:r>
        <w:rPr>
          <w:rFonts w:hint="eastAsia" w:ascii="仿宋" w:hAnsi="仿宋" w:eastAsia="仿宋" w:cs="仿宋"/>
          <w:color w:val="000000" w:themeColor="text1"/>
          <w:kern w:val="0"/>
          <w:szCs w:val="24"/>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000000" w:themeColor="text1"/>
          <w:kern w:val="0"/>
          <w:szCs w:val="24"/>
          <w:lang w:val="en-US" w:eastAsia="zh-CN"/>
          <w14:textFill>
            <w14:solidFill>
              <w14:schemeClr w14:val="tx1"/>
            </w14:solidFill>
          </w14:textFill>
        </w:rPr>
        <w:t>10</w:t>
      </w:r>
      <w:r>
        <w:rPr>
          <w:rFonts w:ascii="仿宋" w:hAnsi="仿宋" w:eastAsia="仿宋" w:cs="仿宋"/>
          <w:color w:val="000000" w:themeColor="text1"/>
          <w:kern w:val="0"/>
          <w:szCs w:val="24"/>
          <w14:textFill>
            <w14:solidFill>
              <w14:schemeClr w14:val="tx1"/>
            </w14:solidFill>
          </w14:textFill>
        </w:rPr>
        <w:t>%的扣除，用扣除后的价格参与评审。接受大中型企业与小</w:t>
      </w:r>
      <w:r>
        <w:rPr>
          <w:rFonts w:hint="eastAsia" w:ascii="仿宋" w:hAnsi="仿宋" w:eastAsia="仿宋" w:cs="仿宋"/>
          <w:color w:val="000000" w:themeColor="text1"/>
          <w:kern w:val="0"/>
          <w:szCs w:val="24"/>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000000" w:themeColor="text1"/>
          <w:kern w:val="0"/>
          <w:szCs w:val="24"/>
          <w14:textFill>
            <w14:solidFill>
              <w14:schemeClr w14:val="tx1"/>
            </w14:solidFill>
          </w14:textFill>
        </w:rPr>
        <w:t>30%以上的，对联合体或者大中型企业的报价给予</w:t>
      </w:r>
      <w:r>
        <w:rPr>
          <w:rFonts w:hint="eastAsia" w:ascii="仿宋" w:hAnsi="仿宋" w:eastAsia="仿宋" w:cs="仿宋"/>
          <w:color w:val="000000" w:themeColor="text1"/>
          <w:kern w:val="0"/>
          <w:szCs w:val="24"/>
          <w:lang w:val="en-US" w:eastAsia="zh-CN"/>
          <w14:textFill>
            <w14:solidFill>
              <w14:schemeClr w14:val="tx1"/>
            </w14:solidFill>
          </w14:textFill>
        </w:rPr>
        <w:t>4</w:t>
      </w:r>
      <w:r>
        <w:rPr>
          <w:rFonts w:ascii="仿宋" w:hAnsi="仿宋" w:eastAsia="仿宋" w:cs="仿宋"/>
          <w:color w:val="000000" w:themeColor="text1"/>
          <w:kern w:val="0"/>
          <w:szCs w:val="24"/>
          <w14:textFill>
            <w14:solidFill>
              <w14:schemeClr w14:val="tx1"/>
            </w14:solidFill>
          </w14:textFill>
        </w:rPr>
        <w:t>%的扣除，用扣除后的价格参加评审。组成联合体或者接受分包的小</w:t>
      </w:r>
      <w:r>
        <w:rPr>
          <w:rFonts w:hint="eastAsia" w:ascii="仿宋" w:hAnsi="仿宋" w:eastAsia="仿宋" w:cs="仿宋"/>
          <w:color w:val="000000" w:themeColor="text1"/>
          <w:kern w:val="0"/>
          <w:szCs w:val="24"/>
          <w14:textFill>
            <w14:solidFill>
              <w14:schemeClr w14:val="tx1"/>
            </w14:solidFill>
          </w14:textFill>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3.5</w:t>
      </w:r>
      <w:r>
        <w:rPr>
          <w:rFonts w:hint="eastAsia" w:ascii="仿宋_GB2312" w:hAnsi="仿宋" w:eastAsia="仿宋_GB2312" w:cs="Arial"/>
          <w:b/>
          <w:color w:val="000000" w:themeColor="text1"/>
          <w:kern w:val="0"/>
          <w:sz w:val="24"/>
          <w14:textFill>
            <w14:solidFill>
              <w14:schemeClr w14:val="tx1"/>
            </w14:solidFill>
          </w14:textFill>
        </w:rPr>
        <w:t>排序与推荐。</w:t>
      </w:r>
      <w:r>
        <w:rPr>
          <w:rFonts w:ascii="仿宋_GB2312" w:hAnsi="仿宋" w:eastAsia="仿宋_GB2312" w:cs="Arial"/>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000000" w:themeColor="text1"/>
          <w:kern w:val="0"/>
          <w:sz w:val="24"/>
          <w14:textFill>
            <w14:solidFill>
              <w14:schemeClr w14:val="tx1"/>
            </w14:solidFill>
          </w14:textFill>
        </w:rPr>
        <w:t>。</w:t>
      </w:r>
    </w:p>
    <w:p>
      <w:pPr>
        <w:spacing w:line="360" w:lineRule="auto"/>
        <w:ind w:firstLine="472" w:firstLineChars="196"/>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3.6编写评标报告。</w:t>
      </w:r>
      <w:r>
        <w:rPr>
          <w:rFonts w:ascii="仿宋_GB2312" w:hAnsi="仿宋" w:eastAsia="仿宋_GB2312" w:cs="Arial"/>
          <w:color w:val="000000" w:themeColor="text1"/>
          <w:kern w:val="0"/>
          <w:sz w:val="24"/>
          <w14:textFill>
            <w14:solidFill>
              <w14:schemeClr w14:val="tx1"/>
            </w14:solidFill>
          </w14:textFill>
        </w:rPr>
        <w:t>评标委员会根据全体评标成员签字的原始评标记录和评标结果编写评标报告。</w:t>
      </w:r>
      <w:r>
        <w:rPr>
          <w:rFonts w:hint="eastAsia" w:ascii="仿宋_GB2312" w:hAnsi="仿宋" w:eastAsia="仿宋_GB2312" w:cs="Arial"/>
          <w:color w:val="000000" w:themeColor="text1"/>
          <w:kern w:val="0"/>
          <w:sz w:val="24"/>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四、评标中的其他事项</w:t>
      </w:r>
    </w:p>
    <w:p>
      <w:pPr>
        <w:pStyle w:val="131"/>
        <w:spacing w:before="0"/>
        <w:ind w:firstLine="472" w:firstLineChars="196"/>
        <w:rPr>
          <w:rFonts w:ascii="仿宋_GB2312" w:hAnsi="仿宋" w:eastAsia="仿宋_GB2312" w:cs="Arial"/>
          <w:color w:val="000000" w:themeColor="text1"/>
          <w:kern w:val="0"/>
          <w:szCs w:val="24"/>
          <w14:textFill>
            <w14:solidFill>
              <w14:schemeClr w14:val="tx1"/>
            </w14:solidFill>
          </w14:textFill>
        </w:rPr>
      </w:pPr>
      <w:r>
        <w:rPr>
          <w:rFonts w:ascii="仿宋_GB2312" w:hAnsi="仿宋" w:eastAsia="仿宋_GB2312" w:cs="Arial"/>
          <w:b/>
          <w:color w:val="000000" w:themeColor="text1"/>
          <w:kern w:val="0"/>
          <w:szCs w:val="24"/>
          <w14:textFill>
            <w14:solidFill>
              <w14:schemeClr w14:val="tx1"/>
            </w14:solidFill>
          </w14:textFill>
        </w:rPr>
        <w:t>4.1</w:t>
      </w:r>
      <w:r>
        <w:rPr>
          <w:rFonts w:hint="eastAsia" w:ascii="仿宋_GB2312" w:hAnsi="仿宋" w:eastAsia="仿宋_GB2312" w:cs="Arial"/>
          <w:b/>
          <w:color w:val="000000" w:themeColor="text1"/>
          <w:kern w:val="0"/>
          <w:szCs w:val="24"/>
          <w14:textFill>
            <w14:solidFill>
              <w14:schemeClr w14:val="tx1"/>
            </w14:solidFill>
          </w14:textFill>
        </w:rPr>
        <w:t>投标人澄清、说明或者补正。</w:t>
      </w:r>
      <w:r>
        <w:rPr>
          <w:rFonts w:hint="eastAsia" w:ascii="仿宋_GB2312" w:hAnsi="仿宋" w:eastAsia="仿宋_GB2312" w:cs="Arial"/>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_GB2312" w:hAnsi="仿宋" w:eastAsia="仿宋_GB2312" w:cs="仿宋_GB2312"/>
          <w:color w:val="000000" w:themeColor="text1"/>
          <w:szCs w:val="21"/>
          <w14:textFill>
            <w14:solidFill>
              <w14:schemeClr w14:val="tx1"/>
            </w14:solidFill>
          </w14:textFill>
        </w:rPr>
      </w:pPr>
      <w:r>
        <w:rPr>
          <w:rFonts w:ascii="仿宋_GB2312" w:hAnsi="仿宋" w:eastAsia="仿宋_GB2312" w:cs="Arial"/>
          <w:b/>
          <w:color w:val="000000" w:themeColor="text1"/>
          <w:kern w:val="0"/>
          <w14:textFill>
            <w14:solidFill>
              <w14:schemeClr w14:val="tx1"/>
            </w14:solidFill>
          </w14:textFill>
        </w:rPr>
        <w:t>4.2投标无效。</w:t>
      </w:r>
      <w:r>
        <w:rPr>
          <w:rFonts w:hint="eastAsia" w:ascii="仿宋_GB2312" w:hAnsi="仿宋" w:eastAsia="仿宋_GB2312" w:cs="仿宋_GB2312"/>
          <w:color w:val="000000" w:themeColor="text1"/>
          <w:szCs w:val="21"/>
          <w14:textFill>
            <w14:solidFill>
              <w14:schemeClr w14:val="tx1"/>
            </w14:solidFill>
          </w14:textFill>
        </w:rPr>
        <w:t>有下列情形之一的，投标无效：</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4.2.2投标文件未按照招标文件要求签署、盖章的；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w:t>
      </w:r>
      <w:r>
        <w:rPr>
          <w:rFonts w:hint="eastAsia" w:ascii="仿宋_GB2312" w:hAnsi="仿宋" w:eastAsia="仿宋_GB2312" w:cs="Arial"/>
          <w:color w:val="000000" w:themeColor="text1"/>
          <w:kern w:val="0"/>
          <w:sz w:val="24"/>
          <w:lang w:val="en-US" w:eastAsia="zh-CN"/>
          <w14:textFill>
            <w14:solidFill>
              <w14:schemeClr w14:val="tx1"/>
            </w14:solidFill>
          </w14:textFill>
        </w:rPr>
        <w:t>3</w:t>
      </w:r>
      <w:r>
        <w:rPr>
          <w:rFonts w:ascii="仿宋_GB2312" w:hAnsi="仿宋" w:eastAsia="仿宋_GB2312" w:cs="Arial"/>
          <w:color w:val="000000" w:themeColor="text1"/>
          <w:kern w:val="0"/>
          <w:sz w:val="24"/>
          <w14:textFill>
            <w14:solidFill>
              <w14:schemeClr w14:val="tx1"/>
            </w14:solidFill>
          </w14:textFill>
        </w:rPr>
        <w:t>投标文件含有采购人不能接受的附加条件的；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w:t>
      </w:r>
      <w:r>
        <w:rPr>
          <w:rFonts w:hint="eastAsia" w:ascii="仿宋_GB2312" w:hAnsi="仿宋" w:eastAsia="仿宋_GB2312" w:cs="Arial"/>
          <w:color w:val="000000" w:themeColor="text1"/>
          <w:kern w:val="0"/>
          <w:sz w:val="24"/>
          <w:lang w:val="en-US" w:eastAsia="zh-CN"/>
          <w14:textFill>
            <w14:solidFill>
              <w14:schemeClr w14:val="tx1"/>
            </w14:solidFill>
          </w14:textFill>
        </w:rPr>
        <w:t>4</w:t>
      </w:r>
      <w:r>
        <w:rPr>
          <w:rFonts w:ascii="仿宋_GB2312" w:hAnsi="仿宋" w:eastAsia="仿宋_GB2312" w:cs="Arial"/>
          <w:color w:val="000000" w:themeColor="text1"/>
          <w:kern w:val="0"/>
          <w:sz w:val="24"/>
          <w14:textFill>
            <w14:solidFill>
              <w14:schemeClr w14:val="tx1"/>
            </w14:solidFill>
          </w14:textFill>
        </w:rPr>
        <w:t>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 xml:space="preserve">  </w:t>
      </w:r>
      <w:r>
        <w:rPr>
          <w:rFonts w:hint="eastAsia" w:ascii="仿宋_GB2312" w:hAnsi="仿宋" w:eastAsia="仿宋_GB2312" w:cs="Arial"/>
          <w:color w:val="000000" w:themeColor="text1"/>
          <w:kern w:val="0"/>
          <w:sz w:val="24"/>
          <w14:textFill>
            <w14:solidFill>
              <w14:schemeClr w14:val="tx1"/>
            </w14:solidFill>
          </w14:textFill>
        </w:rPr>
        <w:t xml:space="preserve"> </w:t>
      </w:r>
      <w:r>
        <w:rPr>
          <w:rFonts w:ascii="仿宋_GB2312" w:hAnsi="仿宋" w:eastAsia="仿宋_GB2312" w:cs="Arial"/>
          <w:color w:val="000000" w:themeColor="text1"/>
          <w:kern w:val="0"/>
          <w:sz w:val="24"/>
          <w14:textFill>
            <w14:solidFill>
              <w14:schemeClr w14:val="tx1"/>
            </w14:solidFill>
          </w14:textFill>
        </w:rPr>
        <w:t>4.2.</w:t>
      </w:r>
      <w:r>
        <w:rPr>
          <w:rFonts w:hint="eastAsia" w:ascii="仿宋_GB2312" w:hAnsi="仿宋" w:eastAsia="仿宋_GB2312" w:cs="Arial"/>
          <w:color w:val="000000" w:themeColor="text1"/>
          <w:kern w:val="0"/>
          <w:sz w:val="24"/>
          <w:lang w:val="en-US" w:eastAsia="zh-CN"/>
          <w14:textFill>
            <w14:solidFill>
              <w14:schemeClr w14:val="tx1"/>
            </w14:solidFill>
          </w14:textFill>
        </w:rPr>
        <w:t>5</w:t>
      </w:r>
      <w:r>
        <w:rPr>
          <w:rFonts w:ascii="仿宋_GB2312" w:hAnsi="仿宋" w:eastAsia="仿宋_GB2312" w:cs="Arial"/>
          <w:color w:val="000000" w:themeColor="text1"/>
          <w:kern w:val="0"/>
          <w:sz w:val="24"/>
          <w14:textFill>
            <w14:solidFill>
              <w14:schemeClr w14:val="tx1"/>
            </w14:solidFill>
          </w14:textFill>
        </w:rPr>
        <w:t>投标文件出现不是唯一的、有选择性投标报价的;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w:t>
      </w:r>
      <w:r>
        <w:rPr>
          <w:rFonts w:hint="eastAsia" w:ascii="仿宋_GB2312" w:hAnsi="仿宋" w:eastAsia="仿宋_GB2312" w:cs="Arial"/>
          <w:color w:val="000000" w:themeColor="text1"/>
          <w:kern w:val="0"/>
          <w:sz w:val="24"/>
          <w:lang w:val="en-US" w:eastAsia="zh-CN"/>
          <w14:textFill>
            <w14:solidFill>
              <w14:schemeClr w14:val="tx1"/>
            </w14:solidFill>
          </w14:textFill>
        </w:rPr>
        <w:t>6</w:t>
      </w:r>
      <w:r>
        <w:rPr>
          <w:rFonts w:ascii="仿宋_GB2312" w:hAnsi="仿宋" w:eastAsia="仿宋_GB2312" w:cs="Arial"/>
          <w:color w:val="000000" w:themeColor="text1"/>
          <w:kern w:val="0"/>
          <w:sz w:val="24"/>
          <w14:textFill>
            <w14:solidFill>
              <w14:schemeClr w14:val="tx1"/>
            </w14:solidFill>
          </w14:textFill>
        </w:rPr>
        <w:t>投标报价超过招标文件中规定的预算金额或者最高限价的;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w:t>
      </w:r>
      <w:r>
        <w:rPr>
          <w:rFonts w:hint="eastAsia" w:ascii="仿宋_GB2312" w:hAnsi="仿宋" w:eastAsia="仿宋_GB2312" w:cs="Arial"/>
          <w:color w:val="000000" w:themeColor="text1"/>
          <w:kern w:val="0"/>
          <w:sz w:val="24"/>
          <w:lang w:val="en-US" w:eastAsia="zh-CN"/>
          <w14:textFill>
            <w14:solidFill>
              <w14:schemeClr w14:val="tx1"/>
            </w14:solidFill>
          </w14:textFill>
        </w:rPr>
        <w:t>7</w:t>
      </w:r>
      <w:r>
        <w:rPr>
          <w:rFonts w:ascii="仿宋_GB2312" w:hAnsi="仿宋" w:eastAsia="仿宋_GB2312" w:cs="Arial"/>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w:t>
      </w:r>
      <w:r>
        <w:rPr>
          <w:rFonts w:hint="eastAsia" w:ascii="仿宋_GB2312" w:hAnsi="仿宋" w:eastAsia="仿宋_GB2312" w:cs="Arial"/>
          <w:color w:val="000000" w:themeColor="text1"/>
          <w:kern w:val="0"/>
          <w:sz w:val="24"/>
          <w:lang w:val="en-US" w:eastAsia="zh-CN"/>
          <w14:textFill>
            <w14:solidFill>
              <w14:schemeClr w14:val="tx1"/>
            </w14:solidFill>
          </w14:textFill>
        </w:rPr>
        <w:t>8</w:t>
      </w:r>
      <w:r>
        <w:rPr>
          <w:rFonts w:ascii="仿宋_GB2312" w:hAnsi="仿宋" w:eastAsia="仿宋_GB2312" w:cs="Arial"/>
          <w:color w:val="000000" w:themeColor="text1"/>
          <w:kern w:val="0"/>
          <w:sz w:val="24"/>
          <w14:textFill>
            <w14:solidFill>
              <w14:schemeClr w14:val="tx1"/>
            </w14:solidFill>
          </w14:textFill>
        </w:rPr>
        <w:t>投标人对根据修正原则修正后的报价不确认的；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w:t>
      </w:r>
      <w:r>
        <w:rPr>
          <w:rFonts w:hint="eastAsia" w:ascii="仿宋_GB2312" w:hAnsi="仿宋" w:eastAsia="仿宋_GB2312" w:cs="Arial"/>
          <w:color w:val="000000" w:themeColor="text1"/>
          <w:kern w:val="0"/>
          <w:sz w:val="24"/>
          <w:lang w:val="en-US" w:eastAsia="zh-CN"/>
          <w14:textFill>
            <w14:solidFill>
              <w14:schemeClr w14:val="tx1"/>
            </w14:solidFill>
          </w14:textFill>
        </w:rPr>
        <w:t>9</w:t>
      </w:r>
      <w:r>
        <w:rPr>
          <w:rFonts w:ascii="仿宋_GB2312" w:hAnsi="仿宋" w:eastAsia="仿宋_GB2312" w:cs="Arial"/>
          <w:color w:val="000000" w:themeColor="text1"/>
          <w:kern w:val="0"/>
          <w:sz w:val="24"/>
          <w14:textFill>
            <w14:solidFill>
              <w14:schemeClr w14:val="tx1"/>
            </w14:solidFill>
          </w14:textFill>
        </w:rPr>
        <w:t>投标人提供虚假材料投标的；</w:t>
      </w:r>
    </w:p>
    <w:p>
      <w:pPr>
        <w:spacing w:line="360" w:lineRule="auto"/>
        <w:ind w:firstLine="240" w:firstLineChars="1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 xml:space="preserve">  4.2.1</w:t>
      </w:r>
      <w:r>
        <w:rPr>
          <w:rFonts w:hint="eastAsia" w:ascii="仿宋_GB2312" w:hAnsi="仿宋" w:eastAsia="仿宋_GB2312" w:cs="Arial"/>
          <w:color w:val="000000" w:themeColor="text1"/>
          <w:kern w:val="0"/>
          <w:sz w:val="24"/>
          <w:lang w:val="en-US" w:eastAsia="zh-CN"/>
          <w14:textFill>
            <w14:solidFill>
              <w14:schemeClr w14:val="tx1"/>
            </w14:solidFill>
          </w14:textFill>
        </w:rPr>
        <w:t>0</w:t>
      </w:r>
      <w:r>
        <w:rPr>
          <w:rFonts w:ascii="仿宋_GB2312" w:hAnsi="仿宋" w:eastAsia="仿宋_GB2312" w:cs="Arial"/>
          <w:color w:val="000000" w:themeColor="text1"/>
          <w:kern w:val="0"/>
          <w:sz w:val="24"/>
          <w14:textFill>
            <w14:solidFill>
              <w14:schemeClr w14:val="tx1"/>
            </w14:solidFill>
          </w14:textFill>
        </w:rPr>
        <w:t>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4.2.1</w:t>
      </w:r>
      <w:r>
        <w:rPr>
          <w:rFonts w:hint="eastAsia" w:ascii="仿宋_GB2312" w:hAnsi="仿宋" w:eastAsia="仿宋_GB2312" w:cs="Arial"/>
          <w:color w:val="000000" w:themeColor="text1"/>
          <w:kern w:val="0"/>
          <w:sz w:val="24"/>
          <w:lang w:val="en-US" w:eastAsia="zh-CN"/>
          <w14:textFill>
            <w14:solidFill>
              <w14:schemeClr w14:val="tx1"/>
            </w14:solidFill>
          </w14:textFill>
        </w:rPr>
        <w:t>1</w:t>
      </w:r>
      <w:r>
        <w:rPr>
          <w:rFonts w:ascii="仿宋_GB2312" w:hAnsi="仿宋" w:eastAsia="仿宋_GB2312" w:cs="Arial"/>
          <w:color w:val="000000" w:themeColor="text1"/>
          <w:kern w:val="0"/>
          <w:sz w:val="24"/>
          <w14:textFill>
            <w14:solidFill>
              <w14:schemeClr w14:val="tx1"/>
            </w14:solidFill>
          </w14:textFill>
        </w:rPr>
        <w:t>投标人仅提交备份投标文件，</w:t>
      </w:r>
      <w:r>
        <w:rPr>
          <w:rFonts w:hint="eastAsia" w:ascii="仿宋_GB2312" w:hAnsi="仿宋" w:eastAsia="仿宋_GB2312" w:cs="Arial"/>
          <w:color w:val="000000" w:themeColor="text1"/>
          <w:kern w:val="0"/>
          <w:sz w:val="24"/>
          <w14:textFill>
            <w14:solidFill>
              <w14:schemeClr w14:val="tx1"/>
            </w14:solidFill>
          </w14:textFill>
        </w:rPr>
        <w:t>未</w:t>
      </w:r>
      <w:r>
        <w:rPr>
          <w:rFonts w:ascii="仿宋_GB2312" w:hAnsi="仿宋" w:eastAsia="仿宋_GB2312" w:cs="Arial"/>
          <w:color w:val="000000" w:themeColor="text1"/>
          <w:kern w:val="0"/>
          <w:sz w:val="24"/>
          <w14:textFill>
            <w14:solidFill>
              <w14:schemeClr w14:val="tx1"/>
            </w14:solidFill>
          </w14:textFill>
        </w:rPr>
        <w:t>在电子交易平台传输递交投标文件的，投标无效；</w:t>
      </w:r>
    </w:p>
    <w:p>
      <w:pPr>
        <w:pStyle w:val="8"/>
        <w:ind w:left="862" w:leftChars="205"/>
        <w:rPr>
          <w:rFonts w:cs="Arial"/>
          <w:b w:val="0"/>
          <w:bCs w:val="0"/>
          <w:color w:val="000000" w:themeColor="text1"/>
          <w:kern w:val="0"/>
          <w:sz w:val="24"/>
          <w:szCs w:val="24"/>
          <w:lang w:val="en-US"/>
          <w14:textFill>
            <w14:solidFill>
              <w14:schemeClr w14:val="tx1"/>
            </w14:solidFill>
          </w14:textFill>
        </w:rPr>
      </w:pPr>
      <w:r>
        <w:rPr>
          <w:rFonts w:cs="Arial"/>
          <w:b w:val="0"/>
          <w:bCs w:val="0"/>
          <w:color w:val="000000" w:themeColor="text1"/>
          <w:kern w:val="0"/>
          <w:sz w:val="24"/>
          <w:szCs w:val="24"/>
          <w:lang w:val="en-US"/>
          <w14:textFill>
            <w14:solidFill>
              <w14:schemeClr w14:val="tx1"/>
            </w14:solidFill>
          </w14:textFill>
        </w:rPr>
        <w:t>4.2.1</w:t>
      </w:r>
      <w:r>
        <w:rPr>
          <w:rFonts w:hint="eastAsia" w:cs="Arial"/>
          <w:b w:val="0"/>
          <w:bCs w:val="0"/>
          <w:color w:val="000000" w:themeColor="text1"/>
          <w:kern w:val="0"/>
          <w:sz w:val="24"/>
          <w:szCs w:val="24"/>
          <w:lang w:val="en-US" w:eastAsia="zh-CN"/>
          <w14:textFill>
            <w14:solidFill>
              <w14:schemeClr w14:val="tx1"/>
            </w14:solidFill>
          </w14:textFill>
        </w:rPr>
        <w:t>2</w:t>
      </w:r>
      <w:r>
        <w:rPr>
          <w:rFonts w:cs="Arial"/>
          <w:b w:val="0"/>
          <w:bCs w:val="0"/>
          <w:color w:val="000000" w:themeColor="text1"/>
          <w:kern w:val="0"/>
          <w:sz w:val="24"/>
          <w:szCs w:val="24"/>
          <w:lang w:val="en-US"/>
          <w14:textFill>
            <w14:solidFill>
              <w14:schemeClr w14:val="tx1"/>
            </w14:solidFill>
          </w14:textFill>
        </w:rPr>
        <w:t xml:space="preserve"> </w:t>
      </w:r>
      <w:r>
        <w:rPr>
          <w:rFonts w:hint="eastAsia" w:cs="Arial"/>
          <w:b w:val="0"/>
          <w:bCs w:val="0"/>
          <w:color w:val="000000" w:themeColor="text1"/>
          <w:kern w:val="0"/>
          <w:sz w:val="24"/>
          <w:szCs w:val="24"/>
          <w:lang w:val="en-US"/>
          <w14:textFill>
            <w14:solidFill>
              <w14:schemeClr w14:val="tx1"/>
            </w14:solidFill>
          </w14:textFill>
        </w:rPr>
        <w:t>投标文件不满足招标文件的其它实质性要求的；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4.2.1</w:t>
      </w:r>
      <w:r>
        <w:rPr>
          <w:rFonts w:hint="eastAsia" w:ascii="仿宋_GB2312" w:hAnsi="仿宋" w:eastAsia="仿宋_GB2312" w:cs="Arial"/>
          <w:color w:val="000000" w:themeColor="text1"/>
          <w:kern w:val="0"/>
          <w:sz w:val="24"/>
          <w:lang w:val="en-US" w:eastAsia="zh-CN"/>
          <w14:textFill>
            <w14:solidFill>
              <w14:schemeClr w14:val="tx1"/>
            </w14:solidFill>
          </w14:textFill>
        </w:rPr>
        <w:t>3</w:t>
      </w:r>
      <w:r>
        <w:rPr>
          <w:rFonts w:ascii="仿宋_GB2312" w:hAnsi="仿宋" w:eastAsia="仿宋_GB2312" w:cs="Arial"/>
          <w:color w:val="000000" w:themeColor="text1"/>
          <w:kern w:val="0"/>
          <w:sz w:val="24"/>
          <w14:textFill>
            <w14:solidFill>
              <w14:schemeClr w14:val="tx1"/>
            </w14:solidFill>
          </w14:textFill>
        </w:rPr>
        <w:t>法律、法规、规章（适用本市的）及省级以上规范性文件（适用本市的）规定的其他无效情形。</w:t>
      </w:r>
    </w:p>
    <w:p>
      <w:pPr>
        <w:pStyle w:val="3"/>
        <w:snapToGrid w:val="0"/>
        <w:spacing w:line="360" w:lineRule="auto"/>
        <w:ind w:firstLine="472" w:firstLineChars="196"/>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5.废标。</w:t>
      </w:r>
      <w:r>
        <w:rPr>
          <w:rFonts w:hint="eastAsia" w:ascii="仿宋_GB2312" w:hAnsi="仿宋" w:eastAsia="仿宋_GB2312" w:cs="仿宋_GB2312"/>
          <w:color w:val="000000" w:themeColor="text1"/>
          <w14:textFill>
            <w14:solidFill>
              <w14:schemeClr w14:val="tx1"/>
            </w14:solidFill>
          </w14:textFill>
        </w:rPr>
        <w:t>根据《中华人民共和国政府采购法》第三十六条之规定，在采购中，出现下列情形之一的，应予废标：</w:t>
      </w:r>
    </w:p>
    <w:p>
      <w:pPr>
        <w:pStyle w:val="3"/>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5.1符合专业条件的供应商或者对招标文件作实质响应的供应商不足3家的；</w:t>
      </w:r>
    </w:p>
    <w:p>
      <w:pPr>
        <w:pStyle w:val="3"/>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5.2出现影响采购公正的违法、违规行为的；</w:t>
      </w:r>
    </w:p>
    <w:p>
      <w:pPr>
        <w:pStyle w:val="3"/>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5.3投标人的报价均超过了采购预算，采购人不能支付的；</w:t>
      </w:r>
    </w:p>
    <w:p>
      <w:pPr>
        <w:pStyle w:val="3"/>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5.4因重大变故，采购任务取消的。</w:t>
      </w:r>
    </w:p>
    <w:p>
      <w:pPr>
        <w:pStyle w:val="3"/>
        <w:snapToGrid w:val="0"/>
        <w:spacing w:line="360" w:lineRule="auto"/>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t>废标后，采购机构应当将废标理由通知所有投标人。</w:t>
      </w:r>
    </w:p>
    <w:p>
      <w:pPr>
        <w:pStyle w:val="3"/>
        <w:snapToGrid w:val="0"/>
        <w:spacing w:line="360" w:lineRule="auto"/>
        <w:ind w:firstLine="590" w:firstLineChars="245"/>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6.修改招标文件，重新组织采购活动。</w:t>
      </w:r>
      <w:r>
        <w:rPr>
          <w:rFonts w:hint="eastAsia" w:ascii="仿宋_GB2312" w:hAnsi="仿宋" w:eastAsia="仿宋_GB2312" w:cs="仿宋_GB2312"/>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ascii="仿宋_GB2312" w:hAnsi="仿宋" w:eastAsia="仿宋_GB2312" w:cs="仿宋_GB2312"/>
          <w:color w:val="000000" w:themeColor="text1"/>
          <w14:textFill>
            <w14:solidFill>
              <w14:schemeClr w14:val="tx1"/>
            </w14:solidFill>
          </w14:textFill>
        </w:rPr>
      </w:pPr>
      <w:r>
        <w:rPr>
          <w:rFonts w:hint="eastAsia" w:ascii="仿宋_GB2312" w:hAnsi="Helvetica" w:eastAsia="仿宋_GB2312" w:cs="Helvetica"/>
          <w:b/>
          <w:color w:val="000000" w:themeColor="text1"/>
          <w:kern w:val="0"/>
          <w14:textFill>
            <w14:solidFill>
              <w14:schemeClr w14:val="tx1"/>
            </w14:solidFill>
          </w14:textFill>
        </w:rPr>
        <w:t>7.重新开展采购。</w:t>
      </w:r>
      <w:r>
        <w:rPr>
          <w:rFonts w:hint="eastAsia" w:ascii="仿宋_GB2312" w:hAnsi="仿宋" w:eastAsia="仿宋_GB2312" w:cs="仿宋_GB2312"/>
          <w:color w:val="000000" w:themeColor="text1"/>
          <w14:textFill>
            <w14:solidFill>
              <w14:schemeClr w14:val="tx1"/>
            </w14:solidFill>
          </w14:textFill>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14:textFill>
            <w14:solidFill>
              <w14:schemeClr w14:val="tx1"/>
            </w14:solidFill>
          </w14:textFill>
        </w:rPr>
        <w:t>活动。</w:t>
      </w:r>
    </w:p>
    <w:p>
      <w:pPr>
        <w:pStyle w:val="3"/>
        <w:snapToGrid w:val="0"/>
        <w:spacing w:line="360" w:lineRule="auto"/>
        <w:ind w:firstLine="600" w:firstLineChars="25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7.4政府采购合同已经履行，给采购人、供应</w:t>
      </w:r>
      <w:r>
        <w:rPr>
          <w:rFonts w:hint="eastAsia" w:ascii="仿宋_GB2312" w:hAnsi="仿宋" w:eastAsia="仿宋_GB2312" w:cs="仿宋_GB2312"/>
          <w:color w:val="000000" w:themeColor="text1"/>
          <w14:textFill>
            <w14:solidFill>
              <w14:schemeClr w14:val="tx1"/>
            </w14:solidFill>
          </w14:textFill>
        </w:rPr>
        <w:t>商造成损失的，由责任人承担赔偿责任。</w:t>
      </w:r>
    </w:p>
    <w:p>
      <w:pPr>
        <w:pStyle w:val="3"/>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7.5政府采购当事人有其他违反政府采购</w:t>
      </w:r>
      <w:r>
        <w:rPr>
          <w:rFonts w:hint="eastAsia" w:ascii="仿宋_GB2312" w:hAnsi="仿宋" w:eastAsia="仿宋_GB2312" w:cs="仿宋_GB2312"/>
          <w:color w:val="000000" w:themeColor="text1"/>
          <w14:textFill>
            <w14:solidFill>
              <w14:schemeClr w14:val="tx1"/>
            </w14:solidFill>
          </w14:textFill>
        </w:rPr>
        <w:t>法</w:t>
      </w:r>
      <w:r>
        <w:rPr>
          <w:rFonts w:hint="eastAsia" w:ascii="仿宋_GB2312" w:hAnsi="仿宋" w:eastAsia="仿宋_GB2312" w:cs="Arial"/>
          <w:color w:val="000000" w:themeColor="text1"/>
          <w:kern w:val="0"/>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14:textFill>
            <w14:solidFill>
              <w14:schemeClr w14:val="tx1"/>
            </w14:solidFill>
          </w14:textFill>
        </w:rPr>
        <w:t>7.1-7.4规定处理。</w:t>
      </w:r>
    </w:p>
    <w:p>
      <w:pPr>
        <w:pStyle w:val="3"/>
        <w:snapToGrid w:val="0"/>
        <w:spacing w:line="360" w:lineRule="auto"/>
        <w:ind w:firstLine="0" w:firstLineChars="0"/>
        <w:rPr>
          <w:rFonts w:ascii="仿宋_GB2312" w:hAnsi="仿宋" w:eastAsia="仿宋_GB2312" w:cs="仿宋_GB2312"/>
          <w:color w:val="000000" w:themeColor="text1"/>
          <w14:textFill>
            <w14:solidFill>
              <w14:schemeClr w14:val="tx1"/>
            </w14:solidFill>
          </w14:textFill>
        </w:rPr>
      </w:pPr>
    </w:p>
    <w:bookmarkEnd w:id="16"/>
    <w:p>
      <w:pPr>
        <w:spacing w:line="360" w:lineRule="auto"/>
        <w:outlineLvl w:val="0"/>
        <w:rPr>
          <w:rFonts w:ascii="仿宋_GB2312" w:hAnsi="仿宋" w:eastAsia="仿宋_GB2312" w:cs="仿宋_GB2312"/>
          <w:b/>
          <w:color w:val="000000" w:themeColor="text1"/>
          <w:sz w:val="36"/>
          <w:szCs w:val="36"/>
          <w14:textFill>
            <w14:solidFill>
              <w14:schemeClr w14:val="tx1"/>
            </w14:solidFill>
          </w14:textFill>
        </w:rPr>
      </w:pPr>
      <w:bookmarkStart w:id="384" w:name="第五部分"/>
      <w:bookmarkStart w:id="385" w:name="_Toc86217003"/>
    </w:p>
    <w:p>
      <w:pPr>
        <w:pageBreakBefore/>
        <w:shd w:val="clear" w:color="auto" w:fill="FFFFFF"/>
        <w:snapToGrid w:val="0"/>
        <w:spacing w:line="360" w:lineRule="auto"/>
        <w:jc w:val="center"/>
        <w:outlineLvl w:val="0"/>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第五部分 合同主要条款</w:t>
      </w:r>
    </w:p>
    <w:p>
      <w:pPr>
        <w:shd w:val="clear" w:color="auto" w:fill="FFFFFF"/>
        <w:spacing w:line="360" w:lineRule="auto"/>
        <w:jc w:val="center"/>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（以最终合同为准）</w:t>
      </w:r>
    </w:p>
    <w:p>
      <w:pPr>
        <w:pStyle w:val="35"/>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项目名称：                                       </w:t>
      </w:r>
    </w:p>
    <w:p>
      <w:pPr>
        <w:pStyle w:val="35"/>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项目编号： </w:t>
      </w:r>
    </w:p>
    <w:p>
      <w:pPr>
        <w:pStyle w:val="35"/>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甲方：（买方）</w:t>
      </w:r>
    </w:p>
    <w:p>
      <w:pPr>
        <w:pStyle w:val="35"/>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乙方：（卖方）</w:t>
      </w:r>
    </w:p>
    <w:p>
      <w:pPr>
        <w:pStyle w:val="35"/>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甲、乙双方根据关于</w:t>
      </w:r>
      <w:r>
        <w:rPr>
          <w:rFonts w:hint="eastAsia" w:ascii="仿宋_GB2312" w:hAnsi="仿宋" w:eastAsia="仿宋_GB2312"/>
          <w:color w:val="000000" w:themeColor="text1"/>
          <w:sz w:val="24"/>
          <w14:textFill>
            <w14:solidFill>
              <w14:schemeClr w14:val="tx1"/>
            </w14:solidFill>
          </w14:textFill>
        </w:rPr>
        <w:t>杭州萧山经济技术开发区国有资本控股集团有限公司2024年发行债务融资工具承销商服务项目</w:t>
      </w:r>
      <w:r>
        <w:rPr>
          <w:rFonts w:hint="eastAsia" w:ascii="仿宋" w:hAnsi="仿宋" w:eastAsia="仿宋" w:cs="仿宋"/>
          <w:color w:val="000000" w:themeColor="text1"/>
          <w:sz w:val="24"/>
          <w:szCs w:val="24"/>
          <w14:textFill>
            <w14:solidFill>
              <w14:schemeClr w14:val="tx1"/>
            </w14:solidFill>
          </w14:textFill>
        </w:rPr>
        <w:t>的结果，签署本合同。</w:t>
      </w:r>
    </w:p>
    <w:p>
      <w:pPr>
        <w:pStyle w:val="482"/>
        <w:spacing w:line="360" w:lineRule="auto"/>
        <w:ind w:left="-134" w:leftChars="-64" w:firstLine="482" w:firstLineChars="200"/>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一、服务内容</w:t>
      </w:r>
    </w:p>
    <w:p>
      <w:pPr>
        <w:pStyle w:val="482"/>
        <w:spacing w:line="360" w:lineRule="auto"/>
        <w:ind w:left="-134" w:leftChars="-64" w:firstLine="480" w:firstLineChars="200"/>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杭州萧山经济技术开发区国有资本控股集团有限公司非公开发行</w:t>
      </w:r>
      <w:r>
        <w:rPr>
          <w:rFonts w:hint="eastAsia" w:ascii="仿宋_GB2312" w:hAnsi="仿宋" w:eastAsia="仿宋_GB2312"/>
          <w:color w:val="000000" w:themeColor="text1"/>
          <w:sz w:val="24"/>
          <w14:textFill>
            <w14:solidFill>
              <w14:schemeClr w14:val="tx1"/>
            </w14:solidFill>
          </w14:textFill>
        </w:rPr>
        <w:t>债务融资工具</w:t>
      </w:r>
      <w:r>
        <w:rPr>
          <w:rFonts w:hint="eastAsia" w:ascii="仿宋" w:hAnsi="仿宋" w:eastAsia="仿宋" w:cs="仿宋"/>
          <w:color w:val="000000" w:themeColor="text1"/>
          <w:sz w:val="24"/>
          <w:szCs w:val="24"/>
          <w14:textFill>
            <w14:solidFill>
              <w14:schemeClr w14:val="tx1"/>
            </w14:solidFill>
          </w14:textFill>
        </w:rPr>
        <w:t>主承销服务。</w:t>
      </w:r>
    </w:p>
    <w:p>
      <w:pPr>
        <w:pStyle w:val="482"/>
        <w:spacing w:line="360" w:lineRule="auto"/>
        <w:ind w:left="-134" w:leftChars="-64" w:firstLine="482" w:firstLineChars="200"/>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二、合同金额</w:t>
      </w:r>
    </w:p>
    <w:p>
      <w:pPr>
        <w:pStyle w:val="482"/>
        <w:spacing w:line="360" w:lineRule="auto"/>
        <w:ind w:left="-134" w:leftChars="-64"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本合同金额为承销费费率：</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（％）/年，每次支付的债券承销费=每次成功发行的公司债券金额*承销费率*债券期限。</w:t>
      </w:r>
    </w:p>
    <w:p>
      <w:pPr>
        <w:pStyle w:val="482"/>
        <w:spacing w:line="360" w:lineRule="auto"/>
        <w:ind w:left="-134" w:leftChars="-64" w:firstLine="482" w:firstLineChars="200"/>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三、技术资料</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1、乙方应按招标文件规定的时间向甲方提供有关技术资料。</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482"/>
        <w:spacing w:line="360" w:lineRule="auto"/>
        <w:ind w:left="-134" w:leftChars="-64" w:firstLine="482" w:firstLineChars="200"/>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四、知识产权</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乙方应保证提供服务过程中不会侵犯任何第三方的知识产权。</w:t>
      </w:r>
    </w:p>
    <w:p>
      <w:pPr>
        <w:pStyle w:val="482"/>
        <w:spacing w:line="360" w:lineRule="auto"/>
        <w:ind w:left="-134" w:leftChars="-64" w:firstLine="482" w:firstLineChars="200"/>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五、转包或分包</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1、本合同范围的服务，应由乙方直接供应，不得转让他人供应；</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2、除非得到甲方的书面同意，乙方不得将本合同范围的服务全部或部分分包给他人供应；</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3、如有转让和未经甲方同意的分包行为，甲方有权解除合同并追究乙方的违约责任。</w:t>
      </w:r>
    </w:p>
    <w:p>
      <w:pPr>
        <w:pStyle w:val="482"/>
        <w:spacing w:line="360" w:lineRule="auto"/>
        <w:ind w:left="-134" w:leftChars="-64" w:firstLine="482" w:firstLineChars="200"/>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六、服务期</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pStyle w:val="482"/>
        <w:spacing w:line="360" w:lineRule="auto"/>
        <w:ind w:left="-134" w:leftChars="-64" w:firstLine="482"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七、合同履行时间、履行方式及履行地点</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1、履行时间：</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2、履行方式：</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3、履行地点：</w:t>
      </w:r>
    </w:p>
    <w:p>
      <w:pPr>
        <w:pStyle w:val="482"/>
        <w:spacing w:line="360" w:lineRule="auto"/>
        <w:ind w:left="-134" w:leftChars="-64" w:firstLine="482" w:firstLineChars="200"/>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八、款项支付</w:t>
      </w:r>
    </w:p>
    <w:p>
      <w:pPr>
        <w:spacing w:line="360" w:lineRule="auto"/>
        <w:ind w:firstLine="360" w:firstLineChars="15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债券发售成功后由杭州萧山经济技术开发区国有</w:t>
      </w:r>
      <w:r>
        <w:rPr>
          <w:rFonts w:hint="eastAsia" w:ascii="仿宋" w:hAnsi="仿宋" w:eastAsia="仿宋" w:cs="仿宋"/>
          <w:color w:val="000000" w:themeColor="text1"/>
          <w:sz w:val="24"/>
          <w:highlight w:val="none"/>
          <w:lang w:val="en-US" w:eastAsia="zh-CN"/>
          <w14:textFill>
            <w14:solidFill>
              <w14:schemeClr w14:val="tx1"/>
            </w14:solidFill>
          </w14:textFill>
        </w:rPr>
        <w:t>资产经营</w:t>
      </w:r>
      <w:r>
        <w:rPr>
          <w:rFonts w:hint="eastAsia" w:ascii="仿宋" w:hAnsi="仿宋" w:eastAsia="仿宋" w:cs="仿宋"/>
          <w:color w:val="000000" w:themeColor="text1"/>
          <w:sz w:val="24"/>
          <w:highlight w:val="none"/>
          <w14:textFill>
            <w14:solidFill>
              <w14:schemeClr w14:val="tx1"/>
            </w14:solidFill>
          </w14:textFill>
        </w:rPr>
        <w:t>有限公司从募集资金中将承销费一次性支付给承销商。</w:t>
      </w:r>
    </w:p>
    <w:p>
      <w:pPr>
        <w:pStyle w:val="482"/>
        <w:spacing w:line="360" w:lineRule="auto"/>
        <w:ind w:left="-134" w:leftChars="-64" w:firstLine="482" w:firstLineChars="200"/>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九、税费</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本合同执行中相关的一切税费均由乙方负担。</w:t>
      </w:r>
    </w:p>
    <w:p>
      <w:pPr>
        <w:pStyle w:val="482"/>
        <w:spacing w:line="360" w:lineRule="auto"/>
        <w:ind w:left="-134" w:leftChars="-64" w:firstLine="482" w:firstLineChars="200"/>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十、违约责任</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1、甲方无正当理由拒收接受服务的，甲方向乙方偿付合同款项百分之五作为违约金。</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2、甲方无故逾期验收和办理款项支付手续的，甲方应按逾期付款总额每日万分之五向乙方支付违约金。</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乙方未能如期提供服务的，每日向甲方支付合同款项的千分之五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pStyle w:val="482"/>
        <w:spacing w:line="360" w:lineRule="auto"/>
        <w:ind w:left="-134" w:leftChars="-64" w:firstLine="482" w:firstLineChars="200"/>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十一、不可抗力事件处理</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1、在合同有效期内，任何一方因不可抗力事件导致不能履行合同，则合同履行期可延长，其延长期与不可抗力影响期相同。</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2、不可抗力事件发生后，应立即通知对方，并寄送有关权威机构出具的证明。</w:t>
      </w:r>
    </w:p>
    <w:p>
      <w:pPr>
        <w:pStyle w:val="482"/>
        <w:spacing w:line="360" w:lineRule="auto"/>
        <w:ind w:left="-134" w:leftChars="-64" w:firstLine="472" w:firstLineChars="200"/>
        <w:jc w:val="left"/>
        <w:rPr>
          <w:rFonts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3、不可抗力事件延续120天以上，双方应通过友好协商，确定是否继续履行合同。</w:t>
      </w:r>
    </w:p>
    <w:p>
      <w:pPr>
        <w:pStyle w:val="482"/>
        <w:spacing w:line="360" w:lineRule="auto"/>
        <w:ind w:left="-134" w:leftChars="-64" w:firstLine="482" w:firstLineChars="200"/>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十二、诉讼</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双方在执行合同中所发生的一切争议，应通过协商解决。如协商不成，可向甲方所在地法院起诉。</w:t>
      </w:r>
    </w:p>
    <w:p>
      <w:pPr>
        <w:pStyle w:val="482"/>
        <w:spacing w:line="360" w:lineRule="auto"/>
        <w:ind w:left="-134" w:leftChars="-64" w:firstLine="482" w:firstLineChars="200"/>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十三：具体事宜</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1、主承销商受招标人委任，全面负责债券注册及发行的主承销工作；</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2、由主承销商组织承销团，并负责与承销团成员签订承销团协议；</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3、本次债券发行方式、利率确定方式及单张债券面额；</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4、约定承销方式为余额包销，明确包销责任；</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5、承销费支付情况方式</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6、要求列明承销费所含及不含的项目开支；</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7、扣除承销费用后的募集资金净额划入的招标人银行账户及最晚划转时间；</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8、本次债券发行工作中涉及内幕信息及商业秘密的保密责任。</w:t>
      </w:r>
    </w:p>
    <w:p>
      <w:pPr>
        <w:pStyle w:val="482"/>
        <w:spacing w:line="360" w:lineRule="auto"/>
        <w:ind w:left="-134" w:leftChars="-64" w:firstLine="482" w:firstLineChars="200"/>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十四、合同生效及其它</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1、合同经双方法定代表人或授权代表签字并加盖单位公章后生效。</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2、合同执行中涉及招标资金和招标内容修改或补充的，须经财政部门审批，并签书面补充协议报政府招标监督管理部门备案，方可作为主合同不可分割的一部分。</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3、本合同未尽事宜，遵照《合同法》有关条文执行。</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4、本合同正本一式肆份，具有同等法律效力，甲乙双方各执贰份。</w:t>
      </w:r>
    </w:p>
    <w:p>
      <w:pPr>
        <w:pStyle w:val="482"/>
        <w:spacing w:line="360" w:lineRule="auto"/>
        <w:ind w:left="-134" w:leftChars="-64" w:firstLine="480" w:firstLineChars="200"/>
        <w:jc w:val="left"/>
        <w:rPr>
          <w:rFonts w:ascii="仿宋" w:hAnsi="仿宋" w:eastAsia="仿宋" w:cs="仿宋"/>
          <w:color w:val="000000" w:themeColor="text1"/>
          <w:sz w:val="24"/>
          <w:szCs w:val="24"/>
          <w14:textFill>
            <w14:solidFill>
              <w14:schemeClr w14:val="tx1"/>
            </w14:solidFill>
          </w14:textFill>
        </w:rPr>
      </w:pPr>
    </w:p>
    <w:p>
      <w:pPr>
        <w:spacing w:line="360" w:lineRule="auto"/>
        <w:ind w:firstLine="360" w:firstLineChars="1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甲方（盖章）：                             乙方（盖章）：        </w:t>
      </w:r>
    </w:p>
    <w:p>
      <w:pPr>
        <w:spacing w:line="360" w:lineRule="auto"/>
        <w:ind w:firstLine="360" w:firstLineChars="1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法定代表人                 </w:t>
      </w:r>
    </w:p>
    <w:p>
      <w:pPr>
        <w:spacing w:line="360" w:lineRule="auto"/>
        <w:ind w:firstLine="360" w:firstLineChars="1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或受委托人（签字）：                       或受委托人（签字）：                  </w:t>
      </w:r>
    </w:p>
    <w:p>
      <w:pPr>
        <w:spacing w:line="360" w:lineRule="auto"/>
        <w:ind w:firstLine="360" w:firstLineChars="1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                                   联系人：</w:t>
      </w:r>
    </w:p>
    <w:p>
      <w:pPr>
        <w:spacing w:line="360" w:lineRule="auto"/>
        <w:ind w:firstLine="360" w:firstLineChars="1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地址：                                     地址： </w:t>
      </w:r>
    </w:p>
    <w:p>
      <w:pPr>
        <w:spacing w:line="360" w:lineRule="auto"/>
        <w:ind w:firstLine="360" w:firstLineChars="1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电话：                                     电话：</w:t>
      </w:r>
    </w:p>
    <w:p>
      <w:pPr>
        <w:spacing w:line="360" w:lineRule="auto"/>
        <w:ind w:firstLine="360" w:firstLineChars="1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传真：                                     传真：</w:t>
      </w:r>
    </w:p>
    <w:p>
      <w:pPr>
        <w:spacing w:line="360" w:lineRule="auto"/>
        <w:ind w:firstLine="360" w:firstLineChars="1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开户银行：                                 开户银行： </w:t>
      </w:r>
    </w:p>
    <w:p>
      <w:pPr>
        <w:spacing w:line="360" w:lineRule="auto"/>
        <w:ind w:firstLine="360" w:firstLineChars="1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账号：                                     账号：</w:t>
      </w:r>
    </w:p>
    <w:p>
      <w:pPr>
        <w:spacing w:line="360" w:lineRule="auto"/>
        <w:ind w:firstLine="360" w:firstLineChars="150"/>
        <w:jc w:val="left"/>
        <w:rPr>
          <w:rFonts w:ascii="仿宋" w:hAnsi="仿宋" w:eastAsia="仿宋" w:cs="仿宋"/>
          <w:b/>
          <w:bCs/>
          <w:color w:val="000000" w:themeColor="text1"/>
          <w:sz w:val="24"/>
          <w14:textFill>
            <w14:solidFill>
              <w14:schemeClr w14:val="tx1"/>
            </w14:solidFill>
          </w14:textFill>
        </w:rPr>
        <w:sectPr>
          <w:headerReference r:id="rId3" w:type="default"/>
          <w:footerReference r:id="rId4" w:type="default"/>
          <w:pgSz w:w="11906" w:h="16838"/>
          <w:pgMar w:top="1418" w:right="1286" w:bottom="1134" w:left="1418" w:header="851" w:footer="992" w:gutter="0"/>
          <w:pgBorders>
            <w:top w:val="none" w:sz="0" w:space="0"/>
            <w:left w:val="none" w:sz="0" w:space="0"/>
            <w:bottom w:val="none" w:sz="0" w:space="0"/>
            <w:right w:val="none" w:sz="0" w:space="0"/>
          </w:pgBorders>
          <w:pgNumType w:start="2"/>
          <w:cols w:space="720" w:num="1"/>
          <w:docGrid w:linePitch="312" w:charSpace="0"/>
        </w:sectPr>
      </w:pPr>
      <w:r>
        <w:rPr>
          <w:rFonts w:hint="eastAsia" w:ascii="仿宋" w:hAnsi="仿宋" w:eastAsia="仿宋" w:cs="仿宋"/>
          <w:bCs/>
          <w:color w:val="000000" w:themeColor="text1"/>
          <w:sz w:val="24"/>
          <w14:textFill>
            <w14:solidFill>
              <w14:schemeClr w14:val="tx1"/>
            </w14:solidFill>
          </w14:textFill>
        </w:rPr>
        <w:t>签订日期：                                 签订日期</w:t>
      </w:r>
    </w:p>
    <w:p>
      <w:pPr>
        <w:spacing w:line="360" w:lineRule="auto"/>
        <w:ind w:left="-420" w:leftChars="-200" w:right="-420" w:rightChars="-200" w:firstLine="480" w:firstLineChars="200"/>
        <w:jc w:val="center"/>
        <w:outlineLvl w:val="0"/>
        <w:rPr>
          <w:rFonts w:ascii="仿宋" w:hAnsi="仿宋" w:eastAsia="仿宋"/>
          <w:color w:val="000000" w:themeColor="text1"/>
          <w:sz w:val="24"/>
          <w14:textFill>
            <w14:solidFill>
              <w14:schemeClr w14:val="tx1"/>
            </w14:solidFill>
          </w14:textFill>
        </w:rPr>
      </w:pPr>
    </w:p>
    <w:p>
      <w:pPr>
        <w:rPr>
          <w:rFonts w:ascii="仿宋" w:hAnsi="仿宋" w:eastAsia="仿宋" w:cs="仿宋_GB2312"/>
          <w:b/>
          <w:color w:val="000000" w:themeColor="text1"/>
          <w:sz w:val="36"/>
          <w:szCs w:val="20"/>
          <w14:textFill>
            <w14:solidFill>
              <w14:schemeClr w14:val="tx1"/>
            </w14:solidFill>
          </w14:textFill>
        </w:rPr>
      </w:pPr>
    </w:p>
    <w:p>
      <w:pPr>
        <w:spacing w:line="360" w:lineRule="auto"/>
        <w:ind w:left="720" w:firstLine="723" w:firstLineChars="200"/>
        <w:outlineLvl w:val="0"/>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_GB2312"/>
          <w:b/>
          <w:color w:val="000000" w:themeColor="text1"/>
          <w:sz w:val="36"/>
          <w:szCs w:val="20"/>
          <w14:textFill>
            <w14:solidFill>
              <w14:schemeClr w14:val="tx1"/>
            </w14:solidFill>
          </w14:textFill>
        </w:rPr>
        <w:t>第六部分</w:t>
      </w:r>
      <w:bookmarkEnd w:id="384"/>
      <w:r>
        <w:rPr>
          <w:rFonts w:ascii="仿宋" w:hAnsi="仿宋" w:eastAsia="仿宋" w:cs="仿宋_GB2312"/>
          <w:b/>
          <w:color w:val="000000" w:themeColor="text1"/>
          <w:sz w:val="36"/>
          <w:szCs w:val="20"/>
          <w14:textFill>
            <w14:solidFill>
              <w14:schemeClr w14:val="tx1"/>
            </w14:solidFill>
          </w14:textFill>
        </w:rPr>
        <w:t xml:space="preserve"> </w:t>
      </w:r>
      <w:bookmarkEnd w:id="385"/>
      <w:r>
        <w:rPr>
          <w:rFonts w:hint="eastAsia" w:ascii="仿宋" w:hAnsi="仿宋" w:eastAsia="仿宋" w:cs="仿宋_GB2312"/>
          <w:b/>
          <w:color w:val="000000" w:themeColor="text1"/>
          <w:sz w:val="36"/>
          <w:szCs w:val="20"/>
          <w14:textFill>
            <w14:solidFill>
              <w14:schemeClr w14:val="tx1"/>
            </w14:solidFill>
          </w14:textFill>
        </w:rPr>
        <w:t>应提交的有关格式范例</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资格文件部分</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3）本项目的特定资格要求……</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br w:type="page"/>
      </w:r>
      <w:r>
        <w:rPr>
          <w:rFonts w:ascii="仿宋_GB2312" w:hAnsi="仿宋" w:eastAsia="仿宋_GB2312" w:cs="仿宋_GB2312"/>
          <w:b/>
          <w:color w:val="000000" w:themeColor="text1"/>
          <w:kern w:val="0"/>
          <w:sz w:val="32"/>
          <w:szCs w:val="32"/>
          <w14:textFill>
            <w14:solidFill>
              <w14:schemeClr w14:val="tx1"/>
            </w14:solidFill>
          </w14:textFill>
        </w:rPr>
        <w:t>一、符合参加政府采购活动应当具备的一般条件的承诺函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（采购人）、（采购代理机构）：</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我方参与（项目名称）【招标编号：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】政府采购活动，郑重承诺：</w:t>
      </w:r>
    </w:p>
    <w:p>
      <w:pPr>
        <w:snapToGrid w:val="0"/>
        <w:spacing w:line="360" w:lineRule="auto"/>
        <w:ind w:firstLine="360" w:firstLineChars="15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具有独立承担民事责任的能力；</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 xml:space="preserve">具有良好的商业信誉和健全的财务会计制度； </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具有履行合同所必需的设备和专业技术能力；</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w:t>
      </w:r>
      <w:r>
        <w:rPr>
          <w:rFonts w:ascii="仿宋_GB2312" w:hAnsi="仿宋" w:eastAsia="仿宋_GB2312"/>
          <w:color w:val="000000" w:themeColor="text1"/>
          <w:sz w:val="24"/>
          <w14:textFill>
            <w14:solidFill>
              <w14:schemeClr w14:val="tx1"/>
            </w14:solidFill>
          </w14:textFill>
        </w:rPr>
        <w:t>有依法缴纳税收和社会保障资金的良好记录；</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w:t>
      </w:r>
      <w:r>
        <w:rPr>
          <w:rFonts w:ascii="仿宋_GB2312" w:hAnsi="仿宋" w:eastAsia="仿宋_GB2312"/>
          <w:color w:val="000000" w:themeColor="text1"/>
          <w:sz w:val="24"/>
          <w14:textFill>
            <w14:solidFill>
              <w14:schemeClr w14:val="tx1"/>
            </w14:solidFill>
          </w14:textFill>
        </w:rPr>
        <w:t>参加政府采购活动前三年内，在经营活动中没有重大违法记录；</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w:t>
      </w:r>
      <w:r>
        <w:rPr>
          <w:rFonts w:ascii="仿宋_GB2312" w:hAnsi="仿宋" w:eastAsia="仿宋_GB2312"/>
          <w:color w:val="000000" w:themeColor="text1"/>
          <w:sz w:val="24"/>
          <w14:textFill>
            <w14:solidFill>
              <w14:schemeClr w14:val="tx1"/>
            </w14:solidFill>
          </w14:textFill>
        </w:rPr>
        <w:t>具有法律、行政法规规定的其他条件。</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（二）未被信用中国（</w:t>
      </w:r>
      <w:r>
        <w:rPr>
          <w:rFonts w:ascii="仿宋_GB2312" w:hAnsi="仿宋" w:eastAsia="仿宋_GB2312"/>
          <w:color w:val="000000" w:themeColor="text1"/>
          <w:sz w:val="24"/>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（三）不存在以下情况：</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二、落实政府采购政策需满足的资格要求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w:t>
      </w:r>
      <w:r>
        <w:rPr>
          <w:rFonts w:hint="eastAsia" w:ascii="仿宋_GB2312" w:hAnsi="仿宋" w:eastAsia="仿宋_GB2312"/>
          <w:color w:val="000000" w:themeColor="text1"/>
          <w:sz w:val="24"/>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before="50" w:after="50" w:line="360" w:lineRule="auto"/>
        <w:ind w:firstLine="472" w:firstLineChars="196"/>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A</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 xml:space="preserve"> </w:t>
      </w:r>
    </w:p>
    <w:p>
      <w:pPr>
        <w:widowControl/>
        <w:spacing w:line="360" w:lineRule="auto"/>
        <w:ind w:firstLine="480"/>
        <w:jc w:val="left"/>
        <w:rPr>
          <w:rFonts w:ascii="仿宋_GB2312" w:hAnsi="宋体" w:eastAsia="仿宋_GB2312"/>
          <w:color w:val="000000" w:themeColor="text1"/>
          <w:sz w:val="24"/>
          <w14:textFill>
            <w14:solidFill>
              <w14:schemeClr w14:val="tx1"/>
            </w14:solidFill>
          </w14:textFill>
        </w:rPr>
      </w:pPr>
    </w:p>
    <w:p>
      <w:pPr>
        <w:widowControl/>
        <w:spacing w:line="360" w:lineRule="auto"/>
        <w:ind w:firstLine="472" w:firstLineChars="196"/>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B.</w:t>
      </w:r>
      <w:r>
        <w:rPr>
          <w:rFonts w:hint="eastAsia" w:ascii="仿宋_GB2312" w:hAnsi="仿宋" w:eastAsia="仿宋_GB2312" w:cs="仿宋_GB2312"/>
          <w:color w:val="000000" w:themeColor="text1"/>
          <w:sz w:val="24"/>
          <w14:textFill>
            <w14:solidFill>
              <w14:schemeClr w14:val="tx1"/>
            </w14:solidFill>
          </w14:textFill>
        </w:rPr>
        <w:t>要求以联合体形式参加的，提供联合协议和中小企业声明函（附件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14:textFill>
            <w14:solidFill>
              <w14:schemeClr w14:val="tx1"/>
            </w14:solidFill>
          </w14:textFill>
        </w:rPr>
        <w:t>自愿</w:t>
      </w:r>
      <w:r>
        <w:rPr>
          <w:rFonts w:hint="eastAsia" w:ascii="仿宋_GB2312" w:hAnsi="仿宋"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14:textFill>
            <w14:solidFill>
              <w14:schemeClr w14:val="tx1"/>
            </w14:solidFill>
          </w14:textFill>
        </w:rPr>
        <w:t>参加</w:t>
      </w:r>
      <w:r>
        <w:rPr>
          <w:rFonts w:hint="eastAsia" w:ascii="仿宋_GB2312" w:hAnsi="仿宋" w:eastAsia="仿宋_GB2312" w:cs="仿宋_GB2312"/>
          <w:color w:val="000000" w:themeColor="text1"/>
          <w:sz w:val="24"/>
          <w14:textFill>
            <w14:solidFill>
              <w14:schemeClr w14:val="tx1"/>
            </w14:solidFill>
          </w14:textFill>
        </w:rPr>
        <w:t>（项目名称）【招标编号：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投标。</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14:textFill>
            <w14:solidFill>
              <w14:schemeClr w14:val="tx1"/>
            </w14:solidFill>
          </w14:textFill>
        </w:rPr>
        <w:t>为联合体</w:t>
      </w:r>
      <w:r>
        <w:rPr>
          <w:rFonts w:hint="eastAsia" w:ascii="仿宋_GB2312" w:hAnsi="仿宋" w:eastAsia="仿宋_GB2312" w:cs="仿宋_GB2312"/>
          <w:color w:val="000000" w:themeColor="text1"/>
          <w:kern w:val="0"/>
          <w:sz w:val="24"/>
          <w:lang w:val="zh-CN"/>
          <w14:textFill>
            <w14:solidFill>
              <w14:schemeClr w14:val="tx1"/>
            </w14:solidFill>
          </w14:textFill>
        </w:rPr>
        <w:t>牵头人</w:t>
      </w:r>
      <w:r>
        <w:rPr>
          <w:rFonts w:hint="eastAsia" w:ascii="仿宋_GB2312" w:hAnsi="仿宋" w:eastAsia="仿宋_GB2312" w:cs="Arial"/>
          <w:color w:val="000000" w:themeColor="text1"/>
          <w:sz w:val="24"/>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w:t>
      </w: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注：</w:t>
      </w:r>
      <w:r>
        <w:rPr>
          <w:rFonts w:hint="eastAsia" w:ascii="仿宋_GB2312" w:hAnsi="仿宋" w:eastAsia="仿宋_GB2312" w:cs="仿宋_GB2312"/>
          <w:color w:val="000000" w:themeColor="text1"/>
          <w:sz w:val="24"/>
          <w14:textFill>
            <w14:solidFill>
              <w14:schemeClr w14:val="tx1"/>
            </w14:solidFill>
          </w14:textFill>
        </w:rPr>
        <w:t>自此基础上，格式可自拟。</w:t>
      </w: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三、本项目的特定资格要求</w:t>
      </w:r>
    </w:p>
    <w:p>
      <w:pPr>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（根据招标公告本项目的特定资格要求</w:t>
      </w:r>
      <w:r>
        <w:rPr>
          <w:rFonts w:hint="eastAsia" w:ascii="仿宋_GB2312" w:hAnsi="仿宋" w:eastAsia="仿宋_GB2312"/>
          <w:color w:val="000000" w:themeColor="text1"/>
          <w:sz w:val="24"/>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pStyle w:val="9"/>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仿宋_GB2312" w:hAnsi="仿宋" w:eastAsia="仿宋_GB2312" w:cs="仿宋_GB2312"/>
          <w:b/>
          <w:color w:val="000000" w:themeColor="text1"/>
          <w:kern w:val="0"/>
          <w:sz w:val="24"/>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28"/>
          <w:szCs w:val="28"/>
          <w14:textFill>
            <w14:solidFill>
              <w14:schemeClr w14:val="tx1"/>
            </w14:solidFill>
          </w14:textFill>
        </w:rPr>
      </w:pPr>
      <w:r>
        <w:rPr>
          <w:rFonts w:hint="eastAsia" w:ascii="仿宋_GB2312" w:hAnsi="仿宋" w:eastAsia="仿宋_GB2312" w:cs="仿宋_GB2312"/>
          <w:b/>
          <w:color w:val="000000" w:themeColor="text1"/>
          <w:kern w:val="0"/>
          <w:sz w:val="28"/>
          <w:szCs w:val="28"/>
          <w14:textFill>
            <w14:solidFill>
              <w14:schemeClr w14:val="tx1"/>
            </w14:solidFill>
          </w14:textFill>
        </w:rPr>
        <w:t>目录</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1）投标函</w:t>
      </w:r>
      <w:r>
        <w:rPr>
          <w:rFonts w:hint="eastAsia" w:cs="仿宋_GB2312"/>
          <w:color w:val="000000" w:themeColor="text1"/>
          <w14:textFill>
            <w14:solidFill>
              <w14:schemeClr w14:val="tx1"/>
            </w14:solidFill>
          </w14:textFill>
        </w:rPr>
        <w:t>…………………………………………………………………………………（页码）</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2）授权委托书或法定代表人（单位负责人、自然人本人）身份证明</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3）联合协议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（4</w:t>
      </w:r>
      <w:r>
        <w:rPr>
          <w:rFonts w:ascii="仿宋_GB2312" w:hAnsi="仿宋" w:eastAsia="仿宋_GB2312" w:cs="仿宋_GB2312"/>
          <w:color w:val="000000" w:themeColor="text1"/>
          <w:sz w:val="24"/>
          <w14:textFill>
            <w14:solidFill>
              <w14:schemeClr w14:val="tx1"/>
            </w14:solidFill>
          </w14:textFill>
        </w:rPr>
        <w:t>）符合性审查资料</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（5</w:t>
      </w:r>
      <w:r>
        <w:rPr>
          <w:rFonts w:ascii="仿宋_GB2312" w:hAnsi="仿宋" w:eastAsia="仿宋_GB2312" w:cs="仿宋_GB2312"/>
          <w:color w:val="000000" w:themeColor="text1"/>
          <w:sz w:val="24"/>
          <w14:textFill>
            <w14:solidFill>
              <w14:schemeClr w14:val="tx1"/>
            </w14:solidFill>
          </w14:textFill>
        </w:rPr>
        <w:t>）评标标准相应的商务技术资料</w:t>
      </w:r>
      <w:r>
        <w:rPr>
          <w:rFonts w:hint="eastAsia" w:cs="仿宋_GB2312"/>
          <w:color w:val="000000" w:themeColor="text1"/>
          <w14:textFill>
            <w14:solidFill>
              <w14:schemeClr w14:val="tx1"/>
            </w14:solidFill>
          </w14:textFill>
        </w:rPr>
        <w:t>…………………………………………………（页码）</w:t>
      </w:r>
      <w:r>
        <w:rPr>
          <w:rFonts w:hint="eastAsia" w:ascii="仿宋_GB2312" w:hAnsi="仿宋" w:eastAsia="仿宋_GB2312" w:cs="仿宋_GB2312"/>
          <w:color w:val="000000" w:themeColor="text1"/>
          <w:sz w:val="24"/>
          <w14:textFill>
            <w14:solidFill>
              <w14:schemeClr w14:val="tx1"/>
            </w14:solidFill>
          </w14:textFill>
        </w:rPr>
        <w:t>（6</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投标标的清单</w:t>
      </w:r>
      <w:r>
        <w:rPr>
          <w:rFonts w:hint="eastAsia" w:cs="仿宋_GB2312"/>
          <w:color w:val="000000" w:themeColor="text1"/>
          <w14:textFill>
            <w14:solidFill>
              <w14:schemeClr w14:val="tx1"/>
            </w14:solidFill>
          </w14:textFill>
        </w:rPr>
        <w:t>…………………………………………………………………………（页码）</w:t>
      </w:r>
      <w:r>
        <w:rPr>
          <w:rFonts w:hint="eastAsia" w:ascii="仿宋_GB2312" w:hAnsi="仿宋" w:eastAsia="仿宋_GB2312" w:cs="仿宋_GB2312"/>
          <w:color w:val="000000" w:themeColor="text1"/>
          <w:sz w:val="24"/>
          <w14:textFill>
            <w14:solidFill>
              <w14:schemeClr w14:val="tx1"/>
            </w14:solidFill>
          </w14:textFill>
        </w:rPr>
        <w:t>（7</w:t>
      </w:r>
      <w:r>
        <w:rPr>
          <w:rFonts w:ascii="仿宋_GB2312" w:hAnsi="仿宋" w:eastAsia="仿宋_GB2312" w:cs="仿宋_GB2312"/>
          <w:color w:val="000000" w:themeColor="text1"/>
          <w:sz w:val="24"/>
          <w14:textFill>
            <w14:solidFill>
              <w14:schemeClr w14:val="tx1"/>
            </w14:solidFill>
          </w14:textFill>
        </w:rPr>
        <w:t>）商务技术偏离表</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lang w:val="zh-CN"/>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8</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r>
        <w:rPr>
          <w:rFonts w:hint="eastAsia" w:cs="仿宋_GB2312"/>
          <w:color w:val="000000" w:themeColor="text1"/>
          <w14:textFill>
            <w14:solidFill>
              <w14:schemeClr w14:val="tx1"/>
            </w14:solidFill>
          </w14:textFill>
        </w:rPr>
        <w:t>…………………………………………………（页码）</w:t>
      </w: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一、投标</w:t>
      </w:r>
      <w:r>
        <w:rPr>
          <w:rFonts w:hint="eastAsia" w:ascii="仿宋_GB2312" w:hAnsi="仿宋" w:eastAsia="仿宋_GB2312" w:cs="仿宋_GB2312"/>
          <w:b/>
          <w:color w:val="000000" w:themeColor="text1"/>
          <w:sz w:val="32"/>
          <w:szCs w:val="32"/>
          <w14:textFill>
            <w14:solidFill>
              <w14:schemeClr w14:val="tx1"/>
            </w14:solidFill>
          </w14:textFill>
        </w:rPr>
        <w:t>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（采购人）、（采购代理机构）：</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我方参加你方组织的（项目名称）【招标编号：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】招标的有关活动，并对此项目进行投标。为此：</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1、我方承诺投标有效期从提交投标文件的截止之日起</w:t>
      </w:r>
      <w:r>
        <w:rPr>
          <w:rFonts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天（不少于</w:t>
      </w:r>
      <w:r>
        <w:rPr>
          <w:rFonts w:ascii="仿宋_GB2312" w:hAnsi="仿宋" w:eastAsia="仿宋_GB2312" w:cs="仿宋_GB2312"/>
          <w:color w:val="000000" w:themeColor="text1"/>
          <w:sz w:val="24"/>
          <w14:textFill>
            <w14:solidFill>
              <w14:schemeClr w14:val="tx1"/>
            </w14:solidFill>
          </w14:textFill>
        </w:rPr>
        <w:t>90天）</w:t>
      </w:r>
      <w:r>
        <w:rPr>
          <w:rFonts w:hint="eastAsia"/>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2、我方的投标文件包括以下内容：</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2.1.1</w:t>
      </w:r>
      <w:r>
        <w:rPr>
          <w:rFonts w:hint="eastAsia" w:ascii="仿宋_GB2312" w:hAnsi="仿宋" w:eastAsia="仿宋_GB2312" w:cs="仿宋_GB2312"/>
          <w:color w:val="000000" w:themeColor="text1"/>
          <w:sz w:val="24"/>
          <w14:textFill>
            <w14:solidFill>
              <w14:schemeClr w14:val="tx1"/>
            </w14:solidFill>
          </w14:textFill>
        </w:rPr>
        <w:t>承诺函；</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2.1.2落实政府采购政策需满足的资格要求</w:t>
      </w:r>
      <w:r>
        <w:rPr>
          <w:rFonts w:hint="eastAsia" w:ascii="仿宋_GB2312" w:hAnsi="仿宋" w:eastAsia="仿宋_GB2312" w:cs="仿宋_GB2312"/>
          <w:color w:val="000000" w:themeColor="text1"/>
          <w:sz w:val="24"/>
          <w14:textFill>
            <w14:solidFill>
              <w14:schemeClr w14:val="tx1"/>
            </w14:solidFill>
          </w14:textFill>
        </w:rPr>
        <w:t>（如果有）；</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2.1.3本项目的特定资格要求</w:t>
      </w:r>
      <w:r>
        <w:rPr>
          <w:rFonts w:hint="eastAsia" w:ascii="仿宋_GB2312" w:hAnsi="仿宋" w:eastAsia="仿宋_GB2312" w:cs="仿宋_GB2312"/>
          <w:color w:val="000000" w:themeColor="text1"/>
          <w:sz w:val="24"/>
          <w14:textFill>
            <w14:solidFill>
              <w14:schemeClr w14:val="tx1"/>
            </w14:solidFill>
          </w14:textFill>
        </w:rPr>
        <w:t>（如果有）。</w:t>
      </w:r>
    </w:p>
    <w:p>
      <w:pPr>
        <w:snapToGrid w:val="0"/>
        <w:spacing w:line="360" w:lineRule="auto"/>
        <w:ind w:left="210" w:leftChars="100" w:firstLine="480" w:firstLineChars="200"/>
        <w:rPr>
          <w:rFonts w:ascii="仿宋_GB2312" w:hAnsi="仿宋" w:eastAsia="仿宋_GB2312" w:cs="仿宋_GB2312"/>
          <w:color w:val="000000" w:themeColor="text1"/>
          <w:sz w:val="24"/>
          <w:lang w:val="zh-CN"/>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商务技术</w:t>
      </w:r>
      <w:r>
        <w:rPr>
          <w:rFonts w:hint="eastAsia" w:ascii="仿宋_GB2312" w:hAnsi="仿宋" w:eastAsia="仿宋_GB2312" w:cs="仿宋_GB2312"/>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2.2.1投标函；</w:t>
      </w:r>
      <w:r>
        <w:rPr>
          <w:rFonts w:ascii="仿宋_GB2312" w:hAnsi="仿宋" w:eastAsia="仿宋_GB2312" w:cs="仿宋_GB2312"/>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2.2.3联合协议</w:t>
      </w:r>
      <w:r>
        <w:rPr>
          <w:rFonts w:hint="eastAsia" w:ascii="仿宋_GB2312" w:hAnsi="仿宋" w:eastAsia="仿宋_GB2312" w:cs="仿宋_GB2312"/>
          <w:color w:val="000000" w:themeColor="text1"/>
          <w:sz w:val="24"/>
          <w14:textFill>
            <w14:solidFill>
              <w14:schemeClr w14:val="tx1"/>
            </w14:solidFill>
          </w14:textFill>
        </w:rPr>
        <w:t>（如果有）；</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2.2.4分包意向协议</w:t>
      </w:r>
      <w:r>
        <w:rPr>
          <w:rFonts w:hint="eastAsia" w:ascii="仿宋_GB2312" w:hAnsi="仿宋" w:eastAsia="仿宋_GB2312" w:cs="仿宋_GB2312"/>
          <w:color w:val="000000" w:themeColor="text1"/>
          <w:sz w:val="24"/>
          <w14:textFill>
            <w14:solidFill>
              <w14:schemeClr w14:val="tx1"/>
            </w14:solidFill>
          </w14:textFill>
        </w:rPr>
        <w:t>（如果有）；</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2.2.5符合性审查资料；</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2.2.6评标标准相应的商务技术资料；</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2.2.7投标标的清单；</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w:t>
      </w:r>
      <w:r>
        <w:rPr>
          <w:rFonts w:hint="eastAsia" w:ascii="仿宋_GB2312" w:hAnsi="仿宋" w:eastAsia="仿宋_GB2312" w:cs="仿宋_GB2312"/>
          <w:color w:val="000000" w:themeColor="text1"/>
          <w:sz w:val="24"/>
          <w14:textFill>
            <w14:solidFill>
              <w14:schemeClr w14:val="tx1"/>
            </w14:solidFill>
          </w14:textFill>
        </w:rPr>
        <w:t>8</w:t>
      </w:r>
      <w:r>
        <w:rPr>
          <w:rFonts w:ascii="仿宋_GB2312" w:hAnsi="仿宋" w:eastAsia="仿宋_GB2312" w:cs="仿宋_GB2312"/>
          <w:color w:val="000000" w:themeColor="text1"/>
          <w:sz w:val="24"/>
          <w14:textFill>
            <w14:solidFill>
              <w14:schemeClr w14:val="tx1"/>
            </w14:solidFill>
          </w14:textFill>
        </w:rPr>
        <w:t>商务技术偏离表；</w:t>
      </w:r>
    </w:p>
    <w:p>
      <w:pPr>
        <w:snapToGrid w:val="0"/>
        <w:spacing w:line="360" w:lineRule="auto"/>
        <w:ind w:left="420" w:leftChars="200" w:firstLine="480" w:firstLineChars="200"/>
        <w:rPr>
          <w:rFonts w:ascii="仿宋_GB2312" w:hAnsi="仿宋" w:eastAsia="仿宋_GB2312" w:cs="仿宋_GB2312"/>
          <w:color w:val="000000" w:themeColor="text1"/>
          <w:sz w:val="24"/>
          <w:lang w:val="zh-CN"/>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9</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2.3.1开标一览表（报价表）；</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2.3.2中小企业声明函</w:t>
      </w:r>
      <w:r>
        <w:rPr>
          <w:rFonts w:hint="eastAsia" w:ascii="仿宋_GB2312" w:hAnsi="仿宋" w:eastAsia="仿宋_GB2312" w:cs="仿宋_GB2312"/>
          <w:color w:val="000000" w:themeColor="text1"/>
          <w:sz w:val="24"/>
          <w14:textFill>
            <w14:solidFill>
              <w14:schemeClr w14:val="tx1"/>
            </w14:solidFill>
          </w14:textFill>
        </w:rPr>
        <w:t>（如果有）。</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4、如我方中标，我方承诺：</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4.3按照招标文件要求提交履约保证金</w:t>
      </w:r>
      <w:r>
        <w:rPr>
          <w:rFonts w:hint="eastAsia" w:ascii="仿宋_GB2312" w:hAnsi="仿宋" w:eastAsia="仿宋_GB2312" w:cs="仿宋_GB2312"/>
          <w:color w:val="000000" w:themeColor="text1"/>
          <w:sz w:val="24"/>
          <w14:textFill>
            <w14:solidFill>
              <w14:schemeClr w14:val="tx1"/>
            </w14:solidFill>
          </w14:textFill>
        </w:rPr>
        <w:t>(如果有）</w:t>
      </w: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5、其他补充说明:</w:t>
      </w:r>
      <w:r>
        <w:rPr>
          <w:rFonts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p>
    <w:p>
      <w:pPr>
        <w:spacing w:line="360" w:lineRule="auto"/>
        <w:ind w:firstLine="3600" w:firstLineChars="15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投标人名称（电子签名）：</w:t>
      </w:r>
      <w:r>
        <w:rPr>
          <w:rFonts w:ascii="仿宋_GB2312" w:hAnsi="仿宋" w:eastAsia="仿宋_GB2312" w:cs="仿宋_GB2312"/>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ascii="仿宋_GB2312" w:hAnsi="仿宋" w:eastAsia="仿宋_GB2312" w:cs="仿宋_GB2312"/>
          <w:color w:val="000000" w:themeColor="text1"/>
          <w:kern w:val="0"/>
          <w:sz w:val="24"/>
          <w:u w:val="single"/>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注：</w:t>
      </w:r>
      <w:r>
        <w:rPr>
          <w:rFonts w:hint="eastAsia" w:ascii="仿宋_GB2312" w:hAnsi="仿宋" w:eastAsia="仿宋_GB2312" w:cs="仿宋_GB2312"/>
          <w:color w:val="000000" w:themeColor="text1"/>
          <w:sz w:val="24"/>
          <w14:textFill>
            <w14:solidFill>
              <w14:schemeClr w14:val="tx1"/>
            </w14:solidFill>
          </w14:textFill>
        </w:rPr>
        <w:t>按本格式和要求提供。</w:t>
      </w:r>
    </w:p>
    <w:p>
      <w:pPr>
        <w:snapToGrid w:val="0"/>
        <w:spacing w:line="360" w:lineRule="auto"/>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br w:type="page"/>
      </w: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2872" w:firstLineChars="894"/>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授权委托书（适用于非联合体投标）</w:t>
      </w:r>
      <w:r>
        <w:rPr>
          <w:color w:val="000000" w:themeColor="text1"/>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（采购人）、（采购代理机构）</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sz w:val="24"/>
          <w14:textFill>
            <w14:solidFill>
              <w14:schemeClr w14:val="tx1"/>
            </w14:solidFill>
          </w14:textFill>
        </w:rPr>
        <w:t>（项目名称）【招标编号：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（采购人）、（采购代理机构）</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sz w:val="24"/>
          <w14:textFill>
            <w14:solidFill>
              <w14:schemeClr w14:val="tx1"/>
            </w14:solidFill>
          </w14:textFill>
        </w:rPr>
        <w:t>（项目名称）【招标编号：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149"/>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正面：</w:t>
            </w:r>
            <w:r>
              <w:rPr>
                <w:rFonts w:ascii="仿宋_GB2312" w:hAnsi="仿宋" w:eastAsia="仿宋_GB2312"/>
                <w:bCs/>
                <w:color w:val="000000" w:themeColor="text1"/>
                <w:sz w:val="24"/>
                <w14:textFill>
                  <w14:solidFill>
                    <w14:schemeClr w14:val="tx1"/>
                  </w14:solidFill>
                </w14:textFill>
              </w:rPr>
              <w:t xml:space="preserve">                                 </w:t>
            </w:r>
            <w:r>
              <w:rPr>
                <w:rFonts w:hint="eastAsia" w:ascii="仿宋_GB2312" w:hAnsi="仿宋" w:eastAsia="仿宋_GB2312"/>
                <w:bCs/>
                <w:color w:val="000000" w:themeColor="text1"/>
                <w:sz w:val="24"/>
                <w14:textFill>
                  <w14:solidFill>
                    <w14:schemeClr w14:val="tx1"/>
                  </w14:solidFill>
                </w14:textFill>
              </w:rPr>
              <w:t>反面：</w:t>
            </w:r>
          </w:p>
          <w:p>
            <w:pPr>
              <w:pStyle w:val="149"/>
              <w:adjustRightInd w:val="0"/>
              <w:spacing w:line="360" w:lineRule="auto"/>
              <w:rPr>
                <w:rFonts w:ascii="仿宋_GB2312" w:hAnsi="仿宋" w:eastAsia="仿宋_GB2312"/>
                <w:bCs/>
                <w:color w:val="000000" w:themeColor="text1"/>
                <w:sz w:val="24"/>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                              </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14:textFill>
            <w14:solidFill>
              <w14:schemeClr w14:val="tx1"/>
            </w14:solidFill>
          </w14:textFill>
        </w:rPr>
        <w:t>自愿</w:t>
      </w:r>
      <w:r>
        <w:rPr>
          <w:rFonts w:hint="eastAsia" w:ascii="仿宋_GB2312" w:hAnsi="仿宋"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14:textFill>
            <w14:solidFill>
              <w14:schemeClr w14:val="tx1"/>
            </w14:solidFill>
          </w14:textFill>
        </w:rPr>
        <w:t>参加</w:t>
      </w:r>
      <w:r>
        <w:rPr>
          <w:rFonts w:hint="eastAsia" w:ascii="仿宋_GB2312" w:hAnsi="仿宋" w:eastAsia="仿宋_GB2312" w:cs="仿宋_GB2312"/>
          <w:color w:val="000000" w:themeColor="text1"/>
          <w:sz w:val="24"/>
          <w14:textFill>
            <w14:solidFill>
              <w14:schemeClr w14:val="tx1"/>
            </w14:solidFill>
          </w14:textFill>
        </w:rPr>
        <w:t>（项目名称）【招标编号：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投标。</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14:textFill>
            <w14:solidFill>
              <w14:schemeClr w14:val="tx1"/>
            </w14:solidFill>
          </w14:textFill>
        </w:rPr>
        <w:t>为联合体</w:t>
      </w:r>
      <w:r>
        <w:rPr>
          <w:rFonts w:hint="eastAsia" w:ascii="仿宋_GB2312" w:hAnsi="仿宋" w:eastAsia="仿宋_GB2312" w:cs="仿宋_GB2312"/>
          <w:color w:val="000000" w:themeColor="text1"/>
          <w:kern w:val="0"/>
          <w:sz w:val="24"/>
          <w:lang w:val="zh-CN"/>
          <w14:textFill>
            <w14:solidFill>
              <w14:schemeClr w14:val="tx1"/>
            </w14:solidFill>
          </w14:textFill>
        </w:rPr>
        <w:t>牵头人</w:t>
      </w:r>
      <w:r>
        <w:rPr>
          <w:rFonts w:hint="eastAsia" w:ascii="仿宋_GB2312" w:hAnsi="仿宋" w:eastAsia="仿宋_GB2312" w:cs="Arial"/>
          <w:color w:val="000000" w:themeColor="text1"/>
          <w:sz w:val="24"/>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14:textFill>
            <w14:solidFill>
              <w14:schemeClr w14:val="tx1"/>
            </w14:solidFill>
          </w14:textFill>
        </w:rPr>
        <w:t>提供的全部货物由小微企业制造，其合同份额占到合同总金额</w:t>
      </w:r>
      <w:r>
        <w:rPr>
          <w:rFonts w:ascii="仿宋_GB2312" w:hAnsi="仿宋" w:eastAsia="仿宋_GB2312" w:cs="仿宋_GB2312"/>
          <w:color w:val="000000" w:themeColor="text1"/>
          <w:kern w:val="0"/>
          <w:sz w:val="24"/>
          <w:u w:val="single"/>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%以上；</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000000" w:themeColor="text1"/>
          <w:kern w:val="0"/>
          <w:sz w:val="24"/>
          <w:lang w:val="zh-CN"/>
          <w14:textFill>
            <w14:solidFill>
              <w14:schemeClr w14:val="tx1"/>
            </w14:solidFill>
          </w14:textFill>
        </w:rPr>
        <w:t>30%以上</w:t>
      </w:r>
      <w:r>
        <w:rPr>
          <w:rFonts w:hint="eastAsia" w:ascii="仿宋_GB2312" w:hAnsi="仿宋" w:eastAsia="仿宋_GB2312" w:cs="仿宋_GB2312"/>
          <w:b/>
          <w:color w:val="000000" w:themeColor="text1"/>
          <w:kern w:val="0"/>
          <w:sz w:val="24"/>
          <w:lang w:val="zh-CN"/>
          <w14:textFill>
            <w14:solidFill>
              <w14:schemeClr w14:val="tx1"/>
            </w14:solidFill>
          </w14:textFill>
        </w:rPr>
        <w:t>，对联合体报价给予</w:t>
      </w:r>
      <w:r>
        <w:rPr>
          <w:rFonts w:hint="eastAsia" w:ascii="仿宋_GB2312" w:hAnsi="仿宋" w:eastAsia="仿宋_GB2312" w:cs="仿宋_GB2312"/>
          <w:b/>
          <w:color w:val="000000" w:themeColor="text1"/>
          <w:kern w:val="0"/>
          <w:sz w:val="24"/>
          <w:lang w:val="en-US" w:eastAsia="zh-CN"/>
          <w14:textFill>
            <w14:solidFill>
              <w14:schemeClr w14:val="tx1"/>
            </w14:solidFill>
          </w14:textFill>
        </w:rPr>
        <w:t>4</w:t>
      </w:r>
      <w:r>
        <w:rPr>
          <w:rFonts w:ascii="仿宋_GB2312" w:hAnsi="仿宋" w:eastAsia="仿宋_GB2312" w:cs="仿宋_GB2312"/>
          <w:b/>
          <w:color w:val="000000" w:themeColor="text1"/>
          <w:kern w:val="0"/>
          <w:sz w:val="24"/>
          <w:lang w:val="zh-CN"/>
          <w14:textFill>
            <w14:solidFill>
              <w14:schemeClr w14:val="tx1"/>
            </w14:solidFill>
          </w14:textFill>
        </w:rPr>
        <w:t>%的扣除</w:t>
      </w:r>
      <w:r>
        <w:rPr>
          <w:rFonts w:hint="eastAsia" w:ascii="仿宋_GB2312" w:hAnsi="仿宋" w:eastAsia="仿宋_GB2312" w:cs="仿宋_GB2312"/>
          <w:b/>
          <w:color w:val="000000" w:themeColor="text1"/>
          <w:kern w:val="0"/>
          <w:sz w:val="24"/>
          <w:lang w:val="zh-CN"/>
          <w14:textFill>
            <w14:solidFill>
              <w14:schemeClr w14:val="tx1"/>
            </w14:solidFill>
          </w14:textFill>
        </w:rPr>
        <w:t>）（如果有）</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注：</w:t>
      </w:r>
      <w:r>
        <w:rPr>
          <w:rFonts w:hint="eastAsia" w:ascii="仿宋_GB2312" w:hAnsi="仿宋" w:eastAsia="仿宋_GB2312" w:cs="仿宋_GB2312"/>
          <w:color w:val="000000" w:themeColor="text1"/>
          <w:sz w:val="24"/>
          <w14:textFill>
            <w14:solidFill>
              <w14:schemeClr w14:val="tx1"/>
            </w14:solidFill>
          </w14:textFill>
        </w:rPr>
        <w:t>自此基础上，格式可自拟。</w:t>
      </w:r>
    </w:p>
    <w:p>
      <w:pPr>
        <w:snapToGrid w:val="0"/>
        <w:spacing w:line="360" w:lineRule="auto"/>
        <w:ind w:right="480"/>
        <w:rPr>
          <w:rFonts w:ascii="仿宋_GB2312" w:hAnsi="仿宋" w:eastAsia="仿宋_GB2312" w:cs="仿宋_GB2312"/>
          <w:b/>
          <w:color w:val="000000" w:themeColor="text1"/>
          <w:kern w:val="0"/>
          <w:sz w:val="32"/>
          <w:szCs w:val="32"/>
          <w14:textFill>
            <w14:solidFill>
              <w14:schemeClr w14:val="tx1"/>
            </w14:solidFill>
          </w14:textFill>
        </w:rPr>
        <w:sectPr>
          <w:headerReference r:id="rId6" w:type="first"/>
          <w:footerReference r:id="rId8" w:type="first"/>
          <w:headerReference r:id="rId5" w:type="default"/>
          <w:footerReference r:id="rId7" w:type="default"/>
          <w:pgSz w:w="11906" w:h="16838"/>
          <w:pgMar w:top="1276" w:right="1418" w:bottom="1191"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四、符合性审查资料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投标文件中的</w:t>
            </w:r>
          </w:p>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投标文件按照招标文件要求签署、盖章。</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需要使用电子签名或者签字盖章的投标文件的组成部分</w:t>
            </w:r>
          </w:p>
        </w:tc>
        <w:tc>
          <w:tcPr>
            <w:tcW w:w="1418" w:type="dxa"/>
            <w:vAlign w:val="center"/>
          </w:tcPr>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jc w:val="center"/>
              <w:rPr>
                <w:color w:val="000000" w:themeColor="text1"/>
                <w14:textFill>
                  <w14:solidFill>
                    <w14:schemeClr w14:val="tx1"/>
                  </w14:solidFill>
                </w14:textFill>
              </w:rPr>
            </w:pPr>
            <w:r>
              <w:rPr>
                <w:rFonts w:hint="eastAsia" w:ascii="仿宋" w:eastAsia="仿宋" w:cs="仿宋_GB2312"/>
                <w:color w:val="000000" w:themeColor="text1"/>
                <w:sz w:val="24"/>
                <w14:textFill>
                  <w14:solidFill>
                    <w14:schemeClr w14:val="tx1"/>
                  </w14:solidFill>
                </w14:textFill>
              </w:rPr>
              <w:t>第</w:t>
            </w:r>
            <w:r>
              <w:rPr>
                <w:rFonts w:ascii="仿宋" w:eastAsia="仿宋" w:cs="仿宋_GB2312"/>
                <w:color w:val="000000" w:themeColor="text1"/>
                <w:sz w:val="24"/>
                <w:u w:val="single"/>
                <w14:textFill>
                  <w14:solidFill>
                    <w14:schemeClr w14:val="tx1"/>
                  </w14:solidFill>
                </w14:textFill>
              </w:rPr>
              <w:t xml:space="preserve">  </w:t>
            </w:r>
            <w:r>
              <w:rPr>
                <w:rFonts w:hint="eastAsia" w:asci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投标函</w:t>
            </w:r>
          </w:p>
        </w:tc>
        <w:tc>
          <w:tcPr>
            <w:tcW w:w="1418" w:type="dxa"/>
            <w:vAlign w:val="center"/>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4991" w:type="dxa"/>
            <w:vAlign w:val="center"/>
          </w:tcPr>
          <w:p>
            <w:pPr>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投标文件满足招标文件的其它实质性要求。</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招标文件其它实质性要求相应的材料（“▲”</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系指实质性要求条款，招标文件无其它实质性要求的，无需提供）</w:t>
            </w:r>
          </w:p>
        </w:tc>
        <w:tc>
          <w:tcPr>
            <w:tcW w:w="1418" w:type="dxa"/>
            <w:vAlign w:val="center"/>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bl>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注：</w:t>
      </w:r>
      <w:r>
        <w:rPr>
          <w:rFonts w:hint="eastAsia" w:ascii="仿宋_GB2312" w:hAnsi="仿宋" w:eastAsia="仿宋_GB2312" w:cs="仿宋_GB2312"/>
          <w:color w:val="000000" w:themeColor="text1"/>
          <w:sz w:val="24"/>
          <w14:textFill>
            <w14:solidFill>
              <w14:schemeClr w14:val="tx1"/>
            </w14:solidFill>
          </w14:textFill>
        </w:rPr>
        <w:t>按本格式和要求提供。</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9"/>
        <w:rPr>
          <w:rFonts w:ascii="仿宋_GB2312" w:hAnsi="仿宋" w:eastAsia="仿宋_GB2312" w:cs="仿宋_GB2312"/>
          <w:color w:val="000000" w:themeColor="text1"/>
          <w:kern w:val="0"/>
          <w14:textFill>
            <w14:solidFill>
              <w14:schemeClr w14:val="tx1"/>
            </w14:solidFill>
          </w14:textFill>
        </w:rPr>
      </w:pP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五、评标标准相应的商务技术资料</w:t>
      </w:r>
    </w:p>
    <w:p>
      <w:pPr>
        <w:snapToGrid w:val="0"/>
        <w:spacing w:line="360" w:lineRule="auto"/>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（按招标文件第四部分评标办法前附表中“投标文件中评标标准相应的商务技术资料目录”提供资料。）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000000" w:themeColor="text1"/>
                <w:sz w:val="24"/>
                <w14:textFill>
                  <w14:solidFill>
                    <w14:schemeClr w14:val="tx1"/>
                  </w14:solidFill>
                </w14:textFill>
              </w:rPr>
            </w:pPr>
          </w:p>
        </w:tc>
      </w:tr>
    </w:tbl>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注：</w:t>
      </w:r>
      <w:r>
        <w:rPr>
          <w:rFonts w:hint="eastAsia" w:ascii="仿宋_GB2312" w:hAnsi="仿宋" w:eastAsia="仿宋_GB2312" w:cs="仿宋_GB2312"/>
          <w:color w:val="000000" w:themeColor="text1"/>
          <w:sz w:val="24"/>
          <w14:textFill>
            <w14:solidFill>
              <w14:schemeClr w14:val="tx1"/>
            </w14:solidFill>
          </w14:textFill>
        </w:rPr>
        <w:t>按本格式和要求提供。</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招标文件章节及具体内容</w:t>
            </w:r>
          </w:p>
        </w:tc>
        <w:tc>
          <w:tcPr>
            <w:tcW w:w="354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投标文件章节及具体内容</w:t>
            </w:r>
          </w:p>
        </w:tc>
        <w:tc>
          <w:tcPr>
            <w:tcW w:w="127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bl>
    <w:p>
      <w:pPr>
        <w:jc w:val="lef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注：</w:t>
      </w:r>
      <w:r>
        <w:rPr>
          <w:rFonts w:hint="eastAsia" w:ascii="仿宋_GB2312" w:hAnsi="仿宋" w:eastAsia="仿宋_GB2312" w:cs="仿宋_GB2312"/>
          <w:color w:val="000000" w:themeColor="text1"/>
          <w:sz w:val="24"/>
          <w14:textFill>
            <w14:solidFill>
              <w14:schemeClr w14:val="tx1"/>
            </w14:solidFill>
          </w14:textFill>
        </w:rPr>
        <w:t>按本格式和要求提供。</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br w:type="page"/>
      </w:r>
    </w:p>
    <w:p>
      <w:pPr>
        <w:ind w:firstLine="1911" w:firstLineChars="595"/>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八</w:t>
      </w:r>
      <w:r>
        <w:rPr>
          <w:rFonts w:hint="eastAsia" w:ascii="仿宋_GB2312" w:hAnsi="仿宋" w:eastAsia="仿宋_GB2312" w:cs="仿宋_GB2312"/>
          <w:b/>
          <w:color w:val="000000" w:themeColor="text1"/>
          <w:kern w:val="0"/>
          <w:sz w:val="32"/>
          <w:szCs w:val="32"/>
          <w14:textFill>
            <w14:solidFill>
              <w14:schemeClr w14:val="tx1"/>
            </w14:solidFill>
          </w14:textFill>
        </w:rPr>
        <w:t>、</w:t>
      </w:r>
      <w:r>
        <w:rPr>
          <w:rFonts w:hint="eastAsia" w:ascii="仿宋_GB2312" w:hAnsi="仿宋" w:eastAsia="仿宋_GB2312" w:cs="仿宋_GB2312"/>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（采购人）、（采购代理机构）</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我单位响应你</w:t>
      </w:r>
      <w:r>
        <w:rPr>
          <w:rFonts w:hint="eastAsia" w:ascii="仿宋_GB2312" w:hAnsi="仿宋_GB2312" w:eastAsia="仿宋_GB2312" w:cs="仿宋_GB2312"/>
          <w:color w:val="000000" w:themeColor="text1"/>
          <w:sz w:val="24"/>
          <w14:textFill>
            <w14:solidFill>
              <w14:schemeClr w14:val="tx1"/>
            </w14:solidFill>
          </w14:textFill>
        </w:rPr>
        <w:t>单位</w:t>
      </w:r>
      <w:r>
        <w:rPr>
          <w:rFonts w:hint="eastAsia" w:ascii="仿宋_GB2312" w:hAnsi="仿宋_GB2312" w:eastAsia="仿宋_GB2312" w:cs="仿宋_GB2312"/>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一、不向项目有关人员及部门赠送礼金礼物、有价证券、回扣以及中介费、介绍费、咨询费等好处费；</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二、不为项目有关人员及部门报销应由你方单位或个人支付的费用；</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三、不向项目有关人员及部门提供有可能影响公正的宴请和健身娱乐等活动；</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五、不为项目有关人员个人装修住房、婚丧嫁娶、配偶子女工作安排等提供好处；</w:t>
      </w:r>
    </w:p>
    <w:p>
      <w:pPr>
        <w:autoSpaceDE w:val="0"/>
        <w:autoSpaceDN w:val="0"/>
        <w:spacing w:line="360" w:lineRule="auto"/>
        <w:ind w:left="481" w:leftChars="229"/>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六、严格遵守《</w:t>
      </w:r>
      <w:r>
        <w:rPr>
          <w:rFonts w:hint="eastAsia" w:ascii="仿宋_GB2312" w:hAnsi="楷体" w:eastAsia="仿宋_GB2312"/>
          <w:color w:val="000000" w:themeColor="text1"/>
          <w:sz w:val="24"/>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lang w:val="zh-CN"/>
          <w14:textFill>
            <w14:solidFill>
              <w14:schemeClr w14:val="tx1"/>
            </w14:solidFill>
          </w14:textFill>
        </w:rPr>
        <w:t>政府采购法》《</w:t>
      </w:r>
      <w:r>
        <w:rPr>
          <w:rFonts w:hint="eastAsia" w:ascii="仿宋_GB2312" w:hAnsi="楷体" w:eastAsia="仿宋_GB2312"/>
          <w:color w:val="000000" w:themeColor="text1"/>
          <w:sz w:val="24"/>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lang w:val="zh-CN"/>
          <w14:textFill>
            <w14:solidFill>
              <w14:schemeClr w14:val="tx1"/>
            </w14:solidFill>
          </w14:textFill>
        </w:rPr>
        <w:t>招标投标法》</w:t>
      </w:r>
      <w:r>
        <w:rPr>
          <w:rFonts w:hint="eastAsia" w:ascii="仿宋_GB2312" w:hAnsi="楷体" w:eastAsia="仿宋_GB2312"/>
          <w:color w:val="000000" w:themeColor="text1"/>
          <w:sz w:val="24"/>
          <w:lang w:val="zh-CN"/>
          <w14:textFill>
            <w14:solidFill>
              <w14:schemeClr w14:val="tx1"/>
            </w14:solidFill>
          </w14:textFill>
        </w:rPr>
        <w:t>《中华人民共和国民法典》</w:t>
      </w:r>
      <w:r>
        <w:rPr>
          <w:rFonts w:hint="eastAsia" w:ascii="仿宋_GB2312" w:hAnsi="仿宋_GB2312" w:eastAsia="仿宋_GB2312" w:cs="仿宋_GB2312"/>
          <w:color w:val="000000" w:themeColor="text1"/>
          <w:kern w:val="0"/>
          <w:sz w:val="24"/>
          <w:lang w:val="zh-CN"/>
          <w14:textFill>
            <w14:solidFill>
              <w14:schemeClr w14:val="tx1"/>
            </w14:solidFill>
          </w14:textFill>
        </w:rPr>
        <w:t>等法律法规，诚实守信，合法经营，坚决抵制各种违法违纪行为。</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如违反上述承诺，你</w:t>
      </w:r>
      <w:r>
        <w:rPr>
          <w:rFonts w:hint="eastAsia" w:ascii="仿宋_GB2312" w:hAnsi="仿宋_GB2312" w:eastAsia="仿宋_GB2312" w:cs="仿宋_GB2312"/>
          <w:color w:val="000000" w:themeColor="text1"/>
          <w:sz w:val="24"/>
          <w14:textFill>
            <w14:solidFill>
              <w14:schemeClr w14:val="tx1"/>
            </w14:solidFill>
          </w14:textFill>
        </w:rPr>
        <w:t>单位</w:t>
      </w:r>
      <w:r>
        <w:rPr>
          <w:rFonts w:hint="eastAsia" w:ascii="仿宋_GB2312" w:hAnsi="仿宋_GB2312" w:eastAsia="仿宋_GB2312" w:cs="仿宋_GB2312"/>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_GB2312" w:hAnsi="仿宋_GB2312" w:eastAsia="仿宋_GB2312" w:cs="仿宋_GB2312"/>
          <w:color w:val="000000" w:themeColor="text1"/>
          <w:sz w:val="24"/>
          <w14:textFill>
            <w14:solidFill>
              <w14:schemeClr w14:val="tx1"/>
            </w14:solidFill>
          </w14:textFill>
        </w:rPr>
        <w:t>单位</w:t>
      </w:r>
      <w:r>
        <w:rPr>
          <w:rFonts w:hint="eastAsia" w:ascii="仿宋_GB2312" w:hAnsi="仿宋_GB2312" w:eastAsia="仿宋_GB2312" w:cs="仿宋_GB2312"/>
          <w:color w:val="000000" w:themeColor="text1"/>
          <w:kern w:val="0"/>
          <w:sz w:val="24"/>
          <w:lang w:val="zh-CN"/>
          <w14:textFill>
            <w14:solidFill>
              <w14:schemeClr w14:val="tx1"/>
            </w14:solidFill>
          </w14:textFill>
        </w:rPr>
        <w:t>进行项目建设或其他经营活动，并通报</w:t>
      </w:r>
      <w:r>
        <w:rPr>
          <w:rFonts w:hint="eastAsia" w:ascii="仿宋_GB2312" w:hAnsi="仿宋_GB2312" w:eastAsia="仿宋_GB2312" w:cs="仿宋_GB2312"/>
          <w:color w:val="000000" w:themeColor="text1"/>
          <w:kern w:val="0"/>
          <w:sz w:val="24"/>
          <w14:textFill>
            <w14:solidFill>
              <w14:schemeClr w14:val="tx1"/>
            </w14:solidFill>
          </w14:textFill>
        </w:rPr>
        <w:t>监管部门</w:t>
      </w:r>
      <w:r>
        <w:rPr>
          <w:rFonts w:hint="eastAsia" w:ascii="仿宋_GB2312" w:hAnsi="仿宋_GB2312" w:eastAsia="仿宋_GB2312" w:cs="仿宋_GB2312"/>
          <w:color w:val="000000" w:themeColor="text1"/>
          <w:kern w:val="0"/>
          <w:sz w:val="24"/>
          <w:lang w:val="zh-CN"/>
          <w14:textFill>
            <w14:solidFill>
              <w14:schemeClr w14:val="tx1"/>
            </w14:solidFill>
          </w14:textFill>
        </w:rPr>
        <w:t>。由此引起的相应损失均由我单位承担。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投标人名称（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spacing w:line="360" w:lineRule="auto"/>
        <w:ind w:left="4620" w:leftChars="2200"/>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年   月   日</w:t>
      </w:r>
    </w:p>
    <w:p>
      <w:pPr>
        <w:spacing w:line="360" w:lineRule="auto"/>
        <w:jc w:val="center"/>
        <w:rPr>
          <w:rFonts w:ascii="仿宋_GB2312" w:hAnsi="仿宋" w:eastAsia="仿宋_GB2312" w:cs="仿宋_GB2312"/>
          <w:b/>
          <w:bCs/>
          <w:color w:val="000000" w:themeColor="text1"/>
          <w:sz w:val="24"/>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注：</w:t>
      </w:r>
      <w:r>
        <w:rPr>
          <w:rFonts w:hint="eastAsia" w:ascii="仿宋_GB2312" w:hAnsi="仿宋" w:eastAsia="仿宋_GB2312" w:cs="仿宋_GB2312"/>
          <w:color w:val="000000" w:themeColor="text1"/>
          <w:sz w:val="24"/>
          <w14:textFill>
            <w14:solidFill>
              <w14:schemeClr w14:val="tx1"/>
            </w14:solidFill>
          </w14:textFill>
        </w:rPr>
        <w:t>按本格式和要求提供。</w:t>
      </w:r>
    </w:p>
    <w:p>
      <w:pPr>
        <w:spacing w:line="360" w:lineRule="auto"/>
        <w:jc w:val="center"/>
        <w:rPr>
          <w:rFonts w:ascii="仿宋_GB2312" w:hAnsi="仿宋" w:eastAsia="仿宋_GB2312" w:cs="仿宋_GB2312"/>
          <w:b/>
          <w:bCs/>
          <w:color w:val="000000" w:themeColor="text1"/>
          <w:sz w:val="24"/>
          <w14:textFill>
            <w14:solidFill>
              <w14:schemeClr w14:val="tx1"/>
            </w14:solidFill>
          </w14:textFill>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报价文件部分</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1）开标一览表（报价表）……</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2）中小企业声明函……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一、开标一览表（报价表）</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（采购人）、（采购代理机构）</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482"/>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000000" w:themeColor="text1"/>
          <w:sz w:val="24"/>
          <w14:textFill>
            <w14:solidFill>
              <w14:schemeClr w14:val="tx1"/>
            </w14:solidFill>
          </w14:textFill>
        </w:rPr>
        <w:t>（项目名称）</w:t>
      </w:r>
      <w:r>
        <w:rPr>
          <w:rFonts w:hint="eastAsia" w:ascii="仿宋_GB2312" w:hAnsi="仿宋" w:eastAsia="仿宋_GB2312" w:cs="仿宋_GB2312"/>
          <w:color w:val="000000" w:themeColor="text1"/>
          <w:kern w:val="0"/>
          <w:sz w:val="24"/>
          <w:lang w:val="zh-CN"/>
          <w14:textFill>
            <w14:solidFill>
              <w14:schemeClr w14:val="tx1"/>
            </w14:solidFill>
          </w14:textFill>
        </w:rPr>
        <w:t>【招标编号：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】的实施</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pacing w:line="360" w:lineRule="auto"/>
        <w:jc w:val="center"/>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开标一览表（报价表）</w:t>
      </w:r>
    </w:p>
    <w:tbl>
      <w:tblPr>
        <w:tblStyle w:val="63"/>
        <w:tblW w:w="14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3"/>
        <w:gridCol w:w="3420"/>
        <w:gridCol w:w="2475"/>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blHeader/>
          <w:jc w:val="center"/>
        </w:trPr>
        <w:tc>
          <w:tcPr>
            <w:tcW w:w="4413" w:type="dxa"/>
            <w:vAlign w:val="center"/>
          </w:tcPr>
          <w:p>
            <w:pPr>
              <w:spacing w:line="360" w:lineRule="auto"/>
              <w:jc w:val="center"/>
              <w:rPr>
                <w:rFonts w:ascii="仿宋" w:hAnsi="仿宋" w:eastAsia="仿宋" w:cs="仿宋"/>
                <w:color w:val="000000" w:themeColor="text1"/>
                <w:sz w:val="24"/>
                <w:lang w:val="en-GB"/>
                <w14:textFill>
                  <w14:solidFill>
                    <w14:schemeClr w14:val="tx1"/>
                  </w14:solidFill>
                </w14:textFill>
              </w:rPr>
            </w:pPr>
            <w:r>
              <w:rPr>
                <w:rFonts w:hint="eastAsia" w:ascii="仿宋" w:hAnsi="仿宋" w:eastAsia="仿宋" w:cs="仿宋"/>
                <w:color w:val="000000" w:themeColor="text1"/>
                <w:sz w:val="24"/>
                <w:lang w:val="en-GB"/>
                <w14:textFill>
                  <w14:solidFill>
                    <w14:schemeClr w14:val="tx1"/>
                  </w14:solidFill>
                </w14:textFill>
              </w:rPr>
              <w:t>项目名称</w:t>
            </w:r>
          </w:p>
        </w:tc>
        <w:tc>
          <w:tcPr>
            <w:tcW w:w="3420" w:type="dxa"/>
            <w:vAlign w:val="center"/>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服务期</w:t>
            </w:r>
          </w:p>
        </w:tc>
        <w:tc>
          <w:tcPr>
            <w:tcW w:w="2475" w:type="dxa"/>
            <w:vAlign w:val="center"/>
          </w:tcPr>
          <w:p>
            <w:pPr>
              <w:spacing w:line="360" w:lineRule="auto"/>
              <w:jc w:val="center"/>
              <w:rPr>
                <w:rFonts w:ascii="仿宋" w:hAnsi="仿宋" w:eastAsia="仿宋" w:cs="仿宋"/>
                <w:color w:val="000000" w:themeColor="text1"/>
                <w:sz w:val="24"/>
                <w:lang w:val="en-GB"/>
                <w14:textFill>
                  <w14:solidFill>
                    <w14:schemeClr w14:val="tx1"/>
                  </w14:solidFill>
                </w14:textFill>
              </w:rPr>
            </w:pPr>
            <w:r>
              <w:rPr>
                <w:rFonts w:hint="eastAsia" w:ascii="仿宋" w:hAnsi="仿宋" w:eastAsia="仿宋" w:cs="仿宋"/>
                <w:color w:val="000000" w:themeColor="text1"/>
                <w:sz w:val="24"/>
                <w:lang w:val="en-GB"/>
                <w14:textFill>
                  <w14:solidFill>
                    <w14:schemeClr w14:val="tx1"/>
                  </w14:solidFill>
                </w14:textFill>
              </w:rPr>
              <w:t>承销费费率</w:t>
            </w:r>
          </w:p>
        </w:tc>
        <w:tc>
          <w:tcPr>
            <w:tcW w:w="4230" w:type="dxa"/>
            <w:vAlign w:val="center"/>
          </w:tcPr>
          <w:p>
            <w:pPr>
              <w:spacing w:line="360" w:lineRule="auto"/>
              <w:jc w:val="center"/>
              <w:rPr>
                <w:rFonts w:ascii="仿宋" w:hAnsi="仿宋" w:eastAsia="仿宋" w:cs="仿宋"/>
                <w:color w:val="000000" w:themeColor="text1"/>
                <w:sz w:val="24"/>
                <w:lang w:val="en-GB"/>
                <w14:textFill>
                  <w14:solidFill>
                    <w14:schemeClr w14:val="tx1"/>
                  </w14:solidFill>
                </w14:textFill>
              </w:rPr>
            </w:pPr>
            <w:r>
              <w:rPr>
                <w:rFonts w:hint="eastAsia" w:ascii="仿宋" w:hAnsi="仿宋" w:eastAsia="仿宋" w:cs="仿宋"/>
                <w:color w:val="000000" w:themeColor="text1"/>
                <w:sz w:val="24"/>
                <w:lang w:val="en-GB"/>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4413" w:type="dxa"/>
            <w:vAlign w:val="center"/>
          </w:tcPr>
          <w:p>
            <w:pPr>
              <w:spacing w:line="360" w:lineRule="auto"/>
              <w:rPr>
                <w:rFonts w:ascii="仿宋" w:hAnsi="仿宋" w:eastAsia="仿宋" w:cs="仿宋"/>
                <w:color w:val="000000" w:themeColor="text1"/>
                <w:sz w:val="24"/>
                <w:lang w:val="en-GB"/>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杭州萧山经济技术开发区国有</w:t>
            </w:r>
            <w:r>
              <w:rPr>
                <w:rFonts w:hint="eastAsia" w:ascii="仿宋_GB2312" w:hAnsi="仿宋" w:eastAsia="仿宋_GB2312"/>
                <w:color w:val="000000" w:themeColor="text1"/>
                <w:sz w:val="24"/>
                <w:lang w:val="en-US" w:eastAsia="zh-CN"/>
                <w14:textFill>
                  <w14:solidFill>
                    <w14:schemeClr w14:val="tx1"/>
                  </w14:solidFill>
                </w14:textFill>
              </w:rPr>
              <w:t>资产经营</w:t>
            </w:r>
            <w:r>
              <w:rPr>
                <w:rFonts w:hint="eastAsia" w:ascii="仿宋_GB2312" w:hAnsi="仿宋" w:eastAsia="仿宋_GB2312"/>
                <w:color w:val="000000" w:themeColor="text1"/>
                <w:sz w:val="24"/>
                <w14:textFill>
                  <w14:solidFill>
                    <w14:schemeClr w14:val="tx1"/>
                  </w14:solidFill>
                </w14:textFill>
              </w:rPr>
              <w:t>有限公司2024年发行</w:t>
            </w:r>
            <w:r>
              <w:rPr>
                <w:rFonts w:hint="eastAsia" w:ascii="仿宋_GB2312" w:hAnsi="仿宋" w:eastAsia="仿宋_GB2312"/>
                <w:color w:val="000000" w:themeColor="text1"/>
                <w:sz w:val="24"/>
                <w:lang w:val="en-US" w:eastAsia="zh-CN"/>
                <w14:textFill>
                  <w14:solidFill>
                    <w14:schemeClr w14:val="tx1"/>
                  </w14:solidFill>
                </w14:textFill>
              </w:rPr>
              <w:t>债务融资工具承销商服务采购项目</w:t>
            </w:r>
            <w:bookmarkStart w:id="389" w:name="_GoBack"/>
            <w:bookmarkEnd w:id="389"/>
          </w:p>
        </w:tc>
        <w:tc>
          <w:tcPr>
            <w:tcW w:w="3420" w:type="dxa"/>
            <w:vAlign w:val="center"/>
          </w:tcPr>
          <w:p>
            <w:pPr>
              <w:spacing w:line="360" w:lineRule="auto"/>
              <w:jc w:val="center"/>
              <w:rPr>
                <w:rFonts w:ascii="仿宋" w:hAnsi="仿宋" w:eastAsia="仿宋" w:cs="仿宋"/>
                <w:color w:val="000000" w:themeColor="text1"/>
                <w:sz w:val="24"/>
                <w:lang w:val="en-GB"/>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招标文件要求</w:t>
            </w:r>
          </w:p>
        </w:tc>
        <w:tc>
          <w:tcPr>
            <w:tcW w:w="2475" w:type="dxa"/>
            <w:vAlign w:val="center"/>
          </w:tcPr>
          <w:p>
            <w:pPr>
              <w:spacing w:line="360" w:lineRule="auto"/>
              <w:rPr>
                <w:rFonts w:ascii="仿宋" w:hAnsi="仿宋" w:eastAsia="仿宋" w:cs="仿宋"/>
                <w:color w:val="000000" w:themeColor="text1"/>
                <w:sz w:val="24"/>
                <w:lang w:val="en-GB"/>
                <w14:textFill>
                  <w14:solidFill>
                    <w14:schemeClr w14:val="tx1"/>
                  </w14:solidFill>
                </w14:textFill>
              </w:rPr>
            </w:pPr>
            <w:r>
              <w:rPr>
                <w:rFonts w:hint="eastAsia" w:ascii="仿宋" w:hAnsi="仿宋" w:eastAsia="仿宋" w:cs="仿宋"/>
                <w:color w:val="000000" w:themeColor="text1"/>
                <w:sz w:val="24"/>
                <w:u w:val="single"/>
                <w:lang w:val="en-GB"/>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lang w:val="en-GB"/>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/年</w:t>
            </w:r>
          </w:p>
        </w:tc>
        <w:tc>
          <w:tcPr>
            <w:tcW w:w="4230" w:type="dxa"/>
            <w:vAlign w:val="center"/>
          </w:tcPr>
          <w:p>
            <w:pPr>
              <w:spacing w:line="360" w:lineRule="auto"/>
              <w:rPr>
                <w:rFonts w:ascii="仿宋" w:hAnsi="仿宋" w:eastAsia="仿宋" w:cs="仿宋"/>
                <w:color w:val="000000" w:themeColor="text1"/>
                <w:sz w:val="24"/>
                <w:u w:val="single"/>
                <w:lang w:val="en-GB"/>
                <w14:textFill>
                  <w14:solidFill>
                    <w14:schemeClr w14:val="tx1"/>
                  </w14:solidFill>
                </w14:textFill>
              </w:rPr>
            </w:pPr>
            <w:r>
              <w:rPr>
                <w:rFonts w:hint="eastAsia" w:ascii="仿宋" w:hAnsi="仿宋" w:eastAsia="仿宋" w:cs="仿宋"/>
                <w:color w:val="000000" w:themeColor="text1"/>
                <w:sz w:val="24"/>
                <w:u w:val="none"/>
                <w:lang w:val="en-GB"/>
                <w14:textFill>
                  <w14:solidFill>
                    <w14:schemeClr w14:val="tx1"/>
                  </w14:solidFill>
                </w14:textFill>
              </w:rPr>
              <w:t>报价按年报价，</w:t>
            </w:r>
            <w:r>
              <w:rPr>
                <w:rFonts w:hint="eastAsia" w:ascii="仿宋" w:hAnsi="仿宋" w:eastAsia="仿宋" w:cs="仿宋"/>
                <w:color w:val="000000" w:themeColor="text1"/>
                <w:kern w:val="0"/>
                <w:sz w:val="24"/>
                <w:lang w:bidi="ar"/>
                <w14:textFill>
                  <w14:solidFill>
                    <w14:schemeClr w14:val="tx1"/>
                  </w14:solidFill>
                </w14:textFill>
              </w:rPr>
              <w:t>报价区间为</w:t>
            </w:r>
            <w:r>
              <w:rPr>
                <w:rFonts w:hint="eastAsia" w:ascii="仿宋" w:hAnsi="仿宋" w:eastAsia="仿宋" w:cs="仿宋"/>
                <w:b/>
                <w:bCs/>
                <w:color w:val="0000FF"/>
                <w:kern w:val="0"/>
                <w:sz w:val="24"/>
                <w:lang w:bidi="ar"/>
              </w:rPr>
              <w:t>0.10%/年—0.13%/年</w:t>
            </w:r>
            <w:r>
              <w:rPr>
                <w:rFonts w:hint="eastAsia" w:ascii="仿宋" w:hAnsi="仿宋" w:eastAsia="仿宋" w:cs="仿宋"/>
                <w:color w:val="000000" w:themeColor="text1"/>
                <w:kern w:val="0"/>
                <w:sz w:val="24"/>
                <w:lang w:bidi="ar"/>
                <w14:textFill>
                  <w14:solidFill>
                    <w14:schemeClr w14:val="tx1"/>
                  </w14:solidFill>
                </w14:textFill>
              </w:rPr>
              <w:t>（含上下限</w:t>
            </w:r>
            <w:r>
              <w:rPr>
                <w:rFonts w:hint="eastAsia" w:ascii="仿宋" w:hAnsi="仿宋" w:eastAsia="仿宋" w:cs="仿宋"/>
                <w:color w:val="000000" w:themeColor="text1"/>
                <w:kern w:val="0"/>
                <w:sz w:val="24"/>
                <w:lang w:eastAsia="zh-CN" w:bidi="ar"/>
                <w14:textFill>
                  <w14:solidFill>
                    <w14:schemeClr w14:val="tx1"/>
                  </w14:solidFill>
                </w14:textFill>
              </w:rPr>
              <w:t>，</w:t>
            </w:r>
            <w:r>
              <w:rPr>
                <w:rFonts w:hint="eastAsia" w:ascii="仿宋" w:hAnsi="仿宋" w:eastAsia="仿宋" w:cs="宋体"/>
                <w:b w:val="0"/>
                <w:bCs w:val="0"/>
                <w:color w:val="auto"/>
                <w:kern w:val="0"/>
                <w:sz w:val="24"/>
              </w:rPr>
              <w:t>不得高于</w:t>
            </w:r>
            <w:r>
              <w:rPr>
                <w:rFonts w:hint="eastAsia" w:ascii="仿宋" w:hAnsi="仿宋" w:eastAsia="仿宋" w:cs="仿宋"/>
                <w:b w:val="0"/>
                <w:bCs w:val="0"/>
                <w:color w:val="auto"/>
                <w:sz w:val="24"/>
                <w:highlight w:val="none"/>
                <w:u w:val="single"/>
              </w:rPr>
              <w:t>0.13%/</w:t>
            </w:r>
            <w:r>
              <w:rPr>
                <w:rFonts w:hint="eastAsia" w:ascii="仿宋" w:hAnsi="仿宋" w:eastAsia="仿宋" w:cs="宋体"/>
                <w:b w:val="0"/>
                <w:bCs w:val="0"/>
                <w:color w:val="auto"/>
                <w:kern w:val="0"/>
                <w:sz w:val="24"/>
                <w:lang w:val="en-US" w:eastAsia="zh-CN"/>
              </w:rPr>
              <w:t>年</w:t>
            </w:r>
            <w:r>
              <w:rPr>
                <w:rFonts w:hint="eastAsia" w:ascii="仿宋" w:hAnsi="仿宋" w:eastAsia="仿宋" w:cs="宋体"/>
                <w:b w:val="0"/>
                <w:bCs w:val="0"/>
                <w:color w:val="auto"/>
                <w:kern w:val="0"/>
                <w:sz w:val="24"/>
              </w:rPr>
              <w:t xml:space="preserve">，不得低于 </w:t>
            </w:r>
            <w:r>
              <w:rPr>
                <w:rFonts w:hint="eastAsia" w:ascii="仿宋" w:hAnsi="仿宋" w:eastAsia="仿宋" w:cs="仿宋"/>
                <w:b w:val="0"/>
                <w:bCs w:val="0"/>
                <w:color w:val="auto"/>
                <w:sz w:val="24"/>
                <w:highlight w:val="none"/>
                <w:u w:val="single"/>
              </w:rPr>
              <w:t>0.10%/</w:t>
            </w:r>
            <w:r>
              <w:rPr>
                <w:rFonts w:hint="eastAsia" w:ascii="仿宋" w:hAnsi="仿宋" w:eastAsia="仿宋" w:cs="宋体"/>
                <w:b w:val="0"/>
                <w:bCs w:val="0"/>
                <w:color w:val="auto"/>
                <w:kern w:val="0"/>
                <w:sz w:val="24"/>
              </w:rPr>
              <w:t>年</w:t>
            </w:r>
            <w:r>
              <w:rPr>
                <w:rFonts w:hint="eastAsia" w:ascii="仿宋" w:hAnsi="仿宋" w:eastAsia="仿宋" w:cs="宋体"/>
                <w:b/>
                <w:bCs/>
                <w:color w:val="000000"/>
                <w:kern w:val="0"/>
                <w:sz w:val="24"/>
                <w:lang w:eastAsia="zh-CN"/>
              </w:rPr>
              <w:t>）</w:t>
            </w:r>
            <w:r>
              <w:rPr>
                <w:rFonts w:hint="eastAsia" w:ascii="仿宋" w:hAnsi="仿宋" w:eastAsia="仿宋" w:cs="宋体"/>
                <w:color w:val="000000"/>
                <w:kern w:val="0"/>
                <w:sz w:val="24"/>
              </w:rPr>
              <w:t>，报价保留到小数点后两位。</w:t>
            </w:r>
          </w:p>
        </w:tc>
      </w:tr>
    </w:tbl>
    <w:p>
      <w:pPr>
        <w:snapToGrid w:val="0"/>
        <w:spacing w:line="360" w:lineRule="auto"/>
        <w:ind w:left="480"/>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注：</w:t>
      </w:r>
    </w:p>
    <w:p>
      <w:pPr>
        <w:spacing w:line="400" w:lineRule="exact"/>
        <w:ind w:left="-2" w:leftChars="-1" w:firstLine="480" w:firstLineChars="200"/>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1、投标人需按本表格式填写，不得自行更改。</w:t>
      </w:r>
    </w:p>
    <w:p>
      <w:pPr>
        <w:spacing w:line="400" w:lineRule="exact"/>
        <w:ind w:firstLine="480" w:firstLineChars="200"/>
        <w:rPr>
          <w:rFonts w:ascii="仿宋_GB2312" w:hAnsi="仿宋" w:eastAsia="仿宋_GB2312" w:cs="仿宋_GB2312"/>
          <w:b/>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2、有关本项目实施所涉及的一切费用均计入报价。</w:t>
      </w:r>
      <w:r>
        <w:rPr>
          <w:rFonts w:hint="eastAsia" w:ascii="仿宋_GB2312" w:hAnsi="仿宋" w:eastAsia="仿宋_GB2312" w:cs="仿宋_GB2312"/>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b/>
          <w:color w:val="000000" w:themeColor="text1"/>
          <w:kern w:val="0"/>
          <w:sz w:val="24"/>
          <w:lang w:val="zh-CN"/>
          <w14:textFill>
            <w14:solidFill>
              <w14:schemeClr w14:val="tx1"/>
            </w14:solidFill>
          </w14:textFill>
        </w:rPr>
        <w:t>不得出现“</w:t>
      </w:r>
      <w:r>
        <w:rPr>
          <w:rFonts w:ascii="仿宋_GB2312" w:hAnsi="仿宋" w:eastAsia="仿宋_GB2312" w:cs="仿宋_GB2312"/>
          <w:b/>
          <w:color w:val="000000" w:themeColor="text1"/>
          <w:kern w:val="0"/>
          <w:sz w:val="24"/>
          <w:lang w:val="zh-CN"/>
          <w14:textFill>
            <w14:solidFill>
              <w14:schemeClr w14:val="tx1"/>
            </w14:solidFill>
          </w14:textFill>
        </w:rPr>
        <w:t>0元</w:t>
      </w:r>
      <w:r>
        <w:rPr>
          <w:rFonts w:hint="eastAsia" w:ascii="仿宋_GB2312" w:hAnsi="仿宋" w:eastAsia="仿宋_GB2312" w:cs="仿宋_GB2312"/>
          <w:b/>
          <w:color w:val="000000" w:themeColor="text1"/>
          <w:kern w:val="0"/>
          <w:sz w:val="24"/>
          <w:lang w:val="zh-CN"/>
          <w14:textFill>
            <w14:solidFill>
              <w14:schemeClr w14:val="tx1"/>
            </w14:solidFill>
          </w14:textFill>
        </w:rPr>
        <w:t>”、“</w:t>
      </w:r>
      <w:r>
        <w:rPr>
          <w:rFonts w:hint="eastAsia" w:ascii="仿宋_GB2312" w:hAnsi="仿宋" w:eastAsia="仿宋_GB2312" w:cs="仿宋_GB2312"/>
          <w:b/>
          <w:color w:val="000000" w:themeColor="text1"/>
          <w:kern w:val="0"/>
          <w:sz w:val="24"/>
          <w14:textFill>
            <w14:solidFill>
              <w14:schemeClr w14:val="tx1"/>
            </w14:solidFill>
          </w14:textFill>
        </w:rPr>
        <w:t>0%</w:t>
      </w:r>
      <w:r>
        <w:rPr>
          <w:rFonts w:ascii="仿宋_GB2312" w:hAnsi="仿宋" w:eastAsia="仿宋_GB2312" w:cs="仿宋_GB2312"/>
          <w:b/>
          <w:color w:val="000000" w:themeColor="text1"/>
          <w:kern w:val="0"/>
          <w:sz w:val="24"/>
          <w:lang w:val="zh-CN"/>
          <w14:textFill>
            <w14:solidFill>
              <w14:schemeClr w14:val="tx1"/>
            </w14:solidFill>
          </w14:textFill>
        </w:rPr>
        <w:t>”</w:t>
      </w:r>
      <w:r>
        <w:rPr>
          <w:rFonts w:hint="eastAsia" w:ascii="仿宋_GB2312" w:hAnsi="仿宋" w:eastAsia="仿宋_GB2312" w:cs="仿宋_GB2312"/>
          <w:b/>
          <w:color w:val="000000" w:themeColor="text1"/>
          <w:kern w:val="0"/>
          <w:sz w:val="24"/>
          <w:lang w:val="zh-CN"/>
          <w14:textFill>
            <w14:solidFill>
              <w14:schemeClr w14:val="tx1"/>
            </w14:solidFill>
          </w14:textFill>
        </w:rPr>
        <w:t>、</w:t>
      </w:r>
      <w:r>
        <w:rPr>
          <w:rFonts w:ascii="仿宋_GB2312" w:hAnsi="仿宋" w:eastAsia="仿宋_GB2312" w:cs="仿宋_GB2312"/>
          <w:b/>
          <w:color w:val="000000" w:themeColor="text1"/>
          <w:kern w:val="0"/>
          <w:sz w:val="24"/>
          <w:lang w:val="zh-CN"/>
          <w14:textFill>
            <w14:solidFill>
              <w14:schemeClr w14:val="tx1"/>
            </w14:solidFill>
          </w14:textFill>
        </w:rPr>
        <w:t>“免费赠送”等形式的无偿报价</w:t>
      </w:r>
      <w:r>
        <w:rPr>
          <w:rFonts w:hint="eastAsia" w:ascii="仿宋_GB2312" w:hAnsi="仿宋" w:eastAsia="仿宋_GB2312" w:cs="仿宋_GB2312"/>
          <w:b/>
          <w:color w:val="000000" w:themeColor="text1"/>
          <w:kern w:val="0"/>
          <w:sz w:val="24"/>
          <w:lang w:val="zh-CN"/>
          <w14:textFill>
            <w14:solidFill>
              <w14:schemeClr w14:val="tx1"/>
            </w14:solidFill>
          </w14:textFill>
        </w:rPr>
        <w:t>，</w:t>
      </w:r>
      <w:r>
        <w:rPr>
          <w:rFonts w:hint="eastAsia" w:ascii="仿宋_GB2312" w:hAnsi="仿宋" w:eastAsia="仿宋_GB2312" w:cs="仿宋_GB2312"/>
          <w:b/>
          <w:color w:val="000000" w:themeColor="text1"/>
          <w:kern w:val="0"/>
          <w:sz w:val="24"/>
          <w14:textFill>
            <w14:solidFill>
              <w14:schemeClr w14:val="tx1"/>
            </w14:solidFill>
          </w14:textFill>
        </w:rPr>
        <w:t>否则视为</w:t>
      </w:r>
      <w:r>
        <w:rPr>
          <w:rFonts w:hint="eastAsia" w:ascii="仿宋_GB2312" w:hAnsi="仿宋" w:eastAsia="仿宋_GB2312"/>
          <w:b/>
          <w:color w:val="000000" w:themeColor="text1"/>
          <w:sz w:val="24"/>
          <w14:textFill>
            <w14:solidFill>
              <w14:schemeClr w14:val="tx1"/>
            </w14:solidFill>
          </w14:textFill>
        </w:rPr>
        <w:t>投标文件含有采购人不能接受的附加条件的，投标无效</w:t>
      </w:r>
      <w:r>
        <w:rPr>
          <w:rFonts w:hint="eastAsia" w:ascii="仿宋_GB2312" w:hAnsi="仿宋" w:eastAsia="仿宋_GB2312" w:cs="仿宋_GB2312"/>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仿宋_GB2312" w:hAnsi="仿宋" w:eastAsia="仿宋_GB2312" w:cs="仿宋_GB2312"/>
          <w:b/>
          <w:color w:val="000000" w:themeColor="text1"/>
          <w:kern w:val="0"/>
          <w:sz w:val="24"/>
          <w14:textFill>
            <w14:solidFill>
              <w14:schemeClr w14:val="tx1"/>
            </w14:solidFill>
          </w14:textFill>
        </w:rPr>
        <w:t>视为</w:t>
      </w:r>
      <w:r>
        <w:rPr>
          <w:rFonts w:hint="eastAsia" w:ascii="仿宋_GB2312" w:hAnsi="仿宋" w:eastAsia="仿宋_GB2312"/>
          <w:b/>
          <w:color w:val="000000" w:themeColor="text1"/>
          <w:sz w:val="24"/>
          <w14:textFill>
            <w14:solidFill>
              <w14:schemeClr w14:val="tx1"/>
            </w14:solidFill>
          </w14:textFill>
        </w:rPr>
        <w:t>投标文件含有采购人不能接受的附加条件的，投标无效</w:t>
      </w:r>
      <w:r>
        <w:rPr>
          <w:rFonts w:hint="eastAsia" w:ascii="仿宋_GB2312" w:hAnsi="仿宋" w:eastAsia="仿宋_GB2312" w:cs="仿宋_GB2312"/>
          <w:b/>
          <w:color w:val="000000" w:themeColor="text1"/>
          <w:kern w:val="0"/>
          <w:sz w:val="24"/>
          <w:lang w:val="zh-CN"/>
          <w14:textFill>
            <w14:solidFill>
              <w14:schemeClr w14:val="tx1"/>
            </w14:solidFill>
          </w14:textFill>
        </w:rPr>
        <w:t>。</w:t>
      </w:r>
    </w:p>
    <w:p>
      <w:pPr>
        <w:snapToGrid w:val="0"/>
        <w:spacing w:line="400" w:lineRule="exact"/>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3</w:t>
      </w:r>
      <w:r>
        <w:rPr>
          <w:rFonts w:ascii="仿宋_GB2312" w:hAnsi="仿宋" w:eastAsia="仿宋_GB2312" w:cs="仿宋_GB2312"/>
          <w:color w:val="000000" w:themeColor="text1"/>
          <w:kern w:val="0"/>
          <w:sz w:val="24"/>
          <w:lang w:val="zh-CN"/>
          <w14:textFill>
            <w14:solidFill>
              <w14:schemeClr w14:val="tx1"/>
            </w14:solidFill>
          </w14:textFill>
        </w:rPr>
        <w:t>、特别提示：采购机构将对项目名称和项目编号，中标供应商名称、地址和中标金额，主要中标标的</w:t>
      </w:r>
      <w:r>
        <w:rPr>
          <w:rFonts w:hint="eastAsia" w:ascii="仿宋_GB2312" w:hAnsi="仿宋" w:eastAsia="仿宋_GB2312" w:cs="仿宋_GB2312"/>
          <w:color w:val="000000" w:themeColor="text1"/>
          <w:kern w:val="0"/>
          <w:sz w:val="24"/>
          <w:lang w:val="zh-CN"/>
          <w14:textFill>
            <w14:solidFill>
              <w14:schemeClr w14:val="tx1"/>
            </w14:solidFill>
          </w14:textFill>
        </w:rPr>
        <w:t>的名称、规格型号、数量、单价、服务要求等予以公示。</w:t>
      </w:r>
    </w:p>
    <w:p>
      <w:pPr>
        <w:snapToGrid w:val="0"/>
        <w:spacing w:line="400" w:lineRule="exact"/>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szCs w:val="22"/>
          <w14:textFill>
            <w14:solidFill>
              <w14:schemeClr w14:val="tx1"/>
            </w14:solidFill>
          </w14:textFill>
        </w:rPr>
        <w:t>4</w:t>
      </w:r>
      <w:r>
        <w:rPr>
          <w:rFonts w:ascii="仿宋_GB2312" w:hAnsi="仿宋" w:eastAsia="仿宋_GB2312" w:cs="仿宋_GB2312"/>
          <w:color w:val="000000" w:themeColor="text1"/>
          <w:kern w:val="0"/>
          <w:sz w:val="24"/>
          <w:szCs w:val="22"/>
          <w:lang w:val="zh-CN"/>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符合招标文件中列明的可享受中小企业扶持政策的投标人，请填写中小企业声明函。注：投标人</w:t>
      </w:r>
      <w:r>
        <w:rPr>
          <w:rFonts w:ascii="仿宋_GB2312" w:hAnsi="仿宋" w:eastAsia="仿宋_GB2312" w:cs="仿宋_GB2312"/>
          <w:color w:val="000000" w:themeColor="text1"/>
          <w:kern w:val="0"/>
          <w:sz w:val="24"/>
          <w:lang w:val="zh-CN"/>
          <w14:textFill>
            <w14:solidFill>
              <w14:schemeClr w14:val="tx1"/>
            </w14:solidFill>
          </w14:textFill>
        </w:rPr>
        <w:t>提供</w:t>
      </w:r>
      <w:r>
        <w:rPr>
          <w:rFonts w:hint="eastAsia" w:ascii="仿宋_GB2312" w:hAnsi="仿宋" w:eastAsia="仿宋_GB2312" w:cs="仿宋_GB2312"/>
          <w:color w:val="000000" w:themeColor="text1"/>
          <w:kern w:val="0"/>
          <w:sz w:val="24"/>
          <w:lang w:val="zh-CN"/>
          <w14:textFill>
            <w14:solidFill>
              <w14:schemeClr w14:val="tx1"/>
            </w14:solidFill>
          </w14:textFill>
        </w:rPr>
        <w:t>的中小企业</w:t>
      </w:r>
      <w:r>
        <w:rPr>
          <w:rFonts w:ascii="仿宋_GB2312" w:hAnsi="仿宋" w:eastAsia="仿宋_GB2312" w:cs="仿宋_GB2312"/>
          <w:color w:val="000000" w:themeColor="text1"/>
          <w:kern w:val="0"/>
          <w:sz w:val="24"/>
          <w:lang w:val="zh-CN"/>
          <w14:textFill>
            <w14:solidFill>
              <w14:schemeClr w14:val="tx1"/>
            </w14:solidFill>
          </w14:textFill>
        </w:rPr>
        <w:t>声明函内容不实的，属于提供虚假材料谋取中标、成交，依照《中华人民共和国政府采购法》等国家有关规定追究相应责任。</w:t>
      </w: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二、</w:t>
      </w:r>
      <w:r>
        <w:rPr>
          <w:rFonts w:hint="eastAsia" w:ascii="仿宋_GB2312" w:hAnsi="宋体" w:eastAsia="仿宋_GB2312"/>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14:textFill>
            <w14:solidFill>
              <w14:schemeClr w14:val="tx1"/>
            </w14:solidFill>
          </w14:textFill>
        </w:rPr>
        <w:t>5）。</w:t>
      </w:r>
      <w:r>
        <w:rPr>
          <w:rFonts w:hint="eastAsia" w:ascii="仿宋_GB2312" w:hAnsi="仿宋" w:eastAsia="仿宋_GB2312" w:cs="仿宋_GB2312"/>
          <w:b/>
          <w:color w:val="000000" w:themeColor="text1"/>
          <w:sz w:val="24"/>
          <w14:textFill>
            <w14:solidFill>
              <w14:schemeClr w14:val="tx1"/>
            </w14:solidFill>
          </w14:textFill>
        </w:rPr>
        <w:t>]</w:t>
      </w:r>
    </w:p>
    <w:p>
      <w:pPr>
        <w:pStyle w:val="692"/>
        <w:keepNext w:val="0"/>
        <w:pageBreakBefore w:val="0"/>
        <w:tabs>
          <w:tab w:val="clear" w:pos="720"/>
        </w:tabs>
        <w:snapToGrid w:val="0"/>
        <w:spacing w:before="120" w:after="120"/>
        <w:ind w:firstLine="643"/>
        <w:outlineLvl w:val="9"/>
        <w:rPr>
          <w:rFonts w:ascii="仿宋_GB2312" w:hAnsi="宋体" w:eastAsia="仿宋_GB2312"/>
          <w:b w:val="0"/>
          <w:color w:val="000000" w:themeColor="text1"/>
          <w:sz w:val="32"/>
          <w:szCs w:val="32"/>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tabs>
          <w:tab w:val="left" w:pos="8085"/>
        </w:tabs>
        <w:spacing w:line="360" w:lineRule="auto"/>
        <w:ind w:firstLine="1285" w:firstLineChars="400"/>
        <w:jc w:val="left"/>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政府采购支持中小企业信用融资相关事项通知</w:t>
      </w:r>
    </w:p>
    <w:p>
      <w:pPr>
        <w:spacing w:line="360" w:lineRule="auto"/>
        <w:ind w:firstLine="480" w:firstLineChars="20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一、适用对象</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二、相关信息获取方式</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　政府采购信用融资操作流程：</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（一）线上融资模式：</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1.供应商根据合作银行提供的方案，自行选择金融产品，并办理开户等手续；</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2.供应商中标后，可通过杭州市政府采购网或“浙里办”测算授信额度；</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3.采购合同签订后，供应商在杭州市政府采购网或“浙里办”向合作银行发出融资申请；</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4.审批通过后，在线办理放贷手续。</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（二）线下融资模式：</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2.采购合同签订后，供应商在杭州市政府采购网或“浙里办”向合作银行发出融资申请；</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4.审批通过后，合作银行应按照合作备忘录中约定的审批放款期限和优惠利率及时予以放款。</w:t>
      </w:r>
    </w:p>
    <w:p>
      <w:pPr>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（三）杭州e融平台申请融资</w:t>
      </w:r>
    </w:p>
    <w:p>
      <w:pPr>
        <w:pStyle w:val="8"/>
        <w:numPr>
          <w:ilvl w:val="255"/>
          <w:numId w:val="0"/>
        </w:numPr>
        <w:ind w:firstLine="480" w:firstLineChars="200"/>
        <w:rPr>
          <w:rFonts w:ascii="仿宋" w:eastAsia="仿宋"/>
          <w:b w:val="0"/>
          <w:bCs w:val="0"/>
          <w:color w:val="000000" w:themeColor="text1"/>
          <w:sz w:val="24"/>
          <w:szCs w:val="24"/>
          <w:lang w:val="en-US"/>
          <w14:textFill>
            <w14:solidFill>
              <w14:schemeClr w14:val="tx1"/>
            </w14:solidFill>
          </w14:textFill>
        </w:rPr>
      </w:pPr>
      <w:r>
        <w:rPr>
          <w:rFonts w:hint="eastAsia" w:ascii="仿宋" w:eastAsia="仿宋"/>
          <w:b w:val="0"/>
          <w:bCs w:val="0"/>
          <w:color w:val="000000" w:themeColor="text1"/>
          <w:sz w:val="24"/>
          <w:szCs w:val="24"/>
          <w:lang w:val="en-US"/>
          <w14:textFill>
            <w14:solidFill>
              <w14:schemeClr w14:val="tx1"/>
            </w14:solidFill>
          </w14:textFill>
        </w:rPr>
        <w:t>供应商通过杭州e融平台政采贷专区，自行选择金融产品，按规定手续办理贷款流程。</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四、注意事项</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000000" w:themeColor="text1"/>
          <w:sz w:val="24"/>
          <w14:textFill>
            <w14:solidFill>
              <w14:schemeClr w14:val="tx1"/>
            </w14:solidFill>
          </w14:textFill>
        </w:rPr>
        <w:t>。</w:t>
      </w:r>
    </w:p>
    <w:p>
      <w:pPr>
        <w:spacing w:line="360" w:lineRule="auto"/>
        <w:ind w:left="5060" w:hanging="5060" w:hangingChars="2100"/>
        <w:rPr>
          <w:rFonts w:ascii="仿宋_GB2312" w:hAnsi="仿宋" w:eastAsia="仿宋_GB2312" w:cs="仿宋_GB2312"/>
          <w:b/>
          <w:bCs/>
          <w:color w:val="000000" w:themeColor="text1"/>
          <w:kern w:val="0"/>
          <w:sz w:val="24"/>
          <w14:textFill>
            <w14:solidFill>
              <w14:schemeClr w14:val="tx1"/>
            </w14:solidFill>
          </w14:textFill>
        </w:rPr>
      </w:pPr>
    </w:p>
    <w:p>
      <w:pPr>
        <w:pStyle w:val="7"/>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000000" w:themeColor="text1"/>
          <w14:textFill>
            <w14:solidFill>
              <w14:schemeClr w14:val="tx1"/>
            </w14:solidFill>
          </w14:textFill>
        </w:rPr>
      </w:pPr>
      <w:bookmarkStart w:id="386" w:name="_Toc465665161"/>
      <w:r>
        <w:rPr>
          <w:rFonts w:hint="eastAsia" w:ascii="仿宋_GB2312" w:hAnsi="仿宋" w:eastAsia="仿宋_GB2312"/>
          <w:color w:val="000000" w:themeColor="text1"/>
          <w14:textFill>
            <w14:solidFill>
              <w14:schemeClr w14:val="tx1"/>
            </w14:solidFill>
          </w14:textFill>
        </w:rPr>
        <w:t>附件</w:t>
      </w:r>
      <w:bookmarkEnd w:id="386"/>
    </w:p>
    <w:p>
      <w:pPr>
        <w:spacing w:line="360" w:lineRule="auto"/>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1：</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bookmarkStart w:id="387" w:name="OLE_LINK14"/>
      <w:bookmarkStart w:id="388" w:name="OLE_LINK13"/>
      <w:r>
        <w:rPr>
          <w:rFonts w:hint="eastAsia" w:ascii="仿宋_GB2312" w:hAnsi="仿宋" w:eastAsia="仿宋_GB2312"/>
          <w:b/>
          <w:color w:val="000000" w:themeColor="text1"/>
          <w:spacing w:val="6"/>
          <w:sz w:val="32"/>
          <w:szCs w:val="32"/>
          <w14:textFill>
            <w14:solidFill>
              <w14:schemeClr w14:val="tx1"/>
            </w14:solidFill>
          </w14:textFill>
        </w:rPr>
        <w:t>残疾人福利性单位声明函</w:t>
      </w:r>
    </w:p>
    <w:bookmarkEnd w:id="387"/>
    <w:bookmarkEnd w:id="388"/>
    <w:p>
      <w:pPr>
        <w:spacing w:line="360" w:lineRule="auto"/>
        <w:rPr>
          <w:rFonts w:ascii="仿宋_GB2312" w:hAnsi="仿宋" w:eastAsia="仿宋_GB2312"/>
          <w:b/>
          <w:color w:val="000000" w:themeColor="text1"/>
          <w:spacing w:val="6"/>
          <w:sz w:val="30"/>
          <w:szCs w:val="30"/>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本单位郑重声明，根据《财政部</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民政部</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中国残疾人联合会关于促进残疾人就业政府采购政策的通知》（财库〔</w:t>
      </w:r>
      <w:r>
        <w:rPr>
          <w:rFonts w:ascii="仿宋_GB2312" w:hAnsi="仿宋" w:eastAsia="仿宋_GB2312" w:cs="仿宋_GB2312"/>
          <w:color w:val="000000" w:themeColor="text1"/>
          <w:sz w:val="24"/>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投标人名称（电子签名）</w:t>
      </w:r>
      <w:r>
        <w:rPr>
          <w:rFonts w:hint="eastAsia" w:ascii="仿宋_GB2312" w:hAnsi="仿宋" w:eastAsia="仿宋_GB2312" w:cs="仿宋_GB2312"/>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日  期：</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20" w:firstLineChars="200"/>
        <w:rPr>
          <w:rFonts w:ascii="仿宋_GB2312" w:hAnsi="仿宋" w:eastAsia="仿宋_GB2312"/>
          <w:color w:val="000000" w:themeColor="text1"/>
          <w14:textFill>
            <w14:solidFill>
              <w14:schemeClr w14:val="tx1"/>
            </w14:solidFill>
          </w14:textFill>
        </w:rPr>
      </w:pPr>
    </w:p>
    <w:p>
      <w:pPr>
        <w:spacing w:line="360" w:lineRule="auto"/>
        <w:ind w:firstLine="420" w:firstLineChars="200"/>
        <w:rPr>
          <w:rFonts w:ascii="仿宋_GB2312" w:hAnsi="仿宋" w:eastAsia="仿宋_GB2312"/>
          <w:color w:val="000000" w:themeColor="text1"/>
          <w14:textFill>
            <w14:solidFill>
              <w14:schemeClr w14:val="tx1"/>
            </w14:solidFill>
          </w14:textFill>
        </w:rPr>
      </w:pPr>
    </w:p>
    <w:p>
      <w:pPr>
        <w:spacing w:line="360" w:lineRule="auto"/>
        <w:ind w:firstLine="420" w:firstLineChars="200"/>
        <w:rPr>
          <w:rFonts w:ascii="仿宋_GB2312" w:hAnsi="仿宋" w:eastAsia="仿宋_GB2312"/>
          <w:color w:val="000000" w:themeColor="text1"/>
          <w14:textFill>
            <w14:solidFill>
              <w14:schemeClr w14:val="tx1"/>
            </w14:solidFill>
          </w14:textFill>
        </w:rPr>
      </w:pPr>
    </w:p>
    <w:p>
      <w:pPr>
        <w:spacing w:line="360" w:lineRule="auto"/>
        <w:ind w:firstLine="420" w:firstLineChars="200"/>
        <w:rPr>
          <w:rFonts w:ascii="仿宋_GB2312" w:hAnsi="仿宋" w:eastAsia="仿宋_GB2312"/>
          <w:color w:val="000000" w:themeColor="text1"/>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质疑供应商：</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联系人：</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授权代表：</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r>
        <w:rPr>
          <w:rFonts w:ascii="仿宋_GB2312" w:hAnsi="仿宋" w:eastAsia="仿宋_GB2312" w:cs="仿宋"/>
          <w:color w:val="000000" w:themeColor="text1"/>
          <w:sz w:val="24"/>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14:textFill>
            <w14:solidFill>
              <w14:schemeClr w14:val="tx1"/>
            </w14:solidFill>
          </w14:textFill>
        </w:rPr>
        <w:t xml:space="preserve"> </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质疑项目的编号：</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包号：</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采购人名称：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采购文件获取日期：</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1：</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事实依据：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法律依据：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2</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请求：</w:t>
      </w:r>
      <w:r>
        <w:rPr>
          <w:rFonts w:ascii="仿宋_GB2312" w:hAnsi="仿宋" w:eastAsia="仿宋_GB2312" w:cs="仿宋"/>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2.质疑供应商若委托代理人进行质疑的，</w:t>
      </w:r>
      <w:r>
        <w:rPr>
          <w:rFonts w:hint="eastAsia" w:ascii="仿宋_GB2312" w:hAnsi="仿宋" w:eastAsia="仿宋_GB2312"/>
          <w:color w:val="000000" w:themeColor="text1"/>
          <w:sz w:val="24"/>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6.质疑供应商为自然人的，</w:t>
      </w:r>
      <w:r>
        <w:rPr>
          <w:rFonts w:hint="eastAsia" w:ascii="仿宋_GB2312" w:hAnsi="仿宋" w:eastAsia="仿宋_GB2312"/>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000000" w:themeColor="text1"/>
          <w:sz w:val="30"/>
          <w:szCs w:val="30"/>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投诉书范本</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一、投诉相关主体基本情况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法定代表人</w:t>
      </w:r>
      <w:r>
        <w:rPr>
          <w:rFonts w:ascii="仿宋_GB2312" w:hAnsi="仿宋" w:eastAsia="仿宋_GB2312"/>
          <w:color w:val="000000" w:themeColor="text1"/>
          <w:sz w:val="24"/>
          <w14:textFill>
            <w14:solidFill>
              <w14:schemeClr w14:val="tx1"/>
            </w14:solidFill>
          </w14:textFill>
        </w:rPr>
        <w:t>/主要负责人：</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授权代表：</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hint="eastAsia" w:ascii="仿宋_GB2312" w:hAnsi="仿宋" w:eastAsia="仿宋_GB2312"/>
          <w:color w:val="000000" w:themeColor="text1"/>
          <w:sz w:val="24"/>
          <w:u w:val="dotted"/>
          <w14:textFill>
            <w14:solidFill>
              <w14:schemeClr w14:val="tx1"/>
            </w14:solidFill>
          </w14:textFill>
        </w:rPr>
        <w:t>：</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1：</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相关供应商：</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二、投诉项目基本情况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采购项目编号：</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包号：</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采购人名称：</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代理机构名称：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采购文件公告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采购结果公告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,向</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提出质疑，质疑事项为：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u w:val="dotted"/>
          <w14:textFill>
            <w14:solidFill>
              <w14:schemeClr w14:val="tx1"/>
            </w14:solidFill>
          </w14:textFill>
        </w:rPr>
        <w:t>采购人</w:t>
      </w:r>
      <w:r>
        <w:rPr>
          <w:rFonts w:ascii="仿宋_GB2312" w:hAnsi="仿宋" w:eastAsia="仿宋_GB2312"/>
          <w:color w:val="000000" w:themeColor="text1"/>
          <w:sz w:val="24"/>
          <w:u w:val="dotted"/>
          <w14:textFill>
            <w14:solidFill>
              <w14:schemeClr w14:val="tx1"/>
            </w14:solidFill>
          </w14:textFill>
        </w:rPr>
        <w:t>/代理机构</w:t>
      </w:r>
      <w:r>
        <w:rPr>
          <w:rFonts w:hint="eastAsia" w:ascii="仿宋_GB2312" w:hAnsi="仿宋" w:eastAsia="仿宋_GB2312"/>
          <w:color w:val="000000" w:themeColor="text1"/>
          <w:sz w:val="24"/>
          <w14:textFill>
            <w14:solidFill>
              <w14:schemeClr w14:val="tx1"/>
            </w14:solidFill>
          </w14:textFill>
        </w:rPr>
        <w:t>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,就质疑事项</w:t>
      </w:r>
      <w:r>
        <w:rPr>
          <w:rFonts w:hint="eastAsia" w:ascii="仿宋_GB2312" w:hAnsi="仿宋" w:eastAsia="仿宋_GB2312"/>
          <w:color w:val="000000" w:themeColor="text1"/>
          <w:sz w:val="24"/>
          <w14:textFill>
            <w14:solidFill>
              <w14:schemeClr w14:val="tx1"/>
            </w14:solidFill>
          </w14:textFill>
        </w:rPr>
        <w:t>作出了答复</w:t>
      </w:r>
      <w:r>
        <w:rPr>
          <w:rFonts w:ascii="仿宋_GB2312" w:hAnsi="仿宋" w:eastAsia="仿宋_GB2312"/>
          <w:color w:val="000000" w:themeColor="text1"/>
          <w:sz w:val="24"/>
          <w14:textFill>
            <w14:solidFill>
              <w14:schemeClr w14:val="tx1"/>
            </w14:solidFill>
          </w14:textFill>
        </w:rPr>
        <w:t>/没有在法定期限内</w:t>
      </w:r>
      <w:r>
        <w:rPr>
          <w:rFonts w:hint="eastAsia" w:ascii="仿宋_GB2312" w:hAnsi="仿宋" w:eastAsia="仿宋_GB2312"/>
          <w:color w:val="000000" w:themeColor="text1"/>
          <w:sz w:val="24"/>
          <w14:textFill>
            <w14:solidFill>
              <w14:schemeClr w14:val="tx1"/>
            </w14:solidFill>
          </w14:textFill>
        </w:rPr>
        <w:t>作出答复。</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四、投诉事项具体内容</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 xml:space="preserve"> 1：</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事实依据：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法律依据：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请求：</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000000" w:themeColor="text1"/>
          <w:sz w:val="24"/>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4：</w:t>
      </w:r>
      <w:r>
        <w:rPr>
          <w:rFonts w:hint="eastAsia" w:ascii="仿宋" w:hAnsi="仿宋" w:eastAsia="仿宋"/>
          <w:b/>
          <w:bCs/>
          <w:color w:val="000000" w:themeColor="text1"/>
          <w:sz w:val="32"/>
          <w:szCs w:val="32"/>
          <w14:textFill>
            <w14:solidFill>
              <w14:schemeClr w14:val="tx1"/>
            </w14:solidFill>
          </w14:textFill>
        </w:rPr>
        <w:t>业务专用章使用说明函</w:t>
      </w:r>
    </w:p>
    <w:p>
      <w:pPr>
        <w:spacing w:line="360" w:lineRule="auto"/>
        <w:rPr>
          <w:rFonts w:ascii="仿宋" w:hAnsi="仿宋" w:eastAsia="仿宋" w:cs="仿宋_GB2312"/>
          <w:color w:val="000000" w:themeColor="text1"/>
          <w:sz w:val="24"/>
          <w:u w:val="single"/>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u w:val="single"/>
          <w14:textFill>
            <w14:solidFill>
              <w14:schemeClr w14:val="tx1"/>
            </w14:solidFill>
          </w14:textFill>
        </w:rPr>
        <w:t>（采购人）、（采购代理机构）</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我方</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(投标人全称)</w:t>
      </w:r>
      <w:r>
        <w:rPr>
          <w:rFonts w:hint="eastAsia" w:ascii="仿宋" w:hAnsi="仿宋" w:eastAsia="仿宋"/>
          <w:color w:val="000000" w:themeColor="text1"/>
          <w:sz w:val="24"/>
          <w14:textFill>
            <w14:solidFill>
              <w14:schemeClr w14:val="tx1"/>
            </w14:solidFill>
          </w14:textFill>
        </w:rPr>
        <w:t>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仿宋_GB2312"/>
          <w:color w:val="000000" w:themeColor="text1"/>
          <w:sz w:val="24"/>
          <w14:textFill>
            <w14:solidFill>
              <w14:schemeClr w14:val="tx1"/>
            </w14:solidFill>
          </w14:textFill>
        </w:rPr>
        <w:t>你方组织的</w:t>
      </w:r>
      <w:r>
        <w:rPr>
          <w:rFonts w:hint="eastAsia" w:ascii="仿宋_GB2312" w:hAnsi="仿宋" w:eastAsia="仿宋_GB2312" w:cs="仿宋_GB2312"/>
          <w:color w:val="000000" w:themeColor="text1"/>
          <w:sz w:val="24"/>
          <w14:textFill>
            <w14:solidFill>
              <w14:schemeClr w14:val="tx1"/>
            </w14:solidFill>
          </w14:textFill>
        </w:rPr>
        <w:t>（项目名称）项目</w:t>
      </w:r>
      <w:r>
        <w:rPr>
          <w:rFonts w:hint="eastAsia" w:ascii="仿宋" w:hAnsi="仿宋" w:eastAsia="仿宋" w:cs="仿宋_GB2312"/>
          <w:color w:val="000000" w:themeColor="text1"/>
          <w:sz w:val="24"/>
          <w14:textFill>
            <w14:solidFill>
              <w14:schemeClr w14:val="tx1"/>
            </w14:solidFill>
          </w14:textFill>
        </w:rPr>
        <w:t>【招标编号：（采购编号）</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我方所使用的“</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专用章”与法定名称章具有同等的法律效力，对使用“</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专用章”的行为予以完全承认，并愿意承担相应责任。</w:t>
      </w:r>
      <w:r>
        <w:rPr>
          <w:rFonts w:ascii="仿宋" w:hAnsi="仿宋" w:eastAsia="仿宋" w:cs="宋体"/>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 xml:space="preserve">                              日期：       年     月     日</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pPr>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w:t>
      </w:r>
      <w:r>
        <w:rPr>
          <w:rFonts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投标单位“</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br w:type="page"/>
      </w:r>
    </w:p>
    <w:p>
      <w:pPr>
        <w:autoSpaceDE w:val="0"/>
        <w:autoSpaceDN w:val="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5</w:t>
      </w:r>
      <w:r>
        <w:rPr>
          <w:rFonts w:hint="eastAsia" w:ascii="仿宋" w:hAnsi="仿宋" w:eastAsia="仿宋"/>
          <w:b/>
          <w:color w:val="000000" w:themeColor="text1"/>
          <w:spacing w:val="6"/>
          <w:sz w:val="32"/>
          <w:szCs w:val="32"/>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中小企业声明函</w:t>
      </w: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（单位名称）</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（项目名称）</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注：</w:t>
      </w:r>
    </w:p>
    <w:p>
      <w:pPr>
        <w:spacing w:line="360" w:lineRule="auto"/>
        <w:ind w:right="420"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1、填写要求：①“</w:t>
      </w:r>
      <w:r>
        <w:rPr>
          <w:rFonts w:hint="eastAsia" w:ascii="仿宋_GB2312" w:hAnsi="宋体" w:eastAsia="仿宋_GB2312"/>
          <w:color w:val="000000" w:themeColor="text1"/>
          <w:sz w:val="24"/>
          <w14:textFill>
            <w14:solidFill>
              <w14:schemeClr w14:val="tx1"/>
            </w14:solidFill>
          </w14:textFill>
        </w:rPr>
        <w:t>标的名称”、“采购文件中明确的所属行业”</w:t>
      </w:r>
      <w:r>
        <w:rPr>
          <w:rFonts w:hint="eastAsia" w:ascii="仿宋_GB2312" w:hAnsi="仿宋" w:eastAsia="仿宋_GB2312" w:cs="仿宋_GB2312"/>
          <w:color w:val="000000" w:themeColor="text1"/>
          <w:sz w:val="24"/>
          <w14:textFill>
            <w14:solidFill>
              <w14:schemeClr w14:val="tx1"/>
            </w14:solidFill>
          </w14:textFill>
        </w:rPr>
        <w:t>依据招标文件第二部分投标人须知前附表中“采购标的对应的中小企业划分标准所属行业”填写，不得缺漏；②</w:t>
      </w:r>
      <w:r>
        <w:rPr>
          <w:rFonts w:hint="eastAsia" w:ascii="仿宋_GB2312" w:hAnsi="宋体" w:eastAsia="仿宋_GB2312"/>
          <w:color w:val="000000" w:themeColor="text1"/>
          <w:sz w:val="24"/>
          <w14:textFill>
            <w14:solidFill>
              <w14:schemeClr w14:val="tx1"/>
            </w14:solidFill>
          </w14:textFill>
        </w:rPr>
        <w:t>从业人员、营业收入、资产总额填报上一年度数据，无上一年度数据的新成立企业可不填报；</w:t>
      </w:r>
      <w:r>
        <w:rPr>
          <w:rFonts w:hint="eastAsia" w:ascii="仿宋_GB2312" w:hAnsi="仿宋" w:eastAsia="仿宋_GB2312" w:cs="仿宋_GB2312"/>
          <w:color w:val="000000" w:themeColor="text1"/>
          <w:sz w:val="24"/>
          <w14:textFill>
            <w14:solidFill>
              <w14:schemeClr w14:val="tx1"/>
            </w14:solidFill>
          </w14:textFill>
        </w:rPr>
        <w:t>③</w:t>
      </w:r>
      <w:r>
        <w:rPr>
          <w:rFonts w:hint="eastAsia" w:ascii="仿宋_GB2312" w:hAnsi="宋体" w:eastAsia="仿宋_GB2312"/>
          <w:color w:val="000000" w:themeColor="text1"/>
          <w:sz w:val="24"/>
          <w14:textFill>
            <w14:solidFill>
              <w14:schemeClr w14:val="tx1"/>
            </w14:solidFill>
          </w14:textFill>
        </w:rPr>
        <w:t>中型企业、小型企业、微型企业等3种企业类型，结合以上数据，依据《中小企业划型标准规定》（工信部联企业〔2011〕300号）确定</w:t>
      </w:r>
      <w:r>
        <w:rPr>
          <w:rFonts w:hint="eastAsia" w:ascii="仿宋_GB2312" w:hAnsi="仿宋" w:eastAsia="仿宋_GB2312" w:cs="仿宋_GB2312"/>
          <w:color w:val="000000" w:themeColor="text1"/>
          <w:sz w:val="24"/>
          <w14:textFill>
            <w14:solidFill>
              <w14:schemeClr w14:val="tx1"/>
            </w14:solidFill>
          </w14:textFill>
        </w:rPr>
        <w:t>；④</w:t>
      </w:r>
      <w:r>
        <w:rPr>
          <w:rFonts w:hint="eastAsia" w:ascii="仿宋_GB2312" w:hAnsi="仿宋" w:eastAsia="仿宋_GB2312"/>
          <w:color w:val="000000" w:themeColor="text1"/>
          <w:sz w:val="24"/>
          <w14:textFill>
            <w14:solidFill>
              <w14:schemeClr w14:val="tx1"/>
            </w14:solidFill>
          </w14:textFill>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color w:val="000000" w:themeColor="text1"/>
          <w14:textFill>
            <w14:solidFill>
              <w14:schemeClr w14:val="tx1"/>
            </w14:solidFill>
          </w14:textFill>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49</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 xml:space="preserve">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both"/>
      <w:rPr>
        <w:rFonts w:ascii="仿宋_GB2312" w:eastAsia="仿宋_GB2312"/>
        <w:b/>
        <w:i/>
        <w:u w:val="single"/>
      </w:rPr>
    </w:pPr>
    <w:r>
      <w:t></w:t>
    </w:r>
    <w:r>
      <w:rPr>
        <w:rFonts w:hint="eastAsia"/>
      </w:rPr>
      <w:t xml:space="preserve">                                                                  </w:t>
    </w:r>
    <w:r>
      <w:t>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rPr>
        <w:rFonts w:hint="eastAsia"/>
      </w:rPr>
      <w:t xml:space="preserve">                                                                                       </w:t>
    </w:r>
    <w: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211F1"/>
    <w:multiLevelType w:val="multilevel"/>
    <w:tmpl w:val="5C0211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1NzQ0M2RiN2Y4NWRiZDYxZDU3MWZiNWJjZThmMm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455"/>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0C1B"/>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C1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2E"/>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4F"/>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1F8"/>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6B8"/>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EF5"/>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2EE"/>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FA5"/>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0C3B"/>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657"/>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07"/>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698"/>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416"/>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545"/>
    <w:rsid w:val="00600DE1"/>
    <w:rsid w:val="00601506"/>
    <w:rsid w:val="00601596"/>
    <w:rsid w:val="00601C92"/>
    <w:rsid w:val="00601F66"/>
    <w:rsid w:val="00602764"/>
    <w:rsid w:val="00602B29"/>
    <w:rsid w:val="00602DAD"/>
    <w:rsid w:val="00603373"/>
    <w:rsid w:val="006036D0"/>
    <w:rsid w:val="00603B1C"/>
    <w:rsid w:val="0060415E"/>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E98"/>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0F3"/>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26"/>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30"/>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5B4"/>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227"/>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91"/>
    <w:rsid w:val="00992141"/>
    <w:rsid w:val="009921DB"/>
    <w:rsid w:val="00992C67"/>
    <w:rsid w:val="00992D5B"/>
    <w:rsid w:val="00993135"/>
    <w:rsid w:val="00993AC7"/>
    <w:rsid w:val="00993BAD"/>
    <w:rsid w:val="00993C48"/>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0"/>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69D"/>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B70"/>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2CB"/>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40F"/>
    <w:rsid w:val="00AC7F64"/>
    <w:rsid w:val="00AD1065"/>
    <w:rsid w:val="00AD159E"/>
    <w:rsid w:val="00AD2375"/>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4EC"/>
    <w:rsid w:val="00B30563"/>
    <w:rsid w:val="00B3069E"/>
    <w:rsid w:val="00B30A76"/>
    <w:rsid w:val="00B30F3B"/>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54C"/>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81B"/>
    <w:rsid w:val="00C4297A"/>
    <w:rsid w:val="00C4360C"/>
    <w:rsid w:val="00C439B8"/>
    <w:rsid w:val="00C43A0B"/>
    <w:rsid w:val="00C43EDA"/>
    <w:rsid w:val="00C43FEC"/>
    <w:rsid w:val="00C4414C"/>
    <w:rsid w:val="00C45512"/>
    <w:rsid w:val="00C4602B"/>
    <w:rsid w:val="00C46564"/>
    <w:rsid w:val="00C4657D"/>
    <w:rsid w:val="00C46BFA"/>
    <w:rsid w:val="00C46DDF"/>
    <w:rsid w:val="00C500A1"/>
    <w:rsid w:val="00C50A02"/>
    <w:rsid w:val="00C51149"/>
    <w:rsid w:val="00C5117E"/>
    <w:rsid w:val="00C512D1"/>
    <w:rsid w:val="00C51658"/>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442"/>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2D00"/>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57A"/>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799"/>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CA"/>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478A"/>
    <w:rsid w:val="0117101D"/>
    <w:rsid w:val="011F6449"/>
    <w:rsid w:val="01236AFB"/>
    <w:rsid w:val="013B4B7D"/>
    <w:rsid w:val="017D31AE"/>
    <w:rsid w:val="019F7441"/>
    <w:rsid w:val="01B37585"/>
    <w:rsid w:val="01D42C61"/>
    <w:rsid w:val="01D55165"/>
    <w:rsid w:val="01DC541D"/>
    <w:rsid w:val="01DF6BF8"/>
    <w:rsid w:val="01EC2C57"/>
    <w:rsid w:val="01F27D15"/>
    <w:rsid w:val="025F0711"/>
    <w:rsid w:val="026B2E25"/>
    <w:rsid w:val="02824D4D"/>
    <w:rsid w:val="02AE6DF9"/>
    <w:rsid w:val="02DC4B10"/>
    <w:rsid w:val="02DD76CE"/>
    <w:rsid w:val="02F36323"/>
    <w:rsid w:val="02F5619C"/>
    <w:rsid w:val="0326446A"/>
    <w:rsid w:val="0329786B"/>
    <w:rsid w:val="032D5555"/>
    <w:rsid w:val="036634D2"/>
    <w:rsid w:val="03DD35E4"/>
    <w:rsid w:val="03FB63E9"/>
    <w:rsid w:val="04076900"/>
    <w:rsid w:val="041A5A3B"/>
    <w:rsid w:val="042311BA"/>
    <w:rsid w:val="042B157A"/>
    <w:rsid w:val="044E4A09"/>
    <w:rsid w:val="048F763B"/>
    <w:rsid w:val="049F330E"/>
    <w:rsid w:val="04AA775C"/>
    <w:rsid w:val="04AF1889"/>
    <w:rsid w:val="04CA0EFD"/>
    <w:rsid w:val="04F66F48"/>
    <w:rsid w:val="051E28A6"/>
    <w:rsid w:val="05251E14"/>
    <w:rsid w:val="05502552"/>
    <w:rsid w:val="05507636"/>
    <w:rsid w:val="055A5917"/>
    <w:rsid w:val="05770BD6"/>
    <w:rsid w:val="0591221D"/>
    <w:rsid w:val="05A16594"/>
    <w:rsid w:val="05A7762D"/>
    <w:rsid w:val="05C04DC2"/>
    <w:rsid w:val="060E5941"/>
    <w:rsid w:val="06110FAF"/>
    <w:rsid w:val="06493CA7"/>
    <w:rsid w:val="065169B7"/>
    <w:rsid w:val="065A6178"/>
    <w:rsid w:val="066F1CF3"/>
    <w:rsid w:val="06703312"/>
    <w:rsid w:val="068D00CD"/>
    <w:rsid w:val="06930BB8"/>
    <w:rsid w:val="06B56F46"/>
    <w:rsid w:val="06D51397"/>
    <w:rsid w:val="07245D42"/>
    <w:rsid w:val="07264C62"/>
    <w:rsid w:val="074E5BE6"/>
    <w:rsid w:val="0779354C"/>
    <w:rsid w:val="08061376"/>
    <w:rsid w:val="08337AC1"/>
    <w:rsid w:val="08452D77"/>
    <w:rsid w:val="08577E22"/>
    <w:rsid w:val="086401F8"/>
    <w:rsid w:val="08751CAA"/>
    <w:rsid w:val="087E4C40"/>
    <w:rsid w:val="08A871D0"/>
    <w:rsid w:val="08D25C66"/>
    <w:rsid w:val="08D66AD6"/>
    <w:rsid w:val="08DA33A3"/>
    <w:rsid w:val="08E712C0"/>
    <w:rsid w:val="08E80F13"/>
    <w:rsid w:val="09335624"/>
    <w:rsid w:val="0944690F"/>
    <w:rsid w:val="09535675"/>
    <w:rsid w:val="095F057D"/>
    <w:rsid w:val="09642282"/>
    <w:rsid w:val="09733572"/>
    <w:rsid w:val="09772C16"/>
    <w:rsid w:val="098353B5"/>
    <w:rsid w:val="09954E0D"/>
    <w:rsid w:val="09A92330"/>
    <w:rsid w:val="09AB2883"/>
    <w:rsid w:val="09B06B87"/>
    <w:rsid w:val="09C13146"/>
    <w:rsid w:val="09C258C4"/>
    <w:rsid w:val="09E04166"/>
    <w:rsid w:val="0A1C0718"/>
    <w:rsid w:val="0A36668E"/>
    <w:rsid w:val="0A3E7710"/>
    <w:rsid w:val="0A5B7E63"/>
    <w:rsid w:val="0AA374A5"/>
    <w:rsid w:val="0AA82882"/>
    <w:rsid w:val="0AAB7649"/>
    <w:rsid w:val="0ABB6780"/>
    <w:rsid w:val="0ABC5606"/>
    <w:rsid w:val="0AD00AF3"/>
    <w:rsid w:val="0AD07C49"/>
    <w:rsid w:val="0B30404E"/>
    <w:rsid w:val="0B365BC4"/>
    <w:rsid w:val="0B4C6C14"/>
    <w:rsid w:val="0B631A88"/>
    <w:rsid w:val="0B683D45"/>
    <w:rsid w:val="0B7F3F11"/>
    <w:rsid w:val="0B884417"/>
    <w:rsid w:val="0B8D0492"/>
    <w:rsid w:val="0B8D51C0"/>
    <w:rsid w:val="0BF6188C"/>
    <w:rsid w:val="0BF73C91"/>
    <w:rsid w:val="0C170175"/>
    <w:rsid w:val="0C571A41"/>
    <w:rsid w:val="0C5C1171"/>
    <w:rsid w:val="0C5E1CBC"/>
    <w:rsid w:val="0C615B50"/>
    <w:rsid w:val="0C8445DA"/>
    <w:rsid w:val="0C87121B"/>
    <w:rsid w:val="0C9B098C"/>
    <w:rsid w:val="0CC007F7"/>
    <w:rsid w:val="0CC617AC"/>
    <w:rsid w:val="0CFE707A"/>
    <w:rsid w:val="0D063BDA"/>
    <w:rsid w:val="0D08375F"/>
    <w:rsid w:val="0D184CFB"/>
    <w:rsid w:val="0D4A7419"/>
    <w:rsid w:val="0D694AAA"/>
    <w:rsid w:val="0D827401"/>
    <w:rsid w:val="0D84094E"/>
    <w:rsid w:val="0D8A00E9"/>
    <w:rsid w:val="0D8D589E"/>
    <w:rsid w:val="0DA01C73"/>
    <w:rsid w:val="0DD63300"/>
    <w:rsid w:val="0DF50604"/>
    <w:rsid w:val="0DF702FE"/>
    <w:rsid w:val="0E060E51"/>
    <w:rsid w:val="0E2E4156"/>
    <w:rsid w:val="0E5604B2"/>
    <w:rsid w:val="0E651252"/>
    <w:rsid w:val="0E6D5D79"/>
    <w:rsid w:val="0E9D0089"/>
    <w:rsid w:val="0EB803EE"/>
    <w:rsid w:val="0EF94D4B"/>
    <w:rsid w:val="0F1F3AF7"/>
    <w:rsid w:val="0F4958DC"/>
    <w:rsid w:val="0F515DF7"/>
    <w:rsid w:val="0F596BA8"/>
    <w:rsid w:val="0F6248D2"/>
    <w:rsid w:val="0F693536"/>
    <w:rsid w:val="0F7B0511"/>
    <w:rsid w:val="0F7B76D9"/>
    <w:rsid w:val="0F816ACD"/>
    <w:rsid w:val="0F9832DB"/>
    <w:rsid w:val="0FBF3FD2"/>
    <w:rsid w:val="0FBF7FF3"/>
    <w:rsid w:val="10457C72"/>
    <w:rsid w:val="105B0B5E"/>
    <w:rsid w:val="10646583"/>
    <w:rsid w:val="107D4B15"/>
    <w:rsid w:val="108A3C80"/>
    <w:rsid w:val="10C26171"/>
    <w:rsid w:val="10F33360"/>
    <w:rsid w:val="10F83C76"/>
    <w:rsid w:val="10FC16EA"/>
    <w:rsid w:val="110F1D40"/>
    <w:rsid w:val="11252F1A"/>
    <w:rsid w:val="11266F33"/>
    <w:rsid w:val="11355818"/>
    <w:rsid w:val="116F4196"/>
    <w:rsid w:val="118963A1"/>
    <w:rsid w:val="11C6522A"/>
    <w:rsid w:val="11E104CC"/>
    <w:rsid w:val="11E20309"/>
    <w:rsid w:val="12255233"/>
    <w:rsid w:val="12530213"/>
    <w:rsid w:val="125D0492"/>
    <w:rsid w:val="126E1DCE"/>
    <w:rsid w:val="127723A9"/>
    <w:rsid w:val="12862074"/>
    <w:rsid w:val="12883966"/>
    <w:rsid w:val="129465AA"/>
    <w:rsid w:val="129E45B4"/>
    <w:rsid w:val="12BC79FF"/>
    <w:rsid w:val="12D21374"/>
    <w:rsid w:val="12D81596"/>
    <w:rsid w:val="13072A44"/>
    <w:rsid w:val="131A1B7F"/>
    <w:rsid w:val="135F4BE2"/>
    <w:rsid w:val="138228A6"/>
    <w:rsid w:val="139B1A0A"/>
    <w:rsid w:val="139D25C7"/>
    <w:rsid w:val="13BF3CE4"/>
    <w:rsid w:val="13E40E6B"/>
    <w:rsid w:val="13E96D1A"/>
    <w:rsid w:val="141008D8"/>
    <w:rsid w:val="14125FE6"/>
    <w:rsid w:val="14500381"/>
    <w:rsid w:val="145F4995"/>
    <w:rsid w:val="146D271E"/>
    <w:rsid w:val="148343CA"/>
    <w:rsid w:val="14982588"/>
    <w:rsid w:val="149A5AD9"/>
    <w:rsid w:val="14A7619D"/>
    <w:rsid w:val="150536C3"/>
    <w:rsid w:val="150C1963"/>
    <w:rsid w:val="151447A0"/>
    <w:rsid w:val="154A6454"/>
    <w:rsid w:val="15762120"/>
    <w:rsid w:val="15BC5B69"/>
    <w:rsid w:val="15C70A44"/>
    <w:rsid w:val="15CF5154"/>
    <w:rsid w:val="161A0B74"/>
    <w:rsid w:val="16A8729C"/>
    <w:rsid w:val="16B33777"/>
    <w:rsid w:val="16BC70A7"/>
    <w:rsid w:val="16C6339E"/>
    <w:rsid w:val="16FE2244"/>
    <w:rsid w:val="172E2A60"/>
    <w:rsid w:val="172F2D79"/>
    <w:rsid w:val="17557BEF"/>
    <w:rsid w:val="17C64A87"/>
    <w:rsid w:val="17D349C1"/>
    <w:rsid w:val="17D45ED3"/>
    <w:rsid w:val="18075F41"/>
    <w:rsid w:val="1830729E"/>
    <w:rsid w:val="18626802"/>
    <w:rsid w:val="1870062C"/>
    <w:rsid w:val="187A67D3"/>
    <w:rsid w:val="187F2C2F"/>
    <w:rsid w:val="18817102"/>
    <w:rsid w:val="18830A15"/>
    <w:rsid w:val="18852B28"/>
    <w:rsid w:val="188B5321"/>
    <w:rsid w:val="18AB29C3"/>
    <w:rsid w:val="19442580"/>
    <w:rsid w:val="19466692"/>
    <w:rsid w:val="197D5C29"/>
    <w:rsid w:val="19932372"/>
    <w:rsid w:val="19A20DD5"/>
    <w:rsid w:val="19AE03F1"/>
    <w:rsid w:val="1A071A03"/>
    <w:rsid w:val="1A1F16AE"/>
    <w:rsid w:val="1A3B5C77"/>
    <w:rsid w:val="1A984BAD"/>
    <w:rsid w:val="1AA46BDD"/>
    <w:rsid w:val="1AB8220E"/>
    <w:rsid w:val="1AE4166C"/>
    <w:rsid w:val="1AF06CFB"/>
    <w:rsid w:val="1AF11B8D"/>
    <w:rsid w:val="1B11359C"/>
    <w:rsid w:val="1B2A271F"/>
    <w:rsid w:val="1B530544"/>
    <w:rsid w:val="1B5F6B19"/>
    <w:rsid w:val="1B713184"/>
    <w:rsid w:val="1B7D5B5D"/>
    <w:rsid w:val="1BA209CF"/>
    <w:rsid w:val="1BB4777D"/>
    <w:rsid w:val="1BD75AB8"/>
    <w:rsid w:val="1BE118AB"/>
    <w:rsid w:val="1BE22A26"/>
    <w:rsid w:val="1C0459C2"/>
    <w:rsid w:val="1C117EDC"/>
    <w:rsid w:val="1C1B3B4A"/>
    <w:rsid w:val="1C4C55B6"/>
    <w:rsid w:val="1C88086E"/>
    <w:rsid w:val="1D266CE1"/>
    <w:rsid w:val="1D3963AF"/>
    <w:rsid w:val="1D6A673C"/>
    <w:rsid w:val="1D9247AE"/>
    <w:rsid w:val="1DB567EC"/>
    <w:rsid w:val="1DF51A98"/>
    <w:rsid w:val="1E0F7C13"/>
    <w:rsid w:val="1E3D060F"/>
    <w:rsid w:val="1E3F7D2E"/>
    <w:rsid w:val="1E4134E4"/>
    <w:rsid w:val="1E5062B3"/>
    <w:rsid w:val="1E523514"/>
    <w:rsid w:val="1E714A66"/>
    <w:rsid w:val="1E802593"/>
    <w:rsid w:val="1E8B6156"/>
    <w:rsid w:val="1EA703CC"/>
    <w:rsid w:val="1EB7330C"/>
    <w:rsid w:val="1EC03F3C"/>
    <w:rsid w:val="1EC71AB5"/>
    <w:rsid w:val="1F0A0FF3"/>
    <w:rsid w:val="1F5771FF"/>
    <w:rsid w:val="1F884DA0"/>
    <w:rsid w:val="1FE868A9"/>
    <w:rsid w:val="20034907"/>
    <w:rsid w:val="20173E4B"/>
    <w:rsid w:val="204E48BC"/>
    <w:rsid w:val="208514D8"/>
    <w:rsid w:val="208921B3"/>
    <w:rsid w:val="20973DEB"/>
    <w:rsid w:val="20B26522"/>
    <w:rsid w:val="20B44310"/>
    <w:rsid w:val="20EB5CF5"/>
    <w:rsid w:val="211116EB"/>
    <w:rsid w:val="213F5933"/>
    <w:rsid w:val="216133FC"/>
    <w:rsid w:val="21C76CD9"/>
    <w:rsid w:val="21D07B34"/>
    <w:rsid w:val="21D56769"/>
    <w:rsid w:val="21E52EF3"/>
    <w:rsid w:val="21F74305"/>
    <w:rsid w:val="21FB5D7B"/>
    <w:rsid w:val="220B1C3D"/>
    <w:rsid w:val="221D1D20"/>
    <w:rsid w:val="22334A87"/>
    <w:rsid w:val="229E22B7"/>
    <w:rsid w:val="22BE6801"/>
    <w:rsid w:val="233500BF"/>
    <w:rsid w:val="23377FF7"/>
    <w:rsid w:val="236B425F"/>
    <w:rsid w:val="23836192"/>
    <w:rsid w:val="23901F29"/>
    <w:rsid w:val="239C0061"/>
    <w:rsid w:val="23B908A4"/>
    <w:rsid w:val="23E95BEF"/>
    <w:rsid w:val="23EB3B12"/>
    <w:rsid w:val="23FD0064"/>
    <w:rsid w:val="245375B0"/>
    <w:rsid w:val="24642C0A"/>
    <w:rsid w:val="249307DC"/>
    <w:rsid w:val="24B22173"/>
    <w:rsid w:val="24B95AD9"/>
    <w:rsid w:val="24BE24DA"/>
    <w:rsid w:val="24CF5825"/>
    <w:rsid w:val="24D663E6"/>
    <w:rsid w:val="24D77F2B"/>
    <w:rsid w:val="257A518B"/>
    <w:rsid w:val="258B00E2"/>
    <w:rsid w:val="25A917A6"/>
    <w:rsid w:val="25BE27CC"/>
    <w:rsid w:val="25F72D8E"/>
    <w:rsid w:val="25F74A5C"/>
    <w:rsid w:val="2628662C"/>
    <w:rsid w:val="262D45DE"/>
    <w:rsid w:val="26825F53"/>
    <w:rsid w:val="26871DC8"/>
    <w:rsid w:val="26A53EF9"/>
    <w:rsid w:val="26A94201"/>
    <w:rsid w:val="26AC274F"/>
    <w:rsid w:val="27044A29"/>
    <w:rsid w:val="271D34C8"/>
    <w:rsid w:val="2731247A"/>
    <w:rsid w:val="276142BF"/>
    <w:rsid w:val="27750300"/>
    <w:rsid w:val="27783712"/>
    <w:rsid w:val="27907362"/>
    <w:rsid w:val="28333E1D"/>
    <w:rsid w:val="28454BD6"/>
    <w:rsid w:val="28455253"/>
    <w:rsid w:val="28551971"/>
    <w:rsid w:val="285B1C53"/>
    <w:rsid w:val="28871B3C"/>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00215"/>
    <w:rsid w:val="2A7D76B4"/>
    <w:rsid w:val="2A9903AD"/>
    <w:rsid w:val="2ACC193A"/>
    <w:rsid w:val="2B437463"/>
    <w:rsid w:val="2B7807EE"/>
    <w:rsid w:val="2BA50BF7"/>
    <w:rsid w:val="2BBF00EC"/>
    <w:rsid w:val="2BC37CFD"/>
    <w:rsid w:val="2BD5237F"/>
    <w:rsid w:val="2BE536CE"/>
    <w:rsid w:val="2BE758D9"/>
    <w:rsid w:val="2C09049E"/>
    <w:rsid w:val="2C0A653C"/>
    <w:rsid w:val="2C191F85"/>
    <w:rsid w:val="2CC32E65"/>
    <w:rsid w:val="2CC87E1E"/>
    <w:rsid w:val="2CE82D6F"/>
    <w:rsid w:val="2D343236"/>
    <w:rsid w:val="2DD15014"/>
    <w:rsid w:val="2DF72DE4"/>
    <w:rsid w:val="2E0220AF"/>
    <w:rsid w:val="2E4B082A"/>
    <w:rsid w:val="2E5D4E86"/>
    <w:rsid w:val="2E5D790B"/>
    <w:rsid w:val="2E6C1D31"/>
    <w:rsid w:val="2E9A3C18"/>
    <w:rsid w:val="2EBB0FEE"/>
    <w:rsid w:val="2EC63002"/>
    <w:rsid w:val="2F0A6B38"/>
    <w:rsid w:val="2F126DFD"/>
    <w:rsid w:val="2F946CCB"/>
    <w:rsid w:val="2FD25781"/>
    <w:rsid w:val="2FFD7934"/>
    <w:rsid w:val="30733ACD"/>
    <w:rsid w:val="308C3862"/>
    <w:rsid w:val="309379D8"/>
    <w:rsid w:val="30A270F7"/>
    <w:rsid w:val="30C419B0"/>
    <w:rsid w:val="30DF1478"/>
    <w:rsid w:val="30EC586F"/>
    <w:rsid w:val="30F47343"/>
    <w:rsid w:val="317875A6"/>
    <w:rsid w:val="319C6071"/>
    <w:rsid w:val="31AC537E"/>
    <w:rsid w:val="31DE7F64"/>
    <w:rsid w:val="31E3679B"/>
    <w:rsid w:val="31E732FD"/>
    <w:rsid w:val="322A618B"/>
    <w:rsid w:val="32517576"/>
    <w:rsid w:val="32A64673"/>
    <w:rsid w:val="32BE5C2C"/>
    <w:rsid w:val="32C46A27"/>
    <w:rsid w:val="32D50AA6"/>
    <w:rsid w:val="32FB6478"/>
    <w:rsid w:val="33263B3F"/>
    <w:rsid w:val="332D2385"/>
    <w:rsid w:val="336963EB"/>
    <w:rsid w:val="33816EEB"/>
    <w:rsid w:val="33AD497E"/>
    <w:rsid w:val="33EB55CD"/>
    <w:rsid w:val="33EC4C02"/>
    <w:rsid w:val="340D2360"/>
    <w:rsid w:val="341037F9"/>
    <w:rsid w:val="3410665D"/>
    <w:rsid w:val="34211214"/>
    <w:rsid w:val="342E63AB"/>
    <w:rsid w:val="34592BAF"/>
    <w:rsid w:val="34950E68"/>
    <w:rsid w:val="34986E94"/>
    <w:rsid w:val="34AF62C9"/>
    <w:rsid w:val="34CB4388"/>
    <w:rsid w:val="34FA6E12"/>
    <w:rsid w:val="354D7158"/>
    <w:rsid w:val="358D5588"/>
    <w:rsid w:val="361E1B63"/>
    <w:rsid w:val="36320DCE"/>
    <w:rsid w:val="363A3B40"/>
    <w:rsid w:val="364D2448"/>
    <w:rsid w:val="365302AE"/>
    <w:rsid w:val="36607A0A"/>
    <w:rsid w:val="366E227C"/>
    <w:rsid w:val="366F2E0D"/>
    <w:rsid w:val="367B6A5C"/>
    <w:rsid w:val="36A74ADA"/>
    <w:rsid w:val="36AD60D5"/>
    <w:rsid w:val="36B224F9"/>
    <w:rsid w:val="36B83D65"/>
    <w:rsid w:val="36EC0CC9"/>
    <w:rsid w:val="36EF0244"/>
    <w:rsid w:val="373F410B"/>
    <w:rsid w:val="379245B6"/>
    <w:rsid w:val="37EE7094"/>
    <w:rsid w:val="38042A49"/>
    <w:rsid w:val="380F3D50"/>
    <w:rsid w:val="38296C89"/>
    <w:rsid w:val="383002EB"/>
    <w:rsid w:val="38586797"/>
    <w:rsid w:val="38BC0149"/>
    <w:rsid w:val="38D87D1C"/>
    <w:rsid w:val="38DB1179"/>
    <w:rsid w:val="39636459"/>
    <w:rsid w:val="396B7F6C"/>
    <w:rsid w:val="39B417A9"/>
    <w:rsid w:val="39EC4E9A"/>
    <w:rsid w:val="39FC5695"/>
    <w:rsid w:val="3A006D8E"/>
    <w:rsid w:val="3A3651E5"/>
    <w:rsid w:val="3A744481"/>
    <w:rsid w:val="3A8C7BEF"/>
    <w:rsid w:val="3A906246"/>
    <w:rsid w:val="3A9530F2"/>
    <w:rsid w:val="3AE63DE4"/>
    <w:rsid w:val="3B0E03F8"/>
    <w:rsid w:val="3B2349B7"/>
    <w:rsid w:val="3B2D45F6"/>
    <w:rsid w:val="3B616CFF"/>
    <w:rsid w:val="3B6259F6"/>
    <w:rsid w:val="3B976654"/>
    <w:rsid w:val="3BC01EFC"/>
    <w:rsid w:val="3BCA786A"/>
    <w:rsid w:val="3BD31E2F"/>
    <w:rsid w:val="3BF15831"/>
    <w:rsid w:val="3C105946"/>
    <w:rsid w:val="3C2F458B"/>
    <w:rsid w:val="3C471448"/>
    <w:rsid w:val="3C5F759A"/>
    <w:rsid w:val="3C6C525A"/>
    <w:rsid w:val="3C815FE1"/>
    <w:rsid w:val="3CCE23CB"/>
    <w:rsid w:val="3CD17D17"/>
    <w:rsid w:val="3D3C7F39"/>
    <w:rsid w:val="3D440F09"/>
    <w:rsid w:val="3D4504A0"/>
    <w:rsid w:val="3D8734BB"/>
    <w:rsid w:val="3D9A11D4"/>
    <w:rsid w:val="3D9E1E50"/>
    <w:rsid w:val="3DA16D89"/>
    <w:rsid w:val="3DA364BE"/>
    <w:rsid w:val="3DE041CB"/>
    <w:rsid w:val="3E0D48F6"/>
    <w:rsid w:val="3E1868B4"/>
    <w:rsid w:val="3E1F1FE5"/>
    <w:rsid w:val="3E377251"/>
    <w:rsid w:val="3E3F4D6C"/>
    <w:rsid w:val="3E42664B"/>
    <w:rsid w:val="3E470969"/>
    <w:rsid w:val="3E5A7334"/>
    <w:rsid w:val="3E7B5D6B"/>
    <w:rsid w:val="3E843E66"/>
    <w:rsid w:val="3E8F51FE"/>
    <w:rsid w:val="3E926F87"/>
    <w:rsid w:val="3E9A59DE"/>
    <w:rsid w:val="3EAF4836"/>
    <w:rsid w:val="3EC33DFA"/>
    <w:rsid w:val="3F060E16"/>
    <w:rsid w:val="3F1D1096"/>
    <w:rsid w:val="3F2F0234"/>
    <w:rsid w:val="3F6363FE"/>
    <w:rsid w:val="3F756B8F"/>
    <w:rsid w:val="3F7941A7"/>
    <w:rsid w:val="3F95482B"/>
    <w:rsid w:val="4019356B"/>
    <w:rsid w:val="40592157"/>
    <w:rsid w:val="406E1CAE"/>
    <w:rsid w:val="40A0133A"/>
    <w:rsid w:val="40C31A53"/>
    <w:rsid w:val="40ED5ED3"/>
    <w:rsid w:val="40FF545D"/>
    <w:rsid w:val="410067C8"/>
    <w:rsid w:val="411B386E"/>
    <w:rsid w:val="4138422F"/>
    <w:rsid w:val="418F0D2A"/>
    <w:rsid w:val="41D01505"/>
    <w:rsid w:val="41D04E9E"/>
    <w:rsid w:val="422A46BF"/>
    <w:rsid w:val="42474939"/>
    <w:rsid w:val="42497F67"/>
    <w:rsid w:val="424C3C57"/>
    <w:rsid w:val="42613FF3"/>
    <w:rsid w:val="42660D96"/>
    <w:rsid w:val="42721888"/>
    <w:rsid w:val="428667D2"/>
    <w:rsid w:val="42CD1CE0"/>
    <w:rsid w:val="42E1381E"/>
    <w:rsid w:val="42ED6459"/>
    <w:rsid w:val="42FE58DD"/>
    <w:rsid w:val="43174B3D"/>
    <w:rsid w:val="433562C0"/>
    <w:rsid w:val="434B790E"/>
    <w:rsid w:val="4360274F"/>
    <w:rsid w:val="43977AB6"/>
    <w:rsid w:val="43A3342B"/>
    <w:rsid w:val="43C77C27"/>
    <w:rsid w:val="43DE09EE"/>
    <w:rsid w:val="44002FAD"/>
    <w:rsid w:val="4430589B"/>
    <w:rsid w:val="449101DD"/>
    <w:rsid w:val="449851D6"/>
    <w:rsid w:val="449D00C3"/>
    <w:rsid w:val="44DE1391"/>
    <w:rsid w:val="451B225C"/>
    <w:rsid w:val="452410C9"/>
    <w:rsid w:val="45317DFB"/>
    <w:rsid w:val="456D3CE4"/>
    <w:rsid w:val="4579042C"/>
    <w:rsid w:val="457F0571"/>
    <w:rsid w:val="45851176"/>
    <w:rsid w:val="45C63B94"/>
    <w:rsid w:val="45F2652E"/>
    <w:rsid w:val="460E7DA5"/>
    <w:rsid w:val="46422483"/>
    <w:rsid w:val="4659254A"/>
    <w:rsid w:val="465B0637"/>
    <w:rsid w:val="465E3F0D"/>
    <w:rsid w:val="466A16E6"/>
    <w:rsid w:val="46893F2B"/>
    <w:rsid w:val="469111A1"/>
    <w:rsid w:val="46C4686E"/>
    <w:rsid w:val="473867FC"/>
    <w:rsid w:val="477B778F"/>
    <w:rsid w:val="478203EC"/>
    <w:rsid w:val="478278C8"/>
    <w:rsid w:val="47B025FA"/>
    <w:rsid w:val="47D91D8D"/>
    <w:rsid w:val="47F0713F"/>
    <w:rsid w:val="47F35197"/>
    <w:rsid w:val="47FF4632"/>
    <w:rsid w:val="4809698F"/>
    <w:rsid w:val="4811697D"/>
    <w:rsid w:val="487A3E25"/>
    <w:rsid w:val="488B5503"/>
    <w:rsid w:val="48937E21"/>
    <w:rsid w:val="489A0361"/>
    <w:rsid w:val="48B94FF3"/>
    <w:rsid w:val="48E37AAB"/>
    <w:rsid w:val="48FD4B4C"/>
    <w:rsid w:val="49075444"/>
    <w:rsid w:val="490A68E0"/>
    <w:rsid w:val="491055FE"/>
    <w:rsid w:val="495F5B3E"/>
    <w:rsid w:val="496F77D7"/>
    <w:rsid w:val="497654FD"/>
    <w:rsid w:val="49B64211"/>
    <w:rsid w:val="49F6167F"/>
    <w:rsid w:val="4A064FA0"/>
    <w:rsid w:val="4A16615C"/>
    <w:rsid w:val="4A4424D7"/>
    <w:rsid w:val="4A7D2EA4"/>
    <w:rsid w:val="4A892380"/>
    <w:rsid w:val="4A96711A"/>
    <w:rsid w:val="4AB82D0F"/>
    <w:rsid w:val="4AEB7664"/>
    <w:rsid w:val="4AFD7C19"/>
    <w:rsid w:val="4B0567D1"/>
    <w:rsid w:val="4B076C12"/>
    <w:rsid w:val="4B236AAE"/>
    <w:rsid w:val="4B707271"/>
    <w:rsid w:val="4B7B1E3C"/>
    <w:rsid w:val="4B945A09"/>
    <w:rsid w:val="4B9739F7"/>
    <w:rsid w:val="4BEE2503"/>
    <w:rsid w:val="4C245A30"/>
    <w:rsid w:val="4C676029"/>
    <w:rsid w:val="4CB53B2F"/>
    <w:rsid w:val="4CB6685F"/>
    <w:rsid w:val="4CC367FE"/>
    <w:rsid w:val="4D077F3C"/>
    <w:rsid w:val="4D123355"/>
    <w:rsid w:val="4D227280"/>
    <w:rsid w:val="4D2A3B31"/>
    <w:rsid w:val="4D302450"/>
    <w:rsid w:val="4D312C52"/>
    <w:rsid w:val="4D905305"/>
    <w:rsid w:val="4D964A72"/>
    <w:rsid w:val="4D9C1254"/>
    <w:rsid w:val="4DB869F4"/>
    <w:rsid w:val="4E793892"/>
    <w:rsid w:val="4E800872"/>
    <w:rsid w:val="4EC569ED"/>
    <w:rsid w:val="4ED50EA1"/>
    <w:rsid w:val="4EEC050C"/>
    <w:rsid w:val="4F104EC3"/>
    <w:rsid w:val="4F47354A"/>
    <w:rsid w:val="4F911C54"/>
    <w:rsid w:val="4F9F46CD"/>
    <w:rsid w:val="4FE625E0"/>
    <w:rsid w:val="5021480F"/>
    <w:rsid w:val="502E7C52"/>
    <w:rsid w:val="50962ECB"/>
    <w:rsid w:val="50A42E38"/>
    <w:rsid w:val="50A4577F"/>
    <w:rsid w:val="50B73D1F"/>
    <w:rsid w:val="50BD5BC9"/>
    <w:rsid w:val="50C11EEE"/>
    <w:rsid w:val="50E97CFC"/>
    <w:rsid w:val="50FA4028"/>
    <w:rsid w:val="510A1B6B"/>
    <w:rsid w:val="510D65B7"/>
    <w:rsid w:val="511157AB"/>
    <w:rsid w:val="51403B6E"/>
    <w:rsid w:val="5142540C"/>
    <w:rsid w:val="518832C8"/>
    <w:rsid w:val="51A0432A"/>
    <w:rsid w:val="51A86090"/>
    <w:rsid w:val="51B7396D"/>
    <w:rsid w:val="522E4CC3"/>
    <w:rsid w:val="524302FF"/>
    <w:rsid w:val="5244713B"/>
    <w:rsid w:val="52615633"/>
    <w:rsid w:val="528F2BD2"/>
    <w:rsid w:val="528F6E81"/>
    <w:rsid w:val="52977FD4"/>
    <w:rsid w:val="52A25790"/>
    <w:rsid w:val="52A96B6F"/>
    <w:rsid w:val="52B45975"/>
    <w:rsid w:val="52D94AA4"/>
    <w:rsid w:val="52EA3A62"/>
    <w:rsid w:val="52F50BB8"/>
    <w:rsid w:val="53097272"/>
    <w:rsid w:val="531456AC"/>
    <w:rsid w:val="53544462"/>
    <w:rsid w:val="5397158E"/>
    <w:rsid w:val="53B32633"/>
    <w:rsid w:val="54013861"/>
    <w:rsid w:val="541128AF"/>
    <w:rsid w:val="54487265"/>
    <w:rsid w:val="544D6070"/>
    <w:rsid w:val="54605E1E"/>
    <w:rsid w:val="54B3506A"/>
    <w:rsid w:val="54CA0D16"/>
    <w:rsid w:val="54D46C2C"/>
    <w:rsid w:val="54D828FF"/>
    <w:rsid w:val="54DD4057"/>
    <w:rsid w:val="54E7490F"/>
    <w:rsid w:val="55061018"/>
    <w:rsid w:val="550764A4"/>
    <w:rsid w:val="550B2BF6"/>
    <w:rsid w:val="55102B67"/>
    <w:rsid w:val="55214EB5"/>
    <w:rsid w:val="55364EFD"/>
    <w:rsid w:val="554A7631"/>
    <w:rsid w:val="555D4828"/>
    <w:rsid w:val="557A4C8B"/>
    <w:rsid w:val="558931E1"/>
    <w:rsid w:val="55923347"/>
    <w:rsid w:val="55925180"/>
    <w:rsid w:val="55983B1B"/>
    <w:rsid w:val="55A8376B"/>
    <w:rsid w:val="55BA1450"/>
    <w:rsid w:val="55D55EC7"/>
    <w:rsid w:val="55DC29B6"/>
    <w:rsid w:val="55DD4241"/>
    <w:rsid w:val="55F07677"/>
    <w:rsid w:val="566B6D1E"/>
    <w:rsid w:val="569E129D"/>
    <w:rsid w:val="56FA2A33"/>
    <w:rsid w:val="57032A2C"/>
    <w:rsid w:val="570F5219"/>
    <w:rsid w:val="575D12B5"/>
    <w:rsid w:val="57610A87"/>
    <w:rsid w:val="577B1140"/>
    <w:rsid w:val="577B7F21"/>
    <w:rsid w:val="577D0987"/>
    <w:rsid w:val="577F181B"/>
    <w:rsid w:val="57921984"/>
    <w:rsid w:val="579737F0"/>
    <w:rsid w:val="57AB7B30"/>
    <w:rsid w:val="57AF5251"/>
    <w:rsid w:val="57B26373"/>
    <w:rsid w:val="57B63F04"/>
    <w:rsid w:val="57CD20C2"/>
    <w:rsid w:val="57D675AB"/>
    <w:rsid w:val="57D95FDD"/>
    <w:rsid w:val="57E87CD3"/>
    <w:rsid w:val="58917D2F"/>
    <w:rsid w:val="5894085C"/>
    <w:rsid w:val="58AE4F0C"/>
    <w:rsid w:val="58B85899"/>
    <w:rsid w:val="58E363A9"/>
    <w:rsid w:val="595E1678"/>
    <w:rsid w:val="595F0856"/>
    <w:rsid w:val="596D5BD4"/>
    <w:rsid w:val="597E3DD8"/>
    <w:rsid w:val="59803537"/>
    <w:rsid w:val="598D0C2A"/>
    <w:rsid w:val="59F80043"/>
    <w:rsid w:val="5A09252F"/>
    <w:rsid w:val="5A0B2778"/>
    <w:rsid w:val="5A2A7C7B"/>
    <w:rsid w:val="5A3E2560"/>
    <w:rsid w:val="5A5D3B6E"/>
    <w:rsid w:val="5A637A76"/>
    <w:rsid w:val="5A6D33BA"/>
    <w:rsid w:val="5A792B1F"/>
    <w:rsid w:val="5A874767"/>
    <w:rsid w:val="5AA51C4C"/>
    <w:rsid w:val="5AA85BE2"/>
    <w:rsid w:val="5AAD6F28"/>
    <w:rsid w:val="5AD63A24"/>
    <w:rsid w:val="5AE13ACB"/>
    <w:rsid w:val="5B072A13"/>
    <w:rsid w:val="5B2E1A1D"/>
    <w:rsid w:val="5B5A4B3C"/>
    <w:rsid w:val="5B626DC4"/>
    <w:rsid w:val="5B843A1C"/>
    <w:rsid w:val="5B873E3F"/>
    <w:rsid w:val="5C02690E"/>
    <w:rsid w:val="5C0A0310"/>
    <w:rsid w:val="5C196DA7"/>
    <w:rsid w:val="5C2A048C"/>
    <w:rsid w:val="5C4001D5"/>
    <w:rsid w:val="5C4937E4"/>
    <w:rsid w:val="5C80234E"/>
    <w:rsid w:val="5C8A680C"/>
    <w:rsid w:val="5D0C4701"/>
    <w:rsid w:val="5D0F0395"/>
    <w:rsid w:val="5D221076"/>
    <w:rsid w:val="5D397964"/>
    <w:rsid w:val="5D5A391C"/>
    <w:rsid w:val="5D5F10C0"/>
    <w:rsid w:val="5D681792"/>
    <w:rsid w:val="5D891B7B"/>
    <w:rsid w:val="5DAD38EE"/>
    <w:rsid w:val="5DDE6A81"/>
    <w:rsid w:val="5E006862"/>
    <w:rsid w:val="5E0207B9"/>
    <w:rsid w:val="5E164157"/>
    <w:rsid w:val="5E1834A1"/>
    <w:rsid w:val="5E197CFB"/>
    <w:rsid w:val="5E1D27A4"/>
    <w:rsid w:val="5E261785"/>
    <w:rsid w:val="5E315A80"/>
    <w:rsid w:val="5E34357A"/>
    <w:rsid w:val="5E4A7017"/>
    <w:rsid w:val="5E552BBA"/>
    <w:rsid w:val="5E611C10"/>
    <w:rsid w:val="5E7A0F3F"/>
    <w:rsid w:val="5EFC7377"/>
    <w:rsid w:val="5F012A1A"/>
    <w:rsid w:val="5F06174D"/>
    <w:rsid w:val="5F3A3602"/>
    <w:rsid w:val="5F45733B"/>
    <w:rsid w:val="5F6277C6"/>
    <w:rsid w:val="5F6D0B1D"/>
    <w:rsid w:val="5F8D0B82"/>
    <w:rsid w:val="5FCC5339"/>
    <w:rsid w:val="5FE34A5B"/>
    <w:rsid w:val="5FFE1E36"/>
    <w:rsid w:val="60232584"/>
    <w:rsid w:val="60300B1B"/>
    <w:rsid w:val="605864BB"/>
    <w:rsid w:val="607330CE"/>
    <w:rsid w:val="60820C11"/>
    <w:rsid w:val="60825176"/>
    <w:rsid w:val="608F7035"/>
    <w:rsid w:val="609F2AC4"/>
    <w:rsid w:val="60A2320D"/>
    <w:rsid w:val="60FA2EE8"/>
    <w:rsid w:val="61054A27"/>
    <w:rsid w:val="610A52BC"/>
    <w:rsid w:val="611D2366"/>
    <w:rsid w:val="61421856"/>
    <w:rsid w:val="61505981"/>
    <w:rsid w:val="615227C4"/>
    <w:rsid w:val="61654E3F"/>
    <w:rsid w:val="6182292A"/>
    <w:rsid w:val="619F7F92"/>
    <w:rsid w:val="61C471B3"/>
    <w:rsid w:val="61F94C26"/>
    <w:rsid w:val="62000E56"/>
    <w:rsid w:val="62244584"/>
    <w:rsid w:val="624F32DF"/>
    <w:rsid w:val="624F3E49"/>
    <w:rsid w:val="62630468"/>
    <w:rsid w:val="62632286"/>
    <w:rsid w:val="62885958"/>
    <w:rsid w:val="62D653F0"/>
    <w:rsid w:val="62F13FD7"/>
    <w:rsid w:val="62F40B65"/>
    <w:rsid w:val="62FC2CFE"/>
    <w:rsid w:val="63024505"/>
    <w:rsid w:val="635B1DB5"/>
    <w:rsid w:val="63711FED"/>
    <w:rsid w:val="63880DDC"/>
    <w:rsid w:val="6388493C"/>
    <w:rsid w:val="638D750D"/>
    <w:rsid w:val="63AC6CC0"/>
    <w:rsid w:val="64055776"/>
    <w:rsid w:val="64240056"/>
    <w:rsid w:val="643E143A"/>
    <w:rsid w:val="64422EE1"/>
    <w:rsid w:val="648B6EEF"/>
    <w:rsid w:val="64C158BF"/>
    <w:rsid w:val="64CE2EAA"/>
    <w:rsid w:val="653C3090"/>
    <w:rsid w:val="65854376"/>
    <w:rsid w:val="658767BE"/>
    <w:rsid w:val="65892531"/>
    <w:rsid w:val="65BD63F3"/>
    <w:rsid w:val="66195831"/>
    <w:rsid w:val="662E75B1"/>
    <w:rsid w:val="66342C2E"/>
    <w:rsid w:val="663E784C"/>
    <w:rsid w:val="66551A38"/>
    <w:rsid w:val="66566CC3"/>
    <w:rsid w:val="668B6A45"/>
    <w:rsid w:val="66DB1226"/>
    <w:rsid w:val="672F3F24"/>
    <w:rsid w:val="673E055F"/>
    <w:rsid w:val="67551CE3"/>
    <w:rsid w:val="67A22552"/>
    <w:rsid w:val="67B22DCC"/>
    <w:rsid w:val="67BE71AA"/>
    <w:rsid w:val="67BF73E5"/>
    <w:rsid w:val="67D90273"/>
    <w:rsid w:val="67DE5875"/>
    <w:rsid w:val="67E55852"/>
    <w:rsid w:val="67EB1AB4"/>
    <w:rsid w:val="67FA1285"/>
    <w:rsid w:val="68551F4F"/>
    <w:rsid w:val="687C10C9"/>
    <w:rsid w:val="68840C16"/>
    <w:rsid w:val="68876EFB"/>
    <w:rsid w:val="68884654"/>
    <w:rsid w:val="689F444F"/>
    <w:rsid w:val="68B96DBB"/>
    <w:rsid w:val="68BC6E36"/>
    <w:rsid w:val="68CA2805"/>
    <w:rsid w:val="68D22E52"/>
    <w:rsid w:val="68E937A3"/>
    <w:rsid w:val="68FC7232"/>
    <w:rsid w:val="693757FC"/>
    <w:rsid w:val="693E15D3"/>
    <w:rsid w:val="69627681"/>
    <w:rsid w:val="6977531D"/>
    <w:rsid w:val="69CC2BFF"/>
    <w:rsid w:val="69FD55B8"/>
    <w:rsid w:val="6A0B1C62"/>
    <w:rsid w:val="6A2406C8"/>
    <w:rsid w:val="6A8413AD"/>
    <w:rsid w:val="6A8F2B46"/>
    <w:rsid w:val="6AB57FE0"/>
    <w:rsid w:val="6ADE0BD1"/>
    <w:rsid w:val="6AE96859"/>
    <w:rsid w:val="6AFA38B3"/>
    <w:rsid w:val="6B147746"/>
    <w:rsid w:val="6B24787C"/>
    <w:rsid w:val="6B573233"/>
    <w:rsid w:val="6B5B6274"/>
    <w:rsid w:val="6B935D53"/>
    <w:rsid w:val="6C196F71"/>
    <w:rsid w:val="6C226FCB"/>
    <w:rsid w:val="6C31226F"/>
    <w:rsid w:val="6C3458CD"/>
    <w:rsid w:val="6C552F0B"/>
    <w:rsid w:val="6C8C67B7"/>
    <w:rsid w:val="6C9D519A"/>
    <w:rsid w:val="6C9D744C"/>
    <w:rsid w:val="6CCB2AC6"/>
    <w:rsid w:val="6CD40BF2"/>
    <w:rsid w:val="6CFE67A8"/>
    <w:rsid w:val="6D167928"/>
    <w:rsid w:val="6D26299B"/>
    <w:rsid w:val="6D4772EC"/>
    <w:rsid w:val="6D62146D"/>
    <w:rsid w:val="6D9078AF"/>
    <w:rsid w:val="6DAA3FEF"/>
    <w:rsid w:val="6DC0172B"/>
    <w:rsid w:val="6DCB690C"/>
    <w:rsid w:val="6DD41A5B"/>
    <w:rsid w:val="6DEF3D2D"/>
    <w:rsid w:val="6DF43C2E"/>
    <w:rsid w:val="6DF51CA3"/>
    <w:rsid w:val="6E451FED"/>
    <w:rsid w:val="6E600263"/>
    <w:rsid w:val="6E8335BD"/>
    <w:rsid w:val="6E875DA0"/>
    <w:rsid w:val="6E8E12EF"/>
    <w:rsid w:val="6E972936"/>
    <w:rsid w:val="6ED446C5"/>
    <w:rsid w:val="6F2A7D94"/>
    <w:rsid w:val="6F4268CF"/>
    <w:rsid w:val="6F8331F1"/>
    <w:rsid w:val="6F8A7AC5"/>
    <w:rsid w:val="6FAE1A09"/>
    <w:rsid w:val="6FD75BF8"/>
    <w:rsid w:val="701A785F"/>
    <w:rsid w:val="707723D0"/>
    <w:rsid w:val="707B75D6"/>
    <w:rsid w:val="709541F4"/>
    <w:rsid w:val="70A578B7"/>
    <w:rsid w:val="70B825D8"/>
    <w:rsid w:val="70F5661B"/>
    <w:rsid w:val="71267542"/>
    <w:rsid w:val="71360107"/>
    <w:rsid w:val="713B688E"/>
    <w:rsid w:val="71B40FF2"/>
    <w:rsid w:val="71D43752"/>
    <w:rsid w:val="71F1796A"/>
    <w:rsid w:val="72154626"/>
    <w:rsid w:val="72262B5D"/>
    <w:rsid w:val="72283FF7"/>
    <w:rsid w:val="722E7212"/>
    <w:rsid w:val="723A0474"/>
    <w:rsid w:val="725923E4"/>
    <w:rsid w:val="72864BF7"/>
    <w:rsid w:val="729023FC"/>
    <w:rsid w:val="729545DB"/>
    <w:rsid w:val="729D3834"/>
    <w:rsid w:val="73C0646E"/>
    <w:rsid w:val="742222F5"/>
    <w:rsid w:val="743D1A32"/>
    <w:rsid w:val="74476126"/>
    <w:rsid w:val="74582108"/>
    <w:rsid w:val="74706664"/>
    <w:rsid w:val="747F3682"/>
    <w:rsid w:val="74943B6C"/>
    <w:rsid w:val="749C4185"/>
    <w:rsid w:val="74D077F7"/>
    <w:rsid w:val="74DD43BC"/>
    <w:rsid w:val="75067759"/>
    <w:rsid w:val="752E6DCD"/>
    <w:rsid w:val="75461F61"/>
    <w:rsid w:val="7551380D"/>
    <w:rsid w:val="75600BE5"/>
    <w:rsid w:val="7564475C"/>
    <w:rsid w:val="7583797F"/>
    <w:rsid w:val="75D20F1D"/>
    <w:rsid w:val="75DA2C18"/>
    <w:rsid w:val="75E31EA6"/>
    <w:rsid w:val="75F54412"/>
    <w:rsid w:val="761D08E0"/>
    <w:rsid w:val="762F6E99"/>
    <w:rsid w:val="765D347C"/>
    <w:rsid w:val="76826699"/>
    <w:rsid w:val="76C87133"/>
    <w:rsid w:val="76CD08D5"/>
    <w:rsid w:val="76DB4B92"/>
    <w:rsid w:val="76EA417C"/>
    <w:rsid w:val="77052AA4"/>
    <w:rsid w:val="77136511"/>
    <w:rsid w:val="77340A39"/>
    <w:rsid w:val="77351FD0"/>
    <w:rsid w:val="77472422"/>
    <w:rsid w:val="77505319"/>
    <w:rsid w:val="777F31F2"/>
    <w:rsid w:val="77D1700D"/>
    <w:rsid w:val="77EC04CC"/>
    <w:rsid w:val="781E71C5"/>
    <w:rsid w:val="78775729"/>
    <w:rsid w:val="78A42DB0"/>
    <w:rsid w:val="78A656AB"/>
    <w:rsid w:val="78B2245C"/>
    <w:rsid w:val="78C963B8"/>
    <w:rsid w:val="78E172CC"/>
    <w:rsid w:val="78EA1D1F"/>
    <w:rsid w:val="7904172F"/>
    <w:rsid w:val="790F6D47"/>
    <w:rsid w:val="790F7E27"/>
    <w:rsid w:val="792A231A"/>
    <w:rsid w:val="79316829"/>
    <w:rsid w:val="794D2FAD"/>
    <w:rsid w:val="797E66A9"/>
    <w:rsid w:val="79A97383"/>
    <w:rsid w:val="79B04BC9"/>
    <w:rsid w:val="79E27E8B"/>
    <w:rsid w:val="79F27C47"/>
    <w:rsid w:val="79F8013C"/>
    <w:rsid w:val="79F850CE"/>
    <w:rsid w:val="79FD443C"/>
    <w:rsid w:val="7A1D1975"/>
    <w:rsid w:val="7A3E5150"/>
    <w:rsid w:val="7A4670D6"/>
    <w:rsid w:val="7A534B63"/>
    <w:rsid w:val="7A615382"/>
    <w:rsid w:val="7A67303B"/>
    <w:rsid w:val="7AAB1D04"/>
    <w:rsid w:val="7AB21E46"/>
    <w:rsid w:val="7ABA4368"/>
    <w:rsid w:val="7AD05746"/>
    <w:rsid w:val="7B0F10EF"/>
    <w:rsid w:val="7B257FFD"/>
    <w:rsid w:val="7B343476"/>
    <w:rsid w:val="7B452CBB"/>
    <w:rsid w:val="7B5A2978"/>
    <w:rsid w:val="7B5A7E4C"/>
    <w:rsid w:val="7B667AF9"/>
    <w:rsid w:val="7B73147F"/>
    <w:rsid w:val="7B7468F8"/>
    <w:rsid w:val="7BEE0103"/>
    <w:rsid w:val="7C0A0FE4"/>
    <w:rsid w:val="7C254906"/>
    <w:rsid w:val="7C324652"/>
    <w:rsid w:val="7C5240F6"/>
    <w:rsid w:val="7C55294A"/>
    <w:rsid w:val="7C590818"/>
    <w:rsid w:val="7C7C10F6"/>
    <w:rsid w:val="7C806050"/>
    <w:rsid w:val="7C853BEA"/>
    <w:rsid w:val="7C881368"/>
    <w:rsid w:val="7CD6006E"/>
    <w:rsid w:val="7CE27788"/>
    <w:rsid w:val="7CE456E0"/>
    <w:rsid w:val="7D0357E5"/>
    <w:rsid w:val="7D0C32F1"/>
    <w:rsid w:val="7D0F408D"/>
    <w:rsid w:val="7D1E1A23"/>
    <w:rsid w:val="7D225061"/>
    <w:rsid w:val="7D456FA2"/>
    <w:rsid w:val="7D491C6C"/>
    <w:rsid w:val="7D5429C0"/>
    <w:rsid w:val="7D6E6D43"/>
    <w:rsid w:val="7D7069D2"/>
    <w:rsid w:val="7DB57A34"/>
    <w:rsid w:val="7DE60973"/>
    <w:rsid w:val="7DEF0916"/>
    <w:rsid w:val="7DF95F9A"/>
    <w:rsid w:val="7DFB0F0F"/>
    <w:rsid w:val="7DFD162B"/>
    <w:rsid w:val="7E1E5218"/>
    <w:rsid w:val="7E6B47E6"/>
    <w:rsid w:val="7E9A4E1F"/>
    <w:rsid w:val="7EA7723A"/>
    <w:rsid w:val="7EC16994"/>
    <w:rsid w:val="7EE97F06"/>
    <w:rsid w:val="7EF56FBB"/>
    <w:rsid w:val="7F0768EB"/>
    <w:rsid w:val="7F143BEC"/>
    <w:rsid w:val="7F2506AA"/>
    <w:rsid w:val="7F611005"/>
    <w:rsid w:val="7F715AF2"/>
    <w:rsid w:val="7F886E69"/>
    <w:rsid w:val="7FC11572"/>
    <w:rsid w:val="7FFE18E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21"/>
    <w:autoRedefine/>
    <w:qFormat/>
    <w:uiPriority w:val="0"/>
    <w:pPr>
      <w:adjustRightInd/>
      <w:spacing w:after="120" w:line="240" w:lineRule="auto"/>
      <w:ind w:left="420" w:leftChars="200" w:firstLine="210"/>
    </w:pPr>
    <w:rPr>
      <w:sz w:val="21"/>
    </w:rPr>
  </w:style>
  <w:style w:type="paragraph" w:styleId="3">
    <w:name w:val="Body Text Indent"/>
    <w:basedOn w:val="1"/>
    <w:next w:val="4"/>
    <w:link w:val="264"/>
    <w:autoRedefine/>
    <w:qFormat/>
    <w:uiPriority w:val="0"/>
    <w:pPr>
      <w:spacing w:line="480" w:lineRule="exact"/>
      <w:ind w:firstLine="480" w:firstLineChars="200"/>
    </w:pPr>
    <w:rPr>
      <w:rFonts w:ascii="宋体" w:hAnsi="宋体"/>
      <w:sz w:val="24"/>
    </w:rPr>
  </w:style>
  <w:style w:type="paragraph" w:customStyle="1" w:styleId="4">
    <w:name w:val="公文标题 3"/>
    <w:autoRedefine/>
    <w:qFormat/>
    <w:uiPriority w:val="0"/>
    <w:pPr>
      <w:widowControl w:val="0"/>
      <w:spacing w:line="360" w:lineRule="auto"/>
      <w:ind w:left="561" w:firstLine="14"/>
      <w:jc w:val="both"/>
      <w:outlineLvl w:val="2"/>
    </w:pPr>
    <w:rPr>
      <w:rFonts w:ascii="宋体" w:hAnsi="宋体" w:eastAsia="Malgun Gothic" w:cs="Times New Roman"/>
      <w:lang w:val="en-US" w:eastAsia="zh-CN" w:bidi="ar-SA"/>
    </w:rPr>
  </w:style>
  <w:style w:type="paragraph" w:styleId="5">
    <w:name w:val="Body Text First Indent"/>
    <w:basedOn w:val="6"/>
    <w:next w:val="2"/>
    <w:link w:val="320"/>
    <w:autoRedefine/>
    <w:qFormat/>
    <w:uiPriority w:val="0"/>
    <w:pPr>
      <w:ind w:firstLine="420"/>
    </w:pPr>
    <w:rPr>
      <w:rFonts w:hAnsi="Calibri" w:cs="Times New Roman"/>
      <w:snapToGrid/>
      <w:szCs w:val="20"/>
    </w:rPr>
  </w:style>
  <w:style w:type="paragraph" w:styleId="6">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16">
    <w:name w:val="toc 7"/>
    <w:basedOn w:val="1"/>
    <w:next w:val="1"/>
    <w:autoRedefine/>
    <w:qFormat/>
    <w:uiPriority w:val="0"/>
    <w:pPr>
      <w:ind w:left="2520" w:leftChars="1200"/>
    </w:pPr>
  </w:style>
  <w:style w:type="paragraph" w:styleId="17">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29"/>
    <w:autoRedefine/>
    <w:qFormat/>
    <w:uiPriority w:val="0"/>
    <w:rPr>
      <w:b/>
      <w:sz w:val="28"/>
      <w:szCs w:val="20"/>
    </w:rPr>
  </w:style>
  <w:style w:type="paragraph" w:styleId="22">
    <w:name w:val="index 5"/>
    <w:basedOn w:val="1"/>
    <w:next w:val="1"/>
    <w:autoRedefine/>
    <w:qFormat/>
    <w:uiPriority w:val="0"/>
    <w:pPr>
      <w:adjustRightInd/>
      <w:ind w:left="800" w:leftChars="800" w:firstLine="200" w:firstLineChars="200"/>
    </w:pPr>
  </w:style>
  <w:style w:type="paragraph" w:styleId="23">
    <w:name w:val="Document Map"/>
    <w:basedOn w:val="1"/>
    <w:link w:val="202"/>
    <w:autoRedefine/>
    <w:qFormat/>
    <w:uiPriority w:val="0"/>
    <w:pPr>
      <w:shd w:val="clear" w:color="auto" w:fill="000080"/>
    </w:pPr>
  </w:style>
  <w:style w:type="paragraph" w:styleId="24">
    <w:name w:val="annotation text"/>
    <w:basedOn w:val="1"/>
    <w:link w:val="343"/>
    <w:autoRedefine/>
    <w:qFormat/>
    <w:uiPriority w:val="99"/>
    <w:pPr>
      <w:jc w:val="left"/>
    </w:pPr>
  </w:style>
  <w:style w:type="paragraph" w:styleId="25">
    <w:name w:val="Salutation"/>
    <w:basedOn w:val="1"/>
    <w:next w:val="1"/>
    <w:link w:val="297"/>
    <w:autoRedefine/>
    <w:qFormat/>
    <w:uiPriority w:val="0"/>
    <w:rPr>
      <w:rFonts w:ascii="仿宋_GB2312" w:eastAsia="仿宋_GB2312"/>
      <w:sz w:val="28"/>
      <w:szCs w:val="20"/>
    </w:rPr>
  </w:style>
  <w:style w:type="paragraph" w:styleId="26">
    <w:name w:val="Body Text 3"/>
    <w:basedOn w:val="1"/>
    <w:link w:val="329"/>
    <w:autoRedefine/>
    <w:qFormat/>
    <w:uiPriority w:val="0"/>
    <w:pPr>
      <w:jc w:val="center"/>
    </w:pPr>
    <w:rPr>
      <w:szCs w:val="20"/>
    </w:rPr>
  </w:style>
  <w:style w:type="paragraph" w:styleId="27">
    <w:name w:val="List Bullet 3"/>
    <w:basedOn w:val="1"/>
    <w:autoRedefine/>
    <w:unhideWhenUsed/>
    <w:qFormat/>
    <w:uiPriority w:val="0"/>
    <w:pPr>
      <w:snapToGrid w:val="0"/>
      <w:spacing w:line="360" w:lineRule="auto"/>
      <w:ind w:left="360" w:right="238" w:hanging="360"/>
      <w:contextualSpacing/>
    </w:pPr>
    <w:rPr>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125"/>
    <w:autoRedefine/>
    <w:qFormat/>
    <w:uiPriority w:val="0"/>
    <w:rPr>
      <w:rFonts w:ascii="宋体" w:hAnsi="Courier New" w:cs="Arial"/>
      <w:snapToGrid w:val="0"/>
      <w:szCs w:val="21"/>
    </w:r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1"/>
    <w:autoRedefine/>
    <w:qFormat/>
    <w:uiPriority w:val="0"/>
    <w:rPr>
      <w:lang w:val="zh-CN"/>
    </w:rPr>
  </w:style>
  <w:style w:type="paragraph" w:styleId="41">
    <w:name w:val="Balloon Text"/>
    <w:basedOn w:val="1"/>
    <w:link w:val="188"/>
    <w:autoRedefine/>
    <w:qFormat/>
    <w:uiPriority w:val="0"/>
    <w:rPr>
      <w:sz w:val="18"/>
      <w:szCs w:val="18"/>
    </w:rPr>
  </w:style>
  <w:style w:type="paragraph" w:styleId="42">
    <w:name w:val="footer"/>
    <w:basedOn w:val="1"/>
    <w:link w:val="382"/>
    <w:autoRedefine/>
    <w:qFormat/>
    <w:uiPriority w:val="99"/>
    <w:pPr>
      <w:tabs>
        <w:tab w:val="center" w:pos="4153"/>
        <w:tab w:val="right" w:pos="8306"/>
      </w:tabs>
      <w:snapToGrid w:val="0"/>
      <w:jc w:val="left"/>
    </w:pPr>
    <w:rPr>
      <w:sz w:val="18"/>
      <w:szCs w:val="18"/>
    </w:rPr>
  </w:style>
  <w:style w:type="paragraph" w:styleId="43">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20"/>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4"/>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1"/>
    <w:autoRedefine/>
    <w:qFormat/>
    <w:uiPriority w:val="0"/>
    <w:pPr>
      <w:spacing w:after="120" w:line="480" w:lineRule="auto"/>
    </w:pPr>
  </w:style>
  <w:style w:type="paragraph" w:styleId="59">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4"/>
    <w:next w:val="24"/>
    <w:link w:val="96"/>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basedOn w:val="70"/>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文本首行缩进 21"/>
    <w:basedOn w:val="3"/>
    <w:autoRedefine/>
    <w:qFormat/>
    <w:uiPriority w:val="99"/>
    <w:pPr>
      <w:spacing w:line="200" w:lineRule="atLeast"/>
      <w:ind w:firstLine="420"/>
    </w:pPr>
    <w:rPr>
      <w:rFonts w:hAnsi="Courier New"/>
      <w:spacing w:val="-4"/>
      <w:sz w:val="18"/>
    </w:rPr>
  </w:style>
  <w:style w:type="paragraph" w:styleId="8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2"/>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字符"/>
    <w:link w:val="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9"/>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12"/>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8"/>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6"/>
    <w:autoRedefine/>
    <w:qFormat/>
    <w:uiPriority w:val="0"/>
    <w:rPr>
      <w:rFonts w:ascii="宋体"/>
      <w:kern w:val="2"/>
      <w:sz w:val="24"/>
      <w:szCs w:val="21"/>
      <w:lang w:val="zh-CN"/>
    </w:rPr>
  </w:style>
  <w:style w:type="character" w:customStyle="1" w:styleId="182">
    <w:name w:val="标题 9 字符"/>
    <w:link w:val="15"/>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41"/>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20"/>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9"/>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23"/>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32"/>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10"/>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21"/>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81"/>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3"/>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7"/>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61"/>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11"/>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5"/>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9"/>
    <w:autoRedefine/>
    <w:qFormat/>
    <w:uiPriority w:val="0"/>
    <w:rPr>
      <w:rFonts w:ascii="黑体" w:hAnsi="Courier New" w:eastAsia="黑体"/>
    </w:rPr>
  </w:style>
  <w:style w:type="character" w:customStyle="1" w:styleId="301">
    <w:name w:val="正文文本 2 字符1"/>
    <w:link w:val="58"/>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10"/>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13"/>
    <w:autoRedefine/>
    <w:qFormat/>
    <w:uiPriority w:val="0"/>
    <w:rPr>
      <w:b/>
      <w:bCs/>
      <w:kern w:val="2"/>
      <w:sz w:val="24"/>
      <w:szCs w:val="24"/>
    </w:rPr>
  </w:style>
  <w:style w:type="character" w:customStyle="1" w:styleId="307">
    <w:name w:val="正文文本缩进 2 字符"/>
    <w:link w:val="39"/>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2"/>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字符"/>
    <w:link w:val="5"/>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10"/>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6"/>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4"/>
    <w:autoRedefine/>
    <w:qFormat/>
    <w:uiPriority w:val="0"/>
    <w:rPr>
      <w:kern w:val="2"/>
      <w:sz w:val="21"/>
      <w:szCs w:val="24"/>
    </w:rPr>
  </w:style>
  <w:style w:type="character" w:customStyle="1" w:styleId="344">
    <w:name w:val="签名 字符"/>
    <w:link w:val="44"/>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4"/>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5"/>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2"/>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3"/>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20"/>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6"/>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10"/>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8"/>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8"/>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8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2"/>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8"/>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7"/>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9"/>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11"/>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9"/>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8"/>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0"/>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7"/>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10"/>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8"/>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20"/>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8"/>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9"/>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8"/>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9"/>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7"/>
    <w:autoRedefine/>
    <w:qFormat/>
    <w:uiPriority w:val="0"/>
    <w:pPr>
      <w:tabs>
        <w:tab w:val="left" w:pos="840"/>
      </w:tabs>
      <w:adjustRightInd/>
      <w:ind w:left="840" w:hanging="420"/>
    </w:pPr>
  </w:style>
  <w:style w:type="paragraph" w:customStyle="1" w:styleId="625">
    <w:name w:val="样式 标题 2标题2H2Heading 2 HiddenHeading 2 CCBSheading 22nd lev..."/>
    <w:basedOn w:val="8"/>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10"/>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8"/>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8"/>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7"/>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7"/>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10"/>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8"/>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9"/>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21"/>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6"/>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20"/>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9"/>
    <w:next w:val="55"/>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7"/>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0"/>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9"/>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9"/>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3"/>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1"/>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9"/>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7"/>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1"/>
    <w:next w:val="1"/>
    <w:autoRedefine/>
    <w:qFormat/>
    <w:uiPriority w:val="0"/>
    <w:pPr>
      <w:tabs>
        <w:tab w:val="left" w:pos="1080"/>
      </w:tabs>
      <w:ind w:left="1080" w:hanging="1080"/>
    </w:pPr>
  </w:style>
  <w:style w:type="paragraph" w:customStyle="1" w:styleId="896">
    <w:name w:val="数字标题1"/>
    <w:basedOn w:val="7"/>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40"/>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81"/>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8"/>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封面编号"/>
    <w:basedOn w:val="1"/>
    <w:autoRedefine/>
    <w:qFormat/>
    <w:uiPriority w:val="0"/>
    <w:pPr>
      <w:spacing w:line="360" w:lineRule="auto"/>
      <w:jc w:val="center"/>
    </w:pPr>
    <w:rPr>
      <w:rFonts w:ascii="黑体" w:hAnsi="宋体" w:eastAsia="黑体" w:cs="宋体"/>
      <w:b/>
      <w:bCs/>
      <w:sz w:val="38"/>
      <w:szCs w:val="20"/>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36566-C3C8-4FF1-A908-D561BE7C16EC}">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26880</Words>
  <Characters>28472</Characters>
  <Lines>262</Lines>
  <Paragraphs>73</Paragraphs>
  <TotalTime>29</TotalTime>
  <ScaleCrop>false</ScaleCrop>
  <LinksUpToDate>false</LinksUpToDate>
  <CharactersWithSpaces>32340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2023-03-22T15:17:00Z</dcterms:created>
  <dc:creator>Administrator</dc:creator>
  <cp:lastModifiedBy>w</cp:lastModifiedBy>
  <cp:lastPrinted>2021-12-27T03:06:00Z</cp:lastPrinted>
  <dcterms:modified xsi:type="dcterms:W3CDTF">2024-05-11T03:10:01Z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519B357C56D64D4AA5999588B1F8D598_13</vt:lpwstr>
  </property>
</Properties>
</file>