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center"/>
        <w:rPr>
          <w:rFonts w:ascii="仿宋" w:hAnsi="仿宋" w:eastAsia="仿宋" w:cs="仿宋"/>
          <w:b/>
          <w:sz w:val="24"/>
        </w:rPr>
      </w:pPr>
    </w:p>
    <w:p>
      <w:pPr>
        <w:adjustRightInd/>
        <w:spacing w:line="360" w:lineRule="auto"/>
        <w:ind w:firstLine="883"/>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钱江世纪城亚运安保综合保障用房多媒体集成项目采购</w:t>
      </w:r>
    </w:p>
    <w:p>
      <w:pPr>
        <w:adjustRightInd/>
        <w:spacing w:line="360" w:lineRule="auto"/>
        <w:jc w:val="center"/>
        <w:rPr>
          <w:rFonts w:ascii="仿宋" w:hAnsi="仿宋" w:eastAsia="仿宋" w:cs="仿宋"/>
          <w:b/>
          <w:sz w:val="28"/>
          <w:szCs w:val="28"/>
        </w:rPr>
      </w:pPr>
    </w:p>
    <w:p>
      <w:pPr>
        <w:pStyle w:val="7"/>
        <w:rPr>
          <w:rFonts w:ascii="仿宋" w:hAnsi="仿宋" w:eastAsia="仿宋" w:cs="仿宋"/>
        </w:rPr>
      </w:pPr>
    </w:p>
    <w:p>
      <w:pPr>
        <w:adjustRightInd/>
        <w:spacing w:line="360" w:lineRule="auto"/>
        <w:jc w:val="center"/>
        <w:rPr>
          <w:rFonts w:ascii="仿宋" w:hAnsi="仿宋" w:eastAsia="仿宋" w:cs="仿宋"/>
          <w:b/>
          <w:sz w:val="28"/>
          <w:szCs w:val="28"/>
        </w:rPr>
      </w:pPr>
    </w:p>
    <w:p>
      <w:pPr>
        <w:adjustRightInd/>
        <w:spacing w:line="360" w:lineRule="auto"/>
        <w:jc w:val="center"/>
        <w:rPr>
          <w:rFonts w:ascii="仿宋" w:hAnsi="仿宋" w:eastAsia="仿宋" w:cs="仿宋"/>
          <w:b/>
          <w:sz w:val="28"/>
          <w:szCs w:val="28"/>
        </w:rPr>
      </w:pPr>
      <w:r>
        <w:rPr>
          <w:rFonts w:hint="eastAsia" w:ascii="仿宋" w:hAnsi="仿宋" w:eastAsia="仿宋" w:cs="仿宋"/>
          <w:b/>
          <w:sz w:val="28"/>
          <w:szCs w:val="28"/>
        </w:rPr>
        <w:t>交易文件</w:t>
      </w:r>
    </w:p>
    <w:p>
      <w:pPr>
        <w:adjustRightInd/>
        <w:spacing w:line="360" w:lineRule="auto"/>
        <w:jc w:val="center"/>
        <w:rPr>
          <w:rFonts w:ascii="仿宋" w:hAnsi="仿宋" w:eastAsia="仿宋" w:cs="仿宋"/>
          <w:b/>
          <w:sz w:val="28"/>
          <w:szCs w:val="28"/>
        </w:rPr>
      </w:pPr>
      <w:r>
        <w:rPr>
          <w:rFonts w:hint="eastAsia" w:ascii="仿宋" w:hAnsi="仿宋" w:eastAsia="仿宋" w:cs="仿宋"/>
          <w:b/>
          <w:sz w:val="28"/>
          <w:szCs w:val="28"/>
        </w:rPr>
        <w:t>（电子</w:t>
      </w:r>
      <w:r>
        <w:rPr>
          <w:rFonts w:hint="eastAsia" w:ascii="仿宋" w:hAnsi="仿宋" w:eastAsia="仿宋" w:cs="仿宋"/>
          <w:b/>
          <w:sz w:val="28"/>
          <w:szCs w:val="28"/>
          <w:lang w:val="en-US" w:eastAsia="zh-CN"/>
        </w:rPr>
        <w:t>交易</w:t>
      </w:r>
      <w:r>
        <w:rPr>
          <w:rFonts w:hint="eastAsia" w:ascii="仿宋" w:hAnsi="仿宋" w:eastAsia="仿宋" w:cs="仿宋"/>
          <w:b/>
          <w:sz w:val="28"/>
          <w:szCs w:val="28"/>
        </w:rPr>
        <w:t>）</w:t>
      </w:r>
    </w:p>
    <w:p>
      <w:pPr>
        <w:spacing w:line="360" w:lineRule="auto"/>
        <w:ind w:firstLine="482"/>
        <w:jc w:val="center"/>
        <w:rPr>
          <w:rFonts w:ascii="仿宋" w:hAnsi="仿宋" w:eastAsia="仿宋" w:cs="仿宋"/>
          <w:b/>
          <w:sz w:val="28"/>
          <w:szCs w:val="28"/>
        </w:rPr>
      </w:pPr>
    </w:p>
    <w:p>
      <w:pPr>
        <w:pStyle w:val="7"/>
        <w:jc w:val="center"/>
        <w:rPr>
          <w:rFonts w:ascii="仿宋" w:hAnsi="仿宋" w:eastAsia="仿宋" w:cs="仿宋"/>
        </w:rPr>
      </w:pPr>
    </w:p>
    <w:p>
      <w:pPr>
        <w:snapToGrid w:val="0"/>
        <w:spacing w:line="36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编号:</w:t>
      </w:r>
      <w:r>
        <w:rPr>
          <w:rFonts w:hint="eastAsia" w:ascii="仿宋" w:hAnsi="仿宋" w:eastAsia="仿宋" w:cs="仿宋"/>
          <w:sz w:val="28"/>
          <w:szCs w:val="28"/>
          <w:highlight w:val="none"/>
          <w:lang w:val="en-US" w:eastAsia="zh-CN"/>
        </w:rPr>
        <w:t>2023-FJ-BI1</w:t>
      </w:r>
    </w:p>
    <w:p>
      <w:pPr>
        <w:spacing w:line="360" w:lineRule="auto"/>
        <w:ind w:firstLine="480"/>
        <w:jc w:val="center"/>
        <w:rPr>
          <w:rFonts w:ascii="仿宋" w:hAnsi="仿宋" w:eastAsia="仿宋" w:cs="仿宋"/>
          <w:sz w:val="28"/>
          <w:szCs w:val="28"/>
        </w:rPr>
      </w:pPr>
    </w:p>
    <w:p>
      <w:pPr>
        <w:pStyle w:val="7"/>
        <w:rPr>
          <w:rFonts w:ascii="仿宋" w:hAnsi="仿宋" w:eastAsia="仿宋" w:cs="仿宋"/>
        </w:rPr>
      </w:pPr>
    </w:p>
    <w:p>
      <w:pPr>
        <w:spacing w:line="360" w:lineRule="auto"/>
        <w:ind w:firstLine="480"/>
        <w:jc w:val="center"/>
        <w:rPr>
          <w:rFonts w:ascii="仿宋" w:hAnsi="仿宋" w:eastAsia="仿宋" w:cs="仿宋"/>
          <w:sz w:val="28"/>
          <w:szCs w:val="28"/>
        </w:rPr>
      </w:pPr>
    </w:p>
    <w:p>
      <w:pPr>
        <w:spacing w:line="360" w:lineRule="auto"/>
        <w:ind w:firstLine="480"/>
        <w:jc w:val="center"/>
        <w:rPr>
          <w:rFonts w:ascii="仿宋" w:hAnsi="仿宋" w:eastAsia="仿宋" w:cs="仿宋"/>
          <w:sz w:val="28"/>
          <w:szCs w:val="28"/>
        </w:rPr>
      </w:pPr>
    </w:p>
    <w:p>
      <w:pPr>
        <w:pStyle w:val="7"/>
        <w:rPr>
          <w:rFonts w:ascii="仿宋" w:hAnsi="仿宋" w:eastAsia="仿宋" w:cs="仿宋"/>
          <w:sz w:val="28"/>
          <w:szCs w:val="28"/>
        </w:rPr>
      </w:pPr>
    </w:p>
    <w:p>
      <w:pPr>
        <w:pStyle w:val="7"/>
        <w:rPr>
          <w:rFonts w:ascii="仿宋" w:hAnsi="仿宋" w:eastAsia="仿宋" w:cs="仿宋"/>
          <w:sz w:val="28"/>
          <w:szCs w:val="28"/>
        </w:rPr>
      </w:pPr>
    </w:p>
    <w:p>
      <w:pPr>
        <w:spacing w:line="360" w:lineRule="auto"/>
        <w:ind w:firstLine="640"/>
        <w:rPr>
          <w:rFonts w:ascii="仿宋" w:hAnsi="仿宋" w:eastAsia="仿宋" w:cs="仿宋"/>
          <w:sz w:val="28"/>
          <w:szCs w:val="28"/>
        </w:rPr>
      </w:pPr>
    </w:p>
    <w:p>
      <w:pPr>
        <w:snapToGrid w:val="0"/>
        <w:spacing w:line="360" w:lineRule="auto"/>
        <w:jc w:val="center"/>
        <w:rPr>
          <w:rFonts w:ascii="仿宋" w:hAnsi="仿宋" w:eastAsia="仿宋" w:cs="仿宋"/>
          <w:sz w:val="28"/>
          <w:szCs w:val="28"/>
        </w:rPr>
      </w:pPr>
      <w:r>
        <w:rPr>
          <w:rFonts w:hint="eastAsia" w:ascii="仿宋" w:hAnsi="仿宋" w:eastAsia="仿宋" w:cs="仿宋"/>
          <w:sz w:val="28"/>
          <w:szCs w:val="28"/>
        </w:rPr>
        <w:t>杭州萧山钱江世纪城开发建设有限责任公司</w:t>
      </w:r>
    </w:p>
    <w:p>
      <w:pPr>
        <w:snapToGrid w:val="0"/>
        <w:spacing w:line="360" w:lineRule="auto"/>
        <w:jc w:val="center"/>
        <w:rPr>
          <w:rFonts w:ascii="仿宋" w:hAnsi="仿宋" w:eastAsia="仿宋" w:cs="仿宋"/>
          <w:bCs/>
          <w:sz w:val="28"/>
          <w:szCs w:val="28"/>
        </w:rPr>
      </w:pPr>
      <w:r>
        <w:rPr>
          <w:rFonts w:hint="eastAsia" w:ascii="仿宋" w:hAnsi="仿宋" w:eastAsia="仿宋" w:cs="仿宋"/>
          <w:bCs/>
          <w:sz w:val="28"/>
          <w:szCs w:val="28"/>
        </w:rPr>
        <w:t>浙江佳诚工程咨询股份有限公司</w:t>
      </w:r>
    </w:p>
    <w:p>
      <w:pPr>
        <w:snapToGrid w:val="0"/>
        <w:spacing w:line="360" w:lineRule="auto"/>
        <w:jc w:val="center"/>
        <w:rPr>
          <w:rFonts w:ascii="仿宋" w:hAnsi="仿宋" w:eastAsia="仿宋" w:cs="仿宋"/>
          <w:bCs/>
          <w:sz w:val="28"/>
          <w:szCs w:val="28"/>
          <w:highlight w:val="none"/>
        </w:rPr>
      </w:pPr>
      <w:r>
        <w:rPr>
          <w:rFonts w:hint="eastAsia" w:ascii="仿宋" w:hAnsi="仿宋" w:eastAsia="仿宋" w:cs="仿宋"/>
          <w:bCs/>
          <w:sz w:val="28"/>
          <w:szCs w:val="28"/>
          <w:highlight w:val="none"/>
        </w:rPr>
        <w:t>202</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lang w:val="en-US" w:eastAsia="zh-CN"/>
        </w:rPr>
        <w:t>10</w:t>
      </w:r>
      <w:r>
        <w:rPr>
          <w:rFonts w:hint="eastAsia" w:ascii="仿宋" w:hAnsi="仿宋" w:eastAsia="仿宋" w:cs="仿宋"/>
          <w:bCs/>
          <w:sz w:val="28"/>
          <w:szCs w:val="28"/>
          <w:highlight w:val="none"/>
        </w:rPr>
        <w:t>日</w:t>
      </w:r>
    </w:p>
    <w:p>
      <w:pPr>
        <w:snapToGrid w:val="0"/>
        <w:spacing w:line="360" w:lineRule="auto"/>
        <w:ind w:firstLine="640"/>
        <w:jc w:val="center"/>
        <w:rPr>
          <w:rFonts w:ascii="仿宋" w:hAnsi="仿宋" w:eastAsia="仿宋" w:cs="仿宋"/>
          <w:bCs/>
          <w:sz w:val="24"/>
        </w:rPr>
      </w:pPr>
    </w:p>
    <w:p>
      <w:pPr>
        <w:snapToGrid w:val="0"/>
        <w:spacing w:line="360" w:lineRule="auto"/>
        <w:ind w:firstLine="640"/>
        <w:jc w:val="center"/>
        <w:rPr>
          <w:rFonts w:ascii="仿宋" w:hAnsi="仿宋" w:eastAsia="仿宋" w:cs="仿宋"/>
          <w:bCs/>
          <w:sz w:val="24"/>
        </w:rPr>
      </w:pPr>
    </w:p>
    <w:p>
      <w:pPr>
        <w:spacing w:line="360" w:lineRule="auto"/>
        <w:ind w:firstLine="480"/>
        <w:jc w:val="center"/>
        <w:rPr>
          <w:rFonts w:ascii="仿宋" w:hAnsi="仿宋" w:eastAsia="仿宋" w:cs="仿宋"/>
          <w:sz w:val="24"/>
        </w:rPr>
      </w:pPr>
    </w:p>
    <w:p>
      <w:pPr>
        <w:spacing w:line="360" w:lineRule="auto"/>
        <w:ind w:firstLine="480"/>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ind w:firstLine="480"/>
        <w:jc w:val="center"/>
        <w:rPr>
          <w:rFonts w:ascii="仿宋" w:hAnsi="仿宋" w:eastAsia="仿宋" w:cs="仿宋"/>
          <w:sz w:val="24"/>
        </w:rPr>
      </w:pPr>
    </w:p>
    <w:p>
      <w:pPr>
        <w:spacing w:line="360" w:lineRule="auto"/>
        <w:ind w:firstLine="964"/>
        <w:jc w:val="center"/>
        <w:rPr>
          <w:rFonts w:ascii="仿宋" w:hAnsi="仿宋" w:eastAsia="仿宋" w:cs="仿宋"/>
          <w:b/>
          <w:sz w:val="24"/>
        </w:rPr>
      </w:pPr>
      <w:r>
        <w:rPr>
          <w:rFonts w:hint="eastAsia" w:ascii="仿宋" w:hAnsi="仿宋" w:eastAsia="仿宋" w:cs="仿宋"/>
          <w:b/>
          <w:sz w:val="24"/>
        </w:rPr>
        <w:t>目  录</w:t>
      </w:r>
    </w:p>
    <w:p>
      <w:pPr>
        <w:spacing w:line="360" w:lineRule="auto"/>
        <w:ind w:firstLine="640"/>
        <w:rPr>
          <w:rFonts w:ascii="仿宋" w:hAnsi="仿宋" w:eastAsia="仿宋" w:cs="仿宋"/>
          <w:sz w:val="24"/>
        </w:rPr>
      </w:pPr>
    </w:p>
    <w:p>
      <w:pPr>
        <w:spacing w:line="360" w:lineRule="auto"/>
        <w:ind w:firstLine="640"/>
        <w:rPr>
          <w:rFonts w:ascii="仿宋" w:hAnsi="仿宋" w:eastAsia="仿宋" w:cs="仿宋"/>
          <w:sz w:val="24"/>
        </w:rPr>
      </w:pPr>
    </w:p>
    <w:p>
      <w:pPr>
        <w:spacing w:line="360" w:lineRule="auto"/>
        <w:ind w:firstLine="960" w:firstLineChars="400"/>
        <w:rPr>
          <w:rFonts w:ascii="仿宋" w:hAnsi="仿宋" w:eastAsia="仿宋" w:cs="仿宋"/>
          <w:sz w:val="24"/>
        </w:rPr>
      </w:pPr>
      <w:r>
        <w:rPr>
          <w:rFonts w:hint="eastAsia" w:ascii="仿宋" w:hAnsi="仿宋" w:eastAsia="仿宋" w:cs="仿宋"/>
          <w:sz w:val="24"/>
        </w:rPr>
        <w:t xml:space="preserve">第一部分      </w:t>
      </w:r>
      <w:r>
        <w:rPr>
          <w:rFonts w:hint="eastAsia" w:ascii="仿宋" w:hAnsi="仿宋" w:eastAsia="仿宋" w:cs="仿宋"/>
          <w:sz w:val="24"/>
          <w:lang w:val="en-US" w:eastAsia="zh-CN"/>
        </w:rPr>
        <w:t>交易</w:t>
      </w:r>
      <w:r>
        <w:rPr>
          <w:rFonts w:hint="eastAsia" w:ascii="仿宋" w:hAnsi="仿宋" w:eastAsia="仿宋" w:cs="仿宋"/>
          <w:sz w:val="24"/>
        </w:rPr>
        <w:t>公告</w:t>
      </w:r>
    </w:p>
    <w:p>
      <w:pPr>
        <w:spacing w:line="360" w:lineRule="auto"/>
        <w:ind w:firstLine="960" w:firstLineChars="400"/>
        <w:rPr>
          <w:rFonts w:ascii="仿宋" w:hAnsi="仿宋" w:eastAsia="仿宋" w:cs="仿宋"/>
          <w:sz w:val="24"/>
        </w:rPr>
      </w:pPr>
      <w:r>
        <w:rPr>
          <w:rFonts w:hint="eastAsia" w:ascii="仿宋" w:hAnsi="仿宋" w:eastAsia="仿宋" w:cs="仿宋"/>
          <w:sz w:val="24"/>
        </w:rPr>
        <w:t xml:space="preserve">第二部分      </w:t>
      </w:r>
      <w:r>
        <w:rPr>
          <w:rFonts w:hint="eastAsia" w:ascii="仿宋" w:hAnsi="仿宋" w:eastAsia="仿宋" w:cs="仿宋"/>
          <w:sz w:val="24"/>
          <w:lang w:eastAsia="zh-CN"/>
        </w:rPr>
        <w:t>响应人</w:t>
      </w:r>
      <w:r>
        <w:rPr>
          <w:rFonts w:hint="eastAsia" w:ascii="仿宋" w:hAnsi="仿宋" w:eastAsia="仿宋" w:cs="仿宋"/>
          <w:sz w:val="24"/>
        </w:rPr>
        <w:t>须知</w:t>
      </w:r>
    </w:p>
    <w:p>
      <w:pPr>
        <w:spacing w:line="360" w:lineRule="auto"/>
        <w:ind w:firstLine="960" w:firstLineChars="400"/>
        <w:rPr>
          <w:rFonts w:ascii="仿宋" w:hAnsi="仿宋" w:eastAsia="仿宋" w:cs="仿宋"/>
          <w:sz w:val="24"/>
        </w:rPr>
      </w:pPr>
      <w:r>
        <w:rPr>
          <w:rFonts w:hint="eastAsia" w:ascii="仿宋" w:hAnsi="仿宋" w:eastAsia="仿宋" w:cs="仿宋"/>
          <w:sz w:val="24"/>
        </w:rPr>
        <w:t>第三部分      采购需求</w:t>
      </w:r>
    </w:p>
    <w:p>
      <w:pPr>
        <w:spacing w:line="360" w:lineRule="auto"/>
        <w:ind w:firstLine="960" w:firstLineChars="400"/>
        <w:rPr>
          <w:rFonts w:ascii="仿宋" w:hAnsi="仿宋" w:eastAsia="仿宋" w:cs="仿宋"/>
          <w:sz w:val="24"/>
        </w:rPr>
      </w:pPr>
      <w:r>
        <w:rPr>
          <w:rFonts w:hint="eastAsia" w:ascii="仿宋" w:hAnsi="仿宋" w:eastAsia="仿宋" w:cs="仿宋"/>
          <w:sz w:val="24"/>
        </w:rPr>
        <w:t>第四部分      评标方法及评分标准</w:t>
      </w:r>
    </w:p>
    <w:p>
      <w:pPr>
        <w:spacing w:line="360" w:lineRule="auto"/>
        <w:ind w:firstLine="960" w:firstLineChars="400"/>
        <w:rPr>
          <w:rFonts w:ascii="仿宋" w:hAnsi="仿宋" w:eastAsia="仿宋" w:cs="仿宋"/>
          <w:sz w:val="24"/>
        </w:rPr>
      </w:pPr>
      <w:r>
        <w:rPr>
          <w:rFonts w:hint="eastAsia" w:ascii="仿宋" w:hAnsi="仿宋" w:eastAsia="仿宋" w:cs="仿宋"/>
          <w:sz w:val="24"/>
        </w:rPr>
        <w:t>第五部分      拟签订的合同文本</w:t>
      </w:r>
    </w:p>
    <w:p>
      <w:pPr>
        <w:spacing w:line="360" w:lineRule="auto"/>
        <w:ind w:firstLine="960" w:firstLineChars="400"/>
        <w:rPr>
          <w:rFonts w:ascii="仿宋" w:hAnsi="仿宋" w:eastAsia="仿宋" w:cs="仿宋"/>
          <w:sz w:val="24"/>
        </w:rPr>
      </w:pPr>
      <w:r>
        <w:rPr>
          <w:rFonts w:hint="eastAsia" w:ascii="仿宋" w:hAnsi="仿宋" w:eastAsia="仿宋" w:cs="仿宋"/>
          <w:sz w:val="24"/>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480"/>
        <w:rPr>
          <w:rFonts w:ascii="仿宋" w:hAnsi="仿宋" w:eastAsia="仿宋" w:cs="仿宋"/>
          <w:sz w:val="24"/>
        </w:rPr>
      </w:pPr>
    </w:p>
    <w:p>
      <w:pPr>
        <w:pStyle w:val="4"/>
        <w:ind w:firstLine="723"/>
        <w:rPr>
          <w:rFonts w:cs="仿宋"/>
          <w:color w:val="auto"/>
        </w:rPr>
      </w:pPr>
      <w:bookmarkStart w:id="3" w:name="第一部分"/>
      <w:r>
        <w:rPr>
          <w:rFonts w:hint="eastAsia" w:cs="仿宋"/>
          <w:color w:val="auto"/>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
          <w:color w:val="auto"/>
        </w:rPr>
        <w:t xml:space="preserve">第一部分 </w:t>
      </w:r>
      <w:r>
        <w:rPr>
          <w:rFonts w:hint="eastAsia" w:cs="仿宋"/>
          <w:color w:val="auto"/>
          <w:lang w:val="en-US" w:eastAsia="zh-CN"/>
        </w:rPr>
        <w:t>交易</w:t>
      </w:r>
      <w:r>
        <w:rPr>
          <w:rFonts w:hint="eastAsia" w:cs="仿宋"/>
          <w:color w:val="auto"/>
        </w:rPr>
        <w:t>公告</w:t>
      </w:r>
    </w:p>
    <w:p>
      <w:pPr>
        <w:pBdr>
          <w:top w:val="single" w:color="auto" w:sz="4" w:space="1"/>
          <w:left w:val="single" w:color="auto" w:sz="4" w:space="4"/>
          <w:bottom w:val="single" w:color="auto" w:sz="4" w:space="1"/>
          <w:right w:val="single" w:color="auto" w:sz="4" w:space="4"/>
        </w:pBdr>
        <w:ind w:left="840" w:firstLine="480"/>
        <w:rPr>
          <w:rFonts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ind w:left="840" w:firstLine="480"/>
        <w:rPr>
          <w:rFonts w:hint="eastAsia" w:ascii="仿宋" w:hAnsi="仿宋" w:eastAsia="仿宋" w:cs="仿宋"/>
          <w:sz w:val="24"/>
          <w:highlight w:val="none"/>
          <w:lang w:eastAsia="zh-CN"/>
        </w:rPr>
      </w:pPr>
      <w:r>
        <w:rPr>
          <w:rFonts w:hint="eastAsia" w:ascii="仿宋" w:hAnsi="仿宋" w:eastAsia="仿宋" w:cs="仿宋"/>
          <w:sz w:val="24"/>
          <w:highlight w:val="none"/>
          <w:u w:val="single"/>
        </w:rPr>
        <w:t>钱江世纪城亚运安保综合保障用房多媒体集成项目采购</w:t>
      </w:r>
      <w:r>
        <w:rPr>
          <w:rFonts w:hint="eastAsia" w:ascii="仿宋" w:hAnsi="仿宋" w:eastAsia="仿宋" w:cs="仿宋"/>
          <w:sz w:val="24"/>
          <w:highlight w:val="none"/>
        </w:rPr>
        <w:t>招标项目的潜在</w:t>
      </w:r>
      <w:r>
        <w:rPr>
          <w:rFonts w:hint="eastAsia" w:ascii="仿宋" w:hAnsi="仿宋" w:eastAsia="仿宋" w:cs="仿宋"/>
          <w:sz w:val="24"/>
          <w:highlight w:val="none"/>
          <w:lang w:eastAsia="zh-CN"/>
        </w:rPr>
        <w:t>响应人</w:t>
      </w:r>
      <w:r>
        <w:rPr>
          <w:rFonts w:hint="eastAsia" w:ascii="仿宋" w:hAnsi="仿宋" w:eastAsia="仿宋" w:cs="仿宋"/>
          <w:sz w:val="24"/>
          <w:highlight w:val="none"/>
        </w:rPr>
        <w:t>应在</w:t>
      </w:r>
      <w:r>
        <w:rPr>
          <w:rFonts w:hint="eastAsia" w:ascii="仿宋" w:hAnsi="仿宋" w:eastAsia="仿宋" w:cs="仿宋"/>
          <w:sz w:val="24"/>
          <w:szCs w:val="28"/>
          <w:highlight w:val="none"/>
        </w:rPr>
        <w:t>乐采云平台</w:t>
      </w:r>
      <w:r>
        <w:rPr>
          <w:rFonts w:hint="eastAsia" w:ascii="仿宋" w:hAnsi="仿宋" w:eastAsia="仿宋" w:cs="仿宋"/>
          <w:sz w:val="24"/>
          <w:highlight w:val="none"/>
        </w:rPr>
        <w:t>（</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仿宋" w:hAnsi="仿宋" w:eastAsia="仿宋" w:cs="仿宋"/>
          <w:sz w:val="24"/>
          <w:szCs w:val="28"/>
          <w:highlight w:val="none"/>
        </w:rPr>
        <w:t>https://www.lecaiyun.com/</w:t>
      </w:r>
      <w:r>
        <w:rPr>
          <w:rStyle w:val="18"/>
          <w:rFonts w:hint="eastAsia" w:ascii="仿宋" w:hAnsi="仿宋" w:eastAsia="仿宋" w:cs="仿宋"/>
          <w:color w:val="auto"/>
          <w:sz w:val="24"/>
          <w:szCs w:val="24"/>
          <w:highlight w:val="none"/>
        </w:rPr>
        <w:t>）获取（下载）</w:t>
      </w:r>
      <w:r>
        <w:rPr>
          <w:rStyle w:val="18"/>
          <w:rFonts w:hint="eastAsia" w:ascii="仿宋" w:hAnsi="仿宋" w:eastAsia="仿宋" w:cs="仿宋"/>
          <w:color w:val="auto"/>
          <w:sz w:val="24"/>
          <w:szCs w:val="24"/>
          <w:highlight w:val="none"/>
          <w:lang w:val="en-US" w:eastAsia="zh-CN"/>
        </w:rPr>
        <w:t>交易</w:t>
      </w:r>
      <w:r>
        <w:rPr>
          <w:rStyle w:val="18"/>
          <w:rFonts w:hint="eastAsia" w:ascii="仿宋" w:hAnsi="仿宋" w:eastAsia="仿宋" w:cs="仿宋"/>
          <w:color w:val="auto"/>
          <w:sz w:val="24"/>
          <w:szCs w:val="24"/>
          <w:highlight w:val="none"/>
        </w:rPr>
        <w:t>文件，并于202</w:t>
      </w:r>
      <w:r>
        <w:rPr>
          <w:rStyle w:val="18"/>
          <w:rFonts w:hint="eastAsia" w:ascii="仿宋" w:hAnsi="仿宋" w:eastAsia="仿宋" w:cs="仿宋"/>
          <w:color w:val="auto"/>
          <w:sz w:val="24"/>
          <w:szCs w:val="24"/>
          <w:highlight w:val="none"/>
          <w:lang w:val="en-US" w:eastAsia="zh-CN"/>
        </w:rPr>
        <w:t>3</w:t>
      </w:r>
      <w:r>
        <w:rPr>
          <w:rStyle w:val="18"/>
          <w:rFonts w:hint="eastAsia" w:ascii="仿宋" w:hAnsi="仿宋" w:eastAsia="仿宋" w:cs="仿宋"/>
          <w:color w:val="auto"/>
          <w:sz w:val="24"/>
          <w:szCs w:val="24"/>
          <w:highlight w:val="none"/>
        </w:rPr>
        <w:t>年</w:t>
      </w:r>
      <w:r>
        <w:rPr>
          <w:rStyle w:val="18"/>
          <w:rFonts w:hint="eastAsia" w:ascii="仿宋" w:hAnsi="仿宋" w:eastAsia="仿宋" w:cs="仿宋"/>
          <w:color w:val="auto"/>
          <w:sz w:val="24"/>
          <w:szCs w:val="24"/>
          <w:highlight w:val="none"/>
        </w:rPr>
        <w:fldChar w:fldCharType="end"/>
      </w:r>
      <w:r>
        <w:rPr>
          <w:rStyle w:val="18"/>
          <w:rFonts w:hint="eastAsia" w:ascii="仿宋" w:hAnsi="仿宋" w:eastAsia="仿宋" w:cs="仿宋"/>
          <w:color w:val="auto"/>
          <w:sz w:val="24"/>
          <w:szCs w:val="24"/>
          <w:highlight w:val="none"/>
          <w:u w:val="single"/>
          <w:lang w:val="en-US" w:eastAsia="zh-CN"/>
        </w:rPr>
        <w:t>3</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22</w:t>
      </w:r>
      <w:bookmarkStart w:id="434" w:name="_GoBack"/>
      <w:bookmarkEnd w:id="434"/>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09</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30</w:t>
      </w:r>
      <w:r>
        <w:rPr>
          <w:rFonts w:hint="eastAsia" w:ascii="仿宋" w:hAnsi="仿宋" w:eastAsia="仿宋" w:cs="仿宋"/>
          <w:bCs/>
          <w:sz w:val="24"/>
          <w:highlight w:val="none"/>
          <w:u w:val="single"/>
        </w:rPr>
        <w:t>分00秒</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w:t>
      </w:r>
      <w:r>
        <w:rPr>
          <w:rFonts w:hint="eastAsia" w:ascii="仿宋" w:hAnsi="仿宋" w:eastAsia="仿宋" w:cs="仿宋"/>
          <w:sz w:val="24"/>
          <w:highlight w:val="none"/>
          <w:lang w:eastAsia="zh-CN"/>
        </w:rPr>
        <w:t>响应文件</w:t>
      </w:r>
    </w:p>
    <w:p>
      <w:pPr>
        <w:pStyle w:val="2"/>
        <w:numPr>
          <w:ilvl w:val="0"/>
          <w:numId w:val="0"/>
        </w:numPr>
        <w:rPr>
          <w:color w:val="auto"/>
          <w:highlight w:val="none"/>
        </w:rPr>
      </w:pPr>
      <w:bookmarkStart w:id="11" w:name="_Toc35393621"/>
      <w:bookmarkStart w:id="12" w:name="_Toc35393790"/>
      <w:bookmarkStart w:id="13" w:name="_Toc28359079"/>
      <w:bookmarkStart w:id="14" w:name="_Toc28359002"/>
      <w:bookmarkStart w:id="15" w:name="_Hlk24379207"/>
      <w:r>
        <w:rPr>
          <w:rFonts w:hint="eastAsia"/>
          <w:color w:val="auto"/>
          <w:highlight w:val="none"/>
        </w:rPr>
        <w:t>一、项目基本情况</w:t>
      </w:r>
      <w:bookmarkEnd w:id="11"/>
      <w:bookmarkEnd w:id="12"/>
      <w:bookmarkEnd w:id="13"/>
      <w:bookmarkEnd w:id="14"/>
    </w:p>
    <w:p>
      <w:pPr>
        <w:spacing w:line="360" w:lineRule="auto"/>
        <w:ind w:left="420" w:leftChars="200" w:firstLine="480"/>
        <w:jc w:val="left"/>
        <w:rPr>
          <w:rFonts w:hint="eastAsia" w:ascii="仿宋" w:hAnsi="仿宋" w:eastAsia="仿宋" w:cs="仿宋"/>
          <w:sz w:val="24"/>
          <w:highlight w:val="none"/>
        </w:rPr>
      </w:pPr>
      <w:r>
        <w:rPr>
          <w:rFonts w:hint="eastAsia" w:ascii="仿宋" w:hAnsi="仿宋" w:eastAsia="仿宋" w:cs="仿宋"/>
          <w:sz w:val="24"/>
          <w:highlight w:val="none"/>
        </w:rPr>
        <w:t>项目编号：2023-FJ-BI1</w:t>
      </w:r>
    </w:p>
    <w:p>
      <w:pPr>
        <w:spacing w:line="360" w:lineRule="auto"/>
        <w:ind w:left="420" w:leftChars="200" w:firstLine="480"/>
        <w:jc w:val="left"/>
        <w:rPr>
          <w:rFonts w:ascii="仿宋" w:hAnsi="仿宋" w:eastAsia="仿宋" w:cs="仿宋"/>
          <w:sz w:val="24"/>
          <w:highlight w:val="none"/>
        </w:rPr>
      </w:pPr>
      <w:r>
        <w:rPr>
          <w:rFonts w:hint="eastAsia" w:ascii="仿宋" w:hAnsi="仿宋" w:eastAsia="仿宋" w:cs="仿宋"/>
          <w:sz w:val="24"/>
          <w:highlight w:val="none"/>
        </w:rPr>
        <w:t>项目名称：</w:t>
      </w:r>
      <w:bookmarkEnd w:id="15"/>
      <w:r>
        <w:rPr>
          <w:rFonts w:hint="eastAsia" w:ascii="仿宋" w:hAnsi="仿宋" w:eastAsia="仿宋" w:cs="仿宋"/>
          <w:sz w:val="24"/>
          <w:highlight w:val="none"/>
        </w:rPr>
        <w:t>钱江世纪城亚运安保综合保障用房多媒体集成项目采购</w:t>
      </w:r>
    </w:p>
    <w:p>
      <w:pPr>
        <w:spacing w:line="360" w:lineRule="auto"/>
        <w:ind w:left="420" w:leftChars="200" w:firstLine="480"/>
        <w:jc w:val="left"/>
        <w:rPr>
          <w:rFonts w:ascii="仿宋" w:hAnsi="仿宋" w:eastAsia="仿宋" w:cs="仿宋"/>
          <w:sz w:val="24"/>
          <w:highlight w:val="none"/>
        </w:rPr>
      </w:pP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3300000</w:t>
      </w:r>
      <w:r>
        <w:rPr>
          <w:rFonts w:hint="eastAsia" w:ascii="仿宋" w:hAnsi="仿宋" w:eastAsia="仿宋" w:cs="仿宋"/>
          <w:sz w:val="24"/>
          <w:highlight w:val="none"/>
        </w:rPr>
        <w:t>元</w:t>
      </w:r>
    </w:p>
    <w:p>
      <w:pPr>
        <w:spacing w:line="360" w:lineRule="auto"/>
        <w:ind w:left="420" w:leftChars="200" w:firstLine="480"/>
        <w:jc w:val="left"/>
        <w:rPr>
          <w:rFonts w:ascii="仿宋" w:hAnsi="仿宋" w:eastAsia="仿宋" w:cs="仿宋"/>
          <w:sz w:val="24"/>
          <w:highlight w:val="none"/>
        </w:rPr>
      </w:pPr>
      <w:r>
        <w:rPr>
          <w:rFonts w:hint="eastAsia" w:ascii="仿宋" w:hAnsi="仿宋" w:eastAsia="仿宋" w:cs="仿宋"/>
          <w:sz w:val="24"/>
          <w:highlight w:val="none"/>
        </w:rPr>
        <w:t>最高限价：</w:t>
      </w:r>
      <w:r>
        <w:rPr>
          <w:rFonts w:hint="eastAsia" w:ascii="仿宋" w:hAnsi="仿宋" w:eastAsia="仿宋" w:cs="仿宋"/>
          <w:sz w:val="24"/>
          <w:highlight w:val="none"/>
          <w:lang w:val="en-US" w:eastAsia="zh-CN"/>
        </w:rPr>
        <w:t>3300000</w:t>
      </w:r>
      <w:r>
        <w:rPr>
          <w:rFonts w:hint="eastAsia" w:ascii="仿宋" w:hAnsi="仿宋" w:eastAsia="仿宋" w:cs="仿宋"/>
          <w:sz w:val="24"/>
          <w:highlight w:val="none"/>
        </w:rPr>
        <w:t>元</w:t>
      </w:r>
    </w:p>
    <w:p>
      <w:pPr>
        <w:spacing w:line="360" w:lineRule="auto"/>
        <w:ind w:left="420" w:leftChars="200" w:firstLine="480"/>
        <w:jc w:val="left"/>
        <w:rPr>
          <w:rFonts w:ascii="仿宋" w:hAnsi="仿宋" w:eastAsia="仿宋" w:cs="仿宋"/>
          <w:b/>
          <w:sz w:val="24"/>
          <w:highlight w:val="none"/>
        </w:rPr>
      </w:pPr>
      <w:r>
        <w:rPr>
          <w:rFonts w:hint="eastAsia" w:ascii="仿宋" w:hAnsi="仿宋" w:eastAsia="仿宋" w:cs="仿宋"/>
          <w:sz w:val="24"/>
          <w:highlight w:val="none"/>
        </w:rPr>
        <w:t>采购需求：</w:t>
      </w:r>
      <w:r>
        <w:rPr>
          <w:rFonts w:hint="eastAsia" w:ascii="仿宋" w:hAnsi="仿宋" w:eastAsia="仿宋" w:cs="仿宋"/>
          <w:b/>
          <w:sz w:val="24"/>
          <w:highlight w:val="none"/>
        </w:rPr>
        <w:t>详见采购需求</w:t>
      </w:r>
    </w:p>
    <w:p>
      <w:pPr>
        <w:spacing w:line="360" w:lineRule="auto"/>
        <w:ind w:left="420" w:leftChars="200" w:firstLine="480"/>
        <w:jc w:val="left"/>
        <w:rPr>
          <w:rFonts w:ascii="仿宋" w:hAnsi="仿宋" w:eastAsia="仿宋" w:cs="仿宋"/>
          <w:sz w:val="24"/>
          <w:highlight w:val="none"/>
        </w:rPr>
      </w:pPr>
      <w:r>
        <w:rPr>
          <w:rFonts w:hint="eastAsia" w:ascii="仿宋" w:hAnsi="仿宋" w:eastAsia="仿宋" w:cs="仿宋"/>
          <w:sz w:val="24"/>
          <w:highlight w:val="none"/>
        </w:rPr>
        <w:t>标项名称: 钱江世纪城亚运安保综合保障用房多媒体集成项目采购</w:t>
      </w:r>
    </w:p>
    <w:p>
      <w:pPr>
        <w:spacing w:line="360" w:lineRule="auto"/>
        <w:ind w:left="420" w:leftChars="200" w:firstLine="480"/>
        <w:jc w:val="left"/>
        <w:rPr>
          <w:rFonts w:ascii="仿宋" w:hAnsi="仿宋" w:eastAsia="仿宋" w:cs="仿宋"/>
          <w:sz w:val="24"/>
          <w:highlight w:val="none"/>
        </w:rPr>
      </w:pPr>
      <w:r>
        <w:rPr>
          <w:rFonts w:hint="eastAsia" w:ascii="仿宋" w:hAnsi="仿宋" w:eastAsia="仿宋" w:cs="仿宋"/>
          <w:sz w:val="24"/>
          <w:highlight w:val="none"/>
        </w:rPr>
        <w:t xml:space="preserve">数量: 1  </w:t>
      </w:r>
    </w:p>
    <w:p>
      <w:pPr>
        <w:spacing w:line="360" w:lineRule="auto"/>
        <w:ind w:left="420" w:leftChars="200" w:firstLine="480"/>
        <w:jc w:val="left"/>
        <w:rPr>
          <w:rFonts w:ascii="仿宋" w:hAnsi="仿宋" w:eastAsia="仿宋" w:cs="仿宋"/>
          <w:sz w:val="24"/>
          <w:highlight w:val="none"/>
        </w:rPr>
      </w:pPr>
      <w:r>
        <w:rPr>
          <w:rFonts w:hint="eastAsia" w:ascii="仿宋" w:hAnsi="仿宋" w:eastAsia="仿宋" w:cs="仿宋"/>
          <w:sz w:val="24"/>
          <w:highlight w:val="none"/>
        </w:rPr>
        <w:t>预算金额（元）:</w:t>
      </w:r>
      <w:r>
        <w:rPr>
          <w:rFonts w:hint="eastAsia" w:ascii="仿宋" w:hAnsi="仿宋" w:eastAsia="仿宋" w:cs="仿宋"/>
          <w:sz w:val="24"/>
          <w:highlight w:val="none"/>
          <w:lang w:val="en-US" w:eastAsia="zh-CN"/>
        </w:rPr>
        <w:t>3300000</w:t>
      </w:r>
      <w:r>
        <w:rPr>
          <w:rFonts w:hint="eastAsia" w:ascii="仿宋" w:hAnsi="仿宋" w:eastAsia="仿宋" w:cs="仿宋"/>
          <w:sz w:val="24"/>
          <w:highlight w:val="none"/>
        </w:rPr>
        <w:t>元</w:t>
      </w:r>
    </w:p>
    <w:p>
      <w:pPr>
        <w:spacing w:line="360" w:lineRule="auto"/>
        <w:ind w:left="420" w:leftChars="200" w:firstLine="480"/>
        <w:jc w:val="left"/>
        <w:rPr>
          <w:rFonts w:ascii="仿宋" w:hAnsi="仿宋" w:eastAsia="仿宋" w:cs="仿宋"/>
          <w:sz w:val="24"/>
        </w:rPr>
      </w:pPr>
      <w:r>
        <w:rPr>
          <w:rFonts w:hint="eastAsia" w:ascii="仿宋" w:hAnsi="仿宋" w:eastAsia="仿宋" w:cs="仿宋"/>
          <w:sz w:val="24"/>
        </w:rPr>
        <w:t>简要规格描述或项目基本概况介绍、用途：详见采购需求。</w:t>
      </w:r>
    </w:p>
    <w:p>
      <w:pPr>
        <w:spacing w:line="360" w:lineRule="auto"/>
        <w:ind w:left="420" w:leftChars="200" w:firstLine="480"/>
        <w:jc w:val="left"/>
        <w:rPr>
          <w:rFonts w:ascii="仿宋" w:hAnsi="仿宋" w:eastAsia="仿宋" w:cs="仿宋"/>
          <w:sz w:val="24"/>
        </w:rPr>
      </w:pPr>
      <w:r>
        <w:rPr>
          <w:rFonts w:hint="eastAsia" w:ascii="仿宋" w:hAnsi="仿宋" w:eastAsia="仿宋" w:cs="仿宋"/>
          <w:sz w:val="24"/>
        </w:rPr>
        <w:t>备注：</w:t>
      </w:r>
    </w:p>
    <w:p>
      <w:pPr>
        <w:spacing w:line="360" w:lineRule="auto"/>
        <w:ind w:left="420" w:leftChars="200" w:firstLine="480"/>
        <w:jc w:val="left"/>
        <w:rPr>
          <w:rFonts w:ascii="仿宋" w:hAnsi="仿宋" w:eastAsia="仿宋" w:cs="仿宋"/>
          <w:sz w:val="24"/>
        </w:rPr>
      </w:pPr>
      <w:r>
        <w:rPr>
          <w:rFonts w:hint="eastAsia" w:ascii="仿宋" w:hAnsi="仿宋" w:eastAsia="仿宋" w:cs="仿宋"/>
          <w:b/>
          <w:sz w:val="24"/>
        </w:rPr>
        <w:t>合同履约期限：</w:t>
      </w:r>
      <w:r>
        <w:rPr>
          <w:rFonts w:hint="eastAsia" w:ascii="仿宋" w:hAnsi="仿宋" w:eastAsia="仿宋" w:cs="仿宋"/>
          <w:sz w:val="24"/>
        </w:rPr>
        <w:t>详见采购需求</w:t>
      </w:r>
    </w:p>
    <w:p>
      <w:pPr>
        <w:spacing w:line="360" w:lineRule="auto"/>
        <w:ind w:left="420" w:leftChars="200" w:firstLine="480"/>
        <w:jc w:val="left"/>
        <w:rPr>
          <w:rFonts w:ascii="仿宋" w:hAnsi="仿宋" w:eastAsia="仿宋" w:cs="仿宋"/>
          <w:b/>
          <w:sz w:val="24"/>
        </w:rPr>
      </w:pPr>
      <w:r>
        <w:rPr>
          <w:rFonts w:hint="eastAsia" w:ascii="仿宋" w:hAnsi="仿宋" w:eastAsia="仿宋" w:cs="仿宋"/>
          <w:b/>
          <w:sz w:val="24"/>
        </w:rPr>
        <w:t xml:space="preserve">本项目是否接受联合体投标：（ ）是；（√）否 </w:t>
      </w:r>
    </w:p>
    <w:p>
      <w:pPr>
        <w:pStyle w:val="2"/>
        <w:numPr>
          <w:ilvl w:val="0"/>
          <w:numId w:val="0"/>
        </w:numPr>
        <w:rPr>
          <w:color w:val="auto"/>
        </w:rPr>
      </w:pPr>
      <w:r>
        <w:rPr>
          <w:rFonts w:hint="eastAsia"/>
          <w:color w:val="auto"/>
        </w:rPr>
        <w:t>二、</w:t>
      </w:r>
      <w:bookmarkStart w:id="16" w:name="_Toc35393791"/>
      <w:bookmarkStart w:id="17" w:name="_Toc28359080"/>
      <w:bookmarkStart w:id="18" w:name="_Toc28359003"/>
      <w:bookmarkStart w:id="19" w:name="_Toc35393622"/>
      <w:r>
        <w:rPr>
          <w:rFonts w:hint="eastAsia"/>
          <w:color w:val="auto"/>
        </w:rPr>
        <w:t>申请人的资格要求：</w:t>
      </w:r>
      <w:bookmarkEnd w:id="16"/>
      <w:bookmarkEnd w:id="17"/>
      <w:bookmarkEnd w:id="18"/>
      <w:bookmarkEnd w:id="19"/>
    </w:p>
    <w:p>
      <w:pPr>
        <w:spacing w:line="360" w:lineRule="auto"/>
        <w:ind w:firstLine="480" w:firstLineChars="200"/>
        <w:rPr>
          <w:rFonts w:ascii="仿宋" w:hAnsi="仿宋" w:eastAsia="仿宋" w:cs="仿宋"/>
          <w:sz w:val="24"/>
        </w:rPr>
      </w:pPr>
      <w:bookmarkStart w:id="20" w:name="_Toc28359004"/>
      <w:bookmarkStart w:id="21" w:name="_Toc35393623"/>
      <w:bookmarkStart w:id="22" w:name="_Toc28359081"/>
      <w:bookmarkStart w:id="23" w:name="_Toc35393792"/>
      <w:r>
        <w:rPr>
          <w:rFonts w:hint="eastAsia" w:ascii="仿宋" w:hAnsi="仿宋" w:eastAsia="仿宋" w:cs="仿宋"/>
          <w:sz w:val="24"/>
        </w:rPr>
        <w:t>1.满足《中华人民共和国政府采购法》第二十二条规定；</w:t>
      </w:r>
    </w:p>
    <w:p>
      <w:pPr>
        <w:pStyle w:val="2"/>
        <w:numPr>
          <w:ilvl w:val="0"/>
          <w:numId w:val="0"/>
        </w:numPr>
        <w:ind w:left="432"/>
        <w:rPr>
          <w:color w:val="auto"/>
          <w:sz w:val="24"/>
          <w:szCs w:val="24"/>
        </w:rPr>
      </w:pPr>
      <w:r>
        <w:rPr>
          <w:rFonts w:hint="eastAsia"/>
          <w:color w:val="auto"/>
          <w:sz w:val="24"/>
          <w:szCs w:val="24"/>
        </w:rPr>
        <w:t>2.单位负责人为同一人或者存在直接控股、管理关系的不同供应商，不得参加同一合同项下的政府采购活动。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3.落实政府采购政策需满足的资格要求：</w:t>
      </w:r>
      <w:r>
        <w:rPr>
          <w:rFonts w:hint="eastAsia" w:ascii="仿宋" w:hAnsi="仿宋" w:eastAsia="仿宋" w:cs="仿宋"/>
          <w:b/>
          <w:sz w:val="24"/>
        </w:rPr>
        <w:t>（√）</w:t>
      </w:r>
      <w:r>
        <w:rPr>
          <w:rFonts w:hint="eastAsia" w:ascii="仿宋" w:hAnsi="仿宋" w:eastAsia="仿宋" w:cs="仿宋"/>
          <w:sz w:val="24"/>
        </w:rPr>
        <w:t>无；</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pPr>
        <w:pStyle w:val="2"/>
        <w:numPr>
          <w:ilvl w:val="0"/>
          <w:numId w:val="0"/>
        </w:numPr>
        <w:rPr>
          <w:rFonts w:hint="eastAsia" w:eastAsia="仿宋"/>
          <w:color w:val="auto"/>
          <w:lang w:eastAsia="zh-CN"/>
        </w:rPr>
      </w:pPr>
      <w:r>
        <w:rPr>
          <w:rFonts w:hint="eastAsia"/>
          <w:color w:val="auto"/>
        </w:rPr>
        <w:t>三、获取</w:t>
      </w:r>
      <w:bookmarkEnd w:id="20"/>
      <w:bookmarkEnd w:id="21"/>
      <w:bookmarkEnd w:id="22"/>
      <w:bookmarkEnd w:id="23"/>
      <w:r>
        <w:rPr>
          <w:rFonts w:hint="eastAsia"/>
          <w:color w:val="auto"/>
          <w:lang w:eastAsia="zh-CN"/>
        </w:rPr>
        <w:t>交易文件</w:t>
      </w:r>
    </w:p>
    <w:p>
      <w:pPr>
        <w:spacing w:line="360" w:lineRule="auto"/>
        <w:ind w:firstLine="482" w:firstLineChars="200"/>
        <w:rPr>
          <w:rFonts w:ascii="仿宋" w:hAnsi="仿宋" w:eastAsia="仿宋" w:cs="仿宋"/>
          <w:sz w:val="24"/>
        </w:rPr>
      </w:pPr>
      <w:bookmarkStart w:id="24" w:name="_Toc28359005"/>
      <w:bookmarkStart w:id="25" w:name="_Toc28359082"/>
      <w:bookmarkStart w:id="26" w:name="_Toc35393793"/>
      <w:bookmarkStart w:id="27" w:name="_Toc35393624"/>
      <w:r>
        <w:rPr>
          <w:rFonts w:hint="eastAsia" w:ascii="仿宋" w:hAnsi="仿宋" w:eastAsia="仿宋" w:cs="仿宋"/>
          <w:b/>
          <w:sz w:val="24"/>
        </w:rPr>
        <w:t>时间</w:t>
      </w:r>
      <w:r>
        <w:rPr>
          <w:rFonts w:hint="eastAsia" w:ascii="仿宋" w:hAnsi="仿宋" w:eastAsia="仿宋" w:cs="仿宋"/>
          <w:b/>
          <w:sz w:val="24"/>
          <w:highlight w:val="none"/>
        </w:rPr>
        <w:t>：</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03</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22</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w:t>
      </w:r>
      <w:r>
        <w:rPr>
          <w:rFonts w:hint="eastAsia" w:ascii="仿宋" w:hAnsi="仿宋" w:eastAsia="仿宋" w:cs="仿宋"/>
          <w:sz w:val="24"/>
        </w:rPr>
        <w:t>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乐采云平台（https://www.lecaiyun.com/）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供应商登录乐采云平台（https://www.lecaiyun.com/）在线申请获取采购文件（进入“项目采购”应用，在获取采购文件菜单中选择项目，申请获取采购文件）。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pStyle w:val="2"/>
        <w:numPr>
          <w:ilvl w:val="0"/>
          <w:numId w:val="0"/>
        </w:numPr>
        <w:rPr>
          <w:color w:val="auto"/>
          <w:highlight w:val="none"/>
        </w:rPr>
      </w:pPr>
      <w:r>
        <w:rPr>
          <w:rFonts w:hint="eastAsia"/>
          <w:color w:val="auto"/>
        </w:rPr>
        <w:t>四、</w:t>
      </w:r>
      <w:r>
        <w:rPr>
          <w:rFonts w:hint="eastAsia"/>
          <w:color w:val="auto"/>
          <w:highlight w:val="none"/>
        </w:rPr>
        <w:t>提交</w:t>
      </w:r>
      <w:r>
        <w:rPr>
          <w:rFonts w:hint="eastAsia"/>
          <w:color w:val="auto"/>
          <w:highlight w:val="none"/>
          <w:lang w:val="en-US" w:eastAsia="zh-CN"/>
        </w:rPr>
        <w:t>响应</w:t>
      </w:r>
      <w:r>
        <w:rPr>
          <w:rFonts w:hint="eastAsia"/>
          <w:color w:val="auto"/>
          <w:highlight w:val="none"/>
        </w:rPr>
        <w:t>文件</w:t>
      </w:r>
      <w:bookmarkEnd w:id="24"/>
      <w:bookmarkEnd w:id="25"/>
      <w:r>
        <w:rPr>
          <w:rFonts w:hint="eastAsia"/>
          <w:color w:val="auto"/>
          <w:highlight w:val="none"/>
        </w:rPr>
        <w:t>截止时间、</w:t>
      </w:r>
      <w:r>
        <w:rPr>
          <w:rFonts w:hint="eastAsia"/>
          <w:color w:val="auto"/>
          <w:highlight w:val="none"/>
          <w:lang w:eastAsia="zh-CN"/>
        </w:rPr>
        <w:t>响应时间</w:t>
      </w:r>
      <w:r>
        <w:rPr>
          <w:rFonts w:hint="eastAsia"/>
          <w:color w:val="auto"/>
          <w:highlight w:val="none"/>
        </w:rPr>
        <w:t>和地点</w:t>
      </w:r>
      <w:bookmarkEnd w:id="26"/>
      <w:bookmarkEnd w:id="27"/>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w:t>
      </w:r>
      <w:r>
        <w:rPr>
          <w:rFonts w:hint="eastAsia" w:ascii="仿宋" w:hAnsi="仿宋" w:eastAsia="仿宋" w:cs="仿宋"/>
          <w:b/>
          <w:sz w:val="24"/>
          <w:highlight w:val="none"/>
          <w:lang w:eastAsia="zh-CN"/>
        </w:rPr>
        <w:t>响应文件</w:t>
      </w:r>
      <w:r>
        <w:rPr>
          <w:rFonts w:hint="eastAsia" w:ascii="仿宋" w:hAnsi="仿宋" w:eastAsia="仿宋" w:cs="仿宋"/>
          <w:b/>
          <w:sz w:val="24"/>
          <w:highlight w:val="none"/>
        </w:rPr>
        <w:t>截止时间：</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03</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分00秒（北京时间）</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lang w:eastAsia="zh-CN"/>
        </w:rPr>
        <w:t>响应地点</w:t>
      </w:r>
      <w:r>
        <w:rPr>
          <w:rFonts w:hint="eastAsia" w:ascii="仿宋" w:hAnsi="仿宋" w:eastAsia="仿宋" w:cs="仿宋"/>
          <w:b/>
          <w:sz w:val="24"/>
          <w:highlight w:val="none"/>
        </w:rPr>
        <w:t>（网址）：</w:t>
      </w:r>
      <w:r>
        <w:rPr>
          <w:rFonts w:hint="eastAsia" w:ascii="仿宋" w:hAnsi="仿宋" w:eastAsia="仿宋" w:cs="仿宋"/>
          <w:sz w:val="24"/>
          <w:highlight w:val="none"/>
        </w:rPr>
        <w:t>乐采云平台（https://www.lecaiyun.com/）</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lang w:eastAsia="zh-CN"/>
        </w:rPr>
        <w:t>响应时间</w:t>
      </w:r>
      <w:r>
        <w:rPr>
          <w:rFonts w:hint="eastAsia" w:ascii="仿宋" w:hAnsi="仿宋" w:eastAsia="仿宋" w:cs="仿宋"/>
          <w:b/>
          <w:sz w:val="24"/>
          <w:highlight w:val="none"/>
        </w:rPr>
        <w:t>：</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03</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分00秒</w:t>
      </w:r>
    </w:p>
    <w:p>
      <w:pPr>
        <w:spacing w:line="360" w:lineRule="auto"/>
        <w:ind w:firstLine="482" w:firstLineChars="200"/>
        <w:rPr>
          <w:rFonts w:ascii="仿宋" w:hAnsi="仿宋" w:eastAsia="仿宋" w:cs="仿宋"/>
          <w:sz w:val="24"/>
        </w:rPr>
      </w:pPr>
      <w:r>
        <w:rPr>
          <w:rFonts w:hint="eastAsia" w:ascii="仿宋" w:hAnsi="仿宋" w:eastAsia="仿宋" w:cs="仿宋"/>
          <w:b/>
          <w:sz w:val="24"/>
          <w:lang w:eastAsia="zh-CN"/>
        </w:rPr>
        <w:t>响应地点</w:t>
      </w:r>
      <w:r>
        <w:rPr>
          <w:rFonts w:hint="eastAsia" w:ascii="仿宋" w:hAnsi="仿宋" w:eastAsia="仿宋" w:cs="仿宋"/>
          <w:b/>
          <w:sz w:val="24"/>
        </w:rPr>
        <w:t>：</w:t>
      </w:r>
      <w:r>
        <w:rPr>
          <w:rFonts w:hint="eastAsia" w:ascii="仿宋" w:hAnsi="仿宋" w:eastAsia="仿宋" w:cs="仿宋"/>
          <w:sz w:val="24"/>
        </w:rPr>
        <w:t>乐采云平台（https://www.lecaiyun.com/）</w:t>
      </w:r>
    </w:p>
    <w:p>
      <w:pPr>
        <w:pStyle w:val="2"/>
        <w:numPr>
          <w:ilvl w:val="0"/>
          <w:numId w:val="0"/>
        </w:numPr>
        <w:rPr>
          <w:color w:val="auto"/>
        </w:rPr>
      </w:pPr>
      <w:bookmarkStart w:id="28" w:name="_Toc28359084"/>
      <w:bookmarkStart w:id="29" w:name="_Toc35393625"/>
      <w:bookmarkStart w:id="30" w:name="_Toc28359007"/>
      <w:bookmarkStart w:id="31" w:name="_Toc35393794"/>
      <w:r>
        <w:rPr>
          <w:rFonts w:hint="eastAsia"/>
          <w:color w:val="auto"/>
        </w:rPr>
        <w:t>五、公告期限</w:t>
      </w:r>
      <w:bookmarkEnd w:id="28"/>
      <w:bookmarkEnd w:id="29"/>
      <w:bookmarkEnd w:id="30"/>
      <w:bookmarkEnd w:id="31"/>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自本公告发布之日起5个工作日。</w:t>
      </w:r>
    </w:p>
    <w:p>
      <w:pPr>
        <w:pStyle w:val="2"/>
        <w:numPr>
          <w:ilvl w:val="0"/>
          <w:numId w:val="0"/>
        </w:numPr>
        <w:rPr>
          <w:color w:val="auto"/>
        </w:rPr>
      </w:pPr>
      <w:bookmarkStart w:id="32" w:name="_Toc35393626"/>
      <w:bookmarkStart w:id="33" w:name="_Toc35393795"/>
      <w:r>
        <w:rPr>
          <w:rFonts w:hint="eastAsia"/>
          <w:color w:val="auto"/>
        </w:rPr>
        <w:t>六、其他补充事宜</w:t>
      </w:r>
      <w:bookmarkEnd w:id="32"/>
      <w:bookmarkEnd w:id="33"/>
    </w:p>
    <w:p>
      <w:pPr>
        <w:spacing w:line="360" w:lineRule="auto"/>
        <w:ind w:firstLine="480" w:firstLineChars="200"/>
        <w:rPr>
          <w:rFonts w:ascii="仿宋" w:hAnsi="仿宋" w:eastAsia="仿宋" w:cs="仿宋"/>
          <w:sz w:val="24"/>
        </w:rPr>
      </w:pPr>
      <w:bookmarkStart w:id="34" w:name="_Toc35393796"/>
      <w:bookmarkStart w:id="35" w:name="_Toc28359085"/>
      <w:bookmarkStart w:id="36" w:name="_Toc28359008"/>
      <w:bookmarkStart w:id="37" w:name="_Toc35393627"/>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 需要落实的政府采购政策：无。</w:t>
      </w:r>
    </w:p>
    <w:p>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 1）电子招投标：本项目以数据电文形式，依托“政府采购云平台（www.zcygov.cn）”进行招投标活动，不接受纸质</w:t>
      </w:r>
      <w:r>
        <w:rPr>
          <w:rFonts w:hint="eastAsia" w:ascii="仿宋" w:hAnsi="仿宋" w:eastAsia="仿宋" w:cs="仿宋"/>
          <w:sz w:val="24"/>
          <w:lang w:eastAsia="zh-CN"/>
        </w:rPr>
        <w:t>响应文件</w:t>
      </w:r>
      <w:r>
        <w:rPr>
          <w:rFonts w:hint="eastAsia" w:ascii="仿宋" w:hAnsi="仿宋" w:eastAsia="仿宋" w:cs="仿宋"/>
          <w:sz w:val="24"/>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w:t>
      </w:r>
      <w:r>
        <w:rPr>
          <w:rFonts w:hint="eastAsia" w:ascii="仿宋" w:hAnsi="仿宋" w:eastAsia="仿宋" w:cs="仿宋"/>
          <w:sz w:val="24"/>
          <w:lang w:eastAsia="zh-CN"/>
        </w:rPr>
        <w:t>交易文件</w:t>
      </w:r>
      <w:r>
        <w:rPr>
          <w:rFonts w:hint="eastAsia" w:ascii="仿宋" w:hAnsi="仿宋" w:eastAsia="仿宋" w:cs="仿宋"/>
          <w:sz w:val="24"/>
        </w:rPr>
        <w:t>的获取：使用账号登录或者使用CA登录政采云平台；进入“项目采购”应用，在获取采购文件菜单中选择项目，获取</w:t>
      </w:r>
      <w:r>
        <w:rPr>
          <w:rFonts w:hint="eastAsia" w:ascii="仿宋" w:hAnsi="仿宋" w:eastAsia="仿宋" w:cs="仿宋"/>
          <w:sz w:val="24"/>
          <w:lang w:eastAsia="zh-CN"/>
        </w:rPr>
        <w:t>交易文件</w:t>
      </w:r>
      <w:r>
        <w:rPr>
          <w:rFonts w:hint="eastAsia" w:ascii="仿宋" w:hAnsi="仿宋" w:eastAsia="仿宋" w:cs="仿宋"/>
          <w:sz w:val="24"/>
        </w:rPr>
        <w:t>。4）</w:t>
      </w:r>
      <w:r>
        <w:rPr>
          <w:rFonts w:hint="eastAsia" w:ascii="仿宋" w:hAnsi="仿宋" w:eastAsia="仿宋" w:cs="仿宋"/>
          <w:sz w:val="24"/>
          <w:lang w:eastAsia="zh-CN"/>
        </w:rPr>
        <w:t>响应文件</w:t>
      </w:r>
      <w:r>
        <w:rPr>
          <w:rFonts w:hint="eastAsia" w:ascii="仿宋" w:hAnsi="仿宋" w:eastAsia="仿宋" w:cs="仿宋"/>
          <w:sz w:val="24"/>
        </w:rPr>
        <w:t>的制作：在“政采云电子交易客户端”中完成“填写基本信息”、“导入</w:t>
      </w:r>
      <w:r>
        <w:rPr>
          <w:rFonts w:hint="eastAsia" w:ascii="仿宋" w:hAnsi="仿宋" w:eastAsia="仿宋" w:cs="仿宋"/>
          <w:sz w:val="24"/>
          <w:lang w:eastAsia="zh-CN"/>
        </w:rPr>
        <w:t>响应文件</w:t>
      </w:r>
      <w:r>
        <w:rPr>
          <w:rFonts w:hint="eastAsia" w:ascii="仿宋" w:hAnsi="仿宋" w:eastAsia="仿宋" w:cs="仿宋"/>
          <w:sz w:val="24"/>
        </w:rPr>
        <w:t>”、“标书关联”、“标书检查”、“电子签章”、“生成电子标书”等操作。5）采购人、采购机构将依托政采云平台完成本项目的电子交易活动，平台不接受未按上述方式获取</w:t>
      </w:r>
      <w:r>
        <w:rPr>
          <w:rFonts w:hint="eastAsia" w:ascii="仿宋" w:hAnsi="仿宋" w:eastAsia="仿宋" w:cs="仿宋"/>
          <w:sz w:val="24"/>
          <w:lang w:eastAsia="zh-CN"/>
        </w:rPr>
        <w:t>交易文件</w:t>
      </w:r>
      <w:r>
        <w:rPr>
          <w:rFonts w:hint="eastAsia" w:ascii="仿宋" w:hAnsi="仿宋" w:eastAsia="仿宋" w:cs="仿宋"/>
          <w:sz w:val="24"/>
        </w:rPr>
        <w:t>的供应商进行投标活动； 6）对未按上述方式获取</w:t>
      </w:r>
      <w:r>
        <w:rPr>
          <w:rFonts w:hint="eastAsia" w:ascii="仿宋" w:hAnsi="仿宋" w:eastAsia="仿宋" w:cs="仿宋"/>
          <w:sz w:val="24"/>
          <w:lang w:eastAsia="zh-CN"/>
        </w:rPr>
        <w:t>交易文件</w:t>
      </w:r>
      <w:r>
        <w:rPr>
          <w:rFonts w:hint="eastAsia" w:ascii="仿宋" w:hAnsi="仿宋" w:eastAsia="仿宋" w:cs="仿宋"/>
          <w:sz w:val="24"/>
        </w:rPr>
        <w:t>的供应商对该文件提出的质疑，采购人或采购代理机构将不予处理；7）不提供</w:t>
      </w:r>
      <w:r>
        <w:rPr>
          <w:rFonts w:hint="eastAsia" w:ascii="仿宋" w:hAnsi="仿宋" w:eastAsia="仿宋" w:cs="仿宋"/>
          <w:sz w:val="24"/>
          <w:lang w:eastAsia="zh-CN"/>
        </w:rPr>
        <w:t>交易文件</w:t>
      </w:r>
      <w:r>
        <w:rPr>
          <w:rFonts w:hint="eastAsia" w:ascii="仿宋" w:hAnsi="仿宋" w:eastAsia="仿宋" w:cs="仿宋"/>
          <w:sz w:val="24"/>
        </w:rPr>
        <w:t>纸质版。8）</w:t>
      </w:r>
      <w:r>
        <w:rPr>
          <w:rFonts w:hint="eastAsia" w:ascii="仿宋" w:hAnsi="仿宋" w:eastAsia="仿宋" w:cs="仿宋"/>
          <w:sz w:val="24"/>
          <w:lang w:eastAsia="zh-CN"/>
        </w:rPr>
        <w:t>响应文件</w:t>
      </w:r>
      <w:r>
        <w:rPr>
          <w:rFonts w:hint="eastAsia" w:ascii="仿宋" w:hAnsi="仿宋" w:eastAsia="仿宋" w:cs="仿宋"/>
          <w:sz w:val="24"/>
        </w:rPr>
        <w:t>的传输递交：</w:t>
      </w:r>
      <w:r>
        <w:rPr>
          <w:rFonts w:hint="eastAsia" w:ascii="仿宋" w:hAnsi="仿宋" w:eastAsia="仿宋" w:cs="仿宋"/>
          <w:sz w:val="24"/>
          <w:lang w:eastAsia="zh-CN"/>
        </w:rPr>
        <w:t>响应人</w:t>
      </w:r>
      <w:r>
        <w:rPr>
          <w:rFonts w:hint="eastAsia" w:ascii="仿宋" w:hAnsi="仿宋" w:eastAsia="仿宋" w:cs="仿宋"/>
          <w:sz w:val="24"/>
        </w:rPr>
        <w:t>在投标截止时间前将加密的</w:t>
      </w:r>
      <w:r>
        <w:rPr>
          <w:rFonts w:hint="eastAsia" w:ascii="仿宋" w:hAnsi="仿宋" w:eastAsia="仿宋" w:cs="仿宋"/>
          <w:sz w:val="24"/>
          <w:lang w:eastAsia="zh-CN"/>
        </w:rPr>
        <w:t>响应文件</w:t>
      </w:r>
      <w:r>
        <w:rPr>
          <w:rFonts w:hint="eastAsia" w:ascii="仿宋" w:hAnsi="仿宋" w:eastAsia="仿宋" w:cs="仿宋"/>
          <w:sz w:val="24"/>
        </w:rPr>
        <w:t>上传至政府采购云平台，还可以在投标截止时间前直接提交。备份</w:t>
      </w:r>
      <w:r>
        <w:rPr>
          <w:rFonts w:hint="eastAsia" w:ascii="仿宋" w:hAnsi="仿宋" w:eastAsia="仿宋" w:cs="仿宋"/>
          <w:sz w:val="24"/>
          <w:lang w:eastAsia="zh-CN"/>
        </w:rPr>
        <w:t>响应文件</w:t>
      </w:r>
      <w:r>
        <w:rPr>
          <w:rFonts w:hint="eastAsia" w:ascii="仿宋" w:hAnsi="仿宋" w:eastAsia="仿宋" w:cs="仿宋"/>
          <w:sz w:val="24"/>
        </w:rPr>
        <w:t>的制作、存储、密封详见</w:t>
      </w:r>
      <w:r>
        <w:rPr>
          <w:rFonts w:hint="eastAsia" w:ascii="仿宋" w:hAnsi="仿宋" w:eastAsia="仿宋" w:cs="仿宋"/>
          <w:sz w:val="24"/>
          <w:lang w:eastAsia="zh-CN"/>
        </w:rPr>
        <w:t>交易文件</w:t>
      </w:r>
      <w:r>
        <w:rPr>
          <w:rFonts w:hint="eastAsia" w:ascii="仿宋" w:hAnsi="仿宋" w:eastAsia="仿宋" w:cs="仿宋"/>
          <w:sz w:val="24"/>
        </w:rPr>
        <w:t>第二部分。9）</w:t>
      </w:r>
      <w:r>
        <w:rPr>
          <w:rFonts w:hint="eastAsia" w:ascii="仿宋" w:hAnsi="仿宋" w:eastAsia="仿宋" w:cs="仿宋"/>
          <w:sz w:val="24"/>
          <w:lang w:eastAsia="zh-CN"/>
        </w:rPr>
        <w:t>响应文件</w:t>
      </w:r>
      <w:r>
        <w:rPr>
          <w:rFonts w:hint="eastAsia" w:ascii="仿宋" w:hAnsi="仿宋" w:eastAsia="仿宋" w:cs="仿宋"/>
          <w:sz w:val="24"/>
        </w:rPr>
        <w:t>的解密：</w:t>
      </w:r>
      <w:r>
        <w:rPr>
          <w:rFonts w:hint="eastAsia" w:ascii="仿宋" w:hAnsi="仿宋" w:eastAsia="仿宋" w:cs="仿宋"/>
          <w:sz w:val="24"/>
          <w:lang w:eastAsia="zh-CN"/>
        </w:rPr>
        <w:t>响应人</w:t>
      </w:r>
      <w:r>
        <w:rPr>
          <w:rFonts w:hint="eastAsia" w:ascii="仿宋" w:hAnsi="仿宋" w:eastAsia="仿宋" w:cs="仿宋"/>
          <w:sz w:val="24"/>
        </w:rPr>
        <w:t>按照平台提示和</w:t>
      </w:r>
      <w:r>
        <w:rPr>
          <w:rFonts w:hint="eastAsia" w:ascii="仿宋" w:hAnsi="仿宋" w:eastAsia="仿宋" w:cs="仿宋"/>
          <w:sz w:val="24"/>
          <w:lang w:eastAsia="zh-CN"/>
        </w:rPr>
        <w:t>交易文件</w:t>
      </w:r>
      <w:r>
        <w:rPr>
          <w:rFonts w:hint="eastAsia" w:ascii="仿宋" w:hAnsi="仿宋" w:eastAsia="仿宋" w:cs="仿宋"/>
          <w:sz w:val="24"/>
        </w:rPr>
        <w:t>的规定在半小时内完成在线解密。通过“政府采购云平台”上传递交的</w:t>
      </w:r>
      <w:r>
        <w:rPr>
          <w:rFonts w:hint="eastAsia" w:ascii="仿宋" w:hAnsi="仿宋" w:eastAsia="仿宋" w:cs="仿宋"/>
          <w:sz w:val="24"/>
          <w:lang w:eastAsia="zh-CN"/>
        </w:rPr>
        <w:t>响应文件</w:t>
      </w:r>
      <w:r>
        <w:rPr>
          <w:rFonts w:hint="eastAsia" w:ascii="仿宋" w:hAnsi="仿宋" w:eastAsia="仿宋" w:cs="仿宋"/>
          <w:sz w:val="24"/>
        </w:rPr>
        <w:t>无法按时解密，投标供应商递交了备份</w:t>
      </w:r>
      <w:r>
        <w:rPr>
          <w:rFonts w:hint="eastAsia" w:ascii="仿宋" w:hAnsi="仿宋" w:eastAsia="仿宋" w:cs="仿宋"/>
          <w:sz w:val="24"/>
          <w:lang w:eastAsia="zh-CN"/>
        </w:rPr>
        <w:t>响应文件</w:t>
      </w:r>
      <w:r>
        <w:rPr>
          <w:rFonts w:hint="eastAsia" w:ascii="仿宋" w:hAnsi="仿宋" w:eastAsia="仿宋" w:cs="仿宋"/>
          <w:sz w:val="24"/>
        </w:rPr>
        <w:t>的，以备份</w:t>
      </w:r>
      <w:r>
        <w:rPr>
          <w:rFonts w:hint="eastAsia" w:ascii="仿宋" w:hAnsi="仿宋" w:eastAsia="仿宋" w:cs="仿宋"/>
          <w:sz w:val="24"/>
          <w:lang w:eastAsia="zh-CN"/>
        </w:rPr>
        <w:t>响应文件</w:t>
      </w:r>
      <w:r>
        <w:rPr>
          <w:rFonts w:hint="eastAsia" w:ascii="仿宋" w:hAnsi="仿宋" w:eastAsia="仿宋" w:cs="仿宋"/>
          <w:sz w:val="24"/>
        </w:rPr>
        <w:t>为依据，否则视为</w:t>
      </w:r>
      <w:r>
        <w:rPr>
          <w:rFonts w:hint="eastAsia" w:ascii="仿宋" w:hAnsi="仿宋" w:eastAsia="仿宋" w:cs="仿宋"/>
          <w:sz w:val="24"/>
          <w:lang w:eastAsia="zh-CN"/>
        </w:rPr>
        <w:t>响应文件</w:t>
      </w:r>
      <w:r>
        <w:rPr>
          <w:rFonts w:hint="eastAsia" w:ascii="仿宋" w:hAnsi="仿宋" w:eastAsia="仿宋" w:cs="仿宋"/>
          <w:sz w:val="24"/>
        </w:rPr>
        <w:t>撤回。通过“政府采购云平台”上传递交的</w:t>
      </w:r>
      <w:r>
        <w:rPr>
          <w:rFonts w:hint="eastAsia" w:ascii="仿宋" w:hAnsi="仿宋" w:eastAsia="仿宋" w:cs="仿宋"/>
          <w:sz w:val="24"/>
          <w:lang w:eastAsia="zh-CN"/>
        </w:rPr>
        <w:t>响应文件</w:t>
      </w:r>
      <w:r>
        <w:rPr>
          <w:rFonts w:hint="eastAsia" w:ascii="仿宋" w:hAnsi="仿宋" w:eastAsia="仿宋" w:cs="仿宋"/>
          <w:sz w:val="24"/>
        </w:rPr>
        <w:t>已按时解密的，备份</w:t>
      </w:r>
      <w:r>
        <w:rPr>
          <w:rFonts w:hint="eastAsia" w:ascii="仿宋" w:hAnsi="仿宋" w:eastAsia="仿宋" w:cs="仿宋"/>
          <w:sz w:val="24"/>
          <w:lang w:eastAsia="zh-CN"/>
        </w:rPr>
        <w:t>响应文件</w:t>
      </w:r>
      <w:r>
        <w:rPr>
          <w:rFonts w:hint="eastAsia" w:ascii="仿宋" w:hAnsi="仿宋" w:eastAsia="仿宋" w:cs="仿宋"/>
          <w:sz w:val="24"/>
        </w:rPr>
        <w:t>自动失效。</w:t>
      </w:r>
      <w:r>
        <w:rPr>
          <w:rFonts w:hint="eastAsia" w:ascii="仿宋" w:hAnsi="仿宋" w:eastAsia="仿宋" w:cs="仿宋"/>
          <w:sz w:val="24"/>
          <w:lang w:eastAsia="zh-CN"/>
        </w:rPr>
        <w:t>响应人</w:t>
      </w:r>
      <w:r>
        <w:rPr>
          <w:rFonts w:hint="eastAsia" w:ascii="仿宋" w:hAnsi="仿宋" w:eastAsia="仿宋" w:cs="仿宋"/>
          <w:sz w:val="24"/>
        </w:rPr>
        <w:t>仅提交备份</w:t>
      </w:r>
      <w:r>
        <w:rPr>
          <w:rFonts w:hint="eastAsia" w:ascii="仿宋" w:hAnsi="仿宋" w:eastAsia="仿宋" w:cs="仿宋"/>
          <w:sz w:val="24"/>
          <w:lang w:eastAsia="zh-CN"/>
        </w:rPr>
        <w:t>响应文件</w:t>
      </w:r>
      <w:r>
        <w:rPr>
          <w:rFonts w:hint="eastAsia" w:ascii="仿宋" w:hAnsi="仿宋" w:eastAsia="仿宋" w:cs="仿宋"/>
          <w:sz w:val="24"/>
        </w:rPr>
        <w:t>，没有在电子交易平台传输递交</w:t>
      </w:r>
      <w:r>
        <w:rPr>
          <w:rFonts w:hint="eastAsia" w:ascii="仿宋" w:hAnsi="仿宋" w:eastAsia="仿宋" w:cs="仿宋"/>
          <w:sz w:val="24"/>
          <w:lang w:eastAsia="zh-CN"/>
        </w:rPr>
        <w:t>响应文件</w:t>
      </w:r>
      <w:r>
        <w:rPr>
          <w:rFonts w:hint="eastAsia" w:ascii="仿宋" w:hAnsi="仿宋" w:eastAsia="仿宋" w:cs="仿宋"/>
          <w:sz w:val="24"/>
        </w:rPr>
        <w:t>的，投标无效。10）具体操作指南：详见政采云平台“服务中心-帮助文档-项目采购-操作流程-电子招投标-政府采购项目电子交易管理操作指南-供应商”。</w:t>
      </w:r>
    </w:p>
    <w:p>
      <w:pPr>
        <w:pStyle w:val="2"/>
        <w:numPr>
          <w:ilvl w:val="0"/>
          <w:numId w:val="0"/>
        </w:numPr>
        <w:rPr>
          <w:color w:val="auto"/>
        </w:rPr>
      </w:pPr>
      <w:r>
        <w:rPr>
          <w:rFonts w:hint="eastAsia"/>
          <w:color w:val="auto"/>
        </w:rPr>
        <w:t>七、对本次招标提出询问，请按以下方式联系。</w:t>
      </w:r>
      <w:bookmarkEnd w:id="34"/>
      <w:bookmarkEnd w:id="35"/>
      <w:bookmarkEnd w:id="36"/>
      <w:bookmarkEnd w:id="37"/>
    </w:p>
    <w:p>
      <w:pPr>
        <w:widowControl/>
        <w:spacing w:line="360" w:lineRule="auto"/>
        <w:ind w:firstLine="480"/>
        <w:jc w:val="left"/>
        <w:rPr>
          <w:rFonts w:ascii="仿宋" w:hAnsi="仿宋" w:eastAsia="仿宋" w:cs="仿宋"/>
          <w:sz w:val="24"/>
        </w:rPr>
      </w:pPr>
      <w:r>
        <w:rPr>
          <w:rFonts w:hint="eastAsia" w:ascii="仿宋" w:hAnsi="仿宋" w:eastAsia="仿宋" w:cs="仿宋"/>
          <w:sz w:val="24"/>
        </w:rPr>
        <w:t>1.采购人信息</w:t>
      </w:r>
    </w:p>
    <w:p>
      <w:pPr>
        <w:spacing w:line="360" w:lineRule="auto"/>
        <w:ind w:firstLine="420" w:firstLineChars="175"/>
        <w:jc w:val="left"/>
        <w:rPr>
          <w:rFonts w:ascii="仿宋" w:hAnsi="仿宋" w:eastAsia="仿宋" w:cs="仿宋"/>
          <w:sz w:val="24"/>
        </w:rPr>
      </w:pPr>
      <w:bookmarkStart w:id="38" w:name="_Toc28359086"/>
      <w:bookmarkStart w:id="39" w:name="_Toc28359009"/>
      <w:r>
        <w:rPr>
          <w:rFonts w:hint="eastAsia" w:ascii="仿宋" w:hAnsi="仿宋" w:eastAsia="仿宋" w:cs="仿宋"/>
          <w:sz w:val="24"/>
        </w:rPr>
        <w:t>名 称：杭州萧山钱江世纪城开发建设有限责任公司</w:t>
      </w:r>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地址：杭州市萧山区钱江世纪城民和路525号三宏国际大厦</w:t>
      </w:r>
    </w:p>
    <w:p>
      <w:pPr>
        <w:spacing w:line="360" w:lineRule="auto"/>
        <w:ind w:firstLine="420" w:firstLineChars="175"/>
        <w:jc w:val="left"/>
        <w:rPr>
          <w:rFonts w:ascii="仿宋" w:hAnsi="仿宋" w:eastAsia="仿宋" w:cs="仿宋"/>
          <w:sz w:val="24"/>
          <w:highlight w:val="none"/>
        </w:rPr>
      </w:pPr>
      <w:r>
        <w:rPr>
          <w:rFonts w:hint="eastAsia" w:ascii="仿宋" w:hAnsi="仿宋" w:eastAsia="仿宋" w:cs="仿宋"/>
          <w:sz w:val="24"/>
          <w:highlight w:val="none"/>
        </w:rPr>
        <w:t>传真：/</w:t>
      </w:r>
    </w:p>
    <w:p>
      <w:pPr>
        <w:spacing w:line="360" w:lineRule="auto"/>
        <w:ind w:firstLine="420" w:firstLineChars="175"/>
        <w:jc w:val="left"/>
        <w:rPr>
          <w:rFonts w:hint="default" w:ascii="仿宋" w:hAnsi="仿宋" w:eastAsia="仿宋" w:cs="仿宋"/>
          <w:sz w:val="24"/>
          <w:szCs w:val="28"/>
          <w:highlight w:val="none"/>
          <w:lang w:val="en-US" w:eastAsia="zh-CN"/>
        </w:rPr>
      </w:pPr>
      <w:r>
        <w:rPr>
          <w:rFonts w:hint="eastAsia" w:ascii="仿宋" w:hAnsi="仿宋" w:eastAsia="仿宋" w:cs="仿宋"/>
          <w:sz w:val="24"/>
          <w:highlight w:val="none"/>
        </w:rPr>
        <w:t>项目联系人：</w:t>
      </w:r>
      <w:r>
        <w:rPr>
          <w:rFonts w:hint="eastAsia" w:ascii="仿宋" w:hAnsi="仿宋" w:eastAsia="仿宋" w:cs="仿宋"/>
          <w:sz w:val="24"/>
          <w:highlight w:val="none"/>
          <w:lang w:val="en-US" w:eastAsia="zh-CN"/>
        </w:rPr>
        <w:t>高丰</w:t>
      </w:r>
    </w:p>
    <w:p>
      <w:pPr>
        <w:spacing w:line="360" w:lineRule="auto"/>
        <w:ind w:firstLine="420" w:firstLineChars="175"/>
        <w:jc w:val="left"/>
        <w:rPr>
          <w:rFonts w:ascii="仿宋" w:hAnsi="仿宋" w:eastAsia="仿宋" w:cs="仿宋"/>
          <w:sz w:val="24"/>
          <w:highlight w:val="none"/>
        </w:rPr>
      </w:pPr>
      <w:r>
        <w:rPr>
          <w:rFonts w:hint="eastAsia" w:ascii="仿宋" w:hAnsi="仿宋" w:eastAsia="仿宋" w:cs="仿宋"/>
          <w:sz w:val="24"/>
          <w:szCs w:val="28"/>
          <w:highlight w:val="none"/>
        </w:rPr>
        <w:t>项目联系方式：13867459933</w:t>
      </w:r>
    </w:p>
    <w:p>
      <w:pPr>
        <w:spacing w:line="360" w:lineRule="auto"/>
        <w:ind w:firstLine="480"/>
        <w:jc w:val="left"/>
        <w:rPr>
          <w:rFonts w:ascii="仿宋" w:hAnsi="仿宋" w:eastAsia="仿宋" w:cs="仿宋"/>
          <w:sz w:val="24"/>
          <w:highlight w:val="none"/>
        </w:rPr>
      </w:pPr>
      <w:r>
        <w:rPr>
          <w:rFonts w:hint="eastAsia" w:ascii="仿宋" w:hAnsi="仿宋" w:eastAsia="仿宋" w:cs="仿宋"/>
          <w:sz w:val="24"/>
          <w:highlight w:val="none"/>
        </w:rPr>
        <w:t>2.采购代理机构信息</w:t>
      </w:r>
      <w:bookmarkEnd w:id="38"/>
      <w:bookmarkEnd w:id="39"/>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名 称：浙江佳诚工程咨询股份有限公司</w:t>
      </w:r>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地址：杭州市萧山区民营企业大厦A座1208</w:t>
      </w:r>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传真：/</w:t>
      </w:r>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项目联系人：周立军</w:t>
      </w:r>
    </w:p>
    <w:p>
      <w:pPr>
        <w:spacing w:line="360" w:lineRule="auto"/>
        <w:ind w:firstLine="420" w:firstLineChars="175"/>
        <w:jc w:val="left"/>
        <w:rPr>
          <w:rFonts w:ascii="仿宋" w:hAnsi="仿宋" w:eastAsia="仿宋" w:cs="仿宋"/>
          <w:sz w:val="24"/>
        </w:rPr>
      </w:pPr>
      <w:r>
        <w:rPr>
          <w:rFonts w:hint="eastAsia" w:ascii="仿宋" w:hAnsi="仿宋" w:eastAsia="仿宋" w:cs="仿宋"/>
          <w:sz w:val="24"/>
        </w:rPr>
        <w:t>项目联系方式：19906716509</w:t>
      </w:r>
    </w:p>
    <w:p>
      <w:pPr>
        <w:spacing w:line="360" w:lineRule="auto"/>
        <w:ind w:firstLine="480"/>
        <w:jc w:val="left"/>
        <w:rPr>
          <w:rFonts w:ascii="仿宋" w:hAnsi="仿宋" w:eastAsia="仿宋" w:cs="仿宋"/>
          <w:sz w:val="24"/>
        </w:rPr>
      </w:pPr>
      <w:r>
        <w:rPr>
          <w:rFonts w:hint="eastAsia" w:ascii="仿宋" w:hAnsi="仿宋" w:eastAsia="仿宋" w:cs="仿宋"/>
          <w:sz w:val="24"/>
        </w:rPr>
        <w:t>   </w:t>
      </w:r>
    </w:p>
    <w:p>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12"/>
        <w:ind w:firstLine="482"/>
        <w:jc w:val="both"/>
        <w:rPr>
          <w:rFonts w:ascii="仿宋" w:hAnsi="仿宋" w:eastAsia="仿宋" w:cs="仿宋"/>
          <w:lang w:val="en-US"/>
        </w:rPr>
      </w:pPr>
    </w:p>
    <w:p>
      <w:pPr>
        <w:pStyle w:val="4"/>
        <w:ind w:firstLine="723"/>
        <w:rPr>
          <w:rFonts w:cs="仿宋"/>
          <w:color w:val="auto"/>
        </w:rPr>
      </w:pPr>
      <w:r>
        <w:rPr>
          <w:rFonts w:hint="eastAsia" w:cs="仿宋"/>
          <w:color w:val="auto"/>
        </w:rPr>
        <w:br w:type="page"/>
      </w:r>
      <w:r>
        <w:rPr>
          <w:rFonts w:hint="eastAsia" w:cs="仿宋"/>
          <w:color w:val="auto"/>
        </w:rPr>
        <w:t>第二部分</w:t>
      </w:r>
      <w:bookmarkEnd w:id="8"/>
      <w:r>
        <w:rPr>
          <w:rFonts w:hint="eastAsia" w:cs="仿宋"/>
          <w:color w:val="auto"/>
        </w:rPr>
        <w:t xml:space="preserve"> </w:t>
      </w:r>
      <w:r>
        <w:rPr>
          <w:rFonts w:hint="eastAsia" w:cs="仿宋"/>
          <w:color w:val="auto"/>
          <w:lang w:eastAsia="zh-CN"/>
        </w:rPr>
        <w:t>响应人</w:t>
      </w:r>
      <w:r>
        <w:rPr>
          <w:rFonts w:hint="eastAsia" w:cs="仿宋"/>
          <w:color w:val="auto"/>
        </w:rPr>
        <w:t>须知</w:t>
      </w:r>
      <w:bookmarkEnd w:id="9"/>
    </w:p>
    <w:p>
      <w:pPr>
        <w:snapToGrid w:val="0"/>
        <w:spacing w:line="360" w:lineRule="auto"/>
        <w:ind w:firstLine="643"/>
        <w:jc w:val="center"/>
        <w:rPr>
          <w:rFonts w:ascii="仿宋" w:hAnsi="仿宋" w:eastAsia="仿宋" w:cs="仿宋"/>
          <w:b/>
          <w:sz w:val="24"/>
        </w:rPr>
      </w:pPr>
      <w:r>
        <w:rPr>
          <w:rFonts w:hint="eastAsia" w:ascii="仿宋" w:hAnsi="仿宋" w:eastAsia="仿宋" w:cs="仿宋"/>
          <w:b/>
          <w:sz w:val="24"/>
        </w:rPr>
        <w:t>前附表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3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3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事项</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ind w:firstLine="482"/>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报价要求</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有关本项目开展所需的</w:t>
            </w:r>
            <w:r>
              <w:rPr>
                <w:rFonts w:hint="eastAsia" w:ascii="仿宋" w:hAnsi="仿宋" w:eastAsia="仿宋" w:cs="仿宋"/>
                <w:sz w:val="24"/>
              </w:rPr>
              <w:t>所有</w:t>
            </w:r>
            <w:r>
              <w:rPr>
                <w:rFonts w:hint="eastAsia" w:ascii="仿宋" w:hAnsi="仿宋" w:eastAsia="仿宋" w:cs="仿宋"/>
                <w:kern w:val="0"/>
                <w:sz w:val="24"/>
                <w:lang w:val="zh-CN"/>
              </w:rPr>
              <w:t>费用均计入报价。</w:t>
            </w:r>
            <w:r>
              <w:rPr>
                <w:rFonts w:hint="eastAsia" w:ascii="仿宋" w:hAnsi="仿宋" w:eastAsia="仿宋" w:cs="仿宋"/>
                <w:sz w:val="24"/>
              </w:rPr>
              <w:t>《投标（</w:t>
            </w:r>
            <w:r>
              <w:rPr>
                <w:rFonts w:hint="eastAsia" w:ascii="仿宋" w:hAnsi="仿宋" w:eastAsia="仿宋" w:cs="仿宋"/>
                <w:sz w:val="24"/>
                <w:lang w:eastAsia="zh-CN"/>
              </w:rPr>
              <w:t>交易会</w:t>
            </w:r>
            <w:r>
              <w:rPr>
                <w:rFonts w:hint="eastAsia" w:ascii="仿宋" w:hAnsi="仿宋" w:eastAsia="仿宋" w:cs="仿宋"/>
                <w:sz w:val="24"/>
              </w:rPr>
              <w:t>）一览表》是报价的唯一载体</w:t>
            </w:r>
            <w:r>
              <w:rPr>
                <w:rFonts w:hint="eastAsia" w:ascii="仿宋" w:hAnsi="仿宋" w:eastAsia="仿宋" w:cs="仿宋"/>
                <w:kern w:val="0"/>
                <w:sz w:val="24"/>
                <w:lang w:val="zh-CN"/>
              </w:rPr>
              <w:t>。响应文件中价格全部采用人民币报价。交易文件未列明，而响应人认为必需的费用也需列入报价。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响应文件出现不是唯一的、有选择性投标报价的；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sz w:val="24"/>
              </w:rPr>
              <w:t>▲投标报价高于本项目采购预算或者最高限价的;</w:t>
            </w:r>
          </w:p>
          <w:p>
            <w:pPr>
              <w:spacing w:line="360" w:lineRule="auto"/>
              <w:jc w:val="left"/>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报价明显低于其他通过符合性审查</w:t>
            </w:r>
            <w:r>
              <w:rPr>
                <w:rFonts w:hint="eastAsia" w:ascii="仿宋" w:hAnsi="仿宋" w:eastAsia="仿宋" w:cs="仿宋"/>
                <w:b/>
                <w:kern w:val="0"/>
                <w:sz w:val="24"/>
                <w:lang w:eastAsia="zh-CN"/>
              </w:rPr>
              <w:t>响应人</w:t>
            </w:r>
            <w:r>
              <w:rPr>
                <w:rFonts w:hint="eastAsia" w:ascii="仿宋" w:hAnsi="仿宋" w:eastAsia="仿宋" w:cs="仿宋"/>
                <w:b/>
                <w:kern w:val="0"/>
                <w:sz w:val="24"/>
              </w:rPr>
              <w:t>的报价，有可能影响产品质量或者不能诚信履约的，未能按要求提供书面说明或者提交相关证明材料，不能证明其报价合理性的</w:t>
            </w:r>
            <w:r>
              <w:rPr>
                <w:rFonts w:hint="eastAsia" w:ascii="仿宋" w:hAnsi="仿宋" w:eastAsia="仿宋" w:cs="仿宋"/>
                <w:b/>
                <w:sz w:val="24"/>
              </w:rPr>
              <w:t>;</w:t>
            </w:r>
          </w:p>
          <w:p>
            <w:pPr>
              <w:spacing w:line="360" w:lineRule="auto"/>
              <w:jc w:val="left"/>
              <w:rPr>
                <w:rFonts w:ascii="仿宋" w:hAnsi="仿宋" w:eastAsia="仿宋" w:cs="仿宋"/>
                <w:sz w:val="24"/>
              </w:rPr>
            </w:pPr>
            <w:r>
              <w:rPr>
                <w:rFonts w:hint="eastAsia" w:ascii="仿宋" w:hAnsi="仿宋" w:eastAsia="仿宋" w:cs="仿宋"/>
                <w:b/>
                <w:sz w:val="24"/>
              </w:rPr>
              <w:t>▲《投标（</w:t>
            </w:r>
            <w:r>
              <w:rPr>
                <w:rFonts w:hint="eastAsia" w:ascii="仿宋" w:hAnsi="仿宋" w:eastAsia="仿宋" w:cs="仿宋"/>
                <w:b/>
                <w:sz w:val="24"/>
                <w:lang w:eastAsia="zh-CN"/>
              </w:rPr>
              <w:t>交易会</w:t>
            </w:r>
            <w:r>
              <w:rPr>
                <w:rFonts w:hint="eastAsia" w:ascii="仿宋" w:hAnsi="仿宋" w:eastAsia="仿宋" w:cs="仿宋"/>
                <w:b/>
                <w:sz w:val="24"/>
              </w:rPr>
              <w:t>）一览表》填写不完整或字迹不能辨认或有漏项的；</w:t>
            </w:r>
          </w:p>
          <w:p>
            <w:pPr>
              <w:spacing w:line="360" w:lineRule="auto"/>
              <w:jc w:val="left"/>
              <w:rPr>
                <w:rFonts w:ascii="仿宋" w:hAnsi="仿宋" w:eastAsia="仿宋" w:cs="仿宋"/>
                <w:b/>
                <w:sz w:val="24"/>
              </w:rPr>
            </w:pPr>
            <w:r>
              <w:rPr>
                <w:rFonts w:hint="eastAsia" w:ascii="仿宋" w:hAnsi="仿宋" w:eastAsia="仿宋" w:cs="仿宋"/>
                <w:b/>
                <w:kern w:val="0"/>
                <w:sz w:val="24"/>
              </w:rPr>
              <w:t>▲</w:t>
            </w:r>
            <w:r>
              <w:rPr>
                <w:rFonts w:hint="eastAsia" w:ascii="仿宋" w:hAnsi="仿宋" w:eastAsia="仿宋" w:cs="仿宋"/>
                <w:b/>
                <w:kern w:val="0"/>
                <w:sz w:val="24"/>
                <w:lang w:eastAsia="zh-CN"/>
              </w:rPr>
              <w:t>响应人</w:t>
            </w:r>
            <w:r>
              <w:rPr>
                <w:rFonts w:hint="eastAsia" w:ascii="仿宋" w:hAnsi="仿宋" w:eastAsia="仿宋" w:cs="仿宋"/>
                <w:b/>
                <w:kern w:val="0"/>
                <w:sz w:val="24"/>
              </w:rPr>
              <w:t>对根据修正原则修正后的报价不确认的</w:t>
            </w:r>
            <w:r>
              <w:rPr>
                <w:rFonts w:hint="eastAsia" w:ascii="仿宋" w:hAnsi="仿宋" w:eastAsia="仿宋" w:cs="仿宋"/>
                <w:b/>
                <w:sz w:val="24"/>
              </w:rPr>
              <w:t>。</w:t>
            </w:r>
          </w:p>
          <w:p>
            <w:pPr>
              <w:spacing w:line="360" w:lineRule="auto"/>
              <w:jc w:val="left"/>
              <w:rPr>
                <w:rFonts w:ascii="仿宋" w:hAnsi="仿宋" w:eastAsia="仿宋" w:cs="仿宋"/>
                <w:sz w:val="24"/>
              </w:rPr>
            </w:pPr>
            <w:r>
              <w:rPr>
                <w:rFonts w:hint="eastAsia" w:ascii="仿宋" w:hAnsi="仿宋" w:eastAsia="仿宋" w:cs="仿宋"/>
                <w:b/>
                <w:kern w:val="0"/>
                <w:sz w:val="24"/>
              </w:rPr>
              <w:t>▲资格文件、商务技术文件与报价文件未分开制作</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分包或转包</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仿宋" w:hAnsi="仿宋" w:eastAsia="仿宋" w:cs="仿宋"/>
                <w:sz w:val="24"/>
              </w:rPr>
            </w:pPr>
          </w:p>
          <w:p>
            <w:pPr>
              <w:snapToGrid w:val="0"/>
              <w:ind w:firstLine="480"/>
              <w:jc w:val="center"/>
              <w:rPr>
                <w:rFonts w:ascii="仿宋" w:hAnsi="仿宋" w:eastAsia="仿宋" w:cs="仿宋"/>
                <w:sz w:val="24"/>
              </w:rPr>
            </w:pPr>
          </w:p>
          <w:p>
            <w:pPr>
              <w:snapToGrid w:val="0"/>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lang w:eastAsia="zh-CN"/>
              </w:rPr>
              <w:t>响应人</w:t>
            </w:r>
            <w:r>
              <w:rPr>
                <w:rFonts w:hint="eastAsia" w:ascii="仿宋" w:hAnsi="仿宋" w:eastAsia="仿宋" w:cs="仿宋"/>
                <w:b/>
                <w:sz w:val="24"/>
              </w:rPr>
              <w:t>应当提供的资格、资信证明等文件</w:t>
            </w:r>
          </w:p>
        </w:tc>
        <w:tc>
          <w:tcPr>
            <w:tcW w:w="630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w:t>
            </w:r>
            <w:r>
              <w:rPr>
                <w:rFonts w:hint="eastAsia" w:ascii="仿宋" w:hAnsi="仿宋" w:eastAsia="仿宋" w:cs="仿宋"/>
                <w:kern w:val="0"/>
                <w:sz w:val="24"/>
                <w:lang w:eastAsia="zh-CN"/>
              </w:rPr>
              <w:t>交易文件</w:t>
            </w:r>
            <w:r>
              <w:rPr>
                <w:rFonts w:hint="eastAsia" w:ascii="仿宋" w:hAnsi="仿宋" w:eastAsia="仿宋" w:cs="仿宋"/>
                <w:kern w:val="0"/>
                <w:sz w:val="24"/>
              </w:rPr>
              <w:t>第二部分11.1。</w:t>
            </w:r>
          </w:p>
          <w:p>
            <w:pPr>
              <w:spacing w:line="360" w:lineRule="auto"/>
              <w:rPr>
                <w:rFonts w:ascii="仿宋" w:hAnsi="仿宋" w:eastAsia="仿宋" w:cs="仿宋"/>
                <w:sz w:val="24"/>
              </w:rPr>
            </w:pPr>
            <w:r>
              <w:rPr>
                <w:rFonts w:hint="eastAsia" w:ascii="仿宋" w:hAnsi="仿宋" w:eastAsia="仿宋" w:cs="仿宋"/>
                <w:sz w:val="24"/>
              </w:rPr>
              <w:t>（2）资信证明文件：根据</w:t>
            </w:r>
            <w:r>
              <w:rPr>
                <w:rFonts w:hint="eastAsia" w:ascii="仿宋" w:hAnsi="仿宋" w:eastAsia="仿宋" w:cs="仿宋"/>
                <w:sz w:val="24"/>
                <w:lang w:eastAsia="zh-CN"/>
              </w:rPr>
              <w:t>交易文件</w:t>
            </w:r>
            <w:r>
              <w:rPr>
                <w:rFonts w:hint="eastAsia" w:ascii="仿宋" w:hAnsi="仿宋" w:eastAsia="仿宋" w:cs="仿宋"/>
                <w:sz w:val="24"/>
              </w:rPr>
              <w:t>第四部分评标标准提供。</w:t>
            </w:r>
          </w:p>
          <w:p>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lang w:eastAsia="zh-CN"/>
              </w:rPr>
              <w:t>响应人</w:t>
            </w:r>
            <w:r>
              <w:rPr>
                <w:rFonts w:hint="eastAsia" w:ascii="仿宋" w:hAnsi="仿宋" w:eastAsia="仿宋" w:cs="仿宋"/>
                <w:b/>
                <w:sz w:val="24"/>
              </w:rPr>
              <w:t>未提供（1）的有效的资格证明文件的，视为</w:t>
            </w:r>
            <w:r>
              <w:rPr>
                <w:rFonts w:hint="eastAsia" w:ascii="仿宋" w:hAnsi="仿宋" w:eastAsia="仿宋" w:cs="仿宋"/>
                <w:b/>
                <w:sz w:val="24"/>
                <w:lang w:eastAsia="zh-CN"/>
              </w:rPr>
              <w:t>响应人</w:t>
            </w:r>
            <w:r>
              <w:rPr>
                <w:rFonts w:hint="eastAsia" w:ascii="仿宋" w:hAnsi="仿宋" w:eastAsia="仿宋" w:cs="仿宋"/>
                <w:b/>
                <w:sz w:val="24"/>
              </w:rPr>
              <w:t>不具备</w:t>
            </w:r>
            <w:r>
              <w:rPr>
                <w:rFonts w:hint="eastAsia" w:ascii="仿宋" w:hAnsi="仿宋" w:eastAsia="仿宋" w:cs="仿宋"/>
                <w:b/>
                <w:sz w:val="24"/>
                <w:lang w:eastAsia="zh-CN"/>
              </w:rPr>
              <w:t>交易文件</w:t>
            </w:r>
            <w:r>
              <w:rPr>
                <w:rFonts w:hint="eastAsia" w:ascii="仿宋" w:hAnsi="仿宋" w:eastAsia="仿宋" w:cs="仿宋"/>
                <w:b/>
                <w:sz w:val="24"/>
              </w:rPr>
              <w:t>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lang w:eastAsia="zh-CN"/>
              </w:rPr>
              <w:t>交易会</w:t>
            </w:r>
            <w:r>
              <w:rPr>
                <w:rFonts w:hint="eastAsia" w:ascii="仿宋" w:hAnsi="仿宋" w:eastAsia="仿宋" w:cs="仿宋"/>
                <w:b/>
                <w:sz w:val="24"/>
              </w:rPr>
              <w:t>前答疑会或现场考察</w:t>
            </w:r>
          </w:p>
        </w:tc>
        <w:tc>
          <w:tcPr>
            <w:tcW w:w="630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样品提供</w:t>
            </w:r>
          </w:p>
        </w:tc>
        <w:tc>
          <w:tcPr>
            <w:tcW w:w="6309" w:type="dxa"/>
            <w:tcBorders>
              <w:top w:val="single" w:color="000000" w:sz="8" w:space="0"/>
              <w:left w:val="single" w:color="000000" w:sz="2" w:space="0"/>
              <w:bottom w:val="single" w:color="000000" w:sz="8" w:space="0"/>
              <w:right w:val="single" w:color="000000" w:sz="8" w:space="0"/>
            </w:tcBorders>
            <w:vAlign w:val="center"/>
          </w:tcPr>
          <w:p>
            <w:pPr>
              <w:ind w:firstLine="240" w:firstLineChars="100"/>
              <w:jc w:val="left"/>
              <w:rPr>
                <w:rFonts w:ascii="仿宋" w:hAnsi="仿宋" w:eastAsia="仿宋" w:cs="仿宋"/>
                <w:b/>
                <w:sz w:val="24"/>
                <w:highlight w:val="none"/>
              </w:rPr>
            </w:pPr>
            <w:r>
              <w:rPr>
                <w:rFonts w:hint="eastAsia" w:ascii="仿宋" w:hAnsi="仿宋" w:eastAsia="仿宋" w:cs="仿宋"/>
                <w:bCs/>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61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lang w:eastAsia="zh-CN"/>
              </w:rPr>
              <w:t>响应文件</w:t>
            </w:r>
            <w:r>
              <w:rPr>
                <w:rFonts w:hint="eastAsia" w:ascii="仿宋" w:hAnsi="仿宋" w:eastAsia="仿宋" w:cs="仿宋"/>
                <w:b/>
                <w:sz w:val="24"/>
              </w:rPr>
              <w:t>的份数</w:t>
            </w:r>
          </w:p>
        </w:tc>
        <w:tc>
          <w:tcPr>
            <w:tcW w:w="6309" w:type="dxa"/>
            <w:tcBorders>
              <w:top w:val="single" w:color="000000" w:sz="8" w:space="0"/>
              <w:left w:val="single" w:color="000000" w:sz="2" w:space="0"/>
              <w:bottom w:val="single" w:color="000000" w:sz="8" w:space="0"/>
              <w:right w:val="single" w:color="000000" w:sz="8" w:space="0"/>
            </w:tcBorders>
            <w:vAlign w:val="center"/>
          </w:tcPr>
          <w:p>
            <w:pPr>
              <w:pStyle w:val="3"/>
              <w:snapToGrid w:val="0"/>
              <w:spacing w:line="360" w:lineRule="auto"/>
              <w:rPr>
                <w:rFonts w:ascii="仿宋" w:hAnsi="仿宋" w:eastAsia="仿宋" w:cs="仿宋"/>
                <w:sz w:val="24"/>
              </w:rPr>
            </w:pPr>
            <w:r>
              <w:rPr>
                <w:rFonts w:hint="eastAsia" w:ascii="仿宋" w:hAnsi="仿宋" w:eastAsia="仿宋" w:cs="仿宋"/>
                <w:sz w:val="24"/>
              </w:rPr>
              <w:t>本项目实行电子投标。</w:t>
            </w:r>
          </w:p>
          <w:p>
            <w:pPr>
              <w:pStyle w:val="3"/>
              <w:snapToGrid w:val="0"/>
              <w:spacing w:line="360" w:lineRule="auto"/>
              <w:rPr>
                <w:rFonts w:ascii="仿宋" w:hAnsi="仿宋" w:eastAsia="仿宋" w:cs="仿宋"/>
                <w:sz w:val="24"/>
              </w:rPr>
            </w:pPr>
            <w:r>
              <w:rPr>
                <w:rFonts w:hint="eastAsia" w:ascii="仿宋" w:hAnsi="仿宋" w:eastAsia="仿宋" w:cs="仿宋"/>
                <w:sz w:val="24"/>
              </w:rPr>
              <w:t>供应商应准备电子</w:t>
            </w:r>
            <w:r>
              <w:rPr>
                <w:rFonts w:hint="eastAsia" w:ascii="仿宋" w:hAnsi="仿宋" w:eastAsia="仿宋" w:cs="仿宋"/>
                <w:sz w:val="24"/>
                <w:lang w:eastAsia="zh-CN"/>
              </w:rPr>
              <w:t>响应文件</w:t>
            </w:r>
            <w:r>
              <w:rPr>
                <w:rFonts w:hint="eastAsia" w:ascii="仿宋" w:hAnsi="仿宋" w:eastAsia="仿宋" w:cs="仿宋"/>
                <w:sz w:val="24"/>
              </w:rPr>
              <w:t>参与投标：</w:t>
            </w:r>
          </w:p>
          <w:p>
            <w:pPr>
              <w:pStyle w:val="3"/>
              <w:snapToGrid w:val="0"/>
              <w:spacing w:line="360" w:lineRule="auto"/>
              <w:rPr>
                <w:rFonts w:ascii="仿宋" w:hAnsi="仿宋" w:eastAsia="仿宋" w:cs="仿宋"/>
                <w:sz w:val="24"/>
              </w:rPr>
            </w:pPr>
            <w:r>
              <w:rPr>
                <w:rFonts w:hint="eastAsia" w:ascii="仿宋" w:hAnsi="仿宋" w:eastAsia="仿宋" w:cs="仿宋"/>
                <w:sz w:val="24"/>
              </w:rPr>
              <w:t>（1）电子</w:t>
            </w:r>
            <w:r>
              <w:rPr>
                <w:rFonts w:hint="eastAsia" w:ascii="仿宋" w:hAnsi="仿宋" w:eastAsia="仿宋" w:cs="仿宋"/>
                <w:sz w:val="24"/>
                <w:lang w:eastAsia="zh-CN"/>
              </w:rPr>
              <w:t>响应文件</w:t>
            </w:r>
            <w:r>
              <w:rPr>
                <w:rFonts w:hint="eastAsia" w:ascii="仿宋" w:hAnsi="仿宋" w:eastAsia="仿宋" w:cs="仿宋"/>
                <w:sz w:val="24"/>
              </w:rPr>
              <w:t>，按</w:t>
            </w:r>
            <w:r>
              <w:rPr>
                <w:rFonts w:hint="eastAsia" w:ascii="仿宋" w:hAnsi="仿宋" w:eastAsia="仿宋" w:cs="仿宋"/>
                <w:sz w:val="24"/>
                <w:lang w:val="en-US" w:eastAsia="zh-CN"/>
              </w:rPr>
              <w:t>乐</w:t>
            </w:r>
            <w:r>
              <w:rPr>
                <w:rFonts w:hint="eastAsia" w:ascii="仿宋" w:hAnsi="仿宋" w:eastAsia="仿宋" w:cs="仿宋"/>
                <w:sz w:val="24"/>
              </w:rPr>
              <w:t>采云平台项目采购-电子招投标操作指南及本</w:t>
            </w:r>
            <w:r>
              <w:rPr>
                <w:rFonts w:hint="eastAsia" w:ascii="仿宋" w:hAnsi="仿宋" w:eastAsia="仿宋" w:cs="仿宋"/>
                <w:sz w:val="24"/>
                <w:lang w:eastAsia="zh-CN"/>
              </w:rPr>
              <w:t>交易文件</w:t>
            </w:r>
            <w:r>
              <w:rPr>
                <w:rFonts w:hint="eastAsia" w:ascii="仿宋" w:hAnsi="仿宋" w:eastAsia="仿宋" w:cs="仿宋"/>
                <w:sz w:val="24"/>
              </w:rPr>
              <w:t>要求递交。</w:t>
            </w:r>
          </w:p>
          <w:p>
            <w:pPr>
              <w:spacing w:line="360" w:lineRule="auto"/>
              <w:rPr>
                <w:rFonts w:ascii="仿宋" w:hAnsi="仿宋" w:eastAsia="仿宋" w:cs="仿宋"/>
                <w:b/>
                <w:sz w:val="24"/>
              </w:rPr>
            </w:pPr>
            <w:r>
              <w:rPr>
                <w:rFonts w:hint="eastAsia" w:ascii="仿宋" w:hAnsi="仿宋" w:eastAsia="仿宋" w:cs="仿宋"/>
                <w:b/>
                <w:sz w:val="24"/>
              </w:rPr>
              <w:t>▲未传输递交电子</w:t>
            </w:r>
            <w:r>
              <w:rPr>
                <w:rFonts w:hint="eastAsia" w:ascii="仿宋" w:hAnsi="仿宋" w:eastAsia="仿宋" w:cs="仿宋"/>
                <w:b/>
                <w:sz w:val="24"/>
                <w:lang w:eastAsia="zh-CN"/>
              </w:rPr>
              <w:t>响应文件</w:t>
            </w:r>
            <w:r>
              <w:rPr>
                <w:rFonts w:hint="eastAsia" w:ascii="仿宋" w:hAnsi="仿宋" w:eastAsia="仿宋" w:cs="仿宋"/>
                <w:b/>
                <w:sz w:val="24"/>
              </w:rPr>
              <w:t>的，投标无效。</w:t>
            </w:r>
          </w:p>
          <w:p>
            <w:pPr>
              <w:spacing w:line="360" w:lineRule="auto"/>
              <w:rPr>
                <w:rFonts w:ascii="仿宋" w:hAnsi="仿宋" w:eastAsia="仿宋" w:cs="仿宋"/>
                <w:b/>
                <w:sz w:val="24"/>
              </w:rPr>
            </w:pPr>
            <w:r>
              <w:rPr>
                <w:rFonts w:hint="eastAsia" w:ascii="仿宋" w:hAnsi="仿宋" w:eastAsia="仿宋" w:cs="仿宋"/>
                <w:b/>
                <w:sz w:val="24"/>
              </w:rPr>
              <w:t>▲未在系统解密时间内完成解密的，视为</w:t>
            </w:r>
            <w:r>
              <w:rPr>
                <w:rFonts w:hint="eastAsia" w:ascii="仿宋" w:hAnsi="仿宋" w:eastAsia="仿宋" w:cs="仿宋"/>
                <w:b/>
                <w:sz w:val="24"/>
                <w:lang w:eastAsia="zh-CN"/>
              </w:rPr>
              <w:t>响应人</w:t>
            </w:r>
            <w:r>
              <w:rPr>
                <w:rFonts w:hint="eastAsia" w:ascii="仿宋" w:hAnsi="仿宋" w:eastAsia="仿宋" w:cs="仿宋"/>
                <w:b/>
                <w:sz w:val="24"/>
              </w:rPr>
              <w:t>自行放弃投标，投标无效。</w:t>
            </w:r>
          </w:p>
          <w:p>
            <w:pPr>
              <w:spacing w:line="360" w:lineRule="auto"/>
              <w:rPr>
                <w:rFonts w:ascii="仿宋" w:hAnsi="仿宋" w:eastAsia="仿宋" w:cs="仿宋"/>
                <w:b/>
                <w:sz w:val="24"/>
              </w:rPr>
            </w:pPr>
            <w:r>
              <w:rPr>
                <w:rFonts w:hint="eastAsia" w:ascii="仿宋" w:hAnsi="仿宋" w:eastAsia="仿宋" w:cs="仿宋"/>
                <w:b/>
                <w:sz w:val="24"/>
              </w:rPr>
              <w:t>本项目备份</w:t>
            </w:r>
            <w:r>
              <w:rPr>
                <w:rFonts w:hint="eastAsia" w:ascii="仿宋" w:hAnsi="仿宋" w:eastAsia="仿宋" w:cs="仿宋"/>
                <w:b/>
                <w:sz w:val="24"/>
                <w:lang w:eastAsia="zh-CN"/>
              </w:rPr>
              <w:t>响应文件</w:t>
            </w:r>
            <w:r>
              <w:rPr>
                <w:rFonts w:hint="eastAsia" w:ascii="仿宋" w:hAnsi="仿宋" w:eastAsia="仿宋" w:cs="仿宋"/>
                <w:b/>
                <w:sz w:val="24"/>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Cs/>
                <w:sz w:val="24"/>
              </w:rPr>
            </w:pPr>
            <w:r>
              <w:rPr>
                <w:rFonts w:hint="eastAsia" w:ascii="仿宋" w:hAnsi="仿宋" w:eastAsia="仿宋" w:cs="仿宋"/>
                <w:b/>
                <w:sz w:val="24"/>
              </w:rPr>
              <w:t>方案讲解演示</w:t>
            </w:r>
          </w:p>
        </w:tc>
        <w:tc>
          <w:tcPr>
            <w:tcW w:w="630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（√）组织。</w:t>
            </w:r>
          </w:p>
          <w:p>
            <w:pPr>
              <w:spacing w:line="360" w:lineRule="auto"/>
              <w:jc w:val="left"/>
              <w:rPr>
                <w:rFonts w:ascii="仿宋" w:hAnsi="仿宋" w:eastAsia="仿宋" w:cs="仿宋"/>
                <w:sz w:val="24"/>
                <w:lang w:val="zh-CN"/>
              </w:rPr>
            </w:pPr>
            <w:r>
              <w:rPr>
                <w:rFonts w:hint="eastAsia" w:ascii="仿宋" w:hAnsi="仿宋" w:eastAsia="仿宋" w:cs="仿宋"/>
                <w:bCs/>
                <w:color w:val="000000"/>
                <w:sz w:val="22"/>
                <w:lang w:val="zh-CN"/>
              </w:rPr>
              <w:t>（</w:t>
            </w:r>
            <w:r>
              <w:rPr>
                <w:rFonts w:hint="eastAsia" w:ascii="仿宋" w:hAnsi="仿宋" w:eastAsia="仿宋" w:cs="仿宋"/>
                <w:sz w:val="24"/>
                <w:lang w:val="zh-CN"/>
              </w:rPr>
              <w:t>1）在评标时安排每个响应人进行方案讲解演示。每个响应人时间不超过</w:t>
            </w:r>
            <w:r>
              <w:rPr>
                <w:rFonts w:hint="eastAsia" w:ascii="仿宋" w:hAnsi="仿宋" w:eastAsia="仿宋" w:cs="仿宋"/>
                <w:sz w:val="24"/>
              </w:rPr>
              <w:t>10</w:t>
            </w:r>
            <w:r>
              <w:rPr>
                <w:rFonts w:hint="eastAsia" w:ascii="仿宋" w:hAnsi="仿宋" w:eastAsia="仿宋" w:cs="仿宋"/>
                <w:sz w:val="24"/>
                <w:lang w:val="zh-CN"/>
              </w:rPr>
              <w:t>分钟，讲解次序以响应文件解密时间先后次序为准，讲解演示人员不超过2人。讲解演示结束后按要求解答评标委员会提问。</w:t>
            </w:r>
          </w:p>
          <w:p>
            <w:pPr>
              <w:spacing w:line="360" w:lineRule="auto"/>
              <w:jc w:val="left"/>
              <w:rPr>
                <w:rFonts w:ascii="仿宋" w:hAnsi="仿宋" w:eastAsia="仿宋" w:cs="仿宋"/>
                <w:sz w:val="24"/>
                <w:lang w:val="zh-CN"/>
              </w:rPr>
            </w:pPr>
            <w:r>
              <w:rPr>
                <w:rFonts w:hint="eastAsia" w:ascii="仿宋" w:hAnsi="仿宋" w:eastAsia="仿宋" w:cs="仿宋"/>
                <w:sz w:val="24"/>
                <w:lang w:val="zh-CN"/>
              </w:rPr>
              <w:t>（√ ）方式一：现场演示。</w:t>
            </w:r>
          </w:p>
          <w:p>
            <w:pPr>
              <w:spacing w:line="360" w:lineRule="auto"/>
              <w:jc w:val="left"/>
              <w:rPr>
                <w:rFonts w:ascii="仿宋" w:hAnsi="仿宋" w:eastAsia="仿宋" w:cs="仿宋"/>
                <w:sz w:val="24"/>
                <w:lang w:val="zh-CN"/>
              </w:rPr>
            </w:pPr>
            <w:r>
              <w:rPr>
                <w:rFonts w:hint="eastAsia" w:ascii="仿宋" w:hAnsi="仿宋" w:eastAsia="仿宋" w:cs="仿宋"/>
                <w:sz w:val="24"/>
                <w:lang w:val="zh-CN"/>
              </w:rPr>
              <w:t>1、现场演示：在评标时安排每个响应人现场演示，每个响应人演示时间不超过</w:t>
            </w:r>
            <w:r>
              <w:rPr>
                <w:rFonts w:hint="eastAsia" w:ascii="仿宋" w:hAnsi="仿宋" w:eastAsia="仿宋" w:cs="仿宋"/>
                <w:sz w:val="24"/>
              </w:rPr>
              <w:t>10</w:t>
            </w:r>
            <w:r>
              <w:rPr>
                <w:rFonts w:hint="eastAsia" w:ascii="仿宋" w:hAnsi="仿宋" w:eastAsia="仿宋" w:cs="仿宋"/>
                <w:sz w:val="24"/>
                <w:lang w:val="zh-CN"/>
              </w:rPr>
              <w:t>分钟。人员不超过2人，且必须包含法定</w:t>
            </w:r>
            <w:r>
              <w:rPr>
                <w:rFonts w:hint="eastAsia" w:ascii="仿宋" w:hAnsi="仿宋" w:eastAsia="仿宋" w:cs="仿宋"/>
                <w:sz w:val="24"/>
                <w:highlight w:val="none"/>
                <w:lang w:val="zh-CN"/>
              </w:rPr>
              <w:t>代表人或其授权代表；现场演示人员进场时携带身份证件、样品（演示）授权委托书（样品（演示）授权委托书</w:t>
            </w:r>
            <w:r>
              <w:rPr>
                <w:rFonts w:hint="eastAsia" w:ascii="仿宋" w:hAnsi="仿宋" w:eastAsia="仿宋" w:cs="仿宋"/>
                <w:sz w:val="24"/>
                <w:highlight w:val="none"/>
              </w:rPr>
              <w:t>详见附件6，</w:t>
            </w:r>
            <w:r>
              <w:rPr>
                <w:rFonts w:hint="eastAsia" w:ascii="仿宋" w:hAnsi="仿宋" w:eastAsia="仿宋" w:cs="仿宋"/>
                <w:sz w:val="24"/>
                <w:highlight w:val="none"/>
                <w:lang w:val="zh-CN"/>
              </w:rPr>
              <w:t>法人代表可不携带，授权代表</w:t>
            </w:r>
            <w:r>
              <w:rPr>
                <w:rFonts w:hint="eastAsia" w:ascii="仿宋" w:hAnsi="仿宋" w:eastAsia="仿宋" w:cs="仿宋"/>
                <w:sz w:val="24"/>
                <w:highlight w:val="none"/>
              </w:rPr>
              <w:t>携带</w:t>
            </w:r>
            <w:r>
              <w:rPr>
                <w:rFonts w:hint="eastAsia" w:ascii="仿宋" w:hAnsi="仿宋" w:eastAsia="仿宋" w:cs="仿宋"/>
                <w:sz w:val="24"/>
                <w:highlight w:val="none"/>
                <w:lang w:val="zh-CN"/>
              </w:rPr>
              <w:t>授权委托书</w:t>
            </w:r>
            <w:r>
              <w:rPr>
                <w:rFonts w:hint="eastAsia" w:ascii="仿宋" w:hAnsi="仿宋" w:eastAsia="仿宋" w:cs="仿宋"/>
                <w:sz w:val="24"/>
                <w:highlight w:val="none"/>
              </w:rPr>
              <w:t>原件的同时须随带投标单位为其</w:t>
            </w:r>
            <w:r>
              <w:rPr>
                <w:rFonts w:hint="eastAsia" w:ascii="仿宋" w:hAnsi="仿宋" w:eastAsia="仿宋" w:cs="仿宋"/>
                <w:sz w:val="24"/>
              </w:rPr>
              <w:t>缴纳的社保证明</w:t>
            </w:r>
            <w:r>
              <w:rPr>
                <w:rFonts w:hint="eastAsia" w:ascii="仿宋" w:hAnsi="仿宋" w:eastAsia="仿宋" w:cs="仿宋"/>
                <w:sz w:val="24"/>
                <w:lang w:val="zh-CN"/>
              </w:rPr>
              <w:t>），出示健康码绿码，否则不得进场。演示设备自带。现场演示后按要求解答评标委员会的提问。</w:t>
            </w:r>
          </w:p>
          <w:p>
            <w:pPr>
              <w:spacing w:line="360" w:lineRule="auto"/>
              <w:jc w:val="left"/>
              <w:rPr>
                <w:rFonts w:ascii="仿宋" w:hAnsi="仿宋" w:eastAsia="仿宋" w:cs="仿宋"/>
                <w:sz w:val="24"/>
                <w:lang w:val="zh-CN"/>
              </w:rPr>
            </w:pPr>
            <w:r>
              <w:rPr>
                <w:rFonts w:hint="eastAsia" w:ascii="仿宋" w:hAnsi="仿宋" w:eastAsia="仿宋" w:cs="仿宋"/>
                <w:sz w:val="24"/>
                <w:lang w:val="zh-CN"/>
              </w:rPr>
              <w:t>2、现场演示到场时间：现场演示签到截止时间同提交响应文件截止时间。</w:t>
            </w:r>
          </w:p>
          <w:p>
            <w:pPr>
              <w:spacing w:line="360" w:lineRule="auto"/>
              <w:jc w:val="left"/>
              <w:rPr>
                <w:rFonts w:ascii="仿宋" w:hAnsi="仿宋" w:eastAsia="仿宋" w:cs="仿宋"/>
                <w:sz w:val="24"/>
                <w:lang w:val="zh-CN"/>
              </w:rPr>
            </w:pPr>
            <w:r>
              <w:rPr>
                <w:rFonts w:hint="eastAsia" w:ascii="仿宋" w:hAnsi="仿宋" w:eastAsia="仿宋" w:cs="仿宋"/>
                <w:sz w:val="24"/>
                <w:lang w:val="zh-CN"/>
              </w:rPr>
              <w:t>3、</w:t>
            </w:r>
            <w:r>
              <w:rPr>
                <w:rFonts w:hint="eastAsia" w:ascii="仿宋" w:hAnsi="仿宋" w:eastAsia="仿宋" w:cs="仿宋"/>
                <w:sz w:val="24"/>
                <w:highlight w:val="none"/>
                <w:lang w:val="zh-CN"/>
              </w:rPr>
              <w:t>地点：</w:t>
            </w:r>
            <w:r>
              <w:rPr>
                <w:rFonts w:hint="eastAsia" w:ascii="仿宋" w:hAnsi="仿宋" w:eastAsia="仿宋" w:cs="仿宋"/>
                <w:sz w:val="24"/>
                <w:highlight w:val="none"/>
              </w:rPr>
              <w:t>杭州市萧山区钱江世纪城民和路525号三宏国际大厦</w:t>
            </w:r>
            <w:r>
              <w:rPr>
                <w:rFonts w:hint="eastAsia" w:ascii="仿宋" w:hAnsi="仿宋" w:eastAsia="仿宋" w:cs="仿宋"/>
                <w:sz w:val="24"/>
                <w:highlight w:val="none"/>
                <w:lang w:val="en-US" w:eastAsia="zh-CN"/>
              </w:rPr>
              <w:t>2009室</w:t>
            </w:r>
            <w:r>
              <w:rPr>
                <w:rFonts w:hint="eastAsia" w:ascii="仿宋" w:hAnsi="仿宋" w:eastAsia="仿宋" w:cs="仿宋"/>
                <w:sz w:val="24"/>
                <w:highlight w:val="none"/>
                <w:lang w:val="zh-CN"/>
              </w:rPr>
              <w:t>等待，评标</w:t>
            </w:r>
            <w:r>
              <w:rPr>
                <w:rFonts w:hint="eastAsia" w:ascii="仿宋" w:hAnsi="仿宋" w:eastAsia="仿宋" w:cs="仿宋"/>
                <w:sz w:val="24"/>
                <w:lang w:val="zh-CN"/>
              </w:rPr>
              <w:t>委员会要求演示开始后由工作人员引导至演示地点。</w:t>
            </w:r>
          </w:p>
          <w:p>
            <w:pPr>
              <w:spacing w:line="360" w:lineRule="auto"/>
              <w:jc w:val="left"/>
              <w:rPr>
                <w:rFonts w:ascii="仿宋" w:hAnsi="仿宋" w:eastAsia="仿宋" w:cs="仿宋"/>
                <w:b/>
                <w:sz w:val="24"/>
              </w:rPr>
            </w:pPr>
            <w:r>
              <w:rPr>
                <w:rFonts w:hint="eastAsia" w:ascii="仿宋" w:hAnsi="仿宋" w:eastAsia="仿宋" w:cs="仿宋"/>
                <w:sz w:val="24"/>
                <w:lang w:val="zh-CN"/>
              </w:rPr>
              <w:t>请响应人做好疫情防控，进场时戴好口罩，出示健康码。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采购机构代理费用</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本项目采购代</w:t>
            </w:r>
            <w:r>
              <w:rPr>
                <w:rFonts w:hint="eastAsia" w:ascii="仿宋" w:hAnsi="仿宋" w:eastAsia="仿宋" w:cs="仿宋"/>
                <w:snapToGrid w:val="0"/>
                <w:kern w:val="28"/>
                <w:sz w:val="24"/>
                <w:szCs w:val="20"/>
                <w:highlight w:val="none"/>
              </w:rPr>
              <w:t>理费</w:t>
            </w:r>
            <w:r>
              <w:rPr>
                <w:rFonts w:hint="eastAsia" w:ascii="仿宋" w:hAnsi="仿宋" w:eastAsia="仿宋" w:cs="仿宋"/>
                <w:snapToGrid w:val="0"/>
                <w:kern w:val="28"/>
                <w:sz w:val="24"/>
                <w:szCs w:val="20"/>
                <w:highlight w:val="none"/>
                <w:lang w:val="en-US" w:eastAsia="zh-CN"/>
              </w:rPr>
              <w:t>40300</w:t>
            </w:r>
            <w:r>
              <w:rPr>
                <w:rFonts w:hint="eastAsia" w:ascii="仿宋" w:hAnsi="仿宋" w:eastAsia="仿宋" w:cs="仿宋"/>
                <w:snapToGrid w:val="0"/>
                <w:kern w:val="28"/>
                <w:sz w:val="24"/>
                <w:szCs w:val="20"/>
                <w:highlight w:val="none"/>
              </w:rPr>
              <w:t>元由成交供应</w:t>
            </w:r>
            <w:r>
              <w:rPr>
                <w:rFonts w:hint="eastAsia" w:ascii="仿宋" w:hAnsi="仿宋" w:eastAsia="仿宋" w:cs="仿宋"/>
                <w:snapToGrid w:val="0"/>
                <w:kern w:val="28"/>
                <w:sz w:val="24"/>
                <w:szCs w:val="20"/>
              </w:rPr>
              <w:t>商支付。中标人应在接到</w:t>
            </w:r>
            <w:r>
              <w:rPr>
                <w:rFonts w:hint="eastAsia" w:ascii="仿宋" w:hAnsi="仿宋" w:eastAsia="仿宋" w:cs="仿宋"/>
                <w:snapToGrid w:val="0"/>
                <w:kern w:val="28"/>
                <w:sz w:val="24"/>
                <w:szCs w:val="20"/>
                <w:lang w:eastAsia="zh-CN"/>
              </w:rPr>
              <w:t>成交通知</w:t>
            </w:r>
            <w:r>
              <w:rPr>
                <w:rFonts w:hint="eastAsia" w:ascii="仿宋" w:hAnsi="仿宋" w:eastAsia="仿宋" w:cs="仿宋"/>
                <w:snapToGrid w:val="0"/>
                <w:kern w:val="28"/>
                <w:sz w:val="24"/>
                <w:szCs w:val="20"/>
              </w:rPr>
              <w:t>书前向代理机构支付代理服务费。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0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投标保证金</w:t>
            </w:r>
          </w:p>
          <w:p>
            <w:pPr>
              <w:jc w:val="center"/>
              <w:rPr>
                <w:rFonts w:ascii="仿宋" w:hAnsi="仿宋" w:eastAsia="仿宋" w:cs="仿宋"/>
                <w:b/>
                <w:sz w:val="24"/>
              </w:rPr>
            </w:pPr>
            <w:r>
              <w:rPr>
                <w:rFonts w:hint="eastAsia" w:ascii="仿宋" w:hAnsi="仿宋" w:eastAsia="仿宋" w:cs="仿宋"/>
                <w:b/>
                <w:sz w:val="24"/>
              </w:rPr>
              <w:t>履约保证金</w:t>
            </w:r>
          </w:p>
        </w:tc>
        <w:tc>
          <w:tcPr>
            <w:tcW w:w="6309" w:type="dxa"/>
            <w:tcBorders>
              <w:top w:val="single" w:color="000000" w:sz="8" w:space="0"/>
              <w:left w:val="single" w:color="000000" w:sz="2" w:space="0"/>
              <w:bottom w:val="single" w:color="000000" w:sz="8" w:space="0"/>
              <w:right w:val="single" w:color="000000" w:sz="8" w:space="0"/>
            </w:tcBorders>
            <w:vAlign w:val="center"/>
          </w:tcPr>
          <w:p>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投标保证金：不收取。</w:t>
            </w:r>
          </w:p>
          <w:p>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履约保证金：收取1%，合同签订后支付，履约完成后无息退还。</w:t>
            </w:r>
          </w:p>
          <w:p>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资格审查及信用信息查询</w:t>
            </w:r>
          </w:p>
        </w:tc>
        <w:tc>
          <w:tcPr>
            <w:tcW w:w="6309" w:type="dxa"/>
            <w:tcBorders>
              <w:top w:val="single" w:color="000000" w:sz="8" w:space="0"/>
              <w:left w:val="single" w:color="000000" w:sz="2" w:space="0"/>
              <w:bottom w:val="single" w:color="000000" w:sz="8" w:space="0"/>
              <w:right w:val="single" w:color="000000" w:sz="8" w:space="0"/>
            </w:tcBorders>
            <w:vAlign w:val="center"/>
          </w:tcPr>
          <w:p>
            <w:pPr>
              <w:pStyle w:val="6"/>
              <w:spacing w:line="24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1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质疑接收人及答复</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u w:val="single"/>
              </w:rPr>
            </w:pPr>
            <w:r>
              <w:rPr>
                <w:rFonts w:hint="eastAsia" w:ascii="仿宋" w:hAnsi="仿宋" w:eastAsia="仿宋" w:cs="仿宋"/>
                <w:sz w:val="24"/>
              </w:rPr>
              <w:t>采购机构质疑接收人：</w:t>
            </w:r>
            <w:r>
              <w:rPr>
                <w:rFonts w:hint="eastAsia" w:ascii="仿宋" w:hAnsi="仿宋" w:eastAsia="仿宋" w:cs="仿宋"/>
                <w:sz w:val="24"/>
                <w:u w:val="single"/>
              </w:rPr>
              <w:t>翁林刚</w:t>
            </w:r>
            <w:r>
              <w:rPr>
                <w:rFonts w:hint="eastAsia" w:ascii="仿宋" w:hAnsi="仿宋" w:eastAsia="仿宋" w:cs="仿宋"/>
                <w:sz w:val="24"/>
              </w:rPr>
              <w:t xml:space="preserve"> 联系方式：</w:t>
            </w:r>
            <w:r>
              <w:rPr>
                <w:rFonts w:hint="eastAsia" w:ascii="仿宋" w:hAnsi="仿宋" w:eastAsia="仿宋" w:cs="仿宋"/>
                <w:sz w:val="24"/>
                <w:u w:val="single"/>
              </w:rPr>
              <w:t>18106537718</w:t>
            </w:r>
          </w:p>
          <w:p>
            <w:pPr>
              <w:snapToGrid w:val="0"/>
              <w:spacing w:line="360" w:lineRule="auto"/>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杭州市萧山区民营企业大厦A座12楼1208 </w:t>
            </w:r>
          </w:p>
          <w:p>
            <w:pPr>
              <w:snapToGrid w:val="0"/>
              <w:spacing w:line="360" w:lineRule="auto"/>
              <w:rPr>
                <w:rFonts w:ascii="仿宋" w:hAnsi="仿宋" w:eastAsia="仿宋" w:cs="仿宋"/>
                <w:sz w:val="24"/>
                <w:u w:val="single"/>
              </w:rPr>
            </w:pPr>
            <w:r>
              <w:rPr>
                <w:rFonts w:hint="eastAsia" w:ascii="仿宋" w:hAnsi="仿宋" w:eastAsia="仿宋" w:cs="仿宋"/>
                <w:sz w:val="24"/>
              </w:rPr>
              <w:t>邮箱：</w:t>
            </w:r>
            <w:r>
              <w:fldChar w:fldCharType="begin"/>
            </w:r>
            <w:r>
              <w:instrText xml:space="preserve"> HYPERLINK "mailto:249268371@qq.com" </w:instrText>
            </w:r>
            <w:r>
              <w:fldChar w:fldCharType="separate"/>
            </w:r>
            <w:r>
              <w:rPr>
                <w:rFonts w:hint="eastAsia" w:ascii="仿宋" w:hAnsi="仿宋" w:eastAsia="仿宋" w:cs="仿宋"/>
                <w:sz w:val="24"/>
                <w:u w:val="single"/>
              </w:rPr>
              <w:t>384231257@qq.com</w:t>
            </w:r>
            <w:r>
              <w:rPr>
                <w:rFonts w:hint="eastAsia" w:ascii="仿宋" w:hAnsi="仿宋" w:eastAsia="仿宋" w:cs="仿宋"/>
                <w:sz w:val="24"/>
                <w:u w:val="single"/>
              </w:rPr>
              <w:fldChar w:fldCharType="end"/>
            </w:r>
          </w:p>
          <w:p>
            <w:pPr>
              <w:snapToGrid w:val="0"/>
              <w:spacing w:line="360" w:lineRule="auto"/>
              <w:rPr>
                <w:rFonts w:ascii="仿宋" w:hAnsi="仿宋" w:eastAsia="仿宋" w:cs="仿宋"/>
                <w:b/>
                <w:sz w:val="24"/>
              </w:rPr>
            </w:pPr>
            <w:r>
              <w:rPr>
                <w:rFonts w:hint="eastAsia" w:ascii="仿宋" w:hAnsi="仿宋" w:eastAsia="仿宋" w:cs="仿宋"/>
                <w:b/>
                <w:sz w:val="24"/>
              </w:rPr>
              <w:t>如通过邮箱方式发送质疑，须提交符合法规及</w:t>
            </w:r>
            <w:r>
              <w:rPr>
                <w:rFonts w:hint="eastAsia" w:ascii="仿宋" w:hAnsi="仿宋" w:eastAsia="仿宋" w:cs="仿宋"/>
                <w:b/>
                <w:sz w:val="24"/>
                <w:lang w:eastAsia="zh-CN"/>
              </w:rPr>
              <w:t>交易文件</w:t>
            </w:r>
            <w:r>
              <w:rPr>
                <w:rFonts w:hint="eastAsia" w:ascii="仿宋" w:hAnsi="仿宋" w:eastAsia="仿宋" w:cs="仿宋"/>
                <w:b/>
                <w:sz w:val="24"/>
              </w:rPr>
              <w:t>要求的质疑文件（参考附件2），盖章扫描后发送，质疑的受理按答复主体划分以采购人或采购机构邮箱回复确认受理为准。</w:t>
            </w:r>
          </w:p>
          <w:p>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w:t>
            </w:r>
            <w:r>
              <w:rPr>
                <w:rFonts w:hint="eastAsia" w:ascii="仿宋" w:hAnsi="仿宋" w:eastAsia="仿宋" w:cs="仿宋"/>
                <w:sz w:val="24"/>
                <w:lang w:eastAsia="zh-CN"/>
              </w:rPr>
              <w:t>交易会</w:t>
            </w:r>
            <w:r>
              <w:rPr>
                <w:rFonts w:hint="eastAsia" w:ascii="仿宋" w:hAnsi="仿宋" w:eastAsia="仿宋" w:cs="仿宋"/>
                <w:sz w:val="24"/>
              </w:rPr>
              <w:t>前答疑会事项由采购人进行答复。</w:t>
            </w:r>
          </w:p>
          <w:p>
            <w:pPr>
              <w:snapToGrid w:val="0"/>
              <w:spacing w:line="360" w:lineRule="auto"/>
              <w:rPr>
                <w:rFonts w:ascii="仿宋" w:hAnsi="仿宋" w:eastAsia="仿宋" w:cs="仿宋"/>
                <w:kern w:val="0"/>
                <w:sz w:val="24"/>
              </w:rPr>
            </w:pPr>
            <w:r>
              <w:rPr>
                <w:rFonts w:hint="eastAsia" w:ascii="仿宋" w:hAnsi="仿宋" w:eastAsia="仿宋" w:cs="仿宋"/>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项目采购类型</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rPr>
            </w:pPr>
            <w:r>
              <w:rPr>
                <w:rFonts w:hint="eastAsia" w:ascii="仿宋" w:hAnsi="仿宋" w:eastAsia="仿宋" w:cs="仿宋"/>
                <w:sz w:val="24"/>
              </w:rPr>
              <w:t>本项目为</w:t>
            </w:r>
            <w:r>
              <w:rPr>
                <w:rFonts w:hint="eastAsia" w:ascii="仿宋" w:hAnsi="仿宋" w:eastAsia="仿宋" w:cs="仿宋"/>
                <w:sz w:val="24"/>
                <w:u w:val="single"/>
              </w:rPr>
              <w:t>货物类</w:t>
            </w:r>
            <w:r>
              <w:rPr>
                <w:rFonts w:hint="eastAsia" w:ascii="仿宋" w:hAnsi="仿宋" w:eastAsia="仿宋" w:cs="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评标方法</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sz w:val="24"/>
              </w:rPr>
            </w:pPr>
            <w:r>
              <w:rPr>
                <w:rFonts w:hint="eastAsia" w:ascii="仿宋" w:hAnsi="仿宋" w:eastAsia="仿宋" w:cs="仿宋"/>
                <w:sz w:val="24"/>
                <w:u w:val="single"/>
              </w:rPr>
              <w:t>综合评分法</w:t>
            </w:r>
            <w:r>
              <w:rPr>
                <w:rFonts w:hint="eastAsia" w:ascii="仿宋" w:hAnsi="仿宋" w:eastAsia="仿宋" w:cs="仿宋"/>
                <w:sz w:val="24"/>
              </w:rPr>
              <w:t>采购项目</w:t>
            </w:r>
          </w:p>
        </w:tc>
      </w:tr>
    </w:tbl>
    <w:p>
      <w:pPr>
        <w:spacing w:line="360" w:lineRule="auto"/>
        <w:ind w:left="420" w:leftChars="200" w:right="250" w:rightChars="119"/>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pPr>
        <w:adjustRightInd/>
        <w:spacing w:line="360" w:lineRule="auto"/>
        <w:jc w:val="center"/>
        <w:outlineLvl w:val="0"/>
        <w:rPr>
          <w:rFonts w:ascii="仿宋" w:hAnsi="仿宋" w:eastAsia="仿宋" w:cs="仿宋"/>
          <w:b/>
          <w:sz w:val="24"/>
        </w:rPr>
      </w:pPr>
      <w:r>
        <w:rPr>
          <w:rFonts w:hint="eastAsia" w:ascii="仿宋" w:hAnsi="仿宋" w:eastAsia="仿宋" w:cs="仿宋"/>
          <w:b/>
          <w:sz w:val="24"/>
        </w:rPr>
        <w:br w:type="page"/>
      </w:r>
      <w:bookmarkEnd w:id="10"/>
      <w:bookmarkStart w:id="40" w:name="第三部分"/>
      <w:bookmarkStart w:id="41" w:name="_Toc164416483"/>
      <w:r>
        <w:rPr>
          <w:rFonts w:hint="eastAsia" w:ascii="仿宋" w:hAnsi="仿宋" w:eastAsia="仿宋" w:cs="仿宋"/>
          <w:b/>
          <w:sz w:val="24"/>
        </w:rPr>
        <w:t xml:space="preserve"> 一、总则</w:t>
      </w:r>
    </w:p>
    <w:p>
      <w:pPr>
        <w:snapToGrid w:val="0"/>
        <w:spacing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交易文件</w:t>
      </w:r>
      <w:r>
        <w:rPr>
          <w:rFonts w:hint="eastAsia" w:ascii="仿宋" w:hAnsi="仿宋" w:eastAsia="仿宋" w:cs="仿宋"/>
          <w:sz w:val="24"/>
        </w:rPr>
        <w:t>适用于该项目的招标、投标、</w:t>
      </w:r>
      <w:r>
        <w:rPr>
          <w:rFonts w:hint="eastAsia" w:ascii="仿宋" w:hAnsi="仿宋" w:eastAsia="仿宋" w:cs="仿宋"/>
          <w:sz w:val="24"/>
          <w:lang w:eastAsia="zh-CN"/>
        </w:rPr>
        <w:t>交易会</w:t>
      </w:r>
      <w:r>
        <w:rPr>
          <w:rFonts w:hint="eastAsia" w:ascii="仿宋" w:hAnsi="仿宋" w:eastAsia="仿宋" w:cs="仿宋"/>
          <w:sz w:val="24"/>
        </w:rPr>
        <w:t>、资格审查及信用信息查询、评标、定标、合同、验收等行为（法律、法规另有规定的，从其规定）。</w:t>
      </w:r>
    </w:p>
    <w:p>
      <w:pPr>
        <w:adjustRightInd/>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w:t>
      </w:r>
      <w:r>
        <w:rPr>
          <w:rFonts w:hint="eastAsia" w:ascii="仿宋" w:hAnsi="仿宋" w:eastAsia="仿宋" w:cs="仿宋"/>
          <w:sz w:val="24"/>
          <w:lang w:eastAsia="zh-CN"/>
        </w:rPr>
        <w:t>响应人</w:t>
      </w:r>
      <w:r>
        <w:rPr>
          <w:rFonts w:hint="eastAsia" w:ascii="仿宋" w:hAnsi="仿宋" w:eastAsia="仿宋" w:cs="仿宋"/>
          <w:sz w:val="24"/>
        </w:rPr>
        <w:t>”系指是指响应招标、参加投标竞争的法人、其他组织或者自然人。。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pPr>
        <w:snapToGrid w:val="0"/>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pPr>
        <w:spacing w:line="360" w:lineRule="auto"/>
        <w:ind w:firstLine="482" w:firstLineChars="200"/>
        <w:rPr>
          <w:rFonts w:ascii="仿宋" w:hAnsi="仿宋" w:eastAsia="仿宋" w:cs="仿宋"/>
          <w:sz w:val="24"/>
        </w:rPr>
      </w:pPr>
      <w:r>
        <w:rPr>
          <w:rFonts w:hint="eastAsia" w:ascii="仿宋" w:hAnsi="仿宋" w:eastAsia="仿宋" w:cs="仿宋"/>
          <w:b/>
          <w:sz w:val="24"/>
        </w:rPr>
        <w:t>3.</w:t>
      </w:r>
      <w:r>
        <w:rPr>
          <w:rFonts w:hint="eastAsia" w:ascii="仿宋" w:hAnsi="仿宋" w:eastAsia="仿宋" w:cs="仿宋"/>
          <w:sz w:val="24"/>
        </w:rPr>
        <w:t xml:space="preserve"> </w:t>
      </w:r>
      <w:r>
        <w:rPr>
          <w:rFonts w:hint="eastAsia" w:ascii="仿宋" w:hAnsi="仿宋" w:eastAsia="仿宋" w:cs="仿宋"/>
          <w:b/>
          <w:sz w:val="24"/>
        </w:rPr>
        <w:t>采购项目需要落实的政府采购政策：无</w:t>
      </w:r>
    </w:p>
    <w:p>
      <w:pPr>
        <w:spacing w:line="360" w:lineRule="auto"/>
        <w:ind w:firstLine="482" w:firstLineChars="200"/>
        <w:rPr>
          <w:rFonts w:ascii="仿宋" w:hAnsi="仿宋" w:eastAsia="仿宋" w:cs="仿宋"/>
          <w:b/>
          <w:sz w:val="24"/>
        </w:rPr>
      </w:pPr>
      <w:r>
        <w:rPr>
          <w:rFonts w:hint="eastAsia" w:ascii="仿宋" w:hAnsi="仿宋" w:eastAsia="仿宋" w:cs="仿宋"/>
          <w:b/>
          <w:sz w:val="24"/>
        </w:rPr>
        <w:t>4. 询问、质疑、投诉</w:t>
      </w:r>
      <w:r>
        <w:rPr>
          <w:rFonts w:hint="eastAsia" w:ascii="仿宋" w:hAnsi="仿宋" w:eastAsia="仿宋" w:cs="仿宋"/>
          <w:kern w:val="0"/>
          <w:sz w:val="24"/>
          <w:lang w:val="zh-CN"/>
        </w:rPr>
        <w:t xml:space="preserve">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pStyle w:val="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3"/>
        <w:spacing w:line="360" w:lineRule="auto"/>
        <w:ind w:firstLine="480" w:firstLineChars="200"/>
        <w:rPr>
          <w:rFonts w:ascii="仿宋" w:hAnsi="仿宋" w:eastAsia="仿宋" w:cs="仿宋"/>
          <w:sz w:val="24"/>
        </w:rPr>
      </w:pP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19"/>
        <w:shd w:val="clear" w:color="auto" w:fill="FFFFFF"/>
        <w:snapToGrid w:val="0"/>
        <w:spacing w:before="0" w:beforeAutospacing="0" w:after="0" w:afterAutospacing="0" w:line="360" w:lineRule="auto"/>
        <w:ind w:firstLine="480" w:firstLineChars="200"/>
        <w:contextualSpacing/>
        <w:rPr>
          <w:rFonts w:ascii="仿宋" w:hAnsi="仿宋" w:eastAsia="仿宋" w:cs="仿宋"/>
        </w:rPr>
      </w:pPr>
    </w:p>
    <w:p>
      <w:pPr>
        <w:pStyle w:val="20"/>
        <w:snapToGrid w:val="0"/>
        <w:spacing w:before="0"/>
        <w:ind w:firstLine="360"/>
        <w:rPr>
          <w:rFonts w:ascii="仿宋" w:hAnsi="仿宋" w:eastAsia="仿宋" w:cs="仿宋"/>
          <w:sz w:val="18"/>
          <w:szCs w:val="18"/>
        </w:rPr>
      </w:pPr>
    </w:p>
    <w:p>
      <w:pPr>
        <w:adjustRightInd/>
        <w:spacing w:line="360" w:lineRule="auto"/>
        <w:ind w:firstLine="482" w:firstLineChars="200"/>
        <w:jc w:val="center"/>
        <w:outlineLvl w:val="0"/>
        <w:rPr>
          <w:rFonts w:ascii="仿宋" w:hAnsi="仿宋" w:eastAsia="仿宋" w:cs="仿宋"/>
          <w:b/>
          <w:sz w:val="24"/>
        </w:rPr>
      </w:pPr>
      <w:bookmarkStart w:id="42" w:name="_Hlt68072990"/>
      <w:bookmarkEnd w:id="42"/>
      <w:bookmarkStart w:id="43" w:name="_Hlt74707468"/>
      <w:bookmarkEnd w:id="43"/>
      <w:bookmarkStart w:id="44" w:name="_Hlt74714665"/>
      <w:bookmarkEnd w:id="44"/>
      <w:bookmarkStart w:id="45" w:name="_Hlt74729768"/>
      <w:bookmarkEnd w:id="45"/>
      <w:bookmarkStart w:id="46" w:name="_Hlt68057669"/>
      <w:bookmarkEnd w:id="46"/>
      <w:bookmarkStart w:id="47" w:name="_Hlt74730295"/>
      <w:bookmarkEnd w:id="47"/>
      <w:bookmarkStart w:id="48" w:name="_Hlt75236290"/>
      <w:bookmarkEnd w:id="48"/>
      <w:bookmarkStart w:id="49" w:name="_Toc91899879"/>
      <w:r>
        <w:rPr>
          <w:rFonts w:hint="eastAsia" w:ascii="仿宋" w:hAnsi="仿宋" w:eastAsia="仿宋" w:cs="仿宋"/>
          <w:b/>
          <w:sz w:val="24"/>
        </w:rPr>
        <w:t>二、</w:t>
      </w:r>
      <w:bookmarkEnd w:id="49"/>
      <w:r>
        <w:rPr>
          <w:rFonts w:hint="eastAsia" w:ascii="仿宋" w:hAnsi="仿宋" w:eastAsia="仿宋" w:cs="仿宋"/>
          <w:b/>
          <w:sz w:val="24"/>
          <w:lang w:eastAsia="zh-CN"/>
        </w:rPr>
        <w:t>交易文件</w:t>
      </w:r>
      <w:r>
        <w:rPr>
          <w:rFonts w:hint="eastAsia" w:ascii="仿宋" w:hAnsi="仿宋" w:eastAsia="仿宋" w:cs="仿宋"/>
          <w:b/>
          <w:sz w:val="24"/>
        </w:rPr>
        <w:t>的构成、澄清、修改</w:t>
      </w:r>
    </w:p>
    <w:p>
      <w:pPr>
        <w:pStyle w:val="3"/>
        <w:spacing w:line="360" w:lineRule="auto"/>
        <w:ind w:firstLine="482" w:firstLineChars="200"/>
        <w:rPr>
          <w:rFonts w:ascii="仿宋" w:hAnsi="仿宋" w:eastAsia="仿宋" w:cs="仿宋"/>
          <w:b/>
          <w:sz w:val="24"/>
          <w:szCs w:val="24"/>
        </w:rPr>
      </w:pPr>
      <w:bookmarkStart w:id="50" w:name="_Hlt74730307"/>
      <w:bookmarkStart w:id="51" w:name="_Toc91899880"/>
      <w:r>
        <w:rPr>
          <w:rFonts w:hint="eastAsia" w:ascii="仿宋" w:hAnsi="仿宋" w:eastAsia="仿宋" w:cs="仿宋"/>
          <w:b/>
          <w:sz w:val="24"/>
          <w:szCs w:val="24"/>
        </w:rPr>
        <w:t>5．</w:t>
      </w:r>
      <w:r>
        <w:rPr>
          <w:rFonts w:hint="eastAsia" w:ascii="仿宋" w:hAnsi="仿宋" w:eastAsia="仿宋" w:cs="仿宋"/>
          <w:b/>
          <w:sz w:val="24"/>
          <w:szCs w:val="24"/>
          <w:lang w:eastAsia="zh-CN"/>
        </w:rPr>
        <w:t>交易文件</w:t>
      </w:r>
      <w:r>
        <w:rPr>
          <w:rFonts w:hint="eastAsia" w:ascii="仿宋" w:hAnsi="仿宋" w:eastAsia="仿宋" w:cs="仿宋"/>
          <w:b/>
          <w:sz w:val="24"/>
          <w:szCs w:val="24"/>
        </w:rPr>
        <w:t>的构成</w:t>
      </w:r>
      <w:bookmarkEnd w:id="50"/>
      <w:bookmarkEnd w:id="51"/>
    </w:p>
    <w:p>
      <w:pPr>
        <w:pStyle w:val="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5.1 </w:t>
      </w:r>
      <w:r>
        <w:rPr>
          <w:rFonts w:hint="eastAsia" w:ascii="仿宋" w:hAnsi="仿宋" w:eastAsia="仿宋" w:cs="仿宋"/>
          <w:sz w:val="24"/>
          <w:szCs w:val="24"/>
          <w:lang w:eastAsia="zh-CN"/>
        </w:rPr>
        <w:t>交易文件</w:t>
      </w:r>
      <w:r>
        <w:rPr>
          <w:rFonts w:hint="eastAsia" w:ascii="仿宋" w:hAnsi="仿宋" w:eastAsia="仿宋" w:cs="仿宋"/>
          <w:sz w:val="24"/>
          <w:szCs w:val="24"/>
        </w:rPr>
        <w:t>包括下列文件及附件</w:t>
      </w:r>
    </w:p>
    <w:p>
      <w:pPr>
        <w:pStyle w:val="3"/>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第一部分 招标公告</w:t>
      </w:r>
    </w:p>
    <w:p>
      <w:pPr>
        <w:pStyle w:val="3"/>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 xml:space="preserve">第二部分 </w:t>
      </w:r>
      <w:r>
        <w:rPr>
          <w:rFonts w:hint="eastAsia" w:ascii="仿宋" w:hAnsi="仿宋" w:eastAsia="仿宋" w:cs="仿宋"/>
          <w:sz w:val="24"/>
          <w:szCs w:val="24"/>
          <w:lang w:eastAsia="zh-CN"/>
        </w:rPr>
        <w:t>响应人</w:t>
      </w:r>
      <w:r>
        <w:rPr>
          <w:rFonts w:hint="eastAsia" w:ascii="仿宋" w:hAnsi="仿宋" w:eastAsia="仿宋" w:cs="仿宋"/>
          <w:sz w:val="24"/>
          <w:szCs w:val="24"/>
        </w:rPr>
        <w:t>须知</w:t>
      </w:r>
    </w:p>
    <w:p>
      <w:pPr>
        <w:pStyle w:val="3"/>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第三部分 采购需求</w:t>
      </w:r>
    </w:p>
    <w:p>
      <w:pPr>
        <w:pStyle w:val="3"/>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第四部分 评标方法及评分标准</w:t>
      </w:r>
    </w:p>
    <w:p>
      <w:pPr>
        <w:pStyle w:val="3"/>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第五部分 拟签订的合同文本</w:t>
      </w:r>
    </w:p>
    <w:p>
      <w:pPr>
        <w:pStyle w:val="3"/>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第六部分 应提交的有关格式范例</w:t>
      </w:r>
    </w:p>
    <w:p>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w:t>
      </w:r>
      <w:r>
        <w:rPr>
          <w:rFonts w:hint="eastAsia" w:ascii="仿宋" w:hAnsi="仿宋" w:eastAsia="仿宋" w:cs="仿宋"/>
          <w:bCs/>
          <w:sz w:val="24"/>
          <w:lang w:eastAsia="zh-CN"/>
        </w:rPr>
        <w:t>交易文件</w:t>
      </w:r>
      <w:r>
        <w:rPr>
          <w:rFonts w:hint="eastAsia" w:ascii="仿宋" w:hAnsi="仿宋" w:eastAsia="仿宋" w:cs="仿宋"/>
          <w:bCs/>
          <w:sz w:val="24"/>
        </w:rPr>
        <w:t>的组成部分，</w:t>
      </w:r>
      <w:r>
        <w:rPr>
          <w:rFonts w:hint="eastAsia" w:ascii="仿宋" w:hAnsi="仿宋" w:eastAsia="仿宋" w:cs="仿宋"/>
          <w:bCs/>
          <w:sz w:val="24"/>
          <w:lang w:eastAsia="zh-CN"/>
        </w:rPr>
        <w:t>响应人</w:t>
      </w:r>
      <w:r>
        <w:rPr>
          <w:rFonts w:hint="eastAsia" w:ascii="仿宋" w:hAnsi="仿宋" w:eastAsia="仿宋" w:cs="仿宋"/>
          <w:bCs/>
          <w:sz w:val="24"/>
        </w:rPr>
        <w:t>须自行于招标公告所在网站获取相关信息（浙江政府采购网）</w:t>
      </w:r>
      <w:r>
        <w:rPr>
          <w:rFonts w:hint="eastAsia" w:ascii="仿宋" w:hAnsi="仿宋" w:eastAsia="仿宋" w:cs="仿宋"/>
          <w:sz w:val="24"/>
        </w:rPr>
        <w:t>。</w:t>
      </w:r>
    </w:p>
    <w:p>
      <w:pPr>
        <w:pStyle w:val="3"/>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 xml:space="preserve">6. </w:t>
      </w:r>
      <w:r>
        <w:rPr>
          <w:rFonts w:hint="eastAsia" w:ascii="仿宋" w:hAnsi="仿宋" w:eastAsia="仿宋" w:cs="仿宋"/>
          <w:b/>
          <w:sz w:val="24"/>
          <w:szCs w:val="24"/>
          <w:lang w:eastAsia="zh-CN"/>
        </w:rPr>
        <w:t>交易文件</w:t>
      </w:r>
      <w:r>
        <w:rPr>
          <w:rFonts w:hint="eastAsia" w:ascii="仿宋" w:hAnsi="仿宋" w:eastAsia="仿宋" w:cs="仿宋"/>
          <w:b/>
          <w:sz w:val="24"/>
          <w:szCs w:val="24"/>
        </w:rPr>
        <w:t>的澄清、修改</w:t>
      </w:r>
    </w:p>
    <w:p>
      <w:pPr>
        <w:pStyle w:val="20"/>
        <w:snapToGrid w:val="0"/>
        <w:spacing w:before="0"/>
        <w:ind w:firstLine="480"/>
        <w:rPr>
          <w:rFonts w:ascii="仿宋" w:hAnsi="仿宋" w:eastAsia="仿宋" w:cs="仿宋"/>
        </w:rPr>
      </w:pPr>
      <w:r>
        <w:rPr>
          <w:rFonts w:hint="eastAsia" w:ascii="仿宋" w:hAnsi="仿宋" w:eastAsia="仿宋" w:cs="仿宋"/>
        </w:rPr>
        <w:t>6.1已获取</w:t>
      </w:r>
      <w:r>
        <w:rPr>
          <w:rFonts w:hint="eastAsia" w:ascii="仿宋" w:hAnsi="仿宋" w:eastAsia="仿宋" w:cs="仿宋"/>
          <w:lang w:eastAsia="zh-CN"/>
        </w:rPr>
        <w:t>交易文件</w:t>
      </w:r>
      <w:r>
        <w:rPr>
          <w:rFonts w:hint="eastAsia" w:ascii="仿宋" w:hAnsi="仿宋" w:eastAsia="仿宋" w:cs="仿宋"/>
        </w:rPr>
        <w:t>的潜在</w:t>
      </w:r>
      <w:r>
        <w:rPr>
          <w:rFonts w:hint="eastAsia" w:ascii="仿宋" w:hAnsi="仿宋" w:eastAsia="仿宋" w:cs="仿宋"/>
          <w:lang w:eastAsia="zh-CN"/>
        </w:rPr>
        <w:t>响应人</w:t>
      </w:r>
      <w:r>
        <w:rPr>
          <w:rFonts w:hint="eastAsia" w:ascii="仿宋" w:hAnsi="仿宋" w:eastAsia="仿宋" w:cs="仿宋"/>
        </w:rPr>
        <w:t>，若有问题需要澄清，应于投标截止时间前，以书面形式向采购机构提出，采购机构与采购人研究后，对认为有必要回答的问题，将以公告形式通知所有</w:t>
      </w:r>
      <w:r>
        <w:rPr>
          <w:rFonts w:hint="eastAsia" w:ascii="仿宋" w:hAnsi="仿宋" w:eastAsia="仿宋" w:cs="仿宋"/>
          <w:lang w:eastAsia="zh-CN"/>
        </w:rPr>
        <w:t>交易文件</w:t>
      </w:r>
      <w:r>
        <w:rPr>
          <w:rFonts w:hint="eastAsia" w:ascii="仿宋" w:hAnsi="仿宋" w:eastAsia="仿宋" w:cs="仿宋"/>
        </w:rPr>
        <w:t>收受人。</w:t>
      </w:r>
    </w:p>
    <w:p>
      <w:pPr>
        <w:pStyle w:val="20"/>
        <w:snapToGrid w:val="0"/>
        <w:spacing w:before="0"/>
        <w:ind w:firstLine="480"/>
        <w:rPr>
          <w:rFonts w:ascii="仿宋" w:hAnsi="仿宋" w:eastAsia="仿宋" w:cs="仿宋"/>
        </w:rPr>
      </w:pPr>
      <w:r>
        <w:rPr>
          <w:rFonts w:hint="eastAsia" w:ascii="仿宋" w:hAnsi="仿宋" w:eastAsia="仿宋" w:cs="仿宋"/>
        </w:rPr>
        <w:t>6.2采购机构如对已发出的</w:t>
      </w:r>
      <w:r>
        <w:rPr>
          <w:rFonts w:hint="eastAsia" w:ascii="仿宋" w:hAnsi="仿宋" w:eastAsia="仿宋" w:cs="仿宋"/>
          <w:lang w:eastAsia="zh-CN"/>
        </w:rPr>
        <w:t>交易文件</w:t>
      </w:r>
      <w:r>
        <w:rPr>
          <w:rFonts w:hint="eastAsia" w:ascii="仿宋" w:hAnsi="仿宋" w:eastAsia="仿宋" w:cs="仿宋"/>
        </w:rPr>
        <w:t>进行必要澄清或者修改的，将在发布招标公告的网站上发布更正、补遗公告，同时视情况延长投标截止时间和</w:t>
      </w:r>
      <w:r>
        <w:rPr>
          <w:rFonts w:hint="eastAsia" w:ascii="仿宋" w:hAnsi="仿宋" w:eastAsia="仿宋" w:cs="仿宋"/>
          <w:lang w:eastAsia="zh-CN"/>
        </w:rPr>
        <w:t>响应时间</w:t>
      </w:r>
      <w:r>
        <w:rPr>
          <w:rFonts w:hint="eastAsia" w:ascii="仿宋" w:hAnsi="仿宋" w:eastAsia="仿宋" w:cs="仿宋"/>
        </w:rPr>
        <w:t>。该公告澄清或者修改的内容为</w:t>
      </w:r>
      <w:r>
        <w:rPr>
          <w:rFonts w:hint="eastAsia" w:ascii="仿宋" w:hAnsi="仿宋" w:eastAsia="仿宋" w:cs="仿宋"/>
          <w:lang w:eastAsia="zh-CN"/>
        </w:rPr>
        <w:t>交易文件</w:t>
      </w:r>
      <w:r>
        <w:rPr>
          <w:rFonts w:hint="eastAsia" w:ascii="仿宋" w:hAnsi="仿宋" w:eastAsia="仿宋" w:cs="仿宋"/>
        </w:rPr>
        <w:t>的组成部分。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eastAsia="zh-CN"/>
        </w:rPr>
        <w:t>响应文件</w:t>
      </w:r>
      <w:r>
        <w:rPr>
          <w:rFonts w:hint="eastAsia" w:ascii="仿宋" w:hAnsi="仿宋" w:eastAsia="仿宋" w:cs="仿宋"/>
          <w:b/>
          <w:sz w:val="24"/>
        </w:rPr>
        <w:t>未按</w:t>
      </w:r>
      <w:r>
        <w:rPr>
          <w:rFonts w:hint="eastAsia" w:ascii="仿宋" w:hAnsi="仿宋" w:eastAsia="仿宋" w:cs="仿宋"/>
          <w:b/>
          <w:sz w:val="24"/>
          <w:lang w:eastAsia="zh-CN"/>
        </w:rPr>
        <w:t>交易文件</w:t>
      </w:r>
      <w:r>
        <w:rPr>
          <w:rFonts w:hint="eastAsia" w:ascii="仿宋" w:hAnsi="仿宋" w:eastAsia="仿宋" w:cs="仿宋"/>
          <w:b/>
          <w:sz w:val="24"/>
        </w:rPr>
        <w:t>更正、补遗公告的澄清、修改的内容编制，又不符合实质性要求的，投标无效。</w:t>
      </w:r>
    </w:p>
    <w:p>
      <w:pPr>
        <w:pStyle w:val="7"/>
        <w:ind w:firstLine="480" w:firstLineChars="200"/>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ind w:firstLine="482" w:firstLineChars="200"/>
        <w:jc w:val="center"/>
        <w:outlineLvl w:val="0"/>
        <w:rPr>
          <w:rFonts w:ascii="仿宋" w:hAnsi="仿宋" w:eastAsia="仿宋" w:cs="仿宋"/>
          <w:b/>
          <w:sz w:val="24"/>
        </w:rPr>
      </w:pPr>
      <w:bookmarkStart w:id="52" w:name="_Hlt75236011"/>
      <w:bookmarkEnd w:id="52"/>
      <w:bookmarkStart w:id="53" w:name="_Toc91899884"/>
      <w:r>
        <w:rPr>
          <w:rFonts w:hint="eastAsia" w:ascii="仿宋" w:hAnsi="仿宋" w:eastAsia="仿宋" w:cs="仿宋"/>
          <w:b/>
          <w:sz w:val="24"/>
        </w:rPr>
        <w:t>三、投标</w:t>
      </w:r>
      <w:bookmarkEnd w:id="53"/>
    </w:p>
    <w:p>
      <w:pPr>
        <w:pStyle w:val="3"/>
        <w:spacing w:line="360" w:lineRule="auto"/>
        <w:ind w:firstLine="482" w:firstLineChars="200"/>
        <w:rPr>
          <w:rFonts w:ascii="仿宋" w:hAnsi="仿宋" w:eastAsia="仿宋" w:cs="仿宋"/>
          <w:b/>
          <w:sz w:val="24"/>
          <w:szCs w:val="24"/>
        </w:rPr>
      </w:pPr>
      <w:bookmarkStart w:id="54" w:name="_Toc86216991"/>
      <w:bookmarkStart w:id="55" w:name="_Toc91899892"/>
      <w:r>
        <w:rPr>
          <w:rFonts w:hint="eastAsia" w:ascii="仿宋" w:hAnsi="仿宋" w:eastAsia="仿宋" w:cs="仿宋"/>
          <w:b/>
          <w:sz w:val="24"/>
          <w:szCs w:val="24"/>
        </w:rPr>
        <w:t>7.</w:t>
      </w:r>
      <w:r>
        <w:rPr>
          <w:rFonts w:hint="eastAsia" w:ascii="仿宋" w:hAnsi="仿宋" w:eastAsia="仿宋" w:cs="仿宋"/>
          <w:b/>
          <w:sz w:val="24"/>
          <w:szCs w:val="24"/>
          <w:lang w:eastAsia="zh-CN"/>
        </w:rPr>
        <w:t>交易文件</w:t>
      </w:r>
      <w:r>
        <w:rPr>
          <w:rFonts w:hint="eastAsia" w:ascii="仿宋" w:hAnsi="仿宋" w:eastAsia="仿宋" w:cs="仿宋"/>
          <w:b/>
          <w:sz w:val="24"/>
          <w:szCs w:val="24"/>
        </w:rPr>
        <w:t>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w:t>
      </w:r>
      <w:r>
        <w:rPr>
          <w:rFonts w:hint="eastAsia" w:ascii="仿宋" w:hAnsi="仿宋" w:eastAsia="仿宋" w:cs="仿宋"/>
          <w:snapToGrid w:val="0"/>
          <w:kern w:val="28"/>
          <w:sz w:val="24"/>
          <w:lang w:eastAsia="zh-CN"/>
        </w:rPr>
        <w:t>交易文件</w:t>
      </w:r>
      <w:r>
        <w:rPr>
          <w:rFonts w:hint="eastAsia" w:ascii="仿宋" w:hAnsi="仿宋" w:eastAsia="仿宋" w:cs="仿宋"/>
          <w:snapToGrid w:val="0"/>
          <w:kern w:val="28"/>
          <w:sz w:val="24"/>
        </w:rPr>
        <w:t>的时间期限、地点、方式。附件中直接下载仅供浏览使用。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▲未按照公告要求完成采购文件获取的，投标无效。</w:t>
      </w:r>
    </w:p>
    <w:p>
      <w:pPr>
        <w:pStyle w:val="3"/>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8.</w:t>
      </w:r>
      <w:r>
        <w:rPr>
          <w:rFonts w:hint="eastAsia" w:ascii="仿宋" w:hAnsi="仿宋" w:eastAsia="仿宋" w:cs="仿宋"/>
          <w:b/>
          <w:sz w:val="24"/>
          <w:szCs w:val="24"/>
          <w:lang w:eastAsia="zh-CN"/>
        </w:rPr>
        <w:t>交易会</w:t>
      </w:r>
      <w:r>
        <w:rPr>
          <w:rFonts w:hint="eastAsia" w:ascii="仿宋" w:hAnsi="仿宋" w:eastAsia="仿宋" w:cs="仿宋"/>
          <w:b/>
          <w:sz w:val="24"/>
          <w:szCs w:val="24"/>
        </w:rPr>
        <w:t>前答疑会或现场考察</w:t>
      </w:r>
    </w:p>
    <w:p>
      <w:pPr>
        <w:pStyle w:val="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w:t>
      </w:r>
      <w:r>
        <w:rPr>
          <w:rFonts w:hint="eastAsia" w:ascii="仿宋" w:hAnsi="仿宋" w:eastAsia="仿宋" w:cs="仿宋"/>
          <w:sz w:val="24"/>
          <w:szCs w:val="24"/>
          <w:lang w:eastAsia="zh-CN"/>
        </w:rPr>
        <w:t>响应人</w:t>
      </w:r>
      <w:r>
        <w:rPr>
          <w:rFonts w:hint="eastAsia" w:ascii="仿宋" w:hAnsi="仿宋" w:eastAsia="仿宋" w:cs="仿宋"/>
          <w:sz w:val="24"/>
          <w:szCs w:val="24"/>
        </w:rPr>
        <w:t>现场考察或者召开</w:t>
      </w:r>
      <w:r>
        <w:rPr>
          <w:rFonts w:hint="eastAsia" w:ascii="仿宋" w:hAnsi="仿宋" w:eastAsia="仿宋" w:cs="仿宋"/>
          <w:sz w:val="24"/>
          <w:szCs w:val="24"/>
          <w:lang w:eastAsia="zh-CN"/>
        </w:rPr>
        <w:t>交易会</w:t>
      </w:r>
      <w:r>
        <w:rPr>
          <w:rFonts w:hint="eastAsia" w:ascii="仿宋" w:hAnsi="仿宋" w:eastAsia="仿宋" w:cs="仿宋"/>
          <w:sz w:val="24"/>
          <w:szCs w:val="24"/>
        </w:rPr>
        <w:t>前答疑会的，潜在</w:t>
      </w:r>
      <w:r>
        <w:rPr>
          <w:rFonts w:hint="eastAsia" w:ascii="仿宋" w:hAnsi="仿宋" w:eastAsia="仿宋" w:cs="仿宋"/>
          <w:sz w:val="24"/>
          <w:szCs w:val="24"/>
          <w:lang w:eastAsia="zh-CN"/>
        </w:rPr>
        <w:t>响应人</w:t>
      </w:r>
      <w:r>
        <w:rPr>
          <w:rFonts w:hint="eastAsia" w:ascii="仿宋" w:hAnsi="仿宋" w:eastAsia="仿宋" w:cs="仿宋"/>
          <w:sz w:val="24"/>
          <w:szCs w:val="24"/>
        </w:rPr>
        <w:t>按前附表的规定参加现场考察或者</w:t>
      </w:r>
      <w:r>
        <w:rPr>
          <w:rFonts w:hint="eastAsia" w:ascii="仿宋" w:hAnsi="仿宋" w:eastAsia="仿宋" w:cs="仿宋"/>
          <w:sz w:val="24"/>
          <w:szCs w:val="24"/>
          <w:lang w:eastAsia="zh-CN"/>
        </w:rPr>
        <w:t>交易会</w:t>
      </w:r>
      <w:r>
        <w:rPr>
          <w:rFonts w:hint="eastAsia" w:ascii="仿宋" w:hAnsi="仿宋" w:eastAsia="仿宋" w:cs="仿宋"/>
          <w:sz w:val="24"/>
          <w:szCs w:val="24"/>
        </w:rPr>
        <w:t>前答疑会。</w:t>
      </w:r>
      <w:r>
        <w:rPr>
          <w:rFonts w:hint="eastAsia" w:ascii="仿宋" w:hAnsi="仿宋" w:eastAsia="仿宋" w:cs="仿宋"/>
          <w:b/>
          <w:sz w:val="24"/>
          <w:szCs w:val="24"/>
        </w:rPr>
        <w:t>采购人不单独或分别组织只有一个供应商参加的现场考察和答疑会。</w:t>
      </w:r>
    </w:p>
    <w:p>
      <w:pPr>
        <w:pStyle w:val="3"/>
        <w:spacing w:line="360" w:lineRule="auto"/>
        <w:ind w:firstLine="482" w:firstLineChars="200"/>
        <w:rPr>
          <w:rFonts w:ascii="仿宋" w:hAnsi="仿宋" w:eastAsia="仿宋" w:cs="仿宋"/>
          <w:b/>
          <w:szCs w:val="24"/>
        </w:rPr>
      </w:pPr>
      <w:r>
        <w:rPr>
          <w:rFonts w:hint="eastAsia" w:ascii="仿宋" w:hAnsi="仿宋" w:eastAsia="仿宋" w:cs="仿宋"/>
          <w:b/>
          <w:kern w:val="28"/>
          <w:sz w:val="24"/>
          <w:szCs w:val="24"/>
        </w:rPr>
        <w:t>9.投标保证金</w:t>
      </w:r>
    </w:p>
    <w:p>
      <w:pPr>
        <w:pStyle w:val="20"/>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pPr>
        <w:pStyle w:val="3"/>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 xml:space="preserve">10. </w:t>
      </w:r>
      <w:r>
        <w:rPr>
          <w:rFonts w:hint="eastAsia" w:ascii="仿宋" w:hAnsi="仿宋" w:eastAsia="仿宋" w:cs="仿宋"/>
          <w:b/>
          <w:sz w:val="24"/>
          <w:szCs w:val="24"/>
          <w:lang w:eastAsia="zh-CN"/>
        </w:rPr>
        <w:t>响应文件</w:t>
      </w:r>
      <w:r>
        <w:rPr>
          <w:rFonts w:hint="eastAsia" w:ascii="仿宋" w:hAnsi="仿宋" w:eastAsia="仿宋" w:cs="仿宋"/>
          <w:b/>
          <w:sz w:val="24"/>
          <w:szCs w:val="24"/>
        </w:rPr>
        <w:t>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eastAsia="zh-CN"/>
        </w:rPr>
        <w:t>响应文件</w:t>
      </w:r>
      <w:r>
        <w:rPr>
          <w:rFonts w:hint="eastAsia" w:ascii="仿宋" w:hAnsi="仿宋" w:eastAsia="仿宋" w:cs="仿宋"/>
          <w:sz w:val="24"/>
        </w:rPr>
        <w:t>及</w:t>
      </w:r>
      <w:r>
        <w:rPr>
          <w:rFonts w:hint="eastAsia" w:ascii="仿宋" w:hAnsi="仿宋" w:eastAsia="仿宋" w:cs="仿宋"/>
          <w:sz w:val="24"/>
          <w:lang w:eastAsia="zh-CN"/>
        </w:rPr>
        <w:t>响应人</w:t>
      </w:r>
      <w:r>
        <w:rPr>
          <w:rFonts w:hint="eastAsia" w:ascii="仿宋" w:hAnsi="仿宋" w:eastAsia="仿宋" w:cs="仿宋"/>
          <w:sz w:val="24"/>
        </w:rPr>
        <w:t>与采购有关的来往通知、函件和文件均应使用中文。</w:t>
      </w:r>
    </w:p>
    <w:p>
      <w:pPr>
        <w:pStyle w:val="3"/>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 xml:space="preserve">11. </w:t>
      </w:r>
      <w:r>
        <w:rPr>
          <w:rFonts w:hint="eastAsia" w:ascii="仿宋" w:hAnsi="仿宋" w:eastAsia="仿宋" w:cs="仿宋"/>
          <w:b/>
          <w:sz w:val="24"/>
          <w:szCs w:val="24"/>
          <w:lang w:eastAsia="zh-CN"/>
        </w:rPr>
        <w:t>响应文件</w:t>
      </w:r>
      <w:r>
        <w:rPr>
          <w:rFonts w:hint="eastAsia" w:ascii="仿宋" w:hAnsi="仿宋" w:eastAsia="仿宋" w:cs="仿宋"/>
          <w:b/>
          <w:sz w:val="24"/>
          <w:szCs w:val="24"/>
        </w:rPr>
        <w:t>的组成</w:t>
      </w:r>
    </w:p>
    <w:p>
      <w:pPr>
        <w:snapToGrid w:val="0"/>
        <w:spacing w:line="360" w:lineRule="auto"/>
        <w:ind w:firstLine="480" w:firstLineChars="200"/>
        <w:rPr>
          <w:rFonts w:ascii="仿宋" w:hAnsi="仿宋" w:eastAsia="仿宋" w:cs="仿宋"/>
          <w:sz w:val="24"/>
        </w:rPr>
      </w:pPr>
      <w:bookmarkStart w:id="56" w:name="_Toc91899887"/>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11.1.2本项目的特定资格要求。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11.2.3符合性审查资料；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11.2.4评标标准相应的商务技术资料；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11.2.5商务技术偏离表；</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sz w:val="24"/>
          <w:lang w:eastAsia="zh-CN"/>
        </w:rPr>
        <w:t>交易一览表</w:t>
      </w:r>
      <w:r>
        <w:rPr>
          <w:rFonts w:hint="eastAsia" w:ascii="仿宋" w:hAnsi="仿宋" w:eastAsia="仿宋" w:cs="仿宋"/>
          <w:sz w:val="24"/>
        </w:rPr>
        <w:t>（报价表）；</w:t>
      </w:r>
    </w:p>
    <w:p>
      <w:pPr>
        <w:spacing w:line="360" w:lineRule="auto"/>
        <w:ind w:firstLine="482" w:firstLineChars="200"/>
        <w:rPr>
          <w:rFonts w:ascii="仿宋" w:hAnsi="仿宋" w:eastAsia="仿宋" w:cs="仿宋"/>
          <w:b/>
          <w:sz w:val="24"/>
        </w:rPr>
      </w:pPr>
      <w:r>
        <w:rPr>
          <w:rFonts w:hint="eastAsia" w:ascii="仿宋" w:hAnsi="仿宋" w:eastAsia="仿宋" w:cs="仿宋"/>
          <w:b/>
          <w:sz w:val="24"/>
          <w:lang w:eastAsia="zh-CN"/>
        </w:rPr>
        <w:t>响应文件</w:t>
      </w:r>
      <w:r>
        <w:rPr>
          <w:rFonts w:hint="eastAsia" w:ascii="仿宋" w:hAnsi="仿宋" w:eastAsia="仿宋" w:cs="仿宋"/>
          <w:b/>
          <w:sz w:val="24"/>
        </w:rPr>
        <w:t>含有采购人不能接受的附加条件的，投标无效；</w:t>
      </w:r>
    </w:p>
    <w:p>
      <w:pPr>
        <w:spacing w:line="360" w:lineRule="auto"/>
        <w:ind w:firstLine="482" w:firstLineChars="200"/>
        <w:rPr>
          <w:rFonts w:ascii="仿宋" w:hAnsi="仿宋" w:eastAsia="仿宋" w:cs="仿宋"/>
          <w:b/>
          <w:sz w:val="24"/>
        </w:rPr>
      </w:pPr>
      <w:r>
        <w:rPr>
          <w:rFonts w:hint="eastAsia" w:ascii="仿宋" w:hAnsi="仿宋" w:eastAsia="仿宋" w:cs="仿宋"/>
          <w:b/>
          <w:sz w:val="24"/>
          <w:lang w:eastAsia="zh-CN"/>
        </w:rPr>
        <w:t>响应人</w:t>
      </w:r>
      <w:r>
        <w:rPr>
          <w:rFonts w:hint="eastAsia" w:ascii="仿宋" w:hAnsi="仿宋" w:eastAsia="仿宋" w:cs="仿宋"/>
          <w:b/>
          <w:sz w:val="24"/>
        </w:rPr>
        <w:t>提供虚假材料投标的，投标无效。</w:t>
      </w:r>
    </w:p>
    <w:p>
      <w:pPr>
        <w:pStyle w:val="20"/>
        <w:snapToGrid w:val="0"/>
        <w:spacing w:before="0"/>
        <w:ind w:firstLine="482"/>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lang w:eastAsia="zh-CN"/>
        </w:rPr>
        <w:t>响应文件</w:t>
      </w:r>
      <w:r>
        <w:rPr>
          <w:rFonts w:hint="eastAsia" w:ascii="仿宋" w:hAnsi="仿宋" w:eastAsia="仿宋" w:cs="仿宋"/>
          <w:b/>
          <w:szCs w:val="24"/>
        </w:rPr>
        <w:t>的编制</w:t>
      </w:r>
    </w:p>
    <w:p>
      <w:pPr>
        <w:spacing w:line="360" w:lineRule="auto"/>
        <w:ind w:firstLine="482" w:firstLineChars="200"/>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eastAsia="zh-CN"/>
        </w:rPr>
        <w:t>响应文件</w:t>
      </w:r>
      <w:r>
        <w:rPr>
          <w:rFonts w:hint="eastAsia" w:ascii="仿宋" w:hAnsi="仿宋" w:eastAsia="仿宋" w:cs="仿宋"/>
          <w:b/>
          <w:sz w:val="24"/>
        </w:rPr>
        <w:t>未按本条规定的格式编制的，投标无效；</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响应文件分为资格文件、商务技术文件、报价文件三部分。各响应人在编制响应文件时请按照交易文件第六部分规定的格式进行，混乱的编排导致响应文件被误读或评标委员会查找不到有效文件是响应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12.2响应人进行电子投标应安装客户端软件—“政采云电子交易客户端”，并按照交易文件和电子交易平台的要求编制并加密响应文件。响应人未按规定加密的响应文件，电子交易平台将拒收并提示。</w:t>
      </w:r>
      <w:bookmarkEnd w:id="56"/>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pStyle w:val="20"/>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pPr>
        <w:pStyle w:val="20"/>
        <w:snapToGrid w:val="0"/>
        <w:spacing w:before="0"/>
        <w:ind w:firstLine="480"/>
        <w:rPr>
          <w:rFonts w:ascii="仿宋" w:hAnsi="仿宋" w:eastAsia="仿宋" w:cs="仿宋"/>
          <w:szCs w:val="24"/>
        </w:rPr>
      </w:pPr>
      <w:r>
        <w:rPr>
          <w:rFonts w:hint="eastAsia" w:ascii="仿宋" w:hAnsi="仿宋" w:eastAsia="仿宋" w:cs="仿宋"/>
          <w:szCs w:val="24"/>
        </w:rPr>
        <w:t>12.4.1</w:t>
      </w:r>
      <w:r>
        <w:rPr>
          <w:rFonts w:hint="eastAsia" w:ascii="仿宋" w:hAnsi="仿宋" w:eastAsia="仿宋" w:cs="仿宋"/>
          <w:szCs w:val="24"/>
          <w:lang w:eastAsia="zh-CN"/>
        </w:rPr>
        <w:t>响应人</w:t>
      </w:r>
      <w:r>
        <w:rPr>
          <w:rFonts w:hint="eastAsia" w:ascii="仿宋" w:hAnsi="仿宋" w:eastAsia="仿宋" w:cs="仿宋"/>
          <w:szCs w:val="24"/>
        </w:rPr>
        <w:t>制作纸质</w:t>
      </w:r>
      <w:r>
        <w:rPr>
          <w:rFonts w:hint="eastAsia" w:ascii="仿宋" w:hAnsi="仿宋" w:eastAsia="仿宋" w:cs="仿宋"/>
          <w:szCs w:val="24"/>
          <w:lang w:eastAsia="zh-CN"/>
        </w:rPr>
        <w:t>响应文件</w:t>
      </w:r>
      <w:r>
        <w:rPr>
          <w:rFonts w:hint="eastAsia" w:ascii="仿宋" w:hAnsi="仿宋" w:eastAsia="仿宋" w:cs="仿宋"/>
          <w:szCs w:val="24"/>
        </w:rPr>
        <w:t>须在</w:t>
      </w:r>
      <w:r>
        <w:rPr>
          <w:rFonts w:hint="eastAsia" w:ascii="仿宋" w:hAnsi="仿宋" w:eastAsia="仿宋" w:cs="仿宋"/>
          <w:szCs w:val="24"/>
          <w:lang w:eastAsia="zh-CN"/>
        </w:rPr>
        <w:t>响应文件</w:t>
      </w:r>
      <w:r>
        <w:rPr>
          <w:rFonts w:hint="eastAsia" w:ascii="仿宋" w:hAnsi="仿宋" w:eastAsia="仿宋" w:cs="仿宋"/>
          <w:szCs w:val="24"/>
        </w:rPr>
        <w:t>封面上标明“正本”与“副本”字样、项目名称与标项号，并加盖</w:t>
      </w:r>
      <w:r>
        <w:rPr>
          <w:rFonts w:hint="eastAsia" w:ascii="仿宋" w:hAnsi="仿宋" w:eastAsia="仿宋" w:cs="仿宋"/>
          <w:szCs w:val="24"/>
          <w:lang w:eastAsia="zh-CN"/>
        </w:rPr>
        <w:t>响应人</w:t>
      </w:r>
      <w:r>
        <w:rPr>
          <w:rFonts w:hint="eastAsia" w:ascii="仿宋" w:hAnsi="仿宋" w:eastAsia="仿宋" w:cs="仿宋"/>
          <w:szCs w:val="24"/>
        </w:rPr>
        <w:t>公章。正本内容与副本不一致时，以正本为准。</w:t>
      </w:r>
    </w:p>
    <w:p>
      <w:pPr>
        <w:pStyle w:val="20"/>
        <w:snapToGrid w:val="0"/>
        <w:spacing w:before="0"/>
        <w:ind w:firstLine="480"/>
        <w:rPr>
          <w:rFonts w:ascii="仿宋" w:hAnsi="仿宋" w:eastAsia="仿宋" w:cs="仿宋"/>
          <w:szCs w:val="24"/>
        </w:rPr>
      </w:pPr>
      <w:r>
        <w:rPr>
          <w:rFonts w:hint="eastAsia" w:ascii="仿宋" w:hAnsi="仿宋" w:eastAsia="仿宋" w:cs="仿宋"/>
          <w:szCs w:val="24"/>
        </w:rPr>
        <w:t>12.4.2</w:t>
      </w:r>
      <w:r>
        <w:rPr>
          <w:rFonts w:hint="eastAsia" w:ascii="仿宋" w:hAnsi="仿宋" w:eastAsia="仿宋" w:cs="仿宋"/>
          <w:szCs w:val="24"/>
          <w:lang w:eastAsia="zh-CN"/>
        </w:rPr>
        <w:t>响应文件</w:t>
      </w:r>
      <w:r>
        <w:rPr>
          <w:rFonts w:hint="eastAsia" w:ascii="仿宋" w:hAnsi="仿宋" w:eastAsia="仿宋" w:cs="仿宋"/>
          <w:szCs w:val="24"/>
        </w:rPr>
        <w:t>正本应使用不能擦去的墨水打印或书写</w:t>
      </w:r>
      <w:r>
        <w:rPr>
          <w:rFonts w:hint="eastAsia" w:ascii="仿宋" w:hAnsi="仿宋" w:eastAsia="仿宋" w:cs="仿宋"/>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w:t>
      </w:r>
      <w:r>
        <w:rPr>
          <w:rFonts w:hint="eastAsia" w:ascii="仿宋" w:hAnsi="仿宋" w:eastAsia="仿宋" w:cs="仿宋"/>
          <w:sz w:val="24"/>
          <w:lang w:eastAsia="zh-CN"/>
        </w:rPr>
        <w:t>响应文件</w:t>
      </w:r>
      <w:r>
        <w:rPr>
          <w:rFonts w:hint="eastAsia" w:ascii="仿宋" w:hAnsi="仿宋" w:eastAsia="仿宋" w:cs="仿宋"/>
          <w:sz w:val="24"/>
        </w:rPr>
        <w:t>应无涂改和行间插字，除非这些删改是根据采购机构要求进行，或者是</w:t>
      </w:r>
      <w:r>
        <w:rPr>
          <w:rFonts w:hint="eastAsia" w:ascii="仿宋" w:hAnsi="仿宋" w:eastAsia="仿宋" w:cs="仿宋"/>
          <w:sz w:val="24"/>
          <w:lang w:eastAsia="zh-CN"/>
        </w:rPr>
        <w:t>响应人</w:t>
      </w:r>
      <w:r>
        <w:rPr>
          <w:rFonts w:hint="eastAsia" w:ascii="仿宋" w:hAnsi="仿宋" w:eastAsia="仿宋" w:cs="仿宋"/>
          <w:sz w:val="24"/>
        </w:rPr>
        <w:t>造成的必须修改的错误。所修改处应由法定代表人或其授权代表签字盖章予以确认。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12.4.4 </w:t>
      </w:r>
      <w:r>
        <w:rPr>
          <w:rFonts w:hint="eastAsia" w:ascii="仿宋" w:hAnsi="仿宋" w:eastAsia="仿宋" w:cs="仿宋"/>
          <w:sz w:val="24"/>
          <w:lang w:eastAsia="zh-CN"/>
        </w:rPr>
        <w:t>响应文件</w:t>
      </w:r>
      <w:r>
        <w:rPr>
          <w:rFonts w:hint="eastAsia" w:ascii="仿宋" w:hAnsi="仿宋" w:eastAsia="仿宋" w:cs="仿宋"/>
          <w:sz w:val="24"/>
        </w:rPr>
        <w:t>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w:t>
      </w:r>
      <w:r>
        <w:rPr>
          <w:rFonts w:hint="eastAsia" w:ascii="仿宋" w:hAnsi="仿宋" w:eastAsia="仿宋" w:cs="仿宋"/>
          <w:b/>
          <w:sz w:val="24"/>
          <w:lang w:eastAsia="zh-CN"/>
        </w:rPr>
        <w:t>响应文件</w:t>
      </w:r>
      <w:r>
        <w:rPr>
          <w:rFonts w:hint="eastAsia" w:ascii="仿宋" w:hAnsi="仿宋" w:eastAsia="仿宋" w:cs="仿宋"/>
          <w:b/>
          <w:sz w:val="24"/>
        </w:rPr>
        <w:t>的装订、签署、盖章</w:t>
      </w:r>
    </w:p>
    <w:p>
      <w:pPr>
        <w:pStyle w:val="20"/>
        <w:snapToGrid w:val="0"/>
        <w:spacing w:before="0"/>
        <w:ind w:firstLine="480"/>
        <w:rPr>
          <w:rFonts w:ascii="仿宋" w:hAnsi="仿宋" w:eastAsia="仿宋" w:cs="仿宋"/>
          <w:b/>
        </w:rPr>
      </w:pPr>
      <w:r>
        <w:rPr>
          <w:rFonts w:hint="eastAsia" w:ascii="仿宋" w:hAnsi="仿宋" w:eastAsia="仿宋" w:cs="仿宋"/>
          <w:szCs w:val="24"/>
        </w:rPr>
        <w:t>13.1</w:t>
      </w:r>
      <w:r>
        <w:rPr>
          <w:rFonts w:hint="eastAsia" w:ascii="仿宋" w:hAnsi="仿宋" w:eastAsia="仿宋" w:cs="仿宋"/>
          <w:szCs w:val="24"/>
          <w:lang w:eastAsia="zh-CN"/>
        </w:rPr>
        <w:t>响应文件</w:t>
      </w:r>
      <w:r>
        <w:rPr>
          <w:rFonts w:hint="eastAsia" w:ascii="仿宋" w:hAnsi="仿宋" w:eastAsia="仿宋" w:cs="仿宋"/>
          <w:szCs w:val="24"/>
        </w:rPr>
        <w:t>按照</w:t>
      </w:r>
      <w:r>
        <w:rPr>
          <w:rFonts w:hint="eastAsia" w:ascii="仿宋" w:hAnsi="仿宋" w:eastAsia="仿宋" w:cs="仿宋"/>
          <w:szCs w:val="24"/>
          <w:lang w:eastAsia="zh-CN"/>
        </w:rPr>
        <w:t>交易文件</w:t>
      </w:r>
      <w:r>
        <w:rPr>
          <w:rFonts w:hint="eastAsia" w:ascii="仿宋" w:hAnsi="仿宋" w:eastAsia="仿宋" w:cs="仿宋"/>
          <w:szCs w:val="24"/>
        </w:rPr>
        <w:t>第六部分格式要</w:t>
      </w:r>
      <w:r>
        <w:rPr>
          <w:rFonts w:hint="eastAsia" w:ascii="仿宋" w:hAnsi="仿宋" w:eastAsia="仿宋" w:cs="仿宋"/>
        </w:rPr>
        <w:t>求进行签署、盖章。</w:t>
      </w:r>
      <w:r>
        <w:rPr>
          <w:rFonts w:hint="eastAsia" w:ascii="仿宋" w:hAnsi="仿宋" w:eastAsia="仿宋" w:cs="仿宋"/>
          <w:b/>
        </w:rPr>
        <w:t>▲</w:t>
      </w:r>
      <w:r>
        <w:rPr>
          <w:rFonts w:hint="eastAsia" w:ascii="仿宋" w:hAnsi="仿宋" w:eastAsia="仿宋" w:cs="仿宋"/>
          <w:b/>
          <w:lang w:eastAsia="zh-CN"/>
        </w:rPr>
        <w:t>响应人</w:t>
      </w:r>
      <w:r>
        <w:rPr>
          <w:rFonts w:hint="eastAsia" w:ascii="仿宋" w:hAnsi="仿宋" w:eastAsia="仿宋" w:cs="仿宋"/>
          <w:b/>
        </w:rPr>
        <w:t>的</w:t>
      </w:r>
      <w:r>
        <w:rPr>
          <w:rFonts w:hint="eastAsia" w:ascii="仿宋" w:hAnsi="仿宋" w:eastAsia="仿宋" w:cs="仿宋"/>
          <w:b/>
          <w:lang w:eastAsia="zh-CN"/>
        </w:rPr>
        <w:t>响应文件</w:t>
      </w:r>
      <w:r>
        <w:rPr>
          <w:rFonts w:hint="eastAsia" w:ascii="仿宋" w:hAnsi="仿宋" w:eastAsia="仿宋" w:cs="仿宋"/>
          <w:b/>
        </w:rPr>
        <w:t>未按照</w:t>
      </w:r>
      <w:r>
        <w:rPr>
          <w:rFonts w:hint="eastAsia" w:ascii="仿宋" w:hAnsi="仿宋" w:eastAsia="仿宋" w:cs="仿宋"/>
          <w:b/>
          <w:lang w:eastAsia="zh-CN"/>
        </w:rPr>
        <w:t>交易文件</w:t>
      </w:r>
      <w:r>
        <w:rPr>
          <w:rFonts w:hint="eastAsia" w:ascii="仿宋" w:hAnsi="仿宋" w:eastAsia="仿宋" w:cs="仿宋"/>
          <w:b/>
        </w:rPr>
        <w:t>要求签署、盖章的，其投标无效</w:t>
      </w:r>
      <w:r>
        <w:rPr>
          <w:rFonts w:hint="eastAsia" w:ascii="仿宋" w:hAnsi="仿宋" w:eastAsia="仿宋" w:cs="仿宋"/>
          <w:szCs w:val="24"/>
        </w:rPr>
        <w:t>。</w:t>
      </w:r>
    </w:p>
    <w:p>
      <w:pPr>
        <w:pStyle w:val="20"/>
        <w:snapToGrid w:val="0"/>
        <w:spacing w:before="0"/>
        <w:ind w:firstLine="480"/>
        <w:rPr>
          <w:rFonts w:ascii="仿宋" w:hAnsi="仿宋" w:eastAsia="仿宋" w:cs="仿宋"/>
          <w:szCs w:val="24"/>
        </w:rPr>
      </w:pPr>
      <w:r>
        <w:rPr>
          <w:rFonts w:hint="eastAsia" w:ascii="仿宋" w:hAnsi="仿宋" w:eastAsia="仿宋" w:cs="仿宋"/>
        </w:rPr>
        <w:t>13.2为确保网上操作合法、有效和安全，</w:t>
      </w:r>
      <w:r>
        <w:rPr>
          <w:rFonts w:hint="eastAsia" w:ascii="仿宋" w:hAnsi="仿宋" w:eastAsia="仿宋" w:cs="仿宋"/>
          <w:lang w:eastAsia="zh-CN"/>
        </w:rPr>
        <w:t>响应人</w:t>
      </w:r>
      <w:r>
        <w:rPr>
          <w:rFonts w:hint="eastAsia" w:ascii="仿宋" w:hAnsi="仿宋" w:eastAsia="仿宋" w:cs="仿宋"/>
        </w:rPr>
        <w:t>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w:t>
      </w:r>
      <w:r>
        <w:rPr>
          <w:rFonts w:hint="eastAsia" w:ascii="仿宋" w:hAnsi="仿宋" w:eastAsia="仿宋" w:cs="仿宋"/>
          <w:sz w:val="24"/>
          <w:lang w:eastAsia="zh-CN"/>
        </w:rPr>
        <w:t>响应文件</w:t>
      </w:r>
      <w:r>
        <w:rPr>
          <w:rFonts w:hint="eastAsia" w:ascii="仿宋" w:hAnsi="仿宋" w:eastAsia="仿宋" w:cs="仿宋"/>
          <w:sz w:val="24"/>
        </w:rPr>
        <w:t>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w:t>
      </w:r>
      <w:r>
        <w:rPr>
          <w:rFonts w:hint="eastAsia" w:ascii="仿宋" w:hAnsi="仿宋" w:eastAsia="仿宋" w:cs="仿宋"/>
          <w:sz w:val="24"/>
          <w:lang w:eastAsia="zh-CN"/>
        </w:rPr>
        <w:t>响应文件</w:t>
      </w:r>
      <w:r>
        <w:rPr>
          <w:rFonts w:hint="eastAsia" w:ascii="仿宋" w:hAnsi="仿宋" w:eastAsia="仿宋" w:cs="仿宋"/>
          <w:sz w:val="24"/>
        </w:rPr>
        <w:t>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w:t>
      </w:r>
      <w:r>
        <w:rPr>
          <w:rFonts w:hint="eastAsia" w:ascii="仿宋" w:hAnsi="仿宋" w:eastAsia="仿宋" w:cs="仿宋"/>
          <w:b/>
          <w:sz w:val="24"/>
          <w:lang w:eastAsia="zh-CN"/>
        </w:rPr>
        <w:t>响应文件</w:t>
      </w:r>
      <w:r>
        <w:rPr>
          <w:rFonts w:hint="eastAsia" w:ascii="仿宋" w:hAnsi="仿宋" w:eastAsia="仿宋" w:cs="仿宋"/>
          <w:b/>
          <w:sz w:val="24"/>
        </w:rPr>
        <w:t>，按投标无效处理。</w:t>
      </w:r>
    </w:p>
    <w:p>
      <w:pPr>
        <w:pStyle w:val="20"/>
        <w:snapToGrid w:val="0"/>
        <w:spacing w:before="0"/>
        <w:ind w:firstLine="480"/>
        <w:rPr>
          <w:rFonts w:ascii="仿宋" w:hAnsi="仿宋" w:eastAsia="仿宋" w:cs="仿宋"/>
          <w:szCs w:val="24"/>
        </w:rPr>
      </w:pPr>
      <w:r>
        <w:rPr>
          <w:rFonts w:hint="eastAsia" w:ascii="仿宋" w:hAnsi="仿宋" w:eastAsia="仿宋" w:cs="仿宋"/>
        </w:rPr>
        <w:t>13.3</w:t>
      </w:r>
      <w:r>
        <w:rPr>
          <w:rFonts w:hint="eastAsia" w:ascii="仿宋" w:hAnsi="仿宋" w:eastAsia="仿宋" w:cs="仿宋"/>
          <w:lang w:eastAsia="zh-CN"/>
        </w:rPr>
        <w:t>交易文件</w:t>
      </w:r>
      <w:r>
        <w:rPr>
          <w:rFonts w:hint="eastAsia" w:ascii="仿宋" w:hAnsi="仿宋" w:eastAsia="仿宋" w:cs="仿宋"/>
        </w:rPr>
        <w:t>对</w:t>
      </w:r>
      <w:r>
        <w:rPr>
          <w:rFonts w:hint="eastAsia" w:ascii="仿宋" w:hAnsi="仿宋" w:eastAsia="仿宋" w:cs="仿宋"/>
          <w:lang w:eastAsia="zh-CN"/>
        </w:rPr>
        <w:t>响应文件</w:t>
      </w:r>
      <w:r>
        <w:rPr>
          <w:rFonts w:hint="eastAsia" w:ascii="仿宋" w:hAnsi="仿宋" w:eastAsia="仿宋" w:cs="仿宋"/>
        </w:rPr>
        <w:t>签署、盖章的要求适用于电子签章（盖章）。</w:t>
      </w:r>
    </w:p>
    <w:p>
      <w:pPr>
        <w:pStyle w:val="20"/>
        <w:spacing w:before="0"/>
        <w:ind w:firstLine="482"/>
        <w:rPr>
          <w:rFonts w:ascii="仿宋" w:hAnsi="仿宋" w:eastAsia="仿宋" w:cs="仿宋"/>
          <w:b/>
          <w:szCs w:val="24"/>
        </w:rPr>
      </w:pPr>
      <w:r>
        <w:rPr>
          <w:rFonts w:hint="eastAsia" w:ascii="仿宋" w:hAnsi="仿宋" w:eastAsia="仿宋" w:cs="仿宋"/>
          <w:b/>
        </w:rPr>
        <w:t xml:space="preserve">14. </w:t>
      </w:r>
      <w:r>
        <w:rPr>
          <w:rFonts w:hint="eastAsia" w:ascii="仿宋" w:hAnsi="仿宋" w:eastAsia="仿宋" w:cs="仿宋"/>
          <w:b/>
          <w:szCs w:val="24"/>
          <w:lang w:eastAsia="zh-CN"/>
        </w:rPr>
        <w:t>响应文件</w:t>
      </w:r>
      <w:r>
        <w:rPr>
          <w:rFonts w:hint="eastAsia" w:ascii="仿宋" w:hAnsi="仿宋" w:eastAsia="仿宋" w:cs="仿宋"/>
          <w:b/>
          <w:szCs w:val="24"/>
        </w:rPr>
        <w:t>的提交、补充、修改、撤回</w:t>
      </w:r>
    </w:p>
    <w:p>
      <w:pPr>
        <w:pStyle w:val="20"/>
        <w:spacing w:before="0"/>
        <w:ind w:firstLine="480"/>
        <w:rPr>
          <w:rFonts w:ascii="仿宋" w:hAnsi="仿宋" w:eastAsia="仿宋" w:cs="仿宋"/>
          <w:szCs w:val="24"/>
        </w:rPr>
      </w:pPr>
      <w:r>
        <w:rPr>
          <w:rFonts w:hint="eastAsia" w:ascii="仿宋" w:hAnsi="仿宋" w:eastAsia="仿宋" w:cs="仿宋"/>
          <w:szCs w:val="24"/>
        </w:rPr>
        <w:t>14.1 供应商应当在投标截止时间前完成</w:t>
      </w:r>
      <w:r>
        <w:rPr>
          <w:rFonts w:hint="eastAsia" w:ascii="仿宋" w:hAnsi="仿宋" w:eastAsia="仿宋" w:cs="仿宋"/>
          <w:szCs w:val="24"/>
          <w:lang w:eastAsia="zh-CN"/>
        </w:rPr>
        <w:t>响应文件</w:t>
      </w:r>
      <w:r>
        <w:rPr>
          <w:rFonts w:hint="eastAsia" w:ascii="仿宋" w:hAnsi="仿宋" w:eastAsia="仿宋" w:cs="仿宋"/>
          <w:szCs w:val="24"/>
        </w:rPr>
        <w:t>的传输递交，并可以补充、修改或者撤回</w:t>
      </w:r>
      <w:r>
        <w:rPr>
          <w:rFonts w:hint="eastAsia" w:ascii="仿宋" w:hAnsi="仿宋" w:eastAsia="仿宋" w:cs="仿宋"/>
          <w:szCs w:val="24"/>
          <w:lang w:eastAsia="zh-CN"/>
        </w:rPr>
        <w:t>响应文件</w:t>
      </w:r>
      <w:r>
        <w:rPr>
          <w:rFonts w:hint="eastAsia" w:ascii="仿宋" w:hAnsi="仿宋" w:eastAsia="仿宋" w:cs="仿宋"/>
          <w:szCs w:val="24"/>
        </w:rPr>
        <w:t>。补充或者修改</w:t>
      </w:r>
      <w:r>
        <w:rPr>
          <w:rFonts w:hint="eastAsia" w:ascii="仿宋" w:hAnsi="仿宋" w:eastAsia="仿宋" w:cs="仿宋"/>
          <w:szCs w:val="24"/>
          <w:lang w:eastAsia="zh-CN"/>
        </w:rPr>
        <w:t>响应文件</w:t>
      </w:r>
      <w:r>
        <w:rPr>
          <w:rFonts w:hint="eastAsia" w:ascii="仿宋" w:hAnsi="仿宋" w:eastAsia="仿宋" w:cs="仿宋"/>
          <w:szCs w:val="24"/>
        </w:rPr>
        <w:t>的，应当先行撤回原文件，补充、修改后重新传输递交。投标截止时间前未完成传输的，视为撤回</w:t>
      </w:r>
      <w:r>
        <w:rPr>
          <w:rFonts w:hint="eastAsia" w:ascii="仿宋" w:hAnsi="仿宋" w:eastAsia="仿宋" w:cs="仿宋"/>
          <w:szCs w:val="24"/>
          <w:lang w:eastAsia="zh-CN"/>
        </w:rPr>
        <w:t>响应文件</w:t>
      </w:r>
      <w:r>
        <w:rPr>
          <w:rFonts w:hint="eastAsia" w:ascii="仿宋" w:hAnsi="仿宋" w:eastAsia="仿宋" w:cs="仿宋"/>
          <w:szCs w:val="24"/>
        </w:rPr>
        <w:t>。投标截止时间后递交的</w:t>
      </w:r>
      <w:r>
        <w:rPr>
          <w:rFonts w:hint="eastAsia" w:ascii="仿宋" w:hAnsi="仿宋" w:eastAsia="仿宋" w:cs="仿宋"/>
          <w:szCs w:val="24"/>
          <w:lang w:eastAsia="zh-CN"/>
        </w:rPr>
        <w:t>响应文件</w:t>
      </w:r>
      <w:r>
        <w:rPr>
          <w:rFonts w:hint="eastAsia" w:ascii="仿宋" w:hAnsi="仿宋" w:eastAsia="仿宋" w:cs="仿宋"/>
          <w:szCs w:val="24"/>
        </w:rPr>
        <w:t>，电子交易平台将拒收。</w:t>
      </w:r>
    </w:p>
    <w:p>
      <w:pPr>
        <w:pStyle w:val="20"/>
        <w:spacing w:before="0"/>
        <w:ind w:firstLine="480"/>
        <w:rPr>
          <w:rFonts w:ascii="仿宋" w:hAnsi="仿宋" w:eastAsia="仿宋" w:cs="仿宋"/>
          <w:szCs w:val="24"/>
        </w:rPr>
      </w:pPr>
      <w:r>
        <w:rPr>
          <w:rFonts w:hint="eastAsia" w:ascii="仿宋" w:hAnsi="仿宋" w:eastAsia="仿宋" w:cs="仿宋"/>
          <w:szCs w:val="24"/>
        </w:rPr>
        <w:t>14.2电子交易平台收到</w:t>
      </w:r>
      <w:r>
        <w:rPr>
          <w:rFonts w:hint="eastAsia" w:ascii="仿宋" w:hAnsi="仿宋" w:eastAsia="仿宋" w:cs="仿宋"/>
          <w:szCs w:val="24"/>
          <w:lang w:eastAsia="zh-CN"/>
        </w:rPr>
        <w:t>响应文件</w:t>
      </w:r>
      <w:r>
        <w:rPr>
          <w:rFonts w:hint="eastAsia" w:ascii="仿宋" w:hAnsi="仿宋" w:eastAsia="仿宋" w:cs="仿宋"/>
          <w:szCs w:val="24"/>
        </w:rPr>
        <w:t>，将妥善保存并即时向供应商发出确认回执通知。在投标截止时间前，除供应商补充、修改或者撤回</w:t>
      </w:r>
      <w:r>
        <w:rPr>
          <w:rFonts w:hint="eastAsia" w:ascii="仿宋" w:hAnsi="仿宋" w:eastAsia="仿宋" w:cs="仿宋"/>
          <w:szCs w:val="24"/>
          <w:lang w:eastAsia="zh-CN"/>
        </w:rPr>
        <w:t>响应文件</w:t>
      </w:r>
      <w:r>
        <w:rPr>
          <w:rFonts w:hint="eastAsia" w:ascii="仿宋" w:hAnsi="仿宋" w:eastAsia="仿宋" w:cs="仿宋"/>
          <w:szCs w:val="24"/>
        </w:rPr>
        <w:t>外，任何单位和个人不得解密或提取</w:t>
      </w:r>
      <w:r>
        <w:rPr>
          <w:rFonts w:hint="eastAsia" w:ascii="仿宋" w:hAnsi="仿宋" w:eastAsia="仿宋" w:cs="仿宋"/>
          <w:szCs w:val="24"/>
          <w:lang w:eastAsia="zh-CN"/>
        </w:rPr>
        <w:t>响应文件</w:t>
      </w:r>
      <w:r>
        <w:rPr>
          <w:rFonts w:hint="eastAsia" w:ascii="仿宋" w:hAnsi="仿宋" w:eastAsia="仿宋" w:cs="仿宋"/>
          <w:szCs w:val="24"/>
        </w:rPr>
        <w:t>。</w:t>
      </w:r>
    </w:p>
    <w:p>
      <w:pPr>
        <w:pStyle w:val="20"/>
        <w:spacing w:before="0"/>
        <w:ind w:firstLine="480"/>
        <w:rPr>
          <w:rFonts w:ascii="仿宋" w:hAnsi="仿宋" w:eastAsia="仿宋" w:cs="仿宋"/>
          <w:szCs w:val="24"/>
        </w:rPr>
      </w:pPr>
      <w:r>
        <w:rPr>
          <w:rFonts w:hint="eastAsia" w:ascii="仿宋" w:hAnsi="仿宋" w:eastAsia="仿宋" w:cs="仿宋"/>
          <w:szCs w:val="24"/>
        </w:rPr>
        <w:t>14.3采购机构可以视情况延长</w:t>
      </w:r>
      <w:r>
        <w:rPr>
          <w:rFonts w:hint="eastAsia" w:ascii="仿宋" w:hAnsi="仿宋" w:eastAsia="仿宋" w:cs="仿宋"/>
          <w:szCs w:val="24"/>
          <w:lang w:eastAsia="zh-CN"/>
        </w:rPr>
        <w:t>响应文件</w:t>
      </w:r>
      <w:r>
        <w:rPr>
          <w:rFonts w:hint="eastAsia" w:ascii="仿宋" w:hAnsi="仿宋" w:eastAsia="仿宋" w:cs="仿宋"/>
          <w:szCs w:val="24"/>
        </w:rPr>
        <w:t>提交的截止时间。在上述情况下，采购机构与</w:t>
      </w:r>
      <w:r>
        <w:rPr>
          <w:rFonts w:hint="eastAsia" w:ascii="仿宋" w:hAnsi="仿宋" w:eastAsia="仿宋" w:cs="仿宋"/>
          <w:szCs w:val="24"/>
          <w:lang w:eastAsia="zh-CN"/>
        </w:rPr>
        <w:t>响应人</w:t>
      </w:r>
      <w:r>
        <w:rPr>
          <w:rFonts w:hint="eastAsia" w:ascii="仿宋" w:hAnsi="仿宋" w:eastAsia="仿宋" w:cs="仿宋"/>
          <w:szCs w:val="24"/>
        </w:rPr>
        <w:t>以前在投标截止期方面的全部权利、责任和义务，将适用于延长至新的投标截止期。</w:t>
      </w:r>
    </w:p>
    <w:p>
      <w:pPr>
        <w:pStyle w:val="20"/>
        <w:spacing w:before="0"/>
        <w:ind w:firstLine="480"/>
        <w:rPr>
          <w:rFonts w:ascii="仿宋" w:hAnsi="仿宋" w:eastAsia="仿宋" w:cs="仿宋"/>
          <w:szCs w:val="24"/>
        </w:rPr>
      </w:pPr>
      <w:r>
        <w:rPr>
          <w:rFonts w:hint="eastAsia" w:ascii="仿宋" w:hAnsi="仿宋" w:eastAsia="仿宋" w:cs="仿宋"/>
          <w:szCs w:val="24"/>
        </w:rPr>
        <w:t>14.4</w:t>
      </w:r>
      <w:r>
        <w:rPr>
          <w:rFonts w:hint="eastAsia" w:ascii="仿宋" w:hAnsi="仿宋" w:eastAsia="仿宋" w:cs="仿宋"/>
          <w:szCs w:val="24"/>
          <w:lang w:eastAsia="zh-CN"/>
        </w:rPr>
        <w:t>响应文件</w:t>
      </w:r>
      <w:r>
        <w:rPr>
          <w:rFonts w:hint="eastAsia" w:ascii="仿宋" w:hAnsi="仿宋" w:eastAsia="仿宋" w:cs="仿宋"/>
          <w:szCs w:val="24"/>
        </w:rPr>
        <w:t>备份：</w:t>
      </w:r>
      <w:r>
        <w:rPr>
          <w:rFonts w:hint="eastAsia" w:ascii="仿宋" w:hAnsi="仿宋" w:eastAsia="仿宋" w:cs="仿宋"/>
          <w:szCs w:val="24"/>
          <w:lang w:eastAsia="zh-CN"/>
        </w:rPr>
        <w:t>响应人</w:t>
      </w:r>
      <w:r>
        <w:rPr>
          <w:rFonts w:hint="eastAsia" w:ascii="仿宋" w:hAnsi="仿宋" w:eastAsia="仿宋" w:cs="仿宋"/>
          <w:szCs w:val="24"/>
        </w:rPr>
        <w:t>递交</w:t>
      </w:r>
      <w:r>
        <w:rPr>
          <w:rFonts w:hint="eastAsia" w:ascii="仿宋" w:hAnsi="仿宋" w:eastAsia="仿宋" w:cs="仿宋"/>
          <w:szCs w:val="24"/>
          <w:lang w:eastAsia="zh-CN"/>
        </w:rPr>
        <w:t>响应文件</w:t>
      </w:r>
      <w:r>
        <w:rPr>
          <w:rFonts w:hint="eastAsia" w:ascii="仿宋" w:hAnsi="仿宋" w:eastAsia="仿宋" w:cs="仿宋"/>
          <w:szCs w:val="24"/>
        </w:rPr>
        <w:t>以后，在规定的投标截止时间之前，可以书面形式对</w:t>
      </w:r>
      <w:r>
        <w:rPr>
          <w:rFonts w:hint="eastAsia" w:ascii="仿宋" w:hAnsi="仿宋" w:eastAsia="仿宋" w:cs="仿宋"/>
          <w:szCs w:val="24"/>
          <w:lang w:eastAsia="zh-CN"/>
        </w:rPr>
        <w:t>响应文件</w:t>
      </w:r>
      <w:r>
        <w:rPr>
          <w:rFonts w:hint="eastAsia" w:ascii="仿宋" w:hAnsi="仿宋" w:eastAsia="仿宋" w:cs="仿宋"/>
          <w:szCs w:val="24"/>
        </w:rPr>
        <w:t>进行补充、修改，补充、修改纸质文件须加盖单位公章，并由法定代表人或其授权代表签字或盖章，电子</w:t>
      </w:r>
      <w:r>
        <w:rPr>
          <w:rFonts w:hint="eastAsia" w:ascii="仿宋" w:hAnsi="仿宋" w:eastAsia="仿宋" w:cs="仿宋"/>
          <w:szCs w:val="24"/>
          <w:lang w:eastAsia="zh-CN"/>
        </w:rPr>
        <w:t>响应文件</w:t>
      </w:r>
      <w:r>
        <w:rPr>
          <w:rFonts w:hint="eastAsia" w:ascii="仿宋" w:hAnsi="仿宋" w:eastAsia="仿宋" w:cs="仿宋"/>
          <w:szCs w:val="24"/>
        </w:rPr>
        <w:t>备份须书面撤回后按所有密封要求重新递交。在投标截止时间以后，不能补充、修改</w:t>
      </w:r>
      <w:r>
        <w:rPr>
          <w:rFonts w:hint="eastAsia" w:ascii="仿宋" w:hAnsi="仿宋" w:eastAsia="仿宋" w:cs="仿宋"/>
          <w:szCs w:val="24"/>
          <w:lang w:eastAsia="zh-CN"/>
        </w:rPr>
        <w:t>响应文件</w:t>
      </w:r>
      <w:r>
        <w:rPr>
          <w:rFonts w:hint="eastAsia" w:ascii="仿宋" w:hAnsi="仿宋" w:eastAsia="仿宋" w:cs="仿宋"/>
          <w:szCs w:val="24"/>
        </w:rPr>
        <w:t>。</w:t>
      </w:r>
    </w:p>
    <w:p>
      <w:pPr>
        <w:pStyle w:val="20"/>
        <w:spacing w:before="0"/>
        <w:ind w:firstLine="480"/>
        <w:rPr>
          <w:rFonts w:ascii="仿宋" w:hAnsi="仿宋" w:eastAsia="仿宋" w:cs="仿宋"/>
          <w:szCs w:val="24"/>
        </w:rPr>
      </w:pPr>
      <w:r>
        <w:rPr>
          <w:rFonts w:hint="eastAsia" w:ascii="仿宋" w:hAnsi="仿宋" w:eastAsia="仿宋" w:cs="仿宋"/>
          <w:szCs w:val="24"/>
        </w:rPr>
        <w:t xml:space="preserve">14.4.1 </w:t>
      </w:r>
      <w:r>
        <w:rPr>
          <w:rFonts w:hint="eastAsia" w:ascii="仿宋" w:hAnsi="仿宋" w:eastAsia="仿宋" w:cs="仿宋"/>
          <w:szCs w:val="24"/>
          <w:lang w:eastAsia="zh-CN"/>
        </w:rPr>
        <w:t>响应人</w:t>
      </w:r>
      <w:r>
        <w:rPr>
          <w:rFonts w:hint="eastAsia" w:ascii="仿宋" w:hAnsi="仿宋" w:eastAsia="仿宋" w:cs="仿宋"/>
          <w:szCs w:val="24"/>
        </w:rPr>
        <w:t>的补充、修改文件，应按本须知规定编制、密封、标志和递交，如果一份</w:t>
      </w:r>
      <w:r>
        <w:rPr>
          <w:rFonts w:hint="eastAsia" w:ascii="仿宋" w:hAnsi="仿宋" w:eastAsia="仿宋" w:cs="仿宋"/>
          <w:szCs w:val="24"/>
          <w:lang w:eastAsia="zh-CN"/>
        </w:rPr>
        <w:t>响应文件</w:t>
      </w:r>
      <w:r>
        <w:rPr>
          <w:rFonts w:hint="eastAsia" w:ascii="仿宋" w:hAnsi="仿宋" w:eastAsia="仿宋" w:cs="仿宋"/>
          <w:szCs w:val="24"/>
        </w:rPr>
        <w:t>有几份函件时，应注明哪一份有效，否则所作修改视为无效。</w:t>
      </w:r>
    </w:p>
    <w:p>
      <w:pPr>
        <w:pStyle w:val="20"/>
        <w:spacing w:before="0"/>
        <w:ind w:firstLine="480"/>
        <w:rPr>
          <w:rFonts w:ascii="仿宋" w:hAnsi="仿宋" w:eastAsia="仿宋" w:cs="仿宋"/>
          <w:szCs w:val="24"/>
        </w:rPr>
      </w:pPr>
      <w:r>
        <w:rPr>
          <w:rFonts w:hint="eastAsia" w:ascii="仿宋" w:hAnsi="仿宋" w:eastAsia="仿宋" w:cs="仿宋"/>
          <w:szCs w:val="24"/>
        </w:rPr>
        <w:t>14.4.2</w:t>
      </w:r>
      <w:r>
        <w:rPr>
          <w:rFonts w:hint="eastAsia" w:ascii="仿宋" w:hAnsi="仿宋" w:eastAsia="仿宋" w:cs="仿宋"/>
          <w:szCs w:val="24"/>
          <w:lang w:eastAsia="zh-CN"/>
        </w:rPr>
        <w:t>响应人</w:t>
      </w:r>
      <w:r>
        <w:rPr>
          <w:rFonts w:hint="eastAsia" w:ascii="仿宋" w:hAnsi="仿宋" w:eastAsia="仿宋" w:cs="仿宋"/>
          <w:szCs w:val="24"/>
        </w:rPr>
        <w:t>对</w:t>
      </w:r>
      <w:r>
        <w:rPr>
          <w:rFonts w:hint="eastAsia" w:ascii="仿宋" w:hAnsi="仿宋" w:eastAsia="仿宋" w:cs="仿宋"/>
          <w:szCs w:val="24"/>
          <w:lang w:eastAsia="zh-CN"/>
        </w:rPr>
        <w:t>响应文件</w:t>
      </w:r>
      <w:r>
        <w:rPr>
          <w:rFonts w:hint="eastAsia" w:ascii="仿宋" w:hAnsi="仿宋" w:eastAsia="仿宋" w:cs="仿宋"/>
          <w:szCs w:val="24"/>
        </w:rPr>
        <w:t>的修改均要加以说明，否则其修改将被视为无效。</w:t>
      </w:r>
    </w:p>
    <w:p>
      <w:pPr>
        <w:pStyle w:val="20"/>
        <w:spacing w:before="0"/>
        <w:ind w:firstLine="480"/>
        <w:rPr>
          <w:rFonts w:ascii="仿宋" w:hAnsi="仿宋" w:eastAsia="仿宋" w:cs="仿宋"/>
          <w:szCs w:val="24"/>
        </w:rPr>
      </w:pPr>
      <w:r>
        <w:rPr>
          <w:rFonts w:hint="eastAsia" w:ascii="仿宋" w:hAnsi="仿宋" w:eastAsia="仿宋" w:cs="仿宋"/>
          <w:szCs w:val="24"/>
        </w:rPr>
        <w:t>14.4.3</w:t>
      </w:r>
      <w:r>
        <w:rPr>
          <w:rFonts w:hint="eastAsia" w:ascii="仿宋" w:hAnsi="仿宋" w:eastAsia="仿宋" w:cs="仿宋"/>
          <w:szCs w:val="24"/>
          <w:lang w:eastAsia="zh-CN"/>
        </w:rPr>
        <w:t>响应人</w:t>
      </w:r>
      <w:r>
        <w:rPr>
          <w:rFonts w:hint="eastAsia" w:ascii="仿宋" w:hAnsi="仿宋" w:eastAsia="仿宋" w:cs="仿宋"/>
          <w:szCs w:val="24"/>
        </w:rPr>
        <w:t>在投标截止时间前，可以对所提交的</w:t>
      </w:r>
      <w:r>
        <w:rPr>
          <w:rFonts w:hint="eastAsia" w:ascii="仿宋" w:hAnsi="仿宋" w:eastAsia="仿宋" w:cs="仿宋"/>
          <w:szCs w:val="24"/>
          <w:lang w:eastAsia="zh-CN"/>
        </w:rPr>
        <w:t>响应文件</w:t>
      </w:r>
      <w:r>
        <w:rPr>
          <w:rFonts w:hint="eastAsia" w:ascii="仿宋" w:hAnsi="仿宋" w:eastAsia="仿宋" w:cs="仿宋"/>
          <w:szCs w:val="24"/>
        </w:rPr>
        <w:t>进行补充、修改或者撤回，并书面通知采购人、采购机构。补充、修改的内容作为</w:t>
      </w:r>
      <w:r>
        <w:rPr>
          <w:rFonts w:hint="eastAsia" w:ascii="仿宋" w:hAnsi="仿宋" w:eastAsia="仿宋" w:cs="仿宋"/>
          <w:szCs w:val="24"/>
          <w:lang w:eastAsia="zh-CN"/>
        </w:rPr>
        <w:t>响应文件</w:t>
      </w:r>
      <w:r>
        <w:rPr>
          <w:rFonts w:hint="eastAsia" w:ascii="仿宋" w:hAnsi="仿宋" w:eastAsia="仿宋" w:cs="仿宋"/>
          <w:szCs w:val="24"/>
        </w:rPr>
        <w:t>的组成部分。补充、修改的内容与</w:t>
      </w:r>
      <w:r>
        <w:rPr>
          <w:rFonts w:hint="eastAsia" w:ascii="仿宋" w:hAnsi="仿宋" w:eastAsia="仿宋" w:cs="仿宋"/>
          <w:szCs w:val="24"/>
          <w:lang w:eastAsia="zh-CN"/>
        </w:rPr>
        <w:t>响应文件</w:t>
      </w:r>
      <w:r>
        <w:rPr>
          <w:rFonts w:hint="eastAsia" w:ascii="仿宋" w:hAnsi="仿宋" w:eastAsia="仿宋" w:cs="仿宋"/>
          <w:szCs w:val="24"/>
        </w:rPr>
        <w:t>不一致的，以补充、修改的内容为准。</w:t>
      </w:r>
    </w:p>
    <w:p>
      <w:pPr>
        <w:pStyle w:val="20"/>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w:t>
      </w:r>
      <w:r>
        <w:rPr>
          <w:rFonts w:hint="eastAsia" w:ascii="仿宋" w:hAnsi="仿宋" w:eastAsia="仿宋" w:cs="仿宋"/>
          <w:lang w:eastAsia="zh-CN"/>
        </w:rPr>
        <w:t>交易会</w:t>
      </w:r>
      <w:r>
        <w:rPr>
          <w:rFonts w:hint="eastAsia" w:ascii="仿宋" w:hAnsi="仿宋" w:eastAsia="仿宋" w:cs="仿宋"/>
        </w:rPr>
        <w:t>后规定的</w:t>
      </w:r>
      <w:r>
        <w:rPr>
          <w:rFonts w:hint="eastAsia" w:ascii="仿宋" w:hAnsi="仿宋" w:eastAsia="仿宋" w:cs="仿宋"/>
          <w:lang w:eastAsia="zh-CN"/>
        </w:rPr>
        <w:t>响应有效期</w:t>
      </w:r>
      <w:r>
        <w:rPr>
          <w:rFonts w:hint="eastAsia" w:ascii="仿宋" w:hAnsi="仿宋" w:eastAsia="仿宋" w:cs="仿宋"/>
        </w:rPr>
        <w:t>内</w:t>
      </w:r>
      <w:r>
        <w:rPr>
          <w:rFonts w:hint="eastAsia" w:ascii="仿宋" w:hAnsi="仿宋" w:eastAsia="仿宋" w:cs="仿宋"/>
          <w:szCs w:val="24"/>
        </w:rPr>
        <w:t>，</w:t>
      </w:r>
      <w:r>
        <w:rPr>
          <w:rFonts w:hint="eastAsia" w:ascii="仿宋" w:hAnsi="仿宋" w:eastAsia="仿宋" w:cs="仿宋"/>
          <w:szCs w:val="24"/>
          <w:lang w:eastAsia="zh-CN"/>
        </w:rPr>
        <w:t>响应人</w:t>
      </w:r>
      <w:r>
        <w:rPr>
          <w:rFonts w:hint="eastAsia" w:ascii="仿宋" w:hAnsi="仿宋" w:eastAsia="仿宋" w:cs="仿宋"/>
          <w:szCs w:val="24"/>
        </w:rPr>
        <w:t>不能撤销</w:t>
      </w:r>
      <w:r>
        <w:rPr>
          <w:rFonts w:hint="eastAsia" w:ascii="仿宋" w:hAnsi="仿宋" w:eastAsia="仿宋" w:cs="仿宋"/>
          <w:szCs w:val="24"/>
          <w:lang w:eastAsia="zh-CN"/>
        </w:rPr>
        <w:t>响应文件</w:t>
      </w:r>
      <w:r>
        <w:rPr>
          <w:rFonts w:hint="eastAsia" w:ascii="仿宋" w:hAnsi="仿宋" w:eastAsia="仿宋" w:cs="仿宋"/>
          <w:szCs w:val="24"/>
        </w:rPr>
        <w:t>。</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15. 备份</w:t>
      </w:r>
      <w:r>
        <w:rPr>
          <w:rFonts w:hint="eastAsia" w:ascii="仿宋" w:hAnsi="仿宋" w:eastAsia="仿宋" w:cs="仿宋"/>
          <w:bCs/>
          <w:sz w:val="24"/>
          <w:lang w:eastAsia="zh-CN"/>
        </w:rPr>
        <w:t>响应文件</w:t>
      </w:r>
      <w:r>
        <w:rPr>
          <w:rFonts w:hint="eastAsia" w:ascii="仿宋" w:hAnsi="仿宋" w:eastAsia="仿宋" w:cs="仿宋"/>
          <w:bCs/>
          <w:sz w:val="24"/>
        </w:rPr>
        <w:t>（如有）以及</w:t>
      </w:r>
      <w:r>
        <w:rPr>
          <w:rFonts w:hint="eastAsia" w:ascii="仿宋" w:hAnsi="仿宋" w:eastAsia="仿宋" w:cs="仿宋"/>
          <w:bCs/>
          <w:sz w:val="24"/>
          <w:lang w:eastAsia="zh-CN"/>
        </w:rPr>
        <w:t>响应文件</w:t>
      </w:r>
      <w:r>
        <w:rPr>
          <w:rFonts w:hint="eastAsia" w:ascii="仿宋" w:hAnsi="仿宋" w:eastAsia="仿宋" w:cs="仿宋"/>
          <w:bCs/>
          <w:sz w:val="24"/>
        </w:rPr>
        <w:t>的递交</w:t>
      </w:r>
    </w:p>
    <w:p>
      <w:pPr>
        <w:pStyle w:val="20"/>
        <w:spacing w:before="0"/>
        <w:ind w:firstLine="480"/>
        <w:rPr>
          <w:rFonts w:ascii="仿宋" w:hAnsi="仿宋" w:eastAsia="仿宋" w:cs="仿宋"/>
          <w:b/>
          <w:szCs w:val="24"/>
        </w:rPr>
      </w:pPr>
      <w:r>
        <w:rPr>
          <w:rFonts w:hint="eastAsia" w:ascii="仿宋" w:hAnsi="仿宋" w:eastAsia="仿宋" w:cs="仿宋"/>
          <w:szCs w:val="24"/>
        </w:rPr>
        <w:t>15.1备份</w:t>
      </w:r>
      <w:r>
        <w:rPr>
          <w:rFonts w:hint="eastAsia" w:ascii="仿宋" w:hAnsi="仿宋" w:eastAsia="仿宋" w:cs="仿宋"/>
          <w:szCs w:val="24"/>
          <w:lang w:eastAsia="zh-CN"/>
        </w:rPr>
        <w:t>响应文件</w:t>
      </w:r>
      <w:r>
        <w:rPr>
          <w:rFonts w:hint="eastAsia" w:ascii="仿宋" w:hAnsi="仿宋" w:eastAsia="仿宋" w:cs="仿宋"/>
          <w:szCs w:val="24"/>
        </w:rPr>
        <w:t>须</w:t>
      </w:r>
      <w:r>
        <w:rPr>
          <w:rFonts w:hint="eastAsia" w:ascii="仿宋" w:hAnsi="仿宋" w:eastAsia="仿宋" w:cs="仿宋"/>
          <w:b/>
          <w:szCs w:val="24"/>
        </w:rPr>
        <w:t>密封包装</w:t>
      </w:r>
      <w:r>
        <w:rPr>
          <w:rFonts w:hint="eastAsia" w:ascii="仿宋" w:hAnsi="仿宋" w:eastAsia="仿宋" w:cs="仿宋"/>
          <w:szCs w:val="24"/>
        </w:rPr>
        <w:t>，密封包装指：所有</w:t>
      </w:r>
      <w:r>
        <w:rPr>
          <w:rFonts w:hint="eastAsia" w:ascii="仿宋" w:hAnsi="仿宋" w:eastAsia="仿宋" w:cs="仿宋"/>
          <w:szCs w:val="24"/>
          <w:lang w:eastAsia="zh-CN"/>
        </w:rPr>
        <w:t>响应文件</w:t>
      </w:r>
      <w:r>
        <w:rPr>
          <w:rFonts w:hint="eastAsia" w:ascii="仿宋" w:hAnsi="仿宋" w:eastAsia="仿宋" w:cs="仿宋"/>
          <w:szCs w:val="24"/>
        </w:rPr>
        <w:t>应密封包装，包含资格文件、商务技术文件、报价文件三部分。其中，报价文件必须单独密封，未单独密封的，在</w:t>
      </w:r>
      <w:r>
        <w:rPr>
          <w:rFonts w:hint="eastAsia" w:ascii="仿宋" w:hAnsi="仿宋" w:eastAsia="仿宋" w:cs="仿宋"/>
          <w:szCs w:val="24"/>
          <w:lang w:eastAsia="zh-CN"/>
        </w:rPr>
        <w:t>交易会</w:t>
      </w:r>
      <w:r>
        <w:rPr>
          <w:rFonts w:hint="eastAsia" w:ascii="仿宋" w:hAnsi="仿宋" w:eastAsia="仿宋" w:cs="仿宋"/>
          <w:szCs w:val="24"/>
        </w:rPr>
        <w:t>时发生报价泄露的，由</w:t>
      </w:r>
      <w:r>
        <w:rPr>
          <w:rFonts w:hint="eastAsia" w:ascii="仿宋" w:hAnsi="仿宋" w:eastAsia="仿宋" w:cs="仿宋"/>
          <w:szCs w:val="24"/>
          <w:lang w:eastAsia="zh-CN"/>
        </w:rPr>
        <w:t>响应人</w:t>
      </w:r>
      <w:r>
        <w:rPr>
          <w:rFonts w:hint="eastAsia" w:ascii="仿宋" w:hAnsi="仿宋" w:eastAsia="仿宋" w:cs="仿宋"/>
          <w:szCs w:val="24"/>
        </w:rPr>
        <w:t>自行承担相关责任</w:t>
      </w:r>
      <w:r>
        <w:rPr>
          <w:rFonts w:hint="eastAsia" w:ascii="仿宋" w:hAnsi="仿宋" w:eastAsia="仿宋" w:cs="仿宋"/>
          <w:b/>
          <w:szCs w:val="24"/>
        </w:rPr>
        <w:t>。没有密封包装的</w:t>
      </w:r>
      <w:r>
        <w:rPr>
          <w:rFonts w:hint="eastAsia" w:ascii="仿宋" w:hAnsi="仿宋" w:eastAsia="仿宋" w:cs="仿宋"/>
          <w:b/>
          <w:szCs w:val="24"/>
          <w:lang w:eastAsia="zh-CN"/>
        </w:rPr>
        <w:t>响应文件</w:t>
      </w:r>
      <w:r>
        <w:rPr>
          <w:rFonts w:hint="eastAsia" w:ascii="仿宋" w:hAnsi="仿宋" w:eastAsia="仿宋" w:cs="仿宋"/>
          <w:b/>
          <w:szCs w:val="24"/>
        </w:rPr>
        <w:t>，将被拒收。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w:t>
      </w:r>
      <w:r>
        <w:rPr>
          <w:rFonts w:hint="eastAsia" w:ascii="仿宋" w:hAnsi="仿宋" w:eastAsia="仿宋" w:cs="仿宋"/>
          <w:sz w:val="24"/>
          <w:lang w:eastAsia="zh-CN"/>
        </w:rPr>
        <w:t>响应文件</w:t>
      </w:r>
      <w:r>
        <w:rPr>
          <w:rFonts w:hint="eastAsia" w:ascii="仿宋" w:hAnsi="仿宋" w:eastAsia="仿宋" w:cs="仿宋"/>
          <w:sz w:val="24"/>
        </w:rPr>
        <w:t>包装封面物应写明项目名称、</w:t>
      </w:r>
      <w:r>
        <w:rPr>
          <w:rFonts w:hint="eastAsia" w:ascii="仿宋" w:hAnsi="仿宋" w:eastAsia="仿宋" w:cs="仿宋"/>
          <w:sz w:val="24"/>
          <w:lang w:eastAsia="zh-CN"/>
        </w:rPr>
        <w:t>响应人</w:t>
      </w:r>
      <w:r>
        <w:rPr>
          <w:rFonts w:hint="eastAsia" w:ascii="仿宋" w:hAnsi="仿宋" w:eastAsia="仿宋" w:cs="仿宋"/>
          <w:sz w:val="24"/>
        </w:rPr>
        <w:t>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w:t>
      </w:r>
      <w:r>
        <w:rPr>
          <w:rFonts w:hint="eastAsia" w:ascii="仿宋" w:hAnsi="仿宋" w:eastAsia="仿宋" w:cs="仿宋"/>
          <w:sz w:val="24"/>
          <w:lang w:eastAsia="zh-CN"/>
        </w:rPr>
        <w:t>响应文件</w:t>
      </w:r>
      <w:r>
        <w:rPr>
          <w:rFonts w:hint="eastAsia" w:ascii="仿宋" w:hAnsi="仿宋" w:eastAsia="仿宋" w:cs="仿宋"/>
          <w:sz w:val="24"/>
        </w:rPr>
        <w:t>须在“政采云投标客户端”制作生成，并储存在DVD光盘中。备份</w:t>
      </w:r>
      <w:r>
        <w:rPr>
          <w:rFonts w:hint="eastAsia" w:ascii="仿宋" w:hAnsi="仿宋" w:eastAsia="仿宋" w:cs="仿宋"/>
          <w:sz w:val="24"/>
          <w:lang w:eastAsia="zh-CN"/>
        </w:rPr>
        <w:t>响应文件</w:t>
      </w:r>
      <w:r>
        <w:rPr>
          <w:rFonts w:hint="eastAsia" w:ascii="仿宋" w:hAnsi="仿宋" w:eastAsia="仿宋" w:cs="仿宋"/>
          <w:sz w:val="24"/>
        </w:rPr>
        <w:t>应当密封包装并在包装上加盖公章并注明投标项目名称，</w:t>
      </w:r>
      <w:r>
        <w:rPr>
          <w:rFonts w:hint="eastAsia" w:ascii="仿宋" w:hAnsi="仿宋" w:eastAsia="仿宋" w:cs="仿宋"/>
          <w:sz w:val="24"/>
          <w:lang w:eastAsia="zh-CN"/>
        </w:rPr>
        <w:t>响应人</w:t>
      </w:r>
      <w:r>
        <w:rPr>
          <w:rFonts w:hint="eastAsia" w:ascii="仿宋" w:hAnsi="仿宋" w:eastAsia="仿宋" w:cs="仿宋"/>
          <w:sz w:val="24"/>
        </w:rPr>
        <w:t>名称(联合体投标的，包装物封面需注明联合体投标，并注明联合体成员各方的名称和联合体协议中约定的牵头人的名称)</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w:t>
      </w:r>
      <w:r>
        <w:rPr>
          <w:rFonts w:hint="eastAsia" w:ascii="仿宋" w:hAnsi="仿宋" w:eastAsia="仿宋" w:cs="仿宋"/>
          <w:b/>
          <w:sz w:val="24"/>
          <w:lang w:eastAsia="zh-CN"/>
        </w:rPr>
        <w:t>响应文件</w:t>
      </w:r>
      <w:r>
        <w:rPr>
          <w:rFonts w:hint="eastAsia" w:ascii="仿宋" w:hAnsi="仿宋" w:eastAsia="仿宋" w:cs="仿宋"/>
          <w:b/>
          <w:sz w:val="24"/>
        </w:rPr>
        <w:t>将被视为无效或者被拒绝接收。</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b/>
          <w:sz w:val="24"/>
          <w:lang w:eastAsia="zh-CN"/>
        </w:rPr>
        <w:t>响应人</w:t>
      </w:r>
      <w:r>
        <w:rPr>
          <w:rFonts w:hint="eastAsia" w:ascii="仿宋" w:hAnsi="仿宋" w:eastAsia="仿宋" w:cs="仿宋"/>
          <w:b/>
          <w:sz w:val="24"/>
        </w:rPr>
        <w:t>仅提交备份</w:t>
      </w:r>
      <w:r>
        <w:rPr>
          <w:rFonts w:hint="eastAsia" w:ascii="仿宋" w:hAnsi="仿宋" w:eastAsia="仿宋" w:cs="仿宋"/>
          <w:b/>
          <w:sz w:val="24"/>
          <w:lang w:eastAsia="zh-CN"/>
        </w:rPr>
        <w:t>响应文件</w:t>
      </w:r>
      <w:r>
        <w:rPr>
          <w:rFonts w:hint="eastAsia" w:ascii="仿宋" w:hAnsi="仿宋" w:eastAsia="仿宋" w:cs="仿宋"/>
          <w:b/>
          <w:sz w:val="24"/>
        </w:rPr>
        <w:t>，没有在电子交易平台传输递交</w:t>
      </w:r>
      <w:r>
        <w:rPr>
          <w:rFonts w:hint="eastAsia" w:ascii="仿宋" w:hAnsi="仿宋" w:eastAsia="仿宋" w:cs="仿宋"/>
          <w:b/>
          <w:sz w:val="24"/>
          <w:lang w:eastAsia="zh-CN"/>
        </w:rPr>
        <w:t>响应文件</w:t>
      </w:r>
      <w:r>
        <w:rPr>
          <w:rFonts w:hint="eastAsia" w:ascii="仿宋" w:hAnsi="仿宋" w:eastAsia="仿宋" w:cs="仿宋"/>
          <w:b/>
          <w:sz w:val="24"/>
        </w:rPr>
        <w:t>的，投标无效。</w:t>
      </w:r>
    </w:p>
    <w:p>
      <w:pPr>
        <w:pStyle w:val="20"/>
        <w:spacing w:before="0"/>
        <w:ind w:firstLine="480"/>
        <w:rPr>
          <w:rFonts w:ascii="仿宋" w:hAnsi="仿宋" w:eastAsia="仿宋" w:cs="仿宋"/>
          <w:szCs w:val="24"/>
        </w:rPr>
      </w:pPr>
      <w:r>
        <w:rPr>
          <w:rFonts w:hint="eastAsia" w:ascii="仿宋" w:hAnsi="仿宋" w:eastAsia="仿宋" w:cs="仿宋"/>
          <w:szCs w:val="24"/>
        </w:rPr>
        <w:t>15.4 供应商应当在投标截止时间前完成</w:t>
      </w:r>
      <w:r>
        <w:rPr>
          <w:rFonts w:hint="eastAsia" w:ascii="仿宋" w:hAnsi="仿宋" w:eastAsia="仿宋" w:cs="仿宋"/>
          <w:szCs w:val="24"/>
          <w:lang w:eastAsia="zh-CN"/>
        </w:rPr>
        <w:t>响应文件</w:t>
      </w:r>
      <w:r>
        <w:rPr>
          <w:rFonts w:hint="eastAsia" w:ascii="仿宋" w:hAnsi="仿宋" w:eastAsia="仿宋" w:cs="仿宋"/>
          <w:szCs w:val="24"/>
        </w:rPr>
        <w:t>的传输递交，并可以补充、修改或者撤回</w:t>
      </w:r>
      <w:r>
        <w:rPr>
          <w:rFonts w:hint="eastAsia" w:ascii="仿宋" w:hAnsi="仿宋" w:eastAsia="仿宋" w:cs="仿宋"/>
          <w:szCs w:val="24"/>
          <w:lang w:eastAsia="zh-CN"/>
        </w:rPr>
        <w:t>响应文件</w:t>
      </w:r>
      <w:r>
        <w:rPr>
          <w:rFonts w:hint="eastAsia" w:ascii="仿宋" w:hAnsi="仿宋" w:eastAsia="仿宋" w:cs="仿宋"/>
          <w:szCs w:val="24"/>
        </w:rPr>
        <w:t>。补充或者修改</w:t>
      </w:r>
      <w:r>
        <w:rPr>
          <w:rFonts w:hint="eastAsia" w:ascii="仿宋" w:hAnsi="仿宋" w:eastAsia="仿宋" w:cs="仿宋"/>
          <w:szCs w:val="24"/>
          <w:lang w:eastAsia="zh-CN"/>
        </w:rPr>
        <w:t>响应文件</w:t>
      </w:r>
      <w:r>
        <w:rPr>
          <w:rFonts w:hint="eastAsia" w:ascii="仿宋" w:hAnsi="仿宋" w:eastAsia="仿宋" w:cs="仿宋"/>
          <w:szCs w:val="24"/>
        </w:rPr>
        <w:t>的，应当先行撤回原文件，补充、修改后重新传输递交。投标截止时间前未完成传输的，视为撤回</w:t>
      </w:r>
      <w:r>
        <w:rPr>
          <w:rFonts w:hint="eastAsia" w:ascii="仿宋" w:hAnsi="仿宋" w:eastAsia="仿宋" w:cs="仿宋"/>
          <w:szCs w:val="24"/>
          <w:lang w:eastAsia="zh-CN"/>
        </w:rPr>
        <w:t>响应文件</w:t>
      </w:r>
      <w:r>
        <w:rPr>
          <w:rFonts w:hint="eastAsia" w:ascii="仿宋" w:hAnsi="仿宋" w:eastAsia="仿宋" w:cs="仿宋"/>
          <w:szCs w:val="24"/>
        </w:rPr>
        <w:t>。投标截止时间后递交的</w:t>
      </w:r>
      <w:r>
        <w:rPr>
          <w:rFonts w:hint="eastAsia" w:ascii="仿宋" w:hAnsi="仿宋" w:eastAsia="仿宋" w:cs="仿宋"/>
          <w:szCs w:val="24"/>
          <w:lang w:eastAsia="zh-CN"/>
        </w:rPr>
        <w:t>响应文件</w:t>
      </w:r>
      <w:r>
        <w:rPr>
          <w:rFonts w:hint="eastAsia" w:ascii="仿宋" w:hAnsi="仿宋" w:eastAsia="仿宋" w:cs="仿宋"/>
          <w:szCs w:val="24"/>
        </w:rPr>
        <w:t>，电子交易平台将拒收。</w:t>
      </w:r>
    </w:p>
    <w:p>
      <w:pPr>
        <w:pStyle w:val="20"/>
        <w:spacing w:before="0"/>
        <w:ind w:firstLine="480"/>
        <w:rPr>
          <w:rFonts w:ascii="仿宋" w:hAnsi="仿宋" w:eastAsia="仿宋" w:cs="仿宋"/>
          <w:szCs w:val="24"/>
        </w:rPr>
      </w:pPr>
      <w:r>
        <w:rPr>
          <w:rFonts w:hint="eastAsia" w:ascii="仿宋" w:hAnsi="仿宋" w:eastAsia="仿宋" w:cs="仿宋"/>
          <w:szCs w:val="24"/>
        </w:rPr>
        <w:t>15.5采购机构可以视情况延长</w:t>
      </w:r>
      <w:r>
        <w:rPr>
          <w:rFonts w:hint="eastAsia" w:ascii="仿宋" w:hAnsi="仿宋" w:eastAsia="仿宋" w:cs="仿宋"/>
          <w:szCs w:val="24"/>
          <w:lang w:eastAsia="zh-CN"/>
        </w:rPr>
        <w:t>响应文件</w:t>
      </w:r>
      <w:r>
        <w:rPr>
          <w:rFonts w:hint="eastAsia" w:ascii="仿宋" w:hAnsi="仿宋" w:eastAsia="仿宋" w:cs="仿宋"/>
          <w:szCs w:val="24"/>
        </w:rPr>
        <w:t>提交的截止时间。在上述情况下，采购机构与</w:t>
      </w:r>
      <w:r>
        <w:rPr>
          <w:rFonts w:hint="eastAsia" w:ascii="仿宋" w:hAnsi="仿宋" w:eastAsia="仿宋" w:cs="仿宋"/>
          <w:szCs w:val="24"/>
          <w:lang w:eastAsia="zh-CN"/>
        </w:rPr>
        <w:t>响应人</w:t>
      </w:r>
      <w:r>
        <w:rPr>
          <w:rFonts w:hint="eastAsia" w:ascii="仿宋" w:hAnsi="仿宋" w:eastAsia="仿宋" w:cs="仿宋"/>
          <w:szCs w:val="24"/>
        </w:rPr>
        <w:t>以前在投标截止期方面的全部权利、责任和义务，将适用于延长至新的投标截止期。</w:t>
      </w:r>
    </w:p>
    <w:p>
      <w:pPr>
        <w:pStyle w:val="20"/>
        <w:spacing w:before="0"/>
        <w:ind w:firstLine="480"/>
        <w:rPr>
          <w:rFonts w:ascii="仿宋" w:hAnsi="仿宋" w:eastAsia="仿宋" w:cs="仿宋"/>
          <w:szCs w:val="24"/>
        </w:rPr>
      </w:pPr>
      <w:r>
        <w:rPr>
          <w:rFonts w:hint="eastAsia" w:ascii="仿宋" w:hAnsi="仿宋" w:eastAsia="仿宋" w:cs="仿宋"/>
          <w:szCs w:val="24"/>
        </w:rPr>
        <w:t>15.6如项目须备份</w:t>
      </w:r>
      <w:r>
        <w:rPr>
          <w:rFonts w:hint="eastAsia" w:ascii="仿宋" w:hAnsi="仿宋" w:eastAsia="仿宋" w:cs="仿宋"/>
          <w:szCs w:val="24"/>
          <w:lang w:eastAsia="zh-CN"/>
        </w:rPr>
        <w:t>响应文件</w:t>
      </w:r>
      <w:r>
        <w:rPr>
          <w:rFonts w:hint="eastAsia" w:ascii="仿宋" w:hAnsi="仿宋" w:eastAsia="仿宋" w:cs="仿宋"/>
          <w:szCs w:val="24"/>
        </w:rPr>
        <w:t>，</w:t>
      </w:r>
      <w:r>
        <w:rPr>
          <w:rFonts w:hint="eastAsia" w:ascii="仿宋" w:hAnsi="仿宋" w:eastAsia="仿宋" w:cs="仿宋"/>
          <w:lang w:eastAsia="zh-CN"/>
        </w:rPr>
        <w:t>响应人</w:t>
      </w:r>
      <w:r>
        <w:rPr>
          <w:rFonts w:hint="eastAsia" w:ascii="仿宋" w:hAnsi="仿宋" w:eastAsia="仿宋" w:cs="仿宋"/>
        </w:rPr>
        <w:t>应按“招标公告”及前附表规定的时间、地点完成采购文件获取手续并将</w:t>
      </w:r>
      <w:r>
        <w:rPr>
          <w:rFonts w:hint="eastAsia" w:ascii="仿宋" w:hAnsi="仿宋" w:eastAsia="仿宋" w:cs="仿宋"/>
          <w:lang w:eastAsia="zh-CN"/>
        </w:rPr>
        <w:t>响应文件</w:t>
      </w:r>
      <w:r>
        <w:rPr>
          <w:rFonts w:hint="eastAsia" w:ascii="仿宋" w:hAnsi="仿宋" w:eastAsia="仿宋" w:cs="仿宋"/>
        </w:rPr>
        <w:t>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w:t>
      </w:r>
      <w:r>
        <w:rPr>
          <w:rFonts w:hint="eastAsia" w:ascii="仿宋" w:hAnsi="仿宋" w:eastAsia="仿宋" w:cs="仿宋"/>
          <w:lang w:eastAsia="zh-CN"/>
        </w:rPr>
        <w:t>响应文件</w:t>
      </w:r>
      <w:r>
        <w:rPr>
          <w:rFonts w:hint="eastAsia" w:ascii="仿宋" w:hAnsi="仿宋" w:eastAsia="仿宋" w:cs="仿宋"/>
        </w:rPr>
        <w:t>和未按公告要求完成采购文件获取的</w:t>
      </w:r>
      <w:r>
        <w:rPr>
          <w:rFonts w:hint="eastAsia" w:ascii="仿宋" w:hAnsi="仿宋" w:eastAsia="仿宋" w:cs="仿宋"/>
          <w:lang w:eastAsia="zh-CN"/>
        </w:rPr>
        <w:t>响应人</w:t>
      </w:r>
      <w:r>
        <w:rPr>
          <w:rFonts w:hint="eastAsia" w:ascii="仿宋" w:hAnsi="仿宋" w:eastAsia="仿宋" w:cs="仿宋"/>
        </w:rPr>
        <w:t>递交的</w:t>
      </w:r>
      <w:r>
        <w:rPr>
          <w:rFonts w:hint="eastAsia" w:ascii="仿宋" w:hAnsi="仿宋" w:eastAsia="仿宋" w:cs="仿宋"/>
          <w:lang w:eastAsia="zh-CN"/>
        </w:rPr>
        <w:t>响应文件</w:t>
      </w:r>
      <w:r>
        <w:rPr>
          <w:rFonts w:hint="eastAsia" w:ascii="仿宋" w:hAnsi="仿宋" w:eastAsia="仿宋" w:cs="仿宋"/>
        </w:rPr>
        <w:t>。</w:t>
      </w:r>
      <w:bookmarkEnd w:id="54"/>
      <w:bookmarkEnd w:id="55"/>
    </w:p>
    <w:p>
      <w:pPr>
        <w:pStyle w:val="20"/>
        <w:spacing w:before="0"/>
        <w:ind w:firstLine="482"/>
        <w:rPr>
          <w:rFonts w:ascii="仿宋" w:hAnsi="仿宋" w:eastAsia="仿宋" w:cs="仿宋"/>
          <w:b/>
          <w:szCs w:val="24"/>
        </w:rPr>
      </w:pPr>
      <w:r>
        <w:rPr>
          <w:rFonts w:hint="eastAsia" w:ascii="仿宋" w:hAnsi="仿宋" w:eastAsia="仿宋" w:cs="仿宋"/>
          <w:b/>
          <w:szCs w:val="24"/>
        </w:rPr>
        <w:t>16.</w:t>
      </w:r>
      <w:r>
        <w:rPr>
          <w:rFonts w:hint="eastAsia" w:ascii="仿宋" w:hAnsi="仿宋" w:eastAsia="仿宋" w:cs="仿宋"/>
          <w:b/>
          <w:szCs w:val="24"/>
          <w:lang w:eastAsia="zh-CN"/>
        </w:rPr>
        <w:t>响应文件</w:t>
      </w:r>
      <w:r>
        <w:rPr>
          <w:rFonts w:hint="eastAsia" w:ascii="仿宋" w:hAnsi="仿宋" w:eastAsia="仿宋" w:cs="仿宋"/>
          <w:b/>
          <w:szCs w:val="24"/>
        </w:rPr>
        <w:t>的无效处理</w:t>
      </w:r>
    </w:p>
    <w:p>
      <w:pPr>
        <w:pStyle w:val="8"/>
        <w:spacing w:line="360" w:lineRule="auto"/>
        <w:rPr>
          <w:rFonts w:ascii="仿宋" w:hAnsi="仿宋" w:eastAsia="仿宋" w:cs="仿宋"/>
          <w:szCs w:val="21"/>
        </w:rPr>
      </w:pPr>
      <w:r>
        <w:rPr>
          <w:rFonts w:hint="eastAsia" w:ascii="仿宋" w:hAnsi="仿宋" w:eastAsia="仿宋" w:cs="仿宋"/>
          <w:szCs w:val="21"/>
        </w:rPr>
        <w:t>有</w:t>
      </w:r>
      <w:r>
        <w:rPr>
          <w:rFonts w:hint="eastAsia" w:ascii="仿宋" w:hAnsi="仿宋" w:eastAsia="仿宋" w:cs="仿宋"/>
          <w:szCs w:val="21"/>
          <w:lang w:eastAsia="zh-CN"/>
        </w:rPr>
        <w:t>交易文件</w:t>
      </w:r>
      <w:r>
        <w:rPr>
          <w:rFonts w:hint="eastAsia" w:ascii="仿宋" w:hAnsi="仿宋" w:eastAsia="仿宋" w:cs="仿宋"/>
          <w:szCs w:val="21"/>
        </w:rPr>
        <w:t>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20"/>
        <w:spacing w:before="0"/>
        <w:ind w:firstLine="482"/>
        <w:rPr>
          <w:rFonts w:hint="eastAsia" w:ascii="仿宋" w:hAnsi="仿宋" w:eastAsia="仿宋" w:cs="仿宋"/>
          <w:b/>
          <w:szCs w:val="24"/>
          <w:lang w:eastAsia="zh-CN"/>
        </w:rPr>
      </w:pPr>
      <w:r>
        <w:rPr>
          <w:rFonts w:hint="eastAsia" w:ascii="仿宋" w:hAnsi="仿宋" w:eastAsia="仿宋" w:cs="仿宋"/>
          <w:b/>
          <w:szCs w:val="24"/>
        </w:rPr>
        <w:t>17.</w:t>
      </w:r>
      <w:r>
        <w:rPr>
          <w:rFonts w:hint="eastAsia" w:ascii="仿宋" w:hAnsi="仿宋" w:eastAsia="仿宋" w:cs="仿宋"/>
          <w:b/>
          <w:szCs w:val="24"/>
          <w:lang w:eastAsia="zh-CN"/>
        </w:rPr>
        <w:t>响应有效期</w:t>
      </w:r>
    </w:p>
    <w:p>
      <w:pPr>
        <w:spacing w:line="360" w:lineRule="auto"/>
        <w:ind w:firstLine="480" w:firstLineChars="200"/>
        <w:rPr>
          <w:rFonts w:ascii="仿宋" w:hAnsi="仿宋" w:eastAsia="仿宋" w:cs="仿宋"/>
          <w:b/>
          <w:sz w:val="24"/>
        </w:rPr>
      </w:pPr>
      <w:r>
        <w:rPr>
          <w:rFonts w:hint="eastAsia" w:ascii="仿宋" w:hAnsi="仿宋" w:eastAsia="仿宋" w:cs="仿宋"/>
          <w:sz w:val="24"/>
        </w:rPr>
        <w:t>17.1</w:t>
      </w:r>
      <w:r>
        <w:rPr>
          <w:rFonts w:hint="eastAsia" w:ascii="仿宋" w:hAnsi="仿宋" w:eastAsia="仿宋" w:cs="仿宋"/>
          <w:sz w:val="24"/>
          <w:lang w:eastAsia="zh-CN"/>
        </w:rPr>
        <w:t>响应有效期</w:t>
      </w:r>
      <w:r>
        <w:rPr>
          <w:rFonts w:hint="eastAsia" w:ascii="仿宋" w:hAnsi="仿宋" w:eastAsia="仿宋" w:cs="仿宋"/>
          <w:sz w:val="24"/>
        </w:rPr>
        <w:t>为从提交</w:t>
      </w:r>
      <w:r>
        <w:rPr>
          <w:rFonts w:hint="eastAsia" w:ascii="仿宋" w:hAnsi="仿宋" w:eastAsia="仿宋" w:cs="仿宋"/>
          <w:sz w:val="24"/>
          <w:lang w:eastAsia="zh-CN"/>
        </w:rPr>
        <w:t>响应文件</w:t>
      </w:r>
      <w:r>
        <w:rPr>
          <w:rFonts w:hint="eastAsia" w:ascii="仿宋" w:hAnsi="仿宋" w:eastAsia="仿宋" w:cs="仿宋"/>
          <w:sz w:val="24"/>
        </w:rPr>
        <w:t>的截止之日起90天。▲</w:t>
      </w:r>
      <w:r>
        <w:rPr>
          <w:rFonts w:hint="eastAsia" w:ascii="仿宋" w:hAnsi="仿宋" w:eastAsia="仿宋" w:cs="仿宋"/>
          <w:b/>
          <w:sz w:val="24"/>
          <w:lang w:eastAsia="zh-CN"/>
        </w:rPr>
        <w:t>响应人</w:t>
      </w:r>
      <w:r>
        <w:rPr>
          <w:rFonts w:hint="eastAsia" w:ascii="仿宋" w:hAnsi="仿宋" w:eastAsia="仿宋" w:cs="仿宋"/>
          <w:b/>
          <w:sz w:val="24"/>
        </w:rPr>
        <w:t>的</w:t>
      </w:r>
      <w:r>
        <w:rPr>
          <w:rFonts w:hint="eastAsia" w:ascii="仿宋" w:hAnsi="仿宋" w:eastAsia="仿宋" w:cs="仿宋"/>
          <w:b/>
          <w:sz w:val="24"/>
          <w:lang w:eastAsia="zh-CN"/>
        </w:rPr>
        <w:t>响应文件</w:t>
      </w:r>
      <w:r>
        <w:rPr>
          <w:rFonts w:hint="eastAsia" w:ascii="仿宋" w:hAnsi="仿宋" w:eastAsia="仿宋" w:cs="仿宋"/>
          <w:b/>
          <w:sz w:val="24"/>
        </w:rPr>
        <w:t>中承诺的</w:t>
      </w:r>
      <w:r>
        <w:rPr>
          <w:rFonts w:hint="eastAsia" w:ascii="仿宋" w:hAnsi="仿宋" w:eastAsia="仿宋" w:cs="仿宋"/>
          <w:b/>
          <w:sz w:val="24"/>
          <w:lang w:eastAsia="zh-CN"/>
        </w:rPr>
        <w:t>响应有效期</w:t>
      </w:r>
      <w:r>
        <w:rPr>
          <w:rFonts w:hint="eastAsia" w:ascii="仿宋" w:hAnsi="仿宋" w:eastAsia="仿宋" w:cs="仿宋"/>
          <w:b/>
          <w:sz w:val="24"/>
        </w:rPr>
        <w:t>少于</w:t>
      </w:r>
      <w:r>
        <w:rPr>
          <w:rFonts w:hint="eastAsia" w:ascii="仿宋" w:hAnsi="仿宋" w:eastAsia="仿宋" w:cs="仿宋"/>
          <w:b/>
          <w:sz w:val="24"/>
          <w:lang w:eastAsia="zh-CN"/>
        </w:rPr>
        <w:t>交易文件</w:t>
      </w:r>
      <w:r>
        <w:rPr>
          <w:rFonts w:hint="eastAsia" w:ascii="仿宋" w:hAnsi="仿宋" w:eastAsia="仿宋" w:cs="仿宋"/>
          <w:b/>
          <w:sz w:val="24"/>
        </w:rPr>
        <w:t>中载明的</w:t>
      </w:r>
      <w:r>
        <w:rPr>
          <w:rFonts w:hint="eastAsia" w:ascii="仿宋" w:hAnsi="仿宋" w:eastAsia="仿宋" w:cs="仿宋"/>
          <w:b/>
          <w:sz w:val="24"/>
          <w:lang w:eastAsia="zh-CN"/>
        </w:rPr>
        <w:t>响应有效期</w:t>
      </w:r>
      <w:r>
        <w:rPr>
          <w:rFonts w:hint="eastAsia" w:ascii="仿宋" w:hAnsi="仿宋" w:eastAsia="仿宋" w:cs="仿宋"/>
          <w:b/>
          <w:sz w:val="24"/>
        </w:rPr>
        <w:t>的，投标无效。</w:t>
      </w:r>
    </w:p>
    <w:p>
      <w:pPr>
        <w:pStyle w:val="20"/>
        <w:spacing w:before="0"/>
        <w:ind w:firstLine="480"/>
        <w:rPr>
          <w:rFonts w:ascii="仿宋" w:hAnsi="仿宋" w:eastAsia="仿宋" w:cs="仿宋"/>
        </w:rPr>
      </w:pPr>
      <w:r>
        <w:rPr>
          <w:rFonts w:hint="eastAsia" w:ascii="仿宋" w:hAnsi="仿宋" w:eastAsia="仿宋" w:cs="仿宋"/>
        </w:rPr>
        <w:t>17.2</w:t>
      </w:r>
      <w:r>
        <w:rPr>
          <w:rFonts w:hint="eastAsia" w:ascii="仿宋" w:hAnsi="仿宋" w:eastAsia="仿宋" w:cs="仿宋"/>
          <w:lang w:eastAsia="zh-CN"/>
        </w:rPr>
        <w:t>响应文件</w:t>
      </w:r>
      <w:r>
        <w:rPr>
          <w:rFonts w:hint="eastAsia" w:ascii="仿宋" w:hAnsi="仿宋" w:eastAsia="仿宋" w:cs="仿宋"/>
        </w:rPr>
        <w:t>合格投递后，自投标截止日期起，在</w:t>
      </w:r>
      <w:r>
        <w:rPr>
          <w:rFonts w:hint="eastAsia" w:ascii="仿宋" w:hAnsi="仿宋" w:eastAsia="仿宋" w:cs="仿宋"/>
          <w:lang w:eastAsia="zh-CN"/>
        </w:rPr>
        <w:t>响应有效期</w:t>
      </w:r>
      <w:r>
        <w:rPr>
          <w:rFonts w:hint="eastAsia" w:ascii="仿宋" w:hAnsi="仿宋" w:eastAsia="仿宋" w:cs="仿宋"/>
        </w:rPr>
        <w:t>内有效。</w:t>
      </w:r>
    </w:p>
    <w:p>
      <w:pPr>
        <w:pStyle w:val="20"/>
        <w:spacing w:before="0"/>
        <w:ind w:firstLine="480"/>
        <w:rPr>
          <w:rFonts w:ascii="仿宋" w:hAnsi="仿宋" w:eastAsia="仿宋" w:cs="仿宋"/>
        </w:rPr>
      </w:pPr>
      <w:r>
        <w:rPr>
          <w:rFonts w:hint="eastAsia" w:ascii="仿宋" w:hAnsi="仿宋" w:eastAsia="仿宋" w:cs="仿宋"/>
        </w:rPr>
        <w:t>17.3在原定</w:t>
      </w:r>
      <w:r>
        <w:rPr>
          <w:rFonts w:hint="eastAsia" w:ascii="仿宋" w:hAnsi="仿宋" w:eastAsia="仿宋" w:cs="仿宋"/>
          <w:lang w:eastAsia="zh-CN"/>
        </w:rPr>
        <w:t>响应有效期</w:t>
      </w:r>
      <w:r>
        <w:rPr>
          <w:rFonts w:hint="eastAsia" w:ascii="仿宋" w:hAnsi="仿宋" w:eastAsia="仿宋" w:cs="仿宋"/>
        </w:rPr>
        <w:t>满之前，如果出现特殊情况，采购机构可以以公告形式通知</w:t>
      </w:r>
      <w:r>
        <w:rPr>
          <w:rFonts w:hint="eastAsia" w:ascii="仿宋" w:hAnsi="仿宋" w:eastAsia="仿宋" w:cs="仿宋"/>
          <w:lang w:eastAsia="zh-CN"/>
        </w:rPr>
        <w:t>响应人</w:t>
      </w:r>
      <w:r>
        <w:rPr>
          <w:rFonts w:hint="eastAsia" w:ascii="仿宋" w:hAnsi="仿宋" w:eastAsia="仿宋" w:cs="仿宋"/>
        </w:rPr>
        <w:t>延长</w:t>
      </w:r>
      <w:r>
        <w:rPr>
          <w:rFonts w:hint="eastAsia" w:ascii="仿宋" w:hAnsi="仿宋" w:eastAsia="仿宋" w:cs="仿宋"/>
          <w:lang w:eastAsia="zh-CN"/>
        </w:rPr>
        <w:t>响应有效期</w:t>
      </w:r>
      <w:r>
        <w:rPr>
          <w:rFonts w:hint="eastAsia" w:ascii="仿宋" w:hAnsi="仿宋" w:eastAsia="仿宋" w:cs="仿宋"/>
        </w:rPr>
        <w:t>。</w:t>
      </w:r>
      <w:r>
        <w:rPr>
          <w:rFonts w:hint="eastAsia" w:ascii="仿宋" w:hAnsi="仿宋" w:eastAsia="仿宋" w:cs="仿宋"/>
          <w:lang w:eastAsia="zh-CN"/>
        </w:rPr>
        <w:t>响应人</w:t>
      </w:r>
      <w:r>
        <w:rPr>
          <w:rFonts w:hint="eastAsia" w:ascii="仿宋" w:hAnsi="仿宋" w:eastAsia="仿宋" w:cs="仿宋"/>
        </w:rPr>
        <w:t>同意延长的，不得要求或被允许修改其</w:t>
      </w:r>
      <w:r>
        <w:rPr>
          <w:rFonts w:hint="eastAsia" w:ascii="仿宋" w:hAnsi="仿宋" w:eastAsia="仿宋" w:cs="仿宋"/>
          <w:lang w:eastAsia="zh-CN"/>
        </w:rPr>
        <w:t>响应文件</w:t>
      </w:r>
      <w:r>
        <w:rPr>
          <w:rFonts w:hint="eastAsia" w:ascii="仿宋" w:hAnsi="仿宋" w:eastAsia="仿宋" w:cs="仿宋"/>
        </w:rPr>
        <w:t>，</w:t>
      </w:r>
      <w:r>
        <w:rPr>
          <w:rFonts w:hint="eastAsia" w:ascii="仿宋" w:hAnsi="仿宋" w:eastAsia="仿宋" w:cs="仿宋"/>
          <w:lang w:eastAsia="zh-CN"/>
        </w:rPr>
        <w:t>响应人</w:t>
      </w:r>
      <w:r>
        <w:rPr>
          <w:rFonts w:hint="eastAsia" w:ascii="仿宋" w:hAnsi="仿宋" w:eastAsia="仿宋" w:cs="仿宋"/>
        </w:rPr>
        <w:t>拒绝延长的，其投标无效。</w:t>
      </w:r>
    </w:p>
    <w:p>
      <w:pPr>
        <w:pStyle w:val="20"/>
        <w:spacing w:before="0"/>
        <w:ind w:firstLine="0" w:firstLineChars="0"/>
        <w:jc w:val="center"/>
        <w:rPr>
          <w:rFonts w:ascii="仿宋" w:hAnsi="仿宋" w:eastAsia="仿宋" w:cs="仿宋"/>
          <w:b/>
          <w:sz w:val="32"/>
        </w:rPr>
      </w:pPr>
      <w:bookmarkStart w:id="57" w:name="_Toc91899897"/>
      <w:r>
        <w:rPr>
          <w:rFonts w:hint="eastAsia" w:ascii="仿宋" w:hAnsi="仿宋" w:eastAsia="仿宋" w:cs="仿宋"/>
          <w:b/>
          <w:sz w:val="32"/>
        </w:rPr>
        <w:t>四、</w:t>
      </w:r>
      <w:bookmarkEnd w:id="57"/>
      <w:r>
        <w:rPr>
          <w:rFonts w:hint="eastAsia" w:ascii="仿宋" w:hAnsi="仿宋" w:eastAsia="仿宋" w:cs="仿宋"/>
          <w:b/>
          <w:sz w:val="32"/>
          <w:lang w:eastAsia="zh-CN"/>
        </w:rPr>
        <w:t>交易会</w:t>
      </w:r>
      <w:r>
        <w:rPr>
          <w:rFonts w:hint="eastAsia" w:ascii="仿宋" w:hAnsi="仿宋" w:eastAsia="仿宋" w:cs="仿宋"/>
          <w:b/>
          <w:sz w:val="32"/>
        </w:rPr>
        <w:t>、资格审查与信用信息查询</w:t>
      </w:r>
    </w:p>
    <w:p>
      <w:pPr>
        <w:pStyle w:val="21"/>
        <w:spacing w:before="0" w:line="360" w:lineRule="auto"/>
        <w:ind w:left="0" w:firstLine="482" w:firstLineChars="200"/>
        <w:contextualSpacing/>
        <w:rPr>
          <w:rFonts w:ascii="仿宋" w:hAnsi="仿宋" w:eastAsia="仿宋" w:cs="仿宋"/>
          <w:sz w:val="24"/>
        </w:rPr>
      </w:pPr>
      <w:r>
        <w:rPr>
          <w:rFonts w:hint="eastAsia" w:ascii="仿宋" w:hAnsi="仿宋" w:eastAsia="仿宋" w:cs="仿宋"/>
          <w:b/>
          <w:sz w:val="24"/>
          <w:szCs w:val="24"/>
        </w:rPr>
        <w:t>18.</w:t>
      </w:r>
      <w:r>
        <w:rPr>
          <w:rFonts w:hint="eastAsia" w:ascii="仿宋" w:hAnsi="仿宋" w:eastAsia="仿宋" w:cs="仿宋"/>
          <w:b/>
          <w:sz w:val="24"/>
          <w:szCs w:val="24"/>
          <w:lang w:eastAsia="zh-CN"/>
        </w:rPr>
        <w:t>交易会</w:t>
      </w:r>
      <w:r>
        <w:rPr>
          <w:rFonts w:hint="eastAsia" w:ascii="仿宋" w:hAnsi="仿宋" w:eastAsia="仿宋" w:cs="仿宋"/>
          <w:sz w:val="24"/>
        </w:rPr>
        <w:t xml:space="preserve"> </w:t>
      </w:r>
    </w:p>
    <w:p>
      <w:pPr>
        <w:pStyle w:val="2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w:t>
      </w:r>
      <w:r>
        <w:rPr>
          <w:rFonts w:hint="eastAsia" w:ascii="仿宋" w:hAnsi="仿宋" w:eastAsia="仿宋" w:cs="仿宋"/>
          <w:sz w:val="24"/>
          <w:lang w:eastAsia="zh-CN"/>
        </w:rPr>
        <w:t>交易文件</w:t>
      </w:r>
      <w:r>
        <w:rPr>
          <w:rFonts w:hint="eastAsia" w:ascii="仿宋" w:hAnsi="仿宋" w:eastAsia="仿宋" w:cs="仿宋"/>
          <w:sz w:val="24"/>
        </w:rPr>
        <w:t>规定的时间通过电子交易平台组织</w:t>
      </w:r>
      <w:r>
        <w:rPr>
          <w:rFonts w:hint="eastAsia" w:ascii="仿宋" w:hAnsi="仿宋" w:eastAsia="仿宋" w:cs="仿宋"/>
          <w:sz w:val="24"/>
          <w:lang w:eastAsia="zh-CN"/>
        </w:rPr>
        <w:t>交易会</w:t>
      </w:r>
      <w:r>
        <w:rPr>
          <w:rFonts w:hint="eastAsia" w:ascii="仿宋" w:hAnsi="仿宋" w:eastAsia="仿宋" w:cs="仿宋"/>
          <w:sz w:val="24"/>
        </w:rPr>
        <w:t>，所有</w:t>
      </w:r>
      <w:r>
        <w:rPr>
          <w:rFonts w:hint="eastAsia" w:ascii="仿宋" w:hAnsi="仿宋" w:eastAsia="仿宋" w:cs="仿宋"/>
          <w:sz w:val="24"/>
          <w:lang w:eastAsia="zh-CN"/>
        </w:rPr>
        <w:t>响应人</w:t>
      </w:r>
      <w:r>
        <w:rPr>
          <w:rFonts w:hint="eastAsia" w:ascii="仿宋" w:hAnsi="仿宋" w:eastAsia="仿宋" w:cs="仿宋"/>
          <w:sz w:val="24"/>
        </w:rPr>
        <w:t>均应当准时在线参加。</w:t>
      </w:r>
      <w:r>
        <w:rPr>
          <w:rFonts w:hint="eastAsia" w:ascii="仿宋" w:hAnsi="仿宋" w:eastAsia="仿宋" w:cs="仿宋"/>
          <w:sz w:val="24"/>
          <w:lang w:eastAsia="zh-CN"/>
        </w:rPr>
        <w:t>响应人</w:t>
      </w:r>
      <w:r>
        <w:rPr>
          <w:rFonts w:hint="eastAsia" w:ascii="仿宋" w:hAnsi="仿宋" w:eastAsia="仿宋" w:cs="仿宋"/>
          <w:sz w:val="24"/>
        </w:rPr>
        <w:t>不足3家的，不得</w:t>
      </w:r>
      <w:r>
        <w:rPr>
          <w:rFonts w:hint="eastAsia" w:ascii="仿宋" w:hAnsi="仿宋" w:eastAsia="仿宋" w:cs="仿宋"/>
          <w:sz w:val="24"/>
          <w:lang w:eastAsia="zh-CN"/>
        </w:rPr>
        <w:t>交易会</w:t>
      </w:r>
      <w:r>
        <w:rPr>
          <w:rFonts w:hint="eastAsia" w:ascii="仿宋" w:hAnsi="仿宋" w:eastAsia="仿宋" w:cs="仿宋"/>
          <w:sz w:val="24"/>
        </w:rPr>
        <w:t>。</w:t>
      </w:r>
    </w:p>
    <w:p>
      <w:pPr>
        <w:pStyle w:val="2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w:t>
      </w:r>
      <w:r>
        <w:rPr>
          <w:rFonts w:hint="eastAsia" w:ascii="仿宋" w:hAnsi="仿宋" w:eastAsia="仿宋" w:cs="仿宋"/>
          <w:sz w:val="24"/>
          <w:lang w:eastAsia="zh-CN"/>
        </w:rPr>
        <w:t>交易会</w:t>
      </w:r>
      <w:r>
        <w:rPr>
          <w:rFonts w:hint="eastAsia" w:ascii="仿宋" w:hAnsi="仿宋" w:eastAsia="仿宋" w:cs="仿宋"/>
          <w:sz w:val="24"/>
        </w:rPr>
        <w:t>时，电子交易平台按</w:t>
      </w:r>
      <w:r>
        <w:rPr>
          <w:rFonts w:hint="eastAsia" w:ascii="仿宋" w:hAnsi="仿宋" w:eastAsia="仿宋" w:cs="仿宋"/>
          <w:sz w:val="24"/>
          <w:lang w:eastAsia="zh-CN"/>
        </w:rPr>
        <w:t>响应时间</w:t>
      </w:r>
      <w:r>
        <w:rPr>
          <w:rFonts w:hint="eastAsia" w:ascii="仿宋" w:hAnsi="仿宋" w:eastAsia="仿宋" w:cs="仿宋"/>
          <w:sz w:val="24"/>
        </w:rPr>
        <w:t>自动提取所有</w:t>
      </w:r>
      <w:r>
        <w:rPr>
          <w:rFonts w:hint="eastAsia" w:ascii="仿宋" w:hAnsi="仿宋" w:eastAsia="仿宋" w:cs="仿宋"/>
          <w:sz w:val="24"/>
          <w:lang w:eastAsia="zh-CN"/>
        </w:rPr>
        <w:t>响应文件</w:t>
      </w:r>
      <w:r>
        <w:rPr>
          <w:rFonts w:hint="eastAsia" w:ascii="仿宋" w:hAnsi="仿宋" w:eastAsia="仿宋" w:cs="仿宋"/>
          <w:sz w:val="24"/>
        </w:rPr>
        <w:t>。采购机构依托电子交易平台发起开始解密指令，</w:t>
      </w:r>
      <w:r>
        <w:rPr>
          <w:rFonts w:hint="eastAsia" w:ascii="仿宋" w:hAnsi="仿宋" w:eastAsia="仿宋" w:cs="仿宋"/>
          <w:sz w:val="24"/>
          <w:lang w:eastAsia="zh-CN"/>
        </w:rPr>
        <w:t>响应人</w:t>
      </w:r>
      <w:r>
        <w:rPr>
          <w:rFonts w:hint="eastAsia" w:ascii="仿宋" w:hAnsi="仿宋" w:eastAsia="仿宋" w:cs="仿宋"/>
          <w:sz w:val="24"/>
        </w:rPr>
        <w:t>按照平台提示和</w:t>
      </w:r>
      <w:r>
        <w:rPr>
          <w:rFonts w:hint="eastAsia" w:ascii="仿宋" w:hAnsi="仿宋" w:eastAsia="仿宋" w:cs="仿宋"/>
          <w:sz w:val="24"/>
          <w:lang w:eastAsia="zh-CN"/>
        </w:rPr>
        <w:t>交易文件</w:t>
      </w:r>
      <w:r>
        <w:rPr>
          <w:rFonts w:hint="eastAsia" w:ascii="仿宋" w:hAnsi="仿宋" w:eastAsia="仿宋" w:cs="仿宋"/>
          <w:sz w:val="24"/>
        </w:rPr>
        <w:t>的规定在半小时内完成在线解密。</w:t>
      </w:r>
    </w:p>
    <w:p>
      <w:pPr>
        <w:pStyle w:val="2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18.3项目允许提供备份文件时，仅因政采云平台或CA原因无法读取或电子开评标无法正常进行，采购代理将按顺序启用备份文件完成</w:t>
      </w:r>
      <w:r>
        <w:rPr>
          <w:rFonts w:hint="eastAsia" w:ascii="仿宋" w:hAnsi="仿宋" w:eastAsia="仿宋" w:cs="仿宋"/>
          <w:sz w:val="24"/>
          <w:lang w:eastAsia="zh-CN"/>
        </w:rPr>
        <w:t>交易会</w:t>
      </w:r>
      <w:r>
        <w:rPr>
          <w:rFonts w:hint="eastAsia" w:ascii="仿宋" w:hAnsi="仿宋" w:eastAsia="仿宋" w:cs="仿宋"/>
          <w:sz w:val="24"/>
        </w:rPr>
        <w:t>。</w:t>
      </w:r>
      <w:r>
        <w:rPr>
          <w:rFonts w:hint="eastAsia" w:ascii="仿宋" w:hAnsi="仿宋" w:eastAsia="仿宋" w:cs="仿宋"/>
          <w:sz w:val="24"/>
          <w:lang w:eastAsia="zh-CN"/>
        </w:rPr>
        <w:t>响应人</w:t>
      </w:r>
      <w:r>
        <w:rPr>
          <w:rFonts w:hint="eastAsia" w:ascii="仿宋" w:hAnsi="仿宋" w:eastAsia="仿宋" w:cs="仿宋"/>
          <w:sz w:val="24"/>
        </w:rPr>
        <w:t>因自身原因（不会使用、使用不当等）未按时完成解密的，投标无效，不启用备份文件。</w:t>
      </w:r>
      <w:r>
        <w:rPr>
          <w:rFonts w:hint="eastAsia" w:ascii="仿宋" w:hAnsi="仿宋" w:eastAsia="仿宋" w:cs="仿宋"/>
          <w:b/>
          <w:sz w:val="24"/>
          <w:lang w:eastAsia="zh-CN"/>
        </w:rPr>
        <w:t>响应文件</w:t>
      </w:r>
      <w:r>
        <w:rPr>
          <w:rFonts w:hint="eastAsia" w:ascii="仿宋" w:hAnsi="仿宋" w:eastAsia="仿宋" w:cs="仿宋"/>
          <w:b/>
          <w:sz w:val="24"/>
        </w:rPr>
        <w:t>已按时解密的，备份</w:t>
      </w:r>
      <w:r>
        <w:rPr>
          <w:rFonts w:hint="eastAsia" w:ascii="仿宋" w:hAnsi="仿宋" w:eastAsia="仿宋" w:cs="仿宋"/>
          <w:b/>
          <w:sz w:val="24"/>
          <w:lang w:eastAsia="zh-CN"/>
        </w:rPr>
        <w:t>响应文件</w:t>
      </w:r>
      <w:r>
        <w:rPr>
          <w:rFonts w:hint="eastAsia" w:ascii="仿宋" w:hAnsi="仿宋" w:eastAsia="仿宋" w:cs="仿宋"/>
          <w:b/>
          <w:sz w:val="24"/>
        </w:rPr>
        <w:t>自动失效。</w:t>
      </w:r>
    </w:p>
    <w:p>
      <w:pPr>
        <w:pStyle w:val="21"/>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w:t>
      </w:r>
      <w:r>
        <w:rPr>
          <w:rFonts w:hint="eastAsia" w:ascii="仿宋" w:hAnsi="仿宋" w:eastAsia="仿宋" w:cs="仿宋"/>
          <w:sz w:val="24"/>
          <w:lang w:eastAsia="zh-CN"/>
        </w:rPr>
        <w:t>响应文件</w:t>
      </w:r>
      <w:r>
        <w:rPr>
          <w:rFonts w:hint="eastAsia" w:ascii="仿宋" w:hAnsi="仿宋" w:eastAsia="仿宋" w:cs="仿宋"/>
          <w:sz w:val="24"/>
        </w:rPr>
        <w:t>的接收在</w:t>
      </w:r>
      <w:r>
        <w:rPr>
          <w:rFonts w:hint="eastAsia" w:ascii="仿宋" w:hAnsi="仿宋" w:eastAsia="仿宋" w:cs="仿宋"/>
          <w:sz w:val="24"/>
          <w:lang w:eastAsia="zh-CN"/>
        </w:rPr>
        <w:t>交易文件</w:t>
      </w:r>
      <w:r>
        <w:rPr>
          <w:rFonts w:hint="eastAsia" w:ascii="仿宋" w:hAnsi="仿宋" w:eastAsia="仿宋" w:cs="仿宋"/>
          <w:sz w:val="24"/>
        </w:rPr>
        <w:t>确定的时间、地点进行。</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19、资格审查</w:t>
      </w:r>
    </w:p>
    <w:p>
      <w:pPr>
        <w:pStyle w:val="20"/>
        <w:spacing w:before="0"/>
        <w:ind w:firstLine="480"/>
        <w:rPr>
          <w:rFonts w:ascii="仿宋" w:hAnsi="仿宋" w:eastAsia="仿宋" w:cs="仿宋"/>
          <w:kern w:val="0"/>
          <w:szCs w:val="24"/>
        </w:rPr>
      </w:pPr>
      <w:r>
        <w:rPr>
          <w:rFonts w:hint="eastAsia" w:ascii="仿宋" w:hAnsi="仿宋" w:eastAsia="仿宋" w:cs="仿宋"/>
          <w:kern w:val="0"/>
          <w:szCs w:val="24"/>
        </w:rPr>
        <w:t>19.1</w:t>
      </w:r>
      <w:r>
        <w:rPr>
          <w:rFonts w:hint="eastAsia" w:ascii="仿宋" w:hAnsi="仿宋" w:eastAsia="仿宋" w:cs="仿宋"/>
          <w:kern w:val="0"/>
          <w:szCs w:val="24"/>
          <w:lang w:eastAsia="zh-CN"/>
        </w:rPr>
        <w:t>交易会</w:t>
      </w:r>
      <w:r>
        <w:rPr>
          <w:rFonts w:hint="eastAsia" w:ascii="仿宋" w:hAnsi="仿宋" w:eastAsia="仿宋" w:cs="仿宋"/>
          <w:kern w:val="0"/>
          <w:szCs w:val="24"/>
        </w:rPr>
        <w:t>后，采购人将依法对</w:t>
      </w:r>
      <w:r>
        <w:rPr>
          <w:rFonts w:hint="eastAsia" w:ascii="仿宋" w:hAnsi="仿宋" w:eastAsia="仿宋" w:cs="仿宋"/>
          <w:kern w:val="0"/>
          <w:szCs w:val="24"/>
          <w:lang w:eastAsia="zh-CN"/>
        </w:rPr>
        <w:t>响应人</w:t>
      </w:r>
      <w:r>
        <w:rPr>
          <w:rFonts w:hint="eastAsia" w:ascii="仿宋" w:hAnsi="仿宋" w:eastAsia="仿宋" w:cs="仿宋"/>
          <w:kern w:val="0"/>
          <w:szCs w:val="24"/>
        </w:rPr>
        <w:t>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w:t>
      </w:r>
      <w:r>
        <w:rPr>
          <w:rFonts w:hint="eastAsia" w:ascii="仿宋" w:hAnsi="仿宋" w:eastAsia="仿宋" w:cs="仿宋"/>
          <w:sz w:val="24"/>
          <w:lang w:eastAsia="zh-CN"/>
        </w:rPr>
        <w:t>交易文件</w:t>
      </w:r>
      <w:r>
        <w:rPr>
          <w:rFonts w:hint="eastAsia" w:ascii="仿宋" w:hAnsi="仿宋" w:eastAsia="仿宋" w:cs="仿宋"/>
          <w:sz w:val="24"/>
        </w:rPr>
        <w:t>的规定，对</w:t>
      </w:r>
      <w:r>
        <w:rPr>
          <w:rFonts w:hint="eastAsia" w:ascii="仿宋" w:hAnsi="仿宋" w:eastAsia="仿宋" w:cs="仿宋"/>
          <w:sz w:val="24"/>
          <w:lang w:eastAsia="zh-CN"/>
        </w:rPr>
        <w:t>响应人</w:t>
      </w:r>
      <w:r>
        <w:rPr>
          <w:rFonts w:hint="eastAsia" w:ascii="仿宋" w:hAnsi="仿宋" w:eastAsia="仿宋" w:cs="仿宋"/>
          <w:sz w:val="24"/>
        </w:rPr>
        <w:t>的基本资格条件、特定资格条件进行审查。</w:t>
      </w:r>
    </w:p>
    <w:p>
      <w:pPr>
        <w:pStyle w:val="20"/>
        <w:spacing w:before="0"/>
        <w:ind w:firstLine="480"/>
        <w:rPr>
          <w:rFonts w:ascii="仿宋" w:hAnsi="仿宋" w:eastAsia="仿宋" w:cs="仿宋"/>
        </w:rPr>
      </w:pPr>
      <w:r>
        <w:rPr>
          <w:rFonts w:hint="eastAsia" w:ascii="仿宋" w:hAnsi="仿宋" w:eastAsia="仿宋" w:cs="仿宋"/>
          <w:kern w:val="0"/>
          <w:szCs w:val="24"/>
        </w:rPr>
        <w:t>19.3</w:t>
      </w:r>
      <w:r>
        <w:rPr>
          <w:rFonts w:hint="eastAsia" w:ascii="仿宋" w:hAnsi="仿宋" w:eastAsia="仿宋" w:cs="仿宋"/>
          <w:kern w:val="0"/>
          <w:szCs w:val="24"/>
          <w:lang w:eastAsia="zh-CN"/>
        </w:rPr>
        <w:t>响应人</w:t>
      </w:r>
      <w:r>
        <w:rPr>
          <w:rFonts w:hint="eastAsia" w:ascii="仿宋" w:hAnsi="仿宋" w:eastAsia="仿宋" w:cs="仿宋"/>
          <w:kern w:val="0"/>
          <w:szCs w:val="24"/>
        </w:rPr>
        <w:t>未按照</w:t>
      </w:r>
      <w:r>
        <w:rPr>
          <w:rFonts w:hint="eastAsia" w:ascii="仿宋" w:hAnsi="仿宋" w:eastAsia="仿宋" w:cs="仿宋"/>
          <w:kern w:val="0"/>
          <w:szCs w:val="24"/>
          <w:lang w:eastAsia="zh-CN"/>
        </w:rPr>
        <w:t>交易文件</w:t>
      </w:r>
      <w:r>
        <w:rPr>
          <w:rFonts w:hint="eastAsia" w:ascii="仿宋" w:hAnsi="仿宋" w:eastAsia="仿宋" w:cs="仿宋"/>
          <w:kern w:val="0"/>
          <w:szCs w:val="24"/>
        </w:rPr>
        <w:t>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lang w:eastAsia="zh-CN"/>
        </w:rPr>
        <w:t>响应人</w:t>
      </w:r>
      <w:r>
        <w:rPr>
          <w:rFonts w:hint="eastAsia" w:ascii="仿宋" w:hAnsi="仿宋" w:eastAsia="仿宋" w:cs="仿宋"/>
        </w:rPr>
        <w:t>不具备</w:t>
      </w:r>
      <w:r>
        <w:rPr>
          <w:rFonts w:hint="eastAsia" w:ascii="仿宋" w:hAnsi="仿宋" w:eastAsia="仿宋" w:cs="仿宋"/>
          <w:lang w:eastAsia="zh-CN"/>
        </w:rPr>
        <w:t>交易文件</w:t>
      </w:r>
      <w:r>
        <w:rPr>
          <w:rFonts w:hint="eastAsia" w:ascii="仿宋" w:hAnsi="仿宋" w:eastAsia="仿宋" w:cs="仿宋"/>
        </w:rPr>
        <w:t>中规定的资格要求，其投标无效。</w:t>
      </w:r>
    </w:p>
    <w:p>
      <w:pPr>
        <w:pStyle w:val="20"/>
        <w:spacing w:before="0"/>
        <w:ind w:firstLine="480"/>
        <w:rPr>
          <w:rFonts w:ascii="仿宋" w:hAnsi="仿宋" w:eastAsia="仿宋" w:cs="仿宋"/>
        </w:rPr>
      </w:pPr>
      <w:r>
        <w:rPr>
          <w:rFonts w:hint="eastAsia" w:ascii="仿宋" w:hAnsi="仿宋" w:eastAsia="仿宋" w:cs="仿宋"/>
        </w:rPr>
        <w:t>19.4对未通过资格审查的</w:t>
      </w:r>
      <w:r>
        <w:rPr>
          <w:rFonts w:hint="eastAsia" w:ascii="仿宋" w:hAnsi="仿宋" w:eastAsia="仿宋" w:cs="仿宋"/>
          <w:lang w:eastAsia="zh-CN"/>
        </w:rPr>
        <w:t>响应人</w:t>
      </w:r>
      <w:r>
        <w:rPr>
          <w:rFonts w:hint="eastAsia" w:ascii="仿宋" w:hAnsi="仿宋" w:eastAsia="仿宋" w:cs="仿宋"/>
        </w:rPr>
        <w:t>，采购人或采购机构告知其未通过的原因。</w:t>
      </w:r>
    </w:p>
    <w:p>
      <w:pPr>
        <w:pStyle w:val="20"/>
        <w:spacing w:before="0"/>
        <w:ind w:firstLine="480"/>
        <w:rPr>
          <w:rFonts w:ascii="仿宋" w:hAnsi="仿宋" w:eastAsia="仿宋" w:cs="仿宋"/>
        </w:rPr>
      </w:pPr>
      <w:r>
        <w:rPr>
          <w:rFonts w:hint="eastAsia" w:ascii="仿宋" w:hAnsi="仿宋" w:eastAsia="仿宋" w:cs="仿宋"/>
        </w:rPr>
        <w:t>19.5合格</w:t>
      </w:r>
      <w:r>
        <w:rPr>
          <w:rFonts w:hint="eastAsia" w:ascii="仿宋" w:hAnsi="仿宋" w:eastAsia="仿宋" w:cs="仿宋"/>
          <w:lang w:eastAsia="zh-CN"/>
        </w:rPr>
        <w:t>响应人</w:t>
      </w:r>
      <w:r>
        <w:rPr>
          <w:rFonts w:hint="eastAsia" w:ascii="仿宋" w:hAnsi="仿宋" w:eastAsia="仿宋" w:cs="仿宋"/>
        </w:rPr>
        <w:t>不足3家的，不再评标。</w:t>
      </w:r>
    </w:p>
    <w:p>
      <w:pPr>
        <w:pStyle w:val="20"/>
        <w:spacing w:before="0"/>
        <w:ind w:firstLine="482"/>
        <w:rPr>
          <w:rFonts w:ascii="仿宋" w:hAnsi="仿宋" w:eastAsia="仿宋" w:cs="仿宋"/>
          <w:b/>
          <w:szCs w:val="24"/>
        </w:rPr>
      </w:pPr>
      <w:r>
        <w:rPr>
          <w:rFonts w:hint="eastAsia" w:ascii="仿宋" w:hAnsi="仿宋" w:eastAsia="仿宋" w:cs="仿宋"/>
          <w:b/>
          <w:szCs w:val="24"/>
        </w:rPr>
        <w:t>20、信用信息查询</w:t>
      </w:r>
    </w:p>
    <w:p>
      <w:pPr>
        <w:pStyle w:val="20"/>
        <w:spacing w:before="0"/>
        <w:ind w:firstLine="48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w:t>
      </w:r>
      <w:r>
        <w:rPr>
          <w:rFonts w:hint="eastAsia" w:ascii="仿宋" w:hAnsi="仿宋" w:eastAsia="仿宋" w:cs="仿宋"/>
          <w:kern w:val="0"/>
          <w:szCs w:val="24"/>
          <w:lang w:eastAsia="zh-CN"/>
        </w:rPr>
        <w:t>响应人</w:t>
      </w:r>
      <w:r>
        <w:rPr>
          <w:rFonts w:hint="eastAsia" w:ascii="仿宋" w:hAnsi="仿宋" w:eastAsia="仿宋" w:cs="仿宋"/>
          <w:kern w:val="0"/>
          <w:szCs w:val="24"/>
        </w:rPr>
        <w:t>投标截止时间前的信用记录。</w:t>
      </w:r>
    </w:p>
    <w:p>
      <w:pPr>
        <w:pStyle w:val="20"/>
        <w:spacing w:before="0"/>
        <w:ind w:firstLine="48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w:t>
      </w:r>
      <w:r>
        <w:rPr>
          <w:rFonts w:hint="eastAsia" w:ascii="仿宋" w:hAnsi="仿宋" w:eastAsia="仿宋" w:cs="仿宋"/>
          <w:kern w:val="0"/>
          <w:szCs w:val="24"/>
          <w:lang w:eastAsia="zh-CN"/>
        </w:rPr>
        <w:t>响应人</w:t>
      </w:r>
      <w:r>
        <w:rPr>
          <w:rFonts w:hint="eastAsia" w:ascii="仿宋" w:hAnsi="仿宋" w:eastAsia="仿宋" w:cs="仿宋"/>
          <w:kern w:val="0"/>
          <w:szCs w:val="24"/>
        </w:rPr>
        <w:t>的信用记录、查询结果经确认后将与采购文件一起存档。</w:t>
      </w:r>
    </w:p>
    <w:p>
      <w:pPr>
        <w:pStyle w:val="20"/>
        <w:spacing w:before="0"/>
        <w:ind w:firstLine="48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w:t>
      </w:r>
      <w:r>
        <w:rPr>
          <w:rFonts w:hint="eastAsia" w:ascii="仿宋" w:hAnsi="仿宋" w:eastAsia="仿宋" w:cs="仿宋"/>
          <w:kern w:val="0"/>
          <w:szCs w:val="24"/>
          <w:lang w:eastAsia="zh-CN"/>
        </w:rPr>
        <w:t>响应人</w:t>
      </w:r>
      <w:r>
        <w:rPr>
          <w:rFonts w:hint="eastAsia" w:ascii="仿宋" w:hAnsi="仿宋" w:eastAsia="仿宋" w:cs="仿宋"/>
          <w:kern w:val="0"/>
          <w:szCs w:val="24"/>
        </w:rPr>
        <w:t>将被拒绝参与政府采购活动。</w:t>
      </w:r>
    </w:p>
    <w:p>
      <w:pPr>
        <w:pStyle w:val="2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20"/>
        <w:spacing w:before="0"/>
        <w:ind w:firstLine="480"/>
        <w:rPr>
          <w:rFonts w:ascii="仿宋" w:hAnsi="仿宋" w:eastAsia="仿宋" w:cs="仿宋"/>
          <w:kern w:val="0"/>
          <w:szCs w:val="24"/>
        </w:rPr>
      </w:pPr>
    </w:p>
    <w:p>
      <w:pPr>
        <w:snapToGrid w:val="0"/>
        <w:spacing w:line="360" w:lineRule="auto"/>
        <w:ind w:firstLine="482" w:firstLineChars="200"/>
        <w:jc w:val="center"/>
        <w:outlineLvl w:val="0"/>
        <w:rPr>
          <w:rFonts w:ascii="仿宋" w:hAnsi="仿宋" w:eastAsia="仿宋" w:cs="仿宋"/>
          <w:b/>
          <w:sz w:val="24"/>
        </w:rPr>
      </w:pPr>
      <w:bookmarkStart w:id="58" w:name="_Hlt75236101"/>
      <w:bookmarkEnd w:id="58"/>
      <w:bookmarkStart w:id="59" w:name="_Toc91899902"/>
      <w:r>
        <w:rPr>
          <w:rFonts w:hint="eastAsia" w:ascii="仿宋" w:hAnsi="仿宋" w:eastAsia="仿宋" w:cs="仿宋"/>
          <w:b/>
          <w:sz w:val="24"/>
        </w:rPr>
        <w:t>五、评标</w:t>
      </w:r>
      <w:bookmarkEnd w:id="59"/>
    </w:p>
    <w:p>
      <w:pPr>
        <w:spacing w:line="360" w:lineRule="auto"/>
        <w:ind w:firstLine="482" w:firstLineChars="200"/>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本项目原则上采用电子评审方法，若因政采云平台原因（或CA软件系统）无法读取或电子开评标无法正常进行，采购代理机构将开启所有</w:t>
      </w:r>
      <w:r>
        <w:rPr>
          <w:rFonts w:hint="eastAsia" w:ascii="仿宋" w:hAnsi="仿宋" w:eastAsia="仿宋" w:cs="仿宋"/>
          <w:sz w:val="24"/>
          <w:lang w:eastAsia="zh-CN"/>
        </w:rPr>
        <w:t>响应人</w:t>
      </w:r>
      <w:r>
        <w:rPr>
          <w:rFonts w:hint="eastAsia" w:ascii="仿宋" w:hAnsi="仿宋" w:eastAsia="仿宋" w:cs="仿宋"/>
          <w:sz w:val="24"/>
        </w:rPr>
        <w:t>递交的纸质备份</w:t>
      </w:r>
      <w:r>
        <w:rPr>
          <w:rFonts w:hint="eastAsia" w:ascii="仿宋" w:hAnsi="仿宋" w:eastAsia="仿宋" w:cs="仿宋"/>
          <w:sz w:val="24"/>
          <w:lang w:eastAsia="zh-CN"/>
        </w:rPr>
        <w:t>响应文件</w:t>
      </w:r>
      <w:r>
        <w:rPr>
          <w:rFonts w:hint="eastAsia" w:ascii="仿宋" w:hAnsi="仿宋" w:eastAsia="仿宋" w:cs="仿宋"/>
          <w:sz w:val="24"/>
        </w:rPr>
        <w:t>，以完成开、评标，电子</w:t>
      </w:r>
      <w:r>
        <w:rPr>
          <w:rFonts w:hint="eastAsia" w:ascii="仿宋" w:hAnsi="仿宋" w:eastAsia="仿宋" w:cs="仿宋"/>
          <w:sz w:val="24"/>
          <w:lang w:eastAsia="zh-CN"/>
        </w:rPr>
        <w:t>响应文件</w:t>
      </w:r>
      <w:r>
        <w:rPr>
          <w:rFonts w:hint="eastAsia" w:ascii="仿宋" w:hAnsi="仿宋" w:eastAsia="仿宋" w:cs="仿宋"/>
          <w:sz w:val="24"/>
        </w:rPr>
        <w:t>及以介质存储的数据电文形式的备份</w:t>
      </w:r>
      <w:r>
        <w:rPr>
          <w:rFonts w:hint="eastAsia" w:ascii="仿宋" w:hAnsi="仿宋" w:eastAsia="仿宋" w:cs="仿宋"/>
          <w:sz w:val="24"/>
          <w:lang w:eastAsia="zh-CN"/>
        </w:rPr>
        <w:t>响应文件</w:t>
      </w:r>
      <w:r>
        <w:rPr>
          <w:rFonts w:hint="eastAsia" w:ascii="仿宋" w:hAnsi="仿宋" w:eastAsia="仿宋" w:cs="仿宋"/>
          <w:sz w:val="24"/>
        </w:rPr>
        <w:t>自动失效。评标方法及评分标准等。详见</w:t>
      </w:r>
      <w:r>
        <w:rPr>
          <w:rFonts w:hint="eastAsia" w:ascii="仿宋" w:hAnsi="仿宋" w:eastAsia="仿宋" w:cs="仿宋"/>
          <w:sz w:val="24"/>
          <w:lang w:eastAsia="zh-CN"/>
        </w:rPr>
        <w:t>交易文件</w:t>
      </w:r>
      <w:r>
        <w:rPr>
          <w:rFonts w:hint="eastAsia" w:ascii="仿宋" w:hAnsi="仿宋" w:eastAsia="仿宋" w:cs="仿宋"/>
          <w:sz w:val="24"/>
        </w:rPr>
        <w:t>第四部分“评标方法及评分标准”</w:t>
      </w:r>
    </w:p>
    <w:p>
      <w:pPr>
        <w:snapToGrid w:val="0"/>
        <w:spacing w:line="360" w:lineRule="auto"/>
        <w:ind w:firstLine="482" w:firstLineChars="200"/>
        <w:jc w:val="center"/>
        <w:outlineLvl w:val="0"/>
        <w:rPr>
          <w:rFonts w:ascii="仿宋" w:hAnsi="仿宋" w:eastAsia="仿宋" w:cs="仿宋"/>
          <w:b/>
          <w:sz w:val="24"/>
        </w:rPr>
      </w:pPr>
      <w:r>
        <w:rPr>
          <w:rFonts w:hint="eastAsia" w:ascii="仿宋" w:hAnsi="仿宋" w:eastAsia="仿宋" w:cs="仿宋"/>
          <w:b/>
          <w:sz w:val="24"/>
        </w:rPr>
        <w:t>六、定 标</w:t>
      </w:r>
    </w:p>
    <w:p>
      <w:pPr>
        <w:pStyle w:val="8"/>
        <w:spacing w:line="360" w:lineRule="auto"/>
        <w:ind w:firstLine="482"/>
        <w:rPr>
          <w:rFonts w:hint="eastAsia" w:ascii="仿宋" w:hAnsi="仿宋" w:eastAsia="仿宋" w:cs="仿宋"/>
          <w:b/>
          <w:lang w:eastAsia="zh-CN"/>
        </w:rPr>
      </w:pPr>
      <w:r>
        <w:rPr>
          <w:rFonts w:hint="eastAsia" w:ascii="仿宋" w:hAnsi="仿宋" w:eastAsia="仿宋" w:cs="仿宋"/>
          <w:b/>
        </w:rPr>
        <w:t>22. 确定</w:t>
      </w:r>
      <w:r>
        <w:rPr>
          <w:rFonts w:hint="eastAsia" w:ascii="仿宋" w:hAnsi="仿宋" w:eastAsia="仿宋" w:cs="仿宋"/>
          <w:b/>
          <w:lang w:eastAsia="zh-CN"/>
        </w:rPr>
        <w:t>成交供应商</w:t>
      </w:r>
    </w:p>
    <w:p>
      <w:pPr>
        <w:pStyle w:val="20"/>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w:t>
      </w:r>
      <w:r>
        <w:rPr>
          <w:rFonts w:hint="eastAsia" w:ascii="仿宋" w:hAnsi="仿宋" w:eastAsia="仿宋" w:cs="仿宋"/>
          <w:szCs w:val="24"/>
          <w:lang w:eastAsia="zh-CN"/>
        </w:rPr>
        <w:t>成交供应商</w:t>
      </w:r>
      <w:r>
        <w:rPr>
          <w:rFonts w:hint="eastAsia" w:ascii="仿宋" w:hAnsi="仿宋" w:eastAsia="仿宋" w:cs="仿宋"/>
          <w:szCs w:val="24"/>
        </w:rPr>
        <w:t>。</w:t>
      </w:r>
    </w:p>
    <w:p>
      <w:pPr>
        <w:pStyle w:val="20"/>
        <w:snapToGrid w:val="0"/>
        <w:spacing w:before="0"/>
        <w:ind w:firstLine="482"/>
        <w:rPr>
          <w:rFonts w:ascii="仿宋" w:hAnsi="仿宋" w:eastAsia="仿宋" w:cs="仿宋"/>
          <w:b/>
          <w:szCs w:val="24"/>
        </w:rPr>
      </w:pPr>
      <w:r>
        <w:rPr>
          <w:rFonts w:hint="eastAsia" w:ascii="仿宋" w:hAnsi="仿宋" w:eastAsia="仿宋" w:cs="仿宋"/>
          <w:b/>
          <w:szCs w:val="24"/>
        </w:rPr>
        <w:t xml:space="preserve">23. </w:t>
      </w:r>
      <w:r>
        <w:rPr>
          <w:rFonts w:hint="eastAsia" w:ascii="仿宋" w:hAnsi="仿宋" w:eastAsia="仿宋" w:cs="仿宋"/>
          <w:b/>
          <w:szCs w:val="24"/>
          <w:lang w:eastAsia="zh-CN"/>
        </w:rPr>
        <w:t>成交通知</w:t>
      </w:r>
      <w:r>
        <w:rPr>
          <w:rFonts w:hint="eastAsia" w:ascii="仿宋" w:hAnsi="仿宋" w:eastAsia="仿宋" w:cs="仿宋"/>
          <w:b/>
          <w:szCs w:val="24"/>
        </w:rPr>
        <w:t>与</w:t>
      </w:r>
      <w:r>
        <w:rPr>
          <w:rFonts w:hint="eastAsia" w:ascii="仿宋" w:hAnsi="仿宋" w:eastAsia="仿宋" w:cs="仿宋"/>
          <w:b/>
          <w:szCs w:val="24"/>
          <w:lang w:eastAsia="zh-CN"/>
        </w:rPr>
        <w:t>成交结果</w:t>
      </w:r>
      <w:r>
        <w:rPr>
          <w:rFonts w:hint="eastAsia" w:ascii="仿宋" w:hAnsi="仿宋" w:eastAsia="仿宋" w:cs="仿宋"/>
          <w:b/>
          <w:szCs w:val="24"/>
        </w:rPr>
        <w:t>公告</w:t>
      </w:r>
    </w:p>
    <w:p>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23.1采购机构将在自中标人确定之日起2个工作日内，发布招标公告的网站上公告</w:t>
      </w:r>
      <w:r>
        <w:rPr>
          <w:rFonts w:hint="eastAsia" w:ascii="仿宋" w:hAnsi="仿宋" w:eastAsia="仿宋" w:cs="仿宋"/>
          <w:sz w:val="24"/>
          <w:lang w:eastAsia="zh-CN"/>
        </w:rPr>
        <w:t>成交结果</w:t>
      </w:r>
      <w:r>
        <w:rPr>
          <w:rFonts w:hint="eastAsia" w:ascii="仿宋" w:hAnsi="仿宋" w:eastAsia="仿宋" w:cs="仿宋"/>
          <w:sz w:val="24"/>
        </w:rPr>
        <w:t>，同时发出</w:t>
      </w:r>
      <w:r>
        <w:rPr>
          <w:rFonts w:hint="eastAsia" w:ascii="仿宋" w:hAnsi="仿宋" w:eastAsia="仿宋" w:cs="仿宋"/>
          <w:sz w:val="24"/>
          <w:lang w:eastAsia="zh-CN"/>
        </w:rPr>
        <w:t>成交通知</w:t>
      </w:r>
      <w:r>
        <w:rPr>
          <w:rFonts w:hint="eastAsia" w:ascii="仿宋" w:hAnsi="仿宋" w:eastAsia="仿宋" w:cs="仿宋"/>
          <w:sz w:val="24"/>
        </w:rPr>
        <w:t>书。</w:t>
      </w:r>
    </w:p>
    <w:p>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23.2</w:t>
      </w:r>
      <w:r>
        <w:rPr>
          <w:rFonts w:hint="eastAsia" w:ascii="仿宋" w:hAnsi="仿宋" w:eastAsia="仿宋" w:cs="仿宋"/>
          <w:sz w:val="24"/>
          <w:lang w:eastAsia="zh-CN"/>
        </w:rPr>
        <w:t>成交结果</w:t>
      </w:r>
      <w:r>
        <w:rPr>
          <w:rFonts w:hint="eastAsia" w:ascii="仿宋" w:hAnsi="仿宋" w:eastAsia="仿宋" w:cs="仿宋"/>
          <w:sz w:val="24"/>
        </w:rPr>
        <w:t>公告内容包括采购人及其委托的采购机构的名称、地址、联系方式，项目名称和项目编号，中标人名称、地址和中标金额，主要中标标的的名称、规格型号、数量、单价、服务要求，</w:t>
      </w:r>
      <w:r>
        <w:rPr>
          <w:rFonts w:hint="eastAsia" w:ascii="仿宋" w:hAnsi="仿宋" w:eastAsia="仿宋" w:cs="仿宋"/>
          <w:sz w:val="24"/>
          <w:lang w:eastAsia="zh-CN"/>
        </w:rPr>
        <w:t>交易会</w:t>
      </w:r>
      <w:r>
        <w:rPr>
          <w:rFonts w:hint="eastAsia" w:ascii="仿宋" w:hAnsi="仿宋" w:eastAsia="仿宋" w:cs="仿宋"/>
          <w:sz w:val="24"/>
        </w:rPr>
        <w:t>记录、未中标情况说明、中标公告期限以及评审专家名单、评分汇总及明细。</w:t>
      </w:r>
    </w:p>
    <w:p>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firstLine="482" w:firstLineChars="200"/>
        <w:jc w:val="center"/>
        <w:rPr>
          <w:rFonts w:ascii="仿宋" w:hAnsi="仿宋" w:eastAsia="仿宋" w:cs="仿宋"/>
          <w:b/>
          <w:sz w:val="24"/>
        </w:rPr>
      </w:pPr>
      <w:r>
        <w:rPr>
          <w:rFonts w:hint="eastAsia" w:ascii="仿宋" w:hAnsi="仿宋" w:eastAsia="仿宋" w:cs="仿宋"/>
          <w:b/>
          <w:sz w:val="24"/>
        </w:rPr>
        <w:t>七、合同授予</w:t>
      </w:r>
    </w:p>
    <w:p>
      <w:pPr>
        <w:pStyle w:val="8"/>
        <w:spacing w:line="360" w:lineRule="auto"/>
        <w:ind w:firstLine="482"/>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8"/>
        <w:spacing w:line="360" w:lineRule="auto"/>
        <w:ind w:firstLine="482"/>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w:t>
      </w:r>
      <w:r>
        <w:rPr>
          <w:rFonts w:hint="eastAsia" w:ascii="仿宋" w:hAnsi="仿宋" w:eastAsia="仿宋" w:cs="仿宋"/>
          <w:kern w:val="0"/>
          <w:sz w:val="24"/>
          <w:lang w:eastAsia="zh-CN"/>
        </w:rPr>
        <w:t>成交通知</w:t>
      </w:r>
      <w:r>
        <w:rPr>
          <w:rFonts w:hint="eastAsia" w:ascii="仿宋" w:hAnsi="仿宋" w:eastAsia="仿宋" w:cs="仿宋"/>
          <w:kern w:val="0"/>
          <w:sz w:val="24"/>
        </w:rPr>
        <w:t>书发出之日起三十日内，按照</w:t>
      </w:r>
      <w:r>
        <w:rPr>
          <w:rFonts w:hint="eastAsia" w:ascii="仿宋" w:hAnsi="仿宋" w:eastAsia="仿宋" w:cs="仿宋"/>
          <w:kern w:val="0"/>
          <w:sz w:val="24"/>
          <w:lang w:eastAsia="zh-CN"/>
        </w:rPr>
        <w:t>交易文件</w:t>
      </w:r>
      <w:r>
        <w:rPr>
          <w:rFonts w:hint="eastAsia" w:ascii="仿宋" w:hAnsi="仿宋" w:eastAsia="仿宋" w:cs="仿宋"/>
          <w:kern w:val="0"/>
          <w:sz w:val="24"/>
        </w:rPr>
        <w:t>确定的事项签订政府采购合同。</w:t>
      </w:r>
    </w:p>
    <w:p>
      <w:pPr>
        <w:pStyle w:val="20"/>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20"/>
        <w:snapToGrid w:val="0"/>
        <w:spacing w:before="0"/>
        <w:ind w:firstLine="480"/>
        <w:rPr>
          <w:rFonts w:ascii="仿宋" w:hAnsi="仿宋" w:eastAsia="仿宋" w:cs="仿宋"/>
        </w:rPr>
      </w:pPr>
      <w:r>
        <w:rPr>
          <w:rFonts w:hint="eastAsia" w:ascii="仿宋" w:hAnsi="仿宋" w:eastAsia="仿宋" w:cs="仿宋"/>
        </w:rPr>
        <w:t>25.4</w:t>
      </w:r>
      <w:r>
        <w:rPr>
          <w:rFonts w:hint="eastAsia" w:ascii="仿宋" w:hAnsi="仿宋" w:eastAsia="仿宋" w:cs="仿宋"/>
          <w:lang w:eastAsia="zh-CN"/>
        </w:rPr>
        <w:t>成交供应商</w:t>
      </w:r>
      <w:r>
        <w:rPr>
          <w:rFonts w:hint="eastAsia" w:ascii="仿宋" w:hAnsi="仿宋" w:eastAsia="仿宋" w:cs="仿宋"/>
        </w:rPr>
        <w:t>拒绝与采购人签订合同的，采购人可以按照评审报告推荐的中标或者成交候选人名单排序，确定下一候选人为</w:t>
      </w:r>
      <w:r>
        <w:rPr>
          <w:rFonts w:hint="eastAsia" w:ascii="仿宋" w:hAnsi="仿宋" w:eastAsia="仿宋" w:cs="仿宋"/>
          <w:lang w:eastAsia="zh-CN"/>
        </w:rPr>
        <w:t>成交供应商</w:t>
      </w:r>
      <w:r>
        <w:rPr>
          <w:rFonts w:hint="eastAsia" w:ascii="仿宋" w:hAnsi="仿宋" w:eastAsia="仿宋" w:cs="仿宋"/>
        </w:rPr>
        <w:t>，也可以重新开展政府采购活动。</w:t>
      </w:r>
    </w:p>
    <w:p>
      <w:pPr>
        <w:pStyle w:val="8"/>
        <w:spacing w:line="360" w:lineRule="auto"/>
        <w:ind w:firstLine="482"/>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kern w:val="0"/>
          <w:sz w:val="24"/>
        </w:rPr>
        <w:t>拟签订的合同文本要求</w:t>
      </w:r>
      <w:r>
        <w:rPr>
          <w:rFonts w:hint="eastAsia" w:ascii="仿宋" w:hAnsi="仿宋" w:eastAsia="仿宋" w:cs="仿宋"/>
          <w:kern w:val="0"/>
          <w:sz w:val="24"/>
          <w:lang w:eastAsia="zh-CN"/>
        </w:rPr>
        <w:t>成交供应商</w:t>
      </w:r>
      <w:r>
        <w:rPr>
          <w:rFonts w:hint="eastAsia" w:ascii="仿宋" w:hAnsi="仿宋" w:eastAsia="仿宋" w:cs="仿宋"/>
          <w:kern w:val="0"/>
          <w:sz w:val="24"/>
        </w:rPr>
        <w:t>提交履约保证金的，供应商应当以支票、汇票、本票或者金融机构、担保机构出具的保函等非现金形式提交</w:t>
      </w:r>
      <w:r>
        <w:rPr>
          <w:rFonts w:hint="eastAsia" w:ascii="仿宋" w:hAnsi="仿宋" w:eastAsia="仿宋" w:cs="仿宋"/>
          <w:sz w:val="24"/>
        </w:rPr>
        <w:t xml:space="preserve">。履约保证金的数额不得超过政府采购合同金额的2.5%。 </w:t>
      </w:r>
    </w:p>
    <w:p>
      <w:pPr>
        <w:snapToGrid w:val="0"/>
        <w:spacing w:line="360" w:lineRule="auto"/>
        <w:jc w:val="center"/>
        <w:rPr>
          <w:rFonts w:ascii="仿宋" w:hAnsi="仿宋" w:eastAsia="仿宋" w:cs="仿宋"/>
          <w:b/>
          <w:sz w:val="24"/>
        </w:rPr>
      </w:pPr>
      <w:r>
        <w:rPr>
          <w:rFonts w:hint="eastAsia" w:ascii="仿宋" w:hAnsi="仿宋" w:eastAsia="仿宋" w:cs="仿宋"/>
          <w:b/>
          <w:sz w:val="24"/>
        </w:rPr>
        <w:t>八、电子交易活动的中止</w:t>
      </w:r>
    </w:p>
    <w:p>
      <w:pPr>
        <w:pStyle w:val="20"/>
        <w:snapToGrid w:val="0"/>
        <w:spacing w:before="0"/>
        <w:ind w:firstLine="482"/>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20"/>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20"/>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20"/>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20"/>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20"/>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20"/>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firstLine="482" w:firstLineChars="200"/>
        <w:jc w:val="center"/>
        <w:rPr>
          <w:rFonts w:ascii="仿宋" w:hAnsi="仿宋" w:eastAsia="仿宋" w:cs="仿宋"/>
          <w:b/>
          <w:sz w:val="24"/>
        </w:rPr>
      </w:pPr>
      <w:r>
        <w:rPr>
          <w:rFonts w:hint="eastAsia" w:ascii="仿宋" w:hAnsi="仿宋" w:eastAsia="仿宋" w:cs="仿宋"/>
          <w:b/>
          <w:sz w:val="24"/>
        </w:rPr>
        <w:t>九、验收</w:t>
      </w:r>
    </w:p>
    <w:p>
      <w:pPr>
        <w:pStyle w:val="8"/>
        <w:spacing w:line="360" w:lineRule="auto"/>
        <w:ind w:firstLine="482"/>
        <w:rPr>
          <w:rFonts w:ascii="仿宋" w:hAnsi="仿宋" w:eastAsia="仿宋" w:cs="仿宋"/>
          <w:b/>
        </w:rPr>
      </w:pPr>
      <w:r>
        <w:rPr>
          <w:rFonts w:hint="eastAsia" w:ascii="仿宋" w:hAnsi="仿宋" w:eastAsia="仿宋" w:cs="仿宋"/>
          <w:b/>
        </w:rPr>
        <w:t>28.验收</w:t>
      </w:r>
    </w:p>
    <w:p>
      <w:pPr>
        <w:tabs>
          <w:tab w:val="left" w:pos="0"/>
        </w:tabs>
        <w:spacing w:line="360" w:lineRule="auto"/>
        <w:ind w:firstLine="480" w:firstLineChars="200"/>
        <w:rPr>
          <w:rFonts w:ascii="仿宋" w:hAnsi="仿宋" w:eastAsia="仿宋" w:cs="仿宋"/>
          <w:b/>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仿宋"/>
          <w:kern w:val="0"/>
          <w:sz w:val="24"/>
        </w:rPr>
        <w:t>28.1</w:t>
      </w:r>
      <w:bookmarkEnd w:id="40"/>
      <w:bookmarkEnd w:id="41"/>
      <w:r>
        <w:rPr>
          <w:rFonts w:hint="eastAsia" w:ascii="仿宋" w:hAnsi="仿宋" w:eastAsia="仿宋" w:cs="仿宋"/>
          <w:kern w:val="0"/>
          <w:sz w:val="24"/>
        </w:rPr>
        <w:t>采购人应当组织对供应商履约的验收。验收标准按采购人及使用方要求验收。</w:t>
      </w:r>
    </w:p>
    <w:p>
      <w:pPr>
        <w:pStyle w:val="4"/>
        <w:widowControl/>
        <w:snapToGrid w:val="0"/>
        <w:spacing w:line="240" w:lineRule="auto"/>
        <w:rPr>
          <w:rFonts w:cs="仿宋"/>
          <w:color w:val="auto"/>
        </w:rPr>
      </w:pPr>
      <w:bookmarkStart w:id="60" w:name="第四部分"/>
      <w:r>
        <w:rPr>
          <w:rFonts w:hint="eastAsia" w:cs="仿宋"/>
          <w:color w:val="auto"/>
        </w:rPr>
        <w:t>第三部分   采购需求</w:t>
      </w:r>
    </w:p>
    <w:p>
      <w:pPr>
        <w:widowControl/>
        <w:adjustRightInd/>
        <w:snapToGrid w:val="0"/>
        <w:ind w:left="638" w:leftChars="304"/>
        <w:rPr>
          <w:rStyle w:val="22"/>
          <w:rFonts w:ascii="仿宋" w:hAnsi="仿宋" w:eastAsia="仿宋" w:cs="仿宋"/>
          <w:i w:val="0"/>
          <w:iCs w:val="0"/>
          <w:sz w:val="24"/>
        </w:rPr>
      </w:pPr>
      <w:r>
        <w:rPr>
          <w:rStyle w:val="22"/>
          <w:rFonts w:hint="eastAsia" w:ascii="仿宋" w:hAnsi="仿宋" w:eastAsia="仿宋" w:cs="仿宋"/>
          <w:i w:val="0"/>
          <w:iCs w:val="0"/>
          <w:sz w:val="24"/>
        </w:rPr>
        <w:t>属于实质性要求条款的，请用符号“▲”标明，否则属于非实质性要求。</w:t>
      </w:r>
    </w:p>
    <w:p>
      <w:pPr>
        <w:widowControl/>
        <w:adjustRightInd/>
        <w:snapToGrid w:val="0"/>
        <w:ind w:left="638" w:leftChars="304"/>
        <w:rPr>
          <w:rStyle w:val="22"/>
          <w:rFonts w:ascii="仿宋" w:hAnsi="仿宋" w:eastAsia="仿宋" w:cs="仿宋"/>
          <w:i w:val="0"/>
          <w:iCs w:val="0"/>
          <w:sz w:val="24"/>
        </w:rPr>
      </w:pPr>
      <w:r>
        <w:rPr>
          <w:rStyle w:val="22"/>
          <w:rFonts w:hint="eastAsia" w:ascii="仿宋" w:hAnsi="仿宋" w:eastAsia="仿宋" w:cs="仿宋"/>
          <w:i w:val="0"/>
          <w:iCs w:val="0"/>
          <w:sz w:val="24"/>
        </w:rPr>
        <w:t>“★”系产品采购项目中单一产品或核心产品。</w:t>
      </w:r>
    </w:p>
    <w:p>
      <w:pPr>
        <w:pStyle w:val="11"/>
        <w:rPr>
          <w:rFonts w:ascii="仿宋" w:hAnsi="仿宋" w:eastAsia="仿宋" w:cs="仿宋"/>
        </w:rPr>
      </w:pPr>
    </w:p>
    <w:p>
      <w:pPr>
        <w:widowControl/>
        <w:numPr>
          <w:ilvl w:val="0"/>
          <w:numId w:val="3"/>
        </w:numPr>
        <w:adjustRightInd/>
        <w:snapToGrid w:val="0"/>
        <w:ind w:firstLine="141" w:firstLineChars="50"/>
        <w:jc w:val="center"/>
        <w:rPr>
          <w:rFonts w:ascii="仿宋" w:hAnsi="仿宋" w:eastAsia="仿宋" w:cs="仿宋"/>
          <w:b/>
          <w:sz w:val="28"/>
          <w:szCs w:val="28"/>
        </w:rPr>
      </w:pPr>
      <w:r>
        <w:rPr>
          <w:rFonts w:hint="eastAsia" w:ascii="仿宋" w:hAnsi="仿宋" w:eastAsia="仿宋" w:cs="仿宋"/>
          <w:b/>
          <w:sz w:val="28"/>
          <w:szCs w:val="28"/>
          <w:lang w:val="en-US" w:eastAsia="zh-CN"/>
        </w:rPr>
        <w:t>采购</w:t>
      </w:r>
      <w:r>
        <w:rPr>
          <w:rFonts w:hint="eastAsia" w:ascii="仿宋" w:hAnsi="仿宋" w:eastAsia="仿宋" w:cs="仿宋"/>
          <w:b/>
          <w:sz w:val="28"/>
          <w:szCs w:val="28"/>
        </w:rPr>
        <w:t>一览表</w:t>
      </w:r>
    </w:p>
    <w:p>
      <w:pPr>
        <w:widowControl/>
        <w:adjustRightInd/>
        <w:snapToGrid w:val="0"/>
        <w:ind w:left="638" w:leftChars="304"/>
        <w:jc w:val="left"/>
        <w:rPr>
          <w:rFonts w:ascii="仿宋" w:hAnsi="仿宋" w:eastAsia="仿宋" w:cs="仿宋"/>
          <w:sz w:val="24"/>
        </w:rPr>
      </w:pPr>
      <w:r>
        <w:rPr>
          <w:rFonts w:hint="eastAsia" w:ascii="仿宋" w:hAnsi="仿宋" w:eastAsia="仿宋" w:cs="仿宋"/>
          <w:sz w:val="24"/>
        </w:rPr>
        <w:t>标项一：</w:t>
      </w:r>
    </w:p>
    <w:tbl>
      <w:tblPr>
        <w:tblStyle w:val="14"/>
        <w:tblW w:w="13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7128"/>
        <w:gridCol w:w="2004"/>
        <w:gridCol w:w="858"/>
        <w:gridCol w:w="859"/>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atLeast"/>
          <w:jc w:val="center"/>
        </w:trPr>
        <w:tc>
          <w:tcPr>
            <w:tcW w:w="885" w:type="dxa"/>
            <w:tcMar>
              <w:top w:w="15" w:type="dxa"/>
              <w:left w:w="15" w:type="dxa"/>
              <w:bottom w:w="0" w:type="dxa"/>
              <w:right w:w="15" w:type="dxa"/>
            </w:tcMar>
            <w:vAlign w:val="bottom"/>
          </w:tcPr>
          <w:p>
            <w:pPr>
              <w:widowControl/>
              <w:adjustRightInd/>
              <w:snapToGrid w:val="0"/>
              <w:jc w:val="center"/>
              <w:rPr>
                <w:rFonts w:ascii="仿宋" w:hAnsi="仿宋" w:eastAsia="仿宋" w:cs="仿宋"/>
                <w:b/>
                <w:position w:val="-6"/>
                <w:sz w:val="24"/>
              </w:rPr>
            </w:pPr>
            <w:bookmarkStart w:id="61" w:name="_二期网络工程项目改造需求"/>
            <w:bookmarkEnd w:id="61"/>
            <w:r>
              <w:rPr>
                <w:rFonts w:hint="eastAsia" w:ascii="仿宋" w:hAnsi="仿宋" w:eastAsia="仿宋" w:cs="仿宋"/>
                <w:b/>
                <w:position w:val="-6"/>
                <w:sz w:val="24"/>
              </w:rPr>
              <w:t>标项</w:t>
            </w:r>
          </w:p>
        </w:tc>
        <w:tc>
          <w:tcPr>
            <w:tcW w:w="7128" w:type="dxa"/>
            <w:tcMar>
              <w:top w:w="15" w:type="dxa"/>
              <w:left w:w="15" w:type="dxa"/>
              <w:bottom w:w="0" w:type="dxa"/>
              <w:right w:w="15" w:type="dxa"/>
            </w:tcMar>
            <w:vAlign w:val="bottom"/>
          </w:tcPr>
          <w:p>
            <w:pPr>
              <w:widowControl/>
              <w:adjustRightInd/>
              <w:snapToGrid w:val="0"/>
              <w:jc w:val="center"/>
              <w:rPr>
                <w:rFonts w:ascii="仿宋" w:hAnsi="仿宋" w:eastAsia="仿宋" w:cs="仿宋"/>
                <w:b/>
                <w:position w:val="-6"/>
                <w:sz w:val="24"/>
              </w:rPr>
            </w:pPr>
            <w:r>
              <w:rPr>
                <w:rFonts w:hint="eastAsia" w:ascii="仿宋" w:hAnsi="仿宋" w:eastAsia="仿宋" w:cs="仿宋"/>
                <w:b/>
                <w:position w:val="-6"/>
                <w:sz w:val="24"/>
              </w:rPr>
              <w:t>名称</w:t>
            </w:r>
          </w:p>
        </w:tc>
        <w:tc>
          <w:tcPr>
            <w:tcW w:w="2004" w:type="dxa"/>
            <w:tcMar>
              <w:top w:w="15" w:type="dxa"/>
              <w:left w:w="15" w:type="dxa"/>
              <w:bottom w:w="0" w:type="dxa"/>
              <w:right w:w="15" w:type="dxa"/>
            </w:tcMar>
            <w:vAlign w:val="bottom"/>
          </w:tcPr>
          <w:p>
            <w:pPr>
              <w:widowControl/>
              <w:adjustRightInd/>
              <w:snapToGrid w:val="0"/>
              <w:jc w:val="center"/>
              <w:rPr>
                <w:rFonts w:ascii="仿宋" w:hAnsi="仿宋" w:eastAsia="仿宋" w:cs="仿宋"/>
                <w:b/>
                <w:position w:val="-6"/>
                <w:sz w:val="24"/>
              </w:rPr>
            </w:pPr>
            <w:r>
              <w:rPr>
                <w:rFonts w:hint="eastAsia" w:ascii="仿宋" w:hAnsi="仿宋" w:eastAsia="仿宋" w:cs="仿宋"/>
                <w:b/>
                <w:position w:val="-6"/>
                <w:sz w:val="24"/>
              </w:rPr>
              <w:t>规格型号与参数</w:t>
            </w:r>
          </w:p>
        </w:tc>
        <w:tc>
          <w:tcPr>
            <w:tcW w:w="858" w:type="dxa"/>
            <w:tcMar>
              <w:top w:w="15" w:type="dxa"/>
              <w:left w:w="15" w:type="dxa"/>
              <w:bottom w:w="0" w:type="dxa"/>
              <w:right w:w="15" w:type="dxa"/>
            </w:tcMar>
            <w:vAlign w:val="bottom"/>
          </w:tcPr>
          <w:p>
            <w:pPr>
              <w:widowControl/>
              <w:adjustRightInd/>
              <w:snapToGrid w:val="0"/>
              <w:jc w:val="center"/>
              <w:rPr>
                <w:rFonts w:ascii="仿宋" w:hAnsi="仿宋" w:eastAsia="仿宋" w:cs="仿宋"/>
                <w:b/>
                <w:position w:val="-6"/>
                <w:sz w:val="24"/>
              </w:rPr>
            </w:pPr>
            <w:r>
              <w:rPr>
                <w:rFonts w:hint="eastAsia" w:ascii="仿宋" w:hAnsi="仿宋" w:eastAsia="仿宋" w:cs="仿宋"/>
                <w:b/>
                <w:position w:val="-6"/>
                <w:sz w:val="24"/>
              </w:rPr>
              <w:t>单位</w:t>
            </w:r>
          </w:p>
        </w:tc>
        <w:tc>
          <w:tcPr>
            <w:tcW w:w="859" w:type="dxa"/>
            <w:tcMar>
              <w:top w:w="15" w:type="dxa"/>
              <w:left w:w="15" w:type="dxa"/>
              <w:bottom w:w="0" w:type="dxa"/>
              <w:right w:w="15" w:type="dxa"/>
            </w:tcMar>
            <w:vAlign w:val="bottom"/>
          </w:tcPr>
          <w:p>
            <w:pPr>
              <w:widowControl/>
              <w:adjustRightInd/>
              <w:snapToGrid w:val="0"/>
              <w:jc w:val="center"/>
              <w:rPr>
                <w:rFonts w:ascii="仿宋" w:hAnsi="仿宋" w:eastAsia="仿宋" w:cs="仿宋"/>
                <w:b/>
                <w:position w:val="-6"/>
                <w:sz w:val="24"/>
              </w:rPr>
            </w:pPr>
            <w:r>
              <w:rPr>
                <w:rFonts w:hint="eastAsia" w:ascii="仿宋" w:hAnsi="仿宋" w:eastAsia="仿宋" w:cs="仿宋"/>
                <w:b/>
                <w:position w:val="-6"/>
                <w:sz w:val="24"/>
              </w:rPr>
              <w:t>数量</w:t>
            </w:r>
          </w:p>
        </w:tc>
        <w:tc>
          <w:tcPr>
            <w:tcW w:w="1541" w:type="dxa"/>
            <w:vAlign w:val="bottom"/>
          </w:tcPr>
          <w:p>
            <w:pPr>
              <w:widowControl/>
              <w:adjustRightInd/>
              <w:snapToGrid w:val="0"/>
              <w:jc w:val="center"/>
              <w:rPr>
                <w:rFonts w:ascii="仿宋" w:hAnsi="仿宋" w:eastAsia="仿宋" w:cs="仿宋"/>
                <w:b/>
                <w:position w:val="-6"/>
                <w:sz w:val="24"/>
              </w:rPr>
            </w:pPr>
            <w:r>
              <w:rPr>
                <w:rFonts w:hint="eastAsia" w:ascii="仿宋" w:hAnsi="仿宋" w:eastAsia="仿宋" w:cs="仿宋"/>
                <w:b/>
                <w:position w:val="-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0" w:hRule="atLeast"/>
          <w:jc w:val="center"/>
        </w:trPr>
        <w:tc>
          <w:tcPr>
            <w:tcW w:w="885" w:type="dxa"/>
            <w:tcMar>
              <w:top w:w="15" w:type="dxa"/>
              <w:left w:w="15" w:type="dxa"/>
              <w:bottom w:w="0" w:type="dxa"/>
              <w:right w:w="15" w:type="dxa"/>
            </w:tcMar>
            <w:vAlign w:val="center"/>
          </w:tcPr>
          <w:p>
            <w:pPr>
              <w:widowControl/>
              <w:adjustRightInd/>
              <w:snapToGrid w:val="0"/>
              <w:jc w:val="center"/>
              <w:rPr>
                <w:rFonts w:ascii="仿宋" w:hAnsi="仿宋" w:eastAsia="仿宋" w:cs="仿宋"/>
                <w:sz w:val="24"/>
              </w:rPr>
            </w:pPr>
            <w:r>
              <w:rPr>
                <w:rFonts w:hint="eastAsia" w:ascii="仿宋" w:hAnsi="仿宋" w:eastAsia="仿宋" w:cs="仿宋"/>
                <w:sz w:val="24"/>
              </w:rPr>
              <w:t>1</w:t>
            </w:r>
          </w:p>
        </w:tc>
        <w:tc>
          <w:tcPr>
            <w:tcW w:w="7128" w:type="dxa"/>
            <w:tcMar>
              <w:top w:w="15" w:type="dxa"/>
              <w:left w:w="15" w:type="dxa"/>
              <w:bottom w:w="0" w:type="dxa"/>
              <w:right w:w="15" w:type="dxa"/>
            </w:tcMar>
            <w:vAlign w:val="center"/>
          </w:tcPr>
          <w:p>
            <w:pPr>
              <w:widowControl/>
              <w:adjustRightInd/>
              <w:snapToGrid w:val="0"/>
              <w:jc w:val="center"/>
              <w:rPr>
                <w:rFonts w:ascii="仿宋" w:hAnsi="仿宋" w:eastAsia="仿宋" w:cs="仿宋"/>
                <w:position w:val="-6"/>
                <w:sz w:val="24"/>
              </w:rPr>
            </w:pPr>
            <w:r>
              <w:rPr>
                <w:rFonts w:hint="eastAsia" w:ascii="仿宋" w:hAnsi="仿宋" w:eastAsia="仿宋" w:cs="仿宋"/>
                <w:position w:val="-6"/>
                <w:sz w:val="24"/>
              </w:rPr>
              <w:t>钱江世纪城亚运安保综合保障用房多媒体集成项目采购</w:t>
            </w:r>
          </w:p>
        </w:tc>
        <w:tc>
          <w:tcPr>
            <w:tcW w:w="2004" w:type="dxa"/>
            <w:tcMar>
              <w:top w:w="15" w:type="dxa"/>
              <w:left w:w="15" w:type="dxa"/>
              <w:bottom w:w="0" w:type="dxa"/>
              <w:right w:w="15" w:type="dxa"/>
            </w:tcMar>
            <w:vAlign w:val="center"/>
          </w:tcPr>
          <w:p>
            <w:pPr>
              <w:widowControl/>
              <w:adjustRightInd/>
              <w:snapToGrid w:val="0"/>
              <w:jc w:val="center"/>
              <w:rPr>
                <w:rFonts w:ascii="仿宋" w:hAnsi="仿宋" w:eastAsia="仿宋" w:cs="仿宋"/>
                <w:b/>
                <w:sz w:val="24"/>
              </w:rPr>
            </w:pPr>
            <w:r>
              <w:rPr>
                <w:rFonts w:hint="eastAsia" w:ascii="仿宋" w:hAnsi="仿宋" w:eastAsia="仿宋" w:cs="仿宋"/>
                <w:sz w:val="24"/>
              </w:rPr>
              <w:t>详见招标需求</w:t>
            </w:r>
          </w:p>
        </w:tc>
        <w:tc>
          <w:tcPr>
            <w:tcW w:w="858" w:type="dxa"/>
            <w:tcMar>
              <w:top w:w="15" w:type="dxa"/>
              <w:left w:w="15" w:type="dxa"/>
              <w:bottom w:w="0" w:type="dxa"/>
              <w:right w:w="15" w:type="dxa"/>
            </w:tcMar>
            <w:vAlign w:val="center"/>
          </w:tcPr>
          <w:p>
            <w:pPr>
              <w:widowControl/>
              <w:adjustRightInd/>
              <w:snapToGrid w:val="0"/>
              <w:jc w:val="center"/>
              <w:rPr>
                <w:rFonts w:ascii="仿宋" w:hAnsi="仿宋" w:eastAsia="仿宋" w:cs="仿宋"/>
                <w:sz w:val="24"/>
              </w:rPr>
            </w:pPr>
            <w:r>
              <w:rPr>
                <w:rFonts w:hint="eastAsia" w:ascii="仿宋" w:hAnsi="仿宋" w:eastAsia="仿宋" w:cs="仿宋"/>
                <w:sz w:val="24"/>
              </w:rPr>
              <w:t>1</w:t>
            </w:r>
          </w:p>
        </w:tc>
        <w:tc>
          <w:tcPr>
            <w:tcW w:w="859" w:type="dxa"/>
            <w:tcMar>
              <w:top w:w="15" w:type="dxa"/>
              <w:left w:w="15" w:type="dxa"/>
              <w:bottom w:w="0" w:type="dxa"/>
              <w:right w:w="15" w:type="dxa"/>
            </w:tcMar>
            <w:vAlign w:val="center"/>
          </w:tcPr>
          <w:p>
            <w:pPr>
              <w:widowControl/>
              <w:adjustRightInd/>
              <w:snapToGrid w:val="0"/>
              <w:jc w:val="center"/>
              <w:rPr>
                <w:rFonts w:ascii="仿宋" w:hAnsi="仿宋" w:eastAsia="仿宋" w:cs="仿宋"/>
                <w:sz w:val="24"/>
              </w:rPr>
            </w:pPr>
            <w:r>
              <w:rPr>
                <w:rFonts w:hint="eastAsia" w:ascii="仿宋" w:hAnsi="仿宋" w:eastAsia="仿宋" w:cs="仿宋"/>
                <w:sz w:val="24"/>
              </w:rPr>
              <w:t>项</w:t>
            </w:r>
          </w:p>
        </w:tc>
        <w:tc>
          <w:tcPr>
            <w:tcW w:w="1541" w:type="dxa"/>
            <w:vAlign w:val="center"/>
          </w:tcPr>
          <w:p>
            <w:pPr>
              <w:widowControl/>
              <w:adjustRightInd/>
              <w:snapToGrid w:val="0"/>
              <w:jc w:val="center"/>
              <w:rPr>
                <w:rFonts w:ascii="仿宋" w:hAnsi="仿宋" w:eastAsia="仿宋" w:cs="仿宋"/>
                <w:sz w:val="24"/>
              </w:rPr>
            </w:pPr>
          </w:p>
        </w:tc>
      </w:tr>
    </w:tbl>
    <w:p>
      <w:pPr>
        <w:widowControl/>
        <w:adjustRightInd/>
        <w:snapToGrid w:val="0"/>
        <w:jc w:val="center"/>
        <w:rPr>
          <w:rFonts w:ascii="仿宋" w:hAnsi="仿宋" w:eastAsia="仿宋" w:cs="仿宋"/>
          <w:b/>
          <w:sz w:val="24"/>
        </w:rPr>
      </w:pPr>
    </w:p>
    <w:p>
      <w:pPr>
        <w:widowControl/>
        <w:adjustRightInd/>
        <w:snapToGrid w:val="0"/>
        <w:jc w:val="center"/>
        <w:rPr>
          <w:rFonts w:ascii="仿宋" w:hAnsi="仿宋" w:eastAsia="仿宋" w:cs="仿宋"/>
          <w:b/>
          <w:sz w:val="24"/>
        </w:rPr>
      </w:pPr>
    </w:p>
    <w:p>
      <w:pPr>
        <w:widowControl/>
        <w:numPr>
          <w:ilvl w:val="0"/>
          <w:numId w:val="3"/>
        </w:numPr>
        <w:adjustRightInd/>
        <w:snapToGrid w:val="0"/>
        <w:ind w:left="0" w:leftChars="0" w:firstLine="181" w:firstLineChars="50"/>
        <w:jc w:val="center"/>
        <w:rPr>
          <w:rFonts w:hint="eastAsia" w:ascii="仿宋" w:hAnsi="仿宋" w:eastAsia="仿宋" w:cs="仿宋"/>
          <w:b/>
          <w:sz w:val="36"/>
          <w:szCs w:val="36"/>
        </w:rPr>
      </w:pPr>
      <w:r>
        <w:rPr>
          <w:rFonts w:hint="eastAsia" w:ascii="仿宋" w:hAnsi="仿宋" w:eastAsia="仿宋" w:cs="仿宋"/>
          <w:b/>
          <w:sz w:val="36"/>
          <w:szCs w:val="36"/>
          <w:lang w:val="en-US" w:eastAsia="zh-CN"/>
        </w:rPr>
        <w:t>采购</w:t>
      </w:r>
      <w:r>
        <w:rPr>
          <w:rFonts w:hint="eastAsia" w:ascii="仿宋" w:hAnsi="仿宋" w:eastAsia="仿宋" w:cs="仿宋"/>
          <w:b/>
          <w:sz w:val="36"/>
          <w:szCs w:val="36"/>
        </w:rPr>
        <w:t>清单</w:t>
      </w:r>
    </w:p>
    <w:p>
      <w:pPr>
        <w:pStyle w:val="6"/>
        <w:numPr>
          <w:ilvl w:val="0"/>
          <w:numId w:val="4"/>
        </w:numPr>
        <w:ind w:leftChars="50"/>
        <w:rPr>
          <w:rFonts w:hint="eastAsia" w:ascii="仿宋" w:hAnsi="仿宋" w:eastAsia="仿宋" w:cs="仿宋"/>
          <w:snapToGrid/>
          <w:color w:val="000000"/>
          <w:kern w:val="2"/>
          <w:sz w:val="24"/>
          <w:szCs w:val="24"/>
          <w:lang w:val="en-US" w:eastAsia="zh-CN" w:bidi="ar-SA"/>
        </w:rPr>
      </w:pPr>
      <w:r>
        <w:rPr>
          <w:rFonts w:hint="eastAsia" w:ascii="仿宋" w:hAnsi="仿宋" w:eastAsia="仿宋" w:cs="仿宋"/>
          <w:snapToGrid/>
          <w:color w:val="000000"/>
          <w:kern w:val="2"/>
          <w:sz w:val="24"/>
          <w:szCs w:val="24"/>
          <w:lang w:val="en-US" w:eastAsia="zh-CN" w:bidi="ar-SA"/>
        </w:rPr>
        <w:t>采购清单</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657"/>
        <w:gridCol w:w="7378"/>
        <w:gridCol w:w="576"/>
        <w:gridCol w:w="666"/>
        <w:gridCol w:w="2736"/>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钱江世纪城派出所新楼展成设备采购清单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展项</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规格参数</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8"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一</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入口大屏展示系统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9"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LED屏</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1、像素间距：≤1.5mm；（金线）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2、像素密度：≥640000点/m2；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3、整屏平整度≤0.1mm/m²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4、灰度等级：16bit，刷新率≥3840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5、亮度</w:t>
            </w:r>
            <w:r>
              <w:rPr>
                <w:rFonts w:hint="eastAsia" w:ascii="宋体" w:hAnsi="宋体" w:eastAsia="宋体" w:cs="宋体"/>
                <w:i w:val="0"/>
                <w:iCs w:val="0"/>
                <w:color w:val="000000"/>
                <w:kern w:val="0"/>
                <w:sz w:val="18"/>
                <w:szCs w:val="18"/>
                <w:highlight w:val="none"/>
                <w:u w:val="none"/>
                <w:lang w:val="en-US" w:eastAsia="zh-CN" w:bidi="ar"/>
              </w:rPr>
              <w:t xml:space="preserve">均匀性≥98%；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6、屏幕水平视角：≥160°；屏幕垂直视角：≥160°；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7、驱动方式为恒流驱动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8、LED显示屏产品生产厂家具备LED显示屏智能检测及修复校正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9、LED显示屏需通过国家级权威检测机构出具的蓝光测试认证证书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10、在显示屏长时间不用或者环境湿度过大时，通过软件可以自动实现定期开机以灰度渐变方式回温除湿。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w:t>
            </w:r>
            <w:r>
              <w:rPr>
                <w:rFonts w:hint="eastAsia" w:ascii="宋体" w:hAnsi="宋体" w:cs="宋体"/>
                <w:i w:val="0"/>
                <w:iCs w:val="0"/>
                <w:color w:val="000000"/>
                <w:kern w:val="0"/>
                <w:sz w:val="18"/>
                <w:szCs w:val="18"/>
                <w:highlight w:val="none"/>
                <w:u w:val="none"/>
                <w:lang w:val="en-US" w:eastAsia="zh-CN" w:bidi="ar"/>
              </w:rPr>
              <w:t>成交结果</w:t>
            </w:r>
            <w:r>
              <w:rPr>
                <w:rFonts w:hint="eastAsia" w:ascii="宋体" w:hAnsi="宋体" w:eastAsia="宋体" w:cs="宋体"/>
                <w:i w:val="0"/>
                <w:iCs w:val="0"/>
                <w:color w:val="000000"/>
                <w:kern w:val="0"/>
                <w:sz w:val="18"/>
                <w:szCs w:val="18"/>
                <w:highlight w:val="none"/>
                <w:u w:val="none"/>
                <w:lang w:val="en-US" w:eastAsia="zh-CN" w:bidi="ar"/>
              </w:rPr>
              <w:t>公示之日起3个工</w:t>
            </w:r>
            <w:r>
              <w:rPr>
                <w:rFonts w:hint="eastAsia" w:ascii="宋体" w:hAnsi="宋体" w:eastAsia="宋体" w:cs="宋体"/>
                <w:i w:val="0"/>
                <w:iCs w:val="0"/>
                <w:color w:val="000000"/>
                <w:kern w:val="0"/>
                <w:sz w:val="18"/>
                <w:szCs w:val="18"/>
                <w:u w:val="none"/>
                <w:lang w:val="en-US" w:eastAsia="zh-CN" w:bidi="ar"/>
              </w:rPr>
              <w:t>作日内提供国家认可的检测机构出具的检测报告（体现以上各项参数要求）给采购人，否则取消其中标资格。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输出板卡</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解码能力：支持8路4096*2160@25fps，8路3840*2160@30fps ，32路1080p@30fps（H.264、H.265），72路720p@30fps，150路D1解码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解码分辨率：1200W/800W/500W/300W/1080P/UXGA/720P/D1；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H.265解码：支持32路1080P的H.265解码；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SVAC解码：支持8路1080P的SVAC解码；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非标解码：支持24路非标D1码流解码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视频输出分辨率：4096*2160@24fps，3840*2160@30fps，1920*1080P@60fps，1280*1024P@60fps，1280*720P@60fps，1024*768P@60fps；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音频输出接口：6路HDMI接口，音频内嵌；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画面分割：1/4/6/8/9/16/25/36画面分割，自由分割</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输入板卡</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视频输入接口：HDMI接口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音频输入接口：无接口，HDMI接口自带音频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编码格式：H.264/MPEG4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编码能力：单板4路1080P，支持1080P/720P/UXGA/SXGA+ /SXGA/XGA/SVGA/VGA分辨率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7"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1、一路DVI视频输入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2、一路音频输入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3、四个网口输出或四路光纤输出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4、RS232接口控制，可级联多台进行统一控制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5、最大带载分辨率2048×1152或1920×1200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6、为保证系统稳定性，要求控制系统与LED显示屏为同一品牌。                                                                                                                                                         7、</w:t>
            </w:r>
            <w:r>
              <w:rPr>
                <w:rFonts w:hint="eastAsia" w:ascii="宋体" w:hAnsi="宋体" w:cs="宋体"/>
                <w:i w:val="0"/>
                <w:iCs w:val="0"/>
                <w:color w:val="000000"/>
                <w:kern w:val="0"/>
                <w:sz w:val="18"/>
                <w:szCs w:val="18"/>
                <w:u w:val="none"/>
                <w:lang w:val="en-US" w:eastAsia="zh-CN" w:bidi="ar"/>
              </w:rPr>
              <w:t>成交结果</w:t>
            </w:r>
            <w:r>
              <w:rPr>
                <w:rFonts w:hint="eastAsia" w:ascii="宋体" w:hAnsi="宋体" w:eastAsia="宋体" w:cs="宋体"/>
                <w:i w:val="0"/>
                <w:iCs w:val="0"/>
                <w:color w:val="000000"/>
                <w:kern w:val="0"/>
                <w:sz w:val="18"/>
                <w:szCs w:val="18"/>
                <w:u w:val="none"/>
                <w:lang w:val="en-US" w:eastAsia="zh-CN" w:bidi="ar"/>
              </w:rPr>
              <w:t>公示之日起3个工作日内提供产品生产厂家的产品3C和CNAS机构认证的第三方检测报告给采购人，否则取消其中标资格。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2"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视频处理器</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1、视频综合平台/解码器，管理大屏幕系统。B/S构架，Web控制方式；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2、采用H.264或MPEG4视频压缩标准，支持双码流技术，可变码流，支持复合流和视频流编码，且音频和视频同步；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3、80路高清视频编码能力（满配）或320路标清视频编码能力（满配）；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4、支持4K点对点输出显示；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支持300W/500W/800W/1200W解码；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5、满配最大支持80路3840*2160@30fps/320路6、1080p@30fps及以下标清视频解码能力；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6、支持解码H.265，满配最大支持320路H.265的1080P解码输出；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7、为保证系统稳定性，要求视频处理器与LED显示屏为同一品牌。                                                                                                                         8、</w:t>
            </w:r>
            <w:r>
              <w:rPr>
                <w:rFonts w:hint="eastAsia" w:ascii="宋体" w:hAnsi="宋体" w:cs="宋体"/>
                <w:i w:val="0"/>
                <w:iCs w:val="0"/>
                <w:color w:val="000000"/>
                <w:kern w:val="0"/>
                <w:sz w:val="18"/>
                <w:szCs w:val="18"/>
                <w:u w:val="none"/>
                <w:lang w:val="en-US" w:eastAsia="zh-CN" w:bidi="ar"/>
              </w:rPr>
              <w:t>成交结果</w:t>
            </w:r>
            <w:r>
              <w:rPr>
                <w:rFonts w:hint="eastAsia" w:ascii="宋体" w:hAnsi="宋体" w:eastAsia="宋体" w:cs="宋体"/>
                <w:i w:val="0"/>
                <w:iCs w:val="0"/>
                <w:color w:val="000000"/>
                <w:kern w:val="0"/>
                <w:sz w:val="18"/>
                <w:szCs w:val="18"/>
                <w:u w:val="none"/>
                <w:lang w:val="en-US" w:eastAsia="zh-CN" w:bidi="ar"/>
              </w:rPr>
              <w:t>公示之日起3个工作日内提供产品生产厂家的产品3C和CNAS机构认证的第三方检测报告加盖制造厂商公章给采购人，否则取消其中标资格。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LED专用配电箱</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1、40KW带分项延时启动，含接触器、空气开关、远程控制系统，过流、短路、断路、过压、欠压、温度过高等保护，PLC分时上电和分时断电（提供PLC软件证书）。</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屏体框架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1、屏体主（内）框架为235材质的镀锌钢架结构，主要材料4*4方钢；四周包边（外装饰）为亚光黑钛金；弧形安装</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专用数据线</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1、主机、LED屏、发送卡、接收卡间数据线</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LED专用处理主机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1、Intel 四核 3.6 GHz，8GB，DDR4，显示接口1×VGA 接口，1×HDMI 接口，24寸显示器，配电箱远程控制、与大屏智能管理平台系统兼容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声音处理装置</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1、声音处理装置及音效专业设备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多媒体内容定制1</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警民邻里中心宣传片拍摄剪辑，时长：1.5分钟</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多媒体内容定制2</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1、大楼建模，各层模型演示，介绍新大楼各楼层各区块的内容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联动程序</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1、移动终端联动程序制作、定制开发</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1、五金配件收边辅材等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A区智能互动系统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1、尺寸：55寸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2、屏幕分辨率：超高清4K；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3、HDR显示：支持；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4、屏幕比例：16:9；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5、背光源：LED；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6、背光方式：直下式；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7、刷屏率：60HZ；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9、支持格式（高清）：2160p；</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三星、TCL、创维</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1、配套加固支架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智能移动终端</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1、10.8寸 8G+256G平板 MATEPAD，含展示架定制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华为、三星、小米</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多媒体内容制作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1、双屏互动UI设计，互动软件开发，图片文字滚动展示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联动程序</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1、移动终端联动程序制作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1、五金配件收边辅材等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B区智能互动系统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1、尺寸：55寸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2、屏幕分辨率：超高清4K；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3、HDR显示：支持；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4、屏幕比例：16:9；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5、背光源：LED；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6、背光方式：直下式；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7、刷屏率：60HZ；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9、支持格式（高清）：2160p；</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三星、TCL、创维</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1、配套加固支架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智能移动终端</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1、10.8寸 8G+256G平板 MATEPAD，含展示架定制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华为、三星、小米</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多媒体内容制作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1、双屏互动UI设计，互动软件开发，图片文字滚动展示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联动程序</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1、移动终端联动程序制作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1、五金配件收边辅材等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C区智能互动系统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触摸互动控制软件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1、多媒体触控软件，实现对视频多媒体的调用，数据内容的查询，包括图像变形处理校正系统、多通道图像同步显示处理系统视频信号处理、运动补偿、消除运动图象的锯齿现象。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网络通讯及协议转换程序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视频图像捕捉程序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动作效果识别程序（动作表达效果识别）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数据库构架编程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响应方式设计制作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1、五金配件收边辅材等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1、尺寸：55寸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2、屏幕分辨率：超高清4K；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3、HDR显示：支持；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4、屏幕比例：16:9；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5、背光源：LED；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6、背光方式：直下式；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7、刷屏率：60HZ；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9、支持格式（高清）：2160p；</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三星、TCL、创维</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1、配套加固支架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智能移动终端</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1、10.8寸 8G+256G平板 MATEPAD，含展示架定制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华为、三星、小米</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多媒体内容制作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1、双屏互动UI设计，互动软件开发，图片文字滚动展示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联动程序</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1、移动终端联动程序制作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1、五金配件收边辅材等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会议室系统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86寸交互一体机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(一)、硬件技术采参数：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1.显示技术：A规LED液晶触摸屏；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2.显示比例：16:9 ；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3.显示尺寸：≥86英寸；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4.显示区域：全屏显示；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5.显示分辨率: 3840x2160 4K；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6.可视角度：89/89/89/89 (Min.)(CR≥10)；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7.亮度：≥400nits；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8.对比</w:t>
            </w:r>
            <w:r>
              <w:rPr>
                <w:rFonts w:hint="eastAsia" w:ascii="宋体" w:hAnsi="宋体" w:eastAsia="宋体" w:cs="宋体"/>
                <w:i w:val="0"/>
                <w:iCs w:val="0"/>
                <w:color w:val="000000"/>
                <w:kern w:val="0"/>
                <w:sz w:val="18"/>
                <w:szCs w:val="18"/>
                <w:highlight w:val="none"/>
                <w:u w:val="none"/>
                <w:lang w:val="en-US" w:eastAsia="zh-CN" w:bidi="ar"/>
              </w:rPr>
              <w:t>度：2000：1；</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9.机器主板接口：HDMI IN、USB2.0、USB3.0、AUDIO IN、AUDIO OUT、SPDIF、RJ45 IN、RJ45 OUT、VGA IN、RS232、TOUCH OUT2.0，前置TBC输出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10.视频制式： PAL/NTSC/SECAM；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产品支持USB无电脑播放图片及音视频文件，支持文件格式：JPG，BMP，MPEG1、2、3、4，RMVB，MP3等；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12.内置1300W自动对焦摄像头+6阵列麦克风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13.内置扬声器：2×8Ω/10W(内置)；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14.电源：AC100-240V~(+/-10%),50/60Hz；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15.整机功耗 ≤280W；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16.待机功率≤1W；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17.书写面材质：4mm全钢化高防爆防玻璃，防划防撞；</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18.一键黑屏功能：一键关闭液晶屏背光（屏幕全黑），黑屏后功耗可降低超过85%；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19.前附双磁吸笔，触摸笔使用</w:t>
            </w:r>
            <w:r>
              <w:rPr>
                <w:rFonts w:hint="eastAsia" w:ascii="宋体" w:hAnsi="宋体" w:eastAsia="宋体" w:cs="宋体"/>
                <w:i w:val="0"/>
                <w:iCs w:val="0"/>
                <w:color w:val="000000"/>
                <w:kern w:val="0"/>
                <w:sz w:val="18"/>
                <w:szCs w:val="18"/>
                <w:u w:val="none"/>
                <w:lang w:val="en-US" w:eastAsia="zh-CN" w:bidi="ar"/>
              </w:rPr>
              <w:t>前后取放更方便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20.自动调节亮度满足人眼对屏幕看观舒适度，长久观看不疲劳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(二)、结构要求: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1.整机触摸、电脑、显示一体式设计，除电源线外，外部无任何连接线，不接受任何形式的外挂触摸屏；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2.材质：前框采用铝合金材质，后壳为全金属材质,防火防毒坚固耐用，设计采用流线形设计圆角尺寸保持在R6.0，放在场地安全无棱角 ,防止意外碰撞受伤(不接受塑胶和钣金材质).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3.触摸屏在连接电脑等外部设备时，无需安装驱动，无需校准；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4.喇叭：喇叭原音无阻挡，音质效果好，避免嵌入黑板之后影响声音传播和完全满足视听效果。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5.设备边框采用超窄边设计，边框小于等于2.7cm，具有内框黑边设计，便于使用触摸过程</w:t>
            </w:r>
            <w:r>
              <w:rPr>
                <w:rFonts w:hint="eastAsia" w:ascii="宋体" w:hAnsi="宋体" w:eastAsia="宋体" w:cs="宋体"/>
                <w:i w:val="0"/>
                <w:iCs w:val="0"/>
                <w:color w:val="000000"/>
                <w:kern w:val="0"/>
                <w:sz w:val="18"/>
                <w:szCs w:val="18"/>
                <w:highlight w:val="none"/>
                <w:u w:val="none"/>
                <w:lang w:val="en-US" w:eastAsia="zh-CN" w:bidi="ar"/>
              </w:rPr>
              <w:t>中对于边角触摸精准度。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投标产品生产厂家具有 中国节能产品认证 中国质量认证中心，提供证书复印件加盖原厂公章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（三）、触控屏要求：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1.触摸感应方式：采用嵌入式红外触摸技术（非外挂）；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2.红外触控技术：真多点触控，≥20点触摸；可以二十人同时手势书写及擦除功能，互不干扰；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3.红外触摸系统通讯端口：USB；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4.书写方式：手指或专用笔；</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5.输出形式：HID标准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6.响应速度：&lt;15ms；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7.定位精度：90%以上的触摸区域为±2mm；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8.耐久性：无限次触摸点数；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支持屏软件应用分屏工能，一遍做白板，一遍可以访问网页或者看电影，做会议报告展示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10.支持快捷切换调节屏幕舒适度，通过手势滑动快捷调出调整菜单自行对亮度，对比度，等进行标准配比调节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（四）、一体机内置电脑要求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1.电脑和电视组合化设计，电脑主机采用插针式OPS结构，无任何外接电源线和信号线。电脑主机可直接从电视机身的侧面抽拉式取出，方便升级维护,外部无任何可见连接线；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2.CPU：Intel Core I5-4210m/4300m；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3.内存：DDR3 4G内存；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4.硬盘：120G固态；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5.内置无线WiFi；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6.4组以上USB输入；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7.1组1000M RJ45网络接口；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8.接口：HDMI、VGA*1同步输出/USB2.0*2/RJ45*1/耳机音频输出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9.采用OPS工业主板。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（五）、配套电子白板软件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1.编辑模式工具栏自定义：可随意调节工具栏、资源库的位置和顺序；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快拉工具栏:支持工具栏竖排；支持左右便捷快速呼出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3.支持，字体书写自动正体识别无需任何插件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软件界面换肤功能：包含至少5种主题皮肤（灰白、淡蓝、粉红、黑色、橙色、淡绿）；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5.页面功能：新建白板页、新建图片背景页、新建屏幕页、上一页、下一页、首页、最后一页、页面放大、页面缩小、页面回放、撤销、重做；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6.画笔功能：可选择颜色，粗细，笔迹等；单人书写，多人书写模式切换，支持一笔两头同时写出不同颜色方便重要批准使用，不用点击颜色切换功能。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7.线条功能：有直线、虚线、箭头、图形等；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8、插入功能：包含至少9种插入格式（文字、富文本文字、图片、flash、视频、表格、ppt、pptx、doc、docx音频、图窗）；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屏幕录制功能：可在白板软件中全屏幕或任意选择区域录制。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10.文件功能：打开文件、新建文件、保存文件、文件另存为、导入、导出；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11.文件导入格式：支持不少于7种格式导入（jpg、png、bmp、ppt、pptx、doc、docx）；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12.视频批注：支持插入多个视频对象，视频对象旋转，在视频动态状态下，支持画笔、图形、图片、文字等对象标注。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13.网页格式插入：可从白板软件中直接访问网页，支持从网页上直接拖载图片或文本格式到白板软件，并可对其进行旋转、批注等功能操作；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14.会议投票功能，重要会议方案，可以现成投票决定，可以选择设置投票方式，以及投票公开或者匿名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15.支持新建表格，增加表格横竖栏，以及快捷减少删除横竖栏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16.会议记录支持扫码一键带走或者保存。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软件·远程视频会议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1.安装包  ①桌面终端      ②安卓版客户端    ③苹果版手机端二维码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2.登录：IP地址账号密码，如只有一个公议室就会直接进入，如有多个就选择会议室名称，点击进入会议室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3.软件系统提供用户权限：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（1）主席权限：拥有对当前会议的最高控制权限，可通过帐号绑定或者密码验证获取，拥有主席权限的用户即为当前会议的主席用户。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（2）主讲权限：拥有当前会议的主讲相关权限，可通过主席主讲授予或者主动申请获得，拥有主讲权限的用户即为当前会议的主讲用户。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（3）普通权限：仅拥有当前会议的普通参会权限，所有进入会议室的人员（包括主席、主讲）均具备该权限。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登录后就是软件的默认界面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（1）用户列表：显示所有已进入会议室的用户信息已接摄像头后用户名的后面会有一个摄像，点击用户名可以打开或者关闭摄像头（看本地或对方的视频都是同样操作）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（2）演讲稿：显示所有已上传的会议室文档，点击可在数据显示区打开多个文档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左下角：可以设置麦克风音量设置以及扬声器音量，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中间：数据显示区：呈现电子白板、文档演示、屏幕广播，流媒体共享，可以添加文字或标注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成为主讲后，可以控制所有用户的操作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（3）远程参数设置，主要设置以下：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音频采集格式：系统默认采用“G722.1,24 kbps” 设置，该格式完全能满足大部分会议对声音的要求，另外系统还支持“G723.1,6 kbps”、“G728,16 kbps”、“AAC7,32 kbps”等多种采集格式选择。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采集设备：系统支持四路视频实时采集发送，本项可查看系统当前所使用的视频采集设备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视频输入：使用专业会议摄像机时，有AV 端子，S-Video 端子两种输入方式，需根据实际试用情况进行选择。可选视频属性的就可以支持调视频画面质量和色彩等等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平均码流：一般选择512kbps 或者768kbps，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图像大小：设置对视频显示的分辨率，系统默认设置为320*240，根据摄像头的分辨率设置1280*720或者1920*1080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软件·无线投屏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1.能够无线接收Android系统、iOS系统、Windows系统的镜像视频流，能长时间稳定工作。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2.Windows电脑和Mac OS电脑，既可以采用硬件发射器投屏，也可以采用软件投屏；硬件发射器投屏免安装。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3.具有反控翻动PPT页面的功能，能够滚动Word、Excel、PPT非全屏状态的正文内容。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4.能够同时接收两至四个智能终端的投屏，并二分屏显示在同一个显示器上。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5.非首次启动时间（从插入电脑至可投屏）≤16s；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6.投屏响应时间（从按下到接收端镜像成功）≤3s；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7.高清视频投屏延时≤170ms@平均值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8.传输距离≥30m；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9.发射器兼容系统Windows7/8/10 Mac OS 10.8/9/10/11/12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10.反控支持10点反控</w:t>
            </w:r>
            <w:r>
              <w:rPr>
                <w:rFonts w:hint="eastAsia" w:ascii="宋体" w:hAnsi="宋体" w:eastAsia="宋体" w:cs="宋体"/>
                <w:i w:val="0"/>
                <w:iCs w:val="0"/>
                <w:color w:val="000000"/>
                <w:kern w:val="0"/>
                <w:sz w:val="18"/>
                <w:szCs w:val="18"/>
                <w:u w:val="none"/>
                <w:lang w:val="en-US" w:eastAsia="zh-CN" w:bidi="ar"/>
              </w:rPr>
              <w:br w:type="textWrapping"/>
            </w:r>
            <w:r>
              <w:rPr>
                <w:rStyle w:val="22"/>
                <w:rFonts w:hint="eastAsia" w:ascii="仿宋" w:hAnsi="仿宋" w:eastAsia="仿宋" w:cs="仿宋"/>
                <w:i w:val="0"/>
                <w:iCs w:val="0"/>
                <w:color w:val="auto"/>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11、</w:t>
            </w:r>
            <w:r>
              <w:rPr>
                <w:rFonts w:hint="eastAsia" w:ascii="宋体" w:hAnsi="宋体" w:cs="宋体"/>
                <w:i w:val="0"/>
                <w:iCs w:val="0"/>
                <w:color w:val="000000"/>
                <w:kern w:val="0"/>
                <w:sz w:val="18"/>
                <w:szCs w:val="18"/>
                <w:highlight w:val="none"/>
                <w:u w:val="none"/>
                <w:lang w:val="en-US" w:eastAsia="zh-CN" w:bidi="ar"/>
              </w:rPr>
              <w:t>成交结果</w:t>
            </w:r>
            <w:r>
              <w:rPr>
                <w:rFonts w:hint="eastAsia" w:ascii="宋体" w:hAnsi="宋体" w:eastAsia="宋体" w:cs="宋体"/>
                <w:i w:val="0"/>
                <w:iCs w:val="0"/>
                <w:color w:val="000000"/>
                <w:kern w:val="0"/>
                <w:sz w:val="18"/>
                <w:szCs w:val="18"/>
                <w:highlight w:val="none"/>
                <w:u w:val="none"/>
                <w:lang w:val="en-US" w:eastAsia="zh-CN" w:bidi="ar"/>
              </w:rPr>
              <w:t>公示之日起3个工作日内提供国家认可的检测机构出具的检测报告（体现以上各项参数要求）给采购人，否则取消其中标资格。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联想、MAXHUB、互视达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动态画面投影灯系统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1、创意定制氛围亮化投射灯</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展厅主题影片展示系统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拼接屏</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1、显示尺寸55寸；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2、显示比例：16:9；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3、双边拼接拼缝：1.7mm；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4、拼接后整屏画面稳定无闪烁；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5、整屏色彩和亮度均匀性≧90%；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6、物理分辨率：1920*1080；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7、响应时间：8ms；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8、可视角度：178°/178°（水平/垂直）</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敬科、钱鹰、仝显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液压支架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1、拼接屏液压伸缩支架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图形融合器</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1、图形融合器</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图形工作站</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1、处理器：I7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2、内存：8G ECC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3、硬盘：256SSD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4、专业独立图形处理显卡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5、服务器工控机箱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6、正版系统</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联想、华硕、华为</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声音处理装置</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1、声音处理装置及音效专业设备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联动程序</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1、移动终端联动程序制作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多媒体内容定制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1、甲方提供视频后进行视频剪辑处理，上屏展示；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1、五金配件收边辅材等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历史沿革智能互动系统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智能互动一体机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1、显示尺寸75寸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2、触控模式：红外触摸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 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4、触控点数：支持多点触控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5、处理器：I7-6代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6、工业主板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7、内存：8G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8、硬盘：120SSD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9、显示屏：原厂原装商用模组屏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10、亮度：500nit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11、认证：CCC、ISO9001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12、防爆等级：IK10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敬科、钱鹰、仝显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1、配套加固支架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9"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触摸互动控制软件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1、多媒体触控软件，实现对视频多媒体的调用，数据内容的查询，包括图像变形处理校正系统、多通道图像同步显示处理系统视频信号处理、运动补偿、消除运动图象的锯齿现象。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网络通讯及协议转换程序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视频图像捕捉程序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动作效果识别程序（动作表达效果识别）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数据库构架编程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响应方式设计制作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多媒体内容制作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1、图片播放内容承载，UI设计，按历史沿革排列图片及文字，点击翻页。</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1、五金配件收边辅材等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“五心”智能滑轨互动系统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智能互动一体机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1、显示尺寸75寸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2、原装模组屏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3、触控模式：红外感应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4、连接方式 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5、触控点数：支持多点触控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6、工业主板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7、处理器：I7 六代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8、工业主板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9、内存：8G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10、硬盘：128SSD</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敬科、钱鹰、仝显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电动滑动感应系统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1、原装精密定制导轨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智能控制器：定制开发SK-S20控制器，作为主要信号数据的接收与中转使用。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感应触发模块：12-36V供电，感应距离可调节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线性滑轨及固定结构：根据使用环境定制无障碍自由会动轨道 含滑轮组以及收线链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移动伺服控制器：实现自动控制电视跟随影片移动同步移动步进电机控制滑轨滑动速度；                                                                              2、通过控制器获取实时位置信息并进行数据转。                                                                                                         3、动力系统：采用静音电机及配套的变频器驱动，启动力矩大，声音小。 运动平稳。                                                                      4、紧急停车管理系统：移动末端设有防撞传感器，限位开关等防撞系统，保证设备运行的安 全性，良好的安全风险管控。                                                 5、位置线性测试系统：通过高精度传感器，实时测量滑轨屏的当前实时位置，响应速度 快，数据更新速度小于200ms；位置测量精度±1mm，定位精准。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程序：1、缓停缓启动系统：设备启动和停止均有缓冲程序，保证设备运行平稳，噪音小。同时减少设备的晃动。2、开放的点位设置系统：可根据需要自由添加或者删减感应位置，支持背景图实时同步。3、自动轮巡系统：自动往复运动，不停止；单个位置播放停止模式，单个形成模式自由设置。4、触屏互动系统：访客按屏上的左移或者右移按钮，屏幕即向相应的方向移动一个展示位。5、控制方法多样：触摸屏控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声音处理装置</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1、声音处理装置及音效专业设备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专用数据线</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1、专用感应数据线</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多媒体内容制作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1、按“五心”内容定制画面内容，承载图片及文字，不超过5段（每段视频不超过120s）视频剪辑，UI设计及制作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1、五金配件收边辅材等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荣誉展示智能互动系统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6"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智能互动一体机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1、显示尺寸98寸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2、触控模式：红外触摸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 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4、触控点数：支持多点触控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5、处理器：I7-6代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6、工业主板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7、内存：8G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8、硬盘：120SSD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9、显示屏：原厂原装商用模组屏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10、亮度：500nit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11、认证：CCC、ISO9001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12、防爆等级：IK10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敬科、钱鹰、仝显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1、配套加固支架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声音处理装置</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1、迷你声音处理系统，扩音装置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触摸互动控制软件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1、实现对视频多媒体的调用，数据内容的查询，包括图像变形处理校正系统、多通道图像同步显示处理系统视频信号处理、运动补偿、消除运动图象的锯齿现象。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2、网络通讯及协议转换程序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3、视频图像捕捉程序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4、动作效果识别程序（动作表达效果识别）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数据库构架编程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6、响应方式设计制作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多媒体内容制作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1、荣誉图片的滚动播放，UI设计及制作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1、五金配件收边辅材等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未来派出所智能互动系统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显示设备</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1、显示尺寸98寸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2、屏幕分辨率：超高清4K；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3、HDR显示：支持；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4、屏幕比例：16:9；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5、背光源：LED；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6、背光方式：直下式；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7、刷屏率：60HZ；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9、支持格式（高清）：2160p；</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敬科、钱鹰、仝显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1、配套加固支架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高清摄像头</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1300万像素高清自动对焦摄像头</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智能移动终端</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1、10.8寸 8G+256G平板 MATEPAD，含展示架定制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华为、三星、小米</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拍照软件开发制作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拍照软件开发制作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多媒体内容制作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1、未来派出所采访视频脚本设计、视频拍摄、视频剪辑，老百姓、群防群治、各类小中青群体对于未来派出所的定义；                                                                2、不超过16位人的采访，人员组织有甲方安排。</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联动程序</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1、移动终端联动程序制作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1、五金配件收边辅材等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个人荣誉互动系统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1"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智能互动一体机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1、显示尺寸32寸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2、触控模式：电容触摸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3、连接方式 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4、触控点数：支持多点触控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5、处理器：I7-6代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6、工业主板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7、内存：8G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8、硬盘：120SSD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9、显示屏：原厂原装商用模组屏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10、亮度：500nit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11、认证：CCC、ISO9001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12、防爆等级：IK10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敬科、钱鹰、仝显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展台制作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展台配套定制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9"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触摸互动控制软件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1、多媒体触控软件，实现对视频多媒体的调用，数据内容的查询，包括图像变形处理校正系统、多通道图像同步显示处理系统视频信号处理、运动补偿、消除运动图象的锯齿现象。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网络通讯及协议转换程序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3、视频图像捕捉程序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4、动作效果识别程序（动作表达效果识别）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5、数据库构架编程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响应方式设计制作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多媒体内容制作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个人荣誉展示，类似星空背景，高亮点可点选查看图文及视频内容（视频内容甲供）</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1、五金配件收边辅材等</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配套系统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无线通讯集成控制系统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1、参数及功能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CPU 四核32位 ARM 28nm工艺设计，运行主频1.8GHZ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GPU 支持AFBC帧缓冲压缩，支持OPENGL ES 1.1、2.0、3.1  OPEN CL 内嵌高性能2D加速硬件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内存4G  8GFLASH存储器  HDMI 高清输出 支持3840*2160输出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可拓展4G模块  1个RJ45接口 自适应以太网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支持wifi模模块 2.0USB接口 支持定时开关机 支持红外接口 4路串口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2、成品封装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3、无线控制设备及强弱电开关及控制软件开发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4、具备全可视化控制和操作，所见即所得，提升现场控制的准确性和针对性；并且具备良好的界面设计和用户体验，操作人员使用简单、流畅。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5、按需求定制展项多媒体视频播放、暂停、音量有无功能</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强弱电控制终端系统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1、RS232+隔离485通讯接口，支持modbus RTU协议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2、光耦隔离5-24V 支持闪断\闪闭功能 支持本机非锁联动模式 支持本机自锁联动模式 支持本机互锁联动模式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3、10万次以上耐久性 24小时工作不宕机 内置自检功能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4、扩展接口使用，实现联动灯光控制/投影机/电脑等设备开关机控制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5、可单控 可联控 集成的强弱电控制系统</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背景音乐系统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1、背景音乐播放系统，两套功放和吸顶同轴喇叭12个，一拖二无线话筒2套</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设备间系统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1、专业机柜及机柜配套组装系统</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二楼会议室系统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8"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LED屏</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1、像素间距：≤1.8mm；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2、像素组成：1R1G1B（SMD表贴三合一铜线）；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3、像素密度：≥640000点</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4、模组尺寸长320mm*高160mm，厚度不超过13mm；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5、K全铝底壳并带有后盖；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6、显示屏亮度：校正后≥450nits；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7、亮度均匀性：像素之间亮度均匀性±0.002Cx,Cy之内，模块间亮度均匀性：≥98.8%；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8、屏幕水平视角：≥170°；屏幕垂直视角：≥155°；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9、平整度：任意相邻模组间≤0.1mm；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10、模组支持前拆前维护和后拆后维护功能；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11、色温：3000K～15000K可调；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12、低亮高灰：100%亮度时，16bits灰度；20%亮度时，12bits 灰度；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13、支持单点校正功能；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14、对比度：≥5500:1；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15、模组机械强度≥5MP；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16、峰值功耗：≤444W/m²，平均功耗: ≤146W/m²；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17、具备双电网供电，冗杂备份功能。当其中一路交流电网跳闸后，另外一路电网继续供电，实现不间断供电。支持热备份；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18、显示屏具备故障自诊断及排查功能；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19、刷新率：≥3840Hz；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20、模组彩色信号处理位数≥16bit；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21、LED显示屏可实现监控显示屏工作状态，具有故障自动告警功能，发生故障立即发送消息至指定邮箱。LED显示屏具备多点测温系统，具备电源温度控制系统；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22、智能节电功能：带有智能（黑屏）节电功能，开启智能节电功能比没有开启节能40%以上；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23、显示屏通过冷热冲击试验。高温60℃，低温-40℃，高温和低温各保持30min，中间转换时间不大于五分钟，循环10次，常温回复2小时，样品结构和性能都保持正常工作；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24、在1500VAC电压下持续60秒未击穿；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25、模组在使用过程中泄露电流每平方电流＜1.0mA；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26、显示屏工作噪音声压，处理半径1M内，前方＜6.5dB（A），后方＜8dB（A）；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27、显示屏通过盐雾10级、IP防护、抗电强度、漏电电流、冷热冲击、振动实验、光生物安全、抗紫外线UV辐射。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11、</w:t>
            </w:r>
            <w:r>
              <w:rPr>
                <w:rFonts w:hint="eastAsia" w:ascii="宋体" w:hAnsi="宋体" w:cs="宋体"/>
                <w:i w:val="0"/>
                <w:iCs w:val="0"/>
                <w:color w:val="000000"/>
                <w:kern w:val="0"/>
                <w:sz w:val="18"/>
                <w:szCs w:val="18"/>
                <w:highlight w:val="none"/>
                <w:u w:val="none"/>
                <w:lang w:val="en-US" w:eastAsia="zh-CN" w:bidi="ar"/>
              </w:rPr>
              <w:t>成交结果</w:t>
            </w:r>
            <w:r>
              <w:rPr>
                <w:rFonts w:hint="eastAsia" w:ascii="宋体" w:hAnsi="宋体" w:eastAsia="宋体" w:cs="宋体"/>
                <w:i w:val="0"/>
                <w:iCs w:val="0"/>
                <w:color w:val="000000"/>
                <w:kern w:val="0"/>
                <w:sz w:val="18"/>
                <w:szCs w:val="18"/>
                <w:highlight w:val="none"/>
                <w:u w:val="none"/>
                <w:lang w:val="en-US" w:eastAsia="zh-CN" w:bidi="ar"/>
              </w:rPr>
              <w:t>公示之日起3个工作日内提供国家认可的检测机构出具的检测报告（体现以上各项参数要求）给采购人，否则取消其中标资格。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、利亚德</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9"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输出板卡</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解码能力：支持8路4096*2160@25fps，8路3840*2160@30fps ，32路1080p@30fps（H.264、H.265），72路720p@30fps，150路D1解码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解码分辨率：1200W/800W/500W/300W/1080P/UXGA/720P/D1；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H.265解码：支持32路1080P的H.265解码；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SVAC解码：支持8路1080P的SVAC解码；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非标解码：支持24路非标D1码流解码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视频输出分辨率：4096*2160@24fps，3840*2160@30fps，1920*1080P@60fps，1280*1024P@60fps，1280*720P@60fps，1024*768P@60fps；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音频输出接口：6路HDMI接口，音频内嵌；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画面分割：1/4/6/8/9/16/25/36画面分割，自由分割</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输入板卡</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视频输入接口：HDMI接口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音频输入接口：无接口，HDMI接口自带音频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编码格式：H.264/MPEG4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编码能力：单板4路1080P，支持1080P/720P/UXGA/SXGA+ /SXGA/XGA/SVGA/VGA分辨率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1"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1、可播放多种文字的各种字体、字型和不同的文字信息，能实现翻页、移动、旋转、飘雪、滚屏、闪烁等十余种显示功能；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2、能播放二维、三维动画，并支持用压缩卡采集的AVI信号；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3、支持4:3图像信号转换成16:9图像，并在显示屏上满屏播放；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时钟功能：能显示星期、年、月、日、时、分、秒；可正计时和倒计时；计时精度1/10秒；具有断电保护功能。1）同步异步双模式卡，一卡同时具备同步系统和异步系统的功能，并可以在两种模式之间无缝切换。使得显示屏既能保持同步系统的灵活性和高品质显示效果，也具备异步系统的简单方便和易于操作的特点，支持智慧模组，支持箱体级全面监控模块的接入 ，支持程序任意切换；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5、单卡控制面积：全彩：常规128*128，特殊应用可以到1024列；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6、级联控制区域：65536*65536像素点；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7、单网线级联卡数量：最多65536张；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8、网口任意交换：支持，不分输入输出，任意使用，一卡同时具备同步系统和异步系统的功能，并可以在两种模式之间无缝切换；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9、卡与卡之间的同步性：卡与卡之间以纳秒级同步，常规芯片的刷新率：静态：64*64，刷新率可达到16000Hz；                                                                                                                                                      7、</w:t>
            </w:r>
            <w:r>
              <w:rPr>
                <w:rFonts w:hint="eastAsia" w:ascii="宋体" w:hAnsi="宋体" w:cs="宋体"/>
                <w:i w:val="0"/>
                <w:iCs w:val="0"/>
                <w:color w:val="000000"/>
                <w:kern w:val="0"/>
                <w:sz w:val="18"/>
                <w:szCs w:val="18"/>
                <w:u w:val="none"/>
                <w:lang w:val="en-US" w:eastAsia="zh-CN" w:bidi="ar"/>
              </w:rPr>
              <w:t>成交结果</w:t>
            </w:r>
            <w:r>
              <w:rPr>
                <w:rFonts w:hint="eastAsia" w:ascii="宋体" w:hAnsi="宋体" w:eastAsia="宋体" w:cs="宋体"/>
                <w:i w:val="0"/>
                <w:iCs w:val="0"/>
                <w:color w:val="000000"/>
                <w:kern w:val="0"/>
                <w:sz w:val="18"/>
                <w:szCs w:val="18"/>
                <w:u w:val="none"/>
                <w:lang w:val="en-US" w:eastAsia="zh-CN" w:bidi="ar"/>
              </w:rPr>
              <w:t>公示之日起3个工作日内提供产品生产厂家的产品3C和CNAS机构认证的第三方检测报告给采购人，否则取消其中标资格。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2"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视频处理器</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1、视频综合平台/解码器，管理大屏幕系统。B/S构架，Web控制方式；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2、采用H.264或MPEG4视频压缩标准，支持双码流技术，可变码流，支持复合流和视频流编码，且音频和视频同步；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3、80路高清视频编码能力（满配）或320路标清视频编码能力（满配）；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4、支持4K点对点输出显示；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支持300W/500W/800W/1200W解码；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5、满配最大支持80路3840*2160@30fps/320路6、1080p@30fps及以下标清视频解码能力；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6、支持解码H.265，满配最大支持320路H.265的1080P解码输出；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7、为保证系统稳定性，要求视频处理器与LED显示屏为同一品牌。                                                                                                                         </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8、</w:t>
            </w:r>
            <w:r>
              <w:rPr>
                <w:rFonts w:hint="eastAsia" w:ascii="宋体" w:hAnsi="宋体" w:cs="宋体"/>
                <w:i w:val="0"/>
                <w:iCs w:val="0"/>
                <w:color w:val="000000"/>
                <w:kern w:val="0"/>
                <w:sz w:val="18"/>
                <w:szCs w:val="18"/>
                <w:highlight w:val="none"/>
                <w:u w:val="none"/>
                <w:lang w:val="en-US" w:eastAsia="zh-CN" w:bidi="ar"/>
              </w:rPr>
              <w:t>成交结果</w:t>
            </w:r>
            <w:r>
              <w:rPr>
                <w:rFonts w:hint="eastAsia" w:ascii="宋体" w:hAnsi="宋体" w:eastAsia="宋体" w:cs="宋体"/>
                <w:i w:val="0"/>
                <w:iCs w:val="0"/>
                <w:color w:val="000000"/>
                <w:kern w:val="0"/>
                <w:sz w:val="18"/>
                <w:szCs w:val="18"/>
                <w:highlight w:val="none"/>
                <w:u w:val="none"/>
                <w:lang w:val="en-US" w:eastAsia="zh-CN" w:bidi="ar"/>
              </w:rPr>
              <w:t>公示之日起3个工作日内提供产品生产厂家的产品3C和CNAS机构认证的第三方检测报告加盖制造厂商公章给采购人，否则取消其中标资格。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LED专用配电箱</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1、40KW带分项延时启动，含接触器、空气开关、远程控制系统，过流、短路、断路、过压、欠压、温度过高等保护，PLC分时上电和分时断电（提供PLC软件证书）。</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屏体框架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1、屏体主（内）框架为235材质的镀锌钢架结构，主要材料4*4方钢；四周包边（外装饰）为亚光黑钛金；弧形安装</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专用数据线</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1、主机、LED屏、发送卡、接收卡间数据线</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LED专用处理主机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1、Intel 四核 3.6 GHz，8GB，DDR4，显示接口1×VGA 接口，1×HDMI 接口，24寸显示器，配电箱远程控制、与大屏智能管理平台系统兼容</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大华、迈锐 、蓝普</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声音处理装置</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1、声音处理装置及会议音效专业设备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7"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高清摄像机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、采用1/2.8英寸CMOS传感器，有效像素≥207万像素，宽幅比16：9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2、视频输出支持1080P60/50/30/25/59.94/29.97、1080I60/50/59.94、720P60/50/30/25/59.94/29.97等多种分辨率，帧率最高达到60Hz。（须提供第三方检测机构出具的报告证明，并加盖厂家公章）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3、视频接口支持DVI、3G-SDI、LAN接口。（须提供产品实物照片，并加盖厂家公章）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4、支持音频3.5mm线性输入，并将音频同步编码至网络流传输，音频输入支持8000、16000、32000、44100、48000采样频率，支持AAC、G.711A音频编码。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5、具有20倍光学变倍镜头选择，20 倍光学变倍镜头f=5.5～110mm，3.3°（窄角）54.7°（广角），数字变倍X10。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6、控制接口支持RS485、RS232，RS232支持级联。</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7、控制协议支持VISCA/Pelco-D/Pelco-P，波特率支持115200/9600/4800/2400，支持自动识别协议。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8、云台水平转动±170度，俯仰转动-30度～+90度，水平控制速度0.1 -60°/秒，俯仰控制速度水平0.1 -30°/秒。</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9、为保证摄像机视频的清晰度，设备支持2D﹠3D-QE数字降噪。（须提供第三方检测机构出具的报告证明，并加盖厂家公章）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10、支持255个可设置预置位，遥控器可设置调用不少于10个预置位。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11、采用先进的 ISP 处理技术和算法，提供自动白平衡（AWB）、自动曝光（AE)、自动聚焦（AF)功能，完全自动适应环境，实现最佳的图像效果，达到完美三位一体图像自动调节。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12、支持ONVIF、GB/T28181、RTSP、RTMP协议，同时支持RTMP推送模式、RTP组播模式。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13、亮度灵敏度不高于0.5Lux。</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14、支持网页控制，可在局域网内通过浏览器访问设备，对设备进行控制。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15、为保证采集视频图像的细节能力，所投产品须具备亮度分解力不小于900TVL/PH（须提供第三方检测机构出具的报告证明，并加盖厂家公章）</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淳中、安心、恒图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9"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矩阵</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应为纯硬件FPGA架构，不能内置PC/X86/X64架构硬件，以避免X86/X64架构天然存在的计算可靠性和准确性缺陷以及设备运行不稳定问题，机箱支持输入输出混插，卡槽为双向数据通道槽位，单个卡槽即可支持输入板卡，也可支持输出板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2、最大单机背板信号处理带宽不小于3200Gbps，单路信号带宽不少于20Gbps。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3、设备满</w:t>
            </w:r>
            <w:r>
              <w:rPr>
                <w:rFonts w:hint="eastAsia" w:ascii="宋体" w:hAnsi="宋体" w:eastAsia="宋体" w:cs="宋体"/>
                <w:i w:val="0"/>
                <w:iCs w:val="0"/>
                <w:color w:val="000000"/>
                <w:kern w:val="0"/>
                <w:sz w:val="18"/>
                <w:szCs w:val="18"/>
                <w:highlight w:val="none"/>
                <w:u w:val="none"/>
                <w:lang w:val="en-US" w:eastAsia="zh-CN" w:bidi="ar"/>
              </w:rPr>
              <w:t>足图像开窗、漫游、叠加、缩放等，具备随路音频切换功能，以实现项目应用的基础需求。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4、为实现良好兼容性，设备支持SDI、HDMI、VGA、CVBS、YPbPr、IP (H.264)、IP (H.265)、DVI、HDBaseT、光纤信号、MPO等信号的混合输入，同时支持Dual-Link DVI、DP1.1、DP1.2、HDMI1.4、HDMI2.0、双绞线（4K）、光纤（4K）、IP (H.265 4K) 、MPO（4K）等4K分辨率采集。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5、支持图像采样格式为4:4:4、码流范围为500-800Mbps的无损浅压缩码流解码，解码分辨率为3840*2160@60帧，分辨率向下兼容。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6、支持前面板触摸屏显示、操作功能，通过前面板触摸屏可实现对拼接屏屏组预案进行调取，对矩阵进行切换以及预案调取，对输入信号源进行可视化预监显示。可以读取设备相关IP、及控制信息。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7、支持生成硬件公共像素，2K融合带宽度0~768像素，4K融合带宽度0~1536像素，调节精度可至1像素。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8、输出通道测试，可以输出不少于7种测试颜色及网格图像，以对设备输出进行测试。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9、图像开窗响应速度小于15ms，场景调取响应速度小于15ms。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10、设备本身不少于1000组单屏场景保存、调用、轮巡。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11、客户端支持Windows、IOS、安卓操作系统。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w:t>
            </w:r>
            <w:r>
              <w:rPr>
                <w:rFonts w:hint="eastAsia" w:ascii="宋体" w:hAnsi="宋体" w:cs="宋体"/>
                <w:i w:val="0"/>
                <w:iCs w:val="0"/>
                <w:color w:val="000000"/>
                <w:kern w:val="0"/>
                <w:sz w:val="18"/>
                <w:szCs w:val="18"/>
                <w:highlight w:val="none"/>
                <w:u w:val="none"/>
                <w:lang w:val="en-US" w:eastAsia="zh-CN" w:bidi="ar"/>
              </w:rPr>
              <w:t>成交结果</w:t>
            </w:r>
            <w:r>
              <w:rPr>
                <w:rFonts w:hint="eastAsia" w:ascii="宋体" w:hAnsi="宋体" w:eastAsia="宋体" w:cs="宋体"/>
                <w:i w:val="0"/>
                <w:iCs w:val="0"/>
                <w:color w:val="000000"/>
                <w:kern w:val="0"/>
                <w:sz w:val="18"/>
                <w:szCs w:val="18"/>
                <w:highlight w:val="none"/>
                <w:u w:val="none"/>
                <w:lang w:val="en-US" w:eastAsia="zh-CN" w:bidi="ar"/>
              </w:rPr>
              <w:t>公示之日起3个工作日内提供产品生产厂家的产品3C和CNAS机构认证的第三方检测报告给采购人，否则取消其中标资格。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淳中、安心、恒图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7"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控制软件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1、采用模块化设计</w:t>
            </w:r>
            <w:r>
              <w:rPr>
                <w:rFonts w:hint="eastAsia" w:ascii="宋体" w:hAnsi="宋体" w:eastAsia="宋体" w:cs="宋体"/>
                <w:i w:val="0"/>
                <w:iCs w:val="0"/>
                <w:color w:val="000000"/>
                <w:kern w:val="0"/>
                <w:sz w:val="18"/>
                <w:szCs w:val="18"/>
                <w:highlight w:val="none"/>
                <w:u w:val="none"/>
                <w:lang w:val="en-US" w:eastAsia="zh-CN" w:bidi="ar"/>
              </w:rPr>
              <w:t>方案，可根据实际需求进行业务模块配置，支持模块化定制，可针对项目进行模块增强开发，支持特殊模块定制开发。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2、系统兼容B/S，C/S设计架构；兼容IE、Webkit、Blink、Gecko等浏览器内核，支持手机、平板、PC等多类型终端登录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3、系统支持多用户登录，用户数量无上限，多用户操作可实时同步，实现多人协同、接替管控系统。支持精细化的权限管理，针对不同的用户可授予不同的权限，各用户可操作不同的信号源、功能模块、大屏区域、设备及通道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可通过数据驱动方式自动生成系统拓扑、设备链路和接口信息，拓扑信息与底层数据保持同步更新，同时可对设备节点位置、图标、数据流向、流向线条属性进行手动调整；系统拓扑图可实时反映设备运行的基本状态，如设备的离/在线情况 信号传输情况，拓扑图标可随设备运行状态变化而变化</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5、支持设备实时监测功能，可监测线路链路、设备在线状态、接口状态、端口流量等具体的工作状态，灵活查看不同设备的属性参数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支持日志管理，可清晰的查看系统操作记录、报警日志、故障日志、变更日志等；支持日志查询功能，可便捷地进行所需日志筛选查看；支持日志分析功能，可根据故障日志，进行数据分析和统计，发现故障发生频繁的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7、支持扩展复盘推演功能，可对超高分辨率拼接大屏点对点录像及回放复盘，支持网络多媒体和音频的同步，网络多媒体原始分辨率回放高度同步无撕裂，支持同屏回放和异屏回放支持回放进度控制，单系统支持不小于64块屏同步重演。</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支持时统对接，可以通过多种接口与天文时间、作战时间、北斗时间等专用时间进行接入，可针对用户使用习惯调整时间显示格式，支持不同的时间来源选择，且与时间源保持同步，具备主动和被动的时间获取模式，可主动获取和被动接收时统系统的时间、步长等信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支持事件管理功能，可按业务场景需求在日历系统中对应日期建立事件，实现在指定事件执行受控系统的预案切换和其他管控指令，事件支持定时触发、手动触发、流程式触发或周期重复执行，可应用于各种智能化控制场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10、支持页面自定义编辑，可贴合用户的需求和</w:t>
            </w:r>
            <w:r>
              <w:rPr>
                <w:rFonts w:hint="eastAsia" w:ascii="宋体" w:hAnsi="宋体" w:eastAsia="宋体" w:cs="宋体"/>
                <w:i w:val="0"/>
                <w:iCs w:val="0"/>
                <w:color w:val="000000"/>
                <w:kern w:val="0"/>
                <w:sz w:val="18"/>
                <w:szCs w:val="18"/>
                <w:u w:val="none"/>
                <w:lang w:val="en-US" w:eastAsia="zh-CN" w:bidi="ar"/>
              </w:rPr>
              <w:t>使用习惯设计界面的布局与按钮的排列。支持界面风格自定义，可以根据用户需求定制界面风格，全部按钮、高级组件的样式、背景图片均可任意定制，更加贴合用户使用需求和喜好，给用户更好的个性化体验。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中控工程管理功能，菜单式列表展示可自定义加载和编辑的中控工程，配合各型中控系统可实现电源系统电视系统、大屏系统、灯光系统、灯光窗帘环境系统、多媒体系统、音频扩声、无纸化、同声传译、信息发布、融合通信指挥系统的统一管控和无缝兼容，同时支持物联网、机器人控制系统的对接，实现万物互联控制联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12、支持扩展业务融合功能，融合的Web页、信号源和应用程序等组件采用货架式呈现，便于添加和调用，用户可根据实际业务需要对融合的信号源实时反向控制、Web页面调用以及应用程序的开启。                                                                                                                                             13、</w:t>
            </w:r>
            <w:r>
              <w:rPr>
                <w:rFonts w:hint="eastAsia" w:ascii="宋体" w:hAnsi="宋体" w:cs="宋体"/>
                <w:i w:val="0"/>
                <w:iCs w:val="0"/>
                <w:color w:val="000000"/>
                <w:kern w:val="0"/>
                <w:sz w:val="18"/>
                <w:szCs w:val="18"/>
                <w:u w:val="none"/>
                <w:lang w:val="en-US" w:eastAsia="zh-CN" w:bidi="ar"/>
              </w:rPr>
              <w:t>成交结果</w:t>
            </w:r>
            <w:r>
              <w:rPr>
                <w:rFonts w:hint="eastAsia" w:ascii="宋体" w:hAnsi="宋体" w:eastAsia="宋体" w:cs="宋体"/>
                <w:i w:val="0"/>
                <w:iCs w:val="0"/>
                <w:color w:val="000000"/>
                <w:kern w:val="0"/>
                <w:sz w:val="18"/>
                <w:szCs w:val="18"/>
                <w:u w:val="none"/>
                <w:lang w:val="en-US" w:eastAsia="zh-CN" w:bidi="ar"/>
              </w:rPr>
              <w:t>公示之日起3个工作日内提供产品生产厂家的产品3C和CNAS机构认证的第三方检测报告给采购人，否则取消其中标资格。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淳中、安心、恒图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7"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6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86寸交互一体机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(一)、硬件技术采参数：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1.显示技术：A规LED液晶触摸屏；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2.显示比例：16:9 ；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3.显示尺寸：≥86英寸；</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4.显示区域：全屏显示；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5.显示分辨率: 3840x2160 4K；</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6.可视角度：89/89/89/89 (Min.)(CR≥10)；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7.亮度：≥400nits；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8.对比度：2000：1；</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9.机器主板接口：HDMI IN、USB2.0、USB3.0、AUDIO IN、AUDIO OUT、SPDIF、RJ45 IN、RJ45 OUT、VGA IN、RS232、TOUCH OUT2.0，前置TBC输出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10.视频制式： PAL/NTSC/SECAM；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产品支持USB无电脑播放图片及音视频文件，支持文件格式：JPG，BMP，MPEG1、2、3、4，RMVB，MP3等；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12.内置1300W自动对焦摄像头+6阵列麦克风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13.内置扬声器：2×8Ω/10W(内置)；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14.电源：AC100-240V~(+/-10%),50/60Hz；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15.整机功耗 ≤280W；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16.待机功率≤1W；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17.书写面材质：4mm全钢化高防爆防玻璃，防划防撞；</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18.一键黑屏功能：一键关闭液晶屏背光（屏幕全黑），黑屏后功耗可降低超过85%；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19.前附双磁吸笔，触摸笔使用前后取放更方便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20.自动调节亮度满足人眼对屏幕看观舒适度，长久观看不疲劳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(二)、结构要求: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1.整机触摸、电脑、显示一体式设计，除电源线外，外部无任何连接线，不接受任何形式的外挂触摸屏；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2.材质：前框采用铝合金材质，后壳为全金属材质,防火防毒坚固耐用，设计采用流线形设计圆角尺寸保持在R6.0，放在场地安全无棱角 ,防止意外碰撞受伤(不接受塑胶和钣金材质).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3.触摸屏在连接电脑等外部设备时，无需安装驱动，无需校准；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4.喇叭：喇叭原音无阻挡，音质效果好，避免嵌入黑板之后影响声音传播和完全满足视听效果。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5.设备边框采用超窄边设计，边框小于等于2.7cm，具有内框黑边设计，便于使用触摸过程中对于边角触摸精准度。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投标产品生产厂家具有 中国节能产品认证 中国质量认证中心，提供证书复印件加盖原厂公章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（三）、触控屏要求：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1.触摸感应方式：采用嵌入式红外触摸技术（非外挂）；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2.红外触控技术：真多点触控，≥20点触摸；可以二十人同时手势书写及擦除功能，互不干扰；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3.红外触摸系统通讯端口：USB；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4.书写方式：手指或专用笔；</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5.输出形式：HID标准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6.响应速度：&lt;15ms；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7.定位精度：90%以上的触摸区域为±2mm；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8.耐久性：无限次触摸点数；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支持屏软件应用分屏工能，一遍做白板，一遍可以访问网页或者看电影，做会议报告展示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10.支持快捷切换调节屏幕舒适度，通过手势滑动快捷调出调整菜单自行对亮度，对比度，等进行标准配比调节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（四）、一体机内置电脑要求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1.电脑和电视组合化设计，电脑主机采用插针式OPS结构，无任何外接电源线和信号线。电脑主机可直接从电视机身的侧面抽拉式取出，方便升级维护,外部无任何可见连接线；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2.CPU：Intel Core I5-4210m/4300m；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3.内存：DDR3 4G内存；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4.硬盘：120G固态；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5.内置无线WiFi；</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6.4组以上USB输入；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7.1组1000M RJ45网络接口；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8.接口：HDMI、VGA*1同步输出/USB2.0*2/RJ45*1/耳机音频输出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9.采用OPS工业主板。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（五）、配套电子白板软件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1.编辑模式工具栏自定义：可随意调节工具栏、资源库的位置和顺序；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快拉工具栏:支持工具栏竖排；支持左右便捷快速呼出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3.支持，字体书写自动正体识别无需任何插件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软件界面换肤功能：包含至少5种主题皮肤（灰白、淡蓝、粉红、黑色、橙色、淡绿）；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5.页面功能：新建白板页、新建图片背景页、新建屏幕页、上一页、下一页、首页、最后一页、页面放大、页面缩小、页面回放、撤销、重做；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6.画笔功能：可选择颜色，粗细，笔迹等；单人书写，多人书写模式切换，支持一笔两头同时写出不同颜色方便重要批准使用，不用点击颜色切换功能。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7.线条功能：有直线、虚线、箭头、图形等；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8、插入功能：包含至少9种插入格式（文字、富文本文字、图片、flash、视频、表格、ppt、pptx、doc、docx音频、图窗）；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 屏幕录制功能：可在白板软件中全屏幕或任意选择区域录制。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10.文件功能：打开文件、新建文件、保存文件、文件另存为、导入、导出；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11.文件导入格式：支持不少于7种格式导入（jpg、png、bmp、ppt、pptx、doc、docx）；</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12.视频批注：支持插入多个视频对象，视频对象旋转，在视频动态状态下，支持画笔、图形、图片、文字等对象标注。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13.网页格式插入：可从白板软件中直接访问网页，支持从网页上直接拖载图片或文本格式到白板软件，并可对其进行旋转、批注等功能操作；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14.会议投票功能，重要会议方案，可以现成投票决定，可以选择设置投票方式，以及投票公开或者匿名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15.支持新建表格，增加表格横竖栏，以及快捷减少删除横竖栏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16.会议记录支持扫码一键带走或者保存。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软件·远程视频会议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1.安装包  ①桌面终端      ②安卓版客户端    ③苹果版手机端二维码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2.登录：IP地址账号密码，如只有一个公议室就会直接进入，如有多个就选择会议室名称，点击进入会议室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3.软件系统提供用户权限：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（1）主席权限：拥有对当前会议的最高控制权限，可通过帐号绑定或者密码验证获取，拥有主席权限的用户即为当前会议的主席用户。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（2）主讲权限：拥有当前会议的主讲相关权限，可通过主席主讲授予或者主动申请获得，拥有主讲权限的用户即为当前会议的主讲用户。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（3）普通权限：仅拥有当前会议的普通参会权限，所有进入会议室的人员（包括主席、主讲）均具备该权限。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登录后就是软件的默认界面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（1）用户列表：显示所有已进入会议室的用户信息已接摄像头后用户名的后面会有一个摄像，点击用户名可以打开或者关闭摄像头（看本地或对方的视频都是同样操作）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（2）演讲稿：显示所有已上传的会议室文档，点击可在数据显示区打开多个文档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左下角：可以设置麦克风音量设置以及扬声器音量，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中间：数据显示区：呈现电子白板、文档演示、屏幕广播，流媒体共享，可以添加文字或标注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成为主讲后，可以控制所有用户的操作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（3）远程参数设置，主要设置以下：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音频采集格式：系统默认采用“G722.1,24 kbps” 设置，该格式完全能满足大部分会议对声音的要求，另外系统还支持“G723.1,6 kbps”、“G728,16 kbps”、“AAC7,32 kbps”等多种采集格式选择。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采集设备：系统支持四路视频实时采集发送，本项可查看系统当前所使用的视频采集设备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视频输入：使用专业会议摄像机时，有AV 端子，S-Video 端子两种输入方式，需根据实际试用情况进行选择。可选视频属性的就可以支持调视频画面质量和色彩等等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平均码流：一般选择512kbps 或者768kbps，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图像大小：设置对视频显示的分辨率，系统默认设置为320*240，根据摄像头的分辨率设置1280*720或者1920*1080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软件·无线投屏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1.能够无线接收Android系统、iOS系统、Windows系统的镜像视频流，能长时间稳定工作。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2.Windows电脑和Mac OS电脑，既可以采用硬件发射器投屏，也可以采用软件投屏；硬件发射器投屏免安装。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3.具有反控翻动PPT页面的功能，能够滚动Word、Excel、PPT非全屏状态的正文内容。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4.能够同时接收两至四个智能终端的投屏，并二分屏显示在同一个显示器上。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5.非首次启动时间（从插入电脑至可投屏）≤16s；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6.投屏响应时间（从按下到接收端镜像成功）≤3s；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7.高清视频投屏延时≤170ms@平均值</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8.传输距离≥30m；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9.发射器兼容系统Windows7/8/10 Mac OS 10.8/9/10/11/12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10.反控支持10点反控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w:t>
            </w:r>
            <w:r>
              <w:rPr>
                <w:rFonts w:hint="eastAsia" w:ascii="宋体" w:hAnsi="宋体" w:cs="宋体"/>
                <w:i w:val="0"/>
                <w:iCs w:val="0"/>
                <w:color w:val="000000"/>
                <w:kern w:val="0"/>
                <w:sz w:val="18"/>
                <w:szCs w:val="18"/>
                <w:highlight w:val="none"/>
                <w:u w:val="none"/>
                <w:lang w:val="en-US" w:eastAsia="zh-CN" w:bidi="ar"/>
              </w:rPr>
              <w:t>成交结果</w:t>
            </w:r>
            <w:r>
              <w:rPr>
                <w:rFonts w:hint="eastAsia" w:ascii="宋体" w:hAnsi="宋体" w:eastAsia="宋体" w:cs="宋体"/>
                <w:i w:val="0"/>
                <w:iCs w:val="0"/>
                <w:color w:val="000000"/>
                <w:kern w:val="0"/>
                <w:sz w:val="18"/>
                <w:szCs w:val="18"/>
                <w:highlight w:val="none"/>
                <w:u w:val="none"/>
                <w:lang w:val="en-US" w:eastAsia="zh-CN" w:bidi="ar"/>
              </w:rPr>
              <w:t>公示之日起3个工作日内提供国家认可的检测机构出具的检测报告（体现以上各项参数要求）给采购人，否则取消其中标资格。</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9.采用OPS工业主板。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（五）、配套电子白板软件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1.编辑模式工具栏自定义：可随意调节工具栏、资源库的位置和顺序；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★快拉工具栏:支持工具栏竖排；支持左右便捷快速呼出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3.★支持，字体书写自动正体识别无需任何插件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★软件界面换肤功能：包含至少5种主题皮肤（灰白、淡蓝、粉红、黑色、橙色、淡绿）；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5.页面功能：新建白板页、新建图片背景页、新建屏幕页、上一页、下一页、首页、最后一页、页面放大、页面缩小、页面回放、撤销、重做；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6.★画笔功能：可选择颜色，粗细，笔迹等；单人书写，多人书写模式切换，支持一笔两头同时写出不同颜色方便重要批准使用，不用点击颜色切换功能。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7.线条功能：有直线、虚线、箭头、图形等；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8、★插入功能：包含至少9种插入格式（文字、富文本文字、图片、flash、视频、表格、ppt、pptx、doc、docx音频、图窗）；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 ★屏幕录制功能：可在白板软件中全屏幕或任意选择区域录制。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10.文件功能：打开文件、新建文件、保存文件、文件另存为、导入、导出；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11.文件导入格式：支持不少于7种格式导入（jpg、png、bmp、ppt、pptx、doc、docx）；</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12.视频批注：支持插入多个视频对象，视频对象旋转，在视频动态状态下，支持画笔、图形、图片、文字等对象标注。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13.网页格式插入：可从白板软件中直接访问网页，支持从网页上直接拖载图片或文本格式到白板软件，并可对其进行旋转、批注等功能操作；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14.★会议投票功能，重要会议方案，可以现成投票决定，可以选择设置投票方式，以及投票公开或者匿名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15.★支持新建表格，增加表格横竖栏，以及快捷减少删除横竖栏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16.★会议记录支持扫码一键带走或者保存。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软件·远程视频会议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1.安装包  ①桌面终端      ②安卓版客户端    ③苹果版手机端二维码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2.登录：IP地址账号密码，如只有一个公议室就会直接进入，如有多个就选择会议室名称，点击进入会议室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3.软件系统提供用户权限：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（1）主席权限：拥有对当前会议的最高控制权限，可通过帐号绑定或者密码验证获取，拥有主席权限的用户即为当前会议的主席用户。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（2）主讲权限：拥有当前会议的主讲相关权限，可通过主席主讲授予或者主动申请获得，拥有主讲权限的用户即为当前会议的主讲用户。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（3）普通权限：仅拥有当前会议的普通参会权限，所有进入会议室的人员（包括主席、主讲）均具备该权限。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登录后就是软件的默认界面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（1）用户列表：显示所有已进入会议室的用户信息已接摄像头后用户名的后面会有一个摄像，点击用户名可以打开或者关闭摄像头（看本地或对方的视频都是同样操作）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（2）演讲稿：显示所有已上传的会议室文档，点击可在数据显示区打开多个文档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左下角：可以设置麦克风音量设置以及扬声器音量，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中间：数据显示区：呈现电子白板、文档演示、屏幕广播，流媒体共享，可以添加文字或标注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成为主讲后，可以控制所有用户的操作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（3）远程参数设置，主要设置以下：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音频采集格式：系统默认采用“G722.1,24 kbps” 设置，该格式完全能满足大部分会议对声音的要求，另外系统还支持“G723.1,6 kbps”、“G728,16 kbps”、“AAC7,32 kbps”等多种采集格式选择。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采集设备：系统支持四路视频实时采集发送，本项可查看系统当前所使用的视频采集设备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视频输入：使用专业会议摄像机时，有AV 端子，S-Video 端子两种输入方式，需根据实际试用情况进行选择。可选视频属性的就可以支持调视频画面质量和色彩等等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平均码流：一般选择512kbps 或者768kbps，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图像大小：设置对视频显示的分辨率，系统默认设置为320*240，根据摄像头的分辨率设置1280*720或者1920*1080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软件·无线投屏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1.能够无线接收Android系统、iOS系统、Windows系统的镜像视频流，能长时间稳定工作。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2.Windows电脑和Mac OS电脑，既可以采用硬件发射器投屏，也可以采用软件投屏；硬件发射器投屏免安装。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3.具有反控翻动PPT页面的功能，能够滚动Word、Excel、PPT非全屏状态的正文内容。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4.能够同时接收两至四个智能终端的投屏，并二分屏显示在同一个显示器上。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5.非首次启动时间（从插入电脑至可投屏）≤16s；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6.投屏响应时间（从按下到接收端镜像成功）≤3s；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7.高清视频投屏延时≤170ms@平均值</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8.传输距离≥30m；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9.发射器兼容系统Windows7/8/10 Mac OS 10.8/9/10/11/12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10.反控支持10点反控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二、厂家公司/商务文件资质要求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（一）证书资质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1.提供生产厂家针对此项目的授权书原件及售后服务承诺书原件；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提供投标产品CCC证书,提供证书复印件加盖原厂公章；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投标产品生产厂家通过ISO9001质量管理体系认证,提供证书复印件加盖原厂公章；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投标产品生产厂家通过ISO14001环境管理体系认证,提供证书复印件加盖原厂公章；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为了保证产品所用软件的开发能力，该产品生产厂家须为双高企业证明文件加盖原厂公章.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为保证厂家质量品牌，厂家必须具备是国家免检品牌重点培育单位，国家免检品牌证书。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投标厂家所投产品荣获中国著名产品培育委员会，中国著名品牌统计调查中心，联合颁发中国著名品牌证书，提供证书文件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为保证质量信誉服务，所投产品单位必须入选为全国质量。服务。信誉，3A企业并提供证书文件。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w:t>
            </w:r>
            <w:r>
              <w:rPr>
                <w:rFonts w:hint="eastAsia" w:ascii="仿宋" w:hAnsi="仿宋" w:eastAsia="仿宋" w:cs="仿宋"/>
                <w:b/>
                <w:bCs/>
                <w:kern w:val="2"/>
                <w:sz w:val="24"/>
                <w:szCs w:val="24"/>
                <w:highlight w:val="none"/>
              </w:rPr>
              <w:t>※</w:t>
            </w:r>
            <w:r>
              <w:rPr>
                <w:rFonts w:hint="eastAsia" w:ascii="宋体" w:hAnsi="宋体" w:eastAsia="宋体" w:cs="宋体"/>
                <w:i w:val="0"/>
                <w:iCs w:val="0"/>
                <w:color w:val="000000"/>
                <w:kern w:val="0"/>
                <w:sz w:val="18"/>
                <w:szCs w:val="18"/>
                <w:highlight w:val="none"/>
                <w:u w:val="none"/>
                <w:lang w:val="en-US" w:eastAsia="zh-CN" w:bidi="ar"/>
              </w:rPr>
              <w:t>所投产品设备厂家同时具备CE/FCC/ROHS等认证</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联想、MAXHUB、互视达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1、配套加固支架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1、辅材</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二楼宣教室系统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5"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触摸智能黑板</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体化结构设计:智慧黑板有机整合了液晶触控屏、黑板、音响、拔插式OPS电脑等设备，面板由液晶触控屏和黑板拼接而成，除了需要外接的电源线或网线外，没有其他线材外露，黑板采用耐书写材料和技术，支持普通粉笔、无尘粉笔书写，反复书写和擦除对黑板表面无永久性损伤。表面硬度达到：≥5H；一体化成形、美观大方;且智慧黑板采用安全无锐角结构设计，保证师生的安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产品尺寸：中间液晶屏显示尺寸≥86英寸，左右单块黑板长度要求≥1.2M，以保障教学过程中粉笔的板书面积。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2、技术原理及屏体工艺：采用纳米银导电膜材工艺的电容触控屏技术原理，玻璃表面为 TP 材质纳米银 film 膜材，可弯折性柔性材质，超薄膜，方阻＜30 欧姆，激光线宽在 35-40um，肉眼无线路痕迹可见。TP穿透率：&gt;80%。保证显示和观看效果。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3、液晶显示屏部分：使用LED 背光源为A 规液晶屏，防滑防撞，具备防眩光功能，支持4K分辨率显示：3840×2160，屏幕反射率小于1%，有效防潮、防暴、防刮擦，书写流畅无灼烧感。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4、触控性能：免驱动、免校正。在安卓操作系统或Windows操作系统下均支持十点触控、书写。要求10笔划线的10条线完整不会断笔，也不会串笔。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5、触摸体及触摸响应高度：可用手指、被动式电容触控笔、主动式电容触控笔或其它导电物体在显示屏上书写和操控电脑，触摸响应高度为0（也即是不接触设备没有触摸响应）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6、触控笔凹槽设计：前面板设有凹槽可以吸附电容触控笔，方便教师书写和放置。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7、插拔式OPS微型PC设计，CPU ：I7；内存：8GB；硬盘：256G固态；开放式可插接INTEL规范接口（OPS接口），双面合计80针。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8、支持WIFI无线网络，带双天线，带RJ45接口100M/1000Mbs。                                                                    9、</w:t>
            </w:r>
            <w:r>
              <w:rPr>
                <w:rFonts w:hint="eastAsia" w:ascii="宋体" w:hAnsi="宋体" w:cs="宋体"/>
                <w:i w:val="0"/>
                <w:iCs w:val="0"/>
                <w:color w:val="000000"/>
                <w:kern w:val="0"/>
                <w:sz w:val="18"/>
                <w:szCs w:val="18"/>
                <w:u w:val="none"/>
                <w:lang w:val="en-US" w:eastAsia="zh-CN" w:bidi="ar"/>
              </w:rPr>
              <w:t>成交结果</w:t>
            </w:r>
            <w:r>
              <w:rPr>
                <w:rFonts w:hint="eastAsia" w:ascii="宋体" w:hAnsi="宋体" w:eastAsia="宋体" w:cs="宋体"/>
                <w:i w:val="0"/>
                <w:iCs w:val="0"/>
                <w:color w:val="000000"/>
                <w:kern w:val="0"/>
                <w:sz w:val="18"/>
                <w:szCs w:val="18"/>
                <w:u w:val="none"/>
                <w:lang w:val="en-US" w:eastAsia="zh-CN" w:bidi="ar"/>
              </w:rPr>
              <w:t>公示之日起3个工作日内提供产品生产厂家的产品3C和CNAS机构认证的第三方检测报告给采购人，否则取消其中标资格。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多普乐、索诺克、敬科</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7"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阵列音箱</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单元组成：LF 1x8"；HF 1x1.75"（1寸喉口）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2、额定功率≥250W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峰值功率≥1000W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最大声压级：118dB（额定）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标准阻抗：8Ω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频率响应：69Hz-19KHz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分频点：2200Hz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覆盖角度不低于90°（h水平）×50°（v垂直）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表面处理：黑色环保水性耐磨油漆涂装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成交结果</w:t>
            </w:r>
            <w:r>
              <w:rPr>
                <w:rFonts w:hint="eastAsia" w:ascii="宋体" w:hAnsi="宋体" w:eastAsia="宋体" w:cs="宋体"/>
                <w:i w:val="0"/>
                <w:iCs w:val="0"/>
                <w:color w:val="000000"/>
                <w:kern w:val="0"/>
                <w:sz w:val="18"/>
                <w:szCs w:val="18"/>
                <w:u w:val="none"/>
                <w:lang w:val="en-US" w:eastAsia="zh-CN" w:bidi="ar"/>
              </w:rPr>
              <w:t>公示之日起3个工作日内提供产品生产厂家的产品3C和CNAS机构认证的第三方检测报告给采购人，否则取消其中标资格。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音王、乐富豪、山水</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4"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功率放大器</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1、专业后级功放，每个通道均支持独立音量调节；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2、支持立体声模式、单声道模式和桥接模式；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3、不少于4路平衡式音频输入，4路音箱驱动输出；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4、具有开机延时保护、过热保护、负载短路保护、直流保护、过载保护等多重保护设计；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5、输出功率：350W×4（8Ω）；630W×4（4Ω）；980W×2（8Ω桥接）；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输入灵敏度：35dB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7、信噪比：113dB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总谐波失真：＜0.1%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频率响应：20Hz-20KHz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10、输入阻抗：20KΩ(Balance)/10KΩ(Unbalance)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供电电源：AC 90-264V(50-60Hz)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w:t>
            </w:r>
            <w:r>
              <w:rPr>
                <w:rFonts w:hint="eastAsia" w:ascii="宋体" w:hAnsi="宋体" w:cs="宋体"/>
                <w:i w:val="0"/>
                <w:iCs w:val="0"/>
                <w:color w:val="000000"/>
                <w:kern w:val="0"/>
                <w:sz w:val="18"/>
                <w:szCs w:val="18"/>
                <w:u w:val="none"/>
                <w:lang w:val="en-US" w:eastAsia="zh-CN" w:bidi="ar"/>
              </w:rPr>
              <w:t>成交结果</w:t>
            </w:r>
            <w:r>
              <w:rPr>
                <w:rFonts w:hint="eastAsia" w:ascii="宋体" w:hAnsi="宋体" w:eastAsia="宋体" w:cs="宋体"/>
                <w:i w:val="0"/>
                <w:iCs w:val="0"/>
                <w:color w:val="000000"/>
                <w:kern w:val="0"/>
                <w:sz w:val="18"/>
                <w:szCs w:val="18"/>
                <w:u w:val="none"/>
                <w:lang w:val="en-US" w:eastAsia="zh-CN" w:bidi="ar"/>
              </w:rPr>
              <w:t>公示之日起3个工作日内提供产品生产厂家的产品3C和CNAS机构认证的第三方检测报告给采购人，否则取消其中标资格。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音王、乐富豪、山水</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8"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音频矩阵</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专业数字音频媒体矩阵支持≥8路MIC/ Line输入，≥8路平衡式输出；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带自动混音和矩阵混音功能，具有强大的DSP处理能力；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 输入通道均支持MIC输入、线路输入，支持48V幻象供电；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输入通道均配置反馈抑制、回声消除、噪声消除、噪声门、均衡器、高通滤波、低通滤波、延时器；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输出通道均配置均衡器、高通滤波、低通滤波、延时器、压限器、限幅器；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支持扩展Dante网络音频功能；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具备≥8路GPIO插座，支持IO触发调用设备设置；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具备至少1路TCP/ IP通讯端口、1路RS-232、RS-485、USB通讯端口；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前面板带有 LCD屏，可显示IP地址、当前预设状态等信息；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前面板带有多功能按钮，可手动操控设备；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前面板具备LED指示灯，可直观显示当前各通道混音状态；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支持≥30路场景预设存储，可自定义W6场景名称；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支持摄像跟踪功能，可实现发言通过RS-232和RS-485控制摄像机自动跟踪；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支持RS-232通讯控制、TCP/IP网络连接方式；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15、支持手动按键控制、电脑软件控制及中控系统集中控制；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配套多功能软件支持各通道增益调节、压限、反馈抑制、噪声门、滤波、延时、混音、正弦波、粉红噪声、白色噪声等设置；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w:t>
            </w:r>
            <w:r>
              <w:rPr>
                <w:rFonts w:hint="eastAsia" w:ascii="宋体" w:hAnsi="宋体" w:cs="宋体"/>
                <w:i w:val="0"/>
                <w:iCs w:val="0"/>
                <w:color w:val="000000"/>
                <w:kern w:val="0"/>
                <w:sz w:val="18"/>
                <w:szCs w:val="18"/>
                <w:u w:val="none"/>
                <w:lang w:val="en-US" w:eastAsia="zh-CN" w:bidi="ar"/>
              </w:rPr>
              <w:t>成交结果</w:t>
            </w:r>
            <w:r>
              <w:rPr>
                <w:rFonts w:hint="eastAsia" w:ascii="宋体" w:hAnsi="宋体" w:eastAsia="宋体" w:cs="宋体"/>
                <w:i w:val="0"/>
                <w:iCs w:val="0"/>
                <w:color w:val="000000"/>
                <w:kern w:val="0"/>
                <w:sz w:val="18"/>
                <w:szCs w:val="18"/>
                <w:u w:val="none"/>
                <w:lang w:val="en-US" w:eastAsia="zh-CN" w:bidi="ar"/>
              </w:rPr>
              <w:t>公示之日起3个工作日内提供产品生产厂家的产品3C和CNAS机构认证的第三方检测报告给采购人，否则取消其中标资格。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音王、乐富豪、山水</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电源时序器</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1、8路受时序控制的电源输出插座，1路直通电源输出插座，使用通用三芯插座；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2、前面板带有应急手动开关和LED指示灯实时显示每路插座的供电状态；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3、单路最大输出≥16A，整机最大输出电流≥36A，连接外线3*4平方电缆线，长度≥1.2米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4、支持RS-232串口控制，可方便的接入中控系统；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5、支持I/O级联功能，实现多台联动控制；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6、支持时序控制、单路控制、间隔时间、延时和状态查询等功能；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7、制造商所提供的产品具备3C、CE和ROHS认证证书；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8、非OEM产品，并需提供产品强制实验认证报告；</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音王、乐富豪、山水</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5"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无线会议主机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1、无线会议系统，全数字控制，具多种发言模式，可与视像跟踪主机连接实现视像跟踪功能；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2、系统最大支持不低于128支单元使用，支持多支主席单元或代表单元使用；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3、支持两种发言模式：主席模式、先进先出模式，发言人数可调1-4人同时发言；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4、主机内置显示屏，支持显示系统通道连接状态和系统设置，可选中英文显示；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5、面板需支持参数设置W6按键，便于调试及后期模式更换；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6、主机需内置啸叫抑制功能，可有效控制啸叫；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7、系统支持UHF频率自动跟踪锁定功能，单元可自动跟随主机切换信道，内置不低于20个通道可选;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8、主机具备实时监测功能，主机断电后会议单元可自动关闭，环保节能；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9、主机不低于两路的线路输出接口；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10、主机需同时具备至少1路RS-485和1路RS-232接口控制摄像头，支持PELCO-D和VISCA等协议；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11、主机可通过自带串口直接对矩阵进行多画面通道自动跟踪切换及拼接功能；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12、具有1路USB接口，可连接电脑软件调试摄像跟踪；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13、主机需具备至少一路USB接口和录音控制按钮，支持录音MP3会议音频，支持不低于32G U盘接入;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14、主机在无扩展信号设备的条件下，信号覆盖范围至少需要达到室内半径60米-80米；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w:t>
            </w:r>
            <w:r>
              <w:rPr>
                <w:rFonts w:hint="eastAsia" w:ascii="宋体" w:hAnsi="宋体" w:cs="宋体"/>
                <w:i w:val="0"/>
                <w:iCs w:val="0"/>
                <w:color w:val="000000"/>
                <w:kern w:val="0"/>
                <w:sz w:val="18"/>
                <w:szCs w:val="18"/>
                <w:u w:val="none"/>
                <w:lang w:val="en-US" w:eastAsia="zh-CN" w:bidi="ar"/>
              </w:rPr>
              <w:t>成交结果</w:t>
            </w:r>
            <w:r>
              <w:rPr>
                <w:rFonts w:hint="eastAsia" w:ascii="宋体" w:hAnsi="宋体" w:eastAsia="宋体" w:cs="宋体"/>
                <w:i w:val="0"/>
                <w:iCs w:val="0"/>
                <w:color w:val="000000"/>
                <w:kern w:val="0"/>
                <w:sz w:val="18"/>
                <w:szCs w:val="18"/>
                <w:u w:val="none"/>
                <w:lang w:val="en-US" w:eastAsia="zh-CN" w:bidi="ar"/>
              </w:rPr>
              <w:t>公示之日起3个工作日内提供产品生产厂家的产品3C和CNAS机构认证的第三方检测报告给采购人，否则取消其中标资格。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音王、乐富豪、山水</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7"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话筒单元</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采用可拔插式超短咪杆，美观精致，单元拾音距离不低于20-60cm；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2、主机需具备彩色显示屏，可显示发言单元电量、ID、当前信道和发言时间计算等信息；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支持摄像跟踪功能；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具有超强防手机干扰处理功能；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具有发言单键与指示灯，可自由控制发言状态；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主席单元具有强制切断代表单元发言的优先功能；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具有自动跟随主机切换W6信道功能；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内置大容量锂电池，满电支持不小于8小时使用，20小时待机；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话筒需具有至少1路TYPE-C充电接口，可直接使用5V充电器充电；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话筒需具备静音按键，开关话筒时不会发出“嗒嗒”声；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锂电池容量：1600mAh Li，12.功率：220mAh；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工作温度  -10℃-40℃；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13、通信方式： UHF无线方式（单向）；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信道数： 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频率范围：600MHz~700MHz；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调制方式：FM；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 辐射功率：&gt;+10dBm；;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 邻频干扰抑制：&gt;60dB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19、指向性：心形指向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 灵敏度：-47dB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21、频率响应：100Hz-10KHz；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22、信噪比：&gt;65dB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 </w:t>
            </w:r>
            <w:r>
              <w:rPr>
                <w:rFonts w:hint="eastAsia" w:ascii="宋体" w:hAnsi="宋体" w:cs="宋体"/>
                <w:i w:val="0"/>
                <w:iCs w:val="0"/>
                <w:color w:val="000000"/>
                <w:kern w:val="0"/>
                <w:sz w:val="18"/>
                <w:szCs w:val="18"/>
                <w:u w:val="none"/>
                <w:lang w:val="en-US" w:eastAsia="zh-CN" w:bidi="ar"/>
              </w:rPr>
              <w:t>成交结果</w:t>
            </w:r>
            <w:r>
              <w:rPr>
                <w:rFonts w:hint="eastAsia" w:ascii="宋体" w:hAnsi="宋体" w:eastAsia="宋体" w:cs="宋体"/>
                <w:i w:val="0"/>
                <w:iCs w:val="0"/>
                <w:color w:val="000000"/>
                <w:kern w:val="0"/>
                <w:sz w:val="18"/>
                <w:szCs w:val="18"/>
                <w:u w:val="none"/>
                <w:lang w:val="en-US" w:eastAsia="zh-CN" w:bidi="ar"/>
              </w:rPr>
              <w:t>公示之日起3个工作日内提供产品生产厂家的产品3C和CNAS机构认证的第三方检测报告给采购人，否则取消其中标资格。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音王、乐富豪、山水</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充电箱</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1、具有20路USB充电接口，可连接20支单元同时充电；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2、内置智能保护电路，防止输入输出过流、欠压及短路损坏设备；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3、支持智能恒流输出，自动识别充电设备，最大输出电流2A；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4、内置电压显示屏，显示输出电压；</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4"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反馈抑制器</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1、设备带真彩液晶屏可直观显示当前模式和W6工作状态;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采用回音抵消和消除混响的算法，支持直通、快速模式、精准模式适应场啸叫的自动抑制需求；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3、内置自动混合器，支持5通道同时输入混音；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支持一键扫描功能，自动适应声学环境；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4路平衡/非平衡输入，每路输入带0-12dB增益调节旋钮,带48V可选择幻象供电开关；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6、1组线路line输入/输出接口；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支持输出高音补偿功能，独立调节旋钮；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支持高、中、低电平调节拨码功能，适应不同种类的音源输入；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一组四位拨码开关，可调节不同工作模式；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10、数字移频，宽频响应，无变音、无尾音，声音还原真实；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 </w:t>
            </w:r>
            <w:r>
              <w:rPr>
                <w:rFonts w:hint="eastAsia" w:ascii="宋体" w:hAnsi="宋体" w:cs="宋体"/>
                <w:i w:val="0"/>
                <w:iCs w:val="0"/>
                <w:color w:val="000000"/>
                <w:kern w:val="0"/>
                <w:sz w:val="18"/>
                <w:szCs w:val="18"/>
                <w:u w:val="none"/>
                <w:lang w:val="en-US" w:eastAsia="zh-CN" w:bidi="ar"/>
              </w:rPr>
              <w:t>成交结果</w:t>
            </w:r>
            <w:r>
              <w:rPr>
                <w:rFonts w:hint="eastAsia" w:ascii="宋体" w:hAnsi="宋体" w:eastAsia="宋体" w:cs="宋体"/>
                <w:i w:val="0"/>
                <w:iCs w:val="0"/>
                <w:color w:val="000000"/>
                <w:kern w:val="0"/>
                <w:sz w:val="18"/>
                <w:szCs w:val="18"/>
                <w:u w:val="none"/>
                <w:lang w:val="en-US" w:eastAsia="zh-CN" w:bidi="ar"/>
              </w:rPr>
              <w:t>公示之日起3个工作日内提供产品生产厂家的产品3C和CNAS机构认证的第三方检测报告给采购人，否则取消其中标资格。</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音王、乐富豪、山水</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1、机柜</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1、辅材</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三楼</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音乐系统</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1、音乐播放系统，1套功放和同轴喇叭2个，一拖二无线话筒1套、调音台</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蓝牙喇叭</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1、无线蓝牙吸顶喇叭音响套装 一拖二 同轴6英寸</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监控部分</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半球摄像头</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1、400万POE半球高清摄像头 全彩夜视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监控主机含硬盘</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1、32路高性能监控主机8盘位兼容8TNVR带8块8TB硬盘</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监控显示器</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1、显示尺寸：55寸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2、屏幕分辨率：超高清4K；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3、HDR显示：支持；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4、屏幕比例：16:9；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5、背光源：LED；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6、背光方式：直下式；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7、刷屏率：60HZ；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9、支持格式（高清）：2160p；</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联想、华硕、华为</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网络设备部分</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无线AP</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1、WiFi6吸顶AP 1800M双频千兆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TPLINK、锐捷、华为</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POE交换机 </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1、24口POE千兆交换机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TPLINK、锐捷、华为</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POE交换机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1、8口POE千兆交换机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TPLINK、锐捷、华为</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1、48口千兆交换机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TPLINK、锐捷、华为</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1、24口千兆交换机</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TPLINK、锐捷、华为</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路由器</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1、多WAN口全千兆企业级VPN路由器 带机量300-400 负载均衡/内置防火墙/AC管理</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TPLINK、锐捷、华为</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安全防火墙</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1、企业级防火墙 2*GE+8*GE千兆VPN网络安全上网行为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TPLINK、锐捷、华为</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1、机柜42U</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TPLINK、锐捷、华为</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1、配线架、水晶头等辅材</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1、门禁设备</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UPS电源及电池设备</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6KVA/5400W在线式UPS不间断电源外接电池长效机满载5400W供电4小时</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w:t>
            </w:r>
          </w:p>
        </w:tc>
        <w:tc>
          <w:tcPr>
            <w:tcW w:w="655" w:type="pc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图形工作站及固定一体柜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22"/>
                <w:szCs w:val="22"/>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图形工作站</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1、专业工作站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2、CPU：≥6核，3.1Ghz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3、内存：16GB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4、硬盘：1TB+256GB固态硬盘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5、显卡：NVIDIA Quadro P400(miniDP*3 2GB显卡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6、电源：≥500W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7、支持安装Windows 10 64位中文版操作系统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8、服务及质量保证：原厂商整机三年保修三年上门，365天无休，第二个自然日上门服务</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联想、戴尔、华硕</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高清显示器</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1、最大分辨率：1920*1080；亮度：250 cd/m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2、对比度3000：1；可视角度：178（H）/178°（V）；色域：72% NTSC；输入接口：VGA、HDMI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3、可视尺寸：≥23.8英寸；宽高比：16：9；色数：1670万（8bit）；动态对比度：3000000：1；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4、响应时间：≦4毫秒，功耗：≦24W（Typ/31W（Max））；俯仰角度调节：-5°（前）/22（后）；底座调节：俯仰</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联想、浪潮、星网锐捷</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控制台配套单屏屏风显示器支架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1、单臂双折，支架应采用压铸铝合金式显示器支撑臂，具备前后左右伸展的能力。                                                                         2、可在-10°~60°范围之间调整俯仰倾角，伸缩循环2500次测试不失去功能性，能承受最大20 Kg的负载，避免发生显示器使用过程中下坠。</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软件设备安装调试</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专业设备人员现场安装、调试，实现既定硬件功能和软件功能，对整体设备系统集成优化。</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3"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异性定制一体机</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1、规格：外狐2600W-内弧1270W*1100D*800H/外狐2200W-内弧1100W*1100D*800H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2、参数：台面基材选用E0级实木多层板外贴0.8MM厚度天然木皮，绿色环保油漆工艺。                                                                          3、技术说明：使用绿色环保材料：材料须经专业干燥处理，坚固耐用、防变形及开裂。具有防火阻燃、耐高温、抗老化特性，同时具有耐酸碱、永不褪色等特性，板材表面不得有缺角和破损，无明显的干湿花污斑及划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4、内部框架采用金属异形结构。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5、具体需求定制（顶部预留内嵌式液晶显示互动屏及隐藏式强弱电电源）配置内嵌式白光LED灯带条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6、互动屏幕显示尺寸55寸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7、触控模式：红外触摸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8、连接方式 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9、触控点数：支持多点触控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10、处理器：I7-6代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11、工业主板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12、内存：8G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13、硬盘：120SSD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14、显示屏：原厂原装商用模组屏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15、亮度：500nit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16、认证：CCC、ISO9001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17、防爆等级：IK10</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敬科、钱鹰、仝显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66040</wp:posOffset>
                  </wp:positionH>
                  <wp:positionV relativeFrom="paragraph">
                    <wp:posOffset>330835</wp:posOffset>
                  </wp:positionV>
                  <wp:extent cx="1082675" cy="677545"/>
                  <wp:effectExtent l="0" t="0" r="3175" b="8255"/>
                  <wp:wrapNone/>
                  <wp:docPr id="11" name="图片_9"/>
                  <wp:cNvGraphicFramePr/>
                  <a:graphic xmlns:a="http://schemas.openxmlformats.org/drawingml/2006/main">
                    <a:graphicData uri="http://schemas.openxmlformats.org/drawingml/2006/picture">
                      <pic:pic xmlns:pic="http://schemas.openxmlformats.org/drawingml/2006/picture">
                        <pic:nvPicPr>
                          <pic:cNvPr id="11" name="图片_9"/>
                          <pic:cNvPicPr/>
                        </pic:nvPicPr>
                        <pic:blipFill>
                          <a:blip r:embed="rId21"/>
                          <a:stretch>
                            <a:fillRect/>
                          </a:stretch>
                        </pic:blipFill>
                        <pic:spPr>
                          <a:xfrm>
                            <a:off x="0" y="0"/>
                            <a:ext cx="1082675" cy="6775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异性定制导光台</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1、规格：外狐2600W-内弧1270W*1100D*800H/外狐2200W-内弧1100W*1100D*800H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2、参数：台面基材选用E0级实木多层板外贴0.8MM厚度天然木皮，绿色环保油漆工艺。                                                                          3、技术说明：使用绿色环保材料：材料须经专业干燥处理，坚固耐用、防变形及开裂。具有防火阻燃、耐高温、抗老化特性，同时具有耐酸碱、永不褪色等特性，板材表面不得有缺角和破损，无明显的干湿花污斑及划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4、内部框架采用金属异形结构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5、具体需求定制（含后期文化发光字配置）</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敬科、钱鹰、仝显</w:t>
            </w:r>
            <w:r>
              <w:rPr>
                <w:rFonts w:hint="eastAsia" w:ascii="宋体" w:hAnsi="宋体" w:cs="宋体"/>
                <w:i w:val="0"/>
                <w:iCs w:val="0"/>
                <w:color w:val="000000"/>
                <w:kern w:val="0"/>
                <w:sz w:val="18"/>
                <w:szCs w:val="18"/>
                <w:u w:val="none"/>
                <w:lang w:val="en-US" w:eastAsia="zh-CN" w:bidi="ar"/>
              </w:rPr>
              <w:t>或相当于</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106680</wp:posOffset>
                  </wp:positionH>
                  <wp:positionV relativeFrom="paragraph">
                    <wp:posOffset>74295</wp:posOffset>
                  </wp:positionV>
                  <wp:extent cx="1082675" cy="677545"/>
                  <wp:effectExtent l="0" t="0" r="3175" b="8255"/>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21"/>
                          <a:stretch>
                            <a:fillRect/>
                          </a:stretch>
                        </pic:blipFill>
                        <pic:spPr>
                          <a:xfrm>
                            <a:off x="0" y="0"/>
                            <a:ext cx="1082675" cy="6775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2"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玻璃背板展示超高内嵌柜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1、规格：合计约4300*3920MM定制高柜（根据现场需二次深化）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2、参数：1、材料：面材采用E0级板，基材选用E0级优质刨花板甲醛释放量≤5mg/100g，封边条选用优质PVC封边条。                                                                              3、技术说明：使用绿色环保材料：材料须经专业干燥处理，坚固耐用、防变形及开裂。具有防火阻燃、耐高温、抗老化特性，同时具有耐酸碱、永不褪色等特性。颜色根据设计选色。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4、整体饰面烤漆柜，柜门高精度定制，含精工封边，优质五金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5、背板玻璃 （需二次深化）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6、颜色根据设计选色</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16.85</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148590</wp:posOffset>
                  </wp:positionH>
                  <wp:positionV relativeFrom="paragraph">
                    <wp:posOffset>29845</wp:posOffset>
                  </wp:positionV>
                  <wp:extent cx="1023620" cy="937895"/>
                  <wp:effectExtent l="0" t="0" r="5080" b="14605"/>
                  <wp:wrapNone/>
                  <wp:docPr id="17" name="图片_3"/>
                  <wp:cNvGraphicFramePr/>
                  <a:graphic xmlns:a="http://schemas.openxmlformats.org/drawingml/2006/main">
                    <a:graphicData uri="http://schemas.openxmlformats.org/drawingml/2006/picture">
                      <pic:pic xmlns:pic="http://schemas.openxmlformats.org/drawingml/2006/picture">
                        <pic:nvPicPr>
                          <pic:cNvPr id="17" name="图片_3"/>
                          <pic:cNvPicPr/>
                        </pic:nvPicPr>
                        <pic:blipFill>
                          <a:blip r:embed="rId22"/>
                          <a:stretch>
                            <a:fillRect/>
                          </a:stretch>
                        </pic:blipFill>
                        <pic:spPr>
                          <a:xfrm>
                            <a:off x="0" y="0"/>
                            <a:ext cx="1023620" cy="9378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会商展示超高内嵌柜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1、规格：合计约6900*3700MM定制高柜（根据现场需二次深化）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2、材料：面材采用E0级板，基材选用E0级优质刨花板甲醛释放量≤5mg/100g，封边条选用优质PVC封边条。                                                                              3、技术说明：使用绿色环保材料：材料须经专业干燥处理，坚固耐用、防变形及开裂。具有防火阻燃、耐高温、抗老化特性，同时具有耐酸碱、永不褪色等特性。颜色根据设计选色。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4、整体饰面烤漆柜，柜门高精度定制，含精工封边，优质五金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5、背板整体多层免漆饰面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6、颜色根据设计选色</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207010</wp:posOffset>
                  </wp:positionV>
                  <wp:extent cx="1210945" cy="657225"/>
                  <wp:effectExtent l="0" t="0" r="8255" b="9525"/>
                  <wp:wrapNone/>
                  <wp:docPr id="18" name="图片_4"/>
                  <wp:cNvGraphicFramePr/>
                  <a:graphic xmlns:a="http://schemas.openxmlformats.org/drawingml/2006/main">
                    <a:graphicData uri="http://schemas.openxmlformats.org/drawingml/2006/picture">
                      <pic:pic xmlns:pic="http://schemas.openxmlformats.org/drawingml/2006/picture">
                        <pic:nvPicPr>
                          <pic:cNvPr id="18" name="图片_4"/>
                          <pic:cNvPicPr/>
                        </pic:nvPicPr>
                        <pic:blipFill>
                          <a:blip r:embed="rId23"/>
                          <a:stretch>
                            <a:fillRect/>
                          </a:stretch>
                        </pic:blipFill>
                        <pic:spPr>
                          <a:xfrm>
                            <a:off x="0" y="0"/>
                            <a:ext cx="1210945" cy="6572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9"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党团展示内嵌柜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1、规格：合计约7700*2700MM定制高柜（根据现场需二次深化）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2、材料：面材采用E0级板，基材选用E0级刨花板甲醛释放量≤5mg/100g，封边条选用优质PVC封边条。                                                                                           3、技术说明：使用绿色环保材料：材料须经专业干燥处理，坚固耐用、防变形及开裂。具有防火阻燃、耐高温、抗老化特性，同时具有耐酸碱、永不褪色等特性。颜色根据设计选色。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4、整体饰面烤漆柜，柜门高精度木纹饰面定制，含精工封边，优质五金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5、颜色根据设计选色</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93345</wp:posOffset>
                  </wp:positionH>
                  <wp:positionV relativeFrom="paragraph">
                    <wp:posOffset>217805</wp:posOffset>
                  </wp:positionV>
                  <wp:extent cx="1155065" cy="639445"/>
                  <wp:effectExtent l="0" t="0" r="6985" b="8255"/>
                  <wp:wrapNone/>
                  <wp:docPr id="19" name="图片_5"/>
                  <wp:cNvGraphicFramePr/>
                  <a:graphic xmlns:a="http://schemas.openxmlformats.org/drawingml/2006/main">
                    <a:graphicData uri="http://schemas.openxmlformats.org/drawingml/2006/picture">
                      <pic:pic xmlns:pic="http://schemas.openxmlformats.org/drawingml/2006/picture">
                        <pic:nvPicPr>
                          <pic:cNvPr id="19" name="图片_5"/>
                          <pic:cNvPicPr/>
                        </pic:nvPicPr>
                        <pic:blipFill>
                          <a:blip r:embed="rId24"/>
                          <a:stretch>
                            <a:fillRect/>
                          </a:stretch>
                        </pic:blipFill>
                        <pic:spPr>
                          <a:xfrm>
                            <a:off x="0" y="0"/>
                            <a:ext cx="1155065" cy="6394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弧形多功能内嵌柜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1、规格：定制弧形高柜7800*2800MM（根据现场需二次深化）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2、材料：面材采用E0级板，基材选用E0级刨花板甲醛释放量≤5mg/100g，封边条选用优质PVC封边条。                                                                                          3、技术说明：使用绿色环保材料：材料须经专业干燥处理，坚固耐用、防变形及开裂。具有防火阻燃、耐高温、抗老化特性，同时具有耐酸碱、永不褪色等特性。颜色根据设计选色。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4、整体饰面烤漆柜，柜门高精度木纹饰面定制，含精工封边，优质五金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5、颜色根据设计选色</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281940</wp:posOffset>
                  </wp:positionH>
                  <wp:positionV relativeFrom="paragraph">
                    <wp:posOffset>137795</wp:posOffset>
                  </wp:positionV>
                  <wp:extent cx="742950" cy="675005"/>
                  <wp:effectExtent l="0" t="0" r="0" b="10795"/>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r:embed="rId25"/>
                          <a:stretch>
                            <a:fillRect/>
                          </a:stretch>
                        </pic:blipFill>
                        <pic:spPr>
                          <a:xfrm>
                            <a:off x="0" y="0"/>
                            <a:ext cx="742950" cy="6750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全屋整体内嵌柜</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1、规格：合计约15670*2700MM定制高柜,深度约40~80CM（根据现场需二次深化）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2、材料：面材采用E0级板，基材选用E0级刨花板甲醛释放量≤5mg/100g，封边条选用优质PVC封边条。                                                                                             3、技术说明：使用绿色环保材料：材料须经专业干燥处理，坚固耐用、防变形及开裂。具有防火阻燃、耐高温、抗老化特性，同时具有耐酸碱、永不褪色等特性。颜色根据设计选色。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4、整体饰面烤漆柜，柜门高精度木纹饰面定制，含精工封边，优质五金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5、颜色根据设计选色</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259080</wp:posOffset>
                  </wp:positionV>
                  <wp:extent cx="1193800" cy="578485"/>
                  <wp:effectExtent l="0" t="0" r="6350" b="12065"/>
                  <wp:wrapNone/>
                  <wp:docPr id="20" name="图片_1"/>
                  <wp:cNvGraphicFramePr/>
                  <a:graphic xmlns:a="http://schemas.openxmlformats.org/drawingml/2006/main">
                    <a:graphicData uri="http://schemas.openxmlformats.org/drawingml/2006/picture">
                      <pic:pic xmlns:pic="http://schemas.openxmlformats.org/drawingml/2006/picture">
                        <pic:nvPicPr>
                          <pic:cNvPr id="20" name="图片_1"/>
                          <pic:cNvPicPr/>
                        </pic:nvPicPr>
                        <pic:blipFill>
                          <a:blip r:embed="rId26"/>
                          <a:stretch>
                            <a:fillRect/>
                          </a:stretch>
                        </pic:blipFill>
                        <pic:spPr>
                          <a:xfrm>
                            <a:off x="0" y="0"/>
                            <a:ext cx="1193800" cy="5784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书吧一体固定柜定制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1、规格：约6900*850*750mm(根据现场需二次深化）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2、材料：采用E1级中纤板，厚度18mm，要求游离甲醛释放量符合或优于国家E1级标准。板材密度700kg/cm2，含水率11%±1％。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3、技术说明：使用绿色环保材料：材料须经专业干燥处理，坚固耐用、防变形及开裂。具有防火阻燃、耐高温、抗老化特性，同时具有耐酸碱、永不褪色等特性。颜色根据设计选色。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4、整体烤漆饰面，颜色根据设计定制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100330</wp:posOffset>
                  </wp:positionH>
                  <wp:positionV relativeFrom="paragraph">
                    <wp:posOffset>264795</wp:posOffset>
                  </wp:positionV>
                  <wp:extent cx="1252220" cy="351155"/>
                  <wp:effectExtent l="0" t="0" r="5080" b="10795"/>
                  <wp:wrapNone/>
                  <wp:docPr id="13" name="图片_6"/>
                  <wp:cNvGraphicFramePr/>
                  <a:graphic xmlns:a="http://schemas.openxmlformats.org/drawingml/2006/main">
                    <a:graphicData uri="http://schemas.openxmlformats.org/drawingml/2006/picture">
                      <pic:pic xmlns:pic="http://schemas.openxmlformats.org/drawingml/2006/picture">
                        <pic:nvPicPr>
                          <pic:cNvPr id="13" name="图片_6"/>
                          <pic:cNvPicPr/>
                        </pic:nvPicPr>
                        <pic:blipFill>
                          <a:blip r:embed="rId27"/>
                          <a:stretch>
                            <a:fillRect/>
                          </a:stretch>
                        </pic:blipFill>
                        <pic:spPr>
                          <a:xfrm>
                            <a:off x="0" y="0"/>
                            <a:ext cx="1252220" cy="3511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多层圆型固定柜定制</w:t>
            </w:r>
          </w:p>
        </w:tc>
        <w:tc>
          <w:tcPr>
            <w:tcW w:w="2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1、规格：定制约φ2890MM，双层柜体，含书柜架及仿真植物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2、材料：采用E1级中纤板，厚度18mm，要求游离甲醛释放量符合或优于国家E1级标准。板材密度700kg/cm2，含水率11%±1％。                                                                               3、技术说明：使用绿色环保材料：材料须经专业干燥处理，坚固耐用、防变形及开裂。具有防火阻燃、耐高温、抗老化特性，同时具有耐酸碱、永不褪色等特性。颜色根据设计选色。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4、整体饰面烤漆柜，圆弧面高精度木纹定制，高密度回弹海绵，优质皮坐垫，金属内框架异形定制，椭圆形坐，质地细腻，不易褪色，耐磨抗皱能力佳，颜色根据设计选色</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317500</wp:posOffset>
                  </wp:positionH>
                  <wp:positionV relativeFrom="paragraph">
                    <wp:posOffset>150495</wp:posOffset>
                  </wp:positionV>
                  <wp:extent cx="737235" cy="701675"/>
                  <wp:effectExtent l="0" t="0" r="5715" b="3175"/>
                  <wp:wrapNone/>
                  <wp:docPr id="14" name="图片_7"/>
                  <wp:cNvGraphicFramePr/>
                  <a:graphic xmlns:a="http://schemas.openxmlformats.org/drawingml/2006/main">
                    <a:graphicData uri="http://schemas.openxmlformats.org/drawingml/2006/picture">
                      <pic:pic xmlns:pic="http://schemas.openxmlformats.org/drawingml/2006/picture">
                        <pic:nvPicPr>
                          <pic:cNvPr id="14" name="图片_7"/>
                          <pic:cNvPicPr/>
                        </pic:nvPicPr>
                        <pic:blipFill>
                          <a:blip r:embed="rId28"/>
                          <a:stretch>
                            <a:fillRect/>
                          </a:stretch>
                        </pic:blipFill>
                        <pic:spPr>
                          <a:xfrm>
                            <a:off x="0" y="0"/>
                            <a:ext cx="737235" cy="7016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16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65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三角异型固定柜定制</w:t>
            </w:r>
          </w:p>
        </w:tc>
        <w:tc>
          <w:tcPr>
            <w:tcW w:w="260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1、规格：定制约3220*1800MM，双层柜体，含书柜架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2、材料：采用E1级中纤板，厚度18mm，要求游离甲醛释放量符合或优于国家E1级标准。板材密度700kg/cm2，含水率11%±1％。                                                                                                  3、技术说明：使用绿色环保材料：材料须经专业干燥处理，坚固耐用、防变形及开裂。具有防火阻燃、耐高温、抗老化特性，同时具有耐酸碱、永不褪色等特性。颜色根据设计选色。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4、整体饰面烤漆柜，圆弧面高精度木纹定制，高密度回弹海绵，优质皮坐垫，金属内框架异形定制，质地细腻，不易褪色，耐磨抗皱能力佳，颜色根据设计选色</w:t>
            </w:r>
          </w:p>
        </w:tc>
        <w:tc>
          <w:tcPr>
            <w:tcW w:w="19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52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248920</wp:posOffset>
                  </wp:positionV>
                  <wp:extent cx="1301115" cy="581025"/>
                  <wp:effectExtent l="0" t="0" r="13335" b="9525"/>
                  <wp:wrapNone/>
                  <wp:docPr id="15" name="图片_8"/>
                  <wp:cNvGraphicFramePr/>
                  <a:graphic xmlns:a="http://schemas.openxmlformats.org/drawingml/2006/main">
                    <a:graphicData uri="http://schemas.openxmlformats.org/drawingml/2006/picture">
                      <pic:pic xmlns:pic="http://schemas.openxmlformats.org/drawingml/2006/picture">
                        <pic:nvPicPr>
                          <pic:cNvPr id="15" name="图片_8"/>
                          <pic:cNvPicPr/>
                        </pic:nvPicPr>
                        <pic:blipFill>
                          <a:blip r:embed="rId29"/>
                          <a:stretch>
                            <a:fillRect/>
                          </a:stretch>
                        </pic:blipFill>
                        <pic:spPr>
                          <a:xfrm>
                            <a:off x="0" y="0"/>
                            <a:ext cx="1301115" cy="581025"/>
                          </a:xfrm>
                          <a:prstGeom prst="rect">
                            <a:avLst/>
                          </a:prstGeom>
                          <a:noFill/>
                          <a:ln>
                            <a:noFill/>
                          </a:ln>
                        </pic:spPr>
                      </pic:pic>
                    </a:graphicData>
                  </a:graphic>
                </wp:anchor>
              </w:drawing>
            </w:r>
          </w:p>
        </w:tc>
      </w:tr>
    </w:tbl>
    <w:p>
      <w:pPr>
        <w:numPr>
          <w:ilvl w:val="0"/>
          <w:numId w:val="0"/>
        </w:numPr>
        <w:rPr>
          <w:rFonts w:hint="default"/>
          <w:lang w:val="en-US" w:eastAsia="zh-CN"/>
        </w:rPr>
      </w:pPr>
    </w:p>
    <w:p>
      <w:pPr>
        <w:spacing w:line="360" w:lineRule="auto"/>
        <w:jc w:val="center"/>
        <w:outlineLvl w:val="1"/>
        <w:rPr>
          <w:rFonts w:ascii="仿宋" w:hAnsi="仿宋" w:eastAsia="仿宋" w:cs="仿宋"/>
          <w:b/>
          <w:sz w:val="28"/>
          <w:szCs w:val="28"/>
        </w:rPr>
      </w:pPr>
    </w:p>
    <w:p>
      <w:pPr>
        <w:spacing w:line="360" w:lineRule="auto"/>
        <w:jc w:val="center"/>
        <w:outlineLvl w:val="1"/>
        <w:rPr>
          <w:rFonts w:ascii="仿宋" w:hAnsi="仿宋" w:eastAsia="仿宋" w:cs="仿宋"/>
          <w:b/>
          <w:sz w:val="28"/>
          <w:szCs w:val="28"/>
        </w:rPr>
      </w:pPr>
    </w:p>
    <w:p>
      <w:pPr>
        <w:spacing w:line="360" w:lineRule="auto"/>
        <w:jc w:val="center"/>
        <w:outlineLvl w:val="1"/>
        <w:rPr>
          <w:rFonts w:ascii="仿宋" w:hAnsi="仿宋" w:eastAsia="仿宋" w:cs="仿宋"/>
          <w:b/>
          <w:sz w:val="28"/>
          <w:szCs w:val="28"/>
        </w:rPr>
      </w:pPr>
    </w:p>
    <w:p>
      <w:pPr>
        <w:spacing w:line="360" w:lineRule="auto"/>
        <w:jc w:val="center"/>
        <w:outlineLvl w:val="1"/>
        <w:rPr>
          <w:rFonts w:ascii="仿宋" w:hAnsi="仿宋" w:eastAsia="仿宋" w:cs="仿宋"/>
          <w:b/>
          <w:sz w:val="28"/>
          <w:szCs w:val="28"/>
        </w:rPr>
      </w:pPr>
    </w:p>
    <w:p>
      <w:pPr>
        <w:spacing w:line="360" w:lineRule="auto"/>
        <w:jc w:val="center"/>
        <w:outlineLvl w:val="1"/>
        <w:rPr>
          <w:rFonts w:ascii="仿宋" w:hAnsi="仿宋" w:eastAsia="仿宋" w:cs="仿宋"/>
          <w:b/>
          <w:sz w:val="28"/>
          <w:szCs w:val="28"/>
        </w:rPr>
      </w:pPr>
    </w:p>
    <w:p>
      <w:pPr>
        <w:spacing w:line="360" w:lineRule="auto"/>
        <w:jc w:val="center"/>
        <w:outlineLvl w:val="1"/>
        <w:rPr>
          <w:rFonts w:ascii="仿宋" w:hAnsi="仿宋" w:eastAsia="仿宋" w:cs="仿宋"/>
          <w:b/>
          <w:sz w:val="28"/>
          <w:szCs w:val="28"/>
        </w:rPr>
      </w:pPr>
    </w:p>
    <w:p>
      <w:pPr>
        <w:ind w:firstLine="480" w:firstLineChars="200"/>
        <w:rPr>
          <w:rFonts w:ascii="仿宋" w:hAnsi="仿宋" w:eastAsia="仿宋" w:cs="仿宋"/>
          <w:color w:val="000000"/>
          <w:sz w:val="24"/>
        </w:rPr>
        <w:sectPr>
          <w:footerReference r:id="rId8" w:type="default"/>
          <w:pgSz w:w="16838" w:h="11906" w:orient="landscape"/>
          <w:pgMar w:top="1418" w:right="1418" w:bottom="1286" w:left="935" w:header="851" w:footer="992" w:gutter="0"/>
          <w:cols w:space="720" w:num="1"/>
          <w:rtlGutter w:val="1"/>
          <w:docGrid w:linePitch="312" w:charSpace="0"/>
        </w:sectPr>
      </w:pPr>
    </w:p>
    <w:p>
      <w:pPr>
        <w:ind w:firstLine="480" w:firstLineChars="200"/>
        <w:rPr>
          <w:rFonts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二</w:t>
      </w:r>
      <w:r>
        <w:rPr>
          <w:rFonts w:hint="eastAsia" w:ascii="仿宋" w:hAnsi="仿宋" w:eastAsia="仿宋" w:cs="仿宋"/>
          <w:color w:val="000000"/>
          <w:sz w:val="24"/>
        </w:rPr>
        <w:t>)商务需求</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3.1服务时间及地点</w:t>
      </w:r>
    </w:p>
    <w:p>
      <w:pPr>
        <w:spacing w:line="360" w:lineRule="auto"/>
        <w:ind w:firstLine="235" w:firstLineChars="98"/>
        <w:rPr>
          <w:rFonts w:ascii="仿宋" w:hAnsi="仿宋" w:eastAsia="仿宋" w:cs="仿宋"/>
          <w:b/>
          <w:color w:val="000000"/>
          <w:sz w:val="24"/>
          <w:highlight w:val="none"/>
        </w:rPr>
      </w:pPr>
      <w:r>
        <w:rPr>
          <w:rFonts w:hint="eastAsia" w:ascii="仿宋" w:hAnsi="仿宋" w:eastAsia="仿宋" w:cs="仿宋"/>
          <w:bCs/>
          <w:color w:val="000000"/>
          <w:sz w:val="24"/>
          <w:highlight w:val="none"/>
        </w:rPr>
        <w:t>▲</w:t>
      </w:r>
      <w:r>
        <w:rPr>
          <w:rFonts w:hint="eastAsia" w:ascii="仿宋" w:hAnsi="仿宋" w:eastAsia="仿宋" w:cs="仿宋"/>
          <w:b/>
          <w:color w:val="000000"/>
          <w:sz w:val="24"/>
          <w:highlight w:val="none"/>
        </w:rPr>
        <w:t>(1)供货期：</w:t>
      </w:r>
      <w:r>
        <w:rPr>
          <w:rFonts w:hint="eastAsia" w:ascii="仿宋" w:hAnsi="仿宋" w:eastAsia="仿宋" w:cs="仿宋"/>
          <w:b/>
          <w:color w:val="000000"/>
          <w:sz w:val="24"/>
          <w:highlight w:val="none"/>
          <w:lang w:val="en-US" w:eastAsia="zh-CN"/>
        </w:rPr>
        <w:t>45日历天</w:t>
      </w:r>
      <w:r>
        <w:rPr>
          <w:rFonts w:hint="eastAsia" w:ascii="仿宋" w:hAnsi="仿宋" w:eastAsia="仿宋" w:cs="仿宋"/>
          <w:b/>
          <w:color w:val="000000"/>
          <w:sz w:val="24"/>
          <w:highlight w:val="none"/>
        </w:rPr>
        <w:t>。</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(2)服务地点：甲方指定地点                          </w:t>
      </w:r>
    </w:p>
    <w:p>
      <w:pPr>
        <w:spacing w:line="34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3.2售后技术服务要求</w:t>
      </w:r>
    </w:p>
    <w:p>
      <w:pPr>
        <w:spacing w:line="34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(1)▲质保期：2年 。（硬件设施两年内按甲方要求提供免费维保，软件两年内提供免费上门维护、升级服务）</w:t>
      </w:r>
    </w:p>
    <w:p>
      <w:pPr>
        <w:snapToGrid w:val="0"/>
        <w:spacing w:line="360" w:lineRule="auto"/>
        <w:ind w:firstLine="482" w:firstLineChars="200"/>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3.3.项目实施计划</w:t>
      </w:r>
    </w:p>
    <w:p>
      <w:pPr>
        <w:snapToGrid w:val="0"/>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项目实施的组织工作方案：工作时间进度表、工作程序或步骤、管理和协调方法等。</w:t>
      </w:r>
    </w:p>
    <w:p>
      <w:pPr>
        <w:snapToGrid w:val="0"/>
        <w:spacing w:line="360" w:lineRule="auto"/>
        <w:ind w:firstLine="470" w:firstLineChars="196"/>
        <w:jc w:val="left"/>
        <w:rPr>
          <w:rFonts w:ascii="仿宋" w:hAnsi="仿宋" w:eastAsia="仿宋" w:cs="仿宋"/>
          <w:b/>
          <w:color w:val="000000"/>
          <w:sz w:val="24"/>
          <w:highlight w:val="none"/>
        </w:rPr>
      </w:pPr>
      <w:r>
        <w:rPr>
          <w:rFonts w:hint="eastAsia" w:ascii="仿宋" w:hAnsi="仿宋" w:eastAsia="仿宋" w:cs="仿宋"/>
          <w:bCs/>
          <w:color w:val="000000"/>
          <w:sz w:val="24"/>
          <w:highlight w:val="none"/>
        </w:rPr>
        <w:t>▲3.</w:t>
      </w:r>
      <w:r>
        <w:rPr>
          <w:rFonts w:hint="eastAsia" w:ascii="仿宋" w:hAnsi="仿宋" w:eastAsia="仿宋" w:cs="仿宋"/>
          <w:b/>
          <w:color w:val="000000"/>
          <w:sz w:val="24"/>
          <w:highlight w:val="none"/>
        </w:rPr>
        <w:t>4.付款方式</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（1）合同签订后中标人支付总价的1%作为履约保证金。</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（2）合同签订，待采购人发出正式订货要求后向中标人支付中标金额的40%预付款。</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（3）安装调试完成后，采购人向中标单位支付至中标金额的80%进度款。</w:t>
      </w:r>
    </w:p>
    <w:p>
      <w:pPr>
        <w:spacing w:line="4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（4）验收合格完成后，采购人向中标单位支付至中标金额的100%，同时采购人无息退还履约保证金。</w:t>
      </w:r>
    </w:p>
    <w:p>
      <w:pPr>
        <w:spacing w:line="420" w:lineRule="exact"/>
        <w:ind w:firstLine="480" w:firstLineChars="200"/>
        <w:rPr>
          <w:rFonts w:ascii="仿宋" w:hAnsi="仿宋" w:eastAsia="仿宋" w:cs="仿宋"/>
          <w:sz w:val="24"/>
          <w:highlight w:val="none"/>
        </w:rPr>
      </w:pPr>
      <w:r>
        <w:rPr>
          <w:rFonts w:hint="eastAsia" w:ascii="仿宋" w:hAnsi="仿宋" w:eastAsia="仿宋" w:cs="仿宋"/>
          <w:bCs/>
          <w:sz w:val="24"/>
          <w:highlight w:val="none"/>
        </w:rPr>
        <w:t>2.4</w:t>
      </w:r>
      <w:r>
        <w:rPr>
          <w:rFonts w:hint="eastAsia" w:ascii="仿宋" w:hAnsi="仿宋" w:eastAsia="仿宋" w:cs="仿宋"/>
          <w:sz w:val="24"/>
          <w:highlight w:val="none"/>
        </w:rPr>
        <w:t>所有</w:t>
      </w:r>
      <w:r>
        <w:rPr>
          <w:rFonts w:hint="eastAsia" w:ascii="仿宋" w:hAnsi="仿宋" w:eastAsia="仿宋" w:cs="仿宋"/>
          <w:sz w:val="24"/>
          <w:highlight w:val="none"/>
          <w:lang w:eastAsia="zh-CN"/>
        </w:rPr>
        <w:t>响应人</w:t>
      </w:r>
      <w:r>
        <w:rPr>
          <w:rFonts w:hint="eastAsia" w:ascii="仿宋" w:hAnsi="仿宋" w:eastAsia="仿宋" w:cs="仿宋"/>
          <w:sz w:val="24"/>
          <w:highlight w:val="none"/>
        </w:rPr>
        <w:t>需保证资料真实有效，如提供虚假资料经举报或发现，一经查实，取消资格并进行对应的处罚。</w:t>
      </w:r>
    </w:p>
    <w:p>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注：</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1.除采购文件标注的参考品牌外，欢迎其它能满足本项目技术需求且性能与所注品牌相当的产品参与。</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2.如有附图，仅作参考。</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eastAsia="zh-CN"/>
        </w:rPr>
        <w:t>交易文件</w:t>
      </w:r>
      <w:r>
        <w:rPr>
          <w:rFonts w:hint="eastAsia" w:ascii="仿宋" w:hAnsi="仿宋" w:eastAsia="仿宋" w:cs="仿宋"/>
          <w:color w:val="000000"/>
          <w:sz w:val="24"/>
        </w:rPr>
        <w:t>中打▲内容为实质性要求，不允许有负偏离，否则将以涉及无效投标条款作无效投标。</w:t>
      </w:r>
    </w:p>
    <w:p>
      <w:pPr>
        <w:rPr>
          <w:rFonts w:ascii="仿宋" w:hAnsi="仿宋" w:eastAsia="仿宋" w:cs="仿宋"/>
          <w:color w:val="000000"/>
          <w:sz w:val="24"/>
        </w:rPr>
      </w:pPr>
    </w:p>
    <w:p>
      <w:pPr>
        <w:spacing w:line="360" w:lineRule="auto"/>
        <w:ind w:firstLine="480" w:firstLineChars="200"/>
        <w:rPr>
          <w:rFonts w:ascii="仿宋" w:hAnsi="仿宋" w:eastAsia="仿宋" w:cs="仿宋"/>
          <w:color w:val="000000"/>
          <w:sz w:val="24"/>
        </w:rPr>
      </w:pPr>
    </w:p>
    <w:p>
      <w:pPr>
        <w:spacing w:line="360" w:lineRule="auto"/>
        <w:ind w:firstLine="723" w:firstLineChars="200"/>
        <w:jc w:val="left"/>
        <w:rPr>
          <w:rFonts w:ascii="仿宋" w:hAnsi="仿宋" w:eastAsia="仿宋" w:cs="仿宋"/>
          <w:b/>
          <w:sz w:val="36"/>
          <w:szCs w:val="36"/>
        </w:rPr>
      </w:pPr>
    </w:p>
    <w:p>
      <w:pPr>
        <w:spacing w:line="360" w:lineRule="auto"/>
        <w:ind w:firstLine="723" w:firstLineChars="200"/>
        <w:jc w:val="left"/>
        <w:rPr>
          <w:rFonts w:ascii="仿宋" w:hAnsi="仿宋" w:eastAsia="仿宋" w:cs="仿宋"/>
          <w:b/>
          <w:sz w:val="36"/>
          <w:szCs w:val="36"/>
        </w:rPr>
      </w:pPr>
    </w:p>
    <w:p>
      <w:pPr>
        <w:spacing w:line="360" w:lineRule="auto"/>
        <w:ind w:firstLine="723" w:firstLineChars="200"/>
        <w:jc w:val="left"/>
        <w:rPr>
          <w:rFonts w:ascii="仿宋" w:hAnsi="仿宋" w:eastAsia="仿宋" w:cs="仿宋"/>
          <w:b/>
          <w:sz w:val="36"/>
          <w:szCs w:val="36"/>
        </w:rPr>
      </w:pPr>
    </w:p>
    <w:p>
      <w:pPr>
        <w:spacing w:line="360" w:lineRule="auto"/>
        <w:ind w:firstLine="723" w:firstLineChars="200"/>
        <w:jc w:val="left"/>
        <w:rPr>
          <w:rFonts w:ascii="仿宋" w:hAnsi="仿宋" w:eastAsia="仿宋" w:cs="仿宋"/>
          <w:b/>
          <w:sz w:val="36"/>
          <w:szCs w:val="36"/>
        </w:rPr>
      </w:pPr>
    </w:p>
    <w:p>
      <w:pPr>
        <w:spacing w:line="360" w:lineRule="auto"/>
        <w:ind w:firstLine="723" w:firstLineChars="200"/>
        <w:jc w:val="left"/>
        <w:rPr>
          <w:rFonts w:ascii="仿宋" w:hAnsi="仿宋" w:eastAsia="仿宋" w:cs="仿宋"/>
          <w:b/>
          <w:sz w:val="36"/>
          <w:szCs w:val="36"/>
        </w:rPr>
      </w:pPr>
    </w:p>
    <w:p>
      <w:pPr>
        <w:spacing w:line="360" w:lineRule="auto"/>
        <w:jc w:val="left"/>
        <w:rPr>
          <w:rFonts w:ascii="仿宋" w:hAnsi="仿宋" w:eastAsia="仿宋" w:cs="仿宋"/>
          <w:b/>
          <w:sz w:val="36"/>
          <w:szCs w:val="36"/>
        </w:rPr>
      </w:pPr>
    </w:p>
    <w:p>
      <w:pPr>
        <w:spacing w:line="360" w:lineRule="auto"/>
        <w:ind w:firstLine="723" w:firstLineChars="200"/>
        <w:jc w:val="left"/>
        <w:rPr>
          <w:rFonts w:ascii="仿宋" w:hAnsi="仿宋" w:eastAsia="仿宋" w:cs="仿宋"/>
        </w:rPr>
      </w:pPr>
      <w:r>
        <w:rPr>
          <w:rFonts w:hint="eastAsia" w:ascii="仿宋" w:hAnsi="仿宋" w:eastAsia="仿宋" w:cs="仿宋"/>
          <w:b/>
          <w:sz w:val="36"/>
          <w:szCs w:val="36"/>
        </w:rPr>
        <w:t xml:space="preserve">第四部分   </w:t>
      </w:r>
      <w:bookmarkStart w:id="62" w:name="_Toc184308067"/>
      <w:bookmarkEnd w:id="62"/>
      <w:bookmarkStart w:id="63" w:name="_Toc184313281"/>
      <w:bookmarkEnd w:id="63"/>
      <w:bookmarkStart w:id="64" w:name="_Toc184308057"/>
      <w:bookmarkEnd w:id="64"/>
      <w:bookmarkStart w:id="65" w:name="_Toc184313262"/>
      <w:bookmarkEnd w:id="65"/>
      <w:bookmarkStart w:id="66" w:name="_Toc184312110"/>
      <w:bookmarkEnd w:id="66"/>
      <w:bookmarkStart w:id="67" w:name="_Toc184310291"/>
      <w:bookmarkEnd w:id="67"/>
      <w:bookmarkStart w:id="68" w:name="_Toc184308093"/>
      <w:bookmarkEnd w:id="68"/>
      <w:bookmarkStart w:id="69" w:name="_Toc184314460"/>
      <w:bookmarkEnd w:id="69"/>
      <w:bookmarkStart w:id="70" w:name="_Toc184308046"/>
      <w:bookmarkEnd w:id="70"/>
      <w:bookmarkStart w:id="71" w:name="_Toc184310344"/>
      <w:bookmarkEnd w:id="71"/>
      <w:bookmarkStart w:id="72" w:name="_Toc184310274"/>
      <w:bookmarkEnd w:id="72"/>
      <w:bookmarkStart w:id="73" w:name="_Toc184308098"/>
      <w:bookmarkEnd w:id="73"/>
      <w:bookmarkStart w:id="74" w:name="_Toc184313241"/>
      <w:bookmarkEnd w:id="74"/>
      <w:bookmarkStart w:id="75" w:name="_Toc184312081"/>
      <w:bookmarkEnd w:id="75"/>
      <w:bookmarkStart w:id="76" w:name="_Toc184312076"/>
      <w:bookmarkEnd w:id="76"/>
      <w:bookmarkStart w:id="77" w:name="_Toc184314445"/>
      <w:bookmarkEnd w:id="77"/>
      <w:bookmarkStart w:id="78" w:name="_Toc184314435"/>
      <w:bookmarkEnd w:id="78"/>
      <w:bookmarkStart w:id="79" w:name="_Toc184312117"/>
      <w:bookmarkEnd w:id="79"/>
      <w:bookmarkStart w:id="80" w:name="_Toc184314436"/>
      <w:bookmarkEnd w:id="80"/>
      <w:bookmarkStart w:id="81" w:name="_Toc184313301"/>
      <w:bookmarkEnd w:id="81"/>
      <w:bookmarkStart w:id="82" w:name="_Toc184314468"/>
      <w:bookmarkEnd w:id="82"/>
      <w:bookmarkStart w:id="83" w:name="_Toc184312082"/>
      <w:bookmarkEnd w:id="83"/>
      <w:bookmarkStart w:id="84" w:name="_Toc184312137"/>
      <w:bookmarkEnd w:id="84"/>
      <w:bookmarkStart w:id="85" w:name="_Toc184313269"/>
      <w:bookmarkEnd w:id="85"/>
      <w:bookmarkStart w:id="86" w:name="_Toc184313276"/>
      <w:bookmarkEnd w:id="86"/>
      <w:bookmarkStart w:id="87" w:name="_Toc184313248"/>
      <w:bookmarkEnd w:id="87"/>
      <w:bookmarkStart w:id="88" w:name="_Toc184310335"/>
      <w:bookmarkEnd w:id="88"/>
      <w:bookmarkStart w:id="89" w:name="_Toc184310328"/>
      <w:bookmarkEnd w:id="89"/>
      <w:bookmarkStart w:id="90" w:name="_Toc184313307"/>
      <w:bookmarkEnd w:id="90"/>
      <w:bookmarkStart w:id="91" w:name="_Toc184310295"/>
      <w:bookmarkEnd w:id="91"/>
      <w:bookmarkStart w:id="92" w:name="_Toc184310300"/>
      <w:bookmarkEnd w:id="92"/>
      <w:bookmarkStart w:id="93" w:name="_Toc184308050"/>
      <w:bookmarkEnd w:id="93"/>
      <w:bookmarkStart w:id="94" w:name="_Toc184314449"/>
      <w:bookmarkEnd w:id="94"/>
      <w:bookmarkStart w:id="95" w:name="_Toc184308078"/>
      <w:bookmarkEnd w:id="95"/>
      <w:bookmarkStart w:id="96" w:name="_Toc184313264"/>
      <w:bookmarkEnd w:id="96"/>
      <w:bookmarkStart w:id="97" w:name="_Toc184314478"/>
      <w:bookmarkEnd w:id="97"/>
      <w:bookmarkStart w:id="98" w:name="_Toc184314411"/>
      <w:bookmarkEnd w:id="98"/>
      <w:bookmarkStart w:id="99" w:name="_Toc184314412"/>
      <w:bookmarkEnd w:id="99"/>
      <w:bookmarkStart w:id="100" w:name="_Toc184310277"/>
      <w:bookmarkEnd w:id="100"/>
      <w:bookmarkStart w:id="101" w:name="_Toc184314466"/>
      <w:bookmarkEnd w:id="101"/>
      <w:bookmarkStart w:id="102" w:name="_Toc184313291"/>
      <w:bookmarkEnd w:id="102"/>
      <w:bookmarkStart w:id="103" w:name="_Toc184312087"/>
      <w:bookmarkEnd w:id="103"/>
      <w:bookmarkStart w:id="104" w:name="_Toc184313284"/>
      <w:bookmarkEnd w:id="104"/>
      <w:bookmarkStart w:id="105" w:name="_Toc184314480"/>
      <w:bookmarkEnd w:id="105"/>
      <w:bookmarkStart w:id="106" w:name="_Toc184310292"/>
      <w:bookmarkEnd w:id="106"/>
      <w:bookmarkStart w:id="107" w:name="_Toc184310307"/>
      <w:bookmarkEnd w:id="107"/>
      <w:bookmarkStart w:id="108" w:name="_Toc184310330"/>
      <w:bookmarkEnd w:id="108"/>
      <w:bookmarkStart w:id="109" w:name="_Toc184308053"/>
      <w:bookmarkEnd w:id="109"/>
      <w:bookmarkStart w:id="110" w:name="_Toc184313280"/>
      <w:bookmarkEnd w:id="110"/>
      <w:bookmarkStart w:id="111" w:name="_Toc184310284"/>
      <w:bookmarkEnd w:id="111"/>
      <w:bookmarkStart w:id="112" w:name="_Toc184313273"/>
      <w:bookmarkEnd w:id="112"/>
      <w:bookmarkStart w:id="113" w:name="_Toc184313277"/>
      <w:bookmarkEnd w:id="113"/>
      <w:bookmarkStart w:id="114" w:name="_Toc184314424"/>
      <w:bookmarkEnd w:id="114"/>
      <w:bookmarkStart w:id="115" w:name="_Toc184313265"/>
      <w:bookmarkEnd w:id="115"/>
      <w:bookmarkStart w:id="116" w:name="_Toc184313294"/>
      <w:bookmarkEnd w:id="116"/>
      <w:bookmarkStart w:id="117" w:name="_Toc184310282"/>
      <w:bookmarkEnd w:id="117"/>
      <w:bookmarkStart w:id="118" w:name="_Toc184310311"/>
      <w:bookmarkEnd w:id="118"/>
      <w:bookmarkStart w:id="119" w:name="_Toc184313250"/>
      <w:bookmarkEnd w:id="119"/>
      <w:bookmarkStart w:id="120" w:name="_Toc184310273"/>
      <w:bookmarkEnd w:id="120"/>
      <w:bookmarkStart w:id="121" w:name="_Toc184312138"/>
      <w:bookmarkEnd w:id="121"/>
      <w:bookmarkStart w:id="122" w:name="_Toc184314441"/>
      <w:bookmarkEnd w:id="122"/>
      <w:bookmarkStart w:id="123" w:name="_Toc184310289"/>
      <w:bookmarkEnd w:id="123"/>
      <w:bookmarkStart w:id="124" w:name="_Toc184312136"/>
      <w:bookmarkEnd w:id="124"/>
      <w:bookmarkStart w:id="125" w:name="_Toc184310333"/>
      <w:bookmarkEnd w:id="125"/>
      <w:bookmarkStart w:id="126" w:name="_Toc184313296"/>
      <w:bookmarkEnd w:id="126"/>
      <w:bookmarkStart w:id="127" w:name="_Toc184308082"/>
      <w:bookmarkEnd w:id="127"/>
      <w:bookmarkStart w:id="128" w:name="_Toc184314410"/>
      <w:bookmarkEnd w:id="128"/>
      <w:bookmarkStart w:id="129" w:name="_Toc184313290"/>
      <w:bookmarkEnd w:id="129"/>
      <w:bookmarkStart w:id="130" w:name="_Toc184313240"/>
      <w:bookmarkEnd w:id="130"/>
      <w:bookmarkStart w:id="131" w:name="_Toc184308094"/>
      <w:bookmarkEnd w:id="131"/>
      <w:bookmarkStart w:id="132" w:name="_Toc184308086"/>
      <w:bookmarkEnd w:id="132"/>
      <w:bookmarkStart w:id="133" w:name="_Toc184312098"/>
      <w:bookmarkEnd w:id="133"/>
      <w:bookmarkStart w:id="134" w:name="_Toc184310303"/>
      <w:bookmarkEnd w:id="134"/>
      <w:bookmarkStart w:id="135" w:name="_Toc184312092"/>
      <w:bookmarkEnd w:id="135"/>
      <w:bookmarkStart w:id="136" w:name="_Toc184308066"/>
      <w:bookmarkEnd w:id="136"/>
      <w:bookmarkStart w:id="137" w:name="_Toc184310299"/>
      <w:bookmarkEnd w:id="137"/>
      <w:bookmarkStart w:id="138" w:name="_Toc184312131"/>
      <w:bookmarkEnd w:id="138"/>
      <w:bookmarkStart w:id="139" w:name="_Toc184313295"/>
      <w:bookmarkEnd w:id="139"/>
      <w:bookmarkStart w:id="140" w:name="_Toc184314450"/>
      <w:bookmarkEnd w:id="140"/>
      <w:bookmarkStart w:id="141" w:name="_Toc184308044"/>
      <w:bookmarkEnd w:id="141"/>
      <w:bookmarkStart w:id="142" w:name="_Toc184312094"/>
      <w:bookmarkEnd w:id="142"/>
      <w:bookmarkStart w:id="143" w:name="_Toc184308105"/>
      <w:bookmarkEnd w:id="143"/>
      <w:bookmarkStart w:id="144" w:name="_Toc184308058"/>
      <w:bookmarkEnd w:id="144"/>
      <w:bookmarkStart w:id="145" w:name="_Toc184312128"/>
      <w:bookmarkEnd w:id="145"/>
      <w:bookmarkStart w:id="146" w:name="_Toc184308107"/>
      <w:bookmarkEnd w:id="146"/>
      <w:bookmarkStart w:id="147" w:name="_Toc184312125"/>
      <w:bookmarkEnd w:id="147"/>
      <w:bookmarkStart w:id="148" w:name="_Toc184310276"/>
      <w:bookmarkEnd w:id="148"/>
      <w:bookmarkStart w:id="149" w:name="_Toc184313274"/>
      <w:bookmarkEnd w:id="149"/>
      <w:bookmarkStart w:id="150" w:name="_Toc184310337"/>
      <w:bookmarkEnd w:id="150"/>
      <w:bookmarkStart w:id="151" w:name="_Toc184313308"/>
      <w:bookmarkEnd w:id="151"/>
      <w:bookmarkStart w:id="152" w:name="_Toc184313253"/>
      <w:bookmarkEnd w:id="152"/>
      <w:bookmarkStart w:id="153" w:name="_Toc184314421"/>
      <w:bookmarkEnd w:id="153"/>
      <w:bookmarkStart w:id="154" w:name="_Toc184308069"/>
      <w:bookmarkEnd w:id="154"/>
      <w:bookmarkStart w:id="155" w:name="_Toc184314457"/>
      <w:bookmarkEnd w:id="155"/>
      <w:bookmarkStart w:id="156" w:name="_Toc184310309"/>
      <w:bookmarkEnd w:id="156"/>
      <w:bookmarkStart w:id="157" w:name="_Toc184310302"/>
      <w:bookmarkEnd w:id="157"/>
      <w:bookmarkStart w:id="158" w:name="_Toc184310306"/>
      <w:bookmarkEnd w:id="158"/>
      <w:bookmarkStart w:id="159" w:name="_Toc184308068"/>
      <w:bookmarkEnd w:id="159"/>
      <w:bookmarkStart w:id="160" w:name="_Toc184308036"/>
      <w:bookmarkEnd w:id="160"/>
      <w:bookmarkStart w:id="161" w:name="_Toc184312073"/>
      <w:bookmarkEnd w:id="161"/>
      <w:bookmarkStart w:id="162" w:name="_Toc184314413"/>
      <w:bookmarkEnd w:id="162"/>
      <w:bookmarkStart w:id="163" w:name="_Toc184308047"/>
      <w:bookmarkEnd w:id="163"/>
      <w:bookmarkStart w:id="164" w:name="_Toc184314470"/>
      <w:bookmarkEnd w:id="164"/>
      <w:bookmarkStart w:id="165" w:name="_Toc184314465"/>
      <w:bookmarkEnd w:id="165"/>
      <w:bookmarkStart w:id="166" w:name="_Toc184308063"/>
      <w:bookmarkEnd w:id="166"/>
      <w:bookmarkStart w:id="167" w:name="_Toc184312097"/>
      <w:bookmarkEnd w:id="167"/>
      <w:bookmarkStart w:id="168" w:name="_Toc184314451"/>
      <w:bookmarkEnd w:id="168"/>
      <w:bookmarkStart w:id="169" w:name="_Toc184314426"/>
      <w:bookmarkEnd w:id="169"/>
      <w:bookmarkStart w:id="170" w:name="_Toc184312122"/>
      <w:bookmarkEnd w:id="170"/>
      <w:bookmarkStart w:id="171" w:name="_Toc184314459"/>
      <w:bookmarkEnd w:id="171"/>
      <w:bookmarkStart w:id="172" w:name="_Toc184308108"/>
      <w:bookmarkEnd w:id="172"/>
      <w:bookmarkStart w:id="173" w:name="_Toc184312067"/>
      <w:bookmarkEnd w:id="173"/>
      <w:bookmarkStart w:id="174" w:name="_Toc184312113"/>
      <w:bookmarkEnd w:id="174"/>
      <w:bookmarkStart w:id="175" w:name="_Toc184308048"/>
      <w:bookmarkEnd w:id="175"/>
      <w:bookmarkStart w:id="176" w:name="_Toc184313260"/>
      <w:bookmarkEnd w:id="176"/>
      <w:bookmarkStart w:id="177" w:name="_Toc184313243"/>
      <w:bookmarkEnd w:id="177"/>
      <w:bookmarkStart w:id="178" w:name="_Toc184312126"/>
      <w:bookmarkEnd w:id="178"/>
      <w:bookmarkStart w:id="179" w:name="_Toc184314417"/>
      <w:bookmarkEnd w:id="179"/>
      <w:bookmarkStart w:id="180" w:name="_Toc184312084"/>
      <w:bookmarkEnd w:id="180"/>
      <w:bookmarkStart w:id="181" w:name="_Toc184314442"/>
      <w:bookmarkEnd w:id="181"/>
      <w:bookmarkStart w:id="182" w:name="_Toc184313292"/>
      <w:bookmarkEnd w:id="182"/>
      <w:bookmarkStart w:id="183" w:name="_Toc184313252"/>
      <w:bookmarkEnd w:id="183"/>
      <w:bookmarkStart w:id="184" w:name="_Toc184314454"/>
      <w:bookmarkEnd w:id="184"/>
      <w:bookmarkStart w:id="185" w:name="_Toc184313300"/>
      <w:bookmarkEnd w:id="185"/>
      <w:bookmarkStart w:id="186" w:name="_Toc184310332"/>
      <w:bookmarkEnd w:id="186"/>
      <w:bookmarkStart w:id="187" w:name="_Toc184310315"/>
      <w:bookmarkEnd w:id="187"/>
      <w:bookmarkStart w:id="188" w:name="_Toc184312104"/>
      <w:bookmarkEnd w:id="188"/>
      <w:bookmarkStart w:id="189" w:name="_Toc184312130"/>
      <w:bookmarkEnd w:id="189"/>
      <w:bookmarkStart w:id="190" w:name="_Toc184312074"/>
      <w:bookmarkEnd w:id="190"/>
      <w:bookmarkStart w:id="191" w:name="_Toc184313309"/>
      <w:bookmarkEnd w:id="191"/>
      <w:bookmarkStart w:id="192" w:name="_Toc184313302"/>
      <w:bookmarkEnd w:id="192"/>
      <w:bookmarkStart w:id="193" w:name="_Toc184310322"/>
      <w:bookmarkEnd w:id="193"/>
      <w:bookmarkStart w:id="194" w:name="_Toc184308056"/>
      <w:bookmarkEnd w:id="194"/>
      <w:bookmarkStart w:id="195" w:name="_Toc184312072"/>
      <w:bookmarkEnd w:id="195"/>
      <w:bookmarkStart w:id="196" w:name="_Toc184310305"/>
      <w:bookmarkEnd w:id="196"/>
      <w:bookmarkStart w:id="197" w:name="_Toc184314464"/>
      <w:bookmarkEnd w:id="197"/>
      <w:bookmarkStart w:id="198" w:name="_Toc184312090"/>
      <w:bookmarkEnd w:id="198"/>
      <w:bookmarkStart w:id="199" w:name="_Toc184314432"/>
      <w:bookmarkEnd w:id="199"/>
      <w:bookmarkStart w:id="200" w:name="_Toc184314418"/>
      <w:bookmarkEnd w:id="200"/>
      <w:bookmarkStart w:id="201" w:name="_Toc184314433"/>
      <w:bookmarkEnd w:id="201"/>
      <w:bookmarkStart w:id="202" w:name="_Toc184312068"/>
      <w:bookmarkEnd w:id="202"/>
      <w:bookmarkStart w:id="203" w:name="_Toc184313305"/>
      <w:bookmarkEnd w:id="203"/>
      <w:bookmarkStart w:id="204" w:name="_Toc184310320"/>
      <w:bookmarkEnd w:id="204"/>
      <w:bookmarkStart w:id="205" w:name="_Toc184313257"/>
      <w:bookmarkEnd w:id="205"/>
      <w:bookmarkStart w:id="206" w:name="_Toc184312111"/>
      <w:bookmarkEnd w:id="206"/>
      <w:bookmarkStart w:id="207" w:name="_Toc184310342"/>
      <w:bookmarkEnd w:id="207"/>
      <w:bookmarkStart w:id="208" w:name="_Toc184310340"/>
      <w:bookmarkEnd w:id="208"/>
      <w:bookmarkStart w:id="209" w:name="_Toc184312077"/>
      <w:bookmarkEnd w:id="209"/>
      <w:bookmarkStart w:id="210" w:name="_Toc184312100"/>
      <w:bookmarkEnd w:id="210"/>
      <w:bookmarkStart w:id="211" w:name="_Toc184314456"/>
      <w:bookmarkEnd w:id="211"/>
      <w:bookmarkStart w:id="212" w:name="_Toc184310316"/>
      <w:bookmarkEnd w:id="212"/>
      <w:bookmarkStart w:id="213" w:name="_Toc184314434"/>
      <w:bookmarkEnd w:id="213"/>
      <w:bookmarkStart w:id="214" w:name="_Toc184308075"/>
      <w:bookmarkEnd w:id="214"/>
      <w:bookmarkStart w:id="215" w:name="_Toc184314462"/>
      <w:bookmarkEnd w:id="215"/>
      <w:bookmarkStart w:id="216" w:name="_Toc184310312"/>
      <w:bookmarkEnd w:id="216"/>
      <w:bookmarkStart w:id="217" w:name="_Toc184313255"/>
      <w:bookmarkEnd w:id="217"/>
      <w:bookmarkStart w:id="218" w:name="_Toc184308076"/>
      <w:bookmarkEnd w:id="218"/>
      <w:bookmarkStart w:id="219" w:name="_Toc184310310"/>
      <w:bookmarkEnd w:id="219"/>
      <w:bookmarkStart w:id="220" w:name="_Toc184314453"/>
      <w:bookmarkEnd w:id="220"/>
      <w:bookmarkStart w:id="221" w:name="_Toc184313266"/>
      <w:bookmarkEnd w:id="221"/>
      <w:bookmarkStart w:id="222" w:name="_Toc184310334"/>
      <w:bookmarkEnd w:id="222"/>
      <w:bookmarkStart w:id="223" w:name="_Toc184314455"/>
      <w:bookmarkEnd w:id="223"/>
      <w:bookmarkStart w:id="224" w:name="_Toc184310298"/>
      <w:bookmarkEnd w:id="224"/>
      <w:bookmarkStart w:id="225" w:name="_Toc184308087"/>
      <w:bookmarkEnd w:id="225"/>
      <w:bookmarkStart w:id="226" w:name="_Toc184308042"/>
      <w:bookmarkEnd w:id="226"/>
      <w:bookmarkStart w:id="227" w:name="_Toc184312129"/>
      <w:bookmarkEnd w:id="227"/>
      <w:bookmarkStart w:id="228" w:name="_Toc184314471"/>
      <w:bookmarkEnd w:id="228"/>
      <w:bookmarkStart w:id="229" w:name="_Toc184313299"/>
      <w:bookmarkEnd w:id="229"/>
      <w:bookmarkStart w:id="230" w:name="_Toc184312121"/>
      <w:bookmarkEnd w:id="230"/>
      <w:bookmarkStart w:id="231" w:name="_Toc184310288"/>
      <w:bookmarkEnd w:id="231"/>
      <w:bookmarkStart w:id="232" w:name="_Toc184310297"/>
      <w:bookmarkEnd w:id="232"/>
      <w:bookmarkStart w:id="233" w:name="_Toc184308073"/>
      <w:bookmarkEnd w:id="233"/>
      <w:bookmarkStart w:id="234" w:name="_Toc184314416"/>
      <w:bookmarkEnd w:id="234"/>
      <w:bookmarkStart w:id="235" w:name="_Toc184310314"/>
      <w:bookmarkEnd w:id="235"/>
      <w:bookmarkStart w:id="236" w:name="_Toc184313293"/>
      <w:bookmarkEnd w:id="236"/>
      <w:bookmarkStart w:id="237" w:name="_Toc184312119"/>
      <w:bookmarkEnd w:id="237"/>
      <w:bookmarkStart w:id="238" w:name="_Toc184313304"/>
      <w:bookmarkEnd w:id="238"/>
      <w:bookmarkStart w:id="239" w:name="_Toc184312101"/>
      <w:bookmarkEnd w:id="239"/>
      <w:bookmarkStart w:id="240" w:name="_Toc184310278"/>
      <w:bookmarkEnd w:id="240"/>
      <w:bookmarkStart w:id="241" w:name="_Toc184310323"/>
      <w:bookmarkEnd w:id="241"/>
      <w:bookmarkStart w:id="242" w:name="_Toc184308101"/>
      <w:bookmarkEnd w:id="242"/>
      <w:bookmarkStart w:id="243" w:name="_Toc184308100"/>
      <w:bookmarkEnd w:id="243"/>
      <w:bookmarkStart w:id="244" w:name="_Toc184314438"/>
      <w:bookmarkEnd w:id="244"/>
      <w:bookmarkStart w:id="245" w:name="_Toc184314419"/>
      <w:bookmarkEnd w:id="245"/>
      <w:bookmarkStart w:id="246" w:name="_Toc184308065"/>
      <w:bookmarkEnd w:id="246"/>
      <w:bookmarkStart w:id="247" w:name="_Toc184310321"/>
      <w:bookmarkEnd w:id="247"/>
      <w:bookmarkStart w:id="248" w:name="_Toc184310293"/>
      <w:bookmarkEnd w:id="248"/>
      <w:bookmarkStart w:id="249" w:name="_Toc184312088"/>
      <w:bookmarkEnd w:id="249"/>
      <w:bookmarkStart w:id="250" w:name="_Toc184314428"/>
      <w:bookmarkEnd w:id="250"/>
      <w:bookmarkStart w:id="251" w:name="_Toc184308097"/>
      <w:bookmarkEnd w:id="251"/>
      <w:bookmarkStart w:id="252" w:name="_Toc184312105"/>
      <w:bookmarkEnd w:id="252"/>
      <w:bookmarkStart w:id="253" w:name="_Toc184313278"/>
      <w:bookmarkEnd w:id="253"/>
      <w:bookmarkStart w:id="254" w:name="_Toc184314446"/>
      <w:bookmarkEnd w:id="254"/>
      <w:bookmarkStart w:id="255" w:name="_Toc184313270"/>
      <w:bookmarkEnd w:id="255"/>
      <w:bookmarkStart w:id="256" w:name="_Toc184312085"/>
      <w:bookmarkEnd w:id="256"/>
      <w:bookmarkStart w:id="257" w:name="_Toc184312080"/>
      <w:bookmarkEnd w:id="257"/>
      <w:bookmarkStart w:id="258" w:name="_Toc184313310"/>
      <w:bookmarkEnd w:id="258"/>
      <w:bookmarkStart w:id="259" w:name="_Toc184308059"/>
      <w:bookmarkEnd w:id="259"/>
      <w:bookmarkStart w:id="260" w:name="_Toc184313244"/>
      <w:bookmarkEnd w:id="260"/>
      <w:bookmarkStart w:id="261" w:name="_Toc184313261"/>
      <w:bookmarkEnd w:id="261"/>
      <w:bookmarkStart w:id="262" w:name="_Toc184308061"/>
      <w:bookmarkEnd w:id="262"/>
      <w:bookmarkStart w:id="263" w:name="_Toc184312078"/>
      <w:bookmarkEnd w:id="263"/>
      <w:bookmarkStart w:id="264" w:name="_Toc184313279"/>
      <w:bookmarkEnd w:id="264"/>
      <w:bookmarkStart w:id="265" w:name="_Toc184308037"/>
      <w:bookmarkEnd w:id="265"/>
      <w:bookmarkStart w:id="266" w:name="_Toc184314422"/>
      <w:bookmarkEnd w:id="266"/>
      <w:bookmarkStart w:id="267" w:name="_Toc184310325"/>
      <w:bookmarkEnd w:id="267"/>
      <w:bookmarkStart w:id="268" w:name="_Toc184310338"/>
      <w:bookmarkEnd w:id="268"/>
      <w:bookmarkStart w:id="269" w:name="_Toc184308091"/>
      <w:bookmarkEnd w:id="269"/>
      <w:bookmarkStart w:id="270" w:name="_Toc184312093"/>
      <w:bookmarkEnd w:id="270"/>
      <w:bookmarkStart w:id="271" w:name="_Toc184313275"/>
      <w:bookmarkEnd w:id="271"/>
      <w:bookmarkStart w:id="272" w:name="_Toc184314458"/>
      <w:bookmarkEnd w:id="272"/>
      <w:bookmarkStart w:id="273" w:name="_Toc184312079"/>
      <w:bookmarkEnd w:id="273"/>
      <w:bookmarkStart w:id="274" w:name="_Toc184314443"/>
      <w:bookmarkEnd w:id="274"/>
      <w:bookmarkStart w:id="275" w:name="_Toc184310272"/>
      <w:bookmarkEnd w:id="275"/>
      <w:bookmarkStart w:id="276" w:name="_Toc184308039"/>
      <w:bookmarkEnd w:id="276"/>
      <w:bookmarkStart w:id="277" w:name="_Toc184310313"/>
      <w:bookmarkEnd w:id="277"/>
      <w:bookmarkStart w:id="278" w:name="_Toc184308096"/>
      <w:bookmarkEnd w:id="278"/>
      <w:bookmarkStart w:id="279" w:name="_Toc184314467"/>
      <w:bookmarkEnd w:id="279"/>
      <w:bookmarkStart w:id="280" w:name="_Toc184312115"/>
      <w:bookmarkEnd w:id="280"/>
      <w:bookmarkStart w:id="281" w:name="_Toc184313306"/>
      <w:bookmarkEnd w:id="281"/>
      <w:bookmarkStart w:id="282" w:name="_Toc184313288"/>
      <w:bookmarkEnd w:id="282"/>
      <w:bookmarkStart w:id="283" w:name="_Toc184310281"/>
      <w:bookmarkEnd w:id="283"/>
      <w:bookmarkStart w:id="284" w:name="_Toc184308054"/>
      <w:bookmarkEnd w:id="284"/>
      <w:bookmarkStart w:id="285" w:name="_Toc184308070"/>
      <w:bookmarkEnd w:id="285"/>
      <w:bookmarkStart w:id="286" w:name="_Toc184310341"/>
      <w:bookmarkEnd w:id="286"/>
      <w:bookmarkStart w:id="287" w:name="_Toc184308074"/>
      <w:bookmarkEnd w:id="287"/>
      <w:bookmarkStart w:id="288" w:name="_Toc184308045"/>
      <w:bookmarkEnd w:id="288"/>
      <w:bookmarkStart w:id="289" w:name="_Toc184308085"/>
      <w:bookmarkEnd w:id="289"/>
      <w:bookmarkStart w:id="290" w:name="_Toc184314472"/>
      <w:bookmarkEnd w:id="290"/>
      <w:bookmarkStart w:id="291" w:name="_Toc184314431"/>
      <w:bookmarkEnd w:id="291"/>
      <w:bookmarkStart w:id="292" w:name="_Toc184313285"/>
      <w:bookmarkEnd w:id="292"/>
      <w:bookmarkStart w:id="293" w:name="_Toc184314444"/>
      <w:bookmarkEnd w:id="293"/>
      <w:bookmarkStart w:id="294" w:name="_Toc184310280"/>
      <w:bookmarkEnd w:id="294"/>
      <w:bookmarkStart w:id="295" w:name="_Toc184308077"/>
      <w:bookmarkEnd w:id="295"/>
      <w:bookmarkStart w:id="296" w:name="_Toc184310283"/>
      <w:bookmarkEnd w:id="296"/>
      <w:bookmarkStart w:id="297" w:name="_Toc184310290"/>
      <w:bookmarkEnd w:id="297"/>
      <w:bookmarkStart w:id="298" w:name="_Toc184310296"/>
      <w:bookmarkEnd w:id="298"/>
      <w:bookmarkStart w:id="299" w:name="_Toc184313259"/>
      <w:bookmarkEnd w:id="299"/>
      <w:bookmarkStart w:id="300" w:name="_Toc184308083"/>
      <w:bookmarkEnd w:id="300"/>
      <w:bookmarkStart w:id="301" w:name="_Toc184314427"/>
      <w:bookmarkEnd w:id="301"/>
      <w:bookmarkStart w:id="302" w:name="_Toc184314429"/>
      <w:bookmarkEnd w:id="302"/>
      <w:bookmarkStart w:id="303" w:name="_Toc184314479"/>
      <w:bookmarkEnd w:id="303"/>
      <w:bookmarkStart w:id="304" w:name="_Toc184310339"/>
      <w:bookmarkEnd w:id="304"/>
      <w:bookmarkStart w:id="305" w:name="_Toc184308040"/>
      <w:bookmarkEnd w:id="305"/>
      <w:bookmarkStart w:id="306" w:name="_Toc184310318"/>
      <w:bookmarkEnd w:id="306"/>
      <w:bookmarkStart w:id="307" w:name="_Toc184308055"/>
      <w:bookmarkEnd w:id="307"/>
      <w:bookmarkStart w:id="308" w:name="_Toc184314414"/>
      <w:bookmarkEnd w:id="308"/>
      <w:bookmarkStart w:id="309" w:name="_Toc184314461"/>
      <w:bookmarkEnd w:id="309"/>
      <w:bookmarkStart w:id="310" w:name="_Toc184308079"/>
      <w:bookmarkEnd w:id="310"/>
      <w:bookmarkStart w:id="311" w:name="_Toc184310343"/>
      <w:bookmarkEnd w:id="311"/>
      <w:bookmarkStart w:id="312" w:name="_Toc184308043"/>
      <w:bookmarkEnd w:id="312"/>
      <w:bookmarkStart w:id="313" w:name="_Toc184314447"/>
      <w:bookmarkEnd w:id="313"/>
      <w:bookmarkStart w:id="314" w:name="_Toc184314473"/>
      <w:bookmarkEnd w:id="314"/>
      <w:bookmarkStart w:id="315" w:name="_Toc184308102"/>
      <w:bookmarkEnd w:id="315"/>
      <w:bookmarkStart w:id="316" w:name="_Toc184308081"/>
      <w:bookmarkEnd w:id="316"/>
      <w:bookmarkStart w:id="317" w:name="_Toc184313283"/>
      <w:bookmarkEnd w:id="317"/>
      <w:bookmarkStart w:id="318" w:name="_Toc184312133"/>
      <w:bookmarkEnd w:id="318"/>
      <w:bookmarkStart w:id="319" w:name="_Toc184308092"/>
      <w:bookmarkEnd w:id="319"/>
      <w:bookmarkStart w:id="320" w:name="_Toc184314437"/>
      <w:bookmarkEnd w:id="320"/>
      <w:bookmarkStart w:id="321" w:name="_Toc184310285"/>
      <w:bookmarkEnd w:id="321"/>
      <w:bookmarkStart w:id="322" w:name="_Toc184312075"/>
      <w:bookmarkEnd w:id="322"/>
      <w:bookmarkStart w:id="323" w:name="_Toc184313242"/>
      <w:bookmarkEnd w:id="323"/>
      <w:bookmarkStart w:id="324" w:name="_Toc184314430"/>
      <w:bookmarkEnd w:id="324"/>
      <w:bookmarkStart w:id="325" w:name="_Toc184312124"/>
      <w:bookmarkEnd w:id="325"/>
      <w:bookmarkStart w:id="326" w:name="_Toc184314439"/>
      <w:bookmarkEnd w:id="326"/>
      <w:bookmarkStart w:id="327" w:name="_Toc184313298"/>
      <w:bookmarkEnd w:id="327"/>
      <w:bookmarkStart w:id="328" w:name="_Toc184310331"/>
      <w:bookmarkEnd w:id="328"/>
      <w:bookmarkStart w:id="329" w:name="_Toc184308041"/>
      <w:bookmarkEnd w:id="329"/>
      <w:bookmarkStart w:id="330" w:name="_Toc184310287"/>
      <w:bookmarkEnd w:id="330"/>
      <w:bookmarkStart w:id="331" w:name="_Toc184312089"/>
      <w:bookmarkEnd w:id="331"/>
      <w:bookmarkStart w:id="332" w:name="_Toc184314415"/>
      <w:bookmarkEnd w:id="332"/>
      <w:bookmarkStart w:id="333" w:name="_Toc184310329"/>
      <w:bookmarkEnd w:id="333"/>
      <w:bookmarkStart w:id="334" w:name="_Toc184308089"/>
      <w:bookmarkEnd w:id="334"/>
      <w:bookmarkStart w:id="335" w:name="_Toc184312096"/>
      <w:bookmarkEnd w:id="335"/>
      <w:bookmarkStart w:id="336" w:name="_Toc184312099"/>
      <w:bookmarkEnd w:id="336"/>
      <w:bookmarkStart w:id="337" w:name="_Toc184310301"/>
      <w:bookmarkEnd w:id="337"/>
      <w:bookmarkStart w:id="338" w:name="_Toc184312127"/>
      <w:bookmarkEnd w:id="338"/>
      <w:bookmarkStart w:id="339" w:name="_Toc184308064"/>
      <w:bookmarkEnd w:id="339"/>
      <w:bookmarkStart w:id="340" w:name="_Toc184308095"/>
      <w:bookmarkEnd w:id="340"/>
      <w:bookmarkStart w:id="341" w:name="_Toc184313286"/>
      <w:bookmarkEnd w:id="341"/>
      <w:bookmarkStart w:id="342" w:name="_Toc184308099"/>
      <w:bookmarkEnd w:id="342"/>
      <w:bookmarkStart w:id="343" w:name="_Toc184308049"/>
      <w:bookmarkEnd w:id="343"/>
      <w:bookmarkStart w:id="344" w:name="_Toc184308060"/>
      <w:bookmarkEnd w:id="344"/>
      <w:bookmarkStart w:id="345" w:name="_Toc184314425"/>
      <w:bookmarkEnd w:id="345"/>
      <w:bookmarkStart w:id="346" w:name="_Toc184310327"/>
      <w:bookmarkEnd w:id="346"/>
      <w:bookmarkStart w:id="347" w:name="_Toc184310304"/>
      <w:bookmarkEnd w:id="347"/>
      <w:bookmarkStart w:id="348" w:name="_Toc184308090"/>
      <w:bookmarkEnd w:id="348"/>
      <w:bookmarkStart w:id="349" w:name="_Toc184314475"/>
      <w:bookmarkEnd w:id="349"/>
      <w:bookmarkStart w:id="350" w:name="_Toc184313282"/>
      <w:bookmarkEnd w:id="350"/>
      <w:bookmarkStart w:id="351" w:name="_Toc184314476"/>
      <w:bookmarkEnd w:id="351"/>
      <w:bookmarkStart w:id="352" w:name="_Toc184310336"/>
      <w:bookmarkEnd w:id="352"/>
      <w:bookmarkStart w:id="353" w:name="_Toc184308104"/>
      <w:bookmarkEnd w:id="353"/>
      <w:bookmarkStart w:id="354" w:name="_Toc184313251"/>
      <w:bookmarkEnd w:id="354"/>
      <w:bookmarkStart w:id="355" w:name="_Toc184308088"/>
      <w:bookmarkEnd w:id="355"/>
      <w:bookmarkStart w:id="356" w:name="_Toc184313287"/>
      <w:bookmarkEnd w:id="356"/>
      <w:bookmarkStart w:id="357" w:name="_Toc184312134"/>
      <w:bookmarkEnd w:id="357"/>
      <w:bookmarkStart w:id="358" w:name="_Toc184312112"/>
      <w:bookmarkEnd w:id="358"/>
      <w:bookmarkStart w:id="359" w:name="_Toc184312109"/>
      <w:bookmarkEnd w:id="359"/>
      <w:bookmarkStart w:id="360" w:name="_Toc184308071"/>
      <w:bookmarkEnd w:id="360"/>
      <w:bookmarkStart w:id="361" w:name="_Toc184312132"/>
      <w:bookmarkEnd w:id="361"/>
      <w:bookmarkStart w:id="362" w:name="_Toc184314482"/>
      <w:bookmarkEnd w:id="362"/>
      <w:bookmarkStart w:id="363" w:name="_Toc184312108"/>
      <w:bookmarkEnd w:id="363"/>
      <w:bookmarkStart w:id="364" w:name="_Toc184312103"/>
      <w:bookmarkEnd w:id="364"/>
      <w:bookmarkStart w:id="365" w:name="_Toc184313289"/>
      <w:bookmarkEnd w:id="365"/>
      <w:bookmarkStart w:id="366" w:name="_Toc184313297"/>
      <w:bookmarkEnd w:id="366"/>
      <w:bookmarkStart w:id="367" w:name="_Toc184310279"/>
      <w:bookmarkEnd w:id="367"/>
      <w:bookmarkStart w:id="368" w:name="_Toc184312118"/>
      <w:bookmarkEnd w:id="368"/>
      <w:bookmarkStart w:id="369" w:name="_Toc184308038"/>
      <w:bookmarkEnd w:id="369"/>
      <w:bookmarkStart w:id="370" w:name="_Toc184310275"/>
      <w:bookmarkEnd w:id="370"/>
      <w:bookmarkStart w:id="371" w:name="_Toc184312123"/>
      <w:bookmarkEnd w:id="371"/>
      <w:bookmarkStart w:id="372" w:name="_Toc184314477"/>
      <w:bookmarkEnd w:id="372"/>
      <w:bookmarkStart w:id="373" w:name="_Toc184313272"/>
      <w:bookmarkEnd w:id="373"/>
      <w:bookmarkStart w:id="374" w:name="_Toc184313245"/>
      <w:bookmarkEnd w:id="374"/>
      <w:bookmarkStart w:id="375" w:name="_Toc184313247"/>
      <w:bookmarkEnd w:id="375"/>
      <w:bookmarkStart w:id="376" w:name="_Toc184313267"/>
      <w:bookmarkEnd w:id="376"/>
      <w:bookmarkStart w:id="377" w:name="_Toc184313239"/>
      <w:bookmarkEnd w:id="377"/>
      <w:bookmarkStart w:id="378" w:name="_Toc184310324"/>
      <w:bookmarkEnd w:id="378"/>
      <w:bookmarkStart w:id="379" w:name="_Toc184308052"/>
      <w:bookmarkEnd w:id="379"/>
      <w:bookmarkStart w:id="380" w:name="_Toc184313238"/>
      <w:bookmarkEnd w:id="380"/>
      <w:bookmarkStart w:id="381" w:name="_Toc184310286"/>
      <w:bookmarkEnd w:id="381"/>
      <w:bookmarkStart w:id="382" w:name="_Toc184313254"/>
      <w:bookmarkEnd w:id="382"/>
      <w:bookmarkStart w:id="383" w:name="_Toc184314474"/>
      <w:bookmarkEnd w:id="383"/>
      <w:bookmarkStart w:id="384" w:name="_Toc184314469"/>
      <w:bookmarkEnd w:id="384"/>
      <w:bookmarkStart w:id="385" w:name="_Toc184314452"/>
      <w:bookmarkEnd w:id="385"/>
      <w:bookmarkStart w:id="386" w:name="_Toc184312116"/>
      <w:bookmarkEnd w:id="386"/>
      <w:bookmarkStart w:id="387" w:name="_Toc184313271"/>
      <w:bookmarkEnd w:id="387"/>
      <w:bookmarkStart w:id="388" w:name="_Toc184314463"/>
      <w:bookmarkEnd w:id="388"/>
      <w:bookmarkStart w:id="389" w:name="_Toc184314420"/>
      <w:bookmarkEnd w:id="389"/>
      <w:bookmarkStart w:id="390" w:name="_Toc184312120"/>
      <w:bookmarkEnd w:id="390"/>
      <w:bookmarkStart w:id="391" w:name="_Toc184312070"/>
      <w:bookmarkEnd w:id="391"/>
      <w:bookmarkStart w:id="392" w:name="_Toc184310317"/>
      <w:bookmarkEnd w:id="392"/>
      <w:bookmarkStart w:id="393" w:name="_Toc184313268"/>
      <w:bookmarkEnd w:id="393"/>
      <w:bookmarkStart w:id="394" w:name="_Toc184312086"/>
      <w:bookmarkEnd w:id="394"/>
      <w:bookmarkStart w:id="395" w:name="_Toc184308062"/>
      <w:bookmarkEnd w:id="395"/>
      <w:bookmarkStart w:id="396" w:name="_Toc184312135"/>
      <w:bookmarkEnd w:id="396"/>
      <w:bookmarkStart w:id="397" w:name="_Toc184312083"/>
      <w:bookmarkEnd w:id="397"/>
      <w:bookmarkStart w:id="398" w:name="_Toc184308106"/>
      <w:bookmarkEnd w:id="398"/>
      <w:bookmarkStart w:id="399" w:name="_Toc184314440"/>
      <w:bookmarkEnd w:id="399"/>
      <w:bookmarkStart w:id="400" w:name="_Toc184313258"/>
      <w:bookmarkEnd w:id="400"/>
      <w:bookmarkStart w:id="401" w:name="_Toc184314423"/>
      <w:bookmarkEnd w:id="401"/>
      <w:bookmarkStart w:id="402" w:name="_Toc184313249"/>
      <w:bookmarkEnd w:id="402"/>
      <w:bookmarkStart w:id="403" w:name="_Toc184310294"/>
      <w:bookmarkEnd w:id="403"/>
      <w:bookmarkStart w:id="404" w:name="_Toc184313246"/>
      <w:bookmarkEnd w:id="404"/>
      <w:bookmarkStart w:id="405" w:name="_Toc184310319"/>
      <w:bookmarkEnd w:id="405"/>
      <w:bookmarkStart w:id="406" w:name="_Toc184312139"/>
      <w:bookmarkEnd w:id="406"/>
      <w:bookmarkStart w:id="407" w:name="_Toc184312106"/>
      <w:bookmarkEnd w:id="407"/>
      <w:bookmarkStart w:id="408" w:name="_Toc184308072"/>
      <w:bookmarkEnd w:id="408"/>
      <w:bookmarkStart w:id="409" w:name="_Toc184312095"/>
      <w:bookmarkEnd w:id="409"/>
      <w:bookmarkStart w:id="410" w:name="_Toc184314481"/>
      <w:bookmarkEnd w:id="410"/>
      <w:bookmarkStart w:id="411" w:name="_Toc184308080"/>
      <w:bookmarkEnd w:id="411"/>
      <w:bookmarkStart w:id="412" w:name="_Toc184310308"/>
      <w:bookmarkEnd w:id="412"/>
      <w:bookmarkStart w:id="413" w:name="_Toc184312069"/>
      <w:bookmarkEnd w:id="413"/>
      <w:bookmarkStart w:id="414" w:name="_Toc184308084"/>
      <w:bookmarkEnd w:id="414"/>
      <w:bookmarkStart w:id="415" w:name="_Toc184312071"/>
      <w:bookmarkEnd w:id="415"/>
      <w:bookmarkStart w:id="416" w:name="_Toc184313263"/>
      <w:bookmarkEnd w:id="416"/>
      <w:bookmarkStart w:id="417" w:name="_Toc184312107"/>
      <w:bookmarkEnd w:id="417"/>
      <w:bookmarkStart w:id="418" w:name="_Toc184312091"/>
      <w:bookmarkEnd w:id="418"/>
      <w:bookmarkStart w:id="419" w:name="_Toc184313256"/>
      <w:bookmarkEnd w:id="419"/>
      <w:bookmarkStart w:id="420" w:name="_Toc184312114"/>
      <w:bookmarkEnd w:id="420"/>
      <w:bookmarkStart w:id="421" w:name="_Toc184310326"/>
      <w:bookmarkEnd w:id="421"/>
      <w:bookmarkStart w:id="422" w:name="_Toc184313303"/>
      <w:bookmarkEnd w:id="422"/>
      <w:bookmarkStart w:id="423" w:name="_Toc184308103"/>
      <w:bookmarkEnd w:id="423"/>
      <w:bookmarkStart w:id="424" w:name="_Toc184314448"/>
      <w:bookmarkEnd w:id="424"/>
      <w:bookmarkStart w:id="425" w:name="_Toc184308051"/>
      <w:bookmarkEnd w:id="425"/>
      <w:bookmarkStart w:id="426" w:name="_Toc184312102"/>
      <w:bookmarkEnd w:id="426"/>
      <w:r>
        <w:rPr>
          <w:rFonts w:hint="eastAsia" w:ascii="仿宋" w:hAnsi="仿宋" w:eastAsia="仿宋" w:cs="仿宋"/>
          <w:b/>
          <w:sz w:val="36"/>
          <w:szCs w:val="36"/>
        </w:rPr>
        <w:t>评标方法及评分标准</w:t>
      </w:r>
    </w:p>
    <w:p>
      <w:pPr>
        <w:snapToGrid w:val="0"/>
        <w:spacing w:line="360" w:lineRule="auto"/>
        <w:ind w:firstLine="643"/>
        <w:jc w:val="center"/>
        <w:rPr>
          <w:rFonts w:ascii="仿宋" w:hAnsi="仿宋" w:eastAsia="仿宋" w:cs="仿宋"/>
          <w:b/>
          <w:sz w:val="24"/>
        </w:rPr>
      </w:pPr>
      <w:r>
        <w:rPr>
          <w:rFonts w:hint="eastAsia" w:ascii="仿宋" w:hAnsi="仿宋" w:eastAsia="仿宋" w:cs="仿宋"/>
          <w:b/>
          <w:sz w:val="24"/>
        </w:rPr>
        <w:t>评标办法前附表</w:t>
      </w:r>
    </w:p>
    <w:tbl>
      <w:tblPr>
        <w:tblStyle w:val="14"/>
        <w:tblW w:w="5820"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9" w:hRule="atLeast"/>
        </w:trPr>
        <w:tc>
          <w:tcPr>
            <w:tcW w:w="5000" w:type="pct"/>
            <w:vAlign w:val="center"/>
          </w:tcPr>
          <w:p>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评标委员会将对各</w:t>
            </w:r>
            <w:r>
              <w:rPr>
                <w:rFonts w:hint="eastAsia" w:ascii="仿宋" w:hAnsi="仿宋" w:eastAsia="仿宋" w:cs="仿宋"/>
                <w:sz w:val="24"/>
                <w:lang w:eastAsia="zh-CN"/>
              </w:rPr>
              <w:t>响应人</w:t>
            </w:r>
            <w:r>
              <w:rPr>
                <w:rFonts w:hint="eastAsia" w:ascii="仿宋" w:hAnsi="仿宋" w:eastAsia="仿宋" w:cs="仿宋"/>
                <w:sz w:val="24"/>
              </w:rPr>
              <w:t>的投标报价、</w:t>
            </w:r>
            <w:r>
              <w:rPr>
                <w:rFonts w:hint="eastAsia" w:ascii="仿宋" w:hAnsi="仿宋" w:eastAsia="仿宋" w:cs="仿宋"/>
                <w:sz w:val="24"/>
                <w:lang w:eastAsia="zh-CN"/>
              </w:rPr>
              <w:t>响应人</w:t>
            </w:r>
            <w:r>
              <w:rPr>
                <w:rFonts w:hint="eastAsia" w:ascii="仿宋" w:hAnsi="仿宋" w:eastAsia="仿宋" w:cs="仿宋"/>
                <w:sz w:val="24"/>
              </w:rPr>
              <w:t>提供的资信与商务部分、技术部分等方面进行综合评审，评标委员会各成员应当独立对每个有效</w:t>
            </w:r>
            <w:r>
              <w:rPr>
                <w:rFonts w:hint="eastAsia" w:ascii="仿宋" w:hAnsi="仿宋" w:eastAsia="仿宋" w:cs="仿宋"/>
                <w:sz w:val="24"/>
                <w:lang w:eastAsia="zh-CN"/>
              </w:rPr>
              <w:t>响应人</w:t>
            </w:r>
            <w:r>
              <w:rPr>
                <w:rFonts w:hint="eastAsia" w:ascii="仿宋" w:hAnsi="仿宋" w:eastAsia="仿宋" w:cs="仿宋"/>
                <w:sz w:val="24"/>
              </w:rPr>
              <w:t>的</w:t>
            </w:r>
            <w:r>
              <w:rPr>
                <w:rFonts w:hint="eastAsia" w:ascii="仿宋" w:hAnsi="仿宋" w:eastAsia="仿宋" w:cs="仿宋"/>
                <w:sz w:val="24"/>
                <w:lang w:eastAsia="zh-CN"/>
              </w:rPr>
              <w:t>响应文件</w:t>
            </w:r>
            <w:r>
              <w:rPr>
                <w:rFonts w:hint="eastAsia" w:ascii="仿宋" w:hAnsi="仿宋" w:eastAsia="仿宋" w:cs="仿宋"/>
                <w:sz w:val="24"/>
              </w:rPr>
              <w:t>进行评价、打分。经统计，得出各</w:t>
            </w:r>
            <w:r>
              <w:rPr>
                <w:rFonts w:hint="eastAsia" w:ascii="仿宋" w:hAnsi="仿宋" w:eastAsia="仿宋" w:cs="仿宋"/>
                <w:sz w:val="24"/>
                <w:lang w:eastAsia="zh-CN"/>
              </w:rPr>
              <w:t>响应人</w:t>
            </w:r>
            <w:r>
              <w:rPr>
                <w:rFonts w:hint="eastAsia" w:ascii="仿宋" w:hAnsi="仿宋" w:eastAsia="仿宋" w:cs="仿宋"/>
                <w:sz w:val="24"/>
              </w:rPr>
              <w:t xml:space="preserve">的最终评审分,按最终评审分由高到低顺序排列。得分相同的，按投标报价由低到高顺序排列，得分且投标报价相同的并列，并形成评标意见。 </w:t>
            </w:r>
          </w:p>
          <w:p>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w:t>
            </w:r>
            <w:r>
              <w:rPr>
                <w:rFonts w:hint="eastAsia" w:ascii="仿宋" w:hAnsi="仿宋" w:eastAsia="仿宋" w:cs="仿宋"/>
                <w:sz w:val="24"/>
                <w:lang w:eastAsia="zh-CN"/>
              </w:rPr>
              <w:t>响应人</w:t>
            </w:r>
            <w:r>
              <w:rPr>
                <w:rFonts w:hint="eastAsia" w:ascii="仿宋" w:hAnsi="仿宋" w:eastAsia="仿宋" w:cs="仿宋"/>
                <w:sz w:val="24"/>
              </w:rPr>
              <w:t>的综合得分为：投标价格得分+</w:t>
            </w:r>
            <w:r>
              <w:rPr>
                <w:rFonts w:hint="eastAsia" w:ascii="仿宋" w:hAnsi="仿宋" w:eastAsia="仿宋" w:cs="仿宋"/>
                <w:bCs/>
                <w:sz w:val="24"/>
              </w:rPr>
              <w:t>技术部分</w:t>
            </w:r>
            <w:r>
              <w:rPr>
                <w:rFonts w:hint="eastAsia" w:ascii="仿宋" w:hAnsi="仿宋" w:eastAsia="仿宋" w:cs="仿宋"/>
                <w:sz w:val="24"/>
              </w:rPr>
              <w:t>得分+资信与商务部分得分之和，总和为</w:t>
            </w:r>
            <w:r>
              <w:rPr>
                <w:rFonts w:hint="eastAsia" w:ascii="仿宋" w:hAnsi="仿宋" w:eastAsia="仿宋" w:cs="仿宋"/>
                <w:sz w:val="24"/>
                <w:u w:val="single"/>
              </w:rPr>
              <w:t>100</w:t>
            </w:r>
            <w:r>
              <w:rPr>
                <w:rFonts w:hint="eastAsia" w:ascii="仿宋" w:hAnsi="仿宋" w:eastAsia="仿宋" w:cs="仿宋"/>
                <w:sz w:val="24"/>
              </w:rPr>
              <w:t xml:space="preserve">分， </w:t>
            </w:r>
          </w:p>
          <w:p>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w:t>
            </w:r>
            <w:r>
              <w:rPr>
                <w:rFonts w:hint="eastAsia" w:ascii="仿宋" w:hAnsi="仿宋" w:eastAsia="仿宋" w:cs="仿宋"/>
                <w:b/>
                <w:sz w:val="24"/>
                <w:lang w:eastAsia="zh-CN"/>
              </w:rPr>
              <w:t>响应人</w:t>
            </w:r>
            <w:r>
              <w:rPr>
                <w:rFonts w:hint="eastAsia" w:ascii="仿宋" w:hAnsi="仿宋" w:eastAsia="仿宋" w:cs="仿宋"/>
                <w:b/>
                <w:sz w:val="24"/>
              </w:rPr>
              <w:t>的技术和服务方案、</w:t>
            </w:r>
            <w:r>
              <w:rPr>
                <w:rFonts w:hint="eastAsia" w:ascii="仿宋" w:hAnsi="仿宋" w:eastAsia="仿宋" w:cs="仿宋"/>
                <w:b/>
                <w:sz w:val="24"/>
                <w:lang w:eastAsia="zh-CN"/>
              </w:rPr>
              <w:t>响应人</w:t>
            </w:r>
            <w:r>
              <w:rPr>
                <w:rFonts w:hint="eastAsia" w:ascii="仿宋" w:hAnsi="仿宋" w:eastAsia="仿宋" w:cs="仿宋"/>
                <w:b/>
                <w:sz w:val="24"/>
              </w:rPr>
              <w:t>资信与商务部分得分为：评标委员会各成员评分的算术平均值。各</w:t>
            </w:r>
            <w:r>
              <w:rPr>
                <w:rFonts w:hint="eastAsia" w:ascii="仿宋" w:hAnsi="仿宋" w:eastAsia="仿宋" w:cs="仿宋"/>
                <w:b/>
                <w:sz w:val="24"/>
                <w:lang w:eastAsia="zh-CN"/>
              </w:rPr>
              <w:t>响应人</w:t>
            </w:r>
            <w:r>
              <w:rPr>
                <w:rFonts w:hint="eastAsia" w:ascii="仿宋" w:hAnsi="仿宋" w:eastAsia="仿宋" w:cs="仿宋"/>
                <w:b/>
                <w:sz w:val="24"/>
              </w:rPr>
              <w:t>的投标价格得分按投标价格评分公式由采购机构计算，评标委员会审核。</w:t>
            </w:r>
            <w:r>
              <w:rPr>
                <w:rFonts w:hint="eastAsia" w:ascii="仿宋" w:hAnsi="仿宋" w:eastAsia="仿宋" w:cs="仿宋"/>
                <w:sz w:val="24"/>
              </w:rPr>
              <w:t>根据上述评标原则，分值安排如下：</w:t>
            </w:r>
          </w:p>
        </w:tc>
      </w:tr>
    </w:tbl>
    <w:p>
      <w:pPr>
        <w:widowControl/>
        <w:spacing w:line="360" w:lineRule="auto"/>
        <w:ind w:firstLine="643"/>
        <w:rPr>
          <w:rFonts w:ascii="仿宋" w:hAnsi="仿宋" w:eastAsia="仿宋" w:cs="仿宋"/>
          <w:b/>
          <w:sz w:val="24"/>
        </w:rPr>
      </w:pPr>
    </w:p>
    <w:p>
      <w:pPr>
        <w:widowControl/>
        <w:adjustRightInd/>
        <w:ind w:firstLine="643"/>
        <w:jc w:val="left"/>
        <w:rPr>
          <w:rFonts w:ascii="仿宋" w:hAnsi="仿宋" w:eastAsia="仿宋" w:cs="仿宋"/>
          <w:sz w:val="24"/>
          <w:shd w:val="clear" w:color="auto" w:fill="FFFFFF"/>
        </w:rPr>
      </w:pPr>
      <w:r>
        <w:rPr>
          <w:rFonts w:hint="eastAsia" w:ascii="仿宋" w:hAnsi="仿宋" w:eastAsia="仿宋" w:cs="仿宋"/>
          <w:b/>
          <w:sz w:val="24"/>
        </w:rPr>
        <w:br w:type="page"/>
      </w:r>
    </w:p>
    <w:p>
      <w:pPr>
        <w:widowControl/>
        <w:spacing w:line="360" w:lineRule="auto"/>
        <w:ind w:firstLine="482" w:firstLineChars="200"/>
        <w:rPr>
          <w:rFonts w:ascii="仿宋" w:hAnsi="仿宋" w:eastAsia="仿宋" w:cs="仿宋"/>
          <w:b/>
          <w:bCs/>
          <w:sz w:val="24"/>
        </w:rPr>
      </w:pPr>
      <w:r>
        <w:rPr>
          <w:rFonts w:hint="eastAsia" w:ascii="仿宋" w:hAnsi="仿宋" w:eastAsia="仿宋" w:cs="仿宋"/>
          <w:b/>
          <w:bCs/>
          <w:sz w:val="24"/>
        </w:rPr>
        <w:t>21.商务技术部分（70分）</w:t>
      </w:r>
    </w:p>
    <w:tbl>
      <w:tblPr>
        <w:tblStyle w:val="14"/>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91"/>
        <w:gridCol w:w="6439"/>
        <w:gridCol w:w="66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8" w:type="dxa"/>
            <w:vMerge w:val="restart"/>
            <w:tcBorders>
              <w:top w:val="single" w:color="auto" w:sz="4" w:space="0"/>
              <w:left w:val="single" w:color="auto" w:sz="4" w:space="0"/>
              <w:right w:val="single" w:color="auto" w:sz="2" w:space="0"/>
            </w:tcBorders>
            <w:vAlign w:val="center"/>
          </w:tcPr>
          <w:p>
            <w:pPr>
              <w:widowControl/>
              <w:adjustRightInd/>
              <w:jc w:val="left"/>
              <w:rPr>
                <w:rFonts w:ascii="仿宋" w:hAnsi="仿宋" w:eastAsia="仿宋" w:cs="仿宋"/>
                <w:sz w:val="24"/>
              </w:rPr>
            </w:pPr>
            <w:r>
              <w:rPr>
                <w:rFonts w:hint="eastAsia" w:ascii="仿宋" w:hAnsi="仿宋" w:eastAsia="仿宋" w:cs="仿宋"/>
                <w:snapToGrid w:val="0"/>
                <w:spacing w:val="-4"/>
                <w:sz w:val="24"/>
              </w:rPr>
              <w:t>商务技术分（70分）</w:t>
            </w:r>
          </w:p>
        </w:tc>
        <w:tc>
          <w:tcPr>
            <w:tcW w:w="7830" w:type="dxa"/>
            <w:gridSpan w:val="2"/>
            <w:tcBorders>
              <w:top w:val="single" w:color="auto" w:sz="4" w:space="0"/>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zh-CN"/>
              </w:rPr>
              <w:t>技术及商务响应（</w:t>
            </w:r>
            <w:r>
              <w:rPr>
                <w:rFonts w:hint="eastAsia" w:ascii="仿宋" w:hAnsi="仿宋" w:eastAsia="仿宋" w:cs="仿宋"/>
                <w:sz w:val="24"/>
              </w:rPr>
              <w:t>26</w:t>
            </w:r>
            <w:r>
              <w:rPr>
                <w:rFonts w:hint="eastAsia" w:ascii="仿宋" w:hAnsi="仿宋" w:eastAsia="仿宋" w:cs="仿宋"/>
                <w:sz w:val="24"/>
                <w:lang w:val="zh-CN"/>
              </w:rPr>
              <w:t>分）：</w:t>
            </w:r>
            <w:r>
              <w:rPr>
                <w:rFonts w:hint="eastAsia" w:ascii="仿宋" w:hAnsi="仿宋" w:eastAsia="仿宋" w:cs="仿宋"/>
                <w:sz w:val="24"/>
              </w:rPr>
              <w:t>供应商根据“采购需求采购清单中”标注“</w:t>
            </w:r>
            <w:r>
              <w:rPr>
                <w:rFonts w:hint="eastAsia" w:ascii="仿宋" w:hAnsi="仿宋" w:eastAsia="仿宋" w:cs="仿宋"/>
                <w:b/>
                <w:bCs/>
                <w:sz w:val="24"/>
              </w:rPr>
              <w:t>※</w:t>
            </w:r>
            <w:r>
              <w:rPr>
                <w:rFonts w:hint="eastAsia" w:ascii="仿宋" w:hAnsi="仿宋" w:eastAsia="仿宋" w:cs="仿宋"/>
                <w:sz w:val="24"/>
              </w:rPr>
              <w:t>”的条款</w:t>
            </w:r>
            <w:r>
              <w:rPr>
                <w:rFonts w:hint="eastAsia" w:ascii="仿宋" w:hAnsi="仿宋" w:eastAsia="仿宋" w:cs="仿宋"/>
                <w:sz w:val="24"/>
                <w:lang w:val="zh-CN"/>
              </w:rPr>
              <w:t>每</w:t>
            </w:r>
            <w:r>
              <w:rPr>
                <w:rFonts w:hint="eastAsia" w:ascii="仿宋" w:hAnsi="仿宋" w:eastAsia="仿宋" w:cs="仿宋"/>
                <w:sz w:val="24"/>
              </w:rPr>
              <w:t>负</w:t>
            </w:r>
            <w:r>
              <w:rPr>
                <w:rFonts w:hint="eastAsia" w:ascii="仿宋" w:hAnsi="仿宋" w:eastAsia="仿宋" w:cs="仿宋"/>
                <w:sz w:val="24"/>
                <w:lang w:val="zh-CN"/>
              </w:rPr>
              <w:t>偏离或未响应一项条款扣</w:t>
            </w:r>
            <w:r>
              <w:rPr>
                <w:rFonts w:hint="eastAsia" w:ascii="仿宋" w:hAnsi="仿宋" w:eastAsia="仿宋" w:cs="仿宋"/>
                <w:sz w:val="24"/>
              </w:rPr>
              <w:t>2</w:t>
            </w:r>
            <w:r>
              <w:rPr>
                <w:rFonts w:hint="eastAsia" w:ascii="仿宋" w:hAnsi="仿宋" w:eastAsia="仿宋" w:cs="仿宋"/>
                <w:sz w:val="24"/>
                <w:lang w:val="zh-CN"/>
              </w:rPr>
              <w:t>分</w:t>
            </w:r>
            <w:r>
              <w:rPr>
                <w:rFonts w:hint="eastAsia" w:ascii="仿宋" w:hAnsi="仿宋" w:eastAsia="仿宋" w:cs="仿宋"/>
                <w:sz w:val="24"/>
              </w:rPr>
              <w:t>；本项最低为0分。（根据采购需求提供相关证明材料，不提供该单项不得分）</w:t>
            </w:r>
          </w:p>
        </w:tc>
        <w:tc>
          <w:tcPr>
            <w:tcW w:w="669"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z w:val="24"/>
              </w:rPr>
            </w:pPr>
            <w:r>
              <w:rPr>
                <w:rFonts w:hint="eastAsia" w:ascii="仿宋" w:hAnsi="仿宋" w:eastAsia="仿宋" w:cs="仿宋"/>
                <w:sz w:val="24"/>
              </w:rPr>
              <w:t>26</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7830" w:type="dxa"/>
            <w:gridSpan w:val="2"/>
            <w:tcBorders>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2、项目组织实施方案（4分）：根据项目组织实施方案（包括供货措施、工作时间进度表、集成方案等）是否合理、具有可操作性，组织实施方案欠合理、欠可操作性的每项扣0.5分，不合理、无操作性的每项扣1分，扣至零分为止，最高得4分。</w:t>
            </w:r>
          </w:p>
        </w:tc>
        <w:tc>
          <w:tcPr>
            <w:tcW w:w="669"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z w:val="24"/>
              </w:rPr>
            </w:pPr>
            <w:r>
              <w:rPr>
                <w:rFonts w:hint="eastAsia" w:ascii="仿宋" w:hAnsi="仿宋" w:eastAsia="仿宋" w:cs="仿宋"/>
                <w:sz w:val="24"/>
              </w:rPr>
              <w:t>4</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主观评审项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7830" w:type="dxa"/>
            <w:gridSpan w:val="2"/>
            <w:tcBorders>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3、设备布局图（4分）：根据设备布局图中设备布置是否合理、科学，组织实施方案欠合理、欠科学的每项扣0.5分，不合理、不科学的每项扣1分，扣至零分为止，最高得4分。</w:t>
            </w:r>
          </w:p>
        </w:tc>
        <w:tc>
          <w:tcPr>
            <w:tcW w:w="669"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z w:val="24"/>
              </w:rPr>
            </w:pPr>
            <w:r>
              <w:rPr>
                <w:rFonts w:hint="eastAsia" w:ascii="仿宋" w:hAnsi="仿宋" w:eastAsia="仿宋" w:cs="仿宋"/>
                <w:sz w:val="24"/>
              </w:rPr>
              <w:t>4</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主观评审项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7830" w:type="dxa"/>
            <w:gridSpan w:val="2"/>
            <w:tcBorders>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4、突发情况应对保障措施（2分）：根据供应商针对项目期间针对可能发生的突发情况应对保障措施（包含应对反映时间、应对方案、善后处理等）是否合理、全面、可行，保障措施欠合理、欠全面、欠可行的每项扣0.5分，不合理、不全面、不可行的每项扣1分，扣至零分为止，最高得2分。</w:t>
            </w:r>
          </w:p>
        </w:tc>
        <w:tc>
          <w:tcPr>
            <w:tcW w:w="669" w:type="dxa"/>
            <w:tcBorders>
              <w:top w:val="single" w:color="auto" w:sz="4" w:space="0"/>
              <w:left w:val="single" w:color="auto" w:sz="4" w:space="0"/>
              <w:right w:val="single" w:color="auto" w:sz="2" w:space="0"/>
            </w:tcBorders>
            <w:vAlign w:val="center"/>
          </w:tcPr>
          <w:p>
            <w:pPr>
              <w:adjustRightInd/>
              <w:jc w:val="center"/>
              <w:rPr>
                <w:rFonts w:ascii="仿宋" w:hAnsi="仿宋" w:eastAsia="仿宋" w:cs="仿宋"/>
                <w:sz w:val="24"/>
              </w:rPr>
            </w:pPr>
            <w:r>
              <w:rPr>
                <w:rFonts w:hint="eastAsia" w:ascii="仿宋" w:hAnsi="仿宋" w:eastAsia="仿宋" w:cs="仿宋"/>
                <w:sz w:val="24"/>
              </w:rPr>
              <w:t>2</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主观评审项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7830" w:type="dxa"/>
            <w:gridSpan w:val="2"/>
            <w:tcBorders>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5、服务响应（2分）：根据供应商针对本项目的服务响应方案（包含响应时间、到达时间、问题解决时间承诺、技术培训等因素）是否合理、可行、便捷，服务响应方案欠全面、欠可行、欠便捷的每项扣0.5分，不全面、不可行、不便捷的每项扣1分，扣到零分为止，最高得2分。</w:t>
            </w:r>
          </w:p>
        </w:tc>
        <w:tc>
          <w:tcPr>
            <w:tcW w:w="669"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z w:val="24"/>
              </w:rPr>
            </w:pPr>
            <w:r>
              <w:rPr>
                <w:rFonts w:hint="eastAsia" w:ascii="仿宋" w:hAnsi="仿宋" w:eastAsia="仿宋" w:cs="仿宋"/>
                <w:sz w:val="24"/>
              </w:rPr>
              <w:t>2</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主观评审项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7830" w:type="dxa"/>
            <w:gridSpan w:val="2"/>
            <w:tcBorders>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6、整体设计效果（10分）：根据项目定制出符合现场的效果图、3D图、照度模拟图、色彩搭配方案是否贴切，欠合理、欠全面、欠可行的每项扣1-2分，不合理、不全面、不可行的每项扣2-3分，扣至零分为止，最高得10分。</w:t>
            </w:r>
          </w:p>
        </w:tc>
        <w:tc>
          <w:tcPr>
            <w:tcW w:w="669"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z w:val="24"/>
              </w:rPr>
            </w:pPr>
            <w:r>
              <w:rPr>
                <w:rFonts w:hint="eastAsia" w:ascii="仿宋" w:hAnsi="仿宋" w:eastAsia="仿宋" w:cs="仿宋"/>
                <w:sz w:val="24"/>
              </w:rPr>
              <w:t>10</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主观评审项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1391" w:type="dxa"/>
            <w:vMerge w:val="restart"/>
            <w:tcBorders>
              <w:top w:val="single" w:color="auto" w:sz="4" w:space="0"/>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zh-CN"/>
              </w:rPr>
              <w:t>人员配备（</w:t>
            </w:r>
            <w:r>
              <w:rPr>
                <w:rFonts w:ascii="仿宋" w:hAnsi="仿宋" w:eastAsia="仿宋" w:cs="仿宋"/>
                <w:sz w:val="24"/>
              </w:rPr>
              <w:t>4</w:t>
            </w:r>
            <w:r>
              <w:rPr>
                <w:rFonts w:hint="eastAsia" w:ascii="仿宋" w:hAnsi="仿宋" w:eastAsia="仿宋" w:cs="仿宋"/>
                <w:sz w:val="24"/>
                <w:lang w:val="zh-CN"/>
              </w:rPr>
              <w:t>分）</w:t>
            </w:r>
          </w:p>
        </w:tc>
        <w:tc>
          <w:tcPr>
            <w:tcW w:w="6439" w:type="dxa"/>
            <w:tcBorders>
              <w:top w:val="single" w:color="auto" w:sz="4" w:space="0"/>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根据项目组拟配置其他人员的数量、专业分工情况、项目运作经验、实施人员相关资质证书等配置是否合理、科学等，进行打分，最高得2分。</w:t>
            </w:r>
          </w:p>
          <w:p>
            <w:pPr>
              <w:adjustRightInd/>
              <w:rPr>
                <w:rFonts w:ascii="仿宋" w:hAnsi="仿宋" w:eastAsia="仿宋" w:cs="仿宋"/>
                <w:sz w:val="24"/>
              </w:rPr>
            </w:pPr>
            <w:r>
              <w:rPr>
                <w:rFonts w:hint="eastAsia" w:ascii="仿宋" w:hAnsi="仿宋" w:eastAsia="仿宋" w:cs="仿宋"/>
                <w:sz w:val="24"/>
              </w:rPr>
              <w:t>注：提供人员身份证、学历证书、</w:t>
            </w:r>
          </w:p>
        </w:tc>
        <w:tc>
          <w:tcPr>
            <w:tcW w:w="669" w:type="dxa"/>
            <w:tcBorders>
              <w:top w:val="single" w:color="auto" w:sz="4" w:space="0"/>
              <w:left w:val="single" w:color="auto" w:sz="4" w:space="0"/>
              <w:right w:val="single" w:color="auto" w:sz="2" w:space="0"/>
            </w:tcBorders>
            <w:vAlign w:val="center"/>
          </w:tcPr>
          <w:p>
            <w:pPr>
              <w:adjustRightInd/>
              <w:jc w:val="center"/>
              <w:rPr>
                <w:rFonts w:ascii="仿宋" w:hAnsi="仿宋" w:eastAsia="仿宋" w:cs="仿宋"/>
                <w:sz w:val="24"/>
              </w:rPr>
            </w:pPr>
            <w:r>
              <w:rPr>
                <w:rFonts w:hint="eastAsia" w:ascii="仿宋" w:hAnsi="仿宋" w:eastAsia="仿宋" w:cs="仿宋"/>
                <w:sz w:val="24"/>
              </w:rPr>
              <w:t>2</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主观评审项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1391" w:type="dxa"/>
            <w:vMerge w:val="continue"/>
            <w:tcBorders>
              <w:left w:val="single" w:color="auto" w:sz="4" w:space="0"/>
              <w:right w:val="single" w:color="auto" w:sz="2" w:space="0"/>
            </w:tcBorders>
            <w:vAlign w:val="center"/>
          </w:tcPr>
          <w:p>
            <w:pPr>
              <w:adjustRightInd/>
              <w:rPr>
                <w:rFonts w:ascii="仿宋" w:hAnsi="仿宋" w:eastAsia="仿宋" w:cs="仿宋"/>
                <w:sz w:val="24"/>
              </w:rPr>
            </w:pPr>
          </w:p>
        </w:tc>
        <w:tc>
          <w:tcPr>
            <w:tcW w:w="6439" w:type="dxa"/>
            <w:tcBorders>
              <w:top w:val="single" w:color="auto" w:sz="4" w:space="0"/>
              <w:left w:val="single" w:color="auto" w:sz="4" w:space="0"/>
              <w:right w:val="single" w:color="auto" w:sz="2" w:space="0"/>
            </w:tcBorders>
            <w:vAlign w:val="center"/>
          </w:tcPr>
          <w:p>
            <w:pPr>
              <w:adjustRightInd/>
              <w:rPr>
                <w:rFonts w:hint="eastAsia" w:ascii="仿宋" w:hAnsi="仿宋" w:eastAsia="仿宋" w:cs="仿宋"/>
                <w:snapToGrid w:val="0"/>
                <w:color w:val="000000"/>
                <w:sz w:val="24"/>
              </w:rPr>
            </w:pPr>
            <w:r>
              <w:rPr>
                <w:rFonts w:hint="eastAsia" w:ascii="仿宋" w:hAnsi="仿宋" w:eastAsia="仿宋" w:cs="仿宋"/>
                <w:snapToGrid w:val="0"/>
                <w:color w:val="000000"/>
                <w:sz w:val="24"/>
              </w:rPr>
              <w:t>拟配置本项目的技术人员中每有一个高级或以上工程师职称的得1分，最高得2分。</w:t>
            </w:r>
          </w:p>
          <w:p>
            <w:pPr>
              <w:adjustRightInd/>
            </w:pPr>
            <w:r>
              <w:rPr>
                <w:rFonts w:hint="eastAsia" w:ascii="仿宋" w:hAnsi="仿宋" w:eastAsia="仿宋" w:cs="仿宋"/>
                <w:snapToGrid w:val="0"/>
                <w:color w:val="000000"/>
                <w:sz w:val="24"/>
              </w:rPr>
              <w:t>注：提供人员身份证、职称证书及近供应商为其缴纳的三个月（2022年11月-2023年2月</w:t>
            </w:r>
            <w:r>
              <w:rPr>
                <w:rFonts w:hint="eastAsia" w:ascii="仿宋" w:hAnsi="仿宋" w:eastAsia="仿宋" w:cs="仿宋"/>
                <w:snapToGrid w:val="0"/>
                <w:color w:val="000000"/>
                <w:sz w:val="24"/>
                <w:lang w:val="en-US" w:eastAsia="zh-CN"/>
              </w:rPr>
              <w:t>中</w:t>
            </w:r>
            <w:r>
              <w:rPr>
                <w:rFonts w:hint="eastAsia" w:ascii="仿宋" w:hAnsi="仿宋" w:eastAsia="仿宋" w:cs="仿宋"/>
                <w:snapToGrid w:val="0"/>
                <w:color w:val="000000"/>
                <w:sz w:val="24"/>
              </w:rPr>
              <w:t>任意</w:t>
            </w:r>
            <w:r>
              <w:rPr>
                <w:rFonts w:hint="eastAsia" w:ascii="仿宋" w:hAnsi="仿宋" w:eastAsia="仿宋" w:cs="仿宋"/>
                <w:snapToGrid w:val="0"/>
                <w:color w:val="000000"/>
                <w:sz w:val="24"/>
                <w:lang w:val="en-US" w:eastAsia="zh-CN"/>
              </w:rPr>
              <w:t>连续</w:t>
            </w:r>
            <w:r>
              <w:rPr>
                <w:rFonts w:hint="eastAsia" w:ascii="仿宋" w:hAnsi="仿宋" w:eastAsia="仿宋" w:cs="仿宋"/>
                <w:snapToGrid w:val="0"/>
                <w:color w:val="000000"/>
                <w:sz w:val="24"/>
              </w:rPr>
              <w:t>三个月）社保证明，缺一不得分</w:t>
            </w:r>
          </w:p>
        </w:tc>
        <w:tc>
          <w:tcPr>
            <w:tcW w:w="669" w:type="dxa"/>
            <w:tcBorders>
              <w:top w:val="single" w:color="auto" w:sz="4" w:space="0"/>
              <w:left w:val="single" w:color="auto" w:sz="4" w:space="0"/>
              <w:right w:val="single" w:color="auto" w:sz="2" w:space="0"/>
            </w:tcBorders>
            <w:vAlign w:val="center"/>
          </w:tcPr>
          <w:p>
            <w:pPr>
              <w:adjustRightInd/>
              <w:jc w:val="center"/>
              <w:rPr>
                <w:rFonts w:ascii="仿宋" w:hAnsi="仿宋" w:eastAsia="仿宋" w:cs="仿宋"/>
                <w:sz w:val="24"/>
              </w:rPr>
            </w:pPr>
            <w:r>
              <w:rPr>
                <w:rFonts w:hint="eastAsia" w:ascii="仿宋" w:hAnsi="仿宋" w:eastAsia="仿宋" w:cs="仿宋"/>
                <w:sz w:val="24"/>
              </w:rPr>
              <w:t>2</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1391" w:type="dxa"/>
            <w:vMerge w:val="restart"/>
            <w:tcBorders>
              <w:top w:val="single" w:color="auto" w:sz="4" w:space="0"/>
              <w:left w:val="single" w:color="auto" w:sz="4" w:space="0"/>
              <w:right w:val="single" w:color="auto" w:sz="4" w:space="0"/>
            </w:tcBorders>
            <w:vAlign w:val="center"/>
          </w:tcPr>
          <w:p>
            <w:pPr>
              <w:adjustRightInd/>
              <w:rPr>
                <w:rFonts w:ascii="仿宋" w:hAnsi="仿宋" w:eastAsia="仿宋" w:cs="仿宋"/>
                <w:sz w:val="24"/>
              </w:rPr>
            </w:pPr>
            <w:r>
              <w:rPr>
                <w:rFonts w:hint="eastAsia" w:ascii="仿宋" w:hAnsi="仿宋" w:eastAsia="仿宋" w:cs="仿宋"/>
                <w:sz w:val="24"/>
              </w:rPr>
              <w:t>8、演示（1</w:t>
            </w:r>
            <w:r>
              <w:rPr>
                <w:rFonts w:ascii="仿宋" w:hAnsi="仿宋" w:eastAsia="仿宋" w:cs="仿宋"/>
                <w:sz w:val="24"/>
              </w:rPr>
              <w:t>3</w:t>
            </w:r>
            <w:r>
              <w:rPr>
                <w:rFonts w:hint="eastAsia" w:ascii="仿宋" w:hAnsi="仿宋" w:eastAsia="仿宋" w:cs="仿宋"/>
                <w:sz w:val="24"/>
              </w:rPr>
              <w:t>分）。注：演示可为系统DEMO或相近实际系统，演示演示时间控制在10分钟内。</w:t>
            </w:r>
          </w:p>
        </w:tc>
        <w:tc>
          <w:tcPr>
            <w:tcW w:w="6439" w:type="dxa"/>
            <w:tcBorders>
              <w:top w:val="single" w:color="auto" w:sz="4" w:space="0"/>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1）软件集成控制系统演示，实现对所有灯光的开关进行控制，实现对所有设备的开关机进行控制，实现对灯光、设备分项控制，实现对多媒体内容的暂停、播放、音量进行控制。根据中央控制系统显示、处理、定制软件演示是否流畅、显示准确、贴切需求，演示欠流畅、欠合理、显示欠准确、欠贴切的每项扣1分，不流畅、不合理、显示效果差、不贴切的每项扣2</w:t>
            </w:r>
            <w:r>
              <w:rPr>
                <w:rFonts w:ascii="仿宋" w:hAnsi="仿宋" w:eastAsia="仿宋" w:cs="仿宋"/>
                <w:sz w:val="24"/>
              </w:rPr>
              <w:t>-3</w:t>
            </w:r>
            <w:r>
              <w:rPr>
                <w:rFonts w:hint="eastAsia" w:ascii="仿宋" w:hAnsi="仿宋" w:eastAsia="仿宋" w:cs="仿宋"/>
                <w:sz w:val="24"/>
              </w:rPr>
              <w:t>分，扣至零分为止，最高得</w:t>
            </w:r>
            <w:r>
              <w:rPr>
                <w:rFonts w:ascii="仿宋" w:hAnsi="仿宋" w:eastAsia="仿宋" w:cs="仿宋"/>
                <w:sz w:val="24"/>
              </w:rPr>
              <w:t>3</w:t>
            </w:r>
            <w:r>
              <w:rPr>
                <w:rFonts w:hint="eastAsia" w:ascii="仿宋" w:hAnsi="仿宋" w:eastAsia="仿宋" w:cs="仿宋"/>
                <w:sz w:val="24"/>
              </w:rPr>
              <w:t>分。</w:t>
            </w:r>
          </w:p>
        </w:tc>
        <w:tc>
          <w:tcPr>
            <w:tcW w:w="669"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z w:val="24"/>
              </w:rPr>
            </w:pPr>
            <w:r>
              <w:rPr>
                <w:rFonts w:ascii="仿宋" w:hAnsi="仿宋" w:eastAsia="仿宋" w:cs="仿宋"/>
                <w:sz w:val="24"/>
              </w:rPr>
              <w:t>3</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主观评审项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1391" w:type="dxa"/>
            <w:vMerge w:val="continue"/>
            <w:tcBorders>
              <w:left w:val="single" w:color="auto" w:sz="4" w:space="0"/>
              <w:right w:val="single" w:color="auto" w:sz="4" w:space="0"/>
            </w:tcBorders>
            <w:vAlign w:val="center"/>
          </w:tcPr>
          <w:p>
            <w:pPr>
              <w:adjustRightInd/>
              <w:rPr>
                <w:rFonts w:ascii="仿宋" w:hAnsi="仿宋" w:eastAsia="仿宋" w:cs="仿宋"/>
                <w:sz w:val="24"/>
              </w:rPr>
            </w:pPr>
          </w:p>
        </w:tc>
        <w:tc>
          <w:tcPr>
            <w:tcW w:w="6439" w:type="dxa"/>
            <w:tcBorders>
              <w:top w:val="single" w:color="auto" w:sz="4" w:space="0"/>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2）根据内容定制星光墙多媒体互动软件，实现点击触摸互动功能，实现后台基础内容更新功能，实现支持图片视频内容同时搭载功能，整个互动符合实际操作流程。根据功能演示是否流畅、合理、贴切需求，演示欠流畅、欠合理、欠贴切的每项扣1-2分，不流畅、不合理、不贴切的每项扣2-3分，扣至零分为止，最高得5分。</w:t>
            </w:r>
          </w:p>
        </w:tc>
        <w:tc>
          <w:tcPr>
            <w:tcW w:w="669"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z w:val="24"/>
              </w:rPr>
            </w:pPr>
            <w:r>
              <w:rPr>
                <w:rFonts w:hint="eastAsia" w:ascii="仿宋" w:hAnsi="仿宋" w:eastAsia="仿宋" w:cs="仿宋"/>
                <w:sz w:val="24"/>
              </w:rPr>
              <w:t>5</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主观评审项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1391" w:type="dxa"/>
            <w:vMerge w:val="continue"/>
            <w:tcBorders>
              <w:left w:val="single" w:color="auto" w:sz="4" w:space="0"/>
              <w:right w:val="single" w:color="auto" w:sz="4" w:space="0"/>
            </w:tcBorders>
            <w:vAlign w:val="center"/>
          </w:tcPr>
          <w:p>
            <w:pPr>
              <w:adjustRightInd/>
              <w:rPr>
                <w:rFonts w:ascii="仿宋" w:hAnsi="仿宋" w:eastAsia="仿宋" w:cs="仿宋"/>
                <w:sz w:val="24"/>
              </w:rPr>
            </w:pPr>
          </w:p>
        </w:tc>
        <w:tc>
          <w:tcPr>
            <w:tcW w:w="6439" w:type="dxa"/>
            <w:tcBorders>
              <w:top w:val="single" w:color="auto" w:sz="4" w:space="0"/>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3）根据公安系统定制互动多媒体，多媒体系统UI设计是否新颖、功能划分是否科学合理，设计欠新颖、划分欠科学欠合理的每项扣1-2分，内容不新颖、划分不科学不合理的每项扣2-3分，扣至零分为止，最高得5分。</w:t>
            </w:r>
          </w:p>
        </w:tc>
        <w:tc>
          <w:tcPr>
            <w:tcW w:w="669"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z w:val="24"/>
              </w:rPr>
            </w:pPr>
            <w:r>
              <w:rPr>
                <w:rFonts w:hint="eastAsia" w:ascii="仿宋" w:hAnsi="仿宋" w:eastAsia="仿宋" w:cs="仿宋"/>
                <w:sz w:val="24"/>
              </w:rPr>
              <w:t>5</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主观评审项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1391" w:type="dxa"/>
            <w:tcBorders>
              <w:left w:val="single" w:color="auto" w:sz="4" w:space="0"/>
              <w:right w:val="single" w:color="auto" w:sz="4" w:space="0"/>
            </w:tcBorders>
            <w:vAlign w:val="center"/>
          </w:tcPr>
          <w:p>
            <w:pPr>
              <w:adjustRightInd/>
              <w:rPr>
                <w:rFonts w:ascii="仿宋" w:hAnsi="仿宋" w:eastAsia="仿宋" w:cs="仿宋"/>
                <w:sz w:val="24"/>
              </w:rPr>
            </w:pPr>
            <w:r>
              <w:rPr>
                <w:rFonts w:hint="eastAsia" w:ascii="仿宋" w:hAnsi="仿宋" w:eastAsia="仿宋" w:cs="仿宋"/>
                <w:sz w:val="24"/>
              </w:rPr>
              <w:t>9、业绩</w:t>
            </w:r>
          </w:p>
          <w:p>
            <w:pPr>
              <w:adjustRightInd/>
              <w:rPr>
                <w:rFonts w:ascii="仿宋" w:hAnsi="仿宋" w:eastAsia="仿宋" w:cs="仿宋"/>
                <w:sz w:val="24"/>
              </w:rPr>
            </w:pPr>
            <w:r>
              <w:rPr>
                <w:rFonts w:hint="eastAsia" w:ascii="仿宋" w:hAnsi="仿宋" w:eastAsia="仿宋" w:cs="仿宋"/>
                <w:sz w:val="24"/>
              </w:rPr>
              <w:t>（2分）</w:t>
            </w:r>
          </w:p>
        </w:tc>
        <w:tc>
          <w:tcPr>
            <w:tcW w:w="6439" w:type="dxa"/>
            <w:tcBorders>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供应商自2020年1月1日以来（以合同签订时间为准）承担过同类多媒体集成采购项目的，每提供一个得1分，最高得2分。注：响应文件须提供合同复印件（并附设备采购清单，否则应当出具甲方盖章证明其采购内容与本项目的匹配）并加盖供应商公章，原件备查，不提供不得分。</w:t>
            </w:r>
          </w:p>
        </w:tc>
        <w:tc>
          <w:tcPr>
            <w:tcW w:w="669" w:type="dxa"/>
            <w:tcBorders>
              <w:top w:val="single" w:color="auto" w:sz="4" w:space="0"/>
              <w:left w:val="single" w:color="auto" w:sz="4" w:space="0"/>
              <w:bottom w:val="single" w:color="auto" w:sz="4" w:space="0"/>
              <w:right w:val="single" w:color="auto" w:sz="2" w:space="0"/>
            </w:tcBorders>
            <w:vAlign w:val="center"/>
          </w:tcPr>
          <w:p>
            <w:pPr>
              <w:adjustRightInd/>
              <w:spacing w:before="120" w:beforeLines="50"/>
              <w:jc w:val="center"/>
              <w:rPr>
                <w:rFonts w:ascii="仿宋" w:hAnsi="仿宋" w:eastAsia="仿宋" w:cs="仿宋"/>
                <w:snapToGrid w:val="0"/>
                <w:spacing w:val="-4"/>
                <w:sz w:val="24"/>
              </w:rPr>
            </w:pPr>
            <w:r>
              <w:rPr>
                <w:rFonts w:hint="eastAsia" w:ascii="仿宋" w:hAnsi="仿宋" w:eastAsia="仿宋" w:cs="仿宋"/>
                <w:snapToGrid w:val="0"/>
                <w:spacing w:val="-4"/>
                <w:sz w:val="24"/>
              </w:rPr>
              <w:t>2</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1391" w:type="dxa"/>
            <w:tcBorders>
              <w:left w:val="single" w:color="auto" w:sz="4" w:space="0"/>
              <w:right w:val="single" w:color="auto" w:sz="4" w:space="0"/>
            </w:tcBorders>
            <w:vAlign w:val="center"/>
          </w:tcPr>
          <w:p>
            <w:pPr>
              <w:adjustRightInd/>
              <w:rPr>
                <w:rFonts w:ascii="仿宋" w:hAnsi="仿宋" w:eastAsia="仿宋" w:cs="仿宋"/>
                <w:sz w:val="24"/>
              </w:rPr>
            </w:pPr>
            <w:r>
              <w:rPr>
                <w:rFonts w:hint="eastAsia" w:ascii="仿宋" w:hAnsi="仿宋" w:eastAsia="仿宋" w:cs="仿宋"/>
                <w:sz w:val="24"/>
              </w:rPr>
              <w:t>10、高新技术企业（2分）</w:t>
            </w:r>
          </w:p>
        </w:tc>
        <w:tc>
          <w:tcPr>
            <w:tcW w:w="6439" w:type="dxa"/>
            <w:tcBorders>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lang w:eastAsia="zh-CN"/>
              </w:rPr>
              <w:t>响应人</w:t>
            </w:r>
            <w:r>
              <w:rPr>
                <w:rFonts w:hint="eastAsia" w:ascii="仿宋" w:hAnsi="仿宋" w:eastAsia="仿宋" w:cs="仿宋"/>
                <w:sz w:val="24"/>
              </w:rPr>
              <w:t>获得高新技术企业称号的得2分，</w:t>
            </w:r>
            <w:r>
              <w:rPr>
                <w:rFonts w:hint="eastAsia" w:ascii="仿宋" w:hAnsi="仿宋" w:eastAsia="仿宋" w:cs="仿宋"/>
                <w:sz w:val="24"/>
                <w:lang w:eastAsia="zh-CN"/>
              </w:rPr>
              <w:t>响应文件</w:t>
            </w:r>
            <w:r>
              <w:rPr>
                <w:rFonts w:hint="eastAsia" w:ascii="仿宋" w:hAnsi="仿宋" w:eastAsia="仿宋" w:cs="仿宋"/>
                <w:sz w:val="24"/>
              </w:rPr>
              <w:t>中提供有效的证书复印件加盖公章，没有不得分。</w:t>
            </w:r>
          </w:p>
        </w:tc>
        <w:tc>
          <w:tcPr>
            <w:tcW w:w="669" w:type="dxa"/>
            <w:tcBorders>
              <w:top w:val="single" w:color="auto" w:sz="4" w:space="0"/>
              <w:left w:val="single" w:color="auto" w:sz="4" w:space="0"/>
              <w:bottom w:val="single" w:color="auto" w:sz="4" w:space="0"/>
              <w:right w:val="single" w:color="auto" w:sz="2" w:space="0"/>
            </w:tcBorders>
            <w:vAlign w:val="center"/>
          </w:tcPr>
          <w:p>
            <w:pPr>
              <w:adjustRightInd/>
              <w:spacing w:before="120" w:beforeLines="50"/>
              <w:jc w:val="center"/>
              <w:rPr>
                <w:rFonts w:ascii="仿宋" w:hAnsi="仿宋" w:eastAsia="仿宋" w:cs="仿宋"/>
                <w:snapToGrid w:val="0"/>
                <w:spacing w:val="-4"/>
                <w:sz w:val="24"/>
              </w:rPr>
            </w:pPr>
            <w:r>
              <w:rPr>
                <w:rFonts w:hint="eastAsia" w:ascii="仿宋" w:hAnsi="仿宋" w:eastAsia="仿宋" w:cs="仿宋"/>
                <w:snapToGrid w:val="0"/>
                <w:spacing w:val="-4"/>
                <w:sz w:val="24"/>
              </w:rPr>
              <w:t>2</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78" w:type="dxa"/>
            <w:vMerge w:val="continue"/>
            <w:tcBorders>
              <w:left w:val="single" w:color="auto" w:sz="4" w:space="0"/>
              <w:right w:val="single" w:color="auto" w:sz="2" w:space="0"/>
            </w:tcBorders>
            <w:vAlign w:val="center"/>
          </w:tcPr>
          <w:p>
            <w:pPr>
              <w:widowControl/>
              <w:adjustRightInd/>
              <w:jc w:val="left"/>
              <w:rPr>
                <w:rFonts w:ascii="仿宋" w:hAnsi="仿宋" w:eastAsia="仿宋" w:cs="仿宋"/>
                <w:snapToGrid w:val="0"/>
                <w:spacing w:val="-4"/>
                <w:sz w:val="24"/>
              </w:rPr>
            </w:pPr>
          </w:p>
        </w:tc>
        <w:tc>
          <w:tcPr>
            <w:tcW w:w="7830" w:type="dxa"/>
            <w:gridSpan w:val="2"/>
            <w:tcBorders>
              <w:left w:val="single" w:color="auto" w:sz="4" w:space="0"/>
              <w:right w:val="single" w:color="auto" w:sz="2" w:space="0"/>
            </w:tcBorders>
            <w:vAlign w:val="center"/>
          </w:tcPr>
          <w:p>
            <w:pPr>
              <w:adjustRightInd/>
              <w:rPr>
                <w:rFonts w:ascii="仿宋" w:hAnsi="仿宋" w:eastAsia="仿宋" w:cs="仿宋"/>
                <w:sz w:val="24"/>
              </w:rPr>
            </w:pPr>
            <w:r>
              <w:rPr>
                <w:rFonts w:hint="eastAsia" w:ascii="仿宋" w:hAnsi="仿宋" w:eastAsia="仿宋" w:cs="仿宋"/>
                <w:sz w:val="24"/>
              </w:rPr>
              <w:t>11、节能环保产品（1分）：</w:t>
            </w:r>
          </w:p>
          <w:p>
            <w:pPr>
              <w:adjustRightInd/>
              <w:rPr>
                <w:rFonts w:ascii="仿宋" w:hAnsi="仿宋" w:eastAsia="仿宋" w:cs="仿宋"/>
                <w:sz w:val="24"/>
              </w:rPr>
            </w:pPr>
            <w:r>
              <w:rPr>
                <w:rFonts w:hint="eastAsia" w:ascii="仿宋" w:hAnsi="仿宋" w:eastAsia="仿宋" w:cs="仿宋"/>
                <w:sz w:val="24"/>
              </w:rPr>
              <w:t>1）投标产品中有被列入《关于印发节能产品政府采购品目清单的通知》（财库〔2019〕19号）范围的，且具有列入《市场监管总局关于发布参与实施政府采购节能产品、环境标志产品认证机构名录的公告》中的认证机构出具的有效期之内的节能产品认证证书每有一项0.5分，最高得0.5分；</w:t>
            </w:r>
          </w:p>
          <w:p>
            <w:pPr>
              <w:adjustRightInd/>
              <w:rPr>
                <w:rFonts w:ascii="仿宋" w:hAnsi="仿宋" w:eastAsia="仿宋" w:cs="仿宋"/>
                <w:sz w:val="24"/>
              </w:rPr>
            </w:pPr>
            <w:r>
              <w:rPr>
                <w:rFonts w:hint="eastAsia" w:ascii="仿宋" w:hAnsi="仿宋" w:eastAsia="仿宋" w:cs="仿宋"/>
                <w:sz w:val="24"/>
              </w:rPr>
              <w:t>2）投标产品中有被列入《关于印发环境标志产品政府采购品目清单的通知》（财库〔2019〕18号）范围的，且具有列入《市场监管总局关于发布参与实施政府采购节能产品、环境标志产品认证机构名录的公告》中的认证机构出具的有效期之内的环境标志产品认证证书每有一项0.5分，最高得0.5分；</w:t>
            </w:r>
          </w:p>
          <w:p>
            <w:pPr>
              <w:adjustRightInd/>
              <w:rPr>
                <w:rFonts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响应文件</w:t>
            </w:r>
            <w:r>
              <w:rPr>
                <w:rFonts w:hint="eastAsia" w:ascii="仿宋" w:hAnsi="仿宋" w:eastAsia="仿宋" w:cs="仿宋"/>
                <w:sz w:val="24"/>
              </w:rPr>
              <w:t>中必须同时提供以下资料：①提供政府采购品目清单相关内容页（并对相关内容作圈记），采购品目清单详见《关于印发环境标志产品政府采购品目清单的通知》（财库〔2019〕18号）和《关于印发节能产品政府采购品目清单的通知》（财库〔2019〕19号）。②《市场监管总局关于发布参与实施政府采购节能产品、环境标志产品认证机构名录的公告》中的认证机构出具的、处于有效期之内的节能产品/环境标志产品认证证书复印件并加盖公章。</w:t>
            </w:r>
          </w:p>
        </w:tc>
        <w:tc>
          <w:tcPr>
            <w:tcW w:w="669" w:type="dxa"/>
            <w:tcBorders>
              <w:top w:val="single" w:color="auto" w:sz="4" w:space="0"/>
              <w:left w:val="single" w:color="auto" w:sz="4" w:space="0"/>
              <w:bottom w:val="single" w:color="auto" w:sz="4" w:space="0"/>
              <w:right w:val="single" w:color="auto" w:sz="2" w:space="0"/>
            </w:tcBorders>
            <w:vAlign w:val="center"/>
          </w:tcPr>
          <w:p>
            <w:pPr>
              <w:adjustRightInd/>
              <w:spacing w:before="120" w:beforeLines="50"/>
              <w:jc w:val="center"/>
              <w:rPr>
                <w:rFonts w:ascii="仿宋" w:hAnsi="仿宋" w:eastAsia="仿宋" w:cs="仿宋"/>
                <w:snapToGrid w:val="0"/>
                <w:spacing w:val="-4"/>
                <w:sz w:val="24"/>
              </w:rPr>
            </w:pPr>
            <w:r>
              <w:rPr>
                <w:rFonts w:hint="eastAsia" w:ascii="仿宋" w:hAnsi="仿宋" w:eastAsia="仿宋" w:cs="仿宋"/>
                <w:snapToGrid w:val="0"/>
                <w:spacing w:val="-4"/>
                <w:sz w:val="24"/>
              </w:rPr>
              <w:t>1</w:t>
            </w:r>
          </w:p>
        </w:tc>
        <w:tc>
          <w:tcPr>
            <w:tcW w:w="735" w:type="dxa"/>
            <w:tcBorders>
              <w:top w:val="single" w:color="auto" w:sz="4" w:space="0"/>
              <w:left w:val="single" w:color="auto" w:sz="4" w:space="0"/>
              <w:bottom w:val="single" w:color="auto" w:sz="4" w:space="0"/>
              <w:right w:val="single" w:color="auto" w:sz="2" w:space="0"/>
            </w:tcBorders>
            <w:vAlign w:val="center"/>
          </w:tcPr>
          <w:p>
            <w:pPr>
              <w:adjustRightInd/>
              <w:jc w:val="center"/>
              <w:rPr>
                <w:rFonts w:ascii="仿宋" w:hAnsi="仿宋" w:eastAsia="仿宋" w:cs="仿宋"/>
                <w:snapToGrid w:val="0"/>
                <w:spacing w:val="-4"/>
                <w:sz w:val="24"/>
              </w:rPr>
            </w:pPr>
            <w:r>
              <w:rPr>
                <w:rFonts w:hint="eastAsia" w:ascii="仿宋" w:hAnsi="仿宋" w:eastAsia="仿宋" w:cs="仿宋"/>
                <w:snapToGrid w:val="0"/>
                <w:spacing w:val="-4"/>
                <w:sz w:val="24"/>
              </w:rPr>
              <w:t>客观评审项</w:t>
            </w:r>
          </w:p>
        </w:tc>
      </w:tr>
    </w:tbl>
    <w:p>
      <w:pPr>
        <w:spacing w:line="312" w:lineRule="auto"/>
        <w:rPr>
          <w:rFonts w:ascii="仿宋" w:hAnsi="仿宋" w:eastAsia="仿宋" w:cs="仿宋"/>
          <w:b/>
          <w:color w:val="000000"/>
          <w:sz w:val="24"/>
        </w:rPr>
      </w:pPr>
      <w:r>
        <w:rPr>
          <w:rFonts w:hint="eastAsia" w:ascii="仿宋" w:hAnsi="仿宋" w:eastAsia="仿宋" w:cs="仿宋"/>
          <w:b/>
          <w:color w:val="000000"/>
          <w:sz w:val="24"/>
        </w:rPr>
        <w:t>注：1）若交易人对供应商提供的证明资料要求为原件的，另行提出。</w:t>
      </w:r>
    </w:p>
    <w:p>
      <w:pPr>
        <w:spacing w:line="312"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22.价格分（30分）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17"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价格权值</w:t>
            </w:r>
          </w:p>
        </w:tc>
        <w:tc>
          <w:tcPr>
            <w:tcW w:w="6295"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117" w:type="dxa"/>
            <w:vAlign w:val="center"/>
          </w:tcPr>
          <w:p>
            <w:pPr>
              <w:jc w:val="center"/>
              <w:rPr>
                <w:rFonts w:ascii="仿宋" w:hAnsi="仿宋" w:eastAsia="仿宋" w:cs="仿宋"/>
                <w:color w:val="000000"/>
                <w:sz w:val="24"/>
              </w:rPr>
            </w:pPr>
            <w:r>
              <w:rPr>
                <w:rFonts w:hint="eastAsia" w:ascii="仿宋" w:hAnsi="仿宋" w:eastAsia="仿宋" w:cs="仿宋"/>
                <w:color w:val="000000"/>
                <w:sz w:val="24"/>
              </w:rPr>
              <w:t>价格权值=0.30</w:t>
            </w:r>
          </w:p>
        </w:tc>
        <w:tc>
          <w:tcPr>
            <w:tcW w:w="6295" w:type="dxa"/>
            <w:vAlign w:val="center"/>
          </w:tcPr>
          <w:p>
            <w:pPr>
              <w:spacing w:line="400" w:lineRule="exact"/>
              <w:jc w:val="left"/>
              <w:rPr>
                <w:rFonts w:ascii="仿宋" w:hAnsi="仿宋" w:eastAsia="仿宋" w:cs="仿宋"/>
                <w:color w:val="000000"/>
                <w:sz w:val="24"/>
              </w:rPr>
            </w:pPr>
            <w:r>
              <w:rPr>
                <w:rFonts w:hint="eastAsia" w:ascii="仿宋" w:hAnsi="仿宋" w:eastAsia="仿宋" w:cs="仿宋"/>
                <w:color w:val="000000"/>
                <w:sz w:val="24"/>
              </w:rPr>
              <w:t>最低有效响应价格为评标基准价</w:t>
            </w:r>
          </w:p>
          <w:p>
            <w:pPr>
              <w:spacing w:line="400" w:lineRule="exact"/>
              <w:jc w:val="left"/>
              <w:rPr>
                <w:rFonts w:ascii="仿宋" w:hAnsi="仿宋" w:eastAsia="仿宋" w:cs="仿宋"/>
                <w:color w:val="000000"/>
                <w:sz w:val="24"/>
              </w:rPr>
            </w:pPr>
            <w:r>
              <w:rPr>
                <w:rFonts w:hint="eastAsia" w:ascii="仿宋" w:hAnsi="仿宋" w:eastAsia="仿宋" w:cs="仿宋"/>
                <w:color w:val="000000"/>
                <w:sz w:val="24"/>
              </w:rPr>
              <w:t>响应报价得分=(评标基准价／响应报价)×价格权值×100</w:t>
            </w:r>
          </w:p>
          <w:p>
            <w:pPr>
              <w:rPr>
                <w:rFonts w:ascii="仿宋" w:hAnsi="仿宋" w:eastAsia="仿宋" w:cs="仿宋"/>
                <w:color w:val="000000"/>
                <w:sz w:val="24"/>
              </w:rPr>
            </w:pPr>
            <w:r>
              <w:rPr>
                <w:rFonts w:hint="eastAsia" w:ascii="仿宋" w:hAnsi="仿宋" w:eastAsia="仿宋" w:cs="仿宋"/>
                <w:color w:val="000000"/>
                <w:sz w:val="24"/>
              </w:rPr>
              <w:t>（计算得分保留小数点后2位）</w:t>
            </w:r>
          </w:p>
        </w:tc>
      </w:tr>
    </w:tbl>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备注：1、评分条款中涉及的业绩、荣誉、人员、社保等分公司均有效。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响应文件</w:t>
      </w:r>
      <w:r>
        <w:rPr>
          <w:rFonts w:hint="eastAsia" w:ascii="仿宋" w:hAnsi="仿宋" w:eastAsia="仿宋" w:cs="仿宋"/>
          <w:sz w:val="24"/>
        </w:rPr>
        <w:t>中如附有外文资料，必须逐一对应翻译成中文并加盖</w:t>
      </w:r>
      <w:r>
        <w:rPr>
          <w:rFonts w:hint="eastAsia" w:ascii="仿宋" w:hAnsi="仿宋" w:eastAsia="仿宋" w:cs="仿宋"/>
          <w:sz w:val="24"/>
          <w:lang w:eastAsia="zh-CN"/>
        </w:rPr>
        <w:t>响应人</w:t>
      </w:r>
      <w:r>
        <w:rPr>
          <w:rFonts w:hint="eastAsia" w:ascii="仿宋" w:hAnsi="仿宋" w:eastAsia="仿宋" w:cs="仿宋"/>
          <w:sz w:val="24"/>
        </w:rPr>
        <w:t>公章后附在相关外文资料后面，否则外文资料不予认可。翻译的中文资料与外文资料不符的，均不予认可。翻译严重错误的，将视同提供虚假资料。</w:t>
      </w:r>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3、</w:t>
      </w:r>
      <w:r>
        <w:rPr>
          <w:rFonts w:hint="eastAsia" w:ascii="仿宋" w:hAnsi="仿宋" w:eastAsia="仿宋" w:cs="仿宋"/>
          <w:sz w:val="24"/>
          <w:lang w:eastAsia="zh-CN"/>
        </w:rPr>
        <w:t>响应人</w:t>
      </w:r>
      <w:r>
        <w:rPr>
          <w:rFonts w:hint="eastAsia" w:ascii="仿宋" w:hAnsi="仿宋" w:eastAsia="仿宋" w:cs="仿宋"/>
          <w:sz w:val="24"/>
        </w:rPr>
        <w:t>编制</w:t>
      </w:r>
      <w:r>
        <w:rPr>
          <w:rFonts w:hint="eastAsia" w:ascii="仿宋" w:hAnsi="仿宋" w:eastAsia="仿宋" w:cs="仿宋"/>
          <w:sz w:val="24"/>
          <w:lang w:eastAsia="zh-CN"/>
        </w:rPr>
        <w:t>响应文件</w:t>
      </w:r>
      <w:r>
        <w:rPr>
          <w:rFonts w:hint="eastAsia" w:ascii="仿宋" w:hAnsi="仿宋" w:eastAsia="仿宋" w:cs="仿宋"/>
          <w:sz w:val="24"/>
        </w:rPr>
        <w:t>（商务技术文件部分）时，建议按此目录（序号和内容）提供评标标准相应的商务技术资料。 </w:t>
      </w:r>
    </w:p>
    <w:p>
      <w:pPr>
        <w:widowControl/>
        <w:adjustRightInd/>
        <w:ind w:firstLine="643"/>
        <w:jc w:val="left"/>
        <w:rPr>
          <w:rFonts w:ascii="仿宋" w:hAnsi="仿宋" w:eastAsia="仿宋" w:cs="仿宋"/>
          <w:b/>
          <w:sz w:val="24"/>
        </w:rPr>
      </w:pPr>
      <w:r>
        <w:rPr>
          <w:rFonts w:hint="eastAsia" w:ascii="仿宋" w:hAnsi="仿宋" w:eastAsia="仿宋" w:cs="仿宋"/>
          <w:b/>
          <w:sz w:val="24"/>
        </w:rPr>
        <w:br w:type="page"/>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一、评标方法</w:t>
      </w:r>
    </w:p>
    <w:p>
      <w:pPr>
        <w:adjustRightInd/>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w:t>
      </w:r>
      <w:r>
        <w:rPr>
          <w:rFonts w:hint="eastAsia" w:ascii="仿宋" w:hAnsi="仿宋" w:eastAsia="仿宋" w:cs="仿宋"/>
          <w:kern w:val="0"/>
          <w:sz w:val="24"/>
          <w:lang w:eastAsia="zh-CN"/>
        </w:rPr>
        <w:t>响应文件</w:t>
      </w:r>
      <w:r>
        <w:rPr>
          <w:rFonts w:hint="eastAsia" w:ascii="仿宋" w:hAnsi="仿宋" w:eastAsia="仿宋" w:cs="仿宋"/>
          <w:kern w:val="0"/>
          <w:sz w:val="24"/>
        </w:rPr>
        <w:t>满足</w:t>
      </w:r>
      <w:r>
        <w:rPr>
          <w:rFonts w:hint="eastAsia" w:ascii="仿宋" w:hAnsi="仿宋" w:eastAsia="仿宋" w:cs="仿宋"/>
          <w:kern w:val="0"/>
          <w:sz w:val="24"/>
          <w:lang w:eastAsia="zh-CN"/>
        </w:rPr>
        <w:t>交易文件</w:t>
      </w:r>
      <w:r>
        <w:rPr>
          <w:rFonts w:hint="eastAsia" w:ascii="仿宋" w:hAnsi="仿宋" w:eastAsia="仿宋" w:cs="仿宋"/>
          <w:kern w:val="0"/>
          <w:sz w:val="24"/>
        </w:rPr>
        <w:t>全部实质性要求，且按照评审因素的量化指标评审得分最高的</w:t>
      </w:r>
      <w:r>
        <w:rPr>
          <w:rFonts w:hint="eastAsia" w:ascii="仿宋" w:hAnsi="仿宋" w:eastAsia="仿宋" w:cs="仿宋"/>
          <w:kern w:val="0"/>
          <w:sz w:val="24"/>
          <w:lang w:eastAsia="zh-CN"/>
        </w:rPr>
        <w:t>响应人</w:t>
      </w:r>
      <w:r>
        <w:rPr>
          <w:rFonts w:hint="eastAsia" w:ascii="仿宋" w:hAnsi="仿宋" w:eastAsia="仿宋" w:cs="仿宋"/>
          <w:kern w:val="0"/>
          <w:sz w:val="24"/>
        </w:rPr>
        <w:t>为中标候选人的评标方法。</w:t>
      </w:r>
    </w:p>
    <w:p>
      <w:pPr>
        <w:adjustRightInd/>
        <w:spacing w:line="360" w:lineRule="auto"/>
        <w:ind w:firstLine="482" w:firstLineChars="200"/>
        <w:rPr>
          <w:rFonts w:ascii="仿宋" w:hAnsi="仿宋" w:eastAsia="仿宋" w:cs="仿宋"/>
          <w:kern w:val="0"/>
          <w:sz w:val="24"/>
        </w:rPr>
      </w:pPr>
      <w:r>
        <w:rPr>
          <w:rFonts w:hint="eastAsia" w:ascii="仿宋" w:hAnsi="仿宋" w:eastAsia="仿宋" w:cs="仿宋"/>
          <w:b/>
          <w:sz w:val="24"/>
        </w:rPr>
        <w:t>二、评标标准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sz w:val="24"/>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adjustRightInd/>
        <w:spacing w:line="360" w:lineRule="auto"/>
        <w:ind w:firstLine="482" w:firstLineChars="200"/>
        <w:rPr>
          <w:rFonts w:ascii="仿宋" w:hAnsi="仿宋" w:eastAsia="仿宋" w:cs="仿宋"/>
          <w:b/>
          <w:sz w:val="24"/>
        </w:rPr>
      </w:pPr>
      <w:r>
        <w:rPr>
          <w:rFonts w:hint="eastAsia" w:ascii="仿宋" w:hAnsi="仿宋" w:eastAsia="仿宋" w:cs="仿宋"/>
          <w:b/>
          <w:sz w:val="24"/>
        </w:rPr>
        <w:t>三、评标程序</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w:t>
      </w:r>
      <w:r>
        <w:rPr>
          <w:rFonts w:hint="eastAsia" w:ascii="仿宋" w:hAnsi="仿宋" w:eastAsia="仿宋" w:cs="仿宋"/>
          <w:kern w:val="0"/>
          <w:sz w:val="24"/>
          <w:lang w:eastAsia="zh-CN"/>
        </w:rPr>
        <w:t>响应人</w:t>
      </w:r>
      <w:r>
        <w:rPr>
          <w:rFonts w:hint="eastAsia" w:ascii="仿宋" w:hAnsi="仿宋" w:eastAsia="仿宋" w:cs="仿宋"/>
          <w:kern w:val="0"/>
          <w:sz w:val="24"/>
        </w:rPr>
        <w:t>的</w:t>
      </w:r>
      <w:r>
        <w:rPr>
          <w:rFonts w:hint="eastAsia" w:ascii="仿宋" w:hAnsi="仿宋" w:eastAsia="仿宋" w:cs="仿宋"/>
          <w:kern w:val="0"/>
          <w:sz w:val="24"/>
          <w:lang w:eastAsia="zh-CN"/>
        </w:rPr>
        <w:t>响应文件</w:t>
      </w:r>
      <w:r>
        <w:rPr>
          <w:rFonts w:hint="eastAsia" w:ascii="仿宋" w:hAnsi="仿宋" w:eastAsia="仿宋" w:cs="仿宋"/>
          <w:kern w:val="0"/>
          <w:sz w:val="24"/>
        </w:rPr>
        <w:t>进行符合性审查，以确定其是否满足</w:t>
      </w:r>
      <w:r>
        <w:rPr>
          <w:rFonts w:hint="eastAsia" w:ascii="仿宋" w:hAnsi="仿宋" w:eastAsia="仿宋" w:cs="仿宋"/>
          <w:kern w:val="0"/>
          <w:sz w:val="24"/>
          <w:lang w:eastAsia="zh-CN"/>
        </w:rPr>
        <w:t>交易文件</w:t>
      </w:r>
      <w:r>
        <w:rPr>
          <w:rFonts w:hint="eastAsia" w:ascii="仿宋" w:hAnsi="仿宋" w:eastAsia="仿宋" w:cs="仿宋"/>
          <w:kern w:val="0"/>
          <w:sz w:val="24"/>
        </w:rPr>
        <w:t>的实质性要求。不满足</w:t>
      </w:r>
      <w:r>
        <w:rPr>
          <w:rFonts w:hint="eastAsia" w:ascii="仿宋" w:hAnsi="仿宋" w:eastAsia="仿宋" w:cs="仿宋"/>
          <w:kern w:val="0"/>
          <w:sz w:val="24"/>
          <w:lang w:eastAsia="zh-CN"/>
        </w:rPr>
        <w:t>交易文件</w:t>
      </w:r>
      <w:r>
        <w:rPr>
          <w:rFonts w:hint="eastAsia" w:ascii="仿宋" w:hAnsi="仿宋" w:eastAsia="仿宋" w:cs="仿宋"/>
          <w:kern w:val="0"/>
          <w:sz w:val="24"/>
        </w:rPr>
        <w:t>的实质性要求的，投标无效。</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w:t>
      </w:r>
      <w:r>
        <w:rPr>
          <w:rFonts w:hint="eastAsia" w:ascii="仿宋" w:hAnsi="仿宋" w:eastAsia="仿宋" w:cs="仿宋"/>
          <w:kern w:val="0"/>
          <w:sz w:val="24"/>
          <w:lang w:eastAsia="zh-CN"/>
        </w:rPr>
        <w:t>交易文件</w:t>
      </w:r>
      <w:r>
        <w:rPr>
          <w:rFonts w:hint="eastAsia" w:ascii="仿宋" w:hAnsi="仿宋" w:eastAsia="仿宋" w:cs="仿宋"/>
          <w:kern w:val="0"/>
          <w:sz w:val="24"/>
        </w:rPr>
        <w:t>中规定的评标方法和标准，对符合性审查合格的</w:t>
      </w:r>
      <w:r>
        <w:rPr>
          <w:rFonts w:hint="eastAsia" w:ascii="仿宋" w:hAnsi="仿宋" w:eastAsia="仿宋" w:cs="仿宋"/>
          <w:kern w:val="0"/>
          <w:sz w:val="24"/>
          <w:lang w:eastAsia="zh-CN"/>
        </w:rPr>
        <w:t>响应文件</w:t>
      </w:r>
      <w:r>
        <w:rPr>
          <w:rFonts w:hint="eastAsia" w:ascii="仿宋" w:hAnsi="仿宋" w:eastAsia="仿宋" w:cs="仿宋"/>
          <w:kern w:val="0"/>
          <w:sz w:val="24"/>
        </w:rPr>
        <w:t>进行商务和技术评估，综合比较与评价。</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w:t>
      </w:r>
      <w:r>
        <w:rPr>
          <w:rFonts w:hint="eastAsia" w:ascii="仿宋" w:hAnsi="仿宋" w:eastAsia="仿宋" w:cs="仿宋"/>
          <w:kern w:val="0"/>
          <w:sz w:val="24"/>
          <w:lang w:eastAsia="zh-CN"/>
        </w:rPr>
        <w:t>响应人</w:t>
      </w:r>
      <w:r>
        <w:rPr>
          <w:rFonts w:hint="eastAsia" w:ascii="仿宋" w:hAnsi="仿宋" w:eastAsia="仿宋" w:cs="仿宋"/>
          <w:kern w:val="0"/>
          <w:sz w:val="24"/>
        </w:rPr>
        <w:t>的商务和技术文件进行评价，并汇总商务技术得分情况。</w:t>
      </w:r>
    </w:p>
    <w:p>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3.4报价评审。</w:t>
      </w:r>
    </w:p>
    <w:p>
      <w:pPr>
        <w:pStyle w:val="20"/>
        <w:spacing w:before="0"/>
        <w:ind w:firstLine="482"/>
        <w:rPr>
          <w:rFonts w:ascii="仿宋" w:hAnsi="仿宋" w:eastAsia="仿宋" w:cs="仿宋"/>
          <w:b/>
          <w:kern w:val="0"/>
        </w:rPr>
      </w:pPr>
      <w:r>
        <w:rPr>
          <w:rFonts w:hint="eastAsia" w:ascii="仿宋" w:hAnsi="仿宋" w:eastAsia="仿宋" w:cs="仿宋"/>
          <w:b/>
          <w:kern w:val="0"/>
        </w:rPr>
        <w:t>3.4.1</w:t>
      </w:r>
      <w:r>
        <w:rPr>
          <w:rFonts w:hint="eastAsia" w:ascii="仿宋" w:hAnsi="仿宋" w:eastAsia="仿宋" w:cs="仿宋"/>
          <w:b/>
          <w:kern w:val="0"/>
          <w:lang w:eastAsia="zh-CN"/>
        </w:rPr>
        <w:t>响应文件</w:t>
      </w:r>
      <w:r>
        <w:rPr>
          <w:rFonts w:hint="eastAsia" w:ascii="仿宋" w:hAnsi="仿宋" w:eastAsia="仿宋" w:cs="仿宋"/>
          <w:b/>
          <w:kern w:val="0"/>
        </w:rPr>
        <w:t>报价出现前后不一致的，按照下列规定修正：</w:t>
      </w:r>
    </w:p>
    <w:p>
      <w:pPr>
        <w:pStyle w:val="20"/>
        <w:spacing w:before="0"/>
        <w:ind w:firstLine="480"/>
        <w:rPr>
          <w:rFonts w:ascii="仿宋" w:hAnsi="仿宋" w:eastAsia="仿宋" w:cs="仿宋"/>
          <w:kern w:val="0"/>
          <w:szCs w:val="24"/>
        </w:rPr>
      </w:pPr>
      <w:r>
        <w:rPr>
          <w:rFonts w:hint="eastAsia" w:ascii="仿宋" w:hAnsi="仿宋" w:eastAsia="仿宋" w:cs="仿宋"/>
          <w:kern w:val="0"/>
          <w:szCs w:val="24"/>
        </w:rPr>
        <w:t>3.4.1.1</w:t>
      </w:r>
      <w:r>
        <w:rPr>
          <w:rFonts w:hint="eastAsia" w:ascii="仿宋" w:hAnsi="仿宋" w:eastAsia="仿宋" w:cs="仿宋"/>
          <w:kern w:val="0"/>
          <w:szCs w:val="24"/>
          <w:lang w:eastAsia="zh-CN"/>
        </w:rPr>
        <w:t>响应文件</w:t>
      </w:r>
      <w:r>
        <w:rPr>
          <w:rFonts w:hint="eastAsia" w:ascii="仿宋" w:hAnsi="仿宋" w:eastAsia="仿宋" w:cs="仿宋"/>
          <w:kern w:val="0"/>
          <w:szCs w:val="24"/>
        </w:rPr>
        <w:t>中</w:t>
      </w:r>
      <w:r>
        <w:rPr>
          <w:rFonts w:hint="eastAsia" w:ascii="仿宋" w:hAnsi="仿宋" w:eastAsia="仿宋" w:cs="仿宋"/>
          <w:kern w:val="0"/>
          <w:szCs w:val="24"/>
          <w:lang w:eastAsia="zh-CN"/>
        </w:rPr>
        <w:t>交易一览表</w:t>
      </w:r>
      <w:r>
        <w:rPr>
          <w:rFonts w:hint="eastAsia" w:ascii="仿宋" w:hAnsi="仿宋" w:eastAsia="仿宋" w:cs="仿宋"/>
          <w:kern w:val="0"/>
          <w:szCs w:val="24"/>
        </w:rPr>
        <w:t>(报价表)内容与</w:t>
      </w:r>
      <w:r>
        <w:rPr>
          <w:rFonts w:hint="eastAsia" w:ascii="仿宋" w:hAnsi="仿宋" w:eastAsia="仿宋" w:cs="仿宋"/>
          <w:kern w:val="0"/>
          <w:szCs w:val="24"/>
          <w:lang w:eastAsia="zh-CN"/>
        </w:rPr>
        <w:t>响应文件</w:t>
      </w:r>
      <w:r>
        <w:rPr>
          <w:rFonts w:hint="eastAsia" w:ascii="仿宋" w:hAnsi="仿宋" w:eastAsia="仿宋" w:cs="仿宋"/>
          <w:kern w:val="0"/>
          <w:szCs w:val="24"/>
        </w:rPr>
        <w:t>中相应内容不一致的，以</w:t>
      </w:r>
      <w:r>
        <w:rPr>
          <w:rFonts w:hint="eastAsia" w:ascii="仿宋" w:hAnsi="仿宋" w:eastAsia="仿宋" w:cs="仿宋"/>
          <w:kern w:val="0"/>
          <w:szCs w:val="24"/>
          <w:lang w:eastAsia="zh-CN"/>
        </w:rPr>
        <w:t>交易一览表</w:t>
      </w:r>
      <w:r>
        <w:rPr>
          <w:rFonts w:hint="eastAsia" w:ascii="仿宋" w:hAnsi="仿宋" w:eastAsia="仿宋" w:cs="仿宋"/>
          <w:kern w:val="0"/>
          <w:szCs w:val="24"/>
        </w:rPr>
        <w:t>(报价表)为准;</w:t>
      </w:r>
    </w:p>
    <w:p>
      <w:pPr>
        <w:pStyle w:val="20"/>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0"/>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w:t>
      </w:r>
      <w:r>
        <w:rPr>
          <w:rFonts w:hint="eastAsia" w:ascii="仿宋" w:hAnsi="仿宋" w:eastAsia="仿宋" w:cs="仿宋"/>
          <w:kern w:val="0"/>
          <w:szCs w:val="24"/>
          <w:lang w:eastAsia="zh-CN"/>
        </w:rPr>
        <w:t>交易一览表</w:t>
      </w:r>
      <w:r>
        <w:rPr>
          <w:rFonts w:hint="eastAsia" w:ascii="仿宋" w:hAnsi="仿宋" w:eastAsia="仿宋" w:cs="仿宋"/>
          <w:kern w:val="0"/>
          <w:szCs w:val="24"/>
        </w:rPr>
        <w:t>的总价为准，并修改单价;</w:t>
      </w:r>
    </w:p>
    <w:p>
      <w:pPr>
        <w:pStyle w:val="20"/>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0"/>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kern w:val="0"/>
          <w:szCs w:val="24"/>
          <w:lang w:eastAsia="zh-CN"/>
        </w:rPr>
        <w:t>响应人</w:t>
      </w:r>
      <w:r>
        <w:rPr>
          <w:rFonts w:hint="eastAsia" w:ascii="仿宋" w:hAnsi="仿宋" w:eastAsia="仿宋" w:cs="仿宋"/>
          <w:kern w:val="0"/>
          <w:szCs w:val="24"/>
        </w:rPr>
        <w:t>确认后产生约束力。</w:t>
      </w:r>
    </w:p>
    <w:p>
      <w:pPr>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lang w:eastAsia="zh-CN"/>
        </w:rPr>
        <w:t>响应文件</w:t>
      </w:r>
      <w:r>
        <w:rPr>
          <w:rFonts w:hint="eastAsia" w:ascii="仿宋" w:hAnsi="仿宋" w:eastAsia="仿宋" w:cs="仿宋"/>
          <w:kern w:val="0"/>
          <w:sz w:val="24"/>
        </w:rPr>
        <w:t>出现不是唯一的、有选择性投标报价的，投标无效。</w:t>
      </w:r>
    </w:p>
    <w:p>
      <w:pPr>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w:t>
      </w:r>
      <w:r>
        <w:rPr>
          <w:rFonts w:hint="eastAsia" w:ascii="仿宋" w:hAnsi="仿宋" w:eastAsia="仿宋" w:cs="仿宋"/>
          <w:kern w:val="0"/>
          <w:sz w:val="24"/>
          <w:lang w:eastAsia="zh-CN"/>
        </w:rPr>
        <w:t>交易文件</w:t>
      </w:r>
      <w:r>
        <w:rPr>
          <w:rFonts w:hint="eastAsia" w:ascii="仿宋" w:hAnsi="仿宋" w:eastAsia="仿宋" w:cs="仿宋"/>
          <w:kern w:val="0"/>
          <w:sz w:val="24"/>
        </w:rPr>
        <w:t>中规定的预算金额或者最高限价的，投标无效。</w:t>
      </w:r>
    </w:p>
    <w:p>
      <w:pPr>
        <w:pStyle w:val="20"/>
        <w:spacing w:before="0"/>
        <w:ind w:firstLine="482"/>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w:t>
      </w:r>
      <w:r>
        <w:rPr>
          <w:rFonts w:hint="eastAsia" w:ascii="仿宋" w:hAnsi="仿宋" w:eastAsia="仿宋" w:cs="仿宋"/>
          <w:kern w:val="0"/>
          <w:szCs w:val="24"/>
          <w:lang w:eastAsia="zh-CN"/>
        </w:rPr>
        <w:t>响应人</w:t>
      </w:r>
      <w:r>
        <w:rPr>
          <w:rFonts w:hint="eastAsia" w:ascii="仿宋" w:hAnsi="仿宋" w:eastAsia="仿宋" w:cs="仿宋"/>
          <w:kern w:val="0"/>
          <w:szCs w:val="24"/>
        </w:rPr>
        <w:t>的报价明显低于其他通过符合性审查</w:t>
      </w:r>
      <w:r>
        <w:rPr>
          <w:rFonts w:hint="eastAsia" w:ascii="仿宋" w:hAnsi="仿宋" w:eastAsia="仿宋" w:cs="仿宋"/>
          <w:kern w:val="0"/>
          <w:szCs w:val="24"/>
          <w:lang w:eastAsia="zh-CN"/>
        </w:rPr>
        <w:t>响应人</w:t>
      </w:r>
      <w:r>
        <w:rPr>
          <w:rFonts w:hint="eastAsia" w:ascii="仿宋" w:hAnsi="仿宋" w:eastAsia="仿宋" w:cs="仿宋"/>
          <w:kern w:val="0"/>
          <w:szCs w:val="24"/>
        </w:rPr>
        <w:t>的报价，有可能影响产品质量或者不能诚信履约的，应当要求其在合理的时间内提供书面说明，必要时提交相关证明材料;</w:t>
      </w:r>
      <w:r>
        <w:rPr>
          <w:rFonts w:hint="eastAsia" w:ascii="仿宋" w:hAnsi="仿宋" w:eastAsia="仿宋" w:cs="仿宋"/>
          <w:kern w:val="0"/>
          <w:szCs w:val="24"/>
          <w:lang w:eastAsia="zh-CN"/>
        </w:rPr>
        <w:t>响应人</w:t>
      </w:r>
      <w:r>
        <w:rPr>
          <w:rFonts w:hint="eastAsia" w:ascii="仿宋" w:hAnsi="仿宋" w:eastAsia="仿宋" w:cs="仿宋"/>
          <w:kern w:val="0"/>
          <w:szCs w:val="24"/>
        </w:rPr>
        <w:t>不能证明其报价合理性的，评标委员会应当将其作为无效投标处理。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3.5</w:t>
      </w:r>
      <w:r>
        <w:rPr>
          <w:rFonts w:hint="eastAsia" w:ascii="仿宋" w:hAnsi="仿宋" w:eastAsia="仿宋" w:cs="仿宋"/>
          <w:b/>
          <w:kern w:val="0"/>
          <w:sz w:val="24"/>
        </w:rPr>
        <w:t>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w:t>
      </w:r>
      <w:r>
        <w:rPr>
          <w:rFonts w:hint="eastAsia" w:ascii="仿宋" w:hAnsi="仿宋" w:eastAsia="仿宋" w:cs="仿宋"/>
          <w:kern w:val="0"/>
          <w:sz w:val="24"/>
          <w:lang w:eastAsia="zh-CN"/>
        </w:rPr>
        <w:t>响应文件</w:t>
      </w:r>
      <w:r>
        <w:rPr>
          <w:rFonts w:hint="eastAsia" w:ascii="仿宋" w:hAnsi="仿宋" w:eastAsia="仿宋" w:cs="仿宋"/>
          <w:kern w:val="0"/>
          <w:sz w:val="24"/>
        </w:rPr>
        <w:t>满足</w:t>
      </w:r>
      <w:r>
        <w:rPr>
          <w:rFonts w:hint="eastAsia" w:ascii="仿宋" w:hAnsi="仿宋" w:eastAsia="仿宋" w:cs="仿宋"/>
          <w:kern w:val="0"/>
          <w:sz w:val="24"/>
          <w:lang w:eastAsia="zh-CN"/>
        </w:rPr>
        <w:t>交易文件</w:t>
      </w:r>
      <w:r>
        <w:rPr>
          <w:rFonts w:hint="eastAsia" w:ascii="仿宋" w:hAnsi="仿宋" w:eastAsia="仿宋" w:cs="仿宋"/>
          <w:kern w:val="0"/>
          <w:sz w:val="24"/>
        </w:rPr>
        <w:t>全部实质性要求，且按照评审因素的量化指标评审得分最高的</w:t>
      </w:r>
      <w:r>
        <w:rPr>
          <w:rFonts w:hint="eastAsia" w:ascii="仿宋" w:hAnsi="仿宋" w:eastAsia="仿宋" w:cs="仿宋"/>
          <w:kern w:val="0"/>
          <w:sz w:val="24"/>
          <w:lang w:eastAsia="zh-CN"/>
        </w:rPr>
        <w:t>响应人</w:t>
      </w:r>
      <w:r>
        <w:rPr>
          <w:rFonts w:hint="eastAsia" w:ascii="仿宋" w:hAnsi="仿宋" w:eastAsia="仿宋" w:cs="仿宋"/>
          <w:kern w:val="0"/>
          <w:sz w:val="24"/>
        </w:rPr>
        <w:t>为排名第一的中标候选人。</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多家</w:t>
      </w:r>
      <w:r>
        <w:rPr>
          <w:rFonts w:hint="eastAsia" w:ascii="仿宋" w:hAnsi="仿宋" w:eastAsia="仿宋" w:cs="仿宋"/>
          <w:kern w:val="0"/>
          <w:sz w:val="24"/>
          <w:lang w:eastAsia="zh-CN"/>
        </w:rPr>
        <w:t>响应人</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eastAsia="zh-CN"/>
        </w:rPr>
        <w:t>响应人</w:t>
      </w:r>
      <w:r>
        <w:rPr>
          <w:rFonts w:hint="eastAsia" w:ascii="仿宋" w:hAnsi="仿宋" w:eastAsia="仿宋" w:cs="仿宋"/>
          <w:kern w:val="0"/>
          <w:sz w:val="24"/>
        </w:rPr>
        <w:t>参加同一合同项下投标的，按一家</w:t>
      </w:r>
      <w:r>
        <w:rPr>
          <w:rFonts w:hint="eastAsia" w:ascii="仿宋" w:hAnsi="仿宋" w:eastAsia="仿宋" w:cs="仿宋"/>
          <w:kern w:val="0"/>
          <w:sz w:val="24"/>
          <w:lang w:eastAsia="zh-CN"/>
        </w:rPr>
        <w:t>响应人</w:t>
      </w:r>
      <w:r>
        <w:rPr>
          <w:rFonts w:hint="eastAsia" w:ascii="仿宋" w:hAnsi="仿宋" w:eastAsia="仿宋" w:cs="仿宋"/>
          <w:kern w:val="0"/>
          <w:sz w:val="24"/>
        </w:rPr>
        <w:t>计算，评审后得分最高的同品牌</w:t>
      </w:r>
      <w:r>
        <w:rPr>
          <w:rFonts w:hint="eastAsia" w:ascii="仿宋" w:hAnsi="仿宋" w:eastAsia="仿宋" w:cs="仿宋"/>
          <w:kern w:val="0"/>
          <w:sz w:val="24"/>
          <w:lang w:eastAsia="zh-CN"/>
        </w:rPr>
        <w:t>响应人</w:t>
      </w:r>
      <w:r>
        <w:rPr>
          <w:rFonts w:hint="eastAsia" w:ascii="仿宋" w:hAnsi="仿宋" w:eastAsia="仿宋" w:cs="仿宋"/>
          <w:kern w:val="0"/>
          <w:sz w:val="24"/>
        </w:rPr>
        <w:t>获得中标人推荐资格；评审得分相同的，采取随机抽取方式确定，其他同品牌</w:t>
      </w:r>
      <w:r>
        <w:rPr>
          <w:rFonts w:hint="eastAsia" w:ascii="仿宋" w:hAnsi="仿宋" w:eastAsia="仿宋" w:cs="仿宋"/>
          <w:kern w:val="0"/>
          <w:sz w:val="24"/>
          <w:lang w:eastAsia="zh-CN"/>
        </w:rPr>
        <w:t>响应人</w:t>
      </w:r>
      <w:r>
        <w:rPr>
          <w:rFonts w:hint="eastAsia" w:ascii="仿宋" w:hAnsi="仿宋" w:eastAsia="仿宋" w:cs="仿宋"/>
          <w:kern w:val="0"/>
          <w:sz w:val="24"/>
        </w:rPr>
        <w:t>不作为中标候选人。</w:t>
      </w:r>
    </w:p>
    <w:p>
      <w:pPr>
        <w:widowControl/>
        <w:adjustRightInd/>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ind w:firstLine="480" w:firstLineChars="200"/>
        <w:jc w:val="left"/>
        <w:rPr>
          <w:rFonts w:ascii="仿宋" w:hAnsi="仿宋" w:eastAsia="仿宋" w:cs="仿宋"/>
          <w:kern w:val="0"/>
          <w:sz w:val="24"/>
        </w:rPr>
      </w:pPr>
    </w:p>
    <w:p>
      <w:pPr>
        <w:widowControl/>
        <w:shd w:val="clear" w:color="auto" w:fill="FFFFFF"/>
        <w:adjustRightInd/>
        <w:spacing w:line="360" w:lineRule="auto"/>
        <w:ind w:firstLine="482" w:firstLineChars="200"/>
        <w:jc w:val="left"/>
        <w:rPr>
          <w:rFonts w:ascii="仿宋" w:hAnsi="仿宋" w:eastAsia="仿宋" w:cs="仿宋"/>
          <w:b/>
          <w:sz w:val="24"/>
        </w:rPr>
      </w:pPr>
      <w:r>
        <w:rPr>
          <w:rFonts w:hint="eastAsia" w:ascii="仿宋" w:hAnsi="仿宋" w:eastAsia="仿宋" w:cs="仿宋"/>
          <w:b/>
          <w:sz w:val="24"/>
        </w:rPr>
        <w:t>四、评标中的其他事项</w:t>
      </w:r>
    </w:p>
    <w:p>
      <w:pPr>
        <w:pStyle w:val="20"/>
        <w:spacing w:before="0"/>
        <w:ind w:firstLine="480"/>
        <w:rPr>
          <w:rFonts w:ascii="仿宋" w:hAnsi="仿宋" w:eastAsia="仿宋" w:cs="仿宋"/>
          <w:kern w:val="0"/>
          <w:szCs w:val="24"/>
        </w:rPr>
      </w:pPr>
      <w:r>
        <w:rPr>
          <w:rFonts w:hint="eastAsia" w:ascii="仿宋" w:hAnsi="仿宋" w:eastAsia="仿宋" w:cs="仿宋"/>
          <w:kern w:val="0"/>
          <w:szCs w:val="21"/>
        </w:rPr>
        <w:t>4.1</w:t>
      </w:r>
      <w:r>
        <w:rPr>
          <w:rFonts w:hint="eastAsia" w:ascii="仿宋" w:hAnsi="仿宋" w:eastAsia="仿宋" w:cs="仿宋"/>
          <w:b/>
          <w:kern w:val="0"/>
          <w:szCs w:val="24"/>
          <w:lang w:eastAsia="zh-CN"/>
        </w:rPr>
        <w:t>响应人</w:t>
      </w:r>
      <w:r>
        <w:rPr>
          <w:rFonts w:hint="eastAsia" w:ascii="仿宋" w:hAnsi="仿宋" w:eastAsia="仿宋" w:cs="仿宋"/>
          <w:b/>
          <w:kern w:val="0"/>
          <w:szCs w:val="24"/>
        </w:rPr>
        <w:t>澄清、说明或者补正。</w:t>
      </w:r>
      <w:r>
        <w:rPr>
          <w:rFonts w:hint="eastAsia" w:ascii="仿宋" w:hAnsi="仿宋" w:eastAsia="仿宋" w:cs="仿宋"/>
          <w:kern w:val="0"/>
          <w:szCs w:val="24"/>
        </w:rPr>
        <w:t>对于</w:t>
      </w:r>
      <w:r>
        <w:rPr>
          <w:rFonts w:hint="eastAsia" w:ascii="仿宋" w:hAnsi="仿宋" w:eastAsia="仿宋" w:cs="仿宋"/>
          <w:kern w:val="0"/>
          <w:szCs w:val="24"/>
          <w:lang w:eastAsia="zh-CN"/>
        </w:rPr>
        <w:t>响应文件</w:t>
      </w:r>
      <w:r>
        <w:rPr>
          <w:rFonts w:hint="eastAsia" w:ascii="仿宋" w:hAnsi="仿宋" w:eastAsia="仿宋" w:cs="仿宋"/>
          <w:kern w:val="0"/>
          <w:szCs w:val="24"/>
        </w:rPr>
        <w:t>中含义不明确、同类问题表述不一致或者有明显文字和计算错误的内容需要</w:t>
      </w:r>
      <w:r>
        <w:rPr>
          <w:rFonts w:hint="eastAsia" w:ascii="仿宋" w:hAnsi="仿宋" w:eastAsia="仿宋" w:cs="仿宋"/>
          <w:kern w:val="0"/>
          <w:szCs w:val="24"/>
          <w:lang w:eastAsia="zh-CN"/>
        </w:rPr>
        <w:t>响应人</w:t>
      </w:r>
      <w:r>
        <w:rPr>
          <w:rFonts w:hint="eastAsia" w:ascii="仿宋" w:hAnsi="仿宋" w:eastAsia="仿宋" w:cs="仿宋"/>
          <w:kern w:val="0"/>
          <w:szCs w:val="24"/>
        </w:rPr>
        <w:t>作出必要的澄清、说明或者补正的，评标委员会和</w:t>
      </w:r>
      <w:r>
        <w:rPr>
          <w:rFonts w:hint="eastAsia" w:ascii="仿宋" w:hAnsi="仿宋" w:eastAsia="仿宋" w:cs="仿宋"/>
          <w:kern w:val="0"/>
          <w:szCs w:val="24"/>
          <w:lang w:eastAsia="zh-CN"/>
        </w:rPr>
        <w:t>响应人</w:t>
      </w:r>
      <w:r>
        <w:rPr>
          <w:rFonts w:hint="eastAsia" w:ascii="仿宋" w:hAnsi="仿宋" w:eastAsia="仿宋" w:cs="仿宋"/>
          <w:kern w:val="0"/>
          <w:szCs w:val="24"/>
        </w:rPr>
        <w:t>通过电子交易平台交换数据电文，</w:t>
      </w:r>
      <w:r>
        <w:rPr>
          <w:rFonts w:hint="eastAsia" w:ascii="仿宋" w:hAnsi="仿宋" w:eastAsia="仿宋" w:cs="仿宋"/>
          <w:kern w:val="0"/>
          <w:szCs w:val="24"/>
          <w:lang w:eastAsia="zh-CN"/>
        </w:rPr>
        <w:t>响应人</w:t>
      </w:r>
      <w:r>
        <w:rPr>
          <w:rFonts w:hint="eastAsia" w:ascii="仿宋" w:hAnsi="仿宋" w:eastAsia="仿宋" w:cs="仿宋"/>
          <w:kern w:val="0"/>
          <w:szCs w:val="24"/>
        </w:rPr>
        <w:t>提交使用电子签章的相关数据电文或通过平台上传加盖公章的扫描件。给予</w:t>
      </w:r>
      <w:r>
        <w:rPr>
          <w:rFonts w:hint="eastAsia" w:ascii="仿宋" w:hAnsi="仿宋" w:eastAsia="仿宋" w:cs="仿宋"/>
          <w:kern w:val="0"/>
          <w:szCs w:val="24"/>
          <w:lang w:eastAsia="zh-CN"/>
        </w:rPr>
        <w:t>响应人</w:t>
      </w:r>
      <w:r>
        <w:rPr>
          <w:rFonts w:hint="eastAsia" w:ascii="仿宋" w:hAnsi="仿宋" w:eastAsia="仿宋" w:cs="仿宋"/>
          <w:kern w:val="0"/>
          <w:szCs w:val="24"/>
        </w:rPr>
        <w:t>提交澄清、说明或补正的时间不得少于半小时，</w:t>
      </w:r>
      <w:r>
        <w:rPr>
          <w:rFonts w:hint="eastAsia" w:ascii="仿宋" w:hAnsi="仿宋" w:eastAsia="仿宋" w:cs="仿宋"/>
          <w:kern w:val="0"/>
          <w:szCs w:val="24"/>
          <w:lang w:eastAsia="zh-CN"/>
        </w:rPr>
        <w:t>响应人</w:t>
      </w:r>
      <w:r>
        <w:rPr>
          <w:rFonts w:hint="eastAsia" w:ascii="仿宋" w:hAnsi="仿宋" w:eastAsia="仿宋" w:cs="仿宋"/>
          <w:kern w:val="0"/>
          <w:szCs w:val="24"/>
        </w:rPr>
        <w:t>已经明确表示澄清说明或补正完毕的除外。</w:t>
      </w:r>
      <w:r>
        <w:rPr>
          <w:rFonts w:hint="eastAsia" w:ascii="仿宋" w:hAnsi="仿宋" w:eastAsia="仿宋" w:cs="仿宋"/>
          <w:kern w:val="0"/>
          <w:szCs w:val="24"/>
          <w:lang w:eastAsia="zh-CN"/>
        </w:rPr>
        <w:t>响应人</w:t>
      </w:r>
      <w:r>
        <w:rPr>
          <w:rFonts w:hint="eastAsia" w:ascii="仿宋" w:hAnsi="仿宋" w:eastAsia="仿宋" w:cs="仿宋"/>
          <w:kern w:val="0"/>
          <w:szCs w:val="24"/>
        </w:rPr>
        <w:t>的澄清、说明或者补正不得超出</w:t>
      </w:r>
      <w:r>
        <w:rPr>
          <w:rFonts w:hint="eastAsia" w:ascii="仿宋" w:hAnsi="仿宋" w:eastAsia="仿宋" w:cs="仿宋"/>
          <w:kern w:val="0"/>
          <w:szCs w:val="24"/>
          <w:lang w:eastAsia="zh-CN"/>
        </w:rPr>
        <w:t>响应文件</w:t>
      </w:r>
      <w:r>
        <w:rPr>
          <w:rFonts w:hint="eastAsia" w:ascii="仿宋" w:hAnsi="仿宋" w:eastAsia="仿宋" w:cs="仿宋"/>
          <w:kern w:val="0"/>
          <w:szCs w:val="24"/>
        </w:rPr>
        <w:t>的范围或者改变</w:t>
      </w:r>
      <w:r>
        <w:rPr>
          <w:rFonts w:hint="eastAsia" w:ascii="仿宋" w:hAnsi="仿宋" w:eastAsia="仿宋" w:cs="仿宋"/>
          <w:kern w:val="0"/>
          <w:szCs w:val="24"/>
          <w:lang w:eastAsia="zh-CN"/>
        </w:rPr>
        <w:t>响应文件</w:t>
      </w:r>
      <w:r>
        <w:rPr>
          <w:rFonts w:hint="eastAsia" w:ascii="仿宋" w:hAnsi="仿宋" w:eastAsia="仿宋" w:cs="仿宋"/>
          <w:kern w:val="0"/>
          <w:szCs w:val="24"/>
        </w:rPr>
        <w:t>的实质性内容。</w:t>
      </w:r>
    </w:p>
    <w:p>
      <w:pPr>
        <w:widowControl/>
        <w:shd w:val="clear" w:color="auto" w:fill="FFFFFF"/>
        <w:adjustRightInd/>
        <w:spacing w:line="360" w:lineRule="auto"/>
        <w:ind w:firstLine="480" w:firstLineChars="200"/>
        <w:jc w:val="left"/>
        <w:rPr>
          <w:rFonts w:ascii="仿宋" w:hAnsi="仿宋" w:eastAsia="仿宋" w:cs="仿宋"/>
          <w:kern w:val="0"/>
          <w:sz w:val="24"/>
        </w:rPr>
      </w:pPr>
    </w:p>
    <w:p>
      <w:pPr>
        <w:pStyle w:val="8"/>
        <w:spacing w:line="360" w:lineRule="auto"/>
        <w:ind w:firstLine="562"/>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eastAsia="zh-CN"/>
        </w:rPr>
        <w:t>响应人</w:t>
      </w:r>
      <w:r>
        <w:rPr>
          <w:rFonts w:hint="eastAsia" w:ascii="仿宋" w:hAnsi="仿宋" w:eastAsia="仿宋" w:cs="仿宋"/>
          <w:kern w:val="0"/>
          <w:sz w:val="24"/>
        </w:rPr>
        <w:t>不具备</w:t>
      </w:r>
      <w:r>
        <w:rPr>
          <w:rFonts w:hint="eastAsia" w:ascii="仿宋" w:hAnsi="仿宋" w:eastAsia="仿宋" w:cs="仿宋"/>
          <w:kern w:val="0"/>
          <w:sz w:val="24"/>
          <w:lang w:eastAsia="zh-CN"/>
        </w:rPr>
        <w:t>交易文件</w:t>
      </w:r>
      <w:r>
        <w:rPr>
          <w:rFonts w:hint="eastAsia" w:ascii="仿宋" w:hAnsi="仿宋" w:eastAsia="仿宋" w:cs="仿宋"/>
          <w:kern w:val="0"/>
          <w:sz w:val="24"/>
        </w:rPr>
        <w:t>中规定的资格要求的（</w:t>
      </w:r>
      <w:r>
        <w:rPr>
          <w:rFonts w:hint="eastAsia" w:ascii="仿宋" w:hAnsi="仿宋" w:eastAsia="仿宋" w:cs="仿宋"/>
          <w:kern w:val="0"/>
          <w:sz w:val="24"/>
          <w:lang w:eastAsia="zh-CN"/>
        </w:rPr>
        <w:t>响应人</w:t>
      </w:r>
      <w:r>
        <w:rPr>
          <w:rFonts w:hint="eastAsia" w:ascii="仿宋" w:hAnsi="仿宋" w:eastAsia="仿宋" w:cs="仿宋"/>
          <w:kern w:val="0"/>
          <w:sz w:val="24"/>
        </w:rPr>
        <w:t>未提供有效的资格文件的，视为</w:t>
      </w:r>
      <w:r>
        <w:rPr>
          <w:rFonts w:hint="eastAsia" w:ascii="仿宋" w:hAnsi="仿宋" w:eastAsia="仿宋" w:cs="仿宋"/>
          <w:kern w:val="0"/>
          <w:sz w:val="24"/>
          <w:lang w:eastAsia="zh-CN"/>
        </w:rPr>
        <w:t>响应人</w:t>
      </w:r>
      <w:r>
        <w:rPr>
          <w:rFonts w:hint="eastAsia" w:ascii="仿宋" w:hAnsi="仿宋" w:eastAsia="仿宋" w:cs="仿宋"/>
          <w:kern w:val="0"/>
          <w:sz w:val="24"/>
        </w:rPr>
        <w:t>不具备</w:t>
      </w:r>
      <w:r>
        <w:rPr>
          <w:rFonts w:hint="eastAsia" w:ascii="仿宋" w:hAnsi="仿宋" w:eastAsia="仿宋" w:cs="仿宋"/>
          <w:kern w:val="0"/>
          <w:sz w:val="24"/>
          <w:lang w:eastAsia="zh-CN"/>
        </w:rPr>
        <w:t>交易文件</w:t>
      </w:r>
      <w:r>
        <w:rPr>
          <w:rFonts w:hint="eastAsia" w:ascii="仿宋" w:hAnsi="仿宋" w:eastAsia="仿宋" w:cs="仿宋"/>
          <w:kern w:val="0"/>
          <w:sz w:val="24"/>
        </w:rPr>
        <w:t>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w:t>
      </w:r>
      <w:r>
        <w:rPr>
          <w:rFonts w:hint="eastAsia" w:ascii="仿宋" w:hAnsi="仿宋" w:eastAsia="仿宋" w:cs="仿宋"/>
          <w:kern w:val="0"/>
          <w:sz w:val="24"/>
          <w:lang w:eastAsia="zh-CN"/>
        </w:rPr>
        <w:t>响应文件</w:t>
      </w:r>
      <w:r>
        <w:rPr>
          <w:rFonts w:hint="eastAsia" w:ascii="仿宋" w:hAnsi="仿宋" w:eastAsia="仿宋" w:cs="仿宋"/>
          <w:kern w:val="0"/>
          <w:sz w:val="24"/>
        </w:rPr>
        <w:t>未按照</w:t>
      </w:r>
      <w:r>
        <w:rPr>
          <w:rFonts w:hint="eastAsia" w:ascii="仿宋" w:hAnsi="仿宋" w:eastAsia="仿宋" w:cs="仿宋"/>
          <w:kern w:val="0"/>
          <w:sz w:val="24"/>
          <w:lang w:eastAsia="zh-CN"/>
        </w:rPr>
        <w:t>交易文件</w:t>
      </w:r>
      <w:r>
        <w:rPr>
          <w:rFonts w:hint="eastAsia" w:ascii="仿宋" w:hAnsi="仿宋" w:eastAsia="仿宋" w:cs="仿宋"/>
          <w:kern w:val="0"/>
          <w:sz w:val="24"/>
        </w:rPr>
        <w:t>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w:t>
      </w:r>
      <w:r>
        <w:rPr>
          <w:rFonts w:hint="eastAsia" w:ascii="仿宋" w:hAnsi="仿宋" w:eastAsia="仿宋" w:cs="仿宋"/>
          <w:kern w:val="0"/>
          <w:sz w:val="24"/>
          <w:lang w:eastAsia="zh-CN"/>
        </w:rPr>
        <w:t>响应人</w:t>
      </w:r>
      <w:r>
        <w:rPr>
          <w:rFonts w:hint="eastAsia" w:ascii="仿宋" w:hAnsi="仿宋" w:eastAsia="仿宋" w:cs="仿宋"/>
          <w:kern w:val="0"/>
          <w:sz w:val="24"/>
        </w:rPr>
        <w:t>未按</w:t>
      </w:r>
      <w:r>
        <w:rPr>
          <w:rFonts w:hint="eastAsia" w:ascii="仿宋" w:hAnsi="仿宋" w:eastAsia="仿宋" w:cs="仿宋"/>
          <w:kern w:val="0"/>
          <w:sz w:val="24"/>
          <w:lang w:eastAsia="zh-CN"/>
        </w:rPr>
        <w:t>交易文件</w:t>
      </w:r>
      <w:r>
        <w:rPr>
          <w:rFonts w:hint="eastAsia" w:ascii="仿宋" w:hAnsi="仿宋" w:eastAsia="仿宋" w:cs="仿宋"/>
          <w:kern w:val="0"/>
          <w:sz w:val="24"/>
        </w:rPr>
        <w:t>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w:t>
      </w:r>
      <w:r>
        <w:rPr>
          <w:rFonts w:hint="eastAsia" w:ascii="仿宋" w:hAnsi="仿宋" w:eastAsia="仿宋" w:cs="仿宋"/>
          <w:kern w:val="0"/>
          <w:sz w:val="24"/>
          <w:lang w:eastAsia="zh-CN"/>
        </w:rPr>
        <w:t>响应文件</w:t>
      </w:r>
      <w:r>
        <w:rPr>
          <w:rFonts w:hint="eastAsia" w:ascii="仿宋" w:hAnsi="仿宋" w:eastAsia="仿宋" w:cs="仿宋"/>
          <w:kern w:val="0"/>
          <w:sz w:val="24"/>
        </w:rPr>
        <w:t>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w:t>
      </w:r>
      <w:r>
        <w:rPr>
          <w:rFonts w:hint="eastAsia" w:ascii="仿宋" w:hAnsi="仿宋" w:eastAsia="仿宋" w:cs="仿宋"/>
          <w:kern w:val="0"/>
          <w:sz w:val="24"/>
          <w:lang w:eastAsia="zh-CN"/>
        </w:rPr>
        <w:t>响应文件</w:t>
      </w:r>
      <w:r>
        <w:rPr>
          <w:rFonts w:hint="eastAsia" w:ascii="仿宋" w:hAnsi="仿宋" w:eastAsia="仿宋" w:cs="仿宋"/>
          <w:kern w:val="0"/>
          <w:sz w:val="24"/>
        </w:rPr>
        <w:t>中承诺的</w:t>
      </w:r>
      <w:r>
        <w:rPr>
          <w:rFonts w:hint="eastAsia" w:ascii="仿宋" w:hAnsi="仿宋" w:eastAsia="仿宋" w:cs="仿宋"/>
          <w:kern w:val="0"/>
          <w:sz w:val="24"/>
          <w:lang w:eastAsia="zh-CN"/>
        </w:rPr>
        <w:t>响应有效期</w:t>
      </w:r>
      <w:r>
        <w:rPr>
          <w:rFonts w:hint="eastAsia" w:ascii="仿宋" w:hAnsi="仿宋" w:eastAsia="仿宋" w:cs="仿宋"/>
          <w:kern w:val="0"/>
          <w:sz w:val="24"/>
        </w:rPr>
        <w:t>少于</w:t>
      </w:r>
      <w:r>
        <w:rPr>
          <w:rFonts w:hint="eastAsia" w:ascii="仿宋" w:hAnsi="仿宋" w:eastAsia="仿宋" w:cs="仿宋"/>
          <w:kern w:val="0"/>
          <w:sz w:val="24"/>
          <w:lang w:eastAsia="zh-CN"/>
        </w:rPr>
        <w:t>交易文件</w:t>
      </w:r>
      <w:r>
        <w:rPr>
          <w:rFonts w:hint="eastAsia" w:ascii="仿宋" w:hAnsi="仿宋" w:eastAsia="仿宋" w:cs="仿宋"/>
          <w:kern w:val="0"/>
          <w:sz w:val="24"/>
        </w:rPr>
        <w:t>中载明的</w:t>
      </w:r>
      <w:r>
        <w:rPr>
          <w:rFonts w:hint="eastAsia" w:ascii="仿宋" w:hAnsi="仿宋" w:eastAsia="仿宋" w:cs="仿宋"/>
          <w:kern w:val="0"/>
          <w:sz w:val="24"/>
          <w:lang w:eastAsia="zh-CN"/>
        </w:rPr>
        <w:t>响应有效期</w:t>
      </w:r>
      <w:r>
        <w:rPr>
          <w:rFonts w:hint="eastAsia" w:ascii="仿宋" w:hAnsi="仿宋" w:eastAsia="仿宋" w:cs="仿宋"/>
          <w:kern w:val="0"/>
          <w:sz w:val="24"/>
        </w:rPr>
        <w:t>的；</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 xml:space="preserve">   4.2.6</w:t>
      </w:r>
      <w:r>
        <w:rPr>
          <w:rFonts w:hint="eastAsia" w:ascii="仿宋" w:hAnsi="仿宋" w:eastAsia="仿宋" w:cs="仿宋"/>
          <w:kern w:val="0"/>
          <w:sz w:val="24"/>
          <w:lang w:eastAsia="zh-CN"/>
        </w:rPr>
        <w:t>响应文件</w:t>
      </w:r>
      <w:r>
        <w:rPr>
          <w:rFonts w:hint="eastAsia" w:ascii="仿宋" w:hAnsi="仿宋" w:eastAsia="仿宋" w:cs="仿宋"/>
          <w:kern w:val="0"/>
          <w:sz w:val="24"/>
        </w:rPr>
        <w:t>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w:t>
      </w:r>
      <w:r>
        <w:rPr>
          <w:rFonts w:hint="eastAsia" w:ascii="仿宋" w:hAnsi="仿宋" w:eastAsia="仿宋" w:cs="仿宋"/>
          <w:kern w:val="0"/>
          <w:sz w:val="24"/>
          <w:lang w:eastAsia="zh-CN"/>
        </w:rPr>
        <w:t>交易文件</w:t>
      </w:r>
      <w:r>
        <w:rPr>
          <w:rFonts w:hint="eastAsia" w:ascii="仿宋" w:hAnsi="仿宋" w:eastAsia="仿宋" w:cs="仿宋"/>
          <w:kern w:val="0"/>
          <w:sz w:val="24"/>
        </w:rPr>
        <w:t>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w:t>
      </w:r>
      <w:r>
        <w:rPr>
          <w:rFonts w:hint="eastAsia" w:ascii="仿宋" w:hAnsi="仿宋" w:eastAsia="仿宋" w:cs="仿宋"/>
          <w:kern w:val="0"/>
          <w:sz w:val="24"/>
          <w:lang w:eastAsia="zh-CN"/>
        </w:rPr>
        <w:t>响应人</w:t>
      </w:r>
      <w:r>
        <w:rPr>
          <w:rFonts w:hint="eastAsia" w:ascii="仿宋" w:hAnsi="仿宋" w:eastAsia="仿宋" w:cs="仿宋"/>
          <w:kern w:val="0"/>
          <w:sz w:val="24"/>
        </w:rPr>
        <w:t>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w:t>
      </w:r>
      <w:r>
        <w:rPr>
          <w:rFonts w:hint="eastAsia" w:ascii="仿宋" w:hAnsi="仿宋" w:eastAsia="仿宋" w:cs="仿宋"/>
          <w:kern w:val="0"/>
          <w:sz w:val="24"/>
          <w:lang w:eastAsia="zh-CN"/>
        </w:rPr>
        <w:t>响应人</w:t>
      </w:r>
      <w:r>
        <w:rPr>
          <w:rFonts w:hint="eastAsia" w:ascii="仿宋" w:hAnsi="仿宋" w:eastAsia="仿宋" w:cs="仿宋"/>
          <w:kern w:val="0"/>
          <w:sz w:val="24"/>
        </w:rPr>
        <w:t>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w:t>
      </w:r>
      <w:r>
        <w:rPr>
          <w:rFonts w:hint="eastAsia" w:ascii="仿宋" w:hAnsi="仿宋" w:eastAsia="仿宋" w:cs="仿宋"/>
          <w:kern w:val="0"/>
          <w:sz w:val="24"/>
          <w:lang w:eastAsia="zh-CN"/>
        </w:rPr>
        <w:t>响应人</w:t>
      </w:r>
      <w:r>
        <w:rPr>
          <w:rFonts w:hint="eastAsia" w:ascii="仿宋" w:hAnsi="仿宋" w:eastAsia="仿宋" w:cs="仿宋"/>
          <w:kern w:val="0"/>
          <w:sz w:val="24"/>
        </w:rPr>
        <w:t>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  4.2.11</w:t>
      </w:r>
      <w:r>
        <w:rPr>
          <w:rFonts w:hint="eastAsia" w:ascii="仿宋" w:hAnsi="仿宋" w:eastAsia="仿宋" w:cs="仿宋"/>
          <w:kern w:val="0"/>
          <w:sz w:val="24"/>
          <w:lang w:eastAsia="zh-CN"/>
        </w:rPr>
        <w:t>响应人</w:t>
      </w:r>
      <w:r>
        <w:rPr>
          <w:rFonts w:hint="eastAsia" w:ascii="仿宋" w:hAnsi="仿宋" w:eastAsia="仿宋" w:cs="仿宋"/>
          <w:kern w:val="0"/>
          <w:sz w:val="24"/>
        </w:rPr>
        <w:t>有恶意串通、妨碍其他</w:t>
      </w:r>
      <w:r>
        <w:rPr>
          <w:rFonts w:hint="eastAsia" w:ascii="仿宋" w:hAnsi="仿宋" w:eastAsia="仿宋" w:cs="仿宋"/>
          <w:kern w:val="0"/>
          <w:sz w:val="24"/>
          <w:lang w:eastAsia="zh-CN"/>
        </w:rPr>
        <w:t>响应人</w:t>
      </w:r>
      <w:r>
        <w:rPr>
          <w:rFonts w:hint="eastAsia" w:ascii="仿宋" w:hAnsi="仿宋" w:eastAsia="仿宋" w:cs="仿宋"/>
          <w:kern w:val="0"/>
          <w:sz w:val="24"/>
        </w:rPr>
        <w:t>的竞争行为、损害采购人或者其他</w:t>
      </w:r>
      <w:r>
        <w:rPr>
          <w:rFonts w:hint="eastAsia" w:ascii="仿宋" w:hAnsi="仿宋" w:eastAsia="仿宋" w:cs="仿宋"/>
          <w:kern w:val="0"/>
          <w:sz w:val="24"/>
          <w:lang w:eastAsia="zh-CN"/>
        </w:rPr>
        <w:t>响应人</w:t>
      </w:r>
      <w:r>
        <w:rPr>
          <w:rFonts w:hint="eastAsia" w:ascii="仿宋" w:hAnsi="仿宋" w:eastAsia="仿宋" w:cs="仿宋"/>
          <w:kern w:val="0"/>
          <w:sz w:val="24"/>
        </w:rPr>
        <w:t>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w:t>
      </w:r>
      <w:r>
        <w:rPr>
          <w:rFonts w:hint="eastAsia" w:ascii="仿宋" w:hAnsi="仿宋" w:eastAsia="仿宋" w:cs="仿宋"/>
          <w:kern w:val="0"/>
          <w:sz w:val="24"/>
          <w:lang w:eastAsia="zh-CN"/>
        </w:rPr>
        <w:t>响应人</w:t>
      </w:r>
      <w:r>
        <w:rPr>
          <w:rFonts w:hint="eastAsia" w:ascii="仿宋" w:hAnsi="仿宋" w:eastAsia="仿宋" w:cs="仿宋"/>
          <w:kern w:val="0"/>
          <w:sz w:val="24"/>
        </w:rPr>
        <w:t>仅提交备份</w:t>
      </w:r>
      <w:r>
        <w:rPr>
          <w:rFonts w:hint="eastAsia" w:ascii="仿宋" w:hAnsi="仿宋" w:eastAsia="仿宋" w:cs="仿宋"/>
          <w:kern w:val="0"/>
          <w:sz w:val="24"/>
          <w:lang w:eastAsia="zh-CN"/>
        </w:rPr>
        <w:t>响应文件</w:t>
      </w:r>
      <w:r>
        <w:rPr>
          <w:rFonts w:hint="eastAsia" w:ascii="仿宋" w:hAnsi="仿宋" w:eastAsia="仿宋" w:cs="仿宋"/>
          <w:kern w:val="0"/>
          <w:sz w:val="24"/>
        </w:rPr>
        <w:t>，没有在电子交易平台传输递交</w:t>
      </w:r>
      <w:r>
        <w:rPr>
          <w:rFonts w:hint="eastAsia" w:ascii="仿宋" w:hAnsi="仿宋" w:eastAsia="仿宋" w:cs="仿宋"/>
          <w:kern w:val="0"/>
          <w:sz w:val="24"/>
          <w:lang w:eastAsia="zh-CN"/>
        </w:rPr>
        <w:t>响应文件</w:t>
      </w:r>
      <w:r>
        <w:rPr>
          <w:rFonts w:hint="eastAsia" w:ascii="仿宋" w:hAnsi="仿宋" w:eastAsia="仿宋" w:cs="仿宋"/>
          <w:kern w:val="0"/>
          <w:sz w:val="24"/>
        </w:rPr>
        <w:t>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4.2.13 </w:t>
      </w:r>
      <w:r>
        <w:rPr>
          <w:rFonts w:hint="eastAsia" w:ascii="仿宋" w:hAnsi="仿宋" w:eastAsia="仿宋" w:cs="仿宋"/>
          <w:kern w:val="0"/>
          <w:sz w:val="24"/>
          <w:lang w:eastAsia="zh-CN"/>
        </w:rPr>
        <w:t>响应文件</w:t>
      </w:r>
      <w:r>
        <w:rPr>
          <w:rFonts w:hint="eastAsia" w:ascii="仿宋" w:hAnsi="仿宋" w:eastAsia="仿宋" w:cs="仿宋"/>
          <w:kern w:val="0"/>
          <w:sz w:val="24"/>
        </w:rPr>
        <w:t>不满足</w:t>
      </w:r>
      <w:r>
        <w:rPr>
          <w:rFonts w:hint="eastAsia" w:ascii="仿宋" w:hAnsi="仿宋" w:eastAsia="仿宋" w:cs="仿宋"/>
          <w:kern w:val="0"/>
          <w:sz w:val="24"/>
          <w:lang w:eastAsia="zh-CN"/>
        </w:rPr>
        <w:t>交易文件</w:t>
      </w:r>
      <w:r>
        <w:rPr>
          <w:rFonts w:hint="eastAsia" w:ascii="仿宋" w:hAnsi="仿宋" w:eastAsia="仿宋" w:cs="仿宋"/>
          <w:kern w:val="0"/>
          <w:sz w:val="24"/>
        </w:rPr>
        <w:t>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8"/>
        <w:snapToGrid w:val="0"/>
        <w:spacing w:line="360" w:lineRule="auto"/>
        <w:ind w:firstLine="482"/>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8"/>
        <w:snapToGrid w:val="0"/>
        <w:spacing w:line="360" w:lineRule="auto"/>
        <w:rPr>
          <w:rFonts w:ascii="仿宋" w:hAnsi="仿宋" w:eastAsia="仿宋" w:cs="仿宋"/>
        </w:rPr>
      </w:pPr>
      <w:r>
        <w:rPr>
          <w:rFonts w:hint="eastAsia" w:ascii="仿宋" w:hAnsi="仿宋" w:eastAsia="仿宋" w:cs="仿宋"/>
        </w:rPr>
        <w:t>5.1符合专业条件的供应商或者对</w:t>
      </w:r>
      <w:r>
        <w:rPr>
          <w:rFonts w:hint="eastAsia" w:ascii="仿宋" w:hAnsi="仿宋" w:eastAsia="仿宋" w:cs="仿宋"/>
          <w:lang w:eastAsia="zh-CN"/>
        </w:rPr>
        <w:t>交易文件</w:t>
      </w:r>
      <w:r>
        <w:rPr>
          <w:rFonts w:hint="eastAsia" w:ascii="仿宋" w:hAnsi="仿宋" w:eastAsia="仿宋" w:cs="仿宋"/>
        </w:rPr>
        <w:t>作实质响应的供应商不足3家的；</w:t>
      </w:r>
    </w:p>
    <w:p>
      <w:pPr>
        <w:pStyle w:val="8"/>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8"/>
        <w:snapToGrid w:val="0"/>
        <w:spacing w:line="360" w:lineRule="auto"/>
        <w:rPr>
          <w:rFonts w:ascii="仿宋" w:hAnsi="仿宋" w:eastAsia="仿宋" w:cs="仿宋"/>
        </w:rPr>
      </w:pPr>
      <w:r>
        <w:rPr>
          <w:rFonts w:hint="eastAsia" w:ascii="仿宋" w:hAnsi="仿宋" w:eastAsia="仿宋" w:cs="仿宋"/>
        </w:rPr>
        <w:t>5.3</w:t>
      </w:r>
      <w:r>
        <w:rPr>
          <w:rFonts w:hint="eastAsia" w:ascii="仿宋" w:hAnsi="仿宋" w:eastAsia="仿宋" w:cs="仿宋"/>
          <w:lang w:eastAsia="zh-CN"/>
        </w:rPr>
        <w:t>响应人</w:t>
      </w:r>
      <w:r>
        <w:rPr>
          <w:rFonts w:hint="eastAsia" w:ascii="仿宋" w:hAnsi="仿宋" w:eastAsia="仿宋" w:cs="仿宋"/>
        </w:rPr>
        <w:t>的报价均超过了采购预算，采购人不能支付的；</w:t>
      </w:r>
    </w:p>
    <w:p>
      <w:pPr>
        <w:pStyle w:val="8"/>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8"/>
        <w:snapToGrid w:val="0"/>
        <w:spacing w:line="360" w:lineRule="auto"/>
        <w:rPr>
          <w:rFonts w:ascii="仿宋" w:hAnsi="仿宋" w:eastAsia="仿宋" w:cs="仿宋"/>
        </w:rPr>
      </w:pPr>
      <w:r>
        <w:rPr>
          <w:rFonts w:hint="eastAsia" w:ascii="仿宋" w:hAnsi="仿宋" w:eastAsia="仿宋" w:cs="仿宋"/>
        </w:rPr>
        <w:t>废标后，采购机构应当将废标理由通知所有</w:t>
      </w:r>
      <w:r>
        <w:rPr>
          <w:rFonts w:hint="eastAsia" w:ascii="仿宋" w:hAnsi="仿宋" w:eastAsia="仿宋" w:cs="仿宋"/>
          <w:lang w:eastAsia="zh-CN"/>
        </w:rPr>
        <w:t>响应人</w:t>
      </w:r>
      <w:r>
        <w:rPr>
          <w:rFonts w:hint="eastAsia" w:ascii="仿宋" w:hAnsi="仿宋" w:eastAsia="仿宋" w:cs="仿宋"/>
        </w:rPr>
        <w:t>。</w:t>
      </w:r>
    </w:p>
    <w:p>
      <w:pPr>
        <w:pStyle w:val="8"/>
        <w:snapToGrid w:val="0"/>
        <w:spacing w:line="360" w:lineRule="auto"/>
        <w:ind w:firstLine="482"/>
        <w:rPr>
          <w:rFonts w:ascii="仿宋" w:hAnsi="仿宋" w:eastAsia="仿宋" w:cs="仿宋"/>
        </w:rPr>
      </w:pPr>
      <w:r>
        <w:rPr>
          <w:rFonts w:hint="eastAsia" w:ascii="仿宋" w:hAnsi="仿宋" w:eastAsia="仿宋" w:cs="仿宋"/>
          <w:b/>
        </w:rPr>
        <w:t>6.修改</w:t>
      </w:r>
      <w:r>
        <w:rPr>
          <w:rFonts w:hint="eastAsia" w:ascii="仿宋" w:hAnsi="仿宋" w:eastAsia="仿宋" w:cs="仿宋"/>
          <w:b/>
          <w:lang w:eastAsia="zh-CN"/>
        </w:rPr>
        <w:t>交易文件</w:t>
      </w:r>
      <w:r>
        <w:rPr>
          <w:rFonts w:hint="eastAsia" w:ascii="仿宋" w:hAnsi="仿宋" w:eastAsia="仿宋" w:cs="仿宋"/>
          <w:b/>
        </w:rPr>
        <w:t>，重新组织采购活动。</w:t>
      </w:r>
      <w:r>
        <w:rPr>
          <w:rFonts w:hint="eastAsia" w:ascii="仿宋" w:hAnsi="仿宋" w:eastAsia="仿宋" w:cs="仿宋"/>
        </w:rPr>
        <w:t>评标委员会发现</w:t>
      </w:r>
      <w:r>
        <w:rPr>
          <w:rFonts w:hint="eastAsia" w:ascii="仿宋" w:hAnsi="仿宋" w:eastAsia="仿宋" w:cs="仿宋"/>
          <w:lang w:eastAsia="zh-CN"/>
        </w:rPr>
        <w:t>交易文件</w:t>
      </w:r>
      <w:r>
        <w:rPr>
          <w:rFonts w:hint="eastAsia" w:ascii="仿宋" w:hAnsi="仿宋" w:eastAsia="仿宋" w:cs="仿宋"/>
        </w:rPr>
        <w:t>存在歧义、重大缺陷导致评标工作无法进行，或者</w:t>
      </w:r>
      <w:r>
        <w:rPr>
          <w:rFonts w:hint="eastAsia" w:ascii="仿宋" w:hAnsi="仿宋" w:eastAsia="仿宋" w:cs="仿宋"/>
          <w:lang w:eastAsia="zh-CN"/>
        </w:rPr>
        <w:t>交易文件</w:t>
      </w:r>
      <w:r>
        <w:rPr>
          <w:rFonts w:hint="eastAsia" w:ascii="仿宋" w:hAnsi="仿宋" w:eastAsia="仿宋" w:cs="仿宋"/>
        </w:rPr>
        <w:t>内容违反国家有关强制性规定的，将停止评标工作，并与采购人、采购机构沟通并作书面记录。采购人、采购机构确认后，将修改</w:t>
      </w:r>
      <w:r>
        <w:rPr>
          <w:rFonts w:hint="eastAsia" w:ascii="仿宋" w:hAnsi="仿宋" w:eastAsia="仿宋" w:cs="仿宋"/>
          <w:lang w:eastAsia="zh-CN"/>
        </w:rPr>
        <w:t>交易文件</w:t>
      </w:r>
      <w:r>
        <w:rPr>
          <w:rFonts w:hint="eastAsia" w:ascii="仿宋" w:hAnsi="仿宋" w:eastAsia="仿宋" w:cs="仿宋"/>
        </w:rPr>
        <w:t>，重新组织采购活动。</w:t>
      </w:r>
    </w:p>
    <w:p>
      <w:pPr>
        <w:pStyle w:val="8"/>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8"/>
        <w:snapToGrid w:val="0"/>
        <w:spacing w:line="360" w:lineRule="auto"/>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8"/>
        <w:snapToGrid w:val="0"/>
        <w:spacing w:line="360" w:lineRule="auto"/>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8"/>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8"/>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8"/>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widowControl/>
        <w:spacing w:line="360" w:lineRule="auto"/>
        <w:ind w:firstLine="480" w:firstLineChars="200"/>
        <w:rPr>
          <w:rFonts w:ascii="仿宋" w:hAnsi="仿宋" w:eastAsia="仿宋" w:cs="仿宋"/>
          <w:sz w:val="24"/>
        </w:rPr>
      </w:pPr>
    </w:p>
    <w:p>
      <w:pPr>
        <w:pStyle w:val="6"/>
        <w:rPr>
          <w:rFonts w:ascii="仿宋" w:hAnsi="仿宋" w:eastAsia="仿宋" w:cs="仿宋"/>
          <w:color w:val="auto"/>
        </w:rPr>
      </w:pPr>
      <w:r>
        <w:rPr>
          <w:rFonts w:hint="eastAsia" w:ascii="仿宋" w:hAnsi="仿宋" w:eastAsia="仿宋" w:cs="仿宋"/>
          <w:color w:val="auto"/>
          <w:sz w:val="24"/>
        </w:rPr>
        <w:br w:type="page"/>
      </w:r>
      <w:bookmarkEnd w:id="60"/>
      <w:bookmarkStart w:id="427" w:name="第五部分"/>
      <w:bookmarkStart w:id="428" w:name="_Toc86217003"/>
    </w:p>
    <w:p>
      <w:pPr>
        <w:numPr>
          <w:ilvl w:val="0"/>
          <w:numId w:val="5"/>
        </w:numPr>
        <w:spacing w:line="360" w:lineRule="auto"/>
        <w:jc w:val="center"/>
        <w:rPr>
          <w:rFonts w:ascii="仿宋" w:hAnsi="仿宋" w:eastAsia="仿宋" w:cs="仿宋"/>
          <w:sz w:val="36"/>
          <w:szCs w:val="36"/>
        </w:rPr>
      </w:pPr>
      <w:r>
        <w:rPr>
          <w:rFonts w:hint="eastAsia" w:ascii="仿宋" w:hAnsi="仿宋" w:eastAsia="仿宋" w:cs="仿宋"/>
          <w:sz w:val="36"/>
          <w:szCs w:val="36"/>
        </w:rPr>
        <w:t>合同范本</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(按合同签订时为准)</w:t>
      </w:r>
    </w:p>
    <w:p>
      <w:pPr>
        <w:spacing w:line="360" w:lineRule="auto"/>
        <w:rPr>
          <w:rFonts w:ascii="仿宋" w:hAnsi="仿宋" w:eastAsia="仿宋" w:cs="仿宋"/>
          <w:bCs/>
          <w:sz w:val="24"/>
        </w:rPr>
        <w:sectPr>
          <w:pgSz w:w="11906" w:h="16838"/>
          <w:pgMar w:top="1418" w:right="1286" w:bottom="935" w:left="1418" w:header="851" w:footer="992" w:gutter="0"/>
          <w:cols w:space="720" w:num="1"/>
          <w:rtlGutter w:val="1"/>
          <w:docGrid w:linePitch="312" w:charSpace="0"/>
        </w:sectPr>
      </w:pPr>
    </w:p>
    <w:p>
      <w:pPr>
        <w:pStyle w:val="4"/>
        <w:ind w:firstLine="723"/>
        <w:rPr>
          <w:rFonts w:cs="仿宋"/>
          <w:color w:val="auto"/>
        </w:rPr>
      </w:pPr>
      <w:r>
        <w:rPr>
          <w:rFonts w:hint="eastAsia" w:cs="仿宋"/>
          <w:color w:val="auto"/>
        </w:rPr>
        <w:t>第六部分</w:t>
      </w:r>
      <w:bookmarkEnd w:id="427"/>
      <w:r>
        <w:rPr>
          <w:rFonts w:hint="eastAsia" w:cs="仿宋"/>
          <w:color w:val="auto"/>
        </w:rPr>
        <w:t xml:space="preserve"> </w:t>
      </w:r>
      <w:bookmarkEnd w:id="428"/>
      <w:r>
        <w:rPr>
          <w:rFonts w:hint="eastAsia" w:cs="仿宋"/>
          <w:color w:val="auto"/>
        </w:rPr>
        <w:t>应提交的有关格式范例</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lang w:eastAsia="zh-CN"/>
        </w:rPr>
        <w:t>响应人</w:t>
      </w:r>
      <w:r>
        <w:rPr>
          <w:rFonts w:hint="eastAsia" w:ascii="仿宋" w:hAnsi="仿宋" w:eastAsia="仿宋" w:cs="仿宋"/>
          <w:sz w:val="24"/>
        </w:rPr>
        <w:t>按照以下格式编制</w:t>
      </w:r>
      <w:r>
        <w:rPr>
          <w:rFonts w:hint="eastAsia" w:ascii="仿宋" w:hAnsi="仿宋" w:eastAsia="仿宋" w:cs="仿宋"/>
          <w:sz w:val="24"/>
          <w:lang w:eastAsia="zh-CN"/>
        </w:rPr>
        <w:t>响应文件</w:t>
      </w:r>
      <w:r>
        <w:rPr>
          <w:rFonts w:hint="eastAsia" w:ascii="仿宋" w:hAnsi="仿宋" w:eastAsia="仿宋" w:cs="仿宋"/>
          <w:sz w:val="24"/>
        </w:rPr>
        <w:t>，并将资格文件、报价文件、商务技术文件分别装订成册。</w:t>
      </w:r>
    </w:p>
    <w:p>
      <w:pPr>
        <w:spacing w:line="360" w:lineRule="auto"/>
        <w:ind w:firstLine="723"/>
        <w:jc w:val="center"/>
        <w:outlineLvl w:val="0"/>
        <w:rPr>
          <w:rFonts w:ascii="仿宋" w:hAnsi="仿宋" w:eastAsia="仿宋" w:cs="仿宋"/>
          <w:b/>
          <w:kern w:val="0"/>
          <w:sz w:val="24"/>
        </w:rPr>
      </w:pPr>
    </w:p>
    <w:p>
      <w:pPr>
        <w:spacing w:line="360" w:lineRule="auto"/>
        <w:ind w:firstLine="723"/>
        <w:jc w:val="center"/>
        <w:outlineLvl w:val="0"/>
        <w:rPr>
          <w:rFonts w:ascii="仿宋" w:hAnsi="仿宋" w:eastAsia="仿宋" w:cs="仿宋"/>
          <w:b/>
          <w:kern w:val="0"/>
          <w:sz w:val="24"/>
        </w:rPr>
      </w:pPr>
      <w:r>
        <w:rPr>
          <w:rFonts w:hint="eastAsia" w:ascii="仿宋" w:hAnsi="仿宋" w:eastAsia="仿宋" w:cs="仿宋"/>
          <w:b/>
          <w:kern w:val="0"/>
          <w:sz w:val="24"/>
        </w:rPr>
        <w:t>资格文件部分</w:t>
      </w:r>
    </w:p>
    <w:p>
      <w:pPr>
        <w:spacing w:line="360" w:lineRule="auto"/>
        <w:ind w:firstLine="723"/>
        <w:jc w:val="center"/>
        <w:outlineLvl w:val="0"/>
        <w:rPr>
          <w:rFonts w:ascii="仿宋" w:hAnsi="仿宋" w:eastAsia="仿宋" w:cs="仿宋"/>
          <w:b/>
          <w:kern w:val="0"/>
          <w:sz w:val="24"/>
        </w:rPr>
      </w:pPr>
      <w:r>
        <w:rPr>
          <w:rFonts w:hint="eastAsia" w:ascii="仿宋" w:hAnsi="仿宋" w:eastAsia="仿宋" w:cs="仿宋"/>
          <w:b/>
          <w:kern w:val="0"/>
          <w:sz w:val="24"/>
        </w:rPr>
        <w:t>目录</w:t>
      </w:r>
    </w:p>
    <w:p>
      <w:pPr>
        <w:ind w:firstLine="723"/>
        <w:rPr>
          <w:rFonts w:ascii="仿宋" w:hAnsi="仿宋" w:eastAsia="仿宋" w:cs="仿宋"/>
          <w:b/>
          <w:kern w:val="0"/>
          <w:sz w:val="24"/>
        </w:rPr>
      </w:pPr>
    </w:p>
    <w:p>
      <w:pPr>
        <w:snapToGrid w:val="0"/>
        <w:spacing w:line="360" w:lineRule="auto"/>
        <w:ind w:firstLine="480"/>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ind w:firstLine="480"/>
        <w:rPr>
          <w:rFonts w:ascii="仿宋" w:hAnsi="仿宋" w:eastAsia="仿宋" w:cs="仿宋"/>
          <w:sz w:val="24"/>
        </w:rPr>
      </w:pPr>
      <w:r>
        <w:rPr>
          <w:rFonts w:hint="eastAsia" w:ascii="仿宋" w:hAnsi="仿宋" w:eastAsia="仿宋" w:cs="仿宋"/>
          <w:sz w:val="24"/>
        </w:rPr>
        <w:t>（2）本项目的特定资格要求………………………………………………（页码）</w:t>
      </w:r>
    </w:p>
    <w:p>
      <w:pPr>
        <w:snapToGrid w:val="0"/>
        <w:spacing w:line="360" w:lineRule="auto"/>
        <w:ind w:firstLine="720"/>
        <w:rPr>
          <w:rFonts w:ascii="仿宋" w:hAnsi="仿宋" w:eastAsia="仿宋" w:cs="仿宋"/>
          <w:sz w:val="24"/>
        </w:rPr>
      </w:pPr>
    </w:p>
    <w:p>
      <w:pPr>
        <w:snapToGrid w:val="0"/>
        <w:spacing w:line="360" w:lineRule="auto"/>
        <w:ind w:right="480" w:firstLine="643"/>
        <w:jc w:val="center"/>
        <w:rPr>
          <w:rFonts w:ascii="仿宋" w:hAnsi="仿宋" w:eastAsia="仿宋" w:cs="仿宋"/>
          <w:b/>
          <w:kern w:val="0"/>
          <w:sz w:val="24"/>
        </w:rPr>
      </w:pPr>
      <w:r>
        <w:rPr>
          <w:rFonts w:hint="eastAsia" w:ascii="仿宋" w:hAnsi="仿宋" w:eastAsia="仿宋" w:cs="仿宋"/>
          <w:b/>
          <w:kern w:val="0"/>
          <w:sz w:val="24"/>
          <w:lang w:val="zh-CN"/>
        </w:rPr>
        <w:br w:type="page"/>
      </w:r>
      <w:r>
        <w:rPr>
          <w:rFonts w:hint="eastAsia" w:ascii="仿宋" w:hAnsi="仿宋" w:eastAsia="仿宋" w:cs="仿宋"/>
          <w:b/>
          <w:kern w:val="0"/>
          <w:sz w:val="24"/>
        </w:rPr>
        <w:t>一、 符合参加政府采购活动应当具备的一般条件的承诺函</w:t>
      </w:r>
    </w:p>
    <w:p>
      <w:pPr>
        <w:snapToGrid w:val="0"/>
        <w:spacing w:line="360" w:lineRule="auto"/>
        <w:ind w:firstLine="480"/>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我方参与XXX采购项目【招标编号：XXX】政府采购活动，郑重承诺：</w:t>
      </w:r>
    </w:p>
    <w:p>
      <w:pPr>
        <w:snapToGrid w:val="0"/>
        <w:spacing w:line="360" w:lineRule="auto"/>
        <w:ind w:firstLine="48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rPr>
          <w:rFonts w:ascii="仿宋" w:hAnsi="仿宋" w:eastAsia="仿宋" w:cs="仿宋"/>
          <w:sz w:val="24"/>
        </w:rPr>
      </w:pPr>
      <w:r>
        <w:rPr>
          <w:rFonts w:hint="eastAsia" w:ascii="仿宋" w:hAnsi="仿宋" w:eastAsia="仿宋" w:cs="仿宋"/>
          <w:sz w:val="24"/>
        </w:rPr>
        <w:t>（三）我方不存在以下情况：</w:t>
      </w:r>
    </w:p>
    <w:p>
      <w:pPr>
        <w:snapToGrid w:val="0"/>
        <w:spacing w:line="360" w:lineRule="auto"/>
        <w:ind w:firstLine="48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响应人名称(电子签章)：</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ind w:firstLine="602"/>
        <w:jc w:val="center"/>
        <w:rPr>
          <w:rFonts w:ascii="仿宋" w:hAnsi="仿宋" w:eastAsia="仿宋" w:cs="仿宋"/>
          <w:b/>
          <w:sz w:val="24"/>
        </w:rPr>
      </w:pPr>
      <w:r>
        <w:rPr>
          <w:rFonts w:hint="eastAsia" w:ascii="仿宋" w:hAnsi="仿宋" w:eastAsia="仿宋" w:cs="仿宋"/>
          <w:b/>
          <w:sz w:val="24"/>
        </w:rPr>
        <w:t xml:space="preserve"> </w:t>
      </w:r>
    </w:p>
    <w:p>
      <w:pPr>
        <w:spacing w:line="360" w:lineRule="auto"/>
        <w:ind w:firstLine="602"/>
        <w:jc w:val="center"/>
        <w:rPr>
          <w:rFonts w:ascii="仿宋" w:hAnsi="仿宋" w:eastAsia="仿宋" w:cs="仿宋"/>
          <w:b/>
          <w:sz w:val="24"/>
        </w:rPr>
      </w:pP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widowControl/>
        <w:spacing w:line="360" w:lineRule="auto"/>
        <w:ind w:left="150" w:firstLine="643"/>
        <w:jc w:val="center"/>
        <w:rPr>
          <w:rFonts w:ascii="仿宋" w:hAnsi="仿宋" w:eastAsia="仿宋" w:cs="仿宋"/>
          <w:b/>
          <w:kern w:val="0"/>
          <w:sz w:val="24"/>
        </w:rPr>
      </w:pPr>
      <w:r>
        <w:rPr>
          <w:rFonts w:hint="eastAsia" w:ascii="仿宋" w:hAnsi="仿宋" w:eastAsia="仿宋" w:cs="仿宋"/>
          <w:b/>
          <w:kern w:val="0"/>
          <w:sz w:val="24"/>
        </w:rPr>
        <w:t>二、本项目的特定资格要求</w:t>
      </w:r>
    </w:p>
    <w:p>
      <w:pPr>
        <w:spacing w:line="360" w:lineRule="auto"/>
        <w:ind w:firstLine="480"/>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pStyle w:val="23"/>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pPr>
        <w:spacing w:line="360" w:lineRule="auto"/>
        <w:ind w:firstLine="562"/>
        <w:jc w:val="center"/>
        <w:rPr>
          <w:rFonts w:ascii="仿宋" w:hAnsi="仿宋" w:eastAsia="仿宋" w:cs="仿宋"/>
          <w:b/>
          <w:sz w:val="24"/>
        </w:rPr>
      </w:pPr>
    </w:p>
    <w:p>
      <w:pPr>
        <w:snapToGrid w:val="0"/>
        <w:spacing w:line="360" w:lineRule="auto"/>
        <w:ind w:firstLine="2168" w:firstLineChars="900"/>
        <w:rPr>
          <w:rFonts w:ascii="仿宋" w:hAnsi="仿宋" w:eastAsia="仿宋" w:cs="仿宋"/>
          <w:b/>
          <w:kern w:val="0"/>
          <w:sz w:val="24"/>
        </w:rPr>
      </w:pPr>
      <w:r>
        <w:rPr>
          <w:rFonts w:hint="eastAsia" w:ascii="仿宋" w:hAnsi="仿宋" w:eastAsia="仿宋" w:cs="仿宋"/>
          <w:b/>
          <w:bCs/>
          <w:sz w:val="24"/>
        </w:rPr>
        <w:br w:type="page"/>
      </w:r>
      <w:r>
        <w:rPr>
          <w:rFonts w:hint="eastAsia" w:ascii="仿宋" w:hAnsi="仿宋" w:eastAsia="仿宋" w:cs="仿宋"/>
          <w:sz w:val="24"/>
          <w:lang w:val="zh-CN"/>
        </w:rPr>
        <w:t>▲</w:t>
      </w:r>
      <w:r>
        <w:rPr>
          <w:rFonts w:hint="eastAsia" w:ascii="仿宋" w:hAnsi="仿宋" w:eastAsia="仿宋" w:cs="仿宋"/>
          <w:b/>
          <w:kern w:val="0"/>
          <w:sz w:val="24"/>
        </w:rPr>
        <w:t>报价文件部分</w:t>
      </w:r>
    </w:p>
    <w:p>
      <w:pPr>
        <w:spacing w:line="360" w:lineRule="auto"/>
        <w:ind w:firstLine="482"/>
        <w:jc w:val="center"/>
        <w:outlineLvl w:val="0"/>
        <w:rPr>
          <w:rFonts w:ascii="仿宋" w:hAnsi="仿宋" w:eastAsia="仿宋" w:cs="仿宋"/>
          <w:b/>
          <w:kern w:val="0"/>
          <w:sz w:val="24"/>
        </w:rPr>
      </w:pPr>
    </w:p>
    <w:p>
      <w:pPr>
        <w:spacing w:line="360" w:lineRule="auto"/>
        <w:ind w:firstLine="723"/>
        <w:jc w:val="center"/>
        <w:outlineLvl w:val="0"/>
        <w:rPr>
          <w:rFonts w:ascii="仿宋" w:hAnsi="仿宋" w:eastAsia="仿宋" w:cs="仿宋"/>
          <w:b/>
          <w:kern w:val="0"/>
          <w:sz w:val="24"/>
        </w:rPr>
      </w:pPr>
      <w:r>
        <w:rPr>
          <w:rFonts w:hint="eastAsia" w:ascii="仿宋" w:hAnsi="仿宋" w:eastAsia="仿宋" w:cs="仿宋"/>
          <w:b/>
          <w:kern w:val="0"/>
          <w:sz w:val="24"/>
        </w:rPr>
        <w:t>目录</w:t>
      </w:r>
    </w:p>
    <w:p>
      <w:pPr>
        <w:snapToGrid w:val="0"/>
        <w:spacing w:line="360" w:lineRule="auto"/>
        <w:ind w:firstLine="48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交易一览表</w:t>
      </w:r>
      <w:r>
        <w:rPr>
          <w:rFonts w:hint="eastAsia" w:ascii="仿宋" w:hAnsi="仿宋" w:eastAsia="仿宋" w:cs="仿宋"/>
          <w:sz w:val="24"/>
        </w:rPr>
        <w:t>（报价表）……………………………………………………（页码）</w:t>
      </w:r>
    </w:p>
    <w:p>
      <w:pPr>
        <w:widowControl/>
        <w:adjustRightInd/>
        <w:jc w:val="left"/>
        <w:rPr>
          <w:rFonts w:ascii="仿宋" w:hAnsi="仿宋" w:eastAsia="仿宋" w:cs="仿宋"/>
          <w:sz w:val="24"/>
        </w:rPr>
      </w:pPr>
      <w:r>
        <w:rPr>
          <w:rFonts w:hint="eastAsia" w:ascii="仿宋" w:hAnsi="仿宋" w:eastAsia="仿宋" w:cs="仿宋"/>
          <w:b/>
          <w:sz w:val="24"/>
        </w:rPr>
        <w:br w:type="page"/>
      </w:r>
    </w:p>
    <w:p>
      <w:pPr>
        <w:pStyle w:val="24"/>
        <w:keepNext w:val="0"/>
        <w:pageBreakBefore w:val="0"/>
        <w:tabs>
          <w:tab w:val="clear" w:pos="720"/>
        </w:tabs>
        <w:snapToGrid w:val="0"/>
        <w:ind w:firstLine="641"/>
        <w:outlineLvl w:val="9"/>
        <w:rPr>
          <w:rFonts w:ascii="仿宋" w:hAnsi="仿宋" w:eastAsia="仿宋" w:cs="仿宋"/>
          <w:kern w:val="2"/>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247" w:right="1418" w:bottom="1276" w:left="1418" w:header="851" w:footer="992" w:gutter="0"/>
          <w:cols w:space="720" w:num="1"/>
          <w:titlePg/>
          <w:docGrid w:linePitch="312" w:charSpace="0"/>
        </w:sectPr>
      </w:pPr>
    </w:p>
    <w:p>
      <w:pPr>
        <w:pStyle w:val="24"/>
        <w:keepNext w:val="0"/>
        <w:pageBreakBefore w:val="0"/>
        <w:tabs>
          <w:tab w:val="clear" w:pos="720"/>
        </w:tabs>
        <w:snapToGrid w:val="0"/>
        <w:ind w:firstLine="643"/>
        <w:outlineLvl w:val="9"/>
        <w:rPr>
          <w:rFonts w:ascii="仿宋" w:hAnsi="仿宋" w:eastAsia="仿宋" w:cs="仿宋"/>
          <w:kern w:val="2"/>
          <w:sz w:val="32"/>
          <w:szCs w:val="32"/>
        </w:rPr>
      </w:pPr>
      <w:r>
        <w:rPr>
          <w:rFonts w:hint="eastAsia" w:ascii="仿宋" w:hAnsi="仿宋" w:eastAsia="仿宋" w:cs="仿宋"/>
          <w:kern w:val="2"/>
          <w:sz w:val="32"/>
          <w:szCs w:val="32"/>
        </w:rPr>
        <w:t>二、投标(</w:t>
      </w:r>
      <w:r>
        <w:rPr>
          <w:rFonts w:hint="eastAsia" w:ascii="仿宋" w:hAnsi="仿宋" w:eastAsia="仿宋" w:cs="仿宋"/>
          <w:kern w:val="2"/>
          <w:sz w:val="32"/>
          <w:szCs w:val="32"/>
          <w:lang w:eastAsia="zh-CN"/>
        </w:rPr>
        <w:t>交易</w:t>
      </w:r>
      <w:r>
        <w:rPr>
          <w:rFonts w:hint="eastAsia" w:ascii="仿宋" w:hAnsi="仿宋" w:eastAsia="仿宋" w:cs="仿宋"/>
          <w:kern w:val="2"/>
          <w:sz w:val="32"/>
          <w:szCs w:val="32"/>
        </w:rPr>
        <w:t>)一览表</w:t>
      </w:r>
    </w:p>
    <w:p>
      <w:pPr>
        <w:snapToGrid w:val="0"/>
        <w:spacing w:line="360" w:lineRule="auto"/>
        <w:ind w:firstLine="480"/>
        <w:rPr>
          <w:rFonts w:ascii="仿宋" w:hAnsi="仿宋" w:eastAsia="仿宋" w:cs="仿宋"/>
          <w:kern w:val="0"/>
          <w:sz w:val="24"/>
        </w:rPr>
      </w:pPr>
      <w:bookmarkStart w:id="429" w:name="_Toc86217005"/>
      <w:r>
        <w:rPr>
          <w:rFonts w:hint="eastAsia" w:ascii="仿宋" w:hAnsi="仿宋" w:eastAsia="仿宋" w:cs="仿宋"/>
          <w:sz w:val="24"/>
        </w:rPr>
        <w:t>XXX（单位名称或采购机构名称）</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按你方交易文件要求，我们，本响应文件签字方，谨此向你方发出要约如下：如你方接受本投标，我方承诺按照如下投标(交易会)一览表的价格完成</w:t>
      </w:r>
      <w:r>
        <w:rPr>
          <w:rFonts w:hint="eastAsia" w:ascii="仿宋" w:hAnsi="仿宋" w:eastAsia="仿宋" w:cs="仿宋"/>
          <w:sz w:val="24"/>
        </w:rPr>
        <w:t>XXXXXX项目</w:t>
      </w:r>
      <w:r>
        <w:rPr>
          <w:rFonts w:hint="eastAsia" w:ascii="仿宋" w:hAnsi="仿宋" w:eastAsia="仿宋" w:cs="仿宋"/>
          <w:kern w:val="0"/>
          <w:sz w:val="24"/>
          <w:lang w:val="zh-CN"/>
        </w:rPr>
        <w:t>【交易文件编号：</w:t>
      </w:r>
      <w:r>
        <w:rPr>
          <w:rFonts w:hint="eastAsia" w:ascii="仿宋" w:hAnsi="仿宋" w:eastAsia="仿宋" w:cs="仿宋"/>
          <w:sz w:val="24"/>
        </w:rPr>
        <w:t xml:space="preserve">                    】的实施</w:t>
      </w:r>
      <w:r>
        <w:rPr>
          <w:rFonts w:hint="eastAsia" w:ascii="仿宋" w:hAnsi="仿宋" w:eastAsia="仿宋" w:cs="仿宋"/>
          <w:kern w:val="0"/>
          <w:sz w:val="24"/>
          <w:lang w:val="zh-CN"/>
        </w:rPr>
        <w:t>。</w:t>
      </w:r>
      <w:bookmarkEnd w:id="429"/>
    </w:p>
    <w:p>
      <w:pPr>
        <w:spacing w:line="360" w:lineRule="auto"/>
        <w:ind w:firstLine="482"/>
        <w:jc w:val="center"/>
        <w:rPr>
          <w:rFonts w:ascii="仿宋" w:hAnsi="仿宋" w:eastAsia="仿宋" w:cs="仿宋"/>
          <w:b/>
          <w:kern w:val="0"/>
          <w:sz w:val="24"/>
          <w:lang w:val="zh-CN"/>
        </w:rPr>
      </w:pPr>
      <w:r>
        <w:rPr>
          <w:rFonts w:hint="eastAsia" w:ascii="仿宋" w:hAnsi="仿宋" w:eastAsia="仿宋" w:cs="仿宋"/>
          <w:b/>
          <w:kern w:val="0"/>
          <w:sz w:val="24"/>
          <w:lang w:val="zh-CN"/>
        </w:rPr>
        <w:t>投标(交易)一览表(单位均为人民币元)</w:t>
      </w:r>
    </w:p>
    <w:tbl>
      <w:tblPr>
        <w:tblStyle w:val="1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ind w:firstLine="482"/>
              <w:jc w:val="center"/>
              <w:rPr>
                <w:rFonts w:ascii="仿宋" w:hAnsi="仿宋" w:eastAsia="仿宋" w:cs="仿宋"/>
                <w:b/>
                <w:sz w:val="24"/>
              </w:rPr>
            </w:pPr>
          </w:p>
          <w:p>
            <w:pPr>
              <w:spacing w:line="360" w:lineRule="auto"/>
              <w:ind w:firstLine="482"/>
              <w:jc w:val="center"/>
              <w:rPr>
                <w:rFonts w:ascii="仿宋" w:hAnsi="仿宋" w:eastAsia="仿宋" w:cs="仿宋"/>
                <w:b/>
                <w:sz w:val="24"/>
              </w:rPr>
            </w:pPr>
            <w:r>
              <w:rPr>
                <w:rFonts w:hint="eastAsia" w:ascii="仿宋" w:hAnsi="仿宋" w:eastAsia="仿宋" w:cs="仿宋"/>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rPr>
                <w:rFonts w:ascii="仿宋" w:hAnsi="仿宋" w:eastAsia="仿宋" w:cs="仿宋"/>
                <w:b/>
                <w:sz w:val="24"/>
              </w:rPr>
            </w:pPr>
            <w:r>
              <w:rPr>
                <w:rFonts w:hint="eastAsia" w:ascii="仿宋" w:hAnsi="仿宋" w:eastAsia="仿宋" w:cs="仿宋"/>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r>
              <w:rPr>
                <w:rFonts w:hint="eastAsia" w:ascii="仿宋" w:hAnsi="仿宋" w:eastAsia="仿宋" w:cs="仿宋"/>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仿宋" w:hAnsi="仿宋" w:eastAsia="仿宋" w:cs="仿宋"/>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rPr>
                <w:rFonts w:ascii="仿宋" w:hAnsi="仿宋" w:eastAsia="仿宋" w:cs="仿宋"/>
                <w:b/>
                <w:sz w:val="24"/>
              </w:rPr>
            </w:pPr>
            <w:r>
              <w:rPr>
                <w:rFonts w:hint="eastAsia" w:ascii="仿宋" w:hAnsi="仿宋" w:eastAsia="仿宋" w:cs="仿宋"/>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仿宋"/>
                <w:sz w:val="24"/>
              </w:rPr>
            </w:pPr>
          </w:p>
        </w:tc>
      </w:tr>
    </w:tbl>
    <w:p>
      <w:pPr>
        <w:snapToGrid w:val="0"/>
        <w:spacing w:line="360" w:lineRule="auto"/>
        <w:ind w:left="480" w:firstLine="482"/>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1、响应人需按本表格式填写，不得自行更改。</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采购人将以合同形式有偿取得货物或服务，不接受响应人给予的赠品、回扣或者与采购无关的其他商品、服务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各项明细费用请按实填写（不得出现“0元”“免费赠送”等形式的无偿报价）；采购内容未包含在《投标（交易会）一览表》报价内容（报价名称）中，响应人不能作出合理解释的，采购人将不接受该报价。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4、特别提示：采购机构将对项目名称和项目编号，成交供应商名称、地址和中标金额，主要中标标的的名称、规格型号、数量、单价、服务要求等予以公示。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p>
    <w:p>
      <w:pPr>
        <w:spacing w:line="360" w:lineRule="auto"/>
        <w:ind w:firstLine="482" w:firstLineChars="200"/>
        <w:rPr>
          <w:rFonts w:ascii="仿宋" w:hAnsi="仿宋" w:eastAsia="仿宋" w:cs="仿宋"/>
          <w:b/>
          <w:kern w:val="0"/>
          <w:sz w:val="24"/>
        </w:rPr>
      </w:pPr>
    </w:p>
    <w:p>
      <w:pPr>
        <w:snapToGrid w:val="0"/>
        <w:spacing w:line="360" w:lineRule="auto"/>
        <w:ind w:firstLine="482" w:firstLineChars="200"/>
        <w:jc w:val="right"/>
        <w:rPr>
          <w:rFonts w:ascii="仿宋" w:hAnsi="仿宋" w:eastAsia="仿宋" w:cs="仿宋"/>
          <w:b/>
          <w:kern w:val="0"/>
          <w:sz w:val="24"/>
        </w:rPr>
      </w:pPr>
    </w:p>
    <w:p>
      <w:pPr>
        <w:spacing w:line="360" w:lineRule="auto"/>
        <w:ind w:right="960" w:firstLine="10440" w:firstLineChars="4350"/>
        <w:rPr>
          <w:rFonts w:ascii="仿宋" w:hAnsi="仿宋" w:eastAsia="仿宋" w:cs="仿宋"/>
          <w:sz w:val="24"/>
        </w:rPr>
      </w:pPr>
      <w:r>
        <w:rPr>
          <w:rFonts w:hint="eastAsia" w:ascii="仿宋" w:hAnsi="仿宋" w:eastAsia="仿宋" w:cs="仿宋"/>
          <w:sz w:val="24"/>
          <w:lang w:eastAsia="zh-CN"/>
        </w:rPr>
        <w:t>响应人</w:t>
      </w:r>
      <w:r>
        <w:rPr>
          <w:rFonts w:hint="eastAsia" w:ascii="仿宋" w:hAnsi="仿宋" w:eastAsia="仿宋" w:cs="仿宋"/>
          <w:sz w:val="24"/>
        </w:rPr>
        <w:t>名称（电子签章）：</w:t>
      </w:r>
    </w:p>
    <w:p>
      <w:pPr>
        <w:spacing w:line="360" w:lineRule="auto"/>
        <w:ind w:right="480" w:firstLine="480"/>
        <w:jc w:val="center"/>
        <w:rPr>
          <w:rFonts w:ascii="仿宋" w:hAnsi="仿宋" w:eastAsia="仿宋" w:cs="仿宋"/>
          <w:kern w:val="0"/>
          <w:sz w:val="24"/>
          <w:lang w:val="zh-CN"/>
        </w:rPr>
        <w:sectPr>
          <w:pgSz w:w="16838" w:h="11906" w:orient="landscape"/>
          <w:pgMar w:top="1418" w:right="1276" w:bottom="1418" w:left="1247" w:header="851" w:footer="992" w:gutter="0"/>
          <w:cols w:space="720" w:num="1"/>
        </w:sectPr>
      </w:pPr>
      <w:r>
        <w:rPr>
          <w:rFonts w:hint="eastAsia" w:ascii="仿宋" w:hAnsi="仿宋" w:eastAsia="仿宋" w:cs="仿宋"/>
          <w:sz w:val="24"/>
        </w:rPr>
        <w:t xml:space="preserve">                                                                               日期：  年   月   日</w:t>
      </w:r>
    </w:p>
    <w:p>
      <w:pPr>
        <w:spacing w:line="360" w:lineRule="auto"/>
        <w:ind w:right="420"/>
        <w:rPr>
          <w:rFonts w:ascii="仿宋" w:hAnsi="仿宋" w:eastAsia="仿宋" w:cs="仿宋"/>
          <w:sz w:val="24"/>
        </w:rPr>
      </w:pPr>
    </w:p>
    <w:p>
      <w:pPr>
        <w:widowControl/>
        <w:adjustRightInd/>
        <w:spacing w:line="360" w:lineRule="auto"/>
        <w:jc w:val="left"/>
        <w:rPr>
          <w:rFonts w:ascii="仿宋" w:hAnsi="仿宋" w:eastAsia="仿宋" w:cs="仿宋"/>
          <w:kern w:val="0"/>
          <w:sz w:val="24"/>
        </w:rPr>
        <w:sectPr>
          <w:pgSz w:w="11906" w:h="16838"/>
          <w:pgMar w:top="1247" w:right="1418" w:bottom="1276" w:left="1418" w:header="851" w:footer="992" w:gutter="0"/>
          <w:cols w:space="720" w:num="1"/>
        </w:sectPr>
      </w:pPr>
    </w:p>
    <w:p>
      <w:pPr>
        <w:spacing w:line="360" w:lineRule="auto"/>
        <w:ind w:right="420" w:firstLine="2409" w:firstLineChars="1000"/>
        <w:rPr>
          <w:rFonts w:ascii="仿宋" w:hAnsi="仿宋" w:eastAsia="仿宋" w:cs="仿宋"/>
          <w:b/>
          <w:kern w:val="0"/>
          <w:sz w:val="24"/>
        </w:rPr>
      </w:pPr>
      <w:r>
        <w:rPr>
          <w:rFonts w:hint="eastAsia" w:ascii="仿宋" w:hAnsi="仿宋" w:eastAsia="仿宋" w:cs="仿宋"/>
          <w:b/>
          <w:kern w:val="0"/>
          <w:sz w:val="24"/>
        </w:rPr>
        <w:t>商务技术文件部分</w:t>
      </w:r>
    </w:p>
    <w:p>
      <w:pPr>
        <w:spacing w:line="360" w:lineRule="auto"/>
        <w:ind w:firstLine="482"/>
        <w:jc w:val="center"/>
        <w:outlineLvl w:val="0"/>
        <w:rPr>
          <w:rFonts w:ascii="仿宋" w:hAnsi="仿宋" w:eastAsia="仿宋" w:cs="仿宋"/>
          <w:b/>
          <w:kern w:val="0"/>
          <w:sz w:val="24"/>
        </w:rPr>
      </w:pPr>
    </w:p>
    <w:p>
      <w:pPr>
        <w:spacing w:line="360" w:lineRule="auto"/>
        <w:ind w:firstLine="562"/>
        <w:jc w:val="center"/>
        <w:outlineLvl w:val="0"/>
        <w:rPr>
          <w:rFonts w:ascii="仿宋" w:hAnsi="仿宋" w:eastAsia="仿宋" w:cs="仿宋"/>
          <w:b/>
          <w:kern w:val="0"/>
          <w:sz w:val="24"/>
        </w:rPr>
      </w:pPr>
      <w:r>
        <w:rPr>
          <w:rFonts w:hint="eastAsia" w:ascii="仿宋" w:hAnsi="仿宋" w:eastAsia="仿宋" w:cs="仿宋"/>
          <w:b/>
          <w:kern w:val="0"/>
          <w:sz w:val="24"/>
        </w:rPr>
        <w:t>目录</w:t>
      </w:r>
    </w:p>
    <w:p>
      <w:pPr>
        <w:numPr>
          <w:ilvl w:val="0"/>
          <w:numId w:val="6"/>
        </w:numPr>
        <w:snapToGrid w:val="0"/>
        <w:spacing w:line="360" w:lineRule="auto"/>
        <w:rPr>
          <w:rFonts w:ascii="仿宋" w:hAnsi="仿宋" w:eastAsia="仿宋" w:cs="仿宋"/>
          <w:sz w:val="24"/>
        </w:rPr>
      </w:pPr>
      <w:r>
        <w:rPr>
          <w:rFonts w:hint="eastAsia" w:ascii="仿宋" w:hAnsi="仿宋" w:eastAsia="仿宋" w:cs="仿宋"/>
          <w:sz w:val="24"/>
        </w:rPr>
        <w:t>投标函………………………………………………………………………（页码）</w:t>
      </w:r>
    </w:p>
    <w:p>
      <w:pPr>
        <w:snapToGrid w:val="0"/>
        <w:spacing w:line="360" w:lineRule="auto"/>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rPr>
          <w:rFonts w:ascii="仿宋" w:hAnsi="仿宋" w:eastAsia="仿宋" w:cs="仿宋"/>
          <w:sz w:val="24"/>
        </w:rPr>
      </w:pPr>
      <w:r>
        <w:rPr>
          <w:rFonts w:hint="eastAsia" w:ascii="仿宋" w:hAnsi="仿宋" w:eastAsia="仿宋" w:cs="仿宋"/>
          <w:sz w:val="24"/>
        </w:rPr>
        <w:t>（3）符合性审查资料……………………………………………………………（页码）</w:t>
      </w:r>
    </w:p>
    <w:p>
      <w:pPr>
        <w:snapToGrid w:val="0"/>
        <w:spacing w:line="360" w:lineRule="auto"/>
        <w:rPr>
          <w:rFonts w:ascii="仿宋" w:hAnsi="仿宋" w:eastAsia="仿宋" w:cs="仿宋"/>
          <w:sz w:val="24"/>
        </w:rPr>
      </w:pPr>
      <w:r>
        <w:rPr>
          <w:rFonts w:hint="eastAsia" w:ascii="仿宋" w:hAnsi="仿宋" w:eastAsia="仿宋" w:cs="仿宋"/>
          <w:sz w:val="24"/>
        </w:rPr>
        <w:t>（4）评标标准相应的商务技术资料……………………………………………（页码）</w:t>
      </w:r>
    </w:p>
    <w:p>
      <w:pPr>
        <w:snapToGrid w:val="0"/>
        <w:spacing w:line="360" w:lineRule="auto"/>
        <w:rPr>
          <w:rFonts w:ascii="仿宋" w:hAnsi="仿宋" w:eastAsia="仿宋" w:cs="仿宋"/>
          <w:sz w:val="24"/>
        </w:rPr>
      </w:pPr>
      <w:r>
        <w:rPr>
          <w:rFonts w:hint="eastAsia" w:ascii="仿宋" w:hAnsi="仿宋" w:eastAsia="仿宋" w:cs="仿宋"/>
          <w:sz w:val="24"/>
        </w:rPr>
        <w:t>（5）商务技术偏离表……………………………………………………………（页码）</w:t>
      </w:r>
    </w:p>
    <w:p>
      <w:pPr>
        <w:snapToGrid w:val="0"/>
        <w:spacing w:line="360" w:lineRule="auto"/>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r>
        <w:rPr>
          <w:rFonts w:hint="eastAsia" w:ascii="仿宋" w:hAnsi="仿宋" w:eastAsia="仿宋" w:cs="仿宋"/>
          <w:sz w:val="24"/>
        </w:rPr>
        <w:t>…………………………………………（页码）</w:t>
      </w:r>
    </w:p>
    <w:p>
      <w:pPr>
        <w:spacing w:line="360" w:lineRule="auto"/>
        <w:ind w:firstLine="482"/>
        <w:rPr>
          <w:rFonts w:ascii="仿宋" w:hAnsi="仿宋" w:eastAsia="仿宋" w:cs="仿宋"/>
          <w:b/>
          <w:bCs/>
          <w:sz w:val="24"/>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outlineLvl w:val="0"/>
        <w:rPr>
          <w:rFonts w:ascii="仿宋" w:hAnsi="仿宋" w:eastAsia="仿宋" w:cs="仿宋"/>
          <w:b/>
          <w:sz w:val="24"/>
        </w:rPr>
      </w:pPr>
      <w:r>
        <w:rPr>
          <w:rFonts w:hint="eastAsia" w:ascii="仿宋" w:hAnsi="仿宋" w:eastAsia="仿宋" w:cs="仿宋"/>
          <w:b/>
          <w:kern w:val="0"/>
          <w:sz w:val="24"/>
          <w:lang w:val="zh-CN"/>
        </w:rPr>
        <w:br w:type="page"/>
      </w:r>
      <w:r>
        <w:rPr>
          <w:rFonts w:hint="eastAsia" w:ascii="仿宋" w:hAnsi="仿宋" w:eastAsia="仿宋" w:cs="仿宋"/>
          <w:b/>
          <w:kern w:val="0"/>
          <w:sz w:val="24"/>
        </w:rPr>
        <w:t>一、投标</w:t>
      </w:r>
      <w:r>
        <w:rPr>
          <w:rFonts w:hint="eastAsia" w:ascii="仿宋" w:hAnsi="仿宋" w:eastAsia="仿宋" w:cs="仿宋"/>
          <w:b/>
          <w:sz w:val="24"/>
        </w:rPr>
        <w:t>函</w:t>
      </w:r>
    </w:p>
    <w:p>
      <w:pPr>
        <w:snapToGrid w:val="0"/>
        <w:spacing w:line="360" w:lineRule="auto"/>
        <w:ind w:firstLine="480"/>
        <w:rPr>
          <w:rFonts w:ascii="仿宋" w:hAnsi="仿宋" w:eastAsia="仿宋" w:cs="仿宋"/>
          <w:sz w:val="24"/>
        </w:rPr>
      </w:pPr>
      <w:r>
        <w:rPr>
          <w:rFonts w:hint="eastAsia" w:ascii="仿宋" w:hAnsi="仿宋" w:eastAsia="仿宋" w:cs="仿宋"/>
          <w:sz w:val="24"/>
          <w:u w:val="single"/>
        </w:rPr>
        <w:t>（采购人名称）或（采购代理机构名称）</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我方参加你方组织的XXX采购项目【招标编号：XXXXXX】招标的有关活动，并对此项目进行投标。为此：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w:t>
      </w:r>
      <w:r>
        <w:rPr>
          <w:rFonts w:hint="eastAsia" w:ascii="仿宋" w:hAnsi="仿宋" w:eastAsia="仿宋" w:cs="仿宋"/>
          <w:sz w:val="24"/>
          <w:lang w:eastAsia="zh-CN"/>
        </w:rPr>
        <w:t>响应有效期</w:t>
      </w:r>
      <w:r>
        <w:rPr>
          <w:rFonts w:hint="eastAsia" w:ascii="仿宋" w:hAnsi="仿宋" w:eastAsia="仿宋" w:cs="仿宋"/>
          <w:sz w:val="24"/>
        </w:rPr>
        <w:t>从提交</w:t>
      </w:r>
      <w:r>
        <w:rPr>
          <w:rFonts w:hint="eastAsia" w:ascii="仿宋" w:hAnsi="仿宋" w:eastAsia="仿宋" w:cs="仿宋"/>
          <w:sz w:val="24"/>
          <w:lang w:eastAsia="zh-CN"/>
        </w:rPr>
        <w:t>响应文件</w:t>
      </w:r>
      <w:r>
        <w:rPr>
          <w:rFonts w:hint="eastAsia" w:ascii="仿宋" w:hAnsi="仿宋" w:eastAsia="仿宋" w:cs="仿宋"/>
          <w:sz w:val="24"/>
        </w:rPr>
        <w:t>的截止之日起</w:t>
      </w:r>
      <w:r>
        <w:rPr>
          <w:rFonts w:hint="eastAsia" w:ascii="仿宋" w:hAnsi="仿宋" w:eastAsia="仿宋" w:cs="仿宋"/>
          <w:sz w:val="24"/>
          <w:u w:val="single"/>
        </w:rPr>
        <w:t xml:space="preserve">     </w:t>
      </w:r>
      <w:r>
        <w:rPr>
          <w:rFonts w:hint="eastAsia" w:ascii="仿宋" w:hAnsi="仿宋" w:eastAsia="仿宋" w:cs="仿宋"/>
          <w:sz w:val="24"/>
        </w:rPr>
        <w:t>天（不少于90天），本</w:t>
      </w:r>
      <w:r>
        <w:rPr>
          <w:rFonts w:hint="eastAsia" w:ascii="仿宋" w:hAnsi="仿宋" w:eastAsia="仿宋" w:cs="仿宋"/>
          <w:sz w:val="24"/>
          <w:lang w:eastAsia="zh-CN"/>
        </w:rPr>
        <w:t>响应文件</w:t>
      </w:r>
      <w:r>
        <w:rPr>
          <w:rFonts w:hint="eastAsia" w:ascii="仿宋" w:hAnsi="仿宋" w:eastAsia="仿宋" w:cs="仿宋"/>
          <w:sz w:val="24"/>
        </w:rPr>
        <w:t>在</w:t>
      </w:r>
      <w:r>
        <w:rPr>
          <w:rFonts w:hint="eastAsia" w:ascii="仿宋" w:hAnsi="仿宋" w:eastAsia="仿宋" w:cs="仿宋"/>
          <w:sz w:val="24"/>
          <w:lang w:eastAsia="zh-CN"/>
        </w:rPr>
        <w:t>响应有效期</w:t>
      </w:r>
      <w:r>
        <w:rPr>
          <w:rFonts w:hint="eastAsia" w:ascii="仿宋" w:hAnsi="仿宋" w:eastAsia="仿宋" w:cs="仿宋"/>
          <w:sz w:val="24"/>
        </w:rPr>
        <w:t>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w:t>
      </w:r>
      <w:r>
        <w:rPr>
          <w:rFonts w:hint="eastAsia" w:ascii="仿宋" w:hAnsi="仿宋" w:eastAsia="仿宋" w:cs="仿宋"/>
          <w:sz w:val="24"/>
          <w:lang w:eastAsia="zh-CN"/>
        </w:rPr>
        <w:t>响应文件</w:t>
      </w:r>
      <w:r>
        <w:rPr>
          <w:rFonts w:hint="eastAsia" w:ascii="仿宋" w:hAnsi="仿宋" w:eastAsia="仿宋" w:cs="仿宋"/>
          <w:sz w:val="24"/>
        </w:rPr>
        <w:t>包括以下内容：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2.2.3符合性审查资料；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2.2.5商务技术偏离表；</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2.3.1</w:t>
      </w:r>
      <w:r>
        <w:rPr>
          <w:rFonts w:hint="eastAsia" w:ascii="仿宋" w:hAnsi="仿宋" w:eastAsia="仿宋" w:cs="仿宋"/>
          <w:sz w:val="24"/>
          <w:lang w:eastAsia="zh-CN"/>
        </w:rPr>
        <w:t>交易一览表</w:t>
      </w:r>
      <w:r>
        <w:rPr>
          <w:rFonts w:hint="eastAsia" w:ascii="仿宋" w:hAnsi="仿宋" w:eastAsia="仿宋" w:cs="仿宋"/>
          <w:sz w:val="24"/>
        </w:rPr>
        <w:t>（报价表）；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w:t>
      </w:r>
      <w:r>
        <w:rPr>
          <w:rFonts w:hint="eastAsia" w:ascii="仿宋" w:hAnsi="仿宋" w:eastAsia="仿宋" w:cs="仿宋"/>
          <w:sz w:val="24"/>
          <w:lang w:eastAsia="zh-CN"/>
        </w:rPr>
        <w:t>交易文件</w:t>
      </w:r>
      <w:r>
        <w:rPr>
          <w:rFonts w:hint="eastAsia" w:ascii="仿宋" w:hAnsi="仿宋" w:eastAsia="仿宋" w:cs="仿宋"/>
          <w:sz w:val="24"/>
        </w:rPr>
        <w:t>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4.1在收到</w:t>
      </w:r>
      <w:r>
        <w:rPr>
          <w:rFonts w:hint="eastAsia" w:ascii="仿宋" w:hAnsi="仿宋" w:eastAsia="仿宋" w:cs="仿宋"/>
          <w:sz w:val="24"/>
          <w:lang w:eastAsia="zh-CN"/>
        </w:rPr>
        <w:t>成交通知</w:t>
      </w:r>
      <w:r>
        <w:rPr>
          <w:rFonts w:hint="eastAsia" w:ascii="仿宋" w:hAnsi="仿宋" w:eastAsia="仿宋" w:cs="仿宋"/>
          <w:sz w:val="24"/>
        </w:rPr>
        <w:t>书后，在</w:t>
      </w:r>
      <w:r>
        <w:rPr>
          <w:rFonts w:hint="eastAsia" w:ascii="仿宋" w:hAnsi="仿宋" w:eastAsia="仿宋" w:cs="仿宋"/>
          <w:sz w:val="24"/>
          <w:lang w:eastAsia="zh-CN"/>
        </w:rPr>
        <w:t>成交通知</w:t>
      </w:r>
      <w:r>
        <w:rPr>
          <w:rFonts w:hint="eastAsia" w:ascii="仿宋" w:hAnsi="仿宋" w:eastAsia="仿宋" w:cs="仿宋"/>
          <w:sz w:val="24"/>
        </w:rPr>
        <w:t xml:space="preserve">书规定的期限内与你方签订合同；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4.3按照</w:t>
      </w:r>
      <w:r>
        <w:rPr>
          <w:rFonts w:hint="eastAsia" w:ascii="仿宋" w:hAnsi="仿宋" w:eastAsia="仿宋" w:cs="仿宋"/>
          <w:sz w:val="24"/>
          <w:lang w:eastAsia="zh-CN"/>
        </w:rPr>
        <w:t>交易文件</w:t>
      </w:r>
      <w:r>
        <w:rPr>
          <w:rFonts w:hint="eastAsia" w:ascii="仿宋" w:hAnsi="仿宋" w:eastAsia="仿宋" w:cs="仿宋"/>
          <w:sz w:val="24"/>
        </w:rPr>
        <w:t xml:space="preserve">要求提交履约保证金；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lang w:eastAsia="zh-CN"/>
        </w:rPr>
        <w:t>响应人</w:t>
      </w:r>
      <w:r>
        <w:rPr>
          <w:rFonts w:hint="eastAsia" w:ascii="仿宋" w:hAnsi="仿宋" w:eastAsia="仿宋" w:cs="仿宋"/>
          <w:sz w:val="24"/>
        </w:rPr>
        <w:t xml:space="preserve">名称（电子签章）：                          </w:t>
      </w:r>
    </w:p>
    <w:p>
      <w:pPr>
        <w:spacing w:line="360" w:lineRule="auto"/>
        <w:ind w:firstLine="480"/>
        <w:jc w:val="center"/>
        <w:rPr>
          <w:rFonts w:ascii="仿宋" w:hAnsi="仿宋" w:eastAsia="仿宋" w:cs="仿宋"/>
          <w:sz w:val="24"/>
        </w:rPr>
      </w:pPr>
      <w:r>
        <w:rPr>
          <w:rFonts w:hint="eastAsia" w:ascii="仿宋" w:hAnsi="仿宋" w:eastAsia="仿宋" w:cs="仿宋"/>
          <w:sz w:val="24"/>
        </w:rPr>
        <w:t xml:space="preserve">     日期：  年   月   日</w:t>
      </w:r>
    </w:p>
    <w:p>
      <w:pPr>
        <w:widowControl/>
        <w:adjustRightInd/>
        <w:ind w:firstLine="480"/>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pPr>
        <w:ind w:firstLine="643"/>
        <w:jc w:val="center"/>
        <w:rPr>
          <w:rFonts w:ascii="仿宋" w:hAnsi="仿宋" w:eastAsia="仿宋" w:cs="仿宋"/>
          <w:b/>
          <w:kern w:val="0"/>
          <w:sz w:val="24"/>
          <w:lang w:val="zh-CN"/>
        </w:rPr>
      </w:pPr>
      <w:r>
        <w:rPr>
          <w:rFonts w:hint="eastAsia" w:ascii="仿宋" w:hAnsi="仿宋" w:eastAsia="仿宋" w:cs="仿宋"/>
          <w:b/>
          <w:kern w:val="0"/>
          <w:sz w:val="24"/>
          <w:lang w:val="zh-CN"/>
        </w:rPr>
        <w:t>二、授权委托书或法定代表人（单位负责人、自然人本人）</w:t>
      </w:r>
    </w:p>
    <w:p>
      <w:pPr>
        <w:ind w:firstLine="643"/>
        <w:jc w:val="center"/>
        <w:rPr>
          <w:rFonts w:ascii="仿宋" w:hAnsi="仿宋" w:eastAsia="仿宋" w:cs="仿宋"/>
          <w:b/>
          <w:kern w:val="0"/>
          <w:sz w:val="24"/>
          <w:lang w:val="zh-CN"/>
        </w:rPr>
      </w:pPr>
      <w:r>
        <w:rPr>
          <w:rFonts w:hint="eastAsia" w:ascii="仿宋" w:hAnsi="仿宋" w:eastAsia="仿宋" w:cs="仿宋"/>
          <w:b/>
          <w:kern w:val="0"/>
          <w:sz w:val="24"/>
          <w:lang w:val="zh-CN"/>
        </w:rPr>
        <w:t>身份证明</w:t>
      </w:r>
    </w:p>
    <w:p>
      <w:pPr>
        <w:snapToGrid w:val="0"/>
        <w:spacing w:line="360" w:lineRule="auto"/>
        <w:ind w:firstLine="480"/>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480"/>
        <w:rPr>
          <w:rFonts w:ascii="仿宋" w:hAnsi="仿宋" w:eastAsia="仿宋" w:cs="仿宋"/>
          <w:sz w:val="24"/>
        </w:rPr>
      </w:pPr>
    </w:p>
    <w:p>
      <w:pPr>
        <w:snapToGrid w:val="0"/>
        <w:spacing w:line="360" w:lineRule="auto"/>
        <w:ind w:firstLine="2154" w:firstLineChars="894"/>
        <w:rPr>
          <w:rFonts w:ascii="仿宋" w:hAnsi="仿宋" w:eastAsia="仿宋" w:cs="仿宋"/>
          <w:sz w:val="24"/>
        </w:rPr>
      </w:pPr>
      <w:r>
        <w:rPr>
          <w:rFonts w:hint="eastAsia" w:ascii="仿宋" w:hAnsi="仿宋" w:eastAsia="仿宋" w:cs="仿宋"/>
          <w:b/>
          <w:kern w:val="0"/>
          <w:sz w:val="24"/>
          <w:lang w:val="zh-CN"/>
        </w:rPr>
        <w:t>授权委托书（适用于非联合体投标）</w:t>
      </w:r>
      <w:r>
        <w:rPr>
          <w:rFonts w:hint="eastAsia" w:ascii="仿宋" w:hAnsi="仿宋" w:eastAsia="仿宋" w:cs="仿宋"/>
          <w:sz w:val="24"/>
        </w:rPr>
        <w:t xml:space="preserve">                               </w:t>
      </w:r>
    </w:p>
    <w:p>
      <w:pPr>
        <w:snapToGrid w:val="0"/>
        <w:spacing w:line="360" w:lineRule="auto"/>
        <w:ind w:firstLine="480"/>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政府采购投标的一切事项，其法律后果由我方承担。</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 xml:space="preserve">                                                 响应人名称(电子签章)：</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ind w:firstLine="480"/>
        <w:rPr>
          <w:rFonts w:ascii="仿宋" w:hAnsi="仿宋" w:eastAsia="仿宋" w:cs="仿宋"/>
          <w:sz w:val="24"/>
        </w:rPr>
      </w:pPr>
    </w:p>
    <w:p>
      <w:pPr>
        <w:snapToGrid w:val="0"/>
        <w:spacing w:line="360" w:lineRule="auto"/>
        <w:ind w:firstLine="480"/>
        <w:rPr>
          <w:rFonts w:ascii="仿宋" w:hAnsi="仿宋" w:eastAsia="仿宋" w:cs="仿宋"/>
          <w:sz w:val="24"/>
        </w:rPr>
      </w:pPr>
    </w:p>
    <w:p>
      <w:pPr>
        <w:ind w:firstLine="643"/>
        <w:jc w:val="center"/>
        <w:rPr>
          <w:rFonts w:ascii="仿宋" w:hAnsi="仿宋" w:eastAsia="仿宋" w:cs="仿宋"/>
          <w:b/>
          <w:kern w:val="0"/>
          <w:sz w:val="24"/>
        </w:rPr>
      </w:pPr>
      <w:r>
        <w:rPr>
          <w:rFonts w:hint="eastAsia" w:ascii="仿宋" w:hAnsi="仿宋" w:eastAsia="仿宋" w:cs="仿宋"/>
          <w:b/>
          <w:kern w:val="0"/>
          <w:sz w:val="24"/>
          <w:lang w:val="zh-CN"/>
        </w:rPr>
        <w:t xml:space="preserve">      </w:t>
      </w:r>
      <w:r>
        <w:rPr>
          <w:rFonts w:hint="eastAsia" w:ascii="仿宋" w:hAnsi="仿宋" w:eastAsia="仿宋" w:cs="仿宋"/>
          <w:b/>
          <w:kern w:val="0"/>
          <w:sz w:val="24"/>
        </w:rPr>
        <w:t xml:space="preserve"> </w:t>
      </w:r>
      <w:r>
        <w:rPr>
          <w:rFonts w:hint="eastAsia" w:ascii="仿宋" w:hAnsi="仿宋" w:eastAsia="仿宋" w:cs="仿宋"/>
          <w:b/>
          <w:kern w:val="0"/>
          <w:sz w:val="24"/>
          <w:lang w:val="zh-CN"/>
        </w:rPr>
        <w:t>授权委托书（适用于联合体投标）</w:t>
      </w:r>
    </w:p>
    <w:p>
      <w:pPr>
        <w:snapToGrid w:val="0"/>
        <w:spacing w:line="360" w:lineRule="auto"/>
        <w:ind w:firstLine="480"/>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政府采购投标的一切事项，其法律后果由我方承担。</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ind w:firstLine="643"/>
        <w:jc w:val="center"/>
        <w:rPr>
          <w:rFonts w:ascii="仿宋" w:hAnsi="仿宋" w:eastAsia="仿宋" w:cs="仿宋"/>
          <w:b/>
          <w:kern w:val="0"/>
          <w:sz w:val="24"/>
        </w:rPr>
      </w:pPr>
    </w:p>
    <w:p>
      <w:pPr>
        <w:ind w:firstLine="420"/>
        <w:rPr>
          <w:rFonts w:ascii="仿宋" w:hAnsi="仿宋" w:eastAsia="仿宋" w:cs="仿宋"/>
          <w:sz w:val="24"/>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760" w:firstLineChars="2400"/>
        <w:rPr>
          <w:rFonts w:ascii="仿宋" w:hAnsi="仿宋" w:eastAsia="仿宋" w:cs="仿宋"/>
          <w:sz w:val="24"/>
        </w:rPr>
      </w:pP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ind w:firstLine="643"/>
        <w:jc w:val="center"/>
        <w:rPr>
          <w:rFonts w:ascii="仿宋" w:hAnsi="仿宋" w:eastAsia="仿宋" w:cs="仿宋"/>
          <w:b/>
          <w:kern w:val="0"/>
          <w:sz w:val="24"/>
          <w:lang w:val="zh-CN"/>
        </w:rPr>
      </w:pPr>
    </w:p>
    <w:p>
      <w:pPr>
        <w:autoSpaceDE w:val="0"/>
        <w:autoSpaceDN w:val="0"/>
        <w:spacing w:line="360" w:lineRule="auto"/>
        <w:ind w:firstLine="643"/>
        <w:jc w:val="center"/>
        <w:rPr>
          <w:rFonts w:ascii="仿宋" w:hAnsi="仿宋" w:eastAsia="仿宋" w:cs="仿宋"/>
          <w:b/>
          <w:kern w:val="0"/>
          <w:sz w:val="24"/>
          <w:lang w:val="zh-CN"/>
        </w:rPr>
      </w:pPr>
    </w:p>
    <w:p>
      <w:pPr>
        <w:autoSpaceDE w:val="0"/>
        <w:autoSpaceDN w:val="0"/>
        <w:spacing w:line="360" w:lineRule="auto"/>
        <w:ind w:firstLine="643"/>
        <w:jc w:val="center"/>
        <w:rPr>
          <w:rFonts w:ascii="仿宋" w:hAnsi="仿宋" w:eastAsia="仿宋" w:cs="仿宋"/>
          <w:b/>
          <w:kern w:val="0"/>
          <w:sz w:val="24"/>
          <w:lang w:val="zh-CN"/>
        </w:rPr>
      </w:pPr>
    </w:p>
    <w:p>
      <w:pPr>
        <w:autoSpaceDE w:val="0"/>
        <w:autoSpaceDN w:val="0"/>
        <w:spacing w:line="360" w:lineRule="auto"/>
        <w:ind w:firstLine="643"/>
        <w:jc w:val="center"/>
        <w:rPr>
          <w:rFonts w:ascii="仿宋" w:hAnsi="仿宋" w:eastAsia="仿宋" w:cs="仿宋"/>
          <w:b/>
          <w:sz w:val="24"/>
        </w:rPr>
      </w:pPr>
      <w:r>
        <w:rPr>
          <w:rFonts w:hint="eastAsia" w:ascii="仿宋" w:hAnsi="仿宋" w:eastAsia="仿宋" w:cs="仿宋"/>
          <w:b/>
          <w:kern w:val="0"/>
          <w:sz w:val="24"/>
          <w:lang w:val="zh-CN"/>
        </w:rPr>
        <w:t>法定代表人、单位负责人或自然人本人</w:t>
      </w:r>
      <w:r>
        <w:rPr>
          <w:rFonts w:hint="eastAsia" w:ascii="仿宋" w:hAnsi="仿宋" w:eastAsia="仿宋" w:cs="仿宋"/>
          <w:b/>
          <w:sz w:val="24"/>
        </w:rPr>
        <w:t>的身份证明（适用于法定代表人、单位负责人或者自然人本人代表</w:t>
      </w:r>
      <w:r>
        <w:rPr>
          <w:rFonts w:hint="eastAsia" w:ascii="仿宋" w:hAnsi="仿宋" w:eastAsia="仿宋" w:cs="仿宋"/>
          <w:b/>
          <w:sz w:val="24"/>
          <w:lang w:eastAsia="zh-CN"/>
        </w:rPr>
        <w:t>响应人</w:t>
      </w:r>
      <w:r>
        <w:rPr>
          <w:rFonts w:hint="eastAsia" w:ascii="仿宋" w:hAnsi="仿宋" w:eastAsia="仿宋" w:cs="仿宋"/>
          <w:b/>
          <w:sz w:val="24"/>
        </w:rPr>
        <w:t>参加投标）</w:t>
      </w:r>
    </w:p>
    <w:p>
      <w:pPr>
        <w:pStyle w:val="25"/>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5"/>
              <w:spacing w:line="360" w:lineRule="auto"/>
              <w:rPr>
                <w:rFonts w:ascii="仿宋" w:hAnsi="仿宋" w:eastAsia="仿宋" w:cs="仿宋"/>
                <w:bCs/>
                <w:sz w:val="24"/>
              </w:rPr>
            </w:pPr>
            <w:r>
              <w:rPr>
                <w:rFonts w:hint="eastAsia" w:ascii="仿宋" w:hAnsi="仿宋" w:eastAsia="仿宋" w:cs="仿宋"/>
                <w:bCs/>
                <w:sz w:val="24"/>
              </w:rPr>
              <w:t>正面：                                 反面：</w:t>
            </w:r>
          </w:p>
          <w:p>
            <w:pPr>
              <w:pStyle w:val="25"/>
              <w:spacing w:line="360" w:lineRule="auto"/>
              <w:rPr>
                <w:rFonts w:ascii="仿宋" w:hAnsi="仿宋" w:eastAsia="仿宋" w:cs="仿宋"/>
                <w:bCs/>
                <w:sz w:val="24"/>
              </w:rPr>
            </w:pPr>
          </w:p>
        </w:tc>
      </w:tr>
    </w:tbl>
    <w:p>
      <w:pPr>
        <w:snapToGrid w:val="0"/>
        <w:spacing w:line="360" w:lineRule="auto"/>
        <w:ind w:firstLine="48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营业执照复印件：</w:t>
      </w: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jc w:val="center"/>
        <w:rPr>
          <w:rFonts w:ascii="仿宋" w:hAnsi="仿宋" w:eastAsia="仿宋" w:cs="仿宋"/>
          <w:kern w:val="0"/>
          <w:sz w:val="24"/>
          <w:lang w:val="zh-CN"/>
        </w:rPr>
      </w:pPr>
      <w:r>
        <w:rPr>
          <w:rFonts w:hint="eastAsia" w:ascii="仿宋" w:hAnsi="仿宋" w:eastAsia="仿宋" w:cs="仿宋"/>
          <w:kern w:val="0"/>
          <w:sz w:val="24"/>
          <w:lang w:val="zh-CN"/>
        </w:rPr>
        <w:t xml:space="preserve">                  响应人名称(电子签章)：                              </w:t>
      </w:r>
    </w:p>
    <w:p>
      <w:pPr>
        <w:spacing w:line="360" w:lineRule="auto"/>
        <w:ind w:firstLine="480"/>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widowControl/>
        <w:adjustRightInd/>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b/>
          <w:kern w:val="0"/>
          <w:sz w:val="24"/>
        </w:rPr>
      </w:pPr>
      <w:r>
        <w:rPr>
          <w:rFonts w:hint="eastAsia" w:ascii="仿宋" w:hAnsi="仿宋" w:eastAsia="仿宋" w:cs="仿宋"/>
          <w:b/>
          <w:kern w:val="0"/>
          <w:sz w:val="24"/>
        </w:rPr>
        <w:t>五、符合性审查资料索引表及具体内容</w:t>
      </w:r>
    </w:p>
    <w:p>
      <w:pPr>
        <w:ind w:firstLine="643"/>
        <w:jc w:val="center"/>
        <w:rPr>
          <w:rFonts w:ascii="仿宋" w:hAnsi="仿宋" w:eastAsia="仿宋" w:cs="仿宋"/>
          <w:b/>
          <w:kern w:val="0"/>
          <w:sz w:val="24"/>
        </w:rPr>
      </w:pPr>
      <w:r>
        <w:rPr>
          <w:rFonts w:hint="eastAsia" w:ascii="仿宋" w:hAnsi="仿宋" w:eastAsia="仿宋" w:cs="仿宋"/>
          <w:b/>
          <w:kern w:val="0"/>
          <w:sz w:val="24"/>
        </w:rPr>
        <w:t>（一）符合性审查资料索引表</w:t>
      </w:r>
    </w:p>
    <w:tbl>
      <w:tblPr>
        <w:tblStyle w:val="1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711"/>
        <w:gridCol w:w="195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71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1950"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299"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lang w:eastAsia="zh-CN"/>
              </w:rPr>
              <w:t>响应文件</w:t>
            </w:r>
            <w:r>
              <w:rPr>
                <w:rFonts w:hint="eastAsia" w:ascii="仿宋" w:hAnsi="仿宋" w:eastAsia="仿宋" w:cs="仿宋"/>
                <w:b/>
                <w:sz w:val="24"/>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1</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w:t>
            </w:r>
            <w:r>
              <w:rPr>
                <w:rFonts w:hint="eastAsia" w:ascii="仿宋" w:hAnsi="仿宋" w:eastAsia="仿宋" w:cs="仿宋"/>
                <w:sz w:val="24"/>
                <w:lang w:eastAsia="zh-CN"/>
              </w:rPr>
              <w:t>响应文件</w:t>
            </w:r>
            <w:r>
              <w:rPr>
                <w:rFonts w:hint="eastAsia" w:ascii="仿宋" w:hAnsi="仿宋" w:eastAsia="仿宋" w:cs="仿宋"/>
                <w:sz w:val="24"/>
              </w:rPr>
              <w:t>未按照</w:t>
            </w:r>
            <w:r>
              <w:rPr>
                <w:rFonts w:hint="eastAsia" w:ascii="仿宋" w:hAnsi="仿宋" w:eastAsia="仿宋" w:cs="仿宋"/>
                <w:sz w:val="24"/>
                <w:lang w:eastAsia="zh-CN"/>
              </w:rPr>
              <w:t>交易文件</w:t>
            </w:r>
            <w:r>
              <w:rPr>
                <w:rFonts w:hint="eastAsia" w:ascii="仿宋" w:hAnsi="仿宋" w:eastAsia="仿宋" w:cs="仿宋"/>
                <w:sz w:val="24"/>
              </w:rPr>
              <w:t>要求签署、盖章。</w:t>
            </w:r>
          </w:p>
        </w:tc>
        <w:tc>
          <w:tcPr>
            <w:tcW w:w="1950" w:type="dxa"/>
            <w:vAlign w:val="center"/>
          </w:tcPr>
          <w:p>
            <w:pPr>
              <w:jc w:val="center"/>
              <w:rPr>
                <w:rFonts w:ascii="仿宋" w:hAnsi="仿宋" w:eastAsia="仿宋" w:cs="仿宋"/>
                <w:sz w:val="24"/>
              </w:rPr>
            </w:pPr>
            <w:r>
              <w:rPr>
                <w:rFonts w:hint="eastAsia" w:ascii="仿宋" w:hAnsi="仿宋" w:eastAsia="仿宋" w:cs="仿宋"/>
                <w:sz w:val="24"/>
                <w:lang w:eastAsia="zh-CN"/>
              </w:rPr>
              <w:t>响应文件</w:t>
            </w:r>
            <w:r>
              <w:rPr>
                <w:rFonts w:hint="eastAsia" w:ascii="仿宋" w:hAnsi="仿宋" w:eastAsia="仿宋" w:cs="仿宋"/>
                <w:sz w:val="24"/>
              </w:rPr>
              <w:t>的组成部分中需要使用电子签章或者签字盖章处</w:t>
            </w:r>
          </w:p>
        </w:tc>
        <w:tc>
          <w:tcPr>
            <w:tcW w:w="1299" w:type="dxa"/>
            <w:vAlign w:val="center"/>
          </w:tcPr>
          <w:p>
            <w:pPr>
              <w:ind w:firstLine="480"/>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见</w:t>
            </w:r>
            <w:r>
              <w:rPr>
                <w:rFonts w:hint="eastAsia" w:ascii="仿宋" w:hAnsi="仿宋" w:eastAsia="仿宋" w:cs="仿宋"/>
                <w:sz w:val="24"/>
                <w:lang w:eastAsia="zh-CN"/>
              </w:rPr>
              <w:t>响应文件</w:t>
            </w: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w:t>
            </w:r>
            <w:r>
              <w:rPr>
                <w:rFonts w:hint="eastAsia" w:ascii="仿宋" w:hAnsi="仿宋" w:eastAsia="仿宋" w:cs="仿宋"/>
                <w:sz w:val="24"/>
                <w:lang w:eastAsia="zh-CN"/>
              </w:rPr>
              <w:t>响应人</w:t>
            </w:r>
            <w:r>
              <w:rPr>
                <w:rFonts w:hint="eastAsia" w:ascii="仿宋" w:hAnsi="仿宋" w:eastAsia="仿宋" w:cs="仿宋"/>
                <w:sz w:val="24"/>
              </w:rPr>
              <w:t>未按</w:t>
            </w:r>
            <w:r>
              <w:rPr>
                <w:rFonts w:hint="eastAsia" w:ascii="仿宋" w:hAnsi="仿宋" w:eastAsia="仿宋" w:cs="仿宋"/>
                <w:sz w:val="24"/>
                <w:lang w:eastAsia="zh-CN"/>
              </w:rPr>
              <w:t>交易文件</w:t>
            </w:r>
            <w:r>
              <w:rPr>
                <w:rFonts w:hint="eastAsia" w:ascii="仿宋" w:hAnsi="仿宋" w:eastAsia="仿宋" w:cs="仿宋"/>
                <w:sz w:val="24"/>
              </w:rPr>
              <w:t>要求提供国家确定的认证机构出具的、处于有效期之内的节能产品认证证书、环境标志产品认证证书。</w:t>
            </w:r>
          </w:p>
        </w:tc>
        <w:tc>
          <w:tcPr>
            <w:tcW w:w="1950" w:type="dxa"/>
            <w:vAlign w:val="center"/>
          </w:tcPr>
          <w:p>
            <w:pPr>
              <w:jc w:val="center"/>
              <w:rPr>
                <w:rFonts w:ascii="仿宋" w:hAnsi="仿宋" w:eastAsia="仿宋" w:cs="仿宋"/>
                <w:sz w:val="24"/>
              </w:rPr>
            </w:pPr>
            <w:r>
              <w:rPr>
                <w:rFonts w:hint="eastAsia" w:ascii="仿宋" w:hAnsi="仿宋" w:eastAsia="仿宋" w:cs="仿宋"/>
                <w:sz w:val="24"/>
              </w:rPr>
              <w:t>节能产品认证证书、环境标志产品认证证书（</w:t>
            </w:r>
            <w:r>
              <w:rPr>
                <w:rFonts w:hint="eastAsia" w:ascii="仿宋" w:hAnsi="仿宋" w:eastAsia="仿宋" w:cs="仿宋"/>
                <w:sz w:val="24"/>
                <w:lang w:eastAsia="zh-CN"/>
              </w:rPr>
              <w:t>交易文件</w:t>
            </w:r>
            <w:r>
              <w:rPr>
                <w:rFonts w:hint="eastAsia" w:ascii="仿宋" w:hAnsi="仿宋" w:eastAsia="仿宋" w:cs="仿宋"/>
                <w:sz w:val="24"/>
              </w:rPr>
              <w:t>未要求的，无需提供）</w:t>
            </w:r>
          </w:p>
        </w:tc>
        <w:tc>
          <w:tcPr>
            <w:tcW w:w="1299" w:type="dxa"/>
            <w:vAlign w:val="center"/>
          </w:tcPr>
          <w:p>
            <w:pPr>
              <w:jc w:val="center"/>
              <w:rPr>
                <w:rFonts w:ascii="仿宋" w:hAnsi="仿宋" w:eastAsia="仿宋" w:cs="仿宋"/>
                <w:sz w:val="24"/>
              </w:rPr>
            </w:pPr>
            <w:r>
              <w:rPr>
                <w:rFonts w:hint="eastAsia" w:ascii="仿宋" w:hAnsi="仿宋" w:eastAsia="仿宋" w:cs="仿宋"/>
                <w:sz w:val="24"/>
              </w:rPr>
              <w:t>见</w:t>
            </w:r>
            <w:r>
              <w:rPr>
                <w:rFonts w:hint="eastAsia" w:ascii="仿宋" w:hAnsi="仿宋" w:eastAsia="仿宋" w:cs="仿宋"/>
                <w:sz w:val="24"/>
                <w:lang w:eastAsia="zh-CN"/>
              </w:rPr>
              <w:t>响应文件</w:t>
            </w: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3</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w:t>
            </w:r>
            <w:r>
              <w:rPr>
                <w:rFonts w:hint="eastAsia" w:ascii="仿宋" w:hAnsi="仿宋" w:eastAsia="仿宋" w:cs="仿宋"/>
                <w:sz w:val="24"/>
                <w:lang w:eastAsia="zh-CN"/>
              </w:rPr>
              <w:t>响应文件</w:t>
            </w:r>
            <w:r>
              <w:rPr>
                <w:rFonts w:hint="eastAsia" w:ascii="仿宋" w:hAnsi="仿宋" w:eastAsia="仿宋" w:cs="仿宋"/>
                <w:sz w:val="24"/>
              </w:rPr>
              <w:t>中承诺的</w:t>
            </w:r>
            <w:r>
              <w:rPr>
                <w:rFonts w:hint="eastAsia" w:ascii="仿宋" w:hAnsi="仿宋" w:eastAsia="仿宋" w:cs="仿宋"/>
                <w:sz w:val="24"/>
                <w:lang w:eastAsia="zh-CN"/>
              </w:rPr>
              <w:t>响应有效期</w:t>
            </w:r>
            <w:r>
              <w:rPr>
                <w:rFonts w:hint="eastAsia" w:ascii="仿宋" w:hAnsi="仿宋" w:eastAsia="仿宋" w:cs="仿宋"/>
                <w:sz w:val="24"/>
              </w:rPr>
              <w:t>少于</w:t>
            </w:r>
            <w:r>
              <w:rPr>
                <w:rFonts w:hint="eastAsia" w:ascii="仿宋" w:hAnsi="仿宋" w:eastAsia="仿宋" w:cs="仿宋"/>
                <w:sz w:val="24"/>
                <w:lang w:eastAsia="zh-CN"/>
              </w:rPr>
              <w:t>交易文件</w:t>
            </w:r>
            <w:r>
              <w:rPr>
                <w:rFonts w:hint="eastAsia" w:ascii="仿宋" w:hAnsi="仿宋" w:eastAsia="仿宋" w:cs="仿宋"/>
                <w:sz w:val="24"/>
              </w:rPr>
              <w:t>中载明的</w:t>
            </w:r>
            <w:r>
              <w:rPr>
                <w:rFonts w:hint="eastAsia" w:ascii="仿宋" w:hAnsi="仿宋" w:eastAsia="仿宋" w:cs="仿宋"/>
                <w:sz w:val="24"/>
                <w:lang w:eastAsia="zh-CN"/>
              </w:rPr>
              <w:t>响应有效期</w:t>
            </w:r>
            <w:r>
              <w:rPr>
                <w:rFonts w:hint="eastAsia" w:ascii="仿宋" w:hAnsi="仿宋" w:eastAsia="仿宋" w:cs="仿宋"/>
                <w:sz w:val="24"/>
              </w:rPr>
              <w:t>。</w:t>
            </w:r>
          </w:p>
        </w:tc>
        <w:tc>
          <w:tcPr>
            <w:tcW w:w="1950" w:type="dxa"/>
            <w:vAlign w:val="center"/>
          </w:tcPr>
          <w:p>
            <w:pPr>
              <w:jc w:val="center"/>
              <w:rPr>
                <w:rFonts w:ascii="仿宋" w:hAnsi="仿宋" w:eastAsia="仿宋" w:cs="仿宋"/>
                <w:sz w:val="24"/>
              </w:rPr>
            </w:pPr>
            <w:r>
              <w:rPr>
                <w:rFonts w:hint="eastAsia" w:ascii="仿宋" w:hAnsi="仿宋" w:eastAsia="仿宋" w:cs="仿宋"/>
                <w:sz w:val="24"/>
              </w:rPr>
              <w:t>投标函</w:t>
            </w:r>
          </w:p>
        </w:tc>
        <w:tc>
          <w:tcPr>
            <w:tcW w:w="1299" w:type="dxa"/>
            <w:vAlign w:val="center"/>
          </w:tcPr>
          <w:p>
            <w:pPr>
              <w:jc w:val="center"/>
              <w:rPr>
                <w:rFonts w:ascii="仿宋" w:hAnsi="仿宋" w:eastAsia="仿宋" w:cs="仿宋"/>
                <w:sz w:val="24"/>
              </w:rPr>
            </w:pPr>
            <w:r>
              <w:rPr>
                <w:rFonts w:hint="eastAsia" w:ascii="仿宋" w:hAnsi="仿宋" w:eastAsia="仿宋" w:cs="仿宋"/>
                <w:sz w:val="24"/>
              </w:rPr>
              <w:t>见</w:t>
            </w:r>
            <w:r>
              <w:rPr>
                <w:rFonts w:hint="eastAsia" w:ascii="仿宋" w:hAnsi="仿宋" w:eastAsia="仿宋" w:cs="仿宋"/>
                <w:sz w:val="24"/>
                <w:lang w:eastAsia="zh-CN"/>
              </w:rPr>
              <w:t>响应文件</w:t>
            </w: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4</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w:t>
            </w:r>
            <w:r>
              <w:rPr>
                <w:rFonts w:hint="eastAsia" w:ascii="仿宋" w:hAnsi="仿宋" w:eastAsia="仿宋" w:cs="仿宋"/>
                <w:sz w:val="24"/>
                <w:lang w:eastAsia="zh-CN"/>
              </w:rPr>
              <w:t>响应文件</w:t>
            </w:r>
            <w:r>
              <w:rPr>
                <w:rFonts w:hint="eastAsia" w:ascii="仿宋" w:hAnsi="仿宋" w:eastAsia="仿宋" w:cs="仿宋"/>
                <w:sz w:val="24"/>
              </w:rPr>
              <w:t>不满足</w:t>
            </w:r>
            <w:r>
              <w:rPr>
                <w:rFonts w:hint="eastAsia" w:ascii="仿宋" w:hAnsi="仿宋" w:eastAsia="仿宋" w:cs="仿宋"/>
                <w:sz w:val="24"/>
                <w:lang w:eastAsia="zh-CN"/>
              </w:rPr>
              <w:t>交易文件</w:t>
            </w:r>
            <w:r>
              <w:rPr>
                <w:rFonts w:hint="eastAsia" w:ascii="仿宋" w:hAnsi="仿宋" w:eastAsia="仿宋" w:cs="仿宋"/>
                <w:sz w:val="24"/>
              </w:rPr>
              <w:t>的其它实质性要求。</w:t>
            </w:r>
          </w:p>
        </w:tc>
        <w:tc>
          <w:tcPr>
            <w:tcW w:w="1950" w:type="dxa"/>
            <w:vAlign w:val="center"/>
          </w:tcPr>
          <w:p>
            <w:pPr>
              <w:jc w:val="center"/>
              <w:rPr>
                <w:rFonts w:ascii="仿宋" w:hAnsi="仿宋" w:eastAsia="仿宋" w:cs="仿宋"/>
                <w:sz w:val="24"/>
              </w:rPr>
            </w:pPr>
            <w:r>
              <w:rPr>
                <w:rFonts w:hint="eastAsia" w:ascii="仿宋" w:hAnsi="仿宋" w:eastAsia="仿宋" w:cs="仿宋"/>
                <w:kern w:val="0"/>
                <w:sz w:val="24"/>
                <w:lang w:eastAsia="zh-CN"/>
              </w:rPr>
              <w:t>交易文件</w:t>
            </w:r>
            <w:r>
              <w:rPr>
                <w:rFonts w:hint="eastAsia" w:ascii="仿宋" w:hAnsi="仿宋" w:eastAsia="仿宋" w:cs="仿宋"/>
                <w:kern w:val="0"/>
                <w:sz w:val="24"/>
              </w:rPr>
              <w:t>其它实质性要求相应的材料（</w:t>
            </w:r>
            <w:r>
              <w:rPr>
                <w:rFonts w:hint="eastAsia" w:ascii="仿宋" w:hAnsi="仿宋" w:eastAsia="仿宋" w:cs="仿宋"/>
                <w:kern w:val="0"/>
                <w:sz w:val="24"/>
                <w:lang w:eastAsia="zh-CN"/>
              </w:rPr>
              <w:t>交易文件</w:t>
            </w:r>
            <w:r>
              <w:rPr>
                <w:rFonts w:hint="eastAsia" w:ascii="仿宋" w:hAnsi="仿宋" w:eastAsia="仿宋" w:cs="仿宋"/>
                <w:kern w:val="0"/>
                <w:sz w:val="24"/>
              </w:rPr>
              <w:t>未要求的，无需提供）</w:t>
            </w:r>
          </w:p>
        </w:tc>
        <w:tc>
          <w:tcPr>
            <w:tcW w:w="1299" w:type="dxa"/>
            <w:vAlign w:val="center"/>
          </w:tcPr>
          <w:p>
            <w:pPr>
              <w:jc w:val="center"/>
              <w:rPr>
                <w:rFonts w:ascii="仿宋" w:hAnsi="仿宋" w:eastAsia="仿宋" w:cs="仿宋"/>
                <w:sz w:val="24"/>
              </w:rPr>
            </w:pPr>
            <w:r>
              <w:rPr>
                <w:rFonts w:hint="eastAsia" w:ascii="仿宋" w:hAnsi="仿宋" w:eastAsia="仿宋" w:cs="仿宋"/>
                <w:sz w:val="24"/>
              </w:rPr>
              <w:t>见</w:t>
            </w:r>
            <w:r>
              <w:rPr>
                <w:rFonts w:hint="eastAsia" w:ascii="仿宋" w:hAnsi="仿宋" w:eastAsia="仿宋" w:cs="仿宋"/>
                <w:sz w:val="24"/>
                <w:lang w:eastAsia="zh-CN"/>
              </w:rPr>
              <w:t>响应文件</w:t>
            </w: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r>
        <w:rPr>
          <w:rFonts w:hint="eastAsia" w:ascii="仿宋" w:hAnsi="仿宋" w:eastAsia="仿宋" w:cs="仿宋"/>
          <w:b/>
          <w:kern w:val="0"/>
          <w:sz w:val="24"/>
        </w:rPr>
        <w:t>（二）符合性审查资料具体内容</w:t>
      </w:r>
    </w:p>
    <w:p>
      <w:pPr>
        <w:ind w:firstLine="480"/>
        <w:rPr>
          <w:rFonts w:ascii="仿宋" w:hAnsi="仿宋" w:eastAsia="仿宋" w:cs="仿宋"/>
          <w:b/>
          <w:kern w:val="0"/>
          <w:sz w:val="24"/>
        </w:rPr>
      </w:pPr>
      <w:r>
        <w:rPr>
          <w:rFonts w:hint="eastAsia" w:ascii="仿宋" w:hAnsi="仿宋" w:eastAsia="仿宋" w:cs="仿宋"/>
          <w:sz w:val="24"/>
        </w:rPr>
        <w:t>1、</w:t>
      </w:r>
      <w:r>
        <w:rPr>
          <w:rFonts w:hint="eastAsia" w:ascii="仿宋" w:hAnsi="仿宋" w:eastAsia="仿宋" w:cs="仿宋"/>
          <w:sz w:val="24"/>
          <w:lang w:eastAsia="zh-CN"/>
        </w:rPr>
        <w:t>响应文件</w:t>
      </w:r>
      <w:r>
        <w:rPr>
          <w:rFonts w:hint="eastAsia" w:ascii="仿宋" w:hAnsi="仿宋" w:eastAsia="仿宋" w:cs="仿宋"/>
          <w:sz w:val="24"/>
        </w:rPr>
        <w:t>的组成部分中需要使用电子签章或者签字盖章处（详见</w:t>
      </w:r>
      <w:r>
        <w:rPr>
          <w:rFonts w:hint="eastAsia" w:ascii="仿宋" w:hAnsi="仿宋" w:eastAsia="仿宋" w:cs="仿宋"/>
          <w:sz w:val="24"/>
          <w:lang w:eastAsia="zh-CN"/>
        </w:rPr>
        <w:t>响应文件</w:t>
      </w: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pPr>
        <w:ind w:firstLine="480"/>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w:t>
      </w:r>
      <w:r>
        <w:rPr>
          <w:rFonts w:hint="eastAsia" w:ascii="仿宋" w:hAnsi="仿宋" w:eastAsia="仿宋" w:cs="仿宋"/>
          <w:kern w:val="0"/>
          <w:sz w:val="24"/>
          <w:lang w:eastAsia="zh-CN"/>
        </w:rPr>
        <w:t>交易文件</w:t>
      </w:r>
      <w:r>
        <w:rPr>
          <w:rFonts w:hint="eastAsia" w:ascii="仿宋" w:hAnsi="仿宋" w:eastAsia="仿宋" w:cs="仿宋"/>
          <w:kern w:val="0"/>
          <w:sz w:val="24"/>
        </w:rPr>
        <w:t>未要求的，无需提供）</w:t>
      </w:r>
    </w:p>
    <w:p>
      <w:pPr>
        <w:ind w:firstLine="48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w:t>
      </w:r>
      <w:r>
        <w:rPr>
          <w:rFonts w:hint="eastAsia" w:ascii="仿宋" w:hAnsi="仿宋" w:eastAsia="仿宋" w:cs="仿宋"/>
          <w:sz w:val="24"/>
          <w:lang w:eastAsia="zh-CN"/>
        </w:rPr>
        <w:t>响应文件</w:t>
      </w: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p>
      <w:pPr>
        <w:ind w:firstLine="48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eastAsia="zh-CN"/>
        </w:rPr>
        <w:t>交易文件</w:t>
      </w:r>
      <w:r>
        <w:rPr>
          <w:rFonts w:hint="eastAsia" w:ascii="仿宋" w:hAnsi="仿宋" w:eastAsia="仿宋" w:cs="仿宋"/>
          <w:kern w:val="0"/>
          <w:sz w:val="24"/>
        </w:rPr>
        <w:t>其它实质性要求相应的材料（</w:t>
      </w:r>
      <w:r>
        <w:rPr>
          <w:rFonts w:hint="eastAsia" w:ascii="仿宋" w:hAnsi="仿宋" w:eastAsia="仿宋" w:cs="仿宋"/>
          <w:kern w:val="0"/>
          <w:sz w:val="24"/>
          <w:lang w:eastAsia="zh-CN"/>
        </w:rPr>
        <w:t>交易文件</w:t>
      </w:r>
      <w:r>
        <w:rPr>
          <w:rFonts w:hint="eastAsia" w:ascii="仿宋" w:hAnsi="仿宋" w:eastAsia="仿宋" w:cs="仿宋"/>
          <w:kern w:val="0"/>
          <w:sz w:val="24"/>
        </w:rPr>
        <w:t>未要求的，无需提供）</w:t>
      </w:r>
    </w:p>
    <w:p>
      <w:pPr>
        <w:ind w:firstLine="420"/>
        <w:rPr>
          <w:rFonts w:ascii="仿宋" w:hAnsi="仿宋" w:eastAsia="仿宋" w:cs="仿宋"/>
          <w:sz w:val="24"/>
        </w:rPr>
      </w:pPr>
    </w:p>
    <w:p>
      <w:pPr>
        <w:ind w:firstLine="643"/>
        <w:jc w:val="center"/>
        <w:rPr>
          <w:rFonts w:ascii="仿宋" w:hAnsi="仿宋" w:eastAsia="仿宋" w:cs="仿宋"/>
          <w:b/>
          <w:kern w:val="0"/>
          <w:sz w:val="24"/>
        </w:rPr>
      </w:pPr>
      <w:r>
        <w:rPr>
          <w:rFonts w:hint="eastAsia" w:ascii="仿宋" w:hAnsi="仿宋" w:eastAsia="仿宋" w:cs="仿宋"/>
          <w:b/>
          <w:kern w:val="0"/>
          <w:sz w:val="24"/>
        </w:rPr>
        <w:t xml:space="preserve">               </w:t>
      </w: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sz w:val="24"/>
        </w:rPr>
      </w:pPr>
      <w:r>
        <w:rPr>
          <w:rFonts w:hint="eastAsia" w:ascii="仿宋" w:hAnsi="仿宋" w:eastAsia="仿宋" w:cs="仿宋"/>
          <w:b/>
          <w:kern w:val="0"/>
          <w:sz w:val="24"/>
        </w:rPr>
        <w:t>六、评标标准相应的商务技术资料</w:t>
      </w:r>
    </w:p>
    <w:p>
      <w:pPr>
        <w:snapToGrid w:val="0"/>
        <w:spacing w:line="360" w:lineRule="auto"/>
        <w:ind w:firstLine="482"/>
        <w:jc w:val="left"/>
        <w:rPr>
          <w:rFonts w:ascii="仿宋" w:hAnsi="仿宋" w:eastAsia="仿宋" w:cs="仿宋"/>
          <w:b/>
          <w:sz w:val="24"/>
        </w:rPr>
      </w:pPr>
      <w:r>
        <w:rPr>
          <w:rFonts w:hint="eastAsia" w:ascii="仿宋" w:hAnsi="仿宋" w:eastAsia="仿宋" w:cs="仿宋"/>
          <w:b/>
          <w:sz w:val="24"/>
        </w:rPr>
        <w:t>（按</w:t>
      </w:r>
      <w:r>
        <w:rPr>
          <w:rFonts w:hint="eastAsia" w:ascii="仿宋" w:hAnsi="仿宋" w:eastAsia="仿宋" w:cs="仿宋"/>
          <w:b/>
          <w:sz w:val="24"/>
          <w:lang w:eastAsia="zh-CN"/>
        </w:rPr>
        <w:t>交易文件</w:t>
      </w:r>
      <w:r>
        <w:rPr>
          <w:rFonts w:hint="eastAsia" w:ascii="仿宋" w:hAnsi="仿宋" w:eastAsia="仿宋" w:cs="仿宋"/>
          <w:b/>
          <w:sz w:val="24"/>
        </w:rPr>
        <w:t>第四部分评标办法前附表中“</w:t>
      </w:r>
      <w:r>
        <w:rPr>
          <w:rFonts w:hint="eastAsia" w:ascii="仿宋" w:hAnsi="仿宋" w:eastAsia="仿宋" w:cs="仿宋"/>
          <w:b/>
          <w:sz w:val="24"/>
          <w:lang w:eastAsia="zh-CN"/>
        </w:rPr>
        <w:t>响应文件</w:t>
      </w:r>
      <w:r>
        <w:rPr>
          <w:rFonts w:hint="eastAsia" w:ascii="仿宋" w:hAnsi="仿宋" w:eastAsia="仿宋" w:cs="仿宋"/>
          <w:b/>
          <w:sz w:val="24"/>
        </w:rPr>
        <w:t>中评标标准相应的商务技术资料目录”提供资料）</w:t>
      </w: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b/>
          <w:kern w:val="0"/>
          <w:sz w:val="24"/>
        </w:rPr>
      </w:pPr>
      <w:r>
        <w:rPr>
          <w:rFonts w:hint="eastAsia" w:ascii="仿宋" w:hAnsi="仿宋" w:eastAsia="仿宋" w:cs="仿宋"/>
          <w:b/>
          <w:kern w:val="0"/>
          <w:sz w:val="24"/>
        </w:rPr>
        <w:t>七、商务技术偏离表</w:t>
      </w:r>
    </w:p>
    <w:tbl>
      <w:tblPr>
        <w:tblStyle w:val="1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vAlign w:val="center"/>
          </w:tcPr>
          <w:p>
            <w:pPr>
              <w:jc w:val="center"/>
              <w:rPr>
                <w:rFonts w:ascii="仿宋" w:hAnsi="仿宋" w:eastAsia="仿宋" w:cs="仿宋"/>
                <w:b/>
                <w:bCs/>
                <w:sz w:val="24"/>
              </w:rPr>
            </w:pPr>
            <w:r>
              <w:rPr>
                <w:rFonts w:hint="eastAsia" w:ascii="仿宋" w:hAnsi="仿宋" w:eastAsia="仿宋" w:cs="仿宋"/>
                <w:b/>
                <w:bCs/>
                <w:sz w:val="24"/>
                <w:lang w:eastAsia="zh-CN"/>
              </w:rPr>
              <w:t>交易文件</w:t>
            </w:r>
            <w:r>
              <w:rPr>
                <w:rFonts w:hint="eastAsia" w:ascii="仿宋" w:hAnsi="仿宋" w:eastAsia="仿宋" w:cs="仿宋"/>
                <w:b/>
                <w:bCs/>
                <w:sz w:val="24"/>
              </w:rPr>
              <w:t>章节及具体内容</w:t>
            </w:r>
          </w:p>
        </w:tc>
        <w:tc>
          <w:tcPr>
            <w:tcW w:w="3546" w:type="dxa"/>
            <w:vAlign w:val="center"/>
          </w:tcPr>
          <w:p>
            <w:pPr>
              <w:jc w:val="center"/>
              <w:rPr>
                <w:rFonts w:ascii="仿宋" w:hAnsi="仿宋" w:eastAsia="仿宋" w:cs="仿宋"/>
                <w:b/>
                <w:bCs/>
                <w:sz w:val="24"/>
              </w:rPr>
            </w:pPr>
            <w:r>
              <w:rPr>
                <w:rFonts w:hint="eastAsia" w:ascii="仿宋" w:hAnsi="仿宋" w:eastAsia="仿宋" w:cs="仿宋"/>
                <w:b/>
                <w:bCs/>
                <w:sz w:val="24"/>
                <w:lang w:eastAsia="zh-CN"/>
              </w:rPr>
              <w:t>响应文件</w:t>
            </w:r>
            <w:r>
              <w:rPr>
                <w:rFonts w:hint="eastAsia" w:ascii="仿宋" w:hAnsi="仿宋" w:eastAsia="仿宋" w:cs="仿宋"/>
                <w:b/>
                <w:bCs/>
                <w:sz w:val="24"/>
              </w:rPr>
              <w:t>章节及具体内容</w:t>
            </w:r>
          </w:p>
        </w:tc>
        <w:tc>
          <w:tcPr>
            <w:tcW w:w="1276" w:type="dxa"/>
            <w:vAlign w:val="center"/>
          </w:tcPr>
          <w:p>
            <w:pPr>
              <w:jc w:val="center"/>
              <w:rPr>
                <w:rFonts w:ascii="仿宋" w:hAnsi="仿宋" w:eastAsia="仿宋" w:cs="仿宋"/>
                <w:b/>
                <w:bCs/>
                <w:sz w:val="24"/>
              </w:rPr>
            </w:pPr>
            <w:r>
              <w:rPr>
                <w:rFonts w:hint="eastAsia" w:ascii="仿宋" w:hAnsi="仿宋" w:eastAsia="仿宋" w:cs="仿宋"/>
                <w:b/>
                <w:bCs/>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kern w:val="0"/>
                <w:sz w:val="24"/>
              </w:rPr>
            </w:pPr>
            <w:r>
              <w:rPr>
                <w:rFonts w:hint="eastAsia" w:ascii="仿宋" w:hAnsi="仿宋" w:eastAsia="仿宋" w:cs="仿宋"/>
                <w:b/>
                <w:kern w:val="0"/>
                <w:sz w:val="24"/>
              </w:rPr>
              <w:t>1</w:t>
            </w:r>
          </w:p>
        </w:tc>
        <w:tc>
          <w:tcPr>
            <w:tcW w:w="3683" w:type="dxa"/>
            <w:vAlign w:val="center"/>
          </w:tcPr>
          <w:p>
            <w:pPr>
              <w:ind w:firstLine="643"/>
              <w:jc w:val="center"/>
              <w:rPr>
                <w:rFonts w:ascii="仿宋" w:hAnsi="仿宋" w:eastAsia="仿宋" w:cs="仿宋"/>
                <w:b/>
                <w:kern w:val="0"/>
                <w:sz w:val="32"/>
                <w:szCs w:val="32"/>
              </w:rPr>
            </w:pPr>
          </w:p>
        </w:tc>
        <w:tc>
          <w:tcPr>
            <w:tcW w:w="3546" w:type="dxa"/>
            <w:vAlign w:val="center"/>
          </w:tcPr>
          <w:p>
            <w:pPr>
              <w:ind w:firstLine="643"/>
              <w:jc w:val="center"/>
              <w:rPr>
                <w:rFonts w:ascii="仿宋" w:hAnsi="仿宋" w:eastAsia="仿宋" w:cs="仿宋"/>
                <w:b/>
                <w:kern w:val="0"/>
                <w:sz w:val="32"/>
                <w:szCs w:val="32"/>
              </w:rPr>
            </w:pPr>
          </w:p>
        </w:tc>
        <w:tc>
          <w:tcPr>
            <w:tcW w:w="1276" w:type="dxa"/>
            <w:vAlign w:val="center"/>
          </w:tcPr>
          <w:p>
            <w:pPr>
              <w:ind w:firstLine="643"/>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kern w:val="0"/>
                <w:sz w:val="24"/>
              </w:rPr>
            </w:pPr>
            <w:r>
              <w:rPr>
                <w:rFonts w:hint="eastAsia" w:ascii="仿宋" w:hAnsi="仿宋" w:eastAsia="仿宋" w:cs="仿宋"/>
                <w:b/>
                <w:kern w:val="0"/>
                <w:sz w:val="24"/>
              </w:rPr>
              <w:t>2</w:t>
            </w:r>
          </w:p>
        </w:tc>
        <w:tc>
          <w:tcPr>
            <w:tcW w:w="3683" w:type="dxa"/>
            <w:vAlign w:val="center"/>
          </w:tcPr>
          <w:p>
            <w:pPr>
              <w:ind w:firstLine="643"/>
              <w:jc w:val="center"/>
              <w:rPr>
                <w:rFonts w:ascii="仿宋" w:hAnsi="仿宋" w:eastAsia="仿宋" w:cs="仿宋"/>
                <w:b/>
                <w:kern w:val="0"/>
                <w:sz w:val="32"/>
                <w:szCs w:val="32"/>
              </w:rPr>
            </w:pPr>
          </w:p>
        </w:tc>
        <w:tc>
          <w:tcPr>
            <w:tcW w:w="3546" w:type="dxa"/>
            <w:vAlign w:val="center"/>
          </w:tcPr>
          <w:p>
            <w:pPr>
              <w:ind w:firstLine="643"/>
              <w:jc w:val="center"/>
              <w:rPr>
                <w:rFonts w:ascii="仿宋" w:hAnsi="仿宋" w:eastAsia="仿宋" w:cs="仿宋"/>
                <w:b/>
                <w:kern w:val="0"/>
                <w:sz w:val="32"/>
                <w:szCs w:val="32"/>
              </w:rPr>
            </w:pPr>
          </w:p>
        </w:tc>
        <w:tc>
          <w:tcPr>
            <w:tcW w:w="1276" w:type="dxa"/>
            <w:vAlign w:val="center"/>
          </w:tcPr>
          <w:p>
            <w:pPr>
              <w:ind w:firstLine="643"/>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kern w:val="0"/>
                <w:sz w:val="24"/>
              </w:rPr>
            </w:pPr>
            <w:r>
              <w:rPr>
                <w:rFonts w:hint="eastAsia" w:ascii="仿宋" w:hAnsi="仿宋" w:eastAsia="仿宋" w:cs="仿宋"/>
                <w:b/>
                <w:kern w:val="0"/>
                <w:sz w:val="24"/>
              </w:rPr>
              <w:t>……</w:t>
            </w:r>
          </w:p>
        </w:tc>
        <w:tc>
          <w:tcPr>
            <w:tcW w:w="3683" w:type="dxa"/>
            <w:vAlign w:val="center"/>
          </w:tcPr>
          <w:p>
            <w:pPr>
              <w:ind w:firstLine="643"/>
              <w:jc w:val="center"/>
              <w:rPr>
                <w:rFonts w:ascii="仿宋" w:hAnsi="仿宋" w:eastAsia="仿宋" w:cs="仿宋"/>
                <w:b/>
                <w:kern w:val="0"/>
                <w:sz w:val="32"/>
                <w:szCs w:val="32"/>
              </w:rPr>
            </w:pPr>
          </w:p>
        </w:tc>
        <w:tc>
          <w:tcPr>
            <w:tcW w:w="3546" w:type="dxa"/>
            <w:vAlign w:val="center"/>
          </w:tcPr>
          <w:p>
            <w:pPr>
              <w:ind w:firstLine="643"/>
              <w:jc w:val="center"/>
              <w:rPr>
                <w:rFonts w:ascii="仿宋" w:hAnsi="仿宋" w:eastAsia="仿宋" w:cs="仿宋"/>
                <w:b/>
                <w:kern w:val="0"/>
                <w:sz w:val="32"/>
                <w:szCs w:val="32"/>
              </w:rPr>
            </w:pPr>
          </w:p>
        </w:tc>
        <w:tc>
          <w:tcPr>
            <w:tcW w:w="1276" w:type="dxa"/>
            <w:vAlign w:val="center"/>
          </w:tcPr>
          <w:p>
            <w:pPr>
              <w:ind w:firstLine="643"/>
              <w:jc w:val="center"/>
              <w:rPr>
                <w:rFonts w:ascii="仿宋" w:hAnsi="仿宋" w:eastAsia="仿宋" w:cs="仿宋"/>
                <w:b/>
                <w:kern w:val="0"/>
                <w:sz w:val="32"/>
                <w:szCs w:val="32"/>
              </w:rPr>
            </w:pPr>
          </w:p>
        </w:tc>
      </w:tr>
    </w:tbl>
    <w:p>
      <w:pPr>
        <w:ind w:firstLine="480"/>
        <w:jc w:val="left"/>
        <w:rPr>
          <w:rFonts w:ascii="仿宋" w:hAnsi="仿宋" w:eastAsia="仿宋" w:cs="仿宋"/>
          <w:kern w:val="0"/>
          <w:sz w:val="24"/>
        </w:rPr>
      </w:pPr>
      <w:r>
        <w:rPr>
          <w:rFonts w:hint="eastAsia" w:ascii="仿宋" w:hAnsi="仿宋" w:eastAsia="仿宋" w:cs="仿宋"/>
          <w:kern w:val="0"/>
          <w:sz w:val="24"/>
          <w:lang w:eastAsia="zh-CN"/>
        </w:rPr>
        <w:t>响应人</w:t>
      </w:r>
      <w:r>
        <w:rPr>
          <w:rFonts w:hint="eastAsia" w:ascii="仿宋" w:hAnsi="仿宋" w:eastAsia="仿宋" w:cs="仿宋"/>
          <w:kern w:val="0"/>
          <w:sz w:val="24"/>
        </w:rPr>
        <w:t>保证：除商务技术偏离表列出的偏离外，</w:t>
      </w:r>
      <w:r>
        <w:rPr>
          <w:rFonts w:hint="eastAsia" w:ascii="仿宋" w:hAnsi="仿宋" w:eastAsia="仿宋" w:cs="仿宋"/>
          <w:kern w:val="0"/>
          <w:sz w:val="24"/>
          <w:lang w:eastAsia="zh-CN"/>
        </w:rPr>
        <w:t>响应人</w:t>
      </w:r>
      <w:r>
        <w:rPr>
          <w:rFonts w:hint="eastAsia" w:ascii="仿宋" w:hAnsi="仿宋" w:eastAsia="仿宋" w:cs="仿宋"/>
          <w:kern w:val="0"/>
          <w:sz w:val="24"/>
        </w:rPr>
        <w:t>响应</w:t>
      </w:r>
      <w:r>
        <w:rPr>
          <w:rFonts w:hint="eastAsia" w:ascii="仿宋" w:hAnsi="仿宋" w:eastAsia="仿宋" w:cs="仿宋"/>
          <w:kern w:val="0"/>
          <w:sz w:val="24"/>
          <w:lang w:eastAsia="zh-CN"/>
        </w:rPr>
        <w:t>交易文件</w:t>
      </w:r>
      <w:r>
        <w:rPr>
          <w:rFonts w:hint="eastAsia" w:ascii="仿宋" w:hAnsi="仿宋" w:eastAsia="仿宋" w:cs="仿宋"/>
          <w:kern w:val="0"/>
          <w:sz w:val="24"/>
        </w:rPr>
        <w:t>的全部要求</w:t>
      </w: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b/>
          <w:kern w:val="0"/>
          <w:sz w:val="24"/>
        </w:rPr>
      </w:pPr>
      <w:r>
        <w:rPr>
          <w:rFonts w:hint="eastAsia" w:ascii="仿宋" w:hAnsi="仿宋" w:eastAsia="仿宋" w:cs="仿宋"/>
          <w:b/>
          <w:kern w:val="0"/>
          <w:sz w:val="24"/>
        </w:rPr>
        <w:t>八、</w:t>
      </w:r>
      <w:r>
        <w:rPr>
          <w:rFonts w:hint="eastAsia" w:ascii="仿宋" w:hAnsi="仿宋" w:eastAsia="仿宋" w:cs="仿宋"/>
          <w:b/>
          <w:kern w:val="0"/>
          <w:sz w:val="24"/>
          <w:lang w:val="zh-CN"/>
        </w:rPr>
        <w:t>采购供应商廉洁自律承诺书</w:t>
      </w:r>
    </w:p>
    <w:p>
      <w:pPr>
        <w:snapToGrid w:val="0"/>
        <w:spacing w:line="360" w:lineRule="auto"/>
        <w:ind w:firstLine="480"/>
        <w:rPr>
          <w:rFonts w:ascii="仿宋" w:hAnsi="仿宋" w:eastAsia="仿宋" w:cs="仿宋"/>
          <w:sz w:val="24"/>
        </w:rPr>
      </w:pPr>
    </w:p>
    <w:p>
      <w:pPr>
        <w:snapToGrid w:val="0"/>
        <w:spacing w:line="360" w:lineRule="auto"/>
        <w:ind w:firstLine="480"/>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firstLine="480"/>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ind w:firstLine="480"/>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firstLine="480"/>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ind w:firstLine="480"/>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firstLine="480"/>
        <w:jc w:val="left"/>
        <w:rPr>
          <w:rFonts w:ascii="仿宋" w:hAnsi="仿宋" w:eastAsia="仿宋" w:cs="仿宋"/>
          <w:kern w:val="0"/>
          <w:sz w:val="24"/>
          <w:lang w:val="zh-CN"/>
        </w:rPr>
      </w:pPr>
    </w:p>
    <w:p>
      <w:pPr>
        <w:autoSpaceDE w:val="0"/>
        <w:autoSpaceDN w:val="0"/>
        <w:spacing w:line="360" w:lineRule="auto"/>
        <w:ind w:left="2" w:firstLine="480"/>
        <w:jc w:val="left"/>
        <w:rPr>
          <w:rFonts w:ascii="仿宋" w:hAnsi="仿宋" w:eastAsia="仿宋" w:cs="仿宋"/>
          <w:kern w:val="0"/>
          <w:sz w:val="24"/>
          <w:lang w:val="zh-CN"/>
        </w:rPr>
      </w:pPr>
    </w:p>
    <w:p>
      <w:pPr>
        <w:autoSpaceDE w:val="0"/>
        <w:autoSpaceDN w:val="0"/>
        <w:spacing w:line="360" w:lineRule="auto"/>
        <w:ind w:left="2" w:firstLine="480"/>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响应人名称（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pPr>
        <w:spacing w:line="360" w:lineRule="auto"/>
        <w:ind w:left="4620" w:leftChars="2200" w:firstLine="480"/>
        <w:rPr>
          <w:rFonts w:ascii="仿宋" w:hAnsi="仿宋" w:eastAsia="仿宋" w:cs="仿宋"/>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w:t>
      </w:r>
    </w:p>
    <w:p>
      <w:pPr>
        <w:rPr>
          <w:rFonts w:ascii="仿宋" w:hAnsi="仿宋" w:eastAsia="仿宋" w:cs="仿宋"/>
        </w:rPr>
      </w:pPr>
    </w:p>
    <w:p>
      <w:pPr>
        <w:pStyle w:val="6"/>
        <w:rPr>
          <w:rFonts w:ascii="仿宋" w:hAnsi="仿宋" w:eastAsia="仿宋" w:cs="仿宋"/>
        </w:rPr>
      </w:pPr>
    </w:p>
    <w:p>
      <w:pPr>
        <w:rPr>
          <w:rFonts w:ascii="仿宋" w:hAnsi="仿宋" w:eastAsia="仿宋" w:cs="仿宋"/>
        </w:rPr>
      </w:pPr>
    </w:p>
    <w:p>
      <w:pPr>
        <w:pStyle w:val="6"/>
        <w:rPr>
          <w:rFonts w:ascii="仿宋" w:hAnsi="仿宋" w:eastAsia="仿宋" w:cs="仿宋"/>
        </w:rPr>
      </w:pPr>
    </w:p>
    <w:p>
      <w:pPr>
        <w:rPr>
          <w:rFonts w:ascii="仿宋" w:hAnsi="仿宋" w:eastAsia="仿宋" w:cs="仿宋"/>
        </w:rPr>
      </w:pPr>
    </w:p>
    <w:p>
      <w:pPr>
        <w:pStyle w:val="6"/>
        <w:rPr>
          <w:rFonts w:ascii="仿宋" w:hAnsi="仿宋" w:eastAsia="仿宋" w:cs="仿宋"/>
        </w:rPr>
      </w:pPr>
    </w:p>
    <w:p>
      <w:pPr>
        <w:rPr>
          <w:rFonts w:ascii="仿宋" w:hAnsi="仿宋" w:eastAsia="仿宋" w:cs="仿宋"/>
        </w:rPr>
      </w:pPr>
    </w:p>
    <w:p>
      <w:pPr>
        <w:pStyle w:val="6"/>
        <w:rPr>
          <w:rFonts w:ascii="仿宋" w:hAnsi="仿宋" w:eastAsia="仿宋" w:cs="仿宋"/>
        </w:rPr>
      </w:pPr>
    </w:p>
    <w:p>
      <w:pPr>
        <w:rPr>
          <w:rFonts w:ascii="仿宋" w:hAnsi="仿宋" w:eastAsia="仿宋" w:cs="仿宋"/>
        </w:rPr>
      </w:pPr>
    </w:p>
    <w:p>
      <w:pPr>
        <w:pStyle w:val="2"/>
        <w:numPr>
          <w:ilvl w:val="1"/>
          <w:numId w:val="0"/>
        </w:numPr>
        <w:ind w:leftChars="50"/>
        <w:jc w:val="left"/>
        <w:rPr>
          <w:rFonts w:cs="仿宋_GB2312"/>
          <w:sz w:val="24"/>
        </w:rPr>
      </w:pPr>
      <w:r>
        <w:rPr>
          <w:rFonts w:hint="eastAsia"/>
          <w:highlight w:val="yellow"/>
        </w:rPr>
        <w:t>附件6</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54" w:leftChars="121" w:firstLine="42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54" w:leftChars="121" w:firstLine="42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pStyle w:val="2"/>
        <w:numPr>
          <w:ilvl w:val="1"/>
          <w:numId w:val="0"/>
        </w:numPr>
        <w:tabs>
          <w:tab w:val="clear" w:pos="860"/>
        </w:tabs>
        <w:ind w:leftChars="50"/>
        <w:rPr>
          <w:rFonts w:hint="eastAsia"/>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pStyle w:val="6"/>
      </w:pPr>
    </w:p>
    <w:sectPr>
      <w:headerReference r:id="rId16" w:type="first"/>
      <w:footerReference r:id="rId19" w:type="first"/>
      <w:headerReference r:id="rId15" w:type="defaul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30" w:name="_Toc131845147"/>
    <w:bookmarkStart w:id="431" w:name="_Toc91899912"/>
    <w:bookmarkStart w:id="432" w:name="_Toc164085800"/>
    <w:bookmarkStart w:id="433" w:name="_Toc36110187"/>
    <w:r>
      <w:rPr>
        <w:rFonts w:hint="eastAsia" w:ascii="仿宋_GB2312" w:eastAsia="仿宋_GB2312"/>
        <w:kern w:val="0"/>
        <w:szCs w:val="21"/>
      </w:rPr>
      <w:t xml:space="preserve"> 页</w:t>
    </w:r>
    <w:bookmarkEnd w:id="430"/>
    <w:bookmarkEnd w:id="431"/>
    <w:bookmarkEnd w:id="432"/>
    <w:bookmarkEnd w:id="4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17"/>
      </w:rPr>
    </w:pPr>
    <w:r>
      <w:fldChar w:fldCharType="begin"/>
    </w:r>
    <w:r>
      <w:rPr>
        <w:rStyle w:val="17"/>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45</w:t>
    </w:r>
    <w:r>
      <w:rPr>
        <w:lang w:val="zh-CN"/>
      </w:rPr>
      <w:fldChar w:fldCharType="end"/>
    </w:r>
  </w:p>
  <w:p>
    <w:pPr>
      <w:pStyle w:val="9"/>
      <w:jc w:val="right"/>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ind w:firstLine="42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17"/>
      </w:rPr>
    </w:pPr>
    <w:r>
      <w:fldChar w:fldCharType="begin"/>
    </w:r>
    <w:r>
      <w:rPr>
        <w:rStyle w:val="17"/>
      </w:rPr>
      <w:instrText xml:space="preserve">PAGE  </w:instrText>
    </w:r>
    <w:r>
      <w:fldChar w:fldCharType="end"/>
    </w:r>
  </w:p>
  <w:p>
    <w:pPr>
      <w:pStyle w:val="9"/>
      <w:ind w:right="360" w:firstLine="360"/>
    </w:pPr>
  </w:p>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ind w:firstLine="42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17"/>
      </w:rPr>
    </w:pPr>
    <w:r>
      <w:fldChar w:fldCharType="begin"/>
    </w:r>
    <w:r>
      <w:rPr>
        <w:rStyle w:val="17"/>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ind w:firstLine="360"/>
      <w:jc w:val="right"/>
    </w:pPr>
    <w:r>
      <w:pict>
        <v:shape id="_x0000_s4097" o:spid="_x0000_s4097" o:spt="136" type="#_x0000_t136" style="position:absolute;left:0pt;margin-left:0pt;margin-top:0pt;height:1.2pt;width:15.6pt;visibility:hidden;z-index:251660288;mso-width-relative:page;mso-height-relative:page;" coordsize="21600,21600">
          <v:path/>
          <v:fill focussize="0,0"/>
          <v:stroke/>
          <v:imagedata o:title=""/>
          <o:lock v:ext="edit"/>
          <v:textpath on="t" fitshape="t" fitpath="t" trim="t" xscale="f" string="276037  da hua  2022-01-21" style="font-family:宋体;font-size:1pt;v-text-align:center;"/>
        </v:shape>
      </w:pict>
    </w:r>
    <w:r>
      <w:rPr>
        <w:rFonts w:hint="eastAsia"/>
      </w:rPr>
      <w:t>公开交易文件</w:t>
    </w:r>
  </w:p>
  <w:p>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tabs>
        <w:tab w:val="center" w:pos="4535"/>
        <w:tab w:val="right" w:pos="9070"/>
        <w:tab w:val="clear" w:pos="4153"/>
        <w:tab w:val="clear" w:pos="8306"/>
      </w:tabs>
      <w:ind w:right="30" w:firstLine="360"/>
      <w:jc w:val="right"/>
    </w:pPr>
    <w:r>
      <w:rPr>
        <w:rFonts w:hint="eastAsia"/>
      </w:rPr>
      <w:t>公开交易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ascii="仿宋_GB2312" w:eastAsia="宋体"/>
        <w:b/>
        <w:i/>
        <w:u w:val="single"/>
        <w:lang w:eastAsia="zh-CN"/>
      </w:rPr>
    </w:pPr>
    <w:r>
      <w:rPr>
        <w:rFonts w:hint="eastAsia"/>
      </w:rPr>
      <w:t>萧山区政府采购公开</w:t>
    </w:r>
    <w:r>
      <w:rPr>
        <w:rFonts w:hint="eastAsia"/>
        <w:lang w:eastAsia="zh-CN"/>
      </w:rPr>
      <w:t>交易文件</w:t>
    </w:r>
  </w:p>
  <w:p>
    <w:pPr>
      <w:ind w:firstLine="361"/>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p>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p>
    <w:pPr>
      <w:pStyle w:val="10"/>
      <w:ind w:firstLine="360"/>
      <w:rPr>
        <w:rFonts w:hint="eastAsia" w:eastAsia="宋体"/>
        <w:lang w:eastAsia="zh-CN"/>
      </w:rPr>
    </w:pPr>
    <w:r>
      <w:rPr>
        <w:rFonts w:hint="eastAsia"/>
      </w:rPr>
      <w:t>萧山区政府采购公开</w:t>
    </w:r>
    <w:r>
      <w:rPr>
        <w:rFonts w:hint="eastAsia"/>
        <w:lang w:eastAsia="zh-CN"/>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ascii="仿宋_GB2312" w:eastAsia="宋体"/>
        <w:b/>
        <w:i/>
        <w:iCs/>
        <w:u w:val="single"/>
        <w:lang w:eastAsia="zh-CN"/>
      </w:rPr>
    </w:pPr>
    <w:r>
      <w:rPr>
        <w:rFonts w:hint="eastAsia"/>
      </w:rPr>
      <w:t>萧山区政府采购公开</w:t>
    </w: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p>
    <w:pPr>
      <w:pStyle w:val="10"/>
      <w:ind w:firstLine="360"/>
      <w:rPr>
        <w:rFonts w:hint="eastAsia" w:eastAsia="宋体"/>
        <w:lang w:eastAsia="zh-CN"/>
      </w:rPr>
    </w:pPr>
    <w:r>
      <w:rPr>
        <w:rFonts w:hint="eastAsia"/>
      </w:rPr>
      <w:t>萧山区政府采购公开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497B9"/>
    <w:multiLevelType w:val="singleLevel"/>
    <w:tmpl w:val="C1D497B9"/>
    <w:lvl w:ilvl="0" w:tentative="0">
      <w:start w:val="1"/>
      <w:numFmt w:val="decimal"/>
      <w:suff w:val="nothing"/>
      <w:lvlText w:val="（%1）"/>
      <w:lvlJc w:val="left"/>
    </w:lvl>
  </w:abstractNum>
  <w:abstractNum w:abstractNumId="1">
    <w:nsid w:val="EB6A4BC5"/>
    <w:multiLevelType w:val="singleLevel"/>
    <w:tmpl w:val="EB6A4BC5"/>
    <w:lvl w:ilvl="0" w:tentative="0">
      <w:start w:val="1"/>
      <w:numFmt w:val="chineseCounting"/>
      <w:suff w:val="nothing"/>
      <w:lvlText w:val="（%1）"/>
      <w:lvlJc w:val="left"/>
      <w:rPr>
        <w:rFonts w:hint="eastAsia"/>
      </w:r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lvlText w:val="%1"/>
      <w:lvlJc w:val="left"/>
      <w:pPr>
        <w:tabs>
          <w:tab w:val="left" w:pos="432"/>
        </w:tabs>
        <w:ind w:left="432" w:hanging="432"/>
      </w:pPr>
      <w:rPr>
        <w:lang w:val="en-US"/>
      </w:rPr>
    </w:lvl>
    <w:lvl w:ilvl="1" w:tentative="0">
      <w:start w:val="1"/>
      <w:numFmt w:val="decimal"/>
      <w:pStyle w:val="2"/>
      <w:lvlText w:val="%1.%2"/>
      <w:lvlJc w:val="left"/>
      <w:pPr>
        <w:tabs>
          <w:tab w:val="left" w:pos="860"/>
        </w:tabs>
        <w:ind w:left="860"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DCE66B8"/>
    <w:multiLevelType w:val="singleLevel"/>
    <w:tmpl w:val="0DCE66B8"/>
    <w:lvl w:ilvl="0" w:tentative="0">
      <w:start w:val="5"/>
      <w:numFmt w:val="chineseCounting"/>
      <w:suff w:val="space"/>
      <w:lvlText w:val="第%1部分"/>
      <w:lvlJc w:val="left"/>
      <w:rPr>
        <w:rFonts w:hint="eastAsia"/>
      </w:rPr>
    </w:lvl>
  </w:abstractNum>
  <w:abstractNum w:abstractNumId="5">
    <w:nsid w:val="5E0C8568"/>
    <w:multiLevelType w:val="singleLevel"/>
    <w:tmpl w:val="5E0C8568"/>
    <w:lvl w:ilvl="0" w:tentative="0">
      <w:start w:val="1"/>
      <w:numFmt w:val="chineseCounting"/>
      <w:suff w:val="nothing"/>
      <w:lvlText w:val="%1、"/>
      <w:lvlJc w:val="left"/>
      <w:rPr>
        <w:rFonts w:hint="eastAsia"/>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ZjNlMGViMTgwNGEwZDk5Y2U1NzcyYmUzMWIzNWEifQ=="/>
    <w:docVar w:name="KSO_WPS_MARK_KEY" w:val="2912a0c7-8dbf-40dc-aed9-e047200a35d6"/>
  </w:docVars>
  <w:rsids>
    <w:rsidRoot w:val="3DE962EC"/>
    <w:rsid w:val="001667E1"/>
    <w:rsid w:val="001C699A"/>
    <w:rsid w:val="002C3F38"/>
    <w:rsid w:val="003B7C43"/>
    <w:rsid w:val="00581298"/>
    <w:rsid w:val="005974EF"/>
    <w:rsid w:val="006D7C64"/>
    <w:rsid w:val="007A493E"/>
    <w:rsid w:val="009C2D3B"/>
    <w:rsid w:val="00CF3FAB"/>
    <w:rsid w:val="00DE5245"/>
    <w:rsid w:val="0332621A"/>
    <w:rsid w:val="055B26F7"/>
    <w:rsid w:val="0A785C7A"/>
    <w:rsid w:val="0AC061C7"/>
    <w:rsid w:val="0B243ECA"/>
    <w:rsid w:val="10AD43A0"/>
    <w:rsid w:val="163D4285"/>
    <w:rsid w:val="18B83A73"/>
    <w:rsid w:val="1AE327C7"/>
    <w:rsid w:val="1D5C1A72"/>
    <w:rsid w:val="207D1AD7"/>
    <w:rsid w:val="21FC3824"/>
    <w:rsid w:val="28B42CE8"/>
    <w:rsid w:val="2DD10261"/>
    <w:rsid w:val="30E94415"/>
    <w:rsid w:val="31841C95"/>
    <w:rsid w:val="39150695"/>
    <w:rsid w:val="3DE962EC"/>
    <w:rsid w:val="3E1C49F2"/>
    <w:rsid w:val="48013092"/>
    <w:rsid w:val="4C0416DB"/>
    <w:rsid w:val="57E218ED"/>
    <w:rsid w:val="57F37EF6"/>
    <w:rsid w:val="5EB05CA5"/>
    <w:rsid w:val="67275616"/>
    <w:rsid w:val="6B113469"/>
    <w:rsid w:val="6E3D27C7"/>
    <w:rsid w:val="6E423925"/>
    <w:rsid w:val="74BF7F41"/>
    <w:rsid w:val="7A0E306B"/>
    <w:rsid w:val="7B8032DD"/>
    <w:rsid w:val="7E365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adjustRightInd/>
      <w:spacing w:line="360" w:lineRule="auto"/>
      <w:jc w:val="center"/>
      <w:outlineLvl w:val="0"/>
    </w:pPr>
    <w:rPr>
      <w:rFonts w:ascii="仿宋" w:hAnsi="仿宋" w:eastAsia="仿宋" w:cs="仿宋_GB2312"/>
      <w:b/>
      <w:color w:val="000000"/>
      <w:sz w:val="36"/>
      <w:szCs w:val="36"/>
    </w:rPr>
  </w:style>
  <w:style w:type="paragraph" w:styleId="2">
    <w:name w:val="heading 2"/>
    <w:basedOn w:val="1"/>
    <w:next w:val="3"/>
    <w:qFormat/>
    <w:uiPriority w:val="9"/>
    <w:pPr>
      <w:keepNext/>
      <w:keepLines/>
      <w:numPr>
        <w:ilvl w:val="1"/>
        <w:numId w:val="1"/>
      </w:numPr>
      <w:tabs>
        <w:tab w:val="left" w:pos="993"/>
        <w:tab w:val="left" w:pos="1276"/>
      </w:tabs>
      <w:adjustRightInd/>
      <w:spacing w:line="360" w:lineRule="auto"/>
      <w:ind w:left="284" w:firstLine="141" w:firstLineChars="50"/>
      <w:jc w:val="left"/>
      <w:outlineLvl w:val="1"/>
    </w:pPr>
    <w:rPr>
      <w:rFonts w:ascii="仿宋" w:hAnsi="仿宋" w:eastAsia="仿宋" w:cs="仿宋"/>
      <w:b/>
      <w:bCs/>
      <w:color w:val="000000"/>
      <w:sz w:val="28"/>
      <w:szCs w:val="28"/>
      <w:lang w:val="zh-CN"/>
    </w:rPr>
  </w:style>
  <w:style w:type="paragraph" w:styleId="5">
    <w:name w:val="heading 3"/>
    <w:basedOn w:val="1"/>
    <w:next w:val="1"/>
    <w:unhideWhenUsed/>
    <w:qFormat/>
    <w:uiPriority w:val="9"/>
    <w:pPr>
      <w:outlineLvl w:val="2"/>
    </w:pPr>
    <w:rPr>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1"/>
    <w:qFormat/>
    <w:uiPriority w:val="0"/>
    <w:pPr>
      <w:autoSpaceDE w:val="0"/>
      <w:autoSpaceDN w:val="0"/>
      <w:spacing w:line="360" w:lineRule="auto"/>
    </w:pPr>
    <w:rPr>
      <w:rFonts w:ascii="宋体"/>
      <w:sz w:val="24"/>
      <w:szCs w:val="21"/>
      <w:lang w:val="zh-CN"/>
    </w:r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13">
    <w:name w:val="Body Text First Indent"/>
    <w:basedOn w:val="7"/>
    <w:next w:val="1"/>
    <w:qFormat/>
    <w:uiPriority w:val="0"/>
    <w:pPr>
      <w:ind w:firstLine="420"/>
    </w:pPr>
    <w:rPr>
      <w:rFonts w:hAnsi="Calibri"/>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2">
    <w:name w:val="不明显强调1"/>
    <w:qFormat/>
    <w:uiPriority w:val="19"/>
    <w:rPr>
      <w:i/>
      <w:iCs/>
    </w:rPr>
  </w:style>
  <w:style w:type="paragraph" w:customStyle="1" w:styleId="23">
    <w:name w:val="列出段落1"/>
    <w:basedOn w:val="1"/>
    <w:qFormat/>
    <w:uiPriority w:val="34"/>
    <w:pPr>
      <w:spacing w:line="360" w:lineRule="auto"/>
      <w:ind w:firstLine="200" w:firstLineChars="200"/>
    </w:pPr>
    <w:rPr>
      <w:rFonts w:eastAsia="楷体_GB2312" w:cs="Lucida Sans"/>
      <w:sz w:val="24"/>
    </w:r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font91"/>
    <w:basedOn w:val="16"/>
    <w:qFormat/>
    <w:uiPriority w:val="0"/>
    <w:rPr>
      <w:rFonts w:hint="eastAsia" w:ascii="宋体" w:hAnsi="宋体" w:eastAsia="宋体" w:cs="宋体"/>
      <w:color w:val="000000"/>
      <w:sz w:val="18"/>
      <w:szCs w:val="18"/>
      <w:u w:val="none"/>
    </w:rPr>
  </w:style>
  <w:style w:type="character" w:customStyle="1" w:styleId="28">
    <w:name w:val="font141"/>
    <w:basedOn w:val="16"/>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43163</Words>
  <Characters>48838</Characters>
  <Lines>360</Lines>
  <Paragraphs>101</Paragraphs>
  <TotalTime>16</TotalTime>
  <ScaleCrop>false</ScaleCrop>
  <LinksUpToDate>false</LinksUpToDate>
  <CharactersWithSpaces>52487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2022-11-22T07:48:00Z</dcterms:created>
  <dc:creator>w</dc:creator>
  <cp:lastModifiedBy>w</cp:lastModifiedBy>
  <dcterms:modified xsi:type="dcterms:W3CDTF">2023-03-10T12:42:59Z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31F2C908E1B94C29A6A67CD0D0928E9A</vt:lpwstr>
  </property>
</Properties>
</file>