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F70F">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武义县公安局交通警察大队云存储及机房租赁项目</w:t>
      </w:r>
    </w:p>
    <w:p w14:paraId="7B92F426">
      <w:pPr>
        <w:autoSpaceDE/>
        <w:autoSpaceDN/>
        <w:spacing w:line="312" w:lineRule="auto"/>
        <w:ind w:left="0" w:leftChars="0" w:firstLine="0" w:firstLineChars="0"/>
        <w:rPr>
          <w:rFonts w:hint="eastAsia" w:ascii="仿宋" w:hAnsi="仿宋" w:eastAsia="仿宋" w:cs="仿宋"/>
          <w:b/>
          <w:bCs/>
          <w:color w:val="auto"/>
          <w:sz w:val="84"/>
          <w:szCs w:val="84"/>
        </w:rPr>
      </w:pPr>
    </w:p>
    <w:p w14:paraId="4E4CBB5F">
      <w:pPr>
        <w:pStyle w:val="19"/>
        <w:ind w:firstLine="480"/>
        <w:rPr>
          <w:rFonts w:hint="eastAsia" w:ascii="仿宋" w:hAnsi="仿宋" w:eastAsia="仿宋" w:cs="仿宋"/>
        </w:rPr>
      </w:pPr>
    </w:p>
    <w:p w14:paraId="2FCFA443">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6963CED9">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259FCB44">
      <w:pPr>
        <w:pStyle w:val="12"/>
        <w:snapToGrid w:val="0"/>
        <w:spacing w:before="120" w:after="120" w:line="312" w:lineRule="auto"/>
        <w:ind w:left="0" w:leftChars="0" w:firstLine="0" w:firstLineChars="0"/>
        <w:jc w:val="center"/>
        <w:rPr>
          <w:rFonts w:hint="eastAsia" w:ascii="仿宋" w:hAnsi="仿宋" w:eastAsia="仿宋" w:cs="仿宋"/>
          <w:b/>
          <w:bCs/>
          <w:color w:val="0000FF"/>
          <w:w w:val="95"/>
          <w:kern w:val="0"/>
          <w:sz w:val="30"/>
          <w:szCs w:val="30"/>
          <w:highlight w:val="yellow"/>
          <w:lang w:eastAsia="zh-CN"/>
        </w:rPr>
      </w:pPr>
    </w:p>
    <w:p w14:paraId="551AF38E">
      <w:pPr>
        <w:pStyle w:val="3"/>
        <w:ind w:left="0" w:leftChars="0" w:firstLine="0" w:firstLineChars="0"/>
        <w:rPr>
          <w:rFonts w:hint="eastAsia" w:ascii="仿宋" w:hAnsi="仿宋" w:eastAsia="仿宋" w:cs="仿宋"/>
          <w:b/>
          <w:bCs/>
          <w:sz w:val="32"/>
          <w:szCs w:val="32"/>
        </w:rPr>
      </w:pPr>
    </w:p>
    <w:p w14:paraId="793BE548">
      <w:pPr>
        <w:pStyle w:val="15"/>
        <w:rPr>
          <w:rFonts w:hint="eastAsia"/>
        </w:rPr>
      </w:pPr>
    </w:p>
    <w:p w14:paraId="574C6CA1">
      <w:pPr>
        <w:pStyle w:val="15"/>
        <w:rPr>
          <w:rFonts w:hint="eastAsia"/>
        </w:rPr>
      </w:pPr>
    </w:p>
    <w:p w14:paraId="55C087FE">
      <w:pPr>
        <w:pStyle w:val="15"/>
        <w:rPr>
          <w:rFonts w:hint="eastAsia" w:ascii="仿宋" w:hAnsi="仿宋" w:eastAsia="仿宋" w:cs="仿宋"/>
        </w:rPr>
      </w:pPr>
    </w:p>
    <w:p w14:paraId="2B6B60D8">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ZJRS2025-CG172</w:t>
      </w:r>
    </w:p>
    <w:p w14:paraId="2DC37CBC">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武义县公安局交通警察大队</w:t>
      </w:r>
      <w:r>
        <w:rPr>
          <w:rFonts w:hint="eastAsia" w:ascii="仿宋" w:hAnsi="仿宋" w:eastAsia="仿宋" w:cs="仿宋"/>
          <w:b/>
          <w:bCs/>
          <w:sz w:val="32"/>
          <w:szCs w:val="32"/>
        </w:rPr>
        <w:t>（盖章）</w:t>
      </w:r>
    </w:p>
    <w:p w14:paraId="0E70A6A6">
      <w:pPr>
        <w:pStyle w:val="12"/>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200FEB18">
      <w:pPr>
        <w:pStyle w:val="12"/>
        <w:snapToGrid w:val="0"/>
        <w:spacing w:before="120" w:after="120" w:line="312" w:lineRule="auto"/>
        <w:jc w:val="center"/>
        <w:rPr>
          <w:rFonts w:hint="eastAsia" w:ascii="仿宋" w:hAnsi="仿宋" w:eastAsia="仿宋" w:cs="仿宋"/>
          <w:b/>
          <w:bCs/>
          <w:color w:val="000000"/>
          <w:sz w:val="32"/>
          <w:szCs w:val="32"/>
        </w:rPr>
      </w:pPr>
    </w:p>
    <w:p w14:paraId="0060F96E">
      <w:pPr>
        <w:pStyle w:val="12"/>
        <w:snapToGrid w:val="0"/>
        <w:spacing w:before="120" w:after="120" w:line="312" w:lineRule="auto"/>
        <w:jc w:val="center"/>
        <w:rPr>
          <w:rFonts w:hint="eastAsia" w:ascii="仿宋" w:hAnsi="仿宋" w:eastAsia="仿宋" w:cs="仿宋"/>
          <w:b/>
          <w:bCs/>
          <w:color w:val="000000"/>
          <w:sz w:val="32"/>
          <w:szCs w:val="32"/>
        </w:rPr>
      </w:pPr>
    </w:p>
    <w:p w14:paraId="00A6C84E">
      <w:pPr>
        <w:pStyle w:val="12"/>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七</w:t>
      </w:r>
      <w:r>
        <w:rPr>
          <w:rFonts w:hint="eastAsia" w:ascii="仿宋" w:hAnsi="仿宋" w:eastAsia="仿宋" w:cs="仿宋"/>
          <w:b/>
          <w:bCs/>
          <w:color w:val="000000"/>
          <w:sz w:val="32"/>
          <w:szCs w:val="32"/>
        </w:rPr>
        <w:t>月</w:t>
      </w:r>
    </w:p>
    <w:p w14:paraId="460535EE">
      <w:pPr>
        <w:pStyle w:val="4"/>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0AE05993">
      <w:pPr>
        <w:spacing w:line="312" w:lineRule="auto"/>
        <w:ind w:left="0" w:leftChars="0" w:firstLine="0" w:firstLineChars="0"/>
        <w:jc w:val="both"/>
        <w:rPr>
          <w:rFonts w:hint="eastAsia" w:ascii="仿宋" w:hAnsi="仿宋" w:eastAsia="仿宋" w:cs="仿宋"/>
          <w:color w:val="auto"/>
        </w:rPr>
      </w:pPr>
    </w:p>
    <w:p w14:paraId="253F78CC">
      <w:pPr>
        <w:bidi w:val="0"/>
        <w:spacing w:line="720" w:lineRule="auto"/>
        <w:ind w:firstLine="1446" w:firstLineChars="400"/>
        <w:rPr>
          <w:rFonts w:hint="eastAsia"/>
          <w:b/>
          <w:bCs/>
          <w:sz w:val="36"/>
          <w:szCs w:val="28"/>
        </w:rPr>
      </w:pPr>
      <w:r>
        <w:rPr>
          <w:rFonts w:hint="eastAsia"/>
          <w:b/>
          <w:bCs/>
          <w:sz w:val="36"/>
          <w:szCs w:val="28"/>
        </w:rPr>
        <w:t>第一章    招标公告</w:t>
      </w:r>
    </w:p>
    <w:p w14:paraId="307FFA25">
      <w:pPr>
        <w:bidi w:val="0"/>
        <w:spacing w:line="720" w:lineRule="auto"/>
        <w:ind w:firstLine="1446" w:firstLineChars="400"/>
        <w:rPr>
          <w:rFonts w:hint="eastAsia"/>
          <w:b/>
          <w:bCs/>
          <w:sz w:val="36"/>
          <w:szCs w:val="28"/>
        </w:rPr>
      </w:pPr>
      <w:r>
        <w:rPr>
          <w:rFonts w:hint="eastAsia"/>
          <w:b/>
          <w:bCs/>
          <w:sz w:val="36"/>
          <w:szCs w:val="28"/>
        </w:rPr>
        <w:t>第二章    投标须知</w:t>
      </w:r>
    </w:p>
    <w:p w14:paraId="361E3AF9">
      <w:pPr>
        <w:bidi w:val="0"/>
        <w:spacing w:line="720" w:lineRule="auto"/>
        <w:ind w:firstLine="1446" w:firstLineChars="400"/>
        <w:rPr>
          <w:rFonts w:hint="eastAsia"/>
          <w:b/>
          <w:bCs/>
          <w:sz w:val="36"/>
          <w:szCs w:val="28"/>
        </w:rPr>
      </w:pPr>
      <w:r>
        <w:rPr>
          <w:rFonts w:hint="eastAsia"/>
          <w:b/>
          <w:bCs/>
          <w:sz w:val="36"/>
          <w:szCs w:val="28"/>
        </w:rPr>
        <w:t>第三章    招标需求</w:t>
      </w:r>
    </w:p>
    <w:p w14:paraId="52117EF2">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66BD5904">
      <w:pPr>
        <w:bidi w:val="0"/>
        <w:spacing w:line="720" w:lineRule="auto"/>
        <w:ind w:firstLine="1446" w:firstLineChars="400"/>
        <w:rPr>
          <w:rFonts w:hint="eastAsia"/>
          <w:b/>
          <w:bCs/>
          <w:sz w:val="36"/>
          <w:szCs w:val="28"/>
        </w:rPr>
      </w:pPr>
      <w:r>
        <w:rPr>
          <w:rFonts w:hint="eastAsia"/>
          <w:b/>
          <w:bCs/>
          <w:sz w:val="36"/>
          <w:szCs w:val="28"/>
        </w:rPr>
        <w:t>第五章    政府采购合同</w:t>
      </w:r>
    </w:p>
    <w:p w14:paraId="0B2CA695">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768800AC">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3EDE143A">
      <w:pPr>
        <w:snapToGrid w:val="0"/>
        <w:spacing w:line="312" w:lineRule="auto"/>
        <w:ind w:firstLine="1807" w:firstLineChars="500"/>
        <w:jc w:val="left"/>
        <w:rPr>
          <w:rFonts w:hint="eastAsia" w:ascii="仿宋" w:hAnsi="仿宋" w:eastAsia="仿宋" w:cs="仿宋"/>
          <w:b/>
          <w:color w:val="auto"/>
          <w:sz w:val="36"/>
          <w:szCs w:val="36"/>
        </w:rPr>
      </w:pPr>
    </w:p>
    <w:p w14:paraId="097F9CAE">
      <w:pPr>
        <w:spacing w:line="312" w:lineRule="auto"/>
        <w:rPr>
          <w:rStyle w:val="25"/>
          <w:rFonts w:hint="eastAsia" w:ascii="仿宋" w:hAnsi="仿宋" w:eastAsia="仿宋" w:cs="仿宋"/>
          <w:color w:val="auto"/>
          <w:sz w:val="30"/>
        </w:rPr>
      </w:pPr>
    </w:p>
    <w:p w14:paraId="3CE47573">
      <w:pPr>
        <w:spacing w:line="312" w:lineRule="auto"/>
        <w:rPr>
          <w:rStyle w:val="25"/>
          <w:rFonts w:hint="eastAsia" w:ascii="仿宋" w:hAnsi="仿宋" w:eastAsia="仿宋" w:cs="仿宋"/>
          <w:color w:val="auto"/>
          <w:sz w:val="30"/>
        </w:rPr>
      </w:pPr>
    </w:p>
    <w:p w14:paraId="24058F20">
      <w:pPr>
        <w:spacing w:line="312" w:lineRule="auto"/>
        <w:ind w:left="0" w:leftChars="0" w:firstLine="0" w:firstLineChars="0"/>
        <w:rPr>
          <w:rStyle w:val="25"/>
          <w:rFonts w:hint="eastAsia" w:ascii="仿宋" w:hAnsi="仿宋" w:eastAsia="仿宋" w:cs="仿宋"/>
          <w:color w:val="auto"/>
          <w:sz w:val="30"/>
        </w:rPr>
      </w:pPr>
    </w:p>
    <w:p w14:paraId="3E172C82">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32E0C2CD">
      <w:pPr>
        <w:pStyle w:val="11"/>
        <w:rPr>
          <w:rFonts w:hint="eastAsia" w:ascii="仿宋" w:hAnsi="仿宋" w:eastAsia="仿宋" w:cs="仿宋"/>
          <w:b/>
          <w:color w:val="auto"/>
          <w:kern w:val="44"/>
          <w:sz w:val="36"/>
          <w:szCs w:val="36"/>
        </w:rPr>
      </w:pPr>
    </w:p>
    <w:p w14:paraId="5D3C04BC">
      <w:pPr>
        <w:pStyle w:val="19"/>
        <w:rPr>
          <w:rFonts w:hint="eastAsia"/>
        </w:rPr>
      </w:pPr>
    </w:p>
    <w:p w14:paraId="347605FE">
      <w:pPr>
        <w:pStyle w:val="4"/>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73F6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37A5785E">
            <w:pPr>
              <w:pStyle w:val="18"/>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17FE8B2C">
            <w:pPr>
              <w:pStyle w:val="18"/>
              <w:spacing w:before="0" w:beforeAutospacing="0" w:after="0" w:afterAutospacing="0" w:line="420" w:lineRule="exact"/>
              <w:ind w:left="0" w:leftChars="0" w:firstLine="480" w:firstLineChars="200"/>
              <w:jc w:val="both"/>
              <w:rPr>
                <w:rFonts w:hint="eastAsia" w:ascii="仿宋" w:hAnsi="仿宋" w:eastAsia="仿宋" w:cs="仿宋"/>
              </w:rPr>
            </w:pPr>
            <w:r>
              <w:rPr>
                <w:rFonts w:hint="eastAsia" w:ascii="仿宋" w:hAnsi="仿宋" w:cs="仿宋"/>
                <w:u w:val="single"/>
                <w:lang w:eastAsia="zh-CN"/>
              </w:rPr>
              <w:t>武义县公安局交通警察大队云存储及机房租赁项目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24</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2E49B558">
      <w:pPr>
        <w:pStyle w:val="18"/>
        <w:keepNext w:val="0"/>
        <w:keepLines w:val="0"/>
        <w:pageBreakBefore w:val="0"/>
        <w:kinsoku/>
        <w:wordWrap/>
        <w:overflowPunct/>
        <w:topLinePunct w:val="0"/>
        <w:bidi w:val="0"/>
        <w:spacing w:before="0" w:beforeAutospacing="0" w:after="0" w:afterAutospacing="0" w:line="348" w:lineRule="auto"/>
        <w:jc w:val="both"/>
        <w:textAlignment w:val="auto"/>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49B83E8D">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采购组织类型：分散采购-委托代理</w:t>
      </w:r>
    </w:p>
    <w:p w14:paraId="2DB6E508">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ZJRS2025-CG172</w:t>
      </w:r>
      <w:r>
        <w:rPr>
          <w:rFonts w:hint="eastAsia" w:ascii="仿宋" w:hAnsi="仿宋" w:eastAsia="仿宋" w:cs="仿宋"/>
        </w:rPr>
        <w:t xml:space="preserve"> </w:t>
      </w:r>
    </w:p>
    <w:p w14:paraId="5036426A">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武义县公安局交通警察大队云存储及机房租赁项目</w:t>
      </w:r>
    </w:p>
    <w:p w14:paraId="39EE7A37">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w:t>
      </w:r>
      <w:r>
        <w:rPr>
          <w:rFonts w:hint="eastAsia" w:ascii="仿宋" w:hAnsi="仿宋" w:eastAsia="仿宋" w:cs="仿宋"/>
          <w:highlight w:val="none"/>
          <w:lang w:val="en-US" w:eastAsia="zh-CN"/>
        </w:rPr>
        <w:t>临</w:t>
      </w:r>
      <w:r>
        <w:rPr>
          <w:rFonts w:hint="eastAsia" w:ascii="仿宋" w:hAnsi="仿宋" w:eastAsia="仿宋" w:cs="仿宋"/>
          <w:highlight w:val="none"/>
        </w:rPr>
        <w:t>[202</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highlight w:val="none"/>
          <w:lang w:val="en-US" w:eastAsia="zh-CN"/>
        </w:rPr>
        <w:t>581</w:t>
      </w:r>
      <w:r>
        <w:rPr>
          <w:rFonts w:hint="eastAsia" w:ascii="仿宋" w:hAnsi="仿宋" w:eastAsia="仿宋" w:cs="仿宋"/>
          <w:highlight w:val="none"/>
        </w:rPr>
        <w:t>号</w:t>
      </w:r>
    </w:p>
    <w:p w14:paraId="22713D70">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default" w:ascii="仿宋" w:hAnsi="仿宋" w:cs="仿宋"/>
          <w:highlight w:val="none"/>
          <w:lang w:val="en-US" w:eastAsia="zh-CN"/>
        </w:rPr>
      </w:pPr>
      <w:r>
        <w:rPr>
          <w:rFonts w:hint="eastAsia" w:ascii="仿宋" w:hAnsi="仿宋" w:cs="仿宋"/>
          <w:highlight w:val="none"/>
          <w:lang w:val="en-US" w:eastAsia="zh-CN"/>
        </w:rPr>
        <w:t xml:space="preserve">预算金额（元）：1400000 </w:t>
      </w:r>
    </w:p>
    <w:p w14:paraId="6565609D">
      <w:pPr>
        <w:pStyle w:val="18"/>
        <w:keepNext w:val="0"/>
        <w:keepLines w:val="0"/>
        <w:pageBreakBefore w:val="0"/>
        <w:kinsoku/>
        <w:wordWrap/>
        <w:overflowPunct/>
        <w:topLinePunct w:val="0"/>
        <w:bidi w:val="0"/>
        <w:spacing w:before="0" w:beforeAutospacing="0" w:after="0" w:afterAutospacing="0" w:line="348" w:lineRule="auto"/>
        <w:ind w:firstLine="482" w:firstLineChars="200"/>
        <w:textAlignment w:val="auto"/>
        <w:rPr>
          <w:rFonts w:hint="default" w:ascii="仿宋" w:hAnsi="仿宋" w:cs="仿宋"/>
          <w:b/>
          <w:bCs/>
          <w:color w:val="0000FF"/>
          <w:highlight w:val="yellow"/>
          <w:lang w:val="en-US" w:eastAsia="zh-CN"/>
        </w:rPr>
      </w:pPr>
      <w:r>
        <w:rPr>
          <w:rFonts w:hint="eastAsia" w:ascii="仿宋" w:hAnsi="仿宋" w:cs="仿宋"/>
          <w:b/>
          <w:bCs/>
          <w:color w:val="0000FF"/>
          <w:highlight w:val="yellow"/>
          <w:lang w:val="en-US" w:eastAsia="zh-CN"/>
        </w:rPr>
        <w:t>最高限价（元）：1347228</w:t>
      </w:r>
    </w:p>
    <w:p w14:paraId="77810F6B">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评标办法：综合评分法</w:t>
      </w:r>
    </w:p>
    <w:p w14:paraId="57330F18">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合同履行期限：详见招标文件 </w:t>
      </w:r>
    </w:p>
    <w:p w14:paraId="4622FB4E">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本项目（否）联合体投标</w:t>
      </w:r>
    </w:p>
    <w:p w14:paraId="61C26850">
      <w:pPr>
        <w:pStyle w:val="18"/>
        <w:keepNext w:val="0"/>
        <w:keepLines w:val="0"/>
        <w:pageBreakBefore w:val="0"/>
        <w:kinsoku/>
        <w:wordWrap/>
        <w:overflowPunct/>
        <w:topLinePunct w:val="0"/>
        <w:bidi w:val="0"/>
        <w:spacing w:before="0" w:beforeAutospacing="0" w:after="0" w:afterAutospacing="0" w:line="348" w:lineRule="auto"/>
        <w:jc w:val="both"/>
        <w:textAlignment w:val="auto"/>
        <w:rPr>
          <w:rStyle w:val="23"/>
          <w:rFonts w:hint="eastAsia" w:ascii="仿宋" w:hAnsi="仿宋" w:eastAsia="仿宋" w:cs="仿宋"/>
        </w:rPr>
      </w:pPr>
      <w:r>
        <w:rPr>
          <w:rStyle w:val="23"/>
          <w:rFonts w:hint="eastAsia" w:ascii="仿宋" w:hAnsi="仿宋" w:eastAsia="仿宋" w:cs="仿宋"/>
        </w:rPr>
        <w:t>二、申请人的资格要求：</w:t>
      </w:r>
    </w:p>
    <w:p w14:paraId="4A883222">
      <w:pPr>
        <w:keepNext w:val="0"/>
        <w:keepLines w:val="0"/>
        <w:pageBreakBefore w:val="0"/>
        <w:kinsoku/>
        <w:wordWrap/>
        <w:overflowPunct/>
        <w:topLinePunct w:val="0"/>
        <w:autoSpaceDE/>
        <w:autoSpaceDN/>
        <w:bidi w:val="0"/>
        <w:adjustRightInd/>
        <w:spacing w:line="348" w:lineRule="auto"/>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77D7ED7D">
      <w:pPr>
        <w:keepNext w:val="0"/>
        <w:keepLines w:val="0"/>
        <w:pageBreakBefore w:val="0"/>
        <w:kinsoku/>
        <w:wordWrap/>
        <w:overflowPunct/>
        <w:topLinePunct w:val="0"/>
        <w:autoSpaceDE/>
        <w:autoSpaceDN/>
        <w:bidi w:val="0"/>
        <w:adjustRightInd/>
        <w:spacing w:line="348"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78ABB64A">
      <w:pPr>
        <w:pStyle w:val="18"/>
        <w:keepNext w:val="0"/>
        <w:keepLines w:val="0"/>
        <w:pageBreakBefore w:val="0"/>
        <w:kinsoku/>
        <w:wordWrap/>
        <w:overflowPunct/>
        <w:topLinePunct w:val="0"/>
        <w:bidi w:val="0"/>
        <w:spacing w:before="0" w:beforeAutospacing="0" w:after="0" w:afterAutospacing="0" w:line="348" w:lineRule="auto"/>
        <w:ind w:firstLine="480" w:firstLineChars="200"/>
        <w:jc w:val="both"/>
        <w:textAlignment w:val="auto"/>
        <w:rPr>
          <w:rFonts w:hint="eastAsia" w:ascii="仿宋" w:hAnsi="仿宋" w:eastAsia="仿宋" w:cs="仿宋"/>
          <w:kern w:val="2"/>
          <w:lang w:val="en-US" w:eastAsia="zh-CN"/>
        </w:rPr>
      </w:pPr>
      <w:r>
        <w:rPr>
          <w:rFonts w:hint="eastAsia" w:ascii="仿宋" w:hAnsi="仿宋" w:eastAsia="仿宋" w:cs="仿宋"/>
          <w:kern w:val="2"/>
        </w:rPr>
        <w:t>3.落实政府采购政策需满足的资格要求：</w:t>
      </w:r>
      <w:r>
        <w:rPr>
          <w:rFonts w:hint="eastAsia" w:ascii="仿宋" w:hAnsi="仿宋" w:eastAsia="仿宋" w:cs="仿宋"/>
          <w:b/>
          <w:bCs/>
          <w:kern w:val="2"/>
          <w:lang w:eastAsia="zh-CN"/>
        </w:rPr>
        <w:t>无，</w:t>
      </w:r>
      <w:r>
        <w:rPr>
          <w:rFonts w:hint="eastAsia" w:ascii="仿宋" w:hAnsi="仿宋" w:eastAsia="仿宋" w:cs="仿宋"/>
          <w:b/>
          <w:bCs/>
          <w:kern w:val="2"/>
          <w:lang w:val="en-US" w:eastAsia="zh-CN"/>
        </w:rPr>
        <w:t>本项目不专门面向中小企业</w:t>
      </w:r>
      <w:r>
        <w:rPr>
          <w:rFonts w:hint="eastAsia" w:ascii="仿宋" w:hAnsi="仿宋" w:eastAsia="仿宋" w:cs="仿宋"/>
          <w:b/>
          <w:bCs/>
          <w:kern w:val="2"/>
        </w:rPr>
        <w:t>。</w:t>
      </w:r>
    </w:p>
    <w:p w14:paraId="61DE004C">
      <w:pPr>
        <w:pStyle w:val="18"/>
        <w:keepNext w:val="0"/>
        <w:keepLines w:val="0"/>
        <w:pageBreakBefore w:val="0"/>
        <w:kinsoku/>
        <w:wordWrap/>
        <w:overflowPunct/>
        <w:topLinePunct w:val="0"/>
        <w:bidi w:val="0"/>
        <w:spacing w:before="0" w:beforeAutospacing="0" w:after="0" w:afterAutospacing="0" w:line="348" w:lineRule="auto"/>
        <w:ind w:firstLine="480" w:firstLineChars="200"/>
        <w:jc w:val="both"/>
        <w:textAlignment w:val="auto"/>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665E2758">
      <w:pPr>
        <w:pStyle w:val="18"/>
        <w:keepNext w:val="0"/>
        <w:keepLines w:val="0"/>
        <w:pageBreakBefore w:val="0"/>
        <w:kinsoku/>
        <w:wordWrap/>
        <w:overflowPunct/>
        <w:topLinePunct w:val="0"/>
        <w:bidi w:val="0"/>
        <w:spacing w:before="0" w:beforeAutospacing="0" w:after="0" w:afterAutospacing="0" w:line="348"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6CA7D47A">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时间：公告发布之日起至投标截止时间。</w:t>
      </w:r>
    </w:p>
    <w:p w14:paraId="693EE891">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70F90790">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4114EFA9">
      <w:pPr>
        <w:pStyle w:val="18"/>
        <w:keepNext w:val="0"/>
        <w:keepLines w:val="0"/>
        <w:pageBreakBefore w:val="0"/>
        <w:kinsoku/>
        <w:wordWrap/>
        <w:overflowPunct/>
        <w:topLinePunct w:val="0"/>
        <w:bidi w:val="0"/>
        <w:spacing w:before="0" w:beforeAutospacing="0" w:after="0" w:afterAutospacing="0" w:line="348" w:lineRule="auto"/>
        <w:ind w:firstLine="480" w:firstLineChars="200"/>
        <w:textAlignment w:val="auto"/>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07C93C06">
      <w:pPr>
        <w:pStyle w:val="18"/>
        <w:keepNext w:val="0"/>
        <w:keepLines w:val="0"/>
        <w:pageBreakBefore w:val="0"/>
        <w:kinsoku/>
        <w:wordWrap/>
        <w:overflowPunct/>
        <w:topLinePunct w:val="0"/>
        <w:bidi w:val="0"/>
        <w:spacing w:before="0" w:beforeAutospacing="0" w:after="0" w:afterAutospacing="0" w:line="348"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13C6D199">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24</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05078030">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24</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4CB1F464">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24</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6B3B48C6">
      <w:pPr>
        <w:pStyle w:val="18"/>
        <w:keepNext w:val="0"/>
        <w:keepLines w:val="0"/>
        <w:pageBreakBefore w:val="0"/>
        <w:kinsoku/>
        <w:wordWrap/>
        <w:overflowPunct/>
        <w:topLinePunct w:val="0"/>
        <w:bidi w:val="0"/>
        <w:spacing w:before="75" w:beforeAutospacing="0" w:after="75" w:afterAutospacing="0" w:line="348" w:lineRule="auto"/>
        <w:ind w:firstLine="373"/>
        <w:textAlignment w:val="auto"/>
        <w:rPr>
          <w:rFonts w:hint="eastAsia" w:ascii="仿宋" w:hAnsi="仿宋" w:eastAsia="仿宋" w:cs="仿宋"/>
        </w:rPr>
      </w:pPr>
      <w:r>
        <w:rPr>
          <w:rFonts w:hint="eastAsia" w:ascii="仿宋" w:hAnsi="仿宋" w:eastAsia="仿宋" w:cs="仿宋"/>
        </w:rPr>
        <w:t>开标地点：</w:t>
      </w:r>
      <w:r>
        <w:rPr>
          <w:rFonts w:hint="eastAsia" w:ascii="仿宋" w:hAnsi="仿宋" w:eastAsia="仿宋" w:cs="仿宋"/>
          <w:u w:val="single"/>
        </w:rPr>
        <w:t>政采云开标大厅。</w:t>
      </w:r>
    </w:p>
    <w:p w14:paraId="21E144E9">
      <w:pPr>
        <w:pStyle w:val="18"/>
        <w:keepNext w:val="0"/>
        <w:keepLines w:val="0"/>
        <w:pageBreakBefore w:val="0"/>
        <w:kinsoku/>
        <w:wordWrap/>
        <w:overflowPunct/>
        <w:topLinePunct w:val="0"/>
        <w:bidi w:val="0"/>
        <w:spacing w:before="75" w:beforeAutospacing="0" w:after="75" w:afterAutospacing="0" w:line="348" w:lineRule="auto"/>
        <w:ind w:firstLine="373"/>
        <w:textAlignment w:val="auto"/>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eastAsia="仿宋" w:cs="仿宋"/>
          <w:u w:val="single"/>
          <w:lang w:val="en-US" w:eastAsia="zh-CN"/>
        </w:rPr>
        <w:t>6</w:t>
      </w:r>
      <w:r>
        <w:rPr>
          <w:rFonts w:hint="eastAsia" w:ascii="仿宋" w:hAnsi="仿宋" w:eastAsia="仿宋" w:cs="仿宋"/>
          <w:u w:val="single"/>
        </w:rPr>
        <w:t>。</w:t>
      </w:r>
    </w:p>
    <w:p w14:paraId="2CF52CDD">
      <w:pPr>
        <w:pStyle w:val="18"/>
        <w:keepNext w:val="0"/>
        <w:keepLines w:val="0"/>
        <w:pageBreakBefore w:val="0"/>
        <w:kinsoku/>
        <w:wordWrap/>
        <w:overflowPunct/>
        <w:topLinePunct w:val="0"/>
        <w:bidi w:val="0"/>
        <w:spacing w:before="0" w:beforeAutospacing="0" w:after="0" w:afterAutospacing="0" w:line="348"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1254B65C">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160E736B">
      <w:pPr>
        <w:pStyle w:val="18"/>
        <w:keepNext w:val="0"/>
        <w:keepLines w:val="0"/>
        <w:pageBreakBefore w:val="0"/>
        <w:kinsoku/>
        <w:wordWrap/>
        <w:overflowPunct/>
        <w:topLinePunct w:val="0"/>
        <w:bidi w:val="0"/>
        <w:spacing w:before="75" w:beforeAutospacing="0" w:after="75" w:afterAutospacing="0" w:line="348" w:lineRule="auto"/>
        <w:ind w:firstLine="373"/>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5554C4F4">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Style w:val="23"/>
          <w:rFonts w:hint="eastAsia" w:ascii="仿宋" w:hAnsi="仿宋" w:eastAsia="仿宋" w:cs="仿宋"/>
        </w:rPr>
        <w:t>六、投标保证金：</w:t>
      </w:r>
      <w:r>
        <w:rPr>
          <w:rStyle w:val="23"/>
          <w:rFonts w:hint="eastAsia" w:ascii="仿宋" w:hAnsi="仿宋" w:eastAsia="仿宋" w:cs="仿宋"/>
          <w:b w:val="0"/>
          <w:bCs w:val="0"/>
        </w:rPr>
        <w:t>无</w:t>
      </w:r>
      <w:r>
        <w:rPr>
          <w:rStyle w:val="23"/>
          <w:rFonts w:hint="eastAsia" w:ascii="仿宋" w:hAnsi="仿宋" w:cs="仿宋"/>
          <w:b w:val="0"/>
          <w:bCs w:val="0"/>
          <w:lang w:eastAsia="zh-CN"/>
        </w:rPr>
        <w:t>。</w:t>
      </w:r>
      <w:r>
        <w:rPr>
          <w:rFonts w:hint="eastAsia" w:ascii="仿宋" w:hAnsi="仿宋" w:eastAsia="仿宋" w:cs="仿宋"/>
        </w:rPr>
        <w:t>　</w:t>
      </w:r>
    </w:p>
    <w:p w14:paraId="369D9929">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b/>
          <w:bCs/>
        </w:rPr>
      </w:pPr>
      <w:r>
        <w:rPr>
          <w:rFonts w:hint="eastAsia" w:ascii="仿宋" w:hAnsi="仿宋" w:eastAsia="仿宋" w:cs="仿宋"/>
          <w:b/>
          <w:bCs/>
        </w:rPr>
        <w:t>七、其他注意事项：</w:t>
      </w:r>
    </w:p>
    <w:p w14:paraId="004778F3">
      <w:pPr>
        <w:pStyle w:val="12"/>
        <w:keepNext w:val="0"/>
        <w:keepLines w:val="0"/>
        <w:pageBreakBefore w:val="0"/>
        <w:kinsoku/>
        <w:wordWrap/>
        <w:overflowPunct/>
        <w:topLinePunct w:val="0"/>
        <w:bidi w:val="0"/>
        <w:adjustRightInd w:val="0"/>
        <w:snapToGrid w:val="0"/>
        <w:spacing w:line="348" w:lineRule="auto"/>
        <w:ind w:firstLine="480" w:firstLineChars="200"/>
        <w:textAlignment w:val="auto"/>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3F674AF8">
      <w:pPr>
        <w:pStyle w:val="12"/>
        <w:keepNext w:val="0"/>
        <w:keepLines w:val="0"/>
        <w:pageBreakBefore w:val="0"/>
        <w:kinsoku/>
        <w:wordWrap/>
        <w:overflowPunct/>
        <w:topLinePunct w:val="0"/>
        <w:bidi w:val="0"/>
        <w:adjustRightInd w:val="0"/>
        <w:snapToGrid w:val="0"/>
        <w:spacing w:line="348" w:lineRule="auto"/>
        <w:ind w:firstLine="480" w:firstLineChars="200"/>
        <w:textAlignment w:val="auto"/>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492B5FCB">
      <w:pPr>
        <w:pStyle w:val="12"/>
        <w:keepNext w:val="0"/>
        <w:keepLines w:val="0"/>
        <w:pageBreakBefore w:val="0"/>
        <w:kinsoku/>
        <w:wordWrap/>
        <w:overflowPunct/>
        <w:topLinePunct w:val="0"/>
        <w:bidi w:val="0"/>
        <w:adjustRightInd w:val="0"/>
        <w:snapToGrid w:val="0"/>
        <w:spacing w:line="348" w:lineRule="auto"/>
        <w:ind w:firstLine="480" w:firstLineChars="200"/>
        <w:textAlignment w:val="auto"/>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78A7C878">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0AD7E1F7">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1.采购人信息</w:t>
      </w:r>
    </w:p>
    <w:p w14:paraId="7194EFFC">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cs="仿宋"/>
          <w:u w:val="single"/>
          <w:lang w:eastAsia="zh-CN"/>
        </w:rPr>
        <w:t>武义县公安局交通警察大队</w:t>
      </w:r>
      <w:r>
        <w:rPr>
          <w:rFonts w:hint="eastAsia" w:ascii="仿宋" w:hAnsi="仿宋" w:eastAsia="仿宋" w:cs="仿宋"/>
        </w:rPr>
        <w:t>　　　　　　　　　</w:t>
      </w:r>
    </w:p>
    <w:p w14:paraId="304DC2BE">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lang w:eastAsia="zh-CN"/>
        </w:rPr>
        <w:t>武义县莹乡路29号</w:t>
      </w:r>
      <w:r>
        <w:rPr>
          <w:rFonts w:hint="eastAsia" w:ascii="仿宋" w:hAnsi="仿宋" w:eastAsia="仿宋" w:cs="仿宋"/>
        </w:rPr>
        <w:t xml:space="preserve">    　</w:t>
      </w:r>
    </w:p>
    <w:p w14:paraId="0509982C">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eastAsia="仿宋" w:cs="仿宋"/>
          <w:u w:val="single"/>
          <w:lang w:val="en-US" w:eastAsia="zh-CN"/>
        </w:rPr>
        <w:t>吴先生</w:t>
      </w:r>
      <w:r>
        <w:rPr>
          <w:rFonts w:hint="eastAsia" w:ascii="仿宋" w:hAnsi="仿宋" w:eastAsia="仿宋" w:cs="仿宋"/>
          <w:highlight w:val="none"/>
        </w:rPr>
        <w:t>　</w:t>
      </w:r>
    </w:p>
    <w:p w14:paraId="157E7FC0">
      <w:pPr>
        <w:pStyle w:val="18"/>
        <w:keepNext w:val="0"/>
        <w:keepLines w:val="0"/>
        <w:pageBreakBefore w:val="0"/>
        <w:kinsoku/>
        <w:wordWrap/>
        <w:overflowPunct/>
        <w:topLinePunct w:val="0"/>
        <w:bidi w:val="0"/>
        <w:spacing w:before="75" w:beforeAutospacing="0" w:after="75" w:afterAutospacing="0" w:line="348" w:lineRule="auto"/>
        <w:textAlignment w:val="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u w:val="single"/>
          <w:lang w:val="en-US" w:eastAsia="zh-CN"/>
        </w:rPr>
        <w:t>18358042310</w:t>
      </w:r>
    </w:p>
    <w:p w14:paraId="2124F3CD">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p>
    <w:p w14:paraId="67B7A31D">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2.采购代理机构信息</w:t>
      </w:r>
    </w:p>
    <w:p w14:paraId="4CECC2C9">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6DC2848D">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14:paraId="51A79473">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38125027">
      <w:pPr>
        <w:pStyle w:val="18"/>
        <w:keepNext w:val="0"/>
        <w:keepLines w:val="0"/>
        <w:pageBreakBefore w:val="0"/>
        <w:kinsoku/>
        <w:wordWrap/>
        <w:overflowPunct/>
        <w:topLinePunct w:val="0"/>
        <w:bidi w:val="0"/>
        <w:spacing w:before="75" w:beforeAutospacing="0" w:after="75" w:afterAutospacing="0" w:line="348"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3BF75352">
      <w:pPr>
        <w:pStyle w:val="18"/>
        <w:keepNext w:val="0"/>
        <w:keepLines w:val="0"/>
        <w:pageBreakBefore w:val="0"/>
        <w:kinsoku/>
        <w:wordWrap/>
        <w:overflowPunct/>
        <w:topLinePunct w:val="0"/>
        <w:bidi w:val="0"/>
        <w:spacing w:before="75" w:beforeAutospacing="0" w:after="75" w:afterAutospacing="0" w:line="348"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8"/>
          <w:rFonts w:hint="eastAsia" w:ascii="仿宋" w:hAnsi="仿宋" w:eastAsia="仿宋" w:cs="仿宋"/>
          <w:b w:val="0"/>
          <w:i w:val="0"/>
          <w:caps w:val="0"/>
          <w:color w:val="000000"/>
          <w:spacing w:val="0"/>
          <w:w w:val="100"/>
          <w:sz w:val="24"/>
          <w:szCs w:val="24"/>
          <w:u w:val="single" w:color="000000"/>
          <w:lang w:val="en-US" w:eastAsia="zh-CN" w:bidi="ar-SA"/>
        </w:rPr>
        <w:t>13967965955</w:t>
      </w:r>
    </w:p>
    <w:p w14:paraId="4A0ABB83">
      <w:pPr>
        <w:pStyle w:val="18"/>
        <w:keepNext w:val="0"/>
        <w:keepLines w:val="0"/>
        <w:pageBreakBefore w:val="0"/>
        <w:kinsoku/>
        <w:wordWrap/>
        <w:overflowPunct/>
        <w:topLinePunct w:val="0"/>
        <w:bidi w:val="0"/>
        <w:spacing w:before="75" w:beforeAutospacing="0" w:after="75" w:afterAutospacing="0" w:line="348"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678C5FE8">
      <w:pPr>
        <w:pStyle w:val="18"/>
        <w:keepNext w:val="0"/>
        <w:keepLines w:val="0"/>
        <w:pageBreakBefore w:val="0"/>
        <w:kinsoku/>
        <w:wordWrap/>
        <w:overflowPunct/>
        <w:topLinePunct w:val="0"/>
        <w:bidi w:val="0"/>
        <w:spacing w:before="75" w:beforeAutospacing="0" w:after="75" w:afterAutospacing="0" w:line="348" w:lineRule="auto"/>
        <w:ind w:firstLine="720" w:firstLineChars="300"/>
        <w:textAlignment w:val="auto"/>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60DEFBA0">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xml:space="preserve"> </w:t>
      </w:r>
    </w:p>
    <w:p w14:paraId="4FB93D56">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3.同级政府采购监督管理部门</w:t>
      </w:r>
    </w:p>
    <w:p w14:paraId="1F9295A2">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09C4C628">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1B7ACEA6">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248E13E4">
      <w:pPr>
        <w:pStyle w:val="18"/>
        <w:keepNext w:val="0"/>
        <w:keepLines w:val="0"/>
        <w:pageBreakBefore w:val="0"/>
        <w:kinsoku/>
        <w:wordWrap/>
        <w:overflowPunct/>
        <w:topLinePunct w:val="0"/>
        <w:bidi w:val="0"/>
        <w:spacing w:before="0" w:beforeAutospacing="0" w:after="0" w:afterAutospacing="0" w:line="348" w:lineRule="auto"/>
        <w:textAlignment w:val="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2EB867DF">
      <w:pPr>
        <w:pStyle w:val="29"/>
        <w:keepNext w:val="0"/>
        <w:keepLines w:val="0"/>
        <w:pageBreakBefore w:val="0"/>
        <w:kinsoku/>
        <w:wordWrap/>
        <w:overflowPunct/>
        <w:topLinePunct w:val="0"/>
        <w:bidi w:val="0"/>
        <w:spacing w:line="348" w:lineRule="auto"/>
        <w:ind w:firstLine="420" w:firstLineChars="200"/>
        <w:textAlignment w:val="auto"/>
        <w:rPr>
          <w:rFonts w:hint="eastAsia" w:ascii="仿宋" w:hAnsi="仿宋" w:eastAsia="仿宋" w:cs="仿宋"/>
          <w:color w:val="auto"/>
          <w:sz w:val="21"/>
          <w:szCs w:val="21"/>
          <w:shd w:val="clear" w:color="auto" w:fill="FFFFFF"/>
        </w:rPr>
      </w:pPr>
    </w:p>
    <w:p w14:paraId="50F3559D">
      <w:pPr>
        <w:pStyle w:val="29"/>
        <w:keepNext w:val="0"/>
        <w:keepLines w:val="0"/>
        <w:pageBreakBefore w:val="0"/>
        <w:kinsoku/>
        <w:wordWrap/>
        <w:overflowPunct/>
        <w:topLinePunct w:val="0"/>
        <w:bidi w:val="0"/>
        <w:spacing w:line="348"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7029F888">
      <w:pPr>
        <w:pStyle w:val="4"/>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22A7BB20">
      <w:pPr>
        <w:pStyle w:val="4"/>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4673A17A">
      <w:pPr>
        <w:pStyle w:val="5"/>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04F73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4BF4862">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17A80A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2EBA5EF7">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13EB0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46BC1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BA4D23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7AEB096">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武义县公安局交通警察大队云存储及机房租赁项目</w:t>
            </w:r>
          </w:p>
        </w:tc>
      </w:tr>
      <w:tr w14:paraId="5B29D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48D4F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15B4ED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7A4D401">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65DD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7C6148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DA5204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C4EEA00">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27360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23B99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F0F41">
            <w:pPr>
              <w:pStyle w:val="12"/>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6698F">
            <w:pPr>
              <w:pStyle w:val="12"/>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53484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5BDE1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07ABABF">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25A0DCA">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3088A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521F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65C1CF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1CF36C">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1C4C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CA656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C67E9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66E49E4">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405E4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B3DFF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5A98CF">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864C4D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32F00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A3F9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3DA94F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A2751E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0AB2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6F89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43640F">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5C668C7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4676DB5">
            <w:pPr>
              <w:pStyle w:val="18"/>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72ABD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E417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855E62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2294F72">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1F6DE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63130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9DF3C7">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A58EDA1">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6260D8A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rPr>
              <w:t>法定代表人授权委托书</w:t>
            </w:r>
            <w:r>
              <w:rPr>
                <w:rFonts w:hint="eastAsia"/>
                <w:lang w:val="en-US" w:eastAsia="zh-CN"/>
              </w:rPr>
              <w:t>或</w:t>
            </w:r>
            <w:r>
              <w:rPr>
                <w:rFonts w:hint="eastAsia"/>
                <w:lang w:eastAsia="zh-CN"/>
              </w:rPr>
              <w:t>法定代表人资格证明书</w:t>
            </w:r>
            <w:r>
              <w:rPr>
                <w:rFonts w:hint="eastAsia" w:ascii="仿宋" w:hAnsi="仿宋" w:eastAsia="仿宋" w:cs="仿宋"/>
                <w:color w:val="auto"/>
                <w:sz w:val="24"/>
                <w:szCs w:val="24"/>
              </w:rPr>
              <w:t>（格式见附件)</w:t>
            </w:r>
            <w:r>
              <w:rPr>
                <w:rFonts w:hint="eastAsia" w:ascii="仿宋" w:hAnsi="仿宋" w:eastAsia="仿宋" w:cs="仿宋"/>
                <w:color w:val="auto"/>
                <w:sz w:val="24"/>
                <w:szCs w:val="24"/>
                <w:lang w:eastAsia="zh-CN"/>
              </w:rPr>
              <w:t>；</w:t>
            </w:r>
          </w:p>
          <w:p w14:paraId="5E646C1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cs="仿宋"/>
                <w:bCs/>
                <w:color w:val="auto"/>
                <w:kern w:val="2"/>
                <w:sz w:val="24"/>
                <w:szCs w:val="24"/>
                <w:lang w:eastAsia="zh-CN"/>
              </w:rPr>
              <w:t>。</w:t>
            </w:r>
          </w:p>
        </w:tc>
      </w:tr>
      <w:tr w14:paraId="48064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178991">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40F1BCC">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06D809">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25B0A06D">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1BAD1012">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E31605A">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3DC37C0A">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40E9E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D999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A207BE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FE27EEA">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0B29BE08">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5500D53D">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lang w:val="en-US" w:eastAsia="zh-CN"/>
              </w:rPr>
              <w:t>投标报价明细表</w:t>
            </w:r>
            <w:r>
              <w:rPr>
                <w:rFonts w:hint="eastAsia" w:ascii="仿宋" w:hAnsi="仿宋" w:eastAsia="仿宋" w:cs="仿宋"/>
                <w:color w:val="auto"/>
                <w:sz w:val="24"/>
                <w:szCs w:val="24"/>
              </w:rPr>
              <w:t>（格式见附件）；</w:t>
            </w:r>
          </w:p>
          <w:p w14:paraId="31EEC6A3">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投标承诺书（格式见附件）；</w:t>
            </w:r>
          </w:p>
          <w:p w14:paraId="5F8E859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5.</w:t>
            </w:r>
            <w:r>
              <w:rPr>
                <w:rFonts w:hint="eastAsia" w:ascii="仿宋" w:hAnsi="仿宋" w:eastAsia="仿宋" w:cs="仿宋"/>
                <w:color w:val="auto"/>
                <w:sz w:val="24"/>
                <w:szCs w:val="24"/>
              </w:rPr>
              <w:t>以下任意一种符合企业自身条件的声明函</w:t>
            </w:r>
            <w:r>
              <w:rPr>
                <w:rFonts w:hint="eastAsia" w:cs="仿宋"/>
                <w:color w:val="auto"/>
                <w:sz w:val="24"/>
                <w:szCs w:val="24"/>
                <w:lang w:eastAsia="zh-CN"/>
              </w:rPr>
              <w:t>（</w:t>
            </w:r>
            <w:r>
              <w:rPr>
                <w:rFonts w:hint="eastAsia" w:cs="仿宋"/>
                <w:color w:val="auto"/>
                <w:sz w:val="24"/>
                <w:szCs w:val="24"/>
                <w:lang w:val="en-US" w:eastAsia="zh-CN"/>
              </w:rPr>
              <w:t>如有，格式见附件</w:t>
            </w:r>
            <w:r>
              <w:rPr>
                <w:rFonts w:hint="eastAsia" w:cs="仿宋"/>
                <w:color w:val="auto"/>
                <w:sz w:val="24"/>
                <w:szCs w:val="24"/>
                <w:lang w:eastAsia="zh-CN"/>
              </w:rPr>
              <w:t>）</w:t>
            </w:r>
            <w:r>
              <w:rPr>
                <w:rFonts w:hint="eastAsia" w:ascii="仿宋" w:hAnsi="仿宋" w:eastAsia="仿宋" w:cs="仿宋"/>
                <w:color w:val="auto"/>
                <w:sz w:val="24"/>
                <w:szCs w:val="24"/>
              </w:rPr>
              <w:t>：</w:t>
            </w:r>
          </w:p>
          <w:p w14:paraId="4C6E391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5E2EC651">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0E7F6C9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③监狱企业的证明文件。</w:t>
            </w:r>
          </w:p>
          <w:p w14:paraId="0D9F174A">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03E8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4F139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C6129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1632D5D">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02269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1F9F6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73D4553">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C11A6E2">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24</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0F267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8E5C0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BBE9EE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0A39615">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0B64E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87B58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B1B226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903069E">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36F1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A71F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87D48B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CA0E13C">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5EBCD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E5C2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ACAEB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8622C10">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54E4B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F6F9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43ECB4F">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556438">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24</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6E7AF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C106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8EE84D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2C1946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2B673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C5D2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A5C030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E690B4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24</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14A78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D4A9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9AA345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F9B563A">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7994E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51CCE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40C85E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ABDD915">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1B72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0D08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1D20C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103B2F7">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37A44E0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20396F68">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3AC6126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29BEBA8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1171AB3D">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759AE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43593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6521A7C">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8DBB008">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0BA8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B7586">
            <w:pPr>
              <w:pStyle w:val="12"/>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02C6C6">
            <w:pPr>
              <w:spacing w:before="31" w:beforeLines="10"/>
              <w:ind w:left="0" w:leftChars="0" w:firstLine="0" w:firstLineChars="0"/>
              <w:jc w:val="center"/>
              <w:rPr>
                <w:rFonts w:hint="eastAsia" w:ascii="仿宋" w:hAnsi="仿宋" w:eastAsia="仿宋" w:cs="仿宋"/>
                <w:bCs/>
                <w:color w:val="000000"/>
                <w:sz w:val="24"/>
                <w:szCs w:val="24"/>
                <w:lang w:val="zh-CN" w:eastAsia="zh-CN" w:bidi="ar-SA"/>
              </w:rPr>
            </w:pPr>
            <w:r>
              <w:rPr>
                <w:rFonts w:hint="eastAsia" w:ascii="仿宋" w:hAnsi="仿宋" w:eastAsia="仿宋" w:cs="仿宋"/>
                <w:color w:val="auto"/>
                <w:sz w:val="24"/>
                <w:szCs w:val="24"/>
              </w:rPr>
              <w:t>小微企业有关政策</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0D31ED">
            <w:pPr>
              <w:pStyle w:val="12"/>
              <w:spacing w:line="420" w:lineRule="exact"/>
              <w:ind w:left="0" w:leftChars="0" w:firstLine="0" w:firstLineChars="0"/>
              <w:rPr>
                <w:rFonts w:hint="eastAsia" w:ascii="仿宋" w:hAnsi="仿宋" w:eastAsia="仿宋" w:cs="仿宋"/>
                <w:bCs/>
                <w:kern w:val="0"/>
                <w:szCs w:val="24"/>
              </w:rPr>
            </w:pPr>
            <w:r>
              <w:rPr>
                <w:rFonts w:hint="eastAsia" w:ascii="仿宋" w:hAnsi="仿宋" w:eastAsia="仿宋" w:cs="仿宋"/>
                <w:bCs/>
                <w:kern w:val="0"/>
                <w:szCs w:val="24"/>
              </w:rPr>
              <w:t>根据财政部和工业和信息化部《关于印发《政府采购促进中小企业发展管理办法》的通知》（财库〔202</w:t>
            </w:r>
            <w:r>
              <w:rPr>
                <w:rFonts w:hint="eastAsia" w:ascii="仿宋" w:hAnsi="仿宋" w:eastAsia="仿宋" w:cs="仿宋"/>
                <w:bCs/>
                <w:kern w:val="0"/>
                <w:szCs w:val="24"/>
                <w:lang w:val="en-US" w:eastAsia="zh-CN"/>
              </w:rPr>
              <w:t>0</w:t>
            </w:r>
            <w:r>
              <w:rPr>
                <w:rFonts w:hint="eastAsia" w:ascii="仿宋" w:hAnsi="仿宋" w:eastAsia="仿宋" w:cs="仿宋"/>
                <w:bCs/>
                <w:kern w:val="0"/>
                <w:szCs w:val="24"/>
              </w:rPr>
              <w:t>〕46号）</w:t>
            </w:r>
            <w:r>
              <w:rPr>
                <w:rFonts w:hint="eastAsia" w:ascii="仿宋" w:hAnsi="仿宋" w:eastAsia="仿宋" w:cs="仿宋"/>
                <w:bCs/>
                <w:kern w:val="0"/>
                <w:szCs w:val="24"/>
                <w:lang w:val="en-US" w:eastAsia="zh-CN"/>
              </w:rPr>
              <w:t>和《财政部关于进一步加大政府采购支持中小企业力度的通知》（财库</w:t>
            </w:r>
            <w:r>
              <w:rPr>
                <w:rFonts w:hint="eastAsia" w:ascii="仿宋" w:hAnsi="仿宋" w:eastAsia="仿宋" w:cs="仿宋"/>
                <w:bCs/>
                <w:kern w:val="0"/>
                <w:szCs w:val="24"/>
              </w:rPr>
              <w:t>〔20</w:t>
            </w:r>
            <w:r>
              <w:rPr>
                <w:rFonts w:hint="eastAsia" w:ascii="仿宋" w:hAnsi="仿宋" w:eastAsia="仿宋" w:cs="仿宋"/>
                <w:bCs/>
                <w:kern w:val="0"/>
                <w:szCs w:val="24"/>
                <w:lang w:val="en-US" w:eastAsia="zh-CN"/>
              </w:rPr>
              <w:t>22</w:t>
            </w:r>
            <w:r>
              <w:rPr>
                <w:rFonts w:hint="eastAsia" w:ascii="仿宋" w:hAnsi="仿宋" w:eastAsia="仿宋" w:cs="仿宋"/>
                <w:bCs/>
                <w:kern w:val="0"/>
                <w:szCs w:val="24"/>
              </w:rPr>
              <w:t>〕</w:t>
            </w:r>
            <w:r>
              <w:rPr>
                <w:rFonts w:hint="eastAsia" w:ascii="仿宋" w:hAnsi="仿宋" w:eastAsia="仿宋" w:cs="仿宋"/>
                <w:bCs/>
                <w:kern w:val="0"/>
                <w:szCs w:val="24"/>
                <w:lang w:val="en-US" w:eastAsia="zh-CN"/>
              </w:rPr>
              <w:t>19号）有关</w:t>
            </w:r>
            <w:r>
              <w:rPr>
                <w:rFonts w:hint="eastAsia" w:ascii="仿宋" w:hAnsi="仿宋" w:eastAsia="仿宋" w:cs="仿宋"/>
                <w:bCs/>
                <w:kern w:val="0"/>
                <w:szCs w:val="24"/>
              </w:rPr>
              <w:t>规定，在评审时对小型和微型企业的投标报价给予</w:t>
            </w:r>
            <w:r>
              <w:rPr>
                <w:rFonts w:hint="eastAsia" w:cs="仿宋"/>
                <w:bCs/>
                <w:kern w:val="0"/>
                <w:szCs w:val="24"/>
                <w:highlight w:val="yellow"/>
                <w:lang w:val="en-US" w:eastAsia="zh-CN"/>
              </w:rPr>
              <w:t>1</w:t>
            </w:r>
            <w:r>
              <w:rPr>
                <w:rFonts w:hint="eastAsia" w:ascii="仿宋" w:hAnsi="仿宋" w:eastAsia="仿宋" w:cs="仿宋"/>
                <w:bCs/>
                <w:kern w:val="0"/>
                <w:szCs w:val="24"/>
                <w:highlight w:val="yellow"/>
              </w:rPr>
              <w:t>0%的</w:t>
            </w:r>
            <w:r>
              <w:rPr>
                <w:rFonts w:hint="eastAsia" w:ascii="仿宋" w:hAnsi="仿宋" w:eastAsia="仿宋" w:cs="仿宋"/>
                <w:bCs/>
                <w:kern w:val="0"/>
                <w:szCs w:val="24"/>
              </w:rPr>
              <w:t>扣除，取扣除后的价格作为最终投标报价（此最终投标报价仅作为价格分计算）。属于小型和微型企业的，投标文件中投标人必须提供的《中小企业声明函》并加盖本单位公章，并</w:t>
            </w:r>
            <w:r>
              <w:rPr>
                <w:rFonts w:hint="eastAsia" w:ascii="仿宋" w:hAnsi="仿宋" w:eastAsia="仿宋" w:cs="仿宋"/>
                <w:bCs/>
                <w:kern w:val="0"/>
                <w:szCs w:val="24"/>
                <w:lang w:val="en-US" w:eastAsia="zh-CN"/>
              </w:rPr>
              <w:t>再</w:t>
            </w:r>
            <w:r>
              <w:rPr>
                <w:rFonts w:hint="eastAsia" w:ascii="仿宋" w:hAnsi="仿宋" w:eastAsia="仿宋" w:cs="仿宋"/>
                <w:bCs/>
                <w:kern w:val="0"/>
                <w:szCs w:val="24"/>
              </w:rPr>
              <w:t>说明制造商情况。</w:t>
            </w:r>
          </w:p>
          <w:p w14:paraId="6D60A33E">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w:t>
            </w:r>
            <w:r>
              <w:rPr>
                <w:rFonts w:hint="eastAsia" w:cs="仿宋"/>
                <w:bCs/>
                <w:kern w:val="0"/>
                <w:szCs w:val="24"/>
                <w:lang w:val="en-US" w:eastAsia="zh-CN"/>
              </w:rPr>
              <w:t>.</w:t>
            </w:r>
            <w:r>
              <w:rPr>
                <w:rFonts w:hint="eastAsia" w:ascii="仿宋" w:hAnsi="仿宋" w:eastAsia="仿宋" w:cs="仿宋"/>
                <w:bCs/>
                <w:kern w:val="0"/>
                <w:szCs w:val="24"/>
              </w:rPr>
              <w:t>小微企业价格扣除</w:t>
            </w:r>
          </w:p>
          <w:p w14:paraId="48AE9E28">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1.1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14:paraId="5A0B9792">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1.2在货物采购项目中，货物由小微企业制造，即货物由小微企业生产且使用该小微企业商号或者注册商标。供应商提供的货物既有中小企业制造货物，也有大型企业制造货物的，不享受中小企业扶持政策。</w:t>
            </w:r>
          </w:p>
          <w:p w14:paraId="6AF053B3">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1.3在服务采购项目中，服务由小微企业承接，即提供服务的人员为小微企业依照《中华人民共和国劳动合同法》订立劳动合同的从业人员。</w:t>
            </w:r>
          </w:p>
          <w:p w14:paraId="44D62034">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1.4小微企业应按照招标文件格式要求提供《中小企业声明函》。</w:t>
            </w:r>
          </w:p>
          <w:p w14:paraId="5AE247DB">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1.5对于经主管预算单位统筹后未预留份额专门面向中小企业采购的采购项目，以及预留份额项目中的非预留部分采购包，采购人、采购代理机构将对符合规定的小微企业报价给予</w:t>
            </w:r>
            <w:r>
              <w:rPr>
                <w:rFonts w:hint="eastAsia" w:cs="仿宋"/>
                <w:bCs/>
                <w:kern w:val="0"/>
                <w:szCs w:val="24"/>
                <w:highlight w:val="yellow"/>
                <w:lang w:val="en-US" w:eastAsia="zh-CN"/>
              </w:rPr>
              <w:t>1</w:t>
            </w:r>
            <w:r>
              <w:rPr>
                <w:rFonts w:hint="eastAsia" w:ascii="仿宋" w:hAnsi="仿宋" w:eastAsia="仿宋" w:cs="仿宋"/>
                <w:bCs/>
                <w:kern w:val="0"/>
                <w:szCs w:val="24"/>
                <w:highlight w:val="yellow"/>
              </w:rPr>
              <w:t>0%的扣除</w:t>
            </w:r>
            <w:r>
              <w:rPr>
                <w:rFonts w:hint="eastAsia" w:ascii="仿宋" w:hAnsi="仿宋" w:eastAsia="仿宋" w:cs="仿宋"/>
                <w:bCs/>
                <w:kern w:val="0"/>
                <w:szCs w:val="24"/>
              </w:rPr>
              <w:t>，用扣除后的价格参加评审。</w:t>
            </w:r>
          </w:p>
          <w:p w14:paraId="27AAAC5C">
            <w:pPr>
              <w:pStyle w:val="12"/>
              <w:spacing w:line="420" w:lineRule="exact"/>
              <w:ind w:firstLine="480" w:firstLineChars="200"/>
              <w:rPr>
                <w:rFonts w:hint="default" w:eastAsia="仿宋"/>
                <w:lang w:val="en-US" w:eastAsia="zh-CN"/>
              </w:rPr>
            </w:pPr>
            <w:r>
              <w:rPr>
                <w:rFonts w:hint="eastAsia" w:ascii="仿宋" w:hAnsi="仿宋" w:eastAsia="仿宋" w:cs="仿宋"/>
                <w:bCs/>
                <w:kern w:val="0"/>
                <w:szCs w:val="24"/>
                <w:lang w:val="en-US" w:eastAsia="zh-CN"/>
              </w:rPr>
              <w:t>1.6对于联合协议或者分包意向协议约定小微企业的合同份额占到合同总金额的30%以上的，对联合体或者大中型企业的报价给予</w:t>
            </w:r>
            <w:r>
              <w:rPr>
                <w:rFonts w:hint="eastAsia" w:cs="仿宋"/>
                <w:sz w:val="24"/>
                <w:szCs w:val="24"/>
                <w:highlight w:val="yellow"/>
                <w:lang w:val="en-US" w:eastAsia="zh-CN"/>
              </w:rPr>
              <w:t>4</w:t>
            </w:r>
            <w:r>
              <w:rPr>
                <w:rFonts w:hint="eastAsia" w:ascii="仿宋" w:hAnsi="仿宋" w:eastAsia="仿宋" w:cs="仿宋"/>
                <w:sz w:val="24"/>
                <w:szCs w:val="24"/>
                <w:highlight w:val="yellow"/>
              </w:rPr>
              <w:t>%的扣除</w:t>
            </w:r>
            <w:r>
              <w:rPr>
                <w:rFonts w:hint="eastAsia" w:ascii="仿宋" w:hAnsi="仿宋" w:eastAsia="仿宋" w:cs="仿宋"/>
                <w:sz w:val="24"/>
                <w:szCs w:val="24"/>
                <w:lang w:eastAsia="zh-CN"/>
              </w:rPr>
              <w:t>，</w:t>
            </w:r>
            <w:r>
              <w:rPr>
                <w:rFonts w:hint="eastAsia" w:ascii="仿宋" w:hAnsi="仿宋" w:eastAsia="仿宋" w:cs="仿宋"/>
                <w:bCs/>
                <w:kern w:val="0"/>
                <w:szCs w:val="24"/>
              </w:rPr>
              <w:t>用扣除后的价格参加评审。</w:t>
            </w:r>
          </w:p>
          <w:p w14:paraId="6ED04F68">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2.符合《关于促进残疾人就业政府采购政策的通知》（财库〔2017〕141号）规定的条件并提供《残疾人福利性单位声明函》（附件）的残疾人福利性单位视同小微企业；</w:t>
            </w:r>
          </w:p>
          <w:p w14:paraId="68C9CF27">
            <w:pPr>
              <w:pStyle w:val="12"/>
              <w:spacing w:line="420" w:lineRule="exact"/>
              <w:ind w:firstLine="480" w:firstLineChars="200"/>
              <w:rPr>
                <w:rFonts w:hint="eastAsia" w:ascii="仿宋" w:hAnsi="仿宋" w:eastAsia="仿宋" w:cs="仿宋"/>
                <w:bCs/>
                <w:kern w:val="0"/>
                <w:szCs w:val="24"/>
              </w:rPr>
            </w:pPr>
            <w:r>
              <w:rPr>
                <w:rFonts w:hint="eastAsia" w:ascii="仿宋" w:hAnsi="仿宋" w:eastAsia="仿宋" w:cs="仿宋"/>
                <w:bCs/>
                <w:kern w:val="0"/>
                <w:szCs w:val="24"/>
              </w:rPr>
              <w:t>3.符合《关于政府采购支持监狱企业发展有关问题的通知》（财库[2014]68号）规定的监狱企业并提供由省级以上监狱管理局、戒毒管理局（含新疆生产建设兵团）出具的属于监狱企业证明文件的，视同为小微企业。</w:t>
            </w:r>
          </w:p>
          <w:p w14:paraId="1250820A">
            <w:pPr>
              <w:pStyle w:val="12"/>
              <w:spacing w:line="420" w:lineRule="exact"/>
              <w:ind w:left="0" w:leftChars="0" w:firstLine="0" w:firstLineChars="0"/>
              <w:rPr>
                <w:rFonts w:hint="eastAsia" w:ascii="仿宋" w:hAnsi="仿宋" w:eastAsia="仿宋" w:cs="仿宋"/>
                <w:bCs/>
                <w:color w:val="auto"/>
                <w:sz w:val="24"/>
                <w:szCs w:val="24"/>
                <w:lang w:val="zh-CN" w:eastAsia="zh-CN" w:bidi="ar-SA"/>
              </w:rPr>
            </w:pPr>
            <w:r>
              <w:rPr>
                <w:rFonts w:hint="eastAsia" w:ascii="仿宋" w:hAnsi="仿宋" w:eastAsia="仿宋" w:cs="仿宋"/>
                <w:bCs/>
                <w:kern w:val="0"/>
                <w:szCs w:val="24"/>
              </w:rPr>
              <w:t>(注：未提供以上材料的，均不给予价格扣除）</w:t>
            </w:r>
          </w:p>
        </w:tc>
      </w:tr>
      <w:tr w14:paraId="1DEA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BAE9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w:t>
            </w:r>
            <w:r>
              <w:rPr>
                <w:rFonts w:hint="eastAsia" w:cs="仿宋"/>
                <w:bCs/>
                <w:szCs w:val="24"/>
                <w:lang w:val="en-US" w:eastAsia="zh-CN"/>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660058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0BE76CB">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13C564B7">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壹万柒仟柒佰柒拾柒</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3BD7528C">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286B0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E0D291">
            <w:pPr>
              <w:pStyle w:val="12"/>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30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99ABD07">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C719C4E">
            <w:pPr>
              <w:spacing w:line="420" w:lineRule="exact"/>
              <w:ind w:left="0" w:leftChars="0" w:firstLine="0" w:firstLineChars="0"/>
              <w:rPr>
                <w:rFonts w:hint="eastAsia" w:ascii="仿宋" w:hAnsi="仿宋" w:eastAsia="仿宋" w:cs="仿宋"/>
                <w:sz w:val="24"/>
                <w:lang w:val="en-US" w:eastAsia="zh-CN"/>
              </w:rPr>
            </w:pPr>
            <w:r>
              <w:rPr>
                <w:rFonts w:hint="eastAsia" w:ascii="仿宋" w:hAnsi="仿宋" w:eastAsia="仿宋" w:cs="仿宋"/>
                <w:sz w:val="24"/>
              </w:rPr>
              <w:t>根</w:t>
            </w:r>
            <w:r>
              <w:rPr>
                <w:rFonts w:hint="eastAsia" w:ascii="仿宋" w:hAnsi="仿宋" w:eastAsia="仿宋" w:cs="仿宋"/>
                <w:sz w:val="24"/>
                <w:lang w:val="en-US" w:eastAsia="zh-CN"/>
              </w:rPr>
              <w:t>据《关于印发中小企业划型标准规定的通知》（工信部联企业〔2011〕300号），本企业按所属行业为</w:t>
            </w:r>
            <w:r>
              <w:rPr>
                <w:rFonts w:hint="eastAsia" w:ascii="仿宋" w:hAnsi="仿宋" w:eastAsia="仿宋" w:cs="仿宋"/>
                <w:b/>
                <w:bCs/>
                <w:sz w:val="24"/>
                <w:u w:val="single"/>
                <w:lang w:val="en-US" w:eastAsia="zh-CN"/>
              </w:rPr>
              <w:t>“软件和信息技术服务业”。</w:t>
            </w:r>
          </w:p>
          <w:p w14:paraId="7604EF69">
            <w:pPr>
              <w:spacing w:line="420" w:lineRule="exact"/>
              <w:ind w:left="0" w:leftChars="0"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91EACD">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u w:val="none"/>
                <w:lang w:val="en-US" w:eastAsia="zh-CN"/>
              </w:rPr>
              <w:t>项目属性：</w:t>
            </w:r>
            <w:r>
              <w:rPr>
                <w:rFonts w:hint="eastAsia" w:ascii="仿宋" w:hAnsi="仿宋" w:eastAsia="仿宋" w:cs="仿宋"/>
                <w:b/>
                <w:bCs/>
                <w:sz w:val="24"/>
                <w:u w:val="single"/>
                <w:lang w:val="en-US" w:eastAsia="zh-CN"/>
              </w:rPr>
              <w:t>“服务类”</w:t>
            </w:r>
          </w:p>
        </w:tc>
      </w:tr>
    </w:tbl>
    <w:p w14:paraId="38C402F6">
      <w:pPr>
        <w:pStyle w:val="1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36A09F8F">
      <w:pPr>
        <w:pStyle w:val="5"/>
        <w:bidi w:val="0"/>
        <w:ind w:left="0" w:leftChars="0" w:firstLine="0" w:firstLineChars="0"/>
        <w:jc w:val="center"/>
        <w:rPr>
          <w:rFonts w:hint="eastAsia" w:ascii="仿宋" w:hAnsi="仿宋" w:eastAsia="仿宋" w:cs="仿宋"/>
          <w:b/>
          <w:bCs/>
          <w:color w:val="auto"/>
          <w:sz w:val="24"/>
        </w:rPr>
      </w:pPr>
      <w:r>
        <w:rPr>
          <w:rFonts w:hint="eastAsia"/>
        </w:rPr>
        <w:t>一、总则</w:t>
      </w:r>
    </w:p>
    <w:p w14:paraId="22631BC6">
      <w:pPr>
        <w:pStyle w:val="6"/>
        <w:pageBreakBefore w:val="0"/>
        <w:widowControl w:val="0"/>
        <w:numPr>
          <w:ilvl w:val="2"/>
          <w:numId w:val="0"/>
        </w:numPr>
        <w:kinsoku/>
        <w:wordWrap/>
        <w:overflowPunct/>
        <w:topLinePunct w:val="0"/>
        <w:bidi w:val="0"/>
        <w:adjustRightInd w:val="0"/>
        <w:snapToGrid/>
        <w:spacing w:line="348" w:lineRule="auto"/>
        <w:ind w:firstLine="482" w:firstLineChars="200"/>
        <w:rPr>
          <w:rFonts w:hint="eastAsia"/>
        </w:rPr>
      </w:pPr>
      <w:r>
        <w:rPr>
          <w:rFonts w:hint="eastAsia"/>
        </w:rPr>
        <w:t>1.适用范围</w:t>
      </w:r>
    </w:p>
    <w:p w14:paraId="1417FC0C">
      <w:pPr>
        <w:pageBreakBefore w:val="0"/>
        <w:widowControl w:val="0"/>
        <w:kinsoku/>
        <w:wordWrap/>
        <w:overflowPunct/>
        <w:topLinePunct w:val="0"/>
        <w:bidi w:val="0"/>
        <w:adjustRightInd w:val="0"/>
        <w:snapToGrid/>
        <w:spacing w:line="348" w:lineRule="auto"/>
        <w:rPr>
          <w:rFonts w:hint="eastAsia"/>
        </w:rPr>
      </w:pPr>
      <w:r>
        <w:rPr>
          <w:rFonts w:hint="eastAsia"/>
        </w:rPr>
        <w:t>本招标文件适用于本次所述项目的招标。</w:t>
      </w:r>
    </w:p>
    <w:p w14:paraId="67D5E049">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2.定义</w:t>
      </w:r>
    </w:p>
    <w:p w14:paraId="5FDEA9F9">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2.1“采购人”系指组织本次招标的采购单位</w:t>
      </w:r>
      <w:r>
        <w:rPr>
          <w:rFonts w:hint="eastAsia"/>
          <w:lang w:eastAsia="zh-CN"/>
        </w:rPr>
        <w:t>；</w:t>
      </w:r>
    </w:p>
    <w:p w14:paraId="6368D26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2.2“采购代理机构”系指</w:t>
      </w:r>
      <w:r>
        <w:rPr>
          <w:rFonts w:hint="eastAsia"/>
          <w:lang w:eastAsia="zh-CN"/>
        </w:rPr>
        <w:t>浙江日晟信息咨询有限公司；</w:t>
      </w:r>
    </w:p>
    <w:p w14:paraId="296788EE">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401DC062">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4EF7237F">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04974753">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12332B4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2.7“书面形式”包括信函、传真、电报等</w:t>
      </w:r>
      <w:r>
        <w:rPr>
          <w:rFonts w:hint="eastAsia"/>
          <w:lang w:eastAsia="zh-CN"/>
        </w:rPr>
        <w:t>；</w:t>
      </w:r>
    </w:p>
    <w:p w14:paraId="75EF95C0">
      <w:pPr>
        <w:pageBreakBefore w:val="0"/>
        <w:widowControl w:val="0"/>
        <w:kinsoku/>
        <w:wordWrap/>
        <w:overflowPunct/>
        <w:topLinePunct w:val="0"/>
        <w:bidi w:val="0"/>
        <w:adjustRightInd w:val="0"/>
        <w:snapToGrid/>
        <w:spacing w:line="348" w:lineRule="auto"/>
        <w:rPr>
          <w:rFonts w:hint="default" w:cs="Times New Roman"/>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w:t>
      </w:r>
      <w:r>
        <w:rPr>
          <w:rFonts w:hint="eastAsia" w:cs="Times New Roman"/>
        </w:rPr>
        <w:t>他同档次优质品牌的产品，进行方案优化。所投产品不在参考品牌范围内的，是否符合招标文件要求由评标委员会在投标文件评审时集体讨论决定。</w:t>
      </w:r>
    </w:p>
    <w:p w14:paraId="1222619C">
      <w:pPr>
        <w:pageBreakBefore w:val="0"/>
        <w:widowControl w:val="0"/>
        <w:kinsoku/>
        <w:wordWrap/>
        <w:overflowPunct/>
        <w:topLinePunct w:val="0"/>
        <w:bidi w:val="0"/>
        <w:adjustRightInd w:val="0"/>
        <w:snapToGrid/>
        <w:spacing w:line="348" w:lineRule="auto"/>
        <w:rPr>
          <w:rFonts w:hint="eastAsia" w:cs="Times New Roman"/>
          <w:lang w:val="en-US" w:eastAsia="zh-CN"/>
        </w:rPr>
      </w:pPr>
      <w:r>
        <w:rPr>
          <w:rFonts w:hint="eastAsia" w:cs="Times New Roman"/>
          <w:lang w:val="en-US" w:eastAsia="zh-CN"/>
        </w:rPr>
        <w:t>2.9</w:t>
      </w:r>
      <w:r>
        <w:rPr>
          <w:rFonts w:hint="eastAsia" w:cs="Times New Roman"/>
        </w:rPr>
        <w:t>“▲”系指实质性要求条款，不允许负偏离，否则作无效标处理</w:t>
      </w:r>
      <w:r>
        <w:rPr>
          <w:rFonts w:hint="eastAsia" w:cs="Times New Roman"/>
          <w:lang w:val="en-US" w:eastAsia="zh-CN"/>
        </w:rPr>
        <w:t>。</w:t>
      </w:r>
    </w:p>
    <w:p w14:paraId="03B6CFED">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3.采购方式</w:t>
      </w:r>
    </w:p>
    <w:p w14:paraId="3D75A12F">
      <w:pPr>
        <w:pageBreakBefore w:val="0"/>
        <w:widowControl w:val="0"/>
        <w:kinsoku/>
        <w:wordWrap/>
        <w:overflowPunct/>
        <w:topLinePunct w:val="0"/>
        <w:bidi w:val="0"/>
        <w:adjustRightInd w:val="0"/>
        <w:snapToGrid/>
        <w:spacing w:line="348" w:lineRule="auto"/>
        <w:rPr>
          <w:rFonts w:hint="eastAsia"/>
        </w:rPr>
      </w:pPr>
      <w:r>
        <w:rPr>
          <w:rFonts w:hint="eastAsia"/>
        </w:rPr>
        <w:t>本次采购采用公开招标方式进行。</w:t>
      </w:r>
    </w:p>
    <w:p w14:paraId="28B6372E">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4.投标</w:t>
      </w:r>
      <w:r>
        <w:rPr>
          <w:rFonts w:hint="eastAsia"/>
          <w:lang w:eastAsia="zh-CN"/>
        </w:rPr>
        <w:t>人</w:t>
      </w:r>
      <w:r>
        <w:rPr>
          <w:rFonts w:hint="eastAsia"/>
        </w:rPr>
        <w:t>及投标委托有关说明</w:t>
      </w:r>
    </w:p>
    <w:p w14:paraId="55FE3624">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1EBC932F">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5.投标费用</w:t>
      </w:r>
    </w:p>
    <w:p w14:paraId="065463DD">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361271FB">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6.特别说明</w:t>
      </w:r>
    </w:p>
    <w:p w14:paraId="57AAA51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6EB2E48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617F9645">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66FBEC0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5DE15F5D">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56E3678F">
      <w:pPr>
        <w:pageBreakBefore w:val="0"/>
        <w:widowControl w:val="0"/>
        <w:kinsoku/>
        <w:wordWrap/>
        <w:overflowPunct/>
        <w:topLinePunct w:val="0"/>
        <w:bidi w:val="0"/>
        <w:adjustRightInd w:val="0"/>
        <w:snapToGrid/>
        <w:spacing w:line="348" w:lineRule="auto"/>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6B8FB5BD">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3FF067DB">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299750B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13F0A6BE">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67C9C9BC">
      <w:pPr>
        <w:pageBreakBefore w:val="0"/>
        <w:widowControl w:val="0"/>
        <w:kinsoku/>
        <w:wordWrap/>
        <w:overflowPunct/>
        <w:topLinePunct w:val="0"/>
        <w:bidi w:val="0"/>
        <w:adjustRightInd w:val="0"/>
        <w:snapToGrid/>
        <w:spacing w:line="348" w:lineRule="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579A4F9B">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6B05F0E7">
      <w:pPr>
        <w:pStyle w:val="5"/>
        <w:bidi w:val="0"/>
        <w:ind w:left="0" w:leftChars="0" w:firstLine="0" w:firstLineChars="0"/>
        <w:jc w:val="center"/>
        <w:rPr>
          <w:rFonts w:hint="eastAsia"/>
        </w:rPr>
      </w:pPr>
      <w:r>
        <w:rPr>
          <w:rFonts w:hint="eastAsia"/>
        </w:rPr>
        <w:t>二、招标文件</w:t>
      </w:r>
    </w:p>
    <w:p w14:paraId="1D7C292F">
      <w:pPr>
        <w:pStyle w:val="6"/>
        <w:numPr>
          <w:ilvl w:val="2"/>
          <w:numId w:val="0"/>
        </w:numPr>
        <w:bidi w:val="0"/>
        <w:ind w:leftChars="200"/>
        <w:rPr>
          <w:rFonts w:hint="eastAsia"/>
        </w:rPr>
      </w:pPr>
      <w:r>
        <w:rPr>
          <w:rFonts w:hint="eastAsia"/>
        </w:rPr>
        <w:t>8.招标文件的构成</w:t>
      </w:r>
    </w:p>
    <w:p w14:paraId="6D5A4CB0">
      <w:pPr>
        <w:bidi w:val="0"/>
        <w:rPr>
          <w:rFonts w:hint="eastAsia"/>
        </w:rPr>
      </w:pPr>
      <w:r>
        <w:rPr>
          <w:rFonts w:hint="eastAsia"/>
        </w:rPr>
        <w:t>本招标文件由以下部分组成：</w:t>
      </w:r>
    </w:p>
    <w:p w14:paraId="75AD6CA7">
      <w:pPr>
        <w:bidi w:val="0"/>
        <w:rPr>
          <w:rFonts w:hint="eastAsia"/>
        </w:rPr>
      </w:pPr>
      <w:r>
        <w:rPr>
          <w:rFonts w:hint="eastAsia"/>
        </w:rPr>
        <w:t>8.1招标公告；</w:t>
      </w:r>
    </w:p>
    <w:p w14:paraId="08C99979">
      <w:pPr>
        <w:bidi w:val="0"/>
        <w:rPr>
          <w:rFonts w:hint="eastAsia"/>
        </w:rPr>
      </w:pPr>
      <w:r>
        <w:rPr>
          <w:rFonts w:hint="eastAsia"/>
        </w:rPr>
        <w:t>8.2投标须知；</w:t>
      </w:r>
    </w:p>
    <w:p w14:paraId="02362D44">
      <w:pPr>
        <w:bidi w:val="0"/>
        <w:rPr>
          <w:rFonts w:hint="eastAsia"/>
        </w:rPr>
      </w:pPr>
      <w:r>
        <w:rPr>
          <w:rFonts w:hint="eastAsia"/>
        </w:rPr>
        <w:t>8.3</w:t>
      </w:r>
      <w:r>
        <w:rPr>
          <w:rFonts w:hint="eastAsia"/>
          <w:lang w:val="en-US" w:eastAsia="zh-CN"/>
        </w:rPr>
        <w:t>招标</w:t>
      </w:r>
      <w:r>
        <w:rPr>
          <w:rFonts w:hint="eastAsia"/>
        </w:rPr>
        <w:t>需求；</w:t>
      </w:r>
    </w:p>
    <w:p w14:paraId="13CFDA2C">
      <w:pPr>
        <w:bidi w:val="0"/>
        <w:rPr>
          <w:rFonts w:hint="eastAsia"/>
        </w:rPr>
      </w:pPr>
      <w:r>
        <w:rPr>
          <w:rFonts w:hint="eastAsia"/>
        </w:rPr>
        <w:t>8.4评标办法及评分标准；</w:t>
      </w:r>
    </w:p>
    <w:p w14:paraId="30183C51">
      <w:pPr>
        <w:bidi w:val="0"/>
        <w:rPr>
          <w:rFonts w:hint="eastAsia"/>
        </w:rPr>
      </w:pPr>
      <w:r>
        <w:rPr>
          <w:rFonts w:hint="eastAsia"/>
        </w:rPr>
        <w:t>8.5政府采购合同；</w:t>
      </w:r>
    </w:p>
    <w:p w14:paraId="1F4C7092">
      <w:pPr>
        <w:bidi w:val="0"/>
        <w:rPr>
          <w:rFonts w:hint="eastAsia"/>
        </w:rPr>
      </w:pPr>
      <w:r>
        <w:rPr>
          <w:rFonts w:hint="eastAsia"/>
        </w:rPr>
        <w:t>8.6应提交的有关格式范例。</w:t>
      </w:r>
    </w:p>
    <w:p w14:paraId="2A192496">
      <w:pPr>
        <w:pStyle w:val="6"/>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1056C696">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78110111">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6548FC46">
      <w:pPr>
        <w:pStyle w:val="6"/>
        <w:numPr>
          <w:ilvl w:val="2"/>
          <w:numId w:val="0"/>
        </w:numPr>
        <w:bidi w:val="0"/>
        <w:ind w:firstLine="482" w:firstLineChars="200"/>
        <w:rPr>
          <w:rFonts w:hint="eastAsia"/>
        </w:rPr>
      </w:pPr>
      <w:r>
        <w:rPr>
          <w:rFonts w:hint="eastAsia"/>
        </w:rPr>
        <w:t xml:space="preserve">10.招标文件的澄清与修改 </w:t>
      </w:r>
    </w:p>
    <w:p w14:paraId="42A763A3">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7E7E9D62">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222BE65E">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367EA14E">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773375F7">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25F8BC5A">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084FDC9D">
      <w:pPr>
        <w:pStyle w:val="5"/>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1FB2CABB">
      <w:pPr>
        <w:pStyle w:val="6"/>
        <w:numPr>
          <w:ilvl w:val="2"/>
          <w:numId w:val="0"/>
        </w:numPr>
        <w:bidi w:val="0"/>
        <w:ind w:firstLine="482" w:firstLineChars="200"/>
        <w:rPr>
          <w:rFonts w:hint="eastAsia"/>
        </w:rPr>
      </w:pPr>
      <w:r>
        <w:rPr>
          <w:rFonts w:hint="eastAsia"/>
        </w:rPr>
        <w:t>11.投标文件的组成</w:t>
      </w:r>
    </w:p>
    <w:p w14:paraId="4FE08C5B">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3A726FD3">
      <w:pPr>
        <w:pStyle w:val="6"/>
        <w:numPr>
          <w:ilvl w:val="2"/>
          <w:numId w:val="0"/>
        </w:numPr>
        <w:bidi w:val="0"/>
        <w:ind w:leftChars="200"/>
        <w:rPr>
          <w:rFonts w:hint="eastAsia"/>
        </w:rPr>
      </w:pPr>
      <w:r>
        <w:rPr>
          <w:rFonts w:hint="eastAsia"/>
        </w:rPr>
        <w:t>12.投标文件的语言及计量</w:t>
      </w:r>
    </w:p>
    <w:p w14:paraId="0B6BFAD5">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2256CA01">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7828F925">
      <w:pPr>
        <w:pStyle w:val="6"/>
        <w:numPr>
          <w:ilvl w:val="2"/>
          <w:numId w:val="0"/>
        </w:numPr>
        <w:bidi w:val="0"/>
        <w:ind w:leftChars="200"/>
        <w:rPr>
          <w:rFonts w:hint="eastAsia"/>
        </w:rPr>
      </w:pPr>
      <w:r>
        <w:rPr>
          <w:rFonts w:hint="eastAsia"/>
        </w:rPr>
        <w:t>13.投标报价</w:t>
      </w:r>
    </w:p>
    <w:p w14:paraId="291A31EB">
      <w:pPr>
        <w:bidi w:val="0"/>
        <w:rPr>
          <w:rFonts w:hint="eastAsia" w:eastAsia="仿宋"/>
          <w:lang w:eastAsia="zh-CN"/>
        </w:rPr>
      </w:pPr>
      <w:r>
        <w:rPr>
          <w:rFonts w:hint="eastAsia"/>
        </w:rPr>
        <w:t>13.1投标报价应按招标文件中相关附表格式填写</w:t>
      </w:r>
      <w:r>
        <w:rPr>
          <w:rFonts w:hint="eastAsia"/>
          <w:lang w:eastAsia="zh-CN"/>
        </w:rPr>
        <w:t>；</w:t>
      </w:r>
    </w:p>
    <w:p w14:paraId="689C7C1A">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13227233">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10F1CD62">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72090D04">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69D3A5EF">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7D41004C">
      <w:pPr>
        <w:pStyle w:val="6"/>
        <w:numPr>
          <w:ilvl w:val="2"/>
          <w:numId w:val="0"/>
        </w:numPr>
        <w:bidi w:val="0"/>
        <w:ind w:leftChars="200"/>
        <w:rPr>
          <w:rFonts w:hint="eastAsia"/>
          <w:lang w:val="en-US" w:eastAsia="zh-CN"/>
        </w:rPr>
      </w:pPr>
      <w:r>
        <w:rPr>
          <w:rFonts w:hint="eastAsia"/>
          <w:lang w:val="en-US" w:eastAsia="zh-CN"/>
        </w:rPr>
        <w:t>14.投标文件的有效期</w:t>
      </w:r>
    </w:p>
    <w:p w14:paraId="21CEDCED">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2E03248F">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7D613093">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14A7EAB2">
      <w:pPr>
        <w:bidi w:val="0"/>
        <w:rPr>
          <w:rFonts w:hint="eastAsia"/>
        </w:rPr>
      </w:pPr>
      <w:r>
        <w:rPr>
          <w:rFonts w:hint="eastAsia"/>
        </w:rPr>
        <w:t>14.4中标人的投标文件自开标之日起至合同履行完毕止均应保持有效。</w:t>
      </w:r>
    </w:p>
    <w:p w14:paraId="4F734F6C">
      <w:pPr>
        <w:pStyle w:val="6"/>
        <w:numPr>
          <w:ilvl w:val="2"/>
          <w:numId w:val="0"/>
        </w:numPr>
        <w:bidi w:val="0"/>
        <w:ind w:leftChars="200"/>
        <w:rPr>
          <w:rFonts w:hint="eastAsia"/>
        </w:rPr>
      </w:pPr>
      <w:r>
        <w:rPr>
          <w:rFonts w:hint="eastAsia"/>
        </w:rPr>
        <w:t>15.投标保证金</w:t>
      </w:r>
    </w:p>
    <w:p w14:paraId="7F0EF556">
      <w:pPr>
        <w:bidi w:val="0"/>
        <w:rPr>
          <w:rFonts w:hint="eastAsia" w:eastAsia="仿宋"/>
          <w:lang w:eastAsia="zh-CN"/>
        </w:rPr>
      </w:pPr>
      <w:r>
        <w:rPr>
          <w:rFonts w:hint="eastAsia"/>
        </w:rPr>
        <w:t>15.1本项目免收投标保证金</w:t>
      </w:r>
      <w:r>
        <w:rPr>
          <w:rFonts w:hint="eastAsia"/>
          <w:lang w:eastAsia="zh-CN"/>
        </w:rPr>
        <w:t>；</w:t>
      </w:r>
    </w:p>
    <w:p w14:paraId="0CD18834">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37557A8C">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6B6CD562">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776CA6E1">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52888590">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5FABDABC">
      <w:pPr>
        <w:bidi w:val="0"/>
        <w:rPr>
          <w:rFonts w:hint="eastAsia"/>
        </w:rPr>
      </w:pPr>
      <w:r>
        <w:rPr>
          <w:rFonts w:hint="eastAsia"/>
        </w:rPr>
        <w:t>15.</w:t>
      </w:r>
      <w:r>
        <w:rPr>
          <w:rFonts w:hint="eastAsia"/>
          <w:lang w:val="en-US" w:eastAsia="zh-CN"/>
        </w:rPr>
        <w:t>2</w:t>
      </w:r>
      <w:r>
        <w:rPr>
          <w:rFonts w:hint="eastAsia"/>
        </w:rPr>
        <w:t>.5其他严重扰乱招投标程序的；</w:t>
      </w:r>
    </w:p>
    <w:p w14:paraId="58C83B31">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4F736E54">
      <w:pPr>
        <w:bidi w:val="0"/>
        <w:rPr>
          <w:rFonts w:hint="eastAsia"/>
        </w:rPr>
      </w:pPr>
      <w:r>
        <w:rPr>
          <w:rFonts w:hint="eastAsia"/>
        </w:rPr>
        <w:t>15.</w:t>
      </w:r>
      <w:r>
        <w:rPr>
          <w:rFonts w:hint="eastAsia"/>
          <w:lang w:val="en-US" w:eastAsia="zh-CN"/>
        </w:rPr>
        <w:t>2</w:t>
      </w:r>
      <w:r>
        <w:rPr>
          <w:rFonts w:hint="eastAsia"/>
        </w:rPr>
        <w:t>.7中标人无正当理由放弃中标的；</w:t>
      </w:r>
    </w:p>
    <w:p w14:paraId="748129CD">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50BE5154">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5E86C36D">
      <w:pPr>
        <w:pStyle w:val="6"/>
        <w:numPr>
          <w:ilvl w:val="2"/>
          <w:numId w:val="0"/>
        </w:numPr>
        <w:bidi w:val="0"/>
        <w:ind w:leftChars="200"/>
        <w:rPr>
          <w:rFonts w:hint="eastAsia"/>
        </w:rPr>
      </w:pPr>
      <w:r>
        <w:rPr>
          <w:rFonts w:hint="eastAsia"/>
        </w:rPr>
        <w:t>16.投标文件的制作</w:t>
      </w:r>
    </w:p>
    <w:p w14:paraId="5E7AA467">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248F068E">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0E9339D2">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0FE30929">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46705621">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0EAA53B0">
      <w:pPr>
        <w:pStyle w:val="6"/>
        <w:numPr>
          <w:ilvl w:val="2"/>
          <w:numId w:val="0"/>
        </w:numPr>
        <w:bidi w:val="0"/>
        <w:ind w:leftChars="200"/>
        <w:rPr>
          <w:rFonts w:hint="eastAsia"/>
        </w:rPr>
      </w:pPr>
      <w:r>
        <w:rPr>
          <w:rFonts w:hint="eastAsia"/>
        </w:rPr>
        <w:t>17.投标文件的递交、修改和撤回</w:t>
      </w:r>
    </w:p>
    <w:p w14:paraId="369DC7D8">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62805DEE">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3C4D51B8">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49EDA6B7">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41BB23E0">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2DCE15A2">
      <w:pPr>
        <w:bidi w:val="0"/>
        <w:rPr>
          <w:rFonts w:hint="eastAsia"/>
        </w:rPr>
      </w:pPr>
      <w:r>
        <w:rPr>
          <w:rFonts w:hint="eastAsia"/>
        </w:rPr>
        <w:t>17.6未按时解密的，视为投标文件撤回。</w:t>
      </w:r>
    </w:p>
    <w:p w14:paraId="114AE245">
      <w:pPr>
        <w:pStyle w:val="6"/>
        <w:numPr>
          <w:ilvl w:val="2"/>
          <w:numId w:val="0"/>
        </w:numPr>
        <w:bidi w:val="0"/>
        <w:ind w:leftChars="200"/>
        <w:rPr>
          <w:rFonts w:hint="eastAsia"/>
        </w:rPr>
      </w:pPr>
      <w:r>
        <w:rPr>
          <w:rFonts w:hint="eastAsia"/>
        </w:rPr>
        <w:t>18.投标无效的情形</w:t>
      </w:r>
    </w:p>
    <w:p w14:paraId="4026BC7C">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5FD09A02">
      <w:pPr>
        <w:bidi w:val="0"/>
        <w:rPr>
          <w:rFonts w:hint="eastAsia"/>
        </w:rPr>
      </w:pPr>
      <w:r>
        <w:rPr>
          <w:rFonts w:hint="eastAsia"/>
        </w:rPr>
        <w:t>18.1在符合性审查和资格性审查时，如发现下列情形之一的，投标文件将被视为无效投标：</w:t>
      </w:r>
    </w:p>
    <w:p w14:paraId="6D9CFCFC">
      <w:pPr>
        <w:bidi w:val="0"/>
        <w:rPr>
          <w:rFonts w:hint="eastAsia"/>
        </w:rPr>
      </w:pPr>
      <w:r>
        <w:rPr>
          <w:rFonts w:hint="eastAsia"/>
        </w:rPr>
        <w:t>18.1.1资格证明文件不全的，或者不符合招标文件标明的资格要求的；</w:t>
      </w:r>
    </w:p>
    <w:p w14:paraId="36CB09E2">
      <w:pPr>
        <w:bidi w:val="0"/>
        <w:rPr>
          <w:rFonts w:hint="eastAsia"/>
        </w:rPr>
      </w:pPr>
      <w:r>
        <w:rPr>
          <w:rFonts w:hint="eastAsia"/>
        </w:rPr>
        <w:t>18.1.2未按照招标文件规定要求盖章；</w:t>
      </w:r>
    </w:p>
    <w:p w14:paraId="3EC38F4F">
      <w:pPr>
        <w:bidi w:val="0"/>
        <w:rPr>
          <w:rFonts w:hint="eastAsia"/>
        </w:rPr>
      </w:pPr>
      <w:r>
        <w:rPr>
          <w:rFonts w:hint="eastAsia"/>
        </w:rPr>
        <w:t>18.1.3投标文件项目不齐全或者内容虚假的；</w:t>
      </w:r>
    </w:p>
    <w:p w14:paraId="18B0E881">
      <w:pPr>
        <w:bidi w:val="0"/>
        <w:rPr>
          <w:rFonts w:hint="eastAsia"/>
        </w:rPr>
      </w:pPr>
      <w:r>
        <w:rPr>
          <w:rFonts w:hint="eastAsia"/>
        </w:rPr>
        <w:t>18.1.4投标文件的实质性内容未使用中文表述、意思表述不明确、前后矛盾或者使用计量单位不符合招标文件要求的；</w:t>
      </w:r>
    </w:p>
    <w:p w14:paraId="722D3C71">
      <w:pPr>
        <w:bidi w:val="0"/>
        <w:rPr>
          <w:rFonts w:hint="eastAsia"/>
        </w:rPr>
      </w:pPr>
      <w:r>
        <w:rPr>
          <w:rFonts w:hint="eastAsia"/>
        </w:rPr>
        <w:t>18.1.5投标有效期、交货时间、质保期、售后服务承诺等条款不能满足招标文件要求的；</w:t>
      </w:r>
    </w:p>
    <w:p w14:paraId="33CB85EF">
      <w:pPr>
        <w:bidi w:val="0"/>
        <w:rPr>
          <w:rFonts w:hint="eastAsia"/>
        </w:rPr>
      </w:pPr>
      <w:r>
        <w:rPr>
          <w:rFonts w:hint="eastAsia"/>
        </w:rPr>
        <w:t>18.1.6投标文件的技术标内容含有商务报价的内容；</w:t>
      </w:r>
    </w:p>
    <w:p w14:paraId="27EE06DC">
      <w:pPr>
        <w:bidi w:val="0"/>
        <w:rPr>
          <w:rFonts w:hint="eastAsia"/>
        </w:rPr>
      </w:pPr>
      <w:r>
        <w:rPr>
          <w:rFonts w:hint="eastAsia"/>
        </w:rPr>
        <w:t>18.1.7投标文件含有采购人不能接受的附加条件的；</w:t>
      </w:r>
    </w:p>
    <w:p w14:paraId="2E967829">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19583A11">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725C8165">
      <w:pPr>
        <w:bidi w:val="0"/>
        <w:rPr>
          <w:rFonts w:hint="eastAsia"/>
        </w:rPr>
      </w:pPr>
      <w:r>
        <w:rPr>
          <w:rFonts w:hint="eastAsia"/>
        </w:rPr>
        <w:t>18.2在技术评审时，如发现下列情形之一的，投标文件将被视为无效：</w:t>
      </w:r>
    </w:p>
    <w:p w14:paraId="3D82EC41">
      <w:pPr>
        <w:bidi w:val="0"/>
        <w:rPr>
          <w:rFonts w:hint="eastAsia"/>
        </w:rPr>
      </w:pPr>
      <w:r>
        <w:rPr>
          <w:rFonts w:hint="eastAsia"/>
        </w:rPr>
        <w:t>18.2.1未提供或未如实提供投标货物的技术参数，或者投标文件标明的响应或偏离与事实不符或虚假投标的；</w:t>
      </w:r>
    </w:p>
    <w:p w14:paraId="6A2B436C">
      <w:pPr>
        <w:bidi w:val="0"/>
        <w:rPr>
          <w:rFonts w:hint="eastAsia"/>
        </w:rPr>
      </w:pPr>
      <w:r>
        <w:rPr>
          <w:rFonts w:hint="eastAsia"/>
        </w:rPr>
        <w:t>18.2.2允许偏离的技术、性能指标或者辅助功能项目发生负偏离达20项（含）以上的；</w:t>
      </w:r>
    </w:p>
    <w:p w14:paraId="646AA2E6">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1D2ADB22">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19F48F85">
      <w:pPr>
        <w:bidi w:val="0"/>
        <w:rPr>
          <w:rFonts w:hint="eastAsia"/>
        </w:rPr>
      </w:pPr>
      <w:r>
        <w:rPr>
          <w:rFonts w:hint="eastAsia"/>
        </w:rPr>
        <w:t>18.3在报价评审时，如发现下列情形之一的，投标文件将被视为无效：</w:t>
      </w:r>
    </w:p>
    <w:p w14:paraId="236ABFAC">
      <w:pPr>
        <w:bidi w:val="0"/>
        <w:rPr>
          <w:rFonts w:hint="eastAsia"/>
        </w:rPr>
      </w:pPr>
      <w:r>
        <w:rPr>
          <w:rFonts w:hint="eastAsia"/>
          <w:lang w:val="en-US" w:eastAsia="zh-CN"/>
        </w:rPr>
        <w:t>18.3.1</w:t>
      </w:r>
      <w:r>
        <w:rPr>
          <w:rFonts w:hint="eastAsia"/>
        </w:rPr>
        <w:t>未采用人民币报价或者未按照招标文件标明的币种报价的；</w:t>
      </w:r>
    </w:p>
    <w:p w14:paraId="2184BF1B">
      <w:pPr>
        <w:bidi w:val="0"/>
        <w:rPr>
          <w:rFonts w:hint="eastAsia"/>
        </w:rPr>
      </w:pPr>
      <w:r>
        <w:rPr>
          <w:rFonts w:hint="eastAsia"/>
          <w:lang w:val="en-US" w:eastAsia="zh-CN"/>
        </w:rPr>
        <w:t>18.3.2</w:t>
      </w:r>
      <w:r>
        <w:rPr>
          <w:rFonts w:hint="eastAsia"/>
        </w:rPr>
        <w:t>投标报价超过招标文件中规定的最高限价的；</w:t>
      </w:r>
    </w:p>
    <w:p w14:paraId="381229BB">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67DCFEBF">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65CD9B9D">
      <w:pPr>
        <w:bidi w:val="0"/>
        <w:rPr>
          <w:rFonts w:hint="eastAsia"/>
        </w:rPr>
      </w:pPr>
      <w:r>
        <w:rPr>
          <w:rFonts w:hint="eastAsia"/>
          <w:lang w:val="en-US" w:eastAsia="zh-CN"/>
        </w:rPr>
        <w:t>18.3.5</w:t>
      </w:r>
      <w:r>
        <w:rPr>
          <w:rFonts w:hint="eastAsia"/>
        </w:rPr>
        <w:t>投标报价具有选择性。</w:t>
      </w:r>
    </w:p>
    <w:p w14:paraId="10721CC3">
      <w:pPr>
        <w:bidi w:val="0"/>
        <w:rPr>
          <w:rFonts w:hint="eastAsia"/>
        </w:rPr>
      </w:pPr>
      <w:r>
        <w:rPr>
          <w:rFonts w:hint="eastAsia"/>
        </w:rPr>
        <w:t>18.4符合招标文件明确规定的其他无效投标条款的。</w:t>
      </w:r>
    </w:p>
    <w:p w14:paraId="2FCF8869">
      <w:pPr>
        <w:spacing w:before="0" w:after="0" w:line="420" w:lineRule="exact"/>
        <w:jc w:val="center"/>
        <w:outlineLvl w:val="9"/>
        <w:rPr>
          <w:rFonts w:hint="eastAsia" w:ascii="仿宋" w:hAnsi="仿宋" w:eastAsia="仿宋" w:cs="仿宋"/>
          <w:sz w:val="30"/>
          <w:szCs w:val="30"/>
        </w:rPr>
      </w:pPr>
      <w:bookmarkStart w:id="3" w:name="_Toc125344507"/>
    </w:p>
    <w:p w14:paraId="75678631">
      <w:pPr>
        <w:outlineLvl w:val="9"/>
        <w:rPr>
          <w:rFonts w:hint="eastAsia" w:ascii="仿宋" w:hAnsi="仿宋" w:eastAsia="仿宋" w:cs="仿宋"/>
          <w:b/>
          <w:bCs/>
          <w:color w:val="auto"/>
          <w:kern w:val="2"/>
          <w:sz w:val="30"/>
          <w:szCs w:val="30"/>
        </w:rPr>
      </w:pPr>
    </w:p>
    <w:p w14:paraId="5AC2E1BB">
      <w:pPr>
        <w:outlineLvl w:val="9"/>
        <w:rPr>
          <w:rFonts w:hint="eastAsia" w:ascii="仿宋" w:hAnsi="仿宋" w:eastAsia="仿宋" w:cs="仿宋"/>
          <w:bCs/>
          <w:color w:val="auto"/>
          <w:kern w:val="2"/>
          <w:sz w:val="30"/>
          <w:szCs w:val="30"/>
        </w:rPr>
      </w:pPr>
    </w:p>
    <w:p w14:paraId="0522BA30">
      <w:pPr>
        <w:spacing w:before="0" w:after="0" w:line="420" w:lineRule="exact"/>
        <w:jc w:val="both"/>
        <w:outlineLvl w:val="9"/>
        <w:rPr>
          <w:rFonts w:hint="eastAsia" w:ascii="仿宋" w:hAnsi="仿宋" w:eastAsia="仿宋" w:cs="仿宋"/>
          <w:sz w:val="30"/>
          <w:szCs w:val="30"/>
        </w:rPr>
      </w:pPr>
    </w:p>
    <w:p w14:paraId="5577B7FA">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AB765BD">
      <w:pPr>
        <w:pStyle w:val="5"/>
        <w:bidi w:val="0"/>
        <w:ind w:left="0" w:leftChars="0" w:firstLine="0" w:firstLineChars="0"/>
        <w:jc w:val="center"/>
        <w:rPr>
          <w:rFonts w:hint="eastAsia"/>
        </w:rPr>
      </w:pPr>
      <w:r>
        <w:rPr>
          <w:rFonts w:hint="eastAsia"/>
        </w:rPr>
        <w:t>四、开标</w:t>
      </w:r>
      <w:bookmarkEnd w:id="3"/>
    </w:p>
    <w:p w14:paraId="1CA65BA4">
      <w:pPr>
        <w:pStyle w:val="6"/>
        <w:numPr>
          <w:ilvl w:val="2"/>
          <w:numId w:val="0"/>
        </w:numPr>
        <w:bidi w:val="0"/>
        <w:ind w:leftChars="200"/>
        <w:rPr>
          <w:rFonts w:hint="eastAsia"/>
        </w:rPr>
      </w:pPr>
      <w:r>
        <w:rPr>
          <w:rFonts w:hint="eastAsia"/>
        </w:rPr>
        <w:t>19.开标</w:t>
      </w:r>
    </w:p>
    <w:p w14:paraId="42D27ACC">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561CA142">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08FC9181">
      <w:pPr>
        <w:pStyle w:val="6"/>
        <w:numPr>
          <w:ilvl w:val="2"/>
          <w:numId w:val="0"/>
        </w:numPr>
        <w:bidi w:val="0"/>
        <w:ind w:leftChars="200"/>
        <w:rPr>
          <w:rFonts w:hint="eastAsia"/>
        </w:rPr>
      </w:pPr>
      <w:r>
        <w:rPr>
          <w:rFonts w:hint="eastAsia"/>
        </w:rPr>
        <w:t>20.开标程序</w:t>
      </w:r>
    </w:p>
    <w:p w14:paraId="394292AA">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5CEF89F8">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38B07BE3">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66338EC8">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42699009">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269A6A2B">
      <w:pPr>
        <w:bidi w:val="0"/>
        <w:rPr>
          <w:rFonts w:hint="eastAsia"/>
        </w:rPr>
      </w:pPr>
      <w:r>
        <w:rPr>
          <w:rFonts w:hint="eastAsia"/>
        </w:rPr>
        <w:t>20.6确定预中标人。</w:t>
      </w:r>
    </w:p>
    <w:p w14:paraId="70434FAF">
      <w:pPr>
        <w:bidi w:val="0"/>
        <w:rPr>
          <w:rFonts w:hint="eastAsia"/>
        </w:rPr>
      </w:pPr>
      <w:r>
        <w:rPr>
          <w:rFonts w:hint="eastAsia"/>
        </w:rPr>
        <w:t>特别说明：</w:t>
      </w:r>
    </w:p>
    <w:p w14:paraId="10B19EC6">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45873DA0">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99223C4">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56E89B27">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72EF1203">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64B3AF4A">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4B20F014">
      <w:pPr>
        <w:bidi w:val="0"/>
        <w:rPr>
          <w:rFonts w:hint="eastAsia"/>
        </w:rPr>
      </w:pPr>
      <w:r>
        <w:rPr>
          <w:rFonts w:hint="eastAsia"/>
        </w:rPr>
        <w:t>（</w:t>
      </w:r>
      <w:r>
        <w:rPr>
          <w:rFonts w:hint="eastAsia"/>
          <w:lang w:val="en-US" w:eastAsia="zh-CN"/>
        </w:rPr>
        <w:t>4</w:t>
      </w:r>
      <w:r>
        <w:rPr>
          <w:rFonts w:hint="eastAsia"/>
        </w:rPr>
        <w:t>）病毒发作导致不能进行正常操作的； </w:t>
      </w:r>
    </w:p>
    <w:p w14:paraId="178E0015">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601926E1">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0885BF50">
      <w:pPr>
        <w:pStyle w:val="5"/>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61D7E666">
      <w:pPr>
        <w:pStyle w:val="5"/>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635FB53B">
      <w:pPr>
        <w:pStyle w:val="6"/>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61C951C7">
      <w:pPr>
        <w:bidi w:val="0"/>
        <w:rPr>
          <w:rFonts w:hint="eastAsia"/>
        </w:rPr>
      </w:pPr>
      <w:r>
        <w:rPr>
          <w:rFonts w:hint="eastAsia"/>
        </w:rPr>
        <w:t>评标委员会按照有关规定组建，由1位采购人代表和4位评审专家组成。</w:t>
      </w:r>
    </w:p>
    <w:p w14:paraId="750C685A">
      <w:pPr>
        <w:pStyle w:val="6"/>
        <w:numPr>
          <w:ilvl w:val="2"/>
          <w:numId w:val="0"/>
        </w:numPr>
        <w:bidi w:val="0"/>
        <w:ind w:leftChars="200"/>
        <w:rPr>
          <w:rFonts w:hint="eastAsia"/>
        </w:rPr>
      </w:pPr>
      <w:r>
        <w:rPr>
          <w:rFonts w:hint="eastAsia"/>
        </w:rPr>
        <w:t>22.评标原则</w:t>
      </w:r>
    </w:p>
    <w:p w14:paraId="707F8E45">
      <w:pPr>
        <w:bidi w:val="0"/>
        <w:rPr>
          <w:rFonts w:hint="eastAsia"/>
        </w:rPr>
      </w:pPr>
      <w:r>
        <w:rPr>
          <w:rFonts w:hint="eastAsia"/>
        </w:rPr>
        <w:t>22.1评标委员会必须公平、公正、客观，不带任何倾向性和启发性；</w:t>
      </w:r>
    </w:p>
    <w:p w14:paraId="25AADA87">
      <w:pPr>
        <w:bidi w:val="0"/>
        <w:rPr>
          <w:rFonts w:hint="eastAsia"/>
        </w:rPr>
      </w:pPr>
      <w:r>
        <w:rPr>
          <w:rFonts w:hint="eastAsia"/>
        </w:rPr>
        <w:t>22.2不得向外界透露任何与评标有关的内容；</w:t>
      </w:r>
    </w:p>
    <w:p w14:paraId="7867885C">
      <w:pPr>
        <w:bidi w:val="0"/>
        <w:rPr>
          <w:rFonts w:hint="eastAsia"/>
        </w:rPr>
      </w:pPr>
      <w:r>
        <w:rPr>
          <w:rFonts w:hint="eastAsia"/>
        </w:rPr>
        <w:t>22.3任何单位和个人不得干扰、影响评标的正常进行；</w:t>
      </w:r>
    </w:p>
    <w:p w14:paraId="2EF8FFBA">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6DA057BB">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32E6B842">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456AC254">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7F8AAA51">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6D993EA2">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71A6B2F0">
      <w:pPr>
        <w:pStyle w:val="6"/>
        <w:numPr>
          <w:ilvl w:val="2"/>
          <w:numId w:val="0"/>
        </w:numPr>
        <w:bidi w:val="0"/>
        <w:ind w:leftChars="200"/>
        <w:rPr>
          <w:rFonts w:hint="eastAsia"/>
        </w:rPr>
      </w:pPr>
      <w:r>
        <w:rPr>
          <w:rFonts w:hint="eastAsia"/>
        </w:rPr>
        <w:t>23.评标程序</w:t>
      </w:r>
    </w:p>
    <w:p w14:paraId="3CAEDDCA">
      <w:pPr>
        <w:bidi w:val="0"/>
        <w:rPr>
          <w:rFonts w:hint="eastAsia"/>
        </w:rPr>
      </w:pPr>
      <w:r>
        <w:rPr>
          <w:rFonts w:hint="eastAsia"/>
        </w:rPr>
        <w:t>23.1资格审查</w:t>
      </w:r>
    </w:p>
    <w:p w14:paraId="62724B3C">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7D8D2833">
      <w:pPr>
        <w:bidi w:val="0"/>
        <w:rPr>
          <w:rFonts w:hint="eastAsia"/>
        </w:rPr>
      </w:pPr>
      <w:r>
        <w:rPr>
          <w:rFonts w:hint="eastAsia"/>
        </w:rPr>
        <w:t>23.2形式审查</w:t>
      </w:r>
    </w:p>
    <w:p w14:paraId="43347E35">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0DEAF80E">
      <w:pPr>
        <w:bidi w:val="0"/>
        <w:rPr>
          <w:rFonts w:hint="eastAsia"/>
        </w:rPr>
      </w:pPr>
      <w:r>
        <w:rPr>
          <w:rFonts w:hint="eastAsia"/>
        </w:rPr>
        <w:t>23.3实质审查与比较</w:t>
      </w:r>
    </w:p>
    <w:p w14:paraId="330383F4">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1B5EA394">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7CB0BD93">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2D6069E6">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0B1EB516">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7EA2A7BC">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4CA0D787">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2A631D96">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3937B8DA">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44B25B6">
      <w:pPr>
        <w:pStyle w:val="6"/>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2CD3838B">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7B9B74C5">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7784AB33">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4192676C">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100BA891">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0AF96C57">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68B590FC">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7875EAA3">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55FF783F">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071CE40C">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07534E56">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33473F1A">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2ED0111F">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4527376F">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4DEA811A">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117D98C2">
      <w:pPr>
        <w:bidi w:val="0"/>
        <w:rPr>
          <w:rFonts w:hint="eastAsia"/>
        </w:rPr>
      </w:pPr>
      <w:r>
        <w:rPr>
          <w:rFonts w:hint="eastAsia"/>
        </w:rPr>
        <w:t>24.16法律、法规或规章规定的其他串通行为。</w:t>
      </w:r>
    </w:p>
    <w:p w14:paraId="4D2DBE16">
      <w:pPr>
        <w:pStyle w:val="6"/>
        <w:numPr>
          <w:ilvl w:val="2"/>
          <w:numId w:val="0"/>
        </w:numPr>
        <w:bidi w:val="0"/>
        <w:ind w:firstLine="482" w:firstLineChars="200"/>
        <w:rPr>
          <w:rFonts w:hint="eastAsia"/>
        </w:rPr>
      </w:pPr>
      <w:r>
        <w:rPr>
          <w:rFonts w:hint="eastAsia"/>
        </w:rPr>
        <w:t>25.投标文件的澄清</w:t>
      </w:r>
    </w:p>
    <w:p w14:paraId="7B107CC6">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55D0DA0B">
      <w:pPr>
        <w:pStyle w:val="6"/>
        <w:numPr>
          <w:ilvl w:val="2"/>
          <w:numId w:val="0"/>
        </w:numPr>
        <w:bidi w:val="0"/>
        <w:ind w:leftChars="200"/>
        <w:rPr>
          <w:rFonts w:hint="eastAsia"/>
        </w:rPr>
      </w:pPr>
      <w:r>
        <w:rPr>
          <w:rFonts w:hint="eastAsia"/>
        </w:rPr>
        <w:t>26.错误修正</w:t>
      </w:r>
    </w:p>
    <w:p w14:paraId="07E05173">
      <w:pPr>
        <w:bidi w:val="0"/>
        <w:rPr>
          <w:rFonts w:hint="eastAsia"/>
        </w:rPr>
      </w:pPr>
      <w:r>
        <w:rPr>
          <w:rFonts w:hint="eastAsia"/>
        </w:rPr>
        <w:t>投标文件报价出现前后不一致的，按照下列规定修正：</w:t>
      </w:r>
    </w:p>
    <w:p w14:paraId="3DB2EDC9">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2B2E2E6A">
      <w:pPr>
        <w:bidi w:val="0"/>
        <w:rPr>
          <w:rFonts w:hint="eastAsia"/>
          <w:lang w:eastAsia="zh-CN"/>
        </w:rPr>
      </w:pPr>
      <w:r>
        <w:rPr>
          <w:rFonts w:hint="eastAsia"/>
        </w:rPr>
        <w:t>26.2大写金额和小写金额不一致的，以大写金额为准</w:t>
      </w:r>
      <w:r>
        <w:rPr>
          <w:rFonts w:hint="eastAsia"/>
          <w:lang w:eastAsia="zh-CN"/>
        </w:rPr>
        <w:t>；</w:t>
      </w:r>
    </w:p>
    <w:p w14:paraId="7689CDF0">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53B5C771">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60658975">
      <w:pPr>
        <w:bidi w:val="0"/>
        <w:rPr>
          <w:rFonts w:hint="eastAsia"/>
        </w:rPr>
      </w:pPr>
      <w:r>
        <w:rPr>
          <w:rFonts w:hint="eastAsia"/>
        </w:rPr>
        <w:t>同时出现两种以上不一致的，按照上述规定的顺序修正。</w:t>
      </w:r>
    </w:p>
    <w:p w14:paraId="28C485E6">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6FB5EDEC">
      <w:pPr>
        <w:pStyle w:val="6"/>
        <w:numPr>
          <w:ilvl w:val="2"/>
          <w:numId w:val="0"/>
        </w:numPr>
        <w:bidi w:val="0"/>
        <w:ind w:leftChars="200"/>
        <w:rPr>
          <w:rFonts w:hint="eastAsia"/>
        </w:rPr>
      </w:pPr>
      <w:r>
        <w:rPr>
          <w:rFonts w:hint="eastAsia"/>
        </w:rPr>
        <w:t>27.评标办法</w:t>
      </w:r>
    </w:p>
    <w:p w14:paraId="43CCE637">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7067E19F">
      <w:pPr>
        <w:pStyle w:val="6"/>
        <w:numPr>
          <w:ilvl w:val="2"/>
          <w:numId w:val="0"/>
        </w:numPr>
        <w:bidi w:val="0"/>
        <w:ind w:firstLine="482" w:firstLineChars="200"/>
        <w:rPr>
          <w:rFonts w:hint="eastAsia"/>
        </w:rPr>
      </w:pPr>
      <w:r>
        <w:rPr>
          <w:rFonts w:hint="eastAsia"/>
        </w:rPr>
        <w:t>28.评标过程的保密</w:t>
      </w:r>
    </w:p>
    <w:p w14:paraId="7F9592E5">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1433B0BB">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5FCD86B2">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5AFC5AA0">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7ECBB53A">
      <w:pPr>
        <w:pStyle w:val="5"/>
        <w:bidi w:val="0"/>
        <w:ind w:left="0" w:leftChars="0" w:firstLine="0" w:firstLineChars="0"/>
        <w:jc w:val="center"/>
        <w:rPr>
          <w:rFonts w:hint="eastAsia" w:ascii="仿宋" w:hAnsi="仿宋" w:eastAsia="仿宋" w:cs="仿宋"/>
          <w:b/>
          <w:bCs/>
          <w:sz w:val="24"/>
        </w:rPr>
      </w:pPr>
      <w:r>
        <w:rPr>
          <w:rFonts w:hint="eastAsia"/>
        </w:rPr>
        <w:t>六、定标</w:t>
      </w:r>
    </w:p>
    <w:p w14:paraId="119ACEE5">
      <w:pPr>
        <w:pStyle w:val="6"/>
        <w:numPr>
          <w:ilvl w:val="2"/>
          <w:numId w:val="0"/>
        </w:numPr>
        <w:bidi w:val="0"/>
        <w:ind w:leftChars="200"/>
        <w:rPr>
          <w:rFonts w:hint="eastAsia"/>
        </w:rPr>
      </w:pPr>
      <w:r>
        <w:rPr>
          <w:rFonts w:hint="eastAsia"/>
        </w:rPr>
        <w:t>29.确定中标人</w:t>
      </w:r>
    </w:p>
    <w:p w14:paraId="6E86BD6A">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78F50EE3">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6C42CDF8">
      <w:pPr>
        <w:pStyle w:val="6"/>
        <w:numPr>
          <w:ilvl w:val="2"/>
          <w:numId w:val="0"/>
        </w:numPr>
        <w:bidi w:val="0"/>
        <w:ind w:leftChars="200"/>
        <w:rPr>
          <w:rFonts w:hint="eastAsia"/>
        </w:rPr>
      </w:pPr>
      <w:r>
        <w:rPr>
          <w:rFonts w:hint="eastAsia"/>
        </w:rPr>
        <w:t>30.中标通知与中标结果公告</w:t>
      </w:r>
    </w:p>
    <w:p w14:paraId="55A3E63A">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7BE34F87">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D904316">
      <w:pPr>
        <w:pStyle w:val="6"/>
        <w:numPr>
          <w:ilvl w:val="2"/>
          <w:numId w:val="0"/>
        </w:numPr>
        <w:bidi w:val="0"/>
        <w:ind w:leftChars="200"/>
        <w:rPr>
          <w:rFonts w:hint="eastAsia"/>
        </w:rPr>
      </w:pPr>
      <w:r>
        <w:rPr>
          <w:rFonts w:hint="eastAsia"/>
        </w:rPr>
        <w:t>31.中标无效情形</w:t>
      </w:r>
    </w:p>
    <w:p w14:paraId="4A7B5780">
      <w:pPr>
        <w:bidi w:val="0"/>
        <w:rPr>
          <w:rFonts w:hint="eastAsia"/>
        </w:rPr>
      </w:pPr>
      <w:r>
        <w:rPr>
          <w:rFonts w:hint="eastAsia"/>
        </w:rPr>
        <w:t>中标人存在下列情形之一的，中标无效：</w:t>
      </w:r>
    </w:p>
    <w:p w14:paraId="2A956998">
      <w:pPr>
        <w:bidi w:val="0"/>
        <w:rPr>
          <w:rFonts w:hint="eastAsia"/>
        </w:rPr>
      </w:pPr>
      <w:r>
        <w:rPr>
          <w:rFonts w:hint="eastAsia"/>
        </w:rPr>
        <w:t>31.1提供虚假材料谋取中标的；</w:t>
      </w:r>
    </w:p>
    <w:p w14:paraId="1900E4F0">
      <w:pPr>
        <w:bidi w:val="0"/>
        <w:rPr>
          <w:rFonts w:hint="eastAsia"/>
        </w:rPr>
      </w:pPr>
      <w:r>
        <w:rPr>
          <w:rFonts w:hint="eastAsia"/>
        </w:rPr>
        <w:t>31.2采取不正当手段诋毁、排挤其他</w:t>
      </w:r>
      <w:r>
        <w:rPr>
          <w:rFonts w:hint="eastAsia"/>
          <w:lang w:eastAsia="zh-CN"/>
        </w:rPr>
        <w:t>投标人</w:t>
      </w:r>
      <w:r>
        <w:rPr>
          <w:rFonts w:hint="eastAsia"/>
        </w:rPr>
        <w:t>的；</w:t>
      </w:r>
    </w:p>
    <w:p w14:paraId="1B066BF6">
      <w:pPr>
        <w:bidi w:val="0"/>
        <w:rPr>
          <w:rFonts w:hint="eastAsia"/>
        </w:rPr>
      </w:pPr>
      <w:r>
        <w:rPr>
          <w:rFonts w:hint="eastAsia"/>
        </w:rPr>
        <w:t>31.3与采购人、其他</w:t>
      </w:r>
      <w:r>
        <w:rPr>
          <w:rFonts w:hint="eastAsia"/>
          <w:lang w:eastAsia="zh-CN"/>
        </w:rPr>
        <w:t>投标人</w:t>
      </w:r>
      <w:r>
        <w:rPr>
          <w:rFonts w:hint="eastAsia"/>
        </w:rPr>
        <w:t>恶意串通的；</w:t>
      </w:r>
    </w:p>
    <w:p w14:paraId="665A11B1">
      <w:pPr>
        <w:bidi w:val="0"/>
        <w:rPr>
          <w:rFonts w:hint="eastAsia"/>
        </w:rPr>
      </w:pPr>
      <w:r>
        <w:rPr>
          <w:rFonts w:hint="eastAsia"/>
        </w:rPr>
        <w:t>31.4向采购人、采购代理机构行贿或者提供其他不正当利益的；</w:t>
      </w:r>
    </w:p>
    <w:p w14:paraId="08D8342D">
      <w:pPr>
        <w:bidi w:val="0"/>
        <w:rPr>
          <w:rFonts w:hint="eastAsia"/>
        </w:rPr>
      </w:pPr>
      <w:r>
        <w:rPr>
          <w:rFonts w:hint="eastAsia"/>
        </w:rPr>
        <w:t>31.5在招标过程中与采购人进行协商谈判；不按照招标文件和投标文件订立合同或者与采购人另行背离合同实质性内容的协议的；</w:t>
      </w:r>
    </w:p>
    <w:p w14:paraId="2ED2E371">
      <w:pPr>
        <w:bidi w:val="0"/>
        <w:rPr>
          <w:rFonts w:hint="eastAsia"/>
        </w:rPr>
      </w:pPr>
      <w:r>
        <w:rPr>
          <w:rFonts w:hint="eastAsia"/>
        </w:rPr>
        <w:t>31.6拖延、拒签合同的；</w:t>
      </w:r>
    </w:p>
    <w:p w14:paraId="413E5297">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55298070">
      <w:pPr>
        <w:pStyle w:val="6"/>
        <w:numPr>
          <w:ilvl w:val="2"/>
          <w:numId w:val="0"/>
        </w:numPr>
        <w:bidi w:val="0"/>
        <w:ind w:leftChars="200"/>
        <w:rPr>
          <w:rFonts w:hint="eastAsia"/>
        </w:rPr>
      </w:pPr>
      <w:r>
        <w:rPr>
          <w:rFonts w:hint="eastAsia"/>
        </w:rPr>
        <w:t>32.重新招标</w:t>
      </w:r>
    </w:p>
    <w:p w14:paraId="394CE336">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3E04E1F3">
      <w:pPr>
        <w:pStyle w:val="5"/>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1DBA6EE2">
      <w:pPr>
        <w:pStyle w:val="5"/>
        <w:bidi w:val="0"/>
        <w:ind w:left="0" w:leftChars="0" w:firstLine="0" w:firstLineChars="0"/>
        <w:jc w:val="center"/>
        <w:rPr>
          <w:rFonts w:hint="eastAsia" w:ascii="仿宋" w:hAnsi="仿宋" w:eastAsia="仿宋" w:cs="仿宋"/>
          <w:b/>
          <w:bCs/>
          <w:color w:val="auto"/>
          <w:sz w:val="24"/>
        </w:rPr>
      </w:pPr>
      <w:r>
        <w:rPr>
          <w:rFonts w:hint="eastAsia"/>
        </w:rPr>
        <w:t>七、授予合同</w:t>
      </w:r>
    </w:p>
    <w:p w14:paraId="664B9F48">
      <w:pPr>
        <w:pStyle w:val="6"/>
        <w:numPr>
          <w:ilvl w:val="2"/>
          <w:numId w:val="0"/>
        </w:numPr>
        <w:bidi w:val="0"/>
        <w:ind w:leftChars="200"/>
        <w:rPr>
          <w:rFonts w:hint="eastAsia"/>
        </w:rPr>
      </w:pPr>
      <w:r>
        <w:rPr>
          <w:rFonts w:hint="eastAsia"/>
        </w:rPr>
        <w:t>33.签订合同</w:t>
      </w:r>
    </w:p>
    <w:p w14:paraId="14B1DC31">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46B48A98">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78992708">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390A0EA1">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3AA91C6A">
      <w:pPr>
        <w:spacing w:line="360" w:lineRule="auto"/>
        <w:ind w:firstLine="480" w:firstLineChars="200"/>
        <w:rPr>
          <w:rFonts w:hint="eastAsia" w:ascii="仿宋" w:hAnsi="仿宋" w:eastAsia="仿宋" w:cs="仿宋"/>
          <w:color w:val="auto"/>
          <w:sz w:val="24"/>
        </w:rPr>
      </w:pPr>
    </w:p>
    <w:p w14:paraId="2C9B63D0">
      <w:pPr>
        <w:pStyle w:val="5"/>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138FA904">
      <w:pPr>
        <w:pStyle w:val="5"/>
        <w:bidi w:val="0"/>
        <w:ind w:left="0" w:leftChars="0" w:firstLine="0" w:firstLineChars="0"/>
        <w:jc w:val="center"/>
        <w:rPr>
          <w:rFonts w:hint="eastAsia"/>
        </w:rPr>
      </w:pPr>
      <w:r>
        <w:rPr>
          <w:rFonts w:hint="eastAsia"/>
          <w:lang w:val="en-US" w:eastAsia="zh-CN"/>
        </w:rPr>
        <w:t>八、</w:t>
      </w:r>
      <w:r>
        <w:rPr>
          <w:rFonts w:hint="eastAsia"/>
        </w:rPr>
        <w:t>履约验收</w:t>
      </w:r>
    </w:p>
    <w:p w14:paraId="5E77C2F7">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22221927">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08648D47">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3442A57F">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0541C478">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702B7DD1">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690DC6CC">
      <w:pPr>
        <w:spacing w:line="420" w:lineRule="exact"/>
        <w:ind w:firstLine="602" w:firstLineChars="200"/>
        <w:jc w:val="center"/>
        <w:rPr>
          <w:rFonts w:hint="eastAsia" w:ascii="仿宋" w:hAnsi="仿宋" w:eastAsia="仿宋" w:cs="仿宋"/>
          <w:b/>
          <w:bCs/>
          <w:color w:val="auto"/>
          <w:sz w:val="30"/>
          <w:szCs w:val="30"/>
        </w:rPr>
      </w:pPr>
    </w:p>
    <w:p w14:paraId="63888595">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B2E9367">
      <w:pPr>
        <w:pStyle w:val="5"/>
        <w:bidi w:val="0"/>
        <w:ind w:left="0" w:leftChars="0" w:firstLine="0" w:firstLineChars="0"/>
        <w:jc w:val="center"/>
        <w:rPr>
          <w:rFonts w:hint="eastAsia" w:ascii="仿宋" w:hAnsi="仿宋" w:eastAsia="仿宋" w:cs="仿宋"/>
          <w:color w:val="auto"/>
          <w:sz w:val="24"/>
        </w:rPr>
      </w:pPr>
      <w:r>
        <w:rPr>
          <w:rFonts w:hint="eastAsia"/>
        </w:rPr>
        <w:t>九、质疑和投诉</w:t>
      </w:r>
    </w:p>
    <w:p w14:paraId="3101F5B8">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57A8929A">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18B0A1FA">
      <w:pPr>
        <w:bidi w:val="0"/>
        <w:rPr>
          <w:rFonts w:hint="eastAsia" w:eastAsia="仿宋"/>
          <w:lang w:eastAsia="zh-CN"/>
        </w:rPr>
      </w:pPr>
      <w:r>
        <w:rPr>
          <w:rFonts w:hint="eastAsia"/>
        </w:rPr>
        <w:t>35.3质疑投诉的相关规定</w:t>
      </w:r>
      <w:r>
        <w:rPr>
          <w:rFonts w:hint="eastAsia"/>
          <w:lang w:eastAsia="zh-CN"/>
        </w:rPr>
        <w:t>：</w:t>
      </w:r>
    </w:p>
    <w:p w14:paraId="3ACDDD33">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6A01968F">
      <w:pPr>
        <w:bidi w:val="0"/>
        <w:rPr>
          <w:rFonts w:hint="eastAsia"/>
        </w:rPr>
      </w:pPr>
      <w:r>
        <w:rPr>
          <w:rFonts w:hint="eastAsia"/>
          <w:lang w:val="en-US" w:eastAsia="zh-CN"/>
        </w:rPr>
        <w:t>35.3.2</w:t>
      </w:r>
      <w:r>
        <w:rPr>
          <w:rFonts w:hint="eastAsia"/>
        </w:rPr>
        <w:t>质疑投诉属于以下情况之一的，将不予受理：</w:t>
      </w:r>
    </w:p>
    <w:p w14:paraId="65074AE5">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1A35E9AC">
      <w:pPr>
        <w:bidi w:val="0"/>
        <w:rPr>
          <w:rFonts w:hint="eastAsia" w:eastAsia="仿宋"/>
          <w:lang w:eastAsia="zh-CN"/>
        </w:rPr>
      </w:pPr>
      <w:r>
        <w:rPr>
          <w:rFonts w:hint="eastAsia"/>
        </w:rPr>
        <w:t>(2)质疑投诉事项不具体，且未提供有效线索，难以查证</w:t>
      </w:r>
      <w:r>
        <w:rPr>
          <w:rFonts w:hint="eastAsia"/>
          <w:lang w:eastAsia="zh-CN"/>
        </w:rPr>
        <w:t>；</w:t>
      </w:r>
    </w:p>
    <w:p w14:paraId="05A29E7A">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69148CEF">
      <w:pPr>
        <w:bidi w:val="0"/>
        <w:rPr>
          <w:rFonts w:hint="eastAsia" w:eastAsia="仿宋"/>
          <w:lang w:eastAsia="zh-CN"/>
        </w:rPr>
      </w:pPr>
      <w:r>
        <w:rPr>
          <w:rFonts w:hint="eastAsia"/>
        </w:rPr>
        <w:t>(4)已超过招标文件规定质疑投诉提出期限的事项</w:t>
      </w:r>
      <w:r>
        <w:rPr>
          <w:rFonts w:hint="eastAsia"/>
          <w:lang w:eastAsia="zh-CN"/>
        </w:rPr>
        <w:t>；</w:t>
      </w:r>
    </w:p>
    <w:p w14:paraId="49DB945A">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198C0849">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0F655DE5">
      <w:pPr>
        <w:bidi w:val="0"/>
        <w:rPr>
          <w:rFonts w:hint="eastAsia"/>
        </w:rPr>
      </w:pPr>
      <w:r>
        <w:rPr>
          <w:rFonts w:hint="eastAsia"/>
        </w:rPr>
        <w:t>(7)不符合《政府采购质疑和投诉办法》（财政部令第94号）等有关规定的投诉。</w:t>
      </w:r>
    </w:p>
    <w:p w14:paraId="6C925AF8">
      <w:pPr>
        <w:spacing w:before="0" w:after="0" w:line="420" w:lineRule="exact"/>
        <w:jc w:val="center"/>
        <w:outlineLvl w:val="9"/>
        <w:rPr>
          <w:rFonts w:hint="eastAsia" w:ascii="仿宋" w:hAnsi="仿宋" w:eastAsia="仿宋" w:cs="仿宋"/>
          <w:sz w:val="30"/>
          <w:szCs w:val="30"/>
        </w:rPr>
      </w:pPr>
    </w:p>
    <w:p w14:paraId="6C36805F">
      <w:pPr>
        <w:spacing w:before="0" w:after="0" w:line="420" w:lineRule="exact"/>
        <w:jc w:val="center"/>
        <w:outlineLvl w:val="9"/>
        <w:rPr>
          <w:rFonts w:hint="eastAsia" w:ascii="仿宋" w:hAnsi="仿宋" w:eastAsia="仿宋" w:cs="仿宋"/>
          <w:sz w:val="30"/>
          <w:szCs w:val="30"/>
        </w:rPr>
      </w:pPr>
    </w:p>
    <w:p w14:paraId="148BB758">
      <w:pPr>
        <w:pStyle w:val="5"/>
        <w:bidi w:val="0"/>
        <w:jc w:val="center"/>
        <w:rPr>
          <w:rFonts w:hint="eastAsia" w:ascii="仿宋" w:hAnsi="仿宋" w:eastAsia="仿宋" w:cs="仿宋"/>
          <w:b/>
          <w:bCs/>
          <w:color w:val="auto"/>
          <w:sz w:val="24"/>
        </w:rPr>
      </w:pPr>
      <w:r>
        <w:rPr>
          <w:rFonts w:hint="eastAsia"/>
        </w:rPr>
        <w:t>十、监督和解释</w:t>
      </w:r>
    </w:p>
    <w:p w14:paraId="69595EC6">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16303AD6">
      <w:pPr>
        <w:spacing w:line="420" w:lineRule="exact"/>
        <w:rPr>
          <w:rFonts w:hint="eastAsia" w:ascii="仿宋" w:hAnsi="仿宋" w:eastAsia="仿宋" w:cs="仿宋"/>
          <w:b/>
          <w:color w:val="auto"/>
          <w:lang w:bidi="ar"/>
        </w:rPr>
      </w:pPr>
    </w:p>
    <w:p w14:paraId="7D01364F">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2760AC5A">
      <w:pPr>
        <w:spacing w:line="360" w:lineRule="auto"/>
        <w:ind w:left="0" w:leftChars="0" w:firstLine="0" w:firstLineChars="0"/>
        <w:rPr>
          <w:rFonts w:hint="eastAsia" w:ascii="仿宋" w:hAnsi="仿宋" w:eastAsia="仿宋" w:cs="仿宋"/>
          <w:b/>
          <w:bCs/>
          <w:sz w:val="24"/>
          <w:szCs w:val="24"/>
        </w:rPr>
      </w:pPr>
      <w:bookmarkStart w:id="5" w:name="_Toc49435409"/>
      <w:r>
        <w:rPr>
          <w:rFonts w:hint="eastAsia" w:ascii="仿宋" w:hAnsi="仿宋" w:eastAsia="仿宋" w:cs="仿宋"/>
          <w:b/>
          <w:bCs/>
          <w:sz w:val="24"/>
          <w:szCs w:val="24"/>
          <w:lang w:eastAsia="zh-CN"/>
        </w:rPr>
        <w:t>一</w:t>
      </w:r>
      <w:r>
        <w:rPr>
          <w:rFonts w:hint="eastAsia" w:ascii="仿宋" w:hAnsi="仿宋" w:eastAsia="仿宋" w:cs="仿宋"/>
          <w:b/>
          <w:bCs/>
          <w:sz w:val="24"/>
          <w:szCs w:val="24"/>
        </w:rPr>
        <w:t>、</w:t>
      </w:r>
      <w:r>
        <w:rPr>
          <w:rFonts w:hint="eastAsia" w:cs="仿宋"/>
          <w:b/>
          <w:bCs/>
          <w:sz w:val="24"/>
          <w:szCs w:val="24"/>
          <w:lang w:val="en-US" w:eastAsia="zh-CN"/>
        </w:rPr>
        <w:t>采购内容</w:t>
      </w:r>
      <w:r>
        <w:rPr>
          <w:rFonts w:hint="eastAsia" w:ascii="仿宋" w:hAnsi="仿宋" w:eastAsia="仿宋" w:cs="仿宋"/>
          <w:b/>
          <w:bCs/>
          <w:sz w:val="24"/>
          <w:szCs w:val="24"/>
        </w:rPr>
        <w:t>:</w:t>
      </w:r>
    </w:p>
    <w:tbl>
      <w:tblPr>
        <w:tblStyle w:val="2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707"/>
        <w:gridCol w:w="1834"/>
        <w:gridCol w:w="1548"/>
      </w:tblGrid>
      <w:tr w14:paraId="0F6B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27" w:type="dxa"/>
            <w:shd w:val="clear" w:color="auto" w:fill="BEBEBE"/>
            <w:noWrap w:val="0"/>
            <w:vAlign w:val="center"/>
          </w:tcPr>
          <w:p w14:paraId="278C754E">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color w:val="auto"/>
                <w:sz w:val="24"/>
              </w:rPr>
            </w:pPr>
            <w:r>
              <w:rPr>
                <w:rFonts w:hint="eastAsia" w:ascii="仿宋" w:hAnsi="仿宋" w:eastAsia="仿宋" w:cs="仿宋"/>
                <w:b/>
                <w:bCs/>
                <w:color w:val="auto"/>
                <w:kern w:val="0"/>
                <w:sz w:val="24"/>
              </w:rPr>
              <w:t>序号</w:t>
            </w:r>
          </w:p>
        </w:tc>
        <w:tc>
          <w:tcPr>
            <w:tcW w:w="4707" w:type="dxa"/>
            <w:shd w:val="clear" w:color="auto" w:fill="BEBEBE"/>
            <w:noWrap w:val="0"/>
            <w:vAlign w:val="center"/>
          </w:tcPr>
          <w:p w14:paraId="6C55A397">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color w:val="auto"/>
                <w:sz w:val="24"/>
              </w:rPr>
            </w:pPr>
            <w:r>
              <w:rPr>
                <w:rFonts w:hint="eastAsia" w:ascii="仿宋" w:hAnsi="仿宋" w:eastAsia="仿宋" w:cs="仿宋"/>
                <w:b/>
                <w:bCs/>
                <w:color w:val="auto"/>
                <w:kern w:val="0"/>
                <w:sz w:val="24"/>
              </w:rPr>
              <w:t>名称</w:t>
            </w:r>
          </w:p>
        </w:tc>
        <w:tc>
          <w:tcPr>
            <w:tcW w:w="1834" w:type="dxa"/>
            <w:shd w:val="clear" w:color="auto" w:fill="BEBEBE"/>
            <w:noWrap w:val="0"/>
            <w:vAlign w:val="center"/>
          </w:tcPr>
          <w:p w14:paraId="16FB1F10">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color w:val="auto"/>
                <w:sz w:val="24"/>
                <w:lang w:val="en-US" w:eastAsia="zh-CN"/>
              </w:rPr>
            </w:pPr>
            <w:r>
              <w:rPr>
                <w:rFonts w:hint="eastAsia" w:cs="仿宋"/>
                <w:b/>
                <w:bCs/>
                <w:color w:val="auto"/>
                <w:kern w:val="0"/>
                <w:sz w:val="24"/>
                <w:lang w:val="en-US" w:eastAsia="zh-CN"/>
              </w:rPr>
              <w:t>服务期限</w:t>
            </w:r>
          </w:p>
        </w:tc>
        <w:tc>
          <w:tcPr>
            <w:tcW w:w="1548" w:type="dxa"/>
            <w:shd w:val="clear" w:color="auto" w:fill="BEBEBE"/>
            <w:noWrap w:val="0"/>
            <w:vAlign w:val="center"/>
          </w:tcPr>
          <w:p w14:paraId="3A7C1E5F">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color w:val="auto"/>
                <w:sz w:val="24"/>
              </w:rPr>
            </w:pPr>
            <w:r>
              <w:rPr>
                <w:rFonts w:hint="eastAsia" w:ascii="仿宋" w:hAnsi="仿宋" w:eastAsia="仿宋" w:cs="仿宋"/>
                <w:b/>
                <w:bCs/>
                <w:color w:val="auto"/>
                <w:kern w:val="0"/>
                <w:sz w:val="24"/>
                <w:lang w:val="en-US" w:eastAsia="zh-CN"/>
              </w:rPr>
              <w:t>最高限价</w:t>
            </w:r>
          </w:p>
        </w:tc>
      </w:tr>
      <w:tr w14:paraId="1D2A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27" w:type="dxa"/>
            <w:noWrap w:val="0"/>
            <w:vAlign w:val="center"/>
          </w:tcPr>
          <w:p w14:paraId="1AB34223">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kern w:val="0"/>
                <w:sz w:val="24"/>
              </w:rPr>
              <w:t>1</w:t>
            </w:r>
          </w:p>
        </w:tc>
        <w:tc>
          <w:tcPr>
            <w:tcW w:w="4707" w:type="dxa"/>
            <w:noWrap w:val="0"/>
            <w:vAlign w:val="center"/>
          </w:tcPr>
          <w:p w14:paraId="457659AD">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color w:val="auto"/>
                <w:kern w:val="0"/>
                <w:sz w:val="24"/>
              </w:rPr>
            </w:pPr>
            <w:r>
              <w:rPr>
                <w:rFonts w:hint="eastAsia" w:cs="仿宋"/>
                <w:color w:val="auto"/>
                <w:kern w:val="0"/>
                <w:sz w:val="24"/>
                <w:lang w:eastAsia="zh-CN"/>
              </w:rPr>
              <w:t>武义县公安局交通警察大队云存储及机房租赁项目</w:t>
            </w:r>
          </w:p>
        </w:tc>
        <w:tc>
          <w:tcPr>
            <w:tcW w:w="1834" w:type="dxa"/>
            <w:noWrap w:val="0"/>
            <w:vAlign w:val="center"/>
          </w:tcPr>
          <w:p w14:paraId="5240EB43">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color w:val="auto"/>
                <w:sz w:val="24"/>
                <w:lang w:val="en-US" w:eastAsia="zh-CN"/>
              </w:rPr>
            </w:pPr>
            <w:r>
              <w:rPr>
                <w:rFonts w:hint="eastAsia" w:cs="仿宋"/>
                <w:color w:val="auto"/>
                <w:kern w:val="0"/>
                <w:sz w:val="24"/>
                <w:lang w:val="en-US" w:eastAsia="zh-CN"/>
              </w:rPr>
              <w:t>3年</w:t>
            </w:r>
          </w:p>
        </w:tc>
        <w:tc>
          <w:tcPr>
            <w:tcW w:w="1548" w:type="dxa"/>
            <w:noWrap w:val="0"/>
            <w:vAlign w:val="center"/>
          </w:tcPr>
          <w:p w14:paraId="34B15C13">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仿宋" w:hAnsi="仿宋" w:eastAsia="仿宋" w:cs="仿宋"/>
                <w:color w:val="auto"/>
                <w:sz w:val="24"/>
                <w:lang w:val="en-US" w:eastAsia="zh-CN"/>
              </w:rPr>
            </w:pPr>
            <w:r>
              <w:rPr>
                <w:rFonts w:hint="eastAsia" w:cs="仿宋"/>
                <w:color w:val="auto"/>
                <w:kern w:val="0"/>
                <w:sz w:val="24"/>
                <w:lang w:val="en-US" w:eastAsia="zh-CN"/>
              </w:rPr>
              <w:t>1347228元</w:t>
            </w:r>
          </w:p>
        </w:tc>
      </w:tr>
    </w:tbl>
    <w:p w14:paraId="066B42D3">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240" w:firstLineChars="100"/>
        <w:textAlignment w:val="auto"/>
        <w:rPr>
          <w:rFonts w:hint="eastAsia"/>
          <w:lang w:val="en-US" w:eastAsia="zh-CN"/>
        </w:rPr>
      </w:pPr>
      <w:r>
        <w:rPr>
          <w:rFonts w:hint="eastAsia"/>
          <w:lang w:val="en-US" w:eastAsia="zh-CN"/>
        </w:rPr>
        <w:t>（一）项目总体要求</w:t>
      </w:r>
    </w:p>
    <w:p w14:paraId="61C524B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cs="Times New Roman"/>
          <w:lang w:val="en-US" w:eastAsia="zh-CN"/>
        </w:rPr>
      </w:pPr>
      <w:r>
        <w:rPr>
          <w:rFonts w:hint="eastAsia"/>
          <w:lang w:val="en-US" w:eastAsia="zh-CN"/>
        </w:rPr>
        <w:t>前期对交警大队监控点位的排查确定前端的数量及详细信息，实际统计视频相机接入数量为779路。</w:t>
      </w:r>
    </w:p>
    <w:p w14:paraId="51746E47">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cs="Times New Roman"/>
          <w:lang w:val="en-US" w:eastAsia="zh-CN"/>
        </w:rPr>
      </w:pPr>
      <w:r>
        <w:rPr>
          <w:rFonts w:hint="eastAsia" w:cs="Times New Roman"/>
          <w:lang w:val="en-US" w:eastAsia="zh-CN"/>
        </w:rPr>
        <w:t>为满足武义县公安局交通警察大队截止2025年5月13日前到期的此批前端设备存储要求，应提供不少</w:t>
      </w:r>
      <w:r>
        <w:rPr>
          <w:rFonts w:hint="eastAsia"/>
          <w:lang w:val="en-US" w:eastAsia="zh-CN"/>
        </w:rPr>
        <w:t>于</w:t>
      </w:r>
      <w:r>
        <w:rPr>
          <w:rFonts w:hint="eastAsia" w:cs="Times New Roman"/>
          <w:lang w:val="en-US" w:eastAsia="zh-CN"/>
        </w:rPr>
        <w:t>1480T的有效存储空间。</w:t>
      </w:r>
    </w:p>
    <w:p w14:paraId="5F3DE0C7">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1.确保不少于30天的24小时连续录像存储，具有灵活的存储策略,存储码流根据设备像素进行配置；</w:t>
      </w:r>
    </w:p>
    <w:p w14:paraId="50F2DE1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2.存储格式合理，录像检索与视频截取方便、准确；</w:t>
      </w:r>
    </w:p>
    <w:p w14:paraId="3BB46F68">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3.可保护重要录像资料不被覆盖；</w:t>
      </w:r>
    </w:p>
    <w:p w14:paraId="7E75C2A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4.可直接下载生成常用的视频编码格式；</w:t>
      </w:r>
    </w:p>
    <w:p w14:paraId="12E292C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5.视频时间应保持精准、一致；</w:t>
      </w:r>
    </w:p>
    <w:p w14:paraId="54CC57B6">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6.其他相关配套服务内容。</w:t>
      </w:r>
    </w:p>
    <w:p w14:paraId="35346BE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（二）云存储要求</w:t>
      </w:r>
    </w:p>
    <w:p w14:paraId="16B8CB8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1.设备支持≥24盘位；企业级硬盘≥4000G；7200RPM；128M；SATA，提供不少于1480T的有效存储空间，为了更好发挥存储服务器性能和考虑部分视频存储大于计算结果，存储容量计算结果按需预留5%冗余；</w:t>
      </w:r>
    </w:p>
    <w:p w14:paraId="0ACD067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2.单一存储集群存储容量可扩展至≥20PB，采用冗余数据保护，利用率≥70%；</w:t>
      </w:r>
    </w:p>
    <w:p w14:paraId="6171F404">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3.分布式架构，支持在线扩容，容量随节点数增加而线性增加，单存储节点数据重构速率满足5TB/小时。</w:t>
      </w:r>
    </w:p>
    <w:p w14:paraId="14AD80AE">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val="en-US" w:eastAsia="zh-CN"/>
        </w:rPr>
      </w:pPr>
      <w:r>
        <w:rPr>
          <w:rFonts w:hint="eastAsia"/>
          <w:b/>
          <w:bCs/>
          <w:lang w:val="en-US" w:eastAsia="zh-CN"/>
        </w:rPr>
        <w:t>二、技术方案及相关要求：</w:t>
      </w:r>
    </w:p>
    <w:p w14:paraId="0DA22438">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（一）项目建设技术标准（包括但不限于）</w:t>
      </w:r>
    </w:p>
    <w:p w14:paraId="1C71E1F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投标人应保证提供的货物为合法生产企业的产品，符合国家有关法律、法规、规定和标准。</w:t>
      </w:r>
    </w:p>
    <w:p w14:paraId="289D382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按国家规定应通过有关部门的鉴定的产品，应保证已按国家规定通过了鉴定，并附鉴定文件的复印件。实行产品许可证制度的产品还须提供生产许可证复印件。</w:t>
      </w:r>
    </w:p>
    <w:p w14:paraId="2374DDF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国家规定的标准和规范，不仅限于如下规范，有新标准按新标准执行。</w:t>
      </w:r>
    </w:p>
    <w:p w14:paraId="1BB3275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《安全防范工程程序与要求》</w:t>
      </w:r>
    </w:p>
    <w:p w14:paraId="2539A5C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《安全防范工程技术规范》</w:t>
      </w:r>
    </w:p>
    <w:p w14:paraId="29FF20E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《安全防范系统验收原则》</w:t>
      </w:r>
    </w:p>
    <w:p w14:paraId="3C6BC12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《工业企业通信接地设计规范》</w:t>
      </w:r>
    </w:p>
    <w:p w14:paraId="69FCB91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《电子计算机机房设计规范》</w:t>
      </w:r>
    </w:p>
    <w:p w14:paraId="3E07A82D">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《中国电气装置安装工程施工及验收规范》</w:t>
      </w:r>
    </w:p>
    <w:p w14:paraId="2B8E95F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《建筑防雷设计规范》</w:t>
      </w:r>
    </w:p>
    <w:p w14:paraId="1F86BF5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《专用网与公用网联网的暂行规定》</w:t>
      </w:r>
    </w:p>
    <w:p w14:paraId="74C5D19D">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《中华人民共和国电信条例》</w:t>
      </w:r>
    </w:p>
    <w:p w14:paraId="367736E9">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《电信网间互联管理暂行规定》</w:t>
      </w:r>
    </w:p>
    <w:p w14:paraId="7CA7E54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《电信网码号资源管理暂行办法》</w:t>
      </w:r>
    </w:p>
    <w:p w14:paraId="0DABDA6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《MPT1327信令标准》</w:t>
      </w:r>
    </w:p>
    <w:p w14:paraId="5752D486">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《开放信息系统互联安全标准 》</w:t>
      </w:r>
    </w:p>
    <w:p w14:paraId="2822AF4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《中华人民共和国计算机信息系统安全保护条例》</w:t>
      </w:r>
    </w:p>
    <w:p w14:paraId="5926C65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其他相关国家、行业标准及规范，或企业标准与规范。</w:t>
      </w:r>
    </w:p>
    <w:p w14:paraId="793C4844">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设备主体、零部件产品质量应符合中国及投标产品品牌所在国的有关质量标准。上述标准如有不一致，执行两者中更严格的标准。</w:t>
      </w:r>
    </w:p>
    <w:p w14:paraId="564B1D69">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（二）整体技术方案要求</w:t>
      </w:r>
    </w:p>
    <w:p w14:paraId="18B5A3D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1.平台接入要求</w:t>
      </w:r>
    </w:p>
    <w:p w14:paraId="61A760B4">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交警的视频云存储节点，须无缝对接金华市公共安全视频监控建设联网应用平台（金华雪亮平台）的视频云存储系统。利用现有运营商的云存储的元数据打包分发服务，不再单独建云存储系统，如运营商服务器性能不够，自行升级到支持该套系统性能。</w:t>
      </w:r>
    </w:p>
    <w:p w14:paraId="29C06C57">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2.搭建、扩容要求</w:t>
      </w:r>
    </w:p>
    <w:p w14:paraId="507E82E9">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▲云存储整体搭建、扩容需实现无缝对接，详见云存储要求。</w:t>
      </w:r>
    </w:p>
    <w:p w14:paraId="1C9F8B5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3.网络接入要求</w:t>
      </w:r>
    </w:p>
    <w:p w14:paraId="570480E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▲（1）所有视频监控必须接入金华市公安局视频监控专网(物理网)。</w:t>
      </w:r>
    </w:p>
    <w:p w14:paraId="4D04531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服务提供商的视频专网建设，必须以县市辖区为单元，含核心、汇聚、接入等网络设备、光纤链路等均为独立投资部署的物理设备/链路。市县互联的，应采用裸纤或波分等专用传输设备实现互联，不得依托城域网、采用VPN技术实现互联。</w:t>
      </w:r>
    </w:p>
    <w:p w14:paraId="2133D35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（3）服务提供商所提供的光纤电路全部提供以太网接口，网络传输设备均由服务提供商提供。接口标准符合以太网接口标准。每条光纤电路的传输性能，其网络丢包率应不大于1%。</w:t>
      </w:r>
    </w:p>
    <w:p w14:paraId="1C037F6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4）各运营商视频物理专网的IP使用应严格遵循公安确定的IP规划要求。除公安监控类项目外，其他政府部门需申请视频专网业务应用的，应由各职能部门自行到公安申请，持有公安直接管理部门许可佐证材料的，方可安排线路接入，分配视频物理专网IP资源，并根据公安要求，做好网络安全隔离措施；制定网络安全管理制度，签订安全保密协议。</w:t>
      </w:r>
    </w:p>
    <w:p w14:paraId="0D32E2AA">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5）中标单位需利用交警大队现有光纤资源进行组网，中标单位与交警大队核心交换机互联必须使用2G及以上的裸光纤互联，且中标单位的主交换设备必须为武义县公安局认可的“治安监控视频专网”专用交换机，要求中标单位在其网络核心与交警大队核心交换机互联链路若带宽不足，需承诺免费扩容升级。</w:t>
      </w:r>
    </w:p>
    <w:p w14:paraId="312730B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（6）在运行维护过程中，由中标单位与原传输链路供应商协调链路维护或整改，若原链路供应商未按交警大队要求时限内进行维护或整改的，在经过交警大队同意后，中标单位有权对相应链路进行更换。</w:t>
      </w:r>
    </w:p>
    <w:p w14:paraId="34F217A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7）维护内容的界定：“前端”、“链路”和“后端”的区分，路口设备总箱内至机房的光纤收发器或其他光网络设备（含）属于链路责任范围；机房光纤收发器或其他光网络设备（含）至后台存储属于后端责任范围；路口设备总箱内路口用的光纤收发器或其他光网络设备至前端相机属于前端责任范围，包含路口交换机与光网络设备连接的网线或其他信号线。</w:t>
      </w:r>
    </w:p>
    <w:p w14:paraId="08E36FC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4.租赁机房要求</w:t>
      </w:r>
    </w:p>
    <w:p w14:paraId="3D0141F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（1）机房总体要求</w:t>
      </w:r>
    </w:p>
    <w:p w14:paraId="20951E0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①单套机房总实用面积不低于100㎡；</w:t>
      </w:r>
    </w:p>
    <w:p w14:paraId="45F9472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②机房可容纳至少3个标准设备机柜（42U）；</w:t>
      </w:r>
    </w:p>
    <w:p w14:paraId="5DE13403">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③机房机柜摆放合理，各列/排机柜之间间隔&gt;1.2米，机柜通道&gt;1.2米；</w:t>
      </w:r>
    </w:p>
    <w:p w14:paraId="14F569B3">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④项目存储须独立机柜。</w:t>
      </w:r>
    </w:p>
    <w:p w14:paraId="014E54F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（2）机房的技术参数要求</w:t>
      </w:r>
    </w:p>
    <w:p w14:paraId="70CA54D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 xml:space="preserve">①机房提供本项目视频专网所需总出口带宽需达2G及以上（若带宽不足，需承诺免费扩容升级）；单个整机机柜空间不少于42U； </w:t>
      </w:r>
    </w:p>
    <w:p w14:paraId="2F42103D">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 xml:space="preserve">②机房需要独立值班人员及监控等严格安防措施，并远离危险建筑物、强磁场和强噪音源的干扰，建筑物内保持干燥并远离容易引起水渗漏的区域； </w:t>
      </w:r>
    </w:p>
    <w:p w14:paraId="0455CC3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③机房需要采用高规格设计标准，设计时充分考虑了可靠性、可扩展性、灵活性、可管理性和安全性；</w:t>
      </w:r>
    </w:p>
    <w:p w14:paraId="6D5D658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④全网的数字线路需为光纤接入，并按采购人要求提供对应的接口。要求骨干层均为自愈环保护，具有故障自动倒换功能，能保证各电路不会因光缆的意外阻断和部分设备的故障而中断；</w:t>
      </w:r>
    </w:p>
    <w:p w14:paraId="0C2AB221">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⑤机房电力要求：需要保证持续不间断的电力供应，接入一类市电，市电为三相四线制，并配有独立接地线，频率50Hz，电压220/380V，电压波动范围在+/-10%以内；配备大容量UPS电池组，可以实现自动切换（自动转换开关），至少提供6小时的后备供电；配备大功率柴油发电机，能在5分钟内马上启用；</w:t>
      </w:r>
    </w:p>
    <w:p w14:paraId="14A8BBD2">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⑥机房空调制冷要求：必须提供专业级的机房专用空调，采用风帽上送风方式。机房夏季温度为23±2℃，冬季温度为22±2℃，温度变化率＜5℃/h，并不结露；相对湿度40%-70%且有专用通风通道；</w:t>
      </w:r>
    </w:p>
    <w:p w14:paraId="185C54A9">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⑦本项目要求投标人的机房环境干净整洁，布线合理；具备机房环境、动力监控（电源远程控制、温湿度在线监测、视频在线监控、烟感在线监测、空调运行在线监测及远程控制），可实现远程控制、数据读取及短信、电话报警功能；</w:t>
      </w:r>
    </w:p>
    <w:p w14:paraId="48B73183">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⑧接地保护要求：提供交流工作接地、安全保护接地及防雷保护接地，计算机专用直流工作地，其接地电阻≤1欧姆，镀锌钢管、金属软管、金属接线盒外壳、机柜外壳、金属管道及支架等均进行可靠接地；</w:t>
      </w:r>
    </w:p>
    <w:p w14:paraId="28A606F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⑨门禁系统：机房采取人工24小时值守，经技术负责人、机房值守人员审核后才能进入机房。机房门锁要求采用刷卡/密码式门禁系统，门禁系统须对人员出入机房的情况进行记录，记录保存时间不低于一年；</w:t>
      </w:r>
    </w:p>
    <w:p w14:paraId="070D93DA">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⑩监控系统：机房安装有视频监控系统，可以对机房的情况进行实时监控。</w:t>
      </w:r>
    </w:p>
    <w:p w14:paraId="34092A81">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highlight w:val="yellow"/>
          <w:lang w:val="en-US" w:eastAsia="zh-CN"/>
        </w:rPr>
      </w:pPr>
      <w:r>
        <w:rPr>
          <w:rFonts w:hint="eastAsia"/>
          <w:b/>
          <w:bCs/>
          <w:lang w:val="en-US" w:eastAsia="zh-CN"/>
        </w:rPr>
        <w:t>三、质量保证：</w:t>
      </w:r>
    </w:p>
    <w:p w14:paraId="0E2D96F8">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投标人应承诺其提供的货物及服务完全符合招标文件规定的质量、规格和性能的要求；并保证所提供的货物正确维护保养，在其使用寿命期内应具有满意的性能。由于设计、工艺或材料的缺陷发生的任何不足或故障及其他情况供方应负完全责任。</w:t>
      </w:r>
    </w:p>
    <w:p w14:paraId="020118EB">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val="en-US" w:eastAsia="zh-CN"/>
        </w:rPr>
      </w:pPr>
      <w:r>
        <w:rPr>
          <w:rFonts w:hint="eastAsia"/>
          <w:b/>
          <w:bCs/>
          <w:lang w:val="en-US" w:eastAsia="zh-CN"/>
        </w:rPr>
        <w:t>四、技术培训：</w:t>
      </w:r>
    </w:p>
    <w:p w14:paraId="24AEBC5A">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1.投标人需提供每年不少于2次的集中培训，每次培训时间为一天、培训人数经采购单位协商后决定，地点为武义县，培训费用由中标人负责。</w:t>
      </w:r>
    </w:p>
    <w:p w14:paraId="274AFCF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2.投标人需提供详细的培训计划和内容。投标人应提供相应的培训计划，详细说明培训的方式、地点、人数、时间等实质性内容。</w:t>
      </w:r>
    </w:p>
    <w:p w14:paraId="10C9090C">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lang w:val="en-US" w:eastAsia="zh-CN"/>
        </w:rPr>
      </w:pPr>
      <w:r>
        <w:rPr>
          <w:rFonts w:hint="eastAsia"/>
          <w:b/>
          <w:bCs/>
          <w:lang w:val="en-US" w:eastAsia="zh-CN"/>
        </w:rPr>
        <w:t>五、验收：</w:t>
      </w:r>
    </w:p>
    <w:p w14:paraId="77CDF0A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1.验收中发现产品达不到验收标准或合同规定的性能指标，中标人必须立即调整或更换产品。并且赔偿由此给用户造成的损失。</w:t>
      </w:r>
    </w:p>
    <w:p w14:paraId="4569E7F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2.采购人(包括其外聘专家)、中标人、采购人的上级管理机关以及相关部门人员对产品验收合格后，共同签署验收合格证书。验收工作主要以中标人提供的招标文件为基础。</w:t>
      </w:r>
    </w:p>
    <w:p w14:paraId="6F95617E">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eastAsia="zh-CN"/>
        </w:rPr>
      </w:pPr>
      <w:r>
        <w:rPr>
          <w:rFonts w:hint="eastAsia"/>
          <w:b/>
          <w:bCs/>
          <w:lang w:val="en-US" w:eastAsia="zh-CN"/>
        </w:rPr>
        <w:t>六</w:t>
      </w:r>
      <w:r>
        <w:rPr>
          <w:rFonts w:hint="eastAsia"/>
          <w:b/>
          <w:bCs/>
        </w:rPr>
        <w:t>、安全生产</w:t>
      </w:r>
      <w:r>
        <w:rPr>
          <w:rFonts w:hint="eastAsia"/>
          <w:b/>
          <w:bCs/>
          <w:lang w:eastAsia="zh-CN"/>
        </w:rPr>
        <w:t>：</w:t>
      </w:r>
    </w:p>
    <w:p w14:paraId="7B048BA3">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eastAsia="zh-CN"/>
        </w:rPr>
      </w:pPr>
      <w:r>
        <w:rPr>
          <w:rFonts w:hint="eastAsia"/>
        </w:rPr>
        <w:t>中标人应遵守有关安全管理规定，落实安全管理措施。中标人在实施过程中造成人员或第三方人员伤亡、财产损失的，均由中标人自行承担责任并负责赔偿和解决，与采购人无任何关系</w:t>
      </w:r>
      <w:r>
        <w:rPr>
          <w:rFonts w:hint="eastAsia"/>
          <w:lang w:eastAsia="zh-CN"/>
        </w:rPr>
        <w:t>。</w:t>
      </w:r>
    </w:p>
    <w:p w14:paraId="5E4725B3">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val="en-US" w:eastAsia="zh-CN"/>
        </w:rPr>
      </w:pPr>
      <w:r>
        <w:rPr>
          <w:rFonts w:hint="eastAsia"/>
          <w:b/>
          <w:bCs/>
          <w:lang w:val="en-US" w:eastAsia="zh-CN"/>
        </w:rPr>
        <w:t>七</w:t>
      </w:r>
      <w:r>
        <w:rPr>
          <w:rFonts w:hint="eastAsia"/>
          <w:b/>
          <w:bCs/>
        </w:rPr>
        <w:t>、</w:t>
      </w:r>
      <w:r>
        <w:rPr>
          <w:rFonts w:hint="eastAsia"/>
          <w:b/>
          <w:bCs/>
          <w:lang w:val="en-US" w:eastAsia="zh-CN"/>
        </w:rPr>
        <w:t>保险：</w:t>
      </w:r>
    </w:p>
    <w:p w14:paraId="3E1CA2E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rPr>
      </w:pPr>
      <w:r>
        <w:rPr>
          <w:rFonts w:hint="eastAsia"/>
          <w:lang w:val="en-US" w:eastAsia="zh-CN"/>
        </w:rPr>
        <w:t>中标人在实施过程中对项目实施人员投保相应的保险，并向采购人提供相应的保单。保险费用包含在投标总价中</w:t>
      </w:r>
      <w:r>
        <w:rPr>
          <w:rFonts w:hint="eastAsia"/>
        </w:rPr>
        <w:t>。</w:t>
      </w:r>
    </w:p>
    <w:p w14:paraId="581F23D2">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eastAsia="zh-CN"/>
        </w:rPr>
      </w:pPr>
      <w:r>
        <w:rPr>
          <w:rFonts w:hint="eastAsia"/>
          <w:b/>
          <w:bCs/>
          <w:lang w:val="en-US" w:eastAsia="zh-CN"/>
        </w:rPr>
        <w:t>八、</w:t>
      </w:r>
      <w:r>
        <w:rPr>
          <w:rFonts w:hint="eastAsia"/>
          <w:b/>
          <w:bCs/>
        </w:rPr>
        <w:t>商务条款</w:t>
      </w:r>
      <w:r>
        <w:rPr>
          <w:rFonts w:hint="eastAsia"/>
          <w:b/>
          <w:bCs/>
          <w:lang w:eastAsia="zh-CN"/>
        </w:rPr>
        <w:t>：</w:t>
      </w:r>
    </w:p>
    <w:p w14:paraId="015199CD">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工期：自合同签订之日起7天内完成项目割接并进行试运行，试运行后30天内完成验收工作。按时或提前完成不奖不罚，延期完成，每延误1天罚款20000元。由于采购人或不可抗拒自然灾害因素造成延误，经采购人代表签字认定，工期可以相应顺延。</w:t>
      </w:r>
    </w:p>
    <w:p w14:paraId="787CDDCD">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2.维护期：自项目验收合格之日起3年。投标人须负责试运行期间及终验后3年内软件免费升级维护工作。</w:t>
      </w:r>
    </w:p>
    <w:p w14:paraId="61D1D814">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3.服务地点：按采购人要求执行。</w:t>
      </w:r>
    </w:p>
    <w:p w14:paraId="2885EA9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4.项目实施团队人员要求：项目实施团队人员需按本项目实际需要配备专业的技术人员，其中专业运维人员不少于4人。在服务期内，项目团队应保证服务工作的正常进行，采购人定期或不定期对项目团队人员的服务进行抽查，如发现人员不到位、专业水平低、责任心不强或违反廉洁自律等规定的，采购人提出要求必须无条件更换，提出更换要求后5日内未更换的，则处以罚金2000元/人，如采购人提出更换并处以罚金后仍未更换，采购人予以解除合同并不再支付已完成工作所产生的费用。</w:t>
      </w:r>
    </w:p>
    <w:p w14:paraId="56DE1556">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5.售后服务要求：</w:t>
      </w:r>
    </w:p>
    <w:p w14:paraId="6047439C">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（1）项目验收合格后确保合同期内设备正常运行；</w:t>
      </w:r>
    </w:p>
    <w:p w14:paraId="63708F99">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 xml:space="preserve">（2）中标人对其机房及相关配套设备的运行状态、实时流量、告警情况应具备一定的监控手段，以便及时发现故障隐患并采取应急措施，避免大面积故障和缩短故障历时，应具备足够的专业维护力量；  </w:t>
      </w:r>
    </w:p>
    <w:p w14:paraId="305926C7">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提供7×24小时热线电话服务,并提供多个故障申告途径及绿色通道，做到全方位响应，业务恢复时限≤4小时，故障响应时间≤30分钟，并指定专人负责上门受理调试日常维护及平时协助招标人维护检测等工作；</w:t>
      </w:r>
    </w:p>
    <w:p w14:paraId="73A2B1E7">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4）投标人需保证机房、网络的畅通，负责运营商到招标人光缆、设备的免费运行维护，如光收发器设备等，如果设备、网络出现问题，必须在接到报告后30分钟内响应，如设备故障在4小时内无法解决的应免费提供备件，确保服务器、网络正常运行；</w:t>
      </w:r>
    </w:p>
    <w:p w14:paraId="3C912B40">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（5）每个季度对机房、网络进行一次巡检，检查机房、网络设备、主干光缆的运行情况，提交巡检报告；</w:t>
      </w:r>
    </w:p>
    <w:p w14:paraId="0D32594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（6）当用户机房需要扩展或升级时，负责免费提供相应解决方案；因中标人施工、网络割接等原因影响宽带网络运行的，应当提前一天通知用户，并且尽快消除故障、恢复通信线路；</w:t>
      </w:r>
    </w:p>
    <w:p w14:paraId="5DE8C89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（7）提供365×24小时的售后服务响应。</w:t>
      </w:r>
    </w:p>
    <w:p w14:paraId="35A9FC9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b/>
          <w:bCs/>
          <w:lang w:val="en-US" w:eastAsia="zh-CN"/>
        </w:rPr>
      </w:pPr>
      <w:r>
        <w:rPr>
          <w:rFonts w:hint="eastAsia"/>
          <w:b/>
          <w:bCs/>
          <w:lang w:val="en-US" w:eastAsia="zh-CN"/>
        </w:rPr>
        <w:t>注：未达到要求的，每次罚款2000元。</w:t>
      </w:r>
    </w:p>
    <w:p w14:paraId="227CDD61">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val="en-US" w:eastAsia="zh-CN"/>
        </w:rPr>
      </w:pPr>
      <w:r>
        <w:rPr>
          <w:rFonts w:hint="eastAsia"/>
          <w:b/>
          <w:bCs/>
          <w:lang w:val="en-US" w:eastAsia="zh-CN"/>
        </w:rPr>
        <w:t>九、付款条件（进度和方式）及结算办法：</w:t>
      </w:r>
    </w:p>
    <w:p w14:paraId="2C6C4C7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（一）付款条件（进度和方式）</w:t>
      </w:r>
    </w:p>
    <w:p w14:paraId="1D97909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1.合同签订，项目完成并经验收合格后，维护期满一年后支付合同价款的30%；维护期满两年后支付合同价款的35%；维护期满三年，扣除相关违约金后，将剩余尾款一次性付清。</w:t>
      </w:r>
    </w:p>
    <w:p w14:paraId="20BC7AB5">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2.中标人需提供税务正式发票，否则甲方有权拒付款项。</w:t>
      </w:r>
    </w:p>
    <w:p w14:paraId="40682B8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（二）结算办法</w:t>
      </w:r>
    </w:p>
    <w:p w14:paraId="78F6638F">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b/>
          <w:bCs/>
          <w:lang w:val="en-US" w:eastAsia="zh-CN"/>
        </w:rPr>
      </w:pPr>
      <w:r>
        <w:rPr>
          <w:rFonts w:hint="eastAsia"/>
          <w:lang w:val="en-US" w:eastAsia="zh-CN"/>
        </w:rPr>
        <w:t>按中标价一次性包干，结算时不作调整。</w:t>
      </w:r>
    </w:p>
    <w:p w14:paraId="73274C6F">
      <w:pPr>
        <w:keepNext w:val="0"/>
        <w:keepLines w:val="0"/>
        <w:pageBreakBefore w:val="0"/>
        <w:widowControl w:val="0"/>
        <w:kinsoku/>
        <w:wordWrap/>
        <w:overflowPunct/>
        <w:topLinePunct w:val="0"/>
        <w:autoSpaceDE w:val="0"/>
        <w:autoSpaceDN w:val="0"/>
        <w:bidi w:val="0"/>
        <w:adjustRightInd w:val="0"/>
        <w:snapToGrid/>
        <w:spacing w:line="408" w:lineRule="auto"/>
        <w:ind w:left="0" w:leftChars="0" w:firstLine="0" w:firstLineChars="0"/>
        <w:textAlignment w:val="auto"/>
        <w:rPr>
          <w:rFonts w:hint="eastAsia"/>
          <w:b/>
          <w:bCs/>
          <w:lang w:val="en-US" w:eastAsia="zh-CN"/>
        </w:rPr>
      </w:pPr>
      <w:r>
        <w:rPr>
          <w:rFonts w:hint="eastAsia"/>
          <w:b/>
          <w:bCs/>
          <w:lang w:val="en-US" w:eastAsia="zh-CN"/>
        </w:rPr>
        <w:t>十、其他要求：</w:t>
      </w:r>
    </w:p>
    <w:p w14:paraId="61DADDEB">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1.如采购文件中遗漏了必须具备的设备、配件或服务，请投标人在投标文件中指出，并提出解决方案供采购人、代理机构参考；中标人有义务保证采购人系统的完整性，如项目实施过程中因缺少设备、配件或服务导致采购人系统无法正常运行，中标人须承诺免费提供。</w:t>
      </w:r>
    </w:p>
    <w:p w14:paraId="36DFD76E">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2.上述服务报价均包含从项目实施到割接完成后三年维护服务期满所需一切费用。包括维保期内存储部分的电费及相关租赁机柜产生的费用。</w:t>
      </w:r>
    </w:p>
    <w:p w14:paraId="4DBE2073">
      <w:pPr>
        <w:keepNext w:val="0"/>
        <w:keepLines w:val="0"/>
        <w:pageBreakBefore w:val="0"/>
        <w:widowControl w:val="0"/>
        <w:kinsoku/>
        <w:wordWrap/>
        <w:overflowPunct/>
        <w:topLinePunct w:val="0"/>
        <w:autoSpaceDE w:val="0"/>
        <w:autoSpaceDN w:val="0"/>
        <w:bidi w:val="0"/>
        <w:adjustRightInd w:val="0"/>
        <w:snapToGrid/>
        <w:spacing w:line="408" w:lineRule="auto"/>
        <w:textAlignment w:val="auto"/>
        <w:rPr>
          <w:rFonts w:hint="eastAsia"/>
          <w:lang w:val="en-US" w:eastAsia="zh-CN"/>
        </w:rPr>
      </w:pPr>
      <w:r>
        <w:rPr>
          <w:rFonts w:hint="eastAsia"/>
          <w:lang w:val="en-US" w:eastAsia="zh-CN"/>
        </w:rPr>
        <w:t>3.本次工程为交钥匙工程，且不允许转包，投标人有独立完成整个项目的能力，一旦发现转包将取消其中标资格，并承担相应损失。</w:t>
      </w:r>
    </w:p>
    <w:bookmarkEnd w:id="5"/>
    <w:p w14:paraId="764195CA">
      <w:pPr>
        <w:bidi w:val="0"/>
        <w:rPr>
          <w:rFonts w:hint="eastAsia"/>
        </w:rPr>
        <w:sectPr>
          <w:pgSz w:w="11906" w:h="16838"/>
          <w:pgMar w:top="1247" w:right="1134" w:bottom="1020" w:left="1418" w:header="851" w:footer="907" w:gutter="0"/>
          <w:pgNumType w:fmt="numberInDash"/>
          <w:cols w:space="720" w:num="1"/>
          <w:titlePg/>
          <w:docGrid w:type="lines" w:linePitch="312" w:charSpace="0"/>
        </w:sectPr>
      </w:pPr>
    </w:p>
    <w:p w14:paraId="5D0A5597">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6E8581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1A834B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7599F9FE">
      <w:pPr>
        <w:spacing w:line="360" w:lineRule="auto"/>
        <w:ind w:firstLine="480" w:firstLineChars="200"/>
        <w:rPr>
          <w:rFonts w:hint="eastAsia" w:ascii="仿宋" w:hAnsi="仿宋" w:eastAsia="仿宋" w:cs="仿宋"/>
          <w:color w:val="auto"/>
          <w:sz w:val="24"/>
          <w:szCs w:val="24"/>
        </w:rPr>
      </w:pPr>
      <w:bookmarkStart w:id="6" w:name="_Hlk36476656"/>
      <w:r>
        <w:rPr>
          <w:rFonts w:hint="eastAsia" w:ascii="仿宋" w:hAnsi="仿宋" w:eastAsia="仿宋" w:cs="仿宋"/>
          <w:sz w:val="24"/>
          <w:szCs w:val="24"/>
        </w:rPr>
        <w:t>三、评分办法</w:t>
      </w:r>
    </w:p>
    <w:p w14:paraId="693557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（一）满分为100分。总得分=商务技术分（</w:t>
      </w:r>
      <w:r>
        <w:rPr>
          <w:rFonts w:hint="eastAsia" w:cs="仿宋"/>
          <w:color w:val="auto"/>
          <w:sz w:val="24"/>
          <w:szCs w:val="24"/>
          <w:lang w:val="en-US" w:eastAsia="zh-CN"/>
        </w:rPr>
        <w:t>80</w:t>
      </w:r>
      <w:r>
        <w:rPr>
          <w:rFonts w:hint="eastAsia" w:ascii="仿宋" w:hAnsi="仿宋" w:eastAsia="仿宋" w:cs="仿宋"/>
          <w:color w:val="auto"/>
          <w:sz w:val="24"/>
          <w:szCs w:val="24"/>
        </w:rPr>
        <w:t>分）+报价分（</w:t>
      </w:r>
      <w:r>
        <w:rPr>
          <w:rFonts w:hint="eastAsia" w:cs="仿宋"/>
          <w:color w:val="auto"/>
          <w:sz w:val="24"/>
          <w:szCs w:val="24"/>
          <w:lang w:val="en-US" w:eastAsia="zh-CN"/>
        </w:rPr>
        <w:t>20</w:t>
      </w:r>
      <w:r>
        <w:rPr>
          <w:rFonts w:hint="eastAsia" w:ascii="仿宋" w:hAnsi="仿宋" w:eastAsia="仿宋" w:cs="仿宋"/>
          <w:color w:val="auto"/>
          <w:sz w:val="24"/>
          <w:szCs w:val="24"/>
        </w:rPr>
        <w:t>分）；</w:t>
      </w:r>
    </w:p>
    <w:p w14:paraId="66FF1C0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cs="仿宋"/>
          <w:color w:val="auto"/>
          <w:sz w:val="24"/>
          <w:szCs w:val="24"/>
          <w:lang w:val="en-US" w:eastAsia="zh-CN"/>
        </w:rPr>
        <w:t>商务技术</w:t>
      </w:r>
      <w:r>
        <w:rPr>
          <w:rFonts w:hint="eastAsia" w:ascii="仿宋" w:hAnsi="仿宋" w:eastAsia="仿宋" w:cs="仿宋"/>
          <w:color w:val="auto"/>
          <w:sz w:val="24"/>
          <w:szCs w:val="24"/>
        </w:rPr>
        <w:t>得分=所有评委的有效商务技术评分的算术平均数。</w:t>
      </w:r>
    </w:p>
    <w:p w14:paraId="2E657839">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报价评分将在有效投标人范围内进行，最高得</w:t>
      </w:r>
      <w:r>
        <w:rPr>
          <w:rFonts w:hint="eastAsia" w:cs="仿宋"/>
          <w:color w:val="auto"/>
          <w:kern w:val="1"/>
          <w:sz w:val="24"/>
          <w:szCs w:val="24"/>
          <w:lang w:val="en-US" w:eastAsia="zh-CN"/>
        </w:rPr>
        <w:t>20</w:t>
      </w:r>
      <w:r>
        <w:rPr>
          <w:rFonts w:hint="eastAsia" w:ascii="仿宋" w:hAnsi="仿宋" w:eastAsia="仿宋" w:cs="仿宋"/>
          <w:color w:val="auto"/>
          <w:kern w:val="1"/>
          <w:sz w:val="24"/>
          <w:szCs w:val="24"/>
        </w:rPr>
        <w:t>分，小数点后保留2位小数。满足招标文件要求且价格最低的投标报价为评标基准价，其商务报价分为满分。其他投标人的价格分按照下列公式计算：</w:t>
      </w:r>
    </w:p>
    <w:p w14:paraId="04BFFB9D">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ascii="仿宋" w:hAnsi="仿宋" w:eastAsia="仿宋" w:cs="仿宋"/>
          <w:color w:val="auto"/>
          <w:kern w:val="1"/>
          <w:sz w:val="24"/>
          <w:szCs w:val="24"/>
          <w:highlight w:val="none"/>
        </w:rPr>
        <w:t>）×</w:t>
      </w:r>
      <w:r>
        <w:rPr>
          <w:rFonts w:hint="eastAsia" w:cs="仿宋"/>
          <w:color w:val="auto"/>
          <w:kern w:val="1"/>
          <w:sz w:val="24"/>
          <w:szCs w:val="24"/>
          <w:highlight w:val="none"/>
          <w:lang w:val="en-US" w:eastAsia="zh-CN"/>
        </w:rPr>
        <w:t>20</w:t>
      </w:r>
      <w:r>
        <w:rPr>
          <w:rFonts w:hint="eastAsia" w:ascii="仿宋" w:hAnsi="仿宋" w:eastAsia="仿宋" w:cs="仿宋"/>
          <w:color w:val="auto"/>
          <w:kern w:val="1"/>
          <w:sz w:val="24"/>
          <w:szCs w:val="24"/>
          <w:highlight w:val="none"/>
        </w:rPr>
        <w:t>，计算</w:t>
      </w:r>
      <w:r>
        <w:rPr>
          <w:rFonts w:hint="eastAsia" w:ascii="仿宋" w:hAnsi="仿宋" w:eastAsia="仿宋" w:cs="仿宋"/>
          <w:color w:val="auto"/>
          <w:kern w:val="1"/>
          <w:sz w:val="24"/>
          <w:szCs w:val="24"/>
        </w:rPr>
        <w:t>结果保留2位小数。</w:t>
      </w:r>
    </w:p>
    <w:p w14:paraId="0050A113">
      <w:pPr>
        <w:spacing w:line="360" w:lineRule="auto"/>
        <w:ind w:firstLine="480" w:firstLineChars="200"/>
        <w:rPr>
          <w:rFonts w:hint="eastAsia" w:ascii="仿宋" w:hAnsi="仿宋" w:eastAsia="仿宋" w:cs="仿宋"/>
          <w:b w:val="0"/>
          <w:bCs w:val="0"/>
          <w:kern w:val="1"/>
          <w:sz w:val="24"/>
          <w:szCs w:val="24"/>
        </w:rPr>
      </w:pPr>
      <w:r>
        <w:rPr>
          <w:rFonts w:hint="eastAsia" w:ascii="仿宋" w:hAnsi="仿宋" w:eastAsia="仿宋" w:cs="仿宋"/>
          <w:b w:val="0"/>
          <w:bCs w:val="0"/>
          <w:kern w:val="1"/>
          <w:sz w:val="24"/>
          <w:szCs w:val="24"/>
        </w:rPr>
        <w:t>在报价评审时对小型和微型企业（监狱企业、残疾人福利性单位视同小微企业,须按</w:t>
      </w:r>
      <w:r>
        <w:rPr>
          <w:rFonts w:hint="eastAsia" w:ascii="仿宋" w:hAnsi="仿宋" w:eastAsia="仿宋" w:cs="仿宋"/>
          <w:b w:val="0"/>
          <w:bCs w:val="0"/>
          <w:kern w:val="1"/>
          <w:sz w:val="24"/>
          <w:szCs w:val="24"/>
          <w:lang w:eastAsia="zh-CN"/>
        </w:rPr>
        <w:t>供应商</w:t>
      </w:r>
      <w:r>
        <w:rPr>
          <w:rFonts w:hint="eastAsia" w:ascii="仿宋" w:hAnsi="仿宋" w:eastAsia="仿宋" w:cs="仿宋"/>
          <w:b w:val="0"/>
          <w:bCs w:val="0"/>
          <w:kern w:val="1"/>
          <w:sz w:val="24"/>
          <w:szCs w:val="24"/>
        </w:rPr>
        <w:t>须知前附表要求提供相关材料，未提供或提供不全均不给予价格扣除）的投标报价给予</w:t>
      </w:r>
      <w:r>
        <w:rPr>
          <w:rFonts w:hint="eastAsia" w:cs="仿宋"/>
          <w:b w:val="0"/>
          <w:bCs w:val="0"/>
          <w:kern w:val="1"/>
          <w:sz w:val="24"/>
          <w:szCs w:val="24"/>
          <w:lang w:val="en-US" w:eastAsia="zh-CN"/>
        </w:rPr>
        <w:t>1</w:t>
      </w:r>
      <w:r>
        <w:rPr>
          <w:rFonts w:hint="eastAsia" w:ascii="仿宋" w:hAnsi="仿宋" w:eastAsia="仿宋" w:cs="仿宋"/>
          <w:b w:val="0"/>
          <w:bCs w:val="0"/>
          <w:kern w:val="1"/>
          <w:sz w:val="24"/>
          <w:szCs w:val="24"/>
          <w:lang w:val="en-US" w:eastAsia="zh-CN"/>
        </w:rPr>
        <w:t>0</w:t>
      </w:r>
      <w:r>
        <w:rPr>
          <w:rFonts w:hint="eastAsia" w:ascii="仿宋" w:hAnsi="仿宋" w:eastAsia="仿宋" w:cs="仿宋"/>
          <w:b w:val="0"/>
          <w:bCs w:val="0"/>
          <w:kern w:val="1"/>
          <w:sz w:val="24"/>
          <w:szCs w:val="24"/>
        </w:rPr>
        <w:t>%的扣除，以扣除后的价格作为评标价，计算公式如下。</w:t>
      </w:r>
    </w:p>
    <w:p w14:paraId="7D124AA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val="0"/>
          <w:kern w:val="1"/>
          <w:sz w:val="24"/>
          <w:szCs w:val="24"/>
        </w:rPr>
        <w:t>报价分=(评标基准价／(投标报价*</w:t>
      </w:r>
      <w:r>
        <w:rPr>
          <w:rFonts w:hint="eastAsia" w:cs="仿宋"/>
          <w:b w:val="0"/>
          <w:bCs w:val="0"/>
          <w:kern w:val="1"/>
          <w:sz w:val="24"/>
          <w:szCs w:val="24"/>
          <w:lang w:val="en-US" w:eastAsia="zh-CN"/>
        </w:rPr>
        <w:t>9</w:t>
      </w:r>
      <w:r>
        <w:rPr>
          <w:rFonts w:hint="eastAsia" w:ascii="仿宋" w:hAnsi="仿宋" w:eastAsia="仿宋" w:cs="仿宋"/>
          <w:b w:val="0"/>
          <w:bCs w:val="0"/>
          <w:kern w:val="1"/>
          <w:sz w:val="24"/>
          <w:szCs w:val="24"/>
          <w:lang w:val="en-US" w:eastAsia="zh-CN"/>
        </w:rPr>
        <w:t>0</w:t>
      </w:r>
      <w:r>
        <w:rPr>
          <w:rFonts w:hint="eastAsia" w:ascii="仿宋" w:hAnsi="仿宋" w:eastAsia="仿宋" w:cs="仿宋"/>
          <w:b w:val="0"/>
          <w:bCs w:val="0"/>
          <w:kern w:val="1"/>
          <w:sz w:val="24"/>
          <w:szCs w:val="24"/>
        </w:rPr>
        <w:t>%))×</w:t>
      </w:r>
      <w:r>
        <w:rPr>
          <w:rFonts w:hint="eastAsia" w:cs="仿宋"/>
          <w:b w:val="0"/>
          <w:bCs w:val="0"/>
          <w:kern w:val="1"/>
          <w:sz w:val="24"/>
          <w:szCs w:val="24"/>
          <w:lang w:val="en-US" w:eastAsia="zh-CN"/>
        </w:rPr>
        <w:t>20</w:t>
      </w:r>
      <w:r>
        <w:rPr>
          <w:rStyle w:val="28"/>
          <w:rFonts w:ascii="仿宋" w:hAnsi="仿宋" w:eastAsia="仿宋"/>
          <w:b w:val="0"/>
          <w:i w:val="0"/>
          <w:caps w:val="0"/>
          <w:color w:val="000000"/>
          <w:spacing w:val="0"/>
          <w:w w:val="100"/>
          <w:kern w:val="1"/>
          <w:sz w:val="24"/>
          <w:szCs w:val="24"/>
          <w:lang w:val="en-US" w:eastAsia="zh-CN" w:bidi="ar-SA"/>
        </w:rPr>
        <w:t>，计算结果保留2位小数</w:t>
      </w:r>
      <w:r>
        <w:rPr>
          <w:rFonts w:hint="eastAsia" w:ascii="仿宋" w:hAnsi="仿宋" w:eastAsia="仿宋" w:cs="仿宋"/>
          <w:color w:val="auto"/>
          <w:kern w:val="1"/>
          <w:sz w:val="24"/>
          <w:szCs w:val="24"/>
        </w:rPr>
        <w:t>。</w:t>
      </w:r>
    </w:p>
    <w:p w14:paraId="65E06C0A">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）商务技术评分细则（</w:t>
      </w:r>
      <w:r>
        <w:rPr>
          <w:rFonts w:hint="eastAsia" w:cs="仿宋"/>
          <w:color w:val="auto"/>
          <w:sz w:val="24"/>
          <w:szCs w:val="24"/>
          <w:lang w:val="en-US" w:eastAsia="zh-CN"/>
        </w:rPr>
        <w:t>80</w:t>
      </w:r>
      <w:r>
        <w:rPr>
          <w:rFonts w:hint="eastAsia" w:ascii="仿宋" w:hAnsi="仿宋" w:eastAsia="仿宋" w:cs="仿宋"/>
          <w:color w:val="auto"/>
          <w:sz w:val="24"/>
          <w:szCs w:val="24"/>
        </w:rPr>
        <w:t>分）</w:t>
      </w:r>
    </w:p>
    <w:bookmarkEnd w:id="6"/>
    <w:tbl>
      <w:tblPr>
        <w:tblStyle w:val="20"/>
        <w:tblW w:w="916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05"/>
        <w:gridCol w:w="5751"/>
        <w:gridCol w:w="1203"/>
      </w:tblGrid>
      <w:tr w14:paraId="7DCC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05" w:type="dxa"/>
            <w:shd w:val="clear" w:color="auto" w:fill="BEBEBE" w:themeFill="background1" w:themeFillShade="BF"/>
            <w:noWrap w:val="0"/>
            <w:vAlign w:val="center"/>
          </w:tcPr>
          <w:p w14:paraId="56171A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序号</w:t>
            </w:r>
          </w:p>
        </w:tc>
        <w:tc>
          <w:tcPr>
            <w:tcW w:w="1405" w:type="dxa"/>
            <w:shd w:val="clear" w:color="auto" w:fill="BEBEBE" w:themeFill="background1" w:themeFillShade="BF"/>
            <w:noWrap w:val="0"/>
            <w:vAlign w:val="center"/>
          </w:tcPr>
          <w:p w14:paraId="7CA1B6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i/>
                <w:color w:val="auto"/>
                <w:sz w:val="24"/>
                <w:szCs w:val="24"/>
                <w:highlight w:val="none"/>
              </w:rPr>
            </w:pPr>
            <w:r>
              <w:rPr>
                <w:rFonts w:hint="eastAsia" w:ascii="仿宋" w:hAnsi="仿宋" w:eastAsia="仿宋" w:cs="仿宋"/>
                <w:b/>
                <w:bCs w:val="0"/>
                <w:color w:val="auto"/>
                <w:sz w:val="24"/>
                <w:szCs w:val="24"/>
                <w:highlight w:val="none"/>
              </w:rPr>
              <w:t>评审</w:t>
            </w:r>
            <w:r>
              <w:rPr>
                <w:rFonts w:hint="eastAsia" w:ascii="仿宋" w:hAnsi="仿宋" w:eastAsia="仿宋" w:cs="仿宋"/>
                <w:b/>
                <w:bCs w:val="0"/>
                <w:color w:val="auto"/>
                <w:sz w:val="24"/>
                <w:szCs w:val="24"/>
                <w:highlight w:val="none"/>
                <w:lang w:val="en-US" w:eastAsia="zh-CN"/>
              </w:rPr>
              <w:t>因素</w:t>
            </w:r>
          </w:p>
        </w:tc>
        <w:tc>
          <w:tcPr>
            <w:tcW w:w="5751" w:type="dxa"/>
            <w:shd w:val="clear" w:color="auto" w:fill="BEBEBE" w:themeFill="background1" w:themeFillShade="BF"/>
            <w:noWrap w:val="0"/>
            <w:vAlign w:val="center"/>
          </w:tcPr>
          <w:p w14:paraId="2A5C76CA">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rPr>
              <w:t>评审标准</w:t>
            </w:r>
          </w:p>
        </w:tc>
        <w:tc>
          <w:tcPr>
            <w:tcW w:w="1203" w:type="dxa"/>
            <w:shd w:val="clear" w:color="auto" w:fill="BEBEBE" w:themeFill="background1" w:themeFillShade="BF"/>
            <w:noWrap w:val="0"/>
            <w:vAlign w:val="center"/>
          </w:tcPr>
          <w:p w14:paraId="2C349F7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rPr>
              <w:t>分值</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分</w:t>
            </w:r>
            <w:r>
              <w:rPr>
                <w:rFonts w:hint="eastAsia" w:ascii="仿宋" w:hAnsi="仿宋" w:eastAsia="仿宋" w:cs="仿宋"/>
                <w:b/>
                <w:bCs w:val="0"/>
                <w:color w:val="auto"/>
                <w:sz w:val="24"/>
                <w:szCs w:val="24"/>
                <w:highlight w:val="none"/>
                <w:lang w:eastAsia="zh-CN"/>
              </w:rPr>
              <w:t>）</w:t>
            </w:r>
          </w:p>
        </w:tc>
      </w:tr>
      <w:tr w14:paraId="6CDD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05" w:type="dxa"/>
            <w:noWrap w:val="0"/>
            <w:vAlign w:val="center"/>
          </w:tcPr>
          <w:p w14:paraId="718E50FD">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1405" w:type="dxa"/>
            <w:noWrap w:val="0"/>
            <w:vAlign w:val="center"/>
          </w:tcPr>
          <w:p w14:paraId="05B139C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b/>
                <w:i/>
                <w:color w:val="auto"/>
                <w:sz w:val="24"/>
                <w:szCs w:val="24"/>
                <w:highlight w:val="none"/>
                <w:lang w:val="en-US" w:eastAsia="zh-CN"/>
              </w:rPr>
            </w:pPr>
            <w:r>
              <w:rPr>
                <w:rFonts w:hint="eastAsia" w:cs="仿宋"/>
                <w:b w:val="0"/>
                <w:bCs/>
                <w:i w:val="0"/>
                <w:iCs/>
                <w:color w:val="auto"/>
                <w:sz w:val="24"/>
                <w:szCs w:val="24"/>
                <w:highlight w:val="none"/>
                <w:lang w:val="en-US" w:eastAsia="zh-CN"/>
              </w:rPr>
              <w:t>认证证书</w:t>
            </w:r>
          </w:p>
        </w:tc>
        <w:tc>
          <w:tcPr>
            <w:tcW w:w="5751" w:type="dxa"/>
            <w:noWrap w:val="0"/>
            <w:vAlign w:val="center"/>
          </w:tcPr>
          <w:p w14:paraId="05350C23">
            <w:pPr>
              <w:pStyle w:val="38"/>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投标人具有质量管理体系认证证书、信息技术服务管理体系认证证书、信息安全管理体系认证证书，每</w:t>
            </w:r>
            <w:r>
              <w:rPr>
                <w:rFonts w:hint="eastAsia" w:ascii="仿宋" w:hAnsi="仿宋" w:cs="仿宋"/>
                <w:color w:val="auto"/>
                <w:kern w:val="2"/>
                <w:sz w:val="24"/>
                <w:szCs w:val="24"/>
                <w:highlight w:val="none"/>
                <w:lang w:val="en-US" w:eastAsia="zh-CN" w:bidi="ar-SA"/>
              </w:rPr>
              <w:t>个证书得2</w:t>
            </w:r>
            <w:r>
              <w:rPr>
                <w:rFonts w:hint="eastAsia" w:ascii="仿宋" w:hAnsi="仿宋" w:eastAsia="仿宋" w:cs="仿宋"/>
                <w:color w:val="auto"/>
                <w:kern w:val="2"/>
                <w:sz w:val="24"/>
                <w:szCs w:val="24"/>
                <w:highlight w:val="none"/>
                <w:lang w:val="en-US" w:eastAsia="zh-CN" w:bidi="ar-SA"/>
              </w:rPr>
              <w:t>分，最高得</w:t>
            </w:r>
            <w:r>
              <w:rPr>
                <w:rFonts w:hint="eastAsia" w:ascii="仿宋" w:hAnsi="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eastAsia="zh-CN" w:bidi="ar-SA"/>
              </w:rPr>
              <w:t>分。</w:t>
            </w:r>
          </w:p>
          <w:p w14:paraId="1717A687">
            <w:pPr>
              <w:pStyle w:val="19"/>
              <w:keepNext w:val="0"/>
              <w:keepLines w:val="0"/>
              <w:pageBreakBefore w:val="0"/>
              <w:kinsoku/>
              <w:wordWrap/>
              <w:overflowPunct/>
              <w:topLinePunct w:val="0"/>
              <w:autoSpaceDE/>
              <w:autoSpaceDN/>
              <w:bidi w:val="0"/>
              <w:adjustRightInd/>
              <w:snapToGrid/>
              <w:spacing w:line="312"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（提供相关证书扫描件及全国认证认可信息公共服务平台网站查询结果页面截图，不提供或提供不全的不得分）</w:t>
            </w:r>
          </w:p>
        </w:tc>
        <w:tc>
          <w:tcPr>
            <w:tcW w:w="1203" w:type="dxa"/>
            <w:noWrap w:val="0"/>
            <w:vAlign w:val="center"/>
          </w:tcPr>
          <w:p w14:paraId="435C7B3A">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6</w:t>
            </w:r>
          </w:p>
          <w:p w14:paraId="359DB1BD">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355E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05" w:type="dxa"/>
            <w:noWrap w:val="0"/>
            <w:vAlign w:val="center"/>
          </w:tcPr>
          <w:p w14:paraId="568A866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1405" w:type="dxa"/>
            <w:noWrap w:val="0"/>
            <w:vAlign w:val="center"/>
          </w:tcPr>
          <w:p w14:paraId="57444C1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b/>
                <w:i/>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项目业绩</w:t>
            </w:r>
          </w:p>
        </w:tc>
        <w:tc>
          <w:tcPr>
            <w:tcW w:w="5751" w:type="dxa"/>
            <w:noWrap w:val="0"/>
            <w:vAlign w:val="center"/>
          </w:tcPr>
          <w:p w14:paraId="787AF930">
            <w:pPr>
              <w:pStyle w:val="19"/>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cs="仿宋"/>
                <w:color w:val="auto"/>
                <w:sz w:val="24"/>
                <w:szCs w:val="24"/>
                <w:highlight w:val="none"/>
                <w:lang w:val="en-US" w:eastAsia="zh-CN"/>
              </w:rPr>
              <w:t>提供</w:t>
            </w:r>
            <w:r>
              <w:rPr>
                <w:rFonts w:hint="eastAsia" w:ascii="仿宋" w:hAnsi="仿宋" w:eastAsia="仿宋" w:cs="仿宋"/>
                <w:color w:val="auto"/>
                <w:sz w:val="24"/>
                <w:szCs w:val="24"/>
                <w:highlight w:val="none"/>
              </w:rPr>
              <w:t>自</w:t>
            </w:r>
            <w:r>
              <w:rPr>
                <w:rFonts w:hint="eastAsia" w:ascii="仿宋" w:hAnsi="仿宋" w:cs="仿宋"/>
                <w:color w:val="auto"/>
                <w:sz w:val="24"/>
                <w:szCs w:val="24"/>
                <w:highlight w:val="none"/>
                <w:lang w:val="en-US" w:eastAsia="zh-CN"/>
              </w:rPr>
              <w:t>2022</w:t>
            </w:r>
            <w:r>
              <w:rPr>
                <w:rFonts w:hint="eastAsia" w:ascii="仿宋" w:hAnsi="仿宋" w:eastAsia="仿宋" w:cs="仿宋"/>
                <w:color w:val="auto"/>
                <w:sz w:val="24"/>
                <w:szCs w:val="24"/>
                <w:highlight w:val="none"/>
              </w:rPr>
              <w:t>年1月1日</w:t>
            </w:r>
            <w:r>
              <w:rPr>
                <w:rFonts w:hint="eastAsia" w:ascii="仿宋" w:hAnsi="仿宋" w:cs="仿宋"/>
                <w:color w:val="auto"/>
                <w:sz w:val="24"/>
                <w:szCs w:val="24"/>
                <w:highlight w:val="none"/>
                <w:lang w:val="en-US" w:eastAsia="zh-CN"/>
              </w:rPr>
              <w:t>以来</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承担过</w:t>
            </w:r>
            <w:r>
              <w:rPr>
                <w:rFonts w:hint="eastAsia" w:ascii="仿宋" w:hAnsi="仿宋" w:eastAsia="仿宋" w:cs="仿宋"/>
                <w:color w:val="auto"/>
                <w:sz w:val="24"/>
                <w:szCs w:val="24"/>
                <w:highlight w:val="none"/>
              </w:rPr>
              <w:t>同类型项目业绩，每个</w:t>
            </w:r>
            <w:r>
              <w:rPr>
                <w:rFonts w:hint="eastAsia" w:ascii="仿宋" w:hAnsi="仿宋" w:cs="仿宋"/>
                <w:color w:val="auto"/>
                <w:sz w:val="24"/>
                <w:szCs w:val="24"/>
                <w:highlight w:val="none"/>
                <w:lang w:val="en-US" w:eastAsia="zh-CN"/>
              </w:rPr>
              <w:t>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5431376E">
            <w:pPr>
              <w:pStyle w:val="19"/>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cs="仿宋"/>
                <w:b/>
                <w:bCs/>
                <w:color w:val="auto"/>
                <w:spacing w:val="-4"/>
                <w:sz w:val="24"/>
                <w:szCs w:val="24"/>
                <w:highlight w:val="none"/>
                <w:lang w:eastAsia="zh-CN"/>
              </w:rPr>
              <w:t>（</w:t>
            </w:r>
            <w:r>
              <w:rPr>
                <w:rFonts w:hint="eastAsia" w:ascii="仿宋" w:hAnsi="仿宋" w:cs="仿宋"/>
                <w:b/>
                <w:bCs/>
                <w:color w:val="auto"/>
                <w:spacing w:val="-4"/>
                <w:sz w:val="24"/>
                <w:szCs w:val="24"/>
                <w:highlight w:val="none"/>
                <w:lang w:val="en-US" w:eastAsia="zh-CN"/>
              </w:rPr>
              <w:t>提供有效业绩合同扫描件，不提供不得分</w:t>
            </w:r>
            <w:r>
              <w:rPr>
                <w:rFonts w:hint="eastAsia" w:ascii="仿宋" w:hAnsi="仿宋" w:cs="仿宋"/>
                <w:b/>
                <w:bCs/>
                <w:color w:val="auto"/>
                <w:spacing w:val="-4"/>
                <w:sz w:val="24"/>
                <w:szCs w:val="24"/>
                <w:highlight w:val="none"/>
                <w:lang w:eastAsia="zh-CN"/>
              </w:rPr>
              <w:t>）</w:t>
            </w:r>
          </w:p>
        </w:tc>
        <w:tc>
          <w:tcPr>
            <w:tcW w:w="1203" w:type="dxa"/>
            <w:noWrap w:val="0"/>
            <w:vAlign w:val="center"/>
          </w:tcPr>
          <w:p w14:paraId="205BEDA1">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2</w:t>
            </w:r>
          </w:p>
          <w:p w14:paraId="683A7D3F">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7EDE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noWrap w:val="0"/>
            <w:vAlign w:val="center"/>
          </w:tcPr>
          <w:p w14:paraId="5A31065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1405" w:type="dxa"/>
            <w:vMerge w:val="restart"/>
            <w:noWrap w:val="0"/>
            <w:vAlign w:val="center"/>
          </w:tcPr>
          <w:p w14:paraId="328A4E99">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所投产品技术指标与性能</w:t>
            </w:r>
          </w:p>
        </w:tc>
        <w:tc>
          <w:tcPr>
            <w:tcW w:w="5751" w:type="dxa"/>
            <w:noWrap w:val="0"/>
            <w:vAlign w:val="center"/>
          </w:tcPr>
          <w:p w14:paraId="5320EB4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云储存</w:t>
            </w:r>
            <w:r>
              <w:rPr>
                <w:rFonts w:hint="eastAsia" w:cs="仿宋"/>
                <w:color w:val="auto"/>
                <w:sz w:val="24"/>
                <w:szCs w:val="24"/>
                <w:highlight w:val="none"/>
                <w:lang w:val="en-US" w:eastAsia="zh-CN"/>
              </w:rPr>
              <w:t>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所有指标满足招标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需求的得</w:t>
            </w:r>
            <w:r>
              <w:rPr>
                <w:rFonts w:hint="eastAsia" w:cs="仿宋"/>
                <w:color w:val="auto"/>
                <w:sz w:val="24"/>
                <w:szCs w:val="24"/>
                <w:highlight w:val="none"/>
                <w:lang w:val="en-US" w:eastAsia="zh-CN"/>
              </w:rPr>
              <w:t>满分10</w:t>
            </w:r>
            <w:r>
              <w:rPr>
                <w:rFonts w:hint="eastAsia" w:ascii="仿宋" w:hAnsi="仿宋" w:eastAsia="仿宋" w:cs="仿宋"/>
                <w:color w:val="auto"/>
                <w:sz w:val="24"/>
                <w:szCs w:val="24"/>
                <w:highlight w:val="none"/>
              </w:rPr>
              <w:t>分；</w:t>
            </w:r>
            <w:r>
              <w:rPr>
                <w:rFonts w:hint="eastAsia" w:cs="仿宋"/>
                <w:color w:val="auto"/>
                <w:sz w:val="24"/>
                <w:szCs w:val="24"/>
                <w:highlight w:val="none"/>
                <w:lang w:val="en-US" w:eastAsia="zh-CN"/>
              </w:rPr>
              <w:t>每负偏离一项扣1分，</w:t>
            </w:r>
            <w:r>
              <w:rPr>
                <w:rFonts w:hint="eastAsia" w:ascii="仿宋" w:hAnsi="仿宋" w:eastAsia="仿宋" w:cs="仿宋"/>
                <w:color w:val="auto"/>
                <w:sz w:val="24"/>
                <w:szCs w:val="24"/>
                <w:highlight w:val="none"/>
              </w:rPr>
              <w:t>扣</w:t>
            </w:r>
            <w:r>
              <w:rPr>
                <w:rFonts w:hint="eastAsia" w:cs="仿宋"/>
                <w:color w:val="auto"/>
                <w:sz w:val="24"/>
                <w:szCs w:val="24"/>
                <w:highlight w:val="none"/>
                <w:lang w:val="en-US" w:eastAsia="zh-CN"/>
              </w:rPr>
              <w:t>完</w:t>
            </w:r>
            <w:r>
              <w:rPr>
                <w:rFonts w:hint="eastAsia" w:ascii="仿宋" w:hAnsi="仿宋" w:eastAsia="仿宋" w:cs="仿宋"/>
                <w:color w:val="auto"/>
                <w:sz w:val="24"/>
                <w:szCs w:val="24"/>
                <w:highlight w:val="none"/>
              </w:rPr>
              <w:t>为止。</w:t>
            </w:r>
            <w:r>
              <w:rPr>
                <w:rFonts w:hint="eastAsia" w:cs="仿宋"/>
                <w:color w:val="auto"/>
                <w:sz w:val="24"/>
                <w:szCs w:val="24"/>
                <w:highlight w:val="none"/>
                <w:lang w:val="en-US" w:eastAsia="zh-CN"/>
              </w:rPr>
              <w:t>加</w:t>
            </w:r>
            <w:r>
              <w:rPr>
                <w:rFonts w:hint="eastAsia" w:cs="Times New Roman"/>
              </w:rPr>
              <w:t>“▲”</w:t>
            </w:r>
            <w:r>
              <w:rPr>
                <w:rFonts w:hint="eastAsia" w:cs="Times New Roman"/>
                <w:lang w:val="en-US" w:eastAsia="zh-CN"/>
              </w:rPr>
              <w:t>参数</w:t>
            </w:r>
            <w:r>
              <w:rPr>
                <w:rFonts w:hint="eastAsia" w:cs="Times New Roman"/>
              </w:rPr>
              <w:t>系指实质性要求条款，不允许负偏离，否则作无效标处理</w:t>
            </w:r>
            <w:r>
              <w:rPr>
                <w:rFonts w:hint="eastAsia" w:cs="Times New Roman"/>
                <w:lang w:eastAsia="zh-CN"/>
              </w:rPr>
              <w:t>。</w:t>
            </w:r>
          </w:p>
          <w:p w14:paraId="488039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cs="仿宋"/>
                <w:b/>
                <w:bCs/>
                <w:color w:val="auto"/>
                <w:spacing w:val="-4"/>
                <w:kern w:val="2"/>
                <w:sz w:val="24"/>
                <w:szCs w:val="24"/>
                <w:highlight w:val="none"/>
                <w:lang w:val="en-US" w:eastAsia="zh-CN" w:bidi="ar-SA"/>
              </w:rPr>
              <w:t>（需</w:t>
            </w:r>
            <w:r>
              <w:rPr>
                <w:rFonts w:hint="eastAsia" w:ascii="仿宋" w:hAnsi="仿宋" w:eastAsia="仿宋" w:cs="仿宋"/>
                <w:b/>
                <w:bCs/>
                <w:color w:val="auto"/>
                <w:spacing w:val="-4"/>
                <w:kern w:val="2"/>
                <w:sz w:val="24"/>
                <w:szCs w:val="24"/>
                <w:highlight w:val="none"/>
                <w:lang w:val="en-US" w:eastAsia="zh-CN" w:bidi="ar-SA"/>
              </w:rPr>
              <w:t>提供</w:t>
            </w:r>
            <w:r>
              <w:rPr>
                <w:rFonts w:hint="eastAsia" w:cs="仿宋"/>
                <w:b/>
                <w:bCs/>
                <w:color w:val="auto"/>
                <w:spacing w:val="-4"/>
                <w:kern w:val="2"/>
                <w:sz w:val="24"/>
                <w:szCs w:val="24"/>
                <w:highlight w:val="none"/>
                <w:lang w:val="en-US" w:eastAsia="zh-CN" w:bidi="ar-SA"/>
              </w:rPr>
              <w:t>检测报告扫描件的，未提供视为负偏离）</w:t>
            </w:r>
          </w:p>
        </w:tc>
        <w:tc>
          <w:tcPr>
            <w:tcW w:w="1203" w:type="dxa"/>
            <w:noWrap w:val="0"/>
            <w:vAlign w:val="center"/>
          </w:tcPr>
          <w:p w14:paraId="1FFD33A7">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10</w:t>
            </w:r>
          </w:p>
          <w:p w14:paraId="6F8B22E5">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5426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shd w:val="clear" w:color="auto" w:fill="auto"/>
            <w:noWrap w:val="0"/>
            <w:vAlign w:val="center"/>
          </w:tcPr>
          <w:p w14:paraId="3EA417C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4</w:t>
            </w:r>
          </w:p>
        </w:tc>
        <w:tc>
          <w:tcPr>
            <w:tcW w:w="1405" w:type="dxa"/>
            <w:vMerge w:val="continue"/>
            <w:noWrap w:val="0"/>
            <w:vAlign w:val="center"/>
          </w:tcPr>
          <w:p w14:paraId="2847F626">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768931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动力系统：</w:t>
            </w:r>
          </w:p>
          <w:p w14:paraId="698FB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机房使用双回路市电常供</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01529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具有大功率发电机组提供可靠地后备供电能力</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68F1D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配备专业UPS不间断电源</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3E8BAA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配套充足的后备电池</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10825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蓄电容量在满负荷情况下可持续供电6小时及以上</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6BC15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电源主机可实现远程监测</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224854D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kern w:val="2"/>
                <w:sz w:val="24"/>
                <w:szCs w:val="24"/>
                <w:highlight w:val="none"/>
                <w:lang w:val="zh-CN" w:eastAsia="zh-CN" w:bidi="ar-SA"/>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57F1C01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p w14:paraId="4C78E137">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7CA7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shd w:val="clear" w:color="auto" w:fill="auto"/>
            <w:noWrap w:val="0"/>
            <w:vAlign w:val="center"/>
          </w:tcPr>
          <w:p w14:paraId="7245F2B1">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5</w:t>
            </w:r>
          </w:p>
        </w:tc>
        <w:tc>
          <w:tcPr>
            <w:tcW w:w="1405" w:type="dxa"/>
            <w:vMerge w:val="continue"/>
            <w:noWrap w:val="0"/>
            <w:vAlign w:val="center"/>
          </w:tcPr>
          <w:p w14:paraId="53765FA1">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489F8E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环境监控：</w:t>
            </w:r>
          </w:p>
          <w:p w14:paraId="3AE6D2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val="zh-CN" w:eastAsia="zh-CN"/>
              </w:rPr>
              <w:t>温湿度、烟感在线监测功能</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p>
          <w:p w14:paraId="4586C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空调运行状态、温度在线监测功能</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p>
          <w:p w14:paraId="1E196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val="zh-CN" w:eastAsia="zh-CN"/>
              </w:rPr>
              <w:t>远程控制功能</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p>
          <w:p w14:paraId="32BAB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出现异常情况可实现值班室和主要责任人的手机短信和电话报警功能</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p>
          <w:p w14:paraId="430FD6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427DBE0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p w14:paraId="7DA031FF">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166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shd w:val="clear" w:color="auto" w:fill="auto"/>
            <w:noWrap w:val="0"/>
            <w:vAlign w:val="center"/>
          </w:tcPr>
          <w:p w14:paraId="00ACF3A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6</w:t>
            </w:r>
          </w:p>
        </w:tc>
        <w:tc>
          <w:tcPr>
            <w:tcW w:w="1405" w:type="dxa"/>
            <w:vMerge w:val="continue"/>
            <w:noWrap w:val="0"/>
            <w:vAlign w:val="center"/>
          </w:tcPr>
          <w:p w14:paraId="23E3E17A">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0C33510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安防系统：提供7*24小时全天候全方位机房监控、录像保存30天</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val="zh-CN" w:eastAsia="zh-CN"/>
              </w:rPr>
              <w:t>、设置门禁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50CCAD9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528F619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p w14:paraId="6C5111A3">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7A7F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shd w:val="clear" w:color="auto" w:fill="auto"/>
            <w:noWrap w:val="0"/>
            <w:vAlign w:val="center"/>
          </w:tcPr>
          <w:p w14:paraId="49CF5B25">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7</w:t>
            </w:r>
          </w:p>
        </w:tc>
        <w:tc>
          <w:tcPr>
            <w:tcW w:w="1405" w:type="dxa"/>
            <w:vMerge w:val="continue"/>
            <w:noWrap w:val="0"/>
            <w:vAlign w:val="center"/>
          </w:tcPr>
          <w:p w14:paraId="23774CAD">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2B626E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运维监控：提供7*24小时运维监控服务，专人24小时值班巡查</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lang w:val="zh-CN" w:eastAsia="zh-CN"/>
              </w:rPr>
              <w:t>。</w:t>
            </w:r>
          </w:p>
          <w:p w14:paraId="4E3647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2849010B">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p w14:paraId="44922B5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3995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05" w:type="dxa"/>
            <w:shd w:val="clear" w:color="auto" w:fill="auto"/>
            <w:noWrap w:val="0"/>
            <w:vAlign w:val="center"/>
          </w:tcPr>
          <w:p w14:paraId="18C0D843">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8</w:t>
            </w:r>
          </w:p>
        </w:tc>
        <w:tc>
          <w:tcPr>
            <w:tcW w:w="1405" w:type="dxa"/>
            <w:vMerge w:val="continue"/>
            <w:noWrap w:val="0"/>
            <w:vAlign w:val="center"/>
          </w:tcPr>
          <w:p w14:paraId="7071553D">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6936AF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系统安全：</w:t>
            </w:r>
          </w:p>
          <w:p w14:paraId="17EE5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机房部署防火墙设备</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cs="仿宋"/>
                <w:color w:val="auto"/>
                <w:sz w:val="24"/>
                <w:szCs w:val="24"/>
                <w:highlight w:val="none"/>
                <w:lang w:val="zh-CN" w:eastAsia="zh-CN"/>
              </w:rPr>
              <w:t>；</w:t>
            </w:r>
          </w:p>
          <w:p w14:paraId="6B5FD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2.具有</w:t>
            </w:r>
            <w:r>
              <w:rPr>
                <w:rFonts w:hint="eastAsia" w:ascii="仿宋" w:hAnsi="仿宋" w:eastAsia="仿宋" w:cs="仿宋"/>
                <w:color w:val="auto"/>
                <w:sz w:val="24"/>
                <w:szCs w:val="24"/>
                <w:highlight w:val="none"/>
                <w:lang w:val="zh-CN" w:eastAsia="zh-CN"/>
              </w:rPr>
              <w:t>流量监测分析</w:t>
            </w:r>
            <w:r>
              <w:rPr>
                <w:rFonts w:hint="eastAsia"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得1分</w:t>
            </w:r>
            <w:r>
              <w:rPr>
                <w:rFonts w:hint="eastAsia" w:cs="仿宋"/>
                <w:color w:val="auto"/>
                <w:sz w:val="24"/>
                <w:szCs w:val="24"/>
                <w:highlight w:val="none"/>
                <w:lang w:val="zh-CN" w:eastAsia="zh-CN"/>
              </w:rPr>
              <w:t>；</w:t>
            </w:r>
          </w:p>
          <w:p w14:paraId="79348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3.具有</w:t>
            </w:r>
            <w:r>
              <w:rPr>
                <w:rFonts w:hint="eastAsia" w:ascii="仿宋" w:hAnsi="仿宋" w:eastAsia="仿宋" w:cs="仿宋"/>
                <w:color w:val="auto"/>
                <w:sz w:val="24"/>
                <w:szCs w:val="24"/>
                <w:highlight w:val="none"/>
                <w:lang w:val="zh-CN" w:eastAsia="zh-CN"/>
              </w:rPr>
              <w:t>漏洞扫描系统等安全服务的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val="zh-CN" w:eastAsia="zh-CN"/>
              </w:rPr>
              <w:t>。</w:t>
            </w:r>
          </w:p>
          <w:p w14:paraId="6CB690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0F40533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p w14:paraId="41A64621">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08CB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05" w:type="dxa"/>
            <w:shd w:val="clear" w:color="auto" w:fill="auto"/>
            <w:noWrap w:val="0"/>
            <w:vAlign w:val="center"/>
          </w:tcPr>
          <w:p w14:paraId="50FD46A7">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9</w:t>
            </w:r>
          </w:p>
        </w:tc>
        <w:tc>
          <w:tcPr>
            <w:tcW w:w="1405" w:type="dxa"/>
            <w:vMerge w:val="continue"/>
            <w:noWrap w:val="0"/>
            <w:vAlign w:val="center"/>
          </w:tcPr>
          <w:p w14:paraId="42442C6F">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4"/>
                <w:szCs w:val="24"/>
                <w:highlight w:val="none"/>
              </w:rPr>
            </w:pPr>
          </w:p>
        </w:tc>
        <w:tc>
          <w:tcPr>
            <w:tcW w:w="5751" w:type="dxa"/>
            <w:noWrap w:val="0"/>
            <w:vAlign w:val="center"/>
          </w:tcPr>
          <w:p w14:paraId="5901A8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后端存储租赁服务及网络：</w:t>
            </w:r>
            <w:r>
              <w:rPr>
                <w:rFonts w:hint="eastAsia" w:ascii="仿宋" w:hAnsi="仿宋" w:eastAsia="仿宋" w:cs="仿宋"/>
                <w:color w:val="auto"/>
                <w:sz w:val="24"/>
                <w:szCs w:val="24"/>
                <w:highlight w:val="none"/>
                <w:lang w:val="zh-CN" w:eastAsia="zh-CN"/>
              </w:rPr>
              <w:t>投标人须建有独立的治安视频监控物理专网，要求实时无失真、高质量传输，确保视频传输图像稳定、流畅，投标人需将网络拓扑图以及交换机登录账号密码到</w:t>
            </w:r>
            <w:r>
              <w:rPr>
                <w:rFonts w:hint="eastAsia" w:ascii="仿宋" w:hAnsi="仿宋" w:eastAsia="仿宋" w:cs="仿宋"/>
                <w:color w:val="auto"/>
                <w:sz w:val="24"/>
                <w:szCs w:val="24"/>
                <w:highlight w:val="none"/>
                <w:lang w:val="en-US" w:eastAsia="zh-CN"/>
              </w:rPr>
              <w:t>县级</w:t>
            </w:r>
            <w:r>
              <w:rPr>
                <w:rFonts w:hint="eastAsia" w:ascii="仿宋" w:hAnsi="仿宋" w:eastAsia="仿宋" w:cs="仿宋"/>
                <w:color w:val="auto"/>
                <w:sz w:val="24"/>
                <w:szCs w:val="24"/>
                <w:highlight w:val="none"/>
                <w:lang w:val="zh-CN" w:eastAsia="zh-CN"/>
              </w:rPr>
              <w:t>信通部门备案，达到要求的得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p>
          <w:p w14:paraId="3926A7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cs="仿宋"/>
                <w:b/>
                <w:bCs/>
                <w:color w:val="auto"/>
                <w:spacing w:val="-4"/>
                <w:kern w:val="2"/>
                <w:sz w:val="24"/>
                <w:szCs w:val="24"/>
                <w:highlight w:val="none"/>
                <w:lang w:val="en-US" w:eastAsia="zh-CN" w:bidi="ar-SA"/>
              </w:rPr>
              <w:t>（</w:t>
            </w:r>
            <w:r>
              <w:rPr>
                <w:rFonts w:hint="eastAsia" w:ascii="仿宋" w:hAnsi="仿宋" w:eastAsia="仿宋" w:cs="仿宋"/>
                <w:b/>
                <w:bCs/>
                <w:color w:val="auto"/>
                <w:spacing w:val="-4"/>
                <w:kern w:val="2"/>
                <w:sz w:val="24"/>
                <w:szCs w:val="24"/>
                <w:highlight w:val="none"/>
                <w:lang w:val="zh-CN" w:eastAsia="zh-CN" w:bidi="ar-SA"/>
              </w:rPr>
              <w:t>提供</w:t>
            </w:r>
            <w:r>
              <w:rPr>
                <w:rFonts w:hint="eastAsia" w:cs="仿宋"/>
                <w:b/>
                <w:bCs/>
                <w:color w:val="auto"/>
                <w:spacing w:val="-4"/>
                <w:kern w:val="2"/>
                <w:sz w:val="24"/>
                <w:szCs w:val="24"/>
                <w:highlight w:val="none"/>
                <w:lang w:val="en-US" w:eastAsia="zh-CN" w:bidi="ar-SA"/>
              </w:rPr>
              <w:t>相关</w:t>
            </w:r>
            <w:r>
              <w:rPr>
                <w:rFonts w:hint="eastAsia" w:ascii="仿宋" w:hAnsi="仿宋" w:eastAsia="仿宋" w:cs="仿宋"/>
                <w:b/>
                <w:bCs/>
                <w:color w:val="auto"/>
                <w:spacing w:val="-4"/>
                <w:kern w:val="2"/>
                <w:sz w:val="24"/>
                <w:szCs w:val="24"/>
                <w:highlight w:val="none"/>
                <w:lang w:val="en-US" w:eastAsia="zh-CN" w:bidi="ar-SA"/>
              </w:rPr>
              <w:t>佐证材料</w:t>
            </w:r>
            <w:r>
              <w:rPr>
                <w:rFonts w:hint="eastAsia" w:cs="仿宋"/>
                <w:b/>
                <w:bCs/>
                <w:color w:val="auto"/>
                <w:spacing w:val="-4"/>
                <w:kern w:val="2"/>
                <w:sz w:val="24"/>
                <w:szCs w:val="24"/>
                <w:highlight w:val="none"/>
                <w:lang w:val="zh-CN" w:eastAsia="zh-CN" w:bidi="ar-SA"/>
              </w:rPr>
              <w:t>，</w:t>
            </w:r>
            <w:r>
              <w:rPr>
                <w:rFonts w:hint="eastAsia" w:ascii="仿宋" w:hAnsi="仿宋" w:cs="仿宋"/>
                <w:b/>
                <w:bCs/>
                <w:color w:val="auto"/>
                <w:spacing w:val="-4"/>
                <w:sz w:val="24"/>
                <w:szCs w:val="24"/>
                <w:highlight w:val="none"/>
                <w:lang w:val="en-US" w:eastAsia="zh-CN"/>
              </w:rPr>
              <w:t>不提供不得分</w:t>
            </w:r>
            <w:r>
              <w:rPr>
                <w:rFonts w:hint="eastAsia" w:cs="仿宋"/>
                <w:b/>
                <w:bCs/>
                <w:color w:val="auto"/>
                <w:spacing w:val="-4"/>
                <w:kern w:val="2"/>
                <w:sz w:val="24"/>
                <w:szCs w:val="24"/>
                <w:highlight w:val="none"/>
                <w:lang w:val="en-US" w:eastAsia="zh-CN" w:bidi="ar-SA"/>
              </w:rPr>
              <w:t>）</w:t>
            </w:r>
          </w:p>
        </w:tc>
        <w:tc>
          <w:tcPr>
            <w:tcW w:w="1203" w:type="dxa"/>
            <w:noWrap w:val="0"/>
            <w:vAlign w:val="center"/>
          </w:tcPr>
          <w:p w14:paraId="1963B7F6">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3</w:t>
            </w:r>
          </w:p>
          <w:p w14:paraId="54D285CF">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3C1B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5" w:type="dxa"/>
            <w:shd w:val="clear" w:color="auto" w:fill="auto"/>
            <w:noWrap w:val="0"/>
            <w:vAlign w:val="center"/>
          </w:tcPr>
          <w:p w14:paraId="08777BC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10</w:t>
            </w:r>
          </w:p>
        </w:tc>
        <w:tc>
          <w:tcPr>
            <w:tcW w:w="1405" w:type="dxa"/>
            <w:vMerge w:val="restart"/>
            <w:noWrap w:val="0"/>
            <w:vAlign w:val="center"/>
          </w:tcPr>
          <w:p w14:paraId="4470FDE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拟派本项目团队人员的整体实力</w:t>
            </w:r>
          </w:p>
        </w:tc>
        <w:tc>
          <w:tcPr>
            <w:tcW w:w="5751" w:type="dxa"/>
            <w:noWrap w:val="0"/>
            <w:vAlign w:val="center"/>
          </w:tcPr>
          <w:p w14:paraId="6E58E87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投标人拟派的</w:t>
            </w:r>
            <w:r>
              <w:rPr>
                <w:rFonts w:hint="eastAsia" w:cs="仿宋"/>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负责人具备信息系统集成及服务高级项目经理、信息系统项目管理师证书、</w:t>
            </w:r>
            <w:r>
              <w:rPr>
                <w:rFonts w:hint="eastAsia" w:cs="仿宋"/>
                <w:color w:val="auto"/>
                <w:sz w:val="24"/>
                <w:szCs w:val="24"/>
                <w:highlight w:val="none"/>
                <w:lang w:val="en-US" w:eastAsia="zh-CN"/>
              </w:rPr>
              <w:t>二</w:t>
            </w:r>
            <w:r>
              <w:rPr>
                <w:rFonts w:hint="eastAsia" w:ascii="仿宋" w:hAnsi="仿宋" w:eastAsia="仿宋" w:cs="仿宋"/>
                <w:color w:val="auto"/>
                <w:sz w:val="24"/>
                <w:szCs w:val="24"/>
                <w:highlight w:val="none"/>
                <w:lang w:val="en-US" w:eastAsia="zh-CN"/>
              </w:rPr>
              <w:t>级</w:t>
            </w:r>
            <w:r>
              <w:rPr>
                <w:rFonts w:hint="eastAsia" w:cs="仿宋"/>
                <w:color w:val="auto"/>
                <w:sz w:val="24"/>
                <w:szCs w:val="24"/>
                <w:highlight w:val="none"/>
                <w:lang w:val="en-US" w:eastAsia="zh-CN"/>
              </w:rPr>
              <w:t>及以上</w:t>
            </w:r>
            <w:r>
              <w:rPr>
                <w:rFonts w:hint="eastAsia" w:ascii="仿宋" w:hAnsi="仿宋" w:eastAsia="仿宋" w:cs="仿宋"/>
                <w:color w:val="auto"/>
                <w:sz w:val="24"/>
                <w:szCs w:val="24"/>
                <w:highlight w:val="none"/>
                <w:lang w:val="en-US" w:eastAsia="zh-CN"/>
              </w:rPr>
              <w:t>建造师（机电工程）或者与本项目相关的其他类型的高级专业证书，每项得1分，最高得3分。</w:t>
            </w:r>
          </w:p>
          <w:p w14:paraId="38F8481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color w:val="auto"/>
                <w:highlight w:val="none"/>
                <w:lang w:val="en-US" w:eastAsia="zh-CN"/>
              </w:rPr>
            </w:pPr>
            <w:r>
              <w:rPr>
                <w:rFonts w:hint="eastAsia" w:cs="仿宋"/>
                <w:b/>
                <w:bCs/>
                <w:color w:val="auto"/>
                <w:sz w:val="24"/>
                <w:szCs w:val="24"/>
                <w:highlight w:val="none"/>
                <w:lang w:val="en-US" w:eastAsia="zh-CN"/>
              </w:rPr>
              <w:t>（提供项目负责人相关证书扫描件及本单位为其缴纳的近三个月中任意一个月的社保证明，不提供或提供不全的不得分）</w:t>
            </w:r>
          </w:p>
        </w:tc>
        <w:tc>
          <w:tcPr>
            <w:tcW w:w="1203" w:type="dxa"/>
            <w:noWrap w:val="0"/>
            <w:vAlign w:val="center"/>
          </w:tcPr>
          <w:p w14:paraId="59146551">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3</w:t>
            </w:r>
          </w:p>
          <w:p w14:paraId="4469E10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2CAD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805" w:type="dxa"/>
            <w:shd w:val="clear" w:color="auto" w:fill="auto"/>
            <w:noWrap w:val="0"/>
            <w:vAlign w:val="center"/>
          </w:tcPr>
          <w:p w14:paraId="2EEF5D1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11</w:t>
            </w:r>
          </w:p>
        </w:tc>
        <w:tc>
          <w:tcPr>
            <w:tcW w:w="1405" w:type="dxa"/>
            <w:vMerge w:val="continue"/>
            <w:noWrap w:val="0"/>
            <w:vAlign w:val="center"/>
          </w:tcPr>
          <w:p w14:paraId="218CC0B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rPr>
            </w:pPr>
          </w:p>
        </w:tc>
        <w:tc>
          <w:tcPr>
            <w:tcW w:w="5751" w:type="dxa"/>
            <w:noWrap w:val="0"/>
            <w:vAlign w:val="center"/>
          </w:tcPr>
          <w:p w14:paraId="43895D4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r>
              <w:rPr>
                <w:rFonts w:hint="eastAsia" w:cs="仿宋"/>
                <w:color w:val="auto"/>
                <w:sz w:val="24"/>
                <w:szCs w:val="24"/>
                <w:highlight w:val="none"/>
                <w:lang w:val="en-US" w:eastAsia="zh-CN"/>
              </w:rPr>
              <w:t>组</w:t>
            </w:r>
            <w:r>
              <w:rPr>
                <w:rFonts w:hint="eastAsia" w:ascii="仿宋" w:hAnsi="仿宋" w:eastAsia="仿宋" w:cs="仿宋"/>
                <w:color w:val="auto"/>
                <w:sz w:val="24"/>
                <w:szCs w:val="24"/>
                <w:highlight w:val="none"/>
                <w:lang w:val="en-US" w:eastAsia="zh-CN"/>
              </w:rPr>
              <w:t>成员（</w:t>
            </w:r>
            <w:r>
              <w:rPr>
                <w:rFonts w:hint="eastAsia" w:cs="仿宋"/>
                <w:color w:val="auto"/>
                <w:sz w:val="24"/>
                <w:szCs w:val="24"/>
                <w:highlight w:val="none"/>
                <w:lang w:val="en-US" w:eastAsia="zh-CN"/>
              </w:rPr>
              <w:t>项目负责人除外</w:t>
            </w:r>
            <w:r>
              <w:rPr>
                <w:rFonts w:hint="eastAsia" w:ascii="仿宋" w:hAnsi="仿宋" w:eastAsia="仿宋" w:cs="仿宋"/>
                <w:color w:val="auto"/>
                <w:sz w:val="24"/>
                <w:szCs w:val="24"/>
                <w:highlight w:val="none"/>
                <w:lang w:val="en-US" w:eastAsia="zh-CN"/>
              </w:rPr>
              <w:t>），具备有以下类别证书的：</w:t>
            </w:r>
          </w:p>
          <w:p w14:paraId="3BCF8C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工程师类别：系统集成项目管理工程师、信息技术工程师、网络工程师、软件</w:t>
            </w:r>
            <w:r>
              <w:rPr>
                <w:rFonts w:hint="eastAsia" w:cs="仿宋"/>
                <w:color w:val="auto"/>
                <w:sz w:val="24"/>
                <w:szCs w:val="24"/>
                <w:highlight w:val="none"/>
                <w:lang w:val="en-US" w:eastAsia="zh-CN"/>
              </w:rPr>
              <w:t>设计师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二</w:t>
            </w:r>
            <w:r>
              <w:rPr>
                <w:rFonts w:hint="eastAsia" w:ascii="仿宋" w:hAnsi="仿宋" w:eastAsia="仿宋" w:cs="仿宋"/>
                <w:color w:val="auto"/>
                <w:sz w:val="24"/>
                <w:szCs w:val="24"/>
                <w:highlight w:val="none"/>
                <w:lang w:val="en-US" w:eastAsia="zh-CN"/>
              </w:rPr>
              <w:t>级</w:t>
            </w:r>
            <w:r>
              <w:rPr>
                <w:rFonts w:hint="eastAsia" w:cs="仿宋"/>
                <w:color w:val="auto"/>
                <w:sz w:val="24"/>
                <w:szCs w:val="24"/>
                <w:highlight w:val="none"/>
                <w:lang w:val="en-US" w:eastAsia="zh-CN"/>
              </w:rPr>
              <w:t>及以上</w:t>
            </w:r>
            <w:r>
              <w:rPr>
                <w:rFonts w:hint="eastAsia" w:ascii="仿宋" w:hAnsi="仿宋" w:eastAsia="仿宋" w:cs="仿宋"/>
                <w:color w:val="auto"/>
                <w:sz w:val="24"/>
                <w:szCs w:val="24"/>
                <w:highlight w:val="none"/>
                <w:lang w:val="en-US" w:eastAsia="zh-CN"/>
              </w:rPr>
              <w:t>建造师（机电工程）</w:t>
            </w:r>
            <w:r>
              <w:rPr>
                <w:rFonts w:hint="eastAsia" w:cs="仿宋"/>
                <w:color w:val="auto"/>
                <w:sz w:val="24"/>
                <w:szCs w:val="24"/>
                <w:highlight w:val="none"/>
                <w:lang w:val="en-US" w:eastAsia="zh-CN"/>
              </w:rPr>
              <w:t>。</w:t>
            </w:r>
          </w:p>
          <w:p w14:paraId="29E517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高级工程师类型：信息系统项目管理师、网络规划设计师、系统规划与管理师</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一级建造师（机电工程</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或者与本项目相关的其他类型的高级专业证书。</w:t>
            </w:r>
          </w:p>
          <w:p w14:paraId="573F2E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项目团队人员配备齐全，实施团队人员5人及以下的得1分；在5人的基础上，每增加1位成员</w:t>
            </w:r>
            <w:r>
              <w:rPr>
                <w:rFonts w:hint="eastAsia" w:cs="仿宋"/>
                <w:color w:val="auto"/>
                <w:sz w:val="24"/>
                <w:szCs w:val="24"/>
                <w:highlight w:val="none"/>
                <w:lang w:val="en-US" w:eastAsia="zh-CN"/>
              </w:rPr>
              <w:t>加</w:t>
            </w:r>
            <w:r>
              <w:rPr>
                <w:rFonts w:hint="eastAsia" w:ascii="仿宋" w:hAnsi="仿宋" w:eastAsia="仿宋" w:cs="仿宋"/>
                <w:color w:val="auto"/>
                <w:sz w:val="24"/>
                <w:szCs w:val="24"/>
                <w:highlight w:val="none"/>
                <w:lang w:val="en-US" w:eastAsia="zh-CN"/>
              </w:rPr>
              <w:t>0.5分，最高加1分</w:t>
            </w:r>
            <w:r>
              <w:rPr>
                <w:rFonts w:hint="eastAsia" w:cs="仿宋"/>
                <w:color w:val="auto"/>
                <w:sz w:val="24"/>
                <w:szCs w:val="24"/>
                <w:highlight w:val="none"/>
                <w:lang w:val="en-US" w:eastAsia="zh-CN"/>
              </w:rPr>
              <w:t>；本项最高得2分。</w:t>
            </w:r>
          </w:p>
          <w:p w14:paraId="2EC731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项目团队人员中工程师要求至少2人，高级工程师至少1人，满足该要求的得1分；在工程师满足2人的基础上每增加1人</w:t>
            </w:r>
            <w:r>
              <w:rPr>
                <w:rFonts w:hint="eastAsia" w:cs="仿宋"/>
                <w:color w:val="auto"/>
                <w:sz w:val="24"/>
                <w:szCs w:val="24"/>
                <w:highlight w:val="none"/>
                <w:lang w:val="en-US" w:eastAsia="zh-CN"/>
              </w:rPr>
              <w:t>加</w:t>
            </w:r>
            <w:r>
              <w:rPr>
                <w:rFonts w:hint="eastAsia" w:ascii="仿宋" w:hAnsi="仿宋" w:eastAsia="仿宋" w:cs="仿宋"/>
                <w:color w:val="auto"/>
                <w:sz w:val="24"/>
                <w:szCs w:val="24"/>
                <w:highlight w:val="none"/>
                <w:lang w:val="en-US" w:eastAsia="zh-CN"/>
              </w:rPr>
              <w:t>0.5分，最高加1分；在高级工程师满足1人的基础上每增加1人</w:t>
            </w:r>
            <w:r>
              <w:rPr>
                <w:rFonts w:hint="eastAsia" w:cs="仿宋"/>
                <w:color w:val="auto"/>
                <w:sz w:val="24"/>
                <w:szCs w:val="24"/>
                <w:highlight w:val="none"/>
                <w:lang w:val="en-US" w:eastAsia="zh-CN"/>
              </w:rPr>
              <w:t>加</w:t>
            </w:r>
            <w:r>
              <w:rPr>
                <w:rFonts w:hint="eastAsia" w:ascii="仿宋" w:hAnsi="仿宋" w:eastAsia="仿宋" w:cs="仿宋"/>
                <w:color w:val="auto"/>
                <w:sz w:val="24"/>
                <w:szCs w:val="24"/>
                <w:highlight w:val="none"/>
                <w:lang w:val="en-US" w:eastAsia="zh-CN"/>
              </w:rPr>
              <w:t>1分，最高</w:t>
            </w:r>
            <w:r>
              <w:rPr>
                <w:rFonts w:hint="eastAsia" w:cs="仿宋"/>
                <w:color w:val="auto"/>
                <w:sz w:val="24"/>
                <w:szCs w:val="24"/>
                <w:highlight w:val="none"/>
                <w:lang w:val="en-US" w:eastAsia="zh-CN"/>
              </w:rPr>
              <w:t>加</w:t>
            </w:r>
            <w:r>
              <w:rPr>
                <w:rFonts w:hint="eastAsia" w:ascii="仿宋" w:hAnsi="仿宋" w:eastAsia="仿宋" w:cs="仿宋"/>
                <w:color w:val="auto"/>
                <w:sz w:val="24"/>
                <w:szCs w:val="24"/>
                <w:highlight w:val="none"/>
                <w:lang w:val="en-US" w:eastAsia="zh-CN"/>
              </w:rPr>
              <w:t>1分</w:t>
            </w:r>
            <w:r>
              <w:rPr>
                <w:rFonts w:hint="eastAsia" w:cs="仿宋"/>
                <w:color w:val="auto"/>
                <w:sz w:val="24"/>
                <w:szCs w:val="24"/>
                <w:highlight w:val="none"/>
                <w:lang w:val="en-US" w:eastAsia="zh-CN"/>
              </w:rPr>
              <w:t>；本项最高得3分。</w:t>
            </w:r>
          </w:p>
          <w:p w14:paraId="3B464E8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4"/>
                <w:szCs w:val="24"/>
                <w:highlight w:val="none"/>
                <w:lang w:val="en-US" w:eastAsia="zh-CN" w:bidi="zh-CN"/>
              </w:rPr>
            </w:pPr>
            <w:r>
              <w:rPr>
                <w:rFonts w:hint="eastAsia" w:cs="仿宋"/>
                <w:b/>
                <w:bCs/>
                <w:color w:val="auto"/>
                <w:sz w:val="24"/>
                <w:szCs w:val="24"/>
                <w:highlight w:val="none"/>
                <w:lang w:val="en-US" w:eastAsia="zh-CN"/>
              </w:rPr>
              <w:t>（提供项目组成员相关证书扫描件及本单位为其缴纳的近三个月中任意一个月的社保证明，不提供或提供不全的不得分）</w:t>
            </w:r>
          </w:p>
        </w:tc>
        <w:tc>
          <w:tcPr>
            <w:tcW w:w="1203" w:type="dxa"/>
            <w:noWrap w:val="0"/>
            <w:vAlign w:val="center"/>
          </w:tcPr>
          <w:p w14:paraId="070ECA0A">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p>
          <w:p w14:paraId="78274728">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（客观</w:t>
            </w:r>
            <w:r>
              <w:rPr>
                <w:rFonts w:hint="eastAsia" w:cs="仿宋"/>
                <w:color w:val="auto"/>
                <w:sz w:val="18"/>
                <w:szCs w:val="18"/>
                <w:highlight w:val="none"/>
                <w:lang w:val="en-US" w:eastAsia="zh-CN"/>
              </w:rPr>
              <w:t>分</w:t>
            </w:r>
            <w:r>
              <w:rPr>
                <w:rFonts w:hint="eastAsia" w:ascii="仿宋" w:hAnsi="仿宋" w:eastAsia="仿宋" w:cs="仿宋"/>
                <w:color w:val="auto"/>
                <w:sz w:val="18"/>
                <w:szCs w:val="18"/>
                <w:highlight w:val="none"/>
                <w:lang w:val="en-US" w:eastAsia="zh-CN"/>
              </w:rPr>
              <w:t>）</w:t>
            </w:r>
          </w:p>
        </w:tc>
      </w:tr>
      <w:tr w14:paraId="1E8B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5" w:type="dxa"/>
            <w:shd w:val="clear" w:color="auto" w:fill="auto"/>
            <w:noWrap w:val="0"/>
            <w:vAlign w:val="center"/>
          </w:tcPr>
          <w:p w14:paraId="6B4268FC">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12</w:t>
            </w:r>
          </w:p>
        </w:tc>
        <w:tc>
          <w:tcPr>
            <w:tcW w:w="1405" w:type="dxa"/>
            <w:noWrap w:val="0"/>
            <w:vAlign w:val="center"/>
          </w:tcPr>
          <w:p w14:paraId="3BE8633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拟投入设备整体情况</w:t>
            </w:r>
          </w:p>
        </w:tc>
        <w:tc>
          <w:tcPr>
            <w:tcW w:w="5751" w:type="dxa"/>
            <w:noWrap w:val="0"/>
            <w:vAlign w:val="center"/>
          </w:tcPr>
          <w:p w14:paraId="0CFEDE55">
            <w:pPr>
              <w:pStyle w:val="34"/>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根据投标人对</w:t>
            </w:r>
            <w:r>
              <w:rPr>
                <w:rFonts w:hint="eastAsia" w:ascii="仿宋" w:hAnsi="仿宋" w:eastAsia="仿宋" w:cs="仿宋"/>
                <w:color w:val="auto"/>
                <w:kern w:val="2"/>
                <w:sz w:val="24"/>
                <w:szCs w:val="24"/>
                <w:highlight w:val="none"/>
                <w:lang w:val="en-US" w:eastAsia="zh-CN"/>
              </w:rPr>
              <w:t>本项目拟投入的作业设备、车辆、软硬件</w:t>
            </w:r>
            <w:r>
              <w:rPr>
                <w:rFonts w:hint="eastAsia" w:ascii="仿宋" w:hAnsi="仿宋" w:eastAsia="仿宋" w:cs="仿宋"/>
                <w:color w:val="auto"/>
                <w:kern w:val="2"/>
                <w:sz w:val="24"/>
                <w:szCs w:val="24"/>
                <w:highlight w:val="none"/>
                <w:lang w:val="en-US" w:eastAsia="zh-CN" w:bidi="ar-SA"/>
              </w:rPr>
              <w:t>是否具有</w:t>
            </w:r>
            <w:r>
              <w:rPr>
                <w:rFonts w:hint="eastAsia" w:ascii="仿宋" w:hAnsi="仿宋" w:eastAsia="仿宋" w:cs="仿宋"/>
                <w:color w:val="auto"/>
                <w:kern w:val="2"/>
                <w:sz w:val="24"/>
                <w:szCs w:val="24"/>
                <w:highlight w:val="none"/>
                <w:lang w:eastAsia="zh-CN"/>
              </w:rPr>
              <w:t>先进性、针对</w:t>
            </w:r>
            <w:r>
              <w:rPr>
                <w:rFonts w:hint="eastAsia" w:ascii="仿宋" w:hAnsi="仿宋" w:eastAsia="仿宋" w:cs="仿宋"/>
                <w:color w:val="auto"/>
                <w:kern w:val="2"/>
                <w:sz w:val="24"/>
                <w:szCs w:val="24"/>
                <w:highlight w:val="none"/>
              </w:rPr>
              <w:t>性、配置是否合理、高效等</w:t>
            </w:r>
            <w:r>
              <w:rPr>
                <w:rFonts w:hint="eastAsia" w:ascii="仿宋" w:hAnsi="仿宋" w:eastAsia="仿宋" w:cs="仿宋"/>
                <w:color w:val="auto"/>
                <w:kern w:val="2"/>
                <w:sz w:val="24"/>
                <w:szCs w:val="24"/>
                <w:highlight w:val="none"/>
                <w:lang w:eastAsia="zh-CN"/>
              </w:rPr>
              <w:t>进行综合</w:t>
            </w:r>
            <w:r>
              <w:rPr>
                <w:rFonts w:hint="eastAsia" w:ascii="仿宋" w:hAnsi="仿宋" w:eastAsia="仿宋" w:cs="仿宋"/>
                <w:color w:val="auto"/>
                <w:kern w:val="2"/>
                <w:sz w:val="24"/>
                <w:szCs w:val="24"/>
                <w:highlight w:val="none"/>
                <w:lang w:val="en-US" w:eastAsia="zh-CN"/>
              </w:rPr>
              <w:t>打</w:t>
            </w:r>
            <w:r>
              <w:rPr>
                <w:rFonts w:hint="eastAsia" w:ascii="仿宋" w:hAnsi="仿宋" w:eastAsia="仿宋" w:cs="仿宋"/>
                <w:color w:val="auto"/>
                <w:kern w:val="2"/>
                <w:sz w:val="24"/>
                <w:szCs w:val="24"/>
                <w:highlight w:val="none"/>
                <w:lang w:eastAsia="zh-CN"/>
              </w:rPr>
              <w:t>分。</w:t>
            </w:r>
          </w:p>
          <w:p w14:paraId="20CB2D6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1.设备配置合理、可行性强的得5分。</w:t>
            </w:r>
          </w:p>
          <w:p w14:paraId="28664A9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cs="仿宋"/>
                <w:color w:val="auto"/>
                <w:kern w:val="2"/>
                <w:sz w:val="24"/>
                <w:szCs w:val="24"/>
                <w:highlight w:val="none"/>
                <w:lang w:val="en-US" w:eastAsia="zh-CN" w:bidi="ar-SA"/>
              </w:rPr>
              <w:t>2.设备配置基本合理、</w:t>
            </w:r>
            <w:r>
              <w:rPr>
                <w:rFonts w:hint="eastAsia"/>
                <w:color w:val="auto"/>
                <w:lang w:val="en-US" w:eastAsia="zh-CN"/>
              </w:rPr>
              <w:t>具有一定可行性的得3分。</w:t>
            </w:r>
          </w:p>
          <w:p w14:paraId="071317E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color w:val="auto"/>
                <w:lang w:val="en-US" w:eastAsia="zh-CN"/>
              </w:rPr>
              <w:t>3.</w:t>
            </w:r>
            <w:r>
              <w:rPr>
                <w:rFonts w:hint="eastAsia" w:cs="仿宋"/>
                <w:color w:val="auto"/>
                <w:kern w:val="2"/>
                <w:sz w:val="24"/>
                <w:szCs w:val="24"/>
                <w:highlight w:val="none"/>
                <w:lang w:val="en-US" w:eastAsia="zh-CN" w:bidi="ar-SA"/>
              </w:rPr>
              <w:t>设备配置不合理、</w:t>
            </w:r>
            <w:r>
              <w:rPr>
                <w:rFonts w:hint="eastAsia"/>
                <w:color w:val="auto"/>
                <w:lang w:val="en-US" w:eastAsia="zh-CN"/>
              </w:rPr>
              <w:t>难以实施的得1分。</w:t>
            </w:r>
          </w:p>
          <w:p w14:paraId="0B70ABD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color w:val="auto"/>
                <w:lang w:val="en-US" w:eastAsia="zh-CN"/>
              </w:rPr>
              <w:t>注：未提供内容的不得分。</w:t>
            </w:r>
          </w:p>
        </w:tc>
        <w:tc>
          <w:tcPr>
            <w:tcW w:w="1203" w:type="dxa"/>
            <w:noWrap w:val="0"/>
            <w:vAlign w:val="center"/>
          </w:tcPr>
          <w:p w14:paraId="16FF2879">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5</w:t>
            </w:r>
          </w:p>
        </w:tc>
      </w:tr>
      <w:tr w14:paraId="2498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5FE49745">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13</w:t>
            </w:r>
          </w:p>
        </w:tc>
        <w:tc>
          <w:tcPr>
            <w:tcW w:w="1405" w:type="dxa"/>
            <w:noWrap w:val="0"/>
            <w:vAlign w:val="center"/>
          </w:tcPr>
          <w:p w14:paraId="536F3D5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技术路线</w:t>
            </w:r>
          </w:p>
        </w:tc>
        <w:tc>
          <w:tcPr>
            <w:tcW w:w="5751" w:type="dxa"/>
            <w:noWrap w:val="0"/>
            <w:vAlign w:val="center"/>
          </w:tcPr>
          <w:p w14:paraId="76CC1D3D">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pacing w:val="-4"/>
                <w:kern w:val="2"/>
                <w:sz w:val="24"/>
                <w:szCs w:val="24"/>
                <w:highlight w:val="none"/>
                <w:lang w:val="en-US" w:eastAsia="zh-CN" w:bidi="ar-SA"/>
              </w:rPr>
              <w:t>根据投标人对项目</w:t>
            </w:r>
            <w:r>
              <w:rPr>
                <w:rFonts w:hint="eastAsia" w:ascii="仿宋" w:hAnsi="仿宋" w:eastAsia="仿宋" w:cs="仿宋"/>
                <w:color w:val="auto"/>
                <w:sz w:val="24"/>
                <w:szCs w:val="24"/>
                <w:highlight w:val="none"/>
                <w:lang w:val="en-US" w:eastAsia="zh-CN"/>
              </w:rPr>
              <w:t>制定的</w:t>
            </w:r>
            <w:r>
              <w:rPr>
                <w:rFonts w:hint="eastAsia" w:ascii="仿宋" w:hAnsi="仿宋" w:eastAsia="仿宋" w:cs="仿宋"/>
                <w:bCs/>
                <w:color w:val="auto"/>
                <w:spacing w:val="-4"/>
                <w:kern w:val="2"/>
                <w:sz w:val="24"/>
                <w:szCs w:val="24"/>
                <w:highlight w:val="none"/>
                <w:lang w:val="en-US" w:eastAsia="zh-CN" w:bidi="ar-SA"/>
              </w:rPr>
              <w:t>技术路线是否全面、科学、合理进行综合</w:t>
            </w:r>
            <w:r>
              <w:rPr>
                <w:rFonts w:hint="eastAsia" w:cs="仿宋"/>
                <w:bCs/>
                <w:color w:val="auto"/>
                <w:spacing w:val="-4"/>
                <w:kern w:val="2"/>
                <w:sz w:val="24"/>
                <w:szCs w:val="24"/>
                <w:highlight w:val="none"/>
                <w:lang w:val="en-US" w:eastAsia="zh-CN" w:bidi="ar-SA"/>
              </w:rPr>
              <w:t>打</w:t>
            </w:r>
            <w:r>
              <w:rPr>
                <w:rFonts w:hint="eastAsia" w:ascii="仿宋" w:hAnsi="仿宋" w:eastAsia="仿宋" w:cs="仿宋"/>
                <w:bCs/>
                <w:color w:val="auto"/>
                <w:spacing w:val="-4"/>
                <w:kern w:val="2"/>
                <w:sz w:val="24"/>
                <w:szCs w:val="24"/>
                <w:highlight w:val="none"/>
                <w:lang w:val="en-US" w:eastAsia="zh-CN" w:bidi="ar-SA"/>
              </w:rPr>
              <w:t>分。</w:t>
            </w:r>
          </w:p>
          <w:p w14:paraId="08D9D0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1.</w:t>
            </w:r>
            <w:r>
              <w:rPr>
                <w:rFonts w:hint="eastAsia" w:ascii="仿宋" w:hAnsi="仿宋" w:eastAsia="仿宋" w:cs="仿宋"/>
                <w:bCs/>
                <w:color w:val="auto"/>
                <w:spacing w:val="-4"/>
                <w:kern w:val="2"/>
                <w:sz w:val="24"/>
                <w:szCs w:val="24"/>
                <w:highlight w:val="none"/>
                <w:lang w:val="en-US" w:eastAsia="zh-CN" w:bidi="ar-SA"/>
              </w:rPr>
              <w:t>技术路线</w:t>
            </w:r>
            <w:r>
              <w:rPr>
                <w:rFonts w:hint="eastAsia" w:ascii="仿宋" w:hAnsi="仿宋" w:eastAsia="仿宋" w:cs="仿宋"/>
                <w:bCs/>
                <w:color w:val="auto"/>
                <w:sz w:val="24"/>
                <w:lang w:val="zh-TW" w:eastAsia="zh-CN"/>
              </w:rPr>
              <w:t>内容</w:t>
            </w:r>
            <w:r>
              <w:rPr>
                <w:rFonts w:hint="eastAsia" w:cs="仿宋"/>
                <w:bCs/>
                <w:color w:val="auto"/>
                <w:sz w:val="24"/>
                <w:lang w:val="en-US" w:eastAsia="zh-CN"/>
              </w:rPr>
              <w:t>全面</w:t>
            </w:r>
            <w:r>
              <w:rPr>
                <w:rFonts w:hint="eastAsia" w:ascii="仿宋" w:hAnsi="仿宋" w:eastAsia="仿宋" w:cs="仿宋"/>
                <w:bCs/>
                <w:color w:val="auto"/>
                <w:sz w:val="24"/>
                <w:lang w:val="zh-TW" w:eastAsia="zh-CN"/>
              </w:rPr>
              <w:t>、可行性</w:t>
            </w:r>
            <w:r>
              <w:rPr>
                <w:rFonts w:hint="eastAsia" w:ascii="仿宋" w:hAnsi="仿宋" w:eastAsia="仿宋" w:cs="仿宋"/>
                <w:bCs/>
                <w:color w:val="auto"/>
                <w:sz w:val="24"/>
                <w:lang w:val="en-US" w:eastAsia="zh-CN"/>
              </w:rPr>
              <w:t>强的得</w:t>
            </w:r>
            <w:r>
              <w:rPr>
                <w:rFonts w:hint="eastAsia" w:cs="仿宋"/>
                <w:bCs/>
                <w:color w:val="auto"/>
                <w:sz w:val="24"/>
                <w:lang w:val="en-US" w:eastAsia="zh-CN"/>
              </w:rPr>
              <w:t>4</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38871D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2.</w:t>
            </w:r>
            <w:r>
              <w:rPr>
                <w:rFonts w:hint="eastAsia" w:ascii="仿宋" w:hAnsi="仿宋" w:eastAsia="仿宋" w:cs="仿宋"/>
                <w:bCs/>
                <w:color w:val="auto"/>
                <w:spacing w:val="-4"/>
                <w:kern w:val="2"/>
                <w:sz w:val="24"/>
                <w:szCs w:val="24"/>
                <w:highlight w:val="none"/>
                <w:lang w:val="en-US" w:eastAsia="zh-CN" w:bidi="ar-SA"/>
              </w:rPr>
              <w:t>技术路线</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相对</w:t>
            </w:r>
            <w:r>
              <w:rPr>
                <w:rFonts w:hint="eastAsia" w:cs="仿宋"/>
                <w:bCs/>
                <w:color w:val="auto"/>
                <w:sz w:val="24"/>
                <w:lang w:val="en-US" w:eastAsia="zh-CN"/>
              </w:rPr>
              <w:t>全面</w:t>
            </w:r>
            <w:r>
              <w:rPr>
                <w:rFonts w:hint="eastAsia" w:ascii="仿宋" w:hAnsi="仿宋" w:eastAsia="仿宋" w:cs="仿宋"/>
                <w:bCs/>
                <w:color w:val="auto"/>
                <w:sz w:val="24"/>
                <w:lang w:val="zh-TW" w:eastAsia="zh-CN"/>
              </w:rPr>
              <w:t>、</w:t>
            </w:r>
            <w:r>
              <w:rPr>
                <w:rFonts w:hint="eastAsia" w:ascii="仿宋" w:hAnsi="仿宋" w:eastAsia="仿宋" w:cs="仿宋"/>
                <w:bCs/>
                <w:color w:val="auto"/>
                <w:sz w:val="24"/>
                <w:lang w:val="en-US" w:eastAsia="zh-CN"/>
              </w:rPr>
              <w:t>具有一定可行性</w:t>
            </w:r>
            <w:r>
              <w:rPr>
                <w:rFonts w:hint="eastAsia" w:cs="仿宋"/>
                <w:bCs/>
                <w:color w:val="auto"/>
                <w:sz w:val="24"/>
                <w:lang w:val="en-US" w:eastAsia="zh-CN"/>
              </w:rPr>
              <w:t>的得2分。</w:t>
            </w:r>
          </w:p>
          <w:p w14:paraId="561E2F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3.</w:t>
            </w:r>
            <w:r>
              <w:rPr>
                <w:rFonts w:hint="eastAsia" w:ascii="仿宋" w:hAnsi="仿宋" w:eastAsia="仿宋" w:cs="仿宋"/>
                <w:bCs/>
                <w:color w:val="auto"/>
                <w:spacing w:val="-4"/>
                <w:kern w:val="2"/>
                <w:sz w:val="24"/>
                <w:szCs w:val="24"/>
                <w:highlight w:val="none"/>
                <w:lang w:val="en-US" w:eastAsia="zh-CN" w:bidi="ar-SA"/>
              </w:rPr>
              <w:t>技术路线</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不</w:t>
            </w:r>
            <w:r>
              <w:rPr>
                <w:rFonts w:hint="eastAsia" w:cs="仿宋"/>
                <w:bCs/>
                <w:color w:val="auto"/>
                <w:sz w:val="24"/>
                <w:lang w:val="en-US" w:eastAsia="zh-CN"/>
              </w:rPr>
              <w:t>全面</w:t>
            </w:r>
            <w:r>
              <w:rPr>
                <w:rFonts w:hint="eastAsia" w:ascii="仿宋" w:hAnsi="仿宋" w:eastAsia="仿宋" w:cs="仿宋"/>
                <w:bCs/>
                <w:color w:val="auto"/>
                <w:sz w:val="24"/>
                <w:lang w:val="zh-TW" w:eastAsia="zh-CN"/>
              </w:rPr>
              <w:t>、</w:t>
            </w:r>
            <w:r>
              <w:rPr>
                <w:rFonts w:hint="eastAsia" w:ascii="仿宋" w:hAnsi="仿宋" w:eastAsia="仿宋" w:cs="仿宋"/>
                <w:bCs/>
                <w:color w:val="auto"/>
                <w:sz w:val="24"/>
                <w:lang w:val="en-US" w:eastAsia="zh-CN"/>
              </w:rPr>
              <w:t>难以实施的得</w:t>
            </w:r>
            <w:r>
              <w:rPr>
                <w:rFonts w:hint="eastAsia" w:cs="仿宋"/>
                <w:bCs/>
                <w:color w:val="auto"/>
                <w:sz w:val="24"/>
                <w:lang w:val="en-US" w:eastAsia="zh-CN"/>
              </w:rPr>
              <w:t>1</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7EE7AB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color w:val="auto"/>
                <w:lang w:val="en-US" w:eastAsia="zh-CN"/>
              </w:rPr>
              <w:t>注：未提供内容的不得分。</w:t>
            </w:r>
          </w:p>
        </w:tc>
        <w:tc>
          <w:tcPr>
            <w:tcW w:w="1203" w:type="dxa"/>
            <w:noWrap w:val="0"/>
            <w:vAlign w:val="center"/>
          </w:tcPr>
          <w:p w14:paraId="55293C4A">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4</w:t>
            </w:r>
          </w:p>
        </w:tc>
      </w:tr>
      <w:tr w14:paraId="0B5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805" w:type="dxa"/>
            <w:shd w:val="clear" w:color="auto" w:fill="auto"/>
            <w:noWrap w:val="0"/>
            <w:vAlign w:val="center"/>
          </w:tcPr>
          <w:p w14:paraId="0BF97A85">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14</w:t>
            </w:r>
          </w:p>
        </w:tc>
        <w:tc>
          <w:tcPr>
            <w:tcW w:w="1405" w:type="dxa"/>
            <w:noWrap w:val="0"/>
            <w:vAlign w:val="center"/>
          </w:tcPr>
          <w:p w14:paraId="6DA2829C">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维护方案</w:t>
            </w:r>
          </w:p>
        </w:tc>
        <w:tc>
          <w:tcPr>
            <w:tcW w:w="5751" w:type="dxa"/>
            <w:noWrap w:val="0"/>
            <w:vAlign w:val="center"/>
          </w:tcPr>
          <w:p w14:paraId="44AA1064">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根据投标人针对本项目制定</w:t>
            </w:r>
            <w:r>
              <w:rPr>
                <w:rFonts w:hint="eastAsia" w:ascii="仿宋" w:hAnsi="仿宋" w:eastAsia="仿宋" w:cs="仿宋"/>
                <w:color w:val="auto"/>
                <w:sz w:val="24"/>
                <w:szCs w:val="24"/>
                <w:highlight w:val="none"/>
                <w:lang w:val="en-US" w:eastAsia="zh-CN"/>
              </w:rPr>
              <w:t>的维护方案是否合理、可行、科学等方面进行综合</w:t>
            </w:r>
            <w:r>
              <w:rPr>
                <w:rFonts w:hint="eastAsia" w:cs="仿宋"/>
                <w:color w:val="auto"/>
                <w:sz w:val="24"/>
                <w:szCs w:val="24"/>
                <w:highlight w:val="none"/>
                <w:lang w:val="en-US" w:eastAsia="zh-CN"/>
              </w:rPr>
              <w:t>打</w:t>
            </w:r>
            <w:r>
              <w:rPr>
                <w:rFonts w:hint="eastAsia" w:ascii="仿宋" w:hAnsi="仿宋" w:eastAsia="仿宋" w:cs="仿宋"/>
                <w:color w:val="auto"/>
                <w:sz w:val="24"/>
                <w:szCs w:val="24"/>
                <w:highlight w:val="none"/>
                <w:lang w:val="en-US" w:eastAsia="zh-CN"/>
              </w:rPr>
              <w:t>分。</w:t>
            </w:r>
          </w:p>
          <w:p w14:paraId="0CF140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1.方案</w:t>
            </w:r>
            <w:r>
              <w:rPr>
                <w:rFonts w:hint="eastAsia" w:ascii="仿宋" w:hAnsi="仿宋" w:eastAsia="仿宋" w:cs="仿宋"/>
                <w:bCs/>
                <w:color w:val="auto"/>
                <w:sz w:val="24"/>
                <w:lang w:val="zh-TW" w:eastAsia="zh-CN"/>
              </w:rPr>
              <w:t>内容完整、可行性</w:t>
            </w:r>
            <w:r>
              <w:rPr>
                <w:rFonts w:hint="eastAsia" w:ascii="仿宋" w:hAnsi="仿宋" w:eastAsia="仿宋" w:cs="仿宋"/>
                <w:bCs/>
                <w:color w:val="auto"/>
                <w:sz w:val="24"/>
                <w:lang w:val="en-US" w:eastAsia="zh-CN"/>
              </w:rPr>
              <w:t>强的得</w:t>
            </w:r>
            <w:r>
              <w:rPr>
                <w:rFonts w:hint="eastAsia" w:cs="仿宋"/>
                <w:bCs/>
                <w:color w:val="auto"/>
                <w:sz w:val="24"/>
                <w:lang w:val="en-US" w:eastAsia="zh-CN"/>
              </w:rPr>
              <w:t>4</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234F97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2.方案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相对</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具有一定可行性</w:t>
            </w:r>
            <w:r>
              <w:rPr>
                <w:rFonts w:hint="eastAsia" w:cs="仿宋"/>
                <w:bCs/>
                <w:color w:val="auto"/>
                <w:sz w:val="24"/>
                <w:lang w:val="en-US" w:eastAsia="zh-CN"/>
              </w:rPr>
              <w:t>的得2分。</w:t>
            </w:r>
          </w:p>
          <w:p w14:paraId="403BE2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3.方案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不</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难以实施的得</w:t>
            </w:r>
            <w:r>
              <w:rPr>
                <w:rFonts w:hint="eastAsia" w:cs="仿宋"/>
                <w:bCs/>
                <w:color w:val="auto"/>
                <w:sz w:val="24"/>
                <w:lang w:val="en-US" w:eastAsia="zh-CN"/>
              </w:rPr>
              <w:t>1</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29849B9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color w:val="auto"/>
                <w:lang w:val="en-US" w:eastAsia="zh-CN"/>
              </w:rPr>
              <w:t>注：未提供内容的不得分。</w:t>
            </w:r>
          </w:p>
        </w:tc>
        <w:tc>
          <w:tcPr>
            <w:tcW w:w="1203" w:type="dxa"/>
            <w:noWrap w:val="0"/>
            <w:vAlign w:val="center"/>
          </w:tcPr>
          <w:p w14:paraId="684D999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4</w:t>
            </w:r>
          </w:p>
        </w:tc>
      </w:tr>
      <w:tr w14:paraId="0293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57A983C5">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15</w:t>
            </w:r>
          </w:p>
        </w:tc>
        <w:tc>
          <w:tcPr>
            <w:tcW w:w="1405" w:type="dxa"/>
            <w:noWrap w:val="0"/>
            <w:vAlign w:val="center"/>
          </w:tcPr>
          <w:p w14:paraId="1B5C4C5F">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项目重点、难点分析</w:t>
            </w:r>
            <w:r>
              <w:rPr>
                <w:rFonts w:hint="eastAsia" w:ascii="仿宋" w:hAnsi="仿宋" w:eastAsia="仿宋" w:cs="仿宋"/>
                <w:color w:val="auto"/>
                <w:sz w:val="24"/>
                <w:szCs w:val="24"/>
                <w:highlight w:val="none"/>
                <w:lang w:eastAsia="zh-CN"/>
              </w:rPr>
              <w:t>及对策</w:t>
            </w:r>
          </w:p>
        </w:tc>
        <w:tc>
          <w:tcPr>
            <w:tcW w:w="5751" w:type="dxa"/>
            <w:noWrap w:val="0"/>
            <w:vAlign w:val="center"/>
          </w:tcPr>
          <w:p w14:paraId="428075E6">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根据投标人提出的</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重点、难点分析是否到位</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准确</w:t>
            </w:r>
            <w:r>
              <w:rPr>
                <w:rFonts w:hint="eastAsia" w:ascii="仿宋" w:hAnsi="仿宋" w:eastAsia="仿宋" w:cs="仿宋"/>
                <w:bCs/>
                <w:color w:val="auto"/>
                <w:sz w:val="24"/>
                <w:szCs w:val="24"/>
                <w:highlight w:val="none"/>
                <w:lang w:eastAsia="zh-CN"/>
              </w:rPr>
              <w:t>，对重点、难点的解决对策与方案建议是否切实可行</w:t>
            </w:r>
            <w:r>
              <w:rPr>
                <w:rFonts w:hint="eastAsia" w:ascii="仿宋" w:hAnsi="仿宋" w:eastAsia="仿宋" w:cs="仿宋"/>
                <w:bCs/>
                <w:color w:val="auto"/>
                <w:sz w:val="24"/>
                <w:szCs w:val="24"/>
                <w:highlight w:val="none"/>
              </w:rPr>
              <w:t>进行综合</w:t>
            </w:r>
            <w:r>
              <w:rPr>
                <w:rFonts w:hint="eastAsia" w:cs="仿宋"/>
                <w:bCs/>
                <w:color w:val="auto"/>
                <w:sz w:val="24"/>
                <w:szCs w:val="24"/>
                <w:highlight w:val="none"/>
                <w:lang w:val="en-US" w:eastAsia="zh-CN"/>
              </w:rPr>
              <w:t>打</w:t>
            </w:r>
            <w:r>
              <w:rPr>
                <w:rFonts w:hint="eastAsia" w:ascii="仿宋" w:hAnsi="仿宋" w:eastAsia="仿宋" w:cs="仿宋"/>
                <w:bCs/>
                <w:color w:val="auto"/>
                <w:sz w:val="24"/>
                <w:szCs w:val="24"/>
                <w:highlight w:val="none"/>
              </w:rPr>
              <w:t>分。</w:t>
            </w:r>
          </w:p>
          <w:p w14:paraId="2056DAF8">
            <w:pPr>
              <w:keepNext w:val="0"/>
              <w:keepLines w:val="0"/>
              <w:pageBreakBefore w:val="0"/>
              <w:kinsoku/>
              <w:wordWrap/>
              <w:overflowPunct/>
              <w:topLinePunct w:val="0"/>
              <w:bidi w:val="0"/>
              <w:adjustRightInd w:val="0"/>
              <w:spacing w:line="360" w:lineRule="auto"/>
              <w:ind w:firstLine="480" w:firstLineChars="200"/>
              <w:rPr>
                <w:rFonts w:hint="eastAsia" w:cs="仿宋"/>
                <w:color w:val="auto"/>
                <w:sz w:val="24"/>
                <w:szCs w:val="24"/>
                <w:lang w:val="en-US" w:eastAsia="zh-CN"/>
              </w:rPr>
            </w:pPr>
            <w:r>
              <w:rPr>
                <w:rFonts w:hint="eastAsia" w:cs="仿宋"/>
                <w:color w:val="auto"/>
                <w:sz w:val="24"/>
                <w:szCs w:val="24"/>
                <w:lang w:val="en-US" w:eastAsia="zh-CN"/>
              </w:rPr>
              <w:t>1.对</w:t>
            </w:r>
            <w:r>
              <w:rPr>
                <w:rFonts w:hint="eastAsia" w:ascii="仿宋" w:hAnsi="仿宋" w:eastAsia="仿宋" w:cs="仿宋"/>
                <w:color w:val="auto"/>
                <w:sz w:val="24"/>
                <w:szCs w:val="24"/>
              </w:rPr>
              <w:t>项目重点、难点分析到位、准确</w:t>
            </w:r>
            <w:r>
              <w:rPr>
                <w:rFonts w:hint="eastAsia" w:cs="仿宋"/>
                <w:color w:val="auto"/>
                <w:sz w:val="24"/>
                <w:szCs w:val="24"/>
                <w:lang w:eastAsia="zh-CN"/>
              </w:rPr>
              <w:t>，</w:t>
            </w:r>
            <w:r>
              <w:rPr>
                <w:rFonts w:hint="eastAsia" w:ascii="仿宋" w:hAnsi="仿宋" w:eastAsia="仿宋" w:cs="仿宋"/>
                <w:color w:val="auto"/>
                <w:sz w:val="24"/>
                <w:szCs w:val="24"/>
              </w:rPr>
              <w:t>对重点、难点的解决对策切实</w:t>
            </w:r>
            <w:r>
              <w:rPr>
                <w:rFonts w:hint="eastAsia" w:cs="仿宋"/>
                <w:color w:val="auto"/>
                <w:sz w:val="24"/>
                <w:szCs w:val="24"/>
                <w:lang w:val="en-US" w:eastAsia="zh-CN"/>
              </w:rPr>
              <w:t>合理、</w:t>
            </w:r>
            <w:r>
              <w:rPr>
                <w:rFonts w:hint="eastAsia" w:ascii="仿宋" w:hAnsi="仿宋" w:eastAsia="仿宋" w:cs="仿宋"/>
                <w:color w:val="auto"/>
                <w:sz w:val="24"/>
                <w:szCs w:val="24"/>
              </w:rPr>
              <w:t>可行</w:t>
            </w:r>
            <w:r>
              <w:rPr>
                <w:rFonts w:hint="eastAsia" w:cs="仿宋"/>
                <w:color w:val="auto"/>
                <w:sz w:val="24"/>
                <w:szCs w:val="24"/>
                <w:lang w:val="en-US" w:eastAsia="zh-CN"/>
              </w:rPr>
              <w:t>性强的得4分。</w:t>
            </w:r>
          </w:p>
          <w:p w14:paraId="7DF54B6A">
            <w:pPr>
              <w:keepNext w:val="0"/>
              <w:keepLines w:val="0"/>
              <w:pageBreakBefore w:val="0"/>
              <w:kinsoku/>
              <w:wordWrap/>
              <w:overflowPunct/>
              <w:topLinePunct w:val="0"/>
              <w:bidi w:val="0"/>
              <w:adjustRightInd w:val="0"/>
              <w:spacing w:line="360" w:lineRule="auto"/>
              <w:ind w:firstLine="480" w:firstLineChars="200"/>
              <w:rPr>
                <w:rFonts w:hint="eastAsia" w:cs="仿宋"/>
                <w:color w:val="auto"/>
                <w:sz w:val="24"/>
                <w:szCs w:val="24"/>
                <w:lang w:val="en-US" w:eastAsia="zh-CN"/>
              </w:rPr>
            </w:pPr>
            <w:r>
              <w:rPr>
                <w:rFonts w:hint="eastAsia" w:cs="仿宋"/>
                <w:color w:val="auto"/>
                <w:sz w:val="24"/>
                <w:szCs w:val="24"/>
                <w:lang w:val="en-US" w:eastAsia="zh-CN"/>
              </w:rPr>
              <w:t>2.对</w:t>
            </w:r>
            <w:r>
              <w:rPr>
                <w:rFonts w:hint="eastAsia" w:ascii="仿宋" w:hAnsi="仿宋" w:eastAsia="仿宋" w:cs="仿宋"/>
                <w:color w:val="auto"/>
                <w:sz w:val="24"/>
                <w:szCs w:val="24"/>
              </w:rPr>
              <w:t>项目重点、难点分析</w:t>
            </w:r>
            <w:r>
              <w:rPr>
                <w:rFonts w:hint="eastAsia" w:cs="仿宋"/>
                <w:color w:val="auto"/>
                <w:sz w:val="24"/>
                <w:szCs w:val="24"/>
                <w:lang w:val="en-US" w:eastAsia="zh-CN"/>
              </w:rPr>
              <w:t>基本</w:t>
            </w:r>
            <w:r>
              <w:rPr>
                <w:rFonts w:hint="eastAsia" w:ascii="仿宋" w:hAnsi="仿宋" w:eastAsia="仿宋" w:cs="仿宋"/>
                <w:color w:val="auto"/>
                <w:sz w:val="24"/>
                <w:szCs w:val="24"/>
              </w:rPr>
              <w:t>到位、</w:t>
            </w:r>
            <w:r>
              <w:rPr>
                <w:rFonts w:hint="eastAsia" w:cs="仿宋"/>
                <w:color w:val="auto"/>
                <w:sz w:val="24"/>
                <w:szCs w:val="24"/>
                <w:lang w:val="en-US" w:eastAsia="zh-CN"/>
              </w:rPr>
              <w:t>基本</w:t>
            </w:r>
            <w:r>
              <w:rPr>
                <w:rFonts w:hint="eastAsia" w:ascii="仿宋" w:hAnsi="仿宋" w:eastAsia="仿宋" w:cs="仿宋"/>
                <w:color w:val="auto"/>
                <w:sz w:val="24"/>
                <w:szCs w:val="24"/>
              </w:rPr>
              <w:t>准确</w:t>
            </w:r>
            <w:r>
              <w:rPr>
                <w:rFonts w:hint="eastAsia" w:cs="仿宋"/>
                <w:color w:val="auto"/>
                <w:sz w:val="24"/>
                <w:szCs w:val="24"/>
                <w:lang w:eastAsia="zh-CN"/>
              </w:rPr>
              <w:t>，</w:t>
            </w:r>
            <w:r>
              <w:rPr>
                <w:rFonts w:hint="eastAsia" w:ascii="仿宋" w:hAnsi="仿宋" w:eastAsia="仿宋" w:cs="仿宋"/>
                <w:color w:val="auto"/>
                <w:sz w:val="24"/>
                <w:szCs w:val="24"/>
              </w:rPr>
              <w:t>对重点、难点的解决对策</w:t>
            </w:r>
            <w:r>
              <w:rPr>
                <w:rFonts w:hint="eastAsia" w:cs="仿宋"/>
                <w:color w:val="auto"/>
                <w:sz w:val="24"/>
                <w:szCs w:val="24"/>
                <w:lang w:val="en-US" w:eastAsia="zh-CN"/>
              </w:rPr>
              <w:t>基本合理、具有一定可行性的得2分。</w:t>
            </w:r>
          </w:p>
          <w:p w14:paraId="5AD369B8">
            <w:pPr>
              <w:keepNext w:val="0"/>
              <w:keepLines w:val="0"/>
              <w:pageBreakBefore w:val="0"/>
              <w:kinsoku/>
              <w:wordWrap/>
              <w:overflowPunct/>
              <w:topLinePunct w:val="0"/>
              <w:bidi w:val="0"/>
              <w:adjustRightInd w:val="0"/>
              <w:spacing w:line="360" w:lineRule="auto"/>
              <w:ind w:firstLine="480" w:firstLineChars="200"/>
              <w:rPr>
                <w:rFonts w:hint="default"/>
                <w:color w:val="auto"/>
                <w:lang w:val="en-US" w:eastAsia="zh-CN"/>
              </w:rPr>
            </w:pPr>
            <w:r>
              <w:rPr>
                <w:rFonts w:hint="eastAsia" w:cs="仿宋"/>
                <w:color w:val="auto"/>
                <w:sz w:val="24"/>
                <w:szCs w:val="24"/>
                <w:lang w:val="en-US" w:eastAsia="zh-CN"/>
              </w:rPr>
              <w:t>3.对</w:t>
            </w:r>
            <w:r>
              <w:rPr>
                <w:rFonts w:hint="eastAsia" w:ascii="仿宋" w:hAnsi="仿宋" w:eastAsia="仿宋" w:cs="仿宋"/>
                <w:color w:val="auto"/>
                <w:sz w:val="24"/>
                <w:szCs w:val="24"/>
              </w:rPr>
              <w:t>项目重点、难点分析</w:t>
            </w:r>
            <w:r>
              <w:rPr>
                <w:rFonts w:hint="eastAsia" w:cs="仿宋"/>
                <w:color w:val="auto"/>
                <w:sz w:val="24"/>
                <w:szCs w:val="24"/>
                <w:lang w:val="en-US" w:eastAsia="zh-CN"/>
              </w:rPr>
              <w:t>不</w:t>
            </w:r>
            <w:r>
              <w:rPr>
                <w:rFonts w:hint="eastAsia" w:ascii="仿宋" w:hAnsi="仿宋" w:eastAsia="仿宋" w:cs="仿宋"/>
                <w:color w:val="auto"/>
                <w:sz w:val="24"/>
                <w:szCs w:val="24"/>
              </w:rPr>
              <w:t>到位、</w:t>
            </w:r>
            <w:r>
              <w:rPr>
                <w:rFonts w:hint="eastAsia" w:cs="仿宋"/>
                <w:color w:val="auto"/>
                <w:sz w:val="24"/>
                <w:szCs w:val="24"/>
                <w:lang w:val="en-US" w:eastAsia="zh-CN"/>
              </w:rPr>
              <w:t>不</w:t>
            </w:r>
            <w:r>
              <w:rPr>
                <w:rFonts w:hint="eastAsia" w:ascii="仿宋" w:hAnsi="仿宋" w:eastAsia="仿宋" w:cs="仿宋"/>
                <w:color w:val="auto"/>
                <w:sz w:val="24"/>
                <w:szCs w:val="24"/>
              </w:rPr>
              <w:t>准确</w:t>
            </w:r>
            <w:r>
              <w:rPr>
                <w:rFonts w:hint="eastAsia" w:cs="仿宋"/>
                <w:color w:val="auto"/>
                <w:sz w:val="24"/>
                <w:szCs w:val="24"/>
                <w:lang w:eastAsia="zh-CN"/>
              </w:rPr>
              <w:t>，</w:t>
            </w:r>
            <w:r>
              <w:rPr>
                <w:rFonts w:hint="eastAsia" w:ascii="仿宋" w:hAnsi="仿宋" w:eastAsia="仿宋" w:cs="仿宋"/>
                <w:color w:val="auto"/>
                <w:sz w:val="24"/>
                <w:szCs w:val="24"/>
              </w:rPr>
              <w:t>对重点、难点的解决对策</w:t>
            </w:r>
            <w:r>
              <w:rPr>
                <w:rFonts w:hint="eastAsia" w:cs="仿宋"/>
                <w:color w:val="auto"/>
                <w:sz w:val="24"/>
                <w:szCs w:val="24"/>
                <w:lang w:val="en-US" w:eastAsia="zh-CN"/>
              </w:rPr>
              <w:t>不合理、难以实施的得1分。</w:t>
            </w:r>
          </w:p>
          <w:p w14:paraId="2572D3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color w:val="auto"/>
                <w:lang w:val="en-US" w:eastAsia="zh-CN"/>
              </w:rPr>
              <w:t>注：未提供内容的不得分。</w:t>
            </w:r>
          </w:p>
        </w:tc>
        <w:tc>
          <w:tcPr>
            <w:tcW w:w="1203" w:type="dxa"/>
            <w:noWrap w:val="0"/>
            <w:vAlign w:val="center"/>
          </w:tcPr>
          <w:p w14:paraId="7EE5C793">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03FB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4AD560FB">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16</w:t>
            </w:r>
          </w:p>
        </w:tc>
        <w:tc>
          <w:tcPr>
            <w:tcW w:w="1405" w:type="dxa"/>
            <w:noWrap w:val="0"/>
            <w:vAlign w:val="center"/>
          </w:tcPr>
          <w:p w14:paraId="65B4DB3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工作阶段及任务划分，进度控制</w:t>
            </w:r>
          </w:p>
        </w:tc>
        <w:tc>
          <w:tcPr>
            <w:tcW w:w="5751" w:type="dxa"/>
            <w:noWrap w:val="0"/>
            <w:vAlign w:val="center"/>
          </w:tcPr>
          <w:p w14:paraId="06D8532B">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根据投标人</w:t>
            </w:r>
            <w:r>
              <w:rPr>
                <w:rFonts w:hint="eastAsia" w:ascii="仿宋" w:hAnsi="仿宋" w:eastAsia="仿宋" w:cs="仿宋"/>
                <w:color w:val="auto"/>
                <w:kern w:val="0"/>
                <w:sz w:val="24"/>
                <w:szCs w:val="24"/>
                <w:highlight w:val="none"/>
              </w:rPr>
              <w:t>对本项目有利的项目工期</w:t>
            </w:r>
            <w:r>
              <w:rPr>
                <w:rFonts w:hint="eastAsia" w:ascii="仿宋" w:hAnsi="仿宋" w:eastAsia="仿宋" w:cs="仿宋"/>
                <w:color w:val="auto"/>
                <w:kern w:val="0"/>
                <w:sz w:val="24"/>
                <w:szCs w:val="24"/>
                <w:highlight w:val="none"/>
                <w:lang w:val="en-US" w:eastAsia="zh-CN"/>
              </w:rPr>
              <w:t>进度</w:t>
            </w:r>
            <w:r>
              <w:rPr>
                <w:rFonts w:hint="eastAsia" w:ascii="仿宋" w:hAnsi="仿宋" w:eastAsia="仿宋" w:cs="仿宋"/>
                <w:color w:val="auto"/>
                <w:kern w:val="0"/>
                <w:sz w:val="24"/>
                <w:szCs w:val="24"/>
                <w:highlight w:val="none"/>
              </w:rPr>
              <w:t>方案，并具有详细可行的具体</w:t>
            </w:r>
            <w:r>
              <w:rPr>
                <w:rFonts w:hint="eastAsia" w:ascii="仿宋" w:hAnsi="仿宋" w:eastAsia="仿宋" w:cs="仿宋"/>
                <w:color w:val="auto"/>
                <w:kern w:val="0"/>
                <w:sz w:val="24"/>
                <w:szCs w:val="24"/>
                <w:highlight w:val="none"/>
                <w:lang w:val="en-US" w:eastAsia="zh-CN"/>
              </w:rPr>
              <w:t>进度计划</w:t>
            </w:r>
            <w:r>
              <w:rPr>
                <w:rFonts w:hint="eastAsia" w:ascii="仿宋" w:hAnsi="仿宋" w:eastAsia="仿宋" w:cs="仿宋"/>
                <w:color w:val="auto"/>
                <w:kern w:val="0"/>
                <w:sz w:val="24"/>
                <w:szCs w:val="24"/>
                <w:highlight w:val="none"/>
              </w:rPr>
              <w:t>；工期方案是否符合招标文件和采购人要求，按期完成设备供货、现场施工、系统集成、上线运行等措施进行综合</w:t>
            </w:r>
            <w:r>
              <w:rPr>
                <w:rFonts w:hint="eastAsia" w:cs="仿宋"/>
                <w:color w:val="auto"/>
                <w:kern w:val="0"/>
                <w:sz w:val="24"/>
                <w:szCs w:val="24"/>
                <w:highlight w:val="none"/>
                <w:lang w:val="en-US" w:eastAsia="zh-CN"/>
              </w:rPr>
              <w:t>打分</w:t>
            </w:r>
            <w:r>
              <w:rPr>
                <w:rFonts w:hint="eastAsia" w:ascii="仿宋" w:hAnsi="仿宋" w:eastAsia="仿宋" w:cs="仿宋"/>
                <w:color w:val="auto"/>
                <w:kern w:val="0"/>
                <w:sz w:val="24"/>
                <w:szCs w:val="24"/>
                <w:highlight w:val="none"/>
              </w:rPr>
              <w:t>。</w:t>
            </w:r>
          </w:p>
          <w:p w14:paraId="322576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1.方案</w:t>
            </w:r>
            <w:r>
              <w:rPr>
                <w:rFonts w:hint="eastAsia" w:ascii="仿宋" w:hAnsi="仿宋" w:eastAsia="仿宋" w:cs="仿宋"/>
                <w:bCs/>
                <w:color w:val="auto"/>
                <w:sz w:val="24"/>
                <w:lang w:val="zh-TW" w:eastAsia="zh-CN"/>
              </w:rPr>
              <w:t>内容完整、可行性</w:t>
            </w:r>
            <w:r>
              <w:rPr>
                <w:rFonts w:hint="eastAsia" w:ascii="仿宋" w:hAnsi="仿宋" w:eastAsia="仿宋" w:cs="仿宋"/>
                <w:bCs/>
                <w:color w:val="auto"/>
                <w:sz w:val="24"/>
                <w:lang w:val="en-US" w:eastAsia="zh-CN"/>
              </w:rPr>
              <w:t>强的得</w:t>
            </w:r>
            <w:r>
              <w:rPr>
                <w:rFonts w:hint="eastAsia" w:cs="仿宋"/>
                <w:bCs/>
                <w:color w:val="auto"/>
                <w:sz w:val="24"/>
                <w:lang w:val="en-US" w:eastAsia="zh-CN"/>
              </w:rPr>
              <w:t>4</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5E8DBA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2.方案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相对</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具有一定可行性</w:t>
            </w:r>
            <w:r>
              <w:rPr>
                <w:rFonts w:hint="eastAsia" w:cs="仿宋"/>
                <w:bCs/>
                <w:color w:val="auto"/>
                <w:sz w:val="24"/>
                <w:lang w:val="en-US" w:eastAsia="zh-CN"/>
              </w:rPr>
              <w:t>的得2分。</w:t>
            </w:r>
          </w:p>
          <w:p w14:paraId="618BB0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3.方案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不</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难以实施的得</w:t>
            </w:r>
            <w:r>
              <w:rPr>
                <w:rFonts w:hint="eastAsia" w:cs="仿宋"/>
                <w:bCs/>
                <w:color w:val="auto"/>
                <w:sz w:val="24"/>
                <w:lang w:val="en-US" w:eastAsia="zh-CN"/>
              </w:rPr>
              <w:t>1</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52B3AF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color w:val="auto"/>
                <w:lang w:val="en-US" w:eastAsia="zh-CN"/>
              </w:rPr>
              <w:t>注：未提供内容的不得分。</w:t>
            </w:r>
          </w:p>
        </w:tc>
        <w:tc>
          <w:tcPr>
            <w:tcW w:w="1203" w:type="dxa"/>
            <w:noWrap w:val="0"/>
            <w:vAlign w:val="center"/>
          </w:tcPr>
          <w:p w14:paraId="01A7E92C">
            <w:pPr>
              <w:pStyle w:val="3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cs="仿宋"/>
                <w:color w:val="auto"/>
                <w:kern w:val="2"/>
                <w:sz w:val="24"/>
                <w:szCs w:val="24"/>
                <w:highlight w:val="none"/>
                <w:lang w:val="en-US" w:eastAsia="zh-CN" w:bidi="ar-SA"/>
              </w:rPr>
              <w:t>4</w:t>
            </w:r>
          </w:p>
        </w:tc>
      </w:tr>
      <w:tr w14:paraId="47D3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337170D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17</w:t>
            </w:r>
          </w:p>
        </w:tc>
        <w:tc>
          <w:tcPr>
            <w:tcW w:w="1405" w:type="dxa"/>
            <w:noWrap w:val="0"/>
            <w:vAlign w:val="center"/>
          </w:tcPr>
          <w:p w14:paraId="247CC490">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质量保证措施</w:t>
            </w:r>
          </w:p>
        </w:tc>
        <w:tc>
          <w:tcPr>
            <w:tcW w:w="5751" w:type="dxa"/>
            <w:noWrap w:val="0"/>
            <w:vAlign w:val="center"/>
          </w:tcPr>
          <w:p w14:paraId="581B48CF">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w:t>
            </w:r>
            <w:r>
              <w:rPr>
                <w:rFonts w:hint="eastAsia" w:ascii="仿宋" w:hAnsi="仿宋" w:eastAsia="仿宋" w:cs="仿宋"/>
                <w:color w:val="auto"/>
                <w:kern w:val="0"/>
                <w:sz w:val="24"/>
                <w:szCs w:val="24"/>
                <w:highlight w:val="none"/>
              </w:rPr>
              <w:t>对本项目施工管理组织实施方案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质量保证措施</w:t>
            </w:r>
            <w:r>
              <w:rPr>
                <w:rFonts w:hint="eastAsia" w:ascii="仿宋" w:hAnsi="仿宋" w:eastAsia="仿宋" w:cs="仿宋"/>
                <w:color w:val="auto"/>
                <w:kern w:val="0"/>
                <w:sz w:val="24"/>
                <w:szCs w:val="24"/>
                <w:highlight w:val="none"/>
                <w:lang w:val="en-US" w:eastAsia="zh-CN"/>
              </w:rPr>
              <w:t>是否否</w:t>
            </w:r>
            <w:r>
              <w:rPr>
                <w:rFonts w:hint="eastAsia" w:ascii="仿宋" w:hAnsi="仿宋" w:eastAsia="仿宋" w:cs="仿宋"/>
                <w:color w:val="auto"/>
                <w:kern w:val="0"/>
                <w:sz w:val="24"/>
                <w:szCs w:val="24"/>
                <w:highlight w:val="none"/>
              </w:rPr>
              <w:t>科学、合理、规范和可操作性进行综合</w:t>
            </w:r>
            <w:r>
              <w:rPr>
                <w:rFonts w:hint="eastAsia" w:cs="仿宋"/>
                <w:color w:val="auto"/>
                <w:kern w:val="0"/>
                <w:sz w:val="24"/>
                <w:szCs w:val="24"/>
                <w:highlight w:val="none"/>
                <w:lang w:val="en-US" w:eastAsia="zh-CN"/>
              </w:rPr>
              <w:t>打</w:t>
            </w:r>
            <w:r>
              <w:rPr>
                <w:rFonts w:hint="eastAsia" w:ascii="仿宋" w:hAnsi="仿宋" w:eastAsia="仿宋" w:cs="仿宋"/>
                <w:color w:val="auto"/>
                <w:kern w:val="0"/>
                <w:sz w:val="24"/>
                <w:szCs w:val="24"/>
                <w:highlight w:val="none"/>
                <w:lang w:val="en-US" w:eastAsia="zh-CN"/>
              </w:rPr>
              <w:t>分。</w:t>
            </w:r>
          </w:p>
          <w:p w14:paraId="0EDC19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1.方案</w:t>
            </w:r>
            <w:r>
              <w:rPr>
                <w:rFonts w:hint="eastAsia" w:ascii="仿宋" w:hAnsi="仿宋" w:eastAsia="仿宋" w:cs="仿宋"/>
                <w:bCs/>
                <w:color w:val="auto"/>
                <w:sz w:val="24"/>
                <w:lang w:val="zh-TW" w:eastAsia="zh-CN"/>
              </w:rPr>
              <w:t>内容完整、</w:t>
            </w:r>
            <w:r>
              <w:rPr>
                <w:rFonts w:hint="eastAsia" w:ascii="仿宋" w:hAnsi="仿宋" w:eastAsia="仿宋" w:cs="仿宋"/>
                <w:color w:val="auto"/>
                <w:kern w:val="0"/>
                <w:sz w:val="24"/>
                <w:szCs w:val="24"/>
                <w:highlight w:val="none"/>
              </w:rPr>
              <w:t>可操作性</w:t>
            </w:r>
            <w:r>
              <w:rPr>
                <w:rFonts w:hint="eastAsia" w:ascii="仿宋" w:hAnsi="仿宋" w:eastAsia="仿宋" w:cs="仿宋"/>
                <w:bCs/>
                <w:color w:val="auto"/>
                <w:sz w:val="24"/>
                <w:lang w:val="en-US" w:eastAsia="zh-CN"/>
              </w:rPr>
              <w:t>强的得</w:t>
            </w:r>
            <w:r>
              <w:rPr>
                <w:rFonts w:hint="eastAsia" w:cs="仿宋"/>
                <w:bCs/>
                <w:color w:val="auto"/>
                <w:sz w:val="24"/>
                <w:lang w:val="en-US" w:eastAsia="zh-CN"/>
              </w:rPr>
              <w:t>4</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6D7665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2.方案</w:t>
            </w:r>
            <w:r>
              <w:rPr>
                <w:rFonts w:hint="eastAsia" w:ascii="仿宋" w:hAnsi="仿宋" w:eastAsia="仿宋" w:cs="仿宋"/>
                <w:bCs/>
                <w:color w:val="auto"/>
                <w:sz w:val="24"/>
                <w:lang w:val="en-US" w:eastAsia="zh-CN"/>
              </w:rPr>
              <w:t>相对</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具有一定</w:t>
            </w:r>
            <w:r>
              <w:rPr>
                <w:rFonts w:hint="eastAsia" w:ascii="仿宋" w:hAnsi="仿宋" w:eastAsia="仿宋" w:cs="仿宋"/>
                <w:color w:val="auto"/>
                <w:kern w:val="0"/>
                <w:sz w:val="24"/>
                <w:szCs w:val="24"/>
                <w:highlight w:val="none"/>
              </w:rPr>
              <w:t>可操作性</w:t>
            </w:r>
            <w:r>
              <w:rPr>
                <w:rFonts w:hint="eastAsia" w:cs="仿宋"/>
                <w:bCs/>
                <w:color w:val="auto"/>
                <w:sz w:val="24"/>
                <w:lang w:val="en-US" w:eastAsia="zh-CN"/>
              </w:rPr>
              <w:t>的得2分。</w:t>
            </w:r>
          </w:p>
          <w:p w14:paraId="14C79E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3.方案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不</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难以</w:t>
            </w:r>
            <w:r>
              <w:rPr>
                <w:rFonts w:hint="eastAsia" w:ascii="仿宋" w:hAnsi="仿宋" w:eastAsia="仿宋" w:cs="仿宋"/>
                <w:color w:val="auto"/>
                <w:kern w:val="0"/>
                <w:sz w:val="24"/>
                <w:szCs w:val="24"/>
                <w:highlight w:val="none"/>
              </w:rPr>
              <w:t>操作</w:t>
            </w:r>
            <w:r>
              <w:rPr>
                <w:rFonts w:hint="eastAsia" w:ascii="仿宋" w:hAnsi="仿宋" w:eastAsia="仿宋" w:cs="仿宋"/>
                <w:bCs/>
                <w:color w:val="auto"/>
                <w:sz w:val="24"/>
                <w:lang w:val="en-US" w:eastAsia="zh-CN"/>
              </w:rPr>
              <w:t>的得</w:t>
            </w:r>
            <w:r>
              <w:rPr>
                <w:rFonts w:hint="eastAsia" w:cs="仿宋"/>
                <w:bCs/>
                <w:color w:val="auto"/>
                <w:sz w:val="24"/>
                <w:lang w:val="en-US" w:eastAsia="zh-CN"/>
              </w:rPr>
              <w:t>1</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6BA8C7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color w:val="auto"/>
                <w:lang w:val="en-US" w:eastAsia="zh-CN"/>
              </w:rPr>
              <w:t>注：未提供内容的不得分。</w:t>
            </w:r>
          </w:p>
        </w:tc>
        <w:tc>
          <w:tcPr>
            <w:tcW w:w="1203" w:type="dxa"/>
            <w:noWrap w:val="0"/>
            <w:vAlign w:val="center"/>
          </w:tcPr>
          <w:p w14:paraId="68E23A88">
            <w:pPr>
              <w:pStyle w:val="3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cs="仿宋"/>
                <w:color w:val="auto"/>
                <w:kern w:val="2"/>
                <w:sz w:val="24"/>
                <w:szCs w:val="24"/>
                <w:highlight w:val="none"/>
                <w:lang w:val="en-US" w:eastAsia="zh-CN" w:bidi="ar-SA"/>
              </w:rPr>
              <w:t>4</w:t>
            </w:r>
          </w:p>
        </w:tc>
      </w:tr>
      <w:tr w14:paraId="0556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0674F282">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18</w:t>
            </w:r>
          </w:p>
        </w:tc>
        <w:tc>
          <w:tcPr>
            <w:tcW w:w="1405" w:type="dxa"/>
            <w:noWrap w:val="0"/>
            <w:vAlign w:val="center"/>
          </w:tcPr>
          <w:p w14:paraId="06A6E14A">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售后服务及本地运维能力</w:t>
            </w:r>
          </w:p>
        </w:tc>
        <w:tc>
          <w:tcPr>
            <w:tcW w:w="5751" w:type="dxa"/>
            <w:noWrap w:val="0"/>
            <w:vAlign w:val="center"/>
          </w:tcPr>
          <w:p w14:paraId="1D978514">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根据投标人的</w:t>
            </w:r>
            <w:r>
              <w:rPr>
                <w:rFonts w:hint="eastAsia" w:ascii="仿宋" w:hAnsi="仿宋" w:eastAsia="仿宋" w:cs="仿宋"/>
                <w:color w:val="auto"/>
                <w:sz w:val="24"/>
                <w:szCs w:val="24"/>
                <w:highlight w:val="none"/>
                <w:lang w:val="en-US" w:eastAsia="zh-CN"/>
              </w:rPr>
              <w:t>质保期承诺</w:t>
            </w:r>
            <w:r>
              <w:rPr>
                <w:rFonts w:hint="eastAsia" w:ascii="仿宋" w:hAnsi="仿宋" w:eastAsia="仿宋" w:cs="仿宋"/>
                <w:color w:val="auto"/>
                <w:sz w:val="24"/>
                <w:szCs w:val="24"/>
                <w:highlight w:val="none"/>
                <w:lang w:val="zh-CN"/>
              </w:rPr>
              <w:t>、服务响应承诺及可操作的运维服务制度、本地运维能力等进行综合</w:t>
            </w:r>
            <w:r>
              <w:rPr>
                <w:rFonts w:hint="eastAsia" w:cs="仿宋"/>
                <w:color w:val="auto"/>
                <w:sz w:val="24"/>
                <w:szCs w:val="24"/>
                <w:highlight w:val="none"/>
                <w:lang w:val="en-US" w:eastAsia="zh-CN"/>
              </w:rPr>
              <w:t>打</w:t>
            </w:r>
            <w:r>
              <w:rPr>
                <w:rFonts w:hint="eastAsia" w:ascii="仿宋" w:hAnsi="仿宋" w:eastAsia="仿宋" w:cs="仿宋"/>
                <w:color w:val="auto"/>
                <w:sz w:val="24"/>
                <w:szCs w:val="24"/>
                <w:highlight w:val="none"/>
                <w:lang w:val="zh-CN"/>
              </w:rPr>
              <w:t>分。</w:t>
            </w:r>
          </w:p>
          <w:p w14:paraId="03453E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1.方案</w:t>
            </w:r>
            <w:r>
              <w:rPr>
                <w:rFonts w:hint="eastAsia" w:ascii="仿宋" w:hAnsi="仿宋" w:eastAsia="仿宋" w:cs="仿宋"/>
                <w:bCs/>
                <w:color w:val="auto"/>
                <w:sz w:val="24"/>
                <w:lang w:val="zh-TW" w:eastAsia="zh-CN"/>
              </w:rPr>
              <w:t>内容完整、可行性</w:t>
            </w:r>
            <w:r>
              <w:rPr>
                <w:rFonts w:hint="eastAsia" w:ascii="仿宋" w:hAnsi="仿宋" w:eastAsia="仿宋" w:cs="仿宋"/>
                <w:bCs/>
                <w:color w:val="auto"/>
                <w:sz w:val="24"/>
                <w:lang w:val="en-US" w:eastAsia="zh-CN"/>
              </w:rPr>
              <w:t>强的得</w:t>
            </w:r>
            <w:r>
              <w:rPr>
                <w:rFonts w:hint="eastAsia" w:cs="仿宋"/>
                <w:bCs/>
                <w:color w:val="auto"/>
                <w:sz w:val="24"/>
                <w:lang w:val="en-US" w:eastAsia="zh-CN"/>
              </w:rPr>
              <w:t>5</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6766E5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2.方案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相对</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具有一定可行性</w:t>
            </w:r>
            <w:r>
              <w:rPr>
                <w:rFonts w:hint="eastAsia" w:cs="仿宋"/>
                <w:bCs/>
                <w:color w:val="auto"/>
                <w:sz w:val="24"/>
                <w:lang w:val="en-US" w:eastAsia="zh-CN"/>
              </w:rPr>
              <w:t>的得3分。</w:t>
            </w:r>
          </w:p>
          <w:p w14:paraId="62F9D1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bCs/>
                <w:color w:val="auto"/>
                <w:sz w:val="24"/>
                <w:lang w:val="en-US" w:eastAsia="zh-CN"/>
              </w:rPr>
            </w:pPr>
            <w:r>
              <w:rPr>
                <w:rFonts w:hint="eastAsia" w:cs="仿宋"/>
                <w:bCs/>
                <w:color w:val="auto"/>
                <w:sz w:val="24"/>
                <w:lang w:val="en-US" w:eastAsia="zh-CN"/>
              </w:rPr>
              <w:t>3.方案</w:t>
            </w:r>
            <w:r>
              <w:rPr>
                <w:rFonts w:hint="eastAsia" w:ascii="仿宋" w:hAnsi="仿宋" w:eastAsia="仿宋" w:cs="仿宋"/>
                <w:bCs/>
                <w:color w:val="auto"/>
                <w:sz w:val="24"/>
                <w:lang w:val="zh-TW" w:eastAsia="zh-CN"/>
              </w:rPr>
              <w:t>内容</w:t>
            </w:r>
            <w:r>
              <w:rPr>
                <w:rFonts w:hint="eastAsia" w:ascii="仿宋" w:hAnsi="仿宋" w:eastAsia="仿宋" w:cs="仿宋"/>
                <w:bCs/>
                <w:color w:val="auto"/>
                <w:sz w:val="24"/>
                <w:lang w:val="en-US" w:eastAsia="zh-CN"/>
              </w:rPr>
              <w:t>不</w:t>
            </w:r>
            <w:r>
              <w:rPr>
                <w:rFonts w:hint="eastAsia" w:ascii="仿宋" w:hAnsi="仿宋" w:eastAsia="仿宋" w:cs="仿宋"/>
                <w:bCs/>
                <w:color w:val="auto"/>
                <w:sz w:val="24"/>
                <w:lang w:val="zh-TW" w:eastAsia="zh-CN"/>
              </w:rPr>
              <w:t>完整、</w:t>
            </w:r>
            <w:r>
              <w:rPr>
                <w:rFonts w:hint="eastAsia" w:ascii="仿宋" w:hAnsi="仿宋" w:eastAsia="仿宋" w:cs="仿宋"/>
                <w:bCs/>
                <w:color w:val="auto"/>
                <w:sz w:val="24"/>
                <w:lang w:val="en-US" w:eastAsia="zh-CN"/>
              </w:rPr>
              <w:t>难以实施的得</w:t>
            </w:r>
            <w:r>
              <w:rPr>
                <w:rFonts w:hint="eastAsia" w:cs="仿宋"/>
                <w:bCs/>
                <w:color w:val="auto"/>
                <w:sz w:val="24"/>
                <w:lang w:val="en-US" w:eastAsia="zh-CN"/>
              </w:rPr>
              <w:t>1</w:t>
            </w:r>
            <w:r>
              <w:rPr>
                <w:rFonts w:hint="eastAsia" w:ascii="仿宋" w:hAnsi="仿宋" w:eastAsia="仿宋" w:cs="仿宋"/>
                <w:bCs/>
                <w:color w:val="auto"/>
                <w:sz w:val="24"/>
                <w:lang w:val="en-US" w:eastAsia="zh-CN"/>
              </w:rPr>
              <w:t>分</w:t>
            </w:r>
            <w:r>
              <w:rPr>
                <w:rFonts w:hint="eastAsia" w:cs="仿宋"/>
                <w:bCs/>
                <w:color w:val="auto"/>
                <w:sz w:val="24"/>
                <w:lang w:val="en-US" w:eastAsia="zh-CN"/>
              </w:rPr>
              <w:t>。</w:t>
            </w:r>
          </w:p>
          <w:p w14:paraId="670AB6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color w:val="auto"/>
                <w:lang w:val="en-US" w:eastAsia="zh-CN"/>
              </w:rPr>
              <w:t>注：未提供内容的不得分。</w:t>
            </w:r>
          </w:p>
        </w:tc>
        <w:tc>
          <w:tcPr>
            <w:tcW w:w="1203" w:type="dxa"/>
            <w:noWrap w:val="0"/>
            <w:vAlign w:val="center"/>
          </w:tcPr>
          <w:p w14:paraId="393D1529">
            <w:pPr>
              <w:pStyle w:val="3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cs="仿宋"/>
                <w:color w:val="auto"/>
                <w:kern w:val="2"/>
                <w:sz w:val="24"/>
                <w:szCs w:val="24"/>
                <w:highlight w:val="none"/>
                <w:lang w:val="en-US" w:eastAsia="zh-CN" w:bidi="ar-SA"/>
              </w:rPr>
              <w:t>5</w:t>
            </w:r>
          </w:p>
        </w:tc>
      </w:tr>
      <w:tr w14:paraId="220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5" w:type="dxa"/>
            <w:shd w:val="clear" w:color="auto" w:fill="auto"/>
            <w:noWrap w:val="0"/>
            <w:vAlign w:val="center"/>
          </w:tcPr>
          <w:p w14:paraId="676E1567">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cs="仿宋"/>
                <w:color w:val="auto"/>
                <w:sz w:val="24"/>
                <w:szCs w:val="24"/>
                <w:highlight w:val="none"/>
                <w:lang w:val="en-US" w:eastAsia="zh-CN"/>
              </w:rPr>
              <w:t>19</w:t>
            </w:r>
          </w:p>
        </w:tc>
        <w:tc>
          <w:tcPr>
            <w:tcW w:w="1405" w:type="dxa"/>
            <w:noWrap w:val="0"/>
            <w:vAlign w:val="center"/>
          </w:tcPr>
          <w:p w14:paraId="73EBED46">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培训计划</w:t>
            </w:r>
          </w:p>
        </w:tc>
        <w:tc>
          <w:tcPr>
            <w:tcW w:w="5751" w:type="dxa"/>
            <w:noWrap w:val="0"/>
            <w:vAlign w:val="center"/>
          </w:tcPr>
          <w:p w14:paraId="13F4FCB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s="仿宋"/>
                <w:color w:val="auto"/>
                <w:lang w:val="zh-TW" w:eastAsia="zh-CN"/>
              </w:rPr>
            </w:pPr>
            <w:r>
              <w:rPr>
                <w:rFonts w:hint="eastAsia" w:cs="仿宋"/>
                <w:color w:val="auto"/>
                <w:lang w:val="zh-TW" w:eastAsia="zh-CN"/>
              </w:rPr>
              <w:t>根据投标人针对本项目提供的人员</w:t>
            </w:r>
            <w:r>
              <w:rPr>
                <w:rFonts w:hint="eastAsia" w:cs="仿宋"/>
                <w:color w:val="auto"/>
                <w:lang w:val="en-US" w:eastAsia="zh-CN"/>
              </w:rPr>
              <w:t>培训方案是否</w:t>
            </w:r>
            <w:r>
              <w:rPr>
                <w:rFonts w:hint="eastAsia" w:cs="仿宋"/>
                <w:color w:val="auto"/>
                <w:lang w:val="zh-TW" w:eastAsia="zh-CN"/>
              </w:rPr>
              <w:t>科学合理、切实可行</w:t>
            </w:r>
            <w:r>
              <w:rPr>
                <w:rFonts w:hint="eastAsia" w:cs="仿宋"/>
                <w:color w:val="auto"/>
                <w:lang w:val="en-US" w:eastAsia="zh-CN"/>
              </w:rPr>
              <w:t>进行</w:t>
            </w:r>
            <w:r>
              <w:rPr>
                <w:rFonts w:hint="eastAsia" w:cs="仿宋"/>
                <w:b w:val="0"/>
                <w:bCs/>
                <w:sz w:val="24"/>
                <w:szCs w:val="24"/>
                <w:vertAlign w:val="baseline"/>
                <w:lang w:val="zh-TW" w:eastAsia="zh-CN"/>
              </w:rPr>
              <w:t>综合</w:t>
            </w:r>
            <w:r>
              <w:rPr>
                <w:rFonts w:hint="eastAsia" w:cs="仿宋"/>
                <w:color w:val="auto"/>
                <w:lang w:val="en-US" w:eastAsia="zh-CN"/>
              </w:rPr>
              <w:t>打分。</w:t>
            </w:r>
            <w:r>
              <w:rPr>
                <w:rFonts w:hint="eastAsia" w:cs="仿宋"/>
                <w:color w:val="auto"/>
                <w:lang w:val="zh-TW" w:eastAsia="zh-CN"/>
              </w:rPr>
              <w:t>内容包括</w:t>
            </w:r>
            <w:r>
              <w:rPr>
                <w:rFonts w:hint="eastAsia" w:cs="仿宋"/>
                <w:color w:val="auto"/>
                <w:lang w:val="en-US" w:eastAsia="zh-CN"/>
              </w:rPr>
              <w:t>但不限于：培训计划、培训时间、培训内容、培训目标和培训对象、培训主讲人员等</w:t>
            </w:r>
            <w:r>
              <w:rPr>
                <w:rFonts w:hint="eastAsia" w:cs="仿宋"/>
                <w:color w:val="auto"/>
                <w:lang w:val="zh-TW" w:eastAsia="zh-CN"/>
              </w:rPr>
              <w:t>。</w:t>
            </w:r>
          </w:p>
          <w:p w14:paraId="15DB4BE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cs="仿宋"/>
                <w:color w:val="auto"/>
                <w:lang w:val="en-US" w:eastAsia="zh-CN"/>
              </w:rPr>
            </w:pPr>
            <w:r>
              <w:rPr>
                <w:rFonts w:hint="eastAsia" w:cs="仿宋"/>
                <w:color w:val="auto"/>
                <w:lang w:val="en-US" w:eastAsia="zh-CN"/>
              </w:rPr>
              <w:t>1.培训方案涵盖全面，培训的每一项流程阐述科学、完整、详细、具体，条理清晰，培训主讲人员经验丰富，能够提供完整培训服务的得4分。</w:t>
            </w:r>
          </w:p>
          <w:p w14:paraId="5105B4C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cs="仿宋"/>
                <w:color w:val="auto"/>
                <w:lang w:val="en-US" w:eastAsia="zh-CN"/>
              </w:rPr>
            </w:pPr>
            <w:r>
              <w:rPr>
                <w:rFonts w:hint="eastAsia" w:cs="仿宋"/>
                <w:color w:val="auto"/>
                <w:lang w:val="en-US" w:eastAsia="zh-CN"/>
              </w:rPr>
              <w:t>2.培训方案较全面，培训的每一项流程阐述较科学、较完整、较详细、条理较清晰，培训主讲人员经验较丰富，能够提供较为完整培训服务的得3分。</w:t>
            </w:r>
          </w:p>
          <w:p w14:paraId="1973A2E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cs="仿宋"/>
                <w:color w:val="auto"/>
                <w:lang w:val="en-US" w:eastAsia="zh-CN"/>
              </w:rPr>
            </w:pPr>
            <w:r>
              <w:rPr>
                <w:rFonts w:hint="eastAsia" w:cs="仿宋"/>
                <w:color w:val="auto"/>
                <w:lang w:val="en-US" w:eastAsia="zh-CN"/>
              </w:rPr>
              <w:t>3.培训方案一般，培训的每一项流程阐述科学性、完整性、具体性一般，条理清晰度一般，培训主讲人员经验丰富程度一般，提供的培训服务总体一般的得2分;</w:t>
            </w:r>
          </w:p>
          <w:p w14:paraId="3DA3E73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cs="仿宋"/>
                <w:color w:val="auto"/>
                <w:lang w:val="en-US" w:eastAsia="zh-CN"/>
              </w:rPr>
            </w:pPr>
            <w:r>
              <w:rPr>
                <w:rFonts w:hint="eastAsia" w:cs="仿宋"/>
                <w:color w:val="auto"/>
                <w:lang w:val="en-US" w:eastAsia="zh-CN"/>
              </w:rPr>
              <w:t>4.培训方案差，主讲人员经验欠缺的得1分。</w:t>
            </w:r>
          </w:p>
          <w:p w14:paraId="4D81DB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color w:val="auto"/>
                <w:lang w:val="en-US" w:eastAsia="zh-CN"/>
              </w:rPr>
              <w:t>注：未提供内容的不得分。</w:t>
            </w:r>
          </w:p>
        </w:tc>
        <w:tc>
          <w:tcPr>
            <w:tcW w:w="1203" w:type="dxa"/>
            <w:noWrap w:val="0"/>
            <w:vAlign w:val="center"/>
          </w:tcPr>
          <w:p w14:paraId="23AAF0D7">
            <w:pPr>
              <w:pStyle w:val="3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cs="仿宋"/>
                <w:color w:val="auto"/>
                <w:kern w:val="2"/>
                <w:sz w:val="24"/>
                <w:szCs w:val="24"/>
                <w:highlight w:val="none"/>
                <w:lang w:val="en-US" w:eastAsia="zh-CN" w:bidi="ar-SA"/>
              </w:rPr>
              <w:t>4</w:t>
            </w:r>
          </w:p>
        </w:tc>
      </w:tr>
    </w:tbl>
    <w:p w14:paraId="084C5582">
      <w:pPr>
        <w:pStyle w:val="4"/>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467581EE">
      <w:pPr>
        <w:pStyle w:val="4"/>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04A466B4">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FA48C17">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5A54DDF">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武义县公安局交通警察大队云存储及机房租赁项目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ZJRS2025-CG172</w:t>
      </w:r>
      <w:r>
        <w:rPr>
          <w:rFonts w:hint="eastAsia" w:ascii="仿宋" w:hAnsi="仿宋" w:eastAsia="仿宋" w:cs="仿宋"/>
          <w:color w:val="auto"/>
          <w:sz w:val="24"/>
          <w:szCs w:val="24"/>
        </w:rPr>
        <w:t>）采购文件相关要求，经法定程序采购，双方同意签订以下合同条款，以便双方共同遵守、履行合同。</w:t>
      </w:r>
    </w:p>
    <w:p w14:paraId="012734C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828"/>
        <w:gridCol w:w="1758"/>
        <w:gridCol w:w="1440"/>
      </w:tblGrid>
      <w:tr w14:paraId="14E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center"/>
          </w:tcPr>
          <w:p w14:paraId="48E8680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val="en-US" w:eastAsia="zh-CN"/>
              </w:rPr>
            </w:pPr>
            <w:r>
              <w:rPr>
                <w:rFonts w:hint="eastAsia" w:cs="仿宋"/>
                <w:b/>
                <w:bCs/>
                <w:color w:val="auto"/>
                <w:sz w:val="24"/>
                <w:szCs w:val="24"/>
                <w:lang w:val="en-US" w:eastAsia="zh-CN"/>
              </w:rPr>
              <w:t>序号</w:t>
            </w:r>
          </w:p>
        </w:tc>
        <w:tc>
          <w:tcPr>
            <w:tcW w:w="4828" w:type="dxa"/>
            <w:noWrap w:val="0"/>
            <w:vAlign w:val="center"/>
          </w:tcPr>
          <w:p w14:paraId="7F2B042B">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758" w:type="dxa"/>
            <w:noWrap w:val="0"/>
            <w:vAlign w:val="center"/>
          </w:tcPr>
          <w:p w14:paraId="428A05D5">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服务期限</w:t>
            </w:r>
          </w:p>
        </w:tc>
        <w:tc>
          <w:tcPr>
            <w:tcW w:w="1440" w:type="dxa"/>
            <w:noWrap w:val="0"/>
            <w:vAlign w:val="center"/>
          </w:tcPr>
          <w:p w14:paraId="40E95960">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0122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top"/>
          </w:tcPr>
          <w:p w14:paraId="28FBF37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828" w:type="dxa"/>
            <w:noWrap w:val="0"/>
            <w:vAlign w:val="top"/>
          </w:tcPr>
          <w:p w14:paraId="6966556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3C5294F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4E01BC5B">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1F6D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2C1737AB">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u w:val="single"/>
                <w:lang w:val="en-US" w:eastAsia="zh-CN"/>
              </w:rPr>
              <w:t xml:space="preserve">   </w:t>
            </w:r>
            <w:r>
              <w:rPr>
                <w:rFonts w:hint="eastAsia"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w:t>
            </w:r>
          </w:p>
        </w:tc>
      </w:tr>
    </w:tbl>
    <w:p w14:paraId="3A857009">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14:paraId="10C7DA4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DBE4C7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2B87DB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0DBBC2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338FBAF6">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14:paraId="46FCA3B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7EEEE22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831255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0394CC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02390CC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0A0FD87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14CA637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4BF14E1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60F951D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5FBA02F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服务，在不改变合同其他条款的前提下，可以与乙方协商签订补充合同，但所有补充合同的采购金额不得超过原合同采购金额的10%，增减服务的价格为相应中标服务的价格。</w:t>
      </w:r>
    </w:p>
    <w:p w14:paraId="2574209F">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592ACD1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2F0A658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0808D97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甲方无正当理由拒收服务，由甲方向乙方偿付合同总价的5%违约金。</w:t>
      </w:r>
    </w:p>
    <w:p w14:paraId="7C8BB45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1F3EF8A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乙方不能交付服务，乙方向甲方支付合同款总价5%的违约金。</w:t>
      </w:r>
    </w:p>
    <w:p w14:paraId="5F49605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服务的，每逾期1天，乙方向甲方偿付逾期部分服务货款的0.5%的滞纳金，如乙方逾期15天，甲方有权解除合同，解除合同的通知自到达乙方时生效。合同解除后7日内，乙方需将甲方已支付的款项全额退还甲方，并赔偿甲方合同总价的5%违约金。</w:t>
      </w:r>
    </w:p>
    <w:p w14:paraId="65372694">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6C734D1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cs="仿宋"/>
          <w:color w:val="auto"/>
          <w:sz w:val="24"/>
          <w:szCs w:val="24"/>
          <w:lang w:val="en-US" w:eastAsia="zh-CN"/>
        </w:rPr>
        <w:t>甲方所在地</w:t>
      </w:r>
      <w:r>
        <w:rPr>
          <w:rFonts w:hint="eastAsia" w:ascii="仿宋" w:hAnsi="仿宋" w:eastAsia="仿宋" w:cs="仿宋"/>
          <w:color w:val="auto"/>
          <w:sz w:val="24"/>
          <w:szCs w:val="24"/>
          <w:lang w:val="en-US" w:eastAsia="zh-CN"/>
        </w:rPr>
        <w:t>人民法院</w:t>
      </w:r>
      <w:r>
        <w:rPr>
          <w:rFonts w:hint="eastAsia" w:ascii="仿宋" w:hAnsi="仿宋" w:eastAsia="仿宋" w:cs="仿宋"/>
          <w:color w:val="auto"/>
          <w:sz w:val="24"/>
          <w:szCs w:val="24"/>
        </w:rPr>
        <w:t>起诉。</w:t>
      </w:r>
    </w:p>
    <w:p w14:paraId="33BD41A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71EA113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463B42E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2A78F601">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0659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29E4DC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056C8B59">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35247A7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002A5FFA">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2DA98EB6">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3FE91C97">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02310EEE">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6920D97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54E3FDB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007D93A8">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776FD07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1CA97EB5">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0B841F5E">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73F76266">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79A01EA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6F663C4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3709A8E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76BCB1D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6D81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3" w:hRule="exact"/>
          <w:jc w:val="center"/>
        </w:trPr>
        <w:tc>
          <w:tcPr>
            <w:tcW w:w="9536" w:type="dxa"/>
            <w:gridSpan w:val="2"/>
            <w:noWrap w:val="0"/>
            <w:vAlign w:val="top"/>
          </w:tcPr>
          <w:p w14:paraId="24F26801">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107AAE68">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44A4E63D">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63BF40F7">
      <w:pPr>
        <w:spacing w:line="312" w:lineRule="auto"/>
        <w:jc w:val="center"/>
        <w:outlineLvl w:val="9"/>
        <w:rPr>
          <w:rFonts w:hint="eastAsia" w:ascii="仿宋" w:hAnsi="仿宋" w:eastAsia="仿宋" w:cs="仿宋"/>
          <w:b/>
          <w:bCs/>
          <w:color w:val="auto"/>
          <w:sz w:val="36"/>
          <w:szCs w:val="36"/>
        </w:rPr>
      </w:pPr>
    </w:p>
    <w:p w14:paraId="2F266C77">
      <w:pPr>
        <w:pStyle w:val="4"/>
        <w:bidi w:val="0"/>
        <w:ind w:left="0" w:leftChars="0" w:firstLine="0" w:firstLineChars="0"/>
        <w:jc w:val="center"/>
        <w:rPr>
          <w:rFonts w:hint="eastAsia"/>
        </w:rPr>
      </w:pPr>
      <w:r>
        <w:rPr>
          <w:rFonts w:hint="eastAsia"/>
        </w:rPr>
        <w:t>第六章  应提交的有关格式范例</w:t>
      </w:r>
    </w:p>
    <w:p w14:paraId="60F3806E">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27D24886">
      <w:pPr>
        <w:pStyle w:val="5"/>
        <w:bidi w:val="0"/>
        <w:jc w:val="center"/>
        <w:rPr>
          <w:rFonts w:hint="eastAsia"/>
        </w:rPr>
      </w:pPr>
      <w:r>
        <w:rPr>
          <w:rFonts w:hint="eastAsia"/>
        </w:rPr>
        <w:t>一、封面格式</w:t>
      </w:r>
    </w:p>
    <w:p w14:paraId="3E42D1E4">
      <w:pPr>
        <w:bidi w:val="0"/>
        <w:rPr>
          <w:rFonts w:hint="eastAsia"/>
        </w:rPr>
      </w:pPr>
    </w:p>
    <w:p w14:paraId="1E1C2C82">
      <w:pPr>
        <w:bidi w:val="0"/>
        <w:jc w:val="center"/>
        <w:rPr>
          <w:rFonts w:hint="eastAsia"/>
          <w:b/>
          <w:bCs/>
        </w:rPr>
      </w:pPr>
      <w:r>
        <w:rPr>
          <w:rFonts w:hint="eastAsia"/>
          <w:b/>
          <w:bCs/>
          <w:sz w:val="36"/>
          <w:szCs w:val="28"/>
        </w:rPr>
        <w:t>资格文件或商务技术文件或报价文件</w:t>
      </w:r>
    </w:p>
    <w:p w14:paraId="2CEF8F55">
      <w:pPr>
        <w:bidi w:val="0"/>
        <w:rPr>
          <w:rFonts w:hint="eastAsia"/>
        </w:rPr>
      </w:pPr>
      <w:r>
        <w:rPr>
          <w:rFonts w:hint="eastAsia"/>
        </w:rPr>
        <w:tab/>
      </w:r>
    </w:p>
    <w:p w14:paraId="4B92511F">
      <w:pPr>
        <w:bidi w:val="0"/>
        <w:rPr>
          <w:rFonts w:hint="eastAsia" w:ascii="仿宋" w:hAnsi="仿宋" w:eastAsia="仿宋" w:cs="仿宋"/>
          <w:b/>
          <w:bCs/>
          <w:sz w:val="32"/>
          <w:szCs w:val="24"/>
        </w:rPr>
      </w:pPr>
    </w:p>
    <w:p w14:paraId="6442CA69">
      <w:pPr>
        <w:bidi w:val="0"/>
        <w:rPr>
          <w:rFonts w:hint="eastAsia" w:ascii="仿宋" w:hAnsi="仿宋" w:eastAsia="仿宋" w:cs="仿宋"/>
          <w:b/>
          <w:bCs/>
          <w:sz w:val="32"/>
          <w:szCs w:val="24"/>
        </w:rPr>
      </w:pPr>
    </w:p>
    <w:p w14:paraId="79AA077E">
      <w:pPr>
        <w:bidi w:val="0"/>
        <w:rPr>
          <w:rFonts w:hint="eastAsia" w:ascii="仿宋" w:hAnsi="仿宋" w:eastAsia="仿宋" w:cs="仿宋"/>
          <w:b/>
          <w:bCs/>
          <w:sz w:val="32"/>
          <w:szCs w:val="24"/>
        </w:rPr>
      </w:pPr>
      <w:r>
        <w:rPr>
          <w:rFonts w:hint="eastAsia" w:ascii="仿宋" w:hAnsi="仿宋" w:eastAsia="仿宋" w:cs="仿宋"/>
          <w:b/>
          <w:bCs/>
          <w:sz w:val="32"/>
          <w:szCs w:val="24"/>
        </w:rPr>
        <w:t>项目名称：</w:t>
      </w:r>
      <w:r>
        <w:rPr>
          <w:rFonts w:hint="eastAsia" w:ascii="仿宋" w:hAnsi="仿宋" w:eastAsia="仿宋" w:cs="仿宋"/>
          <w:b/>
          <w:bCs/>
          <w:sz w:val="32"/>
          <w:szCs w:val="24"/>
          <w:u w:val="single"/>
        </w:rPr>
        <w:t xml:space="preserve">                          </w:t>
      </w:r>
      <w:r>
        <w:rPr>
          <w:rFonts w:hint="eastAsia" w:ascii="仿宋" w:hAnsi="仿宋" w:eastAsia="仿宋" w:cs="仿宋"/>
          <w:b/>
          <w:bCs/>
          <w:sz w:val="32"/>
          <w:szCs w:val="24"/>
        </w:rPr>
        <w:t xml:space="preserve">       </w:t>
      </w:r>
    </w:p>
    <w:p w14:paraId="0A840384">
      <w:pPr>
        <w:bidi w:val="0"/>
        <w:rPr>
          <w:rFonts w:hint="eastAsia" w:ascii="仿宋" w:hAnsi="仿宋" w:eastAsia="仿宋" w:cs="仿宋"/>
          <w:b/>
          <w:bCs/>
          <w:sz w:val="32"/>
          <w:szCs w:val="24"/>
        </w:rPr>
      </w:pPr>
    </w:p>
    <w:p w14:paraId="3C7A9CE0">
      <w:pPr>
        <w:bidi w:val="0"/>
        <w:rPr>
          <w:rFonts w:hint="eastAsia" w:ascii="仿宋" w:hAnsi="仿宋" w:eastAsia="仿宋" w:cs="仿宋"/>
          <w:b/>
          <w:bCs/>
          <w:sz w:val="32"/>
          <w:szCs w:val="24"/>
        </w:rPr>
      </w:pPr>
      <w:r>
        <w:rPr>
          <w:rFonts w:hint="eastAsia" w:ascii="仿宋" w:hAnsi="仿宋" w:eastAsia="仿宋" w:cs="仿宋"/>
          <w:b/>
          <w:bCs/>
          <w:sz w:val="32"/>
          <w:szCs w:val="24"/>
        </w:rPr>
        <w:t>项目编号：</w:t>
      </w:r>
      <w:r>
        <w:rPr>
          <w:rFonts w:hint="eastAsia" w:ascii="仿宋" w:hAnsi="仿宋" w:eastAsia="仿宋" w:cs="仿宋"/>
          <w:b/>
          <w:bCs/>
          <w:sz w:val="32"/>
          <w:szCs w:val="24"/>
          <w:u w:val="single"/>
        </w:rPr>
        <w:t xml:space="preserve">                          </w:t>
      </w:r>
      <w:r>
        <w:rPr>
          <w:rFonts w:hint="eastAsia" w:ascii="仿宋" w:hAnsi="仿宋" w:eastAsia="仿宋" w:cs="仿宋"/>
          <w:b/>
          <w:bCs/>
          <w:sz w:val="32"/>
          <w:szCs w:val="24"/>
        </w:rPr>
        <w:t xml:space="preserve">          </w:t>
      </w:r>
    </w:p>
    <w:p w14:paraId="1A9D4197">
      <w:pPr>
        <w:bidi w:val="0"/>
        <w:rPr>
          <w:rFonts w:hint="eastAsia" w:ascii="仿宋" w:hAnsi="仿宋" w:eastAsia="仿宋" w:cs="仿宋"/>
          <w:b/>
          <w:bCs/>
          <w:sz w:val="32"/>
          <w:szCs w:val="24"/>
        </w:rPr>
      </w:pPr>
      <w:r>
        <w:rPr>
          <w:rFonts w:hint="eastAsia" w:ascii="仿宋" w:hAnsi="仿宋" w:eastAsia="仿宋" w:cs="仿宋"/>
          <w:b/>
          <w:bCs/>
          <w:sz w:val="32"/>
          <w:szCs w:val="24"/>
        </w:rPr>
        <w:tab/>
      </w:r>
    </w:p>
    <w:p w14:paraId="6D7C2481">
      <w:pPr>
        <w:bidi w:val="0"/>
        <w:rPr>
          <w:rFonts w:hint="eastAsia" w:ascii="仿宋" w:hAnsi="仿宋" w:eastAsia="仿宋" w:cs="仿宋"/>
          <w:b/>
          <w:bCs/>
          <w:sz w:val="32"/>
          <w:szCs w:val="24"/>
        </w:rPr>
      </w:pPr>
      <w:r>
        <w:rPr>
          <w:rFonts w:hint="eastAsia" w:ascii="仿宋" w:hAnsi="仿宋" w:eastAsia="仿宋" w:cs="仿宋"/>
          <w:b/>
          <w:bCs/>
          <w:sz w:val="32"/>
          <w:szCs w:val="24"/>
        </w:rPr>
        <w:t>投标人</w:t>
      </w:r>
      <w:r>
        <w:rPr>
          <w:rFonts w:hint="eastAsia" w:ascii="仿宋" w:hAnsi="仿宋" w:cs="仿宋"/>
          <w:b/>
          <w:bCs/>
          <w:sz w:val="32"/>
          <w:szCs w:val="24"/>
          <w:lang w:val="en-US" w:eastAsia="zh-CN"/>
        </w:rPr>
        <w:t>全称</w:t>
      </w:r>
      <w:r>
        <w:rPr>
          <w:rFonts w:hint="eastAsia" w:ascii="仿宋" w:hAnsi="仿宋" w:eastAsia="仿宋" w:cs="仿宋"/>
          <w:b/>
          <w:bCs/>
          <w:sz w:val="32"/>
          <w:szCs w:val="24"/>
        </w:rPr>
        <w:t>：</w:t>
      </w:r>
      <w:r>
        <w:rPr>
          <w:rFonts w:hint="eastAsia" w:ascii="仿宋" w:hAnsi="仿宋" w:eastAsia="仿宋" w:cs="仿宋"/>
          <w:b/>
          <w:bCs/>
          <w:sz w:val="32"/>
          <w:szCs w:val="24"/>
          <w:highlight w:val="none"/>
          <w:u w:val="single"/>
        </w:rPr>
        <w:t xml:space="preserve">           </w:t>
      </w:r>
      <w:r>
        <w:rPr>
          <w:rFonts w:hint="eastAsia" w:ascii="仿宋" w:hAnsi="仿宋" w:cs="仿宋"/>
          <w:b/>
          <w:bCs/>
          <w:sz w:val="32"/>
          <w:szCs w:val="24"/>
          <w:highlight w:val="none"/>
          <w:u w:val="single"/>
          <w:lang w:val="en-US" w:eastAsia="zh-CN"/>
        </w:rPr>
        <w:t xml:space="preserve">       </w:t>
      </w:r>
      <w:r>
        <w:rPr>
          <w:rFonts w:hint="eastAsia" w:ascii="仿宋" w:hAnsi="仿宋" w:eastAsia="仿宋" w:cs="仿宋"/>
          <w:b/>
          <w:bCs/>
          <w:sz w:val="32"/>
          <w:szCs w:val="24"/>
          <w:highlight w:val="none"/>
          <w:u w:val="single"/>
        </w:rPr>
        <w:t xml:space="preserve">     </w:t>
      </w:r>
      <w:r>
        <w:rPr>
          <w:rFonts w:hint="eastAsia" w:ascii="仿宋" w:hAnsi="仿宋" w:cs="仿宋"/>
          <w:b/>
          <w:bCs/>
          <w:sz w:val="32"/>
          <w:szCs w:val="24"/>
          <w:highlight w:val="none"/>
          <w:u w:val="single"/>
          <w:lang w:val="en-US" w:eastAsia="zh-CN"/>
        </w:rPr>
        <w:t xml:space="preserve">  </w:t>
      </w:r>
      <w:r>
        <w:rPr>
          <w:rFonts w:hint="eastAsia" w:ascii="仿宋" w:hAnsi="仿宋" w:eastAsia="仿宋" w:cs="仿宋"/>
          <w:b/>
          <w:bCs/>
          <w:sz w:val="32"/>
          <w:szCs w:val="24"/>
          <w:highlight w:val="none"/>
          <w:u w:val="none"/>
        </w:rPr>
        <w:t>（盖章）</w:t>
      </w:r>
      <w:r>
        <w:rPr>
          <w:rFonts w:hint="eastAsia" w:ascii="仿宋" w:hAnsi="仿宋" w:eastAsia="仿宋" w:cs="仿宋"/>
          <w:b/>
          <w:bCs/>
          <w:sz w:val="32"/>
          <w:szCs w:val="24"/>
        </w:rPr>
        <w:t xml:space="preserve">         </w:t>
      </w:r>
    </w:p>
    <w:p w14:paraId="4FE604F9">
      <w:pPr>
        <w:bidi w:val="0"/>
        <w:rPr>
          <w:rFonts w:hint="eastAsia" w:ascii="仿宋" w:hAnsi="仿宋" w:eastAsia="仿宋" w:cs="仿宋"/>
          <w:b/>
          <w:bCs/>
          <w:sz w:val="32"/>
          <w:szCs w:val="24"/>
        </w:rPr>
      </w:pPr>
    </w:p>
    <w:p w14:paraId="34522902">
      <w:pPr>
        <w:bidi w:val="0"/>
        <w:rPr>
          <w:rFonts w:hint="eastAsia" w:ascii="仿宋" w:hAnsi="仿宋" w:eastAsia="仿宋" w:cs="仿宋"/>
          <w:b/>
          <w:bCs/>
          <w:sz w:val="32"/>
          <w:szCs w:val="24"/>
        </w:rPr>
      </w:pPr>
      <w:r>
        <w:rPr>
          <w:rFonts w:hint="eastAsia" w:ascii="仿宋" w:hAnsi="仿宋" w:eastAsia="仿宋" w:cs="仿宋"/>
          <w:b/>
          <w:bCs/>
          <w:sz w:val="32"/>
          <w:szCs w:val="24"/>
          <w:lang w:val="en-US" w:eastAsia="zh-CN"/>
        </w:rPr>
        <w:t>法定代表人或授权代表</w:t>
      </w:r>
      <w:r>
        <w:rPr>
          <w:rFonts w:hint="eastAsia" w:ascii="仿宋" w:hAnsi="仿宋" w:cs="仿宋"/>
          <w:b/>
          <w:bCs/>
          <w:sz w:val="32"/>
          <w:szCs w:val="24"/>
          <w:lang w:val="en-US" w:eastAsia="zh-CN"/>
        </w:rPr>
        <w:t>人</w:t>
      </w:r>
      <w:r>
        <w:rPr>
          <w:rFonts w:hint="eastAsia" w:ascii="仿宋" w:hAnsi="仿宋" w:eastAsia="仿宋" w:cs="仿宋"/>
          <w:b/>
          <w:bCs/>
          <w:sz w:val="32"/>
          <w:szCs w:val="24"/>
          <w:lang w:val="en-US" w:eastAsia="zh-CN"/>
        </w:rPr>
        <w:t>：</w:t>
      </w:r>
      <w:r>
        <w:rPr>
          <w:rFonts w:hint="eastAsia" w:ascii="仿宋" w:hAnsi="仿宋" w:eastAsia="仿宋" w:cs="仿宋"/>
          <w:b/>
          <w:bCs/>
          <w:sz w:val="32"/>
          <w:szCs w:val="24"/>
          <w:u w:val="single"/>
        </w:rPr>
        <w:t xml:space="preserve">          </w:t>
      </w:r>
      <w:r>
        <w:rPr>
          <w:rFonts w:hint="eastAsia" w:ascii="仿宋" w:hAnsi="仿宋" w:cs="仿宋"/>
          <w:b/>
          <w:bCs/>
          <w:sz w:val="32"/>
          <w:szCs w:val="24"/>
          <w:u w:val="single"/>
          <w:lang w:val="en-US" w:eastAsia="zh-CN"/>
        </w:rPr>
        <w:t xml:space="preserve">   </w:t>
      </w:r>
      <w:r>
        <w:rPr>
          <w:rFonts w:hint="eastAsia" w:ascii="仿宋" w:hAnsi="仿宋" w:eastAsia="仿宋" w:cs="仿宋"/>
          <w:b/>
          <w:bCs/>
          <w:sz w:val="32"/>
          <w:szCs w:val="24"/>
          <w:lang w:val="en-US" w:eastAsia="zh-CN"/>
        </w:rPr>
        <w:t>（签字或盖章）</w:t>
      </w:r>
      <w:r>
        <w:rPr>
          <w:rFonts w:hint="eastAsia" w:ascii="仿宋" w:hAnsi="仿宋" w:eastAsia="仿宋" w:cs="仿宋"/>
          <w:b/>
          <w:bCs/>
          <w:sz w:val="32"/>
          <w:szCs w:val="24"/>
        </w:rPr>
        <w:t xml:space="preserve">       </w:t>
      </w:r>
    </w:p>
    <w:p w14:paraId="19591859">
      <w:pPr>
        <w:bidi w:val="0"/>
        <w:rPr>
          <w:rFonts w:hint="eastAsia" w:ascii="仿宋" w:hAnsi="仿宋" w:eastAsia="仿宋" w:cs="仿宋"/>
          <w:b/>
          <w:bCs/>
          <w:sz w:val="32"/>
          <w:szCs w:val="24"/>
        </w:rPr>
      </w:pPr>
    </w:p>
    <w:p w14:paraId="3FBF775B">
      <w:pPr>
        <w:bidi w:val="0"/>
        <w:rPr>
          <w:rFonts w:hint="eastAsia" w:ascii="仿宋" w:hAnsi="仿宋" w:eastAsia="仿宋" w:cs="仿宋"/>
          <w:b/>
          <w:bCs/>
          <w:color w:val="auto"/>
          <w:szCs w:val="30"/>
        </w:rPr>
      </w:pPr>
      <w:r>
        <w:rPr>
          <w:rFonts w:hint="eastAsia" w:ascii="仿宋" w:hAnsi="仿宋" w:eastAsia="仿宋" w:cs="仿宋"/>
          <w:b/>
          <w:bCs/>
          <w:sz w:val="32"/>
          <w:szCs w:val="24"/>
        </w:rPr>
        <w:t>日期：</w:t>
      </w:r>
      <w:r>
        <w:rPr>
          <w:rFonts w:hint="eastAsia" w:ascii="仿宋" w:hAnsi="仿宋" w:eastAsia="仿宋" w:cs="仿宋"/>
          <w:b/>
          <w:bCs/>
          <w:sz w:val="32"/>
          <w:szCs w:val="24"/>
          <w:u w:val="single"/>
        </w:rPr>
        <w:t xml:space="preserve">       </w:t>
      </w:r>
      <w:r>
        <w:rPr>
          <w:rFonts w:hint="eastAsia" w:ascii="仿宋" w:hAnsi="仿宋" w:eastAsia="仿宋" w:cs="仿宋"/>
          <w:b/>
          <w:bCs/>
          <w:sz w:val="32"/>
          <w:szCs w:val="24"/>
        </w:rPr>
        <w:t>年</w:t>
      </w:r>
      <w:r>
        <w:rPr>
          <w:rFonts w:hint="eastAsia" w:ascii="仿宋" w:hAnsi="仿宋" w:eastAsia="仿宋" w:cs="仿宋"/>
          <w:b/>
          <w:bCs/>
          <w:sz w:val="32"/>
          <w:szCs w:val="24"/>
          <w:u w:val="single"/>
        </w:rPr>
        <w:t xml:space="preserve">     </w:t>
      </w:r>
      <w:r>
        <w:rPr>
          <w:rFonts w:hint="eastAsia" w:ascii="仿宋" w:hAnsi="仿宋" w:eastAsia="仿宋" w:cs="仿宋"/>
          <w:b/>
          <w:bCs/>
          <w:sz w:val="32"/>
          <w:szCs w:val="24"/>
        </w:rPr>
        <w:t>月</w:t>
      </w:r>
      <w:r>
        <w:rPr>
          <w:rFonts w:hint="eastAsia" w:ascii="仿宋" w:hAnsi="仿宋" w:eastAsia="仿宋" w:cs="仿宋"/>
          <w:b/>
          <w:bCs/>
          <w:sz w:val="32"/>
          <w:szCs w:val="24"/>
          <w:u w:val="single"/>
        </w:rPr>
        <w:t xml:space="preserve">     </w:t>
      </w:r>
      <w:r>
        <w:rPr>
          <w:rFonts w:hint="eastAsia" w:ascii="仿宋" w:hAnsi="仿宋" w:eastAsia="仿宋" w:cs="仿宋"/>
          <w:b/>
          <w:bCs/>
          <w:sz w:val="32"/>
          <w:szCs w:val="24"/>
        </w:rPr>
        <w:t>日</w:t>
      </w:r>
    </w:p>
    <w:p w14:paraId="448095C7">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3CE77425">
      <w:pPr>
        <w:spacing w:line="312" w:lineRule="auto"/>
        <w:jc w:val="center"/>
        <w:outlineLvl w:val="9"/>
        <w:rPr>
          <w:rFonts w:hint="eastAsia" w:ascii="仿宋" w:hAnsi="仿宋" w:eastAsia="仿宋" w:cs="仿宋"/>
          <w:b w:val="0"/>
        </w:rPr>
      </w:pPr>
    </w:p>
    <w:p w14:paraId="583DF67D">
      <w:pPr>
        <w:outlineLvl w:val="9"/>
        <w:rPr>
          <w:rFonts w:hint="eastAsia" w:ascii="仿宋" w:hAnsi="仿宋" w:eastAsia="仿宋" w:cs="仿宋"/>
          <w:color w:val="auto"/>
        </w:rPr>
      </w:pPr>
    </w:p>
    <w:p w14:paraId="01804399">
      <w:pPr>
        <w:outlineLvl w:val="9"/>
        <w:rPr>
          <w:rFonts w:hint="eastAsia" w:ascii="仿宋" w:hAnsi="仿宋" w:eastAsia="仿宋" w:cs="仿宋"/>
          <w:color w:val="auto"/>
        </w:rPr>
      </w:pPr>
    </w:p>
    <w:p w14:paraId="4C67B617">
      <w:pPr>
        <w:outlineLvl w:val="9"/>
        <w:rPr>
          <w:rFonts w:hint="eastAsia" w:ascii="仿宋" w:hAnsi="仿宋" w:eastAsia="仿宋" w:cs="仿宋"/>
          <w:color w:val="auto"/>
        </w:rPr>
      </w:pPr>
    </w:p>
    <w:p w14:paraId="06AC6884">
      <w:pPr>
        <w:outlineLvl w:val="9"/>
        <w:rPr>
          <w:rFonts w:hint="eastAsia" w:ascii="仿宋" w:hAnsi="仿宋" w:eastAsia="仿宋" w:cs="仿宋"/>
          <w:color w:val="auto"/>
        </w:rPr>
      </w:pPr>
    </w:p>
    <w:p w14:paraId="12FCACDB">
      <w:pPr>
        <w:outlineLvl w:val="9"/>
        <w:rPr>
          <w:rFonts w:hint="eastAsia" w:ascii="仿宋" w:hAnsi="仿宋" w:eastAsia="仿宋" w:cs="仿宋"/>
          <w:color w:val="auto"/>
        </w:rPr>
      </w:pPr>
    </w:p>
    <w:p w14:paraId="2B12BA4C">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527AFE4F">
      <w:pPr>
        <w:pStyle w:val="5"/>
        <w:bidi w:val="0"/>
        <w:ind w:left="0" w:leftChars="0" w:firstLine="0" w:firstLineChars="0"/>
        <w:jc w:val="center"/>
        <w:rPr>
          <w:rFonts w:hint="eastAsia"/>
        </w:rPr>
      </w:pPr>
      <w:r>
        <w:rPr>
          <w:rFonts w:hint="eastAsia"/>
          <w:lang w:val="en-US" w:eastAsia="zh-CN"/>
        </w:rPr>
        <w:t>二</w:t>
      </w:r>
      <w:r>
        <w:rPr>
          <w:rFonts w:hint="eastAsia"/>
        </w:rPr>
        <w:t>、法定代表人授权委托书</w:t>
      </w:r>
      <w:r>
        <w:rPr>
          <w:rFonts w:hint="eastAsia"/>
          <w:b w:val="0"/>
          <w:bCs w:val="0"/>
          <w:lang w:eastAsia="zh-CN"/>
        </w:rPr>
        <w:t>（</w:t>
      </w:r>
      <w:r>
        <w:rPr>
          <w:rFonts w:hint="eastAsia"/>
          <w:b w:val="0"/>
          <w:bCs w:val="0"/>
          <w:lang w:val="en-US" w:eastAsia="zh-CN"/>
        </w:rPr>
        <w:t>资格文件</w:t>
      </w:r>
      <w:r>
        <w:rPr>
          <w:rFonts w:hint="eastAsia"/>
          <w:b w:val="0"/>
          <w:bCs w:val="0"/>
          <w:lang w:eastAsia="zh-CN"/>
        </w:rPr>
        <w:t>）</w:t>
      </w:r>
    </w:p>
    <w:p w14:paraId="13CE5BCA">
      <w:pPr>
        <w:spacing w:line="420" w:lineRule="exact"/>
        <w:rPr>
          <w:rFonts w:hint="eastAsia" w:ascii="仿宋" w:hAnsi="仿宋" w:eastAsia="仿宋" w:cs="仿宋"/>
          <w:color w:val="auto"/>
          <w:sz w:val="24"/>
          <w:szCs w:val="24"/>
        </w:rPr>
      </w:pPr>
    </w:p>
    <w:p w14:paraId="18E9E10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浙江日晟信息咨询有限公司</w:t>
      </w:r>
    </w:p>
    <w:p w14:paraId="7A3E0B8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76263ABB">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0E4CD59B">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F545050">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65C47C6A">
      <w:pPr>
        <w:spacing w:line="360" w:lineRule="auto"/>
        <w:rPr>
          <w:rFonts w:hint="eastAsia" w:ascii="仿宋" w:hAnsi="仿宋" w:eastAsia="仿宋" w:cs="仿宋"/>
          <w:color w:val="auto"/>
          <w:sz w:val="24"/>
          <w:szCs w:val="24"/>
        </w:rPr>
      </w:pPr>
    </w:p>
    <w:p w14:paraId="57AEF9BD">
      <w:pPr>
        <w:spacing w:line="360" w:lineRule="auto"/>
        <w:rPr>
          <w:rFonts w:hint="eastAsia" w:ascii="仿宋" w:hAnsi="仿宋" w:eastAsia="仿宋" w:cs="仿宋"/>
          <w:color w:val="auto"/>
          <w:sz w:val="24"/>
          <w:szCs w:val="24"/>
        </w:rPr>
      </w:pPr>
    </w:p>
    <w:p w14:paraId="7614BC5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14:paraId="3A96C9F6">
      <w:pPr>
        <w:spacing w:line="360" w:lineRule="auto"/>
        <w:ind w:firstLine="4440" w:firstLineChars="1850"/>
        <w:rPr>
          <w:rFonts w:hint="eastAsia" w:ascii="仿宋" w:hAnsi="仿宋" w:eastAsia="仿宋" w:cs="仿宋"/>
          <w:color w:val="auto"/>
          <w:sz w:val="24"/>
          <w:szCs w:val="24"/>
        </w:rPr>
      </w:pPr>
    </w:p>
    <w:p w14:paraId="0DD73633">
      <w:pPr>
        <w:spacing w:line="360" w:lineRule="auto"/>
        <w:ind w:firstLine="4440" w:firstLineChars="1850"/>
        <w:rPr>
          <w:rFonts w:hint="eastAsia" w:ascii="仿宋" w:hAnsi="仿宋" w:eastAsia="仿宋" w:cs="仿宋"/>
          <w:color w:val="auto"/>
          <w:sz w:val="24"/>
          <w:szCs w:val="24"/>
        </w:rPr>
      </w:pPr>
    </w:p>
    <w:p w14:paraId="6E1B205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w:t>
      </w:r>
      <w:r>
        <w:rPr>
          <w:rFonts w:hint="eastAsia" w:cs="仿宋"/>
          <w:color w:val="auto"/>
          <w:sz w:val="24"/>
          <w:szCs w:val="24"/>
          <w:u w:val="none"/>
          <w:lang w:val="en-US" w:eastAsia="zh-CN"/>
        </w:rPr>
        <w:t>全称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（盖章）</w:t>
      </w:r>
    </w:p>
    <w:p w14:paraId="611FAE2A">
      <w:pPr>
        <w:spacing w:line="360" w:lineRule="auto"/>
        <w:ind w:firstLine="2640" w:firstLineChars="1100"/>
        <w:rPr>
          <w:rFonts w:hint="eastAsia" w:ascii="仿宋" w:hAnsi="仿宋" w:eastAsia="仿宋" w:cs="仿宋"/>
          <w:color w:val="auto"/>
          <w:sz w:val="24"/>
          <w:szCs w:val="24"/>
        </w:rPr>
      </w:pPr>
    </w:p>
    <w:p w14:paraId="3B11F82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DFCF48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C23045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（签字或盖章）          </w:t>
      </w:r>
    </w:p>
    <w:p w14:paraId="683FF599">
      <w:pPr>
        <w:spacing w:line="360" w:lineRule="auto"/>
        <w:ind w:firstLine="3360" w:firstLineChars="1400"/>
        <w:rPr>
          <w:rFonts w:hint="eastAsia" w:ascii="仿宋" w:hAnsi="仿宋" w:eastAsia="仿宋" w:cs="仿宋"/>
          <w:bCs/>
          <w:color w:val="auto"/>
          <w:sz w:val="24"/>
          <w:szCs w:val="24"/>
        </w:rPr>
      </w:pPr>
    </w:p>
    <w:p w14:paraId="35F87B2E">
      <w:pPr>
        <w:spacing w:line="360" w:lineRule="auto"/>
        <w:rPr>
          <w:rStyle w:val="32"/>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590C5029">
      <w:pPr>
        <w:numPr>
          <w:ilvl w:val="0"/>
          <w:numId w:val="0"/>
        </w:numPr>
        <w:tabs>
          <w:tab w:val="left" w:pos="432"/>
        </w:tabs>
        <w:jc w:val="center"/>
        <w:outlineLvl w:val="9"/>
        <w:rPr>
          <w:rStyle w:val="32"/>
          <w:rFonts w:hint="eastAsia" w:ascii="仿宋" w:hAnsi="仿宋" w:eastAsia="仿宋" w:cs="仿宋"/>
          <w:b w:val="0"/>
          <w:sz w:val="30"/>
          <w:szCs w:val="30"/>
        </w:rPr>
      </w:pPr>
    </w:p>
    <w:p w14:paraId="4BB515F2">
      <w:pPr>
        <w:numPr>
          <w:ilvl w:val="0"/>
          <w:numId w:val="0"/>
        </w:numPr>
        <w:tabs>
          <w:tab w:val="left" w:pos="432"/>
        </w:tabs>
        <w:outlineLvl w:val="9"/>
        <w:rPr>
          <w:rStyle w:val="32"/>
          <w:rFonts w:hint="eastAsia" w:ascii="仿宋" w:hAnsi="仿宋" w:eastAsia="仿宋" w:cs="仿宋"/>
          <w:b w:val="0"/>
          <w:sz w:val="30"/>
          <w:szCs w:val="30"/>
        </w:rPr>
      </w:pPr>
    </w:p>
    <w:p w14:paraId="15F42BF8">
      <w:pPr>
        <w:outlineLvl w:val="9"/>
        <w:rPr>
          <w:rFonts w:hint="eastAsia" w:ascii="仿宋" w:hAnsi="仿宋" w:eastAsia="仿宋" w:cs="仿宋"/>
        </w:rPr>
      </w:pPr>
    </w:p>
    <w:p w14:paraId="1B0E50D1">
      <w:pPr>
        <w:pStyle w:val="5"/>
        <w:bidi w:val="0"/>
        <w:ind w:left="0" w:leftChars="0" w:firstLine="0" w:firstLineChars="0"/>
        <w:jc w:val="center"/>
        <w:rPr>
          <w:rFonts w:hint="eastAsia"/>
        </w:rPr>
      </w:pPr>
      <w:r>
        <w:rPr>
          <w:rFonts w:hint="eastAsia"/>
          <w:lang w:eastAsia="zh-CN"/>
        </w:rPr>
        <w:t>或</w:t>
      </w:r>
      <w:r>
        <w:rPr>
          <w:rFonts w:hint="eastAsia"/>
          <w:lang w:val="en-US" w:eastAsia="zh-CN"/>
        </w:rPr>
        <w:t>二</w:t>
      </w:r>
      <w:r>
        <w:rPr>
          <w:rFonts w:hint="eastAsia"/>
          <w:lang w:eastAsia="zh-CN"/>
        </w:rPr>
        <w:t>、法定代表人资格证明书</w:t>
      </w:r>
      <w:r>
        <w:rPr>
          <w:rFonts w:hint="eastAsia"/>
        </w:rPr>
        <w:t>（法人参加提供）</w:t>
      </w:r>
      <w:r>
        <w:rPr>
          <w:rFonts w:hint="eastAsia"/>
          <w:b w:val="0"/>
          <w:bCs w:val="0"/>
          <w:lang w:eastAsia="zh-CN"/>
        </w:rPr>
        <w:t>（</w:t>
      </w:r>
      <w:r>
        <w:rPr>
          <w:rFonts w:hint="eastAsia"/>
          <w:b w:val="0"/>
          <w:bCs w:val="0"/>
          <w:lang w:val="en-US" w:eastAsia="zh-CN"/>
        </w:rPr>
        <w:t>资格文件</w:t>
      </w:r>
      <w:r>
        <w:rPr>
          <w:rFonts w:hint="eastAsia"/>
          <w:b w:val="0"/>
          <w:bCs w:val="0"/>
          <w:lang w:eastAsia="zh-CN"/>
        </w:rPr>
        <w:t>）</w:t>
      </w:r>
    </w:p>
    <w:p w14:paraId="0FAEDA57">
      <w:pPr>
        <w:spacing w:line="480" w:lineRule="auto"/>
        <w:rPr>
          <w:rFonts w:hint="eastAsia" w:ascii="仿宋" w:hAnsi="仿宋" w:eastAsia="仿宋" w:cs="仿宋"/>
          <w:sz w:val="24"/>
        </w:rPr>
      </w:pPr>
    </w:p>
    <w:p w14:paraId="0B4C7F20">
      <w:pPr>
        <w:bidi w:val="0"/>
        <w:spacing w:line="600" w:lineRule="auto"/>
        <w:rPr>
          <w:rFonts w:hint="eastAsia" w:ascii="仿宋" w:hAnsi="仿宋" w:eastAsia="仿宋" w:cs="仿宋"/>
          <w:highlight w:val="none"/>
          <w:u w:val="singl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rPr>
        <w:t xml:space="preserve">    </w:t>
      </w:r>
    </w:p>
    <w:p w14:paraId="003249E8">
      <w:pPr>
        <w:bidi w:val="0"/>
        <w:spacing w:line="600" w:lineRule="auto"/>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lang w:val="en-US" w:eastAsia="zh-CN"/>
        </w:rPr>
        <w:t xml:space="preserve">   </w:t>
      </w:r>
    </w:p>
    <w:p w14:paraId="1CFD0350">
      <w:pPr>
        <w:bidi w:val="0"/>
        <w:spacing w:line="600" w:lineRule="auto"/>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职务：</w:t>
      </w:r>
      <w:r>
        <w:rPr>
          <w:rFonts w:hint="eastAsia" w:ascii="仿宋" w:hAnsi="仿宋" w:eastAsia="仿宋" w:cs="仿宋"/>
          <w:highlight w:val="none"/>
          <w:u w:val="single"/>
        </w:rPr>
        <w:t xml:space="preserve">        </w:t>
      </w:r>
    </w:p>
    <w:p w14:paraId="779E8B67">
      <w:pPr>
        <w:spacing w:line="480" w:lineRule="auto"/>
        <w:rPr>
          <w:rFonts w:hint="eastAsia" w:ascii="仿宋" w:hAnsi="仿宋" w:eastAsia="仿宋" w:cs="仿宋"/>
          <w:sz w:val="24"/>
        </w:rPr>
      </w:pPr>
      <w:r>
        <w:rPr>
          <w:rFonts w:hint="eastAsia" w:ascii="仿宋" w:hAnsi="仿宋" w:eastAsia="仿宋" w:cs="仿宋"/>
          <w:highlight w:val="none"/>
        </w:rPr>
        <w:t>系</w:t>
      </w:r>
      <w:r>
        <w:rPr>
          <w:rFonts w:hint="eastAsia" w:ascii="仿宋" w:hAnsi="仿宋" w:eastAsia="仿宋" w:cs="仿宋"/>
          <w:highlight w:val="none"/>
          <w:u w:val="single"/>
        </w:rPr>
        <w:t xml:space="preserve">              </w:t>
      </w:r>
      <w:r>
        <w:rPr>
          <w:rFonts w:hint="eastAsia" w:ascii="仿宋" w:hAnsi="仿宋" w:eastAsia="仿宋" w:cs="仿宋"/>
          <w:highlight w:val="none"/>
        </w:rPr>
        <w:t>的法定代表人。为</w:t>
      </w:r>
      <w:r>
        <w:rPr>
          <w:rFonts w:hint="eastAsia" w:ascii="仿宋" w:hAnsi="仿宋" w:eastAsia="仿宋" w:cs="仿宋"/>
          <w:highlight w:val="none"/>
          <w:u w:val="single"/>
        </w:rPr>
        <w:t xml:space="preserve">                  </w:t>
      </w:r>
      <w:r>
        <w:rPr>
          <w:rFonts w:hint="eastAsia" w:ascii="仿宋" w:hAnsi="仿宋" w:eastAsia="仿宋" w:cs="仿宋"/>
          <w:highlight w:val="none"/>
        </w:rPr>
        <w:t>项目，签署上述投标文件、进行合同谈判、签署合同和处理与之有关的一切事务</w:t>
      </w:r>
      <w:r>
        <w:rPr>
          <w:rFonts w:hint="eastAsia" w:ascii="仿宋" w:hAnsi="仿宋" w:eastAsia="仿宋" w:cs="仿宋"/>
          <w:sz w:val="24"/>
        </w:rPr>
        <w:t>。</w:t>
      </w:r>
    </w:p>
    <w:p w14:paraId="64DC0564">
      <w:pPr>
        <w:widowControl/>
        <w:spacing w:line="360" w:lineRule="auto"/>
        <w:ind w:firstLine="552"/>
        <w:rPr>
          <w:rFonts w:hint="eastAsia" w:ascii="仿宋" w:hAnsi="仿宋" w:eastAsia="仿宋" w:cs="仿宋"/>
          <w:sz w:val="24"/>
        </w:rPr>
      </w:pPr>
    </w:p>
    <w:p w14:paraId="6800F4F1">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法定代表人身份证号：</w:t>
      </w:r>
      <w:r>
        <w:rPr>
          <w:rFonts w:hint="eastAsia" w:ascii="仿宋" w:hAnsi="仿宋" w:eastAsia="仿宋" w:cs="仿宋"/>
          <w:sz w:val="24"/>
          <w:u w:val="single"/>
        </w:rPr>
        <w:t xml:space="preserve">                           </w:t>
      </w:r>
    </w:p>
    <w:p w14:paraId="61F92D66">
      <w:pPr>
        <w:widowControl/>
        <w:spacing w:line="360" w:lineRule="auto"/>
        <w:ind w:firstLine="552"/>
        <w:rPr>
          <w:rFonts w:hint="eastAsia" w:ascii="仿宋" w:hAnsi="仿宋" w:eastAsia="仿宋" w:cs="仿宋"/>
          <w:sz w:val="24"/>
        </w:rPr>
      </w:pPr>
    </w:p>
    <w:p w14:paraId="66F107A1">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法定代表人联系电话：</w:t>
      </w:r>
      <w:r>
        <w:rPr>
          <w:rFonts w:hint="eastAsia" w:ascii="仿宋" w:hAnsi="仿宋" w:eastAsia="仿宋" w:cs="仿宋"/>
          <w:sz w:val="24"/>
          <w:u w:val="single"/>
        </w:rPr>
        <w:t xml:space="preserve">                           </w:t>
      </w:r>
    </w:p>
    <w:p w14:paraId="25C2DC6E">
      <w:pPr>
        <w:widowControl/>
        <w:spacing w:line="360" w:lineRule="auto"/>
        <w:ind w:firstLine="552"/>
        <w:rPr>
          <w:rFonts w:hint="eastAsia" w:ascii="仿宋" w:hAnsi="仿宋" w:eastAsia="仿宋" w:cs="仿宋"/>
          <w:sz w:val="24"/>
          <w:u w:val="single"/>
        </w:rPr>
      </w:pPr>
    </w:p>
    <w:p w14:paraId="4052EA8D">
      <w:pPr>
        <w:rPr>
          <w:rFonts w:hint="eastAsia" w:ascii="仿宋" w:hAnsi="仿宋" w:eastAsia="仿宋" w:cs="仿宋"/>
          <w:sz w:val="24"/>
          <w:szCs w:val="24"/>
        </w:rPr>
      </w:pPr>
    </w:p>
    <w:p w14:paraId="409D11AE">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283C3DFE">
      <w:pPr>
        <w:spacing w:line="480" w:lineRule="auto"/>
        <w:ind w:firstLine="470" w:firstLineChars="196"/>
        <w:rPr>
          <w:rFonts w:hint="eastAsia" w:ascii="仿宋" w:hAnsi="仿宋" w:eastAsia="仿宋" w:cs="仿宋"/>
          <w:sz w:val="24"/>
        </w:rPr>
      </w:pPr>
      <w:r>
        <w:rPr>
          <w:rFonts w:hint="eastAsia" w:ascii="仿宋" w:hAnsi="仿宋" w:eastAsia="仿宋" w:cs="仿宋"/>
          <w:sz w:val="24"/>
        </w:rPr>
        <w:t>附：法定代表人（企业负责人）身份证</w:t>
      </w:r>
      <w:r>
        <w:rPr>
          <w:rFonts w:hint="eastAsia" w:cs="仿宋"/>
          <w:sz w:val="24"/>
          <w:lang w:val="en-US" w:eastAsia="zh-CN"/>
        </w:rPr>
        <w:t>扫描件</w:t>
      </w:r>
      <w:r>
        <w:rPr>
          <w:rFonts w:hint="eastAsia" w:ascii="仿宋" w:hAnsi="仿宋" w:eastAsia="仿宋" w:cs="仿宋"/>
          <w:sz w:val="24"/>
        </w:rPr>
        <w:t>（正反两面）。</w:t>
      </w:r>
    </w:p>
    <w:p w14:paraId="74A772EA">
      <w:pPr>
        <w:spacing w:line="460" w:lineRule="exact"/>
        <w:rPr>
          <w:rFonts w:hint="eastAsia" w:ascii="仿宋" w:hAnsi="仿宋" w:eastAsia="仿宋" w:cs="仿宋"/>
          <w:sz w:val="24"/>
        </w:rPr>
      </w:pPr>
    </w:p>
    <w:p w14:paraId="1F903CD7">
      <w:pPr>
        <w:snapToGrid w:val="0"/>
        <w:spacing w:before="156" w:beforeLines="50" w:after="50" w:line="480" w:lineRule="auto"/>
        <w:jc w:val="both"/>
        <w:rPr>
          <w:rFonts w:hint="eastAsia" w:ascii="仿宋" w:hAnsi="仿宋" w:eastAsia="仿宋" w:cs="仿宋"/>
          <w:sz w:val="24"/>
        </w:rPr>
      </w:pPr>
    </w:p>
    <w:p w14:paraId="5B288C09">
      <w:pPr>
        <w:snapToGrid w:val="0"/>
        <w:spacing w:before="156" w:beforeLines="50" w:after="50" w:line="480" w:lineRule="auto"/>
        <w:jc w:val="both"/>
        <w:rPr>
          <w:rFonts w:hint="eastAsia" w:ascii="仿宋" w:hAnsi="仿宋" w:eastAsia="仿宋" w:cs="仿宋"/>
          <w:sz w:val="24"/>
        </w:rPr>
      </w:pPr>
    </w:p>
    <w:p w14:paraId="5619840D">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458F45E7">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7C41D6C8">
      <w:pPr>
        <w:spacing w:line="360" w:lineRule="auto"/>
        <w:rPr>
          <w:rStyle w:val="32"/>
          <w:rFonts w:hint="eastAsia" w:ascii="仿宋" w:hAnsi="仿宋" w:eastAsia="仿宋" w:cs="仿宋"/>
          <w:b w:val="0"/>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AFA3C19">
      <w:pPr>
        <w:numPr>
          <w:ilvl w:val="0"/>
          <w:numId w:val="0"/>
        </w:numPr>
        <w:tabs>
          <w:tab w:val="left" w:pos="432"/>
        </w:tabs>
        <w:jc w:val="center"/>
        <w:outlineLvl w:val="9"/>
        <w:rPr>
          <w:rStyle w:val="32"/>
          <w:rFonts w:hint="eastAsia" w:ascii="仿宋" w:hAnsi="仿宋" w:eastAsia="仿宋" w:cs="仿宋"/>
          <w:b w:val="0"/>
          <w:sz w:val="30"/>
          <w:szCs w:val="30"/>
        </w:rPr>
      </w:pPr>
    </w:p>
    <w:p w14:paraId="2BB12242">
      <w:pPr>
        <w:outlineLvl w:val="9"/>
        <w:rPr>
          <w:rFonts w:hint="eastAsia" w:ascii="仿宋" w:hAnsi="仿宋" w:eastAsia="仿宋" w:cs="仿宋"/>
        </w:rPr>
      </w:pPr>
    </w:p>
    <w:p w14:paraId="37832ABE">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34C94613">
      <w:pPr>
        <w:pStyle w:val="5"/>
        <w:bidi w:val="0"/>
        <w:ind w:left="0" w:leftChars="0" w:firstLine="0" w:firstLineChars="0"/>
        <w:jc w:val="center"/>
        <w:rPr>
          <w:rFonts w:hint="eastAsia"/>
        </w:rPr>
      </w:pPr>
      <w:r>
        <w:rPr>
          <w:rFonts w:hint="eastAsia"/>
          <w:lang w:val="en-US" w:eastAsia="zh-CN"/>
        </w:rPr>
        <w:t>三</w:t>
      </w:r>
      <w:r>
        <w:rPr>
          <w:rFonts w:hint="eastAsia"/>
        </w:rPr>
        <w:t>、符合参加政府采购活动应当具备的一般条件的承诺函</w:t>
      </w:r>
      <w:r>
        <w:rPr>
          <w:rFonts w:hint="eastAsia"/>
          <w:b w:val="0"/>
          <w:bCs w:val="0"/>
          <w:lang w:eastAsia="zh-CN"/>
        </w:rPr>
        <w:t>（</w:t>
      </w:r>
      <w:r>
        <w:rPr>
          <w:rFonts w:hint="eastAsia"/>
          <w:b w:val="0"/>
          <w:bCs w:val="0"/>
          <w:lang w:val="en-US" w:eastAsia="zh-CN"/>
        </w:rPr>
        <w:t>资格文件</w:t>
      </w:r>
      <w:r>
        <w:rPr>
          <w:rFonts w:hint="eastAsia"/>
          <w:b w:val="0"/>
          <w:bCs w:val="0"/>
          <w:lang w:eastAsia="zh-CN"/>
        </w:rPr>
        <w:t>）</w:t>
      </w:r>
    </w:p>
    <w:p w14:paraId="6A3B4212">
      <w:pPr>
        <w:snapToGrid w:val="0"/>
        <w:spacing w:line="360" w:lineRule="auto"/>
        <w:rPr>
          <w:rFonts w:hint="eastAsia" w:ascii="仿宋" w:hAnsi="仿宋" w:eastAsia="仿宋" w:cs="仿宋"/>
          <w:sz w:val="24"/>
          <w:u w:val="single"/>
        </w:rPr>
      </w:pPr>
    </w:p>
    <w:p w14:paraId="7509CABC">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6643BBB0">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武义县公安局交通警察大队云存储及机房租赁项目</w:t>
      </w:r>
      <w:r>
        <w:rPr>
          <w:rFonts w:hint="eastAsia" w:ascii="仿宋" w:hAnsi="仿宋" w:eastAsia="仿宋" w:cs="仿宋"/>
          <w:sz w:val="24"/>
        </w:rPr>
        <w:t>【项目编号：</w:t>
      </w:r>
      <w:r>
        <w:rPr>
          <w:rFonts w:hint="eastAsia" w:cs="仿宋"/>
          <w:sz w:val="24"/>
          <w:u w:val="single"/>
          <w:lang w:eastAsia="zh-CN"/>
        </w:rPr>
        <w:t>ZJRS2025-CG172</w:t>
      </w:r>
      <w:r>
        <w:rPr>
          <w:rFonts w:hint="eastAsia" w:ascii="仿宋" w:hAnsi="仿宋" w:eastAsia="仿宋" w:cs="仿宋"/>
          <w:sz w:val="24"/>
        </w:rPr>
        <w:t>】政府采购活动，郑重承诺：</w:t>
      </w:r>
    </w:p>
    <w:p w14:paraId="7D1006A5">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B9F70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1FF482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75791F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7A0307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42A60D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418FA0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4FBDD7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DB1C7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9967C5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2D484C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7CDC141C">
      <w:pPr>
        <w:pStyle w:val="11"/>
        <w:snapToGrid w:val="0"/>
        <w:spacing w:line="360" w:lineRule="auto"/>
        <w:rPr>
          <w:rFonts w:hint="eastAsia" w:ascii="仿宋" w:hAnsi="仿宋" w:eastAsia="仿宋" w:cs="仿宋"/>
        </w:rPr>
      </w:pPr>
    </w:p>
    <w:p w14:paraId="2EB8E8D7">
      <w:pPr>
        <w:snapToGrid w:val="0"/>
        <w:spacing w:line="360" w:lineRule="auto"/>
        <w:rPr>
          <w:rFonts w:hint="eastAsia" w:ascii="仿宋" w:hAnsi="仿宋" w:eastAsia="仿宋" w:cs="仿宋"/>
        </w:rPr>
      </w:pPr>
    </w:p>
    <w:p w14:paraId="12CE31BD">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0CAC7DEB">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67A42488">
      <w:pPr>
        <w:snapToGrid w:val="0"/>
        <w:spacing w:line="600" w:lineRule="auto"/>
        <w:jc w:val="left"/>
        <w:rPr>
          <w:rFonts w:hint="eastAsia" w:ascii="仿宋" w:hAnsi="仿宋" w:eastAsia="仿宋" w:cs="仿宋"/>
          <w:b/>
          <w:bCs/>
          <w:color w:val="auto"/>
          <w:sz w:val="30"/>
          <w:szCs w:val="30"/>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0F117E6">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532CF3A7">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64F3BF89">
      <w:pPr>
        <w:rPr>
          <w:rFonts w:hint="eastAsia"/>
        </w:rPr>
      </w:pPr>
      <w:r>
        <w:rPr>
          <w:rFonts w:hint="eastAsia"/>
        </w:rPr>
        <w:br w:type="page"/>
      </w:r>
    </w:p>
    <w:p w14:paraId="3B6FAD08">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64096FDB">
      <w:pPr>
        <w:pStyle w:val="5"/>
        <w:bidi w:val="0"/>
        <w:ind w:left="0" w:leftChars="0" w:firstLine="0" w:firstLineChars="0"/>
        <w:jc w:val="center"/>
        <w:rPr>
          <w:rFonts w:hint="eastAsia"/>
        </w:rPr>
      </w:pPr>
      <w:r>
        <w:rPr>
          <w:rFonts w:hint="eastAsia"/>
          <w:lang w:val="en-US" w:eastAsia="zh-CN"/>
        </w:rPr>
        <w:t>四</w:t>
      </w:r>
      <w:r>
        <w:rPr>
          <w:rFonts w:hint="eastAsia"/>
        </w:rPr>
        <w:t>、评分索引表</w:t>
      </w:r>
      <w:r>
        <w:rPr>
          <w:rFonts w:hint="eastAsia"/>
          <w:b w:val="0"/>
          <w:bCs w:val="0"/>
          <w:lang w:eastAsia="zh-CN"/>
        </w:rPr>
        <w:t>（</w:t>
      </w:r>
      <w:r>
        <w:rPr>
          <w:rFonts w:hint="eastAsia"/>
          <w:b w:val="0"/>
          <w:bCs w:val="0"/>
          <w:lang w:val="en-US" w:eastAsia="zh-CN"/>
        </w:rPr>
        <w:t>商务技术文件</w:t>
      </w:r>
      <w:r>
        <w:rPr>
          <w:rFonts w:hint="eastAsia"/>
          <w:b w:val="0"/>
          <w:bCs w:val="0"/>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2DC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6E99D63">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015CD50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302EEAB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1B5F12E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47116A7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5389229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0331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73365E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35C857E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6CEDDC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5F845AC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D9D9A4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8FA2AE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FAF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A98355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0E3B4C9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8ADE21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C1520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202B8A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42EF3A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CFF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FB2F3F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48321C4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13F90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7F43BA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A9279B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AB09F8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61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BD7078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3D2C05A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FDA918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E25DDF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194D34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FC8264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644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9BC3464">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3745FFC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4803A0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888165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C6C9E5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9DA320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981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F4EC8F9">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16FAE4A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006555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E48EF8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4C12DA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F29549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8F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ACA9E9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5EF3ABC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A4864D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49E2C78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70BF6A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FB7473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0D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A5575C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4F396CB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2462BFC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8E250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F036D0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B101E7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B6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D9DE6E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BF22E9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081A2D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335EEE4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782660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1A272A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A9F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59B8DF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7F4CAC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06108C1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0890BB5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EEFE0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7CAA27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801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BCC3CA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328EEC6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C7B9F3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FD56A0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263AB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5F15BE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88C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AC58F8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D61CD6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043E86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5DD3091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5A3D60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1D59BD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61B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59E767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6F4E254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7F7D837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007764E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215874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792827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11E74C72">
      <w:pPr>
        <w:bidi w:val="0"/>
        <w:ind w:left="0" w:leftChars="0" w:firstLine="210" w:firstLineChars="100"/>
        <w:rPr>
          <w:rFonts w:hint="eastAsia"/>
          <w:sz w:val="21"/>
          <w:szCs w:val="18"/>
        </w:rPr>
      </w:pPr>
      <w:r>
        <w:rPr>
          <w:rFonts w:hint="eastAsia"/>
          <w:sz w:val="21"/>
          <w:szCs w:val="18"/>
        </w:rPr>
        <w:t>备注：该表格仅为方便评标之用，表格放置在技术文件目录的前页，以方便评标委员会进行评审。</w:t>
      </w:r>
    </w:p>
    <w:p w14:paraId="13264DCC">
      <w:pPr>
        <w:pStyle w:val="2"/>
        <w:rPr>
          <w:rFonts w:hint="eastAsia"/>
        </w:rPr>
        <w:sectPr>
          <w:pgSz w:w="11906" w:h="16838"/>
          <w:pgMar w:top="1247" w:right="1134" w:bottom="1020" w:left="1418" w:header="851" w:footer="907" w:gutter="0"/>
          <w:pgNumType w:fmt="numberInDash"/>
          <w:cols w:space="720" w:num="1"/>
          <w:titlePg/>
          <w:docGrid w:type="lines" w:linePitch="312" w:charSpace="0"/>
        </w:sectPr>
      </w:pPr>
    </w:p>
    <w:p w14:paraId="72E26A1C">
      <w:pPr>
        <w:pStyle w:val="5"/>
        <w:bidi w:val="0"/>
        <w:ind w:left="0" w:leftChars="0" w:firstLine="0" w:firstLineChars="0"/>
        <w:jc w:val="center"/>
        <w:rPr>
          <w:rFonts w:hint="eastAsia" w:ascii="仿宋" w:hAnsi="仿宋" w:eastAsia="仿宋" w:cs="仿宋"/>
          <w:b/>
          <w:color w:val="auto"/>
          <w:sz w:val="30"/>
          <w:szCs w:val="30"/>
        </w:rPr>
      </w:pPr>
      <w:r>
        <w:rPr>
          <w:rFonts w:hint="eastAsia" w:ascii="仿宋" w:hAnsi="仿宋" w:cs="仿宋"/>
          <w:b/>
          <w:color w:val="auto"/>
          <w:sz w:val="30"/>
          <w:szCs w:val="30"/>
          <w:lang w:val="en-US" w:eastAsia="zh-CN"/>
        </w:rPr>
        <w:t>五</w:t>
      </w:r>
      <w:r>
        <w:rPr>
          <w:rFonts w:hint="eastAsia" w:ascii="仿宋" w:hAnsi="仿宋" w:eastAsia="仿宋" w:cs="仿宋"/>
          <w:b/>
          <w:color w:val="auto"/>
          <w:sz w:val="30"/>
          <w:szCs w:val="30"/>
        </w:rPr>
        <w:t>、商务技术偏离表</w:t>
      </w:r>
      <w:r>
        <w:rPr>
          <w:rFonts w:hint="eastAsia"/>
          <w:b w:val="0"/>
          <w:bCs w:val="0"/>
          <w:lang w:eastAsia="zh-CN"/>
        </w:rPr>
        <w:t>（</w:t>
      </w:r>
      <w:r>
        <w:rPr>
          <w:rFonts w:hint="eastAsia"/>
          <w:b w:val="0"/>
          <w:bCs w:val="0"/>
          <w:lang w:val="en-US" w:eastAsia="zh-CN"/>
        </w:rPr>
        <w:t>商务技术文件</w:t>
      </w:r>
      <w:r>
        <w:rPr>
          <w:rFonts w:hint="eastAsia"/>
          <w:b w:val="0"/>
          <w:bCs w:val="0"/>
          <w:lang w:eastAsia="zh-CN"/>
        </w:rPr>
        <w:t>）</w:t>
      </w:r>
    </w:p>
    <w:tbl>
      <w:tblPr>
        <w:tblStyle w:val="20"/>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2086"/>
        <w:gridCol w:w="2004"/>
        <w:gridCol w:w="1637"/>
      </w:tblGrid>
      <w:tr w14:paraId="631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30556A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06A16AC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2086" w:type="dxa"/>
            <w:tcBorders>
              <w:bottom w:val="single" w:color="auto" w:sz="4" w:space="0"/>
            </w:tcBorders>
            <w:noWrap/>
            <w:vAlign w:val="center"/>
          </w:tcPr>
          <w:p w14:paraId="3F3750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46F037B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2004" w:type="dxa"/>
            <w:tcBorders>
              <w:bottom w:val="single" w:color="auto" w:sz="4" w:space="0"/>
            </w:tcBorders>
            <w:noWrap/>
            <w:vAlign w:val="center"/>
          </w:tcPr>
          <w:p w14:paraId="262AC1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19E4BE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637" w:type="dxa"/>
            <w:tcBorders>
              <w:bottom w:val="single" w:color="auto" w:sz="4" w:space="0"/>
            </w:tcBorders>
            <w:noWrap/>
            <w:vAlign w:val="center"/>
          </w:tcPr>
          <w:p w14:paraId="038714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r>
      <w:tr w14:paraId="3AC3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128EADB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DB526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750150A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71D1CAC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220DF1C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8C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09E568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B86FBE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532F09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271BBB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61F2CA6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27E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C1B3E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C6D882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59DD75A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3E66C8C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482376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093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F0C792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E3C14D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1AE11E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65D74BF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358B79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9CF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A35B4D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6584FC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584D2C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42F1A50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301976D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428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D4408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36D6A8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063CD3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4666BA9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0AB9BE6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1B0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358D5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1FA679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1E56FE6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676B58A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72EB643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2BE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1DC3FB0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0AC9CBC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4836BC8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053EC55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090CC8B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36C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1B0281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0674371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2BD1405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49687D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0D3B90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B7F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2AF2C1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018A25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011834A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3074A1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0DB4984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813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9ADCD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848AA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7282488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3CDF95C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3F1A889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52F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512C87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1E48FA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86" w:type="dxa"/>
            <w:noWrap/>
            <w:vAlign w:val="top"/>
          </w:tcPr>
          <w:p w14:paraId="28DAE7F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04" w:type="dxa"/>
            <w:noWrap/>
            <w:vAlign w:val="top"/>
          </w:tcPr>
          <w:p w14:paraId="2B3756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7" w:type="dxa"/>
            <w:noWrap/>
            <w:vAlign w:val="top"/>
          </w:tcPr>
          <w:p w14:paraId="238BFBE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05D293C7">
      <w:pPr>
        <w:spacing w:line="420" w:lineRule="exact"/>
        <w:rPr>
          <w:rFonts w:hint="eastAsia" w:ascii="仿宋" w:hAnsi="仿宋" w:eastAsia="仿宋" w:cs="仿宋"/>
          <w:color w:val="auto"/>
          <w:sz w:val="24"/>
          <w:szCs w:val="24"/>
        </w:rPr>
      </w:pPr>
    </w:p>
    <w:p w14:paraId="72FA3A20">
      <w:pPr>
        <w:spacing w:line="420" w:lineRule="exact"/>
        <w:rPr>
          <w:rFonts w:hint="eastAsia" w:ascii="仿宋" w:hAnsi="仿宋" w:eastAsia="仿宋" w:cs="仿宋"/>
          <w:color w:val="auto"/>
          <w:sz w:val="24"/>
          <w:szCs w:val="24"/>
        </w:rPr>
      </w:pPr>
    </w:p>
    <w:p w14:paraId="2BE0B5CB">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142D49B7">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1951FD06">
      <w:pPr>
        <w:bidi w:val="0"/>
        <w:rPr>
          <w:rFonts w:hint="eastAsia"/>
        </w:rPr>
        <w:sectPr>
          <w:pgSz w:w="11906" w:h="16838"/>
          <w:pgMar w:top="1247" w:right="1134" w:bottom="1020" w:left="1418" w:header="851" w:footer="907" w:gutter="0"/>
          <w:pgNumType w:fmt="numberInDash"/>
          <w:cols w:space="720" w:num="1"/>
          <w:titlePg/>
          <w:docGrid w:type="lines" w:linePitch="312" w:charSpace="0"/>
        </w:sect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DBB158">
      <w:pPr>
        <w:pStyle w:val="5"/>
        <w:bidi w:val="0"/>
        <w:ind w:left="0" w:leftChars="0" w:firstLine="0" w:firstLineChars="0"/>
        <w:jc w:val="center"/>
        <w:rPr>
          <w:rFonts w:hint="eastAsia" w:ascii="仿宋" w:hAnsi="仿宋" w:eastAsia="仿宋" w:cs="仿宋"/>
          <w:color w:val="auto"/>
          <w:spacing w:val="8"/>
          <w:sz w:val="24"/>
          <w:szCs w:val="24"/>
        </w:rPr>
      </w:pPr>
      <w:r>
        <w:rPr>
          <w:rFonts w:hint="eastAsia"/>
          <w:lang w:val="en-US" w:eastAsia="zh-CN"/>
        </w:rPr>
        <w:t>六</w:t>
      </w:r>
      <w:r>
        <w:rPr>
          <w:rFonts w:hint="eastAsia"/>
        </w:rPr>
        <w:t>、投标函</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p w14:paraId="07373FFB">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525AC6D4">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武义县公安局交通警察大队云存储及机房租赁项目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ZJRS2025-CG172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45A0E9DA">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4E11B0C7">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3043933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5DA361BC">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4C432175">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4B2D3E03">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15313B1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4C5725F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340E44DA">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28D5D2E6">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2ED4A79C">
      <w:pPr>
        <w:spacing w:line="420" w:lineRule="exact"/>
        <w:ind w:firstLine="480" w:firstLineChars="200"/>
        <w:rPr>
          <w:rFonts w:hint="eastAsia" w:ascii="仿宋" w:hAnsi="仿宋" w:eastAsia="仿宋" w:cs="仿宋"/>
          <w:color w:val="auto"/>
          <w:sz w:val="24"/>
          <w:szCs w:val="24"/>
        </w:rPr>
      </w:pPr>
    </w:p>
    <w:p w14:paraId="6C8D4880">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6A51F8D">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5CBACC7F">
      <w:pPr>
        <w:spacing w:line="312" w:lineRule="auto"/>
        <w:ind w:firstLine="480" w:firstLineChars="200"/>
        <w:rPr>
          <w:rFonts w:hint="eastAsia" w:ascii="仿宋" w:hAnsi="仿宋" w:eastAsia="仿宋" w:cs="仿宋"/>
          <w:color w:val="auto"/>
          <w:sz w:val="24"/>
          <w:szCs w:val="24"/>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A667874">
      <w:pPr>
        <w:spacing w:line="312" w:lineRule="auto"/>
        <w:rPr>
          <w:rFonts w:hint="eastAsia" w:ascii="仿宋" w:hAnsi="仿宋" w:eastAsia="仿宋" w:cs="仿宋"/>
          <w:color w:val="auto"/>
          <w:sz w:val="24"/>
          <w:szCs w:val="24"/>
        </w:rPr>
      </w:pPr>
    </w:p>
    <w:p w14:paraId="4A585F47">
      <w:pPr>
        <w:spacing w:line="312" w:lineRule="auto"/>
        <w:rPr>
          <w:rFonts w:hint="eastAsia" w:ascii="仿宋" w:hAnsi="仿宋" w:eastAsia="仿宋" w:cs="仿宋"/>
          <w:color w:val="auto"/>
          <w:sz w:val="24"/>
          <w:szCs w:val="24"/>
        </w:rPr>
      </w:pPr>
    </w:p>
    <w:p w14:paraId="7B04FB9F">
      <w:pPr>
        <w:spacing w:line="312" w:lineRule="auto"/>
        <w:rPr>
          <w:rFonts w:hint="eastAsia" w:ascii="仿宋" w:hAnsi="仿宋" w:eastAsia="仿宋" w:cs="仿宋"/>
          <w:color w:val="auto"/>
          <w:sz w:val="24"/>
          <w:szCs w:val="24"/>
        </w:rPr>
      </w:pPr>
    </w:p>
    <w:p w14:paraId="1AE8C33C">
      <w:pPr>
        <w:spacing w:line="312" w:lineRule="auto"/>
        <w:rPr>
          <w:rFonts w:hint="eastAsia" w:ascii="仿宋" w:hAnsi="仿宋" w:eastAsia="仿宋" w:cs="仿宋"/>
          <w:color w:val="auto"/>
          <w:sz w:val="24"/>
          <w:szCs w:val="24"/>
        </w:rPr>
      </w:pPr>
    </w:p>
    <w:p w14:paraId="5E482F7F">
      <w:pPr>
        <w:pStyle w:val="15"/>
        <w:ind w:left="0" w:leftChars="0"/>
        <w:rPr>
          <w:rFonts w:hint="eastAsia" w:ascii="仿宋" w:hAnsi="仿宋" w:eastAsia="仿宋" w:cs="仿宋"/>
        </w:rPr>
      </w:pPr>
    </w:p>
    <w:p w14:paraId="29A4C000">
      <w:pPr>
        <w:pStyle w:val="5"/>
        <w:bidi w:val="0"/>
        <w:ind w:left="0" w:leftChars="0" w:firstLine="0" w:firstLineChars="0"/>
        <w:jc w:val="center"/>
        <w:rPr>
          <w:rFonts w:hint="eastAsia" w:ascii="仿宋" w:hAnsi="仿宋" w:eastAsia="仿宋" w:cs="仿宋"/>
          <w:sz w:val="24"/>
        </w:rPr>
      </w:pPr>
      <w:r>
        <w:rPr>
          <w:rFonts w:hint="eastAsia"/>
          <w:lang w:val="en-US" w:eastAsia="zh-CN"/>
        </w:rPr>
        <w:t>七</w:t>
      </w:r>
      <w:r>
        <w:rPr>
          <w:rFonts w:hint="eastAsia"/>
        </w:rPr>
        <w:t>、</w:t>
      </w:r>
      <w:bookmarkStart w:id="7" w:name="_Toc331876394"/>
      <w:bookmarkStart w:id="8" w:name="_Toc48672384"/>
      <w:r>
        <w:rPr>
          <w:rFonts w:hint="eastAsia"/>
        </w:rPr>
        <w:t>开标一览表</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p w14:paraId="2E2C7C38">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武义县公安局交通警察大队云存储及机房租赁项目</w:t>
      </w:r>
    </w:p>
    <w:p w14:paraId="56056D4B">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ZJRS2025-CG172</w:t>
      </w:r>
    </w:p>
    <w:p w14:paraId="722F76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09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4451"/>
        <w:gridCol w:w="3542"/>
      </w:tblGrid>
      <w:tr w14:paraId="52D0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082EA43">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8"/>
                <w:rFonts w:hint="eastAsia" w:ascii="仿宋" w:hAnsi="仿宋" w:eastAsia="仿宋" w:cs="仿宋"/>
                <w:b/>
                <w:sz w:val="28"/>
                <w:szCs w:val="28"/>
              </w:rPr>
            </w:pPr>
            <w:r>
              <w:rPr>
                <w:rStyle w:val="28"/>
                <w:rFonts w:hint="eastAsia" w:ascii="仿宋" w:hAnsi="仿宋" w:eastAsia="仿宋" w:cs="仿宋"/>
                <w:b/>
                <w:sz w:val="28"/>
                <w:szCs w:val="28"/>
              </w:rPr>
              <w:t>序号</w:t>
            </w:r>
          </w:p>
        </w:tc>
        <w:tc>
          <w:tcPr>
            <w:tcW w:w="4451" w:type="dxa"/>
            <w:tcBorders>
              <w:top w:val="single" w:color="000000" w:sz="4" w:space="0"/>
              <w:left w:val="single" w:color="000000" w:sz="4" w:space="0"/>
              <w:bottom w:val="single" w:color="000000" w:sz="4" w:space="0"/>
              <w:right w:val="single" w:color="000000" w:sz="4" w:space="0"/>
            </w:tcBorders>
            <w:noWrap w:val="0"/>
            <w:vAlign w:val="center"/>
          </w:tcPr>
          <w:p w14:paraId="08695C40">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8"/>
                <w:rFonts w:hint="eastAsia" w:ascii="仿宋" w:hAnsi="仿宋" w:eastAsia="仿宋" w:cs="仿宋"/>
                <w:b/>
                <w:sz w:val="28"/>
                <w:szCs w:val="28"/>
              </w:rPr>
            </w:pPr>
            <w:r>
              <w:rPr>
                <w:rStyle w:val="28"/>
                <w:rFonts w:hint="eastAsia" w:ascii="仿宋" w:hAnsi="仿宋" w:eastAsia="仿宋" w:cs="仿宋"/>
                <w:b/>
                <w:sz w:val="28"/>
                <w:szCs w:val="28"/>
              </w:rPr>
              <w:t>标的内容</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C4C552F">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8"/>
                <w:rFonts w:hint="eastAsia" w:ascii="仿宋" w:hAnsi="仿宋" w:eastAsia="仿宋" w:cs="仿宋"/>
                <w:b/>
                <w:sz w:val="28"/>
                <w:szCs w:val="28"/>
              </w:rPr>
            </w:pPr>
            <w:r>
              <w:rPr>
                <w:rStyle w:val="28"/>
                <w:rFonts w:hint="eastAsia" w:ascii="仿宋" w:hAnsi="仿宋" w:eastAsia="仿宋" w:cs="仿宋"/>
                <w:b/>
                <w:sz w:val="28"/>
                <w:szCs w:val="28"/>
              </w:rPr>
              <w:t>金额</w:t>
            </w:r>
          </w:p>
        </w:tc>
      </w:tr>
      <w:tr w14:paraId="3885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6CCFB8B">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8"/>
                <w:rFonts w:hint="eastAsia" w:ascii="仿宋" w:hAnsi="仿宋" w:eastAsia="仿宋" w:cs="仿宋"/>
                <w:sz w:val="28"/>
                <w:szCs w:val="28"/>
              </w:rPr>
            </w:pPr>
            <w:r>
              <w:rPr>
                <w:rStyle w:val="28"/>
                <w:rFonts w:hint="eastAsia" w:ascii="仿宋" w:hAnsi="仿宋" w:eastAsia="仿宋" w:cs="仿宋"/>
                <w:sz w:val="28"/>
                <w:szCs w:val="28"/>
              </w:rPr>
              <w:t>1</w:t>
            </w:r>
          </w:p>
        </w:tc>
        <w:tc>
          <w:tcPr>
            <w:tcW w:w="4451" w:type="dxa"/>
            <w:tcBorders>
              <w:top w:val="single" w:color="000000" w:sz="4" w:space="0"/>
              <w:left w:val="single" w:color="000000" w:sz="4" w:space="0"/>
              <w:bottom w:val="single" w:color="000000" w:sz="4" w:space="0"/>
              <w:right w:val="single" w:color="000000" w:sz="4" w:space="0"/>
            </w:tcBorders>
            <w:noWrap w:val="0"/>
            <w:vAlign w:val="center"/>
          </w:tcPr>
          <w:p w14:paraId="76F9CBFC">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8"/>
                <w:rFonts w:hint="eastAsia" w:ascii="仿宋" w:hAnsi="仿宋" w:eastAsia="仿宋" w:cs="仿宋"/>
                <w:sz w:val="28"/>
                <w:szCs w:val="28"/>
                <w:lang w:eastAsia="zh-CN"/>
              </w:rPr>
            </w:pPr>
            <w:r>
              <w:rPr>
                <w:rStyle w:val="28"/>
                <w:rFonts w:hint="eastAsia" w:cs="仿宋"/>
                <w:sz w:val="28"/>
                <w:szCs w:val="28"/>
                <w:lang w:eastAsia="zh-CN"/>
              </w:rPr>
              <w:t>武义县公安局交通警察大队云存储及机房租赁项目</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23CEF5C">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8"/>
                <w:rFonts w:hint="eastAsia" w:ascii="仿宋" w:hAnsi="仿宋" w:eastAsia="仿宋" w:cs="仿宋"/>
                <w:sz w:val="28"/>
                <w:szCs w:val="28"/>
              </w:rPr>
            </w:pPr>
            <w:r>
              <w:rPr>
                <w:rStyle w:val="28"/>
                <w:rFonts w:hint="eastAsia" w:ascii="仿宋" w:hAnsi="仿宋" w:eastAsia="仿宋" w:cs="仿宋"/>
                <w:sz w:val="28"/>
                <w:szCs w:val="28"/>
              </w:rPr>
              <w:t>大写：</w:t>
            </w:r>
            <w:r>
              <w:rPr>
                <w:rStyle w:val="28"/>
                <w:rFonts w:hint="eastAsia" w:ascii="仿宋" w:hAnsi="仿宋" w:eastAsia="仿宋" w:cs="仿宋"/>
                <w:sz w:val="28"/>
                <w:szCs w:val="28"/>
                <w:u w:val="single" w:color="000000"/>
              </w:rPr>
              <w:t xml:space="preserve">            </w:t>
            </w:r>
            <w:r>
              <w:rPr>
                <w:rStyle w:val="28"/>
                <w:rFonts w:hint="eastAsia" w:ascii="仿宋" w:hAnsi="仿宋" w:eastAsia="仿宋" w:cs="仿宋"/>
                <w:sz w:val="28"/>
                <w:szCs w:val="28"/>
              </w:rPr>
              <w:t xml:space="preserve">元整   </w:t>
            </w:r>
          </w:p>
          <w:p w14:paraId="5A4BCF2A">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8"/>
                <w:rFonts w:hint="eastAsia" w:ascii="仿宋" w:hAnsi="仿宋" w:eastAsia="仿宋" w:cs="仿宋"/>
              </w:rPr>
            </w:pPr>
            <w:r>
              <w:rPr>
                <w:rStyle w:val="28"/>
                <w:rFonts w:hint="eastAsia" w:ascii="仿宋" w:hAnsi="仿宋" w:eastAsia="仿宋" w:cs="仿宋"/>
                <w:sz w:val="28"/>
                <w:szCs w:val="28"/>
              </w:rPr>
              <w:t>小写：</w:t>
            </w:r>
            <w:r>
              <w:rPr>
                <w:rStyle w:val="28"/>
                <w:rFonts w:hint="eastAsia" w:ascii="仿宋" w:hAnsi="仿宋" w:eastAsia="仿宋" w:cs="仿宋"/>
                <w:sz w:val="28"/>
                <w:szCs w:val="28"/>
                <w:lang w:val="en-US" w:eastAsia="zh-CN"/>
              </w:rPr>
              <w:t>¥</w:t>
            </w:r>
            <w:r>
              <w:rPr>
                <w:rStyle w:val="28"/>
                <w:rFonts w:hint="eastAsia" w:ascii="仿宋" w:hAnsi="仿宋" w:eastAsia="仿宋" w:cs="仿宋"/>
                <w:sz w:val="28"/>
                <w:szCs w:val="28"/>
                <w:u w:val="single" w:color="000000"/>
              </w:rPr>
              <w:t xml:space="preserve">           </w:t>
            </w:r>
            <w:r>
              <w:rPr>
                <w:rStyle w:val="28"/>
                <w:rFonts w:hint="eastAsia" w:ascii="仿宋" w:hAnsi="仿宋" w:eastAsia="仿宋" w:cs="仿宋"/>
                <w:sz w:val="28"/>
                <w:szCs w:val="28"/>
              </w:rPr>
              <w:t>元</w:t>
            </w:r>
          </w:p>
        </w:tc>
      </w:tr>
    </w:tbl>
    <w:p w14:paraId="1F9F4C28">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059B9033">
      <w:pPr>
        <w:snapToGrid w:val="0"/>
        <w:jc w:val="left"/>
        <w:rPr>
          <w:rFonts w:hint="eastAsia" w:ascii="仿宋" w:hAnsi="仿宋" w:eastAsia="仿宋" w:cs="仿宋"/>
          <w:color w:val="auto"/>
          <w:sz w:val="24"/>
          <w:szCs w:val="24"/>
        </w:rPr>
      </w:pPr>
      <w:r>
        <w:rPr>
          <w:rFonts w:hint="eastAsia" w:cs="仿宋"/>
          <w:color w:val="auto"/>
          <w:sz w:val="24"/>
          <w:szCs w:val="24"/>
          <w:lang w:val="en-US" w:eastAsia="zh-CN"/>
        </w:rPr>
        <w:t>注：</w:t>
      </w:r>
      <w:r>
        <w:rPr>
          <w:rFonts w:hint="eastAsia" w:ascii="仿宋" w:hAnsi="仿宋" w:eastAsia="仿宋" w:cs="仿宋"/>
          <w:color w:val="auto"/>
          <w:sz w:val="24"/>
          <w:szCs w:val="24"/>
        </w:rPr>
        <w:t>▲1.根据浙江省政府采购禁止行为清单指引(一)“供应商行为禁止类”之“影响政府采购公平竞争的行为”第5条:供应商不得进行影响产品质量或者诚信属约的恶意报价。本项目供应商的报价若低于项目预算50%的，应当在报价文件中详细阐述不影响产品质量或者诚信约的具体原因，并在项目评审前准备好报价核算、报价明细、报价说明等材料，以备评审专家核查。</w:t>
      </w:r>
      <w:bookmarkStart w:id="9" w:name="_GoBack"/>
      <w:bookmarkEnd w:id="9"/>
    </w:p>
    <w:p w14:paraId="34119135">
      <w:pPr>
        <w:snapToGrid w:val="0"/>
        <w:jc w:val="left"/>
        <w:rPr>
          <w:rFonts w:hint="eastAsia" w:ascii="仿宋" w:hAnsi="仿宋" w:eastAsia="仿宋" w:cs="仿宋"/>
          <w:color w:val="auto"/>
          <w:sz w:val="30"/>
          <w:szCs w:val="30"/>
        </w:rPr>
      </w:pPr>
    </w:p>
    <w:p w14:paraId="29096B6F">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F70CFD3">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050E545D">
      <w:pPr>
        <w:snapToGrid w:val="0"/>
        <w:spacing w:line="360" w:lineRule="auto"/>
        <w:rPr>
          <w:rFonts w:hint="eastAsia" w:ascii="仿宋" w:hAnsi="仿宋" w:eastAsia="仿宋" w:cs="仿宋"/>
          <w:color w:val="auto"/>
          <w:sz w:val="28"/>
          <w:szCs w:val="28"/>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066DE4">
      <w:pPr>
        <w:spacing w:line="400" w:lineRule="exact"/>
        <w:rPr>
          <w:rFonts w:hint="eastAsia" w:ascii="仿宋" w:hAnsi="仿宋" w:eastAsia="仿宋" w:cs="仿宋"/>
          <w:w w:val="110"/>
          <w:sz w:val="24"/>
          <w:szCs w:val="24"/>
        </w:rPr>
      </w:pPr>
    </w:p>
    <w:p w14:paraId="20038384">
      <w:pPr>
        <w:rPr>
          <w:rFonts w:hint="eastAsia" w:ascii="仿宋" w:hAnsi="仿宋" w:eastAsia="仿宋" w:cs="仿宋"/>
        </w:rPr>
      </w:pPr>
    </w:p>
    <w:bookmarkEnd w:id="7"/>
    <w:bookmarkEnd w:id="8"/>
    <w:p w14:paraId="10865AFE">
      <w:pPr>
        <w:snapToGrid w:val="0"/>
        <w:rPr>
          <w:rFonts w:hint="eastAsia" w:ascii="仿宋" w:hAnsi="仿宋" w:eastAsia="仿宋" w:cs="仿宋"/>
          <w:b/>
          <w:bCs/>
          <w:color w:val="auto"/>
          <w:sz w:val="32"/>
          <w:szCs w:val="32"/>
        </w:rPr>
      </w:pPr>
    </w:p>
    <w:p w14:paraId="75D68511">
      <w:pPr>
        <w:snapToGrid w:val="0"/>
        <w:jc w:val="center"/>
        <w:rPr>
          <w:rFonts w:hint="eastAsia" w:ascii="仿宋" w:hAnsi="仿宋" w:eastAsia="仿宋" w:cs="仿宋"/>
          <w:b/>
          <w:bCs/>
          <w:color w:val="auto"/>
          <w:sz w:val="32"/>
          <w:szCs w:val="32"/>
        </w:rPr>
      </w:pPr>
    </w:p>
    <w:p w14:paraId="484BA85D">
      <w:pPr>
        <w:snapToGrid w:val="0"/>
        <w:jc w:val="center"/>
        <w:rPr>
          <w:rFonts w:hint="eastAsia" w:ascii="仿宋" w:hAnsi="仿宋" w:eastAsia="仿宋" w:cs="仿宋"/>
          <w:b/>
          <w:bCs/>
          <w:color w:val="auto"/>
          <w:sz w:val="30"/>
          <w:szCs w:val="30"/>
        </w:rPr>
      </w:pPr>
    </w:p>
    <w:p w14:paraId="6FE20E18">
      <w:pPr>
        <w:spacing w:line="312" w:lineRule="auto"/>
        <w:jc w:val="center"/>
        <w:rPr>
          <w:rFonts w:hint="eastAsia" w:ascii="仿宋" w:hAnsi="仿宋" w:eastAsia="仿宋" w:cs="仿宋"/>
          <w:b/>
          <w:bCs/>
          <w:color w:val="auto"/>
          <w:sz w:val="30"/>
          <w:szCs w:val="30"/>
          <w:lang w:val="en-US" w:eastAsia="zh-CN"/>
        </w:rPr>
        <w:sectPr>
          <w:pgSz w:w="11906" w:h="16838"/>
          <w:pgMar w:top="1247" w:right="1134" w:bottom="1020" w:left="1418" w:header="851" w:footer="907" w:gutter="0"/>
          <w:pgNumType w:fmt="numberInDash"/>
          <w:cols w:space="720" w:num="1"/>
          <w:titlePg/>
          <w:docGrid w:type="lines" w:linePitch="312" w:charSpace="0"/>
        </w:sectPr>
      </w:pPr>
    </w:p>
    <w:p w14:paraId="6F66C47F">
      <w:pPr>
        <w:pStyle w:val="5"/>
        <w:bidi w:val="0"/>
        <w:ind w:left="0" w:leftChars="0" w:firstLine="0" w:firstLineChars="0"/>
        <w:jc w:val="center"/>
        <w:rPr>
          <w:rFonts w:hint="eastAsia" w:ascii="仿宋" w:hAnsi="仿宋" w:eastAsia="仿宋" w:cs="仿宋"/>
          <w:b/>
          <w:bCs/>
          <w:color w:val="auto"/>
          <w:sz w:val="30"/>
          <w:szCs w:val="30"/>
          <w:highlight w:val="yellow"/>
        </w:rPr>
      </w:pPr>
      <w:r>
        <w:rPr>
          <w:rFonts w:hint="eastAsia"/>
          <w:lang w:val="en-US" w:eastAsia="zh-CN"/>
        </w:rPr>
        <w:t>八、投标报价明细表</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tbl>
      <w:tblPr>
        <w:tblStyle w:val="20"/>
        <w:tblW w:w="9695"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413"/>
        <w:gridCol w:w="1118"/>
        <w:gridCol w:w="1350"/>
        <w:gridCol w:w="1473"/>
        <w:gridCol w:w="1446"/>
        <w:gridCol w:w="995"/>
      </w:tblGrid>
      <w:tr w14:paraId="53FB6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A4357F3">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rPr>
            </w:pPr>
            <w:r>
              <w:rPr>
                <w:rFonts w:hint="default" w:ascii="Times New Roman" w:hAnsi="Times New Roman" w:eastAsia="方正仿宋_GB2312" w:cs="Times New Roman"/>
                <w:b/>
                <w:bCs/>
                <w:sz w:val="24"/>
              </w:rPr>
              <w:t>序号</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2546C78">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rPr>
            </w:pPr>
            <w:r>
              <w:rPr>
                <w:rFonts w:hint="default" w:ascii="Times New Roman" w:hAnsi="Times New Roman" w:eastAsia="方正仿宋_GB2312" w:cs="Times New Roman"/>
                <w:b/>
                <w:bCs/>
                <w:sz w:val="24"/>
              </w:rPr>
              <w:t>设备名称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94DD577">
            <w:pPr>
              <w:pStyle w:val="39"/>
              <w:keepNext w:val="0"/>
              <w:keepLines w:val="0"/>
              <w:pageBreakBefore w:val="0"/>
              <w:widowControl w:val="0"/>
              <w:kinsoku/>
              <w:wordWrap/>
              <w:overflowPunct/>
              <w:topLinePunct w:val="0"/>
              <w:bidi w:val="0"/>
              <w:snapToGrid w:val="0"/>
              <w:spacing w:before="50" w:after="120" w:line="240" w:lineRule="auto"/>
              <w:ind w:firstLine="0" w:firstLineChars="0"/>
              <w:jc w:val="center"/>
              <w:textAlignment w:val="auto"/>
              <w:rPr>
                <w:rFonts w:hint="default" w:ascii="Times New Roman" w:hAnsi="Times New Roman" w:eastAsia="方正仿宋_GB2312" w:cs="Times New Roman"/>
                <w:b/>
                <w:bCs/>
              </w:rPr>
            </w:pPr>
            <w:r>
              <w:rPr>
                <w:rFonts w:hint="default" w:ascii="Times New Roman" w:hAnsi="Times New Roman" w:eastAsia="方正仿宋_GB2312" w:cs="Times New Roman"/>
                <w:b/>
                <w:bCs/>
              </w:rPr>
              <w:t>品牌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7CC277C">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rPr>
            </w:pPr>
            <w:r>
              <w:rPr>
                <w:rFonts w:hint="default" w:ascii="Times New Roman" w:hAnsi="Times New Roman" w:eastAsia="方正仿宋_GB2312" w:cs="Times New Roman"/>
                <w:b/>
                <w:bCs/>
                <w:sz w:val="24"/>
              </w:rPr>
              <w:t>规格型号</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2E90F2A6">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rPr>
            </w:pPr>
            <w:r>
              <w:rPr>
                <w:rFonts w:hint="default" w:ascii="Times New Roman" w:hAnsi="Times New Roman" w:eastAsia="方正仿宋_GB2312" w:cs="Times New Roman"/>
                <w:b/>
                <w:bCs/>
                <w:sz w:val="24"/>
              </w:rPr>
              <w:t>单位及数量</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409CDE6">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rPr>
            </w:pPr>
            <w:r>
              <w:rPr>
                <w:rFonts w:hint="default" w:ascii="Times New Roman" w:hAnsi="Times New Roman" w:eastAsia="方正仿宋_GB2312" w:cs="Times New Roman"/>
                <w:b/>
                <w:bCs/>
                <w:sz w:val="24"/>
                <w:lang w:val="en-US" w:eastAsia="zh-CN"/>
              </w:rPr>
              <w:t>全费用</w:t>
            </w:r>
            <w:r>
              <w:rPr>
                <w:rFonts w:hint="default" w:ascii="Times New Roman" w:hAnsi="Times New Roman" w:eastAsia="方正仿宋_GB2312" w:cs="Times New Roman"/>
                <w:b/>
                <w:bCs/>
                <w:sz w:val="24"/>
              </w:rPr>
              <w:t>单价（元）</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84E2785">
            <w:pPr>
              <w:keepNext w:val="0"/>
              <w:keepLines w:val="0"/>
              <w:pageBreakBefore w:val="0"/>
              <w:widowControl w:val="0"/>
              <w:tabs>
                <w:tab w:val="left" w:pos="1418"/>
              </w:tabs>
              <w:kinsoku/>
              <w:wordWrap/>
              <w:overflowPunct/>
              <w:topLinePunct w:val="0"/>
              <w:bidi w:val="0"/>
              <w:snapToGrid w:val="0"/>
              <w:spacing w:before="50" w:after="50" w:line="240" w:lineRule="auto"/>
              <w:ind w:firstLine="0" w:firstLineChars="0"/>
              <w:jc w:val="center"/>
              <w:textAlignment w:val="auto"/>
              <w:rPr>
                <w:rFonts w:hint="default" w:ascii="Times New Roman" w:hAnsi="Times New Roman" w:eastAsia="方正仿宋_GB2312" w:cs="Times New Roman"/>
                <w:b/>
                <w:bCs/>
                <w:spacing w:val="20"/>
                <w:sz w:val="24"/>
                <w:szCs w:val="20"/>
                <w:lang w:eastAsia="zh-CN"/>
              </w:rPr>
            </w:pPr>
            <w:r>
              <w:rPr>
                <w:rFonts w:hint="default" w:ascii="Times New Roman" w:hAnsi="Times New Roman" w:eastAsia="方正仿宋_GB2312" w:cs="Times New Roman"/>
                <w:b/>
                <w:bCs/>
                <w:sz w:val="24"/>
                <w:lang w:val="en-US" w:eastAsia="zh-CN"/>
              </w:rPr>
              <w:t>小计</w:t>
            </w:r>
          </w:p>
        </w:tc>
      </w:tr>
      <w:tr w14:paraId="0546F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CB07BF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4A6418BD">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62C1087B">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CB519F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0345C76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749E5764">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ED5B7F9">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1201F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9F879B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3D0C37C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1087E29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51473A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5140496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482BCEC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7E5406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096C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0E0618E5">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06AB7762">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1B71F711">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26A725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71197FEC">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53B1B77B">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1240B5C">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4BA72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4641355">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66EF717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0788754D">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9DFE594">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4F102C52">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1F1CB5A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565518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46951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FD6EBC5">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423FF0E3">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48D1F5CD">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7FC63D1">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2818331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00250247">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D371ABF">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2E0D6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4DA46B6E">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46DC7C65">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3AFF4A30">
            <w:pPr>
              <w:pStyle w:val="19"/>
              <w:keepNext w:val="0"/>
              <w:keepLines w:val="0"/>
              <w:pageBreakBefore w:val="0"/>
              <w:widowControl w:val="0"/>
              <w:kinsoku/>
              <w:wordWrap/>
              <w:overflowPunct/>
              <w:topLinePunct w:val="0"/>
              <w:bidi w:val="0"/>
              <w:ind w:left="0" w:leftChars="0" w:firstLine="0" w:firstLineChars="0"/>
              <w:jc w:val="center"/>
              <w:textAlignment w:val="auto"/>
              <w:rPr>
                <w:rFonts w:hint="default" w:ascii="Times New Roman" w:hAnsi="Times New Roman" w:eastAsia="方正仿宋_GB2312" w:cs="Times New Roman"/>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656451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72909F19">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7994D08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04CFFA7">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1AA86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BC5ED7D">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2413" w:type="dxa"/>
            <w:tcBorders>
              <w:top w:val="single" w:color="auto" w:sz="4" w:space="0"/>
              <w:left w:val="single" w:color="auto" w:sz="4" w:space="0"/>
              <w:bottom w:val="single" w:color="auto" w:sz="4" w:space="0"/>
              <w:right w:val="single" w:color="auto" w:sz="4" w:space="0"/>
            </w:tcBorders>
            <w:noWrap w:val="0"/>
            <w:vAlign w:val="top"/>
          </w:tcPr>
          <w:p w14:paraId="35D1AD1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22227191">
            <w:pPr>
              <w:pStyle w:val="19"/>
              <w:keepNext w:val="0"/>
              <w:keepLines w:val="0"/>
              <w:pageBreakBefore w:val="0"/>
              <w:widowControl w:val="0"/>
              <w:kinsoku/>
              <w:wordWrap/>
              <w:overflowPunct/>
              <w:topLinePunct w:val="0"/>
              <w:bidi w:val="0"/>
              <w:ind w:left="0" w:leftChars="0" w:firstLine="0" w:firstLineChars="0"/>
              <w:jc w:val="center"/>
              <w:textAlignment w:val="auto"/>
              <w:rPr>
                <w:rFonts w:hint="default" w:ascii="Times New Roman" w:hAnsi="Times New Roman" w:eastAsia="方正仿宋_GB2312" w:cs="Times New Roman"/>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E96745F">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69783A8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345DD0C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33D50B8">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18"/>
                <w:szCs w:val="18"/>
              </w:rPr>
            </w:pPr>
          </w:p>
        </w:tc>
      </w:tr>
      <w:tr w14:paraId="395D5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700" w:type="dxa"/>
            <w:gridSpan w:val="6"/>
            <w:tcBorders>
              <w:top w:val="single" w:color="auto" w:sz="4" w:space="0"/>
              <w:left w:val="single" w:color="auto" w:sz="4" w:space="0"/>
              <w:bottom w:val="single" w:color="auto" w:sz="4" w:space="0"/>
              <w:right w:val="single" w:color="auto" w:sz="4" w:space="0"/>
            </w:tcBorders>
            <w:noWrap w:val="0"/>
            <w:vAlign w:val="top"/>
          </w:tcPr>
          <w:p w14:paraId="25EFB49A">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24"/>
              </w:rPr>
            </w:pPr>
          </w:p>
          <w:p w14:paraId="2232BC35">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24"/>
                <w:szCs w:val="20"/>
                <w:lang w:eastAsia="zh-CN"/>
              </w:rPr>
            </w:pPr>
            <w:r>
              <w:rPr>
                <w:rFonts w:hint="default" w:ascii="Times New Roman" w:hAnsi="Times New Roman" w:eastAsia="方正仿宋_GB2312" w:cs="Times New Roman"/>
                <w:spacing w:val="20"/>
                <w:sz w:val="24"/>
                <w:lang w:val="en-US" w:eastAsia="zh-CN"/>
              </w:rPr>
              <w:t>合计（元）</w:t>
            </w:r>
          </w:p>
        </w:tc>
        <w:tc>
          <w:tcPr>
            <w:tcW w:w="995" w:type="dxa"/>
            <w:tcBorders>
              <w:top w:val="single" w:color="auto" w:sz="4" w:space="0"/>
              <w:left w:val="single" w:color="auto" w:sz="4" w:space="0"/>
              <w:bottom w:val="single" w:color="auto" w:sz="4" w:space="0"/>
              <w:right w:val="single" w:color="auto" w:sz="4" w:space="0"/>
            </w:tcBorders>
            <w:noWrap w:val="0"/>
            <w:vAlign w:val="top"/>
          </w:tcPr>
          <w:p w14:paraId="099693B0">
            <w:pPr>
              <w:keepNext w:val="0"/>
              <w:keepLines w:val="0"/>
              <w:pageBreakBefore w:val="0"/>
              <w:widowControl w:val="0"/>
              <w:tabs>
                <w:tab w:val="left" w:pos="1418"/>
              </w:tabs>
              <w:kinsoku/>
              <w:wordWrap/>
              <w:overflowPunct/>
              <w:topLinePunct w:val="0"/>
              <w:bidi w:val="0"/>
              <w:snapToGrid w:val="0"/>
              <w:spacing w:before="50" w:after="50"/>
              <w:ind w:firstLine="0" w:firstLineChars="0"/>
              <w:jc w:val="center"/>
              <w:textAlignment w:val="auto"/>
              <w:rPr>
                <w:rFonts w:hint="default" w:ascii="Times New Roman" w:hAnsi="Times New Roman" w:eastAsia="方正仿宋_GB2312" w:cs="Times New Roman"/>
                <w:spacing w:val="20"/>
                <w:sz w:val="24"/>
                <w:szCs w:val="20"/>
              </w:rPr>
            </w:pPr>
          </w:p>
        </w:tc>
      </w:tr>
      <w:tr w14:paraId="0F089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9695" w:type="dxa"/>
            <w:gridSpan w:val="7"/>
            <w:tcBorders>
              <w:top w:val="single" w:color="auto" w:sz="4" w:space="0"/>
              <w:left w:val="single" w:color="auto" w:sz="4" w:space="0"/>
              <w:bottom w:val="single" w:color="auto" w:sz="4" w:space="0"/>
              <w:right w:val="single" w:color="auto" w:sz="4" w:space="0"/>
            </w:tcBorders>
            <w:noWrap w:val="0"/>
            <w:vAlign w:val="top"/>
          </w:tcPr>
          <w:p w14:paraId="43E90989">
            <w:pPr>
              <w:keepNext w:val="0"/>
              <w:keepLines w:val="0"/>
              <w:pageBreakBefore w:val="0"/>
              <w:widowControl w:val="0"/>
              <w:kinsoku/>
              <w:wordWrap/>
              <w:overflowPunct/>
              <w:topLinePunct w:val="0"/>
              <w:bidi w:val="0"/>
              <w:snapToGrid w:val="0"/>
              <w:ind w:firstLine="440" w:firstLineChars="200"/>
              <w:jc w:val="left"/>
              <w:textAlignment w:val="auto"/>
              <w:rPr>
                <w:rFonts w:ascii="仿宋" w:hAnsi="仿宋" w:eastAsia="仿宋"/>
                <w:color w:val="auto"/>
                <w:sz w:val="22"/>
                <w:szCs w:val="20"/>
                <w:highlight w:val="none"/>
              </w:rPr>
            </w:pPr>
            <w:r>
              <w:rPr>
                <w:rFonts w:hint="eastAsia" w:ascii="仿宋" w:hAnsi="仿宋" w:eastAsia="仿宋"/>
                <w:color w:val="auto"/>
                <w:sz w:val="22"/>
                <w:szCs w:val="20"/>
                <w:highlight w:val="none"/>
                <w:lang w:val="en-US" w:eastAsia="zh-CN"/>
              </w:rPr>
              <w:t>注：</w:t>
            </w:r>
            <w:r>
              <w:rPr>
                <w:rFonts w:hint="eastAsia" w:ascii="仿宋" w:hAnsi="仿宋" w:eastAsia="仿宋"/>
                <w:color w:val="auto"/>
                <w:sz w:val="22"/>
                <w:szCs w:val="20"/>
                <w:highlight w:val="none"/>
              </w:rPr>
              <w:t>1.此表应按项目的明细情况列项填报,在填写时，如上表不适合本项目的实际情况，可在确保投标明细内容完整的情况下，根据上表格式自行划表填写。</w:t>
            </w:r>
          </w:p>
          <w:p w14:paraId="251ACDF0">
            <w:pPr>
              <w:keepNext w:val="0"/>
              <w:keepLines w:val="0"/>
              <w:pageBreakBefore w:val="0"/>
              <w:widowControl w:val="0"/>
              <w:kinsoku/>
              <w:wordWrap/>
              <w:overflowPunct/>
              <w:topLinePunct w:val="0"/>
              <w:bidi w:val="0"/>
              <w:snapToGrid w:val="0"/>
              <w:ind w:firstLine="440" w:firstLineChars="200"/>
              <w:textAlignment w:val="auto"/>
              <w:rPr>
                <w:rFonts w:ascii="仿宋" w:hAnsi="仿宋" w:eastAsia="仿宋"/>
                <w:color w:val="auto"/>
                <w:sz w:val="22"/>
                <w:szCs w:val="20"/>
                <w:highlight w:val="none"/>
              </w:rPr>
            </w:pPr>
            <w:r>
              <w:rPr>
                <w:rFonts w:hint="eastAsia" w:ascii="仿宋" w:hAnsi="仿宋" w:eastAsia="仿宋"/>
                <w:color w:val="auto"/>
                <w:sz w:val="22"/>
                <w:szCs w:val="20"/>
                <w:highlight w:val="none"/>
              </w:rPr>
              <w:t>2.报价要求：项目费用包括项目实施所需的一切费用。</w:t>
            </w:r>
          </w:p>
          <w:p w14:paraId="35AC7635">
            <w:pPr>
              <w:keepNext w:val="0"/>
              <w:keepLines w:val="0"/>
              <w:pageBreakBefore w:val="0"/>
              <w:widowControl w:val="0"/>
              <w:tabs>
                <w:tab w:val="left" w:pos="1418"/>
              </w:tabs>
              <w:kinsoku/>
              <w:wordWrap/>
              <w:overflowPunct/>
              <w:topLinePunct w:val="0"/>
              <w:bidi w:val="0"/>
              <w:snapToGrid w:val="0"/>
              <w:spacing w:before="50" w:after="50"/>
              <w:ind w:firstLine="440" w:firstLineChars="200"/>
              <w:jc w:val="left"/>
              <w:textAlignment w:val="auto"/>
              <w:rPr>
                <w:rFonts w:hint="default" w:ascii="Times New Roman" w:hAnsi="Times New Roman" w:eastAsia="方正仿宋_GB2312" w:cs="Times New Roman"/>
                <w:spacing w:val="20"/>
                <w:sz w:val="24"/>
                <w:szCs w:val="20"/>
              </w:rPr>
            </w:pPr>
            <w:r>
              <w:rPr>
                <w:rFonts w:hint="eastAsia" w:ascii="仿宋" w:hAnsi="仿宋" w:eastAsia="仿宋"/>
                <w:color w:val="auto"/>
                <w:sz w:val="22"/>
                <w:szCs w:val="20"/>
                <w:highlight w:val="none"/>
              </w:rPr>
              <w:t>3.报价中不允许出现报价优惠等字样（明细出现“0”元，视同赠送）,投标总价合计金额应与明细报价汇总相等。</w:t>
            </w:r>
          </w:p>
        </w:tc>
      </w:tr>
    </w:tbl>
    <w:p w14:paraId="61B15FA3">
      <w:pPr>
        <w:snapToGrid w:val="0"/>
        <w:spacing w:line="360" w:lineRule="auto"/>
        <w:ind w:left="0" w:leftChars="0" w:firstLine="0" w:firstLineChars="0"/>
        <w:rPr>
          <w:rFonts w:hint="eastAsia" w:ascii="仿宋" w:hAnsi="仿宋" w:eastAsia="仿宋" w:cs="仿宋"/>
          <w:color w:val="auto"/>
          <w:sz w:val="28"/>
          <w:szCs w:val="28"/>
          <w:lang w:val="zh-CN"/>
        </w:rPr>
      </w:pPr>
    </w:p>
    <w:p w14:paraId="586072FB">
      <w:pPr>
        <w:snapToGrid w:val="0"/>
        <w:spacing w:before="156" w:beforeLines="50" w:after="50" w:line="480" w:lineRule="auto"/>
        <w:ind w:left="0" w:leftChars="0" w:firstLine="0" w:firstLineChars="0"/>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6F92680A">
      <w:pPr>
        <w:snapToGrid w:val="0"/>
        <w:spacing w:before="156" w:beforeLines="50" w:after="50" w:line="480" w:lineRule="auto"/>
        <w:ind w:left="0" w:leftChars="0" w:firstLine="0" w:firstLineChars="0"/>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34754C1B">
      <w:pPr>
        <w:snapToGrid w:val="0"/>
        <w:spacing w:line="360" w:lineRule="auto"/>
        <w:ind w:left="0" w:leftChars="0" w:firstLine="0" w:firstLineChars="0"/>
        <w:jc w:val="both"/>
        <w:rPr>
          <w:rFonts w:hint="eastAsia" w:ascii="仿宋" w:hAnsi="仿宋" w:eastAsia="仿宋" w:cs="仿宋"/>
          <w:b/>
          <w:bCs/>
          <w:color w:val="auto"/>
          <w:sz w:val="30"/>
          <w:szCs w:val="30"/>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E0F45C8">
      <w:pPr>
        <w:pStyle w:val="5"/>
        <w:bidi w:val="0"/>
        <w:ind w:left="0" w:leftChars="0" w:firstLine="0" w:firstLineChars="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7D46828F">
      <w:pPr>
        <w:pStyle w:val="5"/>
        <w:bidi w:val="0"/>
        <w:ind w:left="0" w:leftChars="0" w:firstLine="0" w:firstLineChars="0"/>
        <w:jc w:val="center"/>
        <w:rPr>
          <w:rFonts w:hint="eastAsia" w:ascii="仿宋" w:hAnsi="仿宋" w:eastAsia="仿宋" w:cs="仿宋"/>
          <w:color w:val="auto"/>
          <w:sz w:val="24"/>
          <w:szCs w:val="24"/>
        </w:rPr>
      </w:pPr>
      <w:r>
        <w:rPr>
          <w:rFonts w:hint="eastAsia" w:ascii="仿宋" w:hAnsi="仿宋" w:cs="仿宋"/>
          <w:b/>
          <w:bCs/>
          <w:color w:val="auto"/>
          <w:sz w:val="32"/>
          <w:szCs w:val="32"/>
          <w:lang w:val="en-US" w:eastAsia="zh-CN"/>
        </w:rPr>
        <w:t>九</w:t>
      </w:r>
      <w:r>
        <w:rPr>
          <w:rFonts w:hint="eastAsia" w:ascii="仿宋" w:hAnsi="仿宋" w:eastAsia="仿宋" w:cs="仿宋"/>
          <w:b/>
          <w:bCs/>
          <w:color w:val="auto"/>
          <w:sz w:val="32"/>
          <w:szCs w:val="32"/>
        </w:rPr>
        <w:t>、</w:t>
      </w:r>
      <w:r>
        <w:rPr>
          <w:rFonts w:hint="eastAsia" w:ascii="仿宋" w:hAnsi="仿宋" w:eastAsia="仿宋" w:cs="仿宋"/>
          <w:b/>
          <w:bCs/>
          <w:color w:val="auto"/>
          <w:sz w:val="30"/>
          <w:szCs w:val="30"/>
        </w:rPr>
        <w:t>投标承诺书</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p w14:paraId="3ADD1F7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1FFE527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5252DD8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4FA8A54C">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2B718A6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04ABDCF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446F4E1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255751E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7BE9BD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2B078606">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32667E5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190A9BC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1AED12BA">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3BC5019A">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013E0EE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41682E6">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730A44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0EB9019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2FE1CCD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5C00A5E5">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78B363E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16A3EB3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6401197C">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7944A03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0D62E37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413F543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5128950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1B0F294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17CC39C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62584BD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0D3DC7D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2939E4B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1E8632B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3E37F740">
      <w:pPr>
        <w:spacing w:line="420" w:lineRule="exact"/>
        <w:ind w:firstLine="964" w:firstLineChars="400"/>
        <w:rPr>
          <w:rFonts w:hint="eastAsia" w:ascii="仿宋" w:hAnsi="仿宋" w:eastAsia="仿宋" w:cs="仿宋"/>
          <w:b/>
          <w:color w:val="auto"/>
          <w:sz w:val="24"/>
          <w:szCs w:val="24"/>
        </w:rPr>
      </w:pPr>
    </w:p>
    <w:p w14:paraId="0026CCD4">
      <w:pPr>
        <w:spacing w:line="420" w:lineRule="exact"/>
        <w:ind w:firstLine="960" w:firstLineChars="400"/>
        <w:rPr>
          <w:rFonts w:hint="eastAsia" w:ascii="仿宋" w:hAnsi="仿宋" w:eastAsia="仿宋" w:cs="仿宋"/>
          <w:color w:val="auto"/>
          <w:sz w:val="24"/>
          <w:szCs w:val="24"/>
        </w:rPr>
      </w:pPr>
    </w:p>
    <w:p w14:paraId="2B2EF14F">
      <w:pPr>
        <w:spacing w:line="420" w:lineRule="exact"/>
        <w:ind w:firstLine="960" w:firstLineChars="400"/>
        <w:rPr>
          <w:rFonts w:hint="eastAsia" w:ascii="仿宋" w:hAnsi="仿宋" w:eastAsia="仿宋" w:cs="仿宋"/>
          <w:color w:val="auto"/>
          <w:sz w:val="24"/>
          <w:szCs w:val="24"/>
        </w:rPr>
      </w:pPr>
    </w:p>
    <w:p w14:paraId="6D125E6F">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7CC16D2">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353FE1DE">
      <w:pPr>
        <w:snapToGrid w:val="0"/>
        <w:spacing w:line="360" w:lineRule="auto"/>
        <w:rPr>
          <w:rFonts w:hint="eastAsia" w:ascii="仿宋" w:hAnsi="仿宋" w:eastAsia="仿宋" w:cs="仿宋"/>
          <w:color w:val="auto"/>
          <w:sz w:val="24"/>
          <w:szCs w:val="24"/>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D1421FF">
      <w:pPr>
        <w:spacing w:before="0" w:after="0" w:line="420" w:lineRule="exact"/>
        <w:outlineLvl w:val="9"/>
        <w:rPr>
          <w:rFonts w:hint="eastAsia" w:ascii="仿宋" w:hAnsi="仿宋" w:eastAsia="仿宋" w:cs="仿宋"/>
          <w:b w:val="0"/>
          <w:sz w:val="24"/>
          <w:szCs w:val="24"/>
        </w:rPr>
      </w:pPr>
    </w:p>
    <w:p w14:paraId="033D3187">
      <w:pPr>
        <w:outlineLvl w:val="9"/>
        <w:rPr>
          <w:rFonts w:hint="eastAsia" w:ascii="仿宋" w:hAnsi="仿宋" w:eastAsia="仿宋" w:cs="仿宋"/>
          <w:color w:val="auto"/>
          <w:sz w:val="44"/>
          <w:szCs w:val="44"/>
        </w:rPr>
      </w:pPr>
    </w:p>
    <w:p w14:paraId="027C0777">
      <w:pPr>
        <w:spacing w:line="312" w:lineRule="auto"/>
        <w:outlineLvl w:val="9"/>
        <w:rPr>
          <w:rFonts w:hint="eastAsia" w:ascii="仿宋" w:hAnsi="仿宋" w:eastAsia="仿宋" w:cs="仿宋"/>
          <w:color w:val="auto"/>
        </w:rPr>
      </w:pPr>
    </w:p>
    <w:p w14:paraId="634974D0">
      <w:pPr>
        <w:pStyle w:val="11"/>
        <w:rPr>
          <w:rFonts w:hint="eastAsia" w:ascii="仿宋" w:hAnsi="仿宋" w:eastAsia="仿宋" w:cs="仿宋"/>
          <w:color w:val="auto"/>
        </w:rPr>
      </w:pPr>
    </w:p>
    <w:p w14:paraId="14F61028">
      <w:pPr>
        <w:pStyle w:val="19"/>
        <w:rPr>
          <w:rFonts w:hint="eastAsia"/>
        </w:rPr>
      </w:pPr>
    </w:p>
    <w:p w14:paraId="0F19D878">
      <w:pPr>
        <w:pStyle w:val="5"/>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2CA7A7C">
      <w:pPr>
        <w:pStyle w:val="5"/>
        <w:bidi w:val="0"/>
        <w:ind w:left="0" w:leftChars="0" w:firstLine="0" w:firstLineChars="0"/>
        <w:jc w:val="center"/>
        <w:rPr>
          <w:rFonts w:hint="eastAsia" w:ascii="仿宋" w:hAnsi="仿宋" w:eastAsia="仿宋" w:cs="仿宋"/>
          <w:b/>
          <w:color w:val="auto"/>
          <w:sz w:val="24"/>
          <w:szCs w:val="24"/>
        </w:rPr>
      </w:pPr>
      <w:r>
        <w:rPr>
          <w:rFonts w:hint="eastAsia"/>
          <w:lang w:val="en-US" w:eastAsia="zh-CN"/>
        </w:rPr>
        <w:t>十</w:t>
      </w:r>
      <w:r>
        <w:rPr>
          <w:rFonts w:hint="eastAsia"/>
        </w:rPr>
        <w:t>、中小企业声明函（服务）</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p w14:paraId="49FBFB7E">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 （财库﹝2020﹞46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采购活动，服务全部由符合政策要求的中小企业承接。相关企业（含联合体中的中小企业、签订分包意向协议的中小企业）的具体情况如下：</w:t>
      </w:r>
    </w:p>
    <w:p w14:paraId="6987D3FF">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w:t>
      </w:r>
      <w:r>
        <w:rPr>
          <w:rFonts w:hint="eastAsia" w:ascii="仿宋" w:hAnsi="仿宋" w:eastAsia="仿宋" w:cs="仿宋"/>
          <w:b/>
          <w:bCs/>
          <w:sz w:val="24"/>
          <w:u w:val="single"/>
          <w:lang w:val="en-US" w:eastAsia="zh-CN"/>
        </w:rPr>
        <w:t>软件和信息技术服务业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897BD54">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BB01AC1">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2BCE67C">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435EBEF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1CFC25C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08EF8235">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4080B40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726725CB">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6B3909D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3880DD0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704FC91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72F7B7A7">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1E4E0E9B">
      <w:pPr>
        <w:snapToGrid w:val="0"/>
        <w:spacing w:before="156" w:beforeLines="50" w:after="50" w:line="36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4819174E">
      <w:pPr>
        <w:snapToGrid w:val="0"/>
        <w:spacing w:before="156" w:beforeLines="50" w:after="50" w:line="36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036E9820">
      <w:pPr>
        <w:snapToGrid w:val="0"/>
        <w:spacing w:line="360" w:lineRule="auto"/>
        <w:jc w:val="both"/>
        <w:rPr>
          <w:rFonts w:hint="eastAsia" w:ascii="仿宋" w:hAnsi="仿宋" w:eastAsia="仿宋" w:cs="仿宋"/>
          <w:color w:val="auto"/>
          <w:sz w:val="30"/>
          <w:szCs w:val="30"/>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color w:val="auto"/>
          <w:sz w:val="30"/>
          <w:szCs w:val="30"/>
        </w:rPr>
        <w:br w:type="page"/>
      </w:r>
    </w:p>
    <w:p w14:paraId="5F89D68E">
      <w:pPr>
        <w:pStyle w:val="5"/>
        <w:bidi w:val="0"/>
        <w:ind w:left="0" w:leftChars="0" w:firstLine="0" w:firstLineChars="0"/>
        <w:jc w:val="center"/>
        <w:rPr>
          <w:rFonts w:hint="eastAsia"/>
        </w:rPr>
      </w:pPr>
      <w:r>
        <w:rPr>
          <w:rFonts w:hint="eastAsia"/>
        </w:rPr>
        <w:t>十</w:t>
      </w:r>
      <w:r>
        <w:rPr>
          <w:rFonts w:hint="eastAsia"/>
          <w:lang w:val="en-US" w:eastAsia="zh-CN"/>
        </w:rPr>
        <w:t>一</w:t>
      </w:r>
      <w:r>
        <w:rPr>
          <w:rFonts w:hint="eastAsia"/>
        </w:rPr>
        <w:t>、残疾人福利性单位声明函（如有）</w:t>
      </w:r>
      <w:r>
        <w:rPr>
          <w:rFonts w:hint="eastAsia"/>
          <w:b w:val="0"/>
          <w:bCs w:val="0"/>
          <w:lang w:eastAsia="zh-CN"/>
        </w:rPr>
        <w:t>（</w:t>
      </w:r>
      <w:r>
        <w:rPr>
          <w:rFonts w:hint="eastAsia"/>
          <w:b w:val="0"/>
          <w:bCs w:val="0"/>
          <w:lang w:val="en-US" w:eastAsia="zh-CN"/>
        </w:rPr>
        <w:t>报价文件</w:t>
      </w:r>
      <w:r>
        <w:rPr>
          <w:rFonts w:hint="eastAsia"/>
          <w:b w:val="0"/>
          <w:bCs w:val="0"/>
          <w:lang w:eastAsia="zh-CN"/>
        </w:rPr>
        <w:t>）</w:t>
      </w:r>
    </w:p>
    <w:p w14:paraId="1A9F2975">
      <w:pPr>
        <w:snapToGrid w:val="0"/>
        <w:spacing w:line="420" w:lineRule="exact"/>
        <w:ind w:firstLine="480" w:firstLineChars="200"/>
        <w:rPr>
          <w:rFonts w:hint="eastAsia" w:ascii="仿宋" w:hAnsi="仿宋" w:eastAsia="仿宋" w:cs="仿宋"/>
          <w:color w:val="auto"/>
          <w:sz w:val="24"/>
          <w:szCs w:val="24"/>
        </w:rPr>
      </w:pPr>
    </w:p>
    <w:p w14:paraId="5E83A439">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8B2454">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4AAE4F89">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14F077B1">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C436907">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37F494FC">
      <w:pPr>
        <w:snapToGrid w:val="0"/>
        <w:spacing w:line="360" w:lineRule="auto"/>
        <w:rPr>
          <w:rFonts w:hint="eastAsia" w:ascii="仿宋" w:hAnsi="仿宋" w:eastAsia="仿宋" w:cs="仿宋"/>
          <w:color w:val="auto"/>
          <w:sz w:val="28"/>
          <w:szCs w:val="28"/>
        </w:r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41BECC1">
      <w:pPr>
        <w:snapToGrid w:val="0"/>
        <w:spacing w:line="420" w:lineRule="exact"/>
        <w:ind w:left="0" w:leftChars="0" w:firstLine="0" w:firstLineChars="0"/>
        <w:rPr>
          <w:rFonts w:hint="eastAsia" w:ascii="仿宋" w:hAnsi="仿宋" w:eastAsia="仿宋" w:cs="仿宋"/>
          <w:color w:val="auto"/>
          <w:sz w:val="24"/>
          <w:szCs w:val="24"/>
        </w:rPr>
      </w:pPr>
    </w:p>
    <w:p w14:paraId="72DC88E7">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02B97085">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46C8078F">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2C3712FF">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2C414DE5">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20739E80">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7CECCC20">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02B295E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1CAAED9E">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55E0B9A7">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76193DC6">
      <w:pPr>
        <w:pStyle w:val="5"/>
        <w:bidi w:val="0"/>
        <w:ind w:left="0" w:leftChars="0" w:firstLine="0" w:firstLineChars="0"/>
        <w:rPr>
          <w:rFonts w:hint="eastAsia" w:ascii="仿宋" w:hAnsi="仿宋" w:eastAsia="仿宋" w:cs="仿宋"/>
          <w:sz w:val="32"/>
          <w:szCs w:val="32"/>
        </w:rPr>
      </w:pPr>
      <w:r>
        <w:rPr>
          <w:rFonts w:hint="eastAsia"/>
        </w:rPr>
        <w:t>政府采购金融服务提示</w:t>
      </w:r>
    </w:p>
    <w:p w14:paraId="28A87CD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2C32A117">
      <w:pPr>
        <w:spacing w:line="360" w:lineRule="auto"/>
        <w:rPr>
          <w:rFonts w:hint="eastAsia" w:ascii="仿宋" w:hAnsi="仿宋" w:eastAsia="仿宋" w:cs="仿宋"/>
          <w:sz w:val="32"/>
          <w:szCs w:val="32"/>
        </w:rPr>
      </w:pPr>
    </w:p>
    <w:p w14:paraId="3D5F9741">
      <w:pPr>
        <w:spacing w:line="360" w:lineRule="auto"/>
        <w:ind w:firstLine="640" w:firstLineChars="200"/>
        <w:rPr>
          <w:rFonts w:hint="eastAsia" w:ascii="仿宋" w:hAnsi="仿宋" w:eastAsia="仿宋" w:cs="仿宋"/>
          <w:sz w:val="32"/>
          <w:szCs w:val="32"/>
        </w:rPr>
      </w:pPr>
    </w:p>
    <w:p w14:paraId="218EDDDB">
      <w:pPr>
        <w:spacing w:line="360" w:lineRule="auto"/>
        <w:ind w:firstLine="640" w:firstLineChars="200"/>
        <w:rPr>
          <w:rFonts w:hint="eastAsia" w:ascii="仿宋" w:hAnsi="仿宋" w:eastAsia="仿宋" w:cs="仿宋"/>
          <w:sz w:val="32"/>
          <w:szCs w:val="32"/>
        </w:rPr>
      </w:pPr>
    </w:p>
    <w:p w14:paraId="3E367EE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1CF7924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3B51326A">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461048A3">
      <w:pPr>
        <w:spacing w:line="360" w:lineRule="auto"/>
        <w:rPr>
          <w:rFonts w:hint="eastAsia" w:ascii="仿宋" w:hAnsi="仿宋" w:eastAsia="仿宋" w:cs="仿宋"/>
          <w:sz w:val="32"/>
          <w:szCs w:val="32"/>
        </w:rPr>
      </w:pPr>
    </w:p>
    <w:p w14:paraId="798A449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7114042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22A5EFA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2DB534FC">
      <w:pPr>
        <w:pStyle w:val="5"/>
        <w:spacing w:line="360" w:lineRule="auto"/>
        <w:rPr>
          <w:rFonts w:hint="eastAsia" w:ascii="仿宋" w:hAnsi="仿宋" w:eastAsia="仿宋" w:cs="仿宋"/>
        </w:rPr>
      </w:pPr>
    </w:p>
    <w:p w14:paraId="355F372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4ADFEEE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0B4B63B9">
      <w:pPr>
        <w:pStyle w:val="1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6396322C"/>
    <w:p w14:paraId="5208634C"/>
    <w:p w14:paraId="72F90E9F">
      <w:pPr>
        <w:pStyle w:val="5"/>
      </w:pPr>
    </w:p>
    <w:p w14:paraId="2A185EEC"/>
    <w:p w14:paraId="4A285862"/>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FA134EA-54E3-418E-8D7D-CEAE053A4297}"/>
  </w:font>
  <w:font w:name="Segoe UI">
    <w:panose1 w:val="020B0502040204020203"/>
    <w:charset w:val="00"/>
    <w:family w:val="swiss"/>
    <w:pitch w:val="default"/>
    <w:sig w:usb0="E4002EFF" w:usb1="C000E47F"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D15EECBE-2E31-4A56-B646-E990F06FFA7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0EF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20C88A">
                          <w:pPr>
                            <w:pStyle w:val="13"/>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920C88A">
                    <w:pPr>
                      <w:pStyle w:val="1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9F1D">
    <w:pPr>
      <w:pStyle w:val="13"/>
      <w:framePr w:wrap="around" w:vAnchor="text" w:hAnchor="margin" w:xAlign="center" w:y="1"/>
      <w:rPr>
        <w:rStyle w:val="24"/>
      </w:rPr>
    </w:pPr>
    <w:r>
      <w:fldChar w:fldCharType="begin"/>
    </w:r>
    <w:r>
      <w:rPr>
        <w:rStyle w:val="24"/>
      </w:rPr>
      <w:instrText xml:space="preserve">PAGE  </w:instrText>
    </w:r>
    <w:r>
      <w:fldChar w:fldCharType="end"/>
    </w:r>
  </w:p>
  <w:p w14:paraId="7B25296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E3EF">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964AC8">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4964AC8">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0CA9">
    <w:pPr>
      <w:pStyle w:val="14"/>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155A">
    <w:pPr>
      <w:pStyle w:val="14"/>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8"/>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3D0404"/>
    <w:rsid w:val="004B72AE"/>
    <w:rsid w:val="00A80D43"/>
    <w:rsid w:val="00F76AD4"/>
    <w:rsid w:val="01530E0C"/>
    <w:rsid w:val="01637A3D"/>
    <w:rsid w:val="01DF693C"/>
    <w:rsid w:val="01FB72B3"/>
    <w:rsid w:val="02781BC8"/>
    <w:rsid w:val="02D343F3"/>
    <w:rsid w:val="02ED4765"/>
    <w:rsid w:val="040306D8"/>
    <w:rsid w:val="040A4D75"/>
    <w:rsid w:val="04131BA8"/>
    <w:rsid w:val="045F7856"/>
    <w:rsid w:val="04B770CA"/>
    <w:rsid w:val="04D95990"/>
    <w:rsid w:val="04EE13EF"/>
    <w:rsid w:val="04F632B0"/>
    <w:rsid w:val="05EA7983"/>
    <w:rsid w:val="06DD5E52"/>
    <w:rsid w:val="07527E87"/>
    <w:rsid w:val="0853317C"/>
    <w:rsid w:val="08747FDB"/>
    <w:rsid w:val="087B41C0"/>
    <w:rsid w:val="08C314CF"/>
    <w:rsid w:val="08CA17AA"/>
    <w:rsid w:val="090146C5"/>
    <w:rsid w:val="09A9174C"/>
    <w:rsid w:val="09E813E1"/>
    <w:rsid w:val="0AA27E70"/>
    <w:rsid w:val="0BA247AC"/>
    <w:rsid w:val="0C120DB1"/>
    <w:rsid w:val="0C1F2B85"/>
    <w:rsid w:val="0C3911EA"/>
    <w:rsid w:val="0C444AA9"/>
    <w:rsid w:val="0C8934F8"/>
    <w:rsid w:val="0CCA3020"/>
    <w:rsid w:val="0D5812E9"/>
    <w:rsid w:val="0D5E3385"/>
    <w:rsid w:val="0D7F47B3"/>
    <w:rsid w:val="0DBC505E"/>
    <w:rsid w:val="0E10093A"/>
    <w:rsid w:val="0E55362D"/>
    <w:rsid w:val="0E9071C2"/>
    <w:rsid w:val="0F2B10D4"/>
    <w:rsid w:val="0FE12B69"/>
    <w:rsid w:val="103B2763"/>
    <w:rsid w:val="1074577C"/>
    <w:rsid w:val="10BC2E61"/>
    <w:rsid w:val="10C87674"/>
    <w:rsid w:val="112535FF"/>
    <w:rsid w:val="116B64C6"/>
    <w:rsid w:val="117149C7"/>
    <w:rsid w:val="119473C9"/>
    <w:rsid w:val="11955330"/>
    <w:rsid w:val="11A94D78"/>
    <w:rsid w:val="1217786B"/>
    <w:rsid w:val="124D44D7"/>
    <w:rsid w:val="12B271C9"/>
    <w:rsid w:val="12BD7307"/>
    <w:rsid w:val="12C3708C"/>
    <w:rsid w:val="12CD05B0"/>
    <w:rsid w:val="12F2202F"/>
    <w:rsid w:val="1302191C"/>
    <w:rsid w:val="1362170D"/>
    <w:rsid w:val="13A22600"/>
    <w:rsid w:val="140E5EE8"/>
    <w:rsid w:val="143A1C4B"/>
    <w:rsid w:val="146401FE"/>
    <w:rsid w:val="14E353CA"/>
    <w:rsid w:val="14FD1932"/>
    <w:rsid w:val="15210B5F"/>
    <w:rsid w:val="15311E8E"/>
    <w:rsid w:val="153F43AE"/>
    <w:rsid w:val="15712BD2"/>
    <w:rsid w:val="161D6EC8"/>
    <w:rsid w:val="16D33837"/>
    <w:rsid w:val="16DC407B"/>
    <w:rsid w:val="16E864B5"/>
    <w:rsid w:val="16FC2B14"/>
    <w:rsid w:val="171C6A37"/>
    <w:rsid w:val="17371FED"/>
    <w:rsid w:val="17465999"/>
    <w:rsid w:val="175D4A13"/>
    <w:rsid w:val="17D04D35"/>
    <w:rsid w:val="185534CD"/>
    <w:rsid w:val="18AE0309"/>
    <w:rsid w:val="19053D5D"/>
    <w:rsid w:val="191C0587"/>
    <w:rsid w:val="19566148"/>
    <w:rsid w:val="19B67C44"/>
    <w:rsid w:val="19C01025"/>
    <w:rsid w:val="1A4F5DBB"/>
    <w:rsid w:val="1A9F3EE8"/>
    <w:rsid w:val="1ABE094F"/>
    <w:rsid w:val="1BCA27AB"/>
    <w:rsid w:val="1C4E2785"/>
    <w:rsid w:val="1C9D1F2C"/>
    <w:rsid w:val="1CD170A2"/>
    <w:rsid w:val="1CD32EB7"/>
    <w:rsid w:val="1D300CF8"/>
    <w:rsid w:val="1DA654E9"/>
    <w:rsid w:val="1DD65CC8"/>
    <w:rsid w:val="1DF779ED"/>
    <w:rsid w:val="1F223CF9"/>
    <w:rsid w:val="1F7C052B"/>
    <w:rsid w:val="1F7F42DE"/>
    <w:rsid w:val="1F8A5470"/>
    <w:rsid w:val="1FC86D7A"/>
    <w:rsid w:val="20017AC2"/>
    <w:rsid w:val="20126E5F"/>
    <w:rsid w:val="20135C1B"/>
    <w:rsid w:val="210040E4"/>
    <w:rsid w:val="21132AFA"/>
    <w:rsid w:val="21EB5B00"/>
    <w:rsid w:val="23125EAD"/>
    <w:rsid w:val="232E3EB1"/>
    <w:rsid w:val="24373066"/>
    <w:rsid w:val="24375135"/>
    <w:rsid w:val="24407C8F"/>
    <w:rsid w:val="24A00D0C"/>
    <w:rsid w:val="24AC2FFD"/>
    <w:rsid w:val="24B34718"/>
    <w:rsid w:val="24E7612C"/>
    <w:rsid w:val="254B6F9C"/>
    <w:rsid w:val="257234AA"/>
    <w:rsid w:val="25CC778B"/>
    <w:rsid w:val="25F8035B"/>
    <w:rsid w:val="26777D3F"/>
    <w:rsid w:val="26814DFC"/>
    <w:rsid w:val="26C80279"/>
    <w:rsid w:val="27027B2E"/>
    <w:rsid w:val="273D57D8"/>
    <w:rsid w:val="277C70A2"/>
    <w:rsid w:val="2784149E"/>
    <w:rsid w:val="27E77427"/>
    <w:rsid w:val="28097D61"/>
    <w:rsid w:val="28902616"/>
    <w:rsid w:val="296B0D80"/>
    <w:rsid w:val="2AB00538"/>
    <w:rsid w:val="2AB4611E"/>
    <w:rsid w:val="2ACD0241"/>
    <w:rsid w:val="2B116592"/>
    <w:rsid w:val="2B152D4D"/>
    <w:rsid w:val="2B51399B"/>
    <w:rsid w:val="2B607CC3"/>
    <w:rsid w:val="2BE315B0"/>
    <w:rsid w:val="2BEC5442"/>
    <w:rsid w:val="2BED6061"/>
    <w:rsid w:val="2C2E3173"/>
    <w:rsid w:val="2C7576A1"/>
    <w:rsid w:val="2D4542D1"/>
    <w:rsid w:val="2D81649E"/>
    <w:rsid w:val="2DB86DB2"/>
    <w:rsid w:val="2DE86C88"/>
    <w:rsid w:val="2F7470EF"/>
    <w:rsid w:val="2FB62C7A"/>
    <w:rsid w:val="2FCC5409"/>
    <w:rsid w:val="30C3032E"/>
    <w:rsid w:val="30F11F43"/>
    <w:rsid w:val="3111161F"/>
    <w:rsid w:val="319503E8"/>
    <w:rsid w:val="32814DC7"/>
    <w:rsid w:val="32A606B5"/>
    <w:rsid w:val="32BD0DAD"/>
    <w:rsid w:val="32CD0204"/>
    <w:rsid w:val="331B27F3"/>
    <w:rsid w:val="33993FE4"/>
    <w:rsid w:val="33DF7028"/>
    <w:rsid w:val="34451C0D"/>
    <w:rsid w:val="34766F15"/>
    <w:rsid w:val="34E52B85"/>
    <w:rsid w:val="34EC3BCC"/>
    <w:rsid w:val="353B3C85"/>
    <w:rsid w:val="35640B1A"/>
    <w:rsid w:val="357551BE"/>
    <w:rsid w:val="35906FF1"/>
    <w:rsid w:val="35AB1A54"/>
    <w:rsid w:val="35CE6F54"/>
    <w:rsid w:val="36550F0E"/>
    <w:rsid w:val="36674C84"/>
    <w:rsid w:val="36AE35C7"/>
    <w:rsid w:val="3786180F"/>
    <w:rsid w:val="37941DC2"/>
    <w:rsid w:val="3810197F"/>
    <w:rsid w:val="38791BEC"/>
    <w:rsid w:val="38CB67F3"/>
    <w:rsid w:val="39D85906"/>
    <w:rsid w:val="3B7010B2"/>
    <w:rsid w:val="3B9C3058"/>
    <w:rsid w:val="3C553C34"/>
    <w:rsid w:val="3C602397"/>
    <w:rsid w:val="3C8C0B0F"/>
    <w:rsid w:val="3E2C5C98"/>
    <w:rsid w:val="3E3501DB"/>
    <w:rsid w:val="40292214"/>
    <w:rsid w:val="404D447E"/>
    <w:rsid w:val="406665E0"/>
    <w:rsid w:val="40B7314B"/>
    <w:rsid w:val="41BE6D4A"/>
    <w:rsid w:val="42003488"/>
    <w:rsid w:val="42186C4D"/>
    <w:rsid w:val="425C1921"/>
    <w:rsid w:val="4261191F"/>
    <w:rsid w:val="42A950BB"/>
    <w:rsid w:val="43052836"/>
    <w:rsid w:val="432D3192"/>
    <w:rsid w:val="436808C1"/>
    <w:rsid w:val="439128F1"/>
    <w:rsid w:val="446B5092"/>
    <w:rsid w:val="44EA4555"/>
    <w:rsid w:val="45092283"/>
    <w:rsid w:val="4607616F"/>
    <w:rsid w:val="47432D89"/>
    <w:rsid w:val="47840346"/>
    <w:rsid w:val="478F41D1"/>
    <w:rsid w:val="47CE3FA7"/>
    <w:rsid w:val="484C6D3D"/>
    <w:rsid w:val="4908575F"/>
    <w:rsid w:val="49556FB9"/>
    <w:rsid w:val="49C93A81"/>
    <w:rsid w:val="4A621B5A"/>
    <w:rsid w:val="4A796FB7"/>
    <w:rsid w:val="4A9B488F"/>
    <w:rsid w:val="4ABB1479"/>
    <w:rsid w:val="4B19238E"/>
    <w:rsid w:val="4B3C4CB1"/>
    <w:rsid w:val="4B555C31"/>
    <w:rsid w:val="4C080FEE"/>
    <w:rsid w:val="4C773CD7"/>
    <w:rsid w:val="4CA566E2"/>
    <w:rsid w:val="4D07739D"/>
    <w:rsid w:val="4D25278B"/>
    <w:rsid w:val="4DD40C1F"/>
    <w:rsid w:val="4E2E44B5"/>
    <w:rsid w:val="4E5D5DD8"/>
    <w:rsid w:val="4E80080E"/>
    <w:rsid w:val="4E983EB6"/>
    <w:rsid w:val="4EC310A1"/>
    <w:rsid w:val="4EFE613B"/>
    <w:rsid w:val="4F555B9A"/>
    <w:rsid w:val="4F6816A6"/>
    <w:rsid w:val="4F840831"/>
    <w:rsid w:val="4FD04B03"/>
    <w:rsid w:val="50290D17"/>
    <w:rsid w:val="50ED1847"/>
    <w:rsid w:val="51B1045F"/>
    <w:rsid w:val="51E710E2"/>
    <w:rsid w:val="52806F85"/>
    <w:rsid w:val="53206AC2"/>
    <w:rsid w:val="547B7510"/>
    <w:rsid w:val="54B01729"/>
    <w:rsid w:val="5553300F"/>
    <w:rsid w:val="560C6365"/>
    <w:rsid w:val="562260C7"/>
    <w:rsid w:val="56AC4B76"/>
    <w:rsid w:val="57840C1F"/>
    <w:rsid w:val="579637F7"/>
    <w:rsid w:val="58064459"/>
    <w:rsid w:val="58C1657A"/>
    <w:rsid w:val="58C501F5"/>
    <w:rsid w:val="58C92347"/>
    <w:rsid w:val="58CE29E6"/>
    <w:rsid w:val="58DC2494"/>
    <w:rsid w:val="58F73671"/>
    <w:rsid w:val="59593C37"/>
    <w:rsid w:val="596F3331"/>
    <w:rsid w:val="59DE1251"/>
    <w:rsid w:val="5AE87033"/>
    <w:rsid w:val="5B226EF2"/>
    <w:rsid w:val="5B417DC6"/>
    <w:rsid w:val="5B5A34F8"/>
    <w:rsid w:val="5B752CF1"/>
    <w:rsid w:val="5BCA6AD6"/>
    <w:rsid w:val="5C0056E3"/>
    <w:rsid w:val="5C61044E"/>
    <w:rsid w:val="5C9A78E6"/>
    <w:rsid w:val="5CAC7619"/>
    <w:rsid w:val="5D9E1657"/>
    <w:rsid w:val="5DFF19E2"/>
    <w:rsid w:val="5E443E98"/>
    <w:rsid w:val="5EEC01A1"/>
    <w:rsid w:val="5F2D29E0"/>
    <w:rsid w:val="5FC45CAA"/>
    <w:rsid w:val="5FD56E87"/>
    <w:rsid w:val="60712CDB"/>
    <w:rsid w:val="607C0D31"/>
    <w:rsid w:val="60E5134B"/>
    <w:rsid w:val="61065215"/>
    <w:rsid w:val="61730EFA"/>
    <w:rsid w:val="617C566B"/>
    <w:rsid w:val="61C50CA7"/>
    <w:rsid w:val="632F0827"/>
    <w:rsid w:val="63CF750D"/>
    <w:rsid w:val="64442337"/>
    <w:rsid w:val="64A34A06"/>
    <w:rsid w:val="64A45459"/>
    <w:rsid w:val="64AC6408"/>
    <w:rsid w:val="64C85236"/>
    <w:rsid w:val="6554179B"/>
    <w:rsid w:val="65696113"/>
    <w:rsid w:val="657119D8"/>
    <w:rsid w:val="657A3FDB"/>
    <w:rsid w:val="657C227E"/>
    <w:rsid w:val="659D2D12"/>
    <w:rsid w:val="65F33C4B"/>
    <w:rsid w:val="65FC7CD7"/>
    <w:rsid w:val="662623BF"/>
    <w:rsid w:val="66273B5E"/>
    <w:rsid w:val="66305ADF"/>
    <w:rsid w:val="66713AB8"/>
    <w:rsid w:val="671C2AFA"/>
    <w:rsid w:val="676561EC"/>
    <w:rsid w:val="679149F7"/>
    <w:rsid w:val="67AB3997"/>
    <w:rsid w:val="67C26CC2"/>
    <w:rsid w:val="67C717AB"/>
    <w:rsid w:val="67D11E40"/>
    <w:rsid w:val="67F37D9E"/>
    <w:rsid w:val="68514417"/>
    <w:rsid w:val="68870147"/>
    <w:rsid w:val="68AF4179"/>
    <w:rsid w:val="68C53451"/>
    <w:rsid w:val="68E36170"/>
    <w:rsid w:val="68FD6AFA"/>
    <w:rsid w:val="691F3B13"/>
    <w:rsid w:val="691F4E80"/>
    <w:rsid w:val="699839DC"/>
    <w:rsid w:val="6A3D6362"/>
    <w:rsid w:val="6AA76664"/>
    <w:rsid w:val="6AEF52A0"/>
    <w:rsid w:val="6B234F4A"/>
    <w:rsid w:val="6B5E2426"/>
    <w:rsid w:val="6BBE438D"/>
    <w:rsid w:val="6BC009EB"/>
    <w:rsid w:val="6BD3071E"/>
    <w:rsid w:val="6D386E9F"/>
    <w:rsid w:val="6EB14BEE"/>
    <w:rsid w:val="6EB71F26"/>
    <w:rsid w:val="6EBE157C"/>
    <w:rsid w:val="6F2520E6"/>
    <w:rsid w:val="6F2D45E9"/>
    <w:rsid w:val="708741CD"/>
    <w:rsid w:val="713315B1"/>
    <w:rsid w:val="71716953"/>
    <w:rsid w:val="71A36707"/>
    <w:rsid w:val="72B15531"/>
    <w:rsid w:val="72B67A1A"/>
    <w:rsid w:val="73247FFB"/>
    <w:rsid w:val="73492E90"/>
    <w:rsid w:val="73A43BED"/>
    <w:rsid w:val="74407763"/>
    <w:rsid w:val="74CD59DB"/>
    <w:rsid w:val="75043FCD"/>
    <w:rsid w:val="755E675F"/>
    <w:rsid w:val="757211E2"/>
    <w:rsid w:val="759233F8"/>
    <w:rsid w:val="760724B4"/>
    <w:rsid w:val="76D353A7"/>
    <w:rsid w:val="76FC70A8"/>
    <w:rsid w:val="77034F7B"/>
    <w:rsid w:val="770622CE"/>
    <w:rsid w:val="7777664F"/>
    <w:rsid w:val="77836496"/>
    <w:rsid w:val="778D5041"/>
    <w:rsid w:val="77E44738"/>
    <w:rsid w:val="780D2AA1"/>
    <w:rsid w:val="785C0155"/>
    <w:rsid w:val="789059C9"/>
    <w:rsid w:val="78DF763E"/>
    <w:rsid w:val="79841298"/>
    <w:rsid w:val="79D36B06"/>
    <w:rsid w:val="79EC0924"/>
    <w:rsid w:val="7A48211D"/>
    <w:rsid w:val="7A4D2112"/>
    <w:rsid w:val="7A6F67F8"/>
    <w:rsid w:val="7A855D00"/>
    <w:rsid w:val="7AF538AC"/>
    <w:rsid w:val="7B0143F1"/>
    <w:rsid w:val="7B3230E8"/>
    <w:rsid w:val="7BDE7755"/>
    <w:rsid w:val="7C062B22"/>
    <w:rsid w:val="7C0C48A3"/>
    <w:rsid w:val="7C705B15"/>
    <w:rsid w:val="7CE502B1"/>
    <w:rsid w:val="7D994F08"/>
    <w:rsid w:val="7DFF2F05"/>
    <w:rsid w:val="7E0E7AB1"/>
    <w:rsid w:val="7E1B2D4A"/>
    <w:rsid w:val="7E4F6834"/>
    <w:rsid w:val="7E773099"/>
    <w:rsid w:val="7E811BC8"/>
    <w:rsid w:val="7E9B7698"/>
    <w:rsid w:val="7EA654C7"/>
    <w:rsid w:val="7F144026"/>
    <w:rsid w:val="7F1C2ACA"/>
    <w:rsid w:val="7F441B8A"/>
    <w:rsid w:val="7F533BF8"/>
    <w:rsid w:val="7F5E415D"/>
    <w:rsid w:val="7FAF592B"/>
    <w:rsid w:val="7FF2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4">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5">
    <w:name w:val="heading 2"/>
    <w:basedOn w:val="1"/>
    <w:next w:val="1"/>
    <w:link w:val="32"/>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6">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numPr>
        <w:ilvl w:val="0"/>
        <w:numId w:val="2"/>
      </w:numPr>
    </w:pPr>
  </w:style>
  <w:style w:type="paragraph" w:styleId="9">
    <w:name w:val="Normal Indent"/>
    <w:basedOn w:val="1"/>
    <w:next w:val="1"/>
    <w:qFormat/>
    <w:uiPriority w:val="0"/>
    <w:pPr>
      <w:autoSpaceDE/>
      <w:autoSpaceDN/>
      <w:adjustRightInd/>
      <w:ind w:firstLine="420"/>
    </w:pPr>
    <w:rPr>
      <w:color w:val="auto"/>
      <w:kern w:val="2"/>
      <w:szCs w:val="20"/>
    </w:rPr>
  </w:style>
  <w:style w:type="paragraph" w:styleId="10">
    <w:name w:val="annotation text"/>
    <w:basedOn w:val="1"/>
    <w:qFormat/>
    <w:uiPriority w:val="0"/>
    <w:pPr>
      <w:jc w:val="left"/>
    </w:pPr>
  </w:style>
  <w:style w:type="paragraph" w:styleId="11">
    <w:name w:val="Body Text Indent"/>
    <w:basedOn w:val="1"/>
    <w:next w:val="9"/>
    <w:qFormat/>
    <w:uiPriority w:val="0"/>
    <w:pPr>
      <w:spacing w:after="120"/>
      <w:ind w:left="420" w:leftChars="200"/>
    </w:pPr>
  </w:style>
  <w:style w:type="paragraph" w:styleId="12">
    <w:name w:val="Plain Text"/>
    <w:basedOn w:val="1"/>
    <w:next w:val="1"/>
    <w:qFormat/>
    <w:uiPriority w:val="0"/>
    <w:pPr>
      <w:autoSpaceDE/>
      <w:autoSpaceDN/>
      <w:adjustRightInd/>
    </w:pPr>
    <w:rPr>
      <w:color w:val="auto"/>
      <w:kern w:val="2"/>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unhideWhenUsed/>
    <w:qFormat/>
    <w:uiPriority w:val="39"/>
    <w:pPr>
      <w:ind w:left="2100" w:leftChars="1000"/>
    </w:pPr>
    <w:rPr>
      <w:rFonts w:ascii="Calibri" w:hAnsi="Calibri" w:eastAsia="宋体" w:cs="Times New Roman"/>
      <w:szCs w:val="22"/>
    </w:rPr>
  </w:style>
  <w:style w:type="paragraph" w:styleId="16">
    <w:name w:val="Body Text Indent 3"/>
    <w:basedOn w:val="1"/>
    <w:qFormat/>
    <w:uiPriority w:val="0"/>
    <w:pPr>
      <w:autoSpaceDE/>
      <w:autoSpaceDN/>
      <w:adjustRightInd/>
      <w:ind w:firstLine="435"/>
    </w:pPr>
    <w:rPr>
      <w:color w:val="auto"/>
      <w:kern w:val="2"/>
      <w:szCs w:val="24"/>
    </w:rPr>
  </w:style>
  <w:style w:type="paragraph" w:styleId="17">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8">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19">
    <w:name w:val="Body Text First Indent 2"/>
    <w:basedOn w:val="11"/>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basedOn w:val="22"/>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paragraph" w:customStyle="1" w:styleId="2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28">
    <w:name w:val="NormalCharacter"/>
    <w:qFormat/>
    <w:uiPriority w:val="0"/>
  </w:style>
  <w:style w:type="paragraph" w:customStyle="1" w:styleId="29">
    <w:name w:val="Body Text 3"/>
    <w:basedOn w:val="1"/>
    <w:qFormat/>
    <w:uiPriority w:val="0"/>
    <w:pPr>
      <w:spacing w:after="120" w:afterLines="0"/>
    </w:pPr>
    <w:rPr>
      <w:sz w:val="16"/>
      <w:szCs w:val="16"/>
    </w:rPr>
  </w:style>
  <w:style w:type="paragraph" w:styleId="30">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1">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2">
    <w:name w:val="标题 2 字符"/>
    <w:link w:val="5"/>
    <w:qFormat/>
    <w:uiPriority w:val="0"/>
    <w:rPr>
      <w:rFonts w:ascii="Arial" w:hAnsi="Arial" w:eastAsia="仿宋"/>
      <w:b/>
      <w:bCs/>
      <w:color w:val="auto"/>
      <w:kern w:val="2"/>
      <w:sz w:val="30"/>
      <w:szCs w:val="32"/>
    </w:rPr>
  </w:style>
  <w:style w:type="paragraph" w:customStyle="1" w:styleId="33">
    <w:name w:val="Normal Indent1"/>
    <w:basedOn w:val="1"/>
    <w:qFormat/>
    <w:uiPriority w:val="0"/>
    <w:pPr>
      <w:ind w:firstLine="420" w:firstLineChars="200"/>
    </w:p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正文 A"/>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character" w:customStyle="1" w:styleId="36">
    <w:name w:val="font11"/>
    <w:basedOn w:val="22"/>
    <w:qFormat/>
    <w:uiPriority w:val="0"/>
    <w:rPr>
      <w:rFonts w:hint="eastAsia" w:ascii="宋体" w:hAnsi="宋体" w:eastAsia="宋体" w:cs="宋体"/>
      <w:color w:val="000000"/>
      <w:sz w:val="32"/>
      <w:szCs w:val="32"/>
      <w:u w:val="none"/>
    </w:rPr>
  </w:style>
  <w:style w:type="character" w:customStyle="1" w:styleId="37">
    <w:name w:val="font31"/>
    <w:basedOn w:val="22"/>
    <w:qFormat/>
    <w:uiPriority w:val="0"/>
    <w:rPr>
      <w:rFonts w:hint="eastAsia" w:ascii="宋体" w:hAnsi="宋体" w:eastAsia="宋体" w:cs="宋体"/>
      <w:color w:val="FF0000"/>
      <w:sz w:val="32"/>
      <w:szCs w:val="32"/>
      <w:u w:val="none"/>
    </w:rPr>
  </w:style>
  <w:style w:type="paragraph" w:customStyle="1" w:styleId="38">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25154</Words>
  <Characters>26740</Characters>
  <Lines>0</Lines>
  <Paragraphs>0</Paragraphs>
  <TotalTime>6</TotalTime>
  <ScaleCrop>false</ScaleCrop>
  <LinksUpToDate>false</LinksUpToDate>
  <CharactersWithSpaces>27657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2024-09-11T11:01:00Z</dcterms:created>
  <dc:creator>lily</dc:creator>
  <cp:lastModifiedBy>WPS_1497493971</cp:lastModifiedBy>
  <dcterms:modified xsi:type="dcterms:W3CDTF">2025-07-03T09:31:22Z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41D719F58BBE47C0AB503118C3E2B394_13</vt:lpwstr>
  </property>
  <property fmtid="{D5CDD505-2E9C-101B-9397-08002B2CF9AE}" pid="4" name="KSOTemplateDocerSaveRecord">
    <vt:lpwstr>eyJoZGlkIjoiYTM3YWZmNGUzZWY3NGNjZWYzYWRiN2JhYTk3ZGFmNTYiLCJ1c2VySWQiOiIyODU2ODIyNjIifQ==</vt:lpwstr>
  </property>
</Properties>
</file>