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44404">
      <w:pPr>
        <w:autoSpaceDE/>
        <w:autoSpaceDN/>
        <w:spacing w:line="720" w:lineRule="auto"/>
        <w:ind w:left="0" w:leftChars="0" w:firstLine="0" w:firstLineChars="0"/>
        <w:jc w:val="center"/>
        <w:rPr>
          <w:rFonts w:hint="eastAsia" w:cs="仿宋"/>
          <w:b/>
          <w:color w:val="auto"/>
          <w:sz w:val="60"/>
          <w:szCs w:val="60"/>
          <w:lang w:eastAsia="zh-CN"/>
        </w:rPr>
      </w:pPr>
      <w:r>
        <w:rPr>
          <w:rFonts w:hint="eastAsia" w:cs="仿宋"/>
          <w:b/>
          <w:color w:val="auto"/>
          <w:sz w:val="60"/>
          <w:szCs w:val="60"/>
          <w:lang w:eastAsia="zh-CN"/>
        </w:rPr>
        <w:t>武义县农作物病虫害智能监测点</w:t>
      </w:r>
    </w:p>
    <w:p w14:paraId="7E91325A">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建设项目</w:t>
      </w:r>
    </w:p>
    <w:p w14:paraId="14DD2CED">
      <w:pPr>
        <w:autoSpaceDE/>
        <w:autoSpaceDN/>
        <w:spacing w:line="312" w:lineRule="auto"/>
        <w:ind w:left="0" w:leftChars="0" w:firstLine="0" w:firstLineChars="0"/>
        <w:rPr>
          <w:rFonts w:hint="eastAsia" w:ascii="仿宋" w:hAnsi="仿宋" w:eastAsia="仿宋" w:cs="仿宋"/>
          <w:b/>
          <w:bCs/>
          <w:color w:val="auto"/>
          <w:sz w:val="84"/>
          <w:szCs w:val="84"/>
        </w:rPr>
      </w:pPr>
    </w:p>
    <w:p w14:paraId="457BB334">
      <w:pPr>
        <w:pStyle w:val="9"/>
        <w:ind w:firstLine="480"/>
        <w:rPr>
          <w:rFonts w:hint="eastAsia" w:ascii="仿宋" w:hAnsi="仿宋" w:eastAsia="仿宋" w:cs="仿宋"/>
        </w:rPr>
      </w:pPr>
    </w:p>
    <w:p w14:paraId="20B25A93">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1A51C5B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4E7C7BF1">
      <w:pPr>
        <w:pStyle w:val="13"/>
        <w:snapToGrid w:val="0"/>
        <w:spacing w:before="120" w:after="120" w:line="312" w:lineRule="auto"/>
        <w:ind w:left="0" w:leftChars="0" w:firstLine="0" w:firstLineChars="0"/>
        <w:jc w:val="center"/>
        <w:rPr>
          <w:rFonts w:hint="eastAsia" w:ascii="仿宋" w:hAnsi="仿宋" w:eastAsia="仿宋" w:cs="仿宋"/>
          <w:b/>
          <w:bCs/>
          <w:color w:val="0000FF"/>
          <w:w w:val="95"/>
          <w:kern w:val="0"/>
          <w:sz w:val="30"/>
          <w:szCs w:val="30"/>
          <w:highlight w:val="yellow"/>
          <w:lang w:eastAsia="zh-CN"/>
        </w:rPr>
      </w:pPr>
    </w:p>
    <w:p w14:paraId="672829EC">
      <w:pPr>
        <w:pStyle w:val="12"/>
        <w:ind w:left="0" w:leftChars="0" w:firstLine="0" w:firstLineChars="0"/>
        <w:rPr>
          <w:rFonts w:hint="eastAsia" w:ascii="仿宋" w:hAnsi="仿宋" w:eastAsia="仿宋" w:cs="仿宋"/>
          <w:b/>
          <w:bCs/>
          <w:sz w:val="32"/>
          <w:szCs w:val="32"/>
        </w:rPr>
      </w:pPr>
    </w:p>
    <w:p w14:paraId="7D42501B">
      <w:pPr>
        <w:pStyle w:val="16"/>
        <w:rPr>
          <w:rFonts w:hint="eastAsia"/>
        </w:rPr>
      </w:pPr>
    </w:p>
    <w:p w14:paraId="417E3F4D">
      <w:pPr>
        <w:pStyle w:val="16"/>
        <w:rPr>
          <w:rFonts w:hint="eastAsia"/>
        </w:rPr>
      </w:pPr>
    </w:p>
    <w:p w14:paraId="689F36AE">
      <w:pPr>
        <w:pStyle w:val="16"/>
        <w:rPr>
          <w:rFonts w:hint="eastAsia" w:ascii="仿宋" w:hAnsi="仿宋" w:eastAsia="仿宋" w:cs="仿宋"/>
        </w:rPr>
      </w:pPr>
    </w:p>
    <w:p w14:paraId="79E27DD5">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ZJRS2025-CG132</w:t>
      </w:r>
    </w:p>
    <w:p w14:paraId="46AF723A">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14:paraId="762D3B9D">
      <w:pPr>
        <w:pStyle w:val="13"/>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09C68768">
      <w:pPr>
        <w:pStyle w:val="13"/>
        <w:snapToGrid w:val="0"/>
        <w:spacing w:before="120" w:after="120" w:line="312" w:lineRule="auto"/>
        <w:jc w:val="center"/>
        <w:rPr>
          <w:rFonts w:hint="eastAsia" w:ascii="仿宋" w:hAnsi="仿宋" w:eastAsia="仿宋" w:cs="仿宋"/>
          <w:b/>
          <w:bCs/>
          <w:color w:val="000000"/>
          <w:sz w:val="32"/>
          <w:szCs w:val="32"/>
        </w:rPr>
      </w:pPr>
    </w:p>
    <w:p w14:paraId="39A4DE57">
      <w:pPr>
        <w:pStyle w:val="13"/>
        <w:snapToGrid w:val="0"/>
        <w:spacing w:before="120" w:after="120" w:line="312" w:lineRule="auto"/>
        <w:jc w:val="center"/>
        <w:rPr>
          <w:rFonts w:hint="eastAsia" w:ascii="仿宋" w:hAnsi="仿宋" w:eastAsia="仿宋" w:cs="仿宋"/>
          <w:b/>
          <w:bCs/>
          <w:color w:val="000000"/>
          <w:sz w:val="32"/>
          <w:szCs w:val="32"/>
        </w:rPr>
      </w:pPr>
    </w:p>
    <w:p w14:paraId="29533D87">
      <w:pPr>
        <w:pStyle w:val="13"/>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六</w:t>
      </w:r>
      <w:r>
        <w:rPr>
          <w:rFonts w:hint="eastAsia" w:ascii="仿宋" w:hAnsi="仿宋" w:eastAsia="仿宋" w:cs="仿宋"/>
          <w:b/>
          <w:bCs/>
          <w:color w:val="000000"/>
          <w:sz w:val="32"/>
          <w:szCs w:val="32"/>
        </w:rPr>
        <w:t>月</w:t>
      </w:r>
    </w:p>
    <w:p w14:paraId="5DD4F791">
      <w:pPr>
        <w:pStyle w:val="2"/>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6600CD7D">
      <w:pPr>
        <w:spacing w:line="312" w:lineRule="auto"/>
        <w:ind w:left="0" w:leftChars="0" w:firstLine="0" w:firstLineChars="0"/>
        <w:jc w:val="both"/>
        <w:rPr>
          <w:rFonts w:hint="eastAsia" w:ascii="仿宋" w:hAnsi="仿宋" w:eastAsia="仿宋" w:cs="仿宋"/>
          <w:color w:val="auto"/>
        </w:rPr>
      </w:pPr>
    </w:p>
    <w:p w14:paraId="15B7922C">
      <w:pPr>
        <w:bidi w:val="0"/>
        <w:spacing w:line="720" w:lineRule="auto"/>
        <w:ind w:firstLine="1446" w:firstLineChars="400"/>
        <w:rPr>
          <w:rFonts w:hint="eastAsia"/>
          <w:b/>
          <w:bCs/>
          <w:sz w:val="36"/>
          <w:szCs w:val="28"/>
        </w:rPr>
      </w:pPr>
      <w:r>
        <w:rPr>
          <w:rFonts w:hint="eastAsia"/>
          <w:b/>
          <w:bCs/>
          <w:sz w:val="36"/>
          <w:szCs w:val="28"/>
        </w:rPr>
        <w:t>第一章    招标公告</w:t>
      </w:r>
    </w:p>
    <w:p w14:paraId="7FE2F400">
      <w:pPr>
        <w:bidi w:val="0"/>
        <w:spacing w:line="720" w:lineRule="auto"/>
        <w:ind w:firstLine="1446" w:firstLineChars="400"/>
        <w:rPr>
          <w:rFonts w:hint="eastAsia"/>
          <w:b/>
          <w:bCs/>
          <w:sz w:val="36"/>
          <w:szCs w:val="28"/>
        </w:rPr>
      </w:pPr>
      <w:r>
        <w:rPr>
          <w:rFonts w:hint="eastAsia"/>
          <w:b/>
          <w:bCs/>
          <w:sz w:val="36"/>
          <w:szCs w:val="28"/>
        </w:rPr>
        <w:t>第二章    投标须知</w:t>
      </w:r>
    </w:p>
    <w:p w14:paraId="15224C3D">
      <w:pPr>
        <w:bidi w:val="0"/>
        <w:spacing w:line="720" w:lineRule="auto"/>
        <w:ind w:firstLine="1446" w:firstLineChars="400"/>
        <w:rPr>
          <w:rFonts w:hint="eastAsia"/>
          <w:b/>
          <w:bCs/>
          <w:sz w:val="36"/>
          <w:szCs w:val="28"/>
        </w:rPr>
      </w:pPr>
      <w:r>
        <w:rPr>
          <w:rFonts w:hint="eastAsia"/>
          <w:b/>
          <w:bCs/>
          <w:sz w:val="36"/>
          <w:szCs w:val="28"/>
        </w:rPr>
        <w:t>第三章    招标需求</w:t>
      </w:r>
    </w:p>
    <w:p w14:paraId="054A18E6">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6D7E5093">
      <w:pPr>
        <w:bidi w:val="0"/>
        <w:spacing w:line="720" w:lineRule="auto"/>
        <w:ind w:firstLine="1446" w:firstLineChars="400"/>
        <w:rPr>
          <w:rFonts w:hint="eastAsia"/>
          <w:b/>
          <w:bCs/>
          <w:sz w:val="36"/>
          <w:szCs w:val="28"/>
        </w:rPr>
      </w:pPr>
      <w:r>
        <w:rPr>
          <w:rFonts w:hint="eastAsia"/>
          <w:b/>
          <w:bCs/>
          <w:sz w:val="36"/>
          <w:szCs w:val="28"/>
        </w:rPr>
        <w:t>第五章    政府采购合同</w:t>
      </w:r>
    </w:p>
    <w:p w14:paraId="7C4DDE9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8F0E709">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7960C2BE">
      <w:pPr>
        <w:snapToGrid w:val="0"/>
        <w:spacing w:line="312" w:lineRule="auto"/>
        <w:ind w:firstLine="1807" w:firstLineChars="500"/>
        <w:jc w:val="left"/>
        <w:rPr>
          <w:rFonts w:hint="eastAsia" w:ascii="仿宋" w:hAnsi="仿宋" w:eastAsia="仿宋" w:cs="仿宋"/>
          <w:b/>
          <w:color w:val="auto"/>
          <w:sz w:val="36"/>
          <w:szCs w:val="36"/>
        </w:rPr>
      </w:pPr>
    </w:p>
    <w:p w14:paraId="50694B1A">
      <w:pPr>
        <w:spacing w:line="312" w:lineRule="auto"/>
        <w:rPr>
          <w:rStyle w:val="25"/>
          <w:rFonts w:hint="eastAsia" w:ascii="仿宋" w:hAnsi="仿宋" w:eastAsia="仿宋" w:cs="仿宋"/>
          <w:color w:val="auto"/>
          <w:sz w:val="30"/>
        </w:rPr>
      </w:pPr>
    </w:p>
    <w:p w14:paraId="7905A271">
      <w:pPr>
        <w:spacing w:line="312" w:lineRule="auto"/>
        <w:rPr>
          <w:rStyle w:val="25"/>
          <w:rFonts w:hint="eastAsia" w:ascii="仿宋" w:hAnsi="仿宋" w:eastAsia="仿宋" w:cs="仿宋"/>
          <w:color w:val="auto"/>
          <w:sz w:val="30"/>
        </w:rPr>
      </w:pPr>
    </w:p>
    <w:p w14:paraId="631CAAEF">
      <w:pPr>
        <w:spacing w:line="312" w:lineRule="auto"/>
        <w:ind w:left="0" w:leftChars="0" w:firstLine="0" w:firstLineChars="0"/>
        <w:rPr>
          <w:rStyle w:val="25"/>
          <w:rFonts w:hint="eastAsia" w:ascii="仿宋" w:hAnsi="仿宋" w:eastAsia="仿宋" w:cs="仿宋"/>
          <w:color w:val="auto"/>
          <w:sz w:val="30"/>
        </w:rPr>
      </w:pPr>
    </w:p>
    <w:p w14:paraId="7C300DC5">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3A9E38B0">
      <w:pPr>
        <w:pStyle w:val="8"/>
        <w:rPr>
          <w:rFonts w:hint="eastAsia" w:ascii="仿宋" w:hAnsi="仿宋" w:eastAsia="仿宋" w:cs="仿宋"/>
          <w:b/>
          <w:color w:val="auto"/>
          <w:kern w:val="44"/>
          <w:sz w:val="36"/>
          <w:szCs w:val="36"/>
        </w:rPr>
      </w:pPr>
    </w:p>
    <w:p w14:paraId="4B2B4F4E">
      <w:pPr>
        <w:pStyle w:val="9"/>
        <w:rPr>
          <w:rFonts w:hint="eastAsia"/>
        </w:rPr>
      </w:pPr>
    </w:p>
    <w:p w14:paraId="3255C943">
      <w:pPr>
        <w:pStyle w:val="2"/>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49C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6241A5A3">
            <w:pPr>
              <w:pStyle w:val="19"/>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14:paraId="63C9AEAC">
            <w:pPr>
              <w:pStyle w:val="19"/>
              <w:spacing w:before="0" w:beforeAutospacing="0" w:after="0" w:afterAutospacing="0" w:line="420" w:lineRule="exact"/>
              <w:ind w:left="0" w:leftChars="0" w:firstLine="480" w:firstLineChars="200"/>
              <w:jc w:val="both"/>
              <w:rPr>
                <w:rFonts w:hint="eastAsia" w:ascii="仿宋" w:hAnsi="仿宋" w:eastAsia="仿宋" w:cs="仿宋"/>
              </w:rPr>
            </w:pPr>
            <w:r>
              <w:rPr>
                <w:rFonts w:hint="eastAsia" w:ascii="仿宋" w:hAnsi="仿宋" w:cs="仿宋"/>
                <w:u w:val="single"/>
                <w:lang w:eastAsia="zh-CN"/>
              </w:rPr>
              <w:t>武义县农作物病虫害智能监测点建设项目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8</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w:t>
            </w:r>
            <w:r>
              <w:rPr>
                <w:rFonts w:hint="eastAsia" w:ascii="仿宋" w:hAnsi="仿宋" w:eastAsia="仿宋" w:cs="仿宋"/>
                <w:color w:val="FF0000"/>
                <w:u w:val="single"/>
                <w:lang w:val="en-US" w:eastAsia="zh-CN"/>
              </w:rPr>
              <w:t>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14:paraId="3DE5FDE4">
      <w:pPr>
        <w:pStyle w:val="19"/>
        <w:keepNext w:val="0"/>
        <w:keepLines w:val="0"/>
        <w:pageBreakBefore w:val="0"/>
        <w:kinsoku/>
        <w:wordWrap/>
        <w:overflowPunct/>
        <w:topLinePunct w:val="0"/>
        <w:bidi w:val="0"/>
        <w:spacing w:before="0" w:beforeAutospacing="0" w:after="0" w:afterAutospacing="0" w:line="324" w:lineRule="auto"/>
        <w:jc w:val="both"/>
        <w:textAlignment w:val="auto"/>
        <w:rPr>
          <w:rFonts w:hint="eastAsia" w:ascii="仿宋" w:hAnsi="仿宋" w:eastAsia="仿宋" w:cs="仿宋"/>
          <w:lang w:eastAsia="zh-CN"/>
        </w:rPr>
      </w:pPr>
      <w:r>
        <w:rPr>
          <w:rStyle w:val="23"/>
          <w:rFonts w:hint="eastAsia" w:ascii="仿宋" w:hAnsi="仿宋" w:eastAsia="仿宋" w:cs="仿宋"/>
        </w:rPr>
        <w:t>一、项目基本情况</w:t>
      </w:r>
      <w:r>
        <w:rPr>
          <w:rStyle w:val="23"/>
          <w:rFonts w:hint="eastAsia" w:ascii="仿宋" w:hAnsi="仿宋" w:cs="仿宋"/>
          <w:lang w:eastAsia="zh-CN"/>
        </w:rPr>
        <w:t>：</w:t>
      </w:r>
    </w:p>
    <w:p w14:paraId="544FEA5A">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采购组织类型：分散采购-委托代理</w:t>
      </w:r>
    </w:p>
    <w:p w14:paraId="18485F26">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ZJRS2025-CG132</w:t>
      </w:r>
      <w:r>
        <w:rPr>
          <w:rFonts w:hint="eastAsia" w:ascii="仿宋" w:hAnsi="仿宋" w:eastAsia="仿宋" w:cs="仿宋"/>
        </w:rPr>
        <w:t xml:space="preserve"> </w:t>
      </w:r>
    </w:p>
    <w:p w14:paraId="5FDAEEE4">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武义县农作物病虫害智能监测点建设项目</w:t>
      </w:r>
    </w:p>
    <w:p w14:paraId="19729842">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：[202</w:t>
      </w:r>
      <w:r>
        <w:rPr>
          <w:rFonts w:hint="eastAsia" w:ascii="仿宋" w:hAnsi="仿宋" w:cs="仿宋"/>
          <w:highlight w:val="none"/>
          <w:lang w:val="en-US" w:eastAsia="zh-CN"/>
        </w:rPr>
        <w:t>5</w:t>
      </w:r>
      <w:r>
        <w:rPr>
          <w:rFonts w:hint="eastAsia" w:ascii="仿宋" w:hAnsi="仿宋" w:eastAsia="仿宋" w:cs="仿宋"/>
          <w:highlight w:val="none"/>
        </w:rPr>
        <w:t>]</w:t>
      </w:r>
      <w:r>
        <w:rPr>
          <w:rFonts w:hint="eastAsia" w:ascii="仿宋" w:hAnsi="仿宋" w:cs="仿宋"/>
          <w:highlight w:val="none"/>
          <w:lang w:val="en-US" w:eastAsia="zh-CN"/>
        </w:rPr>
        <w:t>539</w:t>
      </w:r>
      <w:r>
        <w:rPr>
          <w:rFonts w:hint="eastAsia" w:ascii="仿宋" w:hAnsi="仿宋" w:eastAsia="仿宋" w:cs="仿宋"/>
          <w:highlight w:val="none"/>
        </w:rPr>
        <w:t>号</w:t>
      </w:r>
    </w:p>
    <w:p w14:paraId="36E68B6B">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cs="仿宋"/>
          <w:highlight w:val="none"/>
          <w:lang w:val="en-US" w:eastAsia="zh-CN"/>
        </w:rPr>
        <w:t xml:space="preserve">980000 </w:t>
      </w:r>
    </w:p>
    <w:p w14:paraId="1BB8C830">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default" w:ascii="仿宋" w:hAnsi="仿宋" w:cs="仿宋"/>
          <w:lang w:val="en-US" w:eastAsia="zh-CN"/>
        </w:rPr>
      </w:pPr>
      <w:r>
        <w:rPr>
          <w:rFonts w:hint="eastAsia" w:ascii="仿宋" w:hAnsi="仿宋" w:cs="仿宋"/>
          <w:lang w:eastAsia="zh-CN"/>
        </w:rPr>
        <w:t>最高限价（元）：</w:t>
      </w:r>
      <w:r>
        <w:rPr>
          <w:rFonts w:hint="eastAsia" w:ascii="仿宋" w:hAnsi="仿宋" w:cs="仿宋"/>
          <w:lang w:val="en-US" w:eastAsia="zh-CN"/>
        </w:rPr>
        <w:t>980000</w:t>
      </w:r>
    </w:p>
    <w:p w14:paraId="0B79FD4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评标办法：综合评分法</w:t>
      </w:r>
    </w:p>
    <w:p w14:paraId="5327D68E">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合同履行期限：详见招标文件 </w:t>
      </w:r>
    </w:p>
    <w:p w14:paraId="433F7537">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本项目（否）联合体投标</w:t>
      </w:r>
    </w:p>
    <w:p w14:paraId="5514B952">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rPr>
      </w:pPr>
      <w:r>
        <w:rPr>
          <w:rStyle w:val="23"/>
          <w:rFonts w:hint="eastAsia" w:ascii="仿宋" w:hAnsi="仿宋" w:eastAsia="仿宋" w:cs="仿宋"/>
        </w:rPr>
        <w:t>二、申请人的资格要求：</w:t>
      </w:r>
    </w:p>
    <w:p w14:paraId="43021B21">
      <w:pPr>
        <w:keepNext w:val="0"/>
        <w:keepLines w:val="0"/>
        <w:pageBreakBefore w:val="0"/>
        <w:kinsoku/>
        <w:wordWrap/>
        <w:overflowPunct/>
        <w:topLinePunct w:val="0"/>
        <w:autoSpaceDE/>
        <w:autoSpaceDN/>
        <w:bidi w:val="0"/>
        <w:adjustRightInd/>
        <w:spacing w:line="324" w:lineRule="auto"/>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062EEA2C">
      <w:pPr>
        <w:keepNext w:val="0"/>
        <w:keepLines w:val="0"/>
        <w:pageBreakBefore w:val="0"/>
        <w:kinsoku/>
        <w:wordWrap/>
        <w:overflowPunct/>
        <w:topLinePunct w:val="0"/>
        <w:autoSpaceDE/>
        <w:autoSpaceDN/>
        <w:bidi w:val="0"/>
        <w:adjustRightInd/>
        <w:spacing w:line="324"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7E38B1FA">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581151E2">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22E2E0C6">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35C145CC">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54D1B64C">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0DDA752C">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三、获取招标文件</w:t>
      </w:r>
      <w:r>
        <w:rPr>
          <w:rStyle w:val="23"/>
          <w:rFonts w:hint="eastAsia" w:ascii="仿宋" w:hAnsi="仿宋" w:cs="仿宋"/>
          <w:lang w:eastAsia="zh-CN"/>
        </w:rPr>
        <w:t>：</w:t>
      </w:r>
    </w:p>
    <w:p w14:paraId="6DEFBECB">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时间：公告发布之日起至投标截止时间。</w:t>
      </w:r>
    </w:p>
    <w:p w14:paraId="41A1D4D3">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公告期限</w:t>
      </w:r>
      <w:r>
        <w:rPr>
          <w:rFonts w:hint="eastAsia" w:ascii="仿宋" w:hAnsi="仿宋" w:eastAsia="仿宋" w:cs="仿宋"/>
          <w:lang w:eastAsia="zh-CN"/>
        </w:rPr>
        <w:t>：</w:t>
      </w:r>
      <w:r>
        <w:rPr>
          <w:rFonts w:hint="eastAsia" w:ascii="仿宋" w:hAnsi="仿宋" w:eastAsia="仿宋" w:cs="仿宋"/>
        </w:rPr>
        <w:t>自本公告发布之日起</w:t>
      </w:r>
      <w:r>
        <w:rPr>
          <w:rFonts w:hint="eastAsia" w:ascii="仿宋" w:hAnsi="仿宋" w:cs="仿宋"/>
          <w:lang w:val="en-US" w:eastAsia="zh-CN"/>
        </w:rPr>
        <w:t>5</w:t>
      </w:r>
      <w:r>
        <w:rPr>
          <w:rFonts w:hint="eastAsia" w:ascii="仿宋" w:hAnsi="仿宋" w:eastAsia="仿宋" w:cs="仿宋"/>
        </w:rPr>
        <w:t>个工作日</w:t>
      </w:r>
      <w:r>
        <w:rPr>
          <w:rFonts w:hint="eastAsia" w:ascii="仿宋" w:hAnsi="仿宋" w:cs="仿宋"/>
          <w:lang w:eastAsia="zh-CN"/>
        </w:rPr>
        <w:t>。</w:t>
      </w:r>
    </w:p>
    <w:p w14:paraId="52D933D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108AFA50">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23EFA3F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75BFFA4C">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四、提交投标文件截止时间、开标时间和地点</w:t>
      </w:r>
      <w:r>
        <w:rPr>
          <w:rStyle w:val="23"/>
          <w:rFonts w:hint="eastAsia" w:ascii="仿宋" w:hAnsi="仿宋" w:cs="仿宋"/>
          <w:lang w:eastAsia="zh-CN"/>
        </w:rPr>
        <w:t>：</w:t>
      </w:r>
    </w:p>
    <w:p w14:paraId="51F0E3C6">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8</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4EF27CE">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8</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36156AA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8</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7AB9F631">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rPr>
      </w:pPr>
      <w:r>
        <w:rPr>
          <w:rFonts w:hint="eastAsia" w:ascii="仿宋" w:hAnsi="仿宋" w:eastAsia="仿宋" w:cs="仿宋"/>
        </w:rPr>
        <w:t>开标地点：</w:t>
      </w:r>
      <w:r>
        <w:rPr>
          <w:rFonts w:hint="eastAsia" w:ascii="仿宋" w:hAnsi="仿宋" w:eastAsia="仿宋" w:cs="仿宋"/>
          <w:u w:val="single"/>
        </w:rPr>
        <w:t>政采云开标大厅。</w:t>
      </w:r>
    </w:p>
    <w:p w14:paraId="1151A7AF">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cs="仿宋"/>
          <w:u w:val="single"/>
          <w:lang w:val="en-US" w:eastAsia="zh-CN"/>
        </w:rPr>
        <w:t>5</w:t>
      </w:r>
      <w:r>
        <w:rPr>
          <w:rFonts w:hint="eastAsia" w:ascii="仿宋" w:hAnsi="仿宋" w:eastAsia="仿宋" w:cs="仿宋"/>
          <w:u w:val="single"/>
        </w:rPr>
        <w:t>。</w:t>
      </w:r>
    </w:p>
    <w:p w14:paraId="735A48EA">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五、其他补充事宜</w:t>
      </w:r>
      <w:r>
        <w:rPr>
          <w:rStyle w:val="23"/>
          <w:rFonts w:hint="eastAsia" w:ascii="仿宋" w:hAnsi="仿宋" w:cs="仿宋"/>
          <w:lang w:eastAsia="zh-CN"/>
        </w:rPr>
        <w:t>：</w:t>
      </w:r>
    </w:p>
    <w:p w14:paraId="6BC260D0">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7595FBB3">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0D8B1FA5">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Style w:val="23"/>
          <w:rFonts w:hint="eastAsia" w:ascii="仿宋" w:hAnsi="仿宋" w:eastAsia="仿宋" w:cs="仿宋"/>
        </w:rPr>
        <w:t>六、投标保证金：无</w:t>
      </w:r>
      <w:r>
        <w:rPr>
          <w:rStyle w:val="23"/>
          <w:rFonts w:hint="eastAsia" w:ascii="仿宋" w:hAnsi="仿宋" w:cs="仿宋"/>
          <w:lang w:eastAsia="zh-CN"/>
        </w:rPr>
        <w:t>。</w:t>
      </w:r>
      <w:r>
        <w:rPr>
          <w:rFonts w:hint="eastAsia" w:ascii="仿宋" w:hAnsi="仿宋" w:eastAsia="仿宋" w:cs="仿宋"/>
        </w:rPr>
        <w:t>　</w:t>
      </w:r>
    </w:p>
    <w:p w14:paraId="6A84AAAA">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b/>
          <w:bCs/>
        </w:rPr>
      </w:pPr>
      <w:r>
        <w:rPr>
          <w:rFonts w:hint="eastAsia" w:ascii="仿宋" w:hAnsi="仿宋" w:eastAsia="仿宋" w:cs="仿宋"/>
          <w:b/>
          <w:bCs/>
        </w:rPr>
        <w:t>七、其他注意事项：</w:t>
      </w:r>
    </w:p>
    <w:p w14:paraId="1B7ACC19">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0448BACC">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1A177FA9">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Style w:val="23"/>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3889D75C">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Style w:val="23"/>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4F4D7C4F">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1.采购人信息</w:t>
      </w:r>
    </w:p>
    <w:p w14:paraId="590269BC">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武义县农业农村局</w:t>
      </w:r>
      <w:r>
        <w:rPr>
          <w:rFonts w:hint="eastAsia" w:ascii="仿宋" w:hAnsi="仿宋" w:eastAsia="仿宋" w:cs="仿宋"/>
        </w:rPr>
        <w:t>　　　　　　　　　</w:t>
      </w:r>
    </w:p>
    <w:p w14:paraId="0D4E4201">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cs="仿宋"/>
          <w:u w:val="single"/>
          <w:lang w:val="en-US" w:eastAsia="zh-CN"/>
        </w:rPr>
        <w:t>武义县武阳西路122号</w:t>
      </w:r>
      <w:r>
        <w:rPr>
          <w:rFonts w:hint="eastAsia" w:ascii="仿宋" w:hAnsi="仿宋" w:eastAsia="仿宋" w:cs="仿宋"/>
        </w:rPr>
        <w:t xml:space="preserve">    　</w:t>
      </w:r>
    </w:p>
    <w:p w14:paraId="6560AA1D">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u w:val="single"/>
          <w:lang w:val="en-US" w:eastAsia="zh-CN"/>
        </w:rPr>
        <w:t>李女士</w:t>
      </w:r>
      <w:r>
        <w:rPr>
          <w:rFonts w:hint="eastAsia" w:ascii="仿宋" w:hAnsi="仿宋" w:eastAsia="仿宋" w:cs="仿宋"/>
          <w:highlight w:val="none"/>
        </w:rPr>
        <w:t>　</w:t>
      </w:r>
    </w:p>
    <w:p w14:paraId="3C05CC5D">
      <w:pPr>
        <w:pStyle w:val="19"/>
        <w:keepNext w:val="0"/>
        <w:keepLines w:val="0"/>
        <w:pageBreakBefore w:val="0"/>
        <w:kinsoku/>
        <w:wordWrap/>
        <w:overflowPunct/>
        <w:topLinePunct w:val="0"/>
        <w:bidi w:val="0"/>
        <w:spacing w:before="75" w:beforeAutospacing="0" w:after="75" w:afterAutospacing="0" w:line="324" w:lineRule="auto"/>
        <w:textAlignment w:val="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cs="仿宋"/>
          <w:u w:val="single"/>
          <w:lang w:val="en-US" w:eastAsia="zh-CN"/>
        </w:rPr>
        <w:t>0579-87678768</w:t>
      </w:r>
    </w:p>
    <w:p w14:paraId="3D3C3F2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p>
    <w:p w14:paraId="2FB6D847">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2.采购代理机构信息</w:t>
      </w:r>
    </w:p>
    <w:p w14:paraId="722F4E34">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0BA0AF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武义国际数字贸易港3幢10楼</w:t>
      </w:r>
      <w:r>
        <w:rPr>
          <w:rFonts w:hint="eastAsia" w:ascii="仿宋" w:hAnsi="仿宋" w:eastAsia="仿宋" w:cs="仿宋"/>
        </w:rPr>
        <w:t xml:space="preserve">  </w:t>
      </w:r>
    </w:p>
    <w:p w14:paraId="35666635">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791276B">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89E7055">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7"/>
          <w:rFonts w:hint="eastAsia" w:ascii="仿宋" w:hAnsi="仿宋" w:eastAsia="仿宋" w:cs="仿宋"/>
          <w:b w:val="0"/>
          <w:i w:val="0"/>
          <w:caps w:val="0"/>
          <w:color w:val="000000"/>
          <w:spacing w:val="0"/>
          <w:w w:val="100"/>
          <w:sz w:val="24"/>
          <w:szCs w:val="24"/>
          <w:u w:val="single" w:color="000000"/>
          <w:lang w:val="en-US" w:eastAsia="zh-CN" w:bidi="ar-SA"/>
        </w:rPr>
        <w:t>13967965955</w:t>
      </w:r>
    </w:p>
    <w:p w14:paraId="27A0EADC">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3D6861F">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1E437CF4">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xml:space="preserve"> </w:t>
      </w:r>
    </w:p>
    <w:p w14:paraId="54D6DBC4">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3.同级政府采购监督管理部门</w:t>
      </w:r>
    </w:p>
    <w:p w14:paraId="2C5EC7A1">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7624A5F">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2F66D0EE">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5D8984F3">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16FB1517">
      <w:pPr>
        <w:pStyle w:val="28"/>
        <w:keepNext w:val="0"/>
        <w:keepLines w:val="0"/>
        <w:pageBreakBefore w:val="0"/>
        <w:kinsoku/>
        <w:wordWrap/>
        <w:overflowPunct/>
        <w:topLinePunct w:val="0"/>
        <w:bidi w:val="0"/>
        <w:spacing w:line="324" w:lineRule="auto"/>
        <w:ind w:firstLine="420" w:firstLineChars="200"/>
        <w:textAlignment w:val="auto"/>
        <w:rPr>
          <w:rFonts w:hint="eastAsia" w:ascii="仿宋" w:hAnsi="仿宋" w:eastAsia="仿宋" w:cs="仿宋"/>
          <w:color w:val="auto"/>
          <w:sz w:val="21"/>
          <w:szCs w:val="21"/>
          <w:shd w:val="clear" w:color="auto" w:fill="FFFFFF"/>
        </w:rPr>
      </w:pPr>
    </w:p>
    <w:p w14:paraId="5AB54D22">
      <w:pPr>
        <w:pStyle w:val="28"/>
        <w:keepNext w:val="0"/>
        <w:keepLines w:val="0"/>
        <w:pageBreakBefore w:val="0"/>
        <w:kinsoku/>
        <w:wordWrap/>
        <w:overflowPunct/>
        <w:topLinePunct w:val="0"/>
        <w:bidi w:val="0"/>
        <w:spacing w:line="324" w:lineRule="auto"/>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6E5ABDBC">
      <w:pPr>
        <w:pStyle w:val="2"/>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7981D455">
      <w:pPr>
        <w:pStyle w:val="2"/>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0CBE9974">
      <w:pPr>
        <w:pStyle w:val="3"/>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0742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1A0DF11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259C825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0FC068B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33E2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F55D9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8A1578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668D032">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武义县农作物病虫害智能监测点建设项目</w:t>
            </w:r>
          </w:p>
        </w:tc>
      </w:tr>
      <w:tr w14:paraId="2F06C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FCFD3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87E9E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C38096">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584F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EDA769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EC9408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75639D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5C09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2E63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502C8">
            <w:pPr>
              <w:pStyle w:val="13"/>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099CC8">
            <w:pPr>
              <w:pStyle w:val="13"/>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25C7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A3C81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B99EE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D1C7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1BC0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1EE9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AFDEA3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B3BFFCD">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7DAEF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2A15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9C132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5DFC6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639DD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B9BB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CFCA0D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E3550DD">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2935B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69B9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BC966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4692B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0B03F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E558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D9D9E3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697E3B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D4C07C6">
            <w:pPr>
              <w:pStyle w:val="19"/>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9A7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FBEE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AACBF2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02E6736">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62E69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4B06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57F3AF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EC0EB4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50645A4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rPr>
              <w:t>法定代表人授权委托书</w:t>
            </w:r>
            <w:r>
              <w:rPr>
                <w:rFonts w:hint="eastAsia"/>
                <w:lang w:val="en-US" w:eastAsia="zh-CN"/>
              </w:rPr>
              <w:t>或</w:t>
            </w:r>
            <w:r>
              <w:rPr>
                <w:rFonts w:hint="eastAsia"/>
                <w:lang w:eastAsia="zh-CN"/>
              </w:rPr>
              <w:t>法定代表人资格证明书</w:t>
            </w:r>
            <w:r>
              <w:rPr>
                <w:rFonts w:hint="eastAsia" w:ascii="仿宋" w:hAnsi="仿宋" w:eastAsia="仿宋" w:cs="仿宋"/>
                <w:color w:val="auto"/>
                <w:sz w:val="24"/>
                <w:szCs w:val="24"/>
              </w:rPr>
              <w:t>（格式见附件)</w:t>
            </w:r>
            <w:r>
              <w:rPr>
                <w:rFonts w:hint="eastAsia" w:ascii="仿宋" w:hAnsi="仿宋" w:eastAsia="仿宋" w:cs="仿宋"/>
                <w:color w:val="auto"/>
                <w:sz w:val="24"/>
                <w:szCs w:val="24"/>
                <w:lang w:eastAsia="zh-CN"/>
              </w:rPr>
              <w:t>；</w:t>
            </w:r>
          </w:p>
          <w:p w14:paraId="4C1A98E7">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05EE0C7E">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4F08A88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3FC5E7A5">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090E55D4">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14:paraId="77743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7CCE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DE77B6">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95707CF">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34310A5D">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1403BBFE">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47B1D4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1197D0D">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0532F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0421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DC9E1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509A1FB">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5663F3FB">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573C5EAD">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default" w:cs="仿宋"/>
                <w:color w:val="auto"/>
                <w:sz w:val="24"/>
                <w:szCs w:val="24"/>
                <w:lang w:val="en-US" w:eastAsia="zh-CN"/>
              </w:rPr>
            </w:pPr>
            <w:r>
              <w:rPr>
                <w:rFonts w:hint="eastAsia" w:cs="仿宋"/>
                <w:color w:val="auto"/>
                <w:sz w:val="24"/>
                <w:szCs w:val="24"/>
                <w:lang w:val="en-US" w:eastAsia="zh-CN"/>
              </w:rPr>
              <w:t>3.分项报价表</w:t>
            </w:r>
            <w:r>
              <w:rPr>
                <w:rFonts w:hint="eastAsia" w:ascii="仿宋" w:hAnsi="仿宋" w:eastAsia="仿宋" w:cs="仿宋"/>
                <w:color w:val="auto"/>
                <w:sz w:val="24"/>
                <w:szCs w:val="24"/>
              </w:rPr>
              <w:t>（格式见附件）；</w:t>
            </w:r>
          </w:p>
          <w:p w14:paraId="505E0706">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投标承诺书（格式见附件）；</w:t>
            </w:r>
          </w:p>
          <w:p w14:paraId="25EB49FE">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0B95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A250A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7149BE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481578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26EE3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DAA5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5684531">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9864380">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8</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5FDED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C6E2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EDDD3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423B1D3">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6725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4E87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6F3B7C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200D03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1CC9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F72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28237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08E00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0819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9970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BFAC7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8C4A4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6F2C6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F8B80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50338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BB4CFF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8</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723E9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A959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AB211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2ECB73">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71A53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8034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F3F1C6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6EAF7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8</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14:paraId="4A3B7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C48BD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D6A5C7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8654C44">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2670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4877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4867F8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0A57AB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2743B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4CEC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9C626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F41B39E">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150CA71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76E99EA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5E1F716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A338E6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64F7415C">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0698E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9BF8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EDDF4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35C8469">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2CD45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40433">
            <w:pPr>
              <w:pStyle w:val="13"/>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1B902F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C595DA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6472813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壹万肆仟柒佰</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0F10EBAD">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70B7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919208">
            <w:pPr>
              <w:pStyle w:val="13"/>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7126DD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1406239">
            <w:pPr>
              <w:spacing w:line="420" w:lineRule="exact"/>
              <w:ind w:left="0" w:leftChars="0" w:firstLine="0" w:firstLineChars="0"/>
              <w:rPr>
                <w:rFonts w:hint="eastAsia" w:ascii="仿宋" w:hAnsi="仿宋" w:eastAsia="仿宋" w:cs="仿宋"/>
                <w:sz w:val="24"/>
                <w:lang w:val="en-US" w:eastAsia="zh-CN"/>
              </w:rPr>
            </w:pPr>
            <w:r>
              <w:rPr>
                <w:rFonts w:hint="eastAsia" w:ascii="仿宋" w:hAnsi="仿宋" w:eastAsia="仿宋" w:cs="仿宋"/>
                <w:sz w:val="24"/>
              </w:rPr>
              <w:t>根</w:t>
            </w:r>
            <w:r>
              <w:rPr>
                <w:rFonts w:hint="eastAsia" w:ascii="仿宋" w:hAnsi="仿宋" w:eastAsia="仿宋" w:cs="仿宋"/>
                <w:sz w:val="24"/>
                <w:lang w:val="en-US" w:eastAsia="zh-CN"/>
              </w:rPr>
              <w:t>据《关于印发中小企业划型标准规定的通知》（工信部联企业〔2011〕300号），本企业按所属行业为</w:t>
            </w:r>
            <w:r>
              <w:rPr>
                <w:rFonts w:hint="eastAsia" w:ascii="仿宋" w:hAnsi="仿宋" w:eastAsia="仿宋" w:cs="仿宋"/>
                <w:b/>
                <w:bCs/>
                <w:sz w:val="24"/>
                <w:u w:val="single"/>
                <w:lang w:val="en-US" w:eastAsia="zh-CN"/>
              </w:rPr>
              <w:t>“</w:t>
            </w:r>
            <w:r>
              <w:rPr>
                <w:rFonts w:hint="eastAsia" w:cs="仿宋"/>
                <w:b/>
                <w:bCs/>
                <w:sz w:val="24"/>
                <w:u w:val="single"/>
                <w:lang w:val="en-US" w:eastAsia="zh-CN"/>
              </w:rPr>
              <w:t>工业（包括采矿业，制造业，电力、热力、燃气及水生产和供应业）”</w:t>
            </w:r>
            <w:r>
              <w:rPr>
                <w:rFonts w:hint="eastAsia" w:ascii="仿宋" w:hAnsi="仿宋" w:eastAsia="仿宋" w:cs="仿宋"/>
                <w:b/>
                <w:bCs/>
                <w:sz w:val="24"/>
                <w:u w:val="single"/>
                <w:lang w:val="en-US" w:eastAsia="zh-CN"/>
              </w:rPr>
              <w:t>。</w:t>
            </w:r>
          </w:p>
          <w:p w14:paraId="4BD78CA9">
            <w:pPr>
              <w:spacing w:line="420" w:lineRule="exact"/>
              <w:ind w:left="0" w:leftChars="0" w:firstLine="0" w:firstLineChars="0"/>
              <w:rPr>
                <w:rFonts w:hint="eastAsia" w:ascii="仿宋" w:hAnsi="仿宋" w:eastAsia="仿宋" w:cs="仿宋"/>
                <w:sz w:val="24"/>
                <w:lang w:val="en-US" w:eastAsia="zh-CN"/>
              </w:rPr>
            </w:pPr>
            <w:r>
              <w:rPr>
                <w:rFonts w:hint="eastAsia" w:cs="仿宋"/>
                <w:sz w:val="24"/>
                <w:lang w:eastAsia="zh-CN"/>
              </w:rPr>
              <w:t>工业</w:t>
            </w:r>
            <w:r>
              <w:rPr>
                <w:rFonts w:hint="eastAsia" w:ascii="仿宋" w:hAnsi="仿宋" w:eastAsia="仿宋" w:cs="仿宋"/>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BC880B">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u w:val="none"/>
                <w:lang w:val="en-US" w:eastAsia="zh-CN"/>
              </w:rPr>
              <w:t>项目属性：</w:t>
            </w:r>
            <w:r>
              <w:rPr>
                <w:rFonts w:hint="eastAsia" w:ascii="仿宋" w:hAnsi="仿宋" w:eastAsia="仿宋" w:cs="仿宋"/>
                <w:b/>
                <w:bCs/>
                <w:sz w:val="24"/>
                <w:u w:val="single"/>
                <w:lang w:val="en-US" w:eastAsia="zh-CN"/>
              </w:rPr>
              <w:t>“</w:t>
            </w:r>
            <w:r>
              <w:rPr>
                <w:rFonts w:hint="eastAsia" w:cs="仿宋"/>
                <w:b/>
                <w:bCs/>
                <w:sz w:val="24"/>
                <w:u w:val="single"/>
                <w:lang w:val="en-US" w:eastAsia="zh-CN"/>
              </w:rPr>
              <w:t>货物</w:t>
            </w:r>
            <w:r>
              <w:rPr>
                <w:rFonts w:hint="eastAsia" w:ascii="仿宋" w:hAnsi="仿宋" w:eastAsia="仿宋" w:cs="仿宋"/>
                <w:b/>
                <w:bCs/>
                <w:sz w:val="24"/>
                <w:u w:val="single"/>
                <w:lang w:val="en-US" w:eastAsia="zh-CN"/>
              </w:rPr>
              <w:t>类”</w:t>
            </w:r>
          </w:p>
        </w:tc>
      </w:tr>
    </w:tbl>
    <w:p w14:paraId="122F4C82">
      <w:pPr>
        <w:pStyle w:val="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6BF50E31">
      <w:pPr>
        <w:pStyle w:val="3"/>
        <w:bidi w:val="0"/>
        <w:ind w:left="0" w:leftChars="0" w:firstLine="0" w:firstLineChars="0"/>
        <w:jc w:val="center"/>
        <w:rPr>
          <w:rFonts w:hint="eastAsia" w:ascii="仿宋" w:hAnsi="仿宋" w:eastAsia="仿宋" w:cs="仿宋"/>
          <w:b/>
          <w:bCs/>
          <w:color w:val="auto"/>
          <w:sz w:val="24"/>
        </w:rPr>
      </w:pPr>
      <w:r>
        <w:rPr>
          <w:rFonts w:hint="eastAsia"/>
        </w:rPr>
        <w:t>一、总则</w:t>
      </w:r>
    </w:p>
    <w:p w14:paraId="7F76C8D0">
      <w:pPr>
        <w:pStyle w:val="4"/>
        <w:pageBreakBefore w:val="0"/>
        <w:widowControl w:val="0"/>
        <w:numPr>
          <w:ilvl w:val="2"/>
          <w:numId w:val="0"/>
        </w:numPr>
        <w:kinsoku/>
        <w:wordWrap/>
        <w:overflowPunct/>
        <w:topLinePunct w:val="0"/>
        <w:bidi w:val="0"/>
        <w:adjustRightInd w:val="0"/>
        <w:snapToGrid/>
        <w:spacing w:line="348" w:lineRule="auto"/>
        <w:ind w:firstLine="482" w:firstLineChars="200"/>
        <w:rPr>
          <w:rFonts w:hint="eastAsia"/>
        </w:rPr>
      </w:pPr>
      <w:r>
        <w:rPr>
          <w:rFonts w:hint="eastAsia"/>
        </w:rPr>
        <w:t>1.适用范围</w:t>
      </w:r>
    </w:p>
    <w:p w14:paraId="31A12B92">
      <w:pPr>
        <w:pageBreakBefore w:val="0"/>
        <w:widowControl w:val="0"/>
        <w:kinsoku/>
        <w:wordWrap/>
        <w:overflowPunct/>
        <w:topLinePunct w:val="0"/>
        <w:bidi w:val="0"/>
        <w:adjustRightInd w:val="0"/>
        <w:snapToGrid/>
        <w:spacing w:line="348" w:lineRule="auto"/>
        <w:rPr>
          <w:rFonts w:hint="eastAsia"/>
        </w:rPr>
      </w:pPr>
      <w:r>
        <w:rPr>
          <w:rFonts w:hint="eastAsia"/>
        </w:rPr>
        <w:t>本招标文件适用于本次所述项目的招标。</w:t>
      </w:r>
    </w:p>
    <w:p w14:paraId="62E1973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2.定义</w:t>
      </w:r>
    </w:p>
    <w:p w14:paraId="532E8D56">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2.1“采购人”系指组织本次招标的采购单位</w:t>
      </w:r>
      <w:r>
        <w:rPr>
          <w:rFonts w:hint="eastAsia"/>
          <w:lang w:eastAsia="zh-CN"/>
        </w:rPr>
        <w:t>；</w:t>
      </w:r>
    </w:p>
    <w:p w14:paraId="0052C82A">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2.2“采购代理机构”系指</w:t>
      </w:r>
      <w:r>
        <w:rPr>
          <w:rFonts w:hint="eastAsia"/>
          <w:lang w:eastAsia="zh-CN"/>
        </w:rPr>
        <w:t>浙江日晟信息咨询有限公司；</w:t>
      </w:r>
    </w:p>
    <w:p w14:paraId="1E43C06D">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DFA60C7">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0F77FA63">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6908BB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BF63202">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2.7“书面形式”包括信函、传真、电报等</w:t>
      </w:r>
      <w:r>
        <w:rPr>
          <w:rFonts w:hint="eastAsia"/>
          <w:lang w:eastAsia="zh-CN"/>
        </w:rPr>
        <w:t>；</w:t>
      </w:r>
    </w:p>
    <w:p w14:paraId="730DCAE2">
      <w:pPr>
        <w:pageBreakBefore w:val="0"/>
        <w:widowControl w:val="0"/>
        <w:kinsoku/>
        <w:wordWrap/>
        <w:overflowPunct/>
        <w:topLinePunct w:val="0"/>
        <w:bidi w:val="0"/>
        <w:adjustRightInd w:val="0"/>
        <w:snapToGrid/>
        <w:spacing w:line="348" w:lineRule="auto"/>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3435F0BD">
      <w:pPr>
        <w:bidi w:val="0"/>
        <w:rPr>
          <w:rFonts w:hint="eastAsia"/>
          <w:lang w:eastAsia="zh-CN"/>
        </w:rPr>
      </w:pPr>
      <w:r>
        <w:rPr>
          <w:rFonts w:hint="eastAsia"/>
          <w:lang w:val="en-US" w:eastAsia="zh-CN"/>
        </w:rPr>
        <w:t>2.9</w:t>
      </w:r>
      <w:r>
        <w:rPr>
          <w:rFonts w:hint="eastAsia" w:cs="Times New Roman"/>
        </w:rPr>
        <w:t>“▲”系指实质性要求条款，不允许负偏离，否则作无效标处理；“★”为重要参数</w:t>
      </w:r>
      <w:r>
        <w:rPr>
          <w:rFonts w:hint="eastAsia"/>
          <w:lang w:eastAsia="zh-CN"/>
        </w:rPr>
        <w:t>。</w:t>
      </w:r>
    </w:p>
    <w:p w14:paraId="1BBA5A6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3.采购方式</w:t>
      </w:r>
    </w:p>
    <w:p w14:paraId="35A7D34F">
      <w:pPr>
        <w:pageBreakBefore w:val="0"/>
        <w:widowControl w:val="0"/>
        <w:kinsoku/>
        <w:wordWrap/>
        <w:overflowPunct/>
        <w:topLinePunct w:val="0"/>
        <w:bidi w:val="0"/>
        <w:adjustRightInd w:val="0"/>
        <w:snapToGrid/>
        <w:spacing w:line="348" w:lineRule="auto"/>
        <w:rPr>
          <w:rFonts w:hint="eastAsia"/>
        </w:rPr>
      </w:pPr>
      <w:r>
        <w:rPr>
          <w:rFonts w:hint="eastAsia"/>
        </w:rPr>
        <w:t>本次采购采用公开招标方式进行。</w:t>
      </w:r>
    </w:p>
    <w:p w14:paraId="3B3A8F64">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4.投标</w:t>
      </w:r>
      <w:r>
        <w:rPr>
          <w:rFonts w:hint="eastAsia"/>
          <w:lang w:eastAsia="zh-CN"/>
        </w:rPr>
        <w:t>人</w:t>
      </w:r>
      <w:r>
        <w:rPr>
          <w:rFonts w:hint="eastAsia"/>
        </w:rPr>
        <w:t>及投标委托有关说明</w:t>
      </w:r>
    </w:p>
    <w:p w14:paraId="1C45C3E3">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5F8874AC">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5.投标费用</w:t>
      </w:r>
    </w:p>
    <w:p w14:paraId="0A7F0B68">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6EF174A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6.特别说明</w:t>
      </w:r>
    </w:p>
    <w:p w14:paraId="5B8ED998">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070BE9A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5C5FF2F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00C5BA55">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15D12C6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1E53BF62">
      <w:pPr>
        <w:pageBreakBefore w:val="0"/>
        <w:widowControl w:val="0"/>
        <w:kinsoku/>
        <w:wordWrap/>
        <w:overflowPunct/>
        <w:topLinePunct w:val="0"/>
        <w:bidi w:val="0"/>
        <w:adjustRightInd w:val="0"/>
        <w:snapToGrid/>
        <w:spacing w:line="348" w:lineRule="auto"/>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36EB821C">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7.质疑和投诉</w:t>
      </w:r>
    </w:p>
    <w:p w14:paraId="792058C0">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4E84E98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531613E9">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224538A2">
      <w:pPr>
        <w:pageBreakBefore w:val="0"/>
        <w:widowControl w:val="0"/>
        <w:kinsoku/>
        <w:wordWrap/>
        <w:overflowPunct/>
        <w:topLinePunct w:val="0"/>
        <w:bidi w:val="0"/>
        <w:adjustRightInd w:val="0"/>
        <w:snapToGrid/>
        <w:spacing w:line="348" w:lineRule="auto"/>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553D177B">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05324D28">
      <w:pPr>
        <w:pStyle w:val="3"/>
        <w:bidi w:val="0"/>
        <w:ind w:left="0" w:leftChars="0" w:firstLine="0" w:firstLineChars="0"/>
        <w:jc w:val="center"/>
        <w:rPr>
          <w:rFonts w:hint="eastAsia"/>
        </w:rPr>
      </w:pPr>
      <w:r>
        <w:rPr>
          <w:rFonts w:hint="eastAsia"/>
        </w:rPr>
        <w:t>二、招标文件</w:t>
      </w:r>
    </w:p>
    <w:p w14:paraId="7899DB29">
      <w:pPr>
        <w:pStyle w:val="4"/>
        <w:numPr>
          <w:ilvl w:val="2"/>
          <w:numId w:val="0"/>
        </w:numPr>
        <w:bidi w:val="0"/>
        <w:ind w:leftChars="200"/>
        <w:rPr>
          <w:rFonts w:hint="eastAsia"/>
        </w:rPr>
      </w:pPr>
      <w:r>
        <w:rPr>
          <w:rFonts w:hint="eastAsia"/>
        </w:rPr>
        <w:t>8.招标文件的构成</w:t>
      </w:r>
    </w:p>
    <w:p w14:paraId="0B8A0EEC">
      <w:pPr>
        <w:bidi w:val="0"/>
        <w:rPr>
          <w:rFonts w:hint="eastAsia"/>
        </w:rPr>
      </w:pPr>
      <w:r>
        <w:rPr>
          <w:rFonts w:hint="eastAsia"/>
        </w:rPr>
        <w:t>本招标文件由以下部分组成：</w:t>
      </w:r>
    </w:p>
    <w:p w14:paraId="03BFE1A5">
      <w:pPr>
        <w:bidi w:val="0"/>
        <w:rPr>
          <w:rFonts w:hint="eastAsia"/>
        </w:rPr>
      </w:pPr>
      <w:r>
        <w:rPr>
          <w:rFonts w:hint="eastAsia"/>
        </w:rPr>
        <w:t>8.1招标公告；</w:t>
      </w:r>
    </w:p>
    <w:p w14:paraId="618A91D3">
      <w:pPr>
        <w:bidi w:val="0"/>
        <w:rPr>
          <w:rFonts w:hint="eastAsia"/>
        </w:rPr>
      </w:pPr>
      <w:r>
        <w:rPr>
          <w:rFonts w:hint="eastAsia"/>
        </w:rPr>
        <w:t>8.2投标须知；</w:t>
      </w:r>
    </w:p>
    <w:p w14:paraId="757C0A87">
      <w:pPr>
        <w:bidi w:val="0"/>
        <w:rPr>
          <w:rFonts w:hint="eastAsia"/>
        </w:rPr>
      </w:pPr>
      <w:r>
        <w:rPr>
          <w:rFonts w:hint="eastAsia"/>
        </w:rPr>
        <w:t>8.3</w:t>
      </w:r>
      <w:r>
        <w:rPr>
          <w:rFonts w:hint="eastAsia"/>
          <w:lang w:val="en-US" w:eastAsia="zh-CN"/>
        </w:rPr>
        <w:t>招标</w:t>
      </w:r>
      <w:r>
        <w:rPr>
          <w:rFonts w:hint="eastAsia"/>
        </w:rPr>
        <w:t>需求；</w:t>
      </w:r>
    </w:p>
    <w:p w14:paraId="4B2AE876">
      <w:pPr>
        <w:bidi w:val="0"/>
        <w:rPr>
          <w:rFonts w:hint="eastAsia"/>
        </w:rPr>
      </w:pPr>
      <w:r>
        <w:rPr>
          <w:rFonts w:hint="eastAsia"/>
        </w:rPr>
        <w:t>8.4评标办法及评分标准；</w:t>
      </w:r>
    </w:p>
    <w:p w14:paraId="7A158EFF">
      <w:pPr>
        <w:bidi w:val="0"/>
        <w:rPr>
          <w:rFonts w:hint="eastAsia"/>
        </w:rPr>
      </w:pPr>
      <w:r>
        <w:rPr>
          <w:rFonts w:hint="eastAsia"/>
        </w:rPr>
        <w:t>8.5政府采购合同；</w:t>
      </w:r>
    </w:p>
    <w:p w14:paraId="439107CA">
      <w:pPr>
        <w:bidi w:val="0"/>
        <w:rPr>
          <w:rFonts w:hint="eastAsia"/>
        </w:rPr>
      </w:pPr>
      <w:r>
        <w:rPr>
          <w:rFonts w:hint="eastAsia"/>
        </w:rPr>
        <w:t>8.6应提交的有关格式范例。</w:t>
      </w:r>
    </w:p>
    <w:p w14:paraId="5CCD20B0">
      <w:pPr>
        <w:pStyle w:val="4"/>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13AF024B">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7B1E5A31">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53C3E46C">
      <w:pPr>
        <w:pStyle w:val="4"/>
        <w:numPr>
          <w:ilvl w:val="2"/>
          <w:numId w:val="0"/>
        </w:numPr>
        <w:bidi w:val="0"/>
        <w:ind w:firstLine="482" w:firstLineChars="200"/>
        <w:rPr>
          <w:rFonts w:hint="eastAsia"/>
        </w:rPr>
      </w:pPr>
      <w:r>
        <w:rPr>
          <w:rFonts w:hint="eastAsia"/>
        </w:rPr>
        <w:t xml:space="preserve">10.招标文件的澄清与修改 </w:t>
      </w:r>
    </w:p>
    <w:p w14:paraId="0F09D0E5">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w:t>
      </w:r>
      <w:r>
        <w:rPr>
          <w:rFonts w:hint="eastAsia"/>
          <w:lang w:val="en-US" w:eastAsia="zh-CN"/>
        </w:rPr>
        <w:t>浙江政府采购网</w:t>
      </w:r>
      <w:r>
        <w:rPr>
          <w:rFonts w:hint="eastAsia"/>
        </w:rPr>
        <w:t>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5D02F321">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3CC4E036">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36B866CB">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556358E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79311227">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6E8E246F">
      <w:pPr>
        <w:pStyle w:val="3"/>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46B0E818">
      <w:pPr>
        <w:pStyle w:val="4"/>
        <w:numPr>
          <w:ilvl w:val="2"/>
          <w:numId w:val="0"/>
        </w:numPr>
        <w:bidi w:val="0"/>
        <w:ind w:firstLine="482" w:firstLineChars="200"/>
        <w:rPr>
          <w:rFonts w:hint="eastAsia"/>
        </w:rPr>
      </w:pPr>
      <w:r>
        <w:rPr>
          <w:rFonts w:hint="eastAsia"/>
        </w:rPr>
        <w:t>11.投标文件的组成</w:t>
      </w:r>
    </w:p>
    <w:p w14:paraId="63A85658">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15E96A72">
      <w:pPr>
        <w:pStyle w:val="4"/>
        <w:numPr>
          <w:ilvl w:val="2"/>
          <w:numId w:val="0"/>
        </w:numPr>
        <w:bidi w:val="0"/>
        <w:ind w:leftChars="200"/>
        <w:rPr>
          <w:rFonts w:hint="eastAsia"/>
        </w:rPr>
      </w:pPr>
      <w:r>
        <w:rPr>
          <w:rFonts w:hint="eastAsia"/>
        </w:rPr>
        <w:t>12.投标文件的语言及计量</w:t>
      </w:r>
    </w:p>
    <w:p w14:paraId="337076C6">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50911213">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64E814A2">
      <w:pPr>
        <w:pStyle w:val="4"/>
        <w:numPr>
          <w:ilvl w:val="2"/>
          <w:numId w:val="0"/>
        </w:numPr>
        <w:bidi w:val="0"/>
        <w:ind w:leftChars="200"/>
        <w:rPr>
          <w:rFonts w:hint="eastAsia"/>
        </w:rPr>
      </w:pPr>
      <w:r>
        <w:rPr>
          <w:rFonts w:hint="eastAsia"/>
        </w:rPr>
        <w:t>13.投标报价</w:t>
      </w:r>
    </w:p>
    <w:p w14:paraId="473976A5">
      <w:pPr>
        <w:bidi w:val="0"/>
        <w:rPr>
          <w:rFonts w:hint="eastAsia" w:eastAsia="仿宋"/>
          <w:lang w:eastAsia="zh-CN"/>
        </w:rPr>
      </w:pPr>
      <w:r>
        <w:rPr>
          <w:rFonts w:hint="eastAsia"/>
        </w:rPr>
        <w:t>13.1投标报价应按招标文件中相关附表格式填写</w:t>
      </w:r>
      <w:r>
        <w:rPr>
          <w:rFonts w:hint="eastAsia"/>
          <w:lang w:eastAsia="zh-CN"/>
        </w:rPr>
        <w:t>；</w:t>
      </w:r>
    </w:p>
    <w:p w14:paraId="306F7095">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64C544B7">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5C395427">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748C1AA5">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0544FED8">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2B77938A">
      <w:pPr>
        <w:pStyle w:val="4"/>
        <w:numPr>
          <w:ilvl w:val="2"/>
          <w:numId w:val="0"/>
        </w:numPr>
        <w:bidi w:val="0"/>
        <w:ind w:leftChars="200"/>
        <w:rPr>
          <w:rFonts w:hint="eastAsia"/>
          <w:lang w:val="en-US" w:eastAsia="zh-CN"/>
        </w:rPr>
      </w:pPr>
      <w:r>
        <w:rPr>
          <w:rFonts w:hint="eastAsia"/>
          <w:lang w:val="en-US" w:eastAsia="zh-CN"/>
        </w:rPr>
        <w:t>14.投标文件的有效期</w:t>
      </w:r>
    </w:p>
    <w:p w14:paraId="28F2DBDD">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0D264A77">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8228617">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0D7ECB9A">
      <w:pPr>
        <w:bidi w:val="0"/>
        <w:rPr>
          <w:rFonts w:hint="eastAsia"/>
        </w:rPr>
      </w:pPr>
      <w:r>
        <w:rPr>
          <w:rFonts w:hint="eastAsia"/>
        </w:rPr>
        <w:t>14.4中标人的投标文件自开标之日起至合同履行完毕止均应保持有效。</w:t>
      </w:r>
    </w:p>
    <w:p w14:paraId="1380EFC7">
      <w:pPr>
        <w:pStyle w:val="4"/>
        <w:numPr>
          <w:ilvl w:val="2"/>
          <w:numId w:val="0"/>
        </w:numPr>
        <w:bidi w:val="0"/>
        <w:ind w:leftChars="200"/>
        <w:rPr>
          <w:rFonts w:hint="eastAsia"/>
        </w:rPr>
      </w:pPr>
      <w:r>
        <w:rPr>
          <w:rFonts w:hint="eastAsia"/>
        </w:rPr>
        <w:t>15.投标保证金</w:t>
      </w:r>
    </w:p>
    <w:p w14:paraId="7A06C051">
      <w:pPr>
        <w:bidi w:val="0"/>
        <w:rPr>
          <w:rFonts w:hint="eastAsia" w:eastAsia="仿宋"/>
          <w:lang w:eastAsia="zh-CN"/>
        </w:rPr>
      </w:pPr>
      <w:r>
        <w:rPr>
          <w:rFonts w:hint="eastAsia"/>
        </w:rPr>
        <w:t>15.1本项目免收投标保证金</w:t>
      </w:r>
      <w:r>
        <w:rPr>
          <w:rFonts w:hint="eastAsia"/>
          <w:lang w:eastAsia="zh-CN"/>
        </w:rPr>
        <w:t>；</w:t>
      </w:r>
    </w:p>
    <w:p w14:paraId="1C4CDDCC">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3B9FA1F6">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170C54D4">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6CBF943">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A6EDC4D">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74528738">
      <w:pPr>
        <w:bidi w:val="0"/>
        <w:rPr>
          <w:rFonts w:hint="eastAsia"/>
        </w:rPr>
      </w:pPr>
      <w:r>
        <w:rPr>
          <w:rFonts w:hint="eastAsia"/>
        </w:rPr>
        <w:t>15.</w:t>
      </w:r>
      <w:r>
        <w:rPr>
          <w:rFonts w:hint="eastAsia"/>
          <w:lang w:val="en-US" w:eastAsia="zh-CN"/>
        </w:rPr>
        <w:t>2</w:t>
      </w:r>
      <w:r>
        <w:rPr>
          <w:rFonts w:hint="eastAsia"/>
        </w:rPr>
        <w:t>.5其他严重扰乱招投标程序的；</w:t>
      </w:r>
    </w:p>
    <w:p w14:paraId="597940B2">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14752914">
      <w:pPr>
        <w:bidi w:val="0"/>
        <w:rPr>
          <w:rFonts w:hint="eastAsia"/>
        </w:rPr>
      </w:pPr>
      <w:r>
        <w:rPr>
          <w:rFonts w:hint="eastAsia"/>
        </w:rPr>
        <w:t>15.</w:t>
      </w:r>
      <w:r>
        <w:rPr>
          <w:rFonts w:hint="eastAsia"/>
          <w:lang w:val="en-US" w:eastAsia="zh-CN"/>
        </w:rPr>
        <w:t>2</w:t>
      </w:r>
      <w:r>
        <w:rPr>
          <w:rFonts w:hint="eastAsia"/>
        </w:rPr>
        <w:t>.7中标人无正当理由放弃中标的；</w:t>
      </w:r>
    </w:p>
    <w:p w14:paraId="2B88234A">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5860AB1D">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71CDE924">
      <w:pPr>
        <w:pStyle w:val="4"/>
        <w:numPr>
          <w:ilvl w:val="2"/>
          <w:numId w:val="0"/>
        </w:numPr>
        <w:bidi w:val="0"/>
        <w:ind w:leftChars="200"/>
        <w:rPr>
          <w:rFonts w:hint="eastAsia"/>
        </w:rPr>
      </w:pPr>
      <w:r>
        <w:rPr>
          <w:rFonts w:hint="eastAsia"/>
        </w:rPr>
        <w:t>16.投标文件的制作</w:t>
      </w:r>
    </w:p>
    <w:p w14:paraId="5E598B01">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518AB57F">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6519FA51">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F3C483D">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23737C4D">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61949262">
      <w:pPr>
        <w:pStyle w:val="4"/>
        <w:numPr>
          <w:ilvl w:val="2"/>
          <w:numId w:val="0"/>
        </w:numPr>
        <w:bidi w:val="0"/>
        <w:ind w:leftChars="200"/>
        <w:rPr>
          <w:rFonts w:hint="eastAsia"/>
        </w:rPr>
      </w:pPr>
      <w:r>
        <w:rPr>
          <w:rFonts w:hint="eastAsia"/>
        </w:rPr>
        <w:t>17.投标文件的递交、修改和撤回</w:t>
      </w:r>
    </w:p>
    <w:p w14:paraId="3ABEDB1C">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48C9DE81">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1AF9C1A5">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14BC10F9">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57382CB2">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47DE19C6">
      <w:pPr>
        <w:bidi w:val="0"/>
        <w:rPr>
          <w:rFonts w:hint="eastAsia"/>
        </w:rPr>
      </w:pPr>
      <w:r>
        <w:rPr>
          <w:rFonts w:hint="eastAsia"/>
        </w:rPr>
        <w:t>17.6未按时解密的，视为投标文件撤回。</w:t>
      </w:r>
    </w:p>
    <w:p w14:paraId="03FE96D0">
      <w:pPr>
        <w:pStyle w:val="4"/>
        <w:numPr>
          <w:ilvl w:val="2"/>
          <w:numId w:val="0"/>
        </w:numPr>
        <w:bidi w:val="0"/>
        <w:ind w:leftChars="200"/>
        <w:rPr>
          <w:rFonts w:hint="eastAsia"/>
        </w:rPr>
      </w:pPr>
      <w:r>
        <w:rPr>
          <w:rFonts w:hint="eastAsia"/>
        </w:rPr>
        <w:t>18.投标无效的情形</w:t>
      </w:r>
    </w:p>
    <w:p w14:paraId="77ABA6D3">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47F0735F">
      <w:pPr>
        <w:bidi w:val="0"/>
        <w:rPr>
          <w:rFonts w:hint="eastAsia"/>
        </w:rPr>
      </w:pPr>
      <w:r>
        <w:rPr>
          <w:rFonts w:hint="eastAsia"/>
        </w:rPr>
        <w:t>18.1在符合性审查和资格性审查时，如发现下列情形之一的，投标文件将被视为无效投标：</w:t>
      </w:r>
    </w:p>
    <w:p w14:paraId="4CE97675">
      <w:pPr>
        <w:bidi w:val="0"/>
        <w:rPr>
          <w:rFonts w:hint="eastAsia"/>
        </w:rPr>
      </w:pPr>
      <w:r>
        <w:rPr>
          <w:rFonts w:hint="eastAsia"/>
        </w:rPr>
        <w:t>18.1.1资格证明文件不全的，或者不符合招标文件标明的资格要求的；</w:t>
      </w:r>
    </w:p>
    <w:p w14:paraId="5B1F6A31">
      <w:pPr>
        <w:bidi w:val="0"/>
        <w:rPr>
          <w:rFonts w:hint="eastAsia"/>
        </w:rPr>
      </w:pPr>
      <w:r>
        <w:rPr>
          <w:rFonts w:hint="eastAsia"/>
        </w:rPr>
        <w:t>18.1.2未按照招标文件规定要求盖章；</w:t>
      </w:r>
    </w:p>
    <w:p w14:paraId="75EF2A05">
      <w:pPr>
        <w:bidi w:val="0"/>
        <w:rPr>
          <w:rFonts w:hint="eastAsia"/>
        </w:rPr>
      </w:pPr>
      <w:r>
        <w:rPr>
          <w:rFonts w:hint="eastAsia"/>
        </w:rPr>
        <w:t>18.1.3投标文件项目不齐全或者内容虚假的；</w:t>
      </w:r>
    </w:p>
    <w:p w14:paraId="68891FDC">
      <w:pPr>
        <w:bidi w:val="0"/>
        <w:rPr>
          <w:rFonts w:hint="eastAsia"/>
        </w:rPr>
      </w:pPr>
      <w:r>
        <w:rPr>
          <w:rFonts w:hint="eastAsia"/>
        </w:rPr>
        <w:t>18.1.4投标文件的实质性内容未使用中文表述、意思表述不明确、前后矛盾或者使用计量单位不符合招标文件要求的；</w:t>
      </w:r>
    </w:p>
    <w:p w14:paraId="2BC88239">
      <w:pPr>
        <w:bidi w:val="0"/>
        <w:rPr>
          <w:rFonts w:hint="eastAsia"/>
        </w:rPr>
      </w:pPr>
      <w:r>
        <w:rPr>
          <w:rFonts w:hint="eastAsia"/>
        </w:rPr>
        <w:t>18.1.5投标有效期、交货时间、质保期、售后服务承诺等条款不能满足招标文件要求的；</w:t>
      </w:r>
    </w:p>
    <w:p w14:paraId="64B3EA7F">
      <w:pPr>
        <w:bidi w:val="0"/>
        <w:rPr>
          <w:rFonts w:hint="eastAsia"/>
        </w:rPr>
      </w:pPr>
      <w:r>
        <w:rPr>
          <w:rFonts w:hint="eastAsia"/>
        </w:rPr>
        <w:t>18.1.6投标文件的技术标内容含有商务报价的内容；</w:t>
      </w:r>
    </w:p>
    <w:p w14:paraId="257E575C">
      <w:pPr>
        <w:bidi w:val="0"/>
        <w:rPr>
          <w:rFonts w:hint="eastAsia"/>
        </w:rPr>
      </w:pPr>
      <w:r>
        <w:rPr>
          <w:rFonts w:hint="eastAsia"/>
        </w:rPr>
        <w:t>18.1.7投标文件含有采购人不能接受的附加条件的；</w:t>
      </w:r>
    </w:p>
    <w:p w14:paraId="3242299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60A389C7">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6D8E1469">
      <w:pPr>
        <w:bidi w:val="0"/>
        <w:rPr>
          <w:rFonts w:hint="eastAsia"/>
        </w:rPr>
      </w:pPr>
      <w:r>
        <w:rPr>
          <w:rFonts w:hint="eastAsia"/>
        </w:rPr>
        <w:t>18.2在技术评审时，如发现下列情形之一的，投标文件将被视为无效：</w:t>
      </w:r>
    </w:p>
    <w:p w14:paraId="2521D394">
      <w:pPr>
        <w:bidi w:val="0"/>
        <w:rPr>
          <w:rFonts w:hint="eastAsia"/>
        </w:rPr>
      </w:pPr>
      <w:r>
        <w:rPr>
          <w:rFonts w:hint="eastAsia"/>
        </w:rPr>
        <w:t>18.2.1未提供或未如实提供投标货物的技术参数，或者投标文件标明的响应或偏离与事实不符或虚假投标的；</w:t>
      </w:r>
    </w:p>
    <w:p w14:paraId="6939A9B3">
      <w:pPr>
        <w:bidi w:val="0"/>
        <w:rPr>
          <w:rFonts w:hint="eastAsia"/>
        </w:rPr>
      </w:pPr>
      <w:r>
        <w:rPr>
          <w:rFonts w:hint="eastAsia"/>
        </w:rPr>
        <w:t>18.2.2允许偏离的技术、性能指标或者辅助功能项目发生负偏离达20项（含）以上的；</w:t>
      </w:r>
    </w:p>
    <w:p w14:paraId="7D8A01D0">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2C563EC4">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74FD104C">
      <w:pPr>
        <w:bidi w:val="0"/>
        <w:rPr>
          <w:rFonts w:hint="eastAsia"/>
        </w:rPr>
      </w:pPr>
      <w:r>
        <w:rPr>
          <w:rFonts w:hint="eastAsia"/>
        </w:rPr>
        <w:t>18.3在报价评审时，如发现下列情形之一的，投标文件将被视为无效：</w:t>
      </w:r>
    </w:p>
    <w:p w14:paraId="6CC053C4">
      <w:pPr>
        <w:bidi w:val="0"/>
        <w:rPr>
          <w:rFonts w:hint="eastAsia"/>
        </w:rPr>
      </w:pPr>
      <w:r>
        <w:rPr>
          <w:rFonts w:hint="eastAsia"/>
          <w:lang w:val="en-US" w:eastAsia="zh-CN"/>
        </w:rPr>
        <w:t>18.3.1</w:t>
      </w:r>
      <w:r>
        <w:rPr>
          <w:rFonts w:hint="eastAsia"/>
        </w:rPr>
        <w:t>未采用人民币报价或者未按照招标文件标明的币种报价的；</w:t>
      </w:r>
    </w:p>
    <w:p w14:paraId="12B89602">
      <w:pPr>
        <w:bidi w:val="0"/>
        <w:rPr>
          <w:rFonts w:hint="eastAsia"/>
        </w:rPr>
      </w:pPr>
      <w:r>
        <w:rPr>
          <w:rFonts w:hint="eastAsia"/>
          <w:lang w:val="en-US" w:eastAsia="zh-CN"/>
        </w:rPr>
        <w:t>18.3.2</w:t>
      </w:r>
      <w:r>
        <w:rPr>
          <w:rFonts w:hint="eastAsia"/>
        </w:rPr>
        <w:t>投标报价超过招标文件中规定的最高限价的；</w:t>
      </w:r>
    </w:p>
    <w:p w14:paraId="066F1F09">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75F097EA">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4B313A91">
      <w:pPr>
        <w:bidi w:val="0"/>
        <w:rPr>
          <w:rFonts w:hint="eastAsia"/>
        </w:rPr>
      </w:pPr>
      <w:r>
        <w:rPr>
          <w:rFonts w:hint="eastAsia"/>
          <w:lang w:val="en-US" w:eastAsia="zh-CN"/>
        </w:rPr>
        <w:t>18.3.5</w:t>
      </w:r>
      <w:r>
        <w:rPr>
          <w:rFonts w:hint="eastAsia"/>
        </w:rPr>
        <w:t>投标报价具有选择性。</w:t>
      </w:r>
    </w:p>
    <w:p w14:paraId="5D596D40">
      <w:pPr>
        <w:bidi w:val="0"/>
        <w:rPr>
          <w:rFonts w:hint="eastAsia"/>
        </w:rPr>
      </w:pPr>
      <w:r>
        <w:rPr>
          <w:rFonts w:hint="eastAsia"/>
        </w:rPr>
        <w:t>18.4符合招标文件明确规定的其他无效投标条款的。</w:t>
      </w:r>
    </w:p>
    <w:p w14:paraId="0736FF45">
      <w:pPr>
        <w:spacing w:before="0" w:after="0" w:line="420" w:lineRule="exact"/>
        <w:jc w:val="center"/>
        <w:outlineLvl w:val="9"/>
        <w:rPr>
          <w:rFonts w:hint="eastAsia" w:ascii="仿宋" w:hAnsi="仿宋" w:eastAsia="仿宋" w:cs="仿宋"/>
          <w:sz w:val="30"/>
          <w:szCs w:val="30"/>
        </w:rPr>
      </w:pPr>
      <w:bookmarkStart w:id="3" w:name="_Toc125344507"/>
    </w:p>
    <w:p w14:paraId="5CDFFEBD">
      <w:pPr>
        <w:outlineLvl w:val="9"/>
        <w:rPr>
          <w:rFonts w:hint="eastAsia" w:ascii="仿宋" w:hAnsi="仿宋" w:eastAsia="仿宋" w:cs="仿宋"/>
          <w:b/>
          <w:bCs/>
          <w:color w:val="auto"/>
          <w:kern w:val="2"/>
          <w:sz w:val="30"/>
          <w:szCs w:val="30"/>
        </w:rPr>
      </w:pPr>
    </w:p>
    <w:p w14:paraId="1D49BF48">
      <w:pPr>
        <w:outlineLvl w:val="9"/>
        <w:rPr>
          <w:rFonts w:hint="eastAsia" w:ascii="仿宋" w:hAnsi="仿宋" w:eastAsia="仿宋" w:cs="仿宋"/>
          <w:bCs/>
          <w:color w:val="auto"/>
          <w:kern w:val="2"/>
          <w:sz w:val="30"/>
          <w:szCs w:val="30"/>
        </w:rPr>
      </w:pPr>
    </w:p>
    <w:p w14:paraId="0834FE5E">
      <w:pPr>
        <w:spacing w:before="0" w:after="0" w:line="420" w:lineRule="exact"/>
        <w:jc w:val="both"/>
        <w:outlineLvl w:val="9"/>
        <w:rPr>
          <w:rFonts w:hint="eastAsia" w:ascii="仿宋" w:hAnsi="仿宋" w:eastAsia="仿宋" w:cs="仿宋"/>
          <w:sz w:val="30"/>
          <w:szCs w:val="30"/>
        </w:rPr>
      </w:pPr>
    </w:p>
    <w:p w14:paraId="095538A9">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08F10DF">
      <w:pPr>
        <w:pStyle w:val="3"/>
        <w:bidi w:val="0"/>
        <w:ind w:left="0" w:leftChars="0" w:firstLine="0" w:firstLineChars="0"/>
        <w:jc w:val="center"/>
        <w:rPr>
          <w:rFonts w:hint="eastAsia"/>
        </w:rPr>
      </w:pPr>
      <w:r>
        <w:rPr>
          <w:rFonts w:hint="eastAsia"/>
        </w:rPr>
        <w:t>四、开标</w:t>
      </w:r>
      <w:bookmarkEnd w:id="3"/>
    </w:p>
    <w:p w14:paraId="225CA602">
      <w:pPr>
        <w:pStyle w:val="4"/>
        <w:numPr>
          <w:ilvl w:val="2"/>
          <w:numId w:val="0"/>
        </w:numPr>
        <w:bidi w:val="0"/>
        <w:ind w:leftChars="200"/>
        <w:rPr>
          <w:rFonts w:hint="eastAsia"/>
        </w:rPr>
      </w:pPr>
      <w:r>
        <w:rPr>
          <w:rFonts w:hint="eastAsia"/>
        </w:rPr>
        <w:t>19.开标</w:t>
      </w:r>
    </w:p>
    <w:p w14:paraId="7F895002">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4F4F7645">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2FC9EAA6">
      <w:pPr>
        <w:pStyle w:val="4"/>
        <w:numPr>
          <w:ilvl w:val="2"/>
          <w:numId w:val="0"/>
        </w:numPr>
        <w:bidi w:val="0"/>
        <w:ind w:leftChars="200"/>
        <w:rPr>
          <w:rFonts w:hint="eastAsia"/>
        </w:rPr>
      </w:pPr>
      <w:r>
        <w:rPr>
          <w:rFonts w:hint="eastAsia"/>
        </w:rPr>
        <w:t>20.开标程序</w:t>
      </w:r>
    </w:p>
    <w:p w14:paraId="12FA87CE">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40D28F96">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418C7AE8">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0DB0E693">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6FFF89C">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04D7ABC8">
      <w:pPr>
        <w:bidi w:val="0"/>
        <w:rPr>
          <w:rFonts w:hint="eastAsia"/>
        </w:rPr>
      </w:pPr>
      <w:r>
        <w:rPr>
          <w:rFonts w:hint="eastAsia"/>
        </w:rPr>
        <w:t>20.6确定预中标人。</w:t>
      </w:r>
    </w:p>
    <w:p w14:paraId="4F19AA5B">
      <w:pPr>
        <w:bidi w:val="0"/>
        <w:rPr>
          <w:rFonts w:hint="eastAsia"/>
        </w:rPr>
      </w:pPr>
      <w:r>
        <w:rPr>
          <w:rFonts w:hint="eastAsia"/>
        </w:rPr>
        <w:t>特别说明：</w:t>
      </w:r>
    </w:p>
    <w:p w14:paraId="6C9CF244">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5874EA60">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CC3F563">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4F8FEED0">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223150DD">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3EF8E6EB">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1B37897A">
      <w:pPr>
        <w:bidi w:val="0"/>
        <w:rPr>
          <w:rFonts w:hint="eastAsia"/>
        </w:rPr>
      </w:pPr>
      <w:r>
        <w:rPr>
          <w:rFonts w:hint="eastAsia"/>
        </w:rPr>
        <w:t>（</w:t>
      </w:r>
      <w:r>
        <w:rPr>
          <w:rFonts w:hint="eastAsia"/>
          <w:lang w:val="en-US" w:eastAsia="zh-CN"/>
        </w:rPr>
        <w:t>4</w:t>
      </w:r>
      <w:r>
        <w:rPr>
          <w:rFonts w:hint="eastAsia"/>
        </w:rPr>
        <w:t>）病毒发作导致不能进行正常操作的； </w:t>
      </w:r>
    </w:p>
    <w:p w14:paraId="6D3C7155">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7C8A8979">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4E898FAB">
      <w:pPr>
        <w:pStyle w:val="3"/>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EC87C63">
      <w:pPr>
        <w:pStyle w:val="3"/>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603861D">
      <w:pPr>
        <w:pStyle w:val="4"/>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5F7D494C">
      <w:pPr>
        <w:bidi w:val="0"/>
        <w:rPr>
          <w:rFonts w:hint="eastAsia"/>
        </w:rPr>
      </w:pPr>
      <w:r>
        <w:rPr>
          <w:rFonts w:hint="eastAsia"/>
        </w:rPr>
        <w:t>评标委员会按照有关规定组建，由1位采购人代表和4位评审专家组成。</w:t>
      </w:r>
    </w:p>
    <w:p w14:paraId="7B849F6D">
      <w:pPr>
        <w:pStyle w:val="4"/>
        <w:numPr>
          <w:ilvl w:val="2"/>
          <w:numId w:val="0"/>
        </w:numPr>
        <w:bidi w:val="0"/>
        <w:ind w:leftChars="200"/>
        <w:rPr>
          <w:rFonts w:hint="eastAsia"/>
        </w:rPr>
      </w:pPr>
      <w:r>
        <w:rPr>
          <w:rFonts w:hint="eastAsia"/>
        </w:rPr>
        <w:t>22.评标原则</w:t>
      </w:r>
    </w:p>
    <w:p w14:paraId="3B8314E4">
      <w:pPr>
        <w:bidi w:val="0"/>
        <w:rPr>
          <w:rFonts w:hint="eastAsia"/>
        </w:rPr>
      </w:pPr>
      <w:r>
        <w:rPr>
          <w:rFonts w:hint="eastAsia"/>
        </w:rPr>
        <w:t>22.1评标委员会必须公平、公正、客观，不带任何倾向性和启发性；</w:t>
      </w:r>
    </w:p>
    <w:p w14:paraId="5F44EF46">
      <w:pPr>
        <w:bidi w:val="0"/>
        <w:rPr>
          <w:rFonts w:hint="eastAsia"/>
        </w:rPr>
      </w:pPr>
      <w:r>
        <w:rPr>
          <w:rFonts w:hint="eastAsia"/>
        </w:rPr>
        <w:t>22.2不得向外界透露任何与评标有关的内容；</w:t>
      </w:r>
    </w:p>
    <w:p w14:paraId="7128F0DB">
      <w:pPr>
        <w:bidi w:val="0"/>
        <w:rPr>
          <w:rFonts w:hint="eastAsia"/>
        </w:rPr>
      </w:pPr>
      <w:r>
        <w:rPr>
          <w:rFonts w:hint="eastAsia"/>
        </w:rPr>
        <w:t>22.3任何单位和个人不得干扰、影响评标的正常进行；</w:t>
      </w:r>
    </w:p>
    <w:p w14:paraId="44268F38">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75AA77A9">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4B1245E1">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2D670F91">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60AC8F89">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4205C5F1">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4CEF517">
      <w:pPr>
        <w:pStyle w:val="4"/>
        <w:numPr>
          <w:ilvl w:val="2"/>
          <w:numId w:val="0"/>
        </w:numPr>
        <w:bidi w:val="0"/>
        <w:ind w:leftChars="200"/>
        <w:rPr>
          <w:rFonts w:hint="eastAsia"/>
        </w:rPr>
      </w:pPr>
      <w:r>
        <w:rPr>
          <w:rFonts w:hint="eastAsia"/>
        </w:rPr>
        <w:t>23.评标程序</w:t>
      </w:r>
    </w:p>
    <w:p w14:paraId="4465514C">
      <w:pPr>
        <w:bidi w:val="0"/>
        <w:rPr>
          <w:rFonts w:hint="eastAsia"/>
        </w:rPr>
      </w:pPr>
      <w:r>
        <w:rPr>
          <w:rFonts w:hint="eastAsia"/>
        </w:rPr>
        <w:t>23.1资格审查</w:t>
      </w:r>
    </w:p>
    <w:p w14:paraId="72CA75D9">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2B6C8EB1">
      <w:pPr>
        <w:bidi w:val="0"/>
        <w:rPr>
          <w:rFonts w:hint="eastAsia"/>
        </w:rPr>
      </w:pPr>
      <w:r>
        <w:rPr>
          <w:rFonts w:hint="eastAsia"/>
        </w:rPr>
        <w:t>23.2形式审查</w:t>
      </w:r>
    </w:p>
    <w:p w14:paraId="7CCA3405">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56A64023">
      <w:pPr>
        <w:bidi w:val="0"/>
        <w:rPr>
          <w:rFonts w:hint="eastAsia"/>
        </w:rPr>
      </w:pPr>
      <w:r>
        <w:rPr>
          <w:rFonts w:hint="eastAsia"/>
        </w:rPr>
        <w:t>23.3实质审查与比较</w:t>
      </w:r>
    </w:p>
    <w:p w14:paraId="45160635">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10742905">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7D186C5D">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464C5834">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2C09C7BA">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0816CB27">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33583B23">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63665FD2">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0F3516A9">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8EEF14">
      <w:pPr>
        <w:pStyle w:val="4"/>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7C098B4A">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653ADA5B">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4567E575">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156355AB">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4FE0357">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547D2BF8">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48A62E5D">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5E86CF46">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23BC188E">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7F1BF523">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02E07886">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6D806E35">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5CF99CCE">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18E72C8A">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1B014B0B">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72A3E70E">
      <w:pPr>
        <w:bidi w:val="0"/>
        <w:rPr>
          <w:rFonts w:hint="eastAsia"/>
        </w:rPr>
      </w:pPr>
      <w:r>
        <w:rPr>
          <w:rFonts w:hint="eastAsia"/>
        </w:rPr>
        <w:t>24.16法律、法规或规章规定的其他串通行为。</w:t>
      </w:r>
    </w:p>
    <w:p w14:paraId="57EE31CF">
      <w:pPr>
        <w:pStyle w:val="4"/>
        <w:numPr>
          <w:ilvl w:val="2"/>
          <w:numId w:val="0"/>
        </w:numPr>
        <w:bidi w:val="0"/>
        <w:ind w:firstLine="482" w:firstLineChars="200"/>
        <w:rPr>
          <w:rFonts w:hint="eastAsia"/>
        </w:rPr>
      </w:pPr>
      <w:r>
        <w:rPr>
          <w:rFonts w:hint="eastAsia"/>
        </w:rPr>
        <w:t>25.投标文件的澄清</w:t>
      </w:r>
    </w:p>
    <w:p w14:paraId="191825F2">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4C0BF198">
      <w:pPr>
        <w:pStyle w:val="4"/>
        <w:numPr>
          <w:ilvl w:val="2"/>
          <w:numId w:val="0"/>
        </w:numPr>
        <w:bidi w:val="0"/>
        <w:ind w:leftChars="200"/>
        <w:rPr>
          <w:rFonts w:hint="eastAsia"/>
        </w:rPr>
      </w:pPr>
      <w:r>
        <w:rPr>
          <w:rFonts w:hint="eastAsia"/>
        </w:rPr>
        <w:t>26.错误修正</w:t>
      </w:r>
    </w:p>
    <w:p w14:paraId="4788ED54">
      <w:pPr>
        <w:bidi w:val="0"/>
        <w:rPr>
          <w:rFonts w:hint="eastAsia"/>
        </w:rPr>
      </w:pPr>
      <w:r>
        <w:rPr>
          <w:rFonts w:hint="eastAsia"/>
        </w:rPr>
        <w:t>投标文件报价出现前后不一致的，按照下列规定修正：</w:t>
      </w:r>
    </w:p>
    <w:p w14:paraId="5EBD4896">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1E5AF643">
      <w:pPr>
        <w:bidi w:val="0"/>
        <w:rPr>
          <w:rFonts w:hint="eastAsia"/>
          <w:lang w:eastAsia="zh-CN"/>
        </w:rPr>
      </w:pPr>
      <w:r>
        <w:rPr>
          <w:rFonts w:hint="eastAsia"/>
        </w:rPr>
        <w:t>26.2大写金额和小写金额不一致的，以大写金额为准</w:t>
      </w:r>
      <w:r>
        <w:rPr>
          <w:rFonts w:hint="eastAsia"/>
          <w:lang w:eastAsia="zh-CN"/>
        </w:rPr>
        <w:t>；</w:t>
      </w:r>
    </w:p>
    <w:p w14:paraId="5BA9BA6A">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1B7F7C1D">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0620C297">
      <w:pPr>
        <w:bidi w:val="0"/>
        <w:rPr>
          <w:rFonts w:hint="eastAsia"/>
        </w:rPr>
      </w:pPr>
      <w:r>
        <w:rPr>
          <w:rFonts w:hint="eastAsia"/>
        </w:rPr>
        <w:t>同时出现两种以上不一致的，按照上述规定的顺序修正。</w:t>
      </w:r>
    </w:p>
    <w:p w14:paraId="486897B3">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02C6CAA2">
      <w:pPr>
        <w:pStyle w:val="4"/>
        <w:numPr>
          <w:ilvl w:val="2"/>
          <w:numId w:val="0"/>
        </w:numPr>
        <w:bidi w:val="0"/>
        <w:ind w:leftChars="200"/>
        <w:rPr>
          <w:rFonts w:hint="eastAsia"/>
        </w:rPr>
      </w:pPr>
      <w:r>
        <w:rPr>
          <w:rFonts w:hint="eastAsia"/>
        </w:rPr>
        <w:t>27.评标办法</w:t>
      </w:r>
    </w:p>
    <w:p w14:paraId="0B1EE976">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178F3D62">
      <w:pPr>
        <w:pStyle w:val="4"/>
        <w:numPr>
          <w:ilvl w:val="2"/>
          <w:numId w:val="0"/>
        </w:numPr>
        <w:bidi w:val="0"/>
        <w:ind w:firstLine="482" w:firstLineChars="200"/>
        <w:rPr>
          <w:rFonts w:hint="eastAsia"/>
        </w:rPr>
      </w:pPr>
      <w:r>
        <w:rPr>
          <w:rFonts w:hint="eastAsia"/>
        </w:rPr>
        <w:t>28.评标过程的保密</w:t>
      </w:r>
    </w:p>
    <w:p w14:paraId="46C7B255">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15064C1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0478B114">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6862169D">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69BBC408">
      <w:pPr>
        <w:pStyle w:val="3"/>
        <w:bidi w:val="0"/>
        <w:ind w:left="0" w:leftChars="0" w:firstLine="0" w:firstLineChars="0"/>
        <w:jc w:val="center"/>
        <w:rPr>
          <w:rFonts w:hint="eastAsia" w:ascii="仿宋" w:hAnsi="仿宋" w:eastAsia="仿宋" w:cs="仿宋"/>
          <w:b/>
          <w:bCs/>
          <w:sz w:val="24"/>
        </w:rPr>
      </w:pPr>
      <w:r>
        <w:rPr>
          <w:rFonts w:hint="eastAsia"/>
        </w:rPr>
        <w:t>六、定标</w:t>
      </w:r>
    </w:p>
    <w:p w14:paraId="3632E140">
      <w:pPr>
        <w:pStyle w:val="4"/>
        <w:numPr>
          <w:ilvl w:val="2"/>
          <w:numId w:val="0"/>
        </w:numPr>
        <w:bidi w:val="0"/>
        <w:ind w:leftChars="200"/>
        <w:rPr>
          <w:rFonts w:hint="eastAsia"/>
        </w:rPr>
      </w:pPr>
      <w:r>
        <w:rPr>
          <w:rFonts w:hint="eastAsia"/>
        </w:rPr>
        <w:t>29.确定中标人</w:t>
      </w:r>
    </w:p>
    <w:p w14:paraId="20FC759A">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092CDDCE">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4643F830">
      <w:pPr>
        <w:pStyle w:val="4"/>
        <w:numPr>
          <w:ilvl w:val="2"/>
          <w:numId w:val="0"/>
        </w:numPr>
        <w:bidi w:val="0"/>
        <w:ind w:leftChars="200"/>
        <w:rPr>
          <w:rFonts w:hint="eastAsia"/>
        </w:rPr>
      </w:pPr>
      <w:r>
        <w:rPr>
          <w:rFonts w:hint="eastAsia"/>
        </w:rPr>
        <w:t>30.中标通知与中标结果公告</w:t>
      </w:r>
    </w:p>
    <w:p w14:paraId="3B0ABD07">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72D67A4F">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2E3842C">
      <w:pPr>
        <w:pStyle w:val="4"/>
        <w:numPr>
          <w:ilvl w:val="2"/>
          <w:numId w:val="0"/>
        </w:numPr>
        <w:bidi w:val="0"/>
        <w:ind w:leftChars="200"/>
        <w:rPr>
          <w:rFonts w:hint="eastAsia"/>
        </w:rPr>
      </w:pPr>
      <w:r>
        <w:rPr>
          <w:rFonts w:hint="eastAsia"/>
        </w:rPr>
        <w:t>31.中标无效情形</w:t>
      </w:r>
    </w:p>
    <w:p w14:paraId="60C8F07B">
      <w:pPr>
        <w:bidi w:val="0"/>
        <w:rPr>
          <w:rFonts w:hint="eastAsia"/>
        </w:rPr>
      </w:pPr>
      <w:r>
        <w:rPr>
          <w:rFonts w:hint="eastAsia"/>
        </w:rPr>
        <w:t>中标人存在下列情形之一的，中标无效：</w:t>
      </w:r>
    </w:p>
    <w:p w14:paraId="4B34703F">
      <w:pPr>
        <w:bidi w:val="0"/>
        <w:rPr>
          <w:rFonts w:hint="eastAsia"/>
        </w:rPr>
      </w:pPr>
      <w:r>
        <w:rPr>
          <w:rFonts w:hint="eastAsia"/>
        </w:rPr>
        <w:t>31.1提供虚假材料谋取中标的；</w:t>
      </w:r>
    </w:p>
    <w:p w14:paraId="15683FD6">
      <w:pPr>
        <w:bidi w:val="0"/>
        <w:rPr>
          <w:rFonts w:hint="eastAsia"/>
        </w:rPr>
      </w:pPr>
      <w:r>
        <w:rPr>
          <w:rFonts w:hint="eastAsia"/>
        </w:rPr>
        <w:t>31.2采取不正当手段诋毁、排挤其他</w:t>
      </w:r>
      <w:r>
        <w:rPr>
          <w:rFonts w:hint="eastAsia"/>
          <w:lang w:eastAsia="zh-CN"/>
        </w:rPr>
        <w:t>投标人</w:t>
      </w:r>
      <w:r>
        <w:rPr>
          <w:rFonts w:hint="eastAsia"/>
        </w:rPr>
        <w:t>的；</w:t>
      </w:r>
    </w:p>
    <w:p w14:paraId="7582DB38">
      <w:pPr>
        <w:bidi w:val="0"/>
        <w:rPr>
          <w:rFonts w:hint="eastAsia"/>
        </w:rPr>
      </w:pPr>
      <w:r>
        <w:rPr>
          <w:rFonts w:hint="eastAsia"/>
        </w:rPr>
        <w:t>31.3与采购人、其他</w:t>
      </w:r>
      <w:r>
        <w:rPr>
          <w:rFonts w:hint="eastAsia"/>
          <w:lang w:eastAsia="zh-CN"/>
        </w:rPr>
        <w:t>投标人</w:t>
      </w:r>
      <w:r>
        <w:rPr>
          <w:rFonts w:hint="eastAsia"/>
        </w:rPr>
        <w:t>恶意串通的；</w:t>
      </w:r>
    </w:p>
    <w:p w14:paraId="5DB5CB78">
      <w:pPr>
        <w:bidi w:val="0"/>
        <w:rPr>
          <w:rFonts w:hint="eastAsia"/>
        </w:rPr>
      </w:pPr>
      <w:r>
        <w:rPr>
          <w:rFonts w:hint="eastAsia"/>
        </w:rPr>
        <w:t>31.4向采购人、采购代理机构行贿或者提供其他不正当利益的；</w:t>
      </w:r>
    </w:p>
    <w:p w14:paraId="7D6CA390">
      <w:pPr>
        <w:bidi w:val="0"/>
        <w:rPr>
          <w:rFonts w:hint="eastAsia"/>
        </w:rPr>
      </w:pPr>
      <w:r>
        <w:rPr>
          <w:rFonts w:hint="eastAsia"/>
        </w:rPr>
        <w:t>31.5在招标过程中与采购人进行协商谈判；不按照招标文件和投标文件订立合同或者与采购人另行背离合同实质性内容的协议的；</w:t>
      </w:r>
    </w:p>
    <w:p w14:paraId="75C0BA4D">
      <w:pPr>
        <w:bidi w:val="0"/>
        <w:rPr>
          <w:rFonts w:hint="eastAsia"/>
        </w:rPr>
      </w:pPr>
      <w:r>
        <w:rPr>
          <w:rFonts w:hint="eastAsia"/>
        </w:rPr>
        <w:t>31.6拖延、拒签合同的；</w:t>
      </w:r>
    </w:p>
    <w:p w14:paraId="3A7C9B39">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036D0ECB">
      <w:pPr>
        <w:pStyle w:val="4"/>
        <w:numPr>
          <w:ilvl w:val="2"/>
          <w:numId w:val="0"/>
        </w:numPr>
        <w:bidi w:val="0"/>
        <w:ind w:leftChars="200"/>
        <w:rPr>
          <w:rFonts w:hint="eastAsia"/>
        </w:rPr>
      </w:pPr>
      <w:r>
        <w:rPr>
          <w:rFonts w:hint="eastAsia"/>
        </w:rPr>
        <w:t>32.重新招标</w:t>
      </w:r>
    </w:p>
    <w:p w14:paraId="2C019026">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4E9FB624">
      <w:pPr>
        <w:pStyle w:val="3"/>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14:paraId="230C297C">
      <w:pPr>
        <w:pStyle w:val="3"/>
        <w:bidi w:val="0"/>
        <w:ind w:left="0" w:leftChars="0" w:firstLine="0" w:firstLineChars="0"/>
        <w:jc w:val="center"/>
        <w:rPr>
          <w:rFonts w:hint="eastAsia" w:ascii="仿宋" w:hAnsi="仿宋" w:eastAsia="仿宋" w:cs="仿宋"/>
          <w:b/>
          <w:bCs/>
          <w:color w:val="auto"/>
          <w:sz w:val="24"/>
        </w:rPr>
      </w:pPr>
      <w:r>
        <w:rPr>
          <w:rFonts w:hint="eastAsia"/>
        </w:rPr>
        <w:t>七、授予合同</w:t>
      </w:r>
    </w:p>
    <w:p w14:paraId="4AAFDA5C">
      <w:pPr>
        <w:pStyle w:val="4"/>
        <w:numPr>
          <w:ilvl w:val="2"/>
          <w:numId w:val="0"/>
        </w:numPr>
        <w:bidi w:val="0"/>
        <w:ind w:leftChars="200"/>
        <w:rPr>
          <w:rFonts w:hint="eastAsia"/>
        </w:rPr>
      </w:pPr>
      <w:r>
        <w:rPr>
          <w:rFonts w:hint="eastAsia"/>
        </w:rPr>
        <w:t>33.签订合同</w:t>
      </w:r>
    </w:p>
    <w:p w14:paraId="36DBBAAD">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707F3FDD">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50145DFC">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5B56198F">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26A41094">
      <w:pPr>
        <w:spacing w:line="360" w:lineRule="auto"/>
        <w:ind w:firstLine="480" w:firstLineChars="200"/>
        <w:rPr>
          <w:rFonts w:hint="eastAsia" w:ascii="仿宋" w:hAnsi="仿宋" w:eastAsia="仿宋" w:cs="仿宋"/>
          <w:color w:val="auto"/>
          <w:sz w:val="24"/>
        </w:rPr>
      </w:pPr>
    </w:p>
    <w:p w14:paraId="65189832">
      <w:pPr>
        <w:pStyle w:val="3"/>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7D0BF1CE">
      <w:pPr>
        <w:pStyle w:val="3"/>
        <w:bidi w:val="0"/>
        <w:ind w:left="0" w:leftChars="0" w:firstLine="0" w:firstLineChars="0"/>
        <w:jc w:val="center"/>
        <w:rPr>
          <w:rFonts w:hint="eastAsia"/>
        </w:rPr>
      </w:pPr>
      <w:r>
        <w:rPr>
          <w:rFonts w:hint="eastAsia"/>
          <w:lang w:val="en-US" w:eastAsia="zh-CN"/>
        </w:rPr>
        <w:t>八、</w:t>
      </w:r>
      <w:r>
        <w:rPr>
          <w:rFonts w:hint="eastAsia"/>
        </w:rPr>
        <w:t>履约验收</w:t>
      </w:r>
    </w:p>
    <w:p w14:paraId="23EAD075">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1C6CC26A">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B49C774">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69D48F2C">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A1F30C8">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2F6DF910">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64F3EB34">
      <w:pPr>
        <w:spacing w:line="420" w:lineRule="exact"/>
        <w:ind w:firstLine="602" w:firstLineChars="200"/>
        <w:jc w:val="center"/>
        <w:rPr>
          <w:rFonts w:hint="eastAsia" w:ascii="仿宋" w:hAnsi="仿宋" w:eastAsia="仿宋" w:cs="仿宋"/>
          <w:b/>
          <w:bCs/>
          <w:color w:val="auto"/>
          <w:sz w:val="30"/>
          <w:szCs w:val="30"/>
        </w:rPr>
      </w:pPr>
    </w:p>
    <w:p w14:paraId="6EA0D499">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5475B5CF">
      <w:pPr>
        <w:pStyle w:val="3"/>
        <w:bidi w:val="0"/>
        <w:ind w:left="0" w:leftChars="0" w:firstLine="0" w:firstLineChars="0"/>
        <w:jc w:val="center"/>
        <w:rPr>
          <w:rFonts w:hint="eastAsia" w:ascii="仿宋" w:hAnsi="仿宋" w:eastAsia="仿宋" w:cs="仿宋"/>
          <w:color w:val="auto"/>
          <w:sz w:val="24"/>
        </w:rPr>
      </w:pPr>
      <w:r>
        <w:rPr>
          <w:rFonts w:hint="eastAsia"/>
        </w:rPr>
        <w:t>九、质疑和投诉</w:t>
      </w:r>
    </w:p>
    <w:p w14:paraId="2E1DB58C">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48B6F018">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76C92946">
      <w:pPr>
        <w:bidi w:val="0"/>
        <w:rPr>
          <w:rFonts w:hint="eastAsia" w:eastAsia="仿宋"/>
          <w:lang w:eastAsia="zh-CN"/>
        </w:rPr>
      </w:pPr>
      <w:r>
        <w:rPr>
          <w:rFonts w:hint="eastAsia"/>
        </w:rPr>
        <w:t>35.3质疑投诉的相关规定</w:t>
      </w:r>
      <w:r>
        <w:rPr>
          <w:rFonts w:hint="eastAsia"/>
          <w:lang w:eastAsia="zh-CN"/>
        </w:rPr>
        <w:t>：</w:t>
      </w:r>
    </w:p>
    <w:p w14:paraId="7F551B14">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51FC46C2">
      <w:pPr>
        <w:bidi w:val="0"/>
        <w:rPr>
          <w:rFonts w:hint="eastAsia"/>
        </w:rPr>
      </w:pPr>
      <w:r>
        <w:rPr>
          <w:rFonts w:hint="eastAsia"/>
          <w:lang w:val="en-US" w:eastAsia="zh-CN"/>
        </w:rPr>
        <w:t>35.3.2</w:t>
      </w:r>
      <w:r>
        <w:rPr>
          <w:rFonts w:hint="eastAsia"/>
        </w:rPr>
        <w:t>质疑投诉属于以下情况之一的，将不予受理：</w:t>
      </w:r>
    </w:p>
    <w:p w14:paraId="57E3137F">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8668EFA">
      <w:pPr>
        <w:bidi w:val="0"/>
        <w:rPr>
          <w:rFonts w:hint="eastAsia" w:eastAsia="仿宋"/>
          <w:lang w:eastAsia="zh-CN"/>
        </w:rPr>
      </w:pPr>
      <w:r>
        <w:rPr>
          <w:rFonts w:hint="eastAsia"/>
        </w:rPr>
        <w:t>(2)质疑投诉事项不具体，且未提供有效线索，难以查证</w:t>
      </w:r>
      <w:r>
        <w:rPr>
          <w:rFonts w:hint="eastAsia"/>
          <w:lang w:eastAsia="zh-CN"/>
        </w:rPr>
        <w:t>；</w:t>
      </w:r>
    </w:p>
    <w:p w14:paraId="0BA70C01">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4F0FBA00">
      <w:pPr>
        <w:bidi w:val="0"/>
        <w:rPr>
          <w:rFonts w:hint="eastAsia" w:eastAsia="仿宋"/>
          <w:lang w:eastAsia="zh-CN"/>
        </w:rPr>
      </w:pPr>
      <w:r>
        <w:rPr>
          <w:rFonts w:hint="eastAsia"/>
        </w:rPr>
        <w:t>(4)已超过招标文件规定质疑投诉提出期限的事项</w:t>
      </w:r>
      <w:r>
        <w:rPr>
          <w:rFonts w:hint="eastAsia"/>
          <w:lang w:eastAsia="zh-CN"/>
        </w:rPr>
        <w:t>；</w:t>
      </w:r>
    </w:p>
    <w:p w14:paraId="06BFA877">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6ED76211">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62F9528A">
      <w:pPr>
        <w:bidi w:val="0"/>
        <w:rPr>
          <w:rFonts w:hint="eastAsia"/>
        </w:rPr>
      </w:pPr>
      <w:r>
        <w:rPr>
          <w:rFonts w:hint="eastAsia"/>
        </w:rPr>
        <w:t>(7)不符合《政府采购质疑和投诉办法》（财政部令第94号）等有关规定的投诉。</w:t>
      </w:r>
    </w:p>
    <w:p w14:paraId="431765F6">
      <w:pPr>
        <w:spacing w:before="0" w:after="0" w:line="420" w:lineRule="exact"/>
        <w:jc w:val="center"/>
        <w:outlineLvl w:val="9"/>
        <w:rPr>
          <w:rFonts w:hint="eastAsia" w:ascii="仿宋" w:hAnsi="仿宋" w:eastAsia="仿宋" w:cs="仿宋"/>
          <w:sz w:val="30"/>
          <w:szCs w:val="30"/>
        </w:rPr>
      </w:pPr>
    </w:p>
    <w:p w14:paraId="6571DB25">
      <w:pPr>
        <w:spacing w:before="0" w:after="0" w:line="420" w:lineRule="exact"/>
        <w:jc w:val="center"/>
        <w:outlineLvl w:val="9"/>
        <w:rPr>
          <w:rFonts w:hint="eastAsia" w:ascii="仿宋" w:hAnsi="仿宋" w:eastAsia="仿宋" w:cs="仿宋"/>
          <w:sz w:val="30"/>
          <w:szCs w:val="30"/>
        </w:rPr>
      </w:pPr>
    </w:p>
    <w:p w14:paraId="1D29A36E">
      <w:pPr>
        <w:pStyle w:val="3"/>
        <w:bidi w:val="0"/>
        <w:jc w:val="center"/>
        <w:rPr>
          <w:rFonts w:hint="eastAsia" w:ascii="仿宋" w:hAnsi="仿宋" w:eastAsia="仿宋" w:cs="仿宋"/>
          <w:b/>
          <w:bCs/>
          <w:color w:val="auto"/>
          <w:sz w:val="24"/>
        </w:rPr>
      </w:pPr>
      <w:r>
        <w:rPr>
          <w:rFonts w:hint="eastAsia"/>
        </w:rPr>
        <w:t>十、监督和解释</w:t>
      </w:r>
    </w:p>
    <w:p w14:paraId="21D1EFF4">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3515E1DD">
      <w:pPr>
        <w:spacing w:line="420" w:lineRule="exact"/>
        <w:rPr>
          <w:rFonts w:hint="eastAsia" w:ascii="仿宋" w:hAnsi="仿宋" w:eastAsia="仿宋" w:cs="仿宋"/>
          <w:b/>
          <w:color w:val="auto"/>
          <w:lang w:bidi="ar"/>
        </w:rPr>
      </w:pPr>
    </w:p>
    <w:p w14:paraId="597B207C">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6B4E7C31">
      <w:pPr>
        <w:bidi w:val="0"/>
        <w:ind w:left="0" w:leftChars="0" w:firstLine="0" w:firstLineChars="0"/>
        <w:rPr>
          <w:rFonts w:hint="eastAsia"/>
          <w:b/>
          <w:bCs/>
          <w:lang w:eastAsia="zh-CN"/>
        </w:rPr>
      </w:pPr>
      <w:bookmarkStart w:id="5" w:name="_Toc18397351"/>
      <w:bookmarkStart w:id="6" w:name="_Toc9960"/>
      <w:bookmarkStart w:id="7" w:name="_Toc525892923"/>
      <w:bookmarkStart w:id="8" w:name="_Toc18548"/>
      <w:bookmarkStart w:id="9" w:name="_Toc7673"/>
      <w:bookmarkStart w:id="10" w:name="_Toc14156"/>
      <w:bookmarkStart w:id="11" w:name="_Toc9228"/>
      <w:bookmarkStart w:id="12" w:name="_Toc49435409"/>
      <w:r>
        <w:rPr>
          <w:rFonts w:hint="eastAsia"/>
          <w:b/>
          <w:bCs/>
        </w:rPr>
        <w:t>一、</w:t>
      </w:r>
      <w:bookmarkEnd w:id="5"/>
      <w:bookmarkEnd w:id="6"/>
      <w:bookmarkEnd w:id="7"/>
      <w:r>
        <w:rPr>
          <w:rFonts w:hint="eastAsia"/>
          <w:b/>
          <w:bCs/>
          <w:lang w:val="en-US" w:eastAsia="zh-CN"/>
        </w:rPr>
        <w:t>采购</w:t>
      </w:r>
      <w:r>
        <w:rPr>
          <w:rFonts w:hint="eastAsia"/>
          <w:b/>
          <w:bCs/>
        </w:rPr>
        <w:t>范围</w:t>
      </w:r>
      <w:bookmarkEnd w:id="8"/>
      <w:bookmarkEnd w:id="9"/>
      <w:bookmarkEnd w:id="10"/>
      <w:bookmarkEnd w:id="11"/>
      <w:r>
        <w:rPr>
          <w:rFonts w:hint="eastAsia"/>
          <w:b/>
          <w:bCs/>
          <w:lang w:eastAsia="zh-CN"/>
        </w:rPr>
        <w:t>：</w:t>
      </w:r>
    </w:p>
    <w:p w14:paraId="443D70C5">
      <w:pPr>
        <w:bidi w:val="0"/>
        <w:rPr>
          <w:rFonts w:hint="eastAsia"/>
        </w:rPr>
      </w:pPr>
      <w:r>
        <w:rPr>
          <w:rFonts w:hint="eastAsia"/>
        </w:rPr>
        <w:t>1.投标人需按本招标文件的要求，提供招标范围内所需全部货物，并负责运输、装卸、安装、调试、验收及售后服务等工作，通过所有相关部门验收合格，直至交付</w:t>
      </w:r>
      <w:r>
        <w:rPr>
          <w:rFonts w:hint="eastAsia"/>
          <w:lang w:val="en-US" w:eastAsia="zh-CN"/>
        </w:rPr>
        <w:t>采购人</w:t>
      </w:r>
      <w:r>
        <w:rPr>
          <w:rFonts w:hint="eastAsia"/>
        </w:rPr>
        <w:t>使用。</w:t>
      </w:r>
    </w:p>
    <w:p w14:paraId="3839E82F">
      <w:pPr>
        <w:bidi w:val="0"/>
        <w:rPr>
          <w:rFonts w:hint="eastAsia"/>
        </w:rPr>
      </w:pPr>
      <w:r>
        <w:rPr>
          <w:rFonts w:hint="eastAsia"/>
          <w:lang w:val="en-US" w:eastAsia="zh-CN"/>
        </w:rPr>
        <w:t>2.</w:t>
      </w:r>
      <w:r>
        <w:rPr>
          <w:rFonts w:hint="eastAsia"/>
        </w:rPr>
        <w:t>中标单位提供的货物须包括以下工作服务但不仅限于以下：</w:t>
      </w:r>
    </w:p>
    <w:p w14:paraId="5761CCC8">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按采购人的需要完成货物的供货；</w:t>
      </w:r>
    </w:p>
    <w:p w14:paraId="08E9F07E">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中标单位应</w:t>
      </w:r>
      <w:r>
        <w:rPr>
          <w:rFonts w:hint="eastAsia"/>
          <w:lang w:val="zh-CN"/>
        </w:rPr>
        <w:t>依据招标文件进行定货、生产、</w:t>
      </w:r>
      <w:r>
        <w:rPr>
          <w:rFonts w:hint="eastAsia"/>
        </w:rPr>
        <w:t>安装、调试、售后服务等；</w:t>
      </w:r>
    </w:p>
    <w:p w14:paraId="388C4796">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运输：由中标单位负责运输、装卸到采购人指定的地点；</w:t>
      </w:r>
    </w:p>
    <w:p w14:paraId="3FA74110">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提供货物的验收标准、验收办法，验收标准应符合国家、地方、行业</w:t>
      </w:r>
      <w:r>
        <w:rPr>
          <w:rFonts w:hint="eastAsia"/>
          <w:lang w:val="en-US" w:eastAsia="zh-CN"/>
        </w:rPr>
        <w:t>相关</w:t>
      </w:r>
      <w:r>
        <w:rPr>
          <w:rFonts w:hint="eastAsia"/>
        </w:rPr>
        <w:t>标准，经采购人确认后作为验收的依据；</w:t>
      </w:r>
    </w:p>
    <w:p w14:paraId="07799832">
      <w:pPr>
        <w:bidi w:val="0"/>
        <w:rPr>
          <w:rFonts w:hint="eastAsia"/>
        </w:rPr>
      </w:pPr>
      <w:r>
        <w:rPr>
          <w:rFonts w:hint="eastAsia"/>
          <w:lang w:val="en-US" w:eastAsia="zh-CN"/>
        </w:rPr>
        <w:t>3.</w:t>
      </w:r>
      <w:r>
        <w:rPr>
          <w:rFonts w:hint="eastAsia"/>
        </w:rPr>
        <w:t>投标人需对产品的专利负责，并保证不伤害采购人的利益。</w:t>
      </w:r>
      <w:r>
        <w:rPr>
          <w:rFonts w:hint="eastAsia"/>
          <w:lang w:val="en-US" w:eastAsia="zh-CN"/>
        </w:rPr>
        <w:t>在</w:t>
      </w:r>
      <w:r>
        <w:rPr>
          <w:rFonts w:hint="eastAsia"/>
        </w:rPr>
        <w:t>法律范围内，所有文字、商标和技术侵权造成的相关费用</w:t>
      </w:r>
      <w:r>
        <w:rPr>
          <w:rFonts w:hint="eastAsia"/>
          <w:lang w:val="en-US" w:eastAsia="zh-CN"/>
        </w:rPr>
        <w:t>由中标人承担</w:t>
      </w:r>
      <w:r>
        <w:rPr>
          <w:rFonts w:hint="eastAsia"/>
        </w:rPr>
        <w:t>，采购人概不负责。</w:t>
      </w:r>
    </w:p>
    <w:p w14:paraId="62514F86">
      <w:pPr>
        <w:bidi w:val="0"/>
        <w:ind w:left="0" w:leftChars="0" w:firstLine="0" w:firstLineChars="0"/>
        <w:rPr>
          <w:rFonts w:hint="eastAsia" w:eastAsia="仿宋"/>
          <w:b/>
          <w:bCs/>
          <w:lang w:eastAsia="zh-CN"/>
        </w:rPr>
      </w:pPr>
      <w:bookmarkStart w:id="13" w:name="_Toc25824"/>
      <w:bookmarkStart w:id="14" w:name="_Toc23346"/>
      <w:bookmarkStart w:id="15" w:name="_Toc30540"/>
      <w:bookmarkStart w:id="16" w:name="_Toc14940"/>
      <w:bookmarkStart w:id="17" w:name="_Toc2248"/>
      <w:r>
        <w:rPr>
          <w:rFonts w:hint="eastAsia"/>
          <w:b/>
          <w:bCs/>
          <w:lang w:val="en-US" w:eastAsia="zh-CN"/>
        </w:rPr>
        <w:t>二</w:t>
      </w:r>
      <w:r>
        <w:rPr>
          <w:rFonts w:hint="eastAsia"/>
          <w:b/>
          <w:bCs/>
        </w:rPr>
        <w:t>、</w:t>
      </w:r>
      <w:r>
        <w:rPr>
          <w:rFonts w:hint="eastAsia"/>
          <w:b/>
          <w:bCs/>
          <w:lang w:val="en-US" w:eastAsia="zh-CN"/>
        </w:rPr>
        <w:t>采购</w:t>
      </w:r>
      <w:r>
        <w:rPr>
          <w:rFonts w:hint="eastAsia"/>
          <w:b/>
          <w:bCs/>
        </w:rPr>
        <w:t>货物一览表及有关技术要求</w:t>
      </w:r>
      <w:bookmarkEnd w:id="13"/>
      <w:bookmarkEnd w:id="14"/>
      <w:bookmarkEnd w:id="15"/>
      <w:bookmarkEnd w:id="16"/>
      <w:bookmarkEnd w:id="17"/>
      <w:r>
        <w:rPr>
          <w:rFonts w:hint="eastAsia"/>
          <w:b/>
          <w:bCs/>
          <w:lang w:eastAsia="zh-CN"/>
        </w:rPr>
        <w:t>：</w:t>
      </w:r>
    </w:p>
    <w:p w14:paraId="37A9BE61">
      <w:pPr>
        <w:bidi w:val="0"/>
        <w:rPr>
          <w:rFonts w:hint="eastAsia"/>
        </w:rPr>
      </w:pPr>
      <w:r>
        <w:rPr>
          <w:rFonts w:hint="eastAsia"/>
          <w:lang w:val="en-US" w:eastAsia="zh-CN"/>
        </w:rPr>
        <w:t>1.采购采购内容一览表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66"/>
        <w:gridCol w:w="909"/>
        <w:gridCol w:w="814"/>
        <w:gridCol w:w="2246"/>
        <w:gridCol w:w="1208"/>
      </w:tblGrid>
      <w:tr w14:paraId="4EA4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61" w:type="dxa"/>
            <w:noWrap w:val="0"/>
            <w:vAlign w:val="center"/>
          </w:tcPr>
          <w:p w14:paraId="0432301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val="en-US" w:eastAsia="zh-CN"/>
              </w:rPr>
            </w:pPr>
            <w:r>
              <w:rPr>
                <w:rFonts w:hint="eastAsia"/>
                <w:b/>
                <w:bCs/>
                <w:lang w:val="en-US" w:eastAsia="zh-CN"/>
              </w:rPr>
              <w:t>序号</w:t>
            </w:r>
          </w:p>
        </w:tc>
        <w:tc>
          <w:tcPr>
            <w:tcW w:w="3366" w:type="dxa"/>
            <w:noWrap w:val="0"/>
            <w:vAlign w:val="center"/>
          </w:tcPr>
          <w:p w14:paraId="08B778C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产品名称</w:t>
            </w:r>
          </w:p>
        </w:tc>
        <w:tc>
          <w:tcPr>
            <w:tcW w:w="909" w:type="dxa"/>
            <w:noWrap w:val="0"/>
            <w:vAlign w:val="center"/>
          </w:tcPr>
          <w:p w14:paraId="5A4D4CF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数量</w:t>
            </w:r>
          </w:p>
        </w:tc>
        <w:tc>
          <w:tcPr>
            <w:tcW w:w="814" w:type="dxa"/>
            <w:noWrap w:val="0"/>
            <w:vAlign w:val="center"/>
          </w:tcPr>
          <w:p w14:paraId="1307639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单位</w:t>
            </w:r>
          </w:p>
        </w:tc>
        <w:tc>
          <w:tcPr>
            <w:tcW w:w="2246" w:type="dxa"/>
            <w:noWrap w:val="0"/>
            <w:vAlign w:val="center"/>
          </w:tcPr>
          <w:p w14:paraId="302BC59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单价最高限价（元）</w:t>
            </w:r>
          </w:p>
        </w:tc>
        <w:tc>
          <w:tcPr>
            <w:tcW w:w="1208" w:type="dxa"/>
            <w:noWrap w:val="0"/>
            <w:vAlign w:val="center"/>
          </w:tcPr>
          <w:p w14:paraId="27D0C3C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val="en-US" w:eastAsia="zh-CN"/>
              </w:rPr>
              <w:t>总价</w:t>
            </w:r>
            <w:r>
              <w:rPr>
                <w:rFonts w:hint="eastAsia"/>
                <w:b/>
                <w:bCs/>
                <w:color w:val="auto"/>
                <w:lang w:eastAsia="zh-CN"/>
              </w:rPr>
              <w:t>（元）</w:t>
            </w:r>
          </w:p>
        </w:tc>
      </w:tr>
      <w:tr w14:paraId="12A9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1" w:type="dxa"/>
            <w:noWrap w:val="0"/>
            <w:vAlign w:val="center"/>
          </w:tcPr>
          <w:p w14:paraId="2F05F36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1</w:t>
            </w:r>
          </w:p>
        </w:tc>
        <w:tc>
          <w:tcPr>
            <w:tcW w:w="3366" w:type="dxa"/>
            <w:noWrap w:val="0"/>
            <w:vAlign w:val="center"/>
          </w:tcPr>
          <w:p w14:paraId="1217050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智能虫情测</w:t>
            </w:r>
            <w:r>
              <w:rPr>
                <w:rFonts w:hint="eastAsia" w:cs="Times New Roman"/>
                <w:color w:val="auto"/>
                <w:highlight w:val="none"/>
                <w:lang w:eastAsia="zh-CN"/>
              </w:rPr>
              <w:t>报灯</w:t>
            </w:r>
          </w:p>
        </w:tc>
        <w:tc>
          <w:tcPr>
            <w:tcW w:w="909" w:type="dxa"/>
            <w:noWrap w:val="0"/>
            <w:vAlign w:val="center"/>
          </w:tcPr>
          <w:p w14:paraId="36020D9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814" w:type="dxa"/>
            <w:noWrap w:val="0"/>
            <w:vAlign w:val="center"/>
          </w:tcPr>
          <w:p w14:paraId="37576CA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69A9AEE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220000</w:t>
            </w:r>
          </w:p>
        </w:tc>
        <w:tc>
          <w:tcPr>
            <w:tcW w:w="1208" w:type="dxa"/>
            <w:noWrap w:val="0"/>
            <w:vAlign w:val="center"/>
          </w:tcPr>
          <w:p w14:paraId="4164D3E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440000</w:t>
            </w:r>
          </w:p>
        </w:tc>
      </w:tr>
      <w:tr w14:paraId="18DF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noWrap w:val="0"/>
            <w:vAlign w:val="center"/>
          </w:tcPr>
          <w:p w14:paraId="5336BA8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3366" w:type="dxa"/>
            <w:noWrap w:val="0"/>
            <w:vAlign w:val="center"/>
          </w:tcPr>
          <w:p w14:paraId="203B07D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rPr>
              <w:t>稻飞虱专用智能测</w:t>
            </w:r>
            <w:r>
              <w:rPr>
                <w:rFonts w:hint="eastAsia" w:cs="Times New Roman"/>
                <w:color w:val="auto"/>
                <w:highlight w:val="none"/>
                <w:lang w:eastAsia="zh-CN"/>
              </w:rPr>
              <w:t>报</w:t>
            </w:r>
            <w:r>
              <w:rPr>
                <w:rFonts w:hint="eastAsia" w:cs="Times New Roman"/>
                <w:color w:val="auto"/>
                <w:highlight w:val="none"/>
                <w:lang w:val="en-US" w:eastAsia="zh-CN"/>
              </w:rPr>
              <w:t>灯</w:t>
            </w:r>
          </w:p>
        </w:tc>
        <w:tc>
          <w:tcPr>
            <w:tcW w:w="909" w:type="dxa"/>
            <w:noWrap w:val="0"/>
            <w:vAlign w:val="center"/>
          </w:tcPr>
          <w:p w14:paraId="4F4C758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814" w:type="dxa"/>
            <w:noWrap w:val="0"/>
            <w:vAlign w:val="center"/>
          </w:tcPr>
          <w:p w14:paraId="1F80B75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1EA236F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130000</w:t>
            </w:r>
          </w:p>
        </w:tc>
        <w:tc>
          <w:tcPr>
            <w:tcW w:w="1208" w:type="dxa"/>
            <w:noWrap w:val="0"/>
            <w:vAlign w:val="center"/>
          </w:tcPr>
          <w:p w14:paraId="4E45228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260000</w:t>
            </w:r>
          </w:p>
        </w:tc>
      </w:tr>
      <w:tr w14:paraId="6B2A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1" w:type="dxa"/>
            <w:noWrap w:val="0"/>
            <w:vAlign w:val="center"/>
          </w:tcPr>
          <w:p w14:paraId="2E99BE6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3</w:t>
            </w:r>
          </w:p>
        </w:tc>
        <w:tc>
          <w:tcPr>
            <w:tcW w:w="3366" w:type="dxa"/>
            <w:noWrap w:val="0"/>
            <w:vAlign w:val="center"/>
          </w:tcPr>
          <w:p w14:paraId="1CB1460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rPr>
              <w:t>昆虫性诱智能测报</w:t>
            </w:r>
            <w:r>
              <w:rPr>
                <w:rFonts w:hint="eastAsia" w:cs="Times New Roman"/>
                <w:color w:val="auto"/>
                <w:highlight w:val="none"/>
                <w:lang w:val="en-US" w:eastAsia="zh-CN"/>
              </w:rPr>
              <w:t>产品</w:t>
            </w:r>
          </w:p>
        </w:tc>
        <w:tc>
          <w:tcPr>
            <w:tcW w:w="909" w:type="dxa"/>
            <w:noWrap w:val="0"/>
            <w:vAlign w:val="center"/>
          </w:tcPr>
          <w:p w14:paraId="71F5305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4</w:t>
            </w:r>
          </w:p>
        </w:tc>
        <w:tc>
          <w:tcPr>
            <w:tcW w:w="814" w:type="dxa"/>
            <w:noWrap w:val="0"/>
            <w:vAlign w:val="center"/>
          </w:tcPr>
          <w:p w14:paraId="73F6250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0352A25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70000</w:t>
            </w:r>
          </w:p>
        </w:tc>
        <w:tc>
          <w:tcPr>
            <w:tcW w:w="1208" w:type="dxa"/>
            <w:noWrap w:val="0"/>
            <w:vAlign w:val="center"/>
          </w:tcPr>
          <w:p w14:paraId="269AE0C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280000</w:t>
            </w:r>
          </w:p>
        </w:tc>
      </w:tr>
      <w:tr w14:paraId="58C4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96" w:type="dxa"/>
            <w:gridSpan w:val="5"/>
            <w:noWrap w:val="0"/>
            <w:vAlign w:val="center"/>
          </w:tcPr>
          <w:p w14:paraId="44CDAF6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合计金额</w:t>
            </w:r>
          </w:p>
        </w:tc>
        <w:tc>
          <w:tcPr>
            <w:tcW w:w="1208" w:type="dxa"/>
            <w:noWrap w:val="0"/>
            <w:vAlign w:val="center"/>
          </w:tcPr>
          <w:p w14:paraId="2A8EF41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980000</w:t>
            </w:r>
          </w:p>
        </w:tc>
      </w:tr>
    </w:tbl>
    <w:p w14:paraId="0AC666E8">
      <w:pPr>
        <w:bidi w:val="0"/>
        <w:rPr>
          <w:rFonts w:hint="eastAsia"/>
          <w:lang w:eastAsia="zh-CN"/>
        </w:rPr>
      </w:pPr>
    </w:p>
    <w:p w14:paraId="48D89A96">
      <w:pPr>
        <w:bidi w:val="0"/>
        <w:rPr>
          <w:rFonts w:hint="eastAsia"/>
          <w:lang w:val="en-US" w:eastAsia="zh-CN"/>
        </w:rPr>
      </w:pPr>
      <w:bookmarkStart w:id="18" w:name="_Toc351971199"/>
      <w:bookmarkStart w:id="19" w:name="_Toc496233079"/>
      <w:bookmarkStart w:id="20" w:name="_Toc24302"/>
      <w:bookmarkStart w:id="21" w:name="_Toc13494"/>
      <w:bookmarkStart w:id="22" w:name="_Toc14770"/>
      <w:bookmarkStart w:id="23" w:name="_Toc22950"/>
      <w:bookmarkStart w:id="24" w:name="_Toc29382"/>
      <w:bookmarkStart w:id="25" w:name="_Toc365897798"/>
      <w:bookmarkStart w:id="26" w:name="_Toc17098"/>
      <w:bookmarkStart w:id="27" w:name="_Toc5437"/>
      <w:bookmarkStart w:id="28" w:name="_Toc21693"/>
      <w:bookmarkStart w:id="29" w:name="_Toc379811062"/>
      <w:bookmarkStart w:id="30" w:name="_Toc3688"/>
      <w:r>
        <w:rPr>
          <w:rFonts w:hint="eastAsia"/>
          <w:lang w:val="en-US" w:eastAsia="zh-CN"/>
        </w:rPr>
        <w:t>2.主要技术参数要求</w:t>
      </w:r>
    </w:p>
    <w:p w14:paraId="4C68E07C">
      <w:pPr>
        <w:bidi w:val="0"/>
        <w:rPr>
          <w:rFonts w:hint="eastAsia"/>
          <w:b/>
          <w:bCs/>
        </w:rPr>
      </w:pPr>
      <w:r>
        <w:rPr>
          <w:rFonts w:hint="eastAsia"/>
          <w:b/>
          <w:bCs/>
          <w:lang w:val="en-US" w:eastAsia="zh-CN"/>
        </w:rPr>
        <w:t>（一）</w:t>
      </w:r>
      <w:r>
        <w:rPr>
          <w:rFonts w:hint="eastAsia"/>
          <w:b/>
          <w:bCs/>
        </w:rPr>
        <w:t>智能虫情测报灯技术要求</w:t>
      </w:r>
    </w:p>
    <w:p w14:paraId="100B0ACE">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应符合《植物保护机械虫情测报灯》（GB/T 24689.1-2009）要求。</w:t>
      </w:r>
    </w:p>
    <w:p w14:paraId="2CC03A9C">
      <w:pPr>
        <w:bidi w:val="0"/>
        <w:rPr>
          <w:rFonts w:hint="eastAsia"/>
        </w:rPr>
      </w:pPr>
      <w:r>
        <w:rPr>
          <w:rFonts w:hint="eastAsia"/>
          <w:lang w:eastAsia="zh-CN"/>
        </w:rPr>
        <w:t>（</w:t>
      </w:r>
      <w:r>
        <w:rPr>
          <w:rFonts w:hint="eastAsia"/>
        </w:rPr>
        <w:t>2</w:t>
      </w:r>
      <w:r>
        <w:rPr>
          <w:rFonts w:hint="eastAsia"/>
          <w:lang w:eastAsia="zh-CN"/>
        </w:rPr>
        <w:t>）</w:t>
      </w:r>
      <w:r>
        <w:rPr>
          <w:rFonts w:hint="eastAsia"/>
        </w:rPr>
        <w:t>电源电压：适用交流电压为220V±60V</w:t>
      </w:r>
      <w:r>
        <w:rPr>
          <w:rFonts w:hint="eastAsia"/>
          <w:lang w:eastAsia="zh-CN"/>
        </w:rPr>
        <w:t>，</w:t>
      </w:r>
      <w:r>
        <w:rPr>
          <w:rFonts w:hint="eastAsia"/>
        </w:rPr>
        <w:t>绝缘电阻：≥2.5MΩ。</w:t>
      </w:r>
    </w:p>
    <w:p w14:paraId="190B91AF">
      <w:pPr>
        <w:bidi w:val="0"/>
        <w:rPr>
          <w:rFonts w:hint="eastAsia"/>
        </w:rPr>
      </w:pPr>
      <w:r>
        <w:rPr>
          <w:rFonts w:hint="eastAsia"/>
          <w:lang w:eastAsia="zh-CN"/>
        </w:rPr>
        <w:t>（</w:t>
      </w:r>
      <w:r>
        <w:rPr>
          <w:rFonts w:hint="eastAsia"/>
        </w:rPr>
        <w:t>3</w:t>
      </w:r>
      <w:r>
        <w:rPr>
          <w:rFonts w:hint="eastAsia"/>
          <w:lang w:eastAsia="zh-CN"/>
        </w:rPr>
        <w:t>）</w:t>
      </w:r>
      <w:r>
        <w:rPr>
          <w:rFonts w:hint="eastAsia"/>
        </w:rPr>
        <w:t>诱集光源：波长为360nm-650nm，功率≥20W。</w:t>
      </w:r>
    </w:p>
    <w:p w14:paraId="385EA136">
      <w:pPr>
        <w:bidi w:val="0"/>
        <w:rPr>
          <w:rFonts w:hint="eastAsia"/>
          <w:highlight w:val="none"/>
        </w:rPr>
      </w:pPr>
      <w:r>
        <w:rPr>
          <w:rFonts w:hint="eastAsia"/>
          <w:lang w:eastAsia="zh-CN"/>
        </w:rPr>
        <w:t>（</w:t>
      </w:r>
      <w:r>
        <w:rPr>
          <w:rFonts w:hint="eastAsia"/>
        </w:rPr>
        <w:t>4</w:t>
      </w:r>
      <w:r>
        <w:rPr>
          <w:rFonts w:hint="eastAsia"/>
          <w:lang w:eastAsia="zh-CN"/>
        </w:rPr>
        <w:t>）</w:t>
      </w:r>
      <w:r>
        <w:rPr>
          <w:rFonts w:hint="eastAsia"/>
        </w:rPr>
        <w:t>运行环境：整体304不锈钢，能</w:t>
      </w:r>
      <w:r>
        <w:rPr>
          <w:rFonts w:hint="eastAsia"/>
          <w:highlight w:val="none"/>
        </w:rPr>
        <w:t>在温度为0℃-70℃、湿度不大于95%RH的环境中正常工作。在-20℃-70℃环境温度下存放不影响正常使用，恶劣气候条件下能正常运行。</w:t>
      </w:r>
    </w:p>
    <w:p w14:paraId="435C3E6A">
      <w:pPr>
        <w:bidi w:val="0"/>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散虫结构：接虫装置具备定期清除功能，保证虫体均匀平铺、减少堆叠；采集的图片具备比例尺，用以判断虫体大小（需提供产品CMA和CNAS标识的检测报告，报告可在认监委网站查询）。</w:t>
      </w:r>
    </w:p>
    <w:p w14:paraId="5CB57538">
      <w:pPr>
        <w:bidi w:val="0"/>
        <w:rPr>
          <w:rFonts w:hint="eastAsia"/>
          <w:highlight w:val="none"/>
        </w:rPr>
      </w:pPr>
      <w:r>
        <w:rPr>
          <w:rFonts w:hint="eastAsia"/>
          <w:highlight w:val="none"/>
          <w:lang w:eastAsia="zh-CN"/>
        </w:rPr>
        <w:t>（</w:t>
      </w:r>
      <w:r>
        <w:rPr>
          <w:rFonts w:hint="eastAsia"/>
          <w:highlight w:val="none"/>
        </w:rPr>
        <w:t>6</w:t>
      </w:r>
      <w:r>
        <w:rPr>
          <w:rFonts w:hint="eastAsia"/>
          <w:highlight w:val="none"/>
          <w:lang w:eastAsia="zh-CN"/>
        </w:rPr>
        <w:t>）</w:t>
      </w:r>
      <w:r>
        <w:rPr>
          <w:rFonts w:hint="eastAsia"/>
          <w:highlight w:val="none"/>
        </w:rPr>
        <w:t>排水装置：能有效将雨、虫分离，箱体内不得有明显积水。</w:t>
      </w:r>
    </w:p>
    <w:p w14:paraId="6F438CD5">
      <w:pPr>
        <w:bidi w:val="0"/>
        <w:rPr>
          <w:rFonts w:hint="eastAsia"/>
          <w:highlight w:val="none"/>
        </w:rPr>
      </w:pPr>
      <w:r>
        <w:rPr>
          <w:rFonts w:hint="eastAsia"/>
          <w:highlight w:val="none"/>
          <w:lang w:eastAsia="zh-CN"/>
        </w:rPr>
        <w:t>（</w:t>
      </w:r>
      <w:r>
        <w:rPr>
          <w:rFonts w:hint="eastAsia"/>
          <w:highlight w:val="none"/>
        </w:rPr>
        <w:t>7</w:t>
      </w:r>
      <w:r>
        <w:rPr>
          <w:rFonts w:hint="eastAsia"/>
          <w:highlight w:val="none"/>
          <w:lang w:eastAsia="zh-CN"/>
        </w:rPr>
        <w:t>）</w:t>
      </w:r>
      <w:r>
        <w:rPr>
          <w:rFonts w:hint="eastAsia"/>
          <w:highlight w:val="none"/>
        </w:rPr>
        <w:t>虫体清理装置：拍照后虫体能得到自动清理。</w:t>
      </w:r>
    </w:p>
    <w:p w14:paraId="0BA05A1C">
      <w:pPr>
        <w:bidi w:val="0"/>
        <w:rPr>
          <w:rFonts w:hint="eastAsia"/>
          <w:highlight w:val="none"/>
        </w:rPr>
      </w:pPr>
      <w:r>
        <w:rPr>
          <w:rFonts w:hint="eastAsia"/>
          <w:highlight w:val="none"/>
          <w:lang w:eastAsia="zh-CN"/>
        </w:rPr>
        <w:t>（</w:t>
      </w:r>
      <w:r>
        <w:rPr>
          <w:rFonts w:hint="eastAsia"/>
          <w:highlight w:val="none"/>
        </w:rPr>
        <w:t>8</w:t>
      </w:r>
      <w:r>
        <w:rPr>
          <w:rFonts w:hint="eastAsia"/>
          <w:highlight w:val="none"/>
          <w:lang w:eastAsia="zh-CN"/>
        </w:rPr>
        <w:t>）</w:t>
      </w:r>
      <w:r>
        <w:rPr>
          <w:rFonts w:hint="eastAsia"/>
          <w:highlight w:val="none"/>
        </w:rPr>
        <w:t>避雷功能：有防雷击功能或加装避雷装置。</w:t>
      </w:r>
    </w:p>
    <w:p w14:paraId="0482F744">
      <w:pPr>
        <w:pStyle w:val="8"/>
        <w:ind w:left="0" w:leftChars="0" w:firstLine="480" w:firstLineChars="200"/>
        <w:rPr>
          <w:rFonts w:hint="default" w:eastAsia="仿宋"/>
          <w:highlight w:val="none"/>
          <w:lang w:val="en-US" w:eastAsia="zh-CN"/>
        </w:rPr>
      </w:pPr>
      <w:r>
        <w:rPr>
          <w:rFonts w:hint="eastAsia"/>
          <w:highlight w:val="none"/>
          <w:lang w:eastAsia="zh-CN"/>
        </w:rPr>
        <w:t>（</w:t>
      </w:r>
      <w:r>
        <w:rPr>
          <w:rFonts w:hint="eastAsia"/>
          <w:highlight w:val="none"/>
          <w:lang w:val="en-US" w:eastAsia="zh-CN"/>
        </w:rPr>
        <w:t>9）防盗系统：应有防盗系统或位移报警系统，在PC端软件地图上可查询设备点位置。</w:t>
      </w:r>
    </w:p>
    <w:p w14:paraId="443F9DB0">
      <w:pPr>
        <w:bidi w:val="0"/>
        <w:rPr>
          <w:rFonts w:hint="eastAsia"/>
          <w:highlight w:val="none"/>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hint="eastAsia"/>
          <w:highlight w:val="none"/>
        </w:rPr>
        <w:t>防雨装置：顶部配有尺寸为≥1000mm*1000mm的雨棚，四周有防雨百叶，下雨天可以正常工作，正常捕虫。</w:t>
      </w:r>
    </w:p>
    <w:p w14:paraId="63D822EE">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1</w:t>
      </w:r>
      <w:r>
        <w:rPr>
          <w:rFonts w:hint="eastAsia"/>
          <w:highlight w:val="none"/>
          <w:lang w:eastAsia="zh-CN"/>
        </w:rPr>
        <w:t>）</w:t>
      </w:r>
      <w:r>
        <w:rPr>
          <w:rFonts w:hint="eastAsia"/>
          <w:highlight w:val="none"/>
        </w:rPr>
        <w:t>主机显示控制：全中文7寸液晶显示,具有防水功能,可远程上传/下载/控制,在线监控排查故障,远程对设备进行升级维护,可自由手动调整设备全部工作状态及一键报修。</w:t>
      </w:r>
    </w:p>
    <w:p w14:paraId="722507ED">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2</w:t>
      </w:r>
      <w:r>
        <w:rPr>
          <w:rFonts w:hint="eastAsia"/>
          <w:highlight w:val="none"/>
          <w:lang w:eastAsia="zh-CN"/>
        </w:rPr>
        <w:t>）</w:t>
      </w:r>
      <w:r>
        <w:rPr>
          <w:rFonts w:hint="eastAsia"/>
          <w:highlight w:val="none"/>
        </w:rPr>
        <w:t>★数据传输：内置有线和无线网络传输模块，支持(3/4/5G/WIFI/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需提供产品CMA和CNAS标识的检测报告，报告可在认监委网站查询）。</w:t>
      </w:r>
    </w:p>
    <w:p w14:paraId="3A47D017">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3</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图像采集：内置高清摄像机≥2000万像素，可通过PC端及手机端操作系统远程控制自动拍照和手动拍照，可根据虫体数量调节拍照间隔时间，自动拍摄的图片以无线发送至物联网监测平台，平台自动记录每个时间段采集的图片数据，保证每个时间段拍摄的虫体不混淆；目标害虫盛发期的图片采集率</w:t>
      </w:r>
      <w:r>
        <w:rPr>
          <w:rFonts w:hint="eastAsia"/>
          <w:highlight w:val="none"/>
          <w:lang w:val="en-US" w:eastAsia="zh-CN"/>
        </w:rPr>
        <w:t>＞</w:t>
      </w:r>
      <w:r>
        <w:rPr>
          <w:rFonts w:hint="eastAsia"/>
          <w:highlight w:val="none"/>
        </w:rPr>
        <w:t>80%（需提供产品CMA和CNAS标识的检测报告，报告可在认监委网站查询）。</w:t>
      </w:r>
    </w:p>
    <w:p w14:paraId="09FC416E">
      <w:pPr>
        <w:bidi w:val="0"/>
        <w:rPr>
          <w:rFonts w:hint="eastAsia"/>
          <w:highlight w:val="none"/>
          <w:lang w:val="en-US" w:eastAsia="zh-CN"/>
        </w:rPr>
      </w:pPr>
      <w:r>
        <w:rPr>
          <w:rFonts w:hint="eastAsia"/>
          <w:highlight w:val="none"/>
          <w:lang w:eastAsia="zh-CN"/>
        </w:rPr>
        <w:t>（</w:t>
      </w:r>
      <w:r>
        <w:rPr>
          <w:rFonts w:hint="eastAsia"/>
          <w:highlight w:val="none"/>
        </w:rPr>
        <w:t>1</w:t>
      </w:r>
      <w:r>
        <w:rPr>
          <w:rFonts w:hint="eastAsia"/>
          <w:highlight w:val="none"/>
          <w:lang w:val="en-US" w:eastAsia="zh-CN"/>
        </w:rPr>
        <w:t>4</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自动识别和计数：具有自动识别和计数功能，对一、二类农作物害虫名录中如：二化螟、稻纵卷叶螟、草地贪夜蛾、褐飞虱属和白背飞虱单一种类识别计数准确率≥85%（需提供产品CMA和CNAS标识的检测报告，报告可在认监委网站查询）。</w:t>
      </w:r>
    </w:p>
    <w:p w14:paraId="4237C54C">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5</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仪器自动计数和灯下人工计数的动态趋势拟合度≥0.90（需提供产品CMA和CNAS标识的检测报告，报告可在认监委网站查询）。</w:t>
      </w:r>
    </w:p>
    <w:p w14:paraId="60C3F03A">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6</w:t>
      </w:r>
      <w:r>
        <w:rPr>
          <w:rFonts w:hint="eastAsia"/>
          <w:highlight w:val="none"/>
          <w:lang w:eastAsia="zh-CN"/>
        </w:rPr>
        <w:t>）</w:t>
      </w:r>
      <w:r>
        <w:rPr>
          <w:rFonts w:hint="eastAsia"/>
          <w:highlight w:val="none"/>
        </w:rPr>
        <w:t>自动传输：自动上传监测图片数据</w:t>
      </w:r>
      <w:r>
        <w:rPr>
          <w:rFonts w:hint="eastAsia"/>
          <w:highlight w:val="none"/>
          <w:lang w:eastAsia="zh-CN"/>
        </w:rPr>
        <w:t>，</w:t>
      </w:r>
      <w:r>
        <w:rPr>
          <w:rFonts w:hint="eastAsia"/>
          <w:highlight w:val="none"/>
        </w:rPr>
        <w:t>数据实时传输，上传速度应≥1M/s。</w:t>
      </w:r>
    </w:p>
    <w:p w14:paraId="1A6CBC3D">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7</w:t>
      </w:r>
      <w:r>
        <w:rPr>
          <w:rFonts w:hint="eastAsia"/>
          <w:highlight w:val="none"/>
          <w:lang w:eastAsia="zh-CN"/>
        </w:rPr>
        <w:t>）</w:t>
      </w:r>
      <w:r>
        <w:rPr>
          <w:rFonts w:hint="eastAsia"/>
          <w:highlight w:val="none"/>
        </w:rPr>
        <w:t>远程查询监控和设置：远程设置设备工作模式，远程对现场设备进行重启与恢复，实时查看现场设备的地理信息，实时查看现场设备的电量信息，远程设置现场设备的采集间隔，通过虫情自动识别系统识别种类，数量等。</w:t>
      </w:r>
    </w:p>
    <w:p w14:paraId="359ED3D2">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8</w:t>
      </w:r>
      <w:r>
        <w:rPr>
          <w:rFonts w:hint="eastAsia"/>
          <w:highlight w:val="none"/>
          <w:lang w:eastAsia="zh-CN"/>
        </w:rPr>
        <w:t>）</w:t>
      </w:r>
      <w:r>
        <w:rPr>
          <w:rFonts w:hint="eastAsia"/>
          <w:highlight w:val="none"/>
        </w:rPr>
        <w:t>图像处理：可实现对拍摄画面的图像处理，包括但不限于画面分割、切换处理及保存等功能。图片保存质量应满足虫体人工手动计数的识别需求。</w:t>
      </w:r>
    </w:p>
    <w:p w14:paraId="26CDDB1A">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9</w:t>
      </w:r>
      <w:r>
        <w:rPr>
          <w:rFonts w:hint="eastAsia"/>
          <w:highlight w:val="none"/>
          <w:lang w:eastAsia="zh-CN"/>
        </w:rPr>
        <w:t>）</w:t>
      </w:r>
      <w:r>
        <w:rPr>
          <w:rFonts w:ascii="宋体" w:hAnsi="宋体"/>
          <w:color w:val="auto"/>
          <w:sz w:val="24"/>
          <w:highlight w:val="none"/>
        </w:rPr>
        <w:t>▲</w:t>
      </w:r>
      <w:r>
        <w:rPr>
          <w:rFonts w:hint="eastAsia"/>
          <w:highlight w:val="none"/>
        </w:rPr>
        <w:t>系统</w:t>
      </w:r>
      <w:r>
        <w:rPr>
          <w:rFonts w:hint="eastAsia"/>
          <w:highlight w:val="none"/>
          <w:lang w:val="en-US" w:eastAsia="zh-CN"/>
        </w:rPr>
        <w:t>连</w:t>
      </w:r>
      <w:r>
        <w:rPr>
          <w:rFonts w:hint="eastAsia"/>
          <w:highlight w:val="none"/>
        </w:rPr>
        <w:t>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w:t>
      </w:r>
      <w:r>
        <w:rPr>
          <w:rFonts w:hint="eastAsia"/>
          <w:highlight w:val="none"/>
          <w:lang w:eastAsia="zh-CN"/>
        </w:rPr>
        <w:t>需接入</w:t>
      </w:r>
      <w:r>
        <w:rPr>
          <w:rFonts w:hint="eastAsia"/>
          <w:highlight w:val="none"/>
        </w:rPr>
        <w:t>“浙江乡村大脑植保服务在线”。</w:t>
      </w:r>
    </w:p>
    <w:p w14:paraId="59F802D5">
      <w:pPr>
        <w:bidi w:val="0"/>
        <w:rPr>
          <w:rFonts w:hint="eastAsia"/>
          <w:highlight w:val="none"/>
        </w:rPr>
      </w:pPr>
      <w:r>
        <w:rPr>
          <w:rFonts w:hint="eastAsia"/>
          <w:highlight w:val="none"/>
          <w:lang w:eastAsia="zh-CN"/>
        </w:rPr>
        <w:t>（</w:t>
      </w:r>
      <w:r>
        <w:rPr>
          <w:rFonts w:hint="eastAsia"/>
          <w:highlight w:val="none"/>
          <w:lang w:val="en-US" w:eastAsia="zh-CN"/>
        </w:rPr>
        <w:t>20</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w:t>
      </w:r>
      <w:r>
        <w:rPr>
          <w:rFonts w:hint="eastAsia"/>
          <w:highlight w:val="none"/>
          <w:lang w:val="en-US" w:eastAsia="zh-CN"/>
        </w:rPr>
        <w:t>中标人</w:t>
      </w:r>
      <w:r>
        <w:rPr>
          <w:rFonts w:hint="eastAsia"/>
          <w:highlight w:val="none"/>
        </w:rPr>
        <w:t>提供。</w:t>
      </w:r>
    </w:p>
    <w:p w14:paraId="6DE4FD74">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1</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5D44EBD6">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2</w:t>
      </w:r>
      <w:r>
        <w:rPr>
          <w:rFonts w:hint="eastAsia"/>
          <w:highlight w:val="none"/>
          <w:lang w:eastAsia="zh-CN"/>
        </w:rPr>
        <w:t>）</w:t>
      </w:r>
      <w:r>
        <w:rPr>
          <w:rFonts w:ascii="宋体" w:hAnsi="宋体"/>
          <w:color w:val="auto"/>
          <w:sz w:val="24"/>
          <w:highlight w:val="none"/>
        </w:rPr>
        <w:t>▲</w:t>
      </w:r>
      <w:r>
        <w:rPr>
          <w:rFonts w:hint="eastAsia"/>
          <w:highlight w:val="none"/>
          <w:lang w:val="en-US" w:eastAsia="zh-CN"/>
        </w:rPr>
        <w:t>中标人</w:t>
      </w:r>
      <w:r>
        <w:rPr>
          <w:rFonts w:hint="eastAsia"/>
          <w:highlight w:val="none"/>
          <w:lang w:eastAsia="zh-CN"/>
        </w:rPr>
        <w:t>承担</w:t>
      </w:r>
      <w:r>
        <w:rPr>
          <w:rFonts w:hint="eastAsia"/>
          <w:highlight w:val="none"/>
          <w:lang w:val="en-US" w:eastAsia="zh-CN"/>
        </w:rPr>
        <w:t>8年</w:t>
      </w:r>
      <w:r>
        <w:rPr>
          <w:rFonts w:hint="eastAsia"/>
          <w:highlight w:val="none"/>
          <w:lang w:eastAsia="zh-CN"/>
        </w:rPr>
        <w:t>数据流量费用和运行维护费用</w:t>
      </w:r>
      <w:r>
        <w:rPr>
          <w:rFonts w:hint="eastAsia"/>
          <w:highlight w:val="none"/>
        </w:rPr>
        <w:t>。</w:t>
      </w:r>
    </w:p>
    <w:p w14:paraId="649E95B4">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3</w:t>
      </w:r>
      <w:r>
        <w:rPr>
          <w:rFonts w:hint="eastAsia"/>
          <w:highlight w:val="none"/>
          <w:lang w:eastAsia="zh-CN"/>
        </w:rPr>
        <w:t>）</w:t>
      </w:r>
      <w:r>
        <w:rPr>
          <w:rFonts w:ascii="宋体" w:hAnsi="宋体"/>
          <w:color w:val="auto"/>
          <w:sz w:val="24"/>
          <w:highlight w:val="none"/>
        </w:rPr>
        <w:t>▲</w:t>
      </w:r>
      <w:r>
        <w:rPr>
          <w:rFonts w:hint="eastAsia"/>
          <w:highlight w:val="none"/>
        </w:rPr>
        <w:t>配备地基围栏（配套设施）：地基地上高度≥100mm；地基地下部分≥300mm；站点围栏面积≥9</w:t>
      </w:r>
      <w:r>
        <w:rPr>
          <w:rFonts w:hint="eastAsia"/>
          <w:highlight w:val="none"/>
          <w:lang w:val="en-US" w:eastAsia="zh-CN"/>
        </w:rPr>
        <w:t>㎡</w:t>
      </w:r>
      <w:r>
        <w:rPr>
          <w:rFonts w:hint="eastAsia"/>
          <w:highlight w:val="none"/>
        </w:rPr>
        <w:t>；四周应有1.5m高围栏。</w:t>
      </w:r>
    </w:p>
    <w:p w14:paraId="2A6B1ADF">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4</w:t>
      </w:r>
      <w:r>
        <w:rPr>
          <w:rFonts w:hint="eastAsia"/>
          <w:highlight w:val="none"/>
          <w:lang w:eastAsia="zh-CN"/>
        </w:rPr>
        <w:t>）</w:t>
      </w:r>
      <w:r>
        <w:rPr>
          <w:rFonts w:hint="eastAsia"/>
          <w:highlight w:val="none"/>
        </w:rPr>
        <w:t>配备简易落地工具箱，长×宽×高：≥800mm×500mm×900mm，材质为不锈钢或其他。</w:t>
      </w:r>
    </w:p>
    <w:p w14:paraId="533E6B56">
      <w:pPr>
        <w:bidi w:val="0"/>
        <w:rPr>
          <w:rFonts w:hint="eastAsia"/>
          <w:b/>
          <w:bCs/>
          <w:highlight w:val="none"/>
        </w:rPr>
      </w:pPr>
      <w:r>
        <w:rPr>
          <w:rFonts w:hint="eastAsia"/>
          <w:b/>
          <w:bCs/>
          <w:highlight w:val="none"/>
          <w:lang w:val="en-US" w:eastAsia="zh-CN"/>
        </w:rPr>
        <w:t>（二）</w:t>
      </w:r>
      <w:r>
        <w:rPr>
          <w:rFonts w:hint="eastAsia"/>
          <w:b/>
          <w:bCs/>
          <w:highlight w:val="none"/>
        </w:rPr>
        <w:t>稻飞虱智能测报灯系统技术要求</w:t>
      </w:r>
    </w:p>
    <w:p w14:paraId="04FE4BCF">
      <w:pPr>
        <w:bidi w:val="0"/>
        <w:rPr>
          <w:rFonts w:hint="eastAsia"/>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电源系统：DC12V，太阳能板≥80W；连续阴雨条件下正常工作≥7d。绝缘电阻：≥2.5MΩ。</w:t>
      </w:r>
    </w:p>
    <w:p w14:paraId="1AF16917">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光源：双光源诱捕灭杀系统，专用于诱杀稻飞虱等小虫体。</w:t>
      </w:r>
    </w:p>
    <w:p w14:paraId="01B91369">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运行环境：机器采用不锈钢材质，利用电、光、数控技术，可实现远程自动控制；机器配置防雨百叶，下雨天可以正常工作，不影响捕虫。</w:t>
      </w:r>
    </w:p>
    <w:p w14:paraId="691AE723">
      <w:pPr>
        <w:bidi w:val="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虫体过滤：机器具有大小虫子隔离装置，可将虫体按体积大小进行有效隔离，隔离率≥95%，虫体完整率≥90%。</w:t>
      </w:r>
    </w:p>
    <w:p w14:paraId="1F7650E4">
      <w:pPr>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图像采集：机器内设有图像采集装置（摄像头），通过摄像头实时采集翻板上的虫子信息，拍照完毕可实时翻转，避免虫体堆积和重复计数。</w:t>
      </w:r>
    </w:p>
    <w:p w14:paraId="0DE64CFE">
      <w:pPr>
        <w:bidi w:val="0"/>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虫体收集：对拍完照的虫子，需要保留标本的留在储存袋内，人工定期去收集；对于不需要标本的，虫子直接排出</w:t>
      </w:r>
      <w:r>
        <w:rPr>
          <w:rFonts w:hint="eastAsia"/>
          <w:highlight w:val="none"/>
          <w:lang w:eastAsia="zh-CN"/>
        </w:rPr>
        <w:t>。</w:t>
      </w:r>
    </w:p>
    <w:p w14:paraId="1F2358B7">
      <w:pPr>
        <w:bidi w:val="0"/>
        <w:rPr>
          <w:rFonts w:hint="eastAsia"/>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避雷功能：应有防雷击功能或加装避雷装置。</w:t>
      </w:r>
    </w:p>
    <w:p w14:paraId="27A7FCFE">
      <w:pPr>
        <w:pStyle w:val="8"/>
        <w:ind w:left="0" w:leftChars="0" w:firstLine="480" w:firstLineChars="200"/>
        <w:rPr>
          <w:rFonts w:hint="default" w:eastAsia="仿宋"/>
          <w:highlight w:val="none"/>
          <w:lang w:val="en-US" w:eastAsia="zh-CN"/>
        </w:rPr>
      </w:pPr>
      <w:r>
        <w:rPr>
          <w:rFonts w:hint="eastAsia"/>
          <w:highlight w:val="none"/>
          <w:lang w:eastAsia="zh-CN"/>
        </w:rPr>
        <w:t>（</w:t>
      </w:r>
      <w:r>
        <w:rPr>
          <w:rFonts w:hint="eastAsia"/>
          <w:highlight w:val="none"/>
          <w:lang w:val="en-US" w:eastAsia="zh-CN"/>
        </w:rPr>
        <w:t>8</w:t>
      </w:r>
      <w:r>
        <w:rPr>
          <w:rFonts w:hint="eastAsia"/>
          <w:highlight w:val="none"/>
          <w:lang w:eastAsia="zh-CN"/>
        </w:rPr>
        <w:t>）设备定位：机器内置</w:t>
      </w:r>
      <w:r>
        <w:rPr>
          <w:rFonts w:hint="eastAsia"/>
          <w:highlight w:val="none"/>
          <w:lang w:val="en-US" w:eastAsia="zh-CN"/>
        </w:rPr>
        <w:t>GPS定位功能，可在地图中查看设备站点等数据；在PC云端地图中查看设备站点等数据，设备被盗可追踪。</w:t>
      </w:r>
    </w:p>
    <w:p w14:paraId="5D7BA7E2">
      <w:pPr>
        <w:bidi w:val="0"/>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显示控制：操作系统高于Android4.0；≥7寸电容式触摸屏。</w:t>
      </w:r>
    </w:p>
    <w:p w14:paraId="4BA2046A">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0</w:t>
      </w:r>
      <w:r>
        <w:rPr>
          <w:rFonts w:hint="eastAsia"/>
          <w:highlight w:val="none"/>
          <w:lang w:eastAsia="zh-CN"/>
        </w:rPr>
        <w:t>）</w:t>
      </w:r>
      <w:r>
        <w:rPr>
          <w:rFonts w:hint="eastAsia"/>
          <w:highlight w:val="none"/>
        </w:rPr>
        <w:t>联网模式：</w:t>
      </w:r>
      <w:r>
        <w:rPr>
          <w:rFonts w:hint="eastAsia"/>
          <w:highlight w:val="none"/>
          <w:lang w:val="en-US" w:eastAsia="zh-CN"/>
        </w:rPr>
        <w:t>①</w:t>
      </w:r>
      <w:r>
        <w:rPr>
          <w:rFonts w:hint="eastAsia"/>
          <w:highlight w:val="none"/>
        </w:rPr>
        <w:t>运营商：支持中国电信、中国联通、中国移动；</w:t>
      </w:r>
      <w:r>
        <w:rPr>
          <w:rFonts w:hint="eastAsia"/>
          <w:highlight w:val="none"/>
          <w:lang w:val="en-US" w:eastAsia="zh-CN"/>
        </w:rPr>
        <w:t>②</w:t>
      </w:r>
      <w:r>
        <w:rPr>
          <w:rFonts w:hint="eastAsia"/>
          <w:highlight w:val="none"/>
        </w:rPr>
        <w:t>网络制式：3G、4G、以太网等，可随时随地联网管理</w:t>
      </w:r>
      <w:r>
        <w:rPr>
          <w:rFonts w:hint="eastAsia"/>
          <w:highlight w:val="none"/>
          <w:lang w:eastAsia="zh-CN"/>
        </w:rPr>
        <w:t>。</w:t>
      </w:r>
    </w:p>
    <w:p w14:paraId="187CDB79">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1</w:t>
      </w:r>
      <w:r>
        <w:rPr>
          <w:rFonts w:hint="eastAsia"/>
          <w:highlight w:val="none"/>
          <w:lang w:eastAsia="zh-CN"/>
        </w:rPr>
        <w:t>）</w:t>
      </w:r>
      <w:r>
        <w:rPr>
          <w:rFonts w:hint="eastAsia"/>
          <w:highlight w:val="none"/>
        </w:rPr>
        <w:t>自动识别和计数：诱捕与拍照技术集成于一体的小虫体测报系统，内置≥2000W高清工业摄像机，对稻飞虱进行拍照，针对飞虱类害虫进行自动识别和计数，通过AI自动识别包括白背飞虱、褐飞虱、灰飞虱等小虫体，每一种害虫识别准确率≥85%。</w:t>
      </w:r>
    </w:p>
    <w:p w14:paraId="26DFDB83">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2</w:t>
      </w:r>
      <w:r>
        <w:rPr>
          <w:rFonts w:hint="eastAsia"/>
          <w:highlight w:val="none"/>
          <w:lang w:eastAsia="zh-CN"/>
        </w:rPr>
        <w:t>）</w:t>
      </w:r>
      <w:r>
        <w:rPr>
          <w:rFonts w:hint="eastAsia"/>
          <w:highlight w:val="none"/>
        </w:rPr>
        <w:t>仪器自动计数和灯下人工计数的动态趋势拟合度≥0.90</w:t>
      </w:r>
      <w:r>
        <w:rPr>
          <w:rFonts w:hint="eastAsia"/>
          <w:highlight w:val="none"/>
          <w:lang w:eastAsia="zh-CN"/>
        </w:rPr>
        <w:t>。</w:t>
      </w:r>
    </w:p>
    <w:p w14:paraId="6D6A0CC4">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3</w:t>
      </w:r>
      <w:r>
        <w:rPr>
          <w:rFonts w:hint="eastAsia"/>
          <w:highlight w:val="none"/>
          <w:lang w:eastAsia="zh-CN"/>
        </w:rPr>
        <w:t>）</w:t>
      </w:r>
      <w:r>
        <w:rPr>
          <w:rFonts w:hint="eastAsia"/>
          <w:highlight w:val="none"/>
        </w:rPr>
        <w:t>自动传输：自动上传监测图片数据</w:t>
      </w:r>
      <w:r>
        <w:rPr>
          <w:rFonts w:hint="eastAsia"/>
          <w:highlight w:val="none"/>
          <w:lang w:eastAsia="zh-CN"/>
        </w:rPr>
        <w:t>，</w:t>
      </w:r>
      <w:r>
        <w:rPr>
          <w:rFonts w:hint="eastAsia"/>
          <w:highlight w:val="none"/>
        </w:rPr>
        <w:t>数据实时传输，上传速度应≥1M/s。</w:t>
      </w:r>
    </w:p>
    <w:p w14:paraId="546D7413">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4</w:t>
      </w:r>
      <w:r>
        <w:rPr>
          <w:rFonts w:hint="eastAsia"/>
          <w:highlight w:val="none"/>
          <w:lang w:eastAsia="zh-CN"/>
        </w:rPr>
        <w:t>）</w:t>
      </w:r>
      <w:r>
        <w:rPr>
          <w:rFonts w:hint="eastAsia"/>
          <w:highlight w:val="none"/>
        </w:rPr>
        <w:t>工作模式：可远程设置工作模式，可通过PC云端及手机APP端能远程自动拍照和手动拍照。</w:t>
      </w:r>
    </w:p>
    <w:p w14:paraId="0A76DECA">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5</w:t>
      </w:r>
      <w:r>
        <w:rPr>
          <w:rFonts w:hint="eastAsia"/>
          <w:highlight w:val="none"/>
          <w:lang w:eastAsia="zh-CN"/>
        </w:rPr>
        <w:t>）</w:t>
      </w:r>
      <w:r>
        <w:rPr>
          <w:rFonts w:hint="eastAsia"/>
          <w:highlight w:val="none"/>
        </w:rPr>
        <w:t>控制模式：光控、时控、雨控模式</w:t>
      </w:r>
      <w:r>
        <w:rPr>
          <w:rFonts w:hint="eastAsia"/>
          <w:highlight w:val="none"/>
          <w:lang w:eastAsia="zh-CN"/>
        </w:rPr>
        <w:t>。</w:t>
      </w:r>
      <w:r>
        <w:rPr>
          <w:rFonts w:hint="eastAsia"/>
          <w:highlight w:val="none"/>
          <w:lang w:val="en-US" w:eastAsia="zh-CN"/>
        </w:rPr>
        <w:t>①</w:t>
      </w:r>
      <w:r>
        <w:rPr>
          <w:rFonts w:hint="eastAsia"/>
          <w:highlight w:val="none"/>
        </w:rPr>
        <w:t>光控：晚上自动开灯运行，白天自动关灯（待机），在夜间工作状态下，不受瞬间强光照射改变工作状态；</w:t>
      </w:r>
      <w:r>
        <w:rPr>
          <w:rFonts w:hint="eastAsia"/>
          <w:highlight w:val="none"/>
          <w:lang w:val="en-US" w:eastAsia="zh-CN"/>
        </w:rPr>
        <w:t>②</w:t>
      </w:r>
      <w:r>
        <w:rPr>
          <w:rFonts w:hint="eastAsia"/>
          <w:highlight w:val="none"/>
        </w:rPr>
        <w:t>时控：根据靶标害虫生活习性规律，设定工作时间段；</w:t>
      </w:r>
      <w:r>
        <w:rPr>
          <w:rFonts w:hint="eastAsia"/>
          <w:highlight w:val="none"/>
          <w:lang w:val="en-US" w:eastAsia="zh-CN"/>
        </w:rPr>
        <w:t>③</w:t>
      </w:r>
      <w:r>
        <w:rPr>
          <w:rFonts w:hint="eastAsia"/>
          <w:highlight w:val="none"/>
        </w:rPr>
        <w:t>雨控：实时上报设备工作时的外界天气情况，可按外界天气变化自动控制设备工作</w:t>
      </w:r>
      <w:r>
        <w:rPr>
          <w:rFonts w:hint="eastAsia"/>
          <w:highlight w:val="none"/>
          <w:lang w:eastAsia="zh-CN"/>
        </w:rPr>
        <w:t>。</w:t>
      </w:r>
    </w:p>
    <w:p w14:paraId="1CFCE3F1">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6</w:t>
      </w:r>
      <w:r>
        <w:rPr>
          <w:rFonts w:hint="eastAsia"/>
          <w:highlight w:val="none"/>
          <w:lang w:eastAsia="zh-CN"/>
        </w:rPr>
        <w:t>）</w:t>
      </w:r>
      <w:r>
        <w:rPr>
          <w:rFonts w:hint="eastAsia"/>
          <w:highlight w:val="none"/>
        </w:rPr>
        <w:t>远程管理：实现在电脑端和手机端（安卓系统）远程监控平台对虫情自动采集系统的控制，包括但不限于指令发布执行、系统参数设置和采集信息的查询分析等。设备也可以远程手动控制诱虫灯开启、诱虫灯条开启、翻板旋转、风扇开启、捕捉电机开启、相机拍照等功能</w:t>
      </w:r>
      <w:r>
        <w:rPr>
          <w:rFonts w:hint="eastAsia"/>
          <w:highlight w:val="none"/>
          <w:lang w:eastAsia="zh-CN"/>
        </w:rPr>
        <w:t>。</w:t>
      </w:r>
    </w:p>
    <w:p w14:paraId="03D8CD85">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7</w:t>
      </w:r>
      <w:r>
        <w:rPr>
          <w:rFonts w:hint="eastAsia"/>
          <w:highlight w:val="none"/>
          <w:lang w:eastAsia="zh-CN"/>
        </w:rPr>
        <w:t>）</w:t>
      </w:r>
      <w:r>
        <w:rPr>
          <w:rFonts w:hint="eastAsia"/>
          <w:highlight w:val="none"/>
        </w:rPr>
        <w:t>图像处理：可实现对拍摄画面的图像处理分析，包括但不限于画面分割、切换处理及保存等功能；图片保存质量可满足虫体人工手动计数的识别需求</w:t>
      </w:r>
      <w:r>
        <w:rPr>
          <w:rFonts w:hint="eastAsia"/>
          <w:highlight w:val="none"/>
          <w:lang w:eastAsia="zh-CN"/>
        </w:rPr>
        <w:t>。</w:t>
      </w:r>
    </w:p>
    <w:p w14:paraId="31AED30C">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8</w:t>
      </w:r>
      <w:r>
        <w:rPr>
          <w:rFonts w:hint="eastAsia"/>
          <w:highlight w:val="none"/>
          <w:lang w:eastAsia="zh-CN"/>
        </w:rPr>
        <w:t>）</w:t>
      </w:r>
      <w:r>
        <w:rPr>
          <w:rFonts w:ascii="宋体" w:hAnsi="宋体"/>
          <w:color w:val="auto"/>
          <w:sz w:val="24"/>
          <w:highlight w:val="none"/>
        </w:rPr>
        <w:t>▲</w:t>
      </w:r>
      <w:r>
        <w:rPr>
          <w:rFonts w:hint="eastAsia"/>
          <w:highlight w:val="none"/>
        </w:rPr>
        <w:t>系统</w:t>
      </w:r>
      <w:r>
        <w:rPr>
          <w:rFonts w:hint="eastAsia"/>
          <w:highlight w:val="none"/>
          <w:lang w:val="en-US" w:eastAsia="zh-CN"/>
        </w:rPr>
        <w:t>连</w:t>
      </w:r>
      <w:r>
        <w:rPr>
          <w:rFonts w:hint="eastAsia"/>
          <w:highlight w:val="none"/>
        </w:rPr>
        <w:t>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w:t>
      </w:r>
      <w:r>
        <w:rPr>
          <w:rFonts w:hint="eastAsia"/>
          <w:highlight w:val="none"/>
          <w:lang w:eastAsia="zh-CN"/>
        </w:rPr>
        <w:t>需接入</w:t>
      </w:r>
      <w:r>
        <w:rPr>
          <w:rFonts w:hint="eastAsia"/>
          <w:highlight w:val="none"/>
        </w:rPr>
        <w:t>“浙江乡村大脑植保服务在线”。</w:t>
      </w:r>
    </w:p>
    <w:p w14:paraId="3A457D9F">
      <w:pPr>
        <w:bidi w:val="0"/>
        <w:rPr>
          <w:rFonts w:hint="eastAsia"/>
          <w:highlight w:val="none"/>
        </w:rPr>
      </w:pPr>
      <w:r>
        <w:rPr>
          <w:rFonts w:hint="eastAsia"/>
          <w:highlight w:val="none"/>
          <w:lang w:eastAsia="zh-CN"/>
        </w:rPr>
        <w:t>（</w:t>
      </w:r>
      <w:r>
        <w:rPr>
          <w:rFonts w:hint="eastAsia"/>
          <w:highlight w:val="none"/>
          <w:lang w:val="en-US" w:eastAsia="zh-CN"/>
        </w:rPr>
        <w:t>19</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w:t>
      </w:r>
      <w:r>
        <w:rPr>
          <w:rFonts w:hint="eastAsia"/>
          <w:highlight w:val="none"/>
          <w:lang w:val="en-US" w:eastAsia="zh-CN"/>
        </w:rPr>
        <w:t>中标人</w:t>
      </w:r>
      <w:r>
        <w:rPr>
          <w:rFonts w:hint="eastAsia"/>
          <w:highlight w:val="none"/>
        </w:rPr>
        <w:t>提供。</w:t>
      </w:r>
    </w:p>
    <w:p w14:paraId="29BFC30D">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0</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75C6197F">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1</w:t>
      </w:r>
      <w:r>
        <w:rPr>
          <w:rFonts w:hint="eastAsia"/>
          <w:highlight w:val="none"/>
          <w:lang w:eastAsia="zh-CN"/>
        </w:rPr>
        <w:t>）</w:t>
      </w:r>
      <w:r>
        <w:rPr>
          <w:rFonts w:ascii="宋体" w:hAnsi="宋体"/>
          <w:color w:val="auto"/>
          <w:sz w:val="24"/>
          <w:highlight w:val="none"/>
        </w:rPr>
        <w:t>▲</w:t>
      </w:r>
      <w:r>
        <w:rPr>
          <w:rFonts w:hint="eastAsia"/>
          <w:highlight w:val="none"/>
          <w:lang w:val="en-US" w:eastAsia="zh-CN"/>
        </w:rPr>
        <w:t>中标人须</w:t>
      </w:r>
      <w:r>
        <w:rPr>
          <w:rFonts w:hint="eastAsia"/>
          <w:highlight w:val="none"/>
          <w:lang w:eastAsia="zh-CN"/>
        </w:rPr>
        <w:t>承担</w:t>
      </w:r>
      <w:r>
        <w:rPr>
          <w:rFonts w:hint="eastAsia"/>
          <w:highlight w:val="none"/>
          <w:lang w:val="en-US" w:eastAsia="zh-CN"/>
        </w:rPr>
        <w:t>8年</w:t>
      </w:r>
      <w:r>
        <w:rPr>
          <w:rFonts w:hint="eastAsia"/>
          <w:highlight w:val="none"/>
          <w:lang w:eastAsia="zh-CN"/>
        </w:rPr>
        <w:t>数据流量费用和运行维护费用</w:t>
      </w:r>
      <w:r>
        <w:rPr>
          <w:rFonts w:hint="eastAsia"/>
          <w:highlight w:val="none"/>
        </w:rPr>
        <w:t>。</w:t>
      </w:r>
    </w:p>
    <w:p w14:paraId="5AFB8C8E">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2</w:t>
      </w:r>
      <w:r>
        <w:rPr>
          <w:rFonts w:hint="eastAsia"/>
          <w:highlight w:val="none"/>
          <w:lang w:eastAsia="zh-CN"/>
        </w:rPr>
        <w:t>）</w:t>
      </w:r>
      <w:r>
        <w:rPr>
          <w:rFonts w:ascii="宋体" w:hAnsi="宋体"/>
          <w:color w:val="auto"/>
          <w:sz w:val="24"/>
          <w:highlight w:val="none"/>
        </w:rPr>
        <w:t>▲</w:t>
      </w:r>
      <w:r>
        <w:rPr>
          <w:rFonts w:hint="eastAsia"/>
          <w:highlight w:val="none"/>
        </w:rPr>
        <w:t>配备地基围栏（配套设施）：地基地上高度≥100mm；地基地下部分≥300mm；站点围栏面积≥4</w:t>
      </w:r>
      <w:r>
        <w:rPr>
          <w:rFonts w:hint="eastAsia"/>
          <w:highlight w:val="none"/>
          <w:lang w:val="en-US" w:eastAsia="zh-CN"/>
        </w:rPr>
        <w:t>㎡</w:t>
      </w:r>
      <w:r>
        <w:rPr>
          <w:rFonts w:hint="eastAsia"/>
          <w:highlight w:val="none"/>
        </w:rPr>
        <w:t>；四周应有1.5m高围栏。</w:t>
      </w:r>
    </w:p>
    <w:p w14:paraId="3F897BA7">
      <w:pPr>
        <w:bidi w:val="0"/>
        <w:rPr>
          <w:rFonts w:hint="eastAsia"/>
          <w:b/>
          <w:bCs/>
          <w:highlight w:val="none"/>
          <w:lang w:val="en-US" w:eastAsia="zh-CN"/>
        </w:rPr>
      </w:pPr>
      <w:r>
        <w:rPr>
          <w:rFonts w:hint="eastAsia"/>
          <w:b/>
          <w:bCs/>
          <w:highlight w:val="none"/>
          <w:lang w:val="en-US" w:eastAsia="zh-CN"/>
        </w:rPr>
        <w:t>（三）</w:t>
      </w:r>
      <w:r>
        <w:rPr>
          <w:rFonts w:hint="eastAsia"/>
          <w:b/>
          <w:bCs/>
          <w:highlight w:val="none"/>
        </w:rPr>
        <w:t>昆虫性诱智能测报系统</w:t>
      </w:r>
    </w:p>
    <w:p w14:paraId="3D1B7302">
      <w:pPr>
        <w:bidi w:val="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专一识别：系统应能识别包括但不限于稻纵卷叶螟、二化螟、大螟等水稻主要害虫，其中稻纵卷叶螟和二化螟监测诱剂诱芯要符合</w:t>
      </w:r>
      <w:r>
        <w:rPr>
          <w:rFonts w:hint="eastAsia"/>
          <w:highlight w:val="none"/>
          <w:lang w:val="en"/>
        </w:rPr>
        <w:t>NY/T2732</w:t>
      </w:r>
      <w:r>
        <w:rPr>
          <w:rFonts w:hint="eastAsia"/>
          <w:highlight w:val="none"/>
        </w:rPr>
        <w:t>-2015</w:t>
      </w:r>
      <w:r>
        <w:rPr>
          <w:rFonts w:hint="eastAsia"/>
          <w:highlight w:val="none"/>
          <w:lang w:val="en"/>
        </w:rPr>
        <w:t>《农作物害虫性诱监测技术规范（螟蛾类）》相关参数要求，并且</w:t>
      </w:r>
      <w:r>
        <w:rPr>
          <w:rFonts w:hint="eastAsia"/>
          <w:highlight w:val="none"/>
        </w:rPr>
        <w:t>其诱芯持效期≥60d（极端天气条件下持效期≥30d），稻纵卷叶螟、二化螟等目标害虫的诱集比率≥90%。</w:t>
      </w:r>
    </w:p>
    <w:p w14:paraId="6D9AA244">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诱捕系统：根据目标害虫的飞行轨迹和陷落方式，配置相匹配的干式诱捕器。诱捕器为透明材质，容积≥1000mL，具备防虫逃逸装置；诱捕器内收集的是完整活体，有利于进一步的种类鉴定和核对、标本制作及其各种分子鉴定和分析研究等。诱捕器经氙灯及淋雨测试后，不出现变形，破裂，腐蚀等情况。</w:t>
      </w:r>
    </w:p>
    <w:p w14:paraId="39FC024E">
      <w:pPr>
        <w:bidi w:val="0"/>
        <w:rPr>
          <w:rFonts w:hint="eastAsia"/>
          <w:highlight w:val="none"/>
        </w:rPr>
      </w:pPr>
      <w:r>
        <w:rPr>
          <w:rFonts w:hint="eastAsia" w:eastAsia="宋体"/>
          <w:highlight w:val="none"/>
          <w:lang w:eastAsia="zh-CN"/>
        </w:rPr>
        <w:t>（</w:t>
      </w:r>
      <w:r>
        <w:rPr>
          <w:rFonts w:hint="eastAsia" w:eastAsia="宋体"/>
          <w:highlight w:val="none"/>
          <w:lang w:val="en-US" w:eastAsia="zh-CN"/>
        </w:rPr>
        <w:t>3</w:t>
      </w:r>
      <w:r>
        <w:rPr>
          <w:rFonts w:hint="eastAsia" w:eastAsia="宋体"/>
          <w:highlight w:val="none"/>
          <w:lang w:eastAsia="zh-CN"/>
        </w:rPr>
        <w:t>）</w:t>
      </w:r>
      <w:r>
        <w:rPr>
          <w:rFonts w:hint="eastAsia" w:ascii="宋体" w:hAnsi="宋体" w:eastAsia="宋体" w:cs="宋体"/>
          <w:b/>
          <w:bCs/>
          <w:color w:val="auto"/>
          <w:sz w:val="24"/>
          <w:highlight w:val="none"/>
        </w:rPr>
        <w:t>★</w:t>
      </w:r>
      <w:r>
        <w:rPr>
          <w:rFonts w:hint="eastAsia"/>
          <w:highlight w:val="none"/>
        </w:rPr>
        <w:t>自动计数：仪器自动计数和诱捕器人工计数的动态趋势拟合度≥0.9（提供县级及以上农林技术推广部门试验报告证明</w:t>
      </w:r>
      <w:r>
        <w:rPr>
          <w:rFonts w:hint="eastAsia"/>
          <w:highlight w:val="none"/>
          <w:lang w:val="en-US" w:eastAsia="zh-CN"/>
        </w:rPr>
        <w:t>扫描件</w:t>
      </w:r>
      <w:r>
        <w:rPr>
          <w:rFonts w:hint="eastAsia"/>
          <w:highlight w:val="none"/>
        </w:rPr>
        <w:t>）；自动计数进入集虫器的昆虫，间隔＜1S，计算总数后发送至服务器数据库，避免重复计数、漏计，自动计数准确率在85%~100%。</w:t>
      </w:r>
    </w:p>
    <w:p w14:paraId="696828B5">
      <w:pPr>
        <w:bidi w:val="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数据采集：采用网关局域网互联技术，网关定时接收自动采集系统记录存储器中的监测数据，并通过无线通讯将所有监测数据定时传输到云服务器。网关具有软件远程升级功能，离线后可自动重启上线功能。1个网关最少要局域连接3个监测数据自动采集系统（云终端），网关局域网连接距离在无障碍物情况下应为3.0公里以上。系统监测的数据包括：实时诱虫量数据及历史诱虫量数据、传感器状态、网络状态等设备状态数据、温湿度等气象数据。</w:t>
      </w:r>
    </w:p>
    <w:p w14:paraId="154DDA58">
      <w:pPr>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联网方式：</w:t>
      </w:r>
      <w:r>
        <w:rPr>
          <w:rFonts w:hint="eastAsia"/>
          <w:highlight w:val="none"/>
          <w:lang w:val="en-US" w:eastAsia="zh-CN"/>
        </w:rPr>
        <w:t>①</w:t>
      </w:r>
      <w:r>
        <w:rPr>
          <w:rFonts w:hint="eastAsia"/>
          <w:highlight w:val="none"/>
        </w:rPr>
        <w:t>运营商：支持中国电信、中国联通、中国移动；</w:t>
      </w:r>
      <w:r>
        <w:rPr>
          <w:rFonts w:hint="eastAsia"/>
          <w:highlight w:val="none"/>
          <w:lang w:val="en-US" w:eastAsia="zh-CN"/>
        </w:rPr>
        <w:t>②</w:t>
      </w:r>
      <w:r>
        <w:rPr>
          <w:rFonts w:hint="eastAsia"/>
          <w:highlight w:val="none"/>
        </w:rPr>
        <w:t>网络制式：3G、4G、以太网等，可随时随地联网管理。</w:t>
      </w:r>
    </w:p>
    <w:p w14:paraId="2B40EA6F">
      <w:pPr>
        <w:bidi w:val="0"/>
        <w:rPr>
          <w:rFonts w:hint="eastAsia"/>
          <w:highlight w:val="none"/>
        </w:rPr>
      </w:pPr>
      <w:r>
        <w:rPr>
          <w:rFonts w:hint="eastAsia" w:eastAsia="宋体"/>
          <w:highlight w:val="none"/>
          <w:lang w:eastAsia="zh-CN"/>
        </w:rPr>
        <w:t>（</w:t>
      </w:r>
      <w:r>
        <w:rPr>
          <w:rFonts w:hint="eastAsia" w:eastAsia="宋体"/>
          <w:highlight w:val="none"/>
          <w:lang w:val="en-US" w:eastAsia="zh-CN"/>
        </w:rPr>
        <w:t>6</w:t>
      </w:r>
      <w:r>
        <w:rPr>
          <w:rFonts w:hint="eastAsia" w:eastAsia="宋体"/>
          <w:highlight w:val="none"/>
          <w:lang w:eastAsia="zh-CN"/>
        </w:rPr>
        <w:t>）</w:t>
      </w:r>
      <w:r>
        <w:rPr>
          <w:rFonts w:hint="eastAsia"/>
          <w:highlight w:val="none"/>
        </w:rPr>
        <w:t>实时存储：实时记录和存储诱捕器监测数据，本地储存时间≥12月。定时向网关发送监测数据，并具有定时自检及自动重启纠错功能，可以人工配置省电时间段。</w:t>
      </w:r>
    </w:p>
    <w:p w14:paraId="66B0617D">
      <w:pPr>
        <w:bidi w:val="0"/>
        <w:rPr>
          <w:rFonts w:hint="eastAsia"/>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系统终端控制：可远程下发指令，实现即时上传数据，重启等控制。实现通过电脑端和手机端对昆虫性诱智能测报系统的控制和数据查看分析。</w:t>
      </w:r>
    </w:p>
    <w:p w14:paraId="3CF6B119">
      <w:pPr>
        <w:bidi w:val="0"/>
        <w:rPr>
          <w:rFonts w:hint="eastAsia"/>
          <w:highlight w:val="none"/>
        </w:rPr>
      </w:pPr>
      <w:r>
        <w:rPr>
          <w:rFonts w:hint="eastAsia" w:eastAsia="宋体"/>
          <w:highlight w:val="none"/>
          <w:lang w:eastAsia="zh-CN"/>
        </w:rPr>
        <w:t>（</w:t>
      </w:r>
      <w:r>
        <w:rPr>
          <w:rFonts w:hint="eastAsia" w:eastAsia="宋体"/>
          <w:highlight w:val="none"/>
          <w:lang w:val="en-US" w:eastAsia="zh-CN"/>
        </w:rPr>
        <w:t>8</w:t>
      </w:r>
      <w:r>
        <w:rPr>
          <w:rFonts w:hint="eastAsia" w:eastAsia="宋体"/>
          <w:highlight w:val="none"/>
          <w:lang w:eastAsia="zh-CN"/>
        </w:rPr>
        <w:t>）</w:t>
      </w:r>
      <w:r>
        <w:rPr>
          <w:rFonts w:hint="eastAsia"/>
          <w:highlight w:val="none"/>
        </w:rPr>
        <w:t>供电：采用太阳能电池板或蓄电池进行自主供电，连续阴雨条件下正常工作≥30d。</w:t>
      </w:r>
    </w:p>
    <w:p w14:paraId="3A75BC50">
      <w:pPr>
        <w:bidi w:val="0"/>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其他：野外安装安全性指标应符合国家标准安全、技术、性能要求项目；设备地基建设标准应满足台风天气下的设备安全性需求。</w:t>
      </w:r>
    </w:p>
    <w:p w14:paraId="53EE9DB9">
      <w:pPr>
        <w:bidi w:val="0"/>
        <w:rPr>
          <w:rFonts w:hint="eastAsia"/>
          <w:highlight w:val="none"/>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ascii="宋体" w:hAnsi="宋体"/>
          <w:color w:val="auto"/>
          <w:sz w:val="24"/>
          <w:highlight w:val="none"/>
        </w:rPr>
        <w:t>▲</w:t>
      </w:r>
      <w:r>
        <w:rPr>
          <w:rFonts w:hint="eastAsia"/>
          <w:highlight w:val="none"/>
        </w:rPr>
        <w:t>系统对接：监测数据必须能够接入到国家农作物有害生物监控信息系统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浙江省农作物病虫疫情信息调度指挥平台，可兼容“浙江乡村大脑植保服务在线”。</w:t>
      </w:r>
    </w:p>
    <w:p w14:paraId="13F83747">
      <w:pPr>
        <w:bidi w:val="0"/>
        <w:rPr>
          <w:rFonts w:hint="eastAsia"/>
          <w:highlight w:val="none"/>
        </w:rPr>
      </w:pPr>
      <w:r>
        <w:rPr>
          <w:rFonts w:hint="eastAsia"/>
          <w:highlight w:val="none"/>
          <w:lang w:eastAsia="zh-CN"/>
        </w:rPr>
        <w:t>（</w:t>
      </w:r>
      <w:r>
        <w:rPr>
          <w:rFonts w:hint="eastAsia"/>
          <w:highlight w:val="none"/>
          <w:lang w:val="en-US" w:eastAsia="zh-CN"/>
        </w:rPr>
        <w:t>11</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软件集成如需固定IP的，固定IP和宽带由供应商提供。</w:t>
      </w:r>
    </w:p>
    <w:p w14:paraId="40A166C0">
      <w:pPr>
        <w:bidi w:val="0"/>
        <w:rPr>
          <w:rFonts w:hint="eastAsia"/>
          <w:highlight w:val="none"/>
        </w:rPr>
      </w:pPr>
      <w:r>
        <w:rPr>
          <w:rFonts w:hint="eastAsia"/>
          <w:highlight w:val="none"/>
          <w:lang w:eastAsia="zh-CN"/>
        </w:rPr>
        <w:t>（</w:t>
      </w:r>
      <w:r>
        <w:rPr>
          <w:rFonts w:hint="eastAsia"/>
          <w:highlight w:val="none"/>
          <w:lang w:val="en-US" w:eastAsia="zh-CN"/>
        </w:rPr>
        <w:t>12</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1DD7F579">
      <w:pPr>
        <w:bidi w:val="0"/>
        <w:rPr>
          <w:rFonts w:hint="eastAsia"/>
          <w:highlight w:val="none"/>
        </w:rPr>
      </w:pPr>
      <w:r>
        <w:rPr>
          <w:rFonts w:hint="eastAsia"/>
          <w:highlight w:val="none"/>
          <w:lang w:eastAsia="zh-CN"/>
        </w:rPr>
        <w:t>（</w:t>
      </w:r>
      <w:r>
        <w:rPr>
          <w:rFonts w:hint="eastAsia"/>
          <w:highlight w:val="none"/>
          <w:lang w:val="en-US" w:eastAsia="zh-CN"/>
        </w:rPr>
        <w:t>13</w:t>
      </w:r>
      <w:r>
        <w:rPr>
          <w:rFonts w:hint="eastAsia"/>
          <w:highlight w:val="none"/>
          <w:lang w:eastAsia="zh-CN"/>
        </w:rPr>
        <w:t>）</w:t>
      </w:r>
      <w:r>
        <w:rPr>
          <w:rFonts w:ascii="宋体" w:hAnsi="宋体"/>
          <w:color w:val="auto"/>
          <w:sz w:val="24"/>
          <w:highlight w:val="none"/>
        </w:rPr>
        <w:t>▲</w:t>
      </w:r>
      <w:r>
        <w:rPr>
          <w:rFonts w:hint="eastAsia"/>
          <w:highlight w:val="none"/>
        </w:rPr>
        <w:t>供应商承担8年网络费用和运行维护费用。</w:t>
      </w:r>
    </w:p>
    <w:p w14:paraId="3E874040">
      <w:pPr>
        <w:bidi w:val="0"/>
        <w:ind w:left="0" w:leftChars="0" w:firstLine="0" w:firstLineChars="0"/>
        <w:rPr>
          <w:rFonts w:hint="eastAsia" w:eastAsia="仿宋"/>
          <w:b/>
          <w:bCs/>
          <w:highlight w:val="none"/>
          <w:lang w:eastAsia="zh-CN"/>
        </w:rPr>
      </w:pPr>
      <w:bookmarkStart w:id="31" w:name="_Toc3980"/>
      <w:bookmarkStart w:id="32" w:name="_Toc17488"/>
      <w:bookmarkStart w:id="33" w:name="_Toc18803"/>
      <w:bookmarkStart w:id="34" w:name="_Toc297"/>
      <w:r>
        <w:rPr>
          <w:rFonts w:hint="eastAsia"/>
          <w:b/>
          <w:bCs/>
          <w:highlight w:val="none"/>
          <w:lang w:val="en-US" w:eastAsia="zh-CN"/>
        </w:rPr>
        <w:t>三</w:t>
      </w:r>
      <w:r>
        <w:rPr>
          <w:rFonts w:hint="eastAsia"/>
          <w:b/>
          <w:bCs/>
          <w:highlight w:val="none"/>
        </w:rPr>
        <w:t>、产品标准和规范</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b/>
          <w:bCs/>
          <w:highlight w:val="none"/>
          <w:lang w:eastAsia="zh-CN"/>
        </w:rPr>
        <w:t>：</w:t>
      </w:r>
    </w:p>
    <w:p w14:paraId="5E645B69">
      <w:pPr>
        <w:bidi w:val="0"/>
        <w:rPr>
          <w:rFonts w:hint="eastAsia" w:cs="Times New Roman"/>
          <w:highlight w:val="none"/>
        </w:rPr>
      </w:pPr>
      <w:r>
        <w:rPr>
          <w:rFonts w:hint="eastAsia" w:cs="Times New Roman"/>
          <w:highlight w:val="none"/>
        </w:rPr>
        <w:t>1.本招标文件成文时，下列标准和规范均有效。所有标准和规范都可能会被修订，投标单位应达到国家标准和规范最新版本的要求：</w:t>
      </w:r>
      <w:r>
        <w:rPr>
          <w:rFonts w:hint="eastAsia" w:cs="Times New Roman"/>
          <w:highlight w:val="none"/>
        </w:rPr>
        <w:tab/>
      </w:r>
    </w:p>
    <w:p w14:paraId="2A5FD058">
      <w:pPr>
        <w:bidi w:val="0"/>
        <w:rPr>
          <w:rFonts w:hint="eastAsia"/>
          <w:highlight w:val="none"/>
          <w:lang w:val="en-US" w:eastAsia="zh-CN"/>
        </w:rPr>
      </w:pPr>
      <w:r>
        <w:rPr>
          <w:rFonts w:hint="eastAsia" w:cs="Times New Roman"/>
          <w:highlight w:val="none"/>
          <w:lang w:eastAsia="zh-CN"/>
        </w:rPr>
        <w:t>（</w:t>
      </w:r>
      <w:r>
        <w:rPr>
          <w:rFonts w:hint="eastAsia" w:cs="Times New Roman"/>
          <w:highlight w:val="none"/>
          <w:lang w:val="en-US" w:eastAsia="zh-CN"/>
        </w:rPr>
        <w:t>1</w:t>
      </w:r>
      <w:r>
        <w:rPr>
          <w:rFonts w:hint="eastAsia" w:cs="Times New Roman"/>
          <w:highlight w:val="none"/>
          <w:lang w:eastAsia="zh-CN"/>
        </w:rPr>
        <w:t>）</w:t>
      </w:r>
      <w:r>
        <w:rPr>
          <w:rFonts w:hint="eastAsia" w:cs="Times New Roman"/>
          <w:highlight w:val="none"/>
        </w:rPr>
        <w:t>国家规定的标准及规范</w:t>
      </w:r>
      <w:r>
        <w:rPr>
          <w:rFonts w:hint="eastAsia" w:cs="Times New Roman"/>
          <w:highlight w:val="none"/>
          <w:lang w:eastAsia="zh-CN"/>
        </w:rPr>
        <w:t>，</w:t>
      </w:r>
      <w:r>
        <w:rPr>
          <w:rFonts w:hint="eastAsia" w:cs="Times New Roman"/>
          <w:highlight w:val="none"/>
        </w:rPr>
        <w:t>按最新</w:t>
      </w:r>
      <w:r>
        <w:rPr>
          <w:rFonts w:hint="eastAsia"/>
          <w:highlight w:val="none"/>
        </w:rPr>
        <w:t>的标准及规范执行</w:t>
      </w:r>
      <w:r>
        <w:rPr>
          <w:rFonts w:hint="eastAsia"/>
          <w:highlight w:val="none"/>
          <w:lang w:val="en-US" w:eastAsia="zh-CN"/>
        </w:rPr>
        <w:t>；</w:t>
      </w:r>
    </w:p>
    <w:p w14:paraId="7F658398">
      <w:pPr>
        <w:bidi w:val="0"/>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行业标准及规范，按最新的标准及规范执行</w:t>
      </w:r>
      <w:r>
        <w:rPr>
          <w:rFonts w:hint="eastAsia"/>
          <w:highlight w:val="none"/>
          <w:lang w:val="en-US" w:eastAsia="zh-CN"/>
        </w:rPr>
        <w:t>；</w:t>
      </w:r>
    </w:p>
    <w:p w14:paraId="7C8DF219">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由投标人提供的有效的企业标准；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14:paraId="0FB6EDA8">
      <w:pPr>
        <w:bidi w:val="0"/>
        <w:rPr>
          <w:rFonts w:hint="eastAsia"/>
          <w:highlight w:val="none"/>
        </w:rPr>
      </w:pPr>
      <w:r>
        <w:rPr>
          <w:rFonts w:hint="eastAsia"/>
          <w:highlight w:val="none"/>
          <w:lang w:val="en-US" w:eastAsia="zh-CN"/>
        </w:rPr>
        <w:t>2</w:t>
      </w:r>
      <w:r>
        <w:rPr>
          <w:rFonts w:hint="eastAsia"/>
          <w:highlight w:val="none"/>
        </w:rPr>
        <w:t>.投标单位不遵循以上标准时，应向采购人及时解释清楚。</w:t>
      </w:r>
    </w:p>
    <w:p w14:paraId="63798093">
      <w:pPr>
        <w:bidi w:val="0"/>
        <w:rPr>
          <w:rFonts w:hint="eastAsia"/>
          <w:highlight w:val="none"/>
        </w:rPr>
      </w:pPr>
      <w:r>
        <w:rPr>
          <w:rFonts w:hint="eastAsia"/>
          <w:highlight w:val="none"/>
          <w:lang w:val="en-US" w:eastAsia="zh-CN"/>
        </w:rPr>
        <w:t>3</w:t>
      </w:r>
      <w:r>
        <w:rPr>
          <w:rFonts w:hint="eastAsia"/>
          <w:highlight w:val="none"/>
        </w:rPr>
        <w:t>.上述技术标准和规范如与国家、国际最新标准相抵触或未能罗列完全时，应以国家、国际最新标准为依据。</w:t>
      </w:r>
    </w:p>
    <w:p w14:paraId="6AF212BE">
      <w:pPr>
        <w:bidi w:val="0"/>
        <w:ind w:left="0" w:leftChars="0" w:firstLine="0" w:firstLineChars="0"/>
        <w:rPr>
          <w:rFonts w:hint="eastAsia" w:eastAsia="仿宋"/>
          <w:b/>
          <w:bCs/>
          <w:highlight w:val="none"/>
          <w:lang w:eastAsia="zh-CN"/>
        </w:rPr>
      </w:pPr>
      <w:bookmarkStart w:id="35" w:name="_Toc28979"/>
      <w:bookmarkStart w:id="36" w:name="_Toc14257"/>
      <w:bookmarkStart w:id="37" w:name="_Toc13777"/>
      <w:bookmarkStart w:id="38" w:name="_Toc10620"/>
      <w:bookmarkStart w:id="39" w:name="_Toc6585"/>
      <w:bookmarkStart w:id="40" w:name="_Toc20146"/>
      <w:bookmarkStart w:id="41" w:name="_Toc8631"/>
      <w:bookmarkStart w:id="42" w:name="_Toc313"/>
      <w:bookmarkStart w:id="43" w:name="_Toc10977"/>
      <w:bookmarkStart w:id="44" w:name="_Toc10851"/>
      <w:bookmarkStart w:id="45" w:name="_Toc21317"/>
      <w:r>
        <w:rPr>
          <w:rFonts w:hint="eastAsia"/>
          <w:b/>
          <w:bCs/>
          <w:highlight w:val="none"/>
          <w:lang w:val="en-US" w:eastAsia="zh-CN"/>
        </w:rPr>
        <w:t>四</w:t>
      </w:r>
      <w:r>
        <w:rPr>
          <w:rFonts w:hint="eastAsia"/>
          <w:b/>
          <w:bCs/>
          <w:highlight w:val="none"/>
        </w:rPr>
        <w:t>、产品的防护、包装及运输</w:t>
      </w:r>
      <w:bookmarkEnd w:id="35"/>
      <w:bookmarkEnd w:id="36"/>
      <w:bookmarkEnd w:id="37"/>
      <w:bookmarkEnd w:id="38"/>
      <w:bookmarkEnd w:id="39"/>
      <w:bookmarkEnd w:id="40"/>
      <w:bookmarkEnd w:id="41"/>
      <w:bookmarkEnd w:id="42"/>
      <w:bookmarkEnd w:id="43"/>
      <w:bookmarkEnd w:id="44"/>
      <w:bookmarkEnd w:id="45"/>
      <w:r>
        <w:rPr>
          <w:rFonts w:hint="eastAsia"/>
          <w:b/>
          <w:bCs/>
          <w:highlight w:val="none"/>
          <w:lang w:eastAsia="zh-CN"/>
        </w:rPr>
        <w:t>：</w:t>
      </w:r>
    </w:p>
    <w:p w14:paraId="71B05FCC">
      <w:pPr>
        <w:bidi w:val="0"/>
        <w:rPr>
          <w:rFonts w:hint="eastAsia"/>
          <w:highlight w:val="none"/>
        </w:rPr>
      </w:pPr>
      <w:r>
        <w:rPr>
          <w:rFonts w:hint="eastAsia"/>
          <w:highlight w:val="none"/>
        </w:rPr>
        <w:t>1.中标单位在供货时须提供产品的具体防护措施供采购人认可，并对此工作负责。</w:t>
      </w:r>
    </w:p>
    <w:p w14:paraId="128C7CA4">
      <w:pPr>
        <w:bidi w:val="0"/>
        <w:rPr>
          <w:rFonts w:hint="eastAsia"/>
          <w:highlight w:val="none"/>
        </w:rPr>
      </w:pPr>
      <w:r>
        <w:rPr>
          <w:rFonts w:hint="eastAsia"/>
          <w:highlight w:val="none"/>
        </w:rPr>
        <w:t>2.所有产品应合理、有效包装，以使其有效防止各种损坏。</w:t>
      </w:r>
    </w:p>
    <w:p w14:paraId="3CF23C86">
      <w:pPr>
        <w:bidi w:val="0"/>
        <w:rPr>
          <w:rFonts w:hint="eastAsia"/>
          <w:highlight w:val="none"/>
        </w:rPr>
      </w:pPr>
      <w:r>
        <w:rPr>
          <w:rFonts w:hint="eastAsia"/>
          <w:highlight w:val="none"/>
        </w:rPr>
        <w:t>3.中标单位应对产品的整个交货过程负责，包括运输、装卸的安全等。</w:t>
      </w:r>
    </w:p>
    <w:p w14:paraId="141C2A37">
      <w:pPr>
        <w:bidi w:val="0"/>
        <w:rPr>
          <w:rFonts w:hint="eastAsia"/>
          <w:highlight w:val="none"/>
        </w:rPr>
      </w:pPr>
      <w:r>
        <w:rPr>
          <w:rFonts w:hint="eastAsia"/>
          <w:highlight w:val="none"/>
        </w:rPr>
        <w:t>4.产品包装箱上应有企业名称和地址、产品名称、商标、等级、数量等。包装箱内应有合格证。</w:t>
      </w:r>
    </w:p>
    <w:p w14:paraId="694BC548">
      <w:pPr>
        <w:bidi w:val="0"/>
        <w:ind w:left="0" w:leftChars="0" w:firstLine="0" w:firstLineChars="0"/>
        <w:rPr>
          <w:rFonts w:hint="eastAsia"/>
          <w:b/>
          <w:bCs/>
          <w:highlight w:val="none"/>
          <w:lang w:val="en-US" w:eastAsia="zh-CN"/>
        </w:rPr>
      </w:pPr>
      <w:bookmarkStart w:id="46" w:name="_Toc10626"/>
      <w:bookmarkStart w:id="47" w:name="_Toc12395"/>
      <w:bookmarkStart w:id="48" w:name="_Toc17568"/>
      <w:bookmarkStart w:id="49" w:name="_Toc12897"/>
      <w:bookmarkStart w:id="50" w:name="_Toc28631"/>
      <w:bookmarkStart w:id="51" w:name="_Toc22469"/>
      <w:bookmarkStart w:id="52" w:name="_Toc16463"/>
      <w:bookmarkStart w:id="53" w:name="_Toc7277"/>
      <w:bookmarkStart w:id="54" w:name="_Toc3960"/>
      <w:bookmarkStart w:id="55" w:name="_Toc6990"/>
      <w:bookmarkStart w:id="56" w:name="_Toc12891"/>
      <w:r>
        <w:rPr>
          <w:rFonts w:hint="eastAsia"/>
          <w:b/>
          <w:bCs/>
          <w:highlight w:val="none"/>
          <w:lang w:val="en-US" w:eastAsia="zh-CN"/>
        </w:rPr>
        <w:t>五</w:t>
      </w:r>
      <w:r>
        <w:rPr>
          <w:rFonts w:hint="eastAsia"/>
          <w:b/>
          <w:bCs/>
          <w:highlight w:val="none"/>
        </w:rPr>
        <w:t>、</w:t>
      </w:r>
      <w:r>
        <w:rPr>
          <w:rFonts w:hint="eastAsia"/>
          <w:b/>
          <w:bCs/>
          <w:highlight w:val="none"/>
          <w:lang w:val="en-US" w:eastAsia="zh-CN"/>
        </w:rPr>
        <w:t>验收</w:t>
      </w:r>
      <w:bookmarkEnd w:id="46"/>
      <w:bookmarkEnd w:id="47"/>
      <w:bookmarkEnd w:id="48"/>
      <w:bookmarkEnd w:id="49"/>
      <w:r>
        <w:rPr>
          <w:rFonts w:hint="eastAsia"/>
          <w:b/>
          <w:bCs/>
          <w:highlight w:val="none"/>
          <w:lang w:val="en-US" w:eastAsia="zh-CN"/>
        </w:rPr>
        <w:t>：</w:t>
      </w:r>
    </w:p>
    <w:p w14:paraId="40D37A3C">
      <w:pPr>
        <w:bidi w:val="0"/>
        <w:rPr>
          <w:rFonts w:hint="eastAsia"/>
          <w:highlight w:val="none"/>
        </w:rPr>
      </w:pPr>
      <w:r>
        <w:rPr>
          <w:rFonts w:hint="eastAsia"/>
          <w:highlight w:val="none"/>
          <w:lang w:val="en-US" w:eastAsia="zh-CN"/>
        </w:rPr>
        <w:t>1.</w:t>
      </w:r>
      <w:r>
        <w:rPr>
          <w:rFonts w:hint="eastAsia"/>
          <w:highlight w:val="none"/>
        </w:rPr>
        <w:t>到货验收</w:t>
      </w:r>
      <w:bookmarkEnd w:id="50"/>
      <w:bookmarkEnd w:id="51"/>
      <w:bookmarkEnd w:id="52"/>
      <w:bookmarkEnd w:id="53"/>
      <w:bookmarkEnd w:id="54"/>
      <w:bookmarkEnd w:id="55"/>
      <w:bookmarkEnd w:id="56"/>
    </w:p>
    <w:p w14:paraId="25552C38">
      <w:pPr>
        <w:bidi w:val="0"/>
        <w:rPr>
          <w:rFonts w:hint="eastAsia"/>
          <w:highlight w:val="none"/>
        </w:rPr>
      </w:pPr>
      <w:r>
        <w:rPr>
          <w:rFonts w:hint="eastAsia"/>
          <w:highlight w:val="none"/>
        </w:rPr>
        <w:t>1.</w:t>
      </w:r>
      <w:r>
        <w:rPr>
          <w:rFonts w:hint="eastAsia"/>
          <w:highlight w:val="none"/>
          <w:lang w:val="en-US" w:eastAsia="zh-CN"/>
        </w:rPr>
        <w:t>1</w:t>
      </w:r>
      <w:r>
        <w:rPr>
          <w:rFonts w:hint="eastAsia"/>
          <w:highlight w:val="none"/>
        </w:rPr>
        <w:t>中标人应派员在所供产品到采购人进行到货验收。有需要时能联系厂家到现场共同验收，若发现任何损坏及质量问题，中标人应负责妥善处理直至采购人满意。此工作所发生的费用应由中标人自行承担。</w:t>
      </w:r>
    </w:p>
    <w:p w14:paraId="42A2F724">
      <w:pPr>
        <w:bidi w:val="0"/>
        <w:rPr>
          <w:rFonts w:hint="eastAsia"/>
          <w:highlight w:val="none"/>
        </w:rPr>
      </w:pPr>
      <w:r>
        <w:rPr>
          <w:rFonts w:hint="eastAsia"/>
          <w:highlight w:val="none"/>
          <w:lang w:val="en-US" w:eastAsia="zh-CN"/>
        </w:rPr>
        <w:t>1.2</w:t>
      </w:r>
      <w:r>
        <w:rPr>
          <w:rFonts w:hint="eastAsia"/>
          <w:highlight w:val="none"/>
        </w:rPr>
        <w:t>产品卸至采购人指定地点。</w:t>
      </w:r>
    </w:p>
    <w:p w14:paraId="2415F6A3">
      <w:pPr>
        <w:bidi w:val="0"/>
        <w:rPr>
          <w:rFonts w:hint="eastAsia"/>
          <w:highlight w:val="none"/>
        </w:rPr>
      </w:pPr>
      <w:r>
        <w:rPr>
          <w:rFonts w:hint="eastAsia"/>
          <w:highlight w:val="none"/>
          <w:lang w:val="en-US" w:eastAsia="zh-CN"/>
        </w:rPr>
        <w:t>1.3</w:t>
      </w:r>
      <w:r>
        <w:rPr>
          <w:rFonts w:hint="eastAsia"/>
          <w:highlight w:val="none"/>
        </w:rPr>
        <w:t>交货时，双方交验后在交接单上签章并直接交采购人保管。</w:t>
      </w:r>
    </w:p>
    <w:p w14:paraId="44CE112E">
      <w:pPr>
        <w:bidi w:val="0"/>
        <w:rPr>
          <w:rFonts w:hint="eastAsia"/>
          <w:highlight w:val="none"/>
        </w:rPr>
      </w:pPr>
      <w:bookmarkStart w:id="57" w:name="_Toc449014494"/>
      <w:bookmarkStart w:id="58" w:name="_Toc7392"/>
      <w:bookmarkStart w:id="59" w:name="_Toc20102"/>
      <w:bookmarkStart w:id="60" w:name="_Toc7409"/>
      <w:bookmarkStart w:id="61" w:name="_Toc28608"/>
      <w:bookmarkStart w:id="62" w:name="_Toc2399"/>
      <w:bookmarkStart w:id="63" w:name="_Toc30887"/>
      <w:bookmarkStart w:id="64" w:name="_Toc23190"/>
      <w:bookmarkStart w:id="65" w:name="_Toc1508"/>
      <w:r>
        <w:rPr>
          <w:rFonts w:hint="eastAsia"/>
          <w:highlight w:val="none"/>
          <w:lang w:val="en-US" w:eastAsia="zh-CN"/>
        </w:rPr>
        <w:t>2.</w:t>
      </w:r>
      <w:r>
        <w:rPr>
          <w:rFonts w:hint="eastAsia"/>
          <w:highlight w:val="none"/>
        </w:rPr>
        <w:t>验收合格的条件</w:t>
      </w:r>
      <w:bookmarkEnd w:id="57"/>
      <w:bookmarkEnd w:id="58"/>
      <w:bookmarkEnd w:id="59"/>
      <w:bookmarkEnd w:id="60"/>
      <w:bookmarkEnd w:id="61"/>
      <w:bookmarkEnd w:id="62"/>
      <w:bookmarkEnd w:id="63"/>
      <w:bookmarkEnd w:id="64"/>
      <w:bookmarkEnd w:id="65"/>
    </w:p>
    <w:p w14:paraId="3216AF56">
      <w:pPr>
        <w:bidi w:val="0"/>
        <w:rPr>
          <w:rFonts w:hint="eastAsia"/>
          <w:highlight w:val="none"/>
        </w:rPr>
      </w:pPr>
      <w:r>
        <w:rPr>
          <w:rFonts w:hint="eastAsia"/>
          <w:highlight w:val="none"/>
          <w:lang w:val="en-US" w:eastAsia="zh-CN"/>
        </w:rPr>
        <w:t>2.1</w:t>
      </w:r>
      <w:r>
        <w:rPr>
          <w:rFonts w:hint="eastAsia"/>
          <w:highlight w:val="none"/>
        </w:rPr>
        <w:t>所供的产品符合产品标准和本招标文件及合同文件的要求。</w:t>
      </w:r>
    </w:p>
    <w:p w14:paraId="05F6ACB6">
      <w:pPr>
        <w:bidi w:val="0"/>
        <w:rPr>
          <w:rFonts w:hint="eastAsia"/>
          <w:highlight w:val="none"/>
        </w:rPr>
      </w:pPr>
      <w:r>
        <w:rPr>
          <w:rFonts w:hint="eastAsia"/>
          <w:highlight w:val="none"/>
        </w:rPr>
        <w:t>2.</w:t>
      </w:r>
      <w:r>
        <w:rPr>
          <w:rFonts w:hint="eastAsia"/>
          <w:highlight w:val="none"/>
          <w:lang w:val="en-US" w:eastAsia="zh-CN"/>
        </w:rPr>
        <w:t>2</w:t>
      </w:r>
      <w:r>
        <w:rPr>
          <w:rFonts w:hint="eastAsia"/>
          <w:highlight w:val="none"/>
        </w:rPr>
        <w:t>在进行验收过程中发现的问题已被解决并得到采购人的认可。</w:t>
      </w:r>
    </w:p>
    <w:p w14:paraId="0B1CA838">
      <w:pPr>
        <w:bidi w:val="0"/>
        <w:rPr>
          <w:rFonts w:hint="eastAsia"/>
          <w:highlight w:val="none"/>
        </w:rPr>
      </w:pPr>
      <w:r>
        <w:rPr>
          <w:rFonts w:hint="eastAsia"/>
          <w:highlight w:val="none"/>
          <w:lang w:val="en-US" w:eastAsia="zh-CN"/>
        </w:rPr>
        <w:t>2.3</w:t>
      </w:r>
      <w:r>
        <w:rPr>
          <w:rFonts w:hint="eastAsia"/>
          <w:highlight w:val="none"/>
        </w:rPr>
        <w:t>所有合同中规定的货物和材料均已提交。</w:t>
      </w:r>
    </w:p>
    <w:p w14:paraId="15481D63">
      <w:pPr>
        <w:bidi w:val="0"/>
        <w:rPr>
          <w:rFonts w:hint="eastAsia"/>
          <w:highlight w:val="none"/>
        </w:rPr>
      </w:pPr>
      <w:r>
        <w:rPr>
          <w:rFonts w:hint="eastAsia"/>
          <w:highlight w:val="none"/>
          <w:lang w:val="en-US" w:eastAsia="zh-CN"/>
        </w:rPr>
        <w:t>2.4</w:t>
      </w:r>
      <w:r>
        <w:rPr>
          <w:rFonts w:hint="eastAsia"/>
          <w:highlight w:val="none"/>
        </w:rPr>
        <w:t>所供产品已通过相关部门组织的验收。</w:t>
      </w:r>
    </w:p>
    <w:p w14:paraId="39821B29">
      <w:pPr>
        <w:bidi w:val="0"/>
        <w:rPr>
          <w:rFonts w:hint="eastAsia"/>
          <w:highlight w:val="none"/>
        </w:rPr>
      </w:pPr>
      <w:r>
        <w:rPr>
          <w:rFonts w:hint="eastAsia"/>
          <w:highlight w:val="none"/>
          <w:lang w:val="en-US" w:eastAsia="zh-CN"/>
        </w:rPr>
        <w:t>2.5</w:t>
      </w:r>
      <w:r>
        <w:rPr>
          <w:rFonts w:hint="eastAsia"/>
          <w:highlight w:val="none"/>
        </w:rPr>
        <w:t>所有相关的技术文件及资料均已提交并得到接受。</w:t>
      </w:r>
    </w:p>
    <w:p w14:paraId="09C577C8">
      <w:pPr>
        <w:bidi w:val="0"/>
        <w:rPr>
          <w:rFonts w:hint="eastAsia"/>
          <w:highlight w:val="none"/>
        </w:rPr>
      </w:pPr>
      <w:r>
        <w:rPr>
          <w:rFonts w:hint="eastAsia"/>
          <w:highlight w:val="none"/>
          <w:lang w:val="en-US" w:eastAsia="zh-CN"/>
        </w:rPr>
        <w:t>3.</w:t>
      </w:r>
      <w:r>
        <w:rPr>
          <w:rFonts w:hint="eastAsia"/>
          <w:highlight w:val="none"/>
        </w:rPr>
        <w:t>履约验收</w:t>
      </w:r>
    </w:p>
    <w:p w14:paraId="6A2BCF1D">
      <w:pPr>
        <w:bidi w:val="0"/>
        <w:rPr>
          <w:rFonts w:hint="eastAsia"/>
          <w:highlight w:val="none"/>
        </w:rPr>
      </w:pPr>
      <w:r>
        <w:rPr>
          <w:rFonts w:hint="eastAsia"/>
          <w:highlight w:val="none"/>
          <w:lang w:val="en-US" w:eastAsia="zh-CN"/>
        </w:rPr>
        <w:t>3.1</w:t>
      </w:r>
      <w:r>
        <w:rPr>
          <w:rFonts w:hint="eastAsia"/>
          <w:highlight w:val="none"/>
        </w:rPr>
        <w:t>由采购人负责组织验收。采购人</w:t>
      </w:r>
      <w:r>
        <w:rPr>
          <w:rFonts w:hint="eastAsia"/>
          <w:highlight w:val="none"/>
          <w:lang w:val="en-US" w:eastAsia="zh-CN"/>
        </w:rPr>
        <w:t>将按</w:t>
      </w:r>
      <w:r>
        <w:rPr>
          <w:rFonts w:hint="eastAsia"/>
          <w:highlight w:val="none"/>
        </w:rPr>
        <w:t>《关于进一步加强政府采购需求和履约验收管理的指导意见》（财库[2016]205号）等有关规定，对</w:t>
      </w:r>
      <w:r>
        <w:rPr>
          <w:rFonts w:hint="eastAsia"/>
          <w:highlight w:val="none"/>
          <w:lang w:val="en-US" w:eastAsia="zh-CN"/>
        </w:rPr>
        <w:t>本</w:t>
      </w:r>
      <w:r>
        <w:rPr>
          <w:rFonts w:hint="eastAsia"/>
          <w:highlight w:val="none"/>
        </w:rPr>
        <w:t>项目履约情况予以监督。</w:t>
      </w:r>
    </w:p>
    <w:p w14:paraId="7BB792E9">
      <w:pPr>
        <w:bidi w:val="0"/>
        <w:ind w:left="0" w:leftChars="0" w:firstLine="0" w:firstLineChars="0"/>
        <w:rPr>
          <w:rFonts w:hint="eastAsia"/>
          <w:b/>
          <w:bCs/>
          <w:highlight w:val="none"/>
          <w:lang w:val="en-US" w:eastAsia="zh-CN"/>
        </w:rPr>
      </w:pPr>
      <w:bookmarkStart w:id="66" w:name="_Toc11114"/>
      <w:bookmarkStart w:id="67" w:name="_Toc32710"/>
      <w:bookmarkStart w:id="68" w:name="_Toc12362"/>
      <w:bookmarkStart w:id="69" w:name="_Toc24665"/>
      <w:bookmarkStart w:id="70" w:name="_Toc449014496"/>
      <w:bookmarkStart w:id="71" w:name="_Toc30798"/>
      <w:bookmarkStart w:id="72" w:name="_Toc13001"/>
      <w:bookmarkStart w:id="73" w:name="_Toc30787"/>
      <w:bookmarkStart w:id="74" w:name="_Toc27535"/>
      <w:bookmarkStart w:id="75" w:name="_Toc19220"/>
      <w:bookmarkStart w:id="76" w:name="_Toc12310"/>
      <w:bookmarkStart w:id="77" w:name="_Toc12486"/>
      <w:bookmarkStart w:id="78" w:name="_Toc11485"/>
      <w:r>
        <w:rPr>
          <w:rFonts w:hint="eastAsia"/>
          <w:b/>
          <w:bCs/>
          <w:highlight w:val="none"/>
          <w:lang w:val="en-US" w:eastAsia="zh-CN"/>
        </w:rPr>
        <w:t>六</w:t>
      </w:r>
      <w:r>
        <w:rPr>
          <w:rFonts w:hint="eastAsia"/>
          <w:b/>
          <w:bCs/>
          <w:highlight w:val="none"/>
        </w:rPr>
        <w:t>、</w:t>
      </w:r>
      <w:bookmarkEnd w:id="66"/>
      <w:bookmarkEnd w:id="67"/>
      <w:bookmarkEnd w:id="68"/>
      <w:bookmarkEnd w:id="69"/>
      <w:bookmarkEnd w:id="70"/>
      <w:bookmarkEnd w:id="71"/>
      <w:bookmarkEnd w:id="72"/>
      <w:bookmarkEnd w:id="73"/>
      <w:bookmarkEnd w:id="74"/>
      <w:r>
        <w:rPr>
          <w:rFonts w:hint="eastAsia"/>
          <w:b/>
          <w:bCs/>
          <w:highlight w:val="none"/>
          <w:lang w:val="en-US" w:eastAsia="zh-CN"/>
        </w:rPr>
        <w:t>售后服务</w:t>
      </w:r>
      <w:bookmarkEnd w:id="75"/>
      <w:bookmarkEnd w:id="76"/>
      <w:bookmarkEnd w:id="77"/>
      <w:bookmarkEnd w:id="78"/>
      <w:r>
        <w:rPr>
          <w:rFonts w:hint="eastAsia"/>
          <w:b/>
          <w:bCs/>
          <w:highlight w:val="none"/>
          <w:lang w:val="en-US" w:eastAsia="zh-CN"/>
        </w:rPr>
        <w:t>：</w:t>
      </w:r>
    </w:p>
    <w:p w14:paraId="5985E333">
      <w:pPr>
        <w:bidi w:val="0"/>
        <w:rPr>
          <w:rFonts w:hint="eastAsia"/>
        </w:rPr>
      </w:pPr>
      <w:r>
        <w:rPr>
          <w:rFonts w:hint="eastAsia"/>
        </w:rPr>
        <w:t>1.</w:t>
      </w:r>
      <w:r>
        <w:rPr>
          <w:rFonts w:ascii="宋体" w:hAnsi="宋体"/>
          <w:color w:val="auto"/>
          <w:sz w:val="24"/>
        </w:rPr>
        <w:t>▲</w:t>
      </w:r>
      <w:r>
        <w:rPr>
          <w:rFonts w:hint="eastAsia"/>
        </w:rPr>
        <w:t>中标单位必须对合同中规定的货物</w:t>
      </w:r>
      <w:r>
        <w:rPr>
          <w:rFonts w:hint="eastAsia"/>
          <w:lang w:val="en-US" w:eastAsia="zh-CN"/>
        </w:rPr>
        <w:t>提供</w:t>
      </w:r>
      <w:r>
        <w:rPr>
          <w:rFonts w:hint="eastAsia"/>
        </w:rPr>
        <w:t>不少于</w:t>
      </w:r>
      <w:r>
        <w:rPr>
          <w:rFonts w:hint="eastAsia"/>
          <w:lang w:val="en-US" w:eastAsia="zh-CN"/>
        </w:rPr>
        <w:t>8年</w:t>
      </w:r>
      <w:r>
        <w:rPr>
          <w:rFonts w:hint="eastAsia"/>
        </w:rPr>
        <w:t>的质保期（货物另有超过</w:t>
      </w:r>
      <w:r>
        <w:rPr>
          <w:rFonts w:hint="eastAsia"/>
          <w:lang w:val="en-US" w:eastAsia="zh-CN"/>
        </w:rPr>
        <w:t>8年</w:t>
      </w:r>
      <w:r>
        <w:rPr>
          <w:rFonts w:hint="eastAsia"/>
        </w:rPr>
        <w:t>质保规定的按原规定执行）；时间从货物终验验收合格之日起计算。质保期内中标单位须免费负责修理和替换任何由于产品自身的质量问题造成的损坏，并负责有关费用。</w:t>
      </w:r>
    </w:p>
    <w:p w14:paraId="5444717B">
      <w:pPr>
        <w:bidi w:val="0"/>
        <w:rPr>
          <w:rFonts w:hint="eastAsia"/>
        </w:rPr>
      </w:pPr>
      <w:r>
        <w:rPr>
          <w:rFonts w:hint="eastAsia"/>
        </w:rPr>
        <w:t>2.在</w:t>
      </w:r>
      <w:r>
        <w:rPr>
          <w:rFonts w:hint="eastAsia"/>
          <w:lang w:val="zh-CN"/>
        </w:rPr>
        <w:t>质保</w:t>
      </w:r>
      <w:r>
        <w:rPr>
          <w:rFonts w:hint="eastAsia"/>
        </w:rPr>
        <w:t>期内，</w:t>
      </w:r>
      <w:r>
        <w:rPr>
          <w:rFonts w:hint="eastAsia"/>
          <w:lang w:val="zh-CN"/>
        </w:rPr>
        <w:t>中标人</w:t>
      </w:r>
      <w:r>
        <w:rPr>
          <w:rFonts w:hint="eastAsia"/>
          <w:lang w:val="en-US" w:eastAsia="zh-CN"/>
        </w:rPr>
        <w:t>应</w:t>
      </w:r>
      <w:r>
        <w:rPr>
          <w:rFonts w:hint="eastAsia"/>
          <w:lang w:val="zh-CN"/>
        </w:rPr>
        <w:t>负责</w:t>
      </w:r>
      <w:r>
        <w:rPr>
          <w:rFonts w:hint="eastAsia"/>
          <w:lang w:val="en-US" w:eastAsia="zh-CN"/>
        </w:rPr>
        <w:t>设备</w:t>
      </w:r>
      <w:r>
        <w:rPr>
          <w:rFonts w:hint="eastAsia"/>
          <w:lang w:val="zh-CN"/>
        </w:rPr>
        <w:t>（</w:t>
      </w:r>
      <w:r>
        <w:rPr>
          <w:rFonts w:hint="eastAsia"/>
        </w:rPr>
        <w:t>或系统）</w:t>
      </w:r>
      <w:r>
        <w:rPr>
          <w:rFonts w:hint="eastAsia"/>
          <w:lang w:val="en-US" w:eastAsia="zh-CN"/>
        </w:rPr>
        <w:t>的运行维护服务，</w:t>
      </w:r>
      <w:r>
        <w:rPr>
          <w:rFonts w:hint="eastAsia"/>
        </w:rPr>
        <w:t>确保设备（或系统）正常使用，在接到用户维修要求后在</w:t>
      </w:r>
      <w:r>
        <w:rPr>
          <w:rFonts w:hint="eastAsia"/>
          <w:lang w:val="en-US" w:eastAsia="zh-CN"/>
        </w:rPr>
        <w:t>2</w:t>
      </w:r>
      <w:r>
        <w:rPr>
          <w:rFonts w:hint="eastAsia"/>
        </w:rPr>
        <w:t>小时内响应并提出解决方案，</w:t>
      </w:r>
      <w:r>
        <w:rPr>
          <w:rFonts w:hint="eastAsia"/>
          <w:lang w:val="en-US" w:eastAsia="zh-CN"/>
        </w:rPr>
        <w:t>24</w:t>
      </w:r>
      <w:r>
        <w:rPr>
          <w:rFonts w:hint="eastAsia"/>
        </w:rPr>
        <w:t>小时内对故障进行处理，维修过程中所需材料中标人在接到通知后应及时提供，设备（或系统）故障等问题最长不超过</w:t>
      </w:r>
      <w:r>
        <w:rPr>
          <w:rFonts w:hint="eastAsia"/>
          <w:lang w:val="en-US" w:eastAsia="zh-CN"/>
        </w:rPr>
        <w:t>48</w:t>
      </w:r>
      <w:r>
        <w:rPr>
          <w:rFonts w:hint="eastAsia"/>
        </w:rPr>
        <w:t>小时修复。若</w:t>
      </w:r>
      <w:r>
        <w:rPr>
          <w:rFonts w:hint="eastAsia"/>
          <w:lang w:val="en-US" w:eastAsia="zh-CN"/>
        </w:rPr>
        <w:t>48</w:t>
      </w:r>
      <w:r>
        <w:rPr>
          <w:rFonts w:hint="eastAsia"/>
        </w:rPr>
        <w:t>小时内无法修复的，应48小时内提供相应备用设备并负责安装调试，投标人</w:t>
      </w:r>
      <w:r>
        <w:rPr>
          <w:rFonts w:hint="eastAsia"/>
          <w:lang w:val="en-US" w:eastAsia="zh-CN"/>
        </w:rPr>
        <w:t>在投标文件中</w:t>
      </w:r>
      <w:r>
        <w:rPr>
          <w:rFonts w:hint="eastAsia"/>
        </w:rPr>
        <w:t>应提供相应承诺书。</w:t>
      </w:r>
    </w:p>
    <w:p w14:paraId="52032BB6">
      <w:pPr>
        <w:bidi w:val="0"/>
        <w:rPr>
          <w:rFonts w:hint="eastAsia"/>
        </w:rPr>
      </w:pPr>
      <w:r>
        <w:rPr>
          <w:rFonts w:hint="eastAsia"/>
        </w:rPr>
        <w:t>3.投标人在投标文件中须说明质保期内提供的服务计划。</w:t>
      </w:r>
    </w:p>
    <w:p w14:paraId="045DD836">
      <w:pPr>
        <w:bidi w:val="0"/>
        <w:ind w:left="0" w:leftChars="0" w:firstLine="0" w:firstLineChars="0"/>
        <w:rPr>
          <w:rFonts w:hint="eastAsia" w:eastAsia="仿宋"/>
          <w:b/>
          <w:bCs/>
          <w:lang w:eastAsia="zh-CN"/>
        </w:rPr>
      </w:pPr>
      <w:bookmarkStart w:id="79" w:name="_Toc4964"/>
      <w:bookmarkStart w:id="80" w:name="_Toc14833"/>
      <w:bookmarkStart w:id="81" w:name="_Toc30907"/>
      <w:bookmarkStart w:id="82" w:name="_Toc31719"/>
      <w:bookmarkStart w:id="83" w:name="_Toc9804"/>
      <w:bookmarkStart w:id="84" w:name="_Toc15693"/>
      <w:bookmarkStart w:id="85" w:name="_Toc4535"/>
      <w:bookmarkStart w:id="86" w:name="_Toc9655"/>
      <w:bookmarkStart w:id="87" w:name="_Toc2087"/>
      <w:bookmarkStart w:id="88" w:name="_Toc24758"/>
      <w:bookmarkStart w:id="89" w:name="_Toc27371"/>
      <w:r>
        <w:rPr>
          <w:rFonts w:hint="eastAsia"/>
          <w:b/>
          <w:bCs/>
          <w:lang w:val="en-US" w:eastAsia="zh-CN"/>
        </w:rPr>
        <w:t>七</w:t>
      </w:r>
      <w:r>
        <w:rPr>
          <w:rFonts w:hint="eastAsia"/>
          <w:b/>
          <w:bCs/>
        </w:rPr>
        <w:t>、技术培训</w:t>
      </w:r>
      <w:bookmarkEnd w:id="79"/>
      <w:bookmarkEnd w:id="80"/>
      <w:bookmarkEnd w:id="81"/>
      <w:bookmarkEnd w:id="82"/>
      <w:bookmarkEnd w:id="83"/>
      <w:bookmarkEnd w:id="84"/>
      <w:bookmarkEnd w:id="85"/>
      <w:bookmarkEnd w:id="86"/>
      <w:bookmarkEnd w:id="87"/>
      <w:bookmarkEnd w:id="88"/>
      <w:bookmarkEnd w:id="89"/>
      <w:r>
        <w:rPr>
          <w:rFonts w:hint="eastAsia"/>
          <w:b/>
          <w:bCs/>
          <w:lang w:eastAsia="zh-CN"/>
        </w:rPr>
        <w:t>：</w:t>
      </w:r>
    </w:p>
    <w:p w14:paraId="219943B3">
      <w:pPr>
        <w:bidi w:val="0"/>
        <w:rPr>
          <w:rFonts w:hint="eastAsia"/>
        </w:rPr>
      </w:pPr>
      <w:r>
        <w:rPr>
          <w:rFonts w:hint="eastAsia"/>
          <w:lang w:val="en-US" w:eastAsia="zh-CN"/>
        </w:rPr>
        <w:t>1.中标人</w:t>
      </w:r>
      <w:r>
        <w:rPr>
          <w:rFonts w:hint="eastAsia"/>
        </w:rPr>
        <w:t>须对</w:t>
      </w:r>
      <w:r>
        <w:rPr>
          <w:rFonts w:hint="eastAsia"/>
          <w:lang w:val="en-US" w:eastAsia="zh-CN"/>
        </w:rPr>
        <w:t>采购人</w:t>
      </w:r>
      <w:r>
        <w:rPr>
          <w:rFonts w:hint="eastAsia"/>
        </w:rPr>
        <w:t>的操作人员、技术人员进行免费培训。</w:t>
      </w:r>
    </w:p>
    <w:p w14:paraId="5CA2B956">
      <w:pPr>
        <w:bidi w:val="0"/>
        <w:rPr>
          <w:rFonts w:hint="eastAsia"/>
        </w:rPr>
      </w:pPr>
      <w:r>
        <w:rPr>
          <w:rFonts w:hint="eastAsia"/>
          <w:lang w:val="en-US" w:eastAsia="zh-CN"/>
        </w:rPr>
        <w:t>2.</w:t>
      </w:r>
      <w:r>
        <w:rPr>
          <w:rFonts w:hint="eastAsia"/>
        </w:rPr>
        <w:t>技术培训费用应包含在供货总价中。</w:t>
      </w:r>
    </w:p>
    <w:p w14:paraId="60BCCF18">
      <w:pPr>
        <w:bidi w:val="0"/>
        <w:rPr>
          <w:rFonts w:hint="eastAsia"/>
        </w:rPr>
      </w:pPr>
      <w:r>
        <w:rPr>
          <w:rFonts w:hint="eastAsia"/>
          <w:lang w:val="en-US" w:eastAsia="zh-CN"/>
        </w:rPr>
        <w:t>3.中标人</w:t>
      </w:r>
      <w:r>
        <w:rPr>
          <w:rFonts w:hint="eastAsia"/>
        </w:rPr>
        <w:t>负责对</w:t>
      </w:r>
      <w:r>
        <w:rPr>
          <w:rFonts w:hint="eastAsia"/>
          <w:lang w:val="en-US" w:eastAsia="zh-CN"/>
        </w:rPr>
        <w:t>采购人</w:t>
      </w:r>
      <w:r>
        <w:rPr>
          <w:rFonts w:hint="eastAsia"/>
        </w:rPr>
        <w:t>进行技术培训，包括对</w:t>
      </w:r>
      <w:r>
        <w:rPr>
          <w:rFonts w:hint="eastAsia"/>
          <w:lang w:val="en-US" w:eastAsia="zh-CN"/>
        </w:rPr>
        <w:t>采购人</w:t>
      </w:r>
      <w:r>
        <w:rPr>
          <w:rFonts w:hint="eastAsia"/>
        </w:rPr>
        <w:t>进行详尽的工作原理、操作使用、一般维护、常见故障排除等一系列的专业培训,投标人应提供相应的培训计划，详细说明培训的方式、地点、人数、时间等实质性内容。并提供系统操作、维修手册及各类设备的说明书。</w:t>
      </w:r>
    </w:p>
    <w:p w14:paraId="74C9E947">
      <w:pPr>
        <w:bidi w:val="0"/>
        <w:ind w:left="0" w:leftChars="0" w:firstLine="0" w:firstLineChars="0"/>
        <w:rPr>
          <w:rFonts w:hint="eastAsia" w:eastAsia="仿宋"/>
          <w:b/>
          <w:bCs/>
          <w:lang w:eastAsia="zh-CN"/>
        </w:rPr>
      </w:pPr>
      <w:bookmarkStart w:id="90" w:name="_Toc27195"/>
      <w:bookmarkStart w:id="91" w:name="_Toc10144"/>
      <w:bookmarkStart w:id="92" w:name="_Toc20441"/>
      <w:bookmarkStart w:id="93" w:name="_Toc31240"/>
      <w:bookmarkStart w:id="94" w:name="_Toc31984"/>
      <w:bookmarkStart w:id="95" w:name="_Toc27353"/>
      <w:bookmarkStart w:id="96" w:name="_Toc28971"/>
      <w:bookmarkStart w:id="97" w:name="_Toc1765"/>
      <w:bookmarkStart w:id="98" w:name="_Toc14086"/>
      <w:bookmarkStart w:id="99" w:name="_Toc16923"/>
      <w:r>
        <w:rPr>
          <w:rFonts w:hint="eastAsia"/>
          <w:b/>
          <w:bCs/>
          <w:lang w:val="en-US" w:eastAsia="zh-CN"/>
        </w:rPr>
        <w:t>八</w:t>
      </w:r>
      <w:r>
        <w:rPr>
          <w:rFonts w:hint="eastAsia"/>
          <w:b/>
          <w:bCs/>
        </w:rPr>
        <w:t>、</w:t>
      </w:r>
      <w:bookmarkStart w:id="100" w:name="_Toc393379878"/>
      <w:r>
        <w:rPr>
          <w:rFonts w:hint="eastAsia"/>
          <w:b/>
          <w:bCs/>
          <w:lang w:val="en-US" w:eastAsia="zh-CN"/>
        </w:rPr>
        <w:t>工期</w:t>
      </w:r>
      <w:r>
        <w:rPr>
          <w:rFonts w:hint="eastAsia"/>
          <w:b/>
          <w:bCs/>
        </w:rPr>
        <w:t>要求及</w:t>
      </w:r>
      <w:r>
        <w:rPr>
          <w:rFonts w:hint="eastAsia"/>
          <w:b/>
          <w:bCs/>
          <w:lang w:val="en-US" w:eastAsia="zh-CN"/>
        </w:rPr>
        <w:t>安装</w:t>
      </w:r>
      <w:r>
        <w:rPr>
          <w:rFonts w:hint="eastAsia"/>
          <w:b/>
          <w:bCs/>
        </w:rPr>
        <w:t>地点</w:t>
      </w:r>
      <w:bookmarkEnd w:id="90"/>
      <w:bookmarkEnd w:id="91"/>
      <w:bookmarkEnd w:id="92"/>
      <w:bookmarkEnd w:id="93"/>
      <w:bookmarkEnd w:id="94"/>
      <w:bookmarkEnd w:id="95"/>
      <w:bookmarkEnd w:id="96"/>
      <w:bookmarkEnd w:id="97"/>
      <w:bookmarkEnd w:id="98"/>
      <w:bookmarkEnd w:id="99"/>
      <w:bookmarkEnd w:id="100"/>
      <w:r>
        <w:rPr>
          <w:rFonts w:hint="eastAsia"/>
          <w:b/>
          <w:bCs/>
          <w:lang w:eastAsia="zh-CN"/>
        </w:rPr>
        <w:t>：</w:t>
      </w:r>
    </w:p>
    <w:p w14:paraId="028B0191">
      <w:pPr>
        <w:bidi w:val="0"/>
        <w:rPr>
          <w:rFonts w:hint="eastAsia"/>
        </w:rPr>
      </w:pPr>
      <w:r>
        <w:rPr>
          <w:rFonts w:hint="eastAsia"/>
        </w:rPr>
        <w:t>1.</w:t>
      </w:r>
      <w:r>
        <w:rPr>
          <w:rFonts w:hint="eastAsia"/>
          <w:lang w:eastAsia="zh-CN"/>
        </w:rPr>
        <w:t>工期要求</w:t>
      </w:r>
      <w:r>
        <w:rPr>
          <w:rFonts w:hint="eastAsia"/>
        </w:rPr>
        <w:t>：</w:t>
      </w:r>
      <w:r>
        <w:rPr>
          <w:rFonts w:hint="eastAsia"/>
          <w:lang w:val="en-US" w:eastAsia="zh-CN"/>
        </w:rPr>
        <w:t>2025年10月底前完成项目供货、安装、调试工作</w:t>
      </w:r>
      <w:r>
        <w:rPr>
          <w:rFonts w:hint="eastAsia"/>
        </w:rPr>
        <w:t>。</w:t>
      </w:r>
    </w:p>
    <w:p w14:paraId="628C16A6">
      <w:pPr>
        <w:bidi w:val="0"/>
        <w:rPr>
          <w:rFonts w:hint="eastAsia"/>
          <w:lang w:val="en-US" w:eastAsia="zh-CN"/>
        </w:rPr>
      </w:pPr>
      <w:r>
        <w:rPr>
          <w:rFonts w:hint="eastAsia"/>
        </w:rPr>
        <w:t>2.</w:t>
      </w:r>
      <w:r>
        <w:rPr>
          <w:rFonts w:hint="eastAsia"/>
          <w:lang w:val="en-US" w:eastAsia="zh-CN"/>
        </w:rPr>
        <w:t>安装</w:t>
      </w:r>
      <w:r>
        <w:rPr>
          <w:rFonts w:hint="eastAsia"/>
        </w:rPr>
        <w:t>地</w:t>
      </w:r>
      <w:r>
        <w:rPr>
          <w:rFonts w:hint="eastAsia"/>
          <w:highlight w:val="none"/>
        </w:rPr>
        <w:t>点：</w:t>
      </w:r>
      <w:r>
        <w:rPr>
          <w:rFonts w:hint="eastAsia"/>
          <w:highlight w:val="none"/>
          <w:lang w:val="en-US" w:eastAsia="zh-CN"/>
        </w:rPr>
        <w:t>安装至</w:t>
      </w:r>
      <w:r>
        <w:rPr>
          <w:rFonts w:hint="eastAsia"/>
          <w:highlight w:val="none"/>
        </w:rPr>
        <w:t>采购人指定</w:t>
      </w:r>
      <w:r>
        <w:rPr>
          <w:rFonts w:hint="eastAsia"/>
          <w:highlight w:val="none"/>
          <w:lang w:val="en-US" w:eastAsia="zh-CN"/>
        </w:rPr>
        <w:t>范围内的多个</w:t>
      </w:r>
      <w:r>
        <w:rPr>
          <w:rFonts w:hint="eastAsia"/>
          <w:highlight w:val="none"/>
        </w:rPr>
        <w:t>地点。</w:t>
      </w:r>
    </w:p>
    <w:p w14:paraId="1EFEC0C0">
      <w:pPr>
        <w:bidi w:val="0"/>
        <w:ind w:left="0" w:leftChars="0" w:firstLine="0" w:firstLineChars="0"/>
        <w:rPr>
          <w:rFonts w:hint="eastAsia" w:eastAsia="仿宋"/>
          <w:b/>
          <w:bCs/>
          <w:lang w:eastAsia="zh-CN"/>
        </w:rPr>
      </w:pPr>
      <w:bookmarkStart w:id="101" w:name="_Toc11882"/>
      <w:bookmarkStart w:id="102" w:name="_Toc18094"/>
      <w:bookmarkStart w:id="103" w:name="_Toc12088"/>
      <w:bookmarkStart w:id="104" w:name="_Toc5532"/>
      <w:bookmarkStart w:id="105" w:name="_Toc5549"/>
      <w:bookmarkStart w:id="106" w:name="_Toc21221"/>
      <w:bookmarkStart w:id="107" w:name="_Toc30241"/>
      <w:bookmarkStart w:id="108" w:name="_Toc4046"/>
      <w:bookmarkStart w:id="109" w:name="_Toc18298"/>
      <w:bookmarkStart w:id="110" w:name="_Toc3133"/>
      <w:bookmarkStart w:id="111" w:name="_Toc3497"/>
      <w:bookmarkStart w:id="112" w:name="_Toc22102"/>
      <w:bookmarkStart w:id="113" w:name="_Toc11835"/>
      <w:bookmarkStart w:id="114" w:name="_Toc9680"/>
      <w:bookmarkStart w:id="115" w:name="_Toc27933"/>
      <w:bookmarkStart w:id="116" w:name="_Toc18192"/>
      <w:bookmarkStart w:id="117" w:name="_Toc19625"/>
      <w:bookmarkStart w:id="118" w:name="_Toc23345"/>
      <w:bookmarkStart w:id="119" w:name="_Toc3551"/>
      <w:bookmarkStart w:id="120" w:name="_Toc2834"/>
      <w:r>
        <w:rPr>
          <w:rFonts w:hint="eastAsia"/>
          <w:b/>
          <w:bCs/>
          <w:lang w:val="en-US" w:eastAsia="zh-CN"/>
        </w:rPr>
        <w:t>九</w:t>
      </w:r>
      <w:r>
        <w:rPr>
          <w:rFonts w:hint="eastAsia"/>
          <w:b/>
          <w:bCs/>
        </w:rPr>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21" w:name="_Toc3489"/>
      <w:bookmarkStart w:id="122" w:name="_Toc4305"/>
      <w:bookmarkStart w:id="123" w:name="_Toc17"/>
      <w:bookmarkStart w:id="124" w:name="_Toc1886"/>
      <w:bookmarkStart w:id="125" w:name="_Toc15485"/>
      <w:bookmarkStart w:id="126" w:name="_Toc32173"/>
      <w:bookmarkStart w:id="127" w:name="_Toc24703"/>
      <w:bookmarkStart w:id="128" w:name="_Toc13978"/>
      <w:bookmarkStart w:id="129" w:name="_Toc1852"/>
      <w:bookmarkStart w:id="130" w:name="_Toc379811069"/>
      <w:bookmarkStart w:id="131" w:name="_Toc20479"/>
      <w:bookmarkStart w:id="132" w:name="_Toc17343"/>
      <w:bookmarkStart w:id="133" w:name="_Toc24780"/>
      <w:bookmarkStart w:id="134" w:name="_Toc22936"/>
      <w:bookmarkStart w:id="135" w:name="_Toc2657"/>
      <w:bookmarkStart w:id="136" w:name="_Toc707"/>
      <w:bookmarkStart w:id="137" w:name="_Toc7351"/>
      <w:bookmarkStart w:id="138" w:name="_Toc12831"/>
      <w:bookmarkStart w:id="139" w:name="_Toc16246"/>
      <w:bookmarkStart w:id="140" w:name="_Toc31312"/>
      <w:r>
        <w:rPr>
          <w:rFonts w:hint="eastAsia"/>
          <w:b/>
          <w:bCs/>
        </w:rPr>
        <w:t>商务要求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b/>
          <w:bCs/>
          <w:lang w:eastAsia="zh-CN"/>
        </w:rPr>
        <w:t>：</w:t>
      </w:r>
    </w:p>
    <w:p w14:paraId="537CB5AE">
      <w:pPr>
        <w:bidi w:val="0"/>
        <w:rPr>
          <w:rFonts w:hint="eastAsia"/>
        </w:rPr>
      </w:pPr>
      <w:r>
        <w:rPr>
          <w:rFonts w:hint="eastAsia"/>
        </w:rPr>
        <w:t>1.报价要求</w:t>
      </w:r>
    </w:p>
    <w:p w14:paraId="53A3EDC5">
      <w:pPr>
        <w:bidi w:val="0"/>
        <w:rPr>
          <w:rFonts w:hint="eastAsia"/>
        </w:rPr>
      </w:pPr>
      <w:r>
        <w:rPr>
          <w:rFonts w:hint="eastAsia"/>
        </w:rPr>
        <w:t>1.1投标人应按招标项目的相关要求，根据项目特点和企业条件确定投标报价。投标报价为投标人所能承受的最低、最终一次性报价。</w:t>
      </w:r>
    </w:p>
    <w:p w14:paraId="7307C614">
      <w:pPr>
        <w:bidi w:val="0"/>
        <w:rPr>
          <w:rFonts w:hint="eastAsia"/>
        </w:rPr>
      </w:pPr>
      <w:r>
        <w:rPr>
          <w:rFonts w:hint="eastAsia"/>
        </w:rPr>
        <w:t>1.2按国家规定由投标人缴纳的各种税收已包含在投标总价内，由投标人向税务机关缴纳。</w:t>
      </w:r>
    </w:p>
    <w:p w14:paraId="4F7E0054">
      <w:pPr>
        <w:bidi w:val="0"/>
        <w:rPr>
          <w:rFonts w:hint="eastAsia"/>
        </w:rPr>
      </w:pPr>
      <w:r>
        <w:rPr>
          <w:rFonts w:hint="eastAsia"/>
        </w:rPr>
        <w:t>1.3中标后，中标人所填写的价</w:t>
      </w:r>
      <w:r>
        <w:rPr>
          <w:rFonts w:hint="eastAsia"/>
          <w:lang w:val="en-US" w:eastAsia="zh-CN"/>
        </w:rPr>
        <w:t>格</w:t>
      </w:r>
      <w:r>
        <w:rPr>
          <w:rFonts w:hint="eastAsia"/>
        </w:rPr>
        <w:t>在合同实施期间不因市场变化因素而变动，投标人在计算报价时应考虑一定的风险系数。</w:t>
      </w:r>
    </w:p>
    <w:p w14:paraId="3CF827DF">
      <w:pPr>
        <w:bidi w:val="0"/>
        <w:rPr>
          <w:rFonts w:hint="eastAsia"/>
        </w:rPr>
      </w:pPr>
      <w:r>
        <w:rPr>
          <w:rFonts w:hint="eastAsia"/>
        </w:rPr>
        <w:t>2.付款方式</w:t>
      </w:r>
    </w:p>
    <w:p w14:paraId="37EBF36D">
      <w:pPr>
        <w:bidi w:val="0"/>
        <w:rPr>
          <w:rFonts w:hint="eastAsia"/>
          <w:lang w:val="en-US" w:eastAsia="zh-CN"/>
        </w:rPr>
      </w:pPr>
      <w:r>
        <w:rPr>
          <w:rFonts w:hint="eastAsia"/>
          <w:lang w:val="en-US" w:eastAsia="zh-CN"/>
        </w:rPr>
        <w:t>（1）</w:t>
      </w:r>
      <w:r>
        <w:rPr>
          <w:rFonts w:hint="eastAsia" w:ascii="仿宋" w:hAnsi="仿宋" w:eastAsia="仿宋" w:cs="仿宋"/>
          <w:bCs/>
          <w:sz w:val="24"/>
          <w:szCs w:val="24"/>
          <w:lang w:val="en-US" w:eastAsia="zh-CN"/>
        </w:rPr>
        <w:t>合同签订并具备实施条件且甲方在收到乙方正式发票后7个工作日内</w:t>
      </w:r>
      <w:r>
        <w:rPr>
          <w:rFonts w:hint="eastAsia" w:cs="仿宋"/>
          <w:bCs/>
          <w:sz w:val="24"/>
          <w:szCs w:val="24"/>
          <w:lang w:val="en-US" w:eastAsia="zh-CN"/>
        </w:rPr>
        <w:t>，甲方</w:t>
      </w:r>
      <w:r>
        <w:rPr>
          <w:rFonts w:hint="eastAsia"/>
          <w:lang w:val="en-US" w:eastAsia="zh-CN"/>
        </w:rPr>
        <w:t>支付乙方合同总价的40%作为预付款</w:t>
      </w:r>
      <w:r>
        <w:rPr>
          <w:rFonts w:hint="eastAsia" w:ascii="仿宋" w:hAnsi="仿宋" w:eastAsia="仿宋" w:cs="仿宋"/>
          <w:sz w:val="24"/>
          <w:szCs w:val="24"/>
          <w:lang w:val="en-US" w:eastAsia="zh-CN"/>
        </w:rPr>
        <w:t>（如在签订合同时，中标人明确表示无需预付款或者主动要求降低预付款比例的，可降低预付款比例，且须在合同签订前与采购方沟通确定，并提供无需预付款或者降低预付款比例的承诺，双方就此条款可对合同中的支付方式进行调整）</w:t>
      </w:r>
      <w:r>
        <w:rPr>
          <w:rFonts w:hint="eastAsia"/>
        </w:rPr>
        <w:t>；</w:t>
      </w:r>
      <w:r>
        <w:rPr>
          <w:rFonts w:hint="eastAsia"/>
          <w:lang w:val="en-US" w:eastAsia="zh-CN"/>
        </w:rPr>
        <w:t>项目完成并验收通过后一次性支付剩余所有款项。</w:t>
      </w:r>
    </w:p>
    <w:p w14:paraId="5FB79C9E">
      <w:pPr>
        <w:bidi w:val="0"/>
        <w:rPr>
          <w:rFonts w:hint="eastAsia"/>
        </w:rPr>
      </w:pPr>
      <w:r>
        <w:rPr>
          <w:rFonts w:hint="eastAsia"/>
          <w:lang w:val="en-US" w:eastAsia="zh-CN"/>
        </w:rPr>
        <w:t>（2）</w:t>
      </w:r>
      <w:r>
        <w:rPr>
          <w:rFonts w:hint="eastAsia" w:ascii="仿宋" w:hAnsi="仿宋" w:eastAsia="仿宋" w:cs="仿宋"/>
          <w:sz w:val="24"/>
          <w:szCs w:val="24"/>
        </w:rPr>
        <w:t>中标人在结算合同价款时需提供正式的税务发票</w:t>
      </w:r>
      <w:r>
        <w:rPr>
          <w:rFonts w:hint="eastAsia"/>
        </w:rPr>
        <w:t xml:space="preserve">。 </w:t>
      </w:r>
    </w:p>
    <w:p w14:paraId="426ABA4E">
      <w:pPr>
        <w:bidi w:val="0"/>
        <w:ind w:left="0" w:leftChars="0" w:firstLine="0" w:firstLineChars="0"/>
        <w:rPr>
          <w:rFonts w:hint="eastAsia" w:eastAsia="仿宋"/>
          <w:lang w:eastAsia="zh-CN"/>
        </w:rPr>
      </w:pPr>
      <w:bookmarkStart w:id="141" w:name="_Toc465"/>
      <w:bookmarkStart w:id="142" w:name="_Toc25599"/>
      <w:bookmarkStart w:id="143" w:name="_Toc30325"/>
      <w:bookmarkStart w:id="144" w:name="_Toc13393"/>
      <w:bookmarkStart w:id="145" w:name="_Toc15257"/>
      <w:bookmarkStart w:id="146" w:name="_Toc18644"/>
      <w:bookmarkStart w:id="147" w:name="_Toc8063"/>
      <w:bookmarkStart w:id="148" w:name="_Toc20178"/>
      <w:bookmarkStart w:id="149" w:name="_Toc29153"/>
      <w:bookmarkStart w:id="150" w:name="_Toc838"/>
      <w:bookmarkStart w:id="151" w:name="_Toc9479"/>
      <w:bookmarkStart w:id="152" w:name="_Toc29539"/>
      <w:bookmarkStart w:id="153" w:name="_Toc990"/>
      <w:bookmarkStart w:id="154" w:name="_Toc1058"/>
      <w:bookmarkStart w:id="155" w:name="_Toc379811070"/>
      <w:bookmarkStart w:id="156" w:name="_Toc22409"/>
      <w:bookmarkStart w:id="157" w:name="_Toc6862"/>
      <w:bookmarkStart w:id="158" w:name="_Toc16769"/>
      <w:bookmarkStart w:id="159" w:name="_Toc31718"/>
      <w:bookmarkStart w:id="160" w:name="_Toc1667"/>
      <w:bookmarkStart w:id="161" w:name="_Toc4866"/>
      <w:bookmarkStart w:id="162" w:name="_Toc26683"/>
      <w:bookmarkStart w:id="163" w:name="_Toc4809"/>
      <w:bookmarkStart w:id="164" w:name="_Toc2705"/>
      <w:r>
        <w:rPr>
          <w:rFonts w:hint="eastAsia"/>
          <w:b/>
          <w:bCs/>
        </w:rPr>
        <w:t>十、其他</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b/>
          <w:bCs/>
          <w:lang w:eastAsia="zh-CN"/>
        </w:rPr>
        <w:t>：</w:t>
      </w:r>
    </w:p>
    <w:p w14:paraId="28CC5685">
      <w:pPr>
        <w:spacing w:line="360" w:lineRule="auto"/>
        <w:ind w:left="0" w:leftChars="0" w:firstLine="480" w:firstLineChars="200"/>
        <w:rPr>
          <w:rFonts w:hint="eastAsia" w:ascii="仿宋" w:hAnsi="仿宋" w:eastAsia="仿宋" w:cs="仿宋"/>
          <w:b/>
          <w:bCs/>
          <w:sz w:val="10"/>
          <w:szCs w:val="10"/>
          <w:highlight w:val="none"/>
          <w:lang w:val="en-US" w:eastAsia="zh-CN"/>
        </w:rPr>
      </w:pPr>
      <w:r>
        <w:rPr>
          <w:rFonts w:hint="eastAsia"/>
        </w:rPr>
        <w:t>中标单位在签订合同时，若坚持提出附加条件和不合理要求，中标资格将被取消，该中标人对由此产生的一切后果负责</w:t>
      </w:r>
      <w:r>
        <w:rPr>
          <w:rFonts w:hint="eastAsia"/>
          <w:lang w:eastAsia="zh-CN"/>
        </w:rPr>
        <w:t>。</w:t>
      </w:r>
    </w:p>
    <w:bookmarkEnd w:id="12"/>
    <w:p w14:paraId="3D98B360">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rPr>
        <w:sectPr>
          <w:pgSz w:w="11906" w:h="16838"/>
          <w:pgMar w:top="1247" w:right="1134" w:bottom="1020" w:left="1418" w:header="851" w:footer="907" w:gutter="0"/>
          <w:pgNumType w:fmt="numberInDash"/>
          <w:cols w:space="720" w:num="1"/>
          <w:titlePg/>
          <w:docGrid w:type="lines" w:linePitch="312" w:charSpace="0"/>
        </w:sectPr>
      </w:pPr>
    </w:p>
    <w:p w14:paraId="3E234E43">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2532AA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39C28B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2DEF7E3">
      <w:pPr>
        <w:spacing w:line="360" w:lineRule="auto"/>
        <w:ind w:firstLine="480" w:firstLineChars="200"/>
        <w:rPr>
          <w:rFonts w:hint="eastAsia" w:ascii="仿宋" w:hAnsi="仿宋" w:eastAsia="仿宋" w:cs="仿宋"/>
          <w:color w:val="auto"/>
          <w:sz w:val="24"/>
          <w:szCs w:val="24"/>
        </w:rPr>
      </w:pPr>
      <w:bookmarkStart w:id="165" w:name="_Hlk36476656"/>
      <w:r>
        <w:rPr>
          <w:rFonts w:hint="eastAsia" w:ascii="仿宋" w:hAnsi="仿宋" w:eastAsia="仿宋" w:cs="仿宋"/>
          <w:sz w:val="24"/>
          <w:szCs w:val="24"/>
        </w:rPr>
        <w:t>三、评分办法</w:t>
      </w:r>
    </w:p>
    <w:p w14:paraId="758B0FAF">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0分）+报价分（</w:t>
      </w:r>
      <w:r>
        <w:rPr>
          <w:rFonts w:hint="eastAsia"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0分）；</w:t>
      </w:r>
    </w:p>
    <w:p w14:paraId="031B0A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25A64E3E">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10FBA34">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0，计算结果保留2位小数。</w:t>
      </w:r>
    </w:p>
    <w:p w14:paraId="26C6E076">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5973D9F0">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6A911C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136F9FF7">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0分）</w:t>
      </w:r>
    </w:p>
    <w:bookmarkEnd w:id="165"/>
    <w:tbl>
      <w:tblPr>
        <w:tblStyle w:val="20"/>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355"/>
        <w:gridCol w:w="6062"/>
        <w:gridCol w:w="1131"/>
      </w:tblGrid>
      <w:tr w14:paraId="3ADC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098F35A">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42DBB07">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评审内容</w:t>
            </w:r>
          </w:p>
        </w:tc>
        <w:tc>
          <w:tcPr>
            <w:tcW w:w="606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03AC2D9">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评审标准及细则</w:t>
            </w:r>
          </w:p>
        </w:tc>
        <w:tc>
          <w:tcPr>
            <w:tcW w:w="113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5DF5794">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分值（分）</w:t>
            </w:r>
          </w:p>
        </w:tc>
      </w:tr>
      <w:tr w14:paraId="3ED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C4B02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C1AD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企业认证</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1A9EE5E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1.投标人具备有效质量管理体系认证证书的得1分；</w:t>
            </w:r>
          </w:p>
          <w:p w14:paraId="692C24B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投标人具备有效</w:t>
            </w:r>
            <w:r>
              <w:rPr>
                <w:rFonts w:hint="eastAsia" w:ascii="仿宋" w:hAnsi="仿宋" w:eastAsia="仿宋" w:cs="仿宋"/>
                <w:i w:val="0"/>
                <w:iCs w:val="0"/>
                <w:color w:val="auto"/>
                <w:kern w:val="0"/>
                <w:sz w:val="24"/>
                <w:szCs w:val="24"/>
                <w:highlight w:val="none"/>
                <w:u w:val="none"/>
                <w:lang w:val="en-US" w:eastAsia="zh-CN" w:bidi="ar"/>
              </w:rPr>
              <w:t>信息</w:t>
            </w:r>
            <w:r>
              <w:rPr>
                <w:rFonts w:hint="eastAsia" w:cs="仿宋"/>
                <w:i w:val="0"/>
                <w:iCs w:val="0"/>
                <w:color w:val="auto"/>
                <w:kern w:val="0"/>
                <w:sz w:val="24"/>
                <w:szCs w:val="24"/>
                <w:highlight w:val="none"/>
                <w:u w:val="none"/>
                <w:lang w:val="en-US" w:eastAsia="zh-CN" w:bidi="ar"/>
              </w:rPr>
              <w:t>技术服务</w:t>
            </w:r>
            <w:r>
              <w:rPr>
                <w:rFonts w:hint="eastAsia" w:ascii="仿宋" w:hAnsi="仿宋" w:eastAsia="仿宋" w:cs="仿宋"/>
                <w:i w:val="0"/>
                <w:iCs w:val="0"/>
                <w:color w:val="000000"/>
                <w:kern w:val="0"/>
                <w:sz w:val="24"/>
                <w:szCs w:val="24"/>
                <w:highlight w:val="none"/>
                <w:u w:val="none"/>
                <w:lang w:val="en-US" w:eastAsia="zh-CN" w:bidi="ar"/>
              </w:rPr>
              <w:t>管理体系</w:t>
            </w:r>
            <w:r>
              <w:rPr>
                <w:rFonts w:hint="eastAsia" w:ascii="仿宋" w:hAnsi="仿宋" w:eastAsia="仿宋" w:cs="仿宋"/>
                <w:i w:val="0"/>
                <w:iCs w:val="0"/>
                <w:color w:val="000000"/>
                <w:kern w:val="0"/>
                <w:sz w:val="24"/>
                <w:szCs w:val="24"/>
                <w:u w:val="none"/>
                <w:lang w:val="en-US" w:eastAsia="zh-CN" w:bidi="ar"/>
              </w:rPr>
              <w:t>认证</w:t>
            </w:r>
            <w:r>
              <w:rPr>
                <w:rFonts w:hint="eastAsia" w:cs="仿宋"/>
                <w:i w:val="0"/>
                <w:iCs w:val="0"/>
                <w:color w:val="000000"/>
                <w:kern w:val="0"/>
                <w:sz w:val="24"/>
                <w:szCs w:val="24"/>
                <w:u w:val="none"/>
                <w:lang w:val="en-US" w:eastAsia="zh-CN" w:bidi="ar"/>
              </w:rPr>
              <w:t>证书的得</w:t>
            </w:r>
            <w:r>
              <w:rPr>
                <w:rFonts w:hint="eastAsia" w:ascii="仿宋" w:hAnsi="仿宋" w:eastAsia="仿宋" w:cs="仿宋"/>
                <w:i w:val="0"/>
                <w:iCs w:val="0"/>
                <w:color w:val="000000"/>
                <w:kern w:val="0"/>
                <w:sz w:val="24"/>
                <w:szCs w:val="24"/>
                <w:u w:val="none"/>
                <w:lang w:val="en-US" w:eastAsia="zh-CN" w:bidi="ar"/>
              </w:rPr>
              <w:t>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val="0"/>
                <w:sz w:val="24"/>
                <w:szCs w:val="24"/>
                <w:vertAlign w:val="baseline"/>
                <w:lang w:val="en-US" w:eastAsia="zh-CN"/>
              </w:rPr>
              <w:t>提供</w:t>
            </w:r>
            <w:r>
              <w:rPr>
                <w:rFonts w:hint="eastAsia" w:cs="仿宋"/>
                <w:b/>
                <w:bCs w:val="0"/>
                <w:sz w:val="24"/>
                <w:szCs w:val="24"/>
                <w:vertAlign w:val="baseline"/>
                <w:lang w:val="en-US" w:eastAsia="zh-CN"/>
              </w:rPr>
              <w:t>有效期内的相关</w:t>
            </w:r>
            <w:r>
              <w:rPr>
                <w:rFonts w:hint="eastAsia" w:ascii="仿宋" w:hAnsi="仿宋" w:eastAsia="仿宋" w:cs="仿宋"/>
                <w:b/>
                <w:bCs w:val="0"/>
                <w:sz w:val="24"/>
                <w:szCs w:val="24"/>
                <w:vertAlign w:val="baseline"/>
                <w:lang w:val="en-US" w:eastAsia="zh-CN"/>
              </w:rPr>
              <w:t>证书扫描件</w:t>
            </w:r>
            <w:r>
              <w:rPr>
                <w:rFonts w:hint="eastAsia" w:cs="仿宋"/>
                <w:b/>
                <w:bCs w:val="0"/>
                <w:sz w:val="24"/>
                <w:szCs w:val="24"/>
                <w:vertAlign w:val="baseline"/>
                <w:lang w:val="en-US" w:eastAsia="zh-CN"/>
              </w:rPr>
              <w:t>及</w:t>
            </w:r>
            <w:r>
              <w:rPr>
                <w:rFonts w:hint="eastAsia" w:ascii="仿宋" w:hAnsi="仿宋" w:eastAsia="仿宋" w:cs="仿宋"/>
                <w:b/>
                <w:bCs w:val="0"/>
                <w:sz w:val="24"/>
                <w:szCs w:val="24"/>
                <w:vertAlign w:val="baseline"/>
                <w:lang w:val="en-US" w:eastAsia="zh-CN"/>
              </w:rPr>
              <w:t>全国认证认可信息公共服务平台网站查询结果页面截图，不提供</w:t>
            </w:r>
            <w:r>
              <w:rPr>
                <w:rFonts w:hint="eastAsia" w:cs="仿宋"/>
                <w:b/>
                <w:bCs w:val="0"/>
                <w:sz w:val="24"/>
                <w:szCs w:val="24"/>
                <w:vertAlign w:val="baseline"/>
                <w:lang w:val="en-US" w:eastAsia="zh-CN"/>
              </w:rPr>
              <w:t>或提供不全的</w:t>
            </w:r>
            <w:r>
              <w:rPr>
                <w:rFonts w:hint="eastAsia" w:ascii="仿宋" w:hAnsi="仿宋" w:eastAsia="仿宋" w:cs="仿宋"/>
                <w:b/>
                <w:bCs w:val="0"/>
                <w:sz w:val="24"/>
                <w:szCs w:val="24"/>
                <w:vertAlign w:val="baseline"/>
                <w:lang w:val="en-US" w:eastAsia="zh-CN"/>
              </w:rPr>
              <w:t>不得分</w:t>
            </w:r>
            <w:r>
              <w:rPr>
                <w:rFonts w:hint="eastAsia" w:ascii="仿宋" w:hAnsi="仿宋" w:eastAsia="仿宋" w:cs="仿宋"/>
                <w:b/>
                <w:bCs/>
                <w:i w:val="0"/>
                <w:iCs w:val="0"/>
                <w:color w:val="000000"/>
                <w:kern w:val="0"/>
                <w:sz w:val="24"/>
                <w:szCs w:val="24"/>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B8A83B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2</w:t>
            </w:r>
          </w:p>
          <w:p w14:paraId="531F58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18"/>
                <w:szCs w:val="18"/>
                <w:u w:val="none"/>
                <w:lang w:val="en-US" w:eastAsia="zh-CN" w:bidi="ar"/>
              </w:rPr>
              <w:t>（客观分）</w:t>
            </w:r>
          </w:p>
        </w:tc>
      </w:tr>
      <w:tr w14:paraId="4F98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6F11C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cs="仿宋"/>
                <w:i w:val="0"/>
                <w:iCs w:val="0"/>
                <w:color w:val="000000"/>
                <w:sz w:val="24"/>
                <w:szCs w:val="24"/>
                <w:u w:val="none"/>
                <w:lang w:val="en-US" w:eastAsia="zh-CN"/>
              </w:rPr>
              <w:t>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47B3D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项目业绩</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43C05F7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投标人提供自202</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年1月1日以来（以合同签订时间为准）完成的同类型项目业绩，每个有效业绩合同得</w:t>
            </w: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分，最多得</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（提供</w:t>
            </w:r>
            <w:r>
              <w:rPr>
                <w:rFonts w:hint="eastAsia" w:cs="仿宋"/>
                <w:b/>
                <w:bCs/>
                <w:i w:val="0"/>
                <w:iCs w:val="0"/>
                <w:color w:val="000000"/>
                <w:kern w:val="0"/>
                <w:sz w:val="24"/>
                <w:szCs w:val="24"/>
                <w:u w:val="none"/>
                <w:lang w:val="en-US" w:eastAsia="zh-CN" w:bidi="ar"/>
              </w:rPr>
              <w:t>有效</w:t>
            </w:r>
            <w:r>
              <w:rPr>
                <w:rFonts w:hint="eastAsia" w:ascii="仿宋" w:hAnsi="仿宋" w:eastAsia="仿宋" w:cs="仿宋"/>
                <w:b/>
                <w:bCs/>
                <w:i w:val="0"/>
                <w:iCs w:val="0"/>
                <w:color w:val="000000"/>
                <w:kern w:val="0"/>
                <w:sz w:val="24"/>
                <w:szCs w:val="24"/>
                <w:u w:val="none"/>
                <w:lang w:val="en-US" w:eastAsia="zh-CN" w:bidi="ar"/>
              </w:rPr>
              <w:t>业绩合同扫描件，不提供不得分）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AFA836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54B5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9802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sz w:val="24"/>
                <w:szCs w:val="24"/>
                <w:highlight w:val="none"/>
                <w:u w:val="none"/>
                <w:lang w:val="en-US" w:eastAsia="zh-CN" w:bidi="ar-SA"/>
              </w:rPr>
            </w:pPr>
            <w:r>
              <w:rPr>
                <w:rFonts w:hint="eastAsia" w:cs="仿宋"/>
                <w:i w:val="0"/>
                <w:iCs w:val="0"/>
                <w:color w:val="000000"/>
                <w:kern w:val="0"/>
                <w:sz w:val="24"/>
                <w:szCs w:val="24"/>
                <w:highlight w:val="none"/>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5FD2E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cs="仿宋"/>
                <w:color w:val="auto"/>
                <w:sz w:val="24"/>
                <w:szCs w:val="24"/>
                <w:highlight w:val="none"/>
                <w:lang w:val="en-US" w:eastAsia="zh-CN"/>
              </w:rPr>
              <w:t>人员配置</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63138A5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Calibri"/>
                <w:szCs w:val="21"/>
                <w:highlight w:val="none"/>
                <w:lang w:val="en-US" w:eastAsia="zh-CN"/>
              </w:rPr>
            </w:pPr>
            <w:r>
              <w:rPr>
                <w:rFonts w:hint="eastAsia" w:cs="Calibri"/>
                <w:szCs w:val="21"/>
                <w:highlight w:val="none"/>
                <w:lang w:val="en-US" w:eastAsia="zh-CN"/>
              </w:rPr>
              <w:t>1.项目负责人具有高级及以上工程师证书的得2分；</w:t>
            </w:r>
          </w:p>
          <w:p w14:paraId="713D77A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Calibri"/>
                <w:szCs w:val="21"/>
                <w:highlight w:val="none"/>
                <w:lang w:val="en-US" w:eastAsia="zh-CN"/>
              </w:rPr>
            </w:pPr>
            <w:r>
              <w:rPr>
                <w:rFonts w:hint="eastAsia" w:cs="Calibri"/>
                <w:szCs w:val="21"/>
                <w:highlight w:val="none"/>
                <w:lang w:val="en-US" w:eastAsia="zh-CN"/>
              </w:rPr>
              <w:t>2.项目组成员（项目负责人除外）具有高级及以上职称的每个得2分，最高得2分；</w:t>
            </w:r>
          </w:p>
          <w:p w14:paraId="54B8CB6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cs="Calibri"/>
                <w:szCs w:val="21"/>
                <w:highlight w:val="none"/>
                <w:lang w:val="en-US" w:eastAsia="zh-CN"/>
              </w:rPr>
            </w:pPr>
            <w:r>
              <w:rPr>
                <w:rFonts w:hint="eastAsia" w:cs="Calibri"/>
                <w:szCs w:val="21"/>
                <w:highlight w:val="none"/>
                <w:lang w:val="en-US" w:eastAsia="zh-CN"/>
              </w:rPr>
              <w:t>3.项目组成员（项目负责人除外）具有中级及以上农艺师技术职称的得1分，最高得1分；</w:t>
            </w:r>
          </w:p>
          <w:p w14:paraId="39BD340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cs="Calibri"/>
                <w:szCs w:val="21"/>
                <w:highlight w:val="none"/>
                <w:lang w:val="en-US" w:eastAsia="zh-CN"/>
              </w:rPr>
            </w:pPr>
            <w:r>
              <w:rPr>
                <w:rFonts w:hint="eastAsia" w:cs="Calibri"/>
                <w:szCs w:val="21"/>
                <w:highlight w:val="none"/>
                <w:lang w:val="en-US" w:eastAsia="zh-CN"/>
              </w:rPr>
              <w:t>4.拟派本项目的项目组成员6人及以上的得1分。</w:t>
            </w:r>
          </w:p>
          <w:p w14:paraId="7BAAC29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cs="仿宋"/>
                <w:b/>
                <w:bCs/>
                <w:color w:val="auto"/>
                <w:sz w:val="24"/>
                <w:szCs w:val="24"/>
                <w:highlight w:val="none"/>
                <w:lang w:val="en-US" w:eastAsia="zh-CN" w:bidi="ar"/>
              </w:rPr>
              <w:t>(提供相关人员证书扫描件</w:t>
            </w:r>
            <w:r>
              <w:rPr>
                <w:rFonts w:hint="eastAsia" w:ascii="仿宋" w:hAnsi="仿宋" w:eastAsia="仿宋" w:cs="仿宋"/>
                <w:b/>
                <w:bCs/>
                <w:color w:val="auto"/>
                <w:sz w:val="24"/>
                <w:szCs w:val="24"/>
                <w:highlight w:val="none"/>
                <w:lang w:bidi="ar"/>
              </w:rPr>
              <w:t>及本单位</w:t>
            </w:r>
            <w:r>
              <w:rPr>
                <w:rFonts w:hint="eastAsia" w:cs="仿宋"/>
                <w:b/>
                <w:bCs/>
                <w:color w:val="auto"/>
                <w:sz w:val="24"/>
                <w:szCs w:val="24"/>
                <w:highlight w:val="none"/>
                <w:lang w:val="en-US" w:eastAsia="zh-CN" w:bidi="ar"/>
              </w:rPr>
              <w:t>为其缴纳的近三个月中任意一个月的社保清单，不提供或提供不全的不得分</w:t>
            </w:r>
            <w:r>
              <w:rPr>
                <w:rFonts w:hint="eastAsia" w:ascii="仿宋" w:hAnsi="仿宋" w:eastAsia="仿宋" w:cs="仿宋"/>
                <w:b/>
                <w:bCs/>
                <w:color w:val="auto"/>
                <w:sz w:val="24"/>
                <w:szCs w:val="24"/>
                <w:highlight w:val="none"/>
                <w:lang w:bidi="ar"/>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B0B25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w:t>
            </w:r>
            <w:r>
              <w:rPr>
                <w:rFonts w:hint="eastAsia" w:cs="仿宋"/>
                <w:i w:val="0"/>
                <w:iCs w:val="0"/>
                <w:color w:val="000000"/>
                <w:kern w:val="0"/>
                <w:sz w:val="24"/>
                <w:szCs w:val="24"/>
                <w:highlight w:val="none"/>
                <w:u w:val="none"/>
                <w:lang w:val="en-US" w:eastAsia="zh-CN" w:bidi="ar"/>
              </w:rPr>
              <w:t>6</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（客观分）</w:t>
            </w:r>
          </w:p>
        </w:tc>
      </w:tr>
      <w:tr w14:paraId="4C63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0D5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w:t>
            </w:r>
          </w:p>
        </w:tc>
        <w:tc>
          <w:tcPr>
            <w:tcW w:w="1355" w:type="dxa"/>
            <w:tcBorders>
              <w:top w:val="single" w:color="000000" w:sz="4" w:space="0"/>
              <w:left w:val="single" w:color="000000" w:sz="4" w:space="0"/>
              <w:bottom w:val="single" w:color="auto" w:sz="4" w:space="0"/>
              <w:right w:val="single" w:color="000000" w:sz="4" w:space="0"/>
            </w:tcBorders>
            <w:noWrap w:val="0"/>
            <w:vAlign w:val="center"/>
          </w:tcPr>
          <w:p w14:paraId="23E8152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技术参数</w:t>
            </w:r>
          </w:p>
        </w:tc>
        <w:tc>
          <w:tcPr>
            <w:tcW w:w="6062" w:type="dxa"/>
            <w:tcBorders>
              <w:top w:val="single" w:color="000000" w:sz="4" w:space="0"/>
              <w:left w:val="single" w:color="000000" w:sz="4" w:space="0"/>
              <w:bottom w:val="single" w:color="auto" w:sz="4" w:space="0"/>
              <w:right w:val="single" w:color="000000" w:sz="4" w:space="0"/>
            </w:tcBorders>
            <w:noWrap w:val="0"/>
            <w:vAlign w:val="center"/>
          </w:tcPr>
          <w:p w14:paraId="6AF8A76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根据投标人响应的技术参数情况进行打分，全部满足招标需求中的技术参数要求的得满分18分，带“</w:t>
            </w:r>
            <w:r>
              <w:rPr>
                <w:rFonts w:hint="eastAsia" w:ascii="宋体" w:hAnsi="宋体" w:eastAsia="宋体" w:cs="宋体"/>
                <w:b/>
                <w:bCs/>
                <w:color w:val="auto"/>
                <w:sz w:val="24"/>
              </w:rPr>
              <w:t>★</w:t>
            </w:r>
            <w:r>
              <w:rPr>
                <w:rFonts w:hint="eastAsia" w:cs="仿宋"/>
                <w:i w:val="0"/>
                <w:iCs w:val="0"/>
                <w:color w:val="000000"/>
                <w:kern w:val="0"/>
                <w:sz w:val="24"/>
                <w:szCs w:val="24"/>
                <w:u w:val="none"/>
                <w:lang w:val="en-US" w:eastAsia="zh-CN" w:bidi="ar"/>
              </w:rPr>
              <w:t>”的为重要参数，每负偏离一项扣3分；其余不带“</w:t>
            </w:r>
            <w:r>
              <w:rPr>
                <w:rFonts w:hint="eastAsia" w:ascii="宋体" w:hAnsi="宋体" w:eastAsia="宋体" w:cs="宋体"/>
                <w:b/>
                <w:bCs/>
                <w:color w:val="auto"/>
                <w:sz w:val="24"/>
              </w:rPr>
              <w:t>★</w:t>
            </w:r>
            <w:r>
              <w:rPr>
                <w:rFonts w:hint="eastAsia" w:cs="仿宋"/>
                <w:i w:val="0"/>
                <w:iCs w:val="0"/>
                <w:color w:val="000000"/>
                <w:kern w:val="0"/>
                <w:sz w:val="24"/>
                <w:szCs w:val="24"/>
                <w:u w:val="none"/>
                <w:lang w:val="en-US" w:eastAsia="zh-CN" w:bidi="ar"/>
              </w:rPr>
              <w:t>”的为一般参数，每负偏离一项扣1分，扣完为止。</w:t>
            </w:r>
          </w:p>
          <w:p w14:paraId="52CC3BA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cs="仿宋"/>
                <w:b/>
                <w:bCs/>
                <w:i w:val="0"/>
                <w:iCs w:val="0"/>
                <w:color w:val="000000"/>
                <w:kern w:val="0"/>
                <w:sz w:val="24"/>
                <w:szCs w:val="24"/>
                <w:u w:val="none"/>
                <w:lang w:val="en-US" w:eastAsia="zh-CN" w:bidi="ar"/>
              </w:rPr>
              <w:t>（标“▲”为实质性要求条款，不允许负偏离，否则作无效标处理；要求提供相应佐证材料（含检测报告、佐证资料、证书等），未提供或提供的佐证材料没有对应技术指标的，视为负偏离）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1338B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18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5141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8590F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5</w:t>
            </w:r>
          </w:p>
        </w:tc>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14:paraId="746B5A1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000000"/>
                <w:kern w:val="0"/>
                <w:sz w:val="24"/>
                <w:szCs w:val="24"/>
                <w:u w:val="none"/>
                <w:lang w:val="en-US" w:eastAsia="zh-CN" w:bidi="ar"/>
              </w:rPr>
            </w:pPr>
            <w:r>
              <w:rPr>
                <w:rFonts w:hint="eastAsia" w:cs="仿宋"/>
                <w:color w:val="auto"/>
                <w:sz w:val="24"/>
                <w:szCs w:val="24"/>
                <w:lang w:val="en-US" w:eastAsia="zh-CN"/>
              </w:rPr>
              <w:t>产品成熟度</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763CA4D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cs="仿宋"/>
                <w:b/>
                <w:bCs/>
                <w:i w:val="0"/>
                <w:iCs w:val="0"/>
                <w:color w:val="000000"/>
                <w:kern w:val="0"/>
                <w:sz w:val="24"/>
                <w:szCs w:val="24"/>
                <w:u w:val="none"/>
                <w:lang w:val="en-US" w:eastAsia="zh-CN" w:bidi="ar"/>
              </w:rPr>
            </w:pPr>
            <w:r>
              <w:rPr>
                <w:rStyle w:val="35"/>
                <w:rFonts w:hint="eastAsia" w:ascii="仿宋" w:hAnsi="仿宋" w:eastAsia="仿宋" w:cs="仿宋"/>
                <w:b w:val="0"/>
                <w:bCs w:val="0"/>
                <w:color w:val="auto"/>
                <w:sz w:val="24"/>
                <w:szCs w:val="24"/>
                <w:highlight w:val="none"/>
                <w:lang w:val="zh-CN"/>
              </w:rPr>
              <w:t>投标人提供智能虫情测报灯的识别计数准确率≥85%和自动计数和灯下人工计数的动态趋势拟合度≥0.90，经省级及以上农业技术部门作为试验验证的，每提供1个省级及以上农业技术部门出具的试验验证文件的得</w:t>
            </w:r>
            <w:r>
              <w:rPr>
                <w:rStyle w:val="35"/>
                <w:rFonts w:hint="eastAsia" w:cs="仿宋"/>
                <w:b w:val="0"/>
                <w:bCs w:val="0"/>
                <w:color w:val="auto"/>
                <w:sz w:val="24"/>
                <w:szCs w:val="24"/>
                <w:highlight w:val="none"/>
                <w:lang w:val="en-US"/>
              </w:rPr>
              <w:t>1</w:t>
            </w:r>
            <w:r>
              <w:rPr>
                <w:rStyle w:val="35"/>
                <w:rFonts w:hint="eastAsia" w:ascii="仿宋" w:hAnsi="仿宋" w:eastAsia="仿宋" w:cs="仿宋"/>
                <w:b w:val="0"/>
                <w:bCs w:val="0"/>
                <w:color w:val="auto"/>
                <w:sz w:val="24"/>
                <w:szCs w:val="24"/>
                <w:highlight w:val="none"/>
                <w:lang w:val="zh-CN"/>
              </w:rPr>
              <w:t>分，最多得</w:t>
            </w:r>
            <w:r>
              <w:rPr>
                <w:rStyle w:val="35"/>
                <w:rFonts w:hint="eastAsia" w:cs="仿宋"/>
                <w:b w:val="0"/>
                <w:bCs w:val="0"/>
                <w:color w:val="auto"/>
                <w:sz w:val="24"/>
                <w:szCs w:val="24"/>
                <w:highlight w:val="none"/>
                <w:lang w:val="en-US"/>
              </w:rPr>
              <w:t>3</w:t>
            </w:r>
            <w:r>
              <w:rPr>
                <w:rStyle w:val="35"/>
                <w:rFonts w:hint="eastAsia" w:ascii="仿宋" w:hAnsi="仿宋" w:eastAsia="仿宋" w:cs="仿宋"/>
                <w:b w:val="0"/>
                <w:bCs w:val="0"/>
                <w:color w:val="auto"/>
                <w:sz w:val="24"/>
                <w:szCs w:val="24"/>
                <w:highlight w:val="none"/>
                <w:lang w:val="zh-CN"/>
              </w:rPr>
              <w:t>分。</w:t>
            </w:r>
            <w:r>
              <w:rPr>
                <w:rStyle w:val="35"/>
                <w:rFonts w:hint="eastAsia" w:cs="仿宋"/>
                <w:b/>
                <w:bCs/>
                <w:color w:val="auto"/>
                <w:sz w:val="24"/>
                <w:szCs w:val="24"/>
                <w:highlight w:val="none"/>
                <w:lang w:val="zh-CN"/>
              </w:rPr>
              <w:t>（</w:t>
            </w:r>
            <w:r>
              <w:rPr>
                <w:rStyle w:val="35"/>
                <w:rFonts w:hint="eastAsia" w:ascii="仿宋" w:hAnsi="仿宋" w:eastAsia="仿宋" w:cs="仿宋"/>
                <w:b/>
                <w:bCs/>
                <w:color w:val="auto"/>
                <w:sz w:val="24"/>
                <w:szCs w:val="24"/>
                <w:highlight w:val="none"/>
                <w:lang w:val="zh-CN"/>
              </w:rPr>
              <w:t>提供相关证明文件，不提供不得分</w:t>
            </w:r>
            <w:r>
              <w:rPr>
                <w:rStyle w:val="35"/>
                <w:rFonts w:hint="eastAsia" w:cs="仿宋"/>
                <w:b/>
                <w:bCs/>
                <w:color w:val="auto"/>
                <w:sz w:val="24"/>
                <w:szCs w:val="24"/>
                <w:highlight w:val="none"/>
                <w:lang w:val="zh-CN"/>
              </w:rPr>
              <w:t>）</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5071E43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2CFB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95"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26E529B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6</w:t>
            </w: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14:paraId="3D0995F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000000"/>
                <w:kern w:val="0"/>
                <w:sz w:val="24"/>
                <w:szCs w:val="24"/>
                <w:u w:val="none"/>
                <w:lang w:val="en-US" w:eastAsia="zh-CN" w:bidi="ar"/>
              </w:rPr>
            </w:pPr>
          </w:p>
        </w:tc>
        <w:tc>
          <w:tcPr>
            <w:tcW w:w="6062" w:type="dxa"/>
            <w:tcBorders>
              <w:top w:val="single" w:color="auto" w:sz="4" w:space="0"/>
              <w:left w:val="single" w:color="auto" w:sz="4" w:space="0"/>
              <w:bottom w:val="single" w:color="auto" w:sz="4" w:space="0"/>
              <w:right w:val="single" w:color="auto" w:sz="4" w:space="0"/>
            </w:tcBorders>
            <w:noWrap w:val="0"/>
            <w:vAlign w:val="center"/>
          </w:tcPr>
          <w:p w14:paraId="4C68CE1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Style w:val="35"/>
                <w:rFonts w:hint="eastAsia" w:ascii="仿宋" w:hAnsi="仿宋" w:eastAsia="仿宋" w:cs="仿宋"/>
                <w:b w:val="0"/>
                <w:bCs w:val="0"/>
                <w:color w:val="auto"/>
                <w:sz w:val="24"/>
                <w:szCs w:val="24"/>
                <w:highlight w:val="none"/>
                <w:lang w:val="zh-CN"/>
              </w:rPr>
            </w:pPr>
            <w:r>
              <w:rPr>
                <w:rStyle w:val="35"/>
                <w:rFonts w:hint="eastAsia" w:ascii="仿宋" w:hAnsi="仿宋" w:eastAsia="仿宋" w:cs="仿宋"/>
                <w:b w:val="0"/>
                <w:bCs w:val="0"/>
                <w:color w:val="auto"/>
                <w:sz w:val="24"/>
                <w:szCs w:val="24"/>
                <w:highlight w:val="none"/>
                <w:lang w:val="zh-CN"/>
              </w:rPr>
              <w:t>投标人提供稻飞虱专用智能测报灯系统的识别计数准确率≥85%和自动计数和灯下人工计数的动态趋势拟合度≥0.90，经省级及以上农业技术部门作为试验验证的，每提供1个省级及以上农业技术部门出具的试验验证文件的得</w:t>
            </w:r>
            <w:r>
              <w:rPr>
                <w:rStyle w:val="35"/>
                <w:rFonts w:hint="eastAsia" w:cs="仿宋"/>
                <w:b w:val="0"/>
                <w:bCs w:val="0"/>
                <w:color w:val="auto"/>
                <w:sz w:val="24"/>
                <w:szCs w:val="24"/>
                <w:highlight w:val="none"/>
                <w:lang w:val="en-US"/>
              </w:rPr>
              <w:t>1</w:t>
            </w:r>
            <w:r>
              <w:rPr>
                <w:rStyle w:val="35"/>
                <w:rFonts w:hint="eastAsia" w:ascii="仿宋" w:hAnsi="仿宋" w:eastAsia="仿宋" w:cs="仿宋"/>
                <w:b w:val="0"/>
                <w:bCs w:val="0"/>
                <w:color w:val="auto"/>
                <w:sz w:val="24"/>
                <w:szCs w:val="24"/>
                <w:highlight w:val="none"/>
                <w:lang w:val="zh-CN"/>
              </w:rPr>
              <w:t>分，最多得</w:t>
            </w:r>
            <w:r>
              <w:rPr>
                <w:rStyle w:val="35"/>
                <w:rFonts w:hint="eastAsia" w:cs="仿宋"/>
                <w:b w:val="0"/>
                <w:bCs w:val="0"/>
                <w:color w:val="auto"/>
                <w:sz w:val="24"/>
                <w:szCs w:val="24"/>
                <w:highlight w:val="none"/>
                <w:lang w:val="en-US"/>
              </w:rPr>
              <w:t>3</w:t>
            </w:r>
            <w:r>
              <w:rPr>
                <w:rStyle w:val="35"/>
                <w:rFonts w:hint="eastAsia" w:ascii="仿宋" w:hAnsi="仿宋" w:eastAsia="仿宋" w:cs="仿宋"/>
                <w:b w:val="0"/>
                <w:bCs w:val="0"/>
                <w:color w:val="auto"/>
                <w:sz w:val="24"/>
                <w:szCs w:val="24"/>
                <w:highlight w:val="none"/>
                <w:lang w:val="zh-CN"/>
              </w:rPr>
              <w:t>分。</w:t>
            </w:r>
          </w:p>
          <w:p w14:paraId="2CE4390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cs="仿宋"/>
                <w:b/>
                <w:bCs/>
                <w:i w:val="0"/>
                <w:iCs w:val="0"/>
                <w:color w:val="000000"/>
                <w:kern w:val="0"/>
                <w:sz w:val="24"/>
                <w:szCs w:val="24"/>
                <w:u w:val="none"/>
                <w:lang w:val="en-US" w:eastAsia="zh-CN" w:bidi="ar"/>
              </w:rPr>
            </w:pPr>
            <w:r>
              <w:rPr>
                <w:rStyle w:val="35"/>
                <w:rFonts w:hint="eastAsia" w:cs="仿宋"/>
                <w:b/>
                <w:bCs/>
                <w:color w:val="auto"/>
                <w:sz w:val="24"/>
                <w:szCs w:val="24"/>
                <w:highlight w:val="none"/>
                <w:lang w:val="zh-CN"/>
              </w:rPr>
              <w:t>（</w:t>
            </w:r>
            <w:r>
              <w:rPr>
                <w:rStyle w:val="35"/>
                <w:rFonts w:hint="eastAsia" w:ascii="仿宋" w:hAnsi="仿宋" w:eastAsia="仿宋" w:cs="仿宋"/>
                <w:b/>
                <w:bCs/>
                <w:color w:val="auto"/>
                <w:sz w:val="24"/>
                <w:szCs w:val="24"/>
                <w:highlight w:val="none"/>
                <w:lang w:val="zh-CN"/>
              </w:rPr>
              <w:t>提供相关证明文件，不提供不得分</w:t>
            </w:r>
            <w:r>
              <w:rPr>
                <w:rStyle w:val="35"/>
                <w:rFonts w:hint="eastAsia" w:cs="仿宋"/>
                <w:b/>
                <w:bCs/>
                <w:color w:val="auto"/>
                <w:sz w:val="24"/>
                <w:szCs w:val="24"/>
                <w:highlight w:val="none"/>
                <w:lang w:val="zh-CN"/>
              </w:rPr>
              <w:t>）</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73A707F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0979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860F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7</w:t>
            </w:r>
          </w:p>
        </w:tc>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14:paraId="7EC4B40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000000"/>
                <w:kern w:val="0"/>
                <w:sz w:val="24"/>
                <w:szCs w:val="24"/>
                <w:u w:val="none"/>
                <w:lang w:val="en-US" w:eastAsia="zh-CN" w:bidi="ar"/>
              </w:rPr>
            </w:pPr>
          </w:p>
        </w:tc>
        <w:tc>
          <w:tcPr>
            <w:tcW w:w="6062" w:type="dxa"/>
            <w:tcBorders>
              <w:top w:val="single" w:color="auto" w:sz="4" w:space="0"/>
              <w:left w:val="single" w:color="auto" w:sz="4" w:space="0"/>
              <w:bottom w:val="single" w:color="auto" w:sz="4" w:space="0"/>
              <w:right w:val="single" w:color="auto" w:sz="4" w:space="0"/>
            </w:tcBorders>
            <w:noWrap w:val="0"/>
            <w:vAlign w:val="center"/>
          </w:tcPr>
          <w:p w14:paraId="2BF9796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仿宋"/>
                <w:b/>
                <w:bCs/>
                <w:i w:val="0"/>
                <w:iCs w:val="0"/>
                <w:color w:val="000000"/>
                <w:kern w:val="0"/>
                <w:sz w:val="24"/>
                <w:szCs w:val="24"/>
                <w:u w:val="none"/>
                <w:lang w:val="en-US" w:eastAsia="zh-CN" w:bidi="ar"/>
              </w:rPr>
            </w:pPr>
            <w:r>
              <w:rPr>
                <w:rStyle w:val="35"/>
                <w:rFonts w:hint="eastAsia" w:ascii="仿宋" w:hAnsi="仿宋" w:eastAsia="仿宋" w:cs="仿宋"/>
                <w:b w:val="0"/>
                <w:bCs w:val="0"/>
                <w:color w:val="auto"/>
                <w:sz w:val="24"/>
                <w:szCs w:val="24"/>
                <w:highlight w:val="none"/>
                <w:lang w:val="en-US" w:eastAsia="zh-CN"/>
              </w:rPr>
              <w:t>投标产品智能虫情测报灯获得省级及以上植保部门出具的两年四地实验证明的得</w:t>
            </w:r>
            <w:r>
              <w:rPr>
                <w:rStyle w:val="35"/>
                <w:rFonts w:hint="eastAsia" w:cs="仿宋"/>
                <w:b w:val="0"/>
                <w:bCs w:val="0"/>
                <w:color w:val="auto"/>
                <w:sz w:val="24"/>
                <w:szCs w:val="24"/>
                <w:highlight w:val="none"/>
                <w:lang w:val="en-US" w:eastAsia="zh-CN"/>
              </w:rPr>
              <w:t>2</w:t>
            </w:r>
            <w:r>
              <w:rPr>
                <w:rStyle w:val="35"/>
                <w:rFonts w:hint="eastAsia" w:ascii="仿宋" w:hAnsi="仿宋" w:eastAsia="仿宋" w:cs="仿宋"/>
                <w:b w:val="0"/>
                <w:bCs w:val="0"/>
                <w:color w:val="auto"/>
                <w:sz w:val="24"/>
                <w:szCs w:val="24"/>
                <w:highlight w:val="none"/>
                <w:lang w:val="en-US" w:eastAsia="zh-CN"/>
              </w:rPr>
              <w:t>分</w:t>
            </w:r>
            <w:r>
              <w:rPr>
                <w:rStyle w:val="35"/>
                <w:rFonts w:hint="eastAsia" w:cs="仿宋"/>
                <w:b w:val="0"/>
                <w:bCs w:val="0"/>
                <w:color w:val="auto"/>
                <w:sz w:val="24"/>
                <w:szCs w:val="24"/>
                <w:highlight w:val="none"/>
                <w:lang w:val="en-US" w:eastAsia="zh-CN"/>
              </w:rPr>
              <w:t>；</w:t>
            </w:r>
            <w:r>
              <w:rPr>
                <w:rStyle w:val="35"/>
                <w:rFonts w:hint="eastAsia" w:ascii="仿宋" w:hAnsi="仿宋" w:eastAsia="仿宋" w:cs="仿宋"/>
                <w:b w:val="0"/>
                <w:bCs w:val="0"/>
                <w:color w:val="auto"/>
                <w:sz w:val="24"/>
                <w:szCs w:val="24"/>
                <w:highlight w:val="none"/>
                <w:lang w:val="en-US" w:eastAsia="zh-CN"/>
              </w:rPr>
              <w:t>市级及市级以下的得1分</w:t>
            </w:r>
            <w:r>
              <w:rPr>
                <w:rStyle w:val="35"/>
                <w:rFonts w:hint="eastAsia" w:cs="仿宋"/>
                <w:b w:val="0"/>
                <w:bCs w:val="0"/>
                <w:color w:val="auto"/>
                <w:sz w:val="24"/>
                <w:szCs w:val="24"/>
                <w:highlight w:val="none"/>
                <w:lang w:val="en-US" w:eastAsia="zh-CN"/>
              </w:rPr>
              <w:t>。</w:t>
            </w:r>
            <w:r>
              <w:rPr>
                <w:rStyle w:val="35"/>
                <w:rFonts w:hint="eastAsia" w:ascii="仿宋" w:hAnsi="仿宋" w:eastAsia="仿宋" w:cs="仿宋"/>
                <w:b/>
                <w:bCs/>
                <w:color w:val="auto"/>
                <w:sz w:val="24"/>
                <w:szCs w:val="24"/>
                <w:highlight w:val="none"/>
                <w:lang w:val="en-US" w:eastAsia="zh-CN"/>
              </w:rPr>
              <w:t>（提供</w:t>
            </w:r>
            <w:r>
              <w:rPr>
                <w:rStyle w:val="35"/>
                <w:rFonts w:hint="eastAsia" w:ascii="仿宋" w:hAnsi="仿宋" w:eastAsia="仿宋" w:cs="仿宋"/>
                <w:b/>
                <w:bCs/>
                <w:color w:val="auto"/>
                <w:sz w:val="24"/>
                <w:szCs w:val="24"/>
                <w:highlight w:val="none"/>
                <w:lang w:val="zh-TW" w:eastAsia="zh-CN"/>
              </w:rPr>
              <w:t>田间试验证明</w:t>
            </w:r>
            <w:r>
              <w:rPr>
                <w:rStyle w:val="35"/>
                <w:rFonts w:hint="eastAsia" w:ascii="仿宋" w:hAnsi="仿宋" w:eastAsia="仿宋" w:cs="仿宋"/>
                <w:b/>
                <w:bCs/>
                <w:color w:val="auto"/>
                <w:sz w:val="24"/>
                <w:szCs w:val="24"/>
                <w:highlight w:val="none"/>
                <w:lang w:val="en-US" w:eastAsia="zh-CN"/>
              </w:rPr>
              <w:t>材料，不提供不得分）</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39BA275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r>
              <w:rPr>
                <w:rFonts w:hint="eastAsia"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（客观分）</w:t>
            </w:r>
          </w:p>
        </w:tc>
      </w:tr>
      <w:tr w14:paraId="647D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038F4D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8</w:t>
            </w:r>
          </w:p>
        </w:tc>
        <w:tc>
          <w:tcPr>
            <w:tcW w:w="1355" w:type="dxa"/>
            <w:tcBorders>
              <w:top w:val="single" w:color="auto" w:sz="4" w:space="0"/>
              <w:left w:val="single" w:color="000000" w:sz="4" w:space="0"/>
              <w:bottom w:val="single" w:color="000000" w:sz="4" w:space="0"/>
              <w:right w:val="single" w:color="000000" w:sz="4" w:space="0"/>
            </w:tcBorders>
            <w:noWrap w:val="0"/>
            <w:vAlign w:val="center"/>
          </w:tcPr>
          <w:p w14:paraId="60EAD934">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cs="仿宋"/>
                <w:color w:val="auto"/>
                <w:sz w:val="24"/>
                <w:szCs w:val="24"/>
                <w:lang w:val="en-US" w:eastAsia="zh-CN"/>
              </w:rPr>
              <w:t>供货</w:t>
            </w:r>
            <w:r>
              <w:rPr>
                <w:rFonts w:hint="eastAsia" w:ascii="仿宋" w:hAnsi="仿宋" w:eastAsia="仿宋" w:cs="仿宋"/>
                <w:color w:val="auto"/>
                <w:sz w:val="24"/>
                <w:szCs w:val="24"/>
              </w:rPr>
              <w:t>方案</w:t>
            </w:r>
          </w:p>
        </w:tc>
        <w:tc>
          <w:tcPr>
            <w:tcW w:w="6062" w:type="dxa"/>
            <w:tcBorders>
              <w:top w:val="single" w:color="auto" w:sz="4" w:space="0"/>
              <w:left w:val="single" w:color="000000" w:sz="4" w:space="0"/>
              <w:bottom w:val="single" w:color="000000" w:sz="4" w:space="0"/>
              <w:right w:val="single" w:color="000000" w:sz="4" w:space="0"/>
            </w:tcBorders>
            <w:noWrap w:val="0"/>
            <w:vAlign w:val="center"/>
          </w:tcPr>
          <w:p w14:paraId="5962478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rPr>
              <w:t>根据投标人项目任务和工期要求，提供的进度计划安排和进度保障措施是否合理、可</w:t>
            </w:r>
            <w:r>
              <w:rPr>
                <w:rFonts w:hint="eastAsia" w:ascii="仿宋" w:hAnsi="仿宋" w:eastAsia="仿宋" w:cs="仿宋"/>
                <w:color w:val="auto"/>
                <w:sz w:val="24"/>
                <w:lang w:val="en-US" w:eastAsia="zh-CN"/>
              </w:rPr>
              <w:t>行</w:t>
            </w:r>
            <w:r>
              <w:rPr>
                <w:rFonts w:hint="eastAsia" w:ascii="仿宋" w:hAnsi="仿宋" w:eastAsia="仿宋" w:cs="仿宋"/>
                <w:color w:val="auto"/>
                <w:sz w:val="24"/>
                <w:lang w:eastAsia="zh-CN"/>
              </w:rPr>
              <w:t>，</w:t>
            </w:r>
            <w:r>
              <w:rPr>
                <w:rFonts w:hint="eastAsia" w:ascii="仿宋" w:hAnsi="仿宋" w:eastAsia="仿宋" w:cs="仿宋"/>
                <w:color w:val="auto"/>
                <w:sz w:val="24"/>
              </w:rPr>
              <w:t>确保按时交付等进行</w:t>
            </w:r>
            <w:r>
              <w:rPr>
                <w:rFonts w:hint="eastAsia" w:cs="仿宋"/>
                <w:color w:val="auto"/>
                <w:sz w:val="24"/>
                <w:lang w:val="en-US" w:eastAsia="zh-CN"/>
              </w:rPr>
              <w:t>打分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rPr>
              <w:t>供货进度计划及保障措施</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、产品生产组织及系统安装</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、附属设施施工进度计划及施工安全保障措施</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B25B39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0-9</w:t>
            </w:r>
          </w:p>
        </w:tc>
      </w:tr>
      <w:tr w14:paraId="2833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A868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D1A0FE">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cs="仿宋"/>
                <w:color w:val="auto"/>
                <w:sz w:val="24"/>
                <w:szCs w:val="24"/>
                <w:lang w:val="en-US" w:eastAsia="zh-CN"/>
              </w:rPr>
            </w:pPr>
            <w:r>
              <w:rPr>
                <w:rFonts w:hint="eastAsia" w:cs="仿宋"/>
                <w:color w:val="auto"/>
                <w:sz w:val="24"/>
                <w:szCs w:val="24"/>
                <w:lang w:val="en-US" w:eastAsia="zh-CN"/>
              </w:rPr>
              <w:t>安装调试</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0341D8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w:t>
            </w:r>
            <w:r>
              <w:rPr>
                <w:rFonts w:hint="eastAsia" w:ascii="仿宋" w:hAnsi="仿宋" w:eastAsia="仿宋" w:cs="仿宋"/>
                <w:color w:val="auto"/>
                <w:sz w:val="24"/>
              </w:rPr>
              <w:t>项目组织实施方案</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科学、合理、规范</w:t>
            </w:r>
            <w:r>
              <w:rPr>
                <w:rFonts w:hint="eastAsia" w:cs="仿宋"/>
                <w:color w:val="auto"/>
                <w:sz w:val="24"/>
                <w:lang w:eastAsia="zh-CN"/>
              </w:rPr>
              <w:t>、</w:t>
            </w:r>
            <w:r>
              <w:rPr>
                <w:rFonts w:hint="eastAsia" w:ascii="仿宋" w:hAnsi="仿宋" w:eastAsia="仿宋" w:cs="仿宋"/>
                <w:color w:val="auto"/>
                <w:sz w:val="24"/>
              </w:rPr>
              <w:t>可</w:t>
            </w:r>
            <w:r>
              <w:rPr>
                <w:rFonts w:hint="eastAsia" w:ascii="仿宋" w:hAnsi="仿宋" w:eastAsia="仿宋" w:cs="仿宋"/>
                <w:color w:val="auto"/>
                <w:sz w:val="24"/>
                <w:lang w:val="en-US" w:eastAsia="zh-CN"/>
              </w:rPr>
              <w:t>行等进行</w:t>
            </w:r>
            <w:r>
              <w:rPr>
                <w:rFonts w:hint="eastAsia" w:cs="仿宋"/>
                <w:color w:val="auto"/>
                <w:sz w:val="24"/>
                <w:lang w:val="en-US" w:eastAsia="zh-CN"/>
              </w:rPr>
              <w:t>打</w:t>
            </w:r>
            <w:r>
              <w:rPr>
                <w:rFonts w:hint="eastAsia" w:ascii="仿宋" w:hAnsi="仿宋" w:eastAsia="仿宋" w:cs="仿宋"/>
                <w:color w:val="auto"/>
                <w:sz w:val="24"/>
                <w:lang w:val="en-US" w:eastAsia="zh-CN"/>
              </w:rPr>
              <w:t>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lang w:val="zh-TW"/>
              </w:rPr>
              <w:t>安装和调试过程中产品保护方案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、现场安装方案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、调试管理实施方案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7E734E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0-6</w:t>
            </w:r>
          </w:p>
        </w:tc>
      </w:tr>
      <w:tr w14:paraId="007C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5A78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232BC05">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cs="仿宋"/>
                <w:color w:val="auto"/>
                <w:sz w:val="24"/>
                <w:szCs w:val="24"/>
                <w:lang w:val="en-US" w:eastAsia="zh-CN"/>
              </w:rPr>
            </w:pPr>
            <w:r>
              <w:rPr>
                <w:rFonts w:hint="eastAsia" w:cs="仿宋"/>
                <w:color w:val="auto"/>
                <w:sz w:val="24"/>
                <w:szCs w:val="24"/>
                <w:lang w:val="en-US" w:eastAsia="zh-CN"/>
              </w:rPr>
              <w:t>保障措施</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7DBB213">
            <w:pPr>
              <w:keepNext w:val="0"/>
              <w:keepLines w:val="0"/>
              <w:pageBreakBefore w:val="0"/>
              <w:kinsoku/>
              <w:wordWrap/>
              <w:overflowPunct/>
              <w:topLinePunct w:val="0"/>
              <w:autoSpaceDE w:val="0"/>
              <w:autoSpaceDN w:val="0"/>
              <w:bidi w:val="0"/>
              <w:adjustRightInd w:val="0"/>
              <w:snapToGrid/>
              <w:spacing w:line="360" w:lineRule="auto"/>
              <w:ind w:left="0" w:leftChars="0" w:firstLine="0" w:firstLineChars="0"/>
              <w:rPr>
                <w:rFonts w:hint="eastAsia" w:ascii="仿宋" w:hAnsi="仿宋" w:eastAsia="仿宋" w:cs="仿宋"/>
                <w:color w:val="auto"/>
                <w:sz w:val="24"/>
              </w:rPr>
            </w:pPr>
            <w:r>
              <w:rPr>
                <w:rStyle w:val="35"/>
                <w:rFonts w:hint="eastAsia" w:ascii="仿宋" w:hAnsi="仿宋" w:eastAsia="仿宋" w:cs="仿宋"/>
                <w:b w:val="0"/>
                <w:bCs w:val="0"/>
                <w:color w:val="auto"/>
                <w:sz w:val="24"/>
                <w:szCs w:val="24"/>
                <w:highlight w:val="none"/>
                <w:lang w:val="en-US"/>
              </w:rPr>
              <w:t>根</w:t>
            </w:r>
            <w:r>
              <w:rPr>
                <w:rStyle w:val="35"/>
                <w:rFonts w:hint="eastAsia" w:ascii="仿宋" w:hAnsi="仿宋" w:eastAsia="仿宋" w:cs="仿宋"/>
                <w:b w:val="0"/>
                <w:bCs w:val="0"/>
                <w:color w:val="auto"/>
                <w:sz w:val="24"/>
                <w:szCs w:val="24"/>
                <w:highlight w:val="none"/>
                <w:lang w:val="zh-TW"/>
              </w:rPr>
              <w:t>据</w:t>
            </w:r>
            <w:r>
              <w:rPr>
                <w:rStyle w:val="35"/>
                <w:rFonts w:hint="eastAsia" w:ascii="仿宋" w:hAnsi="仿宋" w:eastAsia="仿宋" w:cs="仿宋"/>
                <w:b w:val="0"/>
                <w:bCs w:val="0"/>
                <w:color w:val="auto"/>
                <w:sz w:val="24"/>
                <w:szCs w:val="24"/>
                <w:highlight w:val="none"/>
                <w:lang w:val="en-US"/>
              </w:rPr>
              <w:t>投标人</w:t>
            </w:r>
            <w:r>
              <w:rPr>
                <w:rStyle w:val="35"/>
                <w:rFonts w:hint="eastAsia" w:ascii="仿宋" w:hAnsi="仿宋" w:eastAsia="仿宋" w:cs="仿宋"/>
                <w:b w:val="0"/>
                <w:bCs w:val="0"/>
                <w:color w:val="auto"/>
                <w:sz w:val="24"/>
                <w:szCs w:val="24"/>
                <w:highlight w:val="none"/>
                <w:lang w:val="zh-TW"/>
              </w:rPr>
              <w:t>提供的</w:t>
            </w:r>
            <w:r>
              <w:rPr>
                <w:rStyle w:val="35"/>
                <w:rFonts w:hint="eastAsia" w:ascii="仿宋" w:hAnsi="仿宋" w:eastAsia="仿宋" w:cs="仿宋"/>
                <w:b w:val="0"/>
                <w:bCs w:val="0"/>
                <w:color w:val="auto"/>
                <w:sz w:val="24"/>
                <w:szCs w:val="24"/>
                <w:highlight w:val="none"/>
                <w:lang w:val="en-US"/>
              </w:rPr>
              <w:t>保障措施</w:t>
            </w:r>
            <w:r>
              <w:rPr>
                <w:rStyle w:val="35"/>
                <w:rFonts w:hint="eastAsia" w:ascii="仿宋" w:hAnsi="仿宋" w:eastAsia="仿宋" w:cs="仿宋"/>
                <w:b w:val="0"/>
                <w:bCs w:val="0"/>
                <w:color w:val="auto"/>
                <w:sz w:val="24"/>
                <w:szCs w:val="24"/>
                <w:highlight w:val="none"/>
                <w:lang w:val="zh-TW"/>
              </w:rPr>
              <w:t>方案</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科学、合理、规范</w:t>
            </w:r>
            <w:r>
              <w:rPr>
                <w:rFonts w:hint="eastAsia" w:cs="仿宋"/>
                <w:color w:val="auto"/>
                <w:sz w:val="24"/>
                <w:lang w:eastAsia="zh-CN"/>
              </w:rPr>
              <w:t>、</w:t>
            </w:r>
            <w:r>
              <w:rPr>
                <w:rFonts w:hint="eastAsia" w:ascii="仿宋" w:hAnsi="仿宋" w:eastAsia="仿宋" w:cs="仿宋"/>
                <w:color w:val="auto"/>
                <w:sz w:val="24"/>
              </w:rPr>
              <w:t>可</w:t>
            </w:r>
            <w:r>
              <w:rPr>
                <w:rFonts w:hint="eastAsia" w:ascii="仿宋" w:hAnsi="仿宋" w:eastAsia="仿宋" w:cs="仿宋"/>
                <w:color w:val="auto"/>
                <w:sz w:val="24"/>
                <w:lang w:val="en-US" w:eastAsia="zh-CN"/>
              </w:rPr>
              <w:t>行等进行</w:t>
            </w:r>
            <w:r>
              <w:rPr>
                <w:rFonts w:hint="eastAsia" w:cs="仿宋"/>
                <w:color w:val="auto"/>
                <w:sz w:val="24"/>
                <w:lang w:val="en-US" w:eastAsia="zh-CN"/>
              </w:rPr>
              <w:t>打</w:t>
            </w:r>
            <w:r>
              <w:rPr>
                <w:rFonts w:hint="eastAsia" w:ascii="仿宋" w:hAnsi="仿宋" w:eastAsia="仿宋" w:cs="仿宋"/>
                <w:color w:val="auto"/>
                <w:sz w:val="24"/>
                <w:lang w:val="en-US" w:eastAsia="zh-CN"/>
              </w:rPr>
              <w:t>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lang w:val="zh-TW"/>
              </w:rPr>
              <w:t>质量保证措施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w:t>
            </w:r>
            <w:r>
              <w:rPr>
                <w:rStyle w:val="35"/>
                <w:rFonts w:hint="eastAsia" w:ascii="仿宋" w:hAnsi="仿宋" w:eastAsia="仿宋" w:cs="仿宋"/>
                <w:b w:val="0"/>
                <w:bCs w:val="0"/>
                <w:color w:val="auto"/>
                <w:sz w:val="24"/>
                <w:szCs w:val="24"/>
                <w:highlight w:val="none"/>
                <w:lang w:val="en-US"/>
              </w:rPr>
              <w:t>技术保障措施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cs="仿宋"/>
                <w:b w:val="0"/>
                <w:bCs w:val="0"/>
                <w:color w:val="auto"/>
                <w:sz w:val="24"/>
                <w:szCs w:val="24"/>
                <w:highlight w:val="none"/>
                <w:lang w:val="en-US"/>
              </w:rPr>
              <w:t>、</w:t>
            </w:r>
            <w:r>
              <w:rPr>
                <w:rStyle w:val="35"/>
                <w:rFonts w:hint="eastAsia" w:ascii="仿宋" w:hAnsi="仿宋" w:eastAsia="仿宋" w:cs="仿宋"/>
                <w:b w:val="0"/>
                <w:bCs w:val="0"/>
                <w:color w:val="auto"/>
                <w:sz w:val="24"/>
                <w:szCs w:val="24"/>
                <w:highlight w:val="none"/>
                <w:lang w:val="en-US"/>
              </w:rPr>
              <w:t>节能环保措施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Fonts w:hint="eastAsia" w:cs="仿宋"/>
                <w:color w:val="auto"/>
                <w:sz w:val="24"/>
                <w:lang w:val="en-US" w:eastAsia="zh-CN"/>
              </w:rPr>
              <w:t>等</w:t>
            </w:r>
            <w:r>
              <w:rPr>
                <w:rStyle w:val="35"/>
                <w:rFonts w:hint="eastAsia" w:ascii="仿宋" w:hAnsi="仿宋" w:eastAsia="仿宋" w:cs="仿宋"/>
                <w:b w:val="0"/>
                <w:bCs w:val="0"/>
                <w:color w:val="auto"/>
                <w:sz w:val="24"/>
                <w:szCs w:val="24"/>
                <w:highlight w:val="none"/>
                <w:lang w:val="zh-TW"/>
              </w:rPr>
              <w:t>实施方案。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0107256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0-6</w:t>
            </w:r>
          </w:p>
        </w:tc>
      </w:tr>
      <w:tr w14:paraId="6510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CADD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2EA0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rPr>
              <w:t>培训方案</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62BE3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napToGrid w:val="0"/>
                <w:color w:val="auto"/>
                <w:sz w:val="24"/>
              </w:rPr>
              <w:t>根据投标人对</w:t>
            </w:r>
            <w:r>
              <w:rPr>
                <w:rFonts w:hint="eastAsia" w:ascii="仿宋" w:hAnsi="仿宋" w:eastAsia="仿宋" w:cs="仿宋"/>
                <w:snapToGrid w:val="0"/>
                <w:color w:val="auto"/>
                <w:sz w:val="24"/>
                <w:lang w:val="en-US" w:eastAsia="zh-CN"/>
              </w:rPr>
              <w:t>培训方案是</w:t>
            </w:r>
            <w:r>
              <w:rPr>
                <w:rFonts w:hint="eastAsia" w:ascii="仿宋" w:hAnsi="仿宋" w:eastAsia="仿宋" w:cs="仿宋"/>
                <w:snapToGrid w:val="0"/>
                <w:color w:val="auto"/>
                <w:sz w:val="24"/>
              </w:rPr>
              <w:t>否完整、</w:t>
            </w:r>
            <w:r>
              <w:rPr>
                <w:rFonts w:hint="eastAsia" w:ascii="仿宋" w:hAnsi="仿宋" w:eastAsia="仿宋" w:cs="仿宋"/>
                <w:snapToGrid w:val="0"/>
                <w:color w:val="auto"/>
                <w:sz w:val="24"/>
                <w:lang w:val="en-US" w:eastAsia="zh-CN"/>
              </w:rPr>
              <w:t>合理</w:t>
            </w:r>
            <w:r>
              <w:rPr>
                <w:rFonts w:hint="eastAsia" w:ascii="仿宋" w:hAnsi="仿宋" w:eastAsia="仿宋" w:cs="仿宋"/>
                <w:snapToGrid w:val="0"/>
                <w:color w:val="auto"/>
                <w:sz w:val="24"/>
              </w:rPr>
              <w:t>可行</w:t>
            </w:r>
            <w:r>
              <w:rPr>
                <w:rFonts w:hint="eastAsia" w:ascii="仿宋" w:hAnsi="仿宋" w:eastAsia="仿宋" w:cs="仿宋"/>
                <w:snapToGrid w:val="0"/>
                <w:color w:val="auto"/>
                <w:sz w:val="24"/>
                <w:lang w:eastAsia="zh-CN"/>
              </w:rPr>
              <w:t>、</w:t>
            </w:r>
            <w:r>
              <w:rPr>
                <w:rFonts w:hint="eastAsia" w:ascii="仿宋" w:hAnsi="仿宋" w:eastAsia="仿宋" w:cs="仿宋"/>
                <w:snapToGrid w:val="0"/>
                <w:color w:val="auto"/>
                <w:sz w:val="24"/>
                <w:lang w:val="en-US" w:eastAsia="zh-CN"/>
              </w:rPr>
              <w:t>与产品相适应等</w:t>
            </w:r>
            <w:r>
              <w:rPr>
                <w:rFonts w:hint="eastAsia" w:cs="仿宋"/>
                <w:snapToGrid w:val="0"/>
                <w:color w:val="auto"/>
                <w:sz w:val="24"/>
                <w:lang w:val="en-US" w:eastAsia="zh-CN"/>
              </w:rPr>
              <w:t>情况</w:t>
            </w:r>
            <w:r>
              <w:rPr>
                <w:rFonts w:hint="eastAsia" w:ascii="仿宋" w:hAnsi="仿宋" w:eastAsia="仿宋" w:cs="仿宋"/>
                <w:snapToGrid w:val="0"/>
                <w:color w:val="auto"/>
                <w:sz w:val="24"/>
              </w:rPr>
              <w:t>进行</w:t>
            </w:r>
            <w:r>
              <w:rPr>
                <w:rFonts w:hint="eastAsia" w:cs="仿宋"/>
                <w:snapToGrid w:val="0"/>
                <w:color w:val="auto"/>
                <w:sz w:val="24"/>
                <w:lang w:val="en-US" w:eastAsia="zh-CN"/>
              </w:rPr>
              <w:t>打分</w:t>
            </w:r>
            <w:r>
              <w:rPr>
                <w:rFonts w:hint="eastAsia" w:cs="仿宋"/>
                <w:snapToGrid w:val="0"/>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Fonts w:hint="eastAsia" w:ascii="仿宋" w:hAnsi="仿宋" w:eastAsia="仿宋" w:cs="仿宋"/>
                <w:color w:val="auto"/>
                <w:sz w:val="24"/>
                <w:szCs w:val="24"/>
              </w:rPr>
              <w:t>培训服务方案承诺内容</w:t>
            </w:r>
            <w:r>
              <w:rPr>
                <w:rFonts w:hint="eastAsia" w:cs="仿宋"/>
                <w:color w:val="auto"/>
                <w:sz w:val="24"/>
                <w:szCs w:val="24"/>
                <w:lang w:val="en-US" w:eastAsia="zh-CN"/>
              </w:rPr>
              <w:t>是否</w:t>
            </w:r>
            <w:r>
              <w:rPr>
                <w:rFonts w:hint="eastAsia" w:ascii="仿宋" w:hAnsi="仿宋" w:eastAsia="仿宋" w:cs="仿宋"/>
                <w:color w:val="auto"/>
                <w:sz w:val="24"/>
                <w:szCs w:val="24"/>
                <w:lang w:val="en-US" w:eastAsia="zh-CN"/>
              </w:rPr>
              <w:t>完整，</w:t>
            </w:r>
            <w:r>
              <w:rPr>
                <w:rFonts w:hint="eastAsia" w:ascii="仿宋" w:hAnsi="仿宋" w:eastAsia="仿宋" w:cs="仿宋"/>
                <w:color w:val="auto"/>
                <w:sz w:val="24"/>
                <w:szCs w:val="24"/>
              </w:rPr>
              <w:t>符合招标文件</w:t>
            </w:r>
            <w:r>
              <w:rPr>
                <w:rFonts w:hint="eastAsia" w:ascii="仿宋" w:hAnsi="仿宋" w:eastAsia="仿宋" w:cs="仿宋"/>
                <w:color w:val="auto"/>
                <w:sz w:val="24"/>
                <w:szCs w:val="24"/>
                <w:lang w:val="en-US" w:eastAsia="zh-CN"/>
              </w:rPr>
              <w:t>和项目</w:t>
            </w:r>
            <w:r>
              <w:rPr>
                <w:rFonts w:hint="eastAsia" w:ascii="仿宋" w:hAnsi="仿宋" w:eastAsia="仿宋" w:cs="仿宋"/>
                <w:color w:val="auto"/>
                <w:sz w:val="24"/>
                <w:szCs w:val="24"/>
              </w:rPr>
              <w:t>要求</w:t>
            </w:r>
            <w:r>
              <w:rPr>
                <w:rFonts w:hint="eastAsia" w:cs="仿宋"/>
                <w:color w:val="auto"/>
                <w:sz w:val="24"/>
                <w:lang w:val="en-US" w:eastAsia="zh-CN"/>
              </w:rPr>
              <w:t>（0,0.5,1,2,3分）</w:t>
            </w:r>
            <w:r>
              <w:rPr>
                <w:rFonts w:hint="eastAsia" w:cs="仿宋"/>
                <w:color w:val="auto"/>
                <w:sz w:val="24"/>
                <w:szCs w:val="24"/>
                <w:lang w:eastAsia="zh-CN"/>
              </w:rPr>
              <w:t>；</w:t>
            </w:r>
            <w:r>
              <w:rPr>
                <w:rFonts w:hint="eastAsia" w:ascii="仿宋" w:hAnsi="仿宋" w:eastAsia="仿宋" w:cs="仿宋"/>
                <w:color w:val="auto"/>
                <w:sz w:val="24"/>
                <w:szCs w:val="24"/>
              </w:rPr>
              <w:t>培训课程内容与对应产品相适应</w:t>
            </w:r>
            <w:r>
              <w:rPr>
                <w:rFonts w:hint="eastAsia" w:cs="仿宋"/>
                <w:color w:val="auto"/>
                <w:sz w:val="24"/>
                <w:szCs w:val="24"/>
                <w:lang w:val="en-US" w:eastAsia="zh-CN"/>
              </w:rPr>
              <w:t>度</w:t>
            </w:r>
            <w:r>
              <w:rPr>
                <w:rFonts w:hint="eastAsia" w:cs="仿宋"/>
                <w:color w:val="auto"/>
                <w:sz w:val="24"/>
                <w:szCs w:val="24"/>
                <w:lang w:eastAsia="zh-CN"/>
              </w:rPr>
              <w:t>，</w:t>
            </w:r>
            <w:r>
              <w:rPr>
                <w:rFonts w:hint="eastAsia" w:ascii="仿宋" w:hAnsi="仿宋" w:eastAsia="仿宋" w:cs="仿宋"/>
                <w:color w:val="auto"/>
                <w:sz w:val="24"/>
                <w:szCs w:val="24"/>
              </w:rPr>
              <w:t>培训工作计划、组织等实施方案安排</w:t>
            </w:r>
            <w:r>
              <w:rPr>
                <w:rFonts w:hint="eastAsia" w:cs="仿宋"/>
                <w:color w:val="auto"/>
                <w:sz w:val="24"/>
                <w:szCs w:val="24"/>
                <w:lang w:val="en-US" w:eastAsia="zh-CN"/>
              </w:rPr>
              <w:t>是否</w:t>
            </w:r>
            <w:r>
              <w:rPr>
                <w:rFonts w:hint="eastAsia" w:ascii="仿宋" w:hAnsi="仿宋" w:eastAsia="仿宋" w:cs="仿宋"/>
                <w:color w:val="auto"/>
                <w:sz w:val="24"/>
                <w:szCs w:val="24"/>
              </w:rPr>
              <w:t>合理、可行</w:t>
            </w:r>
            <w:r>
              <w:rPr>
                <w:rFonts w:hint="eastAsia" w:cs="仿宋"/>
                <w:color w:val="auto"/>
                <w:sz w:val="24"/>
                <w:lang w:val="en-US" w:eastAsia="zh-CN"/>
              </w:rPr>
              <w:t>（0,0.5,1,2,3分）</w:t>
            </w:r>
            <w:r>
              <w:rPr>
                <w:rFonts w:hint="eastAsia" w:ascii="仿宋" w:hAnsi="仿宋" w:eastAsia="仿宋" w:cs="仿宋"/>
                <w:color w:val="auto"/>
                <w:sz w:val="24"/>
                <w:szCs w:val="24"/>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8615CA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0-6</w:t>
            </w:r>
          </w:p>
        </w:tc>
      </w:tr>
      <w:tr w14:paraId="53F3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1B4B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D55C1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服务</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35AB3B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napToGrid w:val="0"/>
                <w:color w:val="auto"/>
                <w:sz w:val="24"/>
                <w:highlight w:val="none"/>
              </w:rPr>
              <w:t>根据投标人</w:t>
            </w:r>
            <w:r>
              <w:rPr>
                <w:rFonts w:hint="eastAsia" w:cs="仿宋"/>
                <w:snapToGrid w:val="0"/>
                <w:color w:val="auto"/>
                <w:sz w:val="24"/>
                <w:highlight w:val="none"/>
                <w:lang w:val="en-US" w:eastAsia="zh-CN"/>
              </w:rPr>
              <w:t>针</w:t>
            </w:r>
            <w:r>
              <w:rPr>
                <w:rFonts w:hint="eastAsia" w:ascii="仿宋" w:hAnsi="仿宋" w:eastAsia="仿宋" w:cs="仿宋"/>
                <w:snapToGrid w:val="0"/>
                <w:color w:val="auto"/>
                <w:sz w:val="24"/>
                <w:highlight w:val="none"/>
              </w:rPr>
              <w:t>对</w:t>
            </w:r>
            <w:r>
              <w:rPr>
                <w:rFonts w:hint="eastAsia" w:cs="仿宋"/>
                <w:snapToGrid w:val="0"/>
                <w:color w:val="auto"/>
                <w:sz w:val="24"/>
                <w:highlight w:val="none"/>
                <w:lang w:val="en-US" w:eastAsia="zh-CN"/>
              </w:rPr>
              <w:t>本项目提供的售后服务</w:t>
            </w:r>
            <w:r>
              <w:rPr>
                <w:rFonts w:hint="eastAsia" w:ascii="仿宋" w:hAnsi="仿宋" w:eastAsia="仿宋" w:cs="仿宋"/>
                <w:snapToGrid w:val="0"/>
                <w:color w:val="auto"/>
                <w:sz w:val="24"/>
                <w:highlight w:val="none"/>
                <w:lang w:val="en-US" w:eastAsia="zh-CN"/>
              </w:rPr>
              <w:t>方案是</w:t>
            </w:r>
            <w:r>
              <w:rPr>
                <w:rFonts w:hint="eastAsia" w:ascii="仿宋" w:hAnsi="仿宋" w:eastAsia="仿宋" w:cs="仿宋"/>
                <w:snapToGrid w:val="0"/>
                <w:color w:val="auto"/>
                <w:sz w:val="24"/>
                <w:highlight w:val="none"/>
              </w:rPr>
              <w:t>否完整、</w:t>
            </w:r>
            <w:r>
              <w:rPr>
                <w:rFonts w:hint="eastAsia" w:ascii="仿宋" w:hAnsi="仿宋" w:eastAsia="仿宋" w:cs="仿宋"/>
                <w:snapToGrid w:val="0"/>
                <w:color w:val="auto"/>
                <w:sz w:val="24"/>
                <w:highlight w:val="none"/>
                <w:lang w:val="en-US" w:eastAsia="zh-CN"/>
              </w:rPr>
              <w:t>合理</w:t>
            </w:r>
            <w:r>
              <w:rPr>
                <w:rFonts w:hint="eastAsia" w:ascii="仿宋" w:hAnsi="仿宋" w:eastAsia="仿宋" w:cs="仿宋"/>
                <w:snapToGrid w:val="0"/>
                <w:color w:val="auto"/>
                <w:sz w:val="24"/>
                <w:highlight w:val="none"/>
              </w:rPr>
              <w:t>可行</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与产品相适应等</w:t>
            </w:r>
            <w:r>
              <w:rPr>
                <w:rFonts w:hint="eastAsia" w:cs="仿宋"/>
                <w:snapToGrid w:val="0"/>
                <w:color w:val="auto"/>
                <w:sz w:val="24"/>
                <w:highlight w:val="none"/>
                <w:lang w:val="en-US" w:eastAsia="zh-CN"/>
              </w:rPr>
              <w:t>情况</w:t>
            </w:r>
            <w:r>
              <w:rPr>
                <w:rFonts w:hint="eastAsia" w:ascii="仿宋" w:hAnsi="仿宋" w:eastAsia="仿宋" w:cs="仿宋"/>
                <w:snapToGrid w:val="0"/>
                <w:color w:val="auto"/>
                <w:sz w:val="24"/>
                <w:highlight w:val="none"/>
              </w:rPr>
              <w:t>进行</w:t>
            </w:r>
            <w:r>
              <w:rPr>
                <w:rFonts w:hint="eastAsia" w:cs="仿宋"/>
                <w:snapToGrid w:val="0"/>
                <w:color w:val="auto"/>
                <w:sz w:val="24"/>
                <w:highlight w:val="none"/>
                <w:lang w:val="en-US" w:eastAsia="zh-CN"/>
              </w:rPr>
              <w:t>打分</w:t>
            </w:r>
            <w:r>
              <w:rPr>
                <w:rFonts w:hint="eastAsia" w:cs="仿宋"/>
                <w:snapToGrid w:val="0"/>
                <w:color w:val="auto"/>
                <w:sz w:val="24"/>
                <w:highlight w:val="none"/>
                <w:lang w:eastAsia="zh-CN"/>
              </w:rPr>
              <w:t>。</w:t>
            </w:r>
            <w:r>
              <w:rPr>
                <w:rFonts w:hint="eastAsia" w:ascii="仿宋" w:hAnsi="仿宋" w:eastAsia="仿宋" w:cs="仿宋"/>
                <w:color w:val="auto"/>
                <w:sz w:val="24"/>
                <w:highlight w:val="none"/>
              </w:rPr>
              <w:t>包括</w:t>
            </w:r>
            <w:r>
              <w:rPr>
                <w:rFonts w:hint="eastAsia" w:cs="仿宋"/>
                <w:color w:val="auto"/>
                <w:sz w:val="24"/>
                <w:highlight w:val="none"/>
                <w:lang w:val="en-US" w:eastAsia="zh-CN"/>
              </w:rPr>
              <w:t>但不限于</w:t>
            </w:r>
            <w:r>
              <w:rPr>
                <w:rFonts w:hint="eastAsia" w:ascii="仿宋" w:hAnsi="仿宋" w:eastAsia="仿宋" w:cs="仿宋"/>
                <w:color w:val="auto"/>
                <w:sz w:val="24"/>
                <w:highlight w:val="none"/>
                <w:lang w:eastAsia="zh-CN"/>
              </w:rPr>
              <w:t>：</w:t>
            </w:r>
            <w:r>
              <w:rPr>
                <w:rStyle w:val="35"/>
                <w:rFonts w:hint="eastAsia" w:ascii="仿宋" w:hAnsi="仿宋" w:eastAsia="仿宋" w:cs="仿宋"/>
                <w:b w:val="0"/>
                <w:bCs w:val="0"/>
                <w:color w:val="auto"/>
                <w:sz w:val="24"/>
                <w:szCs w:val="24"/>
                <w:highlight w:val="none"/>
                <w:lang w:val="zh-CN"/>
              </w:rPr>
              <w:t>不符合验收要求产品的售后退换货方案</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、售后人员配备及专业技术保障方案</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、服务时效及服务承诺</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38755D0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0-6</w:t>
            </w:r>
          </w:p>
        </w:tc>
      </w:tr>
    </w:tbl>
    <w:p w14:paraId="17459CDD">
      <w:pPr>
        <w:pStyle w:val="2"/>
        <w:bidi w:val="0"/>
        <w:ind w:left="0" w:leftChars="0" w:firstLine="0" w:firstLineChars="0"/>
        <w:jc w:val="center"/>
        <w:rPr>
          <w:rFonts w:hint="eastAsia" w:ascii="宋体" w:hAnsi="宋体"/>
          <w:sz w:val="24"/>
        </w:rPr>
      </w:pPr>
      <w:bookmarkStart w:id="168" w:name="_GoBack"/>
      <w:bookmarkEnd w:id="168"/>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7A128067">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2489FD5">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2C7B134">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武义县农作物病虫害智能监测点建设项目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ZJRS2025-CG132</w:t>
      </w:r>
      <w:r>
        <w:rPr>
          <w:rFonts w:hint="eastAsia" w:ascii="仿宋" w:hAnsi="仿宋" w:eastAsia="仿宋" w:cs="仿宋"/>
          <w:color w:val="auto"/>
          <w:sz w:val="24"/>
          <w:szCs w:val="24"/>
        </w:rPr>
        <w:t>）采购文件相关要求，经法定程序采购，双方同意签订以下合同条款，以便双方共同遵守、履行合同。</w:t>
      </w:r>
    </w:p>
    <w:p w14:paraId="043954F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828"/>
        <w:gridCol w:w="1758"/>
        <w:gridCol w:w="1440"/>
      </w:tblGrid>
      <w:tr w14:paraId="0B60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950" w:type="dxa"/>
            <w:noWrap w:val="0"/>
            <w:vAlign w:val="center"/>
          </w:tcPr>
          <w:p w14:paraId="36C2752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val="en-US" w:eastAsia="zh-CN"/>
              </w:rPr>
            </w:pPr>
            <w:r>
              <w:rPr>
                <w:rFonts w:hint="eastAsia" w:cs="仿宋"/>
                <w:b/>
                <w:bCs/>
                <w:color w:val="auto"/>
                <w:sz w:val="24"/>
                <w:szCs w:val="24"/>
                <w:lang w:val="en-US" w:eastAsia="zh-CN"/>
              </w:rPr>
              <w:t>序号</w:t>
            </w:r>
          </w:p>
        </w:tc>
        <w:tc>
          <w:tcPr>
            <w:tcW w:w="4828" w:type="dxa"/>
            <w:noWrap w:val="0"/>
            <w:vAlign w:val="center"/>
          </w:tcPr>
          <w:p w14:paraId="61FFD0E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758" w:type="dxa"/>
            <w:noWrap w:val="0"/>
            <w:vAlign w:val="center"/>
          </w:tcPr>
          <w:p w14:paraId="5A6282A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数量</w:t>
            </w:r>
          </w:p>
        </w:tc>
        <w:tc>
          <w:tcPr>
            <w:tcW w:w="1440" w:type="dxa"/>
            <w:noWrap w:val="0"/>
            <w:vAlign w:val="center"/>
          </w:tcPr>
          <w:p w14:paraId="0BA3F48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金额</w:t>
            </w:r>
            <w:r>
              <w:rPr>
                <w:rFonts w:hint="eastAsia" w:ascii="仿宋" w:hAnsi="仿宋" w:eastAsia="仿宋" w:cs="仿宋"/>
                <w:b/>
                <w:bCs/>
                <w:color w:val="auto"/>
                <w:sz w:val="24"/>
                <w:szCs w:val="24"/>
              </w:rPr>
              <w:t>（元）</w:t>
            </w:r>
          </w:p>
        </w:tc>
      </w:tr>
      <w:tr w14:paraId="6BE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top"/>
          </w:tcPr>
          <w:p w14:paraId="0EE06FA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4828" w:type="dxa"/>
            <w:noWrap w:val="0"/>
            <w:vAlign w:val="top"/>
          </w:tcPr>
          <w:p w14:paraId="7F9C75D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758" w:type="dxa"/>
            <w:noWrap w:val="0"/>
            <w:vAlign w:val="top"/>
          </w:tcPr>
          <w:p w14:paraId="67B23D4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0D781AC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6F50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29692FE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u w:val="single"/>
                <w:lang w:val="en-US" w:eastAsia="zh-CN"/>
              </w:rPr>
              <w:t xml:space="preserve">   </w:t>
            </w:r>
            <w:r>
              <w:rPr>
                <w:rFonts w:hint="eastAsia"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w:t>
            </w:r>
          </w:p>
        </w:tc>
      </w:tr>
    </w:tbl>
    <w:p w14:paraId="4DF7D987">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cs="仿宋"/>
          <w:b/>
          <w:color w:val="auto"/>
          <w:sz w:val="24"/>
          <w:szCs w:val="24"/>
          <w:lang w:val="en-US" w:eastAsia="zh-CN"/>
        </w:rPr>
        <w:t>产品</w:t>
      </w:r>
      <w:r>
        <w:rPr>
          <w:rFonts w:hint="eastAsia" w:ascii="仿宋" w:hAnsi="仿宋" w:eastAsia="仿宋" w:cs="仿宋"/>
          <w:b/>
          <w:color w:val="auto"/>
          <w:sz w:val="24"/>
          <w:szCs w:val="24"/>
        </w:rPr>
        <w:t>要求</w:t>
      </w:r>
    </w:p>
    <w:p w14:paraId="2FCD777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61DE233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6A6BCC0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91839D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51090D1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sz w:val="24"/>
          <w:szCs w:val="24"/>
        </w:rPr>
        <w:t>质量标准</w:t>
      </w:r>
    </w:p>
    <w:p w14:paraId="7E938AE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33034D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368A1F4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472ECD4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132C811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4C85800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320D1CDF">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37D1DFB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3206A506">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5F3FAFA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w:t>
      </w:r>
      <w:r>
        <w:rPr>
          <w:rFonts w:hint="eastAsia" w:cs="仿宋"/>
          <w:color w:val="auto"/>
          <w:sz w:val="24"/>
          <w:szCs w:val="24"/>
          <w:lang w:val="en-US" w:eastAsia="zh-CN"/>
        </w:rPr>
        <w:t>产品</w:t>
      </w:r>
      <w:r>
        <w:rPr>
          <w:rFonts w:hint="eastAsia" w:ascii="仿宋" w:hAnsi="仿宋" w:eastAsia="仿宋" w:cs="仿宋"/>
          <w:color w:val="auto"/>
          <w:sz w:val="24"/>
          <w:szCs w:val="24"/>
        </w:rPr>
        <w:t>，在不改变合同其他条款的前提下，可以与乙方协商签订补充合同，但所有补充合同的采购金额不得超过原合同采购金额的10%，增减服务的价格为相应中标</w:t>
      </w:r>
      <w:r>
        <w:rPr>
          <w:rFonts w:hint="eastAsia" w:cs="仿宋"/>
          <w:color w:val="auto"/>
          <w:sz w:val="24"/>
          <w:szCs w:val="24"/>
          <w:lang w:val="en-US" w:eastAsia="zh-CN"/>
        </w:rPr>
        <w:t>产品</w:t>
      </w:r>
      <w:r>
        <w:rPr>
          <w:rFonts w:hint="eastAsia" w:ascii="仿宋" w:hAnsi="仿宋" w:eastAsia="仿宋" w:cs="仿宋"/>
          <w:color w:val="auto"/>
          <w:sz w:val="24"/>
          <w:szCs w:val="24"/>
        </w:rPr>
        <w:t>的价格。</w:t>
      </w:r>
    </w:p>
    <w:p w14:paraId="4C72668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0052CD5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78ED057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D6911D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w:t>
      </w:r>
      <w:r>
        <w:rPr>
          <w:rFonts w:hint="eastAsia" w:cs="仿宋"/>
          <w:color w:val="auto"/>
          <w:sz w:val="24"/>
          <w:szCs w:val="24"/>
          <w:lang w:val="en-US" w:eastAsia="zh-CN"/>
        </w:rPr>
        <w:t>产品</w:t>
      </w:r>
      <w:r>
        <w:rPr>
          <w:rFonts w:hint="eastAsia" w:ascii="仿宋" w:hAnsi="仿宋" w:eastAsia="仿宋" w:cs="仿宋"/>
          <w:color w:val="auto"/>
          <w:sz w:val="24"/>
          <w:szCs w:val="24"/>
        </w:rPr>
        <w:t>，由甲方向乙方偿付合同总价的5%违约金。</w:t>
      </w:r>
    </w:p>
    <w:p w14:paraId="4A1BC3C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14:paraId="202C265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w:t>
      </w:r>
      <w:r>
        <w:rPr>
          <w:rFonts w:hint="eastAsia" w:cs="仿宋"/>
          <w:color w:val="auto"/>
          <w:sz w:val="24"/>
          <w:szCs w:val="24"/>
          <w:lang w:val="en-US" w:eastAsia="zh-CN"/>
        </w:rPr>
        <w:t>产品</w:t>
      </w:r>
      <w:r>
        <w:rPr>
          <w:rFonts w:hint="eastAsia" w:ascii="仿宋" w:hAnsi="仿宋" w:eastAsia="仿宋" w:cs="仿宋"/>
          <w:color w:val="auto"/>
          <w:sz w:val="24"/>
          <w:szCs w:val="24"/>
        </w:rPr>
        <w:t>，乙方向甲方支付合同款总价5%的违约金。</w:t>
      </w:r>
    </w:p>
    <w:p w14:paraId="34B9A48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w:t>
      </w:r>
      <w:r>
        <w:rPr>
          <w:rFonts w:hint="eastAsia" w:cs="仿宋"/>
          <w:color w:val="auto"/>
          <w:sz w:val="24"/>
          <w:szCs w:val="24"/>
          <w:lang w:val="en-US" w:eastAsia="zh-CN"/>
        </w:rPr>
        <w:t>产品</w:t>
      </w:r>
      <w:r>
        <w:rPr>
          <w:rFonts w:hint="eastAsia" w:ascii="仿宋" w:hAnsi="仿宋" w:eastAsia="仿宋" w:cs="仿宋"/>
          <w:color w:val="auto"/>
          <w:sz w:val="24"/>
          <w:szCs w:val="24"/>
        </w:rPr>
        <w:t>的，每逾期1天，乙方向甲方偿付逾期部分</w:t>
      </w:r>
      <w:r>
        <w:rPr>
          <w:rFonts w:hint="eastAsia" w:cs="仿宋"/>
          <w:color w:val="auto"/>
          <w:sz w:val="24"/>
          <w:szCs w:val="24"/>
          <w:lang w:val="en-US" w:eastAsia="zh-CN"/>
        </w:rPr>
        <w:t>产品</w:t>
      </w:r>
      <w:r>
        <w:rPr>
          <w:rFonts w:hint="eastAsia" w:ascii="仿宋" w:hAnsi="仿宋" w:eastAsia="仿宋" w:cs="仿宋"/>
          <w:color w:val="auto"/>
          <w:sz w:val="24"/>
          <w:szCs w:val="24"/>
        </w:rPr>
        <w:t>货款的0.5%的滞纳金，如乙方逾期15天，甲方有权解除合同，解除合同的通知自到达乙方时生效。合同解除后7日内，乙方需将甲方已支付的款项全额退还甲方，并赔偿甲方合同总价的5%违约金。</w:t>
      </w:r>
    </w:p>
    <w:p w14:paraId="567EA05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3156606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cs="仿宋"/>
          <w:color w:val="auto"/>
          <w:sz w:val="24"/>
          <w:szCs w:val="24"/>
          <w:u w:val="single"/>
          <w:lang w:val="en-US" w:eastAsia="zh-CN"/>
        </w:rPr>
        <w:t>甲方所在地</w:t>
      </w:r>
      <w:r>
        <w:rPr>
          <w:rFonts w:hint="eastAsia" w:ascii="仿宋" w:hAnsi="仿宋" w:eastAsia="仿宋" w:cs="仿宋"/>
          <w:color w:val="auto"/>
          <w:sz w:val="24"/>
          <w:szCs w:val="24"/>
          <w:u w:val="single"/>
          <w:lang w:val="en-US" w:eastAsia="zh-CN"/>
        </w:rPr>
        <w:t>人民法院</w:t>
      </w:r>
      <w:r>
        <w:rPr>
          <w:rFonts w:hint="eastAsia" w:ascii="仿宋" w:hAnsi="仿宋" w:eastAsia="仿宋" w:cs="仿宋"/>
          <w:color w:val="auto"/>
          <w:sz w:val="24"/>
          <w:szCs w:val="24"/>
        </w:rPr>
        <w:t>起诉。</w:t>
      </w:r>
    </w:p>
    <w:p w14:paraId="716D4F5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061EF0E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10C588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7378E01E">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9BA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144B05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甲  方</w:t>
            </w:r>
          </w:p>
          <w:p w14:paraId="7F0374D1">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6A2DC156">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56EB0064">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583A64B7">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或项目经办人（签字）：</w:t>
            </w:r>
          </w:p>
          <w:p w14:paraId="2BCC391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22D7F2DA">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52110F7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jc w:val="center"/>
              <w:textAlignment w:val="auto"/>
              <w:rPr>
                <w:rFonts w:hint="eastAsia" w:ascii="仿宋" w:hAnsi="仿宋" w:eastAsia="仿宋" w:cs="仿宋"/>
                <w:sz w:val="24"/>
              </w:rPr>
            </w:pPr>
            <w:r>
              <w:rPr>
                <w:rFonts w:hint="eastAsia" w:ascii="仿宋" w:hAnsi="仿宋" w:eastAsia="仿宋" w:cs="仿宋"/>
                <w:sz w:val="24"/>
              </w:rPr>
              <w:t>乙  方</w:t>
            </w:r>
          </w:p>
          <w:p w14:paraId="0C929554">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074D46C3">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29DDB389">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0B75F970">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或委托代理人（签字）：</w:t>
            </w:r>
          </w:p>
          <w:p w14:paraId="726B15D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288EB62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339DB88A">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114BB3F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邮政编码：</w:t>
            </w:r>
          </w:p>
          <w:p w14:paraId="62671BE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p w14:paraId="07726AA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w:t>
            </w:r>
          </w:p>
        </w:tc>
      </w:tr>
      <w:tr w14:paraId="267C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39E739D4">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447AF06">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经办人（签字）：</w:t>
            </w:r>
          </w:p>
          <w:p w14:paraId="6E85A5A5">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rPr>
            </w:pPr>
            <w:r>
              <w:rPr>
                <w:rFonts w:hint="eastAsia" w:ascii="仿宋" w:hAnsi="仿宋" w:eastAsia="仿宋" w:cs="仿宋"/>
                <w:sz w:val="24"/>
              </w:rPr>
              <w:t>时  间：      年     月     日</w:t>
            </w:r>
          </w:p>
        </w:tc>
      </w:tr>
    </w:tbl>
    <w:p w14:paraId="326E55C2">
      <w:pPr>
        <w:spacing w:line="312" w:lineRule="auto"/>
        <w:jc w:val="center"/>
        <w:outlineLvl w:val="9"/>
        <w:rPr>
          <w:rFonts w:hint="eastAsia" w:ascii="仿宋" w:hAnsi="仿宋" w:eastAsia="仿宋" w:cs="仿宋"/>
          <w:b/>
          <w:bCs/>
          <w:color w:val="auto"/>
          <w:sz w:val="36"/>
          <w:szCs w:val="36"/>
        </w:rPr>
      </w:pPr>
    </w:p>
    <w:p w14:paraId="24F68FB2">
      <w:pPr>
        <w:pStyle w:val="2"/>
        <w:bidi w:val="0"/>
        <w:ind w:left="0" w:leftChars="0" w:firstLine="0" w:firstLineChars="0"/>
        <w:jc w:val="center"/>
        <w:rPr>
          <w:rFonts w:hint="eastAsia"/>
        </w:rPr>
      </w:pPr>
      <w:r>
        <w:rPr>
          <w:rFonts w:hint="eastAsia"/>
        </w:rPr>
        <w:t>第六章  应提交的有关格式范例</w:t>
      </w:r>
    </w:p>
    <w:p w14:paraId="016BCAD1">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793C5E3F">
      <w:pPr>
        <w:pStyle w:val="3"/>
        <w:bidi w:val="0"/>
        <w:jc w:val="center"/>
        <w:rPr>
          <w:rFonts w:hint="eastAsia"/>
          <w:sz w:val="32"/>
          <w:szCs w:val="36"/>
        </w:rPr>
      </w:pPr>
      <w:r>
        <w:rPr>
          <w:rFonts w:hint="eastAsia"/>
          <w:sz w:val="32"/>
          <w:szCs w:val="36"/>
        </w:rPr>
        <w:t>一、封面格式</w:t>
      </w:r>
    </w:p>
    <w:p w14:paraId="3AA33577">
      <w:pPr>
        <w:bidi w:val="0"/>
        <w:rPr>
          <w:rFonts w:hint="eastAsia"/>
          <w:sz w:val="28"/>
          <w:szCs w:val="22"/>
        </w:rPr>
      </w:pPr>
    </w:p>
    <w:p w14:paraId="08A5CC71">
      <w:pPr>
        <w:bidi w:val="0"/>
        <w:jc w:val="center"/>
        <w:rPr>
          <w:rFonts w:hint="eastAsia"/>
          <w:b/>
          <w:bCs/>
          <w:sz w:val="32"/>
          <w:szCs w:val="24"/>
        </w:rPr>
      </w:pPr>
      <w:r>
        <w:rPr>
          <w:rFonts w:hint="eastAsia"/>
          <w:b/>
          <w:bCs/>
          <w:sz w:val="32"/>
          <w:szCs w:val="24"/>
        </w:rPr>
        <w:t>资格文件或商务技术文件或报价文件</w:t>
      </w:r>
    </w:p>
    <w:p w14:paraId="45D31CF2">
      <w:pPr>
        <w:bidi w:val="0"/>
        <w:rPr>
          <w:rFonts w:hint="eastAsia"/>
          <w:sz w:val="28"/>
          <w:szCs w:val="22"/>
        </w:rPr>
      </w:pPr>
      <w:r>
        <w:rPr>
          <w:rFonts w:hint="eastAsia"/>
          <w:sz w:val="28"/>
          <w:szCs w:val="22"/>
        </w:rPr>
        <w:tab/>
      </w:r>
    </w:p>
    <w:p w14:paraId="58D7796B">
      <w:pPr>
        <w:bidi w:val="0"/>
        <w:rPr>
          <w:rFonts w:hint="eastAsia"/>
          <w:b/>
          <w:bCs/>
          <w:sz w:val="28"/>
          <w:szCs w:val="22"/>
        </w:rPr>
      </w:pPr>
      <w:r>
        <w:rPr>
          <w:rFonts w:hint="eastAsia"/>
          <w:b/>
          <w:bCs/>
          <w:sz w:val="28"/>
          <w:szCs w:val="22"/>
        </w:rPr>
        <w:t>项目名称：</w:t>
      </w:r>
      <w:r>
        <w:rPr>
          <w:rFonts w:hint="eastAsia"/>
          <w:b/>
          <w:bCs/>
          <w:sz w:val="28"/>
          <w:szCs w:val="22"/>
          <w:u w:val="single"/>
        </w:rPr>
        <w:t xml:space="preserve">                               </w:t>
      </w:r>
      <w:r>
        <w:rPr>
          <w:rFonts w:hint="eastAsia"/>
          <w:b/>
          <w:bCs/>
          <w:sz w:val="28"/>
          <w:szCs w:val="22"/>
        </w:rPr>
        <w:t xml:space="preserve">       </w:t>
      </w:r>
    </w:p>
    <w:p w14:paraId="1D6D7DAA">
      <w:pPr>
        <w:bidi w:val="0"/>
        <w:rPr>
          <w:rFonts w:hint="eastAsia"/>
          <w:b/>
          <w:bCs/>
          <w:sz w:val="28"/>
          <w:szCs w:val="22"/>
        </w:rPr>
      </w:pPr>
    </w:p>
    <w:p w14:paraId="7AAE8440">
      <w:pPr>
        <w:bidi w:val="0"/>
        <w:rPr>
          <w:rFonts w:hint="eastAsia"/>
          <w:b/>
          <w:bCs/>
          <w:sz w:val="28"/>
          <w:szCs w:val="22"/>
        </w:rPr>
      </w:pPr>
      <w:r>
        <w:rPr>
          <w:rFonts w:hint="eastAsia"/>
          <w:b/>
          <w:bCs/>
          <w:sz w:val="28"/>
          <w:szCs w:val="22"/>
        </w:rPr>
        <w:t>项目编号：</w:t>
      </w:r>
      <w:r>
        <w:rPr>
          <w:rFonts w:hint="eastAsia"/>
          <w:b/>
          <w:bCs/>
          <w:sz w:val="28"/>
          <w:szCs w:val="22"/>
          <w:u w:val="single"/>
        </w:rPr>
        <w:t xml:space="preserve">                               </w:t>
      </w:r>
      <w:r>
        <w:rPr>
          <w:rFonts w:hint="eastAsia"/>
          <w:b/>
          <w:bCs/>
          <w:sz w:val="28"/>
          <w:szCs w:val="22"/>
        </w:rPr>
        <w:t xml:space="preserve">                                        </w:t>
      </w:r>
    </w:p>
    <w:p w14:paraId="382A31C1">
      <w:pPr>
        <w:bidi w:val="0"/>
        <w:rPr>
          <w:rFonts w:hint="eastAsia"/>
          <w:b/>
          <w:bCs/>
          <w:sz w:val="28"/>
          <w:szCs w:val="22"/>
        </w:rPr>
      </w:pPr>
      <w:r>
        <w:rPr>
          <w:rFonts w:hint="eastAsia"/>
          <w:b/>
          <w:bCs/>
          <w:sz w:val="28"/>
          <w:szCs w:val="22"/>
        </w:rPr>
        <w:tab/>
      </w:r>
    </w:p>
    <w:p w14:paraId="345BE070">
      <w:pPr>
        <w:bidi w:val="0"/>
        <w:rPr>
          <w:rFonts w:hint="eastAsia"/>
          <w:b/>
          <w:bCs/>
          <w:sz w:val="28"/>
          <w:szCs w:val="22"/>
        </w:rPr>
      </w:pPr>
      <w:r>
        <w:rPr>
          <w:rFonts w:hint="eastAsia"/>
          <w:b/>
          <w:bCs/>
          <w:sz w:val="28"/>
          <w:szCs w:val="22"/>
          <w:lang w:eastAsia="zh-CN"/>
        </w:rPr>
        <w:t>投标人</w:t>
      </w:r>
      <w:r>
        <w:rPr>
          <w:rFonts w:hint="eastAsia"/>
          <w:b/>
          <w:bCs/>
          <w:sz w:val="28"/>
          <w:szCs w:val="22"/>
          <w:lang w:val="en-US" w:eastAsia="zh-CN"/>
        </w:rPr>
        <w:t>全称</w:t>
      </w:r>
      <w:r>
        <w:rPr>
          <w:rFonts w:hint="eastAsia"/>
          <w:b/>
          <w:bCs/>
          <w:sz w:val="28"/>
          <w:szCs w:val="22"/>
        </w:rPr>
        <w:t>：</w:t>
      </w:r>
      <w:r>
        <w:rPr>
          <w:rFonts w:hint="eastAsia"/>
          <w:b/>
          <w:bCs/>
          <w:sz w:val="28"/>
          <w:szCs w:val="22"/>
          <w:u w:val="single"/>
        </w:rPr>
        <w:t xml:space="preserve">                             </w:t>
      </w:r>
      <w:r>
        <w:rPr>
          <w:rFonts w:hint="eastAsia"/>
          <w:b/>
          <w:bCs/>
          <w:sz w:val="28"/>
          <w:szCs w:val="22"/>
        </w:rPr>
        <w:t xml:space="preserve">（盖章）              </w:t>
      </w:r>
    </w:p>
    <w:p w14:paraId="12C92550">
      <w:pPr>
        <w:bidi w:val="0"/>
        <w:rPr>
          <w:rFonts w:hint="eastAsia"/>
          <w:b/>
          <w:bCs/>
          <w:sz w:val="28"/>
          <w:szCs w:val="22"/>
        </w:rPr>
      </w:pPr>
    </w:p>
    <w:p w14:paraId="2BC56B8A">
      <w:pPr>
        <w:bidi w:val="0"/>
        <w:rPr>
          <w:rFonts w:hint="eastAsia"/>
          <w:b/>
          <w:bCs/>
          <w:sz w:val="28"/>
          <w:szCs w:val="22"/>
        </w:rPr>
      </w:pPr>
      <w:r>
        <w:rPr>
          <w:rFonts w:hint="eastAsia"/>
          <w:b/>
          <w:bCs/>
          <w:sz w:val="28"/>
          <w:szCs w:val="22"/>
        </w:rPr>
        <w:t>法定代表人或授权代表：</w:t>
      </w:r>
      <w:r>
        <w:rPr>
          <w:rFonts w:hint="eastAsia"/>
          <w:b/>
          <w:bCs/>
          <w:sz w:val="28"/>
          <w:szCs w:val="22"/>
          <w:u w:val="single"/>
        </w:rPr>
        <w:t xml:space="preserve">                   </w:t>
      </w:r>
      <w:r>
        <w:rPr>
          <w:rFonts w:hint="eastAsia"/>
          <w:b/>
          <w:bCs/>
          <w:sz w:val="28"/>
          <w:szCs w:val="22"/>
        </w:rPr>
        <w:t xml:space="preserve">（签字或盖章）                 </w:t>
      </w:r>
    </w:p>
    <w:p w14:paraId="5DA44B96">
      <w:pPr>
        <w:bidi w:val="0"/>
        <w:rPr>
          <w:rFonts w:hint="eastAsia"/>
          <w:b/>
          <w:bCs/>
          <w:sz w:val="28"/>
          <w:szCs w:val="22"/>
        </w:rPr>
      </w:pPr>
    </w:p>
    <w:p w14:paraId="620B2B52">
      <w:pPr>
        <w:bidi w:val="0"/>
        <w:rPr>
          <w:rFonts w:hint="eastAsia" w:ascii="仿宋" w:hAnsi="仿宋" w:eastAsia="仿宋" w:cs="仿宋"/>
          <w:b/>
          <w:bCs/>
          <w:color w:val="auto"/>
          <w:sz w:val="28"/>
          <w:szCs w:val="32"/>
        </w:rPr>
      </w:pPr>
      <w:r>
        <w:rPr>
          <w:rFonts w:hint="eastAsia"/>
          <w:b/>
          <w:bCs/>
          <w:sz w:val="28"/>
          <w:szCs w:val="22"/>
        </w:rPr>
        <w:t>日期：       年     月     日</w:t>
      </w:r>
    </w:p>
    <w:p w14:paraId="65C91E04">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B8ED32E">
      <w:pPr>
        <w:spacing w:line="312" w:lineRule="auto"/>
        <w:jc w:val="center"/>
        <w:outlineLvl w:val="9"/>
        <w:rPr>
          <w:rFonts w:hint="eastAsia" w:ascii="仿宋" w:hAnsi="仿宋" w:eastAsia="仿宋" w:cs="仿宋"/>
          <w:b w:val="0"/>
        </w:rPr>
      </w:pPr>
    </w:p>
    <w:p w14:paraId="1CF67BCB">
      <w:pPr>
        <w:outlineLvl w:val="9"/>
        <w:rPr>
          <w:rFonts w:hint="eastAsia" w:ascii="仿宋" w:hAnsi="仿宋" w:eastAsia="仿宋" w:cs="仿宋"/>
          <w:color w:val="auto"/>
        </w:rPr>
      </w:pPr>
    </w:p>
    <w:p w14:paraId="1AB88370">
      <w:pPr>
        <w:outlineLvl w:val="9"/>
        <w:rPr>
          <w:rFonts w:hint="eastAsia" w:ascii="仿宋" w:hAnsi="仿宋" w:eastAsia="仿宋" w:cs="仿宋"/>
          <w:color w:val="auto"/>
        </w:rPr>
      </w:pPr>
    </w:p>
    <w:p w14:paraId="797F5683">
      <w:pPr>
        <w:outlineLvl w:val="9"/>
        <w:rPr>
          <w:rFonts w:hint="eastAsia" w:ascii="仿宋" w:hAnsi="仿宋" w:eastAsia="仿宋" w:cs="仿宋"/>
          <w:color w:val="auto"/>
        </w:rPr>
      </w:pPr>
    </w:p>
    <w:p w14:paraId="4CA00B28">
      <w:pPr>
        <w:outlineLvl w:val="9"/>
        <w:rPr>
          <w:rFonts w:hint="eastAsia" w:ascii="仿宋" w:hAnsi="仿宋" w:eastAsia="仿宋" w:cs="仿宋"/>
          <w:color w:val="auto"/>
        </w:rPr>
      </w:pPr>
    </w:p>
    <w:p w14:paraId="64800340">
      <w:pPr>
        <w:outlineLvl w:val="9"/>
        <w:rPr>
          <w:rFonts w:hint="eastAsia" w:ascii="仿宋" w:hAnsi="仿宋" w:eastAsia="仿宋" w:cs="仿宋"/>
          <w:color w:val="auto"/>
        </w:rPr>
      </w:pPr>
    </w:p>
    <w:p w14:paraId="5E622FBC">
      <w:pPr>
        <w:outlineLvl w:val="9"/>
        <w:rPr>
          <w:rFonts w:hint="eastAsia" w:ascii="仿宋" w:hAnsi="仿宋" w:eastAsia="仿宋" w:cs="仿宋"/>
          <w:color w:val="auto"/>
        </w:rPr>
      </w:pPr>
    </w:p>
    <w:p w14:paraId="7F8297B5">
      <w:pPr>
        <w:outlineLvl w:val="9"/>
        <w:rPr>
          <w:rFonts w:hint="eastAsia" w:ascii="仿宋" w:hAnsi="仿宋" w:eastAsia="仿宋" w:cs="仿宋"/>
          <w:color w:val="auto"/>
        </w:rPr>
      </w:pPr>
    </w:p>
    <w:p w14:paraId="3A794975">
      <w:pPr>
        <w:pStyle w:val="3"/>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48DA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173208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1B08216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2393483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C94E57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2EFD446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36841546">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BC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39AB30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7186B7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16251D0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79CB50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7C533D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26875F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84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F7A9F53">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0FC87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DE6D9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647D0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4782D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1D3C9C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AD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E53D3C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03559D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EFA252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74FB290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2FAECC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D06BB0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598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10622C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493D5D6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D6317A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94E28B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CF8575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A64929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DD4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93F1CD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232195C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8ED013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18704A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6720EB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832562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1E2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E8ECBF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2EB3023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798FE2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31F47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838ED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0F0846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CA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5434D84">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6E9978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E4842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C8F0C0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1C35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ED992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85A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3C42C3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28DD51D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27FE4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9F79D5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47D5DE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531A33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4D3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F51E16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C2F08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77CC65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6F9C35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DD8A5F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FDED64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52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8C4D08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74DB91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C35513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656430B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EE7BC3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76A37D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13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0D7F2A6">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254CFC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521B8AE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706B4A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970C08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9F9A3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01B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5C7D2D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A9DFF2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AC5A9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726182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C26169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DE4975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3E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EF6364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5C378F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511931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C63B6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93CEBE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0EC3D7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31A44CA9">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45605EBD">
      <w:pPr>
        <w:rPr>
          <w:rFonts w:hint="eastAsia" w:ascii="仿宋" w:hAnsi="仿宋" w:eastAsia="仿宋" w:cs="仿宋"/>
          <w:color w:val="auto"/>
        </w:rPr>
      </w:pPr>
    </w:p>
    <w:p w14:paraId="0EEF5D99">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19A33A80">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34C103A8">
      <w:pPr>
        <w:pStyle w:val="3"/>
        <w:bidi w:val="0"/>
        <w:ind w:left="0" w:leftChars="0" w:firstLine="0" w:firstLineChars="0"/>
        <w:jc w:val="center"/>
        <w:rPr>
          <w:rFonts w:hint="eastAsia"/>
        </w:rPr>
      </w:pPr>
      <w:r>
        <w:rPr>
          <w:rFonts w:hint="eastAsia"/>
        </w:rPr>
        <w:t>三、法定代表人授权委托书（格式）</w:t>
      </w:r>
    </w:p>
    <w:p w14:paraId="60AEE14E">
      <w:pPr>
        <w:spacing w:line="420" w:lineRule="exact"/>
        <w:rPr>
          <w:rFonts w:hint="eastAsia" w:ascii="仿宋" w:hAnsi="仿宋" w:eastAsia="仿宋" w:cs="仿宋"/>
          <w:color w:val="auto"/>
          <w:sz w:val="24"/>
          <w:szCs w:val="24"/>
        </w:rPr>
      </w:pPr>
    </w:p>
    <w:p w14:paraId="4A51F71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浙江日晟信息咨询有限公司</w:t>
      </w:r>
    </w:p>
    <w:p w14:paraId="08CC709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CE5C45E">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0505D3E9">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D5F55AA">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5EBE554">
      <w:pPr>
        <w:spacing w:line="360" w:lineRule="auto"/>
        <w:rPr>
          <w:rFonts w:hint="eastAsia" w:ascii="仿宋" w:hAnsi="仿宋" w:eastAsia="仿宋" w:cs="仿宋"/>
          <w:color w:val="auto"/>
          <w:sz w:val="24"/>
          <w:szCs w:val="24"/>
        </w:rPr>
      </w:pPr>
    </w:p>
    <w:p w14:paraId="48BF35E7">
      <w:pPr>
        <w:spacing w:line="360" w:lineRule="auto"/>
        <w:rPr>
          <w:rFonts w:hint="eastAsia" w:ascii="仿宋" w:hAnsi="仿宋" w:eastAsia="仿宋" w:cs="仿宋"/>
          <w:color w:val="auto"/>
          <w:sz w:val="24"/>
          <w:szCs w:val="24"/>
        </w:rPr>
      </w:pPr>
    </w:p>
    <w:p w14:paraId="7AD1267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附：法定代表人和被授权人身份证扫描件</w:t>
      </w:r>
      <w:r>
        <w:rPr>
          <w:rFonts w:hint="eastAsia" w:cs="仿宋"/>
          <w:color w:val="auto"/>
          <w:sz w:val="24"/>
          <w:szCs w:val="24"/>
          <w:lang w:val="en-US" w:eastAsia="zh-CN"/>
        </w:rPr>
        <w:t>（正反面）</w:t>
      </w:r>
      <w:r>
        <w:rPr>
          <w:rFonts w:hint="eastAsia" w:ascii="仿宋" w:hAnsi="仿宋" w:eastAsia="仿宋" w:cs="仿宋"/>
          <w:color w:val="auto"/>
          <w:sz w:val="24"/>
          <w:szCs w:val="24"/>
        </w:rPr>
        <w:t>。</w:t>
      </w:r>
    </w:p>
    <w:p w14:paraId="1235CEA2">
      <w:pPr>
        <w:spacing w:line="360" w:lineRule="auto"/>
        <w:ind w:firstLine="4440" w:firstLineChars="1850"/>
        <w:rPr>
          <w:rFonts w:hint="eastAsia" w:ascii="仿宋" w:hAnsi="仿宋" w:eastAsia="仿宋" w:cs="仿宋"/>
          <w:color w:val="auto"/>
          <w:sz w:val="24"/>
          <w:szCs w:val="24"/>
        </w:rPr>
      </w:pPr>
    </w:p>
    <w:p w14:paraId="4778E9CF">
      <w:pPr>
        <w:spacing w:line="360" w:lineRule="auto"/>
        <w:ind w:firstLine="4440" w:firstLineChars="1850"/>
        <w:rPr>
          <w:rFonts w:hint="eastAsia" w:ascii="仿宋" w:hAnsi="仿宋" w:eastAsia="仿宋" w:cs="仿宋"/>
          <w:color w:val="auto"/>
          <w:sz w:val="24"/>
          <w:szCs w:val="24"/>
        </w:rPr>
      </w:pPr>
    </w:p>
    <w:p w14:paraId="037A393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w:t>
      </w:r>
      <w:r>
        <w:rPr>
          <w:rFonts w:hint="eastAsia" w:cs="仿宋"/>
          <w:color w:val="auto"/>
          <w:sz w:val="24"/>
          <w:szCs w:val="24"/>
          <w:u w:val="none"/>
          <w:lang w:val="en-US" w:eastAsia="zh-CN"/>
        </w:rPr>
        <w:t>全称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sz w:val="24"/>
        </w:rPr>
        <w:t>（盖章）</w:t>
      </w:r>
    </w:p>
    <w:p w14:paraId="0020962C">
      <w:pPr>
        <w:spacing w:line="360" w:lineRule="auto"/>
        <w:ind w:firstLine="2640" w:firstLineChars="1100"/>
        <w:rPr>
          <w:rFonts w:hint="eastAsia" w:ascii="仿宋" w:hAnsi="仿宋" w:eastAsia="仿宋" w:cs="仿宋"/>
          <w:color w:val="auto"/>
          <w:sz w:val="24"/>
          <w:szCs w:val="24"/>
        </w:rPr>
      </w:pPr>
    </w:p>
    <w:p w14:paraId="29A38A4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1BD4F25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21A14F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（签字或盖章）           </w:t>
      </w:r>
    </w:p>
    <w:p w14:paraId="7BFC9862">
      <w:pPr>
        <w:spacing w:line="360" w:lineRule="auto"/>
        <w:ind w:firstLine="3360" w:firstLineChars="1400"/>
        <w:rPr>
          <w:rFonts w:hint="eastAsia" w:ascii="仿宋" w:hAnsi="仿宋" w:eastAsia="仿宋" w:cs="仿宋"/>
          <w:bCs/>
          <w:color w:val="auto"/>
          <w:sz w:val="24"/>
          <w:szCs w:val="24"/>
        </w:rPr>
      </w:pPr>
    </w:p>
    <w:p w14:paraId="6A29356B">
      <w:pPr>
        <w:spacing w:line="360" w:lineRule="auto"/>
        <w:rPr>
          <w:rStyle w:val="31"/>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1D4C93FB">
      <w:pPr>
        <w:numPr>
          <w:ilvl w:val="0"/>
          <w:numId w:val="0"/>
        </w:numPr>
        <w:tabs>
          <w:tab w:val="left" w:pos="432"/>
        </w:tabs>
        <w:jc w:val="center"/>
        <w:outlineLvl w:val="9"/>
        <w:rPr>
          <w:rStyle w:val="31"/>
          <w:rFonts w:hint="eastAsia" w:ascii="仿宋" w:hAnsi="仿宋" w:eastAsia="仿宋" w:cs="仿宋"/>
          <w:b w:val="0"/>
          <w:sz w:val="30"/>
          <w:szCs w:val="30"/>
        </w:rPr>
      </w:pPr>
    </w:p>
    <w:p w14:paraId="1BB55545">
      <w:pPr>
        <w:numPr>
          <w:ilvl w:val="0"/>
          <w:numId w:val="0"/>
        </w:numPr>
        <w:tabs>
          <w:tab w:val="left" w:pos="432"/>
        </w:tabs>
        <w:outlineLvl w:val="9"/>
        <w:rPr>
          <w:rStyle w:val="31"/>
          <w:rFonts w:hint="eastAsia" w:ascii="仿宋" w:hAnsi="仿宋" w:eastAsia="仿宋" w:cs="仿宋"/>
          <w:b w:val="0"/>
          <w:sz w:val="30"/>
          <w:szCs w:val="30"/>
        </w:rPr>
      </w:pPr>
    </w:p>
    <w:p w14:paraId="627835D1">
      <w:pPr>
        <w:outlineLvl w:val="9"/>
        <w:rPr>
          <w:rFonts w:hint="eastAsia" w:ascii="仿宋" w:hAnsi="仿宋" w:eastAsia="仿宋" w:cs="仿宋"/>
        </w:rPr>
      </w:pPr>
    </w:p>
    <w:p w14:paraId="44C5D165">
      <w:pPr>
        <w:pStyle w:val="3"/>
        <w:bidi w:val="0"/>
        <w:ind w:left="0" w:leftChars="0" w:firstLine="0" w:firstLineChars="0"/>
        <w:jc w:val="center"/>
        <w:rPr>
          <w:rFonts w:hint="eastAsia" w:ascii="仿宋" w:hAnsi="仿宋" w:eastAsia="仿宋" w:cs="仿宋"/>
        </w:rPr>
      </w:pPr>
      <w:r>
        <w:rPr>
          <w:rFonts w:hint="eastAsia"/>
          <w:lang w:eastAsia="zh-CN"/>
        </w:rPr>
        <w:t>或</w:t>
      </w:r>
      <w:r>
        <w:rPr>
          <w:rFonts w:hint="eastAsia"/>
          <w:lang w:val="en-US" w:eastAsia="zh-CN"/>
        </w:rPr>
        <w:t>三</w:t>
      </w:r>
      <w:r>
        <w:rPr>
          <w:rFonts w:hint="eastAsia"/>
          <w:lang w:eastAsia="zh-CN"/>
        </w:rPr>
        <w:t>、法定代表人资格证明书</w:t>
      </w:r>
      <w:r>
        <w:rPr>
          <w:rFonts w:hint="eastAsia"/>
        </w:rPr>
        <w:t>（法人参加提供）</w:t>
      </w:r>
    </w:p>
    <w:p w14:paraId="0025A98C">
      <w:pPr>
        <w:spacing w:line="480" w:lineRule="auto"/>
        <w:rPr>
          <w:rFonts w:hint="eastAsia" w:ascii="仿宋" w:hAnsi="仿宋" w:eastAsia="仿宋" w:cs="仿宋"/>
          <w:sz w:val="24"/>
        </w:rPr>
      </w:pPr>
    </w:p>
    <w:p w14:paraId="122EB871">
      <w:pPr>
        <w:bidi w:val="0"/>
        <w:spacing w:line="600" w:lineRule="auto"/>
        <w:rPr>
          <w:rFonts w:hint="eastAsia" w:ascii="仿宋" w:hAnsi="仿宋" w:eastAsia="仿宋" w:cs="仿宋"/>
          <w:highlight w:val="none"/>
          <w:u w:val="single"/>
        </w:rPr>
      </w:pPr>
      <w:r>
        <w:rPr>
          <w:rFonts w:hint="eastAsia" w:ascii="仿宋" w:hAnsi="仿宋" w:eastAsia="仿宋" w:cs="仿宋"/>
          <w:highlight w:val="none"/>
        </w:rPr>
        <w:t>单位名称：</w:t>
      </w:r>
      <w:r>
        <w:rPr>
          <w:rFonts w:hint="eastAsia" w:ascii="仿宋" w:hAnsi="仿宋" w:eastAsia="仿宋" w:cs="仿宋"/>
          <w:highlight w:val="none"/>
          <w:u w:val="single"/>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rPr>
        <w:t xml:space="preserve">    </w:t>
      </w:r>
    </w:p>
    <w:p w14:paraId="3A57AA91">
      <w:pPr>
        <w:bidi w:val="0"/>
        <w:spacing w:line="600" w:lineRule="auto"/>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lang w:val="en-US" w:eastAsia="zh-CN"/>
        </w:rPr>
        <w:t xml:space="preserve">   </w:t>
      </w:r>
    </w:p>
    <w:p w14:paraId="6BE31652">
      <w:pPr>
        <w:bidi w:val="0"/>
        <w:spacing w:line="600" w:lineRule="auto"/>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职务：</w:t>
      </w:r>
      <w:r>
        <w:rPr>
          <w:rFonts w:hint="eastAsia" w:ascii="仿宋" w:hAnsi="仿宋" w:eastAsia="仿宋" w:cs="仿宋"/>
          <w:highlight w:val="none"/>
          <w:u w:val="single"/>
        </w:rPr>
        <w:t xml:space="preserve">        </w:t>
      </w:r>
    </w:p>
    <w:p w14:paraId="709F704F">
      <w:pPr>
        <w:spacing w:line="480" w:lineRule="auto"/>
        <w:rPr>
          <w:rFonts w:hint="eastAsia" w:ascii="仿宋" w:hAnsi="仿宋" w:eastAsia="仿宋" w:cs="仿宋"/>
          <w:sz w:val="24"/>
        </w:rPr>
      </w:pPr>
      <w:r>
        <w:rPr>
          <w:rFonts w:hint="eastAsia" w:ascii="仿宋" w:hAnsi="仿宋" w:eastAsia="仿宋" w:cs="仿宋"/>
          <w:highlight w:val="none"/>
        </w:rPr>
        <w:t>系</w:t>
      </w:r>
      <w:r>
        <w:rPr>
          <w:rFonts w:hint="eastAsia" w:ascii="仿宋" w:hAnsi="仿宋" w:eastAsia="仿宋" w:cs="仿宋"/>
          <w:highlight w:val="none"/>
          <w:u w:val="single"/>
        </w:rPr>
        <w:t xml:space="preserve">              </w:t>
      </w:r>
      <w:r>
        <w:rPr>
          <w:rFonts w:hint="eastAsia" w:ascii="仿宋" w:hAnsi="仿宋" w:eastAsia="仿宋" w:cs="仿宋"/>
          <w:highlight w:val="none"/>
        </w:rPr>
        <w:t>的法定代表人。为</w:t>
      </w:r>
      <w:r>
        <w:rPr>
          <w:rFonts w:hint="eastAsia" w:ascii="仿宋" w:hAnsi="仿宋" w:eastAsia="仿宋" w:cs="仿宋"/>
          <w:highlight w:val="none"/>
          <w:u w:val="single"/>
        </w:rPr>
        <w:t xml:space="preserve">                  </w:t>
      </w:r>
      <w:r>
        <w:rPr>
          <w:rFonts w:hint="eastAsia" w:ascii="仿宋" w:hAnsi="仿宋" w:eastAsia="仿宋" w:cs="仿宋"/>
          <w:highlight w:val="none"/>
        </w:rPr>
        <w:t>项目，签署上述投标文件、进行合同谈判、签署合同和处理与之有关的一切事务</w:t>
      </w:r>
      <w:r>
        <w:rPr>
          <w:rFonts w:hint="eastAsia" w:ascii="仿宋" w:hAnsi="仿宋" w:eastAsia="仿宋" w:cs="仿宋"/>
          <w:sz w:val="24"/>
        </w:rPr>
        <w:t>。</w:t>
      </w:r>
    </w:p>
    <w:p w14:paraId="56D9D611">
      <w:pPr>
        <w:widowControl/>
        <w:spacing w:line="360" w:lineRule="auto"/>
        <w:ind w:firstLine="552"/>
        <w:rPr>
          <w:rFonts w:hint="eastAsia" w:ascii="仿宋" w:hAnsi="仿宋" w:eastAsia="仿宋" w:cs="仿宋"/>
          <w:sz w:val="24"/>
        </w:rPr>
      </w:pPr>
    </w:p>
    <w:p w14:paraId="7CEFFBA3">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法定代表人身份证号：</w:t>
      </w:r>
      <w:r>
        <w:rPr>
          <w:rFonts w:hint="eastAsia" w:ascii="仿宋" w:hAnsi="仿宋" w:eastAsia="仿宋" w:cs="仿宋"/>
          <w:sz w:val="24"/>
          <w:u w:val="single"/>
        </w:rPr>
        <w:t xml:space="preserve">                           </w:t>
      </w:r>
    </w:p>
    <w:p w14:paraId="68C3B173">
      <w:pPr>
        <w:widowControl/>
        <w:spacing w:line="360" w:lineRule="auto"/>
        <w:ind w:firstLine="552"/>
        <w:rPr>
          <w:rFonts w:hint="eastAsia" w:ascii="仿宋" w:hAnsi="仿宋" w:eastAsia="仿宋" w:cs="仿宋"/>
          <w:sz w:val="24"/>
        </w:rPr>
      </w:pPr>
    </w:p>
    <w:p w14:paraId="42EF0EF2">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法定代表人联系电话：</w:t>
      </w:r>
      <w:r>
        <w:rPr>
          <w:rFonts w:hint="eastAsia" w:ascii="仿宋" w:hAnsi="仿宋" w:eastAsia="仿宋" w:cs="仿宋"/>
          <w:sz w:val="24"/>
          <w:u w:val="single"/>
        </w:rPr>
        <w:t xml:space="preserve">                           </w:t>
      </w:r>
    </w:p>
    <w:p w14:paraId="00D87F95">
      <w:pPr>
        <w:widowControl/>
        <w:spacing w:line="360" w:lineRule="auto"/>
        <w:ind w:firstLine="552"/>
        <w:rPr>
          <w:rFonts w:hint="eastAsia" w:ascii="仿宋" w:hAnsi="仿宋" w:eastAsia="仿宋" w:cs="仿宋"/>
          <w:sz w:val="24"/>
          <w:u w:val="single"/>
        </w:rPr>
      </w:pPr>
    </w:p>
    <w:p w14:paraId="01D400E5">
      <w:pPr>
        <w:rPr>
          <w:rFonts w:hint="eastAsia" w:ascii="仿宋" w:hAnsi="仿宋" w:eastAsia="仿宋" w:cs="仿宋"/>
          <w:sz w:val="24"/>
          <w:szCs w:val="24"/>
        </w:rPr>
      </w:pPr>
    </w:p>
    <w:p w14:paraId="343CC9B1">
      <w:pPr>
        <w:spacing w:line="480" w:lineRule="auto"/>
        <w:ind w:firstLine="480" w:firstLineChars="200"/>
        <w:rPr>
          <w:rFonts w:hint="eastAsia" w:ascii="仿宋" w:hAnsi="仿宋" w:eastAsia="仿宋" w:cs="仿宋"/>
          <w:sz w:val="24"/>
        </w:rPr>
      </w:pPr>
      <w:r>
        <w:rPr>
          <w:rFonts w:hint="eastAsia" w:ascii="仿宋" w:hAnsi="仿宋" w:eastAsia="仿宋" w:cs="仿宋"/>
          <w:sz w:val="24"/>
        </w:rPr>
        <w:t>特此证明。</w:t>
      </w:r>
    </w:p>
    <w:p w14:paraId="2CA389DD">
      <w:pPr>
        <w:spacing w:line="480" w:lineRule="auto"/>
        <w:ind w:firstLine="470" w:firstLineChars="196"/>
        <w:rPr>
          <w:rFonts w:hint="eastAsia" w:ascii="仿宋" w:hAnsi="仿宋" w:eastAsia="仿宋" w:cs="仿宋"/>
          <w:sz w:val="24"/>
        </w:rPr>
      </w:pPr>
      <w:r>
        <w:rPr>
          <w:rFonts w:hint="eastAsia" w:ascii="仿宋" w:hAnsi="仿宋" w:eastAsia="仿宋" w:cs="仿宋"/>
          <w:sz w:val="24"/>
        </w:rPr>
        <w:t>附：法定代表人（企业负责人）身份证</w:t>
      </w:r>
      <w:r>
        <w:rPr>
          <w:rFonts w:hint="eastAsia" w:cs="仿宋"/>
          <w:sz w:val="24"/>
          <w:lang w:val="en-US" w:eastAsia="zh-CN"/>
        </w:rPr>
        <w:t>扫描件</w:t>
      </w:r>
      <w:r>
        <w:rPr>
          <w:rFonts w:hint="eastAsia" w:ascii="仿宋" w:hAnsi="仿宋" w:eastAsia="仿宋" w:cs="仿宋"/>
          <w:sz w:val="24"/>
        </w:rPr>
        <w:t>（正反两面）。</w:t>
      </w:r>
    </w:p>
    <w:p w14:paraId="27F96F12">
      <w:pPr>
        <w:spacing w:line="460" w:lineRule="exact"/>
        <w:rPr>
          <w:rFonts w:hint="eastAsia" w:ascii="仿宋" w:hAnsi="仿宋" w:eastAsia="仿宋" w:cs="仿宋"/>
          <w:sz w:val="24"/>
        </w:rPr>
      </w:pPr>
    </w:p>
    <w:p w14:paraId="714ED2EB">
      <w:pPr>
        <w:snapToGrid w:val="0"/>
        <w:spacing w:before="156" w:beforeLines="50" w:after="50" w:line="480" w:lineRule="auto"/>
        <w:jc w:val="both"/>
        <w:rPr>
          <w:rFonts w:hint="eastAsia" w:ascii="仿宋" w:hAnsi="仿宋" w:eastAsia="仿宋" w:cs="仿宋"/>
          <w:sz w:val="24"/>
        </w:rPr>
      </w:pPr>
    </w:p>
    <w:p w14:paraId="0C798CD4">
      <w:pPr>
        <w:snapToGrid w:val="0"/>
        <w:spacing w:before="156" w:beforeLines="50" w:after="50" w:line="480" w:lineRule="auto"/>
        <w:jc w:val="both"/>
        <w:rPr>
          <w:rFonts w:hint="eastAsia" w:ascii="仿宋" w:hAnsi="仿宋" w:eastAsia="仿宋" w:cs="仿宋"/>
          <w:sz w:val="24"/>
        </w:rPr>
      </w:pPr>
    </w:p>
    <w:p w14:paraId="09330E0D">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AFBAFFA">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54F3A29C">
      <w:pPr>
        <w:bidi w:val="0"/>
        <w:rPr>
          <w:rFonts w:hint="eastAsia"/>
        </w:rPr>
        <w:sectPr>
          <w:pgSz w:w="11906" w:h="16838"/>
          <w:pgMar w:top="1247" w:right="1134" w:bottom="1020" w:left="1418" w:header="851" w:footer="907" w:gutter="0"/>
          <w:pgNumType w:fmt="numberInDash"/>
          <w:cols w:space="720" w:num="1"/>
          <w:titlePg/>
          <w:docGrid w:type="lines" w:linePitch="312" w:charSpace="0"/>
        </w:sect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CB33583">
      <w:pPr>
        <w:pStyle w:val="3"/>
        <w:bidi w:val="0"/>
        <w:ind w:left="0" w:leftChars="0" w:firstLine="0" w:firstLineChars="0"/>
        <w:jc w:val="center"/>
        <w:rPr>
          <w:rFonts w:hint="eastAsia"/>
        </w:rPr>
      </w:pPr>
      <w:r>
        <w:rPr>
          <w:rFonts w:hint="eastAsia"/>
        </w:rPr>
        <w:t>四、符合参加政府采购活动应当具备的一般条件的承诺函（格式）</w:t>
      </w:r>
    </w:p>
    <w:p w14:paraId="2F19D45B">
      <w:pPr>
        <w:snapToGrid w:val="0"/>
        <w:spacing w:line="360" w:lineRule="auto"/>
        <w:rPr>
          <w:rFonts w:hint="eastAsia" w:ascii="仿宋" w:hAnsi="仿宋" w:eastAsia="仿宋" w:cs="仿宋"/>
          <w:sz w:val="24"/>
          <w:u w:val="single"/>
        </w:rPr>
      </w:pPr>
    </w:p>
    <w:p w14:paraId="61DC647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736B81D1">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武义县农作物病虫害智能监测点建设项目</w:t>
      </w:r>
      <w:r>
        <w:rPr>
          <w:rFonts w:hint="eastAsia" w:ascii="仿宋" w:hAnsi="仿宋" w:eastAsia="仿宋" w:cs="仿宋"/>
          <w:sz w:val="24"/>
        </w:rPr>
        <w:t>【</w:t>
      </w:r>
      <w:r>
        <w:rPr>
          <w:rFonts w:hint="eastAsia" w:ascii="仿宋" w:hAnsi="仿宋" w:eastAsia="仿宋" w:cs="仿宋"/>
          <w:sz w:val="24"/>
          <w:u w:val="single"/>
        </w:rPr>
        <w:t>项目编号：</w:t>
      </w:r>
      <w:r>
        <w:rPr>
          <w:rFonts w:hint="eastAsia" w:cs="仿宋"/>
          <w:sz w:val="24"/>
          <w:u w:val="single"/>
          <w:lang w:eastAsia="zh-CN"/>
        </w:rPr>
        <w:t>ZJRS2025-CG132</w:t>
      </w:r>
      <w:r>
        <w:rPr>
          <w:rFonts w:hint="eastAsia" w:ascii="仿宋" w:hAnsi="仿宋" w:eastAsia="仿宋" w:cs="仿宋"/>
          <w:sz w:val="24"/>
        </w:rPr>
        <w:t>】政府采购活动，郑重承诺：</w:t>
      </w:r>
    </w:p>
    <w:p w14:paraId="6769EDCA">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A40C1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3D557DE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678525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76E9A1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04B673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F56B4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40B722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03C96F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E235D1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356E10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5F57AD77">
      <w:pPr>
        <w:pStyle w:val="8"/>
        <w:snapToGrid w:val="0"/>
        <w:spacing w:line="360" w:lineRule="auto"/>
        <w:rPr>
          <w:rFonts w:hint="eastAsia" w:ascii="仿宋" w:hAnsi="仿宋" w:eastAsia="仿宋" w:cs="仿宋"/>
        </w:rPr>
      </w:pPr>
    </w:p>
    <w:p w14:paraId="32C59E54">
      <w:pPr>
        <w:snapToGrid w:val="0"/>
        <w:spacing w:line="360" w:lineRule="auto"/>
        <w:rPr>
          <w:rFonts w:hint="eastAsia" w:ascii="仿宋" w:hAnsi="仿宋" w:eastAsia="仿宋" w:cs="仿宋"/>
        </w:rPr>
      </w:pPr>
    </w:p>
    <w:p w14:paraId="0C22D663">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3DE873B">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8D3181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42C8C04">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1499B72">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045617BC">
      <w:pPr>
        <w:pStyle w:val="3"/>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4F68FD41">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84E2EC9">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武义县农作物病虫害智能监测点建设项目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ZJRS2025-CG132</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4C175EF3">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76E3FDB7">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2559DCC8">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423995AC">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0CEA8C1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55E97BB1">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72E5F4C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6905B15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7DCA6E5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0732B953">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5E45E695">
      <w:pPr>
        <w:spacing w:line="420" w:lineRule="exact"/>
        <w:ind w:firstLine="480" w:firstLineChars="200"/>
        <w:rPr>
          <w:rFonts w:hint="eastAsia" w:ascii="仿宋" w:hAnsi="仿宋" w:eastAsia="仿宋" w:cs="仿宋"/>
          <w:color w:val="auto"/>
          <w:sz w:val="24"/>
          <w:szCs w:val="24"/>
        </w:rPr>
      </w:pPr>
    </w:p>
    <w:p w14:paraId="32DF00D6">
      <w:pPr>
        <w:snapToGrid w:val="0"/>
        <w:spacing w:line="600" w:lineRule="auto"/>
        <w:jc w:val="left"/>
        <w:rPr>
          <w:rFonts w:hint="eastAsia" w:ascii="仿宋" w:hAnsi="仿宋" w:eastAsia="仿宋" w:cs="仿宋"/>
          <w:sz w:val="24"/>
          <w:lang w:val="zh-CN"/>
        </w:rPr>
      </w:pPr>
    </w:p>
    <w:p w14:paraId="7384D139">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EAB8914">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D64A848">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210A453D">
      <w:pPr>
        <w:spacing w:line="312" w:lineRule="auto"/>
        <w:rPr>
          <w:rFonts w:hint="eastAsia" w:ascii="仿宋" w:hAnsi="仿宋" w:eastAsia="仿宋" w:cs="仿宋"/>
          <w:color w:val="auto"/>
          <w:sz w:val="24"/>
          <w:szCs w:val="24"/>
        </w:rPr>
      </w:pPr>
    </w:p>
    <w:p w14:paraId="274E3BAC">
      <w:pPr>
        <w:spacing w:line="312" w:lineRule="auto"/>
        <w:rPr>
          <w:rFonts w:hint="eastAsia" w:ascii="仿宋" w:hAnsi="仿宋" w:eastAsia="仿宋" w:cs="仿宋"/>
          <w:color w:val="auto"/>
          <w:sz w:val="24"/>
          <w:szCs w:val="24"/>
        </w:rPr>
      </w:pPr>
    </w:p>
    <w:p w14:paraId="63C2E8DD">
      <w:pPr>
        <w:spacing w:line="312" w:lineRule="auto"/>
        <w:rPr>
          <w:rFonts w:hint="eastAsia" w:ascii="仿宋" w:hAnsi="仿宋" w:eastAsia="仿宋" w:cs="仿宋"/>
          <w:color w:val="auto"/>
          <w:sz w:val="24"/>
          <w:szCs w:val="24"/>
        </w:rPr>
      </w:pPr>
    </w:p>
    <w:p w14:paraId="755E143C">
      <w:pPr>
        <w:spacing w:line="312" w:lineRule="auto"/>
        <w:rPr>
          <w:rFonts w:hint="eastAsia" w:ascii="仿宋" w:hAnsi="仿宋" w:eastAsia="仿宋" w:cs="仿宋"/>
          <w:color w:val="auto"/>
          <w:sz w:val="24"/>
          <w:szCs w:val="24"/>
        </w:rPr>
      </w:pPr>
    </w:p>
    <w:p w14:paraId="37CD4F5F">
      <w:pPr>
        <w:pStyle w:val="3"/>
        <w:bidi w:val="0"/>
        <w:ind w:left="0" w:leftChars="0" w:firstLine="0" w:firstLineChars="0"/>
        <w:jc w:val="center"/>
        <w:rPr>
          <w:rFonts w:hint="eastAsia" w:ascii="仿宋" w:hAnsi="仿宋" w:eastAsia="仿宋" w:cs="仿宋"/>
          <w:sz w:val="24"/>
        </w:rPr>
      </w:pPr>
      <w:r>
        <w:rPr>
          <w:rFonts w:hint="eastAsia"/>
        </w:rPr>
        <w:t>六、</w:t>
      </w:r>
      <w:bookmarkStart w:id="166" w:name="_Toc48672384"/>
      <w:bookmarkStart w:id="167" w:name="_Toc331876394"/>
      <w:r>
        <w:rPr>
          <w:rFonts w:hint="eastAsia"/>
        </w:rPr>
        <w:t>开标一览表（格式）</w:t>
      </w:r>
    </w:p>
    <w:p w14:paraId="51FE99F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武义县农作物病虫害智能监测点建设项目</w:t>
      </w:r>
    </w:p>
    <w:p w14:paraId="2AEA675B">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ZJRS2025-CG132</w:t>
      </w:r>
    </w:p>
    <w:p w14:paraId="5A467B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09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4071"/>
        <w:gridCol w:w="3922"/>
      </w:tblGrid>
      <w:tr w14:paraId="0EB8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CD65265">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序号</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9EE7143">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标的内容</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14:paraId="70C269B6">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金额</w:t>
            </w:r>
          </w:p>
        </w:tc>
      </w:tr>
      <w:tr w14:paraId="2B1F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9D8BD8E">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sz w:val="28"/>
                <w:szCs w:val="28"/>
              </w:rPr>
            </w:pPr>
            <w:r>
              <w:rPr>
                <w:rStyle w:val="27"/>
                <w:rFonts w:hint="eastAsia" w:ascii="仿宋" w:hAnsi="仿宋" w:eastAsia="仿宋" w:cs="仿宋"/>
                <w:sz w:val="28"/>
                <w:szCs w:val="28"/>
              </w:rPr>
              <w:t>1</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3CA2109">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sz w:val="28"/>
                <w:szCs w:val="28"/>
                <w:lang w:eastAsia="zh-CN"/>
              </w:rPr>
            </w:pPr>
            <w:r>
              <w:rPr>
                <w:rStyle w:val="27"/>
                <w:rFonts w:hint="eastAsia" w:cs="仿宋"/>
                <w:sz w:val="28"/>
                <w:szCs w:val="28"/>
                <w:lang w:eastAsia="zh-CN"/>
              </w:rPr>
              <w:t>武义县农作物病虫害智能监测点建设项目</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14:paraId="7C9D443C">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7"/>
                <w:rFonts w:hint="eastAsia" w:ascii="仿宋" w:hAnsi="仿宋" w:eastAsia="仿宋" w:cs="仿宋"/>
                <w:sz w:val="28"/>
                <w:szCs w:val="28"/>
              </w:rPr>
            </w:pPr>
            <w:r>
              <w:rPr>
                <w:rStyle w:val="27"/>
                <w:rFonts w:hint="eastAsia" w:ascii="仿宋" w:hAnsi="仿宋" w:eastAsia="仿宋" w:cs="仿宋"/>
                <w:sz w:val="28"/>
                <w:szCs w:val="28"/>
              </w:rPr>
              <w:t>大写：</w:t>
            </w:r>
            <w:r>
              <w:rPr>
                <w:rStyle w:val="27"/>
                <w:rFonts w:hint="eastAsia" w:ascii="仿宋" w:hAnsi="仿宋" w:eastAsia="仿宋" w:cs="仿宋"/>
                <w:sz w:val="28"/>
                <w:szCs w:val="28"/>
                <w:u w:val="single" w:color="000000"/>
              </w:rPr>
              <w:t xml:space="preserve">            </w:t>
            </w:r>
            <w:r>
              <w:rPr>
                <w:rStyle w:val="27"/>
                <w:rFonts w:hint="eastAsia" w:ascii="仿宋" w:hAnsi="仿宋" w:eastAsia="仿宋" w:cs="仿宋"/>
                <w:sz w:val="28"/>
                <w:szCs w:val="28"/>
              </w:rPr>
              <w:t xml:space="preserve">元整   </w:t>
            </w:r>
          </w:p>
          <w:p w14:paraId="4F40F96F">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7"/>
                <w:rFonts w:hint="eastAsia" w:ascii="仿宋" w:hAnsi="仿宋" w:eastAsia="仿宋" w:cs="仿宋"/>
              </w:rPr>
            </w:pPr>
            <w:r>
              <w:rPr>
                <w:rStyle w:val="27"/>
                <w:rFonts w:hint="eastAsia" w:ascii="仿宋" w:hAnsi="仿宋" w:eastAsia="仿宋" w:cs="仿宋"/>
                <w:sz w:val="28"/>
                <w:szCs w:val="28"/>
              </w:rPr>
              <w:t>小写：</w:t>
            </w:r>
            <w:r>
              <w:rPr>
                <w:rStyle w:val="27"/>
                <w:rFonts w:hint="eastAsia" w:ascii="仿宋" w:hAnsi="仿宋" w:eastAsia="仿宋" w:cs="仿宋"/>
                <w:sz w:val="28"/>
                <w:szCs w:val="28"/>
                <w:lang w:val="en-US" w:eastAsia="zh-CN"/>
              </w:rPr>
              <w:t>¥</w:t>
            </w:r>
            <w:r>
              <w:rPr>
                <w:rStyle w:val="27"/>
                <w:rFonts w:hint="eastAsia" w:ascii="仿宋" w:hAnsi="仿宋" w:eastAsia="仿宋" w:cs="仿宋"/>
                <w:sz w:val="28"/>
                <w:szCs w:val="28"/>
                <w:u w:val="single" w:color="000000"/>
              </w:rPr>
              <w:t xml:space="preserve">           </w:t>
            </w:r>
            <w:r>
              <w:rPr>
                <w:rStyle w:val="27"/>
                <w:rFonts w:hint="eastAsia" w:ascii="仿宋" w:hAnsi="仿宋" w:eastAsia="仿宋" w:cs="仿宋"/>
                <w:sz w:val="28"/>
                <w:szCs w:val="28"/>
              </w:rPr>
              <w:t>元</w:t>
            </w:r>
          </w:p>
        </w:tc>
      </w:tr>
    </w:tbl>
    <w:p w14:paraId="51873BDD">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39380467">
      <w:pPr>
        <w:snapToGrid w:val="0"/>
        <w:jc w:val="left"/>
        <w:rPr>
          <w:rFonts w:hint="eastAsia" w:ascii="仿宋" w:hAnsi="仿宋" w:eastAsia="仿宋" w:cs="仿宋"/>
          <w:color w:val="auto"/>
          <w:sz w:val="30"/>
          <w:szCs w:val="30"/>
        </w:rPr>
      </w:pPr>
    </w:p>
    <w:p w14:paraId="1A1EFA73">
      <w:pPr>
        <w:snapToGrid w:val="0"/>
        <w:jc w:val="left"/>
        <w:rPr>
          <w:rFonts w:hint="eastAsia" w:ascii="仿宋" w:hAnsi="仿宋" w:eastAsia="仿宋" w:cs="仿宋"/>
          <w:color w:val="auto"/>
          <w:sz w:val="30"/>
          <w:szCs w:val="30"/>
        </w:rPr>
      </w:pPr>
    </w:p>
    <w:p w14:paraId="179EA324">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BA34C93">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353C972B">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214968AD">
      <w:pPr>
        <w:spacing w:line="400" w:lineRule="exact"/>
        <w:rPr>
          <w:rFonts w:hint="eastAsia" w:ascii="仿宋" w:hAnsi="仿宋" w:eastAsia="仿宋" w:cs="仿宋"/>
          <w:w w:val="110"/>
          <w:sz w:val="24"/>
          <w:szCs w:val="24"/>
        </w:rPr>
      </w:pPr>
    </w:p>
    <w:p w14:paraId="7844A23F">
      <w:pPr>
        <w:rPr>
          <w:rFonts w:hint="eastAsia" w:ascii="仿宋" w:hAnsi="仿宋" w:eastAsia="仿宋" w:cs="仿宋"/>
        </w:rPr>
      </w:pPr>
    </w:p>
    <w:bookmarkEnd w:id="166"/>
    <w:bookmarkEnd w:id="167"/>
    <w:p w14:paraId="234CCD81">
      <w:pPr>
        <w:snapToGrid w:val="0"/>
        <w:rPr>
          <w:rFonts w:hint="eastAsia" w:ascii="仿宋" w:hAnsi="仿宋" w:eastAsia="仿宋" w:cs="仿宋"/>
          <w:b/>
          <w:bCs/>
          <w:color w:val="auto"/>
          <w:sz w:val="32"/>
          <w:szCs w:val="32"/>
        </w:rPr>
      </w:pPr>
    </w:p>
    <w:p w14:paraId="7F9FC8E6">
      <w:pPr>
        <w:snapToGrid w:val="0"/>
        <w:jc w:val="center"/>
        <w:rPr>
          <w:rFonts w:hint="eastAsia" w:ascii="仿宋" w:hAnsi="仿宋" w:eastAsia="仿宋" w:cs="仿宋"/>
          <w:b/>
          <w:bCs/>
          <w:color w:val="auto"/>
          <w:sz w:val="32"/>
          <w:szCs w:val="32"/>
        </w:rPr>
      </w:pPr>
    </w:p>
    <w:p w14:paraId="2238A752">
      <w:pPr>
        <w:snapToGrid w:val="0"/>
        <w:jc w:val="center"/>
        <w:rPr>
          <w:rFonts w:hint="eastAsia" w:ascii="仿宋" w:hAnsi="仿宋" w:eastAsia="仿宋" w:cs="仿宋"/>
          <w:b/>
          <w:bCs/>
          <w:color w:val="auto"/>
          <w:sz w:val="30"/>
          <w:szCs w:val="30"/>
        </w:rPr>
      </w:pPr>
    </w:p>
    <w:p w14:paraId="185FDBCB">
      <w:pPr>
        <w:snapToGrid w:val="0"/>
        <w:jc w:val="center"/>
        <w:rPr>
          <w:rFonts w:hint="eastAsia" w:ascii="仿宋" w:hAnsi="仿宋" w:eastAsia="仿宋" w:cs="仿宋"/>
          <w:b/>
          <w:bCs/>
          <w:color w:val="auto"/>
          <w:sz w:val="30"/>
          <w:szCs w:val="30"/>
        </w:rPr>
      </w:pPr>
    </w:p>
    <w:p w14:paraId="0C597A38">
      <w:pPr>
        <w:snapToGrid w:val="0"/>
        <w:jc w:val="center"/>
        <w:rPr>
          <w:rFonts w:hint="eastAsia" w:ascii="仿宋" w:hAnsi="仿宋" w:eastAsia="仿宋" w:cs="仿宋"/>
          <w:b/>
          <w:bCs/>
          <w:color w:val="auto"/>
          <w:sz w:val="30"/>
          <w:szCs w:val="30"/>
        </w:rPr>
      </w:pPr>
    </w:p>
    <w:p w14:paraId="34F7DFB3">
      <w:pPr>
        <w:pStyle w:val="3"/>
        <w:bidi w:val="0"/>
        <w:ind w:left="0" w:leftChars="0" w:firstLine="0" w:firstLineChars="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110B072B">
      <w:pPr>
        <w:pStyle w:val="3"/>
        <w:numPr>
          <w:ilvl w:val="0"/>
          <w:numId w:val="0"/>
        </w:numPr>
        <w:bidi w:val="0"/>
        <w:ind w:leftChars="0"/>
        <w:jc w:val="center"/>
        <w:rPr>
          <w:rFonts w:hint="eastAsia"/>
          <w:lang w:val="en-US" w:eastAsia="zh-CN"/>
        </w:rPr>
      </w:pPr>
      <w:r>
        <w:rPr>
          <w:rFonts w:hint="eastAsia"/>
          <w:highlight w:val="none"/>
          <w:lang w:val="en-US" w:eastAsia="zh-CN"/>
        </w:rPr>
        <w:t>七、分项报价表（格式）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64"/>
        <w:gridCol w:w="908"/>
        <w:gridCol w:w="813"/>
        <w:gridCol w:w="1705"/>
        <w:gridCol w:w="1747"/>
      </w:tblGrid>
      <w:tr w14:paraId="3BD3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60" w:type="dxa"/>
            <w:noWrap w:val="0"/>
            <w:vAlign w:val="center"/>
          </w:tcPr>
          <w:p w14:paraId="3B555389">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val="en-US" w:eastAsia="zh-CN"/>
              </w:rPr>
            </w:pPr>
            <w:r>
              <w:rPr>
                <w:rFonts w:hint="eastAsia"/>
                <w:b/>
                <w:bCs/>
                <w:lang w:val="en-US" w:eastAsia="zh-CN"/>
              </w:rPr>
              <w:t>序号</w:t>
            </w:r>
          </w:p>
        </w:tc>
        <w:tc>
          <w:tcPr>
            <w:tcW w:w="3364" w:type="dxa"/>
            <w:noWrap w:val="0"/>
            <w:vAlign w:val="center"/>
          </w:tcPr>
          <w:p w14:paraId="1C90F55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产品名称</w:t>
            </w:r>
          </w:p>
        </w:tc>
        <w:tc>
          <w:tcPr>
            <w:tcW w:w="908" w:type="dxa"/>
            <w:noWrap w:val="0"/>
            <w:vAlign w:val="center"/>
          </w:tcPr>
          <w:p w14:paraId="3BAFEC6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数量</w:t>
            </w:r>
          </w:p>
        </w:tc>
        <w:tc>
          <w:tcPr>
            <w:tcW w:w="813" w:type="dxa"/>
            <w:noWrap w:val="0"/>
            <w:vAlign w:val="center"/>
          </w:tcPr>
          <w:p w14:paraId="479130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单位</w:t>
            </w:r>
          </w:p>
        </w:tc>
        <w:tc>
          <w:tcPr>
            <w:tcW w:w="1705" w:type="dxa"/>
            <w:noWrap w:val="0"/>
            <w:vAlign w:val="center"/>
          </w:tcPr>
          <w:p w14:paraId="4E1B265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r>
              <w:rPr>
                <w:rFonts w:hint="eastAsia"/>
                <w:b/>
                <w:bCs/>
                <w:lang w:val="en-US" w:eastAsia="zh-CN"/>
              </w:rPr>
              <w:t>单价（元）</w:t>
            </w:r>
          </w:p>
        </w:tc>
        <w:tc>
          <w:tcPr>
            <w:tcW w:w="1747" w:type="dxa"/>
            <w:noWrap w:val="0"/>
            <w:vAlign w:val="center"/>
          </w:tcPr>
          <w:p w14:paraId="6598E5F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val="en-US" w:eastAsia="zh-CN"/>
              </w:rPr>
              <w:t>总价</w:t>
            </w:r>
            <w:r>
              <w:rPr>
                <w:rFonts w:hint="eastAsia"/>
                <w:b/>
                <w:bCs/>
                <w:lang w:eastAsia="zh-CN"/>
              </w:rPr>
              <w:t>（元）</w:t>
            </w:r>
          </w:p>
        </w:tc>
      </w:tr>
      <w:tr w14:paraId="4B75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0" w:type="dxa"/>
            <w:noWrap w:val="0"/>
            <w:vAlign w:val="center"/>
          </w:tcPr>
          <w:p w14:paraId="71E1277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1</w:t>
            </w:r>
          </w:p>
        </w:tc>
        <w:tc>
          <w:tcPr>
            <w:tcW w:w="3364" w:type="dxa"/>
            <w:noWrap w:val="0"/>
            <w:vAlign w:val="center"/>
          </w:tcPr>
          <w:p w14:paraId="5BB888A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智能虫情测报灯</w:t>
            </w:r>
          </w:p>
        </w:tc>
        <w:tc>
          <w:tcPr>
            <w:tcW w:w="908" w:type="dxa"/>
            <w:noWrap w:val="0"/>
            <w:vAlign w:val="center"/>
          </w:tcPr>
          <w:p w14:paraId="3F11C2B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813" w:type="dxa"/>
            <w:noWrap w:val="0"/>
            <w:vAlign w:val="center"/>
          </w:tcPr>
          <w:p w14:paraId="2C1570B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1D6CE14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1EC3058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r>
      <w:tr w14:paraId="5EB4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60" w:type="dxa"/>
            <w:noWrap w:val="0"/>
            <w:vAlign w:val="center"/>
          </w:tcPr>
          <w:p w14:paraId="47B21ED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3364" w:type="dxa"/>
            <w:noWrap w:val="0"/>
            <w:vAlign w:val="center"/>
          </w:tcPr>
          <w:p w14:paraId="61B84DD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rPr>
              <w:t>稻飞虱专用智能测</w:t>
            </w:r>
            <w:r>
              <w:rPr>
                <w:rFonts w:hint="eastAsia" w:cs="Times New Roman"/>
                <w:lang w:eastAsia="zh-CN"/>
              </w:rPr>
              <w:t>报</w:t>
            </w:r>
            <w:r>
              <w:rPr>
                <w:rFonts w:hint="eastAsia"/>
              </w:rPr>
              <w:t>灯</w:t>
            </w:r>
          </w:p>
        </w:tc>
        <w:tc>
          <w:tcPr>
            <w:tcW w:w="908" w:type="dxa"/>
            <w:noWrap w:val="0"/>
            <w:vAlign w:val="center"/>
          </w:tcPr>
          <w:p w14:paraId="1931495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813" w:type="dxa"/>
            <w:noWrap w:val="0"/>
            <w:vAlign w:val="center"/>
          </w:tcPr>
          <w:p w14:paraId="5BCE341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3E104E4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30B03DF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p>
        </w:tc>
      </w:tr>
      <w:tr w14:paraId="56C7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noWrap w:val="0"/>
            <w:vAlign w:val="center"/>
          </w:tcPr>
          <w:p w14:paraId="318D25A8">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3</w:t>
            </w:r>
          </w:p>
        </w:tc>
        <w:tc>
          <w:tcPr>
            <w:tcW w:w="3364" w:type="dxa"/>
            <w:noWrap w:val="0"/>
            <w:vAlign w:val="center"/>
          </w:tcPr>
          <w:p w14:paraId="66F4071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eastAsia="仿宋"/>
                <w:lang w:eastAsia="zh-CN"/>
              </w:rPr>
            </w:pPr>
            <w:r>
              <w:rPr>
                <w:rFonts w:hint="eastAsia"/>
              </w:rPr>
              <w:t>昆虫性诱智能测报</w:t>
            </w:r>
            <w:r>
              <w:rPr>
                <w:rFonts w:hint="eastAsia"/>
                <w:lang w:eastAsia="zh-CN"/>
              </w:rPr>
              <w:t>产品</w:t>
            </w:r>
          </w:p>
        </w:tc>
        <w:tc>
          <w:tcPr>
            <w:tcW w:w="908" w:type="dxa"/>
            <w:noWrap w:val="0"/>
            <w:vAlign w:val="center"/>
          </w:tcPr>
          <w:p w14:paraId="0CEA489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4</w:t>
            </w:r>
          </w:p>
        </w:tc>
        <w:tc>
          <w:tcPr>
            <w:tcW w:w="813" w:type="dxa"/>
            <w:noWrap w:val="0"/>
            <w:vAlign w:val="center"/>
          </w:tcPr>
          <w:p w14:paraId="679B203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7E26D39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76F780E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p>
        </w:tc>
      </w:tr>
      <w:tr w14:paraId="1526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50" w:type="dxa"/>
            <w:gridSpan w:val="5"/>
            <w:noWrap w:val="0"/>
            <w:vAlign w:val="center"/>
          </w:tcPr>
          <w:p w14:paraId="5F5F726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r>
              <w:rPr>
                <w:rFonts w:hint="eastAsia"/>
                <w:b/>
                <w:bCs/>
                <w:lang w:val="en-US" w:eastAsia="zh-CN"/>
              </w:rPr>
              <w:t>合计金额</w:t>
            </w:r>
          </w:p>
        </w:tc>
        <w:tc>
          <w:tcPr>
            <w:tcW w:w="1747" w:type="dxa"/>
            <w:noWrap w:val="0"/>
            <w:vAlign w:val="center"/>
          </w:tcPr>
          <w:p w14:paraId="228091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p>
        </w:tc>
      </w:tr>
    </w:tbl>
    <w:p w14:paraId="2728688C">
      <w:pPr>
        <w:snapToGrid w:val="0"/>
        <w:spacing w:line="600" w:lineRule="auto"/>
        <w:jc w:val="left"/>
        <w:rPr>
          <w:rFonts w:hint="eastAsia" w:ascii="仿宋" w:hAnsi="仿宋" w:eastAsia="仿宋" w:cs="仿宋"/>
          <w:sz w:val="24"/>
          <w:lang w:val="zh-CN"/>
        </w:rPr>
      </w:pPr>
    </w:p>
    <w:p w14:paraId="0218E703">
      <w:pPr>
        <w:snapToGrid w:val="0"/>
        <w:spacing w:line="600" w:lineRule="auto"/>
        <w:jc w:val="left"/>
        <w:rPr>
          <w:rFonts w:hint="eastAsia" w:ascii="仿宋" w:hAnsi="仿宋" w:eastAsia="仿宋" w:cs="仿宋"/>
          <w:sz w:val="24"/>
          <w:lang w:val="zh-CN"/>
        </w:rPr>
      </w:pPr>
    </w:p>
    <w:p w14:paraId="2E8BC3D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3CF0D666">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F8698D6">
      <w:pPr>
        <w:widowControl w:val="0"/>
        <w:numPr>
          <w:ilvl w:val="0"/>
          <w:numId w:val="0"/>
        </w:numPr>
        <w:autoSpaceDE w:val="0"/>
        <w:autoSpaceDN w:val="0"/>
        <w:adjustRightInd w:val="0"/>
        <w:spacing w:line="360" w:lineRule="auto"/>
        <w:jc w:val="both"/>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71050C">
      <w:pPr>
        <w:pStyle w:val="3"/>
        <w:bidi w:val="0"/>
        <w:ind w:left="0" w:leftChars="0" w:firstLine="0" w:firstLineChars="0"/>
        <w:jc w:val="center"/>
        <w:rPr>
          <w:rFonts w:hint="eastAsia" w:ascii="仿宋" w:hAnsi="仿宋" w:eastAsia="仿宋" w:cs="仿宋"/>
          <w:color w:val="auto"/>
          <w:sz w:val="24"/>
          <w:szCs w:val="24"/>
        </w:rPr>
      </w:pPr>
      <w:r>
        <w:rPr>
          <w:rFonts w:hint="eastAsia" w:ascii="仿宋" w:hAnsi="仿宋" w:cs="仿宋"/>
          <w:b/>
          <w:bCs/>
          <w:color w:val="auto"/>
          <w:sz w:val="32"/>
          <w:szCs w:val="32"/>
          <w:lang w:val="en-US" w:eastAsia="zh-CN"/>
        </w:rPr>
        <w:t>八</w:t>
      </w:r>
      <w:r>
        <w:rPr>
          <w:rFonts w:hint="eastAsia" w:ascii="仿宋" w:hAnsi="仿宋" w:eastAsia="仿宋" w:cs="仿宋"/>
          <w:b/>
          <w:bCs/>
          <w:color w:val="auto"/>
          <w:sz w:val="32"/>
          <w:szCs w:val="32"/>
        </w:rPr>
        <w:t>、</w:t>
      </w:r>
      <w:r>
        <w:rPr>
          <w:rFonts w:hint="eastAsia" w:ascii="仿宋" w:hAnsi="仿宋" w:eastAsia="仿宋" w:cs="仿宋"/>
          <w:b/>
          <w:bCs/>
          <w:color w:val="auto"/>
          <w:sz w:val="30"/>
          <w:szCs w:val="30"/>
        </w:rPr>
        <w:t>投标承诺书（格式）</w:t>
      </w:r>
    </w:p>
    <w:p w14:paraId="6B04481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71E6AAA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w:t>
      </w:r>
      <w:r>
        <w:rPr>
          <w:rFonts w:hint="eastAsia" w:cs="仿宋"/>
          <w:color w:val="auto"/>
          <w:sz w:val="24"/>
          <w:szCs w:val="24"/>
          <w:lang w:val="en-US" w:eastAsia="zh-CN"/>
        </w:rPr>
        <w:t>本次</w:t>
      </w:r>
      <w:r>
        <w:rPr>
          <w:rFonts w:hint="eastAsia" w:ascii="仿宋" w:hAnsi="仿宋" w:eastAsia="仿宋" w:cs="仿宋"/>
          <w:color w:val="auto"/>
          <w:sz w:val="24"/>
          <w:szCs w:val="24"/>
        </w:rPr>
        <w:t>投标的资格。</w:t>
      </w:r>
    </w:p>
    <w:p w14:paraId="4A1D147F">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68C3C46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46E6D5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79ECFB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0E455F6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2D78DFB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33BCE0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5D95B1D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5DEB63A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AF0445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206A510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3CB6760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3B195D8F">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197BB3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66E1492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1F2AE78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1EA5EE26">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6DFA39D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2EC122D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39F29E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6E74574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6B87B26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308A01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1EA125C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1DD2D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5E2E2C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2E76AA2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15775C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1F1EB81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6CDDF0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664C6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10E24A">
      <w:pPr>
        <w:spacing w:line="420" w:lineRule="exact"/>
        <w:ind w:firstLine="964" w:firstLineChars="400"/>
        <w:rPr>
          <w:rFonts w:hint="eastAsia" w:ascii="仿宋" w:hAnsi="仿宋" w:eastAsia="仿宋" w:cs="仿宋"/>
          <w:b/>
          <w:color w:val="auto"/>
          <w:sz w:val="24"/>
          <w:szCs w:val="24"/>
        </w:rPr>
      </w:pPr>
    </w:p>
    <w:p w14:paraId="2951FA41">
      <w:pPr>
        <w:spacing w:line="420" w:lineRule="exact"/>
        <w:ind w:firstLine="960" w:firstLineChars="400"/>
        <w:rPr>
          <w:rFonts w:hint="eastAsia" w:ascii="仿宋" w:hAnsi="仿宋" w:eastAsia="仿宋" w:cs="仿宋"/>
          <w:color w:val="auto"/>
          <w:sz w:val="24"/>
          <w:szCs w:val="24"/>
        </w:rPr>
      </w:pPr>
    </w:p>
    <w:p w14:paraId="77EDEBE6">
      <w:pPr>
        <w:spacing w:line="420" w:lineRule="exact"/>
        <w:ind w:firstLine="960" w:firstLineChars="400"/>
        <w:rPr>
          <w:rFonts w:hint="eastAsia" w:ascii="仿宋" w:hAnsi="仿宋" w:eastAsia="仿宋" w:cs="仿宋"/>
          <w:color w:val="auto"/>
          <w:sz w:val="24"/>
          <w:szCs w:val="24"/>
        </w:rPr>
      </w:pPr>
    </w:p>
    <w:p w14:paraId="14A74A17">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4DE371C8">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69A912EE">
      <w:pPr>
        <w:snapToGrid w:val="0"/>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55557055">
      <w:pPr>
        <w:spacing w:before="0" w:after="0" w:line="420" w:lineRule="exact"/>
        <w:outlineLvl w:val="9"/>
        <w:rPr>
          <w:rFonts w:hint="eastAsia" w:ascii="仿宋" w:hAnsi="仿宋" w:eastAsia="仿宋" w:cs="仿宋"/>
          <w:b w:val="0"/>
          <w:sz w:val="24"/>
          <w:szCs w:val="24"/>
        </w:rPr>
      </w:pPr>
    </w:p>
    <w:p w14:paraId="4218AEC2">
      <w:pPr>
        <w:outlineLvl w:val="9"/>
        <w:rPr>
          <w:rFonts w:hint="eastAsia" w:ascii="仿宋" w:hAnsi="仿宋" w:eastAsia="仿宋" w:cs="仿宋"/>
          <w:color w:val="auto"/>
          <w:sz w:val="44"/>
          <w:szCs w:val="44"/>
        </w:rPr>
      </w:pPr>
    </w:p>
    <w:p w14:paraId="4D53F426">
      <w:pPr>
        <w:spacing w:line="312" w:lineRule="auto"/>
        <w:outlineLvl w:val="9"/>
        <w:rPr>
          <w:rFonts w:hint="eastAsia" w:ascii="仿宋" w:hAnsi="仿宋" w:eastAsia="仿宋" w:cs="仿宋"/>
          <w:color w:val="auto"/>
        </w:rPr>
      </w:pPr>
    </w:p>
    <w:p w14:paraId="26DD44DA">
      <w:pPr>
        <w:pStyle w:val="8"/>
        <w:rPr>
          <w:rFonts w:hint="eastAsia" w:ascii="仿宋" w:hAnsi="仿宋" w:eastAsia="仿宋" w:cs="仿宋"/>
          <w:color w:val="auto"/>
        </w:rPr>
      </w:pPr>
    </w:p>
    <w:p w14:paraId="353943EC">
      <w:pPr>
        <w:pStyle w:val="9"/>
        <w:rPr>
          <w:rFonts w:hint="eastAsia"/>
        </w:rPr>
      </w:pPr>
    </w:p>
    <w:p w14:paraId="7DF68827">
      <w:pPr>
        <w:pStyle w:val="3"/>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0DBA5144">
      <w:pPr>
        <w:pStyle w:val="3"/>
        <w:bidi w:val="0"/>
        <w:ind w:left="0" w:leftChars="0" w:firstLine="0" w:firstLineChars="0"/>
        <w:jc w:val="center"/>
        <w:rPr>
          <w:rFonts w:hint="eastAsia" w:ascii="仿宋" w:hAnsi="仿宋" w:eastAsia="仿宋" w:cs="仿宋"/>
          <w:b/>
          <w:color w:val="auto"/>
          <w:sz w:val="30"/>
          <w:szCs w:val="30"/>
        </w:rPr>
      </w:pPr>
      <w:r>
        <w:rPr>
          <w:rFonts w:hint="eastAsia" w:ascii="仿宋" w:hAnsi="仿宋" w:cs="仿宋"/>
          <w:b/>
          <w:color w:val="auto"/>
          <w:sz w:val="30"/>
          <w:szCs w:val="30"/>
          <w:lang w:val="en-US" w:eastAsia="zh-CN"/>
        </w:rPr>
        <w:t>九</w:t>
      </w:r>
      <w:r>
        <w:rPr>
          <w:rFonts w:hint="eastAsia" w:ascii="仿宋" w:hAnsi="仿宋" w:eastAsia="仿宋" w:cs="仿宋"/>
          <w:b/>
          <w:color w:val="auto"/>
          <w:sz w:val="30"/>
          <w:szCs w:val="30"/>
        </w:rPr>
        <w:t>、商务技术偏离表</w:t>
      </w:r>
    </w:p>
    <w:tbl>
      <w:tblPr>
        <w:tblStyle w:val="20"/>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1709"/>
        <w:gridCol w:w="1636"/>
        <w:gridCol w:w="1009"/>
        <w:gridCol w:w="1555"/>
      </w:tblGrid>
      <w:tr w14:paraId="192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3DB375C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057239E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1709" w:type="dxa"/>
            <w:tcBorders>
              <w:bottom w:val="single" w:color="auto" w:sz="4" w:space="0"/>
            </w:tcBorders>
            <w:noWrap/>
            <w:vAlign w:val="center"/>
          </w:tcPr>
          <w:p w14:paraId="4869F74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3D4185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636" w:type="dxa"/>
            <w:tcBorders>
              <w:bottom w:val="single" w:color="auto" w:sz="4" w:space="0"/>
            </w:tcBorders>
            <w:noWrap/>
            <w:vAlign w:val="center"/>
          </w:tcPr>
          <w:p w14:paraId="3B3EBB3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74C58B1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009" w:type="dxa"/>
            <w:tcBorders>
              <w:bottom w:val="single" w:color="auto" w:sz="4" w:space="0"/>
            </w:tcBorders>
            <w:noWrap/>
            <w:vAlign w:val="center"/>
          </w:tcPr>
          <w:p w14:paraId="4CD8148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c>
          <w:tcPr>
            <w:tcW w:w="1555" w:type="dxa"/>
            <w:tcBorders>
              <w:bottom w:val="single" w:color="auto" w:sz="4" w:space="0"/>
            </w:tcBorders>
            <w:noWrap/>
            <w:vAlign w:val="center"/>
          </w:tcPr>
          <w:p w14:paraId="7A1129F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cs="仿宋"/>
                <w:b/>
                <w:bCs/>
                <w:sz w:val="24"/>
                <w:lang w:val="en-US" w:eastAsia="zh-CN"/>
              </w:rPr>
              <w:t>品牌、规格</w:t>
            </w:r>
          </w:p>
        </w:tc>
      </w:tr>
      <w:tr w14:paraId="3AC2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1BF7D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4EC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49F30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BA937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5510D0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F547B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E16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BB9D7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5A7278B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BD487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2437CD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AF8BBE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B7149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23C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06362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3C334F8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AC668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D2AC67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EA5C3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16B197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E4B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E039AB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A273F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3CAE51F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37C2A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717CC3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0CC81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7D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7EB4BB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DE6343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804AF1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1E8E5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2CD63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778F76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6F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FC8C8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DE7C7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E0632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E49A2F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2238F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FE205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11D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9716D5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CDCA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DB90BC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4CBC9FA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186CB32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385FE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101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FF12EE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BBD00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55CA13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2A456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BC2A4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A0FB1F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02B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2E8CC7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090EB45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F209C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424E6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72F08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265C28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9D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9052F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9EDAB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3903CD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4CE66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B0641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0A9A9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EA4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C0143C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2313F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711C9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4DD1FB1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16C350B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3477A5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7D5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48255C3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7C3F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DA3CE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D06228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5649E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2059B2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6679E2CE">
      <w:pPr>
        <w:spacing w:line="420" w:lineRule="exact"/>
        <w:rPr>
          <w:rFonts w:hint="eastAsia" w:ascii="仿宋" w:hAnsi="仿宋" w:eastAsia="仿宋" w:cs="仿宋"/>
          <w:color w:val="auto"/>
          <w:sz w:val="24"/>
          <w:szCs w:val="24"/>
        </w:rPr>
      </w:pPr>
    </w:p>
    <w:p w14:paraId="2B8C28DE">
      <w:pPr>
        <w:spacing w:line="420" w:lineRule="exact"/>
        <w:rPr>
          <w:rFonts w:hint="eastAsia" w:ascii="仿宋" w:hAnsi="仿宋" w:eastAsia="仿宋" w:cs="仿宋"/>
          <w:color w:val="auto"/>
          <w:sz w:val="24"/>
          <w:szCs w:val="24"/>
        </w:rPr>
      </w:pPr>
    </w:p>
    <w:p w14:paraId="3D6B747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896B51D">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44110B7E">
      <w:pPr>
        <w:snapToGrid w:val="0"/>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0C29C0">
      <w:pPr>
        <w:spacing w:line="420" w:lineRule="exact"/>
        <w:ind w:firstLine="240" w:firstLineChars="100"/>
        <w:rPr>
          <w:rFonts w:hint="eastAsia" w:ascii="仿宋" w:hAnsi="仿宋" w:eastAsia="仿宋" w:cs="仿宋"/>
          <w:color w:val="auto"/>
          <w:sz w:val="24"/>
          <w:szCs w:val="24"/>
        </w:rPr>
      </w:pPr>
    </w:p>
    <w:p w14:paraId="7BF3A437">
      <w:pPr>
        <w:snapToGrid w:val="0"/>
        <w:spacing w:before="50" w:after="50" w:line="312" w:lineRule="auto"/>
        <w:rPr>
          <w:rFonts w:hint="eastAsia" w:ascii="仿宋" w:hAnsi="仿宋" w:eastAsia="仿宋" w:cs="仿宋"/>
          <w:b/>
          <w:color w:val="auto"/>
          <w:sz w:val="36"/>
          <w:szCs w:val="36"/>
        </w:rPr>
      </w:pPr>
    </w:p>
    <w:p w14:paraId="02F60A3C">
      <w:pPr>
        <w:snapToGrid w:val="0"/>
        <w:spacing w:before="50" w:after="50" w:line="312" w:lineRule="auto"/>
        <w:jc w:val="center"/>
        <w:rPr>
          <w:rFonts w:hint="eastAsia" w:ascii="仿宋" w:hAnsi="仿宋" w:eastAsia="仿宋" w:cs="仿宋"/>
          <w:b/>
          <w:color w:val="auto"/>
          <w:sz w:val="36"/>
          <w:szCs w:val="36"/>
        </w:rPr>
      </w:pPr>
    </w:p>
    <w:p w14:paraId="49BC79F8">
      <w:pPr>
        <w:pStyle w:val="3"/>
        <w:bidi w:val="0"/>
        <w:ind w:left="0" w:leftChars="0" w:firstLine="0" w:firstLineChars="0"/>
        <w:jc w:val="center"/>
        <w:rPr>
          <w:rFonts w:hint="eastAsia" w:ascii="仿宋" w:hAnsi="仿宋" w:eastAsia="仿宋" w:cs="仿宋"/>
          <w:b/>
          <w:color w:val="auto"/>
          <w:sz w:val="24"/>
          <w:szCs w:val="24"/>
        </w:rPr>
      </w:pPr>
      <w:r>
        <w:rPr>
          <w:rFonts w:hint="eastAsia"/>
          <w:lang w:val="en-US" w:eastAsia="zh-CN"/>
        </w:rPr>
        <w:t>十</w:t>
      </w:r>
      <w:r>
        <w:rPr>
          <w:rFonts w:hint="eastAsia"/>
        </w:rPr>
        <w:t>、中小企业声明函（</w:t>
      </w:r>
      <w:r>
        <w:rPr>
          <w:rFonts w:hint="eastAsia"/>
          <w:lang w:val="en-US" w:eastAsia="zh-CN"/>
        </w:rPr>
        <w:t>货物</w:t>
      </w:r>
      <w:r>
        <w:rPr>
          <w:rFonts w:hint="eastAsia"/>
        </w:rPr>
        <w:t>）</w:t>
      </w:r>
    </w:p>
    <w:p w14:paraId="2844FDA9">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40D62999">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419AABD4">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cs="仿宋"/>
          <w:b/>
          <w:bCs/>
          <w:color w:val="auto"/>
          <w:sz w:val="24"/>
          <w:szCs w:val="24"/>
          <w:u w:val="single"/>
          <w:lang w:val="en-US" w:eastAsia="zh-CN"/>
        </w:rPr>
        <w:t xml:space="preserve">工业 </w:t>
      </w:r>
      <w:r>
        <w:rPr>
          <w:rFonts w:hint="eastAsia" w:cs="仿宋"/>
          <w:b w:val="0"/>
          <w:bCs w:val="0"/>
          <w:color w:val="auto"/>
          <w:sz w:val="24"/>
          <w:szCs w:val="24"/>
          <w:highlight w:val="none"/>
          <w:u w:val="single"/>
          <w:lang w:val="en-US" w:eastAsia="zh-CN"/>
        </w:rPr>
        <w:t>（采购文件中明确的所属行业）</w:t>
      </w:r>
      <w:r>
        <w:rPr>
          <w:rFonts w:hint="eastAsia" w:ascii="仿宋" w:hAnsi="仿宋" w:eastAsia="仿宋" w:cs="仿宋"/>
          <w:color w:val="auto"/>
          <w:sz w:val="24"/>
          <w:szCs w:val="24"/>
        </w:rPr>
        <w:t xml:space="preserve">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246CFA4A">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0506DC76">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cs="仿宋"/>
          <w:color w:val="auto"/>
          <w:sz w:val="24"/>
          <w:szCs w:val="24"/>
          <w:lang w:eastAsia="zh-CN"/>
        </w:rPr>
        <w:t>。</w:t>
      </w:r>
    </w:p>
    <w:p w14:paraId="43FB01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21542B5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08DBB92">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7C7D820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51796F5F">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3F3A699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12C682D">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689BC812">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73D3E5A8">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4D57198A">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38E1FAC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3DA3E4C">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09D1448B">
      <w:pPr>
        <w:snapToGrid w:val="0"/>
        <w:spacing w:line="480" w:lineRule="auto"/>
        <w:ind w:left="0" w:leftChars="0" w:firstLine="0" w:firstLineChars="0"/>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5B3FEA36">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w:t>
      </w:r>
      <w:r>
        <w:rPr>
          <w:rFonts w:hint="eastAsia" w:cs="仿宋"/>
          <w:b/>
          <w:color w:val="auto"/>
          <w:sz w:val="30"/>
          <w:szCs w:val="30"/>
          <w:lang w:val="en-US" w:eastAsia="zh-CN"/>
        </w:rPr>
        <w:t>一</w:t>
      </w:r>
      <w:r>
        <w:rPr>
          <w:rFonts w:hint="eastAsia" w:ascii="仿宋" w:hAnsi="仿宋" w:eastAsia="仿宋" w:cs="仿宋"/>
          <w:b/>
          <w:color w:val="auto"/>
          <w:sz w:val="30"/>
          <w:szCs w:val="30"/>
        </w:rPr>
        <w:t>、残疾人福利性单位声明函（如有）</w:t>
      </w:r>
    </w:p>
    <w:p w14:paraId="64D8344D">
      <w:pPr>
        <w:snapToGrid w:val="0"/>
        <w:spacing w:line="420" w:lineRule="exact"/>
        <w:ind w:firstLine="480" w:firstLineChars="200"/>
        <w:rPr>
          <w:rFonts w:hint="eastAsia" w:ascii="仿宋" w:hAnsi="仿宋" w:eastAsia="仿宋" w:cs="仿宋"/>
          <w:color w:val="auto"/>
          <w:sz w:val="24"/>
          <w:szCs w:val="24"/>
        </w:rPr>
      </w:pPr>
    </w:p>
    <w:p w14:paraId="2267871C">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51077F">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55D5411">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57807CAD">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39738AD8">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7D8B2B63">
      <w:pPr>
        <w:snapToGrid w:val="0"/>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3FD3760B">
      <w:pPr>
        <w:snapToGrid w:val="0"/>
        <w:spacing w:line="420" w:lineRule="exact"/>
        <w:ind w:left="0" w:leftChars="0" w:firstLine="0" w:firstLineChars="0"/>
        <w:rPr>
          <w:rFonts w:hint="eastAsia" w:ascii="仿宋" w:hAnsi="仿宋" w:eastAsia="仿宋" w:cs="仿宋"/>
          <w:color w:val="auto"/>
          <w:sz w:val="24"/>
          <w:szCs w:val="24"/>
        </w:rPr>
      </w:pPr>
    </w:p>
    <w:p w14:paraId="264FB85B">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573B2D04">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4CD77CAA">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689F85EF">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309E51A">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4DE573B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7CE580F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0233AA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2EA7133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4D7239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25891E70">
      <w:pPr>
        <w:pStyle w:val="3"/>
        <w:bidi w:val="0"/>
        <w:ind w:left="0" w:leftChars="0" w:firstLine="0" w:firstLineChars="0"/>
        <w:rPr>
          <w:rFonts w:hint="eastAsia" w:ascii="仿宋" w:hAnsi="仿宋" w:eastAsia="仿宋" w:cs="仿宋"/>
          <w:sz w:val="32"/>
          <w:szCs w:val="32"/>
        </w:rPr>
      </w:pPr>
      <w:r>
        <w:rPr>
          <w:rFonts w:hint="eastAsia"/>
        </w:rPr>
        <w:t>政府采购金融服务提示</w:t>
      </w:r>
    </w:p>
    <w:p w14:paraId="1449BDE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5D7C0AAF">
      <w:pPr>
        <w:spacing w:line="360" w:lineRule="auto"/>
        <w:rPr>
          <w:rFonts w:hint="eastAsia" w:ascii="仿宋" w:hAnsi="仿宋" w:eastAsia="仿宋" w:cs="仿宋"/>
          <w:sz w:val="32"/>
          <w:szCs w:val="32"/>
        </w:rPr>
      </w:pPr>
    </w:p>
    <w:p w14:paraId="304EC954">
      <w:pPr>
        <w:spacing w:line="360" w:lineRule="auto"/>
        <w:ind w:firstLine="640" w:firstLineChars="200"/>
        <w:rPr>
          <w:rFonts w:hint="eastAsia" w:ascii="仿宋" w:hAnsi="仿宋" w:eastAsia="仿宋" w:cs="仿宋"/>
          <w:sz w:val="32"/>
          <w:szCs w:val="32"/>
        </w:rPr>
      </w:pPr>
    </w:p>
    <w:p w14:paraId="377984C1">
      <w:pPr>
        <w:spacing w:line="360" w:lineRule="auto"/>
        <w:ind w:firstLine="640" w:firstLineChars="200"/>
        <w:rPr>
          <w:rFonts w:hint="eastAsia" w:ascii="仿宋" w:hAnsi="仿宋" w:eastAsia="仿宋" w:cs="仿宋"/>
          <w:sz w:val="32"/>
          <w:szCs w:val="32"/>
        </w:rPr>
      </w:pPr>
    </w:p>
    <w:p w14:paraId="66BF896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009CD54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D57C484">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6C943B87">
      <w:pPr>
        <w:spacing w:line="360" w:lineRule="auto"/>
        <w:rPr>
          <w:rFonts w:hint="eastAsia" w:ascii="仿宋" w:hAnsi="仿宋" w:eastAsia="仿宋" w:cs="仿宋"/>
          <w:sz w:val="32"/>
          <w:szCs w:val="32"/>
        </w:rPr>
      </w:pPr>
    </w:p>
    <w:p w14:paraId="1581F1D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00235B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2B2740B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42376197">
      <w:pPr>
        <w:pStyle w:val="3"/>
        <w:spacing w:line="360" w:lineRule="auto"/>
        <w:rPr>
          <w:rFonts w:hint="eastAsia" w:ascii="仿宋" w:hAnsi="仿宋" w:eastAsia="仿宋" w:cs="仿宋"/>
        </w:rPr>
      </w:pPr>
    </w:p>
    <w:p w14:paraId="4EC7500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6C32091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4B23441E">
      <w:pPr>
        <w:pStyle w:val="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5053A7BB"/>
    <w:p w14:paraId="4DDF29B3"/>
    <w:p w14:paraId="53C3C364">
      <w:pPr>
        <w:pStyle w:val="3"/>
      </w:pPr>
    </w:p>
    <w:p w14:paraId="133AB35F"/>
    <w:p w14:paraId="6940D260"/>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6E3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A8798C">
                          <w:pPr>
                            <w:pStyle w:val="14"/>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6A8798C">
                    <w:pPr>
                      <w:pStyle w:val="14"/>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8F62">
    <w:pPr>
      <w:pStyle w:val="14"/>
      <w:framePr w:wrap="around" w:vAnchor="text" w:hAnchor="margin" w:xAlign="center" w:y="1"/>
      <w:rPr>
        <w:rStyle w:val="24"/>
      </w:rPr>
    </w:pPr>
    <w:r>
      <w:fldChar w:fldCharType="begin"/>
    </w:r>
    <w:r>
      <w:rPr>
        <w:rStyle w:val="24"/>
      </w:rPr>
      <w:instrText xml:space="preserve">PAGE  </w:instrText>
    </w:r>
    <w:r>
      <w:fldChar w:fldCharType="end"/>
    </w:r>
  </w:p>
  <w:p w14:paraId="6D15296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AC0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707437">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5707437">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FAD8">
    <w:pPr>
      <w:pStyle w:val="15"/>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C87D">
    <w:pPr>
      <w:pStyle w:val="15"/>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6"/>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0BE32F3"/>
    <w:rsid w:val="01DF693C"/>
    <w:rsid w:val="02ED4765"/>
    <w:rsid w:val="040A4D75"/>
    <w:rsid w:val="045F7856"/>
    <w:rsid w:val="04B770CA"/>
    <w:rsid w:val="04EE13EF"/>
    <w:rsid w:val="051A6A7D"/>
    <w:rsid w:val="0689361B"/>
    <w:rsid w:val="06AF260B"/>
    <w:rsid w:val="07CB2743"/>
    <w:rsid w:val="0853317C"/>
    <w:rsid w:val="08C314CF"/>
    <w:rsid w:val="09906FB0"/>
    <w:rsid w:val="099C619C"/>
    <w:rsid w:val="0BA247AC"/>
    <w:rsid w:val="0C4A37AA"/>
    <w:rsid w:val="0D5812E9"/>
    <w:rsid w:val="0D5E3385"/>
    <w:rsid w:val="0D7F47B3"/>
    <w:rsid w:val="103B2763"/>
    <w:rsid w:val="10BC2E61"/>
    <w:rsid w:val="11955330"/>
    <w:rsid w:val="11A94D78"/>
    <w:rsid w:val="12C3708C"/>
    <w:rsid w:val="12F2202F"/>
    <w:rsid w:val="132761B7"/>
    <w:rsid w:val="146401FE"/>
    <w:rsid w:val="18B17A2B"/>
    <w:rsid w:val="19805192"/>
    <w:rsid w:val="1A4F5DBB"/>
    <w:rsid w:val="1ABE094F"/>
    <w:rsid w:val="1B0F0526"/>
    <w:rsid w:val="1CB05D8E"/>
    <w:rsid w:val="1CB442B4"/>
    <w:rsid w:val="1DA654E9"/>
    <w:rsid w:val="1DB46A3B"/>
    <w:rsid w:val="1F073C5F"/>
    <w:rsid w:val="1F5A2B07"/>
    <w:rsid w:val="1F5A46D7"/>
    <w:rsid w:val="1F8A5470"/>
    <w:rsid w:val="1FC86D7A"/>
    <w:rsid w:val="20017AC2"/>
    <w:rsid w:val="24407C8F"/>
    <w:rsid w:val="24AC2FFD"/>
    <w:rsid w:val="24B34718"/>
    <w:rsid w:val="26663961"/>
    <w:rsid w:val="277C70A2"/>
    <w:rsid w:val="28097D61"/>
    <w:rsid w:val="296C128F"/>
    <w:rsid w:val="2AB4611E"/>
    <w:rsid w:val="2ACD0241"/>
    <w:rsid w:val="2B152D4D"/>
    <w:rsid w:val="2B51399B"/>
    <w:rsid w:val="2C7576A1"/>
    <w:rsid w:val="2FA21EAE"/>
    <w:rsid w:val="2FCC5409"/>
    <w:rsid w:val="30FA3624"/>
    <w:rsid w:val="32A606B5"/>
    <w:rsid w:val="32DF445D"/>
    <w:rsid w:val="33A87614"/>
    <w:rsid w:val="34451C0D"/>
    <w:rsid w:val="353B3C85"/>
    <w:rsid w:val="357551BE"/>
    <w:rsid w:val="36674C84"/>
    <w:rsid w:val="366E002B"/>
    <w:rsid w:val="36AE35C7"/>
    <w:rsid w:val="37495673"/>
    <w:rsid w:val="3776AB15"/>
    <w:rsid w:val="3810197F"/>
    <w:rsid w:val="381761BF"/>
    <w:rsid w:val="38791BEC"/>
    <w:rsid w:val="38CB67F3"/>
    <w:rsid w:val="39F94DC1"/>
    <w:rsid w:val="3B9C3058"/>
    <w:rsid w:val="3BBB7E54"/>
    <w:rsid w:val="3C602397"/>
    <w:rsid w:val="40292214"/>
    <w:rsid w:val="42186C4D"/>
    <w:rsid w:val="425C1921"/>
    <w:rsid w:val="42AD52B2"/>
    <w:rsid w:val="439128F1"/>
    <w:rsid w:val="44EA4555"/>
    <w:rsid w:val="45092283"/>
    <w:rsid w:val="46AC31BB"/>
    <w:rsid w:val="46B75353"/>
    <w:rsid w:val="47432D89"/>
    <w:rsid w:val="484C6D3D"/>
    <w:rsid w:val="48D579DC"/>
    <w:rsid w:val="49B760FE"/>
    <w:rsid w:val="49C93A81"/>
    <w:rsid w:val="4ABB1479"/>
    <w:rsid w:val="4B3C4CB1"/>
    <w:rsid w:val="4B6940A7"/>
    <w:rsid w:val="4E4C75CE"/>
    <w:rsid w:val="4E5D5DD8"/>
    <w:rsid w:val="4E80080E"/>
    <w:rsid w:val="4E9E77F7"/>
    <w:rsid w:val="4F555B9A"/>
    <w:rsid w:val="50ED1847"/>
    <w:rsid w:val="51B1045F"/>
    <w:rsid w:val="51E710E2"/>
    <w:rsid w:val="560C6365"/>
    <w:rsid w:val="56AC4B76"/>
    <w:rsid w:val="573C40E7"/>
    <w:rsid w:val="57EB4D9C"/>
    <w:rsid w:val="581D256F"/>
    <w:rsid w:val="58C1657A"/>
    <w:rsid w:val="58CE29E6"/>
    <w:rsid w:val="58DC2494"/>
    <w:rsid w:val="58F73671"/>
    <w:rsid w:val="590E4888"/>
    <w:rsid w:val="5AE87033"/>
    <w:rsid w:val="5B226EF2"/>
    <w:rsid w:val="5B5A34F8"/>
    <w:rsid w:val="5B752CF1"/>
    <w:rsid w:val="5C61044E"/>
    <w:rsid w:val="5E10548A"/>
    <w:rsid w:val="5E443E98"/>
    <w:rsid w:val="5E8125D5"/>
    <w:rsid w:val="5FC45CAA"/>
    <w:rsid w:val="5FD56E87"/>
    <w:rsid w:val="5FDBE0D4"/>
    <w:rsid w:val="60712CDB"/>
    <w:rsid w:val="61730EFA"/>
    <w:rsid w:val="61BB6C21"/>
    <w:rsid w:val="61C50CA7"/>
    <w:rsid w:val="63754C08"/>
    <w:rsid w:val="64C42886"/>
    <w:rsid w:val="657119D8"/>
    <w:rsid w:val="662623BF"/>
    <w:rsid w:val="66713AB8"/>
    <w:rsid w:val="671C2AFA"/>
    <w:rsid w:val="676561EC"/>
    <w:rsid w:val="67AB3997"/>
    <w:rsid w:val="68870147"/>
    <w:rsid w:val="68AF4179"/>
    <w:rsid w:val="691F3B13"/>
    <w:rsid w:val="691F4E80"/>
    <w:rsid w:val="6A3D6362"/>
    <w:rsid w:val="6B1D2776"/>
    <w:rsid w:val="6BEA55F0"/>
    <w:rsid w:val="6D386E9F"/>
    <w:rsid w:val="6EBE157C"/>
    <w:rsid w:val="716158AD"/>
    <w:rsid w:val="71716953"/>
    <w:rsid w:val="71A36707"/>
    <w:rsid w:val="722D1C75"/>
    <w:rsid w:val="73247FFB"/>
    <w:rsid w:val="74407763"/>
    <w:rsid w:val="744077DC"/>
    <w:rsid w:val="75043FCD"/>
    <w:rsid w:val="755E675F"/>
    <w:rsid w:val="76FC70A8"/>
    <w:rsid w:val="77E44738"/>
    <w:rsid w:val="780D2AA1"/>
    <w:rsid w:val="789059C9"/>
    <w:rsid w:val="79294BA1"/>
    <w:rsid w:val="793B0EAB"/>
    <w:rsid w:val="7A6F67F8"/>
    <w:rsid w:val="7AC46866"/>
    <w:rsid w:val="7B0143F1"/>
    <w:rsid w:val="7B3230E8"/>
    <w:rsid w:val="7B6E6AB5"/>
    <w:rsid w:val="7C0C48A3"/>
    <w:rsid w:val="7CBF7AAA"/>
    <w:rsid w:val="7DFF2F05"/>
    <w:rsid w:val="7E4F6834"/>
    <w:rsid w:val="7E773099"/>
    <w:rsid w:val="7F144026"/>
    <w:rsid w:val="7F1C2ACA"/>
    <w:rsid w:val="7FAF592B"/>
    <w:rsid w:val="7FF22FB9"/>
    <w:rsid w:val="ADFFC0FE"/>
    <w:rsid w:val="BFFE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2">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3">
    <w:name w:val="heading 2"/>
    <w:basedOn w:val="1"/>
    <w:next w:val="1"/>
    <w:link w:val="31"/>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4">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kern w:val="2"/>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autoSpaceDE/>
      <w:autoSpaceDN/>
      <w:adjustRightInd/>
      <w:ind w:firstLine="420" w:firstLineChars="100"/>
    </w:pPr>
    <w:rPr>
      <w:rFonts w:ascii="Calibri" w:hAnsi="Calibri"/>
      <w:color w:val="auto"/>
      <w:kern w:val="2"/>
      <w:szCs w:val="24"/>
      <w:lang w:val="en-US" w:eastAsia="zh-CN"/>
    </w:rPr>
  </w:style>
  <w:style w:type="paragraph" w:styleId="13">
    <w:name w:val="Plain Text"/>
    <w:basedOn w:val="1"/>
    <w:qFormat/>
    <w:uiPriority w:val="0"/>
    <w:pPr>
      <w:autoSpaceDE/>
      <w:autoSpaceDN/>
      <w:adjustRightInd/>
    </w:pPr>
    <w:rPr>
      <w:color w:val="auto"/>
      <w:kern w:val="2"/>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ind w:left="2100" w:leftChars="1000"/>
    </w:pPr>
    <w:rPr>
      <w:rFonts w:ascii="Calibri" w:hAnsi="Calibri" w:eastAsia="宋体" w:cs="Times New Roman"/>
      <w:szCs w:val="22"/>
    </w:rPr>
  </w:style>
  <w:style w:type="paragraph" w:styleId="17">
    <w:name w:val="Body Text Indent 3"/>
    <w:basedOn w:val="1"/>
    <w:qFormat/>
    <w:uiPriority w:val="0"/>
    <w:pPr>
      <w:autoSpaceDE/>
      <w:autoSpaceDN/>
      <w:adjustRightInd/>
      <w:ind w:firstLine="435"/>
    </w:pPr>
    <w:rPr>
      <w:color w:val="auto"/>
      <w:kern w:val="2"/>
      <w:szCs w:val="24"/>
    </w:rPr>
  </w:style>
  <w:style w:type="paragraph" w:styleId="18">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0"/>
    <w:rPr>
      <w:color w:val="0000FF"/>
      <w:u w:val="none"/>
    </w:rPr>
  </w:style>
  <w:style w:type="character" w:styleId="26">
    <w:name w:val="HTML Sample"/>
    <w:qFormat/>
    <w:uiPriority w:val="0"/>
    <w:rPr>
      <w:rFonts w:hint="default" w:ascii="Segoe UI" w:hAnsi="Segoe UI" w:eastAsia="Segoe UI" w:cs="Segoe UI"/>
      <w:sz w:val="21"/>
      <w:szCs w:val="21"/>
    </w:rPr>
  </w:style>
  <w:style w:type="character" w:customStyle="1" w:styleId="27">
    <w:name w:val="NormalCharacter"/>
    <w:qFormat/>
    <w:uiPriority w:val="0"/>
  </w:style>
  <w:style w:type="paragraph" w:customStyle="1" w:styleId="28">
    <w:name w:val="Body Text 3"/>
    <w:basedOn w:val="1"/>
    <w:qFormat/>
    <w:uiPriority w:val="0"/>
    <w:pPr>
      <w:spacing w:after="120" w:afterLines="0"/>
    </w:pPr>
    <w:rPr>
      <w:sz w:val="16"/>
      <w:szCs w:val="16"/>
    </w:rPr>
  </w:style>
  <w:style w:type="paragraph" w:styleId="29">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30">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1">
    <w:name w:val="标题 2 字符"/>
    <w:link w:val="3"/>
    <w:qFormat/>
    <w:uiPriority w:val="0"/>
    <w:rPr>
      <w:rFonts w:ascii="Arial" w:hAnsi="Arial" w:eastAsia="仿宋"/>
      <w:b/>
      <w:bCs/>
      <w:color w:val="auto"/>
      <w:kern w:val="2"/>
      <w:sz w:val="30"/>
      <w:szCs w:val="32"/>
    </w:rPr>
  </w:style>
  <w:style w:type="paragraph" w:customStyle="1" w:styleId="32">
    <w:name w:val="Normal Indent1"/>
    <w:basedOn w:val="1"/>
    <w:qFormat/>
    <w:uiPriority w:val="0"/>
    <w:pPr>
      <w:ind w:firstLine="420" w:firstLineChars="200"/>
    </w:p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PlainText"/>
    <w:basedOn w:val="1"/>
    <w:qFormat/>
    <w:uiPriority w:val="0"/>
    <w:pPr>
      <w:textAlignment w:val="baseline"/>
    </w:pPr>
    <w:rPr>
      <w:rFonts w:ascii="宋体" w:hAnsi="Courier New"/>
      <w:szCs w:val="21"/>
    </w:rPr>
  </w:style>
  <w:style w:type="character" w:customStyle="1" w:styleId="35">
    <w:name w:val="标题 1 Char Char"/>
    <w:basedOn w:val="22"/>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19396</Words>
  <Characters>20842</Characters>
  <Lines>0</Lines>
  <Paragraphs>0</Paragraphs>
  <TotalTime>3</TotalTime>
  <ScaleCrop>false</ScaleCrop>
  <LinksUpToDate>false</LinksUpToDate>
  <CharactersWithSpaces>21094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2024-09-12T11:01:00Z</dcterms:created>
  <dc:creator>lily</dc:creator>
  <cp:lastModifiedBy>WPS_1497493971</cp:lastModifiedBy>
  <dcterms:modified xsi:type="dcterms:W3CDTF">2025-06-18T01:52:27Z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A766C40C460C402FB9B81CA59F0C9114_13</vt:lpwstr>
  </property>
  <property fmtid="{D5CDD505-2E9C-101B-9397-08002B2CF9AE}" pid="4" name="KSOTemplateDocerSaveRecord">
    <vt:lpwstr>eyJoZGlkIjoiYTM3YWZmNGUzZWY3NGNjZWYzYWRiN2JhYTk3ZGFmNTYiLCJ1c2VySWQiOiIyODU2ODIyNjIifQ==</vt:lpwstr>
  </property>
</Properties>
</file>