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000000"/>
          <w:sz w:val="52"/>
          <w:szCs w:val="48"/>
          <w:lang w:eastAsia="zh-CN"/>
        </w:rPr>
      </w:pPr>
    </w:p>
    <w:p>
      <w:pPr>
        <w:spacing w:line="360" w:lineRule="auto"/>
        <w:jc w:val="center"/>
        <w:rPr>
          <w:rFonts w:hint="eastAsia" w:ascii="宋体" w:hAnsi="宋体" w:eastAsia="宋体" w:cs="宋体"/>
          <w:b/>
          <w:color w:val="000000"/>
          <w:sz w:val="52"/>
          <w:szCs w:val="48"/>
          <w:lang w:eastAsia="zh-CN"/>
        </w:rPr>
      </w:pPr>
      <w:r>
        <w:rPr>
          <w:rFonts w:hint="eastAsia" w:ascii="宋体" w:hAnsi="宋体" w:eastAsia="宋体" w:cs="宋体"/>
          <w:b/>
          <w:color w:val="000000"/>
          <w:sz w:val="52"/>
          <w:szCs w:val="48"/>
          <w:lang w:eastAsia="zh-CN"/>
        </w:rPr>
        <w:t>莲花镇西山下等4村灌溉及基础设施</w:t>
      </w:r>
    </w:p>
    <w:p>
      <w:pPr>
        <w:spacing w:line="360" w:lineRule="auto"/>
        <w:jc w:val="center"/>
        <w:rPr>
          <w:rFonts w:hint="eastAsia" w:ascii="宋体" w:hAnsi="宋体" w:eastAsia="宋体" w:cs="宋体"/>
          <w:b/>
          <w:color w:val="000000"/>
          <w:sz w:val="52"/>
          <w:szCs w:val="48"/>
          <w:lang w:eastAsia="zh-CN"/>
        </w:rPr>
      </w:pPr>
      <w:r>
        <w:rPr>
          <w:rFonts w:hint="eastAsia" w:ascii="宋体" w:hAnsi="宋体" w:eastAsia="宋体" w:cs="宋体"/>
          <w:b/>
          <w:color w:val="000000"/>
          <w:sz w:val="52"/>
          <w:szCs w:val="48"/>
          <w:lang w:eastAsia="zh-CN"/>
        </w:rPr>
        <w:t>维护服务采购项目</w:t>
      </w:r>
    </w:p>
    <w:p>
      <w:pPr>
        <w:pStyle w:val="14"/>
        <w:ind w:firstLine="210"/>
      </w:pPr>
    </w:p>
    <w:p>
      <w:pPr>
        <w:pStyle w:val="14"/>
        <w:ind w:firstLine="0" w:firstLineChars="0"/>
      </w:pPr>
    </w:p>
    <w:p/>
    <w:p>
      <w:pPr>
        <w:autoSpaceDE w:val="0"/>
        <w:autoSpaceDN w:val="0"/>
        <w:spacing w:line="500" w:lineRule="atLeast"/>
        <w:jc w:val="center"/>
        <w:textAlignment w:val="bottom"/>
        <w:rPr>
          <w:rFonts w:hint="eastAsia" w:asciiTheme="minorEastAsia" w:hAnsiTheme="minorEastAsia" w:eastAsiaTheme="minorEastAsia" w:cstheme="minorEastAsia"/>
          <w:b/>
          <w:bCs/>
          <w:color w:val="000000"/>
          <w:sz w:val="80"/>
          <w:szCs w:val="80"/>
        </w:rPr>
      </w:pPr>
      <w:r>
        <w:rPr>
          <w:rFonts w:hint="eastAsia" w:asciiTheme="minorEastAsia" w:hAnsiTheme="minorEastAsia" w:eastAsiaTheme="minorEastAsia" w:cstheme="minorEastAsia"/>
          <w:b/>
          <w:bCs/>
          <w:color w:val="000000"/>
          <w:sz w:val="80"/>
          <w:szCs w:val="80"/>
        </w:rPr>
        <w:t>采 购 文 件</w:t>
      </w:r>
    </w:p>
    <w:p/>
    <w:p>
      <w:pPr>
        <w:pStyle w:val="14"/>
      </w:pPr>
    </w:p>
    <w:p/>
    <w:p>
      <w:pPr>
        <w:tabs>
          <w:tab w:val="left" w:pos="4860"/>
        </w:tabs>
        <w:spacing w:line="640" w:lineRule="exact"/>
        <w:ind w:right="1143"/>
        <w:rPr>
          <w:rFonts w:hint="eastAsia" w:ascii="宋体" w:hAnsi="宋体" w:eastAsia="宋体" w:cs="宋体"/>
          <w:b/>
          <w:color w:val="auto"/>
          <w:sz w:val="28"/>
          <w:szCs w:val="24"/>
          <w:lang w:val="en-US" w:eastAsia="zh-CN"/>
        </w:rPr>
      </w:pPr>
      <w:r>
        <w:rPr>
          <w:rFonts w:hint="eastAsia" w:ascii="宋体" w:hAnsi="宋体" w:cs="宋体"/>
          <w:sz w:val="30"/>
          <w:szCs w:val="30"/>
        </w:rPr>
        <w:t xml:space="preserve">   </w:t>
      </w:r>
      <w:r>
        <w:rPr>
          <w:rFonts w:hint="eastAsia" w:ascii="宋体" w:hAnsi="宋体" w:eastAsia="宋体" w:cs="宋体"/>
          <w:sz w:val="30"/>
          <w:szCs w:val="30"/>
        </w:rPr>
        <w:t xml:space="preserve"> </w:t>
      </w:r>
      <w:r>
        <w:rPr>
          <w:rFonts w:hint="eastAsia" w:ascii="宋体" w:hAnsi="宋体" w:eastAsia="宋体" w:cs="宋体"/>
          <w:color w:val="auto"/>
          <w:sz w:val="30"/>
          <w:szCs w:val="30"/>
        </w:rPr>
        <w:t xml:space="preserve"> </w:t>
      </w:r>
      <w:r>
        <w:rPr>
          <w:rFonts w:hint="eastAsia" w:ascii="宋体" w:hAnsi="宋体" w:eastAsia="宋体" w:cs="宋体"/>
          <w:b/>
          <w:color w:val="auto"/>
          <w:sz w:val="28"/>
          <w:szCs w:val="24"/>
        </w:rPr>
        <w:t>采购编号：</w:t>
      </w:r>
      <w:r>
        <w:rPr>
          <w:rFonts w:hint="eastAsia" w:ascii="宋体" w:hAnsi="宋体" w:eastAsia="宋体" w:cs="宋体"/>
          <w:b/>
          <w:color w:val="auto"/>
          <w:sz w:val="28"/>
          <w:szCs w:val="24"/>
          <w:lang w:eastAsia="zh-CN"/>
        </w:rPr>
        <w:t>ZJJCCG2024-06</w:t>
      </w:r>
    </w:p>
    <w:p>
      <w:pPr>
        <w:spacing w:line="640" w:lineRule="exact"/>
        <w:ind w:left="2389" w:hanging="2389" w:hangingChars="850"/>
        <w:rPr>
          <w:rFonts w:hint="eastAsia" w:ascii="宋体" w:hAnsi="宋体" w:eastAsia="宋体" w:cs="宋体"/>
          <w:b/>
          <w:color w:val="auto"/>
          <w:sz w:val="28"/>
          <w:szCs w:val="24"/>
          <w:lang w:eastAsia="zh-CN"/>
        </w:rPr>
      </w:pPr>
      <w:r>
        <w:rPr>
          <w:rFonts w:hint="eastAsia" w:ascii="宋体" w:hAnsi="宋体" w:eastAsia="宋体" w:cs="宋体"/>
          <w:b/>
          <w:color w:val="auto"/>
          <w:sz w:val="28"/>
          <w:szCs w:val="24"/>
        </w:rPr>
        <w:t xml:space="preserve">     采购项目：</w:t>
      </w:r>
      <w:r>
        <w:rPr>
          <w:rFonts w:hint="eastAsia" w:ascii="宋体" w:hAnsi="宋体" w:eastAsia="宋体" w:cs="宋体"/>
          <w:b/>
          <w:color w:val="auto"/>
          <w:sz w:val="28"/>
          <w:szCs w:val="24"/>
          <w:lang w:eastAsia="zh-CN"/>
        </w:rPr>
        <w:t>莲花镇西山下等4村灌溉及基础设施维护服务采购项目</w:t>
      </w:r>
    </w:p>
    <w:p>
      <w:pPr>
        <w:spacing w:line="640" w:lineRule="exact"/>
        <w:ind w:left="2389" w:hanging="2389" w:hangingChars="850"/>
        <w:rPr>
          <w:rFonts w:ascii="宋体" w:hAnsi="宋体" w:eastAsia="宋体" w:cs="宋体"/>
          <w:b/>
          <w:color w:val="auto"/>
          <w:sz w:val="28"/>
          <w:szCs w:val="24"/>
        </w:rPr>
      </w:pPr>
      <w:r>
        <w:rPr>
          <w:rFonts w:hint="eastAsia" w:ascii="宋体" w:hAnsi="宋体" w:eastAsia="宋体" w:cs="宋体"/>
          <w:b/>
          <w:color w:val="auto"/>
          <w:sz w:val="28"/>
          <w:szCs w:val="24"/>
        </w:rPr>
        <w:t xml:space="preserve">     采购方式：竞争性磋商</w:t>
      </w:r>
    </w:p>
    <w:p>
      <w:pPr>
        <w:rPr>
          <w:rFonts w:ascii="宋体" w:hAnsi="宋体" w:eastAsia="宋体" w:cs="宋体"/>
          <w:color w:val="auto"/>
        </w:rPr>
      </w:pPr>
    </w:p>
    <w:p>
      <w:pPr>
        <w:pStyle w:val="2"/>
        <w:rPr>
          <w:rFonts w:ascii="宋体" w:hAnsi="宋体" w:eastAsia="宋体" w:cs="宋体"/>
          <w:color w:val="auto"/>
        </w:rPr>
      </w:pPr>
    </w:p>
    <w:p>
      <w:pPr>
        <w:pStyle w:val="3"/>
      </w:pPr>
    </w:p>
    <w:p>
      <w:pPr>
        <w:spacing w:line="700" w:lineRule="exact"/>
        <w:ind w:left="2389" w:hanging="2389" w:hangingChars="850"/>
        <w:jc w:val="center"/>
        <w:rPr>
          <w:rFonts w:hint="eastAsia" w:ascii="宋体" w:hAnsi="宋体" w:eastAsia="宋体" w:cs="宋体"/>
          <w:b/>
          <w:color w:val="auto"/>
          <w:sz w:val="28"/>
          <w:szCs w:val="24"/>
          <w:lang w:eastAsia="zh-CN"/>
        </w:rPr>
      </w:pPr>
      <w:r>
        <w:rPr>
          <w:rFonts w:hint="eastAsia" w:ascii="宋体" w:hAnsi="宋体" w:eastAsia="宋体" w:cs="宋体"/>
          <w:b/>
          <w:color w:val="auto"/>
          <w:sz w:val="28"/>
          <w:szCs w:val="24"/>
        </w:rPr>
        <w:t>采 购 人：</w:t>
      </w:r>
      <w:r>
        <w:rPr>
          <w:rFonts w:hint="eastAsia" w:ascii="宋体" w:hAnsi="宋体" w:eastAsia="宋体" w:cs="宋体"/>
          <w:b/>
          <w:color w:val="auto"/>
          <w:sz w:val="28"/>
          <w:szCs w:val="24"/>
          <w:lang w:eastAsia="zh-CN"/>
        </w:rPr>
        <w:t>衢州市衢江区莲花镇人民政府</w:t>
      </w:r>
    </w:p>
    <w:p>
      <w:pPr>
        <w:spacing w:line="700" w:lineRule="exact"/>
        <w:ind w:left="2389" w:hanging="2389" w:hangingChars="850"/>
        <w:jc w:val="center"/>
        <w:rPr>
          <w:rFonts w:ascii="宋体" w:hAnsi="宋体" w:eastAsia="宋体" w:cs="宋体"/>
          <w:b/>
          <w:color w:val="auto"/>
          <w:sz w:val="28"/>
          <w:szCs w:val="24"/>
        </w:rPr>
      </w:pPr>
      <w:r>
        <w:rPr>
          <w:rFonts w:hint="eastAsia" w:ascii="宋体" w:hAnsi="宋体" w:eastAsia="宋体" w:cs="宋体"/>
          <w:b/>
          <w:color w:val="auto"/>
          <w:sz w:val="28"/>
          <w:szCs w:val="24"/>
        </w:rPr>
        <w:t>采购代理：浙江佳诚工程咨询股份有限公司</w:t>
      </w:r>
    </w:p>
    <w:p>
      <w:pPr>
        <w:spacing w:line="700" w:lineRule="exact"/>
        <w:ind w:left="2389" w:hanging="2389" w:hangingChars="850"/>
        <w:jc w:val="center"/>
        <w:rPr>
          <w:rFonts w:hint="eastAsia" w:ascii="宋体" w:hAnsi="宋体" w:eastAsia="宋体" w:cs="宋体"/>
          <w:b/>
          <w:color w:val="auto"/>
          <w:sz w:val="28"/>
          <w:szCs w:val="24"/>
        </w:rPr>
      </w:pPr>
      <w:r>
        <w:rPr>
          <w:rFonts w:hint="eastAsia" w:ascii="宋体" w:hAnsi="宋体" w:eastAsia="宋体" w:cs="宋体"/>
          <w:b/>
          <w:color w:val="auto"/>
          <w:sz w:val="28"/>
          <w:szCs w:val="24"/>
        </w:rPr>
        <w:t>二〇二</w:t>
      </w:r>
      <w:r>
        <w:rPr>
          <w:rFonts w:hint="eastAsia" w:ascii="宋体" w:hAnsi="宋体" w:eastAsia="宋体" w:cs="宋体"/>
          <w:b/>
          <w:color w:val="auto"/>
          <w:sz w:val="28"/>
          <w:szCs w:val="24"/>
          <w:lang w:val="en-US" w:eastAsia="zh-CN"/>
        </w:rPr>
        <w:t>四</w:t>
      </w:r>
      <w:r>
        <w:rPr>
          <w:rFonts w:hint="eastAsia" w:ascii="宋体" w:hAnsi="宋体" w:eastAsia="宋体" w:cs="宋体"/>
          <w:b/>
          <w:color w:val="auto"/>
          <w:sz w:val="28"/>
          <w:szCs w:val="24"/>
        </w:rPr>
        <w:t>年</w:t>
      </w:r>
      <w:r>
        <w:rPr>
          <w:rFonts w:hint="eastAsia" w:ascii="宋体" w:hAnsi="宋体" w:eastAsia="宋体" w:cs="宋体"/>
          <w:b/>
          <w:color w:val="auto"/>
          <w:sz w:val="28"/>
          <w:szCs w:val="24"/>
          <w:lang w:eastAsia="zh-CN"/>
        </w:rPr>
        <w:t>四</w:t>
      </w:r>
      <w:r>
        <w:rPr>
          <w:rFonts w:hint="eastAsia" w:ascii="宋体" w:hAnsi="宋体" w:eastAsia="宋体" w:cs="宋体"/>
          <w:b/>
          <w:color w:val="auto"/>
          <w:sz w:val="28"/>
          <w:szCs w:val="24"/>
        </w:rPr>
        <w:t>月</w:t>
      </w:r>
    </w:p>
    <w:p/>
    <w:p>
      <w:pPr>
        <w:jc w:val="center"/>
        <w:rPr>
          <w:rFonts w:ascii="宋体" w:hAnsi="宋体" w:eastAsia="宋体" w:cs="宋体"/>
          <w:b/>
          <w:bCs/>
          <w:color w:val="000000"/>
          <w:sz w:val="36"/>
          <w:szCs w:val="36"/>
          <w:lang w:bidi="ar"/>
        </w:rPr>
      </w:pPr>
      <w:r>
        <w:rPr>
          <w:rFonts w:ascii="宋体" w:hAnsi="宋体" w:eastAsia="宋体" w:cs="宋体"/>
          <w:b/>
          <w:bCs/>
          <w:color w:val="000000"/>
          <w:sz w:val="36"/>
          <w:szCs w:val="36"/>
          <w:lang w:bidi="ar"/>
        </w:rPr>
        <w:t>电子交易须知</w:t>
      </w:r>
    </w:p>
    <w:p>
      <w:pPr>
        <w:pStyle w:val="2"/>
        <w:spacing w:after="0" w:line="240" w:lineRule="exact"/>
      </w:pPr>
    </w:p>
    <w:p>
      <w:pPr>
        <w:numPr>
          <w:ilvl w:val="0"/>
          <w:numId w:val="2"/>
        </w:numPr>
        <w:spacing w:after="0" w:line="460" w:lineRule="exact"/>
        <w:ind w:firstLine="480" w:firstLineChars="200"/>
        <w:jc w:val="both"/>
        <w:rPr>
          <w:rFonts w:ascii="宋体" w:hAnsi="宋体" w:eastAsia="宋体" w:cs="宋体"/>
          <w:color w:val="000000"/>
          <w:sz w:val="24"/>
          <w:szCs w:val="24"/>
          <w:lang w:bidi="ar"/>
        </w:rPr>
      </w:pPr>
      <w:r>
        <w:rPr>
          <w:rFonts w:ascii="宋体" w:hAnsi="宋体" w:eastAsia="宋体" w:cs="宋体"/>
          <w:color w:val="000000"/>
          <w:sz w:val="24"/>
          <w:szCs w:val="24"/>
          <w:lang w:bidi="ar"/>
        </w:rPr>
        <w:t xml:space="preserve">本次采购采用电子交易方式，电子交易平台为“政府采购云平台（www.zcygov.cn）”。供应商参与本项目电子交易活动前，应注册成为政府采购云平台正式供应商。编制电子响应文件前还需申领CA证书并绑定帐号。供应商应充分考虑完成平台注册、申领 CA 证书等所需的时间。 </w:t>
      </w:r>
    </w:p>
    <w:p>
      <w:pPr>
        <w:numPr>
          <w:ilvl w:val="0"/>
          <w:numId w:val="2"/>
        </w:numPr>
        <w:spacing w:after="0" w:line="460" w:lineRule="exact"/>
        <w:ind w:firstLine="480" w:firstLineChars="200"/>
        <w:jc w:val="both"/>
        <w:rPr>
          <w:rFonts w:ascii="宋体" w:hAnsi="宋体" w:eastAsia="宋体" w:cs="宋体"/>
          <w:color w:val="000000"/>
          <w:sz w:val="24"/>
          <w:szCs w:val="24"/>
          <w:lang w:bidi="ar"/>
        </w:rPr>
      </w:pPr>
      <w:r>
        <w:rPr>
          <w:rFonts w:ascii="宋体" w:hAnsi="宋体" w:eastAsia="宋体" w:cs="宋体"/>
          <w:color w:val="000000"/>
          <w:sz w:val="24"/>
          <w:szCs w:val="24"/>
          <w:lang w:bidi="ar"/>
        </w:rPr>
        <w:t xml:space="preserve">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 </w:t>
      </w:r>
    </w:p>
    <w:p>
      <w:pPr>
        <w:numPr>
          <w:ilvl w:val="0"/>
          <w:numId w:val="2"/>
        </w:numPr>
        <w:spacing w:after="0" w:line="460" w:lineRule="exact"/>
        <w:ind w:firstLine="480" w:firstLineChars="200"/>
        <w:jc w:val="both"/>
        <w:rPr>
          <w:rFonts w:ascii="宋体" w:hAnsi="宋体" w:eastAsia="宋体" w:cs="宋体"/>
          <w:color w:val="000000"/>
          <w:sz w:val="24"/>
          <w:szCs w:val="24"/>
          <w:lang w:bidi="ar"/>
        </w:rPr>
      </w:pPr>
      <w:r>
        <w:rPr>
          <w:rFonts w:ascii="宋体" w:hAnsi="宋体" w:eastAsia="宋体" w:cs="宋体"/>
          <w:color w:val="000000"/>
          <w:sz w:val="24"/>
          <w:szCs w:val="24"/>
          <w:lang w:bidi="ar"/>
        </w:rPr>
        <w:t xml:space="preserve">供应商应当在递交响应文件截止时间前，将“电子交易客户端”生成的“电子加密响应文件”上传电子交易平台。 </w:t>
      </w:r>
    </w:p>
    <w:p>
      <w:pPr>
        <w:numPr>
          <w:ilvl w:val="0"/>
          <w:numId w:val="2"/>
        </w:numPr>
        <w:spacing w:after="0" w:line="460" w:lineRule="exact"/>
        <w:ind w:firstLine="480" w:firstLineChars="200"/>
        <w:jc w:val="both"/>
        <w:rPr>
          <w:rFonts w:ascii="宋体" w:hAnsi="宋体" w:eastAsia="宋体" w:cs="宋体"/>
          <w:color w:val="000000"/>
          <w:sz w:val="24"/>
          <w:szCs w:val="24"/>
          <w:lang w:bidi="ar"/>
        </w:rPr>
      </w:pPr>
      <w:r>
        <w:rPr>
          <w:rFonts w:ascii="宋体" w:hAnsi="宋体" w:eastAsia="宋体" w:cs="宋体"/>
          <w:color w:val="000000"/>
          <w:sz w:val="24"/>
          <w:szCs w:val="24"/>
          <w:lang w:bidi="ar"/>
        </w:rPr>
        <w:t>“电子备份响应文件”是指与“电子加密响应文件”同时生成的数据电文形式的响应文件。供应商在电子交易平台上传“电子加密响应文件”后，还可以以电子邮件方式发送至邮箱：</w:t>
      </w:r>
      <w:r>
        <w:rPr>
          <w:rFonts w:hint="eastAsia" w:ascii="宋体" w:hAnsi="宋体" w:eastAsia="宋体" w:cs="宋体"/>
          <w:color w:val="000000"/>
          <w:sz w:val="24"/>
          <w:szCs w:val="24"/>
          <w:lang w:val="en-US" w:eastAsia="zh-CN" w:bidi="ar"/>
        </w:rPr>
        <w:t>1040934515</w:t>
      </w:r>
      <w:r>
        <w:rPr>
          <w:rFonts w:ascii="宋体" w:hAnsi="宋体" w:eastAsia="宋体" w:cs="宋体"/>
          <w:color w:val="000000"/>
          <w:sz w:val="24"/>
          <w:szCs w:val="24"/>
          <w:lang w:bidi="ar"/>
        </w:rPr>
        <w:t xml:space="preserve">@qq.com的“备份电子响应文件”。 </w:t>
      </w:r>
    </w:p>
    <w:p>
      <w:pPr>
        <w:numPr>
          <w:ilvl w:val="0"/>
          <w:numId w:val="2"/>
        </w:numPr>
        <w:spacing w:after="0" w:line="460" w:lineRule="exact"/>
        <w:ind w:firstLine="480" w:firstLineChars="200"/>
        <w:jc w:val="both"/>
        <w:rPr>
          <w:rFonts w:ascii="宋体" w:hAnsi="宋体" w:eastAsia="宋体" w:cs="宋体"/>
          <w:color w:val="000000"/>
          <w:sz w:val="24"/>
          <w:szCs w:val="24"/>
          <w:lang w:bidi="ar"/>
        </w:rPr>
      </w:pPr>
      <w:r>
        <w:rPr>
          <w:rFonts w:ascii="宋体" w:hAnsi="宋体" w:eastAsia="宋体" w:cs="宋体"/>
          <w:color w:val="000000"/>
          <w:sz w:val="24"/>
          <w:szCs w:val="24"/>
          <w:lang w:bidi="ar"/>
        </w:rPr>
        <w:t xml:space="preserve">通过“政府采购云平台”递交的“电子加密响应文件”如无法按时解密，供应商提交了“电子备份响应文件”的，则由采购组织机构按“政府采购云平台”操作规范将“电子备份响应文件”上传至“政府采购云平台”，上传成功后，以“电子备份响应文件”参与评审，“电子加密响应文件”自动失效；在“政府采购云平台”正常运行情况下，“电子备份响应文件”无法上传至“政府采购云平台”的，视为响应文件撤回。供应商未按规定递交“电子备份响应文件”的，视为响应文件撤回。未上传“电子加密响应文件”，仅提交“电子备份响应文件”的，响应无效。 </w:t>
      </w:r>
    </w:p>
    <w:p>
      <w:pPr>
        <w:spacing w:after="0" w:line="460" w:lineRule="exact"/>
        <w:ind w:firstLine="480" w:firstLineChars="200"/>
        <w:jc w:val="both"/>
        <w:rPr>
          <w:sz w:val="24"/>
          <w:szCs w:val="24"/>
        </w:rPr>
        <w:sectPr>
          <w:footerReference r:id="rId4" w:type="default"/>
          <w:pgSz w:w="11906" w:h="16838"/>
          <w:pgMar w:top="1440" w:right="1299" w:bottom="1440" w:left="1587" w:header="708" w:footer="708" w:gutter="0"/>
          <w:pgNumType w:fmt="decimal"/>
          <w:cols w:space="708" w:num="1"/>
          <w:docGrid w:linePitch="360" w:charSpace="0"/>
        </w:sectPr>
      </w:pPr>
      <w:r>
        <w:rPr>
          <w:rFonts w:ascii="宋体" w:hAnsi="宋体" w:eastAsia="宋体" w:cs="宋体"/>
          <w:color w:val="000000"/>
          <w:sz w:val="24"/>
          <w:szCs w:val="24"/>
          <w:lang w:bidi="ar"/>
        </w:rPr>
        <w:t>6、供应商在参加电子交易过程中,可登录电子交易平台“帮助文档”版面获取《电子交易管理操作指南》，或致电平台95763 获取相关服务支持。</w:t>
      </w:r>
    </w:p>
    <w:p>
      <w:pPr>
        <w:jc w:val="both"/>
        <w:rPr>
          <w:rFonts w:cs="宋体"/>
          <w:color w:val="auto"/>
          <w:sz w:val="44"/>
          <w:szCs w:val="44"/>
        </w:rPr>
      </w:pPr>
    </w:p>
    <w:p>
      <w:pPr>
        <w:pStyle w:val="58"/>
        <w:keepNext w:val="0"/>
        <w:keepLines w:val="0"/>
        <w:numPr>
          <w:ilvl w:val="1"/>
          <w:numId w:val="0"/>
        </w:numPr>
        <w:adjustRightInd w:val="0"/>
        <w:snapToGrid w:val="0"/>
        <w:spacing w:before="120" w:after="120" w:line="800" w:lineRule="exact"/>
        <w:outlineLvl w:val="9"/>
        <w:rPr>
          <w:rFonts w:cs="宋体"/>
          <w:color w:val="auto"/>
          <w:sz w:val="44"/>
          <w:szCs w:val="44"/>
        </w:rPr>
      </w:pPr>
      <w:r>
        <w:rPr>
          <w:rFonts w:hint="eastAsia" w:cs="宋体"/>
          <w:color w:val="auto"/>
          <w:sz w:val="44"/>
          <w:szCs w:val="44"/>
        </w:rPr>
        <w:t>目   录</w:t>
      </w:r>
    </w:p>
    <w:p>
      <w:pPr>
        <w:pStyle w:val="58"/>
        <w:keepNext w:val="0"/>
        <w:keepLines w:val="0"/>
        <w:numPr>
          <w:ilvl w:val="1"/>
          <w:numId w:val="0"/>
        </w:numPr>
        <w:adjustRightInd w:val="0"/>
        <w:snapToGrid w:val="0"/>
        <w:spacing w:before="120" w:after="120" w:line="800" w:lineRule="exact"/>
        <w:outlineLvl w:val="9"/>
        <w:rPr>
          <w:rFonts w:cs="宋体"/>
          <w:color w:val="auto"/>
          <w:sz w:val="44"/>
          <w:szCs w:val="44"/>
        </w:rPr>
      </w:pPr>
    </w:p>
    <w:p>
      <w:pPr>
        <w:pStyle w:val="21"/>
        <w:tabs>
          <w:tab w:val="right" w:leader="dot" w:pos="8733"/>
        </w:tabs>
        <w:spacing w:line="800" w:lineRule="exact"/>
        <w:rPr>
          <w:rFonts w:ascii="宋体" w:hAnsi="宋体" w:eastAsia="宋体" w:cs="宋体"/>
          <w:b/>
          <w:bCs/>
          <w:color w:val="auto"/>
          <w:sz w:val="32"/>
          <w:szCs w:val="32"/>
        </w:rPr>
      </w:pPr>
      <w:r>
        <w:rPr>
          <w:rFonts w:cs="宋体"/>
          <w:color w:val="auto"/>
          <w:sz w:val="32"/>
          <w:szCs w:val="32"/>
        </w:rPr>
        <w:fldChar w:fldCharType="begin"/>
      </w:r>
      <w:r>
        <w:rPr>
          <w:rFonts w:cs="宋体"/>
          <w:color w:val="auto"/>
          <w:sz w:val="32"/>
          <w:szCs w:val="32"/>
        </w:rPr>
        <w:instrText xml:space="preserve">TOC \o "1-1" \h \u </w:instrText>
      </w:r>
      <w:r>
        <w:rPr>
          <w:rFonts w:cs="宋体"/>
          <w:color w:val="auto"/>
          <w:sz w:val="32"/>
          <w:szCs w:val="32"/>
        </w:rPr>
        <w:fldChar w:fldCharType="separate"/>
      </w:r>
      <w:r>
        <w:rPr>
          <w:color w:val="auto"/>
        </w:rPr>
        <w:fldChar w:fldCharType="begin"/>
      </w:r>
      <w:r>
        <w:rPr>
          <w:color w:val="auto"/>
        </w:rPr>
        <w:instrText xml:space="preserve"> HYPERLINK \l "_Toc18195" </w:instrText>
      </w:r>
      <w:r>
        <w:rPr>
          <w:color w:val="auto"/>
        </w:rPr>
        <w:fldChar w:fldCharType="separate"/>
      </w:r>
      <w:r>
        <w:rPr>
          <w:rFonts w:hint="eastAsia" w:ascii="宋体" w:hAnsi="宋体" w:eastAsia="宋体" w:cs="宋体"/>
          <w:b/>
          <w:bCs/>
          <w:color w:val="auto"/>
          <w:kern w:val="44"/>
          <w:sz w:val="32"/>
          <w:szCs w:val="32"/>
        </w:rPr>
        <w:t>第一部分 竞争性磋商公告</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_Toc18195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3</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1"/>
        <w:tabs>
          <w:tab w:val="right" w:leader="dot" w:pos="8733"/>
        </w:tabs>
        <w:spacing w:line="800" w:lineRule="exact"/>
        <w:rPr>
          <w:rFonts w:ascii="宋体" w:hAnsi="宋体" w:eastAsia="宋体" w:cs="宋体"/>
          <w:b/>
          <w:bCs/>
          <w:color w:val="auto"/>
          <w:sz w:val="32"/>
          <w:szCs w:val="32"/>
        </w:rPr>
      </w:pPr>
      <w:r>
        <w:rPr>
          <w:color w:val="auto"/>
        </w:rPr>
        <w:fldChar w:fldCharType="begin"/>
      </w:r>
      <w:r>
        <w:rPr>
          <w:color w:val="auto"/>
        </w:rPr>
        <w:instrText xml:space="preserve"> HYPERLINK \l "_Toc3918" </w:instrText>
      </w:r>
      <w:r>
        <w:rPr>
          <w:color w:val="auto"/>
        </w:rPr>
        <w:fldChar w:fldCharType="separate"/>
      </w:r>
      <w:r>
        <w:rPr>
          <w:rFonts w:hint="eastAsia" w:ascii="宋体" w:hAnsi="宋体" w:eastAsia="宋体" w:cs="宋体"/>
          <w:b/>
          <w:bCs/>
          <w:color w:val="auto"/>
          <w:sz w:val="32"/>
          <w:szCs w:val="32"/>
        </w:rPr>
        <w:t>第二部分 供应商须知</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_Toc3918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7</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1"/>
        <w:tabs>
          <w:tab w:val="right" w:leader="dot" w:pos="8733"/>
        </w:tabs>
        <w:spacing w:line="800" w:lineRule="exact"/>
        <w:rPr>
          <w:rFonts w:ascii="宋体" w:hAnsi="宋体" w:eastAsia="宋体" w:cs="宋体"/>
          <w:b/>
          <w:bCs/>
          <w:color w:val="auto"/>
          <w:sz w:val="32"/>
          <w:szCs w:val="32"/>
        </w:rPr>
      </w:pPr>
      <w:r>
        <w:rPr>
          <w:color w:val="auto"/>
        </w:rPr>
        <w:fldChar w:fldCharType="begin"/>
      </w:r>
      <w:r>
        <w:rPr>
          <w:color w:val="auto"/>
        </w:rPr>
        <w:instrText xml:space="preserve"> HYPERLINK \l "_Toc3289" </w:instrText>
      </w:r>
      <w:r>
        <w:rPr>
          <w:color w:val="auto"/>
        </w:rPr>
        <w:fldChar w:fldCharType="separate"/>
      </w:r>
      <w:r>
        <w:rPr>
          <w:rFonts w:hint="eastAsia" w:ascii="宋体" w:hAnsi="宋体" w:eastAsia="宋体" w:cs="宋体"/>
          <w:b/>
          <w:bCs/>
          <w:color w:val="auto"/>
          <w:sz w:val="32"/>
          <w:szCs w:val="32"/>
        </w:rPr>
        <w:t>第三部分 采购需求</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_Toc3289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21</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1"/>
        <w:tabs>
          <w:tab w:val="right" w:leader="dot" w:pos="8733"/>
        </w:tabs>
        <w:spacing w:line="800" w:lineRule="exact"/>
        <w:rPr>
          <w:rFonts w:ascii="宋体" w:hAnsi="宋体" w:eastAsia="宋体" w:cs="宋体"/>
          <w:b/>
          <w:bCs/>
          <w:color w:val="auto"/>
          <w:sz w:val="32"/>
          <w:szCs w:val="32"/>
        </w:rPr>
      </w:pPr>
      <w:r>
        <w:rPr>
          <w:color w:val="auto"/>
        </w:rPr>
        <w:fldChar w:fldCharType="begin"/>
      </w:r>
      <w:r>
        <w:rPr>
          <w:color w:val="auto"/>
        </w:rPr>
        <w:instrText xml:space="preserve"> HYPERLINK \l "_Toc5746" </w:instrText>
      </w:r>
      <w:r>
        <w:rPr>
          <w:color w:val="auto"/>
        </w:rPr>
        <w:fldChar w:fldCharType="separate"/>
      </w:r>
      <w:r>
        <w:rPr>
          <w:rFonts w:hint="eastAsia" w:ascii="宋体" w:hAnsi="宋体" w:eastAsia="宋体" w:cs="宋体"/>
          <w:b/>
          <w:bCs/>
          <w:color w:val="auto"/>
          <w:sz w:val="32"/>
          <w:szCs w:val="32"/>
        </w:rPr>
        <w:t>第四部分 合同草案条款</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_Toc5746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22</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1"/>
        <w:tabs>
          <w:tab w:val="right" w:leader="dot" w:pos="8733"/>
        </w:tabs>
        <w:spacing w:line="800" w:lineRule="exact"/>
        <w:rPr>
          <w:rFonts w:ascii="宋体" w:hAnsi="宋体" w:eastAsia="宋体" w:cs="宋体"/>
          <w:b/>
          <w:bCs/>
          <w:color w:val="auto"/>
          <w:sz w:val="32"/>
          <w:szCs w:val="32"/>
        </w:rPr>
      </w:pPr>
      <w:r>
        <w:rPr>
          <w:color w:val="auto"/>
        </w:rPr>
        <w:fldChar w:fldCharType="begin"/>
      </w:r>
      <w:r>
        <w:rPr>
          <w:color w:val="auto"/>
        </w:rPr>
        <w:instrText xml:space="preserve"> HYPERLINK \l "_Toc9257" </w:instrText>
      </w:r>
      <w:r>
        <w:rPr>
          <w:color w:val="auto"/>
        </w:rPr>
        <w:fldChar w:fldCharType="separate"/>
      </w:r>
      <w:r>
        <w:rPr>
          <w:rFonts w:hint="eastAsia" w:ascii="宋体" w:hAnsi="宋体" w:eastAsia="宋体" w:cs="宋体"/>
          <w:b/>
          <w:bCs/>
          <w:color w:val="auto"/>
          <w:sz w:val="32"/>
          <w:szCs w:val="32"/>
        </w:rPr>
        <w:t>第五部分 磋商程序及评审办法</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_Toc9257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22</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21"/>
        <w:tabs>
          <w:tab w:val="right" w:leader="dot" w:pos="8733"/>
        </w:tabs>
        <w:spacing w:line="800" w:lineRule="exact"/>
        <w:rPr>
          <w:color w:val="auto"/>
        </w:rPr>
      </w:pPr>
      <w:r>
        <w:rPr>
          <w:color w:val="auto"/>
        </w:rPr>
        <w:fldChar w:fldCharType="begin"/>
      </w:r>
      <w:r>
        <w:rPr>
          <w:color w:val="auto"/>
        </w:rPr>
        <w:instrText xml:space="preserve"> HYPERLINK \l "_Toc10227" </w:instrText>
      </w:r>
      <w:r>
        <w:rPr>
          <w:color w:val="auto"/>
        </w:rPr>
        <w:fldChar w:fldCharType="separate"/>
      </w:r>
      <w:r>
        <w:rPr>
          <w:rFonts w:hint="eastAsia" w:ascii="宋体" w:hAnsi="宋体" w:eastAsia="宋体" w:cs="宋体"/>
          <w:b/>
          <w:bCs/>
          <w:color w:val="auto"/>
          <w:sz w:val="32"/>
          <w:szCs w:val="32"/>
        </w:rPr>
        <w:t>第六部分 磋商响应文件相关格式</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fldChar w:fldCharType="begin"/>
      </w:r>
      <w:r>
        <w:rPr>
          <w:rFonts w:hint="eastAsia" w:ascii="宋体" w:hAnsi="宋体" w:eastAsia="宋体" w:cs="宋体"/>
          <w:b/>
          <w:bCs/>
          <w:color w:val="auto"/>
          <w:sz w:val="32"/>
          <w:szCs w:val="32"/>
        </w:rPr>
        <w:instrText xml:space="preserve"> PAGEREF _Toc10227 \h </w:instrText>
      </w:r>
      <w:r>
        <w:rPr>
          <w:rFonts w:hint="eastAsia" w:ascii="宋体" w:hAnsi="宋体" w:eastAsia="宋体" w:cs="宋体"/>
          <w:b/>
          <w:bCs/>
          <w:color w:val="auto"/>
          <w:sz w:val="32"/>
          <w:szCs w:val="32"/>
        </w:rPr>
        <w:fldChar w:fldCharType="separate"/>
      </w:r>
      <w:r>
        <w:rPr>
          <w:rFonts w:hint="eastAsia" w:ascii="宋体" w:hAnsi="宋体" w:eastAsia="宋体" w:cs="宋体"/>
          <w:b/>
          <w:bCs/>
          <w:color w:val="auto"/>
          <w:sz w:val="32"/>
          <w:szCs w:val="32"/>
        </w:rPr>
        <w:t>32</w:t>
      </w:r>
      <w:r>
        <w:rPr>
          <w:rFonts w:hint="eastAsia" w:ascii="宋体" w:hAnsi="宋体" w:eastAsia="宋体" w:cs="宋体"/>
          <w:b/>
          <w:bCs/>
          <w:color w:val="auto"/>
          <w:sz w:val="32"/>
          <w:szCs w:val="32"/>
        </w:rPr>
        <w:fldChar w:fldCharType="end"/>
      </w:r>
      <w:r>
        <w:rPr>
          <w:rFonts w:hint="eastAsia" w:ascii="宋体" w:hAnsi="宋体" w:eastAsia="宋体" w:cs="宋体"/>
          <w:b/>
          <w:bCs/>
          <w:color w:val="auto"/>
          <w:sz w:val="32"/>
          <w:szCs w:val="32"/>
        </w:rPr>
        <w:fldChar w:fldCharType="end"/>
      </w:r>
    </w:p>
    <w:p>
      <w:pPr>
        <w:pStyle w:val="58"/>
        <w:keepNext w:val="0"/>
        <w:keepLines w:val="0"/>
        <w:numPr>
          <w:ilvl w:val="1"/>
          <w:numId w:val="0"/>
        </w:numPr>
        <w:spacing w:before="120" w:after="120" w:line="800" w:lineRule="exact"/>
        <w:jc w:val="both"/>
        <w:outlineLvl w:val="9"/>
        <w:rPr>
          <w:rFonts w:cs="宋体"/>
          <w:color w:val="auto"/>
          <w:sz w:val="32"/>
          <w:szCs w:val="32"/>
        </w:rPr>
      </w:pPr>
      <w:r>
        <w:rPr>
          <w:rFonts w:cs="宋体"/>
          <w:color w:val="auto"/>
          <w:szCs w:val="32"/>
        </w:rPr>
        <w:fldChar w:fldCharType="end"/>
      </w:r>
    </w:p>
    <w:p>
      <w:pPr>
        <w:spacing w:line="800" w:lineRule="exact"/>
        <w:ind w:firstLine="402" w:firstLineChars="125"/>
        <w:rPr>
          <w:rFonts w:ascii="宋体" w:hAnsi="宋体" w:eastAsia="宋体" w:cs="宋体"/>
          <w:b/>
          <w:color w:val="auto"/>
          <w:sz w:val="32"/>
          <w:szCs w:val="32"/>
        </w:rPr>
      </w:pPr>
    </w:p>
    <w:p>
      <w:pPr>
        <w:spacing w:line="480" w:lineRule="auto"/>
        <w:rPr>
          <w:rFonts w:ascii="宋体" w:hAnsi="宋体" w:eastAsia="宋体" w:cs="宋体"/>
          <w:b/>
          <w:bCs/>
          <w:color w:val="auto"/>
        </w:rPr>
      </w:pPr>
    </w:p>
    <w:p>
      <w:pPr>
        <w:spacing w:line="480" w:lineRule="auto"/>
        <w:rPr>
          <w:rFonts w:ascii="宋体" w:hAnsi="宋体" w:eastAsia="宋体" w:cs="宋体"/>
          <w:b/>
          <w:bCs/>
          <w:color w:val="auto"/>
        </w:rPr>
      </w:pPr>
    </w:p>
    <w:p>
      <w:pPr>
        <w:rPr>
          <w:rFonts w:ascii="宋体" w:hAnsi="宋体" w:eastAsia="宋体" w:cs="宋体"/>
          <w:color w:val="auto"/>
          <w:sz w:val="24"/>
        </w:rPr>
      </w:pPr>
    </w:p>
    <w:p>
      <w:pPr>
        <w:numPr>
          <w:ilvl w:val="1"/>
          <w:numId w:val="0"/>
        </w:numPr>
        <w:spacing w:before="120" w:after="120"/>
        <w:rPr>
          <w:color w:val="auto"/>
        </w:rPr>
      </w:pPr>
    </w:p>
    <w:p>
      <w:pPr>
        <w:pStyle w:val="4"/>
        <w:numPr>
          <w:ilvl w:val="0"/>
          <w:numId w:val="0"/>
        </w:numPr>
        <w:spacing w:before="120" w:after="120" w:line="400" w:lineRule="exact"/>
        <w:rPr>
          <w:rFonts w:ascii="宋体" w:hAnsi="宋体" w:cs="宋体"/>
          <w:color w:val="auto"/>
          <w:sz w:val="36"/>
          <w:szCs w:val="36"/>
        </w:rPr>
        <w:sectPr>
          <w:footerReference r:id="rId5" w:type="default"/>
          <w:pgSz w:w="11906" w:h="16838"/>
          <w:pgMar w:top="1440" w:right="1299" w:bottom="1440" w:left="1587" w:header="708" w:footer="708" w:gutter="0"/>
          <w:pgNumType w:fmt="decimal"/>
          <w:cols w:space="708" w:num="1"/>
          <w:docGrid w:linePitch="360" w:charSpace="0"/>
        </w:sectPr>
      </w:pPr>
    </w:p>
    <w:p>
      <w:pPr>
        <w:pStyle w:val="65"/>
        <w:ind w:firstLine="0" w:firstLineChars="0"/>
        <w:jc w:val="center"/>
        <w:outlineLvl w:val="0"/>
        <w:rPr>
          <w:rFonts w:ascii="宋体" w:cs="宋体"/>
          <w:b/>
          <w:bCs/>
          <w:color w:val="auto"/>
          <w:sz w:val="32"/>
          <w:szCs w:val="40"/>
        </w:rPr>
      </w:pPr>
      <w:bookmarkStart w:id="0" w:name="_Toc18195"/>
      <w:r>
        <w:rPr>
          <w:rFonts w:hint="eastAsia" w:ascii="宋体" w:hAnsi="宋体" w:eastAsia="宋体" w:cs="宋体"/>
          <w:b/>
          <w:color w:val="auto"/>
          <w:kern w:val="44"/>
          <w:sz w:val="36"/>
          <w:szCs w:val="36"/>
        </w:rPr>
        <w:t>第一部分 竞争性磋商公告</w:t>
      </w:r>
      <w:bookmarkEnd w:id="0"/>
    </w:p>
    <w:p>
      <w:pPr>
        <w:spacing w:after="0" w:line="360" w:lineRule="exact"/>
        <w:rPr>
          <w:rFonts w:ascii="宋体" w:cs="宋体"/>
          <w:b/>
          <w:bCs/>
          <w:color w:val="auto"/>
          <w:sz w:val="24"/>
          <w:szCs w:val="24"/>
        </w:rPr>
      </w:pPr>
    </w:p>
    <w:p>
      <w:pPr>
        <w:pStyle w:val="35"/>
        <w:spacing w:line="420" w:lineRule="exact"/>
        <w:rPr>
          <w:color w:val="auto"/>
        </w:rPr>
      </w:pPr>
      <w:r>
        <w:rPr>
          <w:rFonts w:hint="eastAsia"/>
          <w:color w:val="auto"/>
        </w:rPr>
        <w:t>项目概况</w:t>
      </w:r>
    </w:p>
    <w:p>
      <w:pPr>
        <w:pStyle w:val="35"/>
        <w:spacing w:line="420" w:lineRule="exact"/>
        <w:ind w:firstLine="480" w:firstLineChars="200"/>
        <w:jc w:val="both"/>
        <w:rPr>
          <w:color w:val="auto"/>
        </w:rPr>
      </w:pPr>
      <w:r>
        <w:rPr>
          <w:rFonts w:hint="eastAsia" w:cs="宋体"/>
          <w:color w:val="auto"/>
          <w:szCs w:val="24"/>
          <w:lang w:eastAsia="zh-CN"/>
        </w:rPr>
        <w:t>莲花镇西山下等4村灌溉及基础设施维护服务采购项目</w:t>
      </w:r>
      <w:r>
        <w:rPr>
          <w:rFonts w:hint="eastAsia"/>
          <w:color w:val="auto"/>
        </w:rPr>
        <w:t>的潜在供应商应在浙江政府采购网（</w:t>
      </w:r>
      <w:r>
        <w:rPr>
          <w:rFonts w:hint="eastAsia"/>
          <w:color w:val="auto"/>
          <w:lang w:val="en-US"/>
        </w:rPr>
        <w:t>网址：</w:t>
      </w:r>
      <w:r>
        <w:rPr>
          <w:rFonts w:hint="eastAsia"/>
          <w:color w:val="auto"/>
        </w:rPr>
        <w:fldChar w:fldCharType="begin"/>
      </w:r>
      <w:r>
        <w:rPr>
          <w:rFonts w:hint="eastAsia"/>
          <w:color w:val="auto"/>
        </w:rPr>
        <w:instrText xml:space="preserve"> HYPERLINK "http://zfcg.czt.zj.gov.cn/）获取（下载）采购文件，并于2023年" </w:instrText>
      </w:r>
      <w:r>
        <w:rPr>
          <w:rFonts w:hint="eastAsia"/>
          <w:color w:val="auto"/>
        </w:rPr>
        <w:fldChar w:fldCharType="separate"/>
      </w:r>
      <w:r>
        <w:rPr>
          <w:rStyle w:val="32"/>
          <w:rFonts w:hint="eastAsia"/>
        </w:rPr>
        <w:t>http://zfcg.czt.zj.gov.cn/）获取（下载）采购文件，</w:t>
      </w:r>
      <w:r>
        <w:rPr>
          <w:rStyle w:val="32"/>
          <w:rFonts w:hint="eastAsia"/>
          <w:b w:val="0"/>
          <w:bCs w:val="0"/>
          <w:color w:val="auto"/>
          <w:u w:val="none"/>
        </w:rPr>
        <w:t>并</w:t>
      </w:r>
      <w:r>
        <w:rPr>
          <w:rStyle w:val="32"/>
          <w:rFonts w:hint="eastAsia"/>
          <w:b w:val="0"/>
          <w:bCs w:val="0"/>
          <w:color w:val="auto"/>
          <w:u w:val="none"/>
          <w:lang w:val="en-US"/>
        </w:rPr>
        <w:t>于</w:t>
      </w:r>
      <w:r>
        <w:rPr>
          <w:rStyle w:val="32"/>
          <w:rFonts w:hint="eastAsia" w:cs="宋体"/>
          <w:b/>
          <w:bCs/>
          <w:color w:val="auto"/>
          <w:szCs w:val="24"/>
          <w:lang w:val="en-US" w:eastAsia="zh-CN"/>
        </w:rPr>
        <w:t>2024</w:t>
      </w:r>
      <w:r>
        <w:rPr>
          <w:rStyle w:val="32"/>
          <w:rFonts w:hint="eastAsia" w:cs="宋体"/>
          <w:b/>
          <w:bCs/>
          <w:color w:val="auto"/>
          <w:szCs w:val="24"/>
          <w:u w:val="none"/>
        </w:rPr>
        <w:t>年</w:t>
      </w:r>
      <w:r>
        <w:rPr>
          <w:rFonts w:hint="eastAsia"/>
          <w:color w:val="auto"/>
        </w:rPr>
        <w:fldChar w:fldCharType="end"/>
      </w:r>
      <w:r>
        <w:rPr>
          <w:rFonts w:hint="eastAsia" w:cs="宋体"/>
          <w:b/>
          <w:bCs/>
          <w:color w:val="auto"/>
          <w:szCs w:val="24"/>
          <w:u w:val="single"/>
          <w:lang w:val="en-US" w:eastAsia="zh-CN"/>
        </w:rPr>
        <w:t>4</w:t>
      </w:r>
      <w:r>
        <w:rPr>
          <w:rFonts w:hint="eastAsia" w:cs="宋体"/>
          <w:b/>
          <w:bCs/>
          <w:color w:val="auto"/>
          <w:szCs w:val="24"/>
        </w:rPr>
        <w:t>月</w:t>
      </w:r>
      <w:r>
        <w:rPr>
          <w:rFonts w:hint="eastAsia" w:cs="宋体"/>
          <w:b/>
          <w:bCs/>
          <w:color w:val="auto"/>
          <w:szCs w:val="24"/>
          <w:u w:val="single"/>
          <w:lang w:val="en-US" w:eastAsia="zh-CN"/>
        </w:rPr>
        <w:t>25</w:t>
      </w:r>
      <w:r>
        <w:rPr>
          <w:rFonts w:hint="eastAsia" w:cs="宋体"/>
          <w:b/>
          <w:bCs/>
          <w:color w:val="auto"/>
          <w:szCs w:val="24"/>
        </w:rPr>
        <w:t>日</w:t>
      </w:r>
      <w:r>
        <w:rPr>
          <w:rFonts w:hint="eastAsia" w:cs="宋体"/>
          <w:b/>
          <w:bCs/>
          <w:color w:val="auto"/>
          <w:szCs w:val="24"/>
          <w:u w:val="single"/>
          <w:lang w:val="en-US" w:eastAsia="zh-CN"/>
        </w:rPr>
        <w:t>14</w:t>
      </w:r>
      <w:r>
        <w:rPr>
          <w:rFonts w:hint="eastAsia" w:cs="宋体"/>
          <w:b/>
          <w:bCs/>
          <w:color w:val="auto"/>
          <w:szCs w:val="24"/>
        </w:rPr>
        <w:t>时</w:t>
      </w:r>
      <w:r>
        <w:rPr>
          <w:rFonts w:hint="eastAsia" w:cs="宋体"/>
          <w:b/>
          <w:bCs/>
          <w:color w:val="auto"/>
          <w:szCs w:val="24"/>
          <w:u w:val="single"/>
          <w:lang w:val="en-US" w:eastAsia="zh-CN"/>
        </w:rPr>
        <w:t>30</w:t>
      </w:r>
      <w:r>
        <w:rPr>
          <w:rFonts w:hint="eastAsia" w:cs="宋体"/>
          <w:b/>
          <w:bCs/>
          <w:color w:val="auto"/>
          <w:szCs w:val="24"/>
        </w:rPr>
        <w:t>分（北京时间）</w:t>
      </w:r>
      <w:r>
        <w:rPr>
          <w:rFonts w:hint="eastAsia"/>
          <w:color w:val="auto"/>
        </w:rPr>
        <w:t>前提交（上传）响应文件。</w:t>
      </w:r>
    </w:p>
    <w:p>
      <w:pPr>
        <w:widowControl w:val="0"/>
        <w:spacing w:after="0" w:line="420" w:lineRule="exact"/>
        <w:ind w:right="-53" w:rightChars="-24" w:firstLine="480" w:firstLineChars="200"/>
        <w:rPr>
          <w:rFonts w:ascii="宋体" w:hAnsi="宋体" w:eastAsia="宋体" w:cs="宋体"/>
          <w:color w:val="auto"/>
          <w:sz w:val="24"/>
          <w:szCs w:val="24"/>
        </w:rPr>
      </w:pPr>
      <w:r>
        <w:rPr>
          <w:rFonts w:hint="eastAsia" w:ascii="宋体" w:hAnsi="宋体" w:eastAsia="宋体" w:cs="宋体"/>
          <w:color w:val="auto"/>
          <w:sz w:val="24"/>
          <w:szCs w:val="24"/>
        </w:rPr>
        <w:t>根据《中华人民共和国政府采购法》及其实施条例、《政府采购竞争性磋商采购方式管理暂行办法》等有关规定，浙江佳诚工程咨询股份有限公司受</w:t>
      </w:r>
      <w:r>
        <w:rPr>
          <w:rFonts w:hint="eastAsia" w:ascii="宋体" w:hAnsi="宋体" w:eastAsia="宋体" w:cs="宋体"/>
          <w:color w:val="auto"/>
          <w:sz w:val="24"/>
          <w:szCs w:val="24"/>
          <w:lang w:eastAsia="zh-CN"/>
        </w:rPr>
        <w:t>衢州市衢江区莲花镇人民政府</w:t>
      </w:r>
      <w:r>
        <w:rPr>
          <w:rFonts w:hint="eastAsia" w:ascii="宋体" w:hAnsi="宋体" w:eastAsia="宋体" w:cs="宋体"/>
          <w:color w:val="auto"/>
          <w:sz w:val="24"/>
          <w:szCs w:val="24"/>
        </w:rPr>
        <w:t>委托，以竞争性磋商的方式就</w:t>
      </w:r>
      <w:r>
        <w:rPr>
          <w:rFonts w:hint="eastAsia" w:ascii="宋体" w:hAnsi="宋体" w:eastAsia="宋体" w:cs="宋体"/>
          <w:color w:val="auto"/>
          <w:sz w:val="24"/>
          <w:szCs w:val="24"/>
          <w:lang w:eastAsia="zh-CN"/>
        </w:rPr>
        <w:t>莲花镇西山下等4村灌溉及基础设施维护服务采购项目</w:t>
      </w:r>
      <w:r>
        <w:rPr>
          <w:rFonts w:hint="eastAsia" w:ascii="宋体" w:hAnsi="宋体" w:eastAsia="宋体" w:cs="宋体"/>
          <w:color w:val="auto"/>
          <w:sz w:val="24"/>
          <w:szCs w:val="24"/>
        </w:rPr>
        <w:t>组织采购，欢迎国内合格的供应商前来参加磋商。</w:t>
      </w:r>
    </w:p>
    <w:p>
      <w:pPr>
        <w:numPr>
          <w:ilvl w:val="1"/>
          <w:numId w:val="0"/>
        </w:numPr>
        <w:spacing w:after="0" w:line="420" w:lineRule="exact"/>
        <w:rPr>
          <w:rFonts w:ascii="宋体" w:hAnsi="宋体" w:eastAsia="宋体" w:cs="宋体"/>
          <w:b/>
          <w:color w:val="auto"/>
          <w:sz w:val="24"/>
          <w:szCs w:val="24"/>
        </w:rPr>
      </w:pPr>
      <w:bookmarkStart w:id="1" w:name="_Toc28373"/>
      <w:bookmarkStart w:id="2" w:name="_Toc28359089"/>
      <w:bookmarkStart w:id="3" w:name="_Toc35393798"/>
      <w:bookmarkStart w:id="4" w:name="_Toc28359012"/>
      <w:bookmarkStart w:id="5" w:name="_Toc35393629"/>
      <w:r>
        <w:rPr>
          <w:rFonts w:hint="eastAsia" w:ascii="宋体" w:hAnsi="宋体" w:eastAsia="宋体" w:cs="宋体"/>
          <w:b/>
          <w:color w:val="auto"/>
          <w:sz w:val="24"/>
          <w:szCs w:val="24"/>
        </w:rPr>
        <w:t>一、项目基本情况</w:t>
      </w:r>
      <w:bookmarkEnd w:id="1"/>
      <w:bookmarkEnd w:id="2"/>
      <w:bookmarkEnd w:id="3"/>
      <w:bookmarkEnd w:id="4"/>
      <w:bookmarkEnd w:id="5"/>
    </w:p>
    <w:p>
      <w:pPr>
        <w:tabs>
          <w:tab w:val="left" w:pos="4860"/>
        </w:tabs>
        <w:spacing w:after="0" w:line="420" w:lineRule="exact"/>
        <w:ind w:right="1143" w:firstLine="480" w:firstLineChars="200"/>
        <w:rPr>
          <w:rFonts w:hint="eastAsia" w:ascii="宋体" w:hAnsi="宋体" w:eastAsia="宋体" w:cs="宋体"/>
          <w:color w:val="auto"/>
          <w:kern w:val="2"/>
          <w:sz w:val="24"/>
          <w:szCs w:val="24"/>
          <w:lang w:eastAsia="zh-CN"/>
        </w:rPr>
      </w:pPr>
      <w:r>
        <w:rPr>
          <w:rFonts w:hint="eastAsia" w:ascii="宋体" w:hAnsi="宋体" w:eastAsia="宋体" w:cs="宋体"/>
          <w:color w:val="auto"/>
          <w:sz w:val="24"/>
          <w:szCs w:val="24"/>
        </w:rPr>
        <w:t>1、项目编号：</w:t>
      </w:r>
      <w:r>
        <w:rPr>
          <w:rFonts w:hint="eastAsia" w:ascii="宋体" w:hAnsi="宋体" w:eastAsia="宋体" w:cs="宋体"/>
          <w:color w:val="auto"/>
          <w:kern w:val="2"/>
          <w:sz w:val="24"/>
          <w:szCs w:val="24"/>
          <w:lang w:eastAsia="zh-CN"/>
        </w:rPr>
        <w:t>ZJJCCG2024-06</w:t>
      </w:r>
    </w:p>
    <w:p>
      <w:pPr>
        <w:tabs>
          <w:tab w:val="left" w:pos="4860"/>
          <w:tab w:val="left" w:pos="7700"/>
        </w:tabs>
        <w:spacing w:after="0" w:line="420" w:lineRule="exact"/>
        <w:ind w:left="2160" w:leftChars="218" w:right="880" w:rightChars="0" w:hanging="1680" w:hangingChars="700"/>
        <w:rPr>
          <w:rFonts w:hint="eastAsia" w:ascii="宋体" w:hAnsi="宋体" w:eastAsia="宋体" w:cs="宋体"/>
          <w:color w:val="auto"/>
          <w:sz w:val="24"/>
          <w:szCs w:val="24"/>
          <w:lang w:eastAsia="zh-CN"/>
        </w:rPr>
      </w:pPr>
      <w:r>
        <w:rPr>
          <w:rFonts w:hint="eastAsia" w:ascii="宋体" w:hAnsi="宋体" w:eastAsia="宋体" w:cs="宋体"/>
          <w:color w:val="auto"/>
          <w:kern w:val="2"/>
          <w:sz w:val="24"/>
          <w:szCs w:val="24"/>
        </w:rPr>
        <w:t>2、项目名称：</w:t>
      </w:r>
      <w:r>
        <w:rPr>
          <w:rFonts w:hint="eastAsia" w:ascii="宋体" w:hAnsi="宋体" w:eastAsia="宋体" w:cs="宋体"/>
          <w:color w:val="auto"/>
          <w:sz w:val="24"/>
          <w:szCs w:val="24"/>
          <w:lang w:eastAsia="zh-CN"/>
        </w:rPr>
        <w:t>莲花镇西山下等4村灌溉及基础设施维护服务采购项目</w:t>
      </w:r>
    </w:p>
    <w:p>
      <w:pPr>
        <w:pStyle w:val="2"/>
        <w:spacing w:after="0"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3、采购方式：竞争性磋商</w:t>
      </w:r>
    </w:p>
    <w:p>
      <w:pPr>
        <w:pStyle w:val="2"/>
        <w:spacing w:after="0" w:line="420" w:lineRule="exact"/>
        <w:ind w:firstLine="480" w:firstLineChars="200"/>
        <w:rPr>
          <w:rFonts w:ascii="宋体" w:hAnsi="宋体" w:eastAsia="宋体" w:cs="宋体"/>
          <w:color w:val="auto"/>
          <w:sz w:val="24"/>
          <w:szCs w:val="24"/>
        </w:rPr>
      </w:pPr>
      <w:r>
        <w:rPr>
          <w:rFonts w:hint="eastAsia" w:ascii="宋体" w:hAnsi="宋体" w:cs="宋体"/>
          <w:color w:val="auto"/>
          <w:sz w:val="24"/>
          <w:szCs w:val="24"/>
        </w:rPr>
        <w:t>4</w:t>
      </w:r>
      <w:r>
        <w:rPr>
          <w:rFonts w:hint="eastAsia" w:ascii="宋体" w:hAnsi="宋体" w:eastAsia="宋体" w:cs="宋体"/>
          <w:color w:val="auto"/>
          <w:sz w:val="24"/>
          <w:szCs w:val="24"/>
        </w:rPr>
        <w:t>、最高限价：</w:t>
      </w:r>
      <w:r>
        <w:rPr>
          <w:rFonts w:hint="eastAsia" w:ascii="宋体" w:hAnsi="宋体" w:eastAsia="宋体" w:cs="宋体"/>
          <w:color w:val="auto"/>
          <w:sz w:val="24"/>
          <w:szCs w:val="24"/>
          <w:lang w:val="en-US" w:eastAsia="zh-CN"/>
        </w:rPr>
        <w:t>60万元</w:t>
      </w:r>
    </w:p>
    <w:p>
      <w:pPr>
        <w:pStyle w:val="67"/>
        <w:widowControl w:val="0"/>
        <w:spacing w:after="0" w:afterLines="0" w:line="420" w:lineRule="exact"/>
        <w:ind w:firstLine="480"/>
        <w:rPr>
          <w:rFonts w:ascii="宋体" w:hAnsi="宋体" w:eastAsia="宋体" w:cs="宋体"/>
          <w:color w:val="auto"/>
          <w:szCs w:val="24"/>
        </w:rPr>
      </w:pPr>
      <w:r>
        <w:rPr>
          <w:rFonts w:hint="eastAsia" w:ascii="宋体" w:hAnsi="宋体" w:eastAsia="宋体" w:cs="宋体"/>
          <w:color w:val="auto"/>
          <w:szCs w:val="24"/>
        </w:rPr>
        <w:t>5、</w:t>
      </w:r>
      <w:r>
        <w:rPr>
          <w:rFonts w:hint="eastAsia" w:ascii="宋体" w:hAnsi="宋体" w:eastAsia="宋体" w:cs="宋体"/>
          <w:color w:val="auto"/>
          <w:kern w:val="2"/>
          <w:szCs w:val="24"/>
        </w:rPr>
        <w:t>服务期限：按合同约定时间执行。</w:t>
      </w:r>
    </w:p>
    <w:p>
      <w:pPr>
        <w:pStyle w:val="67"/>
        <w:widowControl w:val="0"/>
        <w:spacing w:after="0" w:afterLines="0" w:line="420" w:lineRule="exact"/>
        <w:ind w:firstLine="480"/>
        <w:rPr>
          <w:rFonts w:ascii="宋体" w:hAnsi="宋体" w:eastAsia="宋体" w:cs="宋体"/>
          <w:color w:val="auto"/>
          <w:szCs w:val="24"/>
        </w:rPr>
      </w:pPr>
      <w:r>
        <w:rPr>
          <w:rFonts w:hint="eastAsia" w:ascii="宋体" w:hAnsi="宋体" w:eastAsia="宋体" w:cs="宋体"/>
          <w:color w:val="auto"/>
          <w:kern w:val="2"/>
          <w:szCs w:val="24"/>
        </w:rPr>
        <w:t>6、采购需求：</w:t>
      </w:r>
    </w:p>
    <w:tbl>
      <w:tblPr>
        <w:tblStyle w:val="27"/>
        <w:tblW w:w="94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5"/>
        <w:gridCol w:w="3859"/>
        <w:gridCol w:w="1965"/>
        <w:gridCol w:w="780"/>
        <w:gridCol w:w="769"/>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序号</w:t>
            </w:r>
          </w:p>
        </w:tc>
        <w:tc>
          <w:tcPr>
            <w:tcW w:w="3859"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采购内容</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简要技术要求</w:t>
            </w:r>
          </w:p>
        </w:tc>
        <w:tc>
          <w:tcPr>
            <w:tcW w:w="780"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数量</w:t>
            </w:r>
          </w:p>
        </w:tc>
        <w:tc>
          <w:tcPr>
            <w:tcW w:w="769"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单位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预算金额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65" w:type="dxa"/>
            <w:tcBorders>
              <w:top w:val="single" w:color="auto" w:sz="4" w:space="0"/>
              <w:left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1</w:t>
            </w:r>
          </w:p>
        </w:tc>
        <w:tc>
          <w:tcPr>
            <w:tcW w:w="3859" w:type="dxa"/>
            <w:tcBorders>
              <w:top w:val="single" w:color="auto" w:sz="4" w:space="0"/>
              <w:left w:val="single" w:color="auto" w:sz="4" w:space="0"/>
              <w:right w:val="single" w:color="auto" w:sz="4" w:space="0"/>
            </w:tcBorders>
            <w:vAlign w:val="center"/>
          </w:tcPr>
          <w:p>
            <w:pPr>
              <w:widowControl w:val="0"/>
              <w:adjustRightInd/>
              <w:spacing w:after="0" w:line="420" w:lineRule="exact"/>
              <w:jc w:val="center"/>
              <w:rPr>
                <w:rFonts w:hint="eastAsia" w:ascii="宋体" w:hAnsi="宋体" w:eastAsia="宋体" w:cs="微软雅黑"/>
                <w:bCs/>
                <w:color w:val="auto"/>
                <w:kern w:val="2"/>
                <w:sz w:val="24"/>
                <w:szCs w:val="24"/>
                <w:lang w:eastAsia="zh-CN"/>
              </w:rPr>
            </w:pPr>
            <w:r>
              <w:rPr>
                <w:rFonts w:hint="eastAsia" w:ascii="宋体" w:hAnsi="宋体" w:eastAsia="宋体" w:cs="微软雅黑"/>
                <w:bCs/>
                <w:color w:val="auto"/>
                <w:kern w:val="2"/>
                <w:sz w:val="24"/>
                <w:szCs w:val="24"/>
                <w:lang w:eastAsia="zh-CN"/>
              </w:rPr>
              <w:t>莲花镇西山下等4村灌溉及基础设施维护服务采购项目</w:t>
            </w:r>
          </w:p>
        </w:tc>
        <w:tc>
          <w:tcPr>
            <w:tcW w:w="1965" w:type="dxa"/>
            <w:tcBorders>
              <w:top w:val="single" w:color="auto" w:sz="4" w:space="0"/>
              <w:left w:val="single" w:color="auto" w:sz="4" w:space="0"/>
              <w:right w:val="single" w:color="auto" w:sz="4" w:space="0"/>
            </w:tcBorders>
            <w:vAlign w:val="center"/>
          </w:tcPr>
          <w:p>
            <w:pPr>
              <w:widowControl w:val="0"/>
              <w:adjustRightInd/>
              <w:spacing w:after="0" w:line="420" w:lineRule="exact"/>
              <w:jc w:val="center"/>
              <w:rPr>
                <w:rFonts w:hint="eastAsia" w:ascii="宋体" w:hAnsi="宋体" w:eastAsia="宋体" w:cs="微软雅黑"/>
                <w:bCs/>
                <w:color w:val="auto"/>
                <w:kern w:val="2"/>
                <w:sz w:val="24"/>
                <w:szCs w:val="24"/>
                <w:lang w:eastAsia="zh-CN"/>
              </w:rPr>
            </w:pPr>
            <w:r>
              <w:rPr>
                <w:rFonts w:hint="eastAsia" w:ascii="宋体" w:hAnsi="宋体" w:eastAsia="宋体" w:cs="微软雅黑"/>
                <w:bCs/>
                <w:color w:val="auto"/>
                <w:kern w:val="2"/>
                <w:sz w:val="24"/>
                <w:szCs w:val="24"/>
              </w:rPr>
              <w:t>具体要求详见第三部分</w:t>
            </w:r>
            <w:r>
              <w:rPr>
                <w:rFonts w:hint="eastAsia" w:ascii="宋体" w:hAnsi="宋体" w:eastAsia="宋体" w:cs="微软雅黑"/>
                <w:bCs/>
                <w:color w:val="auto"/>
                <w:kern w:val="2"/>
                <w:sz w:val="24"/>
                <w:szCs w:val="24"/>
                <w:lang w:eastAsia="zh-CN"/>
              </w:rPr>
              <w:t>采购需求</w:t>
            </w:r>
          </w:p>
        </w:tc>
        <w:tc>
          <w:tcPr>
            <w:tcW w:w="780" w:type="dxa"/>
            <w:tcBorders>
              <w:top w:val="single" w:color="auto" w:sz="4" w:space="0"/>
              <w:left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微软雅黑"/>
                <w:bCs/>
                <w:color w:val="auto"/>
                <w:kern w:val="2"/>
                <w:sz w:val="24"/>
                <w:szCs w:val="24"/>
              </w:rPr>
              <w:t>1</w:t>
            </w:r>
          </w:p>
        </w:tc>
        <w:tc>
          <w:tcPr>
            <w:tcW w:w="769" w:type="dxa"/>
            <w:tcBorders>
              <w:top w:val="single" w:color="auto" w:sz="4" w:space="0"/>
              <w:left w:val="single" w:color="auto" w:sz="4" w:space="0"/>
              <w:right w:val="single" w:color="auto" w:sz="4" w:space="0"/>
            </w:tcBorders>
            <w:vAlign w:val="center"/>
          </w:tcPr>
          <w:p>
            <w:pPr>
              <w:widowControl w:val="0"/>
              <w:adjustRightInd/>
              <w:spacing w:after="0" w:line="420" w:lineRule="exact"/>
              <w:jc w:val="center"/>
              <w:rPr>
                <w:rFonts w:hint="eastAsia" w:ascii="宋体" w:hAnsi="宋体" w:eastAsia="宋体" w:cs="微软雅黑"/>
                <w:bCs/>
                <w:color w:val="auto"/>
                <w:kern w:val="2"/>
                <w:sz w:val="24"/>
                <w:szCs w:val="24"/>
                <w:lang w:val="en-US" w:eastAsia="zh-CN"/>
              </w:rPr>
            </w:pPr>
            <w:r>
              <w:rPr>
                <w:rFonts w:hint="eastAsia" w:ascii="宋体" w:hAnsi="宋体" w:eastAsia="宋体" w:cs="微软雅黑"/>
                <w:bCs/>
                <w:color w:val="auto"/>
                <w:kern w:val="2"/>
                <w:sz w:val="24"/>
                <w:szCs w:val="24"/>
                <w:lang w:val="en-US" w:eastAsia="zh-CN"/>
              </w:rPr>
              <w:t>项</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val="0"/>
              <w:adjustRightInd/>
              <w:spacing w:after="0" w:line="420" w:lineRule="exact"/>
              <w:jc w:val="center"/>
              <w:rPr>
                <w:rFonts w:ascii="宋体" w:hAnsi="宋体" w:eastAsia="宋体" w:cs="微软雅黑"/>
                <w:bCs/>
                <w:color w:val="auto"/>
                <w:kern w:val="2"/>
                <w:sz w:val="24"/>
                <w:szCs w:val="24"/>
              </w:rPr>
            </w:pPr>
            <w:r>
              <w:rPr>
                <w:rFonts w:hint="eastAsia" w:ascii="宋体" w:hAnsi="宋体" w:eastAsia="宋体" w:cs="宋体"/>
                <w:color w:val="auto"/>
                <w:sz w:val="24"/>
                <w:szCs w:val="24"/>
                <w:lang w:val="en-US" w:eastAsia="zh-CN"/>
              </w:rPr>
              <w:t>60万元</w:t>
            </w:r>
          </w:p>
        </w:tc>
      </w:tr>
    </w:tbl>
    <w:p>
      <w:pPr>
        <w:widowControl w:val="0"/>
        <w:adjustRightInd/>
        <w:snapToGrid/>
        <w:spacing w:after="0" w:line="420" w:lineRule="exact"/>
        <w:rPr>
          <w:rFonts w:ascii="宋体" w:hAnsi="宋体" w:eastAsia="宋体" w:cs="微软雅黑"/>
          <w:b/>
          <w:color w:val="auto"/>
          <w:sz w:val="24"/>
          <w:szCs w:val="20"/>
        </w:rPr>
      </w:pPr>
      <w:r>
        <w:rPr>
          <w:rFonts w:hint="eastAsia" w:ascii="宋体" w:hAnsi="宋体" w:eastAsia="宋体" w:cs="微软雅黑"/>
          <w:b/>
          <w:color w:val="auto"/>
          <w:sz w:val="24"/>
          <w:szCs w:val="20"/>
        </w:rPr>
        <w:t>二、申请人的资格要求:</w:t>
      </w:r>
    </w:p>
    <w:p>
      <w:pPr>
        <w:pStyle w:val="35"/>
        <w:spacing w:after="181" w:afterLines="50" w:line="240" w:lineRule="auto"/>
        <w:ind w:firstLine="480" w:firstLineChars="200"/>
        <w:rPr>
          <w:rFonts w:hint="eastAsia"/>
          <w:color w:val="auto"/>
          <w:lang w:val="en-US"/>
        </w:rPr>
      </w:pPr>
      <w:r>
        <w:rPr>
          <w:rFonts w:hint="eastAsia"/>
          <w:color w:val="auto"/>
          <w:lang w:val="en-US"/>
        </w:rPr>
        <w:t>1、符合《中华人民共和国政府采购法》第二十二条要求；</w:t>
      </w:r>
    </w:p>
    <w:p>
      <w:pPr>
        <w:pStyle w:val="35"/>
        <w:spacing w:after="181" w:afterLines="50" w:line="240" w:lineRule="auto"/>
        <w:ind w:firstLine="480" w:firstLineChars="200"/>
        <w:rPr>
          <w:rFonts w:hint="eastAsia"/>
          <w:color w:val="auto"/>
          <w:lang w:val="en-US"/>
        </w:rPr>
      </w:pPr>
      <w:r>
        <w:rPr>
          <w:rFonts w:hint="eastAsia"/>
          <w:color w:val="auto"/>
          <w:lang w:val="en-US"/>
        </w:rPr>
        <w:t>2、在中华人民共和国境内注册，且能承担本项目的供应商；</w:t>
      </w:r>
    </w:p>
    <w:p>
      <w:pPr>
        <w:pStyle w:val="35"/>
        <w:spacing w:after="181" w:afterLines="50" w:line="240" w:lineRule="auto"/>
        <w:ind w:firstLine="480" w:firstLineChars="200"/>
        <w:rPr>
          <w:rFonts w:hint="eastAsia"/>
          <w:color w:val="auto"/>
          <w:lang w:val="en-US"/>
        </w:rPr>
      </w:pPr>
      <w:r>
        <w:rPr>
          <w:rFonts w:hint="eastAsia"/>
          <w:color w:val="auto"/>
          <w:lang w:val="en-US"/>
        </w:rPr>
        <w:t>3、未被“信用中国”（www.creditchina.gov.cn）、中国政府采购网（www.ccgp.gov.cn）列入失信被执行人、重大税收违法案件当事人名单、政府采购严重违法失信行为记录名单；</w:t>
      </w:r>
    </w:p>
    <w:p>
      <w:pPr>
        <w:pStyle w:val="35"/>
        <w:spacing w:after="181" w:afterLines="50" w:line="240" w:lineRule="auto"/>
        <w:ind w:firstLine="480" w:firstLineChars="200"/>
        <w:rPr>
          <w:rFonts w:hint="default"/>
          <w:color w:val="auto"/>
          <w:lang w:val="en-US" w:eastAsia="zh-CN"/>
        </w:rPr>
      </w:pPr>
      <w:r>
        <w:rPr>
          <w:rFonts w:hint="eastAsia"/>
          <w:color w:val="auto"/>
          <w:lang w:val="en-US" w:eastAsia="zh-CN"/>
        </w:rPr>
        <w:t>4</w:t>
      </w:r>
      <w:r>
        <w:rPr>
          <w:rFonts w:hint="eastAsia"/>
          <w:color w:val="auto"/>
          <w:lang w:val="en-US"/>
        </w:rPr>
        <w:t>、</w:t>
      </w:r>
      <w:r>
        <w:rPr>
          <w:rFonts w:hint="eastAsia"/>
          <w:color w:val="auto"/>
          <w:lang w:val="en-US" w:eastAsia="zh-CN"/>
        </w:rPr>
        <w:t>落实政府采购政策需满足的资格要求：本项目整体专门面向中小企业采购（残疾人福利性单位和监狱企业视同小微企业）</w:t>
      </w:r>
      <w:r>
        <w:rPr>
          <w:rFonts w:hint="eastAsia"/>
          <w:color w:val="auto"/>
          <w:lang w:val="en-US"/>
        </w:rPr>
        <w:t>；</w:t>
      </w:r>
    </w:p>
    <w:p>
      <w:pPr>
        <w:pStyle w:val="35"/>
        <w:spacing w:after="181" w:afterLines="50" w:line="240" w:lineRule="auto"/>
        <w:ind w:firstLine="480" w:firstLineChars="200"/>
        <w:rPr>
          <w:rFonts w:hint="eastAsia"/>
          <w:color w:val="auto"/>
          <w:lang w:val="zh-CN"/>
        </w:rPr>
      </w:pPr>
      <w:r>
        <w:rPr>
          <w:rFonts w:hint="eastAsia"/>
          <w:color w:val="auto"/>
          <w:lang w:val="en-US" w:eastAsia="zh-CN"/>
        </w:rPr>
        <w:t>5、</w:t>
      </w:r>
      <w:r>
        <w:rPr>
          <w:rFonts w:hint="eastAsia"/>
          <w:color w:val="auto"/>
          <w:lang w:val="en-US"/>
        </w:rPr>
        <w:t>本项目谢绝联合体投标</w:t>
      </w:r>
      <w:r>
        <w:rPr>
          <w:rFonts w:hint="eastAsia"/>
          <w:color w:val="auto"/>
          <w:lang w:val="zh-CN"/>
        </w:rPr>
        <w:t>。</w:t>
      </w:r>
    </w:p>
    <w:p>
      <w:pPr>
        <w:widowControl w:val="0"/>
        <w:adjustRightInd/>
        <w:snapToGrid/>
        <w:spacing w:after="0" w:line="420" w:lineRule="exact"/>
        <w:rPr>
          <w:rFonts w:ascii="宋体" w:hAnsi="宋体" w:eastAsia="宋体" w:cs="微软雅黑"/>
          <w:b/>
          <w:sz w:val="24"/>
          <w:szCs w:val="20"/>
        </w:rPr>
      </w:pPr>
      <w:r>
        <w:rPr>
          <w:rFonts w:hint="eastAsia" w:ascii="宋体" w:hAnsi="宋体" w:eastAsia="宋体" w:cs="微软雅黑"/>
          <w:b/>
          <w:sz w:val="24"/>
          <w:szCs w:val="20"/>
        </w:rPr>
        <w:t>三、获取采购文件</w:t>
      </w:r>
    </w:p>
    <w:p>
      <w:pPr>
        <w:pStyle w:val="35"/>
        <w:spacing w:line="420" w:lineRule="exact"/>
        <w:ind w:firstLine="480" w:firstLineChars="200"/>
        <w:rPr>
          <w:rFonts w:cs="宋体"/>
          <w:szCs w:val="24"/>
        </w:rPr>
      </w:pPr>
      <w:r>
        <w:rPr>
          <w:rFonts w:hint="eastAsia" w:cs="宋体"/>
          <w:szCs w:val="24"/>
        </w:rPr>
        <w:t xml:space="preserve">1、获取时间：采购公告发布之日起至投标截止时间前； </w:t>
      </w:r>
    </w:p>
    <w:p>
      <w:pPr>
        <w:pStyle w:val="35"/>
        <w:spacing w:line="420" w:lineRule="exact"/>
        <w:ind w:firstLine="480" w:firstLineChars="200"/>
        <w:rPr>
          <w:rFonts w:cs="宋体"/>
          <w:szCs w:val="24"/>
        </w:rPr>
      </w:pPr>
      <w:r>
        <w:rPr>
          <w:rFonts w:hint="eastAsia" w:cs="宋体"/>
          <w:szCs w:val="24"/>
        </w:rPr>
        <w:t xml:space="preserve">2、获取地点：浙江政府采购网（http://zfcg.czt.zj.gov.cn/）； </w:t>
      </w:r>
    </w:p>
    <w:p>
      <w:pPr>
        <w:pStyle w:val="35"/>
        <w:spacing w:line="420" w:lineRule="exact"/>
        <w:ind w:firstLine="480" w:firstLineChars="200"/>
        <w:rPr>
          <w:rFonts w:cs="宋体"/>
          <w:szCs w:val="24"/>
        </w:rPr>
      </w:pPr>
      <w:r>
        <w:rPr>
          <w:rFonts w:hint="eastAsia" w:cs="宋体"/>
          <w:szCs w:val="24"/>
        </w:rPr>
        <w:t>3、获取方式：潜在供应商通过“浙江政府采购网”在线获取（</w:t>
      </w:r>
      <w:r>
        <w:rPr>
          <w:rFonts w:hint="eastAsia" w:cs="宋体"/>
          <w:szCs w:val="24"/>
          <w:lang w:val="en-US"/>
        </w:rPr>
        <w:t>竞争性磋商</w:t>
      </w:r>
      <w:r>
        <w:rPr>
          <w:rFonts w:hint="eastAsia" w:cs="宋体"/>
          <w:szCs w:val="24"/>
        </w:rPr>
        <w:t>公告下方选取“潜在供应商”-“获取采购文件”），不提供纸质版采购文件。潜在供应商只有在“政府采购云平台”完成获取采购文件申请并下载了采购文件后才视作依法获取了采购文件；供应商获取</w:t>
      </w:r>
      <w:r>
        <w:rPr>
          <w:rFonts w:hint="eastAsia" w:cs="宋体"/>
          <w:szCs w:val="24"/>
          <w:lang w:val="en-US"/>
        </w:rPr>
        <w:t>采购</w:t>
      </w:r>
      <w:r>
        <w:rPr>
          <w:rFonts w:hint="eastAsia" w:cs="宋体"/>
          <w:szCs w:val="24"/>
        </w:rPr>
        <w:t xml:space="preserve">文件前应先完成“政府采购云平台”的账号注册同时办理CA领取。 </w:t>
      </w:r>
    </w:p>
    <w:p>
      <w:pPr>
        <w:pStyle w:val="35"/>
        <w:spacing w:line="420" w:lineRule="exact"/>
        <w:ind w:firstLine="480" w:firstLineChars="200"/>
        <w:rPr>
          <w:rFonts w:cs="宋体"/>
          <w:szCs w:val="24"/>
        </w:rPr>
      </w:pPr>
      <w:r>
        <w:rPr>
          <w:rFonts w:hint="eastAsia" w:cs="宋体"/>
          <w:szCs w:val="24"/>
        </w:rPr>
        <w:t>4、</w:t>
      </w:r>
      <w:r>
        <w:rPr>
          <w:rFonts w:hint="eastAsia" w:cs="宋体"/>
          <w:szCs w:val="24"/>
          <w:lang w:val="en-US"/>
        </w:rPr>
        <w:t>售价</w:t>
      </w:r>
      <w:r>
        <w:rPr>
          <w:rFonts w:hint="eastAsia" w:cs="宋体"/>
          <w:szCs w:val="24"/>
        </w:rPr>
        <w:t>：</w:t>
      </w:r>
      <w:r>
        <w:rPr>
          <w:rFonts w:hint="eastAsia" w:cs="宋体"/>
          <w:szCs w:val="24"/>
          <w:lang w:val="en-US"/>
        </w:rPr>
        <w:t>本项目不收取工本费</w:t>
      </w:r>
      <w:r>
        <w:rPr>
          <w:rFonts w:hint="eastAsia" w:cs="宋体"/>
          <w:szCs w:val="24"/>
        </w:rPr>
        <w:t xml:space="preserve">； </w:t>
      </w:r>
    </w:p>
    <w:p>
      <w:pPr>
        <w:pStyle w:val="35"/>
        <w:spacing w:line="420" w:lineRule="exact"/>
        <w:ind w:firstLine="480" w:firstLineChars="200"/>
        <w:rPr>
          <w:rFonts w:cs="宋体"/>
          <w:szCs w:val="24"/>
        </w:rPr>
      </w:pPr>
      <w:r>
        <w:rPr>
          <w:rFonts w:hint="eastAsia" w:cs="宋体"/>
          <w:szCs w:val="24"/>
        </w:rPr>
        <w:t xml:space="preserve">5、提示： </w:t>
      </w:r>
    </w:p>
    <w:p>
      <w:pPr>
        <w:pStyle w:val="35"/>
        <w:spacing w:line="420" w:lineRule="exact"/>
        <w:ind w:firstLine="480" w:firstLineChars="200"/>
        <w:rPr>
          <w:rFonts w:cs="宋体"/>
          <w:szCs w:val="24"/>
        </w:rPr>
      </w:pPr>
      <w:r>
        <w:rPr>
          <w:rFonts w:hint="eastAsia" w:cs="宋体"/>
          <w:szCs w:val="24"/>
          <w:lang w:val="en-US"/>
        </w:rPr>
        <w:t>竞争性磋商</w:t>
      </w:r>
      <w:r>
        <w:rPr>
          <w:rFonts w:hint="eastAsia" w:cs="宋体"/>
          <w:szCs w:val="24"/>
        </w:rPr>
        <w:t>公告下方的“游客”-“浏览采购文件”仅供阅览使用，不视作依法获取采购文件；</w:t>
      </w:r>
    </w:p>
    <w:p>
      <w:pPr>
        <w:pStyle w:val="35"/>
        <w:spacing w:line="420" w:lineRule="exact"/>
        <w:ind w:firstLine="480" w:firstLineChars="200"/>
        <w:rPr>
          <w:rFonts w:cs="宋体"/>
          <w:szCs w:val="24"/>
        </w:rPr>
      </w:pPr>
      <w:r>
        <w:rPr>
          <w:rFonts w:hint="eastAsia" w:cs="宋体"/>
          <w:szCs w:val="24"/>
        </w:rPr>
        <w:t>请供应商按上述要求获取</w:t>
      </w:r>
      <w:r>
        <w:rPr>
          <w:rFonts w:hint="eastAsia" w:cs="宋体"/>
          <w:szCs w:val="24"/>
          <w:lang w:val="en-US"/>
        </w:rPr>
        <w:t>采购</w:t>
      </w:r>
      <w:r>
        <w:rPr>
          <w:rFonts w:hint="eastAsia" w:cs="宋体"/>
          <w:szCs w:val="24"/>
        </w:rPr>
        <w:t>文件，如未在“政采云”系统内完成相关流程，引起的投标无效责任自负。</w:t>
      </w:r>
    </w:p>
    <w:p>
      <w:pPr>
        <w:widowControl w:val="0"/>
        <w:adjustRightInd/>
        <w:snapToGrid/>
        <w:spacing w:after="0" w:line="420" w:lineRule="exact"/>
        <w:rPr>
          <w:rFonts w:ascii="宋体" w:hAnsi="宋体" w:eastAsia="宋体" w:cs="微软雅黑"/>
          <w:b/>
          <w:sz w:val="24"/>
          <w:szCs w:val="20"/>
        </w:rPr>
      </w:pPr>
      <w:r>
        <w:rPr>
          <w:rFonts w:hint="eastAsia" w:ascii="宋体" w:hAnsi="宋体" w:eastAsia="宋体" w:cs="微软雅黑"/>
          <w:b/>
          <w:sz w:val="24"/>
          <w:szCs w:val="20"/>
        </w:rPr>
        <w:t>四、响应文件提交</w:t>
      </w:r>
    </w:p>
    <w:p>
      <w:pPr>
        <w:pStyle w:val="35"/>
        <w:spacing w:line="420" w:lineRule="exact"/>
        <w:ind w:firstLine="480" w:firstLineChars="200"/>
        <w:rPr>
          <w:rFonts w:cs="宋体"/>
          <w:szCs w:val="24"/>
        </w:rPr>
      </w:pPr>
      <w:r>
        <w:rPr>
          <w:rFonts w:hint="eastAsia" w:cs="宋体"/>
          <w:szCs w:val="24"/>
          <w:lang w:val="en-US"/>
        </w:rPr>
        <w:t>1、</w:t>
      </w:r>
      <w:r>
        <w:rPr>
          <w:rFonts w:hint="eastAsia" w:cs="宋体"/>
          <w:szCs w:val="24"/>
        </w:rPr>
        <w:t>截止时间：</w:t>
      </w:r>
      <w:r>
        <w:rPr>
          <w:rFonts w:hint="eastAsia" w:cs="宋体"/>
          <w:b/>
          <w:bCs/>
          <w:szCs w:val="24"/>
        </w:rPr>
        <w:t>202</w:t>
      </w:r>
      <w:r>
        <w:rPr>
          <w:rFonts w:hint="eastAsia" w:cs="宋体"/>
          <w:b/>
          <w:bCs/>
          <w:szCs w:val="24"/>
          <w:lang w:val="en-US" w:eastAsia="zh-CN"/>
        </w:rPr>
        <w:t>4</w:t>
      </w:r>
      <w:r>
        <w:rPr>
          <w:rFonts w:hint="eastAsia" w:cs="宋体"/>
          <w:b/>
          <w:bCs/>
          <w:szCs w:val="24"/>
        </w:rPr>
        <w:t>年</w:t>
      </w:r>
      <w:r>
        <w:rPr>
          <w:rFonts w:hint="eastAsia" w:cs="宋体"/>
          <w:b/>
          <w:bCs/>
          <w:szCs w:val="24"/>
          <w:u w:val="single"/>
          <w:lang w:val="en-US" w:eastAsia="zh-CN"/>
        </w:rPr>
        <w:t>4</w:t>
      </w:r>
      <w:r>
        <w:rPr>
          <w:rFonts w:hint="eastAsia" w:cs="宋体"/>
          <w:b/>
          <w:bCs/>
          <w:szCs w:val="24"/>
        </w:rPr>
        <w:t>月</w:t>
      </w:r>
      <w:r>
        <w:rPr>
          <w:rFonts w:hint="eastAsia" w:cs="宋体"/>
          <w:b/>
          <w:bCs/>
          <w:szCs w:val="24"/>
          <w:u w:val="single"/>
          <w:lang w:val="en-US" w:eastAsia="zh-CN"/>
        </w:rPr>
        <w:t>25</w:t>
      </w:r>
      <w:r>
        <w:rPr>
          <w:rFonts w:hint="eastAsia" w:cs="宋体"/>
          <w:b/>
          <w:bCs/>
          <w:szCs w:val="24"/>
        </w:rPr>
        <w:t>日</w:t>
      </w:r>
      <w:r>
        <w:rPr>
          <w:rFonts w:hint="eastAsia" w:cs="宋体"/>
          <w:b/>
          <w:bCs/>
          <w:szCs w:val="24"/>
          <w:u w:val="single"/>
          <w:lang w:val="en-US" w:eastAsia="zh-CN"/>
        </w:rPr>
        <w:t>14</w:t>
      </w:r>
      <w:r>
        <w:rPr>
          <w:rFonts w:hint="eastAsia" w:cs="宋体"/>
          <w:b/>
          <w:bCs/>
          <w:szCs w:val="24"/>
        </w:rPr>
        <w:t>时</w:t>
      </w:r>
      <w:r>
        <w:rPr>
          <w:rFonts w:hint="eastAsia" w:cs="宋体"/>
          <w:b/>
          <w:bCs/>
          <w:szCs w:val="24"/>
          <w:u w:val="single"/>
          <w:lang w:val="en-US" w:eastAsia="zh-CN"/>
        </w:rPr>
        <w:t>30</w:t>
      </w:r>
      <w:r>
        <w:rPr>
          <w:rFonts w:hint="eastAsia" w:cs="宋体"/>
          <w:b/>
          <w:bCs/>
          <w:szCs w:val="24"/>
        </w:rPr>
        <w:t>分（北京时间）</w:t>
      </w:r>
    </w:p>
    <w:p>
      <w:pPr>
        <w:pStyle w:val="35"/>
        <w:spacing w:line="420" w:lineRule="exact"/>
        <w:ind w:firstLine="480" w:firstLineChars="200"/>
        <w:rPr>
          <w:rFonts w:cs="宋体"/>
          <w:szCs w:val="24"/>
        </w:rPr>
      </w:pPr>
      <w:r>
        <w:rPr>
          <w:rFonts w:hint="eastAsia" w:cs="宋体"/>
          <w:szCs w:val="24"/>
          <w:lang w:val="en-US"/>
        </w:rPr>
        <w:t>2、</w:t>
      </w:r>
      <w:r>
        <w:rPr>
          <w:rFonts w:hint="eastAsia" w:cs="宋体"/>
          <w:szCs w:val="24"/>
        </w:rPr>
        <w:t>地点：</w:t>
      </w:r>
      <w:r>
        <w:rPr>
          <w:rFonts w:hint="eastAsia" w:cs="宋体-PUA"/>
          <w:kern w:val="2"/>
          <w:szCs w:val="24"/>
        </w:rPr>
        <w:t>衢州市衢江区公共资源交易中心（振兴东路268号</w:t>
      </w:r>
      <w:r>
        <w:rPr>
          <w:rFonts w:hint="eastAsia" w:cs="宋体-PUA"/>
          <w:kern w:val="2"/>
          <w:szCs w:val="24"/>
          <w:lang w:val="en-US"/>
        </w:rPr>
        <w:t>六</w:t>
      </w:r>
      <w:r>
        <w:rPr>
          <w:rFonts w:hint="eastAsia" w:cs="宋体-PUA"/>
          <w:kern w:val="2"/>
          <w:szCs w:val="24"/>
        </w:rPr>
        <w:t>楼）的</w:t>
      </w:r>
      <w:r>
        <w:rPr>
          <w:rFonts w:hint="eastAsia" w:cs="宋体-PUA"/>
          <w:b/>
          <w:bCs/>
          <w:kern w:val="2"/>
          <w:szCs w:val="24"/>
          <w:u w:val="single"/>
          <w:lang w:val="en-US" w:eastAsia="zh-CN"/>
        </w:rPr>
        <w:t xml:space="preserve"> 3 </w:t>
      </w:r>
      <w:r>
        <w:rPr>
          <w:rFonts w:hint="eastAsia" w:cs="宋体-PUA"/>
          <w:kern w:val="2"/>
          <w:szCs w:val="24"/>
        </w:rPr>
        <w:t>号开标厅开标</w:t>
      </w:r>
      <w:r>
        <w:rPr>
          <w:rFonts w:hint="eastAsia" w:cs="宋体"/>
          <w:szCs w:val="24"/>
        </w:rPr>
        <w:t>；本项目同步在“政府采购云平台（www.zcygov.cn）”在线开标。</w:t>
      </w:r>
    </w:p>
    <w:p>
      <w:pPr>
        <w:widowControl w:val="0"/>
        <w:adjustRightInd/>
        <w:snapToGrid/>
        <w:spacing w:after="0" w:line="420" w:lineRule="exact"/>
        <w:ind w:firstLine="480" w:firstLineChars="200"/>
        <w:jc w:val="both"/>
        <w:rPr>
          <w:rFonts w:cs="宋体"/>
          <w:szCs w:val="24"/>
        </w:rPr>
      </w:pPr>
      <w:r>
        <w:rPr>
          <w:rFonts w:hint="eastAsia" w:ascii="宋体" w:hAnsi="宋体" w:eastAsia="宋体" w:cs="宋体-PUA"/>
          <w:kern w:val="2"/>
          <w:sz w:val="24"/>
          <w:szCs w:val="24"/>
        </w:rPr>
        <w:t>注：投标人应当在</w:t>
      </w:r>
      <w:r>
        <w:rPr>
          <w:rFonts w:hint="eastAsia" w:ascii="宋体" w:hAnsi="宋体" w:eastAsia="宋体" w:cs="宋体"/>
          <w:b/>
          <w:bCs/>
          <w:sz w:val="24"/>
          <w:szCs w:val="24"/>
        </w:rPr>
        <w:t>202</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年</w:t>
      </w:r>
      <w:r>
        <w:rPr>
          <w:rFonts w:hint="eastAsia" w:eastAsia="宋体" w:cs="宋体"/>
          <w:b/>
          <w:bCs/>
          <w:szCs w:val="24"/>
          <w:u w:val="single"/>
          <w:lang w:val="en-US" w:eastAsia="zh-CN"/>
        </w:rPr>
        <w:t>4</w:t>
      </w:r>
      <w:r>
        <w:rPr>
          <w:rFonts w:hint="eastAsia" w:ascii="宋体" w:hAnsi="宋体" w:eastAsia="宋体" w:cs="宋体"/>
          <w:b/>
          <w:bCs/>
          <w:sz w:val="24"/>
          <w:szCs w:val="28"/>
        </w:rPr>
        <w:t>月</w:t>
      </w:r>
      <w:r>
        <w:rPr>
          <w:rFonts w:hint="eastAsia" w:ascii="宋体" w:hAnsi="宋体" w:eastAsia="宋体" w:cs="宋体"/>
          <w:b/>
          <w:bCs/>
          <w:sz w:val="24"/>
          <w:szCs w:val="28"/>
          <w:u w:val="single"/>
          <w:lang w:val="en-US" w:eastAsia="zh-CN"/>
        </w:rPr>
        <w:t>25</w:t>
      </w:r>
      <w:r>
        <w:rPr>
          <w:rFonts w:hint="eastAsia" w:ascii="宋体" w:hAnsi="宋体" w:eastAsia="宋体" w:cs="宋体"/>
          <w:b/>
          <w:bCs/>
          <w:sz w:val="24"/>
          <w:szCs w:val="28"/>
        </w:rPr>
        <w:t>日</w:t>
      </w:r>
      <w:r>
        <w:rPr>
          <w:rFonts w:hint="eastAsia" w:ascii="宋体" w:hAnsi="宋体" w:eastAsia="宋体" w:cs="宋体"/>
          <w:b/>
          <w:bCs/>
          <w:sz w:val="24"/>
          <w:szCs w:val="28"/>
          <w:u w:val="single"/>
          <w:lang w:val="en-US" w:eastAsia="zh-CN"/>
        </w:rPr>
        <w:t>14</w:t>
      </w:r>
      <w:r>
        <w:rPr>
          <w:rFonts w:hint="eastAsia" w:ascii="宋体" w:hAnsi="宋体" w:eastAsia="宋体" w:cs="宋体"/>
          <w:b/>
          <w:bCs/>
          <w:sz w:val="24"/>
          <w:szCs w:val="28"/>
        </w:rPr>
        <w:t>时</w:t>
      </w:r>
      <w:r>
        <w:rPr>
          <w:rFonts w:hint="eastAsia" w:ascii="宋体" w:hAnsi="宋体" w:eastAsia="宋体" w:cs="宋体"/>
          <w:b/>
          <w:bCs/>
          <w:sz w:val="24"/>
          <w:szCs w:val="28"/>
          <w:u w:val="single"/>
          <w:lang w:val="en-US" w:eastAsia="zh-CN"/>
        </w:rPr>
        <w:t>30</w:t>
      </w:r>
      <w:r>
        <w:rPr>
          <w:rFonts w:hint="eastAsia" w:ascii="宋体" w:hAnsi="宋体" w:eastAsia="宋体" w:cs="宋体"/>
          <w:b/>
          <w:bCs/>
          <w:sz w:val="24"/>
          <w:szCs w:val="28"/>
        </w:rPr>
        <w:t>分</w:t>
      </w:r>
      <w:r>
        <w:rPr>
          <w:rFonts w:hint="eastAsia" w:ascii="宋体" w:hAnsi="宋体" w:eastAsia="宋体" w:cs="宋体-PUA"/>
          <w:kern w:val="2"/>
          <w:sz w:val="24"/>
          <w:szCs w:val="24"/>
        </w:rPr>
        <w:t>前将装有电子备份投标文件的光盘或U盘密封邮寄到浙江佳诚工程咨询股份有限公司（浙江省衢州市衢江区求实路9号209室，毛女士收），逾期送达或未密封将被拒收。如投标人未在投标截止时间前完成电子投标文件的传输递交，其电子备份投标文件也将退还。</w:t>
      </w:r>
    </w:p>
    <w:p>
      <w:pPr>
        <w:widowControl w:val="0"/>
        <w:adjustRightInd/>
        <w:snapToGrid/>
        <w:spacing w:after="0" w:line="420" w:lineRule="exact"/>
        <w:rPr>
          <w:rFonts w:ascii="宋体" w:hAnsi="宋体" w:eastAsia="宋体" w:cs="微软雅黑"/>
          <w:b/>
          <w:sz w:val="24"/>
          <w:szCs w:val="20"/>
        </w:rPr>
      </w:pPr>
      <w:r>
        <w:rPr>
          <w:rFonts w:hint="eastAsia" w:ascii="宋体" w:hAnsi="宋体" w:eastAsia="宋体" w:cs="微软雅黑"/>
          <w:b/>
          <w:sz w:val="24"/>
          <w:szCs w:val="20"/>
        </w:rPr>
        <w:t>五、开启：</w:t>
      </w:r>
    </w:p>
    <w:p>
      <w:pPr>
        <w:pStyle w:val="35"/>
        <w:spacing w:line="420" w:lineRule="exact"/>
        <w:ind w:firstLine="480" w:firstLineChars="200"/>
        <w:rPr>
          <w:rFonts w:cs="宋体"/>
          <w:szCs w:val="24"/>
        </w:rPr>
      </w:pPr>
      <w:r>
        <w:rPr>
          <w:rFonts w:hint="eastAsia" w:cs="宋体"/>
          <w:szCs w:val="24"/>
          <w:lang w:val="en-US"/>
        </w:rPr>
        <w:t>1、</w:t>
      </w:r>
      <w:r>
        <w:rPr>
          <w:rFonts w:hint="eastAsia" w:cs="宋体"/>
          <w:szCs w:val="24"/>
        </w:rPr>
        <w:t>时间：</w:t>
      </w:r>
      <w:r>
        <w:rPr>
          <w:rFonts w:hint="eastAsia" w:cs="宋体"/>
          <w:b/>
          <w:bCs/>
          <w:szCs w:val="24"/>
        </w:rPr>
        <w:t>202</w:t>
      </w:r>
      <w:r>
        <w:rPr>
          <w:rFonts w:hint="eastAsia" w:cs="宋体"/>
          <w:b/>
          <w:bCs/>
          <w:szCs w:val="24"/>
          <w:lang w:val="en-US" w:eastAsia="zh-CN"/>
        </w:rPr>
        <w:t>4</w:t>
      </w:r>
      <w:r>
        <w:rPr>
          <w:rFonts w:hint="eastAsia" w:cs="宋体"/>
          <w:b/>
          <w:bCs/>
          <w:szCs w:val="24"/>
        </w:rPr>
        <w:t>年</w:t>
      </w:r>
      <w:r>
        <w:rPr>
          <w:rFonts w:hint="eastAsia" w:cs="宋体"/>
          <w:b/>
          <w:bCs/>
          <w:szCs w:val="24"/>
          <w:u w:val="single"/>
          <w:lang w:val="en-US" w:eastAsia="zh-CN"/>
        </w:rPr>
        <w:t>4</w:t>
      </w:r>
      <w:r>
        <w:rPr>
          <w:rFonts w:hint="eastAsia" w:cs="宋体"/>
          <w:b/>
          <w:bCs/>
          <w:szCs w:val="28"/>
        </w:rPr>
        <w:t>月</w:t>
      </w:r>
      <w:r>
        <w:rPr>
          <w:rFonts w:hint="eastAsia" w:cs="宋体"/>
          <w:b/>
          <w:bCs/>
          <w:szCs w:val="28"/>
          <w:u w:val="single"/>
          <w:lang w:val="en-US" w:eastAsia="zh-CN"/>
        </w:rPr>
        <w:t>25</w:t>
      </w:r>
      <w:r>
        <w:rPr>
          <w:rFonts w:hint="eastAsia" w:cs="宋体"/>
          <w:b/>
          <w:bCs/>
          <w:szCs w:val="28"/>
        </w:rPr>
        <w:t>日</w:t>
      </w:r>
      <w:r>
        <w:rPr>
          <w:rFonts w:hint="eastAsia" w:cs="宋体"/>
          <w:b/>
          <w:bCs/>
          <w:szCs w:val="28"/>
          <w:u w:val="single"/>
          <w:lang w:val="en-US" w:eastAsia="zh-CN"/>
        </w:rPr>
        <w:t>14</w:t>
      </w:r>
      <w:r>
        <w:rPr>
          <w:rFonts w:hint="eastAsia" w:cs="宋体"/>
          <w:b/>
          <w:bCs/>
          <w:szCs w:val="28"/>
        </w:rPr>
        <w:t>时</w:t>
      </w:r>
      <w:r>
        <w:rPr>
          <w:rFonts w:hint="eastAsia" w:cs="宋体"/>
          <w:b/>
          <w:bCs/>
          <w:szCs w:val="28"/>
          <w:u w:val="single"/>
          <w:lang w:val="en-US" w:eastAsia="zh-CN"/>
        </w:rPr>
        <w:t>30</w:t>
      </w:r>
      <w:r>
        <w:rPr>
          <w:rFonts w:hint="eastAsia" w:cs="宋体"/>
          <w:b/>
          <w:bCs/>
          <w:szCs w:val="28"/>
        </w:rPr>
        <w:t>分</w:t>
      </w:r>
      <w:r>
        <w:rPr>
          <w:rFonts w:hint="eastAsia" w:cs="宋体"/>
          <w:b/>
          <w:bCs/>
          <w:szCs w:val="24"/>
        </w:rPr>
        <w:t>（北京时间）</w:t>
      </w:r>
    </w:p>
    <w:p>
      <w:pPr>
        <w:pStyle w:val="35"/>
        <w:spacing w:line="420" w:lineRule="exact"/>
        <w:ind w:firstLine="480" w:firstLineChars="200"/>
        <w:rPr>
          <w:rFonts w:cs="宋体"/>
          <w:szCs w:val="24"/>
        </w:rPr>
      </w:pPr>
      <w:r>
        <w:rPr>
          <w:rFonts w:hint="eastAsia" w:cs="宋体"/>
          <w:szCs w:val="24"/>
          <w:lang w:val="en-US"/>
        </w:rPr>
        <w:t>2、</w:t>
      </w:r>
      <w:r>
        <w:rPr>
          <w:rFonts w:hint="eastAsia" w:cs="宋体"/>
          <w:szCs w:val="24"/>
        </w:rPr>
        <w:t>地点：</w:t>
      </w:r>
      <w:r>
        <w:rPr>
          <w:rFonts w:hint="eastAsia" w:cs="宋体-PUA"/>
          <w:kern w:val="2"/>
          <w:szCs w:val="24"/>
        </w:rPr>
        <w:t>衢州市衢江区公共资源交易中心（振兴东路268号）的</w:t>
      </w:r>
      <w:r>
        <w:rPr>
          <w:rFonts w:hint="eastAsia" w:cs="宋体-PUA"/>
          <w:b/>
          <w:bCs/>
          <w:kern w:val="2"/>
          <w:szCs w:val="24"/>
          <w:u w:val="single"/>
          <w:lang w:val="en-US" w:eastAsia="zh-CN"/>
        </w:rPr>
        <w:t xml:space="preserve"> 3 </w:t>
      </w:r>
      <w:r>
        <w:rPr>
          <w:rFonts w:hint="eastAsia" w:cs="宋体-PUA"/>
          <w:kern w:val="2"/>
          <w:szCs w:val="24"/>
        </w:rPr>
        <w:t>号开标厅开标</w:t>
      </w:r>
      <w:r>
        <w:rPr>
          <w:rFonts w:hint="eastAsia" w:cs="宋体"/>
          <w:szCs w:val="24"/>
        </w:rPr>
        <w:t>；本项目同步在“政府采购云平台（www.zcygov.cn）”在线开标。</w:t>
      </w:r>
    </w:p>
    <w:p>
      <w:pPr>
        <w:widowControl w:val="0"/>
        <w:adjustRightInd/>
        <w:snapToGrid/>
        <w:spacing w:after="0" w:line="420" w:lineRule="exact"/>
        <w:rPr>
          <w:rFonts w:ascii="宋体" w:hAnsi="宋体" w:eastAsia="宋体" w:cs="微软雅黑"/>
          <w:b/>
          <w:sz w:val="24"/>
          <w:szCs w:val="20"/>
        </w:rPr>
      </w:pPr>
      <w:r>
        <w:rPr>
          <w:rFonts w:hint="eastAsia" w:ascii="宋体" w:hAnsi="宋体" w:eastAsia="宋体" w:cs="微软雅黑"/>
          <w:b/>
          <w:sz w:val="24"/>
          <w:szCs w:val="20"/>
        </w:rPr>
        <w:t>六、公告期限</w:t>
      </w:r>
    </w:p>
    <w:p>
      <w:pPr>
        <w:pStyle w:val="35"/>
        <w:spacing w:line="420" w:lineRule="exact"/>
        <w:ind w:firstLine="480" w:firstLineChars="200"/>
        <w:rPr>
          <w:rFonts w:cs="宋体"/>
          <w:szCs w:val="24"/>
          <w:lang w:val="en-US"/>
        </w:rPr>
      </w:pPr>
      <w:r>
        <w:rPr>
          <w:rFonts w:hint="eastAsia" w:cs="宋体"/>
          <w:szCs w:val="24"/>
          <w:lang w:val="en-US"/>
        </w:rPr>
        <w:t>自本公告发布之日起3个工作日。</w:t>
      </w:r>
    </w:p>
    <w:p>
      <w:pPr>
        <w:widowControl w:val="0"/>
        <w:adjustRightInd/>
        <w:snapToGrid/>
        <w:spacing w:after="0" w:line="420" w:lineRule="exact"/>
        <w:jc w:val="both"/>
        <w:rPr>
          <w:rFonts w:ascii="宋体" w:hAnsi="宋体" w:eastAsia="宋体" w:cs="宋体-PUA"/>
          <w:b/>
          <w:bCs/>
          <w:kern w:val="2"/>
          <w:sz w:val="24"/>
          <w:szCs w:val="24"/>
        </w:rPr>
      </w:pPr>
      <w:r>
        <w:rPr>
          <w:rFonts w:hint="eastAsia" w:ascii="宋体" w:hAnsi="宋体" w:eastAsia="宋体" w:cs="宋体-PUA"/>
          <w:b/>
          <w:bCs/>
          <w:kern w:val="2"/>
          <w:sz w:val="24"/>
          <w:szCs w:val="24"/>
        </w:rPr>
        <w:t>七、</w:t>
      </w:r>
      <w:bookmarkStart w:id="6" w:name="_Hlk522201534"/>
      <w:r>
        <w:rPr>
          <w:rFonts w:hint="eastAsia" w:ascii="宋体" w:hAnsi="宋体" w:eastAsia="宋体" w:cs="宋体-PUA"/>
          <w:b/>
          <w:bCs/>
          <w:kern w:val="2"/>
          <w:sz w:val="24"/>
          <w:szCs w:val="24"/>
        </w:rPr>
        <w:t>投标说明</w:t>
      </w:r>
    </w:p>
    <w:p>
      <w:pPr>
        <w:widowControl w:val="0"/>
        <w:autoSpaceDE w:val="0"/>
        <w:autoSpaceDN w:val="0"/>
        <w:snapToGrid/>
        <w:spacing w:after="0" w:line="420" w:lineRule="exact"/>
        <w:ind w:right="-23"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1、本项目实行电子投标，应按照本项目招标文件和政采云平台的要求编制、加密并递交投标文件。投标人在使用系统进行投标的过程中遇到涉及平台使用的任何问题，可致电政采云平台技术支持热线咨询，联系方式：400-881-7190。</w:t>
      </w:r>
    </w:p>
    <w:p>
      <w:pPr>
        <w:widowControl w:val="0"/>
        <w:autoSpaceDE w:val="0"/>
        <w:autoSpaceDN w:val="0"/>
        <w:snapToGrid/>
        <w:spacing w:after="0" w:line="420" w:lineRule="exact"/>
        <w:ind w:right="-23"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2、投标人应在开标前完成CA数字证书办理。（办理流程详见http://zfcg.czt.zj.gov.cn/bidClientTemplate/2019-05-27/12945.html）。</w:t>
      </w:r>
      <w:r>
        <w:rPr>
          <w:rFonts w:hint="eastAsia" w:ascii="宋体" w:hAnsi="宋体" w:eastAsia="宋体"/>
          <w:b/>
          <w:bCs/>
          <w:color w:val="000000"/>
          <w:kern w:val="2"/>
          <w:sz w:val="24"/>
          <w:szCs w:val="24"/>
        </w:rPr>
        <w:t>完成CA数字证书办理预计一周左右，建议各投标人抓紧时间办理。</w:t>
      </w:r>
    </w:p>
    <w:p>
      <w:pPr>
        <w:widowControl w:val="0"/>
        <w:autoSpaceDE w:val="0"/>
        <w:autoSpaceDN w:val="0"/>
        <w:snapToGrid/>
        <w:spacing w:after="0" w:line="420" w:lineRule="exact"/>
        <w:ind w:right="-23"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3、投标人通过政采云平台电子投标工具制作投标文件，电子投标工具请投标人自行前往浙江省政府采购网下载并安装，（下载网址：http://zfcg.czt.zj.gov.cn/bidClientTemplate/2019-05-27/12946.html），电子投标具体流程文档详见网址：https://help.zcygov.cn/web/site_2/2018/12-28/2573.html。</w:t>
      </w:r>
    </w:p>
    <w:p>
      <w:pPr>
        <w:widowControl w:val="0"/>
        <w:autoSpaceDE w:val="0"/>
        <w:autoSpaceDN w:val="0"/>
        <w:snapToGrid/>
        <w:spacing w:after="0" w:line="420" w:lineRule="exact"/>
        <w:ind w:right="-23"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4、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widowControl w:val="0"/>
        <w:adjustRightInd/>
        <w:snapToGrid/>
        <w:spacing w:after="0" w:line="420" w:lineRule="exact"/>
        <w:jc w:val="both"/>
        <w:rPr>
          <w:rFonts w:ascii="宋体" w:hAnsi="宋体" w:eastAsia="宋体" w:cs="宋体-PUA"/>
          <w:b/>
          <w:bCs/>
          <w:kern w:val="2"/>
          <w:sz w:val="24"/>
          <w:szCs w:val="24"/>
        </w:rPr>
      </w:pPr>
      <w:r>
        <w:rPr>
          <w:rFonts w:hint="eastAsia" w:ascii="宋体" w:hAnsi="宋体" w:eastAsia="宋体" w:cs="宋体-PUA"/>
          <w:b/>
          <w:bCs/>
          <w:kern w:val="2"/>
          <w:sz w:val="24"/>
          <w:szCs w:val="24"/>
        </w:rPr>
        <w:t>八、其他事项：</w:t>
      </w:r>
    </w:p>
    <w:bookmarkEnd w:id="6"/>
    <w:p>
      <w:pPr>
        <w:pStyle w:val="35"/>
        <w:spacing w:line="420" w:lineRule="exact"/>
        <w:ind w:firstLine="480" w:firstLineChars="200"/>
        <w:rPr>
          <w:rFonts w:cs="宋体"/>
          <w:szCs w:val="24"/>
        </w:rPr>
      </w:pPr>
      <w:r>
        <w:rPr>
          <w:rFonts w:hint="eastAsia"/>
          <w:bCs/>
          <w:color w:val="000000"/>
          <w:szCs w:val="24"/>
        </w:rPr>
        <w:t>1、</w:t>
      </w:r>
      <w:r>
        <w:rPr>
          <w:rFonts w:hint="eastAsia" w:cs="宋体"/>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 xml:space="preserve">2、企业信用融资: </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的中小企业信用融资栏目了解相关信息。 供应商可以通过浙江政府采购网首页的“浙江政采贷”模块进入申请，还可以通过政府采购云平台首页的“金融服务”模块进入申请。</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val="0"/>
        <w:adjustRightInd/>
        <w:snapToGrid/>
        <w:spacing w:after="0" w:line="420" w:lineRule="exact"/>
        <w:ind w:firstLine="480" w:firstLineChars="200"/>
        <w:jc w:val="both"/>
        <w:rPr>
          <w:rFonts w:hint="eastAsia" w:ascii="宋体" w:hAnsi="宋体" w:eastAsia="宋体"/>
          <w:color w:val="000000"/>
          <w:kern w:val="2"/>
          <w:sz w:val="24"/>
          <w:szCs w:val="24"/>
        </w:rPr>
      </w:pPr>
      <w:r>
        <w:rPr>
          <w:rFonts w:hint="eastAsia" w:ascii="宋体" w:hAnsi="宋体" w:eastAsia="宋体"/>
          <w:color w:val="000000"/>
          <w:kern w:val="2"/>
          <w:sz w:val="24"/>
          <w:szCs w:val="24"/>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
      </w:pPr>
    </w:p>
    <w:p>
      <w:pPr>
        <w:pStyle w:val="14"/>
      </w:pPr>
    </w:p>
    <w:p/>
    <w:p>
      <w:pPr>
        <w:widowControl w:val="0"/>
        <w:adjustRightInd/>
        <w:snapToGrid/>
        <w:spacing w:after="0" w:line="420" w:lineRule="exact"/>
        <w:jc w:val="both"/>
        <w:rPr>
          <w:rFonts w:ascii="宋体" w:hAnsi="宋体" w:eastAsia="宋体" w:cs="宋体-PUA"/>
          <w:b/>
          <w:bCs/>
          <w:kern w:val="2"/>
          <w:sz w:val="24"/>
          <w:szCs w:val="24"/>
        </w:rPr>
      </w:pPr>
      <w:r>
        <w:rPr>
          <w:rFonts w:hint="eastAsia" w:ascii="宋体" w:hAnsi="宋体" w:eastAsia="宋体" w:cs="宋体-PUA"/>
          <w:b/>
          <w:bCs/>
          <w:kern w:val="2"/>
          <w:sz w:val="24"/>
          <w:szCs w:val="24"/>
        </w:rPr>
        <w:t xml:space="preserve">九、凡对本次采购提出询问，请按以下方式联系。 </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1、采购人信息：</w:t>
      </w:r>
    </w:p>
    <w:p>
      <w:pPr>
        <w:widowControl w:val="0"/>
        <w:adjustRightInd/>
        <w:snapToGrid/>
        <w:spacing w:after="0" w:line="420" w:lineRule="exact"/>
        <w:ind w:firstLine="480" w:firstLineChars="200"/>
        <w:jc w:val="both"/>
        <w:rPr>
          <w:rFonts w:hint="eastAsia" w:ascii="宋体" w:hAnsi="宋体" w:eastAsia="宋体"/>
          <w:color w:val="000000"/>
          <w:kern w:val="2"/>
          <w:sz w:val="24"/>
          <w:szCs w:val="24"/>
          <w:lang w:eastAsia="zh-CN"/>
        </w:rPr>
      </w:pPr>
      <w:r>
        <w:rPr>
          <w:rFonts w:hint="eastAsia" w:ascii="宋体" w:hAnsi="宋体" w:eastAsia="宋体"/>
          <w:color w:val="000000"/>
          <w:kern w:val="2"/>
          <w:sz w:val="24"/>
          <w:szCs w:val="24"/>
        </w:rPr>
        <w:t>名  称：</w:t>
      </w:r>
      <w:r>
        <w:rPr>
          <w:rFonts w:hint="eastAsia" w:ascii="宋体" w:hAnsi="宋体" w:eastAsia="宋体"/>
          <w:color w:val="000000"/>
          <w:kern w:val="2"/>
          <w:sz w:val="24"/>
          <w:szCs w:val="24"/>
          <w:lang w:eastAsia="zh-CN"/>
        </w:rPr>
        <w:t>衢州市衢江区莲花镇人民政府</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项目联系人：</w:t>
      </w:r>
      <w:r>
        <w:rPr>
          <w:rFonts w:hint="eastAsia" w:ascii="宋体" w:hAnsi="宋体" w:eastAsia="宋体"/>
          <w:color w:val="000000"/>
          <w:kern w:val="2"/>
          <w:sz w:val="24"/>
          <w:szCs w:val="24"/>
          <w:lang w:eastAsia="zh-CN"/>
        </w:rPr>
        <w:t>张</w:t>
      </w:r>
      <w:r>
        <w:rPr>
          <w:rFonts w:hint="eastAsia" w:ascii="宋体" w:hAnsi="宋体" w:eastAsia="宋体"/>
          <w:color w:val="000000"/>
          <w:kern w:val="2"/>
          <w:sz w:val="24"/>
          <w:szCs w:val="24"/>
        </w:rPr>
        <w:t xml:space="preserve">先生    </w:t>
      </w:r>
    </w:p>
    <w:p>
      <w:pPr>
        <w:widowControl w:val="0"/>
        <w:adjustRightInd/>
        <w:snapToGrid/>
        <w:spacing w:after="0" w:line="420" w:lineRule="exact"/>
        <w:ind w:firstLine="480" w:firstLineChars="200"/>
        <w:jc w:val="both"/>
        <w:rPr>
          <w:rFonts w:hint="default" w:ascii="宋体" w:hAnsi="宋体" w:eastAsia="宋体"/>
          <w:color w:val="000000"/>
          <w:kern w:val="2"/>
          <w:sz w:val="24"/>
          <w:szCs w:val="24"/>
          <w:lang w:val="en-US" w:eastAsia="zh-CN"/>
        </w:rPr>
      </w:pPr>
      <w:r>
        <w:rPr>
          <w:rFonts w:hint="eastAsia" w:ascii="宋体" w:hAnsi="宋体" w:eastAsia="宋体"/>
          <w:color w:val="000000"/>
          <w:kern w:val="2"/>
          <w:sz w:val="24"/>
          <w:szCs w:val="24"/>
        </w:rPr>
        <w:t>联系方式:</w:t>
      </w:r>
      <w:r>
        <w:rPr>
          <w:rFonts w:hint="eastAsia" w:ascii="宋体" w:hAnsi="宋体" w:eastAsia="宋体"/>
          <w:color w:val="000000"/>
          <w:kern w:val="2"/>
          <w:sz w:val="24"/>
          <w:szCs w:val="24"/>
          <w:lang w:val="en-US" w:eastAsia="zh-CN"/>
        </w:rPr>
        <w:t xml:space="preserve">13735099246     </w:t>
      </w:r>
    </w:p>
    <w:p>
      <w:pPr>
        <w:widowControl w:val="0"/>
        <w:adjustRightInd/>
        <w:snapToGrid/>
        <w:spacing w:after="0" w:line="420" w:lineRule="exact"/>
        <w:ind w:firstLine="480" w:firstLineChars="200"/>
        <w:jc w:val="both"/>
        <w:rPr>
          <w:rFonts w:hint="default" w:ascii="宋体" w:hAnsi="宋体" w:eastAsia="宋体"/>
          <w:color w:val="000000"/>
          <w:kern w:val="2"/>
          <w:sz w:val="24"/>
          <w:szCs w:val="24"/>
          <w:lang w:val="en-US" w:eastAsia="zh-CN"/>
        </w:rPr>
      </w:pPr>
      <w:r>
        <w:rPr>
          <w:rFonts w:hint="default" w:ascii="宋体" w:hAnsi="宋体" w:eastAsia="宋体"/>
          <w:color w:val="000000"/>
          <w:kern w:val="2"/>
          <w:sz w:val="24"/>
          <w:szCs w:val="24"/>
          <w:lang w:val="en-US" w:eastAsia="zh-CN"/>
        </w:rPr>
        <w:t>地  址：</w:t>
      </w:r>
      <w:r>
        <w:rPr>
          <w:rFonts w:hint="eastAsia" w:ascii="宋体" w:hAnsi="宋体" w:eastAsia="宋体"/>
          <w:color w:val="000000"/>
          <w:kern w:val="2"/>
          <w:sz w:val="24"/>
          <w:szCs w:val="24"/>
          <w:lang w:val="en-US" w:eastAsia="zh-CN"/>
        </w:rPr>
        <w:t>衢州市衢江区莲花镇人民政府</w:t>
      </w:r>
    </w:p>
    <w:p>
      <w:pPr>
        <w:widowControl w:val="0"/>
        <w:adjustRightInd/>
        <w:snapToGrid/>
        <w:spacing w:after="0" w:line="420" w:lineRule="exact"/>
        <w:ind w:firstLine="480" w:firstLineChars="200"/>
        <w:jc w:val="both"/>
        <w:rPr>
          <w:rFonts w:hint="eastAsia" w:ascii="宋体" w:hAnsi="宋体" w:eastAsia="宋体"/>
          <w:color w:val="000000"/>
          <w:kern w:val="2"/>
          <w:sz w:val="24"/>
          <w:szCs w:val="24"/>
        </w:rPr>
      </w:pPr>
      <w:r>
        <w:rPr>
          <w:rFonts w:hint="eastAsia" w:ascii="宋体" w:hAnsi="宋体" w:eastAsia="宋体"/>
          <w:color w:val="000000"/>
          <w:kern w:val="2"/>
          <w:sz w:val="24"/>
          <w:szCs w:val="24"/>
        </w:rPr>
        <w:t>2、采购代理机构信息：</w:t>
      </w:r>
    </w:p>
    <w:p>
      <w:pPr>
        <w:widowControl w:val="0"/>
        <w:adjustRightInd/>
        <w:snapToGrid/>
        <w:spacing w:after="0" w:line="420" w:lineRule="exact"/>
        <w:ind w:firstLine="480" w:firstLineChars="200"/>
        <w:jc w:val="both"/>
        <w:rPr>
          <w:rFonts w:hint="eastAsia" w:ascii="宋体" w:hAnsi="宋体" w:eastAsia="宋体"/>
          <w:color w:val="000000"/>
          <w:kern w:val="2"/>
          <w:sz w:val="24"/>
          <w:szCs w:val="24"/>
        </w:rPr>
      </w:pPr>
      <w:r>
        <w:rPr>
          <w:rFonts w:hint="eastAsia" w:ascii="宋体" w:hAnsi="宋体" w:eastAsia="宋体"/>
          <w:color w:val="000000"/>
          <w:kern w:val="2"/>
          <w:sz w:val="24"/>
          <w:szCs w:val="24"/>
        </w:rPr>
        <w:t>名  称：浙江佳诚工程咨询股份有限公司</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 xml:space="preserve">项目联系人：毛女士     </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联系方式：0570-2885356</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地  址：浙江省衢州市衢江区求实路9号209室</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3、同级政府采购监督管理部门</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名  称：衢州市衢江区财政局政府采购监管科</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 xml:space="preserve">联系人：杨女士     </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监管部门电话：0570-8762709</w:t>
      </w:r>
    </w:p>
    <w:p>
      <w:pPr>
        <w:widowControl w:val="0"/>
        <w:adjustRightInd/>
        <w:snapToGrid/>
        <w:spacing w:after="0" w:line="420" w:lineRule="exact"/>
        <w:ind w:firstLine="480" w:firstLineChars="200"/>
        <w:jc w:val="both"/>
        <w:rPr>
          <w:rFonts w:ascii="宋体" w:hAnsi="宋体" w:eastAsia="宋体"/>
          <w:color w:val="000000"/>
          <w:kern w:val="2"/>
          <w:sz w:val="24"/>
          <w:szCs w:val="24"/>
        </w:rPr>
      </w:pPr>
      <w:r>
        <w:rPr>
          <w:rFonts w:hint="eastAsia" w:ascii="宋体" w:hAnsi="宋体" w:eastAsia="宋体"/>
          <w:color w:val="000000"/>
          <w:kern w:val="2"/>
          <w:sz w:val="24"/>
          <w:szCs w:val="24"/>
        </w:rPr>
        <w:t>地  址：衢江区政和路6号</w:t>
      </w:r>
    </w:p>
    <w:p>
      <w:pPr>
        <w:widowControl w:val="0"/>
        <w:adjustRightInd/>
        <w:snapToGrid/>
        <w:spacing w:after="0" w:line="420" w:lineRule="exact"/>
        <w:ind w:firstLine="480" w:firstLineChars="200"/>
        <w:jc w:val="both"/>
        <w:rPr>
          <w:rFonts w:hint="eastAsia" w:ascii="宋体" w:hAnsi="宋体" w:eastAsia="宋体"/>
          <w:color w:val="000000"/>
          <w:kern w:val="2"/>
          <w:sz w:val="24"/>
          <w:szCs w:val="24"/>
        </w:rPr>
      </w:pPr>
      <w:r>
        <w:rPr>
          <w:rFonts w:hint="eastAsia" w:ascii="宋体" w:hAnsi="宋体" w:eastAsia="宋体"/>
          <w:color w:val="000000"/>
          <w:kern w:val="2"/>
          <w:sz w:val="24"/>
          <w:szCs w:val="24"/>
        </w:rPr>
        <w:t>日  期：202</w:t>
      </w:r>
      <w:r>
        <w:rPr>
          <w:rFonts w:hint="eastAsia" w:ascii="宋体" w:hAnsi="宋体" w:eastAsia="宋体"/>
          <w:color w:val="000000"/>
          <w:kern w:val="2"/>
          <w:sz w:val="24"/>
          <w:szCs w:val="24"/>
          <w:lang w:val="en-US" w:eastAsia="zh-CN"/>
        </w:rPr>
        <w:t>4</w:t>
      </w:r>
      <w:r>
        <w:rPr>
          <w:rFonts w:hint="eastAsia" w:ascii="宋体" w:hAnsi="宋体" w:eastAsia="宋体"/>
          <w:color w:val="000000"/>
          <w:kern w:val="2"/>
          <w:sz w:val="24"/>
          <w:szCs w:val="24"/>
        </w:rPr>
        <w:t>年</w:t>
      </w:r>
      <w:r>
        <w:rPr>
          <w:rFonts w:hint="eastAsia" w:ascii="宋体" w:hAnsi="宋体" w:eastAsia="宋体"/>
          <w:color w:val="000000"/>
          <w:kern w:val="2"/>
          <w:sz w:val="24"/>
          <w:szCs w:val="24"/>
          <w:lang w:val="en-US" w:eastAsia="zh-CN"/>
        </w:rPr>
        <w:t>4</w:t>
      </w:r>
      <w:r>
        <w:rPr>
          <w:rFonts w:hint="eastAsia" w:ascii="宋体" w:hAnsi="宋体" w:eastAsia="宋体"/>
          <w:color w:val="000000"/>
          <w:kern w:val="2"/>
          <w:sz w:val="24"/>
          <w:szCs w:val="24"/>
        </w:rPr>
        <w:t>月</w:t>
      </w:r>
      <w:r>
        <w:rPr>
          <w:rFonts w:hint="eastAsia" w:ascii="宋体" w:hAnsi="宋体" w:eastAsia="宋体"/>
          <w:color w:val="000000"/>
          <w:kern w:val="2"/>
          <w:sz w:val="24"/>
          <w:szCs w:val="24"/>
          <w:lang w:val="en-US" w:eastAsia="zh-CN"/>
        </w:rPr>
        <w:t>15</w:t>
      </w:r>
      <w:r>
        <w:rPr>
          <w:rFonts w:hint="eastAsia" w:ascii="宋体" w:hAnsi="宋体" w:eastAsia="宋体"/>
          <w:color w:val="000000"/>
          <w:kern w:val="2"/>
          <w:sz w:val="24"/>
          <w:szCs w:val="24"/>
        </w:rPr>
        <w:t>日</w:t>
      </w:r>
    </w:p>
    <w:p>
      <w:pPr>
        <w:pStyle w:val="3"/>
      </w:pPr>
    </w:p>
    <w:p>
      <w:pPr>
        <w:widowControl w:val="0"/>
        <w:adjustRightInd/>
        <w:snapToGrid/>
        <w:spacing w:after="0" w:line="420" w:lineRule="exact"/>
        <w:ind w:firstLine="480" w:firstLineChars="200"/>
        <w:jc w:val="both"/>
        <w:rPr>
          <w:rFonts w:hint="eastAsia" w:ascii="宋体" w:hAnsi="宋体" w:eastAsia="宋体"/>
          <w:color w:val="000000"/>
          <w:kern w:val="2"/>
          <w:sz w:val="24"/>
          <w:szCs w:val="24"/>
          <w:lang w:eastAsia="zh-CN"/>
        </w:rPr>
      </w:pPr>
      <w:r>
        <w:rPr>
          <w:rFonts w:hint="eastAsia" w:ascii="宋体" w:hAnsi="宋体" w:eastAsia="宋体"/>
          <w:color w:val="000000"/>
          <w:kern w:val="2"/>
          <w:sz w:val="24"/>
          <w:szCs w:val="24"/>
        </w:rPr>
        <w:t>若对项目采购电子交易系统操作有疑问，可登录政采云（https://www.zcygov.cn/），点击右侧咨询小采，获取采小蜜智能服务管家帮助，或拨打政采云服务热线400-881-7190获取热线服务帮助。</w:t>
      </w:r>
    </w:p>
    <w:p>
      <w:pPr>
        <w:widowControl w:val="0"/>
        <w:adjustRightInd/>
        <w:snapToGrid/>
        <w:spacing w:after="0" w:line="420" w:lineRule="exact"/>
        <w:ind w:firstLine="480" w:firstLineChars="200"/>
        <w:jc w:val="both"/>
        <w:rPr>
          <w:rFonts w:ascii="宋体" w:hAnsi="宋体" w:eastAsia="宋体"/>
          <w:color w:val="000000"/>
          <w:kern w:val="2"/>
          <w:sz w:val="24"/>
          <w:szCs w:val="24"/>
          <w:lang w:val="zh-CN"/>
        </w:rPr>
      </w:pPr>
      <w:r>
        <w:rPr>
          <w:rFonts w:hint="eastAsia" w:ascii="宋体" w:hAnsi="宋体" w:eastAsia="宋体"/>
          <w:color w:val="000000"/>
          <w:kern w:val="2"/>
          <w:sz w:val="24"/>
          <w:szCs w:val="24"/>
        </w:rPr>
        <w:t xml:space="preserve"> CA问题联系电话（人工）：汇信CA 400-888-4636；天谷CA 400-087-8198。</w:t>
      </w:r>
    </w:p>
    <w:p>
      <w:pPr>
        <w:pStyle w:val="35"/>
        <w:rPr>
          <w:bCs/>
          <w:color w:val="000000"/>
          <w:szCs w:val="24"/>
        </w:rPr>
      </w:pPr>
    </w:p>
    <w:p>
      <w:pPr>
        <w:widowControl w:val="0"/>
        <w:adjustRightInd/>
        <w:snapToGrid/>
        <w:spacing w:line="300" w:lineRule="exact"/>
        <w:ind w:firstLine="480" w:firstLineChars="200"/>
        <w:jc w:val="center"/>
        <w:rPr>
          <w:rFonts w:ascii="宋体" w:hAnsi="宋体" w:eastAsia="宋体" w:cs="宋体"/>
          <w:sz w:val="24"/>
          <w:szCs w:val="24"/>
        </w:rPr>
      </w:pPr>
    </w:p>
    <w:p>
      <w:pPr>
        <w:widowControl w:val="0"/>
        <w:adjustRightInd/>
        <w:snapToGrid/>
        <w:spacing w:line="300" w:lineRule="exact"/>
        <w:ind w:firstLine="480" w:firstLineChars="200"/>
        <w:jc w:val="center"/>
        <w:rPr>
          <w:rFonts w:ascii="宋体" w:hAnsi="宋体" w:eastAsia="宋体" w:cs="宋体"/>
          <w:sz w:val="24"/>
          <w:szCs w:val="24"/>
        </w:rPr>
      </w:pPr>
    </w:p>
    <w:p>
      <w:pPr>
        <w:widowControl w:val="0"/>
        <w:adjustRightInd/>
        <w:snapToGrid/>
        <w:spacing w:line="300" w:lineRule="exact"/>
        <w:ind w:firstLine="480" w:firstLineChars="200"/>
        <w:jc w:val="center"/>
        <w:rPr>
          <w:rFonts w:ascii="宋体" w:hAnsi="宋体" w:eastAsia="宋体" w:cs="宋体"/>
          <w:sz w:val="24"/>
          <w:szCs w:val="24"/>
        </w:rPr>
      </w:pPr>
    </w:p>
    <w:p>
      <w:pPr>
        <w:widowControl w:val="0"/>
        <w:adjustRightInd/>
        <w:snapToGrid/>
        <w:spacing w:line="300" w:lineRule="exact"/>
        <w:ind w:firstLine="480" w:firstLineChars="200"/>
        <w:jc w:val="center"/>
        <w:rPr>
          <w:rFonts w:ascii="宋体" w:hAnsi="宋体" w:eastAsia="宋体" w:cs="宋体"/>
          <w:sz w:val="24"/>
          <w:szCs w:val="24"/>
        </w:rPr>
      </w:pPr>
    </w:p>
    <w:p>
      <w:pPr>
        <w:widowControl w:val="0"/>
        <w:adjustRightInd/>
        <w:snapToGrid/>
        <w:spacing w:line="300" w:lineRule="exact"/>
        <w:ind w:firstLine="480" w:firstLineChars="200"/>
        <w:jc w:val="center"/>
        <w:rPr>
          <w:rFonts w:ascii="宋体" w:hAnsi="宋体" w:eastAsia="宋体" w:cs="宋体"/>
          <w:sz w:val="24"/>
          <w:szCs w:val="24"/>
        </w:rPr>
      </w:pPr>
    </w:p>
    <w:p>
      <w:pPr>
        <w:pStyle w:val="13"/>
      </w:pPr>
    </w:p>
    <w:p>
      <w:pPr>
        <w:pStyle w:val="14"/>
        <w:ind w:firstLine="210"/>
      </w:pPr>
    </w:p>
    <w:p/>
    <w:p>
      <w:pPr>
        <w:pStyle w:val="3"/>
      </w:pPr>
    </w:p>
    <w:p/>
    <w:p>
      <w:pPr>
        <w:pStyle w:val="25"/>
        <w:jc w:val="both"/>
        <w:rPr>
          <w:lang w:eastAsia="zh-CN"/>
        </w:rPr>
      </w:pPr>
    </w:p>
    <w:p>
      <w:pPr>
        <w:pStyle w:val="4"/>
        <w:numPr>
          <w:ilvl w:val="0"/>
          <w:numId w:val="0"/>
        </w:numPr>
        <w:spacing w:before="120" w:after="120" w:line="420" w:lineRule="auto"/>
        <w:jc w:val="center"/>
        <w:rPr>
          <w:rFonts w:ascii="宋体" w:hAnsi="宋体" w:cs="宋体"/>
          <w:sz w:val="36"/>
          <w:szCs w:val="36"/>
        </w:rPr>
      </w:pPr>
      <w:bookmarkStart w:id="7" w:name="_Toc3918"/>
      <w:r>
        <w:rPr>
          <w:rFonts w:hint="eastAsia" w:ascii="宋体" w:hAnsi="宋体" w:cs="宋体"/>
          <w:sz w:val="36"/>
          <w:szCs w:val="36"/>
        </w:rPr>
        <w:t>第二部分 供应商须知</w:t>
      </w:r>
      <w:bookmarkEnd w:id="7"/>
    </w:p>
    <w:p>
      <w:pPr>
        <w:numPr>
          <w:ilvl w:val="1"/>
          <w:numId w:val="0"/>
        </w:numPr>
        <w:spacing w:before="120" w:after="120" w:line="400" w:lineRule="exact"/>
        <w:rPr>
          <w:rFonts w:ascii="宋体" w:hAnsi="宋体" w:eastAsia="宋体" w:cs="宋体"/>
          <w:sz w:val="24"/>
          <w:szCs w:val="24"/>
        </w:rPr>
      </w:pPr>
      <w:r>
        <w:rPr>
          <w:rFonts w:hint="eastAsia" w:ascii="宋体" w:hAnsi="宋体" w:eastAsia="宋体" w:cs="宋体"/>
          <w:sz w:val="24"/>
          <w:szCs w:val="24"/>
        </w:rPr>
        <w:t>一、供应商须知前附表</w:t>
      </w:r>
    </w:p>
    <w:tbl>
      <w:tblPr>
        <w:tblStyle w:val="27"/>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359"/>
        <w:gridCol w:w="6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序号</w:t>
            </w:r>
          </w:p>
        </w:tc>
        <w:tc>
          <w:tcPr>
            <w:tcW w:w="2359" w:type="dxa"/>
            <w:vAlign w:val="center"/>
          </w:tcPr>
          <w:p>
            <w:pPr>
              <w:pStyle w:val="16"/>
              <w:spacing w:line="380" w:lineRule="exact"/>
              <w:jc w:val="center"/>
              <w:rPr>
                <w:rFonts w:hAnsi="宋体" w:cs="宋体"/>
                <w:bCs/>
                <w:sz w:val="24"/>
                <w:szCs w:val="24"/>
              </w:rPr>
            </w:pPr>
            <w:r>
              <w:rPr>
                <w:rFonts w:hint="eastAsia" w:hAnsi="宋体" w:cs="宋体"/>
                <w:bCs/>
                <w:sz w:val="24"/>
                <w:szCs w:val="24"/>
              </w:rPr>
              <w:t>内  容</w:t>
            </w:r>
          </w:p>
        </w:tc>
        <w:tc>
          <w:tcPr>
            <w:tcW w:w="6506" w:type="dxa"/>
            <w:vAlign w:val="center"/>
          </w:tcPr>
          <w:p>
            <w:pPr>
              <w:pStyle w:val="16"/>
              <w:spacing w:line="380" w:lineRule="exact"/>
              <w:jc w:val="center"/>
              <w:rPr>
                <w:rFonts w:hAnsi="宋体" w:cs="宋体"/>
                <w:bCs/>
                <w:sz w:val="24"/>
                <w:szCs w:val="24"/>
              </w:rPr>
            </w:pPr>
            <w:r>
              <w:rPr>
                <w:rFonts w:hint="eastAsia" w:hAnsi="宋体" w:cs="宋体"/>
                <w:bCs/>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采购人</w:t>
            </w:r>
          </w:p>
        </w:tc>
        <w:tc>
          <w:tcPr>
            <w:tcW w:w="6506" w:type="dxa"/>
            <w:vAlign w:val="center"/>
          </w:tcPr>
          <w:p>
            <w:pPr>
              <w:pStyle w:val="16"/>
              <w:spacing w:after="0" w:line="420" w:lineRule="exact"/>
              <w:rPr>
                <w:rFonts w:hint="eastAsia" w:hAnsi="宋体" w:eastAsia="宋体" w:cs="宋体"/>
                <w:bCs/>
                <w:sz w:val="24"/>
                <w:szCs w:val="24"/>
                <w:lang w:eastAsia="zh-CN"/>
              </w:rPr>
            </w:pPr>
            <w:r>
              <w:rPr>
                <w:rFonts w:hint="eastAsia" w:hAnsi="宋体" w:cs="宋体"/>
                <w:bCs/>
                <w:sz w:val="24"/>
                <w:szCs w:val="24"/>
                <w:lang w:eastAsia="zh-CN"/>
              </w:rPr>
              <w:t>衢州市衢江区莲花镇人民政府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2</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项目名称</w:t>
            </w:r>
          </w:p>
        </w:tc>
        <w:tc>
          <w:tcPr>
            <w:tcW w:w="6506" w:type="dxa"/>
            <w:vAlign w:val="center"/>
          </w:tcPr>
          <w:p>
            <w:pPr>
              <w:pStyle w:val="16"/>
              <w:spacing w:after="0" w:line="420" w:lineRule="exact"/>
              <w:rPr>
                <w:rFonts w:hint="eastAsia" w:hAnsi="宋体" w:eastAsia="宋体" w:cs="宋体"/>
                <w:bCs/>
                <w:sz w:val="24"/>
                <w:szCs w:val="24"/>
                <w:lang w:eastAsia="zh-CN"/>
              </w:rPr>
            </w:pPr>
            <w:r>
              <w:rPr>
                <w:rFonts w:hint="eastAsia" w:hAnsi="宋体" w:cs="宋体"/>
                <w:sz w:val="24"/>
                <w:szCs w:val="24"/>
                <w:lang w:eastAsia="zh-CN"/>
              </w:rPr>
              <w:t>莲花镇西山下等4村灌溉及基础设施维护服务采购项目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3</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采购预算</w:t>
            </w:r>
          </w:p>
        </w:tc>
        <w:tc>
          <w:tcPr>
            <w:tcW w:w="6506" w:type="dxa"/>
            <w:vAlign w:val="center"/>
          </w:tcPr>
          <w:p>
            <w:pPr>
              <w:spacing w:after="0" w:line="420" w:lineRule="exact"/>
              <w:rPr>
                <w:rFonts w:ascii="宋体" w:hAnsi="宋体" w:eastAsia="宋体" w:cs="宋体"/>
                <w:bCs/>
                <w:sz w:val="24"/>
                <w:szCs w:val="24"/>
              </w:rPr>
            </w:pPr>
            <w:r>
              <w:rPr>
                <w:rFonts w:hint="eastAsia" w:ascii="宋体" w:hAnsi="宋体" w:eastAsia="宋体" w:cs="宋体"/>
                <w:sz w:val="24"/>
                <w:szCs w:val="24"/>
                <w:lang w:val="en-US" w:eastAsia="zh-CN"/>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color w:val="auto"/>
                <w:sz w:val="24"/>
                <w:szCs w:val="24"/>
              </w:rPr>
            </w:pPr>
            <w:r>
              <w:rPr>
                <w:rFonts w:hint="eastAsia" w:hAnsi="宋体" w:cs="宋体"/>
                <w:bCs/>
                <w:color w:val="auto"/>
                <w:sz w:val="24"/>
                <w:szCs w:val="24"/>
              </w:rPr>
              <w:t>4</w:t>
            </w:r>
          </w:p>
        </w:tc>
        <w:tc>
          <w:tcPr>
            <w:tcW w:w="2359" w:type="dxa"/>
            <w:vAlign w:val="center"/>
          </w:tcPr>
          <w:p>
            <w:pPr>
              <w:pStyle w:val="16"/>
              <w:spacing w:after="0" w:line="420" w:lineRule="exact"/>
              <w:ind w:firstLine="720" w:firstLineChars="300"/>
              <w:rPr>
                <w:rFonts w:hAnsi="宋体" w:cs="宋体"/>
                <w:color w:val="auto"/>
                <w:sz w:val="24"/>
                <w:szCs w:val="24"/>
              </w:rPr>
            </w:pPr>
            <w:r>
              <w:rPr>
                <w:rFonts w:hint="eastAsia" w:hAnsi="宋体" w:cs="宋体"/>
                <w:color w:val="auto"/>
                <w:sz w:val="24"/>
                <w:szCs w:val="24"/>
              </w:rPr>
              <w:t>服务期</w:t>
            </w:r>
          </w:p>
        </w:tc>
        <w:tc>
          <w:tcPr>
            <w:tcW w:w="6506" w:type="dxa"/>
            <w:vAlign w:val="center"/>
          </w:tcPr>
          <w:p>
            <w:pPr>
              <w:widowControl w:val="0"/>
              <w:tabs>
                <w:tab w:val="left" w:pos="1260"/>
              </w:tabs>
              <w:adjustRightInd/>
              <w:snapToGrid/>
              <w:spacing w:after="0" w:line="420" w:lineRule="exact"/>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自合同签订之日起</w:t>
            </w:r>
            <w:r>
              <w:rPr>
                <w:rFonts w:hint="eastAsia" w:ascii="宋体" w:hAnsi="宋体" w:eastAsia="宋体" w:cs="宋体"/>
                <w:color w:val="auto"/>
                <w:sz w:val="24"/>
                <w:szCs w:val="24"/>
                <w:lang w:val="en-US" w:eastAsia="zh-CN"/>
              </w:rPr>
              <w:t>60天内完成</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5</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现场踏勘（如有）</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6</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投标有效期</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响应文件递交截止之日起90天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7</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响应文件递交份数及要求</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电子版一份</w:t>
            </w:r>
          </w:p>
          <w:p>
            <w:pPr>
              <w:pStyle w:val="16"/>
              <w:spacing w:after="0" w:line="420" w:lineRule="exact"/>
              <w:rPr>
                <w:rFonts w:hAnsi="宋体" w:cs="宋体"/>
                <w:bCs/>
                <w:sz w:val="24"/>
                <w:szCs w:val="24"/>
              </w:rPr>
            </w:pPr>
            <w:r>
              <w:rPr>
                <w:rFonts w:hint="eastAsia" w:hAnsi="宋体" w:cs="宋体"/>
                <w:b/>
                <w:sz w:val="24"/>
                <w:szCs w:val="24"/>
                <w:u w:val="single"/>
              </w:rPr>
              <w:t>▲投标文件分为 “资格审查文件”、“商务技术文件”、“报价文件”</w:t>
            </w:r>
            <w:r>
              <w:rPr>
                <w:rFonts w:hint="eastAsia" w:hAnsi="宋体" w:cs="宋体"/>
                <w:bCs/>
                <w:sz w:val="24"/>
                <w:szCs w:val="24"/>
              </w:rPr>
              <w:t>。投标人请准备电子投标文件、电子备份投标文件光盘或U盘：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8</w:t>
            </w:r>
          </w:p>
        </w:tc>
        <w:tc>
          <w:tcPr>
            <w:tcW w:w="2359" w:type="dxa"/>
            <w:vAlign w:val="center"/>
          </w:tcPr>
          <w:p>
            <w:pPr>
              <w:pStyle w:val="16"/>
              <w:spacing w:after="0" w:line="420" w:lineRule="exact"/>
              <w:jc w:val="center"/>
              <w:rPr>
                <w:rFonts w:hAnsi="宋体" w:cs="宋体"/>
                <w:spacing w:val="-20"/>
              </w:rPr>
            </w:pPr>
            <w:r>
              <w:rPr>
                <w:rFonts w:hint="eastAsia" w:hAnsi="宋体" w:cs="宋体"/>
                <w:bCs/>
                <w:sz w:val="24"/>
                <w:szCs w:val="24"/>
              </w:rPr>
              <w:t>响应文件的编制及形式</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供应商应先安装“政采云电子交易客户端”，并按照本磋商文件和“政府采购云平台”的要求，通过“政采云电子交易客户端”编制并加密投标文件（包括“电子加密投标文件”和“备份投标文件”）</w:t>
            </w:r>
          </w:p>
          <w:p>
            <w:pPr>
              <w:pStyle w:val="16"/>
              <w:spacing w:after="0" w:line="420" w:lineRule="exact"/>
              <w:rPr>
                <w:rFonts w:hAnsi="宋体" w:cs="宋体"/>
                <w:bCs/>
                <w:sz w:val="24"/>
                <w:szCs w:val="24"/>
              </w:rPr>
            </w:pPr>
            <w:r>
              <w:rPr>
                <w:rFonts w:hint="eastAsia" w:hAnsi="宋体" w:cs="宋体"/>
                <w:bCs/>
                <w:sz w:val="24"/>
                <w:szCs w:val="24"/>
              </w:rPr>
              <w:t>（1）“电子加密投标文件”是指通过“政采云电子交易客户端”完成投标文件编制后生成并加密的数据电文形式的投标文件。</w:t>
            </w:r>
          </w:p>
          <w:p>
            <w:pPr>
              <w:pStyle w:val="16"/>
              <w:spacing w:after="0" w:line="420" w:lineRule="exact"/>
              <w:rPr>
                <w:rFonts w:hAnsi="宋体" w:cs="宋体"/>
                <w:bCs/>
                <w:sz w:val="24"/>
                <w:szCs w:val="24"/>
              </w:rPr>
            </w:pPr>
            <w:r>
              <w:rPr>
                <w:rFonts w:hint="eastAsia" w:hAnsi="宋体" w:cs="宋体"/>
                <w:bCs/>
                <w:sz w:val="24"/>
                <w:szCs w:val="24"/>
              </w:rPr>
              <w:t>（2）“备份投标文件”是指与“电子加密投标文件”同时生成的数据电文形式的电子文件（备份标书），其他方式编制的备份投标文件视为无效备份投标文件。</w:t>
            </w:r>
          </w:p>
          <w:p>
            <w:pPr>
              <w:pStyle w:val="16"/>
              <w:spacing w:after="0" w:line="420" w:lineRule="exact"/>
              <w:rPr>
                <w:rFonts w:hAnsi="宋体" w:cs="宋体"/>
              </w:rPr>
            </w:pPr>
            <w:r>
              <w:rPr>
                <w:rFonts w:hint="eastAsia" w:hAnsi="宋体" w:cs="宋体"/>
                <w:bCs/>
                <w:sz w:val="24"/>
                <w:szCs w:val="24"/>
              </w:rPr>
              <w:t>（3）投标文件编制参照政采云平台供应商项目采购-电子招投标操作指南（网址：https://help.zcygov.cn/web/site_2/2018/1228/2573.html）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9</w:t>
            </w:r>
          </w:p>
        </w:tc>
        <w:tc>
          <w:tcPr>
            <w:tcW w:w="2359" w:type="dxa"/>
            <w:vAlign w:val="center"/>
          </w:tcPr>
          <w:p>
            <w:pPr>
              <w:pStyle w:val="16"/>
              <w:spacing w:after="0" w:line="420" w:lineRule="exact"/>
              <w:jc w:val="center"/>
              <w:rPr>
                <w:rFonts w:hAnsi="宋体" w:cs="宋体"/>
                <w:kern w:val="2"/>
              </w:rPr>
            </w:pPr>
            <w:r>
              <w:rPr>
                <w:rFonts w:hint="eastAsia" w:hAnsi="宋体" w:cs="宋体"/>
                <w:bCs/>
                <w:sz w:val="24"/>
                <w:szCs w:val="24"/>
              </w:rPr>
              <w:t>响应文件的上传和递交</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（1）“电子加密投标文件”的上传、递交：</w:t>
            </w:r>
          </w:p>
          <w:p>
            <w:pPr>
              <w:pStyle w:val="16"/>
              <w:spacing w:after="0" w:line="420" w:lineRule="exact"/>
              <w:rPr>
                <w:rFonts w:hAnsi="宋体" w:cs="宋体"/>
                <w:bCs/>
                <w:sz w:val="24"/>
                <w:szCs w:val="24"/>
              </w:rPr>
            </w:pPr>
            <w:r>
              <w:rPr>
                <w:rFonts w:hint="eastAsia" w:hAnsi="宋体" w:cs="宋体"/>
                <w:bCs/>
                <w:sz w:val="24"/>
                <w:szCs w:val="24"/>
              </w:rPr>
              <w:t>a.投标供应商应在磋商截止时间前将“电子加密投标文件”成功上传递交至“政府采购云平台”，否则投标无效。</w:t>
            </w:r>
          </w:p>
          <w:p>
            <w:pPr>
              <w:pStyle w:val="16"/>
              <w:spacing w:after="0" w:line="420" w:lineRule="exact"/>
              <w:rPr>
                <w:rFonts w:hAnsi="宋体" w:cs="宋体"/>
                <w:bCs/>
                <w:sz w:val="24"/>
                <w:szCs w:val="24"/>
              </w:rPr>
            </w:pPr>
            <w:r>
              <w:rPr>
                <w:rFonts w:hint="eastAsia" w:hAnsi="宋体" w:cs="宋体"/>
                <w:bCs/>
                <w:sz w:val="24"/>
                <w:szCs w:val="24"/>
              </w:rPr>
              <w:t>b.“电子加密投标文件”成功上传递交后，供应商可自行打印投标文件接收回执。</w:t>
            </w:r>
          </w:p>
          <w:p>
            <w:pPr>
              <w:pStyle w:val="16"/>
              <w:spacing w:after="0" w:line="420" w:lineRule="exact"/>
              <w:rPr>
                <w:rFonts w:hAnsi="宋体" w:cs="宋体"/>
                <w:bCs/>
                <w:sz w:val="24"/>
                <w:szCs w:val="24"/>
              </w:rPr>
            </w:pPr>
            <w:r>
              <w:rPr>
                <w:rFonts w:hint="eastAsia" w:hAnsi="宋体" w:cs="宋体"/>
                <w:bCs/>
                <w:sz w:val="24"/>
                <w:szCs w:val="24"/>
              </w:rPr>
              <w:t>（2）“备份投标文件”的密封包装、递交：</w:t>
            </w:r>
          </w:p>
          <w:p>
            <w:pPr>
              <w:pStyle w:val="16"/>
              <w:spacing w:after="0" w:line="420" w:lineRule="exact"/>
              <w:rPr>
                <w:rFonts w:hAnsi="宋体" w:cs="宋体"/>
                <w:bCs/>
                <w:sz w:val="24"/>
                <w:szCs w:val="24"/>
              </w:rPr>
            </w:pPr>
            <w:r>
              <w:rPr>
                <w:rFonts w:hint="eastAsia" w:hAnsi="宋体" w:cs="宋体"/>
                <w:bCs/>
                <w:sz w:val="24"/>
                <w:szCs w:val="24"/>
              </w:rPr>
              <w:t>a.投标供应商在“政府采购云平台”完成“电子加密投标文件”的上传递交后，还可以在磋商截止时间前递交以介质（U盘或光盘）存储的 “备份投标文件”（一份）；邮寄形式快递至招标代理公司地址（地址详见磋商公告）；解密CA必须是上传并制作电子投标文件CA锁。</w:t>
            </w:r>
          </w:p>
          <w:p>
            <w:pPr>
              <w:pStyle w:val="16"/>
              <w:spacing w:after="0" w:line="420" w:lineRule="exact"/>
              <w:rPr>
                <w:rFonts w:hAnsi="宋体" w:cs="宋体"/>
                <w:bCs/>
                <w:sz w:val="24"/>
                <w:szCs w:val="24"/>
              </w:rPr>
            </w:pPr>
            <w:r>
              <w:rPr>
                <w:rFonts w:hint="eastAsia" w:hAnsi="宋体" w:cs="宋体"/>
                <w:bCs/>
                <w:sz w:val="24"/>
                <w:szCs w:val="24"/>
              </w:rPr>
              <w:t>b.“备份投标文件”应当密封包装，并在包装上标注投标项目名称、投标单位名称并加盖公章。没有密封包装或者逾期邮寄送达至投标地点的“备份投标文件”将不予接收；</w:t>
            </w:r>
          </w:p>
          <w:p>
            <w:pPr>
              <w:pStyle w:val="16"/>
              <w:spacing w:after="0" w:line="420" w:lineRule="exact"/>
              <w:rPr>
                <w:rFonts w:hAnsi="宋体" w:cs="宋体"/>
                <w:kern w:val="2"/>
              </w:rPr>
            </w:pPr>
            <w:r>
              <w:rPr>
                <w:rFonts w:hint="eastAsia" w:hAnsi="宋体" w:cs="宋体"/>
                <w:bCs/>
                <w:sz w:val="24"/>
                <w:szCs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10</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电子加密投标文件的解密和异常情况处理：</w:t>
            </w:r>
          </w:p>
          <w:p>
            <w:pPr>
              <w:pStyle w:val="16"/>
              <w:spacing w:after="0" w:line="420" w:lineRule="exact"/>
              <w:rPr>
                <w:rFonts w:hAnsi="宋体" w:cs="宋体"/>
              </w:rPr>
            </w:pP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（1）开标后，采购组织机构将向各投标供应商发出“电子加密投标文件”的解密通知，各投标供应商代表应当在接到解密通知后30分钟内自行完成“电子加密投标文件”的在线解密。</w:t>
            </w:r>
          </w:p>
          <w:p>
            <w:pPr>
              <w:pStyle w:val="16"/>
              <w:spacing w:after="0" w:line="420" w:lineRule="exact"/>
              <w:rPr>
                <w:rFonts w:hAnsi="宋体" w:cs="宋体"/>
                <w:bCs/>
                <w:sz w:val="24"/>
                <w:szCs w:val="24"/>
              </w:rPr>
            </w:pPr>
            <w:r>
              <w:rPr>
                <w:rFonts w:hint="eastAsia" w:hAnsi="宋体" w:cs="宋体"/>
                <w:bCs/>
                <w:sz w:val="24"/>
                <w:szCs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6"/>
              <w:spacing w:after="0" w:line="420" w:lineRule="exact"/>
              <w:rPr>
                <w:rFonts w:hAnsi="宋体" w:cs="宋体"/>
              </w:rPr>
            </w:pPr>
            <w:r>
              <w:rPr>
                <w:rFonts w:hint="eastAsia" w:hAnsi="宋体" w:cs="宋体"/>
                <w:bCs/>
                <w:sz w:val="24"/>
                <w:szCs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11</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响应文件递交截止时间</w:t>
            </w:r>
          </w:p>
        </w:tc>
        <w:tc>
          <w:tcPr>
            <w:tcW w:w="6506" w:type="dxa"/>
            <w:vAlign w:val="center"/>
          </w:tcPr>
          <w:p>
            <w:pPr>
              <w:pStyle w:val="16"/>
              <w:spacing w:after="0" w:line="420" w:lineRule="exact"/>
              <w:rPr>
                <w:rFonts w:hint="default" w:hAnsi="宋体" w:eastAsia="宋体" w:cs="宋体"/>
                <w:b w:val="0"/>
                <w:bCs w:val="0"/>
                <w:sz w:val="24"/>
                <w:szCs w:val="24"/>
                <w:lang w:val="en-US" w:eastAsia="zh-CN"/>
              </w:rPr>
            </w:pPr>
            <w:r>
              <w:rPr>
                <w:rFonts w:hint="eastAsia" w:cs="宋体"/>
                <w:b w:val="0"/>
                <w:bCs w:val="0"/>
                <w:sz w:val="24"/>
                <w:szCs w:val="24"/>
                <w:lang w:val="en-US" w:eastAsia="zh-C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12</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开标地点</w:t>
            </w:r>
          </w:p>
        </w:tc>
        <w:tc>
          <w:tcPr>
            <w:tcW w:w="6506" w:type="dxa"/>
            <w:vAlign w:val="center"/>
          </w:tcPr>
          <w:p>
            <w:pPr>
              <w:pStyle w:val="16"/>
              <w:spacing w:after="0" w:line="420" w:lineRule="exact"/>
              <w:rPr>
                <w:rFonts w:hAnsi="宋体" w:cs="宋体"/>
                <w:b w:val="0"/>
                <w:bCs w:val="0"/>
                <w:sz w:val="24"/>
                <w:szCs w:val="24"/>
              </w:rPr>
            </w:pPr>
            <w:r>
              <w:rPr>
                <w:rFonts w:hint="eastAsia" w:cs="宋体"/>
                <w:b w:val="0"/>
                <w:bCs w:val="0"/>
                <w:sz w:val="24"/>
                <w:szCs w:val="24"/>
                <w:lang w:val="en-US" w:eastAsia="zh-C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13</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开标时间</w:t>
            </w:r>
          </w:p>
        </w:tc>
        <w:tc>
          <w:tcPr>
            <w:tcW w:w="6506" w:type="dxa"/>
            <w:vAlign w:val="center"/>
          </w:tcPr>
          <w:p>
            <w:pPr>
              <w:pStyle w:val="16"/>
              <w:spacing w:after="0" w:line="420" w:lineRule="exact"/>
              <w:rPr>
                <w:rFonts w:hAnsi="宋体" w:cs="宋体"/>
                <w:b w:val="0"/>
                <w:bCs w:val="0"/>
                <w:sz w:val="24"/>
                <w:szCs w:val="24"/>
              </w:rPr>
            </w:pPr>
            <w:r>
              <w:rPr>
                <w:rFonts w:hint="eastAsia" w:cs="宋体"/>
                <w:b w:val="0"/>
                <w:bCs w:val="0"/>
                <w:sz w:val="24"/>
                <w:szCs w:val="24"/>
                <w:lang w:val="en-US" w:eastAsia="zh-C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14</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签订合同</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15</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联合体投标</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16</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联系人</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毛女士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17</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联系电话（传真）</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0570-2885356</w:t>
            </w:r>
            <w:r>
              <w:rPr>
                <w:rFonts w:hint="eastAsia" w:hAnsi="宋体" w:cs="宋体"/>
                <w:color w:val="000000"/>
                <w:kern w:val="2"/>
                <w:sz w:val="24"/>
                <w:szCs w:val="32"/>
              </w:rPr>
              <w:t xml:space="preserve"> </w:t>
            </w:r>
            <w:r>
              <w:rPr>
                <w:rFonts w:hint="eastAsia" w:hAnsi="宋体" w:cs="宋体"/>
                <w:sz w:val="24"/>
                <w:szCs w:val="24"/>
              </w:rPr>
              <w:t>15957019093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18</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信用查询</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根据《关于在政府采购活动中查询及使用信用记录有关问题的通知》财库[2016]125号的规定：</w:t>
            </w:r>
          </w:p>
          <w:p>
            <w:pPr>
              <w:pStyle w:val="16"/>
              <w:spacing w:after="0" w:line="420" w:lineRule="exact"/>
              <w:rPr>
                <w:rFonts w:hAnsi="宋体" w:cs="宋体"/>
                <w:bCs/>
                <w:sz w:val="24"/>
                <w:szCs w:val="24"/>
              </w:rPr>
            </w:pPr>
            <w:r>
              <w:rPr>
                <w:rFonts w:hint="eastAsia" w:hAnsi="宋体" w:cs="宋体"/>
                <w:bCs/>
                <w:sz w:val="24"/>
                <w:szCs w:val="24"/>
              </w:rPr>
              <w:t>1）采购人或采购代理机构将对本项目投标人的信用记录进行查询。查询渠道为信用中国网站（www.creditchina.gov.cn）、中国政府采购网（www.ccgp.gov.cn）；</w:t>
            </w:r>
          </w:p>
          <w:p>
            <w:pPr>
              <w:pStyle w:val="16"/>
              <w:spacing w:after="0" w:line="420" w:lineRule="exact"/>
              <w:rPr>
                <w:rFonts w:hAnsi="宋体" w:cs="宋体"/>
                <w:bCs/>
                <w:sz w:val="24"/>
                <w:szCs w:val="24"/>
              </w:rPr>
            </w:pPr>
            <w:r>
              <w:rPr>
                <w:rFonts w:hint="eastAsia" w:hAnsi="宋体" w:cs="宋体"/>
                <w:bCs/>
                <w:sz w:val="24"/>
                <w:szCs w:val="24"/>
              </w:rPr>
              <w:t>2）截止时点：提交响应文件截止时间前；</w:t>
            </w:r>
          </w:p>
          <w:p>
            <w:pPr>
              <w:pStyle w:val="16"/>
              <w:spacing w:after="0" w:line="420" w:lineRule="exact"/>
              <w:rPr>
                <w:rFonts w:hAnsi="宋体" w:cs="宋体"/>
                <w:bCs/>
                <w:sz w:val="24"/>
                <w:szCs w:val="24"/>
              </w:rPr>
            </w:pPr>
            <w:r>
              <w:rPr>
                <w:rFonts w:hint="eastAsia" w:hAnsi="宋体" w:cs="宋体"/>
                <w:bCs/>
                <w:sz w:val="24"/>
                <w:szCs w:val="24"/>
              </w:rPr>
              <w:t>3）查询记录和证据的留存：信用信息查询记录和证据以网页截图等方式留存。</w:t>
            </w:r>
          </w:p>
          <w:p>
            <w:pPr>
              <w:pStyle w:val="16"/>
              <w:spacing w:after="0" w:line="420" w:lineRule="exact"/>
              <w:rPr>
                <w:rFonts w:hAnsi="宋体" w:cs="宋体"/>
                <w:bCs/>
                <w:sz w:val="24"/>
                <w:szCs w:val="24"/>
              </w:rPr>
            </w:pPr>
            <w:r>
              <w:rPr>
                <w:rFonts w:hint="eastAsia" w:hAnsi="宋体" w:cs="宋体"/>
                <w:bCs/>
                <w:sz w:val="24"/>
                <w:szCs w:val="24"/>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hAnsi="宋体" w:cs="宋体"/>
                <w:bCs/>
                <w:sz w:val="24"/>
                <w:szCs w:val="24"/>
              </w:rPr>
              <w:t>19</w:t>
            </w:r>
          </w:p>
        </w:tc>
        <w:tc>
          <w:tcPr>
            <w:tcW w:w="2359" w:type="dxa"/>
            <w:vAlign w:val="center"/>
          </w:tcPr>
          <w:p>
            <w:pPr>
              <w:pStyle w:val="16"/>
              <w:spacing w:after="0" w:line="420" w:lineRule="exact"/>
              <w:jc w:val="center"/>
              <w:rPr>
                <w:rFonts w:hAnsi="宋体" w:cs="宋体"/>
                <w:bCs/>
                <w:sz w:val="24"/>
                <w:szCs w:val="24"/>
              </w:rPr>
            </w:pPr>
            <w:r>
              <w:rPr>
                <w:rFonts w:hint="eastAsia" w:hAnsi="宋体" w:cs="宋体"/>
                <w:bCs/>
                <w:sz w:val="24"/>
                <w:szCs w:val="24"/>
              </w:rPr>
              <w:t>采购公告，更正公告，中标公示发布网址</w:t>
            </w:r>
          </w:p>
        </w:tc>
        <w:tc>
          <w:tcPr>
            <w:tcW w:w="6506" w:type="dxa"/>
            <w:vAlign w:val="center"/>
          </w:tcPr>
          <w:p>
            <w:pPr>
              <w:pStyle w:val="16"/>
              <w:spacing w:after="0" w:line="420" w:lineRule="exact"/>
              <w:rPr>
                <w:rFonts w:hAnsi="宋体" w:cs="宋体"/>
                <w:bCs/>
                <w:sz w:val="24"/>
                <w:szCs w:val="24"/>
              </w:rPr>
            </w:pPr>
            <w:r>
              <w:rPr>
                <w:rFonts w:hint="eastAsia" w:hAnsi="宋体" w:cs="宋体"/>
                <w:bCs/>
                <w:sz w:val="24"/>
                <w:szCs w:val="24"/>
              </w:rPr>
              <w:t>http://zfcg.czt.zj.gov.cn/（浙江政府采购网）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03" w:type="dxa"/>
            <w:vAlign w:val="center"/>
          </w:tcPr>
          <w:p>
            <w:pPr>
              <w:pStyle w:val="16"/>
              <w:spacing w:line="380" w:lineRule="exact"/>
              <w:jc w:val="center"/>
              <w:rPr>
                <w:rFonts w:hint="default" w:hAnsi="宋体" w:cs="宋体"/>
                <w:bCs/>
                <w:sz w:val="24"/>
                <w:szCs w:val="24"/>
                <w:lang w:val="en-US"/>
              </w:rPr>
            </w:pPr>
            <w:r>
              <w:rPr>
                <w:rFonts w:hint="eastAsia" w:asciiTheme="minorEastAsia" w:hAnsiTheme="minorEastAsia" w:eastAsiaTheme="minorEastAsia" w:cstheme="minorEastAsia"/>
                <w:bCs/>
                <w:sz w:val="24"/>
                <w:szCs w:val="24"/>
                <w:lang w:val="en-US" w:eastAsia="zh-CN"/>
              </w:rPr>
              <w:t>20</w:t>
            </w:r>
          </w:p>
        </w:tc>
        <w:tc>
          <w:tcPr>
            <w:tcW w:w="2359" w:type="dxa"/>
            <w:vAlign w:val="center"/>
          </w:tcPr>
          <w:p>
            <w:pPr>
              <w:snapToGrid w:val="0"/>
              <w:spacing w:line="360" w:lineRule="auto"/>
              <w:jc w:val="center"/>
              <w:rPr>
                <w:rFonts w:hAnsi="宋体" w:cs="宋体"/>
                <w:sz w:val="24"/>
                <w:szCs w:val="24"/>
              </w:rPr>
            </w:pPr>
            <w:r>
              <w:rPr>
                <w:rFonts w:hint="eastAsia" w:ascii="宋体" w:hAnsi="宋体" w:eastAsia="宋体" w:cs="宋体"/>
                <w:kern w:val="2"/>
                <w:sz w:val="24"/>
                <w:szCs w:val="24"/>
                <w:lang w:val="zh-TW" w:eastAsia="zh-TW" w:bidi="ar-SA"/>
              </w:rPr>
              <w:t>采购标的对应的中小企业划分标准所属行业</w:t>
            </w:r>
          </w:p>
        </w:tc>
        <w:tc>
          <w:tcPr>
            <w:tcW w:w="6506" w:type="dxa"/>
            <w:vAlign w:val="center"/>
          </w:tcPr>
          <w:p>
            <w:pPr>
              <w:widowControl/>
              <w:snapToGrid w:val="0"/>
              <w:spacing w:line="32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中小企业优惠措施</w:t>
            </w:r>
          </w:p>
          <w:p>
            <w:pPr>
              <w:widowControl/>
              <w:snapToGrid w:val="0"/>
              <w:spacing w:line="32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项目属性：</w:t>
            </w:r>
            <w:r>
              <w:rPr>
                <w:rFonts w:hint="eastAsia" w:ascii="宋体" w:hAnsi="宋体" w:eastAsia="宋体" w:cs="宋体"/>
                <w:kern w:val="2"/>
                <w:sz w:val="24"/>
                <w:szCs w:val="24"/>
                <w:lang w:val="en-US" w:eastAsia="zh-CN" w:bidi="ar-SA"/>
              </w:rPr>
              <w:sym w:font="Wingdings" w:char="00A8"/>
            </w:r>
            <w:r>
              <w:rPr>
                <w:rFonts w:hint="eastAsia" w:ascii="宋体" w:hAnsi="宋体" w:eastAsia="宋体" w:cs="宋体"/>
                <w:kern w:val="2"/>
                <w:sz w:val="24"/>
                <w:szCs w:val="24"/>
                <w:lang w:val="en-US" w:eastAsia="zh-CN" w:bidi="ar-SA"/>
              </w:rPr>
              <w:t>货物类</w:t>
            </w:r>
            <w:r>
              <w:rPr>
                <w:rFonts w:hint="eastAsia" w:ascii="宋体" w:hAnsi="宋体" w:eastAsia="宋体" w:cs="宋体"/>
                <w:kern w:val="2"/>
                <w:sz w:val="24"/>
                <w:szCs w:val="24"/>
                <w:lang w:val="en-US" w:eastAsia="zh-CN" w:bidi="ar-SA"/>
              </w:rPr>
              <w:sym w:font="Wingdings" w:char="00FE"/>
            </w:r>
            <w:r>
              <w:rPr>
                <w:rFonts w:hint="eastAsia" w:ascii="宋体" w:hAnsi="宋体" w:eastAsia="宋体" w:cs="宋体"/>
                <w:kern w:val="2"/>
                <w:sz w:val="24"/>
                <w:szCs w:val="24"/>
                <w:lang w:val="en-US" w:eastAsia="zh-CN" w:bidi="ar-SA"/>
              </w:rPr>
              <w:t>服务类</w:t>
            </w:r>
            <w:r>
              <w:rPr>
                <w:rFonts w:hint="eastAsia" w:ascii="宋体" w:hAnsi="宋体" w:eastAsia="宋体" w:cs="宋体"/>
                <w:kern w:val="2"/>
                <w:sz w:val="24"/>
                <w:szCs w:val="24"/>
                <w:lang w:val="en-US" w:eastAsia="zh-CN" w:bidi="ar-SA"/>
              </w:rPr>
              <w:sym w:font="Wingdings" w:char="00A8"/>
            </w:r>
            <w:r>
              <w:rPr>
                <w:rFonts w:hint="eastAsia" w:ascii="宋体" w:hAnsi="宋体" w:eastAsia="宋体" w:cs="宋体"/>
                <w:kern w:val="2"/>
                <w:sz w:val="24"/>
                <w:szCs w:val="24"/>
                <w:lang w:val="en-US" w:eastAsia="zh-CN" w:bidi="ar-SA"/>
              </w:rPr>
              <w:t>工程类</w:t>
            </w:r>
          </w:p>
          <w:p>
            <w:pPr>
              <w:widowControl/>
              <w:snapToGrid w:val="0"/>
              <w:spacing w:line="32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中小企业划分标准所属行业根据《中小企业划型标准规定》执行。</w:t>
            </w:r>
          </w:p>
          <w:p>
            <w:pPr>
              <w:adjustRightInd w:val="0"/>
              <w:snapToGrid w:val="0"/>
              <w:spacing w:line="400" w:lineRule="exact"/>
              <w:ind w:firstLine="240" w:firstLineChars="100"/>
              <w:rPr>
                <w:rFonts w:hAnsi="宋体" w:cs="宋体"/>
                <w:sz w:val="24"/>
                <w:szCs w:val="24"/>
              </w:rPr>
            </w:pPr>
            <w:r>
              <w:rPr>
                <w:rFonts w:hint="eastAsia" w:ascii="宋体" w:hAnsi="宋体" w:eastAsia="宋体" w:cs="宋体"/>
                <w:kern w:val="2"/>
                <w:sz w:val="24"/>
                <w:szCs w:val="24"/>
                <w:lang w:val="zh-TW" w:eastAsia="zh-TW" w:bidi="ar-SA"/>
              </w:rPr>
              <w:t>本项目属于</w:t>
            </w:r>
            <w:r>
              <w:rPr>
                <w:rFonts w:hint="eastAsia" w:ascii="宋体" w:hAnsi="宋体" w:eastAsia="宋体" w:cs="宋体"/>
                <w:kern w:val="2"/>
                <w:sz w:val="24"/>
                <w:szCs w:val="24"/>
                <w:lang w:val="zh-TW" w:eastAsia="zh-TW" w:bidi="ar-SA"/>
              </w:rPr>
              <w:sym w:font="Wingdings" w:char="00FE"/>
            </w:r>
            <w:r>
              <w:rPr>
                <w:rFonts w:hint="eastAsia" w:ascii="宋体" w:hAnsi="宋体" w:eastAsia="宋体" w:cs="宋体"/>
                <w:kern w:val="2"/>
                <w:sz w:val="24"/>
                <w:szCs w:val="24"/>
                <w:lang w:val="zh-TW" w:eastAsia="zh-TW" w:bidi="ar-SA"/>
              </w:rPr>
              <w:t>农、林、牧、渔业，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工业（包括采矿业，制造业，电力、热力、燃气及水生产和供应业），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建筑业，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批发业，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零售业，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交通运输业（不含铁路运输业），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仓储业，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邮政业，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住宿业，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餐</w:t>
            </w:r>
            <w:r>
              <w:rPr>
                <w:rFonts w:hint="eastAsia" w:ascii="宋体" w:hAnsi="宋体" w:eastAsia="宋体" w:cs="宋体"/>
                <w:color w:val="auto"/>
                <w:kern w:val="2"/>
                <w:sz w:val="24"/>
                <w:szCs w:val="24"/>
                <w:lang w:val="zh-TW" w:eastAsia="zh-TW" w:bidi="ar-SA"/>
              </w:rPr>
              <w:t>饮业，</w:t>
            </w:r>
            <w:r>
              <w:rPr>
                <w:rFonts w:hint="eastAsia" w:ascii="宋体" w:hAnsi="宋体" w:eastAsia="宋体" w:cs="宋体"/>
                <w:color w:val="auto"/>
                <w:kern w:val="2"/>
                <w:sz w:val="24"/>
                <w:szCs w:val="24"/>
                <w:lang w:val="zh-TW" w:eastAsia="zh-TW" w:bidi="ar-SA"/>
              </w:rPr>
              <w:sym w:font="Wingdings" w:char="00A8"/>
            </w:r>
            <w:r>
              <w:rPr>
                <w:rFonts w:hint="eastAsia" w:ascii="宋体" w:hAnsi="宋体" w:eastAsia="宋体" w:cs="宋体"/>
                <w:color w:val="auto"/>
                <w:kern w:val="2"/>
                <w:sz w:val="24"/>
                <w:szCs w:val="24"/>
                <w:lang w:val="zh-TW" w:eastAsia="zh-TW" w:bidi="ar-SA"/>
              </w:rPr>
              <w:t>信息传输业（包括电信、互联网和相关服务），</w:t>
            </w:r>
            <w:r>
              <w:rPr>
                <w:rFonts w:hint="eastAsia" w:ascii="宋体" w:hAnsi="宋体" w:eastAsia="宋体" w:cs="宋体"/>
                <w:color w:val="auto"/>
                <w:kern w:val="2"/>
                <w:sz w:val="24"/>
                <w:szCs w:val="24"/>
                <w:lang w:val="zh-TW" w:eastAsia="zh-TW" w:bidi="ar-SA"/>
              </w:rPr>
              <w:sym w:font="Wingdings" w:char="00A8"/>
            </w:r>
            <w:r>
              <w:rPr>
                <w:rFonts w:hint="eastAsia" w:ascii="宋体" w:hAnsi="宋体" w:eastAsia="宋体" w:cs="宋体"/>
                <w:kern w:val="2"/>
                <w:sz w:val="24"/>
                <w:szCs w:val="24"/>
                <w:lang w:val="zh-TW" w:eastAsia="zh-TW" w:bidi="ar-SA"/>
              </w:rPr>
              <w:t>软件和信息技术服务业，</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房地产开发经营，</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物业管理，</w:t>
            </w:r>
            <w:r>
              <w:rPr>
                <w:rFonts w:hint="eastAsia" w:ascii="宋体" w:hAnsi="宋体" w:eastAsia="宋体" w:cs="宋体"/>
                <w:kern w:val="2"/>
                <w:sz w:val="24"/>
                <w:szCs w:val="24"/>
                <w:lang w:val="zh-TW" w:eastAsia="zh-TW" w:bidi="ar-SA"/>
              </w:rPr>
              <w:sym w:font="Wingdings" w:char="00A8"/>
            </w:r>
            <w:r>
              <w:rPr>
                <w:rFonts w:hint="eastAsia" w:ascii="宋体" w:hAnsi="宋体" w:eastAsia="宋体" w:cs="宋体"/>
                <w:kern w:val="2"/>
                <w:sz w:val="24"/>
                <w:szCs w:val="24"/>
                <w:lang w:val="zh-TW" w:eastAsia="zh-TW" w:bidi="ar-SA"/>
              </w:rPr>
              <w:t>租赁和商务服务业，</w:t>
            </w:r>
            <w:r>
              <w:rPr>
                <w:rFonts w:hint="eastAsia" w:ascii="宋体" w:hAnsi="宋体" w:eastAsia="宋体" w:cs="宋体"/>
                <w:kern w:val="2"/>
                <w:sz w:val="24"/>
                <w:szCs w:val="24"/>
                <w:lang w:val="zh-TW" w:eastAsia="zh-TW" w:bidi="ar-SA"/>
              </w:rPr>
              <w:sym w:font="Wingdings" w:char="00FE"/>
            </w:r>
            <w:r>
              <w:rPr>
                <w:rFonts w:hint="eastAsia" w:ascii="宋体" w:hAnsi="宋体" w:eastAsia="宋体" w:cs="宋体"/>
                <w:kern w:val="2"/>
                <w:sz w:val="24"/>
                <w:szCs w:val="24"/>
                <w:lang w:val="zh-TW" w:eastAsia="zh-TW" w:bidi="ar-SA"/>
              </w:rPr>
              <w:t>其他未列明行业（包括科学研究和技术服务业，水利、环境和公共设施管理业，居民服务、修理和其他服务业，社会工作，文化、体育和娱乐业等）。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jc w:val="center"/>
              <w:rPr>
                <w:rFonts w:hAnsi="宋体" w:cs="宋体"/>
                <w:bCs/>
                <w:sz w:val="24"/>
                <w:szCs w:val="24"/>
              </w:rPr>
            </w:pPr>
            <w:r>
              <w:rPr>
                <w:rFonts w:hint="eastAsia" w:asciiTheme="minorEastAsia" w:hAnsiTheme="minorEastAsia" w:eastAsiaTheme="minorEastAsia" w:cstheme="minorEastAsia"/>
                <w:bCs/>
                <w:sz w:val="24"/>
                <w:szCs w:val="24"/>
                <w:lang w:val="en-US" w:eastAsia="zh-CN"/>
              </w:rPr>
              <w:t>21</w:t>
            </w:r>
          </w:p>
        </w:tc>
        <w:tc>
          <w:tcPr>
            <w:tcW w:w="2359" w:type="dxa"/>
            <w:vAlign w:val="center"/>
          </w:tcPr>
          <w:p>
            <w:pPr>
              <w:pStyle w:val="16"/>
              <w:spacing w:line="380" w:lineRule="exact"/>
              <w:jc w:val="center"/>
              <w:rPr>
                <w:rFonts w:ascii="宋体" w:hAnsi="宋体" w:eastAsia="宋体" w:cs="宋体"/>
                <w:sz w:val="24"/>
                <w:szCs w:val="24"/>
              </w:rPr>
            </w:pPr>
            <w:r>
              <w:rPr>
                <w:rFonts w:hint="eastAsia" w:asciiTheme="minorEastAsia" w:hAnsiTheme="minorEastAsia" w:eastAsiaTheme="minorEastAsia" w:cstheme="minorEastAsia"/>
                <w:sz w:val="24"/>
                <w:szCs w:val="24"/>
              </w:rPr>
              <w:t>代理服务费</w:t>
            </w:r>
          </w:p>
        </w:tc>
        <w:tc>
          <w:tcPr>
            <w:tcW w:w="6506" w:type="dxa"/>
            <w:vAlign w:val="center"/>
          </w:tcPr>
          <w:p>
            <w:pPr>
              <w:pStyle w:val="16"/>
              <w:spacing w:after="0" w:line="38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成交供应商应自行承担所有与采购过程中有关的全部费用，采购人无义务和责任承担该费用。本次采购代理服务费按（招标代理服务收费管理暂行办法【2002】1980）规定计算收取，由供应商在投标报价下浮率中自行考虑。</w:t>
            </w:r>
          </w:p>
          <w:p>
            <w:pPr>
              <w:pStyle w:val="16"/>
              <w:spacing w:after="0" w:line="380" w:lineRule="exact"/>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2.代理服务费由成交供应商在领取中标通知书前支付。</w:t>
            </w:r>
          </w:p>
          <w:p>
            <w:pPr>
              <w:pStyle w:val="16"/>
              <w:spacing w:after="0" w:line="380" w:lineRule="exact"/>
              <w:jc w:val="both"/>
              <w:rPr>
                <w:rFonts w:ascii="宋体" w:hAnsi="宋体" w:eastAsia="宋体" w:cs="宋体"/>
                <w:sz w:val="24"/>
                <w:szCs w:val="24"/>
              </w:rPr>
            </w:pPr>
            <w:r>
              <w:rPr>
                <w:rFonts w:hint="eastAsia" w:asciiTheme="minorEastAsia" w:hAnsiTheme="minorEastAsia" w:eastAsiaTheme="minorEastAsia" w:cstheme="minorEastAsia"/>
                <w:color w:val="auto"/>
                <w:sz w:val="24"/>
                <w:szCs w:val="24"/>
              </w:rPr>
              <w:t>3.此费用不得参与竞争。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pStyle w:val="16"/>
              <w:spacing w:line="380" w:lineRule="exact"/>
              <w:ind w:firstLine="240" w:firstLineChars="100"/>
              <w:jc w:val="both"/>
              <w:rPr>
                <w:rFonts w:hint="eastAsia" w:hAnsi="宋体" w:cs="宋体"/>
                <w:bCs/>
                <w:sz w:val="24"/>
                <w:szCs w:val="24"/>
              </w:rPr>
            </w:pPr>
            <w:r>
              <w:rPr>
                <w:rFonts w:hint="eastAsia" w:asciiTheme="minorEastAsia" w:hAnsiTheme="minorEastAsia" w:eastAsiaTheme="minorEastAsia" w:cstheme="minorEastAsia"/>
                <w:bCs/>
                <w:sz w:val="24"/>
                <w:szCs w:val="24"/>
                <w:lang w:val="en-US" w:eastAsia="zh-CN"/>
              </w:rPr>
              <w:t>22</w:t>
            </w:r>
          </w:p>
        </w:tc>
        <w:tc>
          <w:tcPr>
            <w:tcW w:w="2359" w:type="dxa"/>
            <w:vAlign w:val="center"/>
          </w:tcPr>
          <w:p>
            <w:pPr>
              <w:autoSpaceDE w:val="0"/>
              <w:autoSpaceDN w:val="0"/>
              <w:spacing w:after="0" w:line="420" w:lineRule="exact"/>
              <w:jc w:val="center"/>
              <w:rPr>
                <w:rFonts w:hint="eastAsia" w:ascii="宋体" w:hAnsi="宋体" w:eastAsia="宋体" w:cs="宋体"/>
                <w:sz w:val="24"/>
                <w:szCs w:val="24"/>
              </w:rPr>
            </w:pPr>
            <w:r>
              <w:rPr>
                <w:rFonts w:hint="eastAsia" w:asciiTheme="minorEastAsia" w:hAnsiTheme="minorEastAsia" w:eastAsiaTheme="minorEastAsia" w:cstheme="minorEastAsia"/>
                <w:bCs/>
                <w:sz w:val="24"/>
                <w:szCs w:val="24"/>
              </w:rPr>
              <w:t>解释</w:t>
            </w:r>
          </w:p>
        </w:tc>
        <w:tc>
          <w:tcPr>
            <w:tcW w:w="6506" w:type="dxa"/>
            <w:vAlign w:val="center"/>
          </w:tcPr>
          <w:p>
            <w:pPr>
              <w:autoSpaceDE w:val="0"/>
              <w:autoSpaceDN w:val="0"/>
              <w:spacing w:after="0" w:line="420" w:lineRule="exact"/>
              <w:jc w:val="both"/>
              <w:rPr>
                <w:rFonts w:hint="eastAsia" w:ascii="宋体" w:hAnsi="宋体" w:eastAsia="宋体" w:cs="宋体"/>
                <w:b/>
                <w:bCs/>
                <w:sz w:val="24"/>
                <w:szCs w:val="24"/>
              </w:rPr>
            </w:pPr>
            <w:r>
              <w:rPr>
                <w:rFonts w:hint="eastAsia" w:asciiTheme="minorEastAsia" w:hAnsiTheme="minorEastAsia" w:eastAsiaTheme="minorEastAsia" w:cstheme="minorEastAsia"/>
                <w:b/>
                <w:bCs/>
                <w:sz w:val="24"/>
                <w:szCs w:val="24"/>
              </w:rPr>
              <w:t>本次磋商文件的解释权归采购人和采购代理机构所有</w:t>
            </w:r>
          </w:p>
        </w:tc>
      </w:tr>
    </w:tbl>
    <w:p>
      <w:pPr>
        <w:numPr>
          <w:ilvl w:val="0"/>
          <w:numId w:val="3"/>
        </w:numPr>
        <w:spacing w:after="0" w:line="420" w:lineRule="exact"/>
        <w:jc w:val="both"/>
        <w:rPr>
          <w:rFonts w:ascii="宋体" w:hAnsi="宋体" w:eastAsia="宋体" w:cs="宋体"/>
          <w:sz w:val="24"/>
          <w:szCs w:val="24"/>
        </w:rPr>
      </w:pPr>
      <w:r>
        <w:rPr>
          <w:rFonts w:hint="eastAsia" w:ascii="宋体" w:hAnsi="宋体" w:eastAsia="宋体" w:cs="宋体"/>
          <w:sz w:val="24"/>
          <w:szCs w:val="24"/>
        </w:rPr>
        <w:t>供应商须知</w:t>
      </w:r>
    </w:p>
    <w:p>
      <w:pPr>
        <w:numPr>
          <w:ilvl w:val="1"/>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（一）总则</w:t>
      </w:r>
    </w:p>
    <w:p>
      <w:pPr>
        <w:numPr>
          <w:ilvl w:val="1"/>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 定义</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“采购代理机构”系指浙江佳诚工程咨询股份有限公司。</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“采购人”系指</w:t>
      </w:r>
      <w:r>
        <w:rPr>
          <w:rFonts w:hint="eastAsia" w:ascii="宋体" w:hAnsi="宋体" w:eastAsia="宋体" w:cs="宋体"/>
          <w:bCs/>
          <w:sz w:val="24"/>
          <w:szCs w:val="24"/>
          <w:lang w:eastAsia="zh-CN"/>
        </w:rPr>
        <w:t>衢州市衢江区莲花镇人民政府</w:t>
      </w:r>
      <w:r>
        <w:rPr>
          <w:rFonts w:hint="eastAsia" w:ascii="宋体" w:hAnsi="宋体" w:eastAsia="宋体" w:cs="宋体"/>
          <w:bCs/>
          <w:sz w:val="24"/>
          <w:szCs w:val="24"/>
        </w:rPr>
        <w:t>。</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“投标人”系指向采购人提交响应文件的供应商。</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“货物”系指投标人按响应文件规定向采购人提供的各类设备、软件、技术资料及使用手册等。</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“服务”系指根据本合同规定，中标人必须承担运营、安保、培训以及其他类似的义务。</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“▲”系指实质性要求条款。</w:t>
      </w:r>
    </w:p>
    <w:p>
      <w:pPr>
        <w:numPr>
          <w:ilvl w:val="1"/>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投标费用</w:t>
      </w:r>
    </w:p>
    <w:p>
      <w:pPr>
        <w:tabs>
          <w:tab w:val="left" w:pos="0"/>
          <w:tab w:val="left" w:pos="900"/>
          <w:tab w:val="left" w:pos="7020"/>
          <w:tab w:val="left" w:pos="8460"/>
        </w:tabs>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不论投标结果如何，投标人均应自行承担所有与投标有关的全部费用。</w:t>
      </w:r>
    </w:p>
    <w:p>
      <w:pPr>
        <w:numPr>
          <w:ilvl w:val="1"/>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采购方式</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本次采购采用竞争性磋商方式进行。</w:t>
      </w:r>
    </w:p>
    <w:p>
      <w:pPr>
        <w:numPr>
          <w:ilvl w:val="1"/>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联合体投标</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本项目谢绝联合体投标。</w:t>
      </w:r>
    </w:p>
    <w:p>
      <w:pPr>
        <w:numPr>
          <w:ilvl w:val="1"/>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转包与分包</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本项目不允许转包。分包须经采购人书面同意后方可实施。</w:t>
      </w:r>
    </w:p>
    <w:p>
      <w:pPr>
        <w:numPr>
          <w:ilvl w:val="1"/>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特别说明：</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投标人投标所使用的资格、信誉、荣誉、业绩与企业认证必须为本法人所拥有。</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▲投标人应仔细阅读竞争性磋商文件的所有内容，按照竞争性磋商文件的要求提交响应文件，并对所提供的全部资料的真实性承担法律责任。</w:t>
      </w:r>
    </w:p>
    <w:p>
      <w:pPr>
        <w:numPr>
          <w:ilvl w:val="2"/>
          <w:numId w:val="4"/>
        </w:num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1"/>
          <w:numId w:val="4"/>
        </w:numPr>
        <w:spacing w:after="0" w:line="420" w:lineRule="exact"/>
        <w:ind w:left="0" w:leftChars="0" w:firstLine="480" w:firstLineChars="200"/>
        <w:jc w:val="both"/>
        <w:rPr>
          <w:rFonts w:hint="eastAsia" w:ascii="宋体" w:hAnsi="宋体" w:eastAsia="宋体" w:cs="宋体"/>
          <w:bCs/>
          <w:sz w:val="24"/>
          <w:szCs w:val="24"/>
        </w:rPr>
      </w:pPr>
      <w:r>
        <w:rPr>
          <w:rFonts w:hint="eastAsia" w:ascii="宋体" w:hAnsi="宋体" w:eastAsia="宋体" w:cs="宋体"/>
          <w:bCs/>
          <w:sz w:val="24"/>
          <w:szCs w:val="24"/>
        </w:rPr>
        <w:t>关于中小企业参与政府采购活动的规定</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7.1根据《中小企业划型标准规定》（工信部联企业[2011]300 号）、《政府采购促进中小企业发展管理办法》（财库〔2020〕46 号）的有关规定，《政府采购促进中小企业发展管理办法》所称中小企业（含中型、小型、微型企业，下同）应当同时符合以下条件：</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（1）符合中小企业划分标准；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（2）在货物采购项目中，货物由中小企业制造，即货物由中小企业生产且使用该中小企业商号或者注册商标；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在工程采购项目中，工程由中小企业承建，即工程施工单位为中小企业；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在服务采购项目中，服务由中小企业承接，即提供服务的人员为中小企业依照《中华人民共和国劳动合同法》订立劳动合同的从业人员。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在货物采购项目中，供应商提供的货物既有中小企业制造货物，也有大型企业制造货物的，不享受本办法规定的中小企业扶持政策。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以联合体形式参加政府采购活动，联合体各方均为中小企业的，联合体视同中小企业。其中，联合体各方均为小微企业的，联合体视同小微企业。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本办法所称中小企业划分标准，是指国务院有关部门根据企业从业人员、营业收入、资产总额等指标制定的中小企业划型标准。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7.2小型、微型企业参加投标时，应提供《中小企业声明函》。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 </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 xml:space="preserve">残疾人福利性单位：符合《财政部民政部中国残疾人联合会关于促进残疾人就业政府采购政策的通知》（财库〔2017〕141号）的规定单位； </w:t>
      </w:r>
    </w:p>
    <w:p>
      <w:pPr>
        <w:numPr>
          <w:ilvl w:val="2"/>
          <w:numId w:val="0"/>
        </w:numPr>
        <w:adjustRightInd/>
        <w:spacing w:after="0" w:line="420" w:lineRule="exact"/>
        <w:jc w:val="both"/>
        <w:rPr>
          <w:rFonts w:ascii="宋体" w:hAnsi="宋体" w:eastAsia="宋体" w:cs="宋体"/>
          <w:sz w:val="24"/>
          <w:szCs w:val="24"/>
        </w:rPr>
      </w:pPr>
      <w:r>
        <w:rPr>
          <w:rFonts w:hint="eastAsia" w:ascii="宋体" w:hAnsi="宋体" w:eastAsia="宋体" w:cs="宋体"/>
          <w:sz w:val="24"/>
          <w:szCs w:val="24"/>
        </w:rPr>
        <w:t>（二）磋商文件</w:t>
      </w:r>
    </w:p>
    <w:p>
      <w:pPr>
        <w:pStyle w:val="3"/>
        <w:spacing w:line="420" w:lineRule="exact"/>
        <w:ind w:left="0" w:leftChars="0" w:firstLine="434" w:firstLineChars="180"/>
        <w:rPr>
          <w:rFonts w:ascii="宋体" w:hAnsi="宋体" w:cs="宋体"/>
          <w:b/>
          <w:sz w:val="24"/>
          <w:szCs w:val="24"/>
        </w:rPr>
      </w:pPr>
      <w:r>
        <w:rPr>
          <w:rFonts w:hint="eastAsia" w:ascii="宋体" w:hAnsi="宋体" w:cs="宋体"/>
          <w:b/>
          <w:sz w:val="24"/>
          <w:szCs w:val="24"/>
        </w:rPr>
        <w:t>1.磋商文件的组成</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1.1磋商文件共分为6部分，其内容如下：</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第一部分 磋商公告</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第二部分 供应商须知</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第三部分 采购需求</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第四部分 合同草案条款</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第五部分 磋商程序及评审办法</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第六部分 磋商响应文件相关格式</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1.2除上条1.1内容外，采购人、采购代理机构在规定时间前，以书面形式发出的对磋商文件的澄清或修改内容，均为磋商文件的组成部分。</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1.3供应商获取磋商文件后，应仔细检查磋商文件的所有内容，如有残缺等问题，应在获得磋商文件3个工作日内向采购人提出，否则，由此引起的损失由供应商自己承担。供应商同时应认真审阅磋商文件中所有的事项、格式、条款和规范要求等，若供应商的磋商响应文件没有按磋商文件要求提交全部资料，或磋商响应文件没有对磋商文件做出实质性响应，其风险由供应商自行承担，并根据有关条款规定，该磋商有可能被拒绝。</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1.4响应文件的形式和效力</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1.4.1响应文件分为电子投标文件以及电子备份投标文件两部分。电子投标文件按政采云平台供应商项目采购-电子招投标操作指南（网址：https://help.zcygov.cn/web/site_2/2018/12-28/2573.html）及本招标文件要求制作、加密并递交；电子备份投标文件即电子投标文件按政采云平台供应商项目采购-电子招投标操作指南（网址：https://help.zcygov.cn/web/site_2/2018/12-28/2573.html）制作的备份文件。</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1.4.2响应文件的启用，按先后顺位分别为电子投标文件、电子备份投标文件。因网络或者其他问题造成电子投标文件无法正常解密，才能启用电子备份投标文件。电子备份投标文件一旦启用，则电子投标文件失效，不予启用。</w:t>
      </w:r>
    </w:p>
    <w:p>
      <w:pPr>
        <w:spacing w:after="0" w:line="420" w:lineRule="exact"/>
        <w:ind w:firstLine="361" w:firstLineChars="150"/>
        <w:jc w:val="both"/>
        <w:rPr>
          <w:rFonts w:ascii="宋体" w:hAnsi="宋体" w:eastAsia="宋体" w:cs="宋体"/>
          <w:b/>
          <w:sz w:val="24"/>
          <w:szCs w:val="24"/>
        </w:rPr>
      </w:pPr>
      <w:r>
        <w:rPr>
          <w:rFonts w:hint="eastAsia" w:ascii="宋体" w:hAnsi="宋体" w:eastAsia="宋体" w:cs="宋体"/>
          <w:b/>
          <w:sz w:val="24"/>
          <w:szCs w:val="24"/>
        </w:rPr>
        <w:t xml:space="preserve"> 2.磋商文件的澄清或者修改</w:t>
      </w:r>
    </w:p>
    <w:p>
      <w:pPr>
        <w:spacing w:after="0" w:line="420" w:lineRule="exact"/>
        <w:ind w:right="107" w:firstLine="420"/>
        <w:jc w:val="both"/>
        <w:rPr>
          <w:rFonts w:ascii="宋体" w:hAnsi="宋体" w:eastAsia="宋体" w:cs="宋体"/>
          <w:sz w:val="24"/>
          <w:szCs w:val="24"/>
        </w:rPr>
      </w:pPr>
      <w:r>
        <w:rPr>
          <w:rFonts w:hint="eastAsia" w:ascii="宋体" w:hAnsi="宋体" w:eastAsia="宋体" w:cs="宋体"/>
          <w:sz w:val="24"/>
          <w:szCs w:val="24"/>
        </w:rPr>
        <w:t>2.1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2.2磋商文件发出后，采购人、采购代理机构可用补充文件的方式对已发出的磋商文件进行必要的澄清或修改。补充文件是磋商文件的组成部分，对所有供应商有约束力。</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2.3为使供应商在编制磋商响应文件时有充分的时间对磋商文件的澄清、修改、补充等内容进行研究，采购人、采购代理机构可以酌情延长提交磋商响应文件的截止时间，具体时间将在磋商文件的修改、补充通知中予以明确。</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2.4磋商文件的澄清、修改、补充等内容均以书面形式明确的内容为准。当磋商文件、磋商文件的澄清、修改、补充等在同一内容的表述上不一致时，以最后发出的书面文件为准。</w:t>
      </w:r>
    </w:p>
    <w:p>
      <w:pPr>
        <w:spacing w:after="0" w:line="420" w:lineRule="exact"/>
        <w:jc w:val="both"/>
        <w:rPr>
          <w:rFonts w:ascii="宋体" w:hAnsi="宋体" w:eastAsia="宋体" w:cs="宋体"/>
          <w:sz w:val="24"/>
          <w:szCs w:val="24"/>
        </w:rPr>
      </w:pPr>
      <w:r>
        <w:rPr>
          <w:rFonts w:hint="eastAsia" w:ascii="宋体" w:hAnsi="宋体" w:eastAsia="宋体" w:cs="宋体"/>
          <w:sz w:val="24"/>
          <w:szCs w:val="24"/>
        </w:rPr>
        <w:t>（三）磋商响应文件的编制</w:t>
      </w:r>
    </w:p>
    <w:p>
      <w:pPr>
        <w:pStyle w:val="3"/>
        <w:spacing w:line="420" w:lineRule="exact"/>
        <w:ind w:left="-374" w:firstLine="778" w:firstLineChars="323"/>
        <w:rPr>
          <w:rFonts w:ascii="宋体" w:hAnsi="宋体" w:cs="宋体"/>
          <w:b/>
          <w:sz w:val="24"/>
          <w:szCs w:val="24"/>
        </w:rPr>
      </w:pPr>
      <w:r>
        <w:rPr>
          <w:rFonts w:hint="eastAsia" w:ascii="宋体" w:hAnsi="宋体" w:cs="宋体"/>
          <w:b/>
          <w:sz w:val="24"/>
          <w:szCs w:val="24"/>
        </w:rPr>
        <w:t>1.磋商响应文件的语言及度量衡单位</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1.1除采购设备有关专用名称、型号外，磋商响应文件和与磋商有关的所有文件说明均应使用中文。</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1.2除采购项目规范另有规定外，磋商响应文件使用的度量衡单位，均采用中华人民共和国法定计量单位。</w:t>
      </w:r>
    </w:p>
    <w:p>
      <w:pPr>
        <w:pStyle w:val="3"/>
        <w:spacing w:line="420" w:lineRule="exact"/>
        <w:ind w:left="0" w:leftChars="0" w:firstLine="410" w:firstLineChars="170"/>
        <w:rPr>
          <w:rFonts w:ascii="宋体" w:hAnsi="宋体" w:cs="宋体"/>
          <w:b/>
          <w:sz w:val="24"/>
          <w:szCs w:val="24"/>
        </w:rPr>
      </w:pPr>
      <w:r>
        <w:rPr>
          <w:rFonts w:hint="eastAsia" w:ascii="宋体" w:hAnsi="宋体" w:cs="宋体"/>
          <w:b/>
          <w:sz w:val="24"/>
          <w:szCs w:val="24"/>
        </w:rPr>
        <w:t>2.磋商响应文件的组成</w:t>
      </w:r>
    </w:p>
    <w:p>
      <w:pPr>
        <w:spacing w:after="0" w:line="420" w:lineRule="exac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投标文件（包含电子投标文件和电子备份投标文件）由资格审查文件、商务技术文件和报价文件三部分组成，电子投标文件与电子备份投标文件中所须加盖公章部分均采用CA签章。</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color w:val="000000"/>
          <w:sz w:val="24"/>
          <w:szCs w:val="24"/>
        </w:rPr>
        <w:t>2.1</w:t>
      </w:r>
      <w:r>
        <w:rPr>
          <w:rFonts w:hint="eastAsia" w:ascii="宋体" w:hAnsi="宋体" w:eastAsia="宋体" w:cs="宋体"/>
          <w:sz w:val="24"/>
          <w:szCs w:val="24"/>
        </w:rPr>
        <w:t>资格审查文件</w:t>
      </w:r>
    </w:p>
    <w:p>
      <w:pPr>
        <w:spacing w:after="0" w:line="42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rPr>
        <w:t>（1）关于资格的承诺函</w:t>
      </w:r>
      <w:r>
        <w:rPr>
          <w:rFonts w:hint="eastAsia" w:ascii="宋体" w:hAnsi="宋体" w:eastAsia="宋体" w:cs="宋体"/>
          <w:sz w:val="24"/>
          <w:szCs w:val="24"/>
          <w:lang w:eastAsia="zh-CN"/>
        </w:rPr>
        <w:t>；</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（2）投标人有效的《营业执照》副本扫描件；</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（3）法定代表人身份证明（附法人身份证扫描件）或法定代表人授权委托书（附被授权人身份证扫描件）； </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（4）承诺书；</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（5）中小企业声明函；</w:t>
      </w:r>
    </w:p>
    <w:p>
      <w:pPr>
        <w:spacing w:after="0" w:line="42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b w:val="0"/>
          <w:bCs w:val="0"/>
          <w:color w:val="000000"/>
          <w:sz w:val="24"/>
          <w:szCs w:val="24"/>
        </w:rPr>
        <w:t>监狱企业声明函</w:t>
      </w:r>
      <w:r>
        <w:rPr>
          <w:rFonts w:hint="eastAsia" w:ascii="宋体" w:hAnsi="宋体" w:eastAsia="宋体" w:cs="宋体"/>
          <w:b w:val="0"/>
          <w:bCs w:val="0"/>
          <w:color w:val="000000"/>
          <w:sz w:val="24"/>
          <w:szCs w:val="24"/>
          <w:lang w:eastAsia="zh-CN"/>
        </w:rPr>
        <w:t>或</w:t>
      </w:r>
      <w:r>
        <w:rPr>
          <w:rFonts w:hint="eastAsia" w:ascii="宋体" w:hAnsi="宋体" w:eastAsia="宋体" w:cs="宋体"/>
          <w:b w:val="0"/>
          <w:bCs w:val="0"/>
          <w:sz w:val="24"/>
          <w:szCs w:val="24"/>
          <w:lang w:val="en-US" w:eastAsia="zh-CN"/>
        </w:rPr>
        <w:t>残疾人福利性单位声明函</w:t>
      </w:r>
      <w:r>
        <w:rPr>
          <w:rFonts w:hint="eastAsia" w:ascii="宋体" w:hAnsi="宋体" w:eastAsia="宋体" w:cs="宋体"/>
          <w:sz w:val="24"/>
          <w:szCs w:val="24"/>
          <w:lang w:val="en-US" w:eastAsia="zh-CN"/>
        </w:rPr>
        <w:t>（如有需提供）；</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）供</w:t>
      </w:r>
      <w:r>
        <w:rPr>
          <w:rFonts w:hint="eastAsia" w:ascii="宋体" w:hAnsi="宋体" w:eastAsia="宋体" w:cs="宋体"/>
          <w:sz w:val="24"/>
          <w:szCs w:val="24"/>
        </w:rPr>
        <w:t>应商认为需要的其他资料。</w:t>
      </w:r>
    </w:p>
    <w:p>
      <w:pPr>
        <w:spacing w:line="440" w:lineRule="exact"/>
        <w:ind w:firstLine="241" w:firstLineChars="1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注：1、上述资格证明文件未按竞争性磋商文件要求附入投标文件中的，资格性审查不合格。</w:t>
      </w:r>
    </w:p>
    <w:p>
      <w:pPr>
        <w:spacing w:line="44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2、上述审查项目中，任意一项不符合的，资格性审查不合格。</w:t>
      </w:r>
    </w:p>
    <w:p>
      <w:pPr>
        <w:spacing w:line="44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采购人、代理机构将于开标当天通过“信用中国”网站查询供应商失信被执行人、重大税收违法案件当事人（重大税收违法失信主体）信用记录，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pPr>
        <w:spacing w:line="44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若在磋商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2.2商务技术文件</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（1）业绩；</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项目负责人</w:t>
      </w:r>
      <w:r>
        <w:rPr>
          <w:rFonts w:hint="eastAsia" w:ascii="宋体" w:hAnsi="宋体" w:eastAsia="宋体" w:cs="宋体"/>
          <w:color w:val="auto"/>
          <w:sz w:val="24"/>
          <w:szCs w:val="24"/>
        </w:rPr>
        <w:t>；</w:t>
      </w:r>
    </w:p>
    <w:p>
      <w:pPr>
        <w:spacing w:after="0" w:line="420" w:lineRule="exact"/>
        <w:ind w:firstLine="480" w:firstLineChars="200"/>
        <w:jc w:val="both"/>
        <w:rPr>
          <w:rFonts w:hint="default" w:ascii="宋体" w:hAnsi="宋体" w:eastAsia="宋体" w:cs="宋体"/>
          <w:bCs/>
          <w:color w:val="auto"/>
          <w:kern w:val="2"/>
          <w:sz w:val="21"/>
          <w:szCs w:val="21"/>
          <w:highlight w:val="none"/>
          <w:lang w:val="en-US" w:eastAsia="zh-CN"/>
        </w:rPr>
      </w:pPr>
      <w:r>
        <w:rPr>
          <w:rFonts w:hint="eastAsia" w:ascii="宋体" w:hAnsi="宋体" w:eastAsia="宋体" w:cs="宋体"/>
          <w:color w:val="auto"/>
          <w:sz w:val="24"/>
          <w:szCs w:val="24"/>
        </w:rPr>
        <w:t>（3）</w:t>
      </w:r>
      <w:r>
        <w:rPr>
          <w:rFonts w:hint="eastAsia" w:ascii="宋体" w:hAnsi="宋体" w:eastAsia="宋体" w:cs="宋体"/>
          <w:bCs/>
          <w:color w:val="auto"/>
          <w:kern w:val="2"/>
          <w:sz w:val="21"/>
          <w:szCs w:val="21"/>
          <w:highlight w:val="none"/>
          <w:lang w:eastAsia="zh-CN"/>
        </w:rPr>
        <w:t>设施设备响应能力</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实施方案</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Theme="minorEastAsia" w:hAnsiTheme="minorEastAsia" w:eastAsiaTheme="minorEastAsia" w:cstheme="minorEastAsia"/>
          <w:color w:val="auto"/>
          <w:sz w:val="24"/>
          <w:szCs w:val="24"/>
          <w:lang w:eastAsia="zh-CN"/>
        </w:rPr>
        <w:t>管理制度</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工程质量</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Theme="minorEastAsia" w:hAnsiTheme="minorEastAsia" w:eastAsiaTheme="minorEastAsia" w:cstheme="minorEastAsia"/>
          <w:color w:val="auto"/>
          <w:kern w:val="2"/>
          <w:sz w:val="24"/>
          <w:szCs w:val="24"/>
          <w:lang w:val="en-US" w:eastAsia="zh-CN" w:bidi="ar-SA"/>
        </w:rPr>
        <w:t>管理安全保证措施</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服务质量保证方案</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eastAsia="宋体" w:cs="宋体"/>
          <w:color w:val="auto"/>
          <w:sz w:val="24"/>
          <w:szCs w:val="24"/>
          <w:lang w:eastAsia="zh-CN"/>
        </w:rPr>
        <w:t>材料计划</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）岗前培训；</w:t>
      </w:r>
    </w:p>
    <w:p>
      <w:pPr>
        <w:spacing w:after="0" w:line="42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）应急预案；</w:t>
      </w:r>
    </w:p>
    <w:p>
      <w:pPr>
        <w:spacing w:after="0" w:line="42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eastAsia="zh-CN"/>
        </w:rPr>
        <w:t>）合理化建议；</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投标供应商认为需要的其他资料。</w:t>
      </w:r>
    </w:p>
    <w:p>
      <w:pPr>
        <w:spacing w:after="0" w:line="420" w:lineRule="exact"/>
        <w:ind w:firstLine="720" w:firstLineChars="300"/>
        <w:jc w:val="both"/>
        <w:rPr>
          <w:rFonts w:ascii="宋体" w:hAnsi="宋体" w:eastAsia="宋体" w:cs="宋体"/>
          <w:color w:val="auto"/>
          <w:sz w:val="24"/>
          <w:szCs w:val="24"/>
        </w:rPr>
      </w:pPr>
      <w:r>
        <w:rPr>
          <w:rFonts w:hint="eastAsia" w:ascii="宋体" w:hAnsi="宋体" w:eastAsia="宋体" w:cs="宋体"/>
          <w:color w:val="auto"/>
          <w:sz w:val="24"/>
          <w:szCs w:val="24"/>
        </w:rPr>
        <w:t>2.3报价文件</w:t>
      </w:r>
    </w:p>
    <w:p>
      <w:pPr>
        <w:widowControl w:val="0"/>
        <w:adjustRightInd/>
        <w:snapToGrid/>
        <w:spacing w:after="0"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 xml:space="preserve">（1）▲磋商函； </w:t>
      </w:r>
    </w:p>
    <w:p>
      <w:pPr>
        <w:widowControl w:val="0"/>
        <w:adjustRightInd/>
        <w:snapToGrid/>
        <w:spacing w:after="0" w:line="40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（2）▲第一轮报价单；</w:t>
      </w:r>
    </w:p>
    <w:p>
      <w:pPr>
        <w:widowControl w:val="0"/>
        <w:adjustRightInd/>
        <w:snapToGrid/>
        <w:spacing w:after="0" w:line="40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（3）投标报价明细表；</w:t>
      </w:r>
    </w:p>
    <w:p>
      <w:pPr>
        <w:widowControl w:val="0"/>
        <w:adjustRightInd/>
        <w:snapToGrid/>
        <w:spacing w:after="0" w:line="40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（4）投标人针对报价需要说明的其他文件和说明（格式自拟）。</w:t>
      </w:r>
    </w:p>
    <w:p>
      <w:pPr>
        <w:widowControl w:val="0"/>
        <w:adjustRightInd/>
        <w:snapToGrid/>
        <w:spacing w:after="0" w:line="400" w:lineRule="exac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注：第二轮报价（最终轮报价）在开评标过程中进行线上报价，第二轮报价（最终轮报价）不得高于第一轮报价。</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请供应商在编制磋商响应文件时仔细阅读本磋商文件及其他辅助资料，根据本磋商文件中评标原则及方法中所列内容结合自身情况据实提供相关资料。</w:t>
      </w:r>
    </w:p>
    <w:p>
      <w:pPr>
        <w:pStyle w:val="3"/>
        <w:spacing w:line="420" w:lineRule="exact"/>
        <w:ind w:left="0" w:leftChars="0" w:firstLine="410" w:firstLineChars="170"/>
        <w:rPr>
          <w:rFonts w:ascii="宋体" w:hAnsi="宋体" w:cs="宋体"/>
          <w:b/>
          <w:sz w:val="24"/>
          <w:szCs w:val="24"/>
        </w:rPr>
      </w:pPr>
      <w:r>
        <w:rPr>
          <w:rFonts w:hint="eastAsia" w:ascii="宋体" w:hAnsi="宋体" w:cs="宋体"/>
          <w:b/>
          <w:sz w:val="24"/>
          <w:szCs w:val="24"/>
        </w:rPr>
        <w:t xml:space="preserve">3.响应文件内容填写说明 </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3.1供应商应在认真阅读磋商文件所有内容的基础上，按照磋商文件的要求编制完整的响应文件。响应文件应按照磋商文件中规定的统一格式填写，严格按照规定的顺序编制目录，</w:t>
      </w:r>
      <w:r>
        <w:rPr>
          <w:rFonts w:hint="eastAsia" w:ascii="宋体" w:hAnsi="宋体" w:eastAsia="宋体" w:cs="宋体"/>
          <w:b/>
          <w:sz w:val="24"/>
          <w:szCs w:val="24"/>
        </w:rPr>
        <w:t>电子投标文件</w:t>
      </w:r>
      <w:r>
        <w:rPr>
          <w:rFonts w:hint="eastAsia" w:ascii="宋体" w:hAnsi="宋体" w:eastAsia="宋体" w:cs="宋体"/>
          <w:b/>
          <w:bCs/>
          <w:sz w:val="24"/>
          <w:szCs w:val="24"/>
        </w:rPr>
        <w:t>按政采云平台供应商项目采购-电子招投标操作指南（网址：</w:t>
      </w:r>
      <w:r>
        <w:rPr>
          <w:rFonts w:hint="eastAsia" w:ascii="宋体" w:hAnsi="宋体" w:eastAsia="宋体" w:cs="宋体"/>
          <w:sz w:val="24"/>
          <w:szCs w:val="24"/>
        </w:rPr>
        <w:t>https://help.zcygov.cn/web/site_2/2018/12-28/2573.html</w:t>
      </w:r>
      <w:r>
        <w:rPr>
          <w:rFonts w:hint="eastAsia" w:ascii="宋体" w:hAnsi="宋体" w:eastAsia="宋体" w:cs="宋体"/>
          <w:b/>
          <w:bCs/>
          <w:sz w:val="24"/>
          <w:szCs w:val="24"/>
        </w:rPr>
        <w:t>）</w:t>
      </w:r>
      <w:r>
        <w:rPr>
          <w:rFonts w:hint="eastAsia" w:ascii="宋体" w:hAnsi="宋体" w:eastAsia="宋体" w:cs="宋体"/>
          <w:b/>
          <w:sz w:val="24"/>
          <w:szCs w:val="24"/>
        </w:rPr>
        <w:t>及本招标文件要求制作、加密。</w:t>
      </w:r>
      <w:r>
        <w:rPr>
          <w:rFonts w:hint="eastAsia" w:ascii="宋体" w:hAnsi="宋体" w:eastAsia="宋体" w:cs="宋体"/>
          <w:sz w:val="24"/>
          <w:szCs w:val="24"/>
        </w:rPr>
        <w:t>响应文件对磋商文件格式有要求的应按格式逐项填写内容，不准有空项；无相应内容可填的项应填写“无”、“未测试”、“没有相应指标”等明确的回答文字。</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3.2供应商必须保证响应文件所提供的全部资料真实可靠，并接受对其中任何资料进一步审查的要求。</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3.3《第一轮报价单》为在磋商仪式上唱标的内容，要求按格式填写、统一规范，不得自行增减内容。</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3.3响应文件须对磋商文件中的内容做出实质性的和完整的响应，否则其磋商将被拒绝。如果磋商文件填报的内容资料不详，或没有提供磋商文件中所要求的全部资料及数据，将会导致磋商被拒绝。</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3.4供应商已明知采购期间或之后企业将发生兼并改制，或提供的产品将停产、淘汰，或必须有偿使用指定的第三方中间件和插件的，及其他应当告知采购人可能影响采购项目实施或损害采购人利益的信息，必须在响应文件中予以特别说明，否则，可以拒绝其响应文件。</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3.5由于字迹模糊或表达不清引起的后果由供应商负责。</w:t>
      </w:r>
    </w:p>
    <w:p>
      <w:pPr>
        <w:pStyle w:val="3"/>
        <w:spacing w:line="420" w:lineRule="exact"/>
        <w:ind w:left="0" w:leftChars="0" w:firstLine="410" w:firstLineChars="170"/>
        <w:rPr>
          <w:rFonts w:ascii="宋体" w:hAnsi="宋体" w:cs="宋体"/>
          <w:b/>
          <w:sz w:val="24"/>
          <w:szCs w:val="24"/>
        </w:rPr>
      </w:pPr>
      <w:r>
        <w:rPr>
          <w:rFonts w:hint="eastAsia" w:ascii="宋体" w:hAnsi="宋体" w:cs="宋体"/>
          <w:b/>
          <w:sz w:val="24"/>
          <w:szCs w:val="24"/>
        </w:rPr>
        <w:t>4.磋商报价</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4.1采购总预算</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60万元</w:t>
      </w:r>
      <w:r>
        <w:rPr>
          <w:rFonts w:hint="eastAsia" w:ascii="宋体" w:hAnsi="宋体" w:eastAsia="宋体" w:cs="宋体"/>
          <w:color w:val="auto"/>
          <w:sz w:val="24"/>
          <w:szCs w:val="24"/>
        </w:rPr>
        <w:t>，该金额作为</w:t>
      </w:r>
      <w:r>
        <w:rPr>
          <w:rFonts w:hint="eastAsia" w:ascii="宋体" w:hAnsi="宋体" w:eastAsia="宋体" w:cs="宋体"/>
          <w:sz w:val="24"/>
          <w:szCs w:val="24"/>
        </w:rPr>
        <w:t>本项目的最高限价。</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4.2报价要求：未按报价方式要求进行投标报价的，其投标无效。</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4.3本次磋商采购人不接受任何选择报价。</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4.4本报价为完成项目要求和合同有关条款等的所有费用。供应商应根据要求及相关附表格式填写报价，报价单中不得漏填项目，如发生漏填项目，视为该项费用已包含在总价中。</w:t>
      </w:r>
    </w:p>
    <w:p>
      <w:pPr>
        <w:pStyle w:val="3"/>
        <w:spacing w:line="420" w:lineRule="exact"/>
        <w:ind w:left="0" w:leftChars="0" w:firstLine="434" w:firstLineChars="180"/>
        <w:rPr>
          <w:rFonts w:ascii="宋体" w:hAnsi="宋体" w:cs="宋体"/>
          <w:b/>
          <w:sz w:val="24"/>
          <w:szCs w:val="24"/>
        </w:rPr>
      </w:pPr>
      <w:r>
        <w:rPr>
          <w:rFonts w:hint="eastAsia" w:ascii="宋体" w:hAnsi="宋体" w:cs="宋体"/>
          <w:b/>
          <w:sz w:val="24"/>
          <w:szCs w:val="24"/>
        </w:rPr>
        <w:t>5</w:t>
      </w:r>
      <w:bookmarkStart w:id="8" w:name="_Toc14964480"/>
      <w:r>
        <w:rPr>
          <w:rFonts w:hint="eastAsia" w:ascii="宋体" w:hAnsi="宋体" w:cs="宋体"/>
          <w:b/>
          <w:sz w:val="24"/>
          <w:szCs w:val="24"/>
        </w:rPr>
        <w:t>.响应文件的签署及规定</w:t>
      </w:r>
      <w:bookmarkEnd w:id="8"/>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5.1电子投标文件按政采云平台供应商项目采购-电子招投标操作指南（网址：https://help.zcygov.cn/web/site_2/2018/12-28/2573.html）及本招标文件规定的格式和顺序编制电子投标文件并进行关联定位。供应商应按本须知的相关要求准备响应文件，每套文件须清楚的标明“资格审查文件”、“商务技术文件”、“报价文件”。</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5.2磋商响应文件须由供应商在规定位置盖章并由法定代表人或法定代表人的授权委托人签署或盖章，供应商应写全称。</w:t>
      </w:r>
    </w:p>
    <w:p>
      <w:pPr>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5.3磋商响应文件不得涂改，若有修改错漏处，须加盖单位公章或者法定代表人（或授权委托人）的签字或盖章。磋商响应文件因字迹潦草或表达不清所引起的后果由供应商负责。</w:t>
      </w:r>
    </w:p>
    <w:p>
      <w:pPr>
        <w:pStyle w:val="3"/>
        <w:spacing w:line="420" w:lineRule="exact"/>
        <w:ind w:left="0" w:leftChars="0" w:firstLine="434" w:firstLineChars="180"/>
        <w:rPr>
          <w:rFonts w:ascii="宋体" w:hAnsi="宋体" w:cs="宋体"/>
          <w:b/>
          <w:sz w:val="24"/>
          <w:szCs w:val="24"/>
        </w:rPr>
      </w:pPr>
      <w:r>
        <w:rPr>
          <w:rFonts w:hint="eastAsia" w:ascii="宋体" w:hAnsi="宋体" w:cs="宋体"/>
          <w:b/>
          <w:sz w:val="24"/>
          <w:szCs w:val="24"/>
        </w:rPr>
        <w:t>6.磋商响应文件的提交</w:t>
      </w:r>
    </w:p>
    <w:p>
      <w:pPr>
        <w:pStyle w:val="3"/>
        <w:spacing w:line="420" w:lineRule="exact"/>
        <w:ind w:left="0" w:leftChars="0" w:firstLine="482" w:firstLineChars="200"/>
        <w:rPr>
          <w:rFonts w:ascii="宋体" w:hAnsi="宋体" w:cs="宋体"/>
          <w:b/>
          <w:sz w:val="24"/>
          <w:szCs w:val="24"/>
        </w:rPr>
      </w:pPr>
      <w:r>
        <w:rPr>
          <w:rFonts w:hint="eastAsia" w:ascii="宋体" w:hAnsi="宋体" w:cs="宋体"/>
          <w:b/>
          <w:sz w:val="24"/>
          <w:szCs w:val="24"/>
        </w:rPr>
        <w:t>6.1递交响应文件截止期</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（1）投标供应商应在磋商响应截止时间前将“电子加密投标文件”成功上传递交至“政府采购云平台”，否则投标无效。</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（2）“电子加密投标文件”成功上传递交后，供应商可自行打印投标文件接收回执。</w:t>
      </w:r>
    </w:p>
    <w:p>
      <w:pPr>
        <w:pStyle w:val="3"/>
        <w:spacing w:line="420" w:lineRule="exact"/>
        <w:ind w:left="-374" w:firstLine="899" w:firstLineChars="373"/>
        <w:rPr>
          <w:rFonts w:ascii="宋体" w:hAnsi="宋体" w:cs="宋体"/>
          <w:b/>
          <w:sz w:val="24"/>
          <w:szCs w:val="24"/>
        </w:rPr>
      </w:pPr>
      <w:r>
        <w:rPr>
          <w:rFonts w:hint="eastAsia" w:ascii="宋体" w:hAnsi="宋体" w:cs="宋体"/>
          <w:b/>
          <w:sz w:val="24"/>
          <w:szCs w:val="24"/>
        </w:rPr>
        <w:t>6.2磋商响应文件的修改和撤销</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供应商应当在磋商响应截止时间前完成响应文件的上传、递交，并可以补充、修改或者撤回响应文件。补充或者修改响应文件的，应当先行撤回原文件，补充、修改后重新上传、递交。磋商响应截止时间前未完成上传、递交的，视为撤回响应文件。磋商响应截止时间后递交的响应文件，“政府采购云平台”将予以拒收。</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（2）在递交响应文件截止时间后，供应商不得对其响应文件做任何修改。</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（3）递交响应文件截止时间后，供应商不得撤回其响应文件。</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 xml:space="preserve">实质上没有响应本文件要求的投标文件将被拒绝。供应商不得通过修正或撤销不合要求的偏离或保留从而使其磋商响应文件成为实质上响应的文件。 </w:t>
      </w:r>
    </w:p>
    <w:p>
      <w:pPr>
        <w:numPr>
          <w:ilvl w:val="2"/>
          <w:numId w:val="0"/>
        </w:numPr>
        <w:spacing w:after="0" w:line="420" w:lineRule="exact"/>
        <w:jc w:val="both"/>
        <w:rPr>
          <w:rFonts w:ascii="宋体" w:hAnsi="宋体" w:eastAsia="宋体" w:cs="宋体"/>
          <w:sz w:val="24"/>
          <w:szCs w:val="24"/>
        </w:rPr>
      </w:pPr>
      <w:bookmarkStart w:id="9" w:name="_Toc19117"/>
      <w:bookmarkStart w:id="10" w:name="_Toc2881"/>
      <w:bookmarkStart w:id="11" w:name="_Toc356371438"/>
      <w:r>
        <w:rPr>
          <w:rFonts w:hint="eastAsia" w:ascii="宋体" w:hAnsi="宋体" w:eastAsia="宋体" w:cs="宋体"/>
          <w:sz w:val="24"/>
          <w:szCs w:val="24"/>
        </w:rPr>
        <w:t>（四）投标无效的情形</w:t>
      </w:r>
      <w:bookmarkEnd w:id="9"/>
      <w:bookmarkEnd w:id="10"/>
      <w:bookmarkEnd w:id="11"/>
    </w:p>
    <w:p>
      <w:pPr>
        <w:widowControl w:val="0"/>
        <w:adjustRightInd/>
        <w:spacing w:after="0" w:line="420" w:lineRule="exact"/>
        <w:ind w:firstLine="480" w:firstLineChars="200"/>
        <w:jc w:val="both"/>
        <w:rPr>
          <w:rFonts w:ascii="宋体" w:hAnsi="宋体" w:eastAsia="宋体" w:cs="宋体"/>
          <w:kern w:val="2"/>
          <w:sz w:val="24"/>
          <w:szCs w:val="24"/>
        </w:rPr>
      </w:pPr>
      <w:bookmarkStart w:id="12" w:name="_Toc356371439"/>
      <w:r>
        <w:rPr>
          <w:rFonts w:hint="eastAsia" w:ascii="宋体" w:hAnsi="宋体" w:eastAsia="宋体" w:cs="宋体"/>
          <w:sz w:val="24"/>
          <w:szCs w:val="24"/>
        </w:rPr>
        <w:t>实质上没有响应磋商文件要求的投标将被视为无效投标。投标人不得通过修正或撤消不合要求的偏离或保留从而使其投标成为实质上响应的投标。如发生下列情况之一的，其投标视为无效：</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1.不具备磋商文件规定资格要求；</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2.磋商响应文件未按磋商文件要求签署、盖章的，未有效授权的；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3.磋商文件中有▲处条款投标人未作实质性响应的；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4.投标人的报价明显低于其他通过符合性审查投标人的报价，投标人不能证明其报价合理性，并在评标过程中合理的时间内不能提供书面说明与相关证明材料的；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5.磋商响应文件关键内容字迹模糊、无法辨认的；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6.磋商响应文件含有采购人不能接受的附件条件的；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7.报价超出磋商文件中规定的预算金额或者最高限价的；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8.提供虚假材料谋取中标的；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9.投标人串通投标的；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10.电子投标文件解密失败的，且未在规定时间内提交电子备份投标文件的；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11.仅提交“备份投标文件”的；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12.电子投标文件未按规定要求提供电子签章的；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13.电子备份投标文件启用后，未按规定要求提供电子签章的；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14.不符合法律、法规和磋商文件规定的其他实质性要求的。</w:t>
      </w:r>
    </w:p>
    <w:p>
      <w:pPr>
        <w:numPr>
          <w:ilvl w:val="2"/>
          <w:numId w:val="0"/>
        </w:numPr>
        <w:spacing w:after="0" w:line="420" w:lineRule="exact"/>
        <w:jc w:val="both"/>
        <w:rPr>
          <w:rFonts w:hint="eastAsia" w:ascii="宋体" w:hAnsi="宋体" w:eastAsia="宋体" w:cs="宋体"/>
          <w:sz w:val="24"/>
          <w:szCs w:val="24"/>
        </w:rPr>
      </w:pPr>
      <w:bookmarkStart w:id="13" w:name="_Toc28187"/>
      <w:bookmarkStart w:id="14" w:name="串通投标的情形"/>
      <w:r>
        <w:rPr>
          <w:rFonts w:hint="eastAsia" w:ascii="宋体" w:hAnsi="宋体" w:eastAsia="宋体" w:cs="宋体"/>
          <w:sz w:val="24"/>
          <w:szCs w:val="24"/>
        </w:rPr>
        <w:t>（五）串通投标的情形</w:t>
      </w:r>
      <w:bookmarkEnd w:id="13"/>
    </w:p>
    <w:bookmarkEnd w:id="14"/>
    <w:p>
      <w:pPr>
        <w:pStyle w:val="65"/>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65"/>
        <w:numPr>
          <w:ilvl w:val="1"/>
          <w:numId w:val="4"/>
        </w:numPr>
        <w:snapToGrid w:val="0"/>
        <w:spacing w:line="420" w:lineRule="exact"/>
        <w:ind w:firstLine="480"/>
        <w:rPr>
          <w:rFonts w:ascii="宋体" w:hAnsi="宋体" w:eastAsia="宋体" w:cs="宋体"/>
          <w:bCs/>
          <w:vanish/>
          <w:sz w:val="24"/>
          <w:szCs w:val="24"/>
        </w:rPr>
      </w:pP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1.不同投标人的投标文件由同一单位或者个人编制；</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2.不同投标人委托同一单位或者个人办理投标事宜；</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3.不同投标人的投标文件载明的项目管理成员或者联系人员为同一人；</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4.不同投标人的投标文件异常一致或者投标报价呈规律性差异；</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5.不同投标人的投标文件相互混装。</w:t>
      </w:r>
    </w:p>
    <w:p>
      <w:pPr>
        <w:numPr>
          <w:ilvl w:val="2"/>
          <w:numId w:val="0"/>
        </w:numPr>
        <w:spacing w:after="0" w:line="420" w:lineRule="exact"/>
        <w:jc w:val="both"/>
        <w:rPr>
          <w:rFonts w:ascii="宋体" w:hAnsi="宋体" w:eastAsia="宋体" w:cs="宋体"/>
          <w:sz w:val="24"/>
          <w:szCs w:val="24"/>
        </w:rPr>
      </w:pPr>
      <w:bookmarkStart w:id="15" w:name="_Toc359592368"/>
      <w:bookmarkStart w:id="16" w:name="_Toc20496"/>
      <w:bookmarkStart w:id="17" w:name="_Toc26495"/>
      <w:r>
        <w:rPr>
          <w:rFonts w:hint="eastAsia" w:ascii="宋体" w:hAnsi="宋体" w:eastAsia="宋体" w:cs="宋体"/>
          <w:sz w:val="24"/>
          <w:szCs w:val="24"/>
        </w:rPr>
        <w:t>（六）废标的情形</w:t>
      </w:r>
      <w:bookmarkEnd w:id="15"/>
      <w:bookmarkEnd w:id="16"/>
      <w:bookmarkEnd w:id="17"/>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采购中，出现下列情形之一的，应予废标，废标后，采购人将废标理由通知所有投标人：</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1.符合专业条件的投标人或对招标文件作实质性响应的投标人不足三家的；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2.出现影响采购公证的违法、违规行为的；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3.投标人的报价均超过了采购预算（最高限价），采购人不能支付的；</w:t>
      </w:r>
    </w:p>
    <w:p>
      <w:pPr>
        <w:pStyle w:val="3"/>
        <w:spacing w:line="420" w:lineRule="exact"/>
        <w:ind w:left="0" w:leftChars="0" w:firstLine="480" w:firstLineChars="200"/>
        <w:rPr>
          <w:rFonts w:ascii="宋体" w:hAnsi="宋体" w:cs="宋体"/>
          <w:kern w:val="2"/>
          <w:sz w:val="24"/>
          <w:szCs w:val="24"/>
        </w:rPr>
      </w:pPr>
      <w:r>
        <w:rPr>
          <w:rFonts w:hint="eastAsia" w:ascii="宋体" w:hAnsi="宋体" w:cs="宋体"/>
          <w:sz w:val="24"/>
          <w:szCs w:val="24"/>
        </w:rPr>
        <w:t>4.因重大变故，采购任务取消的。</w:t>
      </w:r>
    </w:p>
    <w:p>
      <w:pPr>
        <w:numPr>
          <w:ilvl w:val="2"/>
          <w:numId w:val="0"/>
        </w:numPr>
        <w:spacing w:after="0" w:line="420" w:lineRule="exact"/>
        <w:jc w:val="both"/>
        <w:rPr>
          <w:rFonts w:ascii="宋体" w:hAnsi="宋体" w:eastAsia="宋体" w:cs="宋体"/>
          <w:sz w:val="24"/>
          <w:szCs w:val="24"/>
        </w:rPr>
      </w:pPr>
      <w:bookmarkStart w:id="18" w:name="_Toc446"/>
      <w:bookmarkStart w:id="19" w:name="_Toc1465"/>
      <w:r>
        <w:rPr>
          <w:rFonts w:hint="eastAsia" w:ascii="宋体" w:hAnsi="宋体" w:eastAsia="宋体" w:cs="宋体"/>
          <w:sz w:val="24"/>
          <w:szCs w:val="24"/>
        </w:rPr>
        <w:t>（七）</w:t>
      </w:r>
      <w:bookmarkEnd w:id="12"/>
      <w:bookmarkEnd w:id="18"/>
      <w:bookmarkEnd w:id="19"/>
      <w:bookmarkStart w:id="20" w:name="_Toc14964484"/>
      <w:r>
        <w:rPr>
          <w:rFonts w:hint="eastAsia" w:ascii="宋体" w:hAnsi="宋体" w:eastAsia="宋体" w:cs="宋体"/>
          <w:sz w:val="24"/>
          <w:szCs w:val="24"/>
        </w:rPr>
        <w:t>磋商</w:t>
      </w:r>
      <w:bookmarkEnd w:id="20"/>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1.符合性审查</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磋商小组会依据磋商文件的规定，从响应文件的有效性、完整性和对磋商文件的响应程度进行审查，以确定是否对磋商文件的实质性要求作出响应。</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2.磋商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2.1磋商小组对响应文件进行评审，并根据磋商文件规定的程序、评定成交的标准等事项与实质性响应磋商文件要求的供应商进行多轮磋商。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磋商小组按供应商提交响应文件的顺序分别进行磋商（若有演示、讲解内容，演示、讲解顺序同磋商顺序）。磋商小组所有成员应当集中与单一供应商分别进行磋商，并给予所有参加磋商的供应商平等的磋商机会。</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（2）在磋商过程中，磋商小组可以根据磋商文件和磋商情况实质性变动采购需求中的技术、服务要求以及合同条款。实质性变动的内容，须经采购人代表确认。</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（3）对磋商文件作出实质性变动是磋商文件的有效组成部分，磋商小组应当及时通过电子交易平台交换数据电文同时通知所有参加磋商的供应商。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（4）磋商文件能够详细列明采购标的的技术、服务要求的，磋商结束后，磋商小组应当要求所有继续参加磋商的供应商在规定时间内提交最终报价。</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（5）磋商小组采用综合评分法对确定作出最终报价的供应商的响应文件进行综合评分。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（6）供应商提交最终报价。</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7）磋商小组对报价进行评分。“报价文件”开启后，由磋商小组对各供应商的商务报价进行核查，核查时发现磋商报价内容不清楚可要求供应商通过电子交易平台交换数据电文要求供应商作出必要的澄清、说明或者更正，磋商响应文件中磋商报价一览表内容计算上的错误，可按下面方法修改：</w:t>
      </w:r>
    </w:p>
    <w:p>
      <w:pPr>
        <w:pStyle w:val="3"/>
        <w:spacing w:line="400" w:lineRule="exact"/>
        <w:ind w:left="0" w:leftChars="0" w:firstLine="482" w:firstLineChars="200"/>
        <w:rPr>
          <w:rFonts w:ascii="宋体" w:hAnsi="宋体" w:cs="宋体"/>
          <w:b/>
          <w:sz w:val="24"/>
          <w:szCs w:val="32"/>
          <w:u w:val="single"/>
        </w:rPr>
      </w:pPr>
      <w:r>
        <w:rPr>
          <w:rFonts w:hint="eastAsia" w:ascii="宋体" w:hAnsi="宋体" w:cs="宋体"/>
          <w:b/>
          <w:sz w:val="24"/>
          <w:szCs w:val="32"/>
          <w:u w:val="single"/>
        </w:rPr>
        <w:t>①磋商响应文件的大写金额与小写金额不一致的以大写金额为准。</w:t>
      </w:r>
    </w:p>
    <w:p>
      <w:pPr>
        <w:pStyle w:val="3"/>
        <w:spacing w:line="400" w:lineRule="exact"/>
        <w:ind w:left="0" w:leftChars="0" w:firstLine="482" w:firstLineChars="200"/>
        <w:rPr>
          <w:rFonts w:ascii="宋体" w:hAnsi="宋体" w:cs="宋体"/>
          <w:b/>
          <w:sz w:val="24"/>
          <w:szCs w:val="32"/>
          <w:u w:val="single"/>
        </w:rPr>
      </w:pPr>
      <w:r>
        <w:rPr>
          <w:rFonts w:hint="eastAsia" w:ascii="宋体" w:hAnsi="宋体" w:cs="宋体"/>
          <w:b/>
          <w:sz w:val="24"/>
          <w:szCs w:val="32"/>
        </w:rPr>
        <w:t>②评审时</w:t>
      </w:r>
      <w:r>
        <w:rPr>
          <w:rFonts w:hint="eastAsia" w:ascii="宋体" w:hAnsi="宋体" w:cs="宋体"/>
          <w:b/>
          <w:sz w:val="24"/>
          <w:szCs w:val="32"/>
          <w:u w:val="single"/>
        </w:rPr>
        <w:t>如发现供应商的报价明显低于其他通过符合性审查投标人的报价，有权要求投标供应商在30分钟内提供说明及相关证明材料。供应商不能合理说明原因并提供证明材料的，磋商响应文件作无效标处理。</w:t>
      </w:r>
    </w:p>
    <w:p>
      <w:pPr>
        <w:pStyle w:val="3"/>
        <w:spacing w:line="400" w:lineRule="exact"/>
        <w:ind w:left="0" w:leftChars="0" w:firstLine="482" w:firstLineChars="200"/>
        <w:rPr>
          <w:rFonts w:ascii="宋体" w:hAnsi="宋体" w:cs="宋体"/>
          <w:b/>
          <w:sz w:val="24"/>
          <w:szCs w:val="32"/>
          <w:u w:val="single"/>
        </w:rPr>
      </w:pPr>
      <w:r>
        <w:rPr>
          <w:rFonts w:hint="eastAsia" w:ascii="宋体" w:hAnsi="宋体" w:cs="宋体"/>
          <w:b/>
          <w:sz w:val="24"/>
          <w:szCs w:val="32"/>
          <w:u w:val="single"/>
        </w:rPr>
        <w:t>③如果供应商不接受对其价格错误进行修正，其磋商响应将被拒绝。</w:t>
      </w:r>
    </w:p>
    <w:p>
      <w:pPr>
        <w:pStyle w:val="3"/>
        <w:spacing w:line="400" w:lineRule="exact"/>
        <w:ind w:left="0" w:leftChars="0" w:firstLine="480" w:firstLineChars="200"/>
        <w:rPr>
          <w:rFonts w:ascii="宋体" w:hAnsi="宋体" w:cs="宋体"/>
          <w:b/>
          <w:sz w:val="24"/>
          <w:szCs w:val="32"/>
        </w:rPr>
      </w:pPr>
      <w:r>
        <w:rPr>
          <w:rFonts w:hint="eastAsia" w:ascii="宋体" w:hAnsi="宋体" w:cs="宋体"/>
          <w:sz w:val="24"/>
          <w:szCs w:val="32"/>
        </w:rPr>
        <w:t>（8）在详细评标之前，磋商小组要审查每份磋商响应文件是否实质上响应了磋商文件的要求。实质上响应的磋商响应应该是与磋商文件要求的全部条款、条件和规格基本相符，没有重大偏离</w:t>
      </w:r>
      <w:r>
        <w:rPr>
          <w:rFonts w:hint="eastAsia" w:ascii="宋体" w:hAnsi="宋体" w:cs="宋体"/>
          <w:b/>
          <w:sz w:val="24"/>
          <w:szCs w:val="32"/>
        </w:rPr>
        <w:t>。</w:t>
      </w:r>
    </w:p>
    <w:p>
      <w:pPr>
        <w:pStyle w:val="3"/>
        <w:spacing w:line="400" w:lineRule="exact"/>
        <w:ind w:left="0" w:leftChars="0" w:firstLine="480" w:firstLineChars="200"/>
        <w:rPr>
          <w:rFonts w:ascii="宋体" w:hAnsi="宋体" w:cs="宋体"/>
          <w:sz w:val="24"/>
          <w:szCs w:val="32"/>
        </w:rPr>
      </w:pPr>
      <w:r>
        <w:rPr>
          <w:rFonts w:hint="eastAsia" w:ascii="宋体" w:hAnsi="宋体" w:cs="宋体"/>
          <w:sz w:val="24"/>
          <w:szCs w:val="32"/>
        </w:rPr>
        <w:t>（9）</w:t>
      </w:r>
      <w:r>
        <w:rPr>
          <w:rFonts w:hint="eastAsia" w:ascii="宋体" w:hAnsi="宋体" w:cs="宋体"/>
          <w:b/>
          <w:sz w:val="24"/>
          <w:szCs w:val="32"/>
        </w:rPr>
        <w:t>实质上没有响应磋商文件要求的磋商响应将被拒绝</w:t>
      </w:r>
      <w:r>
        <w:rPr>
          <w:rFonts w:hint="eastAsia" w:ascii="宋体" w:hAnsi="宋体" w:cs="宋体"/>
          <w:sz w:val="24"/>
          <w:szCs w:val="32"/>
        </w:rPr>
        <w:t>，供应商不得通过修正或撤销不合要求的偏离或保留从而使其磋商响应成为实质上响应的磋商响应。</w:t>
      </w:r>
    </w:p>
    <w:p>
      <w:pPr>
        <w:pStyle w:val="3"/>
        <w:spacing w:line="400" w:lineRule="exact"/>
        <w:ind w:left="0" w:leftChars="0" w:firstLine="480" w:firstLineChars="200"/>
        <w:rPr>
          <w:rFonts w:ascii="宋体" w:hAnsi="宋体" w:cs="宋体"/>
          <w:sz w:val="24"/>
          <w:szCs w:val="32"/>
        </w:rPr>
      </w:pPr>
      <w:r>
        <w:rPr>
          <w:rFonts w:hint="eastAsia" w:ascii="宋体" w:hAnsi="宋体" w:cs="宋体"/>
          <w:sz w:val="24"/>
          <w:szCs w:val="32"/>
        </w:rPr>
        <w:t>（10）磋商过程中遇到特殊情况，由磋商小组遵循公平、公正原则，采取投票方式按照少数服从多数原则决定。</w:t>
      </w:r>
    </w:p>
    <w:p>
      <w:pPr>
        <w:pStyle w:val="3"/>
        <w:spacing w:line="400" w:lineRule="exact"/>
        <w:ind w:left="0" w:leftChars="0" w:firstLine="480" w:firstLineChars="200"/>
        <w:rPr>
          <w:rFonts w:ascii="宋体" w:hAnsi="宋体" w:cs="宋体"/>
          <w:sz w:val="24"/>
          <w:szCs w:val="32"/>
        </w:rPr>
      </w:pPr>
      <w:r>
        <w:rPr>
          <w:rFonts w:hint="eastAsia" w:ascii="宋体" w:hAnsi="宋体" w:cs="宋体"/>
          <w:sz w:val="24"/>
          <w:szCs w:val="32"/>
        </w:rPr>
        <w:t>（11）磋商响应文件的澄清</w:t>
      </w:r>
    </w:p>
    <w:p>
      <w:pPr>
        <w:pStyle w:val="3"/>
        <w:spacing w:line="400" w:lineRule="exact"/>
        <w:ind w:left="0" w:leftChars="0" w:firstLine="480" w:firstLineChars="200"/>
        <w:rPr>
          <w:rFonts w:ascii="宋体" w:hAnsi="宋体" w:cs="宋体"/>
          <w:sz w:val="24"/>
          <w:szCs w:val="32"/>
        </w:rPr>
      </w:pPr>
      <w:r>
        <w:rPr>
          <w:rFonts w:hint="eastAsia" w:ascii="宋体" w:hAnsi="宋体" w:cs="宋体"/>
          <w:sz w:val="24"/>
          <w:szCs w:val="32"/>
        </w:rPr>
        <w:t>11.1在评标期间，磋商小组可以以线上询标方式要求供应商对磋商响应文件中含义不明确、对同类问题表述不一致或者有明显文字和计算错误的内容作必要的澄清、说明或补正。澄清、说明或补正应通过电子交易平台交换数据电文，但澄清内容不得超出磋商响应文件的范围或者改变磋商响应文件的实质性内容。拒不按要求对其磋商响应文件进行澄清、说明或补正的磋商响应供应商，磋商小组可以否决其磋商响应。</w:t>
      </w:r>
    </w:p>
    <w:p>
      <w:pPr>
        <w:pStyle w:val="3"/>
        <w:spacing w:line="400" w:lineRule="exact"/>
        <w:ind w:left="0" w:leftChars="0" w:firstLine="480" w:firstLineChars="200"/>
        <w:rPr>
          <w:rFonts w:ascii="宋体" w:hAnsi="宋体" w:cs="宋体"/>
          <w:sz w:val="24"/>
          <w:szCs w:val="32"/>
        </w:rPr>
      </w:pPr>
      <w:r>
        <w:rPr>
          <w:rFonts w:hint="eastAsia" w:ascii="宋体" w:hAnsi="宋体" w:cs="宋体"/>
          <w:sz w:val="24"/>
          <w:szCs w:val="32"/>
        </w:rPr>
        <w:t>11.2▲经澄清后，若偏差仍存在，且不可接受，磋商响应文件则被认为是“没有实质性响应采购文件要求“，不进入下一步评审。</w:t>
      </w:r>
    </w:p>
    <w:p>
      <w:pPr>
        <w:pStyle w:val="3"/>
        <w:spacing w:line="400" w:lineRule="exact"/>
        <w:ind w:left="0" w:leftChars="0" w:firstLine="480" w:firstLineChars="200"/>
        <w:rPr>
          <w:rFonts w:ascii="宋体" w:hAnsi="宋体" w:cs="宋体"/>
          <w:sz w:val="24"/>
          <w:szCs w:val="32"/>
        </w:rPr>
      </w:pPr>
      <w:r>
        <w:rPr>
          <w:rFonts w:hint="eastAsia" w:ascii="宋体" w:hAnsi="宋体" w:cs="宋体"/>
          <w:sz w:val="24"/>
          <w:szCs w:val="32"/>
        </w:rPr>
        <w:t>（12）当出现磋商响应时间截止后供应商不足三家的情况时，严格按照财政部及浙江省财政厅有关规章制度进行处理。</w:t>
      </w:r>
    </w:p>
    <w:p>
      <w:pPr>
        <w:numPr>
          <w:ilvl w:val="2"/>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（八）采购过程中出现以下情形，导致电子交易平台无法正常运行，或者无法保证电子交易的公平、公正和安全时，采购组织机构可中止电子交易活动：</w:t>
      </w:r>
    </w:p>
    <w:p>
      <w:pPr>
        <w:widowControl w:val="0"/>
        <w:adjustRightInd/>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1.电子交易平台发生故障而无法登录访问的；</w:t>
      </w:r>
    </w:p>
    <w:p>
      <w:pPr>
        <w:widowControl w:val="0"/>
        <w:adjustRightInd/>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2.电子交易平台应用或数据库出现错误，不能进行正常操作的；</w:t>
      </w:r>
    </w:p>
    <w:p>
      <w:pPr>
        <w:widowControl w:val="0"/>
        <w:adjustRightInd/>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3.电子交易平台发现严重安全漏洞，有潜在泄密危险的；</w:t>
      </w:r>
    </w:p>
    <w:p>
      <w:pPr>
        <w:widowControl w:val="0"/>
        <w:adjustRightInd/>
        <w:spacing w:after="0" w:line="420" w:lineRule="exact"/>
        <w:ind w:firstLine="480" w:firstLineChars="200"/>
        <w:jc w:val="both"/>
        <w:rPr>
          <w:rFonts w:ascii="宋体" w:hAnsi="宋体" w:eastAsia="宋体" w:cs="宋体"/>
          <w:sz w:val="24"/>
          <w:szCs w:val="24"/>
        </w:rPr>
      </w:pPr>
      <w:r>
        <w:rPr>
          <w:rFonts w:hint="eastAsia" w:ascii="宋体" w:hAnsi="宋体" w:eastAsia="宋体" w:cs="宋体"/>
          <w:sz w:val="24"/>
          <w:szCs w:val="24"/>
        </w:rPr>
        <w:t>4.病毒发作导致不能进行正常操作的；</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sz w:val="24"/>
          <w:szCs w:val="24"/>
        </w:rPr>
        <w:t>5.其他无法保证电子交易的公平、公正和安全的情况。</w:t>
      </w:r>
    </w:p>
    <w:p>
      <w:pPr>
        <w:widowControl w:val="0"/>
        <w:adjustRightInd/>
        <w:snapToGrid/>
        <w:spacing w:after="0" w:line="420" w:lineRule="exact"/>
        <w:ind w:firstLine="482" w:firstLineChars="200"/>
        <w:jc w:val="both"/>
        <w:rPr>
          <w:rFonts w:ascii="宋体" w:hAnsi="宋体" w:eastAsia="宋体" w:cs="宋体"/>
          <w:b/>
          <w:sz w:val="24"/>
          <w:szCs w:val="24"/>
        </w:rPr>
      </w:pPr>
      <w:r>
        <w:rPr>
          <w:rFonts w:hint="eastAsia" w:ascii="宋体" w:hAnsi="宋体" w:eastAsia="宋体" w:cs="宋体"/>
          <w:b/>
          <w:color w:val="000000"/>
          <w:kern w:val="2"/>
          <w:sz w:val="24"/>
          <w:szCs w:val="24"/>
        </w:rPr>
        <w:t>出现前款规定情形，不影响采购公平、公正性的，采购组织机构可以待上述情形消除后继续组织电子交易活动；影响或可能影响采购公平、公正性的，应当重新采购。</w:t>
      </w:r>
    </w:p>
    <w:p>
      <w:pPr>
        <w:numPr>
          <w:ilvl w:val="2"/>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（九）磋商有效期</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1.磋商有效期见本磋商文件中前附表所规定的期限，在此期限内，凡符合磋商文件要求的磋商响应文件均保持有效。</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在特殊情况下，采购人和采购代理机构在原定磋商有效期内，可以根据需要以书面形式向供应商提出延长磋商有效期的要求，对此要求供应商须以书面形式予以答复发。同意延长磋商有效期的供应商既不能要求也不允许修改其磋商响应文件。</w:t>
      </w:r>
    </w:p>
    <w:p>
      <w:pPr>
        <w:numPr>
          <w:ilvl w:val="2"/>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（十）磋商保证金</w:t>
      </w:r>
    </w:p>
    <w:p>
      <w:pPr>
        <w:pStyle w:val="3"/>
        <w:spacing w:line="420" w:lineRule="exact"/>
        <w:ind w:left="-374" w:firstLine="899" w:firstLineChars="373"/>
        <w:rPr>
          <w:rFonts w:ascii="宋体" w:hAnsi="宋体" w:cs="宋体"/>
          <w:b/>
          <w:sz w:val="24"/>
          <w:szCs w:val="24"/>
        </w:rPr>
      </w:pPr>
      <w:r>
        <w:rPr>
          <w:rFonts w:hint="eastAsia" w:ascii="宋体" w:hAnsi="宋体" w:cs="宋体"/>
          <w:b/>
          <w:sz w:val="24"/>
          <w:szCs w:val="24"/>
        </w:rPr>
        <w:t>本项目无需交纳磋商保证金。</w:t>
      </w:r>
    </w:p>
    <w:p>
      <w:pPr>
        <w:pStyle w:val="3"/>
        <w:spacing w:line="420" w:lineRule="exact"/>
        <w:ind w:left="0" w:leftChars="0" w:firstLine="0" w:firstLineChars="0"/>
        <w:rPr>
          <w:rFonts w:ascii="宋体" w:hAnsi="宋体" w:cs="宋体"/>
          <w:sz w:val="24"/>
          <w:szCs w:val="24"/>
        </w:rPr>
      </w:pPr>
      <w:r>
        <w:rPr>
          <w:rFonts w:hint="eastAsia" w:ascii="宋体" w:hAnsi="宋体" w:cs="宋体"/>
          <w:b/>
          <w:kern w:val="2"/>
          <w:sz w:val="24"/>
          <w:szCs w:val="24"/>
        </w:rPr>
        <w:t>（十</w:t>
      </w:r>
      <w:r>
        <w:rPr>
          <w:rFonts w:hint="eastAsia" w:ascii="宋体" w:hAnsi="宋体" w:cs="宋体"/>
          <w:sz w:val="24"/>
          <w:szCs w:val="24"/>
        </w:rPr>
        <w:t>一</w:t>
      </w:r>
      <w:r>
        <w:rPr>
          <w:rFonts w:hint="eastAsia" w:ascii="宋体" w:hAnsi="宋体" w:cs="宋体"/>
          <w:b/>
          <w:bCs/>
          <w:sz w:val="24"/>
          <w:szCs w:val="24"/>
        </w:rPr>
        <w:t>）磋商</w:t>
      </w:r>
    </w:p>
    <w:p>
      <w:pPr>
        <w:pStyle w:val="3"/>
        <w:spacing w:line="420" w:lineRule="exact"/>
        <w:ind w:left="0" w:leftChars="0" w:firstLine="636" w:firstLineChars="265"/>
        <w:rPr>
          <w:rFonts w:ascii="宋体" w:hAnsi="宋体" w:cs="宋体"/>
          <w:sz w:val="24"/>
          <w:szCs w:val="24"/>
        </w:rPr>
      </w:pPr>
      <w:r>
        <w:rPr>
          <w:rFonts w:hint="eastAsia" w:ascii="宋体" w:hAnsi="宋体" w:cs="宋体"/>
          <w:sz w:val="24"/>
          <w:szCs w:val="24"/>
        </w:rPr>
        <w:t>1.采购人依法组建磋商小组。</w:t>
      </w:r>
    </w:p>
    <w:p>
      <w:pPr>
        <w:pStyle w:val="3"/>
        <w:spacing w:line="420" w:lineRule="exact"/>
        <w:ind w:left="0" w:leftChars="0" w:firstLine="636" w:firstLineChars="265"/>
        <w:rPr>
          <w:rFonts w:ascii="宋体" w:hAnsi="宋体" w:cs="宋体"/>
          <w:sz w:val="24"/>
          <w:szCs w:val="24"/>
        </w:rPr>
      </w:pPr>
      <w:r>
        <w:rPr>
          <w:rFonts w:hint="eastAsia" w:ascii="宋体" w:hAnsi="宋体" w:cs="宋体"/>
          <w:sz w:val="24"/>
          <w:szCs w:val="24"/>
        </w:rPr>
        <w:t>2.磋商程序及评审办法详见《第五部分磋商程序及评审办法》。</w:t>
      </w:r>
    </w:p>
    <w:p>
      <w:pPr>
        <w:numPr>
          <w:ilvl w:val="2"/>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b/>
          <w:kern w:val="2"/>
          <w:sz w:val="24"/>
          <w:szCs w:val="24"/>
        </w:rPr>
        <w:t>二</w:t>
      </w:r>
      <w:r>
        <w:rPr>
          <w:rFonts w:hint="eastAsia" w:ascii="宋体" w:hAnsi="宋体" w:eastAsia="宋体" w:cs="宋体"/>
          <w:sz w:val="24"/>
          <w:szCs w:val="24"/>
        </w:rPr>
        <w:t>）磋商结果公示</w:t>
      </w:r>
    </w:p>
    <w:p>
      <w:pPr>
        <w:pStyle w:val="3"/>
        <w:spacing w:line="420" w:lineRule="exact"/>
        <w:ind w:left="-374" w:firstLine="899" w:firstLineChars="373"/>
        <w:rPr>
          <w:rFonts w:ascii="宋体" w:hAnsi="宋体" w:cs="宋体"/>
          <w:b/>
          <w:sz w:val="24"/>
          <w:szCs w:val="24"/>
        </w:rPr>
      </w:pPr>
      <w:r>
        <w:rPr>
          <w:rFonts w:hint="eastAsia" w:ascii="宋体" w:hAnsi="宋体" w:cs="宋体"/>
          <w:b/>
          <w:sz w:val="24"/>
          <w:szCs w:val="24"/>
        </w:rPr>
        <w:t>1.磋商结果公示</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1.1确定成交供应商后，采购人和采购代理机构在浙江政府采购网（http://zfcg.czt.zj.gov.cn/）上进行成交结果公告。</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1.2成交供应商因自身原因放弃成交或因不可抗力不能履行合同的；经质疑，采购人和采购代理机构审查确定因成交供应商在本次采购活动中存在违规行为或其他原因使质疑成立的；采购人可以与排位在成交供应商之后的成交候选人签订政府采购合同，以此类推。</w:t>
      </w:r>
    </w:p>
    <w:p>
      <w:pPr>
        <w:numPr>
          <w:ilvl w:val="2"/>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（十三）质疑与投诉</w:t>
      </w:r>
    </w:p>
    <w:p>
      <w:pPr>
        <w:tabs>
          <w:tab w:val="left" w:pos="9072"/>
        </w:tabs>
        <w:spacing w:after="0" w:line="420" w:lineRule="exact"/>
        <w:ind w:right="55" w:rightChars="25" w:firstLine="470" w:firstLineChars="196"/>
        <w:jc w:val="both"/>
        <w:rPr>
          <w:rFonts w:ascii="宋体" w:hAnsi="宋体" w:eastAsia="宋体" w:cs="宋体"/>
          <w:kern w:val="2"/>
          <w:sz w:val="24"/>
          <w:szCs w:val="24"/>
        </w:rPr>
      </w:pPr>
      <w:r>
        <w:rPr>
          <w:rFonts w:hint="eastAsia" w:ascii="宋体" w:hAnsi="宋体" w:eastAsia="宋体" w:cs="宋体"/>
          <w:kern w:val="2"/>
          <w:sz w:val="24"/>
          <w:szCs w:val="24"/>
        </w:rPr>
        <w:t>供应商若对评标结果有异议或在参与本次磋商活动过程中确认自己的权益受到损害的，可以在法律规定的工作日内向采购人和采购代理机构提出书面质疑，书面质疑文件应该有质疑内容及必须附送有关证据材料和注明事实确切来源依据、单位名称、公章、联系</w:t>
      </w:r>
      <w:r>
        <w:rPr>
          <w:rFonts w:hint="eastAsia" w:ascii="宋体" w:hAnsi="宋体" w:eastAsia="宋体" w:cs="宋体"/>
          <w:spacing w:val="11"/>
          <w:kern w:val="2"/>
          <w:sz w:val="24"/>
          <w:szCs w:val="24"/>
        </w:rPr>
        <w:t>人姓名、联系电话、传真，否则视为无效</w:t>
      </w:r>
      <w:r>
        <w:rPr>
          <w:rFonts w:hint="eastAsia" w:ascii="宋体" w:hAnsi="宋体" w:eastAsia="宋体" w:cs="宋体"/>
          <w:kern w:val="2"/>
          <w:sz w:val="24"/>
          <w:szCs w:val="24"/>
        </w:rPr>
        <w:t>质疑。</w:t>
      </w:r>
    </w:p>
    <w:p>
      <w:pPr>
        <w:numPr>
          <w:ilvl w:val="2"/>
          <w:numId w:val="0"/>
        </w:numPr>
        <w:spacing w:after="0" w:line="420" w:lineRule="exact"/>
        <w:jc w:val="both"/>
        <w:rPr>
          <w:rFonts w:ascii="宋体" w:hAnsi="宋体" w:eastAsia="宋体" w:cs="宋体"/>
          <w:sz w:val="24"/>
          <w:szCs w:val="24"/>
        </w:rPr>
      </w:pPr>
      <w:r>
        <w:rPr>
          <w:rFonts w:hint="eastAsia" w:ascii="宋体" w:hAnsi="宋体" w:eastAsia="宋体" w:cs="宋体"/>
          <w:sz w:val="24"/>
          <w:szCs w:val="24"/>
        </w:rPr>
        <w:t>（十四）授予合同签订资格</w:t>
      </w:r>
    </w:p>
    <w:p>
      <w:pPr>
        <w:pStyle w:val="3"/>
        <w:spacing w:line="420" w:lineRule="exact"/>
        <w:ind w:left="0" w:leftChars="0" w:firstLine="482" w:firstLineChars="200"/>
        <w:rPr>
          <w:rFonts w:ascii="宋体" w:hAnsi="宋体" w:cs="宋体"/>
          <w:b/>
          <w:sz w:val="24"/>
          <w:szCs w:val="24"/>
        </w:rPr>
      </w:pPr>
      <w:r>
        <w:rPr>
          <w:rFonts w:hint="eastAsia" w:ascii="宋体" w:hAnsi="宋体" w:cs="宋体"/>
          <w:b/>
          <w:sz w:val="24"/>
          <w:szCs w:val="24"/>
        </w:rPr>
        <w:t>1.成交通知书</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 xml:space="preserve">1.1采购人或者采购代理机构应当在成交供应商确定后2个工作日内，在省级及以上财政部门指定的媒体上公告成交结果，同时向成交供应商发出成交通知书。成交供应商应按成交通知书规定的时间、地点与采购人签订合同。 </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1.2《成交通知书》是与采购人签订合同的凭证，是授予合同签订资格的合法依据。</w:t>
      </w:r>
    </w:p>
    <w:p>
      <w:pPr>
        <w:pStyle w:val="3"/>
        <w:spacing w:line="420" w:lineRule="exact"/>
        <w:ind w:left="0" w:leftChars="0" w:firstLine="482" w:firstLineChars="200"/>
        <w:rPr>
          <w:rFonts w:ascii="宋体" w:hAnsi="宋体" w:cs="宋体"/>
          <w:b/>
          <w:sz w:val="24"/>
          <w:szCs w:val="24"/>
        </w:rPr>
      </w:pPr>
      <w:r>
        <w:rPr>
          <w:rFonts w:hint="eastAsia" w:ascii="宋体" w:hAnsi="宋体" w:cs="宋体"/>
          <w:b/>
          <w:sz w:val="24"/>
          <w:szCs w:val="24"/>
        </w:rPr>
        <w:t>2.合同的签订</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2.1成交供应商应该按照《成交通知书》的要求30天内与采购人签订合同，如对抗或拖延履行签订合同责任和义务的，采购代理机构将根据磋商文件条款对其进行制约。</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2.2磋商文件、成交供应商的磋商响应文件及评标过程中有关澄清文件均作为签订合同的附件组成部分。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2.3成交供应商和采购人签订的合同条款不得对采购结果及成交供应商磋商响应文件中的承诺内容作实质性改变，成交供应商和采购人不得再订立背离合同实质性内容的其他协议。</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2.4成交供应商应按成交通知书规定的时间、地点与采购人签订合同。</w:t>
      </w:r>
    </w:p>
    <w:p>
      <w:pPr>
        <w:pStyle w:val="3"/>
        <w:spacing w:line="420" w:lineRule="exact"/>
        <w:ind w:left="0" w:leftChars="0" w:firstLine="482" w:firstLineChars="200"/>
        <w:rPr>
          <w:rFonts w:ascii="宋体" w:hAnsi="宋体" w:cs="宋体"/>
          <w:b/>
          <w:sz w:val="24"/>
          <w:szCs w:val="24"/>
        </w:rPr>
      </w:pPr>
      <w:r>
        <w:rPr>
          <w:rFonts w:hint="eastAsia" w:ascii="宋体" w:hAnsi="宋体" w:cs="宋体"/>
          <w:b/>
          <w:sz w:val="24"/>
          <w:szCs w:val="24"/>
        </w:rPr>
        <w:t>3.授标时更改采购货物数量的权力</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采购人在授予合同时有权对采购货物的数量和服务在一定幅度范围内予以增加或减少,但不得对单价和其他的条款和条件作任何改变。</w:t>
      </w:r>
    </w:p>
    <w:p>
      <w:pPr>
        <w:spacing w:after="0" w:line="420" w:lineRule="exac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4.相关费用</w:t>
      </w:r>
    </w:p>
    <w:p>
      <w:pPr>
        <w:spacing w:after="0" w:line="420" w:lineRule="exact"/>
        <w:ind w:firstLine="480" w:firstLineChars="200"/>
        <w:jc w:val="both"/>
        <w:rPr>
          <w:rFonts w:ascii="宋体" w:hAnsi="宋体" w:eastAsia="宋体" w:cs="宋体"/>
          <w:bCs/>
          <w:color w:val="auto"/>
          <w:sz w:val="24"/>
          <w:szCs w:val="24"/>
        </w:rPr>
      </w:pPr>
      <w:r>
        <w:rPr>
          <w:rFonts w:hint="eastAsia" w:ascii="宋体" w:hAnsi="宋体" w:eastAsia="宋体" w:cs="宋体"/>
          <w:bCs/>
          <w:sz w:val="24"/>
          <w:szCs w:val="24"/>
        </w:rPr>
        <w:t>4.1</w:t>
      </w:r>
      <w:r>
        <w:rPr>
          <w:rFonts w:hint="eastAsia" w:ascii="宋体" w:hAnsi="宋体" w:eastAsia="宋体" w:cs="宋体"/>
          <w:sz w:val="24"/>
          <w:szCs w:val="24"/>
        </w:rPr>
        <w:t>本次采购招标代理服务费按国家计委计价格《【2002】1980号文件》文件中的服务类</w:t>
      </w:r>
      <w:r>
        <w:rPr>
          <w:rFonts w:hint="eastAsia" w:ascii="宋体" w:hAnsi="宋体" w:eastAsia="宋体" w:cs="宋体"/>
          <w:color w:val="auto"/>
          <w:sz w:val="24"/>
          <w:szCs w:val="24"/>
        </w:rPr>
        <w:t>收费标准的收取+开标过程中产生的其他费用，由中标人在领取中标通知书时一次性支付给代理机构。</w:t>
      </w:r>
    </w:p>
    <w:p>
      <w:pPr>
        <w:spacing w:after="0" w:line="420" w:lineRule="exact"/>
        <w:ind w:firstLine="480" w:firstLineChars="200"/>
        <w:jc w:val="both"/>
        <w:rPr>
          <w:rFonts w:ascii="宋体" w:hAnsi="宋体" w:eastAsia="宋体" w:cs="宋体"/>
          <w:bCs/>
          <w:color w:val="auto"/>
          <w:sz w:val="24"/>
          <w:szCs w:val="24"/>
        </w:rPr>
      </w:pPr>
      <w:r>
        <w:rPr>
          <w:rFonts w:hint="eastAsia" w:ascii="宋体" w:hAnsi="宋体" w:eastAsia="宋体" w:cs="宋体"/>
          <w:bCs/>
          <w:color w:val="auto"/>
          <w:sz w:val="24"/>
          <w:szCs w:val="24"/>
        </w:rPr>
        <w:t>4.2公证费等费用按实结算，由中标人承担。</w:t>
      </w:r>
    </w:p>
    <w:p>
      <w:pPr>
        <w:spacing w:after="0" w:line="420" w:lineRule="exact"/>
        <w:ind w:firstLine="480" w:firstLineChars="200"/>
        <w:jc w:val="both"/>
        <w:rPr>
          <w:rFonts w:ascii="宋体" w:hAnsi="宋体" w:eastAsia="宋体" w:cs="宋体"/>
          <w:bCs/>
          <w:sz w:val="24"/>
          <w:szCs w:val="24"/>
        </w:rPr>
      </w:pPr>
      <w:r>
        <w:rPr>
          <w:rFonts w:hint="eastAsia" w:ascii="宋体" w:hAnsi="宋体" w:eastAsia="宋体" w:cs="宋体"/>
          <w:bCs/>
          <w:sz w:val="24"/>
          <w:szCs w:val="24"/>
        </w:rPr>
        <w:t>4.3以上费用不在报价中单列，请各投标供应商在报价时考虑。</w:t>
      </w:r>
    </w:p>
    <w:p>
      <w:pPr>
        <w:spacing w:line="440" w:lineRule="exact"/>
        <w:jc w:val="both"/>
        <w:rPr>
          <w:rFonts w:ascii="新宋体" w:hAnsi="新宋体" w:eastAsia="新宋体" w:cs="hakuyoxingshu7000"/>
          <w:b/>
          <w:bCs/>
          <w:sz w:val="36"/>
          <w:szCs w:val="36"/>
        </w:rPr>
      </w:pPr>
    </w:p>
    <w:p>
      <w:pPr>
        <w:pStyle w:val="2"/>
        <w:rPr>
          <w:rFonts w:ascii="新宋体" w:hAnsi="新宋体" w:eastAsia="新宋体" w:cs="hakuyoxingshu7000"/>
          <w:b/>
          <w:bCs/>
          <w:sz w:val="36"/>
          <w:szCs w:val="36"/>
        </w:rPr>
      </w:pPr>
    </w:p>
    <w:p>
      <w:pPr>
        <w:pStyle w:val="3"/>
        <w:rPr>
          <w:rFonts w:ascii="新宋体" w:hAnsi="新宋体" w:eastAsia="新宋体" w:cs="hakuyoxingshu7000"/>
          <w:b/>
          <w:bCs/>
          <w:sz w:val="36"/>
          <w:szCs w:val="36"/>
        </w:rPr>
      </w:pPr>
    </w:p>
    <w:p>
      <w:pPr>
        <w:pStyle w:val="2"/>
        <w:rPr>
          <w:rFonts w:ascii="新宋体" w:hAnsi="新宋体" w:eastAsia="新宋体" w:cs="hakuyoxingshu7000"/>
          <w:b/>
          <w:bCs/>
          <w:sz w:val="36"/>
          <w:szCs w:val="36"/>
        </w:rPr>
      </w:pPr>
    </w:p>
    <w:p>
      <w:pPr>
        <w:pStyle w:val="3"/>
        <w:rPr>
          <w:rFonts w:ascii="新宋体" w:hAnsi="新宋体" w:eastAsia="新宋体" w:cs="hakuyoxingshu7000"/>
          <w:b/>
          <w:bCs/>
          <w:sz w:val="36"/>
          <w:szCs w:val="36"/>
        </w:rPr>
      </w:pP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ind w:left="0" w:leftChars="0" w:firstLine="0" w:firstLineChars="0"/>
      </w:pPr>
    </w:p>
    <w:p>
      <w:pPr>
        <w:pStyle w:val="3"/>
        <w:ind w:left="0" w:leftChars="0" w:firstLine="0" w:firstLineChars="0"/>
        <w:rPr>
          <w:color w:val="0000FF"/>
        </w:rPr>
      </w:pPr>
    </w:p>
    <w:p>
      <w:pPr>
        <w:numPr>
          <w:ilvl w:val="0"/>
          <w:numId w:val="5"/>
        </w:numPr>
        <w:spacing w:line="440" w:lineRule="exact"/>
        <w:jc w:val="center"/>
        <w:outlineLvl w:val="0"/>
        <w:rPr>
          <w:rFonts w:hint="eastAsia" w:ascii="新宋体" w:hAnsi="新宋体" w:eastAsia="新宋体" w:cs="hakuyoxingshu7000"/>
          <w:b/>
          <w:bCs/>
          <w:color w:val="auto"/>
          <w:sz w:val="36"/>
          <w:szCs w:val="36"/>
        </w:rPr>
      </w:pPr>
      <w:r>
        <w:rPr>
          <w:rFonts w:hint="eastAsia" w:ascii="新宋体" w:hAnsi="新宋体" w:eastAsia="新宋体" w:cs="hakuyoxingshu7000"/>
          <w:b/>
          <w:bCs/>
          <w:color w:val="auto"/>
          <w:sz w:val="36"/>
          <w:szCs w:val="36"/>
        </w:rPr>
        <w:t xml:space="preserve">  </w:t>
      </w:r>
      <w:bookmarkStart w:id="21" w:name="_Toc3289"/>
      <w:r>
        <w:rPr>
          <w:rFonts w:hint="eastAsia" w:ascii="新宋体" w:hAnsi="新宋体" w:eastAsia="新宋体" w:cs="hakuyoxingshu7000"/>
          <w:b/>
          <w:bCs/>
          <w:color w:val="auto"/>
          <w:sz w:val="36"/>
          <w:szCs w:val="36"/>
        </w:rPr>
        <w:t>采购需求</w:t>
      </w:r>
      <w:bookmarkEnd w:id="21"/>
    </w:p>
    <w:p>
      <w:pPr>
        <w:pStyle w:val="24"/>
        <w:keepNext w:val="0"/>
        <w:keepLines w:val="0"/>
        <w:pageBreakBefore w:val="0"/>
        <w:numPr>
          <w:ilvl w:val="0"/>
          <w:numId w:val="0"/>
        </w:numPr>
        <w:kinsoku/>
        <w:wordWrap/>
        <w:topLinePunct w:val="0"/>
        <w:bidi w:val="0"/>
        <w:spacing w:before="0" w:beforeAutospacing="0" w:after="0" w:afterAutospacing="0" w:line="480" w:lineRule="exact"/>
        <w:rPr>
          <w:rFonts w:hint="eastAsia" w:cs="宋体"/>
          <w:b/>
          <w:bCs/>
          <w:color w:val="auto"/>
          <w:highlight w:val="none"/>
          <w:lang w:val="en-US" w:eastAsia="zh-CN"/>
        </w:rPr>
      </w:pPr>
      <w:r>
        <w:rPr>
          <w:rFonts w:hint="eastAsia" w:cs="宋体"/>
          <w:b/>
          <w:bCs/>
          <w:color w:val="auto"/>
          <w:highlight w:val="none"/>
          <w:lang w:val="en-US" w:eastAsia="zh-CN"/>
        </w:rPr>
        <w:t>一、项目概况</w:t>
      </w:r>
    </w:p>
    <w:p>
      <w:pPr>
        <w:widowControl/>
        <w:adjustRightInd/>
        <w:snapToGrid w:val="0"/>
        <w:spacing w:after="0" w:line="500" w:lineRule="exact"/>
        <w:ind w:firstLine="240" w:firstLineChars="100"/>
        <w:jc w:val="both"/>
        <w:rPr>
          <w:rFonts w:hint="eastAsia"/>
          <w:color w:val="auto"/>
        </w:rPr>
      </w:pPr>
      <w:r>
        <w:rPr>
          <w:rFonts w:hint="eastAsia" w:ascii="宋体" w:hAnsi="宋体" w:eastAsia="宋体" w:cs="Times New Roman"/>
          <w:color w:val="auto"/>
          <w:kern w:val="2"/>
          <w:sz w:val="24"/>
          <w:szCs w:val="24"/>
          <w:highlight w:val="none"/>
          <w:lang w:val="en-US" w:eastAsia="zh-CN"/>
        </w:rPr>
        <w:t>为更好提升耕地质量，增强农业综合生产能力，打造高标准农田，拟对莲花镇西山下村、华垅村、里黄村、东湖畈村等4村开展农田灌溉系统修复提升以及基础设施维护。</w:t>
      </w:r>
    </w:p>
    <w:p>
      <w:pPr>
        <w:pStyle w:val="24"/>
        <w:keepNext w:val="0"/>
        <w:keepLines w:val="0"/>
        <w:pageBreakBefore w:val="0"/>
        <w:numPr>
          <w:ilvl w:val="0"/>
          <w:numId w:val="0"/>
        </w:numPr>
        <w:kinsoku/>
        <w:wordWrap/>
        <w:topLinePunct w:val="0"/>
        <w:bidi w:val="0"/>
        <w:spacing w:before="0" w:beforeAutospacing="0" w:after="0" w:afterAutospacing="0" w:line="480" w:lineRule="exact"/>
        <w:rPr>
          <w:rFonts w:hint="eastAsia" w:cs="宋体"/>
          <w:b/>
          <w:bCs/>
          <w:color w:val="auto"/>
          <w:highlight w:val="none"/>
          <w:lang w:val="en-US" w:eastAsia="zh-CN"/>
        </w:rPr>
      </w:pPr>
      <w:r>
        <w:rPr>
          <w:rFonts w:hint="eastAsia" w:cs="宋体"/>
          <w:b/>
          <w:bCs/>
          <w:color w:val="auto"/>
          <w:highlight w:val="none"/>
          <w:lang w:val="en-US" w:eastAsia="zh-CN"/>
        </w:rPr>
        <w:t>二、采购清单</w:t>
      </w:r>
    </w:p>
    <w:tbl>
      <w:tblPr>
        <w:tblStyle w:val="27"/>
        <w:tblW w:w="9540"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2"/>
        <w:gridCol w:w="4"/>
        <w:gridCol w:w="1316"/>
        <w:gridCol w:w="11"/>
        <w:gridCol w:w="2345"/>
        <w:gridCol w:w="21"/>
        <w:gridCol w:w="3206"/>
        <w:gridCol w:w="15"/>
        <w:gridCol w:w="99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73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32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23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ahoma" w:hAnsi="Tahoma" w:eastAsia="微软雅黑" w:cs="Times New Roman"/>
                <w:sz w:val="22"/>
                <w:szCs w:val="22"/>
                <w:lang w:val="en-US" w:eastAsia="zh-CN" w:bidi="ar-SA"/>
              </w:rPr>
            </w:pPr>
            <w:r>
              <w:rPr>
                <w:rFonts w:hint="eastAsia" w:ascii="宋体" w:hAnsi="宋体" w:eastAsia="宋体" w:cs="宋体"/>
                <w:i w:val="0"/>
                <w:iCs w:val="0"/>
                <w:color w:val="auto"/>
                <w:kern w:val="0"/>
                <w:sz w:val="18"/>
                <w:szCs w:val="18"/>
                <w:u w:val="none"/>
                <w:lang w:val="en-US" w:eastAsia="zh-CN" w:bidi="ar"/>
              </w:rPr>
              <w:t>项目名称</w:t>
            </w:r>
          </w:p>
        </w:tc>
        <w:tc>
          <w:tcPr>
            <w:tcW w:w="32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900" w:firstLineChars="500"/>
              <w:jc w:val="both"/>
              <w:textAlignment w:val="center"/>
              <w:rPr>
                <w:rFonts w:hint="eastAsia" w:ascii="Tahoma" w:hAnsi="Tahoma" w:eastAsia="微软雅黑" w:cs="Times New Roman"/>
                <w:color w:val="auto"/>
                <w:sz w:val="22"/>
                <w:szCs w:val="22"/>
                <w:lang w:val="en-US" w:eastAsia="zh-CN" w:bidi="ar-SA"/>
              </w:rPr>
            </w:pPr>
            <w:r>
              <w:rPr>
                <w:rFonts w:hint="eastAsia" w:ascii="宋体" w:hAnsi="宋体" w:eastAsia="宋体" w:cs="宋体"/>
                <w:i w:val="0"/>
                <w:iCs w:val="0"/>
                <w:color w:val="auto"/>
                <w:kern w:val="0"/>
                <w:sz w:val="18"/>
                <w:szCs w:val="18"/>
                <w:u w:val="none"/>
                <w:lang w:val="en-US" w:eastAsia="zh-CN" w:bidi="ar"/>
              </w:rPr>
              <w:t>项目特征</w:t>
            </w:r>
          </w:p>
        </w:tc>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单位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7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132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132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3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32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8804"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rPr>
              <w:t>建筑装饰工程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0101 土石方工程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010101002001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挖一般土方</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1、土壤类别：综合考虑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2、挖土深度：1.5m 内</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010103002001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ahoma" w:hAnsi="Tahoma" w:eastAsia="微软雅黑" w:cs="Times New Roman"/>
                <w:sz w:val="22"/>
                <w:szCs w:val="22"/>
                <w:lang w:val="en-US" w:eastAsia="zh-CN" w:bidi="ar-SA"/>
              </w:rPr>
            </w:pPr>
            <w:r>
              <w:rPr>
                <w:rFonts w:hint="eastAsia" w:ascii="宋体" w:hAnsi="宋体" w:eastAsia="宋体" w:cs="宋体"/>
                <w:i w:val="0"/>
                <w:iCs w:val="0"/>
                <w:color w:val="auto"/>
                <w:kern w:val="0"/>
                <w:sz w:val="18"/>
                <w:szCs w:val="18"/>
                <w:u w:val="none"/>
                <w:lang w:val="en-US" w:eastAsia="zh-CN" w:bidi="ar"/>
              </w:rPr>
              <w:t>余方弃置</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1、废弃料品种：废土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2、运距：1KM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0104 砌筑工程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010404001001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垫层</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1、垫层材料种类、配合比、厚度：碎石垫层干铺 厚100mm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010401012002</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零星砌砖</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台阶：1、砖品种、规格、强度等级：混凝土实心砖</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2、砂浆强度等级：水泥M7.5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010401003001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实心砖墙</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1、砖品种、规格、强度等级：混凝土实心砖</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2、墙体类型：240mm及以上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3、砂浆强度等级、配合比：水泥M7.5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010401009001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实心砖柱</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1、砖品种、规格、强度等级：非粘土烧结实心砖</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2、砂浆强度等级、配合比：水泥M7.5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 混凝土及钢筋混凝土工程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010501001001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垫层</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1、混凝土种类：现浇现拌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2、混凝土强度等级：C15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010501002001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带形基础</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1、混凝土种类：现浇现拌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2、混凝土强度等级：C25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010503004001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圈梁</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1、混凝土种类：现浇现拌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2、混凝土强度等级：C25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010503005001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过梁</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1、混凝土种类：现浇现拌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2、混凝土强度等级：C25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010502002001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构造柱</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1、混凝土种类：现浇现拌</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2、混凝土强度等级：C25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010515001001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现浇构件钢筋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带肋钢筋HRB400以内直径(18mm以内)</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010515001002</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现浇构件钢筋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箍筋圆钢　HPB300直径(10mm以内)</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t</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0107 木结构工程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010702003001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木檩</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φ140原木檩条</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0108 门窗工程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010802001001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金属（塑钢）门</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1、门框、扇材质：彩色铝合金</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010807001001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金属（塑钢、断桥）窗</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1、框、扇材质：彩色铝合金</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0109 屋面及防水工程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010703001001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屋面木基层</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1.20厚望板；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2.50*70椽子@220；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3.30*30木顺水条@500；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4.30*30木挂瓦条，中距按瓦规格。</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0111 楼地面装饰工程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011101003001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细石混凝土楼地面</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地面：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1、80厚碎石垫层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2、100厚C25混凝土垫层</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0112 墙、柱面装饰与隔断、幕墙工程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011201001001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墙面一般抹灰</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1、墙体类型：内墙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2、面层厚度、砂浆配合比：1:3水泥砂浆抹灰 厚20mm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011201001002</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墙面一般抹灰</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1、墙体类型：外墙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2、面层厚度、砂浆配合比：1:3水泥砂浆抹灰 厚20mm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011202001001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柱、梁面一般抹灰</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1、面层厚度、砂浆配合比：1:3水泥砂浆抹灰 厚20mm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0114 油漆、涂料、裱糊工程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011407001001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墙面喷刷涂料</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1、基层类型：内墙一般抹灰面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2、腻子种类：专用腻子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3、刮腻子要求：满批 2遍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4、涂料品种、喷刷遍数：乳胶漆 2遍</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8804"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lang w:eastAsia="zh-CN"/>
              </w:rPr>
            </w:pPr>
            <w:r>
              <w:rPr>
                <w:rFonts w:hint="eastAsia" w:ascii="宋体" w:hAnsi="宋体" w:eastAsia="宋体" w:cs="宋体"/>
                <w:i w:val="0"/>
                <w:iCs w:val="0"/>
                <w:color w:val="auto"/>
                <w:sz w:val="18"/>
                <w:szCs w:val="18"/>
                <w:u w:val="none"/>
                <w:lang w:eastAsia="zh-CN"/>
              </w:rPr>
              <w:t>市政工程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0117 措施项目</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011702001001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基础垫层模板</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011702001002</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基础</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带形基础无梁式复合木模</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011702008001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圈梁</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直形圈过梁复合木模</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011702003001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构造柱</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构造柱模板</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011701001001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综合脚手架</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混凝土结构综合脚手架 檐高（7m以内） 层高（6m以内）</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0401 土石方工程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040101002001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挖沟槽土方</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1、土壤类别 ：综合考虑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2、挖土深度：1.5m 内</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833.95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040103001001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回填方</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1、填方来源、运距：原土就地回填</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040103002001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余方弃置</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1、废弃料品种 ：废土、石渣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2、运距：1KM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0402 道路工程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040203007001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水泥混凝土</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1、混凝土强度等级：现浇现拌混凝土 C25</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2、厚度：混凝土路面150mm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 管网工程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040501004001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塑料管</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1、材质及规格 ：PE63</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2、管道检验及试验 要求：管道闭水试验</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040501004002</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塑料管</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1、材质及规格 ：PE110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2、管道检验及试验 要求：管道闭水试验</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040501004003</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塑料管</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1、材质及规格 ：PE200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2、管道检验及试验 要求：管道闭水试验</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040502005001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阀门</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1、种类 ：对接截止阀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2、材质及规格 ：塑料DN100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040502005003</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阀门</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1、种类 ：软密封闸阀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2、材质及规格 ：铜芯DN100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040502005002</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阀门</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1、种类 ：铜芯截止阀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2、材质及规格 ：De63</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3、连接方式 ：丝扣连接</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040504001001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砌筑井</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1、垫层、基础材质及 厚度 ：100mm厚碎石垫层；100mm厚C25混凝土基础</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2、砌筑材料品种、规 格、强度等级 ：M7.5水泥砂浆砌筑MU10水泥实心砖</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3、勾缝、抹面要求 ：20厚1:2.5水泥砂浆抹面(内外)</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4、内空0.62*0.62，平均深度0.6m</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座</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0410 拆除工程</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041001001001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拆除路面</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1、材质 ：混凝土路面拆除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2、厚度：150mm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3、其他：废料外运，堆放地点施工方自行考虑</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0411 措施项目</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041106001001</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大型机械设备进出场及安拆</w:t>
            </w:r>
          </w:p>
        </w:tc>
        <w:tc>
          <w:tcPr>
            <w:tcW w:w="32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大型机械设备进出场费</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 土石方工程</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040101001001</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挖一般土方</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1、土壤类别 ：原地表200mm内清理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040103002002</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骡子搬运碎石、块石、水泥、砂等</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040103002003</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1、废弃料品种 ：废土、石渣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2、运距：1KM</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 道路工程</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040202011002</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碎石</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1、石料规格 ：碎石路面干铺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2、厚度：120mm</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040305002001</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干砌块料</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干砌块石挡墙</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040305003003</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浆砌块料</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1、材料品种、规格 ：浆砌块石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2、砂浆强度等级 ：M7.5水泥砂浆</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040303016001</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混凝土挡墙压顶</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C20混凝土压顶</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 管网工程</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040504001002</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砌筑井</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1、垫层、基础材质及 厚度 ：100mm厚碎石垫层；100mm厚C15混凝土基础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2、砌筑材料品种、规 格、强度等级 ：M7.5水泥砂浆砌筑MU10水泥实心砖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3、勾缝、抹面要求 ：20厚1:2.5水泥砂浆抹面(内外)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4、内空0.37*0.37，平均高度0.4m</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 措施项目</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041102018001</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压顶模板</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压顶 现浇混凝土模板</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 管网工程</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040501004006</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1、安装部位：室外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2、介质：给水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3、材质、规格：PE110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040502005004</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阀门</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1、种类 ：对接截止阀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2、材质及规格 ：塑料DN100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040502001001</w:t>
            </w:r>
          </w:p>
        </w:tc>
        <w:tc>
          <w:tcPr>
            <w:tcW w:w="23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铸铁管管件</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1、材质：铸铁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2、规格：φ110*30抢修节</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 管网工程</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040501004007</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1、安装部位：室外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2、介质：给水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3、材质、规格：PE160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040501004008</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1、安装部位：室外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2、介质：给水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3、材质、规格：PE110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040502005005</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阀门</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1、规格：对接截止阀 DN100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2、连接形式：粘接</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040502005007</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阀门</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1、类型：蝶阀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2、材质：DN100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040502005006</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阀门</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1、类型：软密封闸阀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2、材质：DN100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040502006002</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法兰</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1、材质：铸铁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2、规格、压力等级：DN160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3、连接形式：螺纹连接</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040502006001</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法兰</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1、材质：铸铁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2、规格、压力等级：DN100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3、连接形式：螺纹连接</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040502001004</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铸铁管管件</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1、材质：铸铁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2、规格：φ160*30抢修节</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040502001003</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铸铁管管件</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1、材质：铸铁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2、规格：φ160*50抢修节</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040502001005</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铸铁管管件</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1、名称：同心大小头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2、规格：Φ160*110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 路灯工程</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040803001001</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1、名称：铜芯电力电缆敷设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2、型号、规格：YJV-3*10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040803005001</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电缆终端头</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干包式电力电缆终端头制作、安装 1kV以下（截面mm2以内）35~10mm2及以下三芯及以上铝芯</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 管网工程</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031001006009</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1、安装部位：室外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2、介质：给水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3、材质、规格：PE90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040502001002</w:t>
            </w:r>
          </w:p>
        </w:tc>
        <w:tc>
          <w:tcPr>
            <w:tcW w:w="237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铸铁管管件</w:t>
            </w:r>
          </w:p>
        </w:tc>
        <w:tc>
          <w:tcPr>
            <w:tcW w:w="32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1、材质：铸铁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2、规格：φ90*30抢修节</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pStyle w:val="24"/>
        <w:keepNext w:val="0"/>
        <w:keepLines w:val="0"/>
        <w:pageBreakBefore w:val="0"/>
        <w:numPr>
          <w:ilvl w:val="0"/>
          <w:numId w:val="0"/>
        </w:numPr>
        <w:kinsoku/>
        <w:wordWrap/>
        <w:topLinePunct w:val="0"/>
        <w:bidi w:val="0"/>
        <w:spacing w:before="0" w:beforeAutospacing="0" w:after="0" w:afterAutospacing="0" w:line="480" w:lineRule="exact"/>
        <w:rPr>
          <w:rFonts w:hint="eastAsia" w:cs="宋体"/>
          <w:b/>
          <w:bCs/>
          <w:color w:val="auto"/>
          <w:highlight w:val="none"/>
          <w:lang w:eastAsia="zh-CN"/>
        </w:rPr>
      </w:pPr>
      <w:r>
        <w:rPr>
          <w:rFonts w:hint="eastAsia" w:cs="宋体"/>
          <w:b/>
          <w:bCs/>
          <w:color w:val="auto"/>
          <w:highlight w:val="none"/>
          <w:lang w:eastAsia="zh-CN"/>
        </w:rPr>
        <w:t>三、服务期</w:t>
      </w:r>
    </w:p>
    <w:p>
      <w:pPr>
        <w:pStyle w:val="24"/>
        <w:keepNext w:val="0"/>
        <w:keepLines w:val="0"/>
        <w:pageBreakBefore w:val="0"/>
        <w:numPr>
          <w:ilvl w:val="0"/>
          <w:numId w:val="0"/>
        </w:numPr>
        <w:kinsoku/>
        <w:wordWrap/>
        <w:topLinePunct w:val="0"/>
        <w:bidi w:val="0"/>
        <w:spacing w:before="0" w:beforeAutospacing="0" w:after="0" w:afterAutospacing="0" w:line="48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自合同签订之日起</w:t>
      </w:r>
      <w:r>
        <w:rPr>
          <w:rFonts w:hint="eastAsia" w:ascii="宋体" w:hAnsi="宋体" w:eastAsia="宋体" w:cs="宋体"/>
          <w:color w:val="auto"/>
          <w:sz w:val="24"/>
          <w:szCs w:val="24"/>
          <w:lang w:val="en-US" w:eastAsia="zh-CN"/>
        </w:rPr>
        <w:t>60天内完成</w:t>
      </w:r>
      <w:r>
        <w:rPr>
          <w:rFonts w:hint="eastAsia" w:ascii="宋体" w:hAnsi="宋体" w:eastAsia="宋体" w:cs="宋体"/>
          <w:color w:val="auto"/>
          <w:sz w:val="24"/>
          <w:szCs w:val="24"/>
          <w:lang w:eastAsia="zh-CN"/>
        </w:rPr>
        <w:t>。</w:t>
      </w:r>
    </w:p>
    <w:p>
      <w:pPr>
        <w:pStyle w:val="24"/>
        <w:keepNext w:val="0"/>
        <w:keepLines w:val="0"/>
        <w:pageBreakBefore w:val="0"/>
        <w:numPr>
          <w:ilvl w:val="0"/>
          <w:numId w:val="0"/>
        </w:numPr>
        <w:kinsoku/>
        <w:wordWrap/>
        <w:topLinePunct w:val="0"/>
        <w:bidi w:val="0"/>
        <w:spacing w:before="0" w:beforeAutospacing="0" w:after="0" w:afterAutospacing="0" w:line="480" w:lineRule="exact"/>
        <w:rPr>
          <w:rFonts w:hint="eastAsia" w:cs="宋体"/>
          <w:b/>
          <w:bCs/>
          <w:color w:val="auto"/>
          <w:highlight w:val="none"/>
          <w:lang w:eastAsia="zh-CN"/>
        </w:rPr>
      </w:pPr>
      <w:r>
        <w:rPr>
          <w:rFonts w:hint="eastAsia" w:cs="宋体"/>
          <w:b/>
          <w:bCs/>
          <w:color w:val="auto"/>
          <w:highlight w:val="none"/>
          <w:lang w:eastAsia="zh-CN"/>
        </w:rPr>
        <w:t>四、支付方式：</w:t>
      </w:r>
    </w:p>
    <w:p>
      <w:pPr>
        <w:pStyle w:val="16"/>
        <w:keepNext w:val="0"/>
        <w:keepLines w:val="0"/>
        <w:pageBreakBefore w:val="0"/>
        <w:kinsoku/>
        <w:wordWrap/>
        <w:topLinePunct w:val="0"/>
        <w:bidi w:val="0"/>
        <w:snapToGrid w:val="0"/>
        <w:spacing w:line="480" w:lineRule="exact"/>
        <w:ind w:firstLine="480" w:firstLineChars="200"/>
        <w:rPr>
          <w:color w:val="auto"/>
        </w:rPr>
      </w:pPr>
      <w:r>
        <w:rPr>
          <w:rFonts w:hint="eastAsia" w:hAnsi="宋体"/>
          <w:b w:val="0"/>
          <w:bCs/>
          <w:snapToGrid w:val="0"/>
          <w:color w:val="auto"/>
          <w:sz w:val="24"/>
          <w:szCs w:val="24"/>
          <w:highlight w:val="none"/>
        </w:rPr>
        <w:t>合同签订后支付合同价款的40%，项目验收后经</w:t>
      </w:r>
      <w:r>
        <w:rPr>
          <w:rFonts w:hint="eastAsia" w:hAnsi="宋体"/>
          <w:b w:val="0"/>
          <w:bCs/>
          <w:snapToGrid w:val="0"/>
          <w:color w:val="auto"/>
          <w:sz w:val="24"/>
          <w:szCs w:val="24"/>
          <w:highlight w:val="none"/>
          <w:lang w:eastAsia="zh-CN"/>
        </w:rPr>
        <w:t>采购</w:t>
      </w:r>
      <w:r>
        <w:rPr>
          <w:rFonts w:hint="eastAsia" w:hAnsi="宋体"/>
          <w:b w:val="0"/>
          <w:bCs/>
          <w:snapToGrid w:val="0"/>
          <w:color w:val="auto"/>
          <w:sz w:val="24"/>
          <w:szCs w:val="24"/>
          <w:highlight w:val="none"/>
        </w:rPr>
        <w:t>人验收合格支付剩余的合同价款</w:t>
      </w:r>
      <w:r>
        <w:rPr>
          <w:rFonts w:hint="eastAsia" w:hAnsi="宋体"/>
          <w:b w:val="0"/>
          <w:bCs/>
          <w:snapToGrid w:val="0"/>
          <w:color w:val="auto"/>
          <w:sz w:val="24"/>
          <w:szCs w:val="24"/>
          <w:highlight w:val="none"/>
          <w:lang w:eastAsia="zh-CN"/>
        </w:rPr>
        <w:t>。</w:t>
      </w:r>
    </w:p>
    <w:p>
      <w:pPr>
        <w:pStyle w:val="4"/>
        <w:numPr>
          <w:ilvl w:val="0"/>
          <w:numId w:val="6"/>
        </w:numPr>
        <w:spacing w:before="120" w:after="120" w:line="400" w:lineRule="exact"/>
        <w:jc w:val="center"/>
        <w:rPr>
          <w:rFonts w:ascii="宋体" w:hAnsi="宋体" w:cs="宋体"/>
          <w:sz w:val="36"/>
          <w:szCs w:val="36"/>
          <w:highlight w:val="none"/>
        </w:rPr>
      </w:pPr>
      <w:bookmarkStart w:id="22" w:name="_Toc9257"/>
      <w:r>
        <w:rPr>
          <w:rFonts w:hint="eastAsia" w:ascii="宋体" w:hAnsi="宋体" w:cs="宋体"/>
          <w:sz w:val="36"/>
          <w:szCs w:val="36"/>
          <w:highlight w:val="none"/>
        </w:rPr>
        <w:t xml:space="preserve"> </w:t>
      </w:r>
      <w:bookmarkStart w:id="23" w:name="_Toc5746"/>
      <w:r>
        <w:rPr>
          <w:rFonts w:hint="eastAsia" w:ascii="宋体" w:hAnsi="宋体" w:cs="宋体"/>
          <w:sz w:val="36"/>
          <w:szCs w:val="36"/>
          <w:highlight w:val="none"/>
        </w:rPr>
        <w:t>合同草案条款</w:t>
      </w:r>
      <w:bookmarkEnd w:id="23"/>
    </w:p>
    <w:p>
      <w:pPr>
        <w:pStyle w:val="4"/>
        <w:numPr>
          <w:ilvl w:val="0"/>
          <w:numId w:val="0"/>
        </w:numPr>
        <w:jc w:val="center"/>
        <w:rPr>
          <w:rFonts w:hint="eastAsia" w:ascii="宋体" w:hAnsi="宋体" w:eastAsia="宋体" w:cs="宋体"/>
          <w:sz w:val="24"/>
          <w:szCs w:val="24"/>
        </w:rPr>
      </w:pPr>
      <w:r>
        <w:rPr>
          <w:rFonts w:hint="eastAsia" w:ascii="宋体" w:hAnsi="宋体" w:eastAsia="宋体" w:cs="宋体"/>
          <w:sz w:val="24"/>
          <w:szCs w:val="24"/>
        </w:rPr>
        <w:t>（本合同为草案，以最终签订的政府采购合同为准）</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2" w:firstLineChars="200"/>
        <w:textAlignment w:val="auto"/>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zh-CN"/>
        </w:rPr>
        <w:t>甲方（采购人）：</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zh-CN"/>
        </w:rPr>
        <w:t>乙方（中标人）：</w:t>
      </w:r>
    </w:p>
    <w:p>
      <w:pPr>
        <w:pStyle w:val="13"/>
        <w:keepNext w:val="0"/>
        <w:keepLines w:val="0"/>
        <w:pageBreakBefore w:val="0"/>
        <w:widowControl w:val="0"/>
        <w:kinsoku/>
        <w:wordWrap/>
        <w:overflowPunct/>
        <w:topLinePunct w:val="0"/>
        <w:autoSpaceDE w:val="0"/>
        <w:autoSpaceDN w:val="0"/>
        <w:bidi w:val="0"/>
        <w:adjustRightInd/>
        <w:spacing w:line="360" w:lineRule="auto"/>
        <w:ind w:firstLine="480" w:firstLineChars="200"/>
        <w:textAlignment w:val="auto"/>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shd w:val="clear" w:color="auto" w:fill="FFFFFF"/>
        </w:rPr>
        <w:t>甲乙双方根据</w:t>
      </w:r>
      <w:r>
        <w:rPr>
          <w:rFonts w:ascii="Times New Roman" w:hAnsi="Times New Roman" w:eastAsia="宋体"/>
          <w:color w:val="auto"/>
          <w:sz w:val="24"/>
          <w:szCs w:val="24"/>
          <w:highlight w:val="none"/>
          <w:u w:val="single"/>
          <w:shd w:val="clear" w:color="auto" w:fill="FFFFFF"/>
        </w:rPr>
        <w:t xml:space="preserve">                 </w:t>
      </w:r>
      <w:r>
        <w:rPr>
          <w:rFonts w:hint="eastAsia" w:ascii="Times New Roman" w:hAnsi="Times New Roman" w:eastAsia="宋体"/>
          <w:color w:val="auto"/>
          <w:sz w:val="24"/>
          <w:szCs w:val="24"/>
          <w:highlight w:val="none"/>
          <w:u w:val="single"/>
          <w:shd w:val="clear" w:color="auto" w:fill="FFFFFF"/>
        </w:rPr>
        <w:t xml:space="preserve">   </w:t>
      </w:r>
      <w:r>
        <w:rPr>
          <w:rFonts w:ascii="Times New Roman" w:hAnsi="Times New Roman" w:eastAsia="宋体"/>
          <w:color w:val="auto"/>
          <w:sz w:val="24"/>
          <w:szCs w:val="24"/>
          <w:highlight w:val="none"/>
          <w:u w:val="single"/>
          <w:shd w:val="clear" w:color="auto" w:fill="FFFFFF"/>
        </w:rPr>
        <w:t xml:space="preserve">       </w:t>
      </w:r>
      <w:r>
        <w:rPr>
          <w:rFonts w:ascii="Times New Roman" w:hAnsi="Times New Roman" w:eastAsia="宋体"/>
          <w:color w:val="auto"/>
          <w:sz w:val="24"/>
          <w:szCs w:val="24"/>
          <w:highlight w:val="none"/>
          <w:shd w:val="clear" w:color="auto" w:fill="FFFFFF"/>
        </w:rPr>
        <w:t xml:space="preserve"> 签发的《中标通知书》（项目编号：</w:t>
      </w:r>
      <w:r>
        <w:rPr>
          <w:rFonts w:ascii="Times New Roman" w:hAnsi="Times New Roman" w:eastAsia="宋体"/>
          <w:color w:val="auto"/>
          <w:sz w:val="24"/>
          <w:szCs w:val="24"/>
          <w:highlight w:val="none"/>
          <w:u w:val="single"/>
          <w:shd w:val="clear" w:color="auto" w:fill="FFFFFF"/>
        </w:rPr>
        <w:t xml:space="preserve">            </w:t>
      </w:r>
      <w:r>
        <w:rPr>
          <w:rFonts w:ascii="Times New Roman" w:hAnsi="Times New Roman" w:eastAsia="宋体"/>
          <w:color w:val="auto"/>
          <w:sz w:val="24"/>
          <w:szCs w:val="24"/>
          <w:highlight w:val="none"/>
          <w:shd w:val="clear" w:color="auto" w:fill="FFFFFF"/>
        </w:rPr>
        <w:t>），以及采购文件、投标文件的规定，经双方协商一致，达成本采购合同（中标通知书、采购文件、投标文件、附件、甲乙方商定的补充文件构成本合同不可分割的部分。</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第一条：</w:t>
      </w:r>
      <w:r>
        <w:rPr>
          <w:rFonts w:hint="eastAsia" w:ascii="宋体" w:hAnsi="宋体" w:eastAsia="宋体" w:cs="宋体"/>
          <w:b/>
          <w:bCs/>
          <w:color w:val="auto"/>
          <w:sz w:val="24"/>
          <w:highlight w:val="none"/>
          <w:lang w:eastAsia="zh-CN"/>
        </w:rPr>
        <w:t>采购</w:t>
      </w:r>
      <w:r>
        <w:rPr>
          <w:rFonts w:hint="eastAsia" w:ascii="宋体" w:hAnsi="宋体" w:eastAsia="宋体" w:cs="宋体"/>
          <w:b/>
          <w:bCs/>
          <w:color w:val="auto"/>
          <w:sz w:val="24"/>
          <w:highlight w:val="none"/>
        </w:rPr>
        <w:t>要求</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360" w:lineRule="auto"/>
        <w:ind w:firstLine="480" w:firstLineChars="200"/>
        <w:textAlignment w:val="auto"/>
        <w:rPr>
          <w:rFonts w:ascii="Times New Roman" w:hAnsi="Times New Roman"/>
          <w:color w:val="auto"/>
          <w:sz w:val="24"/>
          <w:highlight w:val="none"/>
        </w:rPr>
      </w:pPr>
      <w:r>
        <w:rPr>
          <w:rFonts w:hint="eastAsia" w:ascii="Times New Roman" w:hAnsi="Times New Roman"/>
          <w:color w:val="auto"/>
          <w:sz w:val="24"/>
          <w:highlight w:val="none"/>
          <w:lang w:eastAsia="zh-CN"/>
        </w:rPr>
        <w:t>采购清单</w:t>
      </w:r>
      <w:r>
        <w:rPr>
          <w:rFonts w:ascii="Times New Roman" w:hAnsi="Times New Roman"/>
          <w:color w:val="auto"/>
          <w:sz w:val="24"/>
          <w:highlight w:val="none"/>
        </w:rPr>
        <w:t>：</w:t>
      </w:r>
    </w:p>
    <w:tbl>
      <w:tblPr>
        <w:tblStyle w:val="27"/>
        <w:tblW w:w="8857" w:type="dxa"/>
        <w:tblInd w:w="91" w:type="dxa"/>
        <w:tblLayout w:type="fixed"/>
        <w:tblCellMar>
          <w:top w:w="0" w:type="dxa"/>
          <w:left w:w="108" w:type="dxa"/>
          <w:bottom w:w="0" w:type="dxa"/>
          <w:right w:w="108" w:type="dxa"/>
        </w:tblCellMar>
      </w:tblPr>
      <w:tblGrid>
        <w:gridCol w:w="780"/>
        <w:gridCol w:w="1444"/>
        <w:gridCol w:w="1792"/>
        <w:gridCol w:w="1759"/>
        <w:gridCol w:w="1507"/>
        <w:gridCol w:w="1575"/>
      </w:tblGrid>
      <w:tr>
        <w:tblPrEx>
          <w:tblCellMar>
            <w:top w:w="0" w:type="dxa"/>
            <w:left w:w="108" w:type="dxa"/>
            <w:bottom w:w="0" w:type="dxa"/>
            <w:right w:w="108" w:type="dxa"/>
          </w:tblCellMar>
        </w:tblPrEx>
        <w:trPr>
          <w:trHeight w:val="298"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center"/>
              <w:textAlignment w:val="center"/>
              <w:rPr>
                <w:rFonts w:hint="default" w:ascii="Times New Roman" w:hAnsi="Times New Roman"/>
                <w:b/>
                <w:bCs/>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14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center"/>
              <w:textAlignment w:val="center"/>
              <w:rPr>
                <w:rFonts w:hint="default" w:ascii="Times New Roman" w:hAnsi="Times New Roman"/>
                <w:b/>
                <w:bCs/>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项目名称</w:t>
            </w:r>
          </w:p>
        </w:tc>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center"/>
              <w:textAlignment w:val="center"/>
              <w:rPr>
                <w:rFonts w:hint="default" w:ascii="Times New Roman" w:hAnsi="Times New Roman"/>
                <w:b/>
                <w:bCs/>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项目特征</w:t>
            </w:r>
          </w:p>
        </w:tc>
        <w:tc>
          <w:tcPr>
            <w:tcW w:w="175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center"/>
              <w:textAlignment w:val="center"/>
              <w:rPr>
                <w:rFonts w:hint="default" w:ascii="Times New Roman" w:hAnsi="Times New Roman"/>
                <w:b/>
                <w:bCs/>
                <w:color w:val="auto"/>
                <w:kern w:val="0"/>
                <w:sz w:val="24"/>
                <w:highlight w:val="none"/>
                <w:lang w:bidi="ar"/>
              </w:rPr>
            </w:pPr>
            <w:r>
              <w:rPr>
                <w:rFonts w:hint="eastAsia" w:ascii="宋体" w:hAnsi="宋体" w:eastAsia="宋体" w:cs="宋体"/>
                <w:i w:val="0"/>
                <w:iCs w:val="0"/>
                <w:color w:val="auto"/>
                <w:kern w:val="0"/>
                <w:sz w:val="24"/>
                <w:szCs w:val="24"/>
                <w:highlight w:val="none"/>
                <w:u w:val="none"/>
                <w:lang w:val="en-US" w:eastAsia="zh-CN" w:bidi="ar"/>
              </w:rPr>
              <w:t>计量单位</w:t>
            </w:r>
          </w:p>
        </w:tc>
        <w:tc>
          <w:tcPr>
            <w:tcW w:w="150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center"/>
              <w:textAlignment w:val="center"/>
              <w:rPr>
                <w:rFonts w:hint="default" w:ascii="Times New Roman" w:hAnsi="Times New Roman"/>
                <w:b/>
                <w:bCs/>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工程量</w:t>
            </w:r>
          </w:p>
        </w:tc>
        <w:tc>
          <w:tcPr>
            <w:tcW w:w="15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综合单价</w:t>
            </w:r>
          </w:p>
        </w:tc>
      </w:tr>
      <w:tr>
        <w:tblPrEx>
          <w:tblCellMar>
            <w:top w:w="0" w:type="dxa"/>
            <w:left w:w="108" w:type="dxa"/>
            <w:bottom w:w="0" w:type="dxa"/>
            <w:right w:w="108" w:type="dxa"/>
          </w:tblCellMar>
        </w:tblPrEx>
        <w:trPr>
          <w:trHeight w:val="31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92"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kern w:val="0"/>
                <w:sz w:val="24"/>
                <w:highlight w:val="none"/>
                <w:lang w:bidi="ar"/>
              </w:rPr>
            </w:pPr>
          </w:p>
        </w:tc>
        <w:tc>
          <w:tcPr>
            <w:tcW w:w="15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r>
      <w:tr>
        <w:tblPrEx>
          <w:tblCellMar>
            <w:top w:w="0" w:type="dxa"/>
            <w:left w:w="108" w:type="dxa"/>
            <w:bottom w:w="0" w:type="dxa"/>
            <w:right w:w="108" w:type="dxa"/>
          </w:tblCellMar>
        </w:tblPrEx>
        <w:trPr>
          <w:trHeight w:val="31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92"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topLinePunct w:val="0"/>
              <w:bidi w:val="0"/>
              <w:spacing w:before="0" w:beforeAutospacing="0" w:after="0" w:afterAutospacing="0" w:line="360" w:lineRule="auto"/>
              <w:ind w:left="0" w:right="0" w:firstLine="480" w:firstLineChars="200"/>
              <w:jc w:val="center"/>
              <w:rPr>
                <w:rFonts w:hint="default" w:ascii="Times New Roman" w:hAnsi="Times New Roman"/>
                <w:color w:val="auto"/>
                <w:sz w:val="24"/>
                <w:highlight w:val="none"/>
              </w:rPr>
            </w:pPr>
          </w:p>
        </w:tc>
        <w:tc>
          <w:tcPr>
            <w:tcW w:w="15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topLinePunct w:val="0"/>
              <w:bidi w:val="0"/>
              <w:spacing w:before="0" w:beforeAutospacing="0" w:after="0" w:afterAutospacing="0" w:line="360" w:lineRule="auto"/>
              <w:ind w:left="0" w:right="0" w:firstLine="480" w:firstLineChars="200"/>
              <w:jc w:val="center"/>
              <w:rPr>
                <w:rFonts w:hint="default" w:ascii="Times New Roman" w:hAnsi="Times New Roman"/>
                <w:color w:val="auto"/>
                <w:sz w:val="24"/>
                <w:highlight w:val="none"/>
              </w:rPr>
            </w:pPr>
          </w:p>
        </w:tc>
        <w:tc>
          <w:tcPr>
            <w:tcW w:w="1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topLinePunct w:val="0"/>
              <w:bidi w:val="0"/>
              <w:spacing w:before="0" w:beforeAutospacing="0" w:after="0" w:afterAutospacing="0" w:line="360" w:lineRule="auto"/>
              <w:ind w:left="0" w:right="0" w:firstLine="480" w:firstLineChars="200"/>
              <w:jc w:val="center"/>
              <w:rPr>
                <w:rFonts w:hint="default" w:ascii="Times New Roman" w:hAnsi="Times New Roman"/>
                <w:color w:val="auto"/>
                <w:sz w:val="24"/>
                <w:highlight w:val="none"/>
              </w:rPr>
            </w:pPr>
          </w:p>
        </w:tc>
      </w:tr>
      <w:tr>
        <w:tblPrEx>
          <w:tblCellMar>
            <w:top w:w="0" w:type="dxa"/>
            <w:left w:w="108" w:type="dxa"/>
            <w:bottom w:w="0" w:type="dxa"/>
            <w:right w:w="108" w:type="dxa"/>
          </w:tblCellMar>
        </w:tblPrEx>
        <w:trPr>
          <w:trHeight w:val="31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92"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topLinePunct w:val="0"/>
              <w:bidi w:val="0"/>
              <w:spacing w:before="0" w:beforeAutospacing="0" w:after="0" w:afterAutospacing="0" w:line="360" w:lineRule="auto"/>
              <w:ind w:left="0" w:right="0" w:firstLine="480" w:firstLineChars="200"/>
              <w:jc w:val="center"/>
              <w:rPr>
                <w:rFonts w:hint="default" w:ascii="Times New Roman" w:hAnsi="Times New Roman"/>
                <w:color w:val="auto"/>
                <w:sz w:val="24"/>
                <w:highlight w:val="none"/>
              </w:rPr>
            </w:pPr>
          </w:p>
        </w:tc>
        <w:tc>
          <w:tcPr>
            <w:tcW w:w="15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topLinePunct w:val="0"/>
              <w:bidi w:val="0"/>
              <w:spacing w:before="0" w:beforeAutospacing="0" w:after="0" w:afterAutospacing="0" w:line="360" w:lineRule="auto"/>
              <w:ind w:left="0" w:right="0" w:firstLine="480" w:firstLineChars="200"/>
              <w:jc w:val="center"/>
              <w:rPr>
                <w:rFonts w:hint="default" w:ascii="Times New Roman" w:hAnsi="Times New Roman"/>
                <w:color w:val="auto"/>
                <w:sz w:val="24"/>
                <w:highlight w:val="none"/>
              </w:rPr>
            </w:pPr>
          </w:p>
        </w:tc>
        <w:tc>
          <w:tcPr>
            <w:tcW w:w="1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topLinePunct w:val="0"/>
              <w:bidi w:val="0"/>
              <w:spacing w:before="0" w:beforeAutospacing="0" w:after="0" w:afterAutospacing="0" w:line="360" w:lineRule="auto"/>
              <w:ind w:left="0" w:right="0" w:firstLine="480" w:firstLineChars="200"/>
              <w:jc w:val="center"/>
              <w:rPr>
                <w:rFonts w:hint="default" w:ascii="Times New Roman" w:hAnsi="Times New Roman"/>
                <w:color w:val="auto"/>
                <w:sz w:val="24"/>
                <w:highlight w:val="none"/>
              </w:rPr>
            </w:pPr>
          </w:p>
        </w:tc>
      </w:tr>
      <w:tr>
        <w:tblPrEx>
          <w:tblCellMar>
            <w:top w:w="0" w:type="dxa"/>
            <w:left w:w="108" w:type="dxa"/>
            <w:bottom w:w="0" w:type="dxa"/>
            <w:right w:w="108" w:type="dxa"/>
          </w:tblCellMar>
        </w:tblPrEx>
        <w:trPr>
          <w:trHeight w:val="352"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59"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kern w:val="0"/>
                <w:sz w:val="24"/>
                <w:highlight w:val="none"/>
                <w:lang w:bidi="ar"/>
              </w:rPr>
            </w:pPr>
          </w:p>
        </w:tc>
        <w:tc>
          <w:tcPr>
            <w:tcW w:w="1507"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5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r>
      <w:tr>
        <w:tblPrEx>
          <w:tblCellMar>
            <w:top w:w="0" w:type="dxa"/>
            <w:left w:w="108" w:type="dxa"/>
            <w:bottom w:w="0" w:type="dxa"/>
            <w:right w:w="108" w:type="dxa"/>
          </w:tblCellMar>
        </w:tblPrEx>
        <w:trPr>
          <w:trHeight w:val="31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jc w:val="both"/>
              <w:textAlignment w:val="center"/>
              <w:rPr>
                <w:rFonts w:hint="eastAsia" w:ascii="Times New Roman" w:hAnsi="Times New Roman" w:eastAsia="宋体"/>
                <w:color w:val="auto"/>
                <w:sz w:val="24"/>
                <w:highlight w:val="none"/>
                <w:lang w:val="en-US" w:eastAsia="zh-CN"/>
              </w:rPr>
            </w:pPr>
            <w:r>
              <w:rPr>
                <w:rFonts w:hint="eastAsia" w:ascii="Times New Roman" w:hAnsi="Times New Roman"/>
                <w:color w:val="auto"/>
                <w:sz w:val="24"/>
                <w:highlight w:val="none"/>
                <w:lang w:val="en-US" w:eastAsia="zh-CN"/>
              </w:rPr>
              <w:t>……</w:t>
            </w:r>
          </w:p>
        </w:tc>
        <w:tc>
          <w:tcPr>
            <w:tcW w:w="1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kern w:val="0"/>
                <w:sz w:val="24"/>
                <w:highlight w:val="none"/>
                <w:lang w:bidi="ar"/>
              </w:rPr>
            </w:pPr>
          </w:p>
        </w:tc>
        <w:tc>
          <w:tcPr>
            <w:tcW w:w="15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topLinePunct w:val="0"/>
              <w:bidi w:val="0"/>
              <w:spacing w:before="0" w:beforeAutospacing="0" w:after="0" w:afterAutospacing="0" w:line="360" w:lineRule="auto"/>
              <w:ind w:left="0" w:right="0" w:firstLine="480" w:firstLineChars="200"/>
              <w:jc w:val="center"/>
              <w:textAlignment w:val="center"/>
              <w:rPr>
                <w:rFonts w:hint="default" w:ascii="Times New Roman" w:hAnsi="Times New Roman"/>
                <w:color w:val="auto"/>
                <w:sz w:val="24"/>
                <w:highlight w:val="none"/>
              </w:rPr>
            </w:pPr>
          </w:p>
        </w:tc>
      </w:tr>
    </w:tbl>
    <w:p>
      <w:pPr>
        <w:keepNext w:val="0"/>
        <w:keepLines w:val="0"/>
        <w:pageBreakBefore w:val="0"/>
        <w:kinsoku/>
        <w:wordWrap/>
        <w:topLinePunct w:val="0"/>
        <w:bidi w:val="0"/>
        <w:snapToGrid w:val="0"/>
        <w:spacing w:after="0" w:line="240" w:lineRule="auto"/>
        <w:rPr>
          <w:rFonts w:ascii="Times New Roman" w:hAnsi="Times New Roman"/>
          <w:b/>
          <w:bCs/>
          <w:color w:val="auto"/>
          <w:sz w:val="24"/>
          <w:highlight w:val="none"/>
        </w:rPr>
      </w:pPr>
    </w:p>
    <w:p>
      <w:pPr>
        <w:keepNext w:val="0"/>
        <w:keepLines w:val="0"/>
        <w:pageBreakBefore w:val="0"/>
        <w:kinsoku/>
        <w:wordWrap/>
        <w:topLinePunct w:val="0"/>
        <w:bidi w:val="0"/>
        <w:snapToGrid w:val="0"/>
        <w:spacing w:line="360" w:lineRule="auto"/>
        <w:ind w:firstLine="482" w:firstLineChars="200"/>
        <w:rPr>
          <w:rFonts w:ascii="Times New Roman" w:hAnsi="Times New Roman"/>
          <w:b/>
          <w:bCs/>
          <w:color w:val="auto"/>
          <w:sz w:val="24"/>
          <w:highlight w:val="none"/>
          <w:lang w:val="en-GB"/>
        </w:rPr>
      </w:pPr>
      <w:r>
        <w:rPr>
          <w:rFonts w:hint="eastAsia" w:ascii="宋体" w:hAnsi="宋体" w:eastAsia="宋体" w:cs="宋体"/>
          <w:b/>
          <w:bCs/>
          <w:color w:val="auto"/>
          <w:sz w:val="24"/>
          <w:highlight w:val="none"/>
        </w:rPr>
        <w:t>第二条：</w:t>
      </w:r>
      <w:r>
        <w:rPr>
          <w:rFonts w:hint="eastAsia" w:ascii="宋体" w:hAnsi="宋体" w:eastAsia="宋体" w:cs="Times New Roman"/>
          <w:b w:val="0"/>
          <w:bCs/>
          <w:snapToGrid w:val="0"/>
          <w:color w:val="auto"/>
          <w:sz w:val="24"/>
          <w:szCs w:val="24"/>
          <w:highlight w:val="none"/>
          <w:lang w:val="en-US" w:eastAsia="zh-CN" w:bidi="ar-SA"/>
        </w:rPr>
        <w:t>服务期：自合同签订之日起60天内完成</w:t>
      </w:r>
      <w:r>
        <w:rPr>
          <w:rFonts w:hint="eastAsia" w:ascii="Times New Roman" w:hAnsi="Times New Roman"/>
          <w:color w:val="auto"/>
          <w:kern w:val="1"/>
          <w:sz w:val="24"/>
          <w:highlight w:val="none"/>
          <w:u w:val="single"/>
        </w:rPr>
        <w:t xml:space="preserve"> </w:t>
      </w:r>
      <w:r>
        <w:rPr>
          <w:rFonts w:ascii="Times New Roman" w:hAnsi="Times New Roman"/>
          <w:color w:val="auto"/>
          <w:kern w:val="1"/>
          <w:sz w:val="24"/>
          <w:highlight w:val="none"/>
        </w:rPr>
        <w:t>。</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2" w:firstLineChars="200"/>
        <w:jc w:val="left"/>
        <w:textAlignment w:val="baseline"/>
        <w:rPr>
          <w:rFonts w:ascii="Times New Roman" w:hAnsi="Times New Roman"/>
          <w:b/>
          <w:bCs/>
          <w:color w:val="auto"/>
          <w:sz w:val="24"/>
          <w:highlight w:val="none"/>
        </w:rPr>
      </w:pPr>
      <w:r>
        <w:rPr>
          <w:rFonts w:ascii="Times New Roman" w:hAnsi="Times New Roman"/>
          <w:b/>
          <w:bCs/>
          <w:color w:val="auto"/>
          <w:sz w:val="24"/>
          <w:highlight w:val="none"/>
          <w:lang w:val="en-GB"/>
        </w:rPr>
        <w:t>第三条</w:t>
      </w:r>
      <w:r>
        <w:rPr>
          <w:rFonts w:ascii="Times New Roman" w:hAnsi="Times New Roman"/>
          <w:b/>
          <w:bCs/>
          <w:color w:val="auto"/>
          <w:sz w:val="24"/>
          <w:highlight w:val="none"/>
        </w:rPr>
        <w:t>：付款方式</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hAnsi="宋体" w:eastAsia="宋体"/>
          <w:b w:val="0"/>
          <w:bCs/>
          <w:snapToGrid w:val="0"/>
          <w:color w:val="auto"/>
          <w:sz w:val="24"/>
          <w:szCs w:val="24"/>
          <w:highlight w:val="none"/>
          <w:lang w:eastAsia="zh-CN"/>
        </w:rPr>
      </w:pPr>
      <w:r>
        <w:rPr>
          <w:rFonts w:hint="eastAsia" w:hAnsi="宋体"/>
          <w:b w:val="0"/>
          <w:bCs/>
          <w:snapToGrid w:val="0"/>
          <w:color w:val="auto"/>
          <w:sz w:val="24"/>
          <w:szCs w:val="24"/>
          <w:highlight w:val="none"/>
        </w:rPr>
        <w:t>合同签订后支付合同价款的40%，项目验收后经</w:t>
      </w:r>
      <w:r>
        <w:rPr>
          <w:rFonts w:hint="eastAsia" w:hAnsi="宋体"/>
          <w:b w:val="0"/>
          <w:bCs/>
          <w:snapToGrid w:val="0"/>
          <w:color w:val="auto"/>
          <w:sz w:val="24"/>
          <w:szCs w:val="24"/>
          <w:highlight w:val="none"/>
          <w:lang w:eastAsia="zh-CN"/>
        </w:rPr>
        <w:t>采购</w:t>
      </w:r>
      <w:r>
        <w:rPr>
          <w:rFonts w:hint="eastAsia" w:hAnsi="宋体"/>
          <w:b w:val="0"/>
          <w:bCs/>
          <w:snapToGrid w:val="0"/>
          <w:color w:val="auto"/>
          <w:sz w:val="24"/>
          <w:szCs w:val="24"/>
          <w:highlight w:val="none"/>
        </w:rPr>
        <w:t>人验收合格支付剩余的合同价款。</w:t>
      </w:r>
    </w:p>
    <w:p>
      <w:pPr>
        <w:keepNext w:val="0"/>
        <w:keepLines w:val="0"/>
        <w:pageBreakBefore w:val="0"/>
        <w:kinsoku/>
        <w:wordWrap/>
        <w:topLinePunct w:val="0"/>
        <w:bidi w:val="0"/>
        <w:spacing w:line="360" w:lineRule="auto"/>
        <w:ind w:firstLine="482" w:firstLineChars="20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GB"/>
        </w:rPr>
        <w:t>第</w:t>
      </w:r>
      <w:r>
        <w:rPr>
          <w:rFonts w:hint="eastAsia" w:ascii="宋体" w:hAnsi="宋体" w:eastAsia="宋体" w:cs="宋体"/>
          <w:b/>
          <w:bCs/>
          <w:color w:val="auto"/>
          <w:sz w:val="24"/>
          <w:highlight w:val="none"/>
          <w:lang w:val="en-GB" w:eastAsia="zh-CN"/>
        </w:rPr>
        <w:t>四</w:t>
      </w:r>
      <w:r>
        <w:rPr>
          <w:rFonts w:hint="eastAsia" w:ascii="宋体" w:hAnsi="宋体" w:eastAsia="宋体" w:cs="宋体"/>
          <w:b/>
          <w:bCs/>
          <w:color w:val="auto"/>
          <w:sz w:val="24"/>
          <w:highlight w:val="none"/>
          <w:lang w:val="en-GB"/>
        </w:rPr>
        <w:t>条</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eastAsia="zh-CN"/>
        </w:rPr>
        <w:t>履约保证金（如有）</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乙方交纳人民币  （中标价的</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  元作为本合同的履约保证金。服务期满且得业主认可后一个月内退还。</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五</w:t>
      </w:r>
      <w:r>
        <w:rPr>
          <w:rFonts w:hint="eastAsia" w:ascii="宋体" w:hAnsi="宋体" w:eastAsia="宋体" w:cs="宋体"/>
          <w:b/>
          <w:bCs/>
          <w:color w:val="auto"/>
          <w:sz w:val="24"/>
          <w:highlight w:val="none"/>
        </w:rPr>
        <w:t>条：服务保证</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1、乙方应保证按照有关国家或行业技术标准规范，对项目运行维护等各个环节进行严格的质量把关。</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2、在维保期内乙方应保证承包区域内的设备良好的运行状况和环境状况。</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3、项目运行维护过程中应严格做好安全防范措施，如乙方项目维护人员在实施中违反操作规定造成人员伤亡事故或实施现场防范措施设置不明造成人员伤害事故，一切责任均由乙方负责。</w:t>
      </w:r>
    </w:p>
    <w:p>
      <w:pPr>
        <w:keepNext w:val="0"/>
        <w:keepLines w:val="0"/>
        <w:pageBreakBefore w:val="0"/>
        <w:kinsoku/>
        <w:wordWrap/>
        <w:topLinePunct w:val="0"/>
        <w:bidi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六</w:t>
      </w:r>
      <w:r>
        <w:rPr>
          <w:rFonts w:hint="eastAsia" w:ascii="宋体" w:hAnsi="宋体" w:eastAsia="宋体" w:cs="宋体"/>
          <w:b/>
          <w:bCs/>
          <w:color w:val="auto"/>
          <w:sz w:val="24"/>
          <w:highlight w:val="none"/>
        </w:rPr>
        <w:t>条：甲方的权利、义务</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1、每月审核乙方上报的月度计划，检查养护计划执行情况，审核乙方上报的月度养管工作量报表，并对乙方合同执行情况进行考核。</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2、对乙方上报的维修工程进行现场确认，做出是否予以修理的决定，进行维修流转单审查以及实际工程量的核实，对乙方提交的结算资料进行结算审核。</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3、对乙方日常养管状况、人员到位、巡查工作、安全文明措施落实及台帐、资料管理实行不定期的抽查，对乙方维修工程的质量情况进行跟踪检查，发现质量问题要求乙方限期整改，整改费用由乙方负责。</w:t>
      </w:r>
    </w:p>
    <w:p>
      <w:pPr>
        <w:keepNext w:val="0"/>
        <w:keepLines w:val="0"/>
        <w:pageBreakBefore w:val="0"/>
        <w:kinsoku/>
        <w:wordWrap/>
        <w:topLinePunct w:val="0"/>
        <w:bidi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七</w:t>
      </w:r>
      <w:r>
        <w:rPr>
          <w:rFonts w:hint="eastAsia" w:ascii="宋体" w:hAnsi="宋体" w:eastAsia="宋体" w:cs="宋体"/>
          <w:b/>
          <w:bCs/>
          <w:color w:val="auto"/>
          <w:sz w:val="24"/>
          <w:highlight w:val="none"/>
        </w:rPr>
        <w:t>条：乙方的权利、义务</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1、根据投标文件的承诺向甲方委派项目负责人、技术负责人和专业技术人员。</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2、在履行本合同义务的期间，应运用合理的技能，认真、勤奋的工作。</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3、在本合同期内或合同终止后，未征得甲方同意，不得泄露与本项目、本合同有关的技术、资料等，不得以任何形式侵害甲方的知识产权。</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4、负责本项目运行维保，负责处理好与其它项目实施单位的协调。</w:t>
      </w:r>
    </w:p>
    <w:p>
      <w:pPr>
        <w:keepNext w:val="0"/>
        <w:keepLines w:val="0"/>
        <w:pageBreakBefore w:val="0"/>
        <w:kinsoku/>
        <w:wordWrap/>
        <w:topLinePunct w:val="0"/>
        <w:bidi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八</w:t>
      </w:r>
      <w:r>
        <w:rPr>
          <w:rFonts w:hint="eastAsia" w:ascii="宋体" w:hAnsi="宋体" w:eastAsia="宋体" w:cs="宋体"/>
          <w:b/>
          <w:bCs/>
          <w:color w:val="auto"/>
          <w:sz w:val="24"/>
          <w:highlight w:val="none"/>
        </w:rPr>
        <w:t>条：违约处理</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1、一旦发现虚假数据，甲方有权解除合同，并没收履约保证金。</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2、甲乙双方应当履行合同约定的义务，如有违反，须承担相应的违约责任。</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、未经甲方同意，乙方不得在任何时期擅自更换项目负责人和技术负责人，同时必须确保项目技术人员的数量和水平可以完成本次项目。</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4、乙方累计3次发现偷工减料情况；发生重伤或死亡责任事故；直接或间接造成甲方损失10万元以上的责任事故。甲方可以立即解除合同，并要求乙方承担因此给甲方造成的损失。</w:t>
      </w:r>
    </w:p>
    <w:p>
      <w:pPr>
        <w:keepNext w:val="0"/>
        <w:keepLines w:val="0"/>
        <w:pageBreakBefore w:val="0"/>
        <w:kinsoku/>
        <w:wordWrap/>
        <w:topLinePunct w:val="0"/>
        <w:bidi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九</w:t>
      </w:r>
      <w:r>
        <w:rPr>
          <w:rFonts w:hint="eastAsia" w:ascii="宋体" w:hAnsi="宋体" w:eastAsia="宋体" w:cs="宋体"/>
          <w:b/>
          <w:bCs/>
          <w:color w:val="auto"/>
          <w:sz w:val="24"/>
          <w:highlight w:val="none"/>
        </w:rPr>
        <w:t>条：合同的转让和分包</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乙方应当按照本合同约定履行义务，完成养护任务，不得向他人转包或分包养护项目。一经发现，甲方有权立即终止本合同，由此产生的法律责任和经济损失由乙方承担</w:t>
      </w:r>
    </w:p>
    <w:p>
      <w:pPr>
        <w:keepNext w:val="0"/>
        <w:keepLines w:val="0"/>
        <w:pageBreakBefore w:val="0"/>
        <w:kinsoku/>
        <w:wordWrap/>
        <w:topLinePunct w:val="0"/>
        <w:bidi w:val="0"/>
        <w:snapToGrid w:val="0"/>
        <w:spacing w:line="360" w:lineRule="auto"/>
        <w:ind w:firstLine="482" w:firstLineChars="200"/>
        <w:outlineLvl w:val="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w:t>
      </w:r>
      <w:r>
        <w:rPr>
          <w:rFonts w:hint="eastAsia" w:ascii="宋体" w:hAnsi="宋体" w:eastAsia="宋体" w:cs="宋体"/>
          <w:b/>
          <w:bCs/>
          <w:color w:val="auto"/>
          <w:sz w:val="24"/>
          <w:highlight w:val="none"/>
          <w:lang w:eastAsia="zh-CN"/>
        </w:rPr>
        <w:t>十</w:t>
      </w:r>
      <w:r>
        <w:rPr>
          <w:rFonts w:hint="eastAsia" w:ascii="宋体" w:hAnsi="宋体" w:eastAsia="宋体" w:cs="宋体"/>
          <w:b/>
          <w:bCs/>
          <w:color w:val="auto"/>
          <w:sz w:val="24"/>
          <w:highlight w:val="none"/>
        </w:rPr>
        <w:t>条：合同生效</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ascii="Times New Roman" w:hAnsi="Times New Roman"/>
          <w:color w:val="auto"/>
          <w:sz w:val="24"/>
          <w:szCs w:val="24"/>
          <w:highlight w:val="none"/>
        </w:rPr>
        <w:t>1、本次招标文件（招标编号：</w:t>
      </w:r>
      <w:r>
        <w:rPr>
          <w:rFonts w:ascii="Times New Roman" w:hAnsi="Times New Roman"/>
          <w:color w:val="auto"/>
          <w:sz w:val="24"/>
          <w:szCs w:val="24"/>
          <w:highlight w:val="none"/>
          <w:u w:val="single"/>
        </w:rPr>
        <w:t xml:space="preserve">            </w:t>
      </w:r>
      <w:r>
        <w:rPr>
          <w:rFonts w:ascii="Times New Roman" w:hAnsi="Times New Roman"/>
          <w:color w:val="auto"/>
          <w:sz w:val="24"/>
          <w:szCs w:val="24"/>
          <w:highlight w:val="none"/>
        </w:rPr>
        <w:t xml:space="preserve"> ）、投标文件及评标过程中形成的文字资</w:t>
      </w:r>
      <w:r>
        <w:rPr>
          <w:rFonts w:hint="eastAsia" w:asciiTheme="minorEastAsia" w:hAnsiTheme="minorEastAsia" w:eastAsiaTheme="minorEastAsia" w:cstheme="minorEastAsia"/>
          <w:color w:val="auto"/>
          <w:sz w:val="24"/>
          <w:szCs w:val="24"/>
          <w:highlight w:val="none"/>
          <w:lang w:val="en-US" w:eastAsia="zh-CN"/>
        </w:rPr>
        <w:t>料、询标纪要均作为本合同的组成部分，具有同等效力。</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2、前述文件内容如与本合同发生冲突，以本合同为准，本合同没有约定的，前述文件作为补充和解释。</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3、本合同经甲乙双方法定代表人或其委托人签字并加盖双方公章后生效。</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4、本合同一式四份，甲方、乙方各执二份。</w:t>
      </w:r>
    </w:p>
    <w:p>
      <w:pPr>
        <w:keepNext w:val="0"/>
        <w:keepLines w:val="0"/>
        <w:pageBreakBefore w:val="0"/>
        <w:kinsoku/>
        <w:wordWrap/>
        <w:topLinePunct w:val="0"/>
        <w:bidi w:val="0"/>
        <w:snapToGrid w:val="0"/>
        <w:spacing w:line="360" w:lineRule="auto"/>
        <w:ind w:firstLine="480" w:firstLineChars="200"/>
        <w:rPr>
          <w:rFonts w:hint="eastAsia" w:ascii="微软雅黑" w:hAnsi="微软雅黑" w:eastAsia="微软雅黑" w:cs="微软雅黑"/>
          <w:b/>
          <w:bCs/>
          <w:color w:val="auto"/>
          <w:sz w:val="24"/>
          <w:highlight w:val="none"/>
        </w:rPr>
      </w:pPr>
      <w:r>
        <w:rPr>
          <w:rFonts w:hint="eastAsia" w:ascii="微软雅黑" w:hAnsi="微软雅黑" w:eastAsia="微软雅黑" w:cs="微软雅黑"/>
          <w:b/>
          <w:bCs/>
          <w:color w:val="auto"/>
          <w:sz w:val="24"/>
          <w:highlight w:val="none"/>
        </w:rPr>
        <w:t>第十</w:t>
      </w:r>
      <w:r>
        <w:rPr>
          <w:rFonts w:hint="eastAsia" w:ascii="微软雅黑" w:hAnsi="微软雅黑" w:eastAsia="微软雅黑" w:cs="微软雅黑"/>
          <w:b/>
          <w:bCs/>
          <w:color w:val="auto"/>
          <w:sz w:val="24"/>
          <w:highlight w:val="none"/>
          <w:lang w:eastAsia="zh-CN"/>
        </w:rPr>
        <w:t>一</w:t>
      </w:r>
      <w:r>
        <w:rPr>
          <w:rFonts w:hint="eastAsia" w:ascii="微软雅黑" w:hAnsi="微软雅黑" w:eastAsia="微软雅黑" w:cs="微软雅黑"/>
          <w:b/>
          <w:bCs/>
          <w:color w:val="auto"/>
          <w:sz w:val="24"/>
          <w:highlight w:val="none"/>
        </w:rPr>
        <w:t>条：合同修改</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1、合同履行期内甲乙双方均不得随意变更或解除合同。合同若有未尽事宜，需经双方共同协商，订立补充协议，补充协议与本合同有同等法律效力。</w:t>
      </w:r>
    </w:p>
    <w:p>
      <w:pPr>
        <w:pStyle w:val="16"/>
        <w:keepNext w:val="0"/>
        <w:keepLines w:val="0"/>
        <w:pageBreakBefore w:val="0"/>
        <w:widowControl/>
        <w:kinsoku/>
        <w:wordWrap/>
        <w:overflowPunct w:val="0"/>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当事人一方要求变更或解除合同时，应当提前30天通知对方，因变更或解除合同使一方遭受损失的，除依法可以免除责任的外，应由责任方负责赔偿。变更或解除合同的通知或协议应当采取书面形式，协议未达成之前，原合同仍然有效。</w:t>
      </w:r>
    </w:p>
    <w:p>
      <w:pPr>
        <w:keepNext w:val="0"/>
        <w:keepLines w:val="0"/>
        <w:pageBreakBefore w:val="0"/>
        <w:kinsoku/>
        <w:wordWrap/>
        <w:topLinePunct w:val="0"/>
        <w:bidi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第十</w:t>
      </w:r>
      <w:r>
        <w:rPr>
          <w:rFonts w:hint="eastAsia" w:ascii="宋体" w:hAnsi="宋体" w:eastAsia="宋体" w:cs="宋体"/>
          <w:b/>
          <w:bCs/>
          <w:color w:val="auto"/>
          <w:sz w:val="24"/>
          <w:highlight w:val="none"/>
          <w:lang w:eastAsia="zh-CN"/>
        </w:rPr>
        <w:t>二</w:t>
      </w:r>
      <w:r>
        <w:rPr>
          <w:rFonts w:hint="eastAsia" w:ascii="宋体" w:hAnsi="宋体" w:eastAsia="宋体" w:cs="宋体"/>
          <w:b/>
          <w:bCs/>
          <w:color w:val="auto"/>
          <w:sz w:val="24"/>
          <w:highlight w:val="none"/>
        </w:rPr>
        <w:t>条：不可抗力</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1、不可抗力事故系指甲乙双方在缔结合同时所不能预见的，并且它的发生及其后果无法避免和无法克服的事故。</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2、签约双方任一方由于不可抗力事故的影响而不能执行合同时，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keepNext w:val="0"/>
        <w:keepLines w:val="0"/>
        <w:pageBreakBefore w:val="0"/>
        <w:kinsoku/>
        <w:wordWrap/>
        <w:topLinePunct w:val="0"/>
        <w:bidi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第十</w:t>
      </w:r>
      <w:r>
        <w:rPr>
          <w:rFonts w:hint="eastAsia" w:ascii="宋体" w:hAnsi="宋体" w:eastAsia="宋体" w:cs="宋体"/>
          <w:b/>
          <w:bCs/>
          <w:color w:val="auto"/>
          <w:sz w:val="24"/>
          <w:highlight w:val="none"/>
          <w:lang w:eastAsia="zh-CN"/>
        </w:rPr>
        <w:t>三</w:t>
      </w:r>
      <w:r>
        <w:rPr>
          <w:rFonts w:hint="eastAsia" w:ascii="宋体" w:hAnsi="宋体" w:eastAsia="宋体" w:cs="宋体"/>
          <w:b/>
          <w:bCs/>
          <w:color w:val="auto"/>
          <w:sz w:val="24"/>
          <w:highlight w:val="none"/>
        </w:rPr>
        <w:t>条：争议及仲裁</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在本合同履行过程中发生争议，双方应当协商解决。双方不愿协商、调解解决或者协商、调解不成的，双方均可向衢江区人民法院提起诉讼。</w:t>
      </w:r>
    </w:p>
    <w:p>
      <w:pPr>
        <w:keepNext w:val="0"/>
        <w:keepLines w:val="0"/>
        <w:pageBreakBefore w:val="0"/>
        <w:kinsoku/>
        <w:wordWrap/>
        <w:topLinePunct w:val="0"/>
        <w:bidi w:val="0"/>
        <w:snapToGrid w:val="0"/>
        <w:spacing w:line="360" w:lineRule="auto"/>
        <w:ind w:firstLine="482" w:firstLineChars="200"/>
        <w:rPr>
          <w:rFonts w:ascii="Times New Roman" w:hAnsi="Times New Roman"/>
          <w:b/>
          <w:bCs/>
          <w:color w:val="auto"/>
          <w:sz w:val="24"/>
          <w:highlight w:val="none"/>
        </w:rPr>
      </w:pPr>
      <w:r>
        <w:rPr>
          <w:rFonts w:hint="eastAsia" w:ascii="宋体" w:hAnsi="宋体" w:eastAsia="宋体" w:cs="宋体"/>
          <w:b/>
          <w:bCs/>
          <w:color w:val="auto"/>
          <w:sz w:val="24"/>
          <w:highlight w:val="none"/>
        </w:rPr>
        <w:t>第十</w:t>
      </w:r>
      <w:r>
        <w:rPr>
          <w:rFonts w:hint="eastAsia" w:ascii="宋体" w:hAnsi="宋体" w:eastAsia="宋体" w:cs="宋体"/>
          <w:b/>
          <w:bCs/>
          <w:color w:val="auto"/>
          <w:sz w:val="24"/>
          <w:highlight w:val="none"/>
          <w:lang w:eastAsia="zh-CN"/>
        </w:rPr>
        <w:t>四</w:t>
      </w:r>
      <w:r>
        <w:rPr>
          <w:rFonts w:hint="eastAsia" w:ascii="宋体" w:hAnsi="宋体" w:eastAsia="宋体" w:cs="宋体"/>
          <w:b/>
          <w:bCs/>
          <w:color w:val="auto"/>
          <w:sz w:val="24"/>
          <w:highlight w:val="none"/>
        </w:rPr>
        <w:t>条：其他</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1、未经过甲方的书面同意，乙方不得转让其应履行的合同项下的义务，和将部分合同项下的义务分包给其他单位完成。</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2、乙方不得参与可能与合同规定的与甲方的利益相冲突的任何活动。</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3、乙方人员在甲方场地工作时，应遵守甲方相关规章、制度。</w:t>
      </w:r>
    </w:p>
    <w:p>
      <w:pPr>
        <w:keepNext w:val="0"/>
        <w:keepLines w:val="0"/>
        <w:pageBreakBefore w:val="0"/>
        <w:kinsoku/>
        <w:wordWrap/>
        <w:topLinePunct w:val="0"/>
        <w:bidi w:val="0"/>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bidi="ar-SA"/>
        </w:rPr>
        <w:t>4、本合同任何一方给另一方的通知，都应以书面或传真的形式发送，而另一方应以书面形式确认并发送到对方明确的地址。</w:t>
      </w:r>
    </w:p>
    <w:p>
      <w:pPr>
        <w:keepNext w:val="0"/>
        <w:keepLines w:val="0"/>
        <w:pageBreakBefore w:val="0"/>
        <w:kinsoku/>
        <w:wordWrap/>
        <w:topLinePunct w:val="0"/>
        <w:bidi w:val="0"/>
        <w:spacing w:line="360" w:lineRule="auto"/>
        <w:ind w:firstLine="480" w:firstLineChars="200"/>
      </w:pPr>
      <w:r>
        <w:rPr>
          <w:rFonts w:hint="eastAsia" w:asciiTheme="minorEastAsia" w:hAnsiTheme="minorEastAsia" w:eastAsiaTheme="minorEastAsia" w:cstheme="minorEastAsia"/>
          <w:color w:val="auto"/>
          <w:sz w:val="24"/>
          <w:szCs w:val="24"/>
          <w:highlight w:val="none"/>
          <w:lang w:val="en-US" w:eastAsia="zh-CN" w:bidi="ar-SA"/>
        </w:rPr>
        <w:t>5、适用法律：本合同应按照中华人民共和国的法律进行解释。未尽事宜，双方协商解决。</w:t>
      </w:r>
    </w:p>
    <w:tbl>
      <w:tblPr>
        <w:tblStyle w:val="27"/>
        <w:tblW w:w="8838" w:type="dxa"/>
        <w:jc w:val="center"/>
        <w:tblLayout w:type="fixed"/>
        <w:tblCellMar>
          <w:top w:w="0" w:type="dxa"/>
          <w:left w:w="108" w:type="dxa"/>
          <w:bottom w:w="0" w:type="dxa"/>
          <w:right w:w="108" w:type="dxa"/>
        </w:tblCellMar>
      </w:tblPr>
      <w:tblGrid>
        <w:gridCol w:w="5267"/>
        <w:gridCol w:w="3571"/>
      </w:tblGrid>
      <w:tr>
        <w:tblPrEx>
          <w:tblCellMar>
            <w:top w:w="0" w:type="dxa"/>
            <w:left w:w="108" w:type="dxa"/>
            <w:bottom w:w="0" w:type="dxa"/>
            <w:right w:w="108" w:type="dxa"/>
          </w:tblCellMar>
        </w:tblPrEx>
        <w:trPr>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甲方（盖章）：</w:t>
            </w:r>
            <w:r>
              <w:rPr>
                <w:rFonts w:hint="default" w:ascii="Times New Roman" w:hAnsi="Times New Roman"/>
                <w:color w:val="auto"/>
                <w:sz w:val="24"/>
                <w:szCs w:val="24"/>
                <w:highlight w:val="none"/>
                <w:lang w:val="en-GB"/>
              </w:rPr>
              <w:t xml:space="preserve"> </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乙方（盖章）：</w:t>
            </w:r>
          </w:p>
        </w:tc>
      </w:tr>
      <w:tr>
        <w:tblPrEx>
          <w:tblCellMar>
            <w:top w:w="0" w:type="dxa"/>
            <w:left w:w="108" w:type="dxa"/>
            <w:bottom w:w="0" w:type="dxa"/>
            <w:right w:w="108" w:type="dxa"/>
          </w:tblCellMar>
        </w:tblPrEx>
        <w:trPr>
          <w:trHeight w:val="303" w:hRule="atLeast"/>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法定代表人：</w:t>
            </w:r>
          </w:p>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或授权代表（签字）：</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法定代表人：</w:t>
            </w:r>
          </w:p>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或授权代表（签字）：</w:t>
            </w:r>
          </w:p>
        </w:tc>
      </w:tr>
      <w:tr>
        <w:tblPrEx>
          <w:tblCellMar>
            <w:top w:w="0" w:type="dxa"/>
            <w:left w:w="108" w:type="dxa"/>
            <w:bottom w:w="0" w:type="dxa"/>
            <w:right w:w="108" w:type="dxa"/>
          </w:tblCellMar>
        </w:tblPrEx>
        <w:trPr>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联系人：</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联系人：</w:t>
            </w:r>
          </w:p>
        </w:tc>
      </w:tr>
      <w:tr>
        <w:tblPrEx>
          <w:tblCellMar>
            <w:top w:w="0" w:type="dxa"/>
            <w:left w:w="108" w:type="dxa"/>
            <w:bottom w:w="0" w:type="dxa"/>
            <w:right w:w="108" w:type="dxa"/>
          </w:tblCellMar>
        </w:tblPrEx>
        <w:trPr>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 xml:space="preserve">地址： </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地址：</w:t>
            </w:r>
          </w:p>
        </w:tc>
      </w:tr>
      <w:tr>
        <w:tblPrEx>
          <w:tblCellMar>
            <w:top w:w="0" w:type="dxa"/>
            <w:left w:w="108" w:type="dxa"/>
            <w:bottom w:w="0" w:type="dxa"/>
            <w:right w:w="108" w:type="dxa"/>
          </w:tblCellMar>
        </w:tblPrEx>
        <w:trPr>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电话：</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电话：</w:t>
            </w:r>
          </w:p>
        </w:tc>
      </w:tr>
      <w:tr>
        <w:tblPrEx>
          <w:tblCellMar>
            <w:top w:w="0" w:type="dxa"/>
            <w:left w:w="108" w:type="dxa"/>
            <w:bottom w:w="0" w:type="dxa"/>
            <w:right w:w="108" w:type="dxa"/>
          </w:tblCellMar>
        </w:tblPrEx>
        <w:trPr>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传真：</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传真：</w:t>
            </w:r>
          </w:p>
        </w:tc>
      </w:tr>
      <w:tr>
        <w:tblPrEx>
          <w:tblCellMar>
            <w:top w:w="0" w:type="dxa"/>
            <w:left w:w="108" w:type="dxa"/>
            <w:bottom w:w="0" w:type="dxa"/>
            <w:right w:w="108" w:type="dxa"/>
          </w:tblCellMar>
        </w:tblPrEx>
        <w:trPr>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开户银行：</w:t>
            </w:r>
          </w:p>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户名：</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开户银行：</w:t>
            </w:r>
          </w:p>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户名：</w:t>
            </w:r>
          </w:p>
        </w:tc>
      </w:tr>
      <w:tr>
        <w:tblPrEx>
          <w:tblCellMar>
            <w:top w:w="0" w:type="dxa"/>
            <w:left w:w="108" w:type="dxa"/>
            <w:bottom w:w="0" w:type="dxa"/>
            <w:right w:w="108" w:type="dxa"/>
          </w:tblCellMar>
        </w:tblPrEx>
        <w:trPr>
          <w:trHeight w:val="453" w:hRule="atLeast"/>
          <w:jc w:val="center"/>
        </w:trPr>
        <w:tc>
          <w:tcPr>
            <w:tcW w:w="5267"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账号：</w:t>
            </w:r>
          </w:p>
        </w:tc>
        <w:tc>
          <w:tcPr>
            <w:tcW w:w="3571" w:type="dxa"/>
          </w:tcPr>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textAlignment w:val="auto"/>
              <w:rPr>
                <w:rFonts w:hint="default" w:ascii="Times New Roman" w:hAnsi="Times New Roman"/>
                <w:color w:val="auto"/>
                <w:sz w:val="24"/>
                <w:szCs w:val="24"/>
                <w:highlight w:val="none"/>
              </w:rPr>
            </w:pPr>
            <w:r>
              <w:rPr>
                <w:rFonts w:hint="default" w:ascii="Times New Roman" w:hAnsi="Times New Roman"/>
                <w:color w:val="auto"/>
                <w:sz w:val="24"/>
                <w:szCs w:val="24"/>
                <w:highlight w:val="none"/>
              </w:rPr>
              <w:t>账号：</w:t>
            </w:r>
          </w:p>
        </w:tc>
      </w:tr>
    </w:tbl>
    <w:p>
      <w:pPr>
        <w:pStyle w:val="2"/>
        <w:ind w:left="0" w:leftChars="0" w:firstLine="0" w:firstLineChars="0"/>
        <w:rPr>
          <w:rFonts w:hint="eastAsia"/>
        </w:rPr>
      </w:pPr>
    </w:p>
    <w:p>
      <w:pPr>
        <w:pStyle w:val="4"/>
        <w:numPr>
          <w:ilvl w:val="0"/>
          <w:numId w:val="0"/>
        </w:numPr>
        <w:spacing w:beforeLines="0" w:after="0" w:afterLines="0" w:line="420" w:lineRule="auto"/>
        <w:ind w:firstLine="1807" w:firstLineChars="500"/>
        <w:jc w:val="both"/>
        <w:rPr>
          <w:rFonts w:ascii="宋体" w:hAnsi="宋体" w:cs="宋体"/>
          <w:sz w:val="36"/>
          <w:szCs w:val="36"/>
        </w:rPr>
      </w:pPr>
      <w:r>
        <w:rPr>
          <w:rFonts w:hint="eastAsia" w:ascii="宋体" w:hAnsi="宋体" w:cs="宋体"/>
          <w:sz w:val="36"/>
          <w:szCs w:val="36"/>
        </w:rPr>
        <w:t>第五部分   磋商程序及评审办法</w:t>
      </w:r>
      <w:bookmarkEnd w:id="22"/>
    </w:p>
    <w:p>
      <w:pPr>
        <w:widowControl w:val="0"/>
        <w:numPr>
          <w:ilvl w:val="2"/>
          <w:numId w:val="0"/>
        </w:numPr>
        <w:adjustRightInd/>
        <w:snapToGrid/>
        <w:spacing w:after="0" w:line="420" w:lineRule="exact"/>
        <w:rPr>
          <w:rFonts w:ascii="宋体" w:hAnsi="宋体" w:eastAsia="宋体" w:cs="宋体"/>
          <w:sz w:val="24"/>
          <w:szCs w:val="24"/>
        </w:rPr>
      </w:pPr>
      <w:r>
        <w:rPr>
          <w:rFonts w:hint="eastAsia" w:ascii="宋体" w:hAnsi="宋体" w:eastAsia="宋体" w:cs="宋体"/>
          <w:sz w:val="24"/>
          <w:szCs w:val="24"/>
        </w:rPr>
        <w:t>一、磋商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1.磋商是指对磋商文件响应程度及要求的服务、报价、售后服务承诺和供应商的信誉等进行确认并优化的过程。</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2.竞争性磋商内容：磋商文件中采购需求及相关服务，仅为基本需求及服务要求，供应商可以重新承诺优于或高于本磋商文件中的所有配置及服务承诺。</w:t>
      </w:r>
    </w:p>
    <w:p>
      <w:pPr>
        <w:widowControl w:val="0"/>
        <w:numPr>
          <w:ilvl w:val="2"/>
          <w:numId w:val="0"/>
        </w:numPr>
        <w:adjustRightInd/>
        <w:snapToGrid/>
        <w:spacing w:after="0" w:line="420" w:lineRule="exact"/>
        <w:rPr>
          <w:rFonts w:ascii="宋体" w:hAnsi="宋体" w:eastAsia="宋体" w:cs="宋体"/>
          <w:sz w:val="24"/>
          <w:szCs w:val="24"/>
        </w:rPr>
      </w:pPr>
      <w:r>
        <w:rPr>
          <w:rFonts w:hint="eastAsia" w:ascii="宋体" w:hAnsi="宋体" w:eastAsia="宋体" w:cs="宋体"/>
          <w:sz w:val="24"/>
          <w:szCs w:val="24"/>
        </w:rPr>
        <w:t>二、磋商小组人员组成</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1.磋商小组组成: 本次采购采用竞争性磋商方</w:t>
      </w:r>
      <w:r>
        <w:rPr>
          <w:rFonts w:hint="eastAsia" w:ascii="宋体" w:hAnsi="宋体" w:cs="宋体"/>
          <w:color w:val="auto"/>
          <w:sz w:val="24"/>
          <w:szCs w:val="24"/>
        </w:rPr>
        <w:t>式，将组织3人磋商小组，其中采购人代表1名以及专家2名，磋商小组负责本次项目所有磋商任务，包括全程磋商、推荐磋商成交候选人、填写磋商采购结果报告等。</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磋商小组将按照磋商文件的有关规定和有关法律法规的规定，本着公平、公正、科学、择优的原则，对符合性审查合格的供应商进行以下各方面的综合评议。每个评委独立评分，所有评委评分的算术平均值为每个供应商的最终得分，最终得分保留2位小数。</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3.询标期间，投标人法定代表人或法定代表人委托人必须在线（政采云平台）。负责解答有关事宜。如不在线，则事后不得对采购过程及结果提出异议。</w:t>
      </w:r>
    </w:p>
    <w:p>
      <w:pPr>
        <w:widowControl w:val="0"/>
        <w:numPr>
          <w:ilvl w:val="2"/>
          <w:numId w:val="0"/>
        </w:numPr>
        <w:adjustRightInd/>
        <w:snapToGrid/>
        <w:spacing w:after="0" w:line="420" w:lineRule="exact"/>
        <w:rPr>
          <w:rFonts w:ascii="宋体" w:hAnsi="宋体" w:eastAsia="宋体" w:cs="宋体"/>
          <w:sz w:val="24"/>
          <w:szCs w:val="24"/>
        </w:rPr>
      </w:pPr>
      <w:r>
        <w:rPr>
          <w:rFonts w:hint="eastAsia" w:ascii="宋体" w:hAnsi="宋体" w:eastAsia="宋体" w:cs="宋体"/>
          <w:sz w:val="24"/>
          <w:szCs w:val="24"/>
        </w:rPr>
        <w:t>三、评标原则</w:t>
      </w:r>
    </w:p>
    <w:p>
      <w:pPr>
        <w:widowControl w:val="0"/>
        <w:numPr>
          <w:ilvl w:val="2"/>
          <w:numId w:val="0"/>
        </w:numPr>
        <w:adjustRightInd/>
        <w:snapToGrid/>
        <w:spacing w:after="0"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1.本评标办法采用综合评标法，由商务技术分和报价分合计组成,其中商务技术分80分、报价分20分；满分为100分。</w:t>
      </w:r>
    </w:p>
    <w:p>
      <w:pPr>
        <w:pStyle w:val="3"/>
        <w:spacing w:line="420" w:lineRule="exact"/>
        <w:ind w:left="0" w:leftChars="0" w:firstLine="480" w:firstLineChars="200"/>
        <w:rPr>
          <w:rFonts w:ascii="宋体" w:hAnsi="宋体" w:cs="宋体"/>
          <w:sz w:val="24"/>
          <w:szCs w:val="24"/>
        </w:rPr>
      </w:pPr>
      <w:r>
        <w:rPr>
          <w:rFonts w:hint="eastAsia" w:ascii="宋体" w:hAnsi="宋体" w:cs="宋体"/>
          <w:color w:val="auto"/>
          <w:sz w:val="24"/>
          <w:szCs w:val="24"/>
        </w:rPr>
        <w:t>2.商务技术分与报价分合计得分第一</w:t>
      </w:r>
      <w:r>
        <w:rPr>
          <w:rFonts w:hint="eastAsia" w:ascii="宋体" w:hAnsi="宋体" w:cs="宋体"/>
          <w:sz w:val="24"/>
          <w:szCs w:val="24"/>
        </w:rPr>
        <w:t>名为第一中标候选人，第二名为第二中标候选人，总分相同时，价格低者优先。</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3.磋商小组根据磋商文件和响应文件，结合技术评分细则对各投标人的商务技术部分进行评审。磋商小组各成员所评分值的算术平均值即为各投标人的技术分值（计算时四舍五入保留二位小数）。</w:t>
      </w:r>
    </w:p>
    <w:p>
      <w:pPr>
        <w:widowControl w:val="0"/>
        <w:numPr>
          <w:ilvl w:val="2"/>
          <w:numId w:val="0"/>
        </w:numPr>
        <w:adjustRightInd/>
        <w:snapToGrid/>
        <w:spacing w:after="0" w:line="420" w:lineRule="exact"/>
        <w:rPr>
          <w:rFonts w:ascii="宋体" w:hAnsi="宋体" w:eastAsia="宋体" w:cs="宋体"/>
          <w:sz w:val="24"/>
          <w:szCs w:val="24"/>
          <w:lang w:val="zh-CN"/>
        </w:rPr>
      </w:pPr>
      <w:bookmarkStart w:id="24" w:name="_Toc26601"/>
      <w:bookmarkStart w:id="25" w:name="_Toc18233"/>
      <w:bookmarkStart w:id="26" w:name="_Toc21703"/>
      <w:bookmarkStart w:id="27" w:name="_Toc356371474"/>
      <w:bookmarkStart w:id="28" w:name="_Toc17908"/>
      <w:bookmarkStart w:id="29" w:name="_Toc34319137"/>
      <w:bookmarkStart w:id="30" w:name="_Toc361685348"/>
      <w:bookmarkStart w:id="31" w:name="_Toc5078"/>
      <w:r>
        <w:rPr>
          <w:rFonts w:hint="eastAsia" w:ascii="宋体" w:hAnsi="宋体" w:eastAsia="宋体" w:cs="宋体"/>
          <w:sz w:val="24"/>
          <w:szCs w:val="24"/>
        </w:rPr>
        <w:t>四</w:t>
      </w:r>
      <w:r>
        <w:rPr>
          <w:rFonts w:hint="eastAsia" w:ascii="宋体" w:hAnsi="宋体" w:eastAsia="宋体" w:cs="宋体"/>
          <w:sz w:val="24"/>
          <w:szCs w:val="24"/>
          <w:lang w:val="zh-CN"/>
        </w:rPr>
        <w:t>、注意事项</w:t>
      </w:r>
      <w:bookmarkEnd w:id="24"/>
      <w:bookmarkEnd w:id="25"/>
      <w:bookmarkEnd w:id="26"/>
      <w:bookmarkEnd w:id="27"/>
      <w:bookmarkEnd w:id="28"/>
      <w:bookmarkEnd w:id="29"/>
      <w:bookmarkEnd w:id="30"/>
      <w:bookmarkEnd w:id="31"/>
    </w:p>
    <w:p>
      <w:pPr>
        <w:widowControl w:val="0"/>
        <w:numPr>
          <w:ilvl w:val="2"/>
          <w:numId w:val="0"/>
        </w:numPr>
        <w:adjustRightInd/>
        <w:snapToGrid/>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1.无效报价及评标基准价：</w:t>
      </w:r>
    </w:p>
    <w:p>
      <w:pPr>
        <w:widowControl w:val="0"/>
        <w:numPr>
          <w:ilvl w:val="2"/>
          <w:numId w:val="0"/>
        </w:numPr>
        <w:adjustRightInd/>
        <w:snapToGrid/>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1.1▲无效报价：投标人报价超出预算价的（总价）；</w:t>
      </w:r>
    </w:p>
    <w:p>
      <w:pPr>
        <w:widowControl w:val="0"/>
        <w:numPr>
          <w:ilvl w:val="2"/>
          <w:numId w:val="0"/>
        </w:numPr>
        <w:adjustRightInd/>
        <w:snapToGrid/>
        <w:spacing w:after="0" w:line="420" w:lineRule="exact"/>
        <w:ind w:firstLine="480" w:firstLineChars="200"/>
        <w:rPr>
          <w:rFonts w:ascii="宋体" w:hAnsi="宋体" w:eastAsia="宋体" w:cs="宋体"/>
          <w:sz w:val="24"/>
          <w:szCs w:val="24"/>
          <w:lang w:val="zh-CN"/>
        </w:rPr>
      </w:pPr>
      <w:r>
        <w:rPr>
          <w:rFonts w:hint="eastAsia" w:ascii="宋体" w:hAnsi="宋体" w:eastAsia="宋体" w:cs="宋体"/>
          <w:sz w:val="24"/>
          <w:szCs w:val="24"/>
        </w:rPr>
        <w:t>1.2评标基准价：满足评标要求的有效报价中投标价格最低的投标总价报价。</w:t>
      </w:r>
      <w:bookmarkStart w:id="32" w:name="_Toc14994"/>
      <w:bookmarkStart w:id="33" w:name="_Toc12126"/>
      <w:bookmarkStart w:id="34" w:name="_Toc12692"/>
      <w:bookmarkStart w:id="35" w:name="_Toc34319138"/>
      <w:bookmarkStart w:id="36" w:name="_Toc349896154"/>
    </w:p>
    <w:p>
      <w:pPr>
        <w:widowControl w:val="0"/>
        <w:numPr>
          <w:ilvl w:val="2"/>
          <w:numId w:val="0"/>
        </w:numPr>
        <w:adjustRightInd/>
        <w:snapToGrid/>
        <w:spacing w:after="0" w:line="420" w:lineRule="exact"/>
        <w:rPr>
          <w:rFonts w:hint="eastAsia" w:asciiTheme="minorEastAsia" w:hAnsiTheme="minorEastAsia" w:eastAsiaTheme="minorEastAsia" w:cstheme="minorEastAsia"/>
          <w:b/>
          <w:sz w:val="22"/>
          <w:szCs w:val="22"/>
        </w:rPr>
      </w:pPr>
      <w:r>
        <w:rPr>
          <w:rFonts w:hint="eastAsia" w:ascii="宋体" w:hAnsi="宋体" w:eastAsia="宋体" w:cs="宋体"/>
          <w:sz w:val="24"/>
          <w:szCs w:val="24"/>
        </w:rPr>
        <w:t>五、</w:t>
      </w:r>
      <w:r>
        <w:rPr>
          <w:rFonts w:hint="eastAsia" w:ascii="宋体" w:hAnsi="宋体" w:eastAsia="宋体" w:cs="宋体"/>
          <w:sz w:val="24"/>
          <w:szCs w:val="24"/>
          <w:lang w:val="zh-CN"/>
        </w:rPr>
        <w:t>评标办法和细则</w:t>
      </w:r>
      <w:bookmarkEnd w:id="32"/>
      <w:bookmarkEnd w:id="33"/>
      <w:bookmarkEnd w:id="34"/>
      <w:bookmarkEnd w:id="35"/>
      <w:bookmarkEnd w:id="36"/>
    </w:p>
    <w:p>
      <w:pPr>
        <w:widowControl/>
        <w:snapToGrid w:val="0"/>
        <w:spacing w:after="0" w:line="240" w:lineRule="auto"/>
        <w:ind w:firstLine="1205" w:firstLineChars="500"/>
        <w:jc w:val="center"/>
        <w:rPr>
          <w:rFonts w:hint="eastAsia" w:ascii="宋体" w:hAnsi="宋体" w:eastAsia="宋体" w:cs="宋体"/>
          <w:b/>
          <w:bCs/>
          <w:sz w:val="24"/>
        </w:rPr>
      </w:pPr>
    </w:p>
    <w:p>
      <w:pPr>
        <w:widowControl/>
        <w:snapToGrid w:val="0"/>
        <w:spacing w:after="0" w:line="240" w:lineRule="auto"/>
        <w:ind w:firstLine="1205" w:firstLineChars="500"/>
        <w:jc w:val="center"/>
        <w:rPr>
          <w:rFonts w:hint="eastAsia" w:ascii="宋体" w:hAnsi="宋体" w:eastAsia="宋体" w:cs="宋体"/>
          <w:b/>
          <w:bCs/>
          <w:sz w:val="24"/>
        </w:rPr>
      </w:pPr>
    </w:p>
    <w:p>
      <w:pPr>
        <w:widowControl/>
        <w:snapToGrid w:val="0"/>
        <w:spacing w:after="0" w:line="240" w:lineRule="auto"/>
        <w:ind w:firstLine="1205" w:firstLineChars="500"/>
        <w:jc w:val="center"/>
        <w:rPr>
          <w:rFonts w:hint="eastAsia" w:ascii="宋体" w:hAnsi="宋体" w:eastAsia="宋体" w:cs="宋体"/>
          <w:b/>
          <w:bCs/>
          <w:sz w:val="24"/>
        </w:rPr>
      </w:pPr>
    </w:p>
    <w:p>
      <w:pPr>
        <w:widowControl/>
        <w:snapToGrid w:val="0"/>
        <w:spacing w:after="0" w:line="240" w:lineRule="auto"/>
        <w:ind w:firstLine="1205" w:firstLineChars="500"/>
        <w:jc w:val="center"/>
        <w:rPr>
          <w:rFonts w:hint="eastAsia" w:ascii="宋体" w:hAnsi="宋体" w:eastAsia="宋体" w:cs="宋体"/>
          <w:b/>
          <w:bCs/>
          <w:sz w:val="24"/>
        </w:rPr>
      </w:pPr>
    </w:p>
    <w:p>
      <w:pPr>
        <w:widowControl/>
        <w:snapToGrid w:val="0"/>
        <w:spacing w:after="0" w:line="240" w:lineRule="auto"/>
        <w:ind w:firstLine="1205" w:firstLineChars="500"/>
        <w:jc w:val="center"/>
        <w:rPr>
          <w:rFonts w:hint="eastAsia" w:ascii="宋体" w:hAnsi="宋体" w:eastAsia="宋体" w:cs="宋体"/>
          <w:b/>
          <w:bCs/>
          <w:sz w:val="24"/>
        </w:rPr>
      </w:pPr>
    </w:p>
    <w:p>
      <w:pPr>
        <w:widowControl/>
        <w:snapToGrid w:val="0"/>
        <w:spacing w:after="0" w:line="240" w:lineRule="auto"/>
        <w:ind w:firstLine="3132" w:firstLineChars="1300"/>
        <w:jc w:val="both"/>
        <w:rPr>
          <w:rFonts w:hint="eastAsia" w:ascii="宋体" w:hAnsi="宋体" w:eastAsia="宋体" w:cs="宋体"/>
          <w:b/>
          <w:bCs/>
          <w:sz w:val="24"/>
        </w:rPr>
      </w:pPr>
      <w:r>
        <w:rPr>
          <w:rFonts w:hint="eastAsia" w:ascii="宋体" w:hAnsi="宋体" w:eastAsia="宋体" w:cs="宋体"/>
          <w:b/>
          <w:bCs/>
          <w:sz w:val="24"/>
        </w:rPr>
        <w:t>评分标准具体评审标准如下</w:t>
      </w:r>
    </w:p>
    <w:tbl>
      <w:tblPr>
        <w:tblStyle w:val="27"/>
        <w:tblpPr w:leftFromText="180" w:rightFromText="180" w:vertAnchor="text" w:horzAnchor="page" w:tblpX="1300" w:tblpY="448"/>
        <w:tblOverlap w:val="never"/>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05"/>
        <w:gridCol w:w="917"/>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both"/>
              <w:textAlignment w:val="auto"/>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序号</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eastAsia="zh-CN"/>
              </w:rPr>
              <w:t>评审因素</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
                <w:bCs w:val="0"/>
                <w:color w:val="auto"/>
                <w:kern w:val="2"/>
                <w:sz w:val="21"/>
                <w:szCs w:val="21"/>
                <w:highlight w:val="none"/>
                <w:lang w:eastAsia="zh-CN"/>
              </w:rPr>
            </w:pPr>
            <w:r>
              <w:rPr>
                <w:rFonts w:hint="eastAsia" w:ascii="宋体" w:hAnsi="宋体" w:eastAsia="宋体" w:cs="宋体"/>
                <w:b/>
                <w:bCs w:val="0"/>
                <w:color w:val="auto"/>
                <w:kern w:val="2"/>
                <w:sz w:val="21"/>
                <w:szCs w:val="21"/>
                <w:highlight w:val="none"/>
                <w:lang w:eastAsia="zh-CN"/>
              </w:rPr>
              <w:t>分值</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
                <w:bCs w:val="0"/>
                <w:color w:val="auto"/>
                <w:kern w:val="2"/>
                <w:sz w:val="21"/>
                <w:szCs w:val="21"/>
                <w:highlight w:val="none"/>
                <w:lang w:eastAsia="zh-CN"/>
              </w:rPr>
            </w:pPr>
            <w:r>
              <w:rPr>
                <w:rFonts w:hint="eastAsia" w:ascii="宋体" w:hAnsi="宋体" w:eastAsia="宋体" w:cs="宋体"/>
                <w:b/>
                <w:bCs w:val="0"/>
                <w:color w:val="auto"/>
                <w:kern w:val="2"/>
                <w:sz w:val="21"/>
                <w:szCs w:val="21"/>
                <w:highlight w:val="none"/>
                <w:lang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eastAsia="zh-CN"/>
              </w:rPr>
              <w:t>业绩</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val="en-US" w:eastAsia="zh-CN"/>
              </w:rPr>
              <w:t>2</w:t>
            </w:r>
            <w:r>
              <w:rPr>
                <w:rFonts w:hint="eastAsia" w:ascii="宋体" w:hAnsi="宋体" w:eastAsia="宋体" w:cs="宋体"/>
                <w:bCs/>
                <w:color w:val="auto"/>
                <w:kern w:val="2"/>
                <w:sz w:val="21"/>
                <w:szCs w:val="21"/>
                <w:highlight w:val="none"/>
                <w:lang w:eastAsia="zh-CN"/>
              </w:rPr>
              <w:t>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投标人提供202</w:t>
            </w:r>
            <w:r>
              <w:rPr>
                <w:rFonts w:hint="eastAsia" w:ascii="宋体" w:hAnsi="宋体" w:eastAsia="宋体" w:cs="宋体"/>
                <w:bCs/>
                <w:color w:val="auto"/>
                <w:kern w:val="2"/>
                <w:sz w:val="21"/>
                <w:szCs w:val="21"/>
                <w:highlight w:val="none"/>
                <w:lang w:val="en-US" w:eastAsia="zh-CN"/>
              </w:rPr>
              <w:t>1</w:t>
            </w:r>
            <w:r>
              <w:rPr>
                <w:rFonts w:hint="eastAsia" w:ascii="宋体" w:hAnsi="宋体" w:eastAsia="宋体" w:cs="宋体"/>
                <w:bCs/>
                <w:color w:val="auto"/>
                <w:kern w:val="2"/>
                <w:sz w:val="21"/>
                <w:szCs w:val="21"/>
                <w:highlight w:val="none"/>
                <w:lang w:eastAsia="zh-CN"/>
              </w:rPr>
              <w:t>年1月1日以来（以合同签订时间为准），供应商完成过类似业绩的，每提供一个得</w:t>
            </w:r>
            <w:r>
              <w:rPr>
                <w:rFonts w:hint="eastAsia" w:ascii="宋体" w:hAnsi="宋体" w:eastAsia="宋体" w:cs="宋体"/>
                <w:bCs/>
                <w:color w:val="auto"/>
                <w:kern w:val="2"/>
                <w:sz w:val="21"/>
                <w:szCs w:val="21"/>
                <w:highlight w:val="none"/>
                <w:lang w:val="en-US" w:eastAsia="zh-CN"/>
              </w:rPr>
              <w:t>1</w:t>
            </w:r>
            <w:r>
              <w:rPr>
                <w:rFonts w:hint="eastAsia" w:ascii="宋体" w:hAnsi="宋体" w:eastAsia="宋体" w:cs="宋体"/>
                <w:bCs/>
                <w:color w:val="auto"/>
                <w:kern w:val="2"/>
                <w:sz w:val="21"/>
                <w:szCs w:val="21"/>
                <w:highlight w:val="none"/>
                <w:lang w:eastAsia="zh-CN"/>
              </w:rPr>
              <w:t>分，最高得</w:t>
            </w:r>
            <w:r>
              <w:rPr>
                <w:rFonts w:hint="eastAsia" w:ascii="宋体" w:hAnsi="宋体" w:eastAsia="宋体" w:cs="宋体"/>
                <w:bCs/>
                <w:color w:val="auto"/>
                <w:kern w:val="2"/>
                <w:sz w:val="21"/>
                <w:szCs w:val="21"/>
                <w:highlight w:val="none"/>
                <w:lang w:val="en-US" w:eastAsia="zh-CN"/>
              </w:rPr>
              <w:t>2</w:t>
            </w:r>
            <w:r>
              <w:rPr>
                <w:rFonts w:hint="eastAsia" w:ascii="宋体" w:hAnsi="宋体" w:eastAsia="宋体" w:cs="宋体"/>
                <w:bCs/>
                <w:color w:val="auto"/>
                <w:kern w:val="2"/>
                <w:sz w:val="21"/>
                <w:szCs w:val="21"/>
                <w:highlight w:val="none"/>
                <w:lang w:eastAsia="zh-CN"/>
              </w:rPr>
              <w:t>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注：须提供合同原件扫描件，否则不得分。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项目负责人</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拟派现场负责人具有市政公用工程二级注册建造师证书的得2分。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注：须提供相关证书原件扫描件及投标人为其缴纳的近3个月的社保证明材料扫描件，未提供的不得分。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设施设备响应能力</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6分</w:t>
            </w:r>
            <w:r>
              <w:rPr>
                <w:rFonts w:hint="eastAsia" w:ascii="宋体" w:hAnsi="宋体" w:eastAsia="宋体" w:cs="宋体"/>
                <w:bCs/>
                <w:color w:val="auto"/>
                <w:kern w:val="2"/>
                <w:sz w:val="21"/>
                <w:szCs w:val="21"/>
                <w:highlight w:val="none"/>
                <w:lang w:val="en-US" w:eastAsia="zh-CN"/>
              </w:rPr>
              <w:tab/>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供应商在本项目中拟投入自卸汽车3辆及以上的得2分；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供应商在本项目中拟投入挖机</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台及以上的得2分；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供应商在本项目中拟投入铲车</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台及以上的得2分。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证明材料是指：设备购置发票或租赁合同。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注：购置发票中购买方企业信息须与本项目供应商信息一致，租赁合同期限需满足本项目服务期限需求。证明材料扫描件加盖供应商公章（电子章）编入商务技术文件，证明材料未符合本款要求或未按本款要求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4</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eastAsia="zh-CN"/>
              </w:rPr>
              <w:t>实施方案</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10分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根据投标人提供的组织措施、日常养护维修措施、施工组织设计与各分部分项施工方案等内容，方案是否全面、合理可行性、先进性、科学性等方面进行评审。优秀得</w:t>
            </w:r>
            <w:r>
              <w:rPr>
                <w:rFonts w:hint="eastAsia" w:ascii="宋体" w:hAnsi="宋体" w:eastAsia="宋体" w:cs="宋体"/>
                <w:bCs/>
                <w:color w:val="auto"/>
                <w:kern w:val="2"/>
                <w:sz w:val="21"/>
                <w:szCs w:val="21"/>
                <w:highlight w:val="none"/>
                <w:lang w:val="en-US" w:eastAsia="zh-CN"/>
              </w:rPr>
              <w:t>6.1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10</w:t>
            </w:r>
            <w:r>
              <w:rPr>
                <w:rFonts w:hint="eastAsia" w:ascii="宋体" w:hAnsi="宋体" w:eastAsia="宋体" w:cs="宋体"/>
                <w:bCs/>
                <w:color w:val="auto"/>
                <w:kern w:val="2"/>
                <w:sz w:val="21"/>
                <w:szCs w:val="21"/>
                <w:highlight w:val="none"/>
                <w:lang w:eastAsia="zh-CN"/>
              </w:rPr>
              <w:t>.0分；良好得</w:t>
            </w:r>
            <w:r>
              <w:rPr>
                <w:rFonts w:hint="eastAsia" w:ascii="宋体" w:hAnsi="宋体" w:eastAsia="宋体" w:cs="宋体"/>
                <w:bCs/>
                <w:color w:val="auto"/>
                <w:kern w:val="2"/>
                <w:sz w:val="21"/>
                <w:szCs w:val="21"/>
                <w:highlight w:val="none"/>
                <w:lang w:val="en-US" w:eastAsia="zh-CN"/>
              </w:rPr>
              <w:t>3.1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6.0</w:t>
            </w:r>
            <w:r>
              <w:rPr>
                <w:rFonts w:hint="eastAsia" w:ascii="宋体" w:hAnsi="宋体" w:eastAsia="宋体" w:cs="宋体"/>
                <w:bCs/>
                <w:color w:val="auto"/>
                <w:kern w:val="2"/>
                <w:sz w:val="21"/>
                <w:szCs w:val="21"/>
                <w:highlight w:val="none"/>
                <w:lang w:eastAsia="zh-CN"/>
              </w:rPr>
              <w:t>分；一般得0-</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5</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管理制度</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9分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eastAsia="zh-CN"/>
              </w:rPr>
              <w:t>根据投标人对本项目运维的相关管理制度（如人员管理、设备管理、档案管理、巡查制度等）的合理性、完善性、可行性进行评审，优秀得</w:t>
            </w:r>
            <w:r>
              <w:rPr>
                <w:rFonts w:hint="eastAsia" w:ascii="宋体" w:hAnsi="宋体" w:eastAsia="宋体" w:cs="宋体"/>
                <w:bCs/>
                <w:color w:val="auto"/>
                <w:kern w:val="2"/>
                <w:sz w:val="21"/>
                <w:szCs w:val="21"/>
                <w:highlight w:val="none"/>
                <w:lang w:val="en-US" w:eastAsia="zh-CN"/>
              </w:rPr>
              <w:t>6.1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9</w:t>
            </w:r>
            <w:r>
              <w:rPr>
                <w:rFonts w:hint="eastAsia" w:ascii="宋体" w:hAnsi="宋体" w:eastAsia="宋体" w:cs="宋体"/>
                <w:bCs/>
                <w:color w:val="auto"/>
                <w:kern w:val="2"/>
                <w:sz w:val="21"/>
                <w:szCs w:val="21"/>
                <w:highlight w:val="none"/>
                <w:lang w:eastAsia="zh-CN"/>
              </w:rPr>
              <w:t>.0分；良好得</w:t>
            </w:r>
            <w:r>
              <w:rPr>
                <w:rFonts w:hint="eastAsia" w:ascii="宋体" w:hAnsi="宋体" w:eastAsia="宋体" w:cs="宋体"/>
                <w:bCs/>
                <w:color w:val="auto"/>
                <w:kern w:val="2"/>
                <w:sz w:val="21"/>
                <w:szCs w:val="21"/>
                <w:highlight w:val="none"/>
                <w:lang w:val="en-US" w:eastAsia="zh-CN"/>
              </w:rPr>
              <w:t>3.1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6.0</w:t>
            </w:r>
            <w:r>
              <w:rPr>
                <w:rFonts w:hint="eastAsia" w:ascii="宋体" w:hAnsi="宋体" w:eastAsia="宋体" w:cs="宋体"/>
                <w:bCs/>
                <w:color w:val="auto"/>
                <w:kern w:val="2"/>
                <w:sz w:val="21"/>
                <w:szCs w:val="21"/>
                <w:highlight w:val="none"/>
                <w:lang w:eastAsia="zh-CN"/>
              </w:rPr>
              <w:t>分；一般得0-</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6</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default" w:ascii="宋体" w:hAnsi="宋体" w:eastAsia="宋体" w:cs="宋体"/>
                <w:bCs/>
                <w:color w:val="auto"/>
                <w:kern w:val="2"/>
                <w:sz w:val="21"/>
                <w:szCs w:val="21"/>
                <w:highlight w:val="none"/>
                <w:lang w:val="en-US" w:eastAsia="zh-CN"/>
              </w:rPr>
              <w:t>工程质量</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9分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eastAsia="zh-CN"/>
              </w:rPr>
              <w:t>根据投标人提供的</w:t>
            </w:r>
            <w:r>
              <w:rPr>
                <w:rFonts w:hint="default" w:ascii="宋体" w:hAnsi="宋体" w:eastAsia="宋体" w:cs="宋体"/>
                <w:bCs/>
                <w:color w:val="auto"/>
                <w:kern w:val="2"/>
                <w:sz w:val="21"/>
                <w:szCs w:val="21"/>
                <w:highlight w:val="none"/>
                <w:lang w:val="en-US" w:eastAsia="zh-CN"/>
              </w:rPr>
              <w:t>施工质量目标明确，质量控制措施科学、合理，且有技术支撑</w:t>
            </w:r>
            <w:r>
              <w:rPr>
                <w:rFonts w:hint="eastAsia" w:ascii="宋体" w:hAnsi="宋体" w:eastAsia="宋体" w:cs="宋体"/>
                <w:bCs/>
                <w:color w:val="auto"/>
                <w:kern w:val="2"/>
                <w:sz w:val="21"/>
                <w:szCs w:val="21"/>
                <w:highlight w:val="none"/>
                <w:lang w:val="en-US" w:eastAsia="zh-CN"/>
              </w:rPr>
              <w:t>等内容进行评审。</w:t>
            </w:r>
            <w:r>
              <w:rPr>
                <w:rFonts w:hint="eastAsia" w:ascii="宋体" w:hAnsi="宋体" w:eastAsia="宋体" w:cs="宋体"/>
                <w:bCs/>
                <w:color w:val="auto"/>
                <w:kern w:val="2"/>
                <w:sz w:val="21"/>
                <w:szCs w:val="21"/>
                <w:highlight w:val="none"/>
                <w:lang w:eastAsia="zh-CN"/>
              </w:rPr>
              <w:t>优秀得</w:t>
            </w:r>
            <w:r>
              <w:rPr>
                <w:rFonts w:hint="eastAsia" w:ascii="宋体" w:hAnsi="宋体" w:eastAsia="宋体" w:cs="宋体"/>
                <w:bCs/>
                <w:color w:val="auto"/>
                <w:kern w:val="2"/>
                <w:sz w:val="21"/>
                <w:szCs w:val="21"/>
                <w:highlight w:val="none"/>
                <w:lang w:val="en-US" w:eastAsia="zh-CN"/>
              </w:rPr>
              <w:t>6.1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9</w:t>
            </w:r>
            <w:r>
              <w:rPr>
                <w:rFonts w:hint="eastAsia" w:ascii="宋体" w:hAnsi="宋体" w:eastAsia="宋体" w:cs="宋体"/>
                <w:bCs/>
                <w:color w:val="auto"/>
                <w:kern w:val="2"/>
                <w:sz w:val="21"/>
                <w:szCs w:val="21"/>
                <w:highlight w:val="none"/>
                <w:lang w:eastAsia="zh-CN"/>
              </w:rPr>
              <w:t>.0分；良好得</w:t>
            </w:r>
            <w:r>
              <w:rPr>
                <w:rFonts w:hint="eastAsia" w:ascii="宋体" w:hAnsi="宋体" w:eastAsia="宋体" w:cs="宋体"/>
                <w:bCs/>
                <w:color w:val="auto"/>
                <w:kern w:val="2"/>
                <w:sz w:val="21"/>
                <w:szCs w:val="21"/>
                <w:highlight w:val="none"/>
                <w:lang w:val="en-US" w:eastAsia="zh-CN"/>
              </w:rPr>
              <w:t>3.1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6.0</w:t>
            </w:r>
            <w:r>
              <w:rPr>
                <w:rFonts w:hint="eastAsia" w:ascii="宋体" w:hAnsi="宋体" w:eastAsia="宋体" w:cs="宋体"/>
                <w:bCs/>
                <w:color w:val="auto"/>
                <w:kern w:val="2"/>
                <w:sz w:val="21"/>
                <w:szCs w:val="21"/>
                <w:highlight w:val="none"/>
                <w:lang w:eastAsia="zh-CN"/>
              </w:rPr>
              <w:t>分；一般得0-</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7</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管理安全保证措施</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9分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根据投标人对设本项目服务过程中对安全监管的措施、可靠性及管理安全的科学合理性是否合理进行评审，</w:t>
            </w:r>
            <w:bookmarkStart w:id="44" w:name="_GoBack"/>
            <w:bookmarkEnd w:id="44"/>
            <w:r>
              <w:rPr>
                <w:rFonts w:hint="eastAsia" w:ascii="宋体" w:hAnsi="宋体" w:eastAsia="宋体" w:cs="宋体"/>
                <w:bCs/>
                <w:color w:val="auto"/>
                <w:kern w:val="2"/>
                <w:sz w:val="21"/>
                <w:szCs w:val="21"/>
                <w:highlight w:val="none"/>
                <w:lang w:eastAsia="zh-CN"/>
              </w:rPr>
              <w:t>优秀得</w:t>
            </w:r>
            <w:r>
              <w:rPr>
                <w:rFonts w:hint="eastAsia" w:ascii="宋体" w:hAnsi="宋体" w:eastAsia="宋体" w:cs="宋体"/>
                <w:bCs/>
                <w:color w:val="auto"/>
                <w:kern w:val="2"/>
                <w:sz w:val="21"/>
                <w:szCs w:val="21"/>
                <w:highlight w:val="none"/>
                <w:lang w:val="en-US" w:eastAsia="zh-CN"/>
              </w:rPr>
              <w:t>6.1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9</w:t>
            </w:r>
            <w:r>
              <w:rPr>
                <w:rFonts w:hint="eastAsia" w:ascii="宋体" w:hAnsi="宋体" w:eastAsia="宋体" w:cs="宋体"/>
                <w:bCs/>
                <w:color w:val="auto"/>
                <w:kern w:val="2"/>
                <w:sz w:val="21"/>
                <w:szCs w:val="21"/>
                <w:highlight w:val="none"/>
                <w:lang w:eastAsia="zh-CN"/>
              </w:rPr>
              <w:t>.0分；良好得</w:t>
            </w:r>
            <w:r>
              <w:rPr>
                <w:rFonts w:hint="eastAsia" w:ascii="宋体" w:hAnsi="宋体" w:eastAsia="宋体" w:cs="宋体"/>
                <w:bCs/>
                <w:color w:val="auto"/>
                <w:kern w:val="2"/>
                <w:sz w:val="21"/>
                <w:szCs w:val="21"/>
                <w:highlight w:val="none"/>
                <w:lang w:val="en-US" w:eastAsia="zh-CN"/>
              </w:rPr>
              <w:t>3.1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6.0</w:t>
            </w:r>
            <w:r>
              <w:rPr>
                <w:rFonts w:hint="eastAsia" w:ascii="宋体" w:hAnsi="宋体" w:eastAsia="宋体" w:cs="宋体"/>
                <w:bCs/>
                <w:color w:val="auto"/>
                <w:kern w:val="2"/>
                <w:sz w:val="21"/>
                <w:szCs w:val="21"/>
                <w:highlight w:val="none"/>
                <w:lang w:eastAsia="zh-CN"/>
              </w:rPr>
              <w:t>分；一般得0-</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8</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服务质量保证方案</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9分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根据投标人故障响应，修复时限，便捷等能力及条件有利于本项目实施的程度进行评审，</w:t>
            </w:r>
            <w:r>
              <w:rPr>
                <w:rFonts w:hint="eastAsia" w:ascii="宋体" w:hAnsi="宋体" w:eastAsia="宋体" w:cs="宋体"/>
                <w:bCs/>
                <w:color w:val="auto"/>
                <w:kern w:val="2"/>
                <w:sz w:val="21"/>
                <w:szCs w:val="21"/>
                <w:highlight w:val="none"/>
                <w:lang w:eastAsia="zh-CN"/>
              </w:rPr>
              <w:t>优秀得</w:t>
            </w:r>
            <w:r>
              <w:rPr>
                <w:rFonts w:hint="eastAsia" w:ascii="宋体" w:hAnsi="宋体" w:eastAsia="宋体" w:cs="宋体"/>
                <w:bCs/>
                <w:color w:val="auto"/>
                <w:kern w:val="2"/>
                <w:sz w:val="21"/>
                <w:szCs w:val="21"/>
                <w:highlight w:val="none"/>
                <w:lang w:val="en-US" w:eastAsia="zh-CN"/>
              </w:rPr>
              <w:t>6.1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9</w:t>
            </w:r>
            <w:r>
              <w:rPr>
                <w:rFonts w:hint="eastAsia" w:ascii="宋体" w:hAnsi="宋体" w:eastAsia="宋体" w:cs="宋体"/>
                <w:bCs/>
                <w:color w:val="auto"/>
                <w:kern w:val="2"/>
                <w:sz w:val="21"/>
                <w:szCs w:val="21"/>
                <w:highlight w:val="none"/>
                <w:lang w:eastAsia="zh-CN"/>
              </w:rPr>
              <w:t>.0分；良好得</w:t>
            </w:r>
            <w:r>
              <w:rPr>
                <w:rFonts w:hint="eastAsia" w:ascii="宋体" w:hAnsi="宋体" w:eastAsia="宋体" w:cs="宋体"/>
                <w:bCs/>
                <w:color w:val="auto"/>
                <w:kern w:val="2"/>
                <w:sz w:val="21"/>
                <w:szCs w:val="21"/>
                <w:highlight w:val="none"/>
                <w:lang w:val="en-US" w:eastAsia="zh-CN"/>
              </w:rPr>
              <w:t>3.1</w:t>
            </w:r>
            <w:r>
              <w:rPr>
                <w:rFonts w:hint="eastAsia" w:ascii="宋体" w:hAnsi="宋体" w:eastAsia="宋体" w:cs="宋体"/>
                <w:bCs/>
                <w:color w:val="auto"/>
                <w:kern w:val="2"/>
                <w:sz w:val="21"/>
                <w:szCs w:val="21"/>
                <w:highlight w:val="none"/>
                <w:lang w:eastAsia="zh-CN"/>
              </w:rPr>
              <w:t>-</w:t>
            </w:r>
            <w:r>
              <w:rPr>
                <w:rFonts w:hint="eastAsia" w:ascii="宋体" w:hAnsi="宋体" w:eastAsia="宋体" w:cs="宋体"/>
                <w:bCs/>
                <w:color w:val="auto"/>
                <w:kern w:val="2"/>
                <w:sz w:val="21"/>
                <w:szCs w:val="21"/>
                <w:highlight w:val="none"/>
                <w:lang w:val="en-US" w:eastAsia="zh-CN"/>
              </w:rPr>
              <w:t>6.0</w:t>
            </w:r>
            <w:r>
              <w:rPr>
                <w:rFonts w:hint="eastAsia" w:ascii="宋体" w:hAnsi="宋体" w:eastAsia="宋体" w:cs="宋体"/>
                <w:bCs/>
                <w:color w:val="auto"/>
                <w:kern w:val="2"/>
                <w:sz w:val="21"/>
                <w:szCs w:val="21"/>
                <w:highlight w:val="none"/>
                <w:lang w:eastAsia="zh-CN"/>
              </w:rPr>
              <w:t>分；一般得0-</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9</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材料计划</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6分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eastAsia="zh-CN"/>
              </w:rPr>
              <w:t>根据投标人提供的</w:t>
            </w:r>
            <w:r>
              <w:rPr>
                <w:rFonts w:hint="eastAsia" w:ascii="宋体" w:hAnsi="宋体" w:eastAsia="宋体" w:cs="宋体"/>
                <w:bCs/>
                <w:color w:val="auto"/>
                <w:kern w:val="2"/>
                <w:sz w:val="21"/>
                <w:szCs w:val="21"/>
                <w:highlight w:val="none"/>
                <w:lang w:val="en-US" w:eastAsia="zh-CN"/>
              </w:rPr>
              <w:t>材料设备进场计划及施工计划情况：具有详细的材料设备进场计划且计划周密，材料数量、质量控制，时间安排合理，满足施工需要等内容进行评审。优秀得4.1-6.0分；良好得2.1-4.0分；一般得0-2.0分。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10</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岗前培训</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6分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根据投标人编制的岗前培训方案、技术人员操作方案进行评审，优秀得4.1-6.0分；良好得2.1-4.0分；一般得0-2.0分。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11</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应急预案</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6分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投标人针对本项目的突发应急事件的处理预案是否合理、及时有效进行评审，优秀得4.1-6.0分；良好得2.1-4.0分；一般得0-2.0分。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12</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合理化建议</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6分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zh-CN" w:eastAsia="zh-CN"/>
              </w:rPr>
            </w:pPr>
            <w:r>
              <w:rPr>
                <w:rFonts w:hint="eastAsia" w:ascii="宋体" w:hAnsi="宋体" w:eastAsia="宋体" w:cs="宋体"/>
                <w:bCs/>
                <w:color w:val="auto"/>
                <w:kern w:val="2"/>
                <w:sz w:val="21"/>
                <w:szCs w:val="21"/>
                <w:highlight w:val="none"/>
                <w:lang w:val="en-US" w:eastAsia="zh-CN"/>
              </w:rPr>
              <w:t>根据本项目的现状及实际情况，针对可能存在的问题与不足，提出合理化建议进行评审，优秀得4.1-6.0分；良好得2.1-4.0分；一般得0-2.0分。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780"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default"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13</w:t>
            </w:r>
          </w:p>
        </w:tc>
        <w:tc>
          <w:tcPr>
            <w:tcW w:w="130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投标报价</w:t>
            </w:r>
          </w:p>
        </w:tc>
        <w:tc>
          <w:tcPr>
            <w:tcW w:w="917"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20分</w:t>
            </w:r>
          </w:p>
        </w:tc>
        <w:tc>
          <w:tcPr>
            <w:tcW w:w="6658"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val="zh-CN" w:eastAsia="zh-CN"/>
              </w:rPr>
              <w:t>本项目最高限价为</w:t>
            </w:r>
            <w:r>
              <w:rPr>
                <w:rFonts w:hint="eastAsia" w:ascii="宋体" w:hAnsi="宋体" w:eastAsia="宋体" w:cs="宋体"/>
                <w:bCs/>
                <w:color w:val="auto"/>
                <w:kern w:val="2"/>
                <w:sz w:val="21"/>
                <w:szCs w:val="21"/>
                <w:highlight w:val="none"/>
                <w:lang w:val="en-US" w:eastAsia="zh-CN"/>
              </w:rPr>
              <w:t>60万元</w:t>
            </w:r>
            <w:r>
              <w:rPr>
                <w:rFonts w:hint="eastAsia" w:ascii="宋体" w:hAnsi="宋体" w:eastAsia="宋体" w:cs="宋体"/>
                <w:bCs/>
                <w:color w:val="auto"/>
                <w:kern w:val="2"/>
                <w:sz w:val="21"/>
                <w:szCs w:val="21"/>
                <w:highlight w:val="none"/>
                <w:lang w:val="zh-CN" w:eastAsia="zh-CN"/>
              </w:rPr>
              <w:t>，基准价为满足评标要求且投标价格最低的投标报价，投标报价得分=(基准价／投标报价)×</w:t>
            </w:r>
            <w:r>
              <w:rPr>
                <w:rFonts w:hint="eastAsia" w:ascii="宋体" w:hAnsi="宋体" w:eastAsia="宋体" w:cs="宋体"/>
                <w:bCs/>
                <w:color w:val="auto"/>
                <w:kern w:val="2"/>
                <w:sz w:val="21"/>
                <w:szCs w:val="21"/>
                <w:highlight w:val="none"/>
                <w:lang w:val="en-US" w:eastAsia="zh-CN"/>
              </w:rPr>
              <w:t>2</w:t>
            </w:r>
            <w:r>
              <w:rPr>
                <w:rFonts w:hint="eastAsia" w:ascii="宋体" w:hAnsi="宋体" w:eastAsia="宋体" w:cs="宋体"/>
                <w:bCs/>
                <w:color w:val="auto"/>
                <w:kern w:val="2"/>
                <w:sz w:val="21"/>
                <w:szCs w:val="21"/>
                <w:highlight w:val="none"/>
                <w:lang w:val="zh-CN" w:eastAsia="zh-CN"/>
              </w:rPr>
              <w:t>0%×100，四舍五入，保留两位小数。报价高于预算价（最高限价）的，其投标文件作无效处理。</w:t>
            </w:r>
          </w:p>
        </w:tc>
      </w:tr>
    </w:tbl>
    <w:p>
      <w:pPr>
        <w:spacing w:after="0" w:line="240" w:lineRule="auto"/>
        <w:rPr>
          <w:rFonts w:hint="eastAsia" w:ascii="宋体" w:hAnsi="宋体" w:eastAsia="宋体" w:cs="宋体"/>
          <w:b/>
          <w:kern w:val="2"/>
          <w:sz w:val="24"/>
          <w:szCs w:val="24"/>
        </w:rPr>
      </w:pPr>
    </w:p>
    <w:p>
      <w:pPr>
        <w:spacing w:after="0" w:line="240" w:lineRule="auto"/>
        <w:rPr>
          <w:rFonts w:ascii="宋体" w:hAnsi="宋体" w:eastAsia="宋体" w:cs="宋体"/>
          <w:b/>
          <w:kern w:val="2"/>
          <w:sz w:val="24"/>
          <w:szCs w:val="24"/>
        </w:rPr>
      </w:pPr>
      <w:r>
        <w:rPr>
          <w:rFonts w:hint="eastAsia" w:ascii="宋体" w:hAnsi="宋体" w:eastAsia="宋体" w:cs="宋体"/>
          <w:b/>
          <w:kern w:val="2"/>
          <w:sz w:val="24"/>
          <w:szCs w:val="24"/>
        </w:rPr>
        <w:t>六、磋商程序及方法</w:t>
      </w:r>
    </w:p>
    <w:p>
      <w:pPr>
        <w:pStyle w:val="3"/>
        <w:spacing w:line="420" w:lineRule="exact"/>
        <w:ind w:left="0" w:leftChars="0" w:firstLine="0" w:firstLineChars="0"/>
        <w:rPr>
          <w:rFonts w:ascii="宋体" w:hAnsi="宋体" w:cs="宋体"/>
          <w:sz w:val="24"/>
          <w:szCs w:val="24"/>
        </w:rPr>
      </w:pPr>
      <w:r>
        <w:rPr>
          <w:rFonts w:hint="eastAsia" w:ascii="宋体" w:hAnsi="宋体" w:cs="宋体"/>
          <w:sz w:val="24"/>
          <w:szCs w:val="24"/>
        </w:rPr>
        <w:t>（一）磋商程序：</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1.本项目原则上采用政采云电子招投标开标及评审程序，但有下情形之一的，按以下情况处理：</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（1）若投标人的电子投标文件在规定时间内无法解密或解密失败，工作人员将开启该投标人递交的电子备份投标文件，以完成开标。</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（2）若因政采云平台原因无法读取或电子开评标无法正常进行，工作人员将开启所有投标人递交的电子备份投标文件，以完成开标。</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2.电子投标开标及评审程序</w:t>
      </w:r>
    </w:p>
    <w:p>
      <w:pPr>
        <w:spacing w:after="0" w:line="420" w:lineRule="exact"/>
        <w:ind w:firstLine="480" w:firstLineChars="200"/>
        <w:rPr>
          <w:rFonts w:ascii="宋体" w:hAnsi="宋体" w:eastAsia="宋体" w:cs="宋体"/>
          <w:b/>
          <w:bCs/>
          <w:color w:val="000000"/>
          <w:sz w:val="24"/>
          <w:szCs w:val="24"/>
        </w:rPr>
      </w:pPr>
      <w:r>
        <w:rPr>
          <w:rFonts w:hint="eastAsia" w:ascii="宋体" w:hAnsi="宋体" w:eastAsia="宋体" w:cs="宋体"/>
          <w:sz w:val="24"/>
          <w:szCs w:val="24"/>
        </w:rPr>
        <w:t>2.1投标截止时间后，投标人登录政采云平台，用“项目采购-开标评标”功能对电子投标文件进行在线解密。</w:t>
      </w:r>
      <w:r>
        <w:rPr>
          <w:rFonts w:hint="eastAsia" w:ascii="宋体" w:hAnsi="宋体" w:eastAsia="宋体" w:cs="宋体"/>
          <w:b/>
          <w:bCs/>
          <w:color w:val="000000"/>
          <w:sz w:val="24"/>
          <w:szCs w:val="24"/>
        </w:rPr>
        <w:t>在线解密电子投标文件时间为开标时间起30分钟内。</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2.2由磋商小组会对资格审查文件及商务技术文件进行评审；</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2.3在系统上公开资格审查和商务技术评审结果；</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2.4在系统上公开报价文件开标情况；</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2.5评标委员会对报价文件情况进行评审；</w:t>
      </w:r>
    </w:p>
    <w:p>
      <w:pPr>
        <w:spacing w:after="0" w:line="42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2.6在系统上公布评审结果</w:t>
      </w:r>
      <w:r>
        <w:rPr>
          <w:rFonts w:hint="eastAsia" w:ascii="宋体" w:hAnsi="宋体" w:eastAsia="宋体" w:cs="宋体"/>
          <w:sz w:val="24"/>
          <w:szCs w:val="24"/>
          <w:lang w:eastAsia="zh-CN"/>
        </w:rPr>
        <w:t>；</w:t>
      </w:r>
    </w:p>
    <w:p>
      <w:pPr>
        <w:spacing w:after="0" w:line="420" w:lineRule="exact"/>
        <w:ind w:firstLine="480" w:firstLineChars="200"/>
      </w:pPr>
      <w:r>
        <w:rPr>
          <w:rFonts w:hint="eastAsia" w:ascii="宋体" w:hAnsi="宋体" w:eastAsia="宋体" w:cs="宋体"/>
          <w:sz w:val="24"/>
          <w:szCs w:val="24"/>
        </w:rPr>
        <w:t>2.7开标会结束。</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特别说明：政采云公司如对电子化开标及评审程序有调整的，按调整后的程序操作。</w:t>
      </w:r>
    </w:p>
    <w:p>
      <w:pPr>
        <w:pStyle w:val="3"/>
        <w:numPr>
          <w:ilvl w:val="0"/>
          <w:numId w:val="8"/>
        </w:numPr>
        <w:spacing w:line="420" w:lineRule="exact"/>
        <w:ind w:left="0" w:leftChars="0" w:firstLine="0" w:firstLineChars="0"/>
        <w:rPr>
          <w:rFonts w:ascii="宋体" w:hAnsi="宋体" w:cs="宋体"/>
          <w:b/>
          <w:bCs/>
          <w:sz w:val="24"/>
          <w:szCs w:val="24"/>
        </w:rPr>
      </w:pPr>
      <w:r>
        <w:rPr>
          <w:rFonts w:hint="eastAsia" w:ascii="宋体" w:hAnsi="宋体" w:cs="宋体"/>
          <w:b/>
          <w:bCs/>
          <w:sz w:val="24"/>
          <w:szCs w:val="24"/>
        </w:rPr>
        <w:t>磋商出现下列情形之一的，采购人可以直接确定报价次低的投标人为中标人。(以此类推)</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（1）第一中标候选人因自身原因放弃中标成交或因不可抗力不能履行合同的。</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（2）经质疑，采购组织机构审查确认因排名第一中标候选人在本次采购活动中存在违法违规行为或者其他原因使质疑成立的。</w:t>
      </w:r>
    </w:p>
    <w:p>
      <w:pPr>
        <w:pStyle w:val="3"/>
        <w:spacing w:line="420" w:lineRule="exact"/>
        <w:ind w:left="0" w:leftChars="0" w:firstLine="0" w:firstLineChars="0"/>
        <w:rPr>
          <w:rFonts w:ascii="宋体" w:hAnsi="宋体" w:cs="宋体"/>
          <w:b/>
          <w:sz w:val="24"/>
          <w:szCs w:val="24"/>
        </w:rPr>
      </w:pPr>
      <w:r>
        <w:rPr>
          <w:rFonts w:hint="eastAsia" w:ascii="宋体" w:hAnsi="宋体" w:cs="宋体"/>
          <w:b/>
          <w:sz w:val="24"/>
          <w:szCs w:val="24"/>
        </w:rPr>
        <w:t>八、说明：</w:t>
      </w:r>
    </w:p>
    <w:p>
      <w:pPr>
        <w:spacing w:after="0" w:line="420" w:lineRule="exact"/>
        <w:ind w:firstLine="480" w:firstLineChars="200"/>
        <w:rPr>
          <w:rFonts w:ascii="宋体" w:hAnsi="宋体" w:eastAsia="宋体" w:cs="宋体"/>
          <w:sz w:val="24"/>
          <w:szCs w:val="24"/>
        </w:rPr>
      </w:pPr>
      <w:r>
        <w:rPr>
          <w:rFonts w:hint="eastAsia" w:ascii="宋体" w:hAnsi="宋体" w:eastAsia="宋体" w:cs="宋体"/>
          <w:bCs/>
          <w:sz w:val="24"/>
          <w:szCs w:val="24"/>
        </w:rPr>
        <w:t>1、</w:t>
      </w:r>
      <w:r>
        <w:rPr>
          <w:rFonts w:hint="eastAsia" w:ascii="宋体" w:hAnsi="宋体" w:eastAsia="宋体" w:cs="宋体"/>
          <w:sz w:val="24"/>
          <w:szCs w:val="24"/>
        </w:rPr>
        <w:t>各供应商只有在完全符合要求的前提下，才能参与正式磋商。</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（1）资格性检查。依据法律法规和竞争性磋商文件的规定，对响应文件中的资格证明、等进行审查，以确定供应商是否具备磋商资格。资格性检查资料表如下：</w:t>
      </w:r>
    </w:p>
    <w:tbl>
      <w:tblPr>
        <w:tblStyle w:val="27"/>
        <w:tblW w:w="912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956"/>
        <w:gridCol w:w="4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22" w:type="dxa"/>
            <w:vAlign w:val="center"/>
          </w:tcPr>
          <w:p>
            <w:pPr>
              <w:spacing w:after="0" w:line="380" w:lineRule="exact"/>
              <w:jc w:val="center"/>
              <w:rPr>
                <w:rFonts w:ascii="宋体" w:hAnsi="宋体" w:eastAsia="宋体" w:cs="宋体"/>
                <w:b/>
                <w:sz w:val="24"/>
                <w:szCs w:val="24"/>
              </w:rPr>
            </w:pPr>
            <w:r>
              <w:rPr>
                <w:rFonts w:hint="eastAsia" w:ascii="宋体" w:hAnsi="宋体" w:eastAsia="宋体" w:cs="宋体"/>
                <w:b/>
                <w:sz w:val="24"/>
                <w:szCs w:val="24"/>
              </w:rPr>
              <w:t>序号</w:t>
            </w:r>
          </w:p>
        </w:tc>
        <w:tc>
          <w:tcPr>
            <w:tcW w:w="2956" w:type="dxa"/>
            <w:vAlign w:val="center"/>
          </w:tcPr>
          <w:p>
            <w:pPr>
              <w:spacing w:after="0" w:line="380" w:lineRule="exact"/>
              <w:jc w:val="center"/>
              <w:rPr>
                <w:rFonts w:ascii="宋体" w:hAnsi="宋体" w:eastAsia="宋体" w:cs="宋体"/>
                <w:b/>
                <w:sz w:val="24"/>
                <w:szCs w:val="24"/>
              </w:rPr>
            </w:pPr>
            <w:r>
              <w:rPr>
                <w:rFonts w:hint="eastAsia" w:ascii="宋体" w:hAnsi="宋体" w:eastAsia="宋体" w:cs="宋体"/>
                <w:b/>
                <w:sz w:val="24"/>
                <w:szCs w:val="24"/>
              </w:rPr>
              <w:t>检查因素</w:t>
            </w:r>
          </w:p>
        </w:tc>
        <w:tc>
          <w:tcPr>
            <w:tcW w:w="4942" w:type="dxa"/>
            <w:vAlign w:val="center"/>
          </w:tcPr>
          <w:p>
            <w:pPr>
              <w:spacing w:after="0" w:line="380" w:lineRule="exact"/>
              <w:jc w:val="center"/>
              <w:rPr>
                <w:rFonts w:ascii="宋体" w:hAnsi="宋体" w:eastAsia="宋体" w:cs="宋体"/>
                <w:b/>
                <w:sz w:val="24"/>
                <w:szCs w:val="24"/>
              </w:rPr>
            </w:pPr>
            <w:r>
              <w:rPr>
                <w:rFonts w:hint="eastAsia" w:ascii="宋体" w:hAnsi="宋体" w:eastAsia="宋体" w:cs="宋体"/>
                <w:b/>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222" w:type="dxa"/>
            <w:vAlign w:val="center"/>
          </w:tcPr>
          <w:p>
            <w:pPr>
              <w:spacing w:after="0" w:line="380" w:lineRule="exact"/>
              <w:jc w:val="center"/>
              <w:rPr>
                <w:rFonts w:ascii="宋体" w:hAnsi="宋体" w:eastAsia="宋体" w:cs="宋体"/>
                <w:sz w:val="24"/>
                <w:szCs w:val="24"/>
              </w:rPr>
            </w:pPr>
            <w:r>
              <w:rPr>
                <w:rFonts w:hint="eastAsia" w:ascii="宋体" w:hAnsi="宋体" w:eastAsia="宋体" w:cs="宋体"/>
                <w:sz w:val="24"/>
                <w:szCs w:val="24"/>
              </w:rPr>
              <w:t>1</w:t>
            </w:r>
          </w:p>
        </w:tc>
        <w:tc>
          <w:tcPr>
            <w:tcW w:w="2956"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lang w:val="zh-CN"/>
              </w:rPr>
              <w:t>供应商应符合的资格条件</w:t>
            </w:r>
          </w:p>
        </w:tc>
        <w:tc>
          <w:tcPr>
            <w:tcW w:w="4942"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供应商提交的营业执照、法定代表人身份证明或法定代表人授权委托书。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1222" w:type="dxa"/>
            <w:vAlign w:val="center"/>
          </w:tcPr>
          <w:p>
            <w:pPr>
              <w:spacing w:after="0" w:line="380" w:lineRule="exact"/>
              <w:jc w:val="center"/>
              <w:rPr>
                <w:rFonts w:ascii="宋体" w:hAnsi="宋体" w:eastAsia="宋体" w:cs="宋体"/>
                <w:sz w:val="24"/>
                <w:szCs w:val="24"/>
              </w:rPr>
            </w:pPr>
            <w:r>
              <w:rPr>
                <w:rFonts w:hint="eastAsia" w:ascii="宋体" w:hAnsi="宋体" w:eastAsia="宋体" w:cs="宋体"/>
                <w:sz w:val="24"/>
                <w:szCs w:val="24"/>
              </w:rPr>
              <w:t>2</w:t>
            </w:r>
          </w:p>
        </w:tc>
        <w:tc>
          <w:tcPr>
            <w:tcW w:w="2956"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信用及不良记录</w:t>
            </w:r>
          </w:p>
        </w:tc>
        <w:tc>
          <w:tcPr>
            <w:tcW w:w="4942"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信用中国及中国政府采购网查询。</w:t>
            </w:r>
          </w:p>
        </w:tc>
      </w:tr>
    </w:tbl>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27"/>
        <w:tblW w:w="912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34"/>
        <w:gridCol w:w="2310"/>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6" w:type="dxa"/>
            <w:vAlign w:val="center"/>
          </w:tcPr>
          <w:p>
            <w:pPr>
              <w:spacing w:after="0" w:line="380" w:lineRule="exact"/>
              <w:jc w:val="both"/>
              <w:rPr>
                <w:rFonts w:ascii="宋体" w:hAnsi="宋体" w:eastAsia="宋体" w:cs="宋体"/>
                <w:b/>
                <w:sz w:val="24"/>
                <w:szCs w:val="24"/>
              </w:rPr>
            </w:pPr>
            <w:r>
              <w:rPr>
                <w:rFonts w:hint="eastAsia" w:ascii="宋体" w:hAnsi="宋体" w:eastAsia="宋体" w:cs="宋体"/>
                <w:b/>
                <w:sz w:val="24"/>
                <w:szCs w:val="24"/>
              </w:rPr>
              <w:t>序号</w:t>
            </w:r>
          </w:p>
        </w:tc>
        <w:tc>
          <w:tcPr>
            <w:tcW w:w="3744" w:type="dxa"/>
            <w:gridSpan w:val="2"/>
            <w:vAlign w:val="center"/>
          </w:tcPr>
          <w:p>
            <w:pPr>
              <w:spacing w:after="0" w:line="380" w:lineRule="exact"/>
              <w:jc w:val="center"/>
              <w:rPr>
                <w:rFonts w:ascii="宋体" w:hAnsi="宋体" w:eastAsia="宋体" w:cs="宋体"/>
                <w:b/>
                <w:sz w:val="24"/>
                <w:szCs w:val="24"/>
              </w:rPr>
            </w:pPr>
            <w:r>
              <w:rPr>
                <w:rFonts w:hint="eastAsia" w:ascii="宋体" w:hAnsi="宋体" w:eastAsia="宋体" w:cs="宋体"/>
                <w:b/>
                <w:sz w:val="24"/>
                <w:szCs w:val="24"/>
              </w:rPr>
              <w:t>评审因素</w:t>
            </w:r>
          </w:p>
        </w:tc>
        <w:tc>
          <w:tcPr>
            <w:tcW w:w="4560" w:type="dxa"/>
            <w:vAlign w:val="center"/>
          </w:tcPr>
          <w:p>
            <w:pPr>
              <w:spacing w:after="0" w:line="380" w:lineRule="exact"/>
              <w:jc w:val="center"/>
              <w:rPr>
                <w:rFonts w:ascii="宋体" w:hAnsi="宋体" w:eastAsia="宋体" w:cs="宋体"/>
                <w:b/>
                <w:sz w:val="24"/>
                <w:szCs w:val="24"/>
              </w:rPr>
            </w:pPr>
            <w:r>
              <w:rPr>
                <w:rFonts w:hint="eastAsia" w:ascii="宋体" w:hAnsi="宋体" w:eastAsia="宋体" w:cs="宋体"/>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16" w:type="dxa"/>
            <w:vMerge w:val="restart"/>
            <w:vAlign w:val="center"/>
          </w:tcPr>
          <w:p>
            <w:pPr>
              <w:spacing w:after="0" w:line="380" w:lineRule="exact"/>
              <w:jc w:val="center"/>
              <w:rPr>
                <w:rFonts w:ascii="宋体" w:hAnsi="宋体" w:eastAsia="宋体" w:cs="宋体"/>
                <w:sz w:val="24"/>
                <w:szCs w:val="24"/>
              </w:rPr>
            </w:pPr>
            <w:r>
              <w:rPr>
                <w:rFonts w:hint="eastAsia" w:ascii="宋体" w:hAnsi="宋体" w:eastAsia="宋体" w:cs="宋体"/>
                <w:sz w:val="24"/>
                <w:szCs w:val="24"/>
              </w:rPr>
              <w:t>1</w:t>
            </w:r>
          </w:p>
        </w:tc>
        <w:tc>
          <w:tcPr>
            <w:tcW w:w="1434" w:type="dxa"/>
            <w:vMerge w:val="restart"/>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有效性审查</w:t>
            </w:r>
          </w:p>
        </w:tc>
        <w:tc>
          <w:tcPr>
            <w:tcW w:w="231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响应文件签署</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响应文件上法定代表人或其委托代理人的签字齐全。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6" w:type="dxa"/>
            <w:vMerge w:val="continue"/>
            <w:vAlign w:val="center"/>
          </w:tcPr>
          <w:p>
            <w:pPr>
              <w:spacing w:after="0" w:line="380" w:lineRule="exact"/>
              <w:jc w:val="center"/>
              <w:rPr>
                <w:rFonts w:ascii="宋体" w:hAnsi="宋体" w:eastAsia="宋体" w:cs="宋体"/>
                <w:sz w:val="24"/>
                <w:szCs w:val="24"/>
              </w:rPr>
            </w:pPr>
          </w:p>
        </w:tc>
        <w:tc>
          <w:tcPr>
            <w:tcW w:w="1434" w:type="dxa"/>
            <w:vMerge w:val="continue"/>
            <w:vAlign w:val="center"/>
          </w:tcPr>
          <w:p>
            <w:pPr>
              <w:spacing w:after="0" w:line="380" w:lineRule="exact"/>
              <w:rPr>
                <w:rFonts w:ascii="宋体" w:hAnsi="宋体" w:eastAsia="宋体" w:cs="宋体"/>
                <w:sz w:val="24"/>
                <w:szCs w:val="24"/>
              </w:rPr>
            </w:pPr>
          </w:p>
        </w:tc>
        <w:tc>
          <w:tcPr>
            <w:tcW w:w="231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法定代表人身份证明及授权委托书</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16" w:type="dxa"/>
            <w:vMerge w:val="continue"/>
            <w:vAlign w:val="center"/>
          </w:tcPr>
          <w:p>
            <w:pPr>
              <w:spacing w:after="0" w:line="380" w:lineRule="exact"/>
              <w:jc w:val="center"/>
              <w:rPr>
                <w:rFonts w:ascii="宋体" w:hAnsi="宋体" w:eastAsia="宋体" w:cs="宋体"/>
                <w:sz w:val="24"/>
                <w:szCs w:val="24"/>
              </w:rPr>
            </w:pPr>
          </w:p>
        </w:tc>
        <w:tc>
          <w:tcPr>
            <w:tcW w:w="1434" w:type="dxa"/>
            <w:vMerge w:val="continue"/>
            <w:vAlign w:val="center"/>
          </w:tcPr>
          <w:p>
            <w:pPr>
              <w:spacing w:after="0" w:line="380" w:lineRule="exact"/>
              <w:rPr>
                <w:rFonts w:ascii="宋体" w:hAnsi="宋体" w:eastAsia="宋体" w:cs="宋体"/>
                <w:sz w:val="24"/>
                <w:szCs w:val="24"/>
              </w:rPr>
            </w:pPr>
          </w:p>
        </w:tc>
        <w:tc>
          <w:tcPr>
            <w:tcW w:w="2310" w:type="dxa"/>
            <w:vAlign w:val="center"/>
          </w:tcPr>
          <w:p>
            <w:pPr>
              <w:spacing w:after="0" w:line="380" w:lineRule="exact"/>
              <w:rPr>
                <w:rFonts w:ascii="宋体" w:hAnsi="宋体" w:eastAsia="宋体" w:cs="宋体"/>
                <w:sz w:val="24"/>
                <w:szCs w:val="24"/>
                <w:lang w:val="zh-CN"/>
              </w:rPr>
            </w:pPr>
            <w:r>
              <w:rPr>
                <w:rFonts w:hint="eastAsia" w:ascii="宋体" w:hAnsi="宋体" w:eastAsia="宋体" w:cs="宋体"/>
                <w:sz w:val="24"/>
                <w:szCs w:val="24"/>
              </w:rPr>
              <w:t>响应</w:t>
            </w:r>
            <w:r>
              <w:rPr>
                <w:rFonts w:hint="eastAsia" w:ascii="宋体" w:hAnsi="宋体" w:eastAsia="宋体" w:cs="宋体"/>
                <w:sz w:val="24"/>
                <w:szCs w:val="24"/>
                <w:lang w:val="zh-CN"/>
              </w:rPr>
              <w:t>方案</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lang w:val="zh-CN"/>
              </w:rPr>
              <w:t>是否具有</w:t>
            </w:r>
            <w:r>
              <w:rPr>
                <w:rFonts w:hint="eastAsia" w:ascii="宋体" w:hAnsi="宋体" w:eastAsia="宋体" w:cs="宋体"/>
                <w:sz w:val="24"/>
                <w:szCs w:val="24"/>
              </w:rPr>
              <w:t>响应</w:t>
            </w:r>
            <w:r>
              <w:rPr>
                <w:rFonts w:hint="eastAsia" w:ascii="宋体" w:hAnsi="宋体" w:eastAsia="宋体" w:cs="宋体"/>
                <w:sz w:val="24"/>
                <w:szCs w:val="24"/>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6" w:type="dxa"/>
            <w:vMerge w:val="continue"/>
            <w:vAlign w:val="center"/>
          </w:tcPr>
          <w:p>
            <w:pPr>
              <w:spacing w:after="0" w:line="380" w:lineRule="exact"/>
              <w:jc w:val="center"/>
              <w:rPr>
                <w:rFonts w:ascii="宋体" w:hAnsi="宋体" w:eastAsia="宋体" w:cs="宋体"/>
                <w:sz w:val="24"/>
                <w:szCs w:val="24"/>
              </w:rPr>
            </w:pPr>
          </w:p>
        </w:tc>
        <w:tc>
          <w:tcPr>
            <w:tcW w:w="1434" w:type="dxa"/>
            <w:vMerge w:val="continue"/>
            <w:vAlign w:val="center"/>
          </w:tcPr>
          <w:p>
            <w:pPr>
              <w:spacing w:after="0" w:line="380" w:lineRule="exact"/>
              <w:rPr>
                <w:rFonts w:ascii="宋体" w:hAnsi="宋体" w:eastAsia="宋体" w:cs="宋体"/>
                <w:sz w:val="24"/>
                <w:szCs w:val="24"/>
              </w:rPr>
            </w:pPr>
          </w:p>
        </w:tc>
        <w:tc>
          <w:tcPr>
            <w:tcW w:w="2310" w:type="dxa"/>
            <w:vAlign w:val="center"/>
          </w:tcPr>
          <w:p>
            <w:pPr>
              <w:spacing w:after="0" w:line="380" w:lineRule="exact"/>
              <w:rPr>
                <w:rFonts w:ascii="宋体" w:hAnsi="宋体" w:eastAsia="宋体" w:cs="宋体"/>
                <w:sz w:val="24"/>
                <w:szCs w:val="24"/>
                <w:lang w:val="zh-CN"/>
              </w:rPr>
            </w:pPr>
            <w:r>
              <w:rPr>
                <w:rFonts w:hint="eastAsia" w:ascii="宋体" w:hAnsi="宋体" w:eastAsia="宋体" w:cs="宋体"/>
                <w:sz w:val="24"/>
                <w:szCs w:val="24"/>
              </w:rPr>
              <w:t>报价唯一</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lang w:val="zh-CN"/>
              </w:rPr>
              <w:t>只能在采购预算范围内报价，</w:t>
            </w:r>
            <w:r>
              <w:rPr>
                <w:rFonts w:hint="eastAsia" w:ascii="宋体" w:hAnsi="宋体" w:eastAsia="宋体" w:cs="宋体"/>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6" w:type="dxa"/>
            <w:vMerge w:val="restart"/>
            <w:vAlign w:val="center"/>
          </w:tcPr>
          <w:p>
            <w:pPr>
              <w:spacing w:after="0" w:line="380" w:lineRule="exact"/>
              <w:jc w:val="center"/>
              <w:rPr>
                <w:rFonts w:ascii="宋体" w:hAnsi="宋体" w:eastAsia="宋体" w:cs="宋体"/>
                <w:sz w:val="24"/>
                <w:szCs w:val="24"/>
              </w:rPr>
            </w:pPr>
            <w:r>
              <w:rPr>
                <w:rFonts w:hint="eastAsia" w:ascii="宋体" w:hAnsi="宋体" w:eastAsia="宋体" w:cs="宋体"/>
                <w:sz w:val="24"/>
                <w:szCs w:val="24"/>
              </w:rPr>
              <w:t>2</w:t>
            </w:r>
          </w:p>
        </w:tc>
        <w:tc>
          <w:tcPr>
            <w:tcW w:w="1434" w:type="dxa"/>
            <w:vMerge w:val="restart"/>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完整性审查</w:t>
            </w:r>
          </w:p>
        </w:tc>
        <w:tc>
          <w:tcPr>
            <w:tcW w:w="231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响应</w:t>
            </w:r>
            <w:r>
              <w:rPr>
                <w:rFonts w:hint="eastAsia" w:ascii="宋体" w:hAnsi="宋体" w:eastAsia="宋体" w:cs="宋体"/>
                <w:sz w:val="24"/>
                <w:szCs w:val="24"/>
                <w:lang w:val="zh-CN"/>
              </w:rPr>
              <w:t>文件份数</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响应</w:t>
            </w:r>
            <w:r>
              <w:rPr>
                <w:rFonts w:hint="eastAsia" w:ascii="宋体" w:hAnsi="宋体" w:eastAsia="宋体" w:cs="宋体"/>
                <w:sz w:val="24"/>
                <w:szCs w:val="24"/>
                <w:lang w:val="zh-CN"/>
              </w:rPr>
              <w:t>文件数量符合</w:t>
            </w:r>
            <w:r>
              <w:rPr>
                <w:rFonts w:hint="eastAsia" w:ascii="宋体" w:hAnsi="宋体" w:eastAsia="宋体" w:cs="宋体"/>
                <w:sz w:val="24"/>
                <w:szCs w:val="24"/>
              </w:rPr>
              <w:t>竞争性磋商</w:t>
            </w:r>
            <w:r>
              <w:rPr>
                <w:rFonts w:hint="eastAsia" w:ascii="宋体" w:hAnsi="宋体" w:eastAsia="宋体" w:cs="宋体"/>
                <w:sz w:val="24"/>
                <w:szCs w:val="24"/>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16" w:type="dxa"/>
            <w:vMerge w:val="continue"/>
            <w:vAlign w:val="center"/>
          </w:tcPr>
          <w:p>
            <w:pPr>
              <w:spacing w:after="0" w:line="380" w:lineRule="exact"/>
              <w:jc w:val="center"/>
              <w:rPr>
                <w:rFonts w:ascii="宋体" w:hAnsi="宋体" w:eastAsia="宋体" w:cs="宋体"/>
                <w:sz w:val="24"/>
                <w:szCs w:val="24"/>
              </w:rPr>
            </w:pPr>
          </w:p>
        </w:tc>
        <w:tc>
          <w:tcPr>
            <w:tcW w:w="1434" w:type="dxa"/>
            <w:vMerge w:val="continue"/>
            <w:vAlign w:val="center"/>
          </w:tcPr>
          <w:p>
            <w:pPr>
              <w:spacing w:after="0" w:line="380" w:lineRule="exact"/>
              <w:rPr>
                <w:rFonts w:ascii="宋体" w:hAnsi="宋体" w:eastAsia="宋体" w:cs="宋体"/>
                <w:sz w:val="24"/>
                <w:szCs w:val="24"/>
              </w:rPr>
            </w:pPr>
          </w:p>
        </w:tc>
        <w:tc>
          <w:tcPr>
            <w:tcW w:w="2310" w:type="dxa"/>
            <w:vAlign w:val="center"/>
          </w:tcPr>
          <w:p>
            <w:pPr>
              <w:spacing w:after="0" w:line="380" w:lineRule="exact"/>
              <w:rPr>
                <w:rFonts w:ascii="宋体" w:hAnsi="宋体" w:eastAsia="宋体" w:cs="宋体"/>
                <w:sz w:val="24"/>
                <w:szCs w:val="24"/>
                <w:lang w:val="zh-CN"/>
              </w:rPr>
            </w:pPr>
            <w:r>
              <w:rPr>
                <w:rFonts w:hint="eastAsia" w:ascii="宋体" w:hAnsi="宋体" w:eastAsia="宋体" w:cs="宋体"/>
                <w:sz w:val="24"/>
                <w:szCs w:val="24"/>
              </w:rPr>
              <w:t>响应</w:t>
            </w:r>
            <w:r>
              <w:rPr>
                <w:rFonts w:hint="eastAsia" w:ascii="宋体" w:hAnsi="宋体" w:eastAsia="宋体" w:cs="宋体"/>
                <w:sz w:val="24"/>
                <w:szCs w:val="24"/>
                <w:lang w:val="zh-CN"/>
              </w:rPr>
              <w:t>文件内容</w:t>
            </w:r>
          </w:p>
        </w:tc>
        <w:tc>
          <w:tcPr>
            <w:tcW w:w="4560" w:type="dxa"/>
            <w:vAlign w:val="center"/>
          </w:tcPr>
          <w:p>
            <w:pPr>
              <w:spacing w:after="0" w:line="380" w:lineRule="exact"/>
              <w:rPr>
                <w:rFonts w:ascii="宋体" w:hAnsi="宋体" w:eastAsia="宋体" w:cs="宋体"/>
                <w:sz w:val="24"/>
                <w:szCs w:val="24"/>
                <w:lang w:val="zh-CN"/>
              </w:rPr>
            </w:pPr>
            <w:r>
              <w:rPr>
                <w:rFonts w:hint="eastAsia" w:ascii="宋体" w:hAnsi="宋体" w:eastAsia="宋体" w:cs="宋体"/>
                <w:sz w:val="24"/>
                <w:szCs w:val="24"/>
              </w:rPr>
              <w:t>响应</w:t>
            </w:r>
            <w:r>
              <w:rPr>
                <w:rFonts w:hint="eastAsia" w:ascii="宋体" w:hAnsi="宋体" w:eastAsia="宋体" w:cs="宋体"/>
                <w:sz w:val="24"/>
                <w:szCs w:val="24"/>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6" w:type="dxa"/>
            <w:vMerge w:val="restart"/>
            <w:vAlign w:val="center"/>
          </w:tcPr>
          <w:p>
            <w:pPr>
              <w:spacing w:after="0" w:line="380" w:lineRule="exact"/>
              <w:jc w:val="center"/>
              <w:rPr>
                <w:rFonts w:ascii="宋体" w:hAnsi="宋体" w:eastAsia="宋体" w:cs="宋体"/>
                <w:sz w:val="24"/>
                <w:szCs w:val="24"/>
              </w:rPr>
            </w:pPr>
            <w:r>
              <w:rPr>
                <w:rFonts w:hint="eastAsia" w:ascii="宋体" w:hAnsi="宋体" w:eastAsia="宋体" w:cs="宋体"/>
                <w:sz w:val="24"/>
                <w:szCs w:val="24"/>
              </w:rPr>
              <w:t>3</w:t>
            </w:r>
          </w:p>
        </w:tc>
        <w:tc>
          <w:tcPr>
            <w:tcW w:w="1434" w:type="dxa"/>
            <w:vMerge w:val="restart"/>
            <w:vAlign w:val="center"/>
          </w:tcPr>
          <w:p>
            <w:pPr>
              <w:spacing w:after="0" w:line="380" w:lineRule="exact"/>
              <w:rPr>
                <w:rFonts w:ascii="宋体" w:hAnsi="宋体" w:eastAsia="宋体" w:cs="宋体"/>
                <w:sz w:val="24"/>
                <w:szCs w:val="24"/>
                <w:lang w:val="zh-CN"/>
              </w:rPr>
            </w:pPr>
            <w:r>
              <w:rPr>
                <w:rFonts w:hint="eastAsia" w:ascii="宋体" w:hAnsi="宋体" w:eastAsia="宋体" w:cs="宋体"/>
                <w:sz w:val="24"/>
                <w:szCs w:val="24"/>
              </w:rPr>
              <w:t>竞争性磋商文件的响应程度审查</w:t>
            </w:r>
          </w:p>
        </w:tc>
        <w:tc>
          <w:tcPr>
            <w:tcW w:w="231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响应文件内容</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对竞争性磋商文件第三部分规定的采购需求作出响应。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6" w:type="dxa"/>
            <w:vMerge w:val="continue"/>
            <w:vAlign w:val="center"/>
          </w:tcPr>
          <w:p>
            <w:pPr>
              <w:spacing w:after="0" w:line="380" w:lineRule="exact"/>
              <w:jc w:val="center"/>
              <w:rPr>
                <w:rFonts w:ascii="宋体" w:hAnsi="宋体" w:eastAsia="宋体" w:cs="宋体"/>
                <w:sz w:val="24"/>
                <w:szCs w:val="24"/>
              </w:rPr>
            </w:pPr>
          </w:p>
        </w:tc>
        <w:tc>
          <w:tcPr>
            <w:tcW w:w="1434" w:type="dxa"/>
            <w:vMerge w:val="continue"/>
            <w:vAlign w:val="center"/>
          </w:tcPr>
          <w:p>
            <w:pPr>
              <w:spacing w:after="0" w:line="380" w:lineRule="exact"/>
              <w:rPr>
                <w:rFonts w:ascii="宋体" w:hAnsi="宋体" w:eastAsia="宋体" w:cs="宋体"/>
                <w:sz w:val="24"/>
                <w:szCs w:val="24"/>
                <w:lang w:val="zh-CN"/>
              </w:rPr>
            </w:pPr>
          </w:p>
        </w:tc>
        <w:tc>
          <w:tcPr>
            <w:tcW w:w="231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磋商有效期</w:t>
            </w:r>
          </w:p>
        </w:tc>
        <w:tc>
          <w:tcPr>
            <w:tcW w:w="4560" w:type="dxa"/>
            <w:vAlign w:val="center"/>
          </w:tcPr>
          <w:p>
            <w:pPr>
              <w:spacing w:after="0" w:line="380" w:lineRule="exact"/>
              <w:rPr>
                <w:rFonts w:ascii="宋体" w:hAnsi="宋体" w:eastAsia="宋体" w:cs="宋体"/>
                <w:sz w:val="24"/>
                <w:szCs w:val="24"/>
              </w:rPr>
            </w:pPr>
            <w:r>
              <w:rPr>
                <w:rFonts w:hint="eastAsia" w:ascii="宋体" w:hAnsi="宋体" w:eastAsia="宋体" w:cs="宋体"/>
                <w:sz w:val="24"/>
                <w:szCs w:val="24"/>
              </w:rPr>
              <w:t>满足磋商文件</w:t>
            </w:r>
            <w:r>
              <w:rPr>
                <w:rFonts w:hint="eastAsia" w:ascii="宋体" w:hAnsi="宋体" w:eastAsia="宋体" w:cs="宋体"/>
                <w:sz w:val="24"/>
                <w:szCs w:val="24"/>
                <w:lang w:val="zh-CN"/>
              </w:rPr>
              <w:t>规定。</w:t>
            </w:r>
          </w:p>
        </w:tc>
      </w:tr>
    </w:tbl>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3）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4）磋商小组要求供应商澄清、说明或者更正响应文件应当以书面形式作出。供应商的澄清、说明或者更正应当由法定代表人或其授权代表签字或者加盖公章。由授权代表签字的，应当附法定代表人授权委托书。</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（5）在磋商过程中磋商的任何一方不得向他人透露与磋商有关的技术资料、价格或其他信息。</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6）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（7）供应商在磋商时作出的所有书面承诺须由法定代表人或其授权代表签字或盖章。</w:t>
      </w:r>
    </w:p>
    <w:p>
      <w:pPr>
        <w:pStyle w:val="3"/>
        <w:spacing w:line="420" w:lineRule="exact"/>
        <w:ind w:left="0" w:leftChars="0" w:firstLine="480" w:firstLineChars="200"/>
        <w:rPr>
          <w:rFonts w:ascii="宋体" w:hAnsi="宋体" w:cs="宋体"/>
          <w:sz w:val="24"/>
          <w:szCs w:val="24"/>
        </w:rPr>
      </w:pPr>
      <w:r>
        <w:rPr>
          <w:rFonts w:hint="eastAsia" w:ascii="宋体" w:hAnsi="宋体" w:cs="宋体"/>
          <w:sz w:val="24"/>
          <w:szCs w:val="24"/>
        </w:rPr>
        <w:t>（8）经磋商确定最终采购需求且磋商结束后，供应商应当按照竞争性磋商文件的变动情况和磋商小组的要求重新提交响应文件或重新做出相关的书面承诺，最后书面提交最后报价及有关承诺。已提交响应文件但未在规定时间内进行最后报价的供应商，视为放弃最后报价，</w:t>
      </w:r>
      <w:r>
        <w:rPr>
          <w:rFonts w:hint="eastAsia" w:ascii="宋体" w:hAnsi="宋体" w:cs="宋体"/>
          <w:b/>
          <w:bCs/>
          <w:sz w:val="24"/>
          <w:szCs w:val="24"/>
        </w:rPr>
        <w:t>其商务技术得分为0分，初次报价不进入价格分计算，其综合得分为0分</w:t>
      </w:r>
      <w:r>
        <w:rPr>
          <w:rFonts w:hint="eastAsia" w:ascii="宋体" w:hAnsi="宋体" w:cs="宋体"/>
          <w:sz w:val="24"/>
          <w:szCs w:val="24"/>
        </w:rPr>
        <w:t>。</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9）磋商小组采用综合评分法对提交最后报价的供应商的响应文件和最后报价进行综合评分。综合评分法，是指响应文件满足竞争性磋商文件全部实质性要求且按照评审因素的量化指标评审得分最高的供应商为成交候选供应商的评审方法。供应商总得分为价格、商务技术等评定因素分别按照相应权重值计算分项得分后相加，满分为100分。</w:t>
      </w:r>
    </w:p>
    <w:p>
      <w:pPr>
        <w:spacing w:after="0" w:line="420" w:lineRule="exact"/>
        <w:ind w:firstLine="480" w:firstLineChars="200"/>
        <w:rPr>
          <w:rFonts w:ascii="宋体" w:hAnsi="宋体" w:eastAsia="宋体" w:cs="宋体"/>
          <w:sz w:val="24"/>
          <w:szCs w:val="24"/>
        </w:rPr>
      </w:pPr>
      <w:r>
        <w:rPr>
          <w:rFonts w:hint="eastAsia" w:ascii="宋体" w:hAnsi="宋体" w:eastAsia="宋体" w:cs="宋体"/>
          <w:sz w:val="24"/>
          <w:szCs w:val="24"/>
        </w:rPr>
        <w:t>（10）磋商小组各成员独立对每个实质性响应文件进行评价、打分，然后汇总每个供应商每项评分因素的得分，并根据综合评分情况按照评审得分由高到低顺序排列，其中综合得分最高的为第一中标候选人，次高的为第二中标候选人，其它三家单位以此类推，同时由磋商小组编写评审报告。若供应商的评审得分相同的，按照最后报价由低到高的顺序排列推荐。若供应商的评审得分且最后报价相同的，按照商务技术得分由高到低顺序排列推荐。若供应商的评审得分且最后报价及商务技术得分均相同的，则抽签确定。</w:t>
      </w:r>
    </w:p>
    <w:p>
      <w:pPr>
        <w:pStyle w:val="5"/>
        <w:numPr>
          <w:ilvl w:val="0"/>
          <w:numId w:val="0"/>
        </w:numPr>
        <w:spacing w:beforeLines="0" w:afterLines="0" w:line="420" w:lineRule="exact"/>
        <w:sectPr>
          <w:headerReference r:id="rId6" w:type="default"/>
          <w:footerReference r:id="rId7" w:type="default"/>
          <w:pgSz w:w="11906" w:h="16838"/>
          <w:pgMar w:top="1247" w:right="1586" w:bottom="1247" w:left="1520" w:header="708" w:footer="708" w:gutter="0"/>
          <w:pgNumType w:fmt="decimal"/>
          <w:cols w:space="708" w:num="1"/>
          <w:docGrid w:linePitch="360" w:charSpace="0"/>
        </w:sectPr>
      </w:pPr>
    </w:p>
    <w:p>
      <w:pPr>
        <w:pStyle w:val="4"/>
        <w:numPr>
          <w:ilvl w:val="0"/>
          <w:numId w:val="0"/>
        </w:numPr>
        <w:spacing w:beforeLines="0" w:afterLines="0"/>
        <w:jc w:val="center"/>
        <w:rPr>
          <w:rFonts w:ascii="宋体" w:hAnsi="宋体" w:cs="宋体"/>
          <w:sz w:val="36"/>
          <w:szCs w:val="36"/>
        </w:rPr>
      </w:pPr>
      <w:bookmarkStart w:id="37" w:name="_Toc10227"/>
      <w:r>
        <w:rPr>
          <w:rFonts w:hint="eastAsia" w:ascii="宋体" w:hAnsi="宋体" w:cs="宋体"/>
          <w:sz w:val="36"/>
          <w:szCs w:val="36"/>
        </w:rPr>
        <w:t>第六部分  磋商响应文件相关格式</w:t>
      </w:r>
      <w:bookmarkEnd w:id="37"/>
    </w:p>
    <w:p>
      <w:pPr>
        <w:spacing w:before="312" w:beforeLines="100"/>
        <w:rPr>
          <w:rFonts w:ascii="宋体" w:hAnsi="宋体" w:eastAsia="宋体" w:cs="宋体"/>
          <w:sz w:val="24"/>
        </w:rPr>
      </w:pPr>
      <w:bookmarkStart w:id="38" w:name="_Toc361685341"/>
      <w:r>
        <w:rPr>
          <w:rStyle w:val="37"/>
          <w:rFonts w:hint="eastAsia" w:ascii="宋体" w:hAnsi="宋体" w:cs="宋体"/>
          <w:sz w:val="24"/>
          <w:szCs w:val="24"/>
        </w:rPr>
        <w:t>一、响应</w:t>
      </w:r>
      <w:r>
        <w:rPr>
          <w:rFonts w:hint="eastAsia" w:ascii="宋体" w:hAnsi="宋体" w:eastAsia="宋体" w:cs="宋体"/>
          <w:b/>
          <w:sz w:val="24"/>
        </w:rPr>
        <w:t>文件封面</w:t>
      </w:r>
      <w:bookmarkEnd w:id="38"/>
    </w:p>
    <w:p>
      <w:pPr>
        <w:ind w:left="1885" w:leftChars="857"/>
        <w:jc w:val="right"/>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 xml:space="preserve">                                </w:t>
      </w:r>
    </w:p>
    <w:p>
      <w:pPr>
        <w:ind w:firstLine="4560" w:firstLineChars="1900"/>
        <w:rPr>
          <w:rFonts w:ascii="宋体" w:hAnsi="宋体" w:eastAsia="宋体" w:cs="宋体"/>
          <w:sz w:val="24"/>
        </w:rPr>
      </w:pPr>
      <w:r>
        <w:rPr>
          <w:rFonts w:hint="eastAsia" w:ascii="宋体" w:hAnsi="宋体" w:eastAsia="宋体" w:cs="宋体"/>
          <w:sz w:val="24"/>
        </w:rPr>
        <w:t xml:space="preserve">                   </w:t>
      </w:r>
    </w:p>
    <w:p>
      <w:pPr>
        <w:spacing w:line="520" w:lineRule="exact"/>
        <w:jc w:val="center"/>
        <w:rPr>
          <w:rFonts w:ascii="宋体" w:hAnsi="宋体" w:eastAsia="宋体" w:cs="宋体"/>
          <w:sz w:val="24"/>
        </w:rPr>
      </w:pPr>
      <w:bookmarkStart w:id="39" w:name="_Toc357410801"/>
    </w:p>
    <w:p>
      <w:pPr>
        <w:spacing w:line="520" w:lineRule="exact"/>
        <w:jc w:val="both"/>
        <w:rPr>
          <w:rFonts w:ascii="宋体" w:hAnsi="宋体" w:eastAsia="宋体" w:cs="宋体"/>
          <w:sz w:val="24"/>
        </w:rPr>
      </w:pPr>
    </w:p>
    <w:p>
      <w:pPr>
        <w:spacing w:line="520" w:lineRule="exact"/>
        <w:jc w:val="center"/>
        <w:rPr>
          <w:rFonts w:ascii="宋体" w:hAnsi="宋体" w:eastAsia="宋体" w:cs="宋体"/>
          <w:sz w:val="24"/>
        </w:rPr>
      </w:pPr>
      <w:r>
        <w:rPr>
          <w:rFonts w:hint="eastAsia" w:ascii="宋体" w:hAnsi="宋体" w:eastAsia="宋体" w:cs="宋体"/>
          <w:sz w:val="24"/>
        </w:rPr>
        <w:t>（资格审查文件/商务技术文件/报价文件）</w:t>
      </w:r>
      <w:bookmarkEnd w:id="39"/>
    </w:p>
    <w:p>
      <w:pPr>
        <w:spacing w:line="520" w:lineRule="exact"/>
        <w:ind w:firstLine="1682" w:firstLineChars="698"/>
        <w:rPr>
          <w:rFonts w:ascii="宋体" w:hAnsi="宋体" w:eastAsia="宋体" w:cs="宋体"/>
          <w:b/>
          <w:sz w:val="24"/>
        </w:rPr>
      </w:pPr>
    </w:p>
    <w:p>
      <w:pPr>
        <w:spacing w:line="600" w:lineRule="exact"/>
        <w:ind w:firstLine="960" w:firstLineChars="400"/>
        <w:rPr>
          <w:rFonts w:ascii="宋体" w:hAnsi="宋体" w:eastAsia="宋体" w:cs="宋体"/>
          <w:sz w:val="24"/>
          <w:u w:val="single"/>
        </w:rPr>
      </w:pPr>
      <w:bookmarkStart w:id="40" w:name="_Toc357410802"/>
      <w:r>
        <w:rPr>
          <w:rFonts w:hint="eastAsia" w:ascii="宋体" w:hAnsi="宋体" w:eastAsia="宋体" w:cs="宋体"/>
          <w:sz w:val="24"/>
        </w:rPr>
        <w:t>项目名称：</w:t>
      </w:r>
      <w:bookmarkEnd w:id="40"/>
      <w:r>
        <w:rPr>
          <w:rFonts w:hint="eastAsia" w:ascii="宋体" w:hAnsi="宋体" w:eastAsia="宋体" w:cs="宋体"/>
          <w:sz w:val="24"/>
          <w:u w:val="single"/>
        </w:rPr>
        <w:t xml:space="preserve">                                           </w:t>
      </w:r>
      <w:bookmarkStart w:id="41" w:name="_Toc357410803"/>
    </w:p>
    <w:p>
      <w:pPr>
        <w:spacing w:line="600" w:lineRule="exact"/>
        <w:ind w:firstLine="960" w:firstLineChars="400"/>
        <w:rPr>
          <w:rFonts w:ascii="宋体" w:hAnsi="宋体" w:eastAsia="宋体" w:cs="宋体"/>
          <w:sz w:val="24"/>
        </w:rPr>
      </w:pPr>
    </w:p>
    <w:p>
      <w:pPr>
        <w:spacing w:line="600" w:lineRule="exact"/>
        <w:ind w:firstLine="960" w:firstLineChars="400"/>
        <w:rPr>
          <w:rFonts w:ascii="宋体" w:hAnsi="宋体" w:eastAsia="宋体" w:cs="宋体"/>
          <w:sz w:val="24"/>
          <w:u w:val="single"/>
        </w:rPr>
      </w:pPr>
      <w:r>
        <w:rPr>
          <w:rFonts w:hint="eastAsia" w:ascii="宋体" w:hAnsi="宋体" w:eastAsia="宋体" w:cs="宋体"/>
          <w:sz w:val="24"/>
        </w:rPr>
        <w:t>项目编号：</w:t>
      </w:r>
      <w:bookmarkEnd w:id="41"/>
      <w:r>
        <w:rPr>
          <w:rFonts w:hint="eastAsia" w:ascii="宋体" w:hAnsi="宋体" w:eastAsia="宋体" w:cs="宋体"/>
          <w:sz w:val="24"/>
          <w:u w:val="single"/>
        </w:rPr>
        <w:t xml:space="preserve">                                          </w:t>
      </w:r>
    </w:p>
    <w:p>
      <w:pPr>
        <w:spacing w:line="600" w:lineRule="exact"/>
        <w:ind w:firstLine="960" w:firstLineChars="400"/>
        <w:rPr>
          <w:rFonts w:ascii="宋体" w:hAnsi="宋体" w:eastAsia="宋体" w:cs="宋体"/>
          <w:sz w:val="24"/>
          <w:u w:val="single"/>
        </w:rPr>
      </w:pPr>
    </w:p>
    <w:p>
      <w:pPr>
        <w:spacing w:line="600" w:lineRule="exact"/>
        <w:ind w:firstLine="960" w:firstLineChars="400"/>
        <w:rPr>
          <w:rFonts w:ascii="宋体" w:hAnsi="宋体" w:eastAsia="宋体" w:cs="宋体"/>
          <w:sz w:val="24"/>
          <w:u w:val="single"/>
        </w:rPr>
      </w:pPr>
      <w:bookmarkStart w:id="42" w:name="_Toc357410804"/>
      <w:r>
        <w:rPr>
          <w:rFonts w:hint="eastAsia" w:ascii="宋体" w:hAnsi="宋体" w:eastAsia="宋体" w:cs="宋体"/>
          <w:sz w:val="24"/>
        </w:rPr>
        <w:t>投标人：</w:t>
      </w:r>
      <w:r>
        <w:rPr>
          <w:rFonts w:hint="eastAsia" w:ascii="宋体" w:hAnsi="宋体" w:eastAsia="宋体" w:cs="宋体"/>
          <w:sz w:val="24"/>
          <w:u w:val="single"/>
        </w:rPr>
        <w:t xml:space="preserve">                                （盖单位公章）</w:t>
      </w:r>
      <w:bookmarkEnd w:id="42"/>
    </w:p>
    <w:p>
      <w:pPr>
        <w:spacing w:line="600" w:lineRule="exact"/>
        <w:ind w:firstLine="960" w:firstLineChars="400"/>
        <w:rPr>
          <w:rFonts w:ascii="宋体" w:hAnsi="宋体" w:eastAsia="宋体" w:cs="宋体"/>
          <w:sz w:val="24"/>
          <w:u w:val="single"/>
        </w:rPr>
      </w:pPr>
    </w:p>
    <w:p>
      <w:pPr>
        <w:spacing w:line="600" w:lineRule="exact"/>
        <w:ind w:firstLine="2640" w:firstLineChars="1100"/>
        <w:rPr>
          <w:rFonts w:ascii="宋体" w:hAnsi="宋体" w:eastAsia="宋体" w:cs="宋体"/>
          <w:sz w:val="24"/>
        </w:rPr>
      </w:pPr>
      <w:bookmarkStart w:id="43" w:name="_Toc357410805"/>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 xml:space="preserve">月 </w:t>
      </w:r>
      <w:r>
        <w:rPr>
          <w:rFonts w:hint="eastAsia" w:ascii="宋体" w:hAnsi="宋体" w:eastAsia="宋体" w:cs="宋体"/>
          <w:sz w:val="24"/>
          <w:u w:val="single"/>
        </w:rPr>
        <w:t xml:space="preserve">    </w:t>
      </w:r>
      <w:r>
        <w:rPr>
          <w:rFonts w:hint="eastAsia" w:ascii="宋体" w:hAnsi="宋体" w:eastAsia="宋体" w:cs="宋体"/>
          <w:sz w:val="24"/>
        </w:rPr>
        <w:t>日</w:t>
      </w:r>
      <w:bookmarkEnd w:id="43"/>
      <w:r>
        <w:rPr>
          <w:rFonts w:hint="eastAsia" w:ascii="宋体" w:hAnsi="宋体" w:eastAsia="宋体" w:cs="宋体"/>
          <w:sz w:val="24"/>
        </w:rPr>
        <w:t xml:space="preserve">        </w:t>
      </w:r>
    </w:p>
    <w:p>
      <w:pPr>
        <w:ind w:firstLine="482"/>
        <w:jc w:val="center"/>
        <w:rPr>
          <w:rStyle w:val="37"/>
          <w:sz w:val="24"/>
          <w:szCs w:val="24"/>
        </w:rPr>
      </w:pPr>
    </w:p>
    <w:p/>
    <w:p>
      <w:pPr>
        <w:numPr>
          <w:ilvl w:val="1"/>
          <w:numId w:val="0"/>
        </w:numPr>
        <w:spacing w:before="156" w:after="156"/>
      </w:pPr>
    </w:p>
    <w:p>
      <w:pPr>
        <w:pStyle w:val="25"/>
        <w:rPr>
          <w:lang w:eastAsia="zh-CN"/>
        </w:rPr>
      </w:pPr>
    </w:p>
    <w:p/>
    <w:p>
      <w:pPr>
        <w:numPr>
          <w:ilvl w:val="1"/>
          <w:numId w:val="0"/>
        </w:numPr>
        <w:spacing w:before="156" w:after="156"/>
        <w:rPr>
          <w:rFonts w:ascii="宋体" w:hAnsi="宋体" w:eastAsia="宋体" w:cs="宋体"/>
          <w:sz w:val="24"/>
          <w:szCs w:val="24"/>
        </w:rPr>
      </w:pPr>
      <w:r>
        <w:rPr>
          <w:rStyle w:val="37"/>
          <w:rFonts w:hint="eastAsia" w:ascii="宋体" w:hAnsi="宋体" w:cs="宋体"/>
          <w:sz w:val="24"/>
          <w:szCs w:val="24"/>
        </w:rPr>
        <w:t>二、</w:t>
      </w:r>
      <w:r>
        <w:rPr>
          <w:rFonts w:hint="eastAsia" w:ascii="宋体" w:hAnsi="宋体" w:eastAsia="宋体" w:cs="宋体"/>
          <w:b/>
          <w:sz w:val="24"/>
        </w:rPr>
        <w:t>资格审查文件</w:t>
      </w:r>
      <w:r>
        <w:rPr>
          <w:rStyle w:val="37"/>
          <w:rFonts w:hint="eastAsia" w:ascii="宋体" w:hAnsi="宋体" w:cs="宋体"/>
          <w:sz w:val="24"/>
          <w:szCs w:val="24"/>
        </w:rPr>
        <w:t xml:space="preserve">格式        </w:t>
      </w:r>
      <w:r>
        <w:rPr>
          <w:rFonts w:hint="eastAsia" w:ascii="宋体" w:hAnsi="宋体" w:eastAsia="宋体" w:cs="宋体"/>
          <w:sz w:val="24"/>
          <w:szCs w:val="24"/>
        </w:rPr>
        <w:t xml:space="preserve">                  </w:t>
      </w:r>
    </w:p>
    <w:p>
      <w:pPr>
        <w:numPr>
          <w:ilvl w:val="1"/>
          <w:numId w:val="0"/>
        </w:numPr>
        <w:spacing w:before="156" w:after="156"/>
        <w:rPr>
          <w:rFonts w:ascii="宋体" w:hAnsi="宋体" w:eastAsia="宋体" w:cs="宋体"/>
          <w:sz w:val="24"/>
          <w:szCs w:val="24"/>
        </w:rPr>
      </w:pPr>
    </w:p>
    <w:p>
      <w:pPr>
        <w:numPr>
          <w:ilvl w:val="1"/>
          <w:numId w:val="0"/>
        </w:numPr>
        <w:spacing w:before="156" w:after="156"/>
        <w:jc w:val="center"/>
        <w:rPr>
          <w:rFonts w:ascii="宋体" w:hAnsi="宋体" w:eastAsia="宋体" w:cs="宋体"/>
          <w:b/>
          <w:bCs/>
          <w:sz w:val="28"/>
          <w:szCs w:val="28"/>
        </w:rPr>
      </w:pPr>
      <w:r>
        <w:rPr>
          <w:rFonts w:hint="eastAsia" w:ascii="宋体" w:hAnsi="宋体" w:eastAsia="宋体" w:cs="宋体"/>
          <w:b/>
          <w:bCs/>
          <w:sz w:val="28"/>
          <w:szCs w:val="28"/>
        </w:rPr>
        <w:t>目    录</w:t>
      </w:r>
    </w:p>
    <w:p>
      <w:pPr>
        <w:spacing w:after="0" w:line="240" w:lineRule="exact"/>
        <w:rPr>
          <w:rFonts w:ascii="宋体" w:hAnsi="宋体" w:eastAsia="宋体" w:cs="宋体"/>
        </w:rPr>
      </w:pP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（1）关于资格的承诺函</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（2）投标人有效的《营业执照》副本扫描件；</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（3）法定代表人身份证明（附法人身份证扫描件）或法定代表人授权委托书（附被授权人身份证扫描件）； </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（4）承诺书；</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（5）中小企业声明函；</w:t>
      </w:r>
    </w:p>
    <w:p>
      <w:pPr>
        <w:spacing w:after="0" w:line="420" w:lineRule="exact"/>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b w:val="0"/>
          <w:bCs w:val="0"/>
          <w:color w:val="000000"/>
          <w:sz w:val="24"/>
          <w:szCs w:val="24"/>
        </w:rPr>
        <w:t>监狱企业声明函</w:t>
      </w:r>
      <w:r>
        <w:rPr>
          <w:rFonts w:hint="eastAsia" w:ascii="宋体" w:hAnsi="宋体" w:eastAsia="宋体" w:cs="宋体"/>
          <w:b w:val="0"/>
          <w:bCs w:val="0"/>
          <w:color w:val="000000"/>
          <w:sz w:val="24"/>
          <w:szCs w:val="24"/>
          <w:lang w:eastAsia="zh-CN"/>
        </w:rPr>
        <w:t>或</w:t>
      </w:r>
      <w:r>
        <w:rPr>
          <w:rFonts w:hint="eastAsia" w:ascii="宋体" w:hAnsi="宋体" w:eastAsia="宋体" w:cs="宋体"/>
          <w:b w:val="0"/>
          <w:bCs w:val="0"/>
          <w:sz w:val="24"/>
          <w:szCs w:val="24"/>
          <w:lang w:val="en-US" w:eastAsia="zh-CN"/>
        </w:rPr>
        <w:t>残疾人福利性单位声明函</w:t>
      </w:r>
      <w:r>
        <w:rPr>
          <w:rFonts w:hint="eastAsia" w:ascii="宋体" w:hAnsi="宋体" w:eastAsia="宋体" w:cs="宋体"/>
          <w:sz w:val="24"/>
          <w:szCs w:val="24"/>
          <w:lang w:val="en-US" w:eastAsia="zh-CN"/>
        </w:rPr>
        <w:t>（如有需提供）；</w:t>
      </w:r>
    </w:p>
    <w:p>
      <w:pPr>
        <w:spacing w:after="0" w:line="42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）供</w:t>
      </w:r>
      <w:r>
        <w:rPr>
          <w:rFonts w:hint="eastAsia" w:ascii="宋体" w:hAnsi="宋体" w:eastAsia="宋体" w:cs="宋体"/>
          <w:sz w:val="24"/>
          <w:szCs w:val="24"/>
        </w:rPr>
        <w:t>应商认为需要的其他资料。</w:t>
      </w:r>
    </w:p>
    <w:p>
      <w:pPr>
        <w:spacing w:line="440" w:lineRule="exact"/>
        <w:ind w:firstLine="241" w:firstLineChars="1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注：1、上述资格证明文件未按竞争性磋商文件要求附入投标文件中的，资格性审查不合格。</w:t>
      </w:r>
    </w:p>
    <w:p>
      <w:pPr>
        <w:spacing w:line="44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2、上述审查项目中，任意一项不符合的，资格性审查不合格。</w:t>
      </w:r>
    </w:p>
    <w:p>
      <w:pPr>
        <w:spacing w:line="44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采购人、代理机构将于开标当天通过“信用中国”网站查询供应商失信被执行人、重大税收违法案件当事人（重大税收违法失信主体）信用记录，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pPr>
        <w:spacing w:line="44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若在磋商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p>
      <w:pPr>
        <w:pStyle w:val="2"/>
        <w:rPr>
          <w:rFonts w:ascii="宋体" w:hAnsi="宋体" w:cs="宋体"/>
          <w:color w:val="FF0000"/>
          <w:sz w:val="24"/>
          <w:szCs w:val="24"/>
        </w:rPr>
      </w:pPr>
    </w:p>
    <w:p>
      <w:pPr>
        <w:pStyle w:val="3"/>
        <w:ind w:left="-374"/>
        <w:rPr>
          <w:rFonts w:ascii="宋体" w:hAnsi="宋体" w:cs="宋体"/>
          <w:color w:val="FF0000"/>
          <w:sz w:val="24"/>
          <w:szCs w:val="24"/>
        </w:rPr>
      </w:pPr>
    </w:p>
    <w:p>
      <w:pPr>
        <w:pStyle w:val="2"/>
        <w:rPr>
          <w:rFonts w:ascii="宋体" w:hAnsi="宋体" w:cs="宋体"/>
          <w:color w:val="FF0000"/>
          <w:sz w:val="24"/>
          <w:szCs w:val="24"/>
        </w:rPr>
      </w:pPr>
    </w:p>
    <w:p>
      <w:pPr>
        <w:pStyle w:val="3"/>
        <w:ind w:left="-374"/>
        <w:rPr>
          <w:rFonts w:ascii="宋体" w:hAnsi="宋体" w:cs="宋体"/>
          <w:color w:val="FF0000"/>
          <w:sz w:val="24"/>
          <w:szCs w:val="24"/>
        </w:rPr>
      </w:pPr>
    </w:p>
    <w:p>
      <w:pPr>
        <w:spacing w:after="0" w:line="400" w:lineRule="exact"/>
        <w:ind w:firstLine="480" w:firstLineChars="200"/>
        <w:rPr>
          <w:rFonts w:ascii="宋体" w:hAnsi="宋体" w:eastAsia="宋体" w:cs="宋体"/>
          <w:color w:val="FF0000"/>
          <w:sz w:val="24"/>
          <w:szCs w:val="24"/>
        </w:rPr>
      </w:pPr>
    </w:p>
    <w:p>
      <w:pPr>
        <w:pStyle w:val="2"/>
        <w:ind w:left="0" w:leftChars="0" w:firstLine="0" w:firstLineChars="0"/>
        <w:rPr>
          <w:rFonts w:ascii="宋体" w:hAnsi="宋体" w:cs="宋体"/>
          <w:color w:val="FF0000"/>
          <w:sz w:val="24"/>
          <w:szCs w:val="24"/>
        </w:rPr>
      </w:pPr>
    </w:p>
    <w:p>
      <w:pPr>
        <w:spacing w:line="440" w:lineRule="exact"/>
        <w:rPr>
          <w:rFonts w:hint="eastAsia" w:ascii="宋体" w:hAnsi="宋体" w:eastAsia="宋体" w:cs="宋体"/>
          <w:b/>
          <w:sz w:val="24"/>
          <w:szCs w:val="24"/>
        </w:rPr>
      </w:pPr>
      <w:r>
        <w:rPr>
          <w:rFonts w:hint="eastAsia" w:ascii="宋体" w:hAnsi="宋体" w:eastAsia="宋体" w:cs="宋体"/>
          <w:b/>
          <w:sz w:val="24"/>
          <w:szCs w:val="24"/>
        </w:rPr>
        <w:t>附件一</w:t>
      </w:r>
    </w:p>
    <w:p>
      <w:pPr>
        <w:spacing w:line="440" w:lineRule="exact"/>
        <w:jc w:val="center"/>
        <w:rPr>
          <w:rFonts w:ascii="宋体" w:hAnsi="宋体"/>
          <w:b/>
          <w:szCs w:val="21"/>
        </w:rPr>
      </w:pPr>
      <w:r>
        <w:rPr>
          <w:rFonts w:hint="eastAsia" w:ascii="宋体" w:hAnsi="宋体"/>
          <w:b/>
          <w:szCs w:val="21"/>
        </w:rPr>
        <w:t>关于资格的承诺函</w:t>
      </w:r>
    </w:p>
    <w:p>
      <w:pPr>
        <w:spacing w:line="440" w:lineRule="exact"/>
        <w:ind w:left="540" w:firstLine="30"/>
        <w:jc w:val="center"/>
        <w:rPr>
          <w:rFonts w:ascii="宋体" w:hAnsi="宋体"/>
          <w:b/>
          <w:szCs w:val="21"/>
        </w:rPr>
      </w:pPr>
    </w:p>
    <w:p>
      <w:pPr>
        <w:spacing w:line="44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致：采购人</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我单位承诺：</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我单位满足《中华人民共和国政府采购法》第二十二条 供应商参加政府采购活动应当具备的下列条件：</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（一）具有独立承担民事责任的能力；</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（二）具有良好的商业信誉和健全的财务会计制度；</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（三）具有履行合同所必需的设备和专业技术能力；</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（四）有依法缴纳税收和社会保障资金的良好记录；</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（五）参加政府采购活动前三年内，在经营活动中没有重大违法记录；</w:t>
      </w: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（六）法律、行政法规规定的其他条件。</w:t>
      </w:r>
    </w:p>
    <w:p>
      <w:pPr>
        <w:spacing w:line="440" w:lineRule="exact"/>
        <w:ind w:firstLine="480" w:firstLineChars="200"/>
        <w:rPr>
          <w:rFonts w:hint="eastAsia" w:asciiTheme="minorEastAsia" w:hAnsiTheme="minorEastAsia" w:eastAsiaTheme="minorEastAsia" w:cstheme="minorEastAsia"/>
          <w:sz w:val="24"/>
          <w:szCs w:val="24"/>
        </w:rPr>
      </w:pPr>
    </w:p>
    <w:p>
      <w:pPr>
        <w:spacing w:line="4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spacing w:line="440" w:lineRule="exact"/>
        <w:ind w:firstLine="440" w:firstLineChars="200"/>
        <w:rPr>
          <w:rFonts w:ascii="宋体" w:hAnsi="宋体"/>
        </w:rPr>
      </w:pPr>
    </w:p>
    <w:p>
      <w:pPr>
        <w:spacing w:line="440" w:lineRule="exact"/>
        <w:ind w:firstLine="480" w:firstLineChars="200"/>
        <w:rPr>
          <w:rFonts w:hint="eastAsia" w:asciiTheme="minorEastAsia" w:hAnsiTheme="minorEastAsia" w:eastAsiaTheme="minorEastAsia" w:cstheme="minorEastAsia"/>
          <w:sz w:val="24"/>
          <w:szCs w:val="24"/>
        </w:rPr>
      </w:pPr>
    </w:p>
    <w:p>
      <w:pPr>
        <w:spacing w:line="440" w:lineRule="exact"/>
        <w:ind w:firstLine="480" w:firstLineChars="200"/>
        <w:rPr>
          <w:rFonts w:hint="eastAsia" w:asciiTheme="minorEastAsia" w:hAnsiTheme="minorEastAsia" w:eastAsiaTheme="minorEastAsia" w:cstheme="minorEastAsia"/>
          <w:sz w:val="24"/>
          <w:szCs w:val="24"/>
        </w:rPr>
      </w:pPr>
    </w:p>
    <w:p>
      <w:pPr>
        <w:widowControl w:val="0"/>
        <w:adjustRightInd/>
        <w:snapToGrid/>
        <w:spacing w:after="0" w:line="480" w:lineRule="auto"/>
        <w:ind w:firstLine="5040" w:firstLineChars="2100"/>
        <w:jc w:val="both"/>
        <w:rPr>
          <w:rFonts w:hint="eastAsia" w:asciiTheme="minorEastAsia" w:hAnsiTheme="minorEastAsia" w:eastAsiaTheme="minorEastAsia" w:cstheme="minorEastAsia"/>
          <w:kern w:val="2"/>
          <w:sz w:val="24"/>
          <w:szCs w:val="24"/>
          <w:u w:val="single"/>
        </w:rPr>
      </w:pPr>
      <w:r>
        <w:rPr>
          <w:rFonts w:hint="eastAsia" w:asciiTheme="minorEastAsia" w:hAnsiTheme="minorEastAsia" w:eastAsiaTheme="minorEastAsia" w:cstheme="minorEastAsia"/>
          <w:kern w:val="2"/>
          <w:sz w:val="24"/>
          <w:szCs w:val="24"/>
        </w:rPr>
        <w:t>供应商全称（盖章）：</w:t>
      </w:r>
      <w:r>
        <w:rPr>
          <w:rFonts w:hint="eastAsia" w:asciiTheme="minorEastAsia" w:hAnsiTheme="minorEastAsia" w:eastAsiaTheme="minorEastAsia" w:cstheme="minorEastAsia"/>
          <w:kern w:val="2"/>
          <w:sz w:val="24"/>
          <w:szCs w:val="24"/>
          <w:u w:val="single"/>
        </w:rPr>
        <w:t xml:space="preserve">               </w:t>
      </w:r>
    </w:p>
    <w:p>
      <w:pPr>
        <w:pStyle w:val="13"/>
        <w:rPr>
          <w:rFonts w:hint="eastAsia" w:asciiTheme="minorEastAsia" w:hAnsiTheme="minorEastAsia" w:eastAsiaTheme="minorEastAsia" w:cstheme="minorEastAsia"/>
          <w:kern w:val="2"/>
          <w:sz w:val="24"/>
          <w:szCs w:val="24"/>
          <w:u w:val="single"/>
        </w:rPr>
      </w:pPr>
      <w:r>
        <w:rPr>
          <w:rFonts w:hint="eastAsia" w:asciiTheme="minorEastAsia" w:hAnsiTheme="minorEastAsia" w:eastAsiaTheme="minorEastAsia" w:cstheme="minorEastAsia"/>
          <w:kern w:val="2"/>
          <w:sz w:val="24"/>
          <w:szCs w:val="24"/>
        </w:rPr>
        <w:t xml:space="preserve">                </w:t>
      </w:r>
      <w:r>
        <w:rPr>
          <w:rFonts w:hint="eastAsia" w:asciiTheme="minorEastAsia" w:hAnsiTheme="minorEastAsia" w:eastAsiaTheme="minorEastAsia" w:cstheme="minorEastAsia"/>
          <w:kern w:val="2"/>
          <w:sz w:val="24"/>
          <w:szCs w:val="24"/>
          <w:lang w:val="en-US" w:eastAsia="zh-CN"/>
        </w:rPr>
        <w:t xml:space="preserve">         </w:t>
      </w:r>
      <w:r>
        <w:rPr>
          <w:rFonts w:hint="eastAsia" w:asciiTheme="minorEastAsia" w:hAnsiTheme="minorEastAsia" w:eastAsiaTheme="minorEastAsia" w:cstheme="minorEastAsia"/>
          <w:kern w:val="2"/>
          <w:sz w:val="24"/>
          <w:szCs w:val="24"/>
        </w:rPr>
        <w:t>法定代表人或其委托人（签字或盖章）：</w:t>
      </w:r>
      <w:r>
        <w:rPr>
          <w:rFonts w:hint="eastAsia" w:asciiTheme="minorEastAsia" w:hAnsiTheme="minorEastAsia" w:eastAsiaTheme="minorEastAsia" w:cstheme="minorEastAsia"/>
          <w:kern w:val="2"/>
          <w:sz w:val="24"/>
          <w:szCs w:val="24"/>
          <w:u w:val="single"/>
        </w:rPr>
        <w:t xml:space="preserve">           </w:t>
      </w:r>
    </w:p>
    <w:p>
      <w:pPr>
        <w:spacing w:line="400" w:lineRule="exact"/>
        <w:jc w:val="center"/>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rPr>
        <w:t xml:space="preserve">  日</w:t>
      </w:r>
      <w:r>
        <w:rPr>
          <w:rFonts w:ascii="宋体" w:hAnsi="宋体" w:eastAsia="宋体" w:cs="宋体"/>
          <w:sz w:val="24"/>
        </w:rPr>
        <w:t xml:space="preserve"> </w:t>
      </w:r>
      <w:r>
        <w:rPr>
          <w:rFonts w:hint="eastAsia" w:ascii="宋体" w:hAnsi="宋体" w:eastAsia="宋体" w:cs="宋体"/>
          <w:sz w:val="24"/>
        </w:rPr>
        <w:t>期：</w:t>
      </w:r>
      <w:r>
        <w:rPr>
          <w:rFonts w:hint="eastAsia" w:ascii="宋体" w:hAnsi="宋体" w:eastAsia="宋体" w:cs="宋体"/>
          <w:sz w:val="24"/>
          <w:lang w:val="en-US" w:eastAsia="zh-CN"/>
        </w:rPr>
        <w:t xml:space="preserve">   </w:t>
      </w:r>
      <w:r>
        <w:rPr>
          <w:rFonts w:hint="eastAsia" w:ascii="宋体" w:hAnsi="宋体" w:eastAsia="宋体" w:cs="宋体"/>
          <w:sz w:val="24"/>
          <w:szCs w:val="24"/>
        </w:rPr>
        <w:t>年    月     日</w:t>
      </w:r>
    </w:p>
    <w:p>
      <w:pPr>
        <w:pStyle w:val="13"/>
        <w:rPr>
          <w:rFonts w:hint="eastAsia" w:asciiTheme="minorEastAsia" w:hAnsiTheme="minorEastAsia" w:eastAsiaTheme="minorEastAsia" w:cstheme="minorEastAsia"/>
          <w:kern w:val="2"/>
          <w:sz w:val="24"/>
          <w:szCs w:val="24"/>
          <w:u w:val="single"/>
        </w:rPr>
      </w:pPr>
    </w:p>
    <w:p>
      <w:pPr>
        <w:pStyle w:val="13"/>
        <w:rPr>
          <w:rFonts w:hint="eastAsia"/>
        </w:rPr>
      </w:pPr>
    </w:p>
    <w:p>
      <w:pPr>
        <w:spacing w:line="440" w:lineRule="exact"/>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eastAsia="zh-CN"/>
        </w:rPr>
        <w:t>二</w:t>
      </w:r>
    </w:p>
    <w:p>
      <w:pPr>
        <w:spacing w:line="440" w:lineRule="exact"/>
        <w:ind w:firstLine="241" w:firstLineChars="100"/>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营业执照副本复印件加盖供应商公章（供应商如果有名称变更的，应提供由行政主管部门出具的变更证明文件复印件加盖供应商公章）</w:t>
      </w:r>
      <w:r>
        <w:rPr>
          <w:rFonts w:hint="eastAsia" w:asciiTheme="minorEastAsia" w:hAnsiTheme="minorEastAsia" w:eastAsiaTheme="minorEastAsia" w:cstheme="minorEastAsia"/>
          <w:b/>
          <w:sz w:val="24"/>
          <w:szCs w:val="24"/>
          <w:lang w:eastAsia="zh-CN"/>
        </w:rPr>
        <w:t>。</w:t>
      </w:r>
    </w:p>
    <w:p>
      <w:pPr>
        <w:spacing w:line="440" w:lineRule="exact"/>
        <w:rPr>
          <w:rFonts w:hint="eastAsia" w:ascii="宋体" w:hAnsi="宋体"/>
          <w:b/>
          <w:szCs w:val="21"/>
        </w:rPr>
      </w:pPr>
    </w:p>
    <w:p>
      <w:pPr>
        <w:rPr>
          <w:rFonts w:ascii="宋体" w:hAnsi="宋体" w:eastAsia="宋体" w:cs="宋体"/>
          <w:sz w:val="28"/>
          <w:szCs w:val="28"/>
        </w:rPr>
      </w:pPr>
    </w:p>
    <w:p>
      <w:pPr>
        <w:spacing w:line="380" w:lineRule="exact"/>
        <w:jc w:val="center"/>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pStyle w:val="13"/>
        <w:rPr>
          <w:rFonts w:ascii="宋体" w:hAnsi="宋体" w:eastAsia="宋体" w:cs="宋体"/>
          <w:b/>
          <w:sz w:val="24"/>
        </w:rPr>
      </w:pPr>
    </w:p>
    <w:p>
      <w:pPr>
        <w:spacing w:line="440" w:lineRule="exact"/>
        <w:rPr>
          <w:rFonts w:hint="eastAsia" w:ascii="宋体" w:hAnsi="宋体" w:eastAsia="宋体" w:cs="宋体"/>
          <w:b/>
          <w:sz w:val="24"/>
          <w:szCs w:val="24"/>
        </w:rPr>
      </w:pPr>
    </w:p>
    <w:p>
      <w:pPr>
        <w:spacing w:line="440" w:lineRule="exact"/>
        <w:rPr>
          <w:rFonts w:hint="eastAsia" w:ascii="宋体" w:hAnsi="宋体" w:eastAsia="宋体" w:cs="宋体"/>
          <w:b/>
          <w:sz w:val="24"/>
          <w:szCs w:val="24"/>
          <w:lang w:eastAsia="zh-CN"/>
        </w:rPr>
      </w:pPr>
      <w:r>
        <w:rPr>
          <w:rFonts w:hint="eastAsia" w:ascii="宋体" w:hAnsi="宋体" w:eastAsia="宋体" w:cs="宋体"/>
          <w:b/>
          <w:sz w:val="24"/>
          <w:szCs w:val="24"/>
        </w:rPr>
        <w:t>附件</w:t>
      </w:r>
      <w:r>
        <w:rPr>
          <w:rFonts w:hint="eastAsia" w:ascii="宋体" w:hAnsi="宋体" w:eastAsia="宋体" w:cs="宋体"/>
          <w:b/>
          <w:sz w:val="24"/>
          <w:szCs w:val="24"/>
          <w:lang w:eastAsia="zh-CN"/>
        </w:rPr>
        <w:t>三</w:t>
      </w:r>
    </w:p>
    <w:p>
      <w:pPr>
        <w:pStyle w:val="13"/>
        <w:rPr>
          <w:rFonts w:ascii="宋体" w:hAnsi="宋体" w:eastAsia="宋体" w:cs="宋体"/>
          <w:b/>
          <w:sz w:val="24"/>
        </w:rPr>
      </w:pPr>
    </w:p>
    <w:p>
      <w:pPr>
        <w:ind w:firstLine="562" w:firstLineChars="200"/>
        <w:jc w:val="center"/>
        <w:rPr>
          <w:rFonts w:ascii="宋体" w:hAnsi="宋体" w:eastAsia="宋体" w:cs="宋体"/>
          <w:sz w:val="21"/>
          <w:szCs w:val="21"/>
        </w:rPr>
      </w:pPr>
      <w:r>
        <w:rPr>
          <w:rFonts w:hint="eastAsia" w:ascii="Times New Roman" w:hAnsi="Times New Roman" w:eastAsia="宋体"/>
          <w:b/>
          <w:kern w:val="2"/>
          <w:sz w:val="28"/>
          <w:szCs w:val="24"/>
        </w:rPr>
        <w:t>法定代表人身份证明</w:t>
      </w:r>
    </w:p>
    <w:p>
      <w:pPr>
        <w:overflowPunct w:val="0"/>
        <w:autoSpaceDE w:val="0"/>
        <w:autoSpaceDN w:val="0"/>
        <w:spacing w:line="360" w:lineRule="auto"/>
        <w:ind w:firstLine="525" w:firstLineChars="250"/>
        <w:textAlignment w:val="baseline"/>
        <w:rPr>
          <w:rFonts w:ascii="宋体" w:hAnsi="宋体" w:eastAsia="宋体" w:cs="宋体"/>
          <w:sz w:val="21"/>
          <w:szCs w:val="21"/>
        </w:rPr>
      </w:pP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供应商名称：</w:t>
      </w: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单位性质：</w:t>
      </w: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地址：</w:t>
      </w: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经营期限：</w:t>
      </w:r>
    </w:p>
    <w:p>
      <w:pPr>
        <w:overflowPunct w:val="0"/>
        <w:autoSpaceDE w:val="0"/>
        <w:autoSpaceDN w:val="0"/>
        <w:spacing w:after="0" w:line="360" w:lineRule="auto"/>
        <w:ind w:firstLine="600" w:firstLineChars="250"/>
        <w:textAlignment w:val="baseline"/>
        <w:rPr>
          <w:rFonts w:ascii="宋体" w:hAnsi="宋体" w:eastAsia="宋体" w:cs="宋体"/>
          <w:sz w:val="24"/>
          <w:szCs w:val="24"/>
          <w:u w:val="single"/>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w:t>
      </w:r>
    </w:p>
    <w:p>
      <w:pPr>
        <w:overflowPunct w:val="0"/>
        <w:autoSpaceDE w:val="0"/>
        <w:autoSpaceDN w:val="0"/>
        <w:spacing w:after="0" w:line="360" w:lineRule="auto"/>
        <w:ind w:firstLine="600" w:firstLineChars="250"/>
        <w:textAlignment w:val="baseline"/>
        <w:rPr>
          <w:rFonts w:ascii="宋体" w:hAnsi="宋体" w:eastAsia="宋体" w:cs="宋体"/>
          <w:sz w:val="24"/>
          <w:szCs w:val="24"/>
        </w:rPr>
      </w:pPr>
      <w:r>
        <w:rPr>
          <w:rFonts w:hint="eastAsia" w:ascii="宋体" w:hAnsi="宋体" w:eastAsia="宋体" w:cs="宋体"/>
          <w:sz w:val="24"/>
          <w:szCs w:val="24"/>
        </w:rPr>
        <w:t>特此证明。</w:t>
      </w:r>
    </w:p>
    <w:p>
      <w:pPr>
        <w:spacing w:line="400" w:lineRule="exact"/>
        <w:rPr>
          <w:rFonts w:ascii="宋体" w:hAnsi="宋体" w:eastAsia="宋体" w:cs="宋体"/>
          <w:sz w:val="24"/>
          <w:szCs w:val="24"/>
        </w:rPr>
      </w:pPr>
    </w:p>
    <w:p>
      <w:pPr>
        <w:spacing w:line="400" w:lineRule="exact"/>
        <w:ind w:firstLine="480" w:firstLineChars="200"/>
        <w:rPr>
          <w:rFonts w:ascii="宋体" w:hAnsi="宋体" w:eastAsia="宋体" w:cs="宋体"/>
          <w:sz w:val="24"/>
          <w:szCs w:val="24"/>
        </w:rPr>
      </w:pPr>
    </w:p>
    <w:p>
      <w:pPr>
        <w:spacing w:line="460" w:lineRule="exact"/>
        <w:ind w:firstLine="2955"/>
        <w:rPr>
          <w:rFonts w:ascii="宋体" w:hAnsi="宋体" w:eastAsia="宋体" w:cs="宋体"/>
          <w:sz w:val="24"/>
          <w:szCs w:val="24"/>
          <w:u w:val="single"/>
        </w:rPr>
      </w:pPr>
      <w:r>
        <w:rPr>
          <w:rFonts w:hint="eastAsia" w:ascii="宋体" w:hAnsi="宋体" w:eastAsia="宋体" w:cs="宋体"/>
          <w:sz w:val="24"/>
          <w:szCs w:val="24"/>
        </w:rPr>
        <w:t>供应商全称：</w:t>
      </w:r>
      <w:r>
        <w:rPr>
          <w:rFonts w:hint="eastAsia" w:ascii="宋体" w:hAnsi="宋体" w:eastAsia="宋体" w:cs="宋体"/>
          <w:sz w:val="24"/>
          <w:szCs w:val="24"/>
          <w:u w:val="single"/>
        </w:rPr>
        <w:t>（公章）</w:t>
      </w:r>
    </w:p>
    <w:p>
      <w:pPr>
        <w:spacing w:line="400" w:lineRule="exact"/>
        <w:ind w:firstLine="5160" w:firstLineChars="2150"/>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jc w:val="center"/>
        <w:rPr>
          <w:rFonts w:ascii="宋体" w:hAnsi="宋体" w:eastAsia="宋体" w:cs="宋体"/>
          <w:sz w:val="24"/>
          <w:szCs w:val="24"/>
        </w:rPr>
      </w:pPr>
      <w:r>
        <w:rPr>
          <w:rFonts w:hint="eastAsia" w:ascii="宋体" w:hAnsi="宋体" w:eastAsia="宋体" w:cs="宋体"/>
          <w:sz w:val="24"/>
        </w:rPr>
        <w:t xml:space="preserve"> 日</w:t>
      </w:r>
      <w:r>
        <w:rPr>
          <w:rFonts w:ascii="宋体" w:hAnsi="宋体" w:eastAsia="宋体" w:cs="宋体"/>
          <w:sz w:val="24"/>
        </w:rPr>
        <w:t xml:space="preserve"> </w:t>
      </w:r>
      <w:r>
        <w:rPr>
          <w:rFonts w:hint="eastAsia" w:ascii="宋体" w:hAnsi="宋体" w:eastAsia="宋体" w:cs="宋体"/>
          <w:sz w:val="24"/>
        </w:rPr>
        <w:t>期：</w:t>
      </w:r>
      <w:r>
        <w:rPr>
          <w:rFonts w:hint="eastAsia" w:ascii="宋体" w:hAnsi="宋体" w:eastAsia="宋体" w:cs="宋体"/>
          <w:sz w:val="24"/>
          <w:lang w:val="en-US" w:eastAsia="zh-CN"/>
        </w:rPr>
        <w:t xml:space="preserve">   </w:t>
      </w:r>
      <w:r>
        <w:rPr>
          <w:rFonts w:hint="eastAsia" w:ascii="宋体" w:hAnsi="宋体" w:eastAsia="宋体" w:cs="宋体"/>
          <w:sz w:val="24"/>
          <w:szCs w:val="24"/>
        </w:rPr>
        <w:t>年    月     日</w:t>
      </w:r>
    </w:p>
    <w:p>
      <w:pPr>
        <w:spacing w:before="100" w:beforeAutospacing="1" w:after="100" w:afterAutospacing="1" w:line="360" w:lineRule="auto"/>
        <w:rPr>
          <w:rFonts w:ascii="宋体" w:hAnsi="宋体" w:cs="Arial"/>
          <w:sz w:val="28"/>
          <w:szCs w:val="28"/>
        </w:rPr>
      </w:pPr>
      <w:r>
        <w:rPr>
          <w:rFonts w:ascii="宋体" w:hAnsi="宋体" w:eastAsia="宋体" w:cs="宋体"/>
        </w:rPr>
        <w:pict>
          <v:rect id="1028" o:spid="_x0000_s2054" o:spt="1" style="position:absolute;left:0pt;margin-left:2.45pt;margin-top:30.8pt;height:202.8pt;width:416.45pt;z-index:251659264;mso-width-relative:page;mso-height-relative:page;" fillcolor="#FFFFFF" filled="t" stroked="t" coordsize="21600,21600" o:gfxdata="UEsDBAoAAAAAAIdO4kAAAAAAAAAAAAAAAAAEAAAAZHJzL1BLAwQUAAAACACHTuJAQxQ+pNYAAAAK&#10;AQAADwAAAGRycy9kb3ducmV2LnhtbE2PT0/DMAzF70h8h8hI3Fja/dMoTSeBBCcObCBx9RrTBhqn&#10;arJ2+/aYE7vZfk/Pv1duT75TIw3RBTaQzzJQxHWwjhsDH+/PdxtQMSFb7AKTgTNF2FbXVyUWNky8&#10;o3GfGiUhHAs00KbUF1rHuiWPcRZ6YtG+wuAxyTo02g44Sbjv9DzL1tqjY/nQYk9PLdU/+6M3MOLn&#10;Y0znJr44l38PPL7t/OtkzO1Nnj2ASnRK/2b4wxd0qITpEI5so+oMLFbLpVhFWM9BiWFzv5LhIMpC&#10;Lroq9WWF6hdQSwMEFAAAAAgAh07iQHEiL10cAgAAbgQAAA4AAABkcnMvZTJvRG9jLnhtbK1U34/T&#10;MAx+R+J/iPLOtdvuuFGtu4eN8YLgxIF49tK0jZRfinNr99/jpGUMkBBC7CFzYvuz/dnu5mE0mp1k&#10;QOVszRc3JWfSCtco29X8y+fDqzVnGME2oJ2VNT9L5A/bly82g6/k0vVONzIwArFYDb7mfYy+KgoU&#10;vTSAN85LS8rWBQORrqErmgADoRtdLMvydTG40PjghESk1/2k5NuM37ZSxI9tizIyXXPKLeYz5POY&#10;zmK7gaoL4Hsl5jTgH7IwoCwFvUDtIQJ7Duo3KKNEcOjaeCOcKVzbKiFzDVTNovylmqcevMy1EDno&#10;LzTh/4MVH06Pgamm5kvOLBhq0aJcrhMvg8eK1E/+Mcw3JDEVObbBpH9Kn42Zy/OFSzlGJuhxdbu6&#10;LddEuSDdslxRszLbxQ93HzC+k86wJNQ8ULMyh3B6j5FCkul3k5na5qC0ZsHFryr2mZ0UNyuRfCaB&#10;eUcETc8YuuNOB3YC6v8h/1JphNzhtfWCsqP80tOfXbLnHEoryyDN+TxGUWn5iYqYAwTI6SZMbdlA&#10;xN6t7++IEKA5bzVEEo0n5tF2U2Sn1cXlpzTuV292u9WcOV6bJYL2gP1UYVYlM6iMijL1DapeQvPW&#10;NiyePXXX0hrylI2RDWda0tYmKVtGUPpvLIkEbRO0zBs2dyvNyzQhSYrjcSTQJB5dc6Yhe/ZBdT01&#10;epELSRoa6qkZ0wKmrbm+k3z9mdh+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MUPqTWAAAACgEA&#10;AA8AAAAAAAAAAQAgAAAAIgAAAGRycy9kb3ducmV2LnhtbFBLAQIUABQAAAAIAIdO4kBxIi9dHAIA&#10;AG4EAAAOAAAAAAAAAAEAIAAAACUBAABkcnMvZTJvRG9jLnhtbFBLBQYAAAAABgAGAFkBAACzBQAA&#10;AAA=&#10;">
            <v:path/>
            <v:fill type="gradient" on="t" color2="#FFFFFF" angle="90" focus="100%" focussize="0f,0f" focusposition="0f,0f">
              <o:fill type="gradientUnscaled" v:ext="backwardCompatible"/>
            </v:fill>
            <v:stroke weight="1.25pt" color="#739CC3" joinstyle="miter"/>
            <v:imagedata o:title=""/>
            <o:lock v:ext="edit" aspectratio="f"/>
            <v:textbox>
              <w:txbxContent>
                <w:p/>
                <w:p/>
                <w:p/>
                <w:p>
                  <w:r>
                    <w:rPr>
                      <w:rFonts w:hint="eastAsia"/>
                    </w:rPr>
                    <w:t>法人身份证正反面扫描件</w:t>
                  </w:r>
                </w:p>
              </w:txbxContent>
            </v:textbox>
          </v:rect>
        </w:pict>
      </w:r>
    </w:p>
    <w:p>
      <w:pPr>
        <w:spacing w:after="0" w:line="380" w:lineRule="exact"/>
        <w:jc w:val="center"/>
        <w:rPr>
          <w:rFonts w:ascii="宋体" w:hAnsi="宋体" w:eastAsia="宋体" w:cs="宋体"/>
          <w:b/>
          <w:sz w:val="24"/>
        </w:rPr>
      </w:pPr>
    </w:p>
    <w:p>
      <w:pPr>
        <w:spacing w:after="0" w:line="380" w:lineRule="exact"/>
        <w:jc w:val="center"/>
        <w:rPr>
          <w:rFonts w:ascii="宋体" w:hAnsi="宋体" w:eastAsia="宋体" w:cs="宋体"/>
          <w:b/>
          <w:sz w:val="24"/>
        </w:rPr>
      </w:pPr>
    </w:p>
    <w:p>
      <w:pPr>
        <w:spacing w:after="0" w:line="380" w:lineRule="exact"/>
        <w:jc w:val="center"/>
        <w:rPr>
          <w:rFonts w:ascii="宋体" w:hAnsi="宋体" w:eastAsia="宋体" w:cs="宋体"/>
          <w:b/>
          <w:sz w:val="24"/>
        </w:rPr>
      </w:pPr>
    </w:p>
    <w:p>
      <w:pPr>
        <w:spacing w:after="0" w:line="380" w:lineRule="exact"/>
        <w:rPr>
          <w:rFonts w:ascii="宋体" w:hAnsi="宋体" w:eastAsia="宋体" w:cs="宋体"/>
          <w:b/>
          <w:sz w:val="24"/>
          <w:szCs w:val="24"/>
        </w:rPr>
      </w:pPr>
    </w:p>
    <w:p>
      <w:pPr>
        <w:pStyle w:val="33"/>
        <w:rPr>
          <w:rFonts w:ascii="宋体" w:hAnsi="宋体" w:eastAsia="宋体" w:cs="宋体"/>
          <w:b/>
        </w:rPr>
      </w:pPr>
    </w:p>
    <w:p>
      <w:pPr>
        <w:pStyle w:val="34"/>
        <w:rPr>
          <w:rFonts w:ascii="宋体" w:hAnsi="宋体" w:cs="宋体"/>
          <w:b/>
          <w:sz w:val="24"/>
          <w:szCs w:val="24"/>
        </w:rPr>
      </w:pPr>
    </w:p>
    <w:p>
      <w:pPr>
        <w:rPr>
          <w:rFonts w:ascii="宋体" w:hAnsi="宋体" w:eastAsia="宋体" w:cs="宋体"/>
          <w:b/>
          <w:sz w:val="24"/>
          <w:szCs w:val="24"/>
        </w:rPr>
      </w:pPr>
    </w:p>
    <w:p>
      <w:pPr>
        <w:pStyle w:val="33"/>
        <w:rPr>
          <w:rFonts w:ascii="宋体" w:hAnsi="宋体" w:eastAsia="宋体" w:cs="宋体"/>
          <w:b/>
        </w:rPr>
      </w:pPr>
    </w:p>
    <w:p>
      <w:pPr>
        <w:pStyle w:val="34"/>
        <w:rPr>
          <w:rFonts w:ascii="宋体" w:hAnsi="宋体" w:cs="宋体"/>
          <w:b/>
          <w:sz w:val="24"/>
          <w:szCs w:val="24"/>
        </w:rPr>
      </w:pPr>
    </w:p>
    <w:p/>
    <w:p>
      <w:pPr>
        <w:spacing w:after="0" w:line="380" w:lineRule="exact"/>
        <w:rPr>
          <w:rFonts w:hint="eastAsia" w:ascii="宋体" w:hAnsi="宋体" w:eastAsia="宋体" w:cs="宋体"/>
          <w:b/>
          <w:lang w:eastAsia="zh-CN"/>
        </w:rPr>
      </w:pPr>
      <w:r>
        <w:rPr>
          <w:rFonts w:hint="eastAsia" w:ascii="宋体" w:hAnsi="宋体" w:eastAsia="宋体" w:cs="宋体"/>
          <w:b/>
          <w:sz w:val="24"/>
          <w:szCs w:val="24"/>
        </w:rPr>
        <w:t>附件</w:t>
      </w:r>
      <w:r>
        <w:rPr>
          <w:rFonts w:hint="eastAsia" w:ascii="宋体" w:hAnsi="宋体" w:eastAsia="宋体" w:cs="宋体"/>
          <w:b/>
          <w:sz w:val="24"/>
          <w:szCs w:val="24"/>
          <w:lang w:eastAsia="zh-CN"/>
        </w:rPr>
        <w:t>四</w:t>
      </w:r>
    </w:p>
    <w:p>
      <w:pPr>
        <w:spacing w:after="0" w:line="380" w:lineRule="exact"/>
        <w:jc w:val="center"/>
        <w:rPr>
          <w:rFonts w:ascii="宋体" w:hAnsi="宋体" w:eastAsia="宋体" w:cs="宋体"/>
          <w:b/>
          <w:sz w:val="24"/>
          <w:szCs w:val="24"/>
        </w:rPr>
      </w:pPr>
    </w:p>
    <w:p>
      <w:pPr>
        <w:spacing w:after="0" w:line="380" w:lineRule="exact"/>
        <w:jc w:val="center"/>
        <w:rPr>
          <w:rFonts w:ascii="宋体" w:hAnsi="宋体" w:eastAsia="宋体" w:cs="宋体"/>
          <w:b/>
          <w:sz w:val="24"/>
          <w:szCs w:val="24"/>
        </w:rPr>
      </w:pPr>
      <w:r>
        <w:rPr>
          <w:rFonts w:hint="eastAsia" w:ascii="Times New Roman" w:hAnsi="Times New Roman" w:eastAsia="宋体"/>
          <w:b/>
          <w:kern w:val="2"/>
          <w:sz w:val="28"/>
          <w:szCs w:val="24"/>
        </w:rPr>
        <w:t>法定代表人授权委托书</w:t>
      </w:r>
    </w:p>
    <w:p>
      <w:pPr>
        <w:numPr>
          <w:ilvl w:val="1"/>
          <w:numId w:val="0"/>
        </w:numPr>
        <w:spacing w:before="156" w:after="156"/>
      </w:pPr>
    </w:p>
    <w:p/>
    <w:p>
      <w:pPr>
        <w:spacing w:after="0" w:line="800" w:lineRule="exact"/>
        <w:rPr>
          <w:rFonts w:ascii="宋体" w:hAnsi="宋体" w:eastAsia="宋体" w:cs="宋体"/>
          <w:sz w:val="24"/>
          <w:szCs w:val="24"/>
          <w:u w:val="single"/>
        </w:rPr>
      </w:pPr>
      <w:r>
        <w:rPr>
          <w:rFonts w:hint="eastAsia" w:ascii="宋体" w:hAnsi="宋体" w:eastAsia="宋体" w:cs="宋体"/>
          <w:sz w:val="24"/>
          <w:szCs w:val="24"/>
          <w:u w:val="single"/>
          <w:lang w:eastAsia="zh-CN"/>
        </w:rPr>
        <w:t>衢州市衢江区莲花镇人民政府</w:t>
      </w:r>
      <w:r>
        <w:rPr>
          <w:rFonts w:hint="eastAsia" w:ascii="宋体" w:hAnsi="宋体" w:eastAsia="宋体" w:cs="宋体"/>
          <w:sz w:val="24"/>
          <w:szCs w:val="24"/>
          <w:u w:val="single"/>
        </w:rPr>
        <w:t>：</w:t>
      </w:r>
    </w:p>
    <w:p>
      <w:pPr>
        <w:pStyle w:val="26"/>
        <w:ind w:left="440" w:firstLine="440"/>
      </w:pPr>
    </w:p>
    <w:p>
      <w:pPr>
        <w:spacing w:line="500" w:lineRule="exact"/>
        <w:ind w:firstLine="600" w:firstLineChars="250"/>
        <w:rPr>
          <w:rFonts w:ascii="宋体" w:hAnsi="宋体" w:eastAsia="宋体"/>
          <w:sz w:val="24"/>
          <w:szCs w:val="24"/>
        </w:rPr>
      </w:pPr>
      <w:r>
        <w:rPr>
          <w:rFonts w:hint="eastAsia" w:ascii="宋体" w:hAnsi="宋体" w:eastAsia="宋体"/>
          <w:sz w:val="24"/>
          <w:szCs w:val="24"/>
        </w:rPr>
        <w:t>（供应商全称）法定代表人授权（全权代表姓名）为全权代表，参加贵处组织的（项目名称、编号）的采购活动，全权代表我方处理磋商活动中的一切事宜。</w:t>
      </w:r>
    </w:p>
    <w:p>
      <w:pPr>
        <w:spacing w:line="500" w:lineRule="exact"/>
        <w:rPr>
          <w:rFonts w:ascii="宋体" w:hAnsi="宋体" w:eastAsia="宋体" w:cs="微软雅黑"/>
          <w:sz w:val="24"/>
          <w:szCs w:val="24"/>
        </w:rPr>
      </w:pPr>
    </w:p>
    <w:p>
      <w:pPr>
        <w:spacing w:line="500" w:lineRule="exact"/>
        <w:rPr>
          <w:rFonts w:ascii="宋体" w:hAnsi="宋体" w:eastAsia="宋体" w:cs="微软雅黑"/>
          <w:sz w:val="24"/>
          <w:szCs w:val="24"/>
          <w:u w:val="single"/>
        </w:rPr>
      </w:pPr>
      <w:r>
        <w:rPr>
          <w:rFonts w:hint="eastAsia" w:ascii="宋体" w:hAnsi="宋体" w:eastAsia="宋体" w:cs="微软雅黑"/>
          <w:sz w:val="24"/>
          <w:szCs w:val="24"/>
        </w:rPr>
        <w:t>被授权人（签字或盖章）：</w:t>
      </w:r>
      <w:r>
        <w:rPr>
          <w:rFonts w:hint="eastAsia" w:ascii="宋体" w:hAnsi="宋体" w:eastAsia="宋体" w:cs="微软雅黑"/>
          <w:sz w:val="24"/>
          <w:szCs w:val="24"/>
          <w:u w:val="single"/>
        </w:rPr>
        <w:t xml:space="preserve">       </w:t>
      </w:r>
      <w:r>
        <w:rPr>
          <w:rFonts w:hint="eastAsia" w:ascii="宋体" w:hAnsi="宋体" w:eastAsia="宋体" w:cs="微软雅黑"/>
          <w:sz w:val="24"/>
          <w:szCs w:val="24"/>
        </w:rPr>
        <w:t xml:space="preserve">      法定代表人（签字或盖章）：</w:t>
      </w:r>
      <w:r>
        <w:rPr>
          <w:rFonts w:hint="eastAsia" w:ascii="宋体" w:hAnsi="宋体" w:eastAsia="宋体" w:cs="微软雅黑"/>
          <w:sz w:val="24"/>
          <w:szCs w:val="24"/>
          <w:u w:val="single"/>
        </w:rPr>
        <w:t xml:space="preserve">          </w:t>
      </w:r>
    </w:p>
    <w:p>
      <w:pPr>
        <w:spacing w:line="500" w:lineRule="exact"/>
        <w:rPr>
          <w:rFonts w:ascii="宋体" w:hAnsi="宋体" w:eastAsia="宋体" w:cs="微软雅黑"/>
          <w:sz w:val="24"/>
          <w:szCs w:val="24"/>
        </w:rPr>
      </w:pPr>
      <w:r>
        <w:rPr>
          <w:rFonts w:hint="eastAsia" w:ascii="宋体" w:hAnsi="宋体" w:eastAsia="宋体" w:cs="微软雅黑"/>
          <w:sz w:val="24"/>
          <w:szCs w:val="24"/>
        </w:rPr>
        <w:t>职务：</w:t>
      </w:r>
      <w:r>
        <w:rPr>
          <w:rFonts w:hint="eastAsia" w:ascii="宋体" w:hAnsi="宋体" w:eastAsia="宋体" w:cs="微软雅黑"/>
          <w:sz w:val="24"/>
          <w:szCs w:val="24"/>
          <w:u w:val="single"/>
        </w:rPr>
        <w:t xml:space="preserve">           </w:t>
      </w:r>
      <w:r>
        <w:rPr>
          <w:rFonts w:hint="eastAsia" w:ascii="宋体" w:hAnsi="宋体" w:eastAsia="宋体" w:cs="微软雅黑"/>
          <w:sz w:val="24"/>
          <w:szCs w:val="24"/>
        </w:rPr>
        <w:t xml:space="preserve">                    职务：</w:t>
      </w:r>
      <w:r>
        <w:rPr>
          <w:rFonts w:hint="eastAsia" w:ascii="宋体" w:hAnsi="宋体" w:eastAsia="宋体" w:cs="微软雅黑"/>
          <w:sz w:val="24"/>
          <w:szCs w:val="24"/>
          <w:u w:val="single"/>
        </w:rPr>
        <w:t xml:space="preserve">           </w:t>
      </w:r>
      <w:r>
        <w:rPr>
          <w:rFonts w:hint="eastAsia" w:ascii="宋体" w:hAnsi="宋体" w:eastAsia="宋体" w:cs="微软雅黑"/>
          <w:sz w:val="24"/>
          <w:szCs w:val="24"/>
        </w:rPr>
        <w:t xml:space="preserve"> </w:t>
      </w:r>
    </w:p>
    <w:p>
      <w:pPr>
        <w:spacing w:line="500" w:lineRule="exact"/>
        <w:rPr>
          <w:rFonts w:ascii="宋体" w:hAnsi="宋体" w:eastAsia="宋体" w:cs="微软雅黑"/>
          <w:sz w:val="24"/>
          <w:szCs w:val="24"/>
        </w:rPr>
      </w:pPr>
      <w:r>
        <w:rPr>
          <w:rFonts w:hint="eastAsia" w:ascii="宋体" w:hAnsi="宋体" w:eastAsia="宋体" w:cs="微软雅黑"/>
          <w:sz w:val="24"/>
          <w:szCs w:val="24"/>
        </w:rPr>
        <w:t>被授权人身份证号码：</w:t>
      </w:r>
      <w:r>
        <w:rPr>
          <w:rFonts w:hint="eastAsia" w:ascii="宋体" w:hAnsi="宋体" w:eastAsia="宋体" w:cs="微软雅黑"/>
          <w:sz w:val="24"/>
          <w:szCs w:val="24"/>
          <w:u w:val="single"/>
        </w:rPr>
        <w:t xml:space="preserve">                             </w:t>
      </w:r>
      <w:r>
        <w:rPr>
          <w:rFonts w:hint="eastAsia" w:ascii="宋体" w:hAnsi="宋体" w:eastAsia="宋体" w:cs="微软雅黑"/>
          <w:sz w:val="24"/>
          <w:szCs w:val="24"/>
        </w:rPr>
        <w:t xml:space="preserve"> </w:t>
      </w:r>
    </w:p>
    <w:p>
      <w:pPr>
        <w:spacing w:line="500" w:lineRule="exact"/>
        <w:rPr>
          <w:rFonts w:ascii="宋体" w:hAnsi="宋体" w:eastAsia="宋体" w:cs="微软雅黑"/>
          <w:sz w:val="24"/>
          <w:szCs w:val="24"/>
        </w:rPr>
      </w:pPr>
      <w:r>
        <w:rPr>
          <w:rFonts w:hint="eastAsia" w:ascii="宋体" w:hAnsi="宋体" w:eastAsia="宋体" w:cs="微软雅黑"/>
          <w:sz w:val="24"/>
          <w:szCs w:val="24"/>
        </w:rPr>
        <w:t>供应商名称（公章）：</w:t>
      </w:r>
      <w:r>
        <w:rPr>
          <w:rFonts w:hint="eastAsia" w:ascii="宋体" w:hAnsi="宋体" w:eastAsia="宋体" w:cs="微软雅黑"/>
          <w:sz w:val="24"/>
          <w:szCs w:val="24"/>
          <w:u w:val="single"/>
        </w:rPr>
        <w:t xml:space="preserve">               </w:t>
      </w:r>
    </w:p>
    <w:p>
      <w:pPr>
        <w:spacing w:line="500" w:lineRule="exact"/>
        <w:rPr>
          <w:rFonts w:ascii="宋体" w:hAnsi="宋体" w:eastAsia="宋体" w:cs="微软雅黑"/>
          <w:sz w:val="24"/>
          <w:szCs w:val="24"/>
        </w:rPr>
      </w:pPr>
      <w:r>
        <w:rPr>
          <w:rFonts w:hint="eastAsia" w:ascii="宋体" w:hAnsi="宋体" w:eastAsia="宋体" w:cs="微软雅黑"/>
          <w:sz w:val="24"/>
          <w:szCs w:val="24"/>
        </w:rPr>
        <w:t>日 期：</w:t>
      </w:r>
      <w:r>
        <w:rPr>
          <w:rFonts w:hint="eastAsia" w:ascii="宋体" w:hAnsi="宋体" w:eastAsia="宋体" w:cs="微软雅黑"/>
          <w:sz w:val="24"/>
          <w:szCs w:val="24"/>
          <w:u w:val="single"/>
        </w:rPr>
        <w:t>    </w:t>
      </w:r>
      <w:r>
        <w:rPr>
          <w:rFonts w:hint="eastAsia" w:ascii="宋体" w:hAnsi="宋体" w:eastAsia="宋体" w:cs="微软雅黑"/>
          <w:sz w:val="24"/>
          <w:szCs w:val="24"/>
        </w:rPr>
        <w:t>年</w:t>
      </w:r>
      <w:r>
        <w:rPr>
          <w:rFonts w:hint="eastAsia" w:ascii="宋体" w:hAnsi="宋体" w:eastAsia="宋体" w:cs="微软雅黑"/>
          <w:sz w:val="24"/>
          <w:szCs w:val="24"/>
          <w:u w:val="single"/>
        </w:rPr>
        <w:t>    </w:t>
      </w:r>
      <w:r>
        <w:rPr>
          <w:rFonts w:hint="eastAsia" w:ascii="宋体" w:hAnsi="宋体" w:eastAsia="宋体" w:cs="微软雅黑"/>
          <w:sz w:val="24"/>
          <w:szCs w:val="24"/>
        </w:rPr>
        <w:t>月</w:t>
      </w:r>
      <w:r>
        <w:rPr>
          <w:rFonts w:hint="eastAsia" w:ascii="宋体" w:hAnsi="宋体" w:eastAsia="宋体" w:cs="微软雅黑"/>
          <w:sz w:val="24"/>
          <w:szCs w:val="24"/>
          <w:u w:val="single"/>
        </w:rPr>
        <w:t>    </w:t>
      </w:r>
      <w:r>
        <w:rPr>
          <w:rFonts w:hint="eastAsia" w:ascii="宋体" w:hAnsi="宋体" w:eastAsia="宋体" w:cs="微软雅黑"/>
          <w:sz w:val="24"/>
          <w:szCs w:val="24"/>
        </w:rPr>
        <w:t>日</w:t>
      </w:r>
    </w:p>
    <w:p>
      <w:pPr>
        <w:spacing w:line="380" w:lineRule="exact"/>
        <w:rPr>
          <w:rFonts w:ascii="宋体" w:hAnsi="宋体" w:eastAsia="宋体" w:cs="宋体"/>
          <w:b/>
          <w:sz w:val="24"/>
          <w:szCs w:val="24"/>
        </w:rPr>
      </w:pPr>
    </w:p>
    <w:p>
      <w:pPr>
        <w:pStyle w:val="72"/>
        <w:spacing w:line="440" w:lineRule="exact"/>
        <w:jc w:val="center"/>
        <w:rPr>
          <w:rFonts w:ascii="宋体" w:hAnsi="宋体"/>
          <w:b/>
          <w:sz w:val="32"/>
        </w:rPr>
      </w:pPr>
      <w:r>
        <w:rPr>
          <w:rFonts w:ascii="宋体" w:hAnsi="宋体" w:cs="宋体"/>
        </w:rPr>
        <w:pict>
          <v:rect id="_x0000_s2055" o:spid="_x0000_s2055" o:spt="1" style="position:absolute;left:0pt;margin-left:-32.25pt;margin-top:5.95pt;height:216.95pt;width:455.6pt;z-index:251659264;mso-width-relative:page;mso-height-relative:page;" filled="t" stroked="t" coordsize="21600,21600" o:gfxdata="UEsDBAoAAAAAAIdO4kAAAAAAAAAAAAAAAAAEAAAAZHJzL1BLAwQUAAAACACHTuJAQxQ+pNYAAAAK&#10;AQAADwAAAGRycy9kb3ducmV2LnhtbE2PT0/DMAzF70h8h8hI3Fja/dMoTSeBBCcObCBx9RrTBhqn&#10;arJ2+/aYE7vZfk/Pv1duT75TIw3RBTaQzzJQxHWwjhsDH+/PdxtQMSFb7AKTgTNF2FbXVyUWNky8&#10;o3GfGiUhHAs00KbUF1rHuiWPcRZ6YtG+wuAxyTo02g44Sbjv9DzL1tqjY/nQYk9PLdU/+6M3MOLn&#10;Y0znJr44l38PPL7t/OtkzO1Nnj2ASnRK/2b4wxd0qITpEI5so+oMLFbLpVhFWM9BiWFzv5LhIMpC&#10;Lroq9WWF6hdQSwMEFAAAAAgAh07iQHEiL10cAgAAbgQAAA4AAABkcnMvZTJvRG9jLnhtbK1U34/T&#10;MAx+R+J/iPLOtdvuuFGtu4eN8YLgxIF49tK0jZRfinNr99/jpGUMkBBC7CFzYvuz/dnu5mE0mp1k&#10;QOVszRc3JWfSCtco29X8y+fDqzVnGME2oJ2VNT9L5A/bly82g6/k0vVONzIwArFYDb7mfYy+KgoU&#10;vTSAN85LS8rWBQORrqErmgADoRtdLMvydTG40PjghESk1/2k5NuM37ZSxI9tizIyXXPKLeYz5POY&#10;zmK7gaoL4Hsl5jTgH7IwoCwFvUDtIQJ7Duo3KKNEcOjaeCOcKVzbKiFzDVTNovylmqcevMy1EDno&#10;LzTh/4MVH06Pgamm5kvOLBhq0aJcrhMvg8eK1E/+Mcw3JDEVObbBpH9Kn42Zy/OFSzlGJuhxdbu6&#10;LddEuSDdslxRszLbxQ93HzC+k86wJNQ8ULMyh3B6j5FCkul3k5na5qC0ZsHFryr2mZ0UNyuRfCaB&#10;eUcETc8YuuNOB3YC6v8h/1JphNzhtfWCsqP80tOfXbLnHEoryyDN+TxGUWn5iYqYAwTI6SZMbdlA&#10;xN6t7++IEKA5bzVEEo0n5tF2U2Sn1cXlpzTuV292u9WcOV6bJYL2gP1UYVYlM6iMijL1DapeQvPW&#10;NiyePXXX0hrylI2RDWda0tYmKVtGUPpvLIkEbRO0zBs2dyvNyzQhSYrjcSTQJB5dc6Yhe/ZBdT01&#10;epELSRoa6qkZ0wKmrbm+k3z9mdh+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MUPqTWAAAACgEA&#10;AA8AAAAAAAAAAQAgAAAAIgAAAGRycy9kb3ducmV2LnhtbFBLAQIUABQAAAAIAIdO4kBxIi9dHAIA&#10;AG4EAAAOAAAAAAAAAAEAIAAAACUBAABkcnMvZTJvRG9jLnhtbFBLBQYAAAAABgAGAFkBAACzBQAA&#10;AAA=&#10;">
            <v:path/>
            <v:fill type="gradient" on="t" angle="90" focus="100%" focussize="0f,0f">
              <o:fill type="gradientUnscaled" v:ext="backwardCompatible"/>
            </v:fill>
            <v:stroke weight="1.25pt" color="#739CC3"/>
            <v:imagedata o:title=""/>
            <o:lock v:ext="edit"/>
            <v:textbox>
              <w:txbxContent>
                <w:p/>
                <w:p/>
                <w:p>
                  <w:r>
                    <w:rPr>
                      <w:rFonts w:hint="eastAsia"/>
                    </w:rPr>
                    <w:t>被授权人身份证正反面扫描件</w:t>
                  </w:r>
                </w:p>
              </w:txbxContent>
            </v:textbox>
          </v:rect>
        </w:pict>
      </w:r>
    </w:p>
    <w:p>
      <w:pPr>
        <w:spacing w:line="380" w:lineRule="exact"/>
        <w:rPr>
          <w:rFonts w:ascii="宋体" w:hAnsi="宋体" w:eastAsia="宋体" w:cs="宋体"/>
          <w:b/>
          <w:sz w:val="24"/>
          <w:szCs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p>
    <w:p>
      <w:pPr>
        <w:pStyle w:val="72"/>
        <w:spacing w:line="440" w:lineRule="exact"/>
        <w:jc w:val="left"/>
        <w:rPr>
          <w:rFonts w:ascii="宋体" w:hAnsi="宋体" w:cs="宋体"/>
          <w:b/>
          <w:sz w:val="24"/>
        </w:rPr>
      </w:pPr>
      <w:r>
        <w:rPr>
          <w:rFonts w:hint="eastAsia" w:ascii="宋体" w:hAnsi="宋体" w:cs="宋体"/>
          <w:b/>
          <w:sz w:val="24"/>
        </w:rPr>
        <w:t>附件</w:t>
      </w:r>
      <w:r>
        <w:rPr>
          <w:rFonts w:hint="eastAsia" w:ascii="宋体" w:hAnsi="宋体" w:cs="宋体"/>
          <w:b/>
          <w:sz w:val="24"/>
          <w:lang w:eastAsia="zh-CN"/>
        </w:rPr>
        <w:t>五</w:t>
      </w:r>
      <w:r>
        <w:rPr>
          <w:rFonts w:hint="eastAsia" w:ascii="宋体" w:hAnsi="宋体" w:cs="宋体"/>
          <w:b/>
          <w:sz w:val="24"/>
        </w:rPr>
        <w:t xml:space="preserve">    </w:t>
      </w:r>
    </w:p>
    <w:p>
      <w:pPr>
        <w:pStyle w:val="72"/>
        <w:spacing w:line="440" w:lineRule="exact"/>
        <w:jc w:val="center"/>
        <w:rPr>
          <w:rFonts w:ascii="宋体" w:hAnsi="宋体"/>
          <w:b/>
          <w:sz w:val="32"/>
        </w:rPr>
      </w:pPr>
      <w:r>
        <w:rPr>
          <w:rFonts w:hint="eastAsia"/>
          <w:b/>
          <w:sz w:val="28"/>
        </w:rPr>
        <w:t>承 诺 书</w:t>
      </w:r>
    </w:p>
    <w:p>
      <w:pPr>
        <w:spacing w:line="380" w:lineRule="exact"/>
        <w:rPr>
          <w:rFonts w:ascii="宋体" w:hAnsi="宋体" w:eastAsia="宋体" w:cs="宋体"/>
          <w:b/>
          <w:bCs/>
          <w:sz w:val="24"/>
          <w:szCs w:val="24"/>
        </w:rPr>
      </w:pPr>
    </w:p>
    <w:p>
      <w:pPr>
        <w:ind w:left="90" w:leftChars="41"/>
        <w:rPr>
          <w:rFonts w:ascii="宋体" w:hAnsi="宋体" w:eastAsia="宋体"/>
          <w:sz w:val="24"/>
        </w:rPr>
      </w:pPr>
    </w:p>
    <w:p>
      <w:pPr>
        <w:spacing w:after="0" w:line="600" w:lineRule="exact"/>
        <w:ind w:left="90" w:leftChars="41"/>
        <w:rPr>
          <w:rFonts w:hint="eastAsia" w:ascii="宋体" w:hAnsi="宋体" w:eastAsia="宋体"/>
          <w:sz w:val="24"/>
          <w:szCs w:val="24"/>
          <w:lang w:eastAsia="zh-CN"/>
        </w:rPr>
      </w:pPr>
      <w:r>
        <w:rPr>
          <w:rFonts w:hint="eastAsia" w:ascii="宋体" w:hAnsi="宋体" w:eastAsia="宋体"/>
          <w:sz w:val="24"/>
          <w:szCs w:val="24"/>
        </w:rPr>
        <w:t>致：</w:t>
      </w:r>
      <w:r>
        <w:rPr>
          <w:rFonts w:hint="eastAsia" w:ascii="宋体" w:hAnsi="宋体" w:eastAsia="宋体" w:cs="宋体"/>
          <w:sz w:val="24"/>
          <w:szCs w:val="24"/>
          <w:u w:val="single"/>
          <w:lang w:eastAsia="zh-CN"/>
        </w:rPr>
        <w:t>衢州市衢江区莲花镇人民政府</w:t>
      </w:r>
    </w:p>
    <w:p>
      <w:pPr>
        <w:spacing w:after="0" w:line="600" w:lineRule="exact"/>
        <w:ind w:left="90" w:leftChars="41" w:firstLine="480" w:firstLineChars="200"/>
        <w:rPr>
          <w:rFonts w:ascii="宋体" w:hAnsi="宋体" w:eastAsia="宋体"/>
          <w:sz w:val="24"/>
          <w:szCs w:val="24"/>
        </w:rPr>
      </w:pPr>
      <w:r>
        <w:rPr>
          <w:rFonts w:hint="eastAsia" w:ascii="宋体" w:hAnsi="宋体" w:eastAsia="宋体"/>
          <w:sz w:val="24"/>
          <w:szCs w:val="24"/>
        </w:rPr>
        <w:t>我方承诺，若我单位中标，如所供服务质量及售后服务达不到采购人要求，我方同意采购人可单方面解除合同，因此产生的所有经济损失由我方自行承担。</w:t>
      </w:r>
    </w:p>
    <w:p>
      <w:pPr>
        <w:widowControl w:val="0"/>
        <w:spacing w:after="0" w:line="600" w:lineRule="exact"/>
        <w:ind w:firstLine="420" w:firstLineChars="200"/>
        <w:jc w:val="both"/>
        <w:rPr>
          <w:rFonts w:ascii="Calibri" w:hAnsi="Calibri" w:eastAsia="宋体"/>
          <w:kern w:val="2"/>
          <w:sz w:val="21"/>
          <w:szCs w:val="21"/>
        </w:rPr>
      </w:pPr>
    </w:p>
    <w:p>
      <w:pPr>
        <w:spacing w:line="560" w:lineRule="exact"/>
        <w:ind w:firstLine="464" w:firstLineChars="200"/>
        <w:rPr>
          <w:rFonts w:ascii="宋体" w:hAnsi="宋体" w:eastAsia="宋体" w:cs="宋体"/>
          <w:color w:val="000000"/>
          <w:spacing w:val="6"/>
        </w:rPr>
      </w:pPr>
    </w:p>
    <w:p>
      <w:pPr>
        <w:spacing w:line="560" w:lineRule="exact"/>
        <w:ind w:firstLine="464" w:firstLineChars="200"/>
        <w:rPr>
          <w:rFonts w:ascii="宋体" w:hAnsi="宋体" w:eastAsia="宋体" w:cs="宋体"/>
          <w:color w:val="000000"/>
          <w:spacing w:val="6"/>
        </w:rPr>
      </w:pP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供应商全称（盖章）：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法定代表人或其委托人（签字或盖章）：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spacing w:line="480" w:lineRule="auto"/>
        <w:jc w:val="center"/>
        <w:rPr>
          <w:rFonts w:ascii="宋体" w:hAnsi="Times New Roman" w:eastAsia="宋体" w:cs="宋体"/>
          <w:sz w:val="21"/>
          <w:szCs w:val="21"/>
        </w:rPr>
      </w:pPr>
      <w:r>
        <w:rPr>
          <w:rFonts w:hint="eastAsia" w:ascii="宋体" w:hAnsi="宋体" w:eastAsia="宋体" w:cs="宋体"/>
          <w:sz w:val="24"/>
        </w:rPr>
        <w:t xml:space="preserve">                                 日</w:t>
      </w:r>
      <w:r>
        <w:rPr>
          <w:rFonts w:ascii="宋体" w:hAnsi="宋体" w:eastAsia="宋体" w:cs="宋体"/>
          <w:sz w:val="24"/>
        </w:rPr>
        <w:t xml:space="preserve"> </w:t>
      </w:r>
      <w:r>
        <w:rPr>
          <w:rFonts w:hint="eastAsia" w:ascii="宋体" w:hAnsi="宋体" w:eastAsia="宋体" w:cs="宋体"/>
          <w:sz w:val="24"/>
        </w:rPr>
        <w:t>期：</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年</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月</w:t>
      </w:r>
      <w:r>
        <w:rPr>
          <w:rFonts w:ascii="宋体" w:hAnsi="宋体" w:eastAsia="宋体" w:cs="宋体"/>
          <w:sz w:val="24"/>
        </w:rPr>
        <w:t xml:space="preserve">  </w:t>
      </w:r>
      <w:r>
        <w:rPr>
          <w:rFonts w:hint="eastAsia" w:ascii="宋体" w:hAnsi="宋体" w:eastAsia="宋体" w:cs="宋体"/>
          <w:sz w:val="24"/>
        </w:rPr>
        <w:t xml:space="preserve"> 日</w:t>
      </w:r>
    </w:p>
    <w:p>
      <w:pPr>
        <w:numPr>
          <w:ilvl w:val="1"/>
          <w:numId w:val="0"/>
        </w:numPr>
        <w:spacing w:before="156" w:after="156"/>
      </w:pPr>
    </w:p>
    <w:p/>
    <w:p>
      <w:pPr>
        <w:pStyle w:val="3"/>
        <w:snapToGrid w:val="0"/>
        <w:spacing w:line="360" w:lineRule="auto"/>
        <w:ind w:left="0" w:leftChars="0" w:firstLine="480" w:firstLineChars="200"/>
        <w:rPr>
          <w:rFonts w:ascii="宋体" w:hAnsi="宋体"/>
          <w:sz w:val="24"/>
        </w:rPr>
      </w:pPr>
    </w:p>
    <w:p>
      <w:pPr>
        <w:pStyle w:val="3"/>
        <w:snapToGrid w:val="0"/>
        <w:spacing w:line="360" w:lineRule="auto"/>
        <w:ind w:left="0" w:leftChars="0" w:firstLine="480" w:firstLineChars="200"/>
        <w:rPr>
          <w:rFonts w:ascii="宋体" w:hAnsi="宋体"/>
          <w:sz w:val="24"/>
        </w:rPr>
      </w:pPr>
    </w:p>
    <w:p>
      <w:pPr>
        <w:numPr>
          <w:ilvl w:val="1"/>
          <w:numId w:val="0"/>
        </w:numPr>
        <w:spacing w:before="156" w:after="156"/>
      </w:pPr>
    </w:p>
    <w:p>
      <w:pPr>
        <w:pStyle w:val="13"/>
      </w:pPr>
    </w:p>
    <w:p>
      <w:pPr>
        <w:pStyle w:val="13"/>
      </w:pPr>
    </w:p>
    <w:p/>
    <w:p>
      <w:pPr>
        <w:numPr>
          <w:ilvl w:val="1"/>
          <w:numId w:val="0"/>
        </w:numPr>
        <w:spacing w:before="156" w:after="156"/>
      </w:pPr>
    </w:p>
    <w:p/>
    <w:p>
      <w:pPr>
        <w:spacing w:line="500" w:lineRule="exact"/>
        <w:rPr>
          <w:rFonts w:ascii="宋体" w:hAnsi="宋体" w:eastAsia="宋体" w:cs="宋体"/>
          <w:b/>
          <w:sz w:val="24"/>
        </w:rPr>
      </w:pPr>
    </w:p>
    <w:p>
      <w:pPr>
        <w:spacing w:line="500" w:lineRule="exact"/>
        <w:rPr>
          <w:rFonts w:hint="eastAsia" w:ascii="宋体" w:hAnsi="宋体" w:eastAsia="宋体" w:cs="宋体"/>
          <w:b/>
          <w:sz w:val="24"/>
          <w:lang w:eastAsia="zh-CN"/>
        </w:rPr>
      </w:pPr>
      <w:r>
        <w:rPr>
          <w:rFonts w:hint="eastAsia" w:ascii="宋体" w:hAnsi="宋体" w:eastAsia="宋体" w:cs="宋体"/>
          <w:b/>
          <w:sz w:val="24"/>
        </w:rPr>
        <w:t>附件</w:t>
      </w:r>
      <w:r>
        <w:rPr>
          <w:rFonts w:hint="eastAsia" w:ascii="宋体" w:hAnsi="宋体" w:eastAsia="宋体" w:cs="宋体"/>
          <w:b/>
          <w:sz w:val="24"/>
          <w:lang w:eastAsia="zh-CN"/>
        </w:rPr>
        <w:t>六</w:t>
      </w:r>
    </w:p>
    <w:p>
      <w:pPr>
        <w:numPr>
          <w:ilvl w:val="0"/>
          <w:numId w:val="9"/>
        </w:num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中小企业声明函【不属于小、微型企业，不用提供此函】</w:t>
      </w: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lang w:eastAsia="zh-CN"/>
        </w:rPr>
        <w:t>衢州市衢江区莲花镇人民政府</w:t>
      </w:r>
      <w:r>
        <w:rPr>
          <w:rFonts w:hint="eastAsia" w:ascii="宋体" w:hAnsi="宋体" w:eastAsia="宋体" w:cs="宋体"/>
          <w:color w:val="000000"/>
          <w:sz w:val="24"/>
          <w:szCs w:val="24"/>
        </w:rPr>
        <w:t xml:space="preserve">： </w:t>
      </w: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rPr>
        <w:t xml:space="preserve">浙江佳诚工程咨询股份有限公司： </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本公司（联合体）郑重声明，根据《政府采购促进中小企业发展管理办法》（财库﹝2020﹞46 号）的规定，本公司 （联合体）参加</w:t>
      </w:r>
      <w:r>
        <w:rPr>
          <w:rFonts w:hint="eastAsia" w:ascii="宋体" w:hAnsi="宋体" w:eastAsia="宋体" w:cs="宋体"/>
          <w:kern w:val="2"/>
          <w:sz w:val="24"/>
          <w:szCs w:val="24"/>
          <w:u w:val="single"/>
        </w:rPr>
        <w:t>（单位名称）</w:t>
      </w:r>
      <w:r>
        <w:rPr>
          <w:rFonts w:hint="eastAsia" w:ascii="宋体" w:hAnsi="宋体" w:eastAsia="宋体" w:cs="宋体"/>
          <w:kern w:val="2"/>
          <w:sz w:val="24"/>
          <w:szCs w:val="24"/>
        </w:rPr>
        <w:t>的</w:t>
      </w:r>
      <w:r>
        <w:rPr>
          <w:rFonts w:hint="eastAsia" w:ascii="宋体" w:hAnsi="宋体" w:eastAsia="宋体" w:cs="宋体"/>
          <w:kern w:val="2"/>
          <w:sz w:val="24"/>
          <w:szCs w:val="24"/>
          <w:u w:val="single"/>
        </w:rPr>
        <w:t>（项目名称）</w:t>
      </w:r>
      <w:r>
        <w:rPr>
          <w:rFonts w:hint="eastAsia" w:ascii="宋体" w:hAnsi="宋体" w:eastAsia="宋体" w:cs="宋体"/>
          <w:kern w:val="2"/>
          <w:sz w:val="24"/>
          <w:szCs w:val="24"/>
        </w:rPr>
        <w:t>采购活动，提供的货物全部由符合政策要求的中小企业制造。相关企业 （含联合体中的中小企业、签订分包意向协议的中小企业） 的具体情况如下：</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 xml:space="preserve"> 1. </w:t>
      </w:r>
      <w:r>
        <w:rPr>
          <w:rFonts w:hint="eastAsia" w:ascii="宋体" w:hAnsi="宋体" w:eastAsia="宋体" w:cs="宋体"/>
          <w:kern w:val="2"/>
          <w:sz w:val="24"/>
          <w:szCs w:val="24"/>
          <w:u w:val="single"/>
        </w:rPr>
        <w:t>（标的名称）</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（采购文件中明确的所属行业）</w:t>
      </w:r>
      <w:r>
        <w:rPr>
          <w:rFonts w:hint="eastAsia" w:ascii="宋体" w:hAnsi="宋体" w:eastAsia="宋体" w:cs="宋体"/>
          <w:kern w:val="2"/>
          <w:sz w:val="24"/>
          <w:szCs w:val="24"/>
        </w:rPr>
        <w:t xml:space="preserve"> 行业；制造商为</w:t>
      </w:r>
      <w:r>
        <w:rPr>
          <w:rFonts w:hint="eastAsia" w:ascii="宋体" w:hAnsi="宋体" w:eastAsia="宋体" w:cs="宋体"/>
          <w:kern w:val="2"/>
          <w:sz w:val="24"/>
          <w:szCs w:val="24"/>
          <w:u w:val="single"/>
        </w:rPr>
        <w:t>（企业名称）</w:t>
      </w:r>
      <w:r>
        <w:rPr>
          <w:rFonts w:hint="eastAsia" w:ascii="宋体" w:hAnsi="宋体" w:eastAsia="宋体" w:cs="宋体"/>
          <w:kern w:val="2"/>
          <w:sz w:val="24"/>
          <w:szCs w:val="24"/>
        </w:rPr>
        <w:t>，从业人员</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人，营业收入为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万元，资产总额为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万元（注1），属于</w:t>
      </w:r>
      <w:r>
        <w:rPr>
          <w:rFonts w:hint="eastAsia" w:ascii="宋体" w:hAnsi="宋体" w:eastAsia="宋体" w:cs="宋体"/>
          <w:kern w:val="2"/>
          <w:sz w:val="24"/>
          <w:szCs w:val="24"/>
          <w:u w:val="single"/>
        </w:rPr>
        <w:t>（中型企业、小型企业、微型企业）</w:t>
      </w:r>
      <w:r>
        <w:rPr>
          <w:rFonts w:hint="eastAsia" w:ascii="宋体" w:hAnsi="宋体" w:eastAsia="宋体" w:cs="宋体"/>
          <w:kern w:val="2"/>
          <w:sz w:val="24"/>
          <w:szCs w:val="24"/>
        </w:rPr>
        <w:t>；</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 xml:space="preserve">2. </w:t>
      </w:r>
      <w:r>
        <w:rPr>
          <w:rFonts w:hint="eastAsia" w:ascii="宋体" w:hAnsi="宋体" w:eastAsia="宋体" w:cs="宋体"/>
          <w:kern w:val="2"/>
          <w:sz w:val="24"/>
          <w:szCs w:val="24"/>
          <w:u w:val="single"/>
        </w:rPr>
        <w:t>（标的名称）</w:t>
      </w:r>
      <w:r>
        <w:rPr>
          <w:rFonts w:hint="eastAsia" w:ascii="宋体" w:hAnsi="宋体" w:eastAsia="宋体" w:cs="宋体"/>
          <w:kern w:val="2"/>
          <w:sz w:val="24"/>
          <w:szCs w:val="24"/>
        </w:rPr>
        <w:t>，属于</w:t>
      </w:r>
      <w:r>
        <w:rPr>
          <w:rFonts w:hint="eastAsia" w:ascii="宋体" w:hAnsi="宋体" w:eastAsia="宋体" w:cs="宋体"/>
          <w:kern w:val="2"/>
          <w:sz w:val="24"/>
          <w:szCs w:val="24"/>
          <w:u w:val="single"/>
        </w:rPr>
        <w:t>（采购文件中明确的所属行业）</w:t>
      </w:r>
      <w:r>
        <w:rPr>
          <w:rFonts w:hint="eastAsia" w:ascii="宋体" w:hAnsi="宋体" w:eastAsia="宋体" w:cs="宋体"/>
          <w:kern w:val="2"/>
          <w:sz w:val="24"/>
          <w:szCs w:val="24"/>
        </w:rPr>
        <w:t xml:space="preserve"> 行业；制造商为</w:t>
      </w:r>
      <w:r>
        <w:rPr>
          <w:rFonts w:hint="eastAsia" w:ascii="宋体" w:hAnsi="宋体" w:eastAsia="宋体" w:cs="宋体"/>
          <w:kern w:val="2"/>
          <w:sz w:val="24"/>
          <w:szCs w:val="24"/>
          <w:u w:val="single"/>
        </w:rPr>
        <w:t>（企业名称）</w:t>
      </w:r>
      <w:r>
        <w:rPr>
          <w:rFonts w:hint="eastAsia" w:ascii="宋体" w:hAnsi="宋体" w:eastAsia="宋体" w:cs="宋体"/>
          <w:kern w:val="2"/>
          <w:sz w:val="24"/>
          <w:szCs w:val="24"/>
        </w:rPr>
        <w:t>，从业人员</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人，营业收入为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万元，资产总额为</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万元，属于</w:t>
      </w:r>
      <w:r>
        <w:rPr>
          <w:rFonts w:hint="eastAsia" w:ascii="宋体" w:hAnsi="宋体" w:eastAsia="宋体" w:cs="宋体"/>
          <w:kern w:val="2"/>
          <w:sz w:val="24"/>
          <w:szCs w:val="24"/>
          <w:u w:val="single"/>
        </w:rPr>
        <w:t>（中型企业、小型企业、微型企业）</w:t>
      </w:r>
      <w:r>
        <w:rPr>
          <w:rFonts w:hint="eastAsia" w:ascii="宋体" w:hAnsi="宋体" w:eastAsia="宋体" w:cs="宋体"/>
          <w:kern w:val="2"/>
          <w:sz w:val="24"/>
          <w:szCs w:val="24"/>
        </w:rPr>
        <w:t>；</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 xml:space="preserve"> …… </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 xml:space="preserve">以上企业，不属于大企业的分支机构，不存在控股股东为大企业的情形，也不存在与大企业的负责人为同一人的情形。 </w:t>
      </w:r>
    </w:p>
    <w:p>
      <w:pPr>
        <w:widowControl w:val="0"/>
        <w:adjustRightInd/>
        <w:spacing w:after="0" w:line="420" w:lineRule="exact"/>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 xml:space="preserve">本企业对上述声明内容的真实性负责。如有虚假，将依 法承担相应责任。 </w:t>
      </w:r>
    </w:p>
    <w:p>
      <w:pPr>
        <w:widowControl w:val="0"/>
        <w:adjustRightInd/>
        <w:spacing w:after="0" w:line="420" w:lineRule="exact"/>
        <w:ind w:firstLine="4080" w:firstLineChars="1700"/>
        <w:jc w:val="both"/>
        <w:rPr>
          <w:rFonts w:ascii="宋体" w:hAnsi="宋体" w:eastAsia="宋体" w:cs="宋体"/>
          <w:kern w:val="2"/>
          <w:sz w:val="24"/>
          <w:szCs w:val="24"/>
        </w:rPr>
      </w:pPr>
      <w:r>
        <w:rPr>
          <w:rFonts w:hint="eastAsia" w:ascii="宋体" w:hAnsi="宋体" w:eastAsia="宋体" w:cs="宋体"/>
          <w:kern w:val="2"/>
          <w:sz w:val="24"/>
          <w:szCs w:val="24"/>
        </w:rPr>
        <w:t xml:space="preserve">企业名称（盖章）： </w:t>
      </w:r>
    </w:p>
    <w:p>
      <w:pPr>
        <w:spacing w:line="400" w:lineRule="exact"/>
        <w:jc w:val="center"/>
        <w:rPr>
          <w:rFonts w:ascii="宋体" w:hAnsi="宋体" w:eastAsia="宋体" w:cs="宋体"/>
          <w:sz w:val="24"/>
          <w:szCs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日</w:t>
      </w:r>
      <w:r>
        <w:rPr>
          <w:rFonts w:ascii="宋体" w:hAnsi="宋体" w:eastAsia="宋体" w:cs="宋体"/>
          <w:sz w:val="24"/>
        </w:rPr>
        <w:t xml:space="preserve"> </w:t>
      </w:r>
      <w:r>
        <w:rPr>
          <w:rFonts w:hint="eastAsia" w:ascii="宋体" w:hAnsi="宋体" w:eastAsia="宋体" w:cs="宋体"/>
          <w:sz w:val="24"/>
        </w:rPr>
        <w:t>期：</w:t>
      </w:r>
      <w:r>
        <w:rPr>
          <w:rFonts w:hint="eastAsia" w:ascii="宋体" w:hAnsi="宋体" w:eastAsia="宋体" w:cs="宋体"/>
          <w:sz w:val="24"/>
          <w:lang w:val="en-US" w:eastAsia="zh-CN"/>
        </w:rPr>
        <w:t xml:space="preserve">   </w:t>
      </w:r>
      <w:r>
        <w:rPr>
          <w:rFonts w:hint="eastAsia" w:ascii="宋体" w:hAnsi="宋体" w:eastAsia="宋体" w:cs="宋体"/>
          <w:sz w:val="24"/>
          <w:szCs w:val="24"/>
        </w:rPr>
        <w:t>年    月     日</w:t>
      </w:r>
    </w:p>
    <w:p>
      <w:pPr>
        <w:widowControl w:val="0"/>
        <w:pBdr>
          <w:bottom w:val="single" w:color="auto" w:sz="6" w:space="1"/>
        </w:pBdr>
        <w:adjustRightInd/>
        <w:spacing w:after="0" w:line="420" w:lineRule="exact"/>
        <w:ind w:firstLine="504" w:firstLineChars="200"/>
        <w:jc w:val="both"/>
        <w:rPr>
          <w:rFonts w:ascii="宋体" w:hAnsi="宋体" w:eastAsia="宋体" w:cs="宋体"/>
          <w:bCs/>
          <w:kern w:val="2"/>
          <w:sz w:val="24"/>
          <w:szCs w:val="24"/>
        </w:rPr>
      </w:pPr>
      <w:r>
        <w:rPr>
          <w:rFonts w:hint="eastAsia" w:ascii="宋体" w:hAnsi="宋体" w:eastAsia="宋体" w:cs="宋体"/>
          <w:spacing w:val="6"/>
          <w:kern w:val="2"/>
          <w:sz w:val="24"/>
          <w:szCs w:val="24"/>
        </w:rPr>
        <w:t>（注1）从业人员、营业收入、资产总额填报上一年度数据，无上一年度数据的新成立企业可不填</w:t>
      </w:r>
      <w:r>
        <w:rPr>
          <w:rFonts w:hint="eastAsia" w:ascii="宋体" w:hAnsi="宋体" w:eastAsia="宋体" w:cs="宋体"/>
          <w:kern w:val="2"/>
          <w:sz w:val="24"/>
          <w:szCs w:val="24"/>
        </w:rPr>
        <w:t>报。</w:t>
      </w:r>
    </w:p>
    <w:p>
      <w:pPr>
        <w:widowControl/>
        <w:snapToGrid w:val="0"/>
        <w:spacing w:line="240" w:lineRule="auto"/>
        <w:ind w:firstLine="440" w:firstLineChars="200"/>
        <w:jc w:val="left"/>
        <w:rPr>
          <w:rFonts w:hint="eastAsia" w:ascii="宋体" w:hAnsi="宋体" w:cs="宋体"/>
          <w:kern w:val="0"/>
          <w:szCs w:val="21"/>
        </w:rPr>
      </w:pPr>
      <w:r>
        <w:rPr>
          <w:rFonts w:hint="eastAsia" w:ascii="宋体" w:hAnsi="宋体" w:cs="宋体"/>
          <w:kern w:val="0"/>
          <w:szCs w:val="21"/>
        </w:rPr>
        <w:t>填写说明：</w:t>
      </w:r>
    </w:p>
    <w:p>
      <w:pPr>
        <w:widowControl/>
        <w:snapToGrid w:val="0"/>
        <w:spacing w:line="240" w:lineRule="auto"/>
        <w:ind w:firstLine="440" w:firstLineChars="200"/>
        <w:jc w:val="left"/>
        <w:rPr>
          <w:rFonts w:hint="eastAsia" w:ascii="宋体" w:hAnsi="宋体" w:cs="宋体"/>
          <w:kern w:val="0"/>
          <w:szCs w:val="21"/>
        </w:rPr>
      </w:pPr>
      <w:r>
        <w:rPr>
          <w:rFonts w:hint="eastAsia" w:ascii="宋体" w:hAnsi="宋体" w:cs="宋体"/>
          <w:kern w:val="0"/>
          <w:szCs w:val="21"/>
        </w:rPr>
        <w:t>1）投标人为中型、小型、微型企业的提供此函；</w:t>
      </w:r>
    </w:p>
    <w:p>
      <w:pPr>
        <w:widowControl/>
        <w:snapToGrid w:val="0"/>
        <w:spacing w:line="240" w:lineRule="auto"/>
        <w:ind w:firstLine="440" w:firstLineChars="200"/>
        <w:jc w:val="left"/>
        <w:rPr>
          <w:rFonts w:hint="eastAsia" w:ascii="宋体" w:hAnsi="宋体" w:cs="宋体"/>
          <w:kern w:val="0"/>
          <w:szCs w:val="21"/>
        </w:rPr>
      </w:pPr>
      <w:r>
        <w:rPr>
          <w:rFonts w:hint="eastAsia" w:ascii="宋体" w:hAnsi="宋体" w:cs="宋体"/>
          <w:kern w:val="0"/>
          <w:szCs w:val="21"/>
        </w:rPr>
        <w:t>2）中小企业应当按照《政府采购促进中小企业发展管理办法》规定和《中小企业划型标准规定》（工信部联企业〔2011〕300号），如实填写并提交《中小企业声明函》。3）小型、微型企业参加政府采购活动时，应提供：a）《中小企业声明函》；</w:t>
      </w:r>
    </w:p>
    <w:p>
      <w:pPr>
        <w:spacing w:line="240" w:lineRule="auto"/>
        <w:rPr>
          <w:rFonts w:hint="eastAsia" w:ascii="宋体" w:hAnsi="宋体" w:cs="宋体"/>
          <w:b/>
          <w:bCs/>
          <w:kern w:val="0"/>
          <w:sz w:val="24"/>
        </w:rPr>
      </w:pPr>
      <w:r>
        <w:rPr>
          <w:rFonts w:hint="eastAsia" w:ascii="宋体" w:hAnsi="宋体" w:cs="宋体"/>
          <w:b/>
          <w:bCs/>
          <w:kern w:val="0"/>
          <w:sz w:val="24"/>
        </w:rPr>
        <w:t>▲投标人提供的中小企业声明函与实际情况不符的，视为投标人提供虚假材料投标的，投标无效。</w:t>
      </w:r>
    </w:p>
    <w:p>
      <w:pPr>
        <w:pStyle w:val="3"/>
        <w:rPr>
          <w:rFonts w:hint="eastAsia"/>
        </w:rPr>
      </w:pPr>
    </w:p>
    <w:p>
      <w:pPr>
        <w:spacing w:line="500" w:lineRule="exact"/>
        <w:rPr>
          <w:lang w:eastAsia="zh-CN"/>
        </w:rPr>
      </w:pPr>
      <w:r>
        <w:rPr>
          <w:rFonts w:hint="eastAsia" w:ascii="宋体" w:hAnsi="宋体" w:eastAsia="宋体" w:cs="宋体"/>
          <w:b/>
          <w:sz w:val="24"/>
        </w:rPr>
        <w:t>附件</w:t>
      </w:r>
      <w:r>
        <w:rPr>
          <w:rFonts w:hint="eastAsia" w:ascii="宋体" w:hAnsi="宋体" w:eastAsia="宋体" w:cs="宋体"/>
          <w:b/>
          <w:sz w:val="24"/>
          <w:lang w:eastAsia="zh-CN"/>
        </w:rPr>
        <w:t>七</w:t>
      </w:r>
    </w:p>
    <w:p>
      <w:pPr>
        <w:numPr>
          <w:ilvl w:val="0"/>
          <w:numId w:val="0"/>
        </w:numPr>
        <w:adjustRightInd/>
        <w:snapToGrid/>
        <w:spacing w:after="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监狱企业声明函【不属于监狱企业，不用提供此函】</w:t>
      </w:r>
    </w:p>
    <w:p>
      <w:pPr>
        <w:adjustRightInd/>
        <w:snapToGrid/>
        <w:spacing w:after="0"/>
        <w:jc w:val="both"/>
        <w:rPr>
          <w:rFonts w:ascii="宋体" w:hAnsi="宋体" w:eastAsia="宋体" w:cs="宋体"/>
          <w:b/>
          <w:bCs/>
          <w:color w:val="000000"/>
          <w:sz w:val="24"/>
          <w:szCs w:val="24"/>
        </w:rPr>
      </w:pP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lang w:eastAsia="zh-CN"/>
        </w:rPr>
        <w:t>衢州市衢江区莲花镇人民政府</w:t>
      </w:r>
      <w:r>
        <w:rPr>
          <w:rFonts w:hint="eastAsia" w:ascii="宋体" w:hAnsi="宋体" w:eastAsia="宋体" w:cs="宋体"/>
          <w:color w:val="000000"/>
          <w:sz w:val="24"/>
          <w:szCs w:val="24"/>
        </w:rPr>
        <w:t xml:space="preserve">： </w:t>
      </w: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rPr>
        <w:t xml:space="preserve">浙江佳诚工程咨询股份有限公司：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 xml:space="preserve">本公司郑重声明，本公司为监狱企业。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 xml:space="preserve">1.本公司为监狱企业的证明材料如下：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 xml:space="preserve">          附：                                          </w:t>
      </w:r>
      <w:r>
        <w:rPr>
          <w:rFonts w:hint="eastAsia" w:ascii="宋体" w:hAnsi="宋体" w:eastAsia="宋体" w:cs="宋体"/>
          <w:color w:val="000000"/>
          <w:sz w:val="24"/>
          <w:szCs w:val="24"/>
        </w:rPr>
        <w:t xml:space="preserve">；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u w:val="single"/>
        </w:rPr>
        <w:t xml:space="preserve">           附：                                         </w:t>
      </w:r>
      <w:r>
        <w:rPr>
          <w:rFonts w:hint="eastAsia" w:ascii="宋体" w:hAnsi="宋体" w:eastAsia="宋体" w:cs="宋体"/>
          <w:color w:val="000000"/>
          <w:sz w:val="24"/>
          <w:szCs w:val="24"/>
        </w:rPr>
        <w:t xml:space="preserve">。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2.本公司参加</w:t>
      </w:r>
      <w:r>
        <w:rPr>
          <w:rFonts w:hint="eastAsia" w:ascii="宋体" w:hAnsi="宋体" w:eastAsia="宋体" w:cs="宋体"/>
          <w:color w:val="000000"/>
          <w:sz w:val="24"/>
          <w:szCs w:val="24"/>
          <w:u w:val="single"/>
          <w:lang w:eastAsia="zh-CN"/>
        </w:rPr>
        <w:t>衢州市衢江区莲花镇人民政府</w:t>
      </w:r>
      <w:r>
        <w:rPr>
          <w:rFonts w:hint="eastAsia" w:ascii="宋体" w:hAnsi="宋体" w:eastAsia="宋体" w:cs="宋体"/>
          <w:color w:val="000000"/>
          <w:sz w:val="24"/>
          <w:szCs w:val="24"/>
        </w:rPr>
        <w:t>单位的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项目采购活动 </w:t>
      </w: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rPr>
        <w:t xml:space="preserve">提供本企业制造的货物，由本企业承担工程、提供服务。证明材料如下：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 xml:space="preserve">          附：                                             </w:t>
      </w:r>
      <w:r>
        <w:rPr>
          <w:rFonts w:hint="eastAsia" w:ascii="宋体" w:hAnsi="宋体" w:eastAsia="宋体" w:cs="宋体"/>
          <w:color w:val="000000"/>
          <w:sz w:val="24"/>
          <w:szCs w:val="24"/>
        </w:rPr>
        <w:t xml:space="preserve">； </w:t>
      </w:r>
    </w:p>
    <w:p>
      <w:pPr>
        <w:adjustRightInd/>
        <w:snapToGrid/>
        <w:spacing w:after="0" w:line="440" w:lineRule="exact"/>
        <w:ind w:left="502" w:leftChars="228"/>
        <w:rPr>
          <w:rFonts w:ascii="Times New Roman" w:hAnsi="Times New Roman" w:eastAsia="宋体"/>
          <w:kern w:val="2"/>
          <w:sz w:val="21"/>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u w:val="single"/>
        </w:rPr>
        <w:t xml:space="preserve">            附：                                           </w:t>
      </w:r>
      <w:r>
        <w:rPr>
          <w:rFonts w:hint="eastAsia" w:ascii="宋体" w:hAnsi="宋体" w:eastAsia="宋体" w:cs="宋体"/>
          <w:color w:val="000000"/>
          <w:sz w:val="24"/>
          <w:szCs w:val="24"/>
        </w:rPr>
        <w:t xml:space="preserve">。（可指向资格后审材料中的具体页码）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或者</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提供其他______（请填写：小型、微型、监狱）企业制造的货物，该企业为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（请填写：小型、微型、监狱）企业且该货物由该企业生产的证明文件如下：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（1）企业名称：</w:t>
      </w:r>
      <w:r>
        <w:rPr>
          <w:rFonts w:hint="eastAsia" w:ascii="宋体" w:hAnsi="宋体" w:eastAsia="宋体" w:cs="宋体"/>
          <w:color w:val="000000"/>
          <w:sz w:val="24"/>
          <w:szCs w:val="24"/>
          <w:u w:val="single"/>
        </w:rPr>
        <w:t xml:space="preserve">            附：该企业营业执照                    </w:t>
      </w:r>
      <w:r>
        <w:rPr>
          <w:rFonts w:hint="eastAsia" w:ascii="宋体" w:hAnsi="宋体" w:eastAsia="宋体" w:cs="宋体"/>
          <w:color w:val="000000"/>
          <w:sz w:val="24"/>
          <w:szCs w:val="24"/>
        </w:rPr>
        <w:t xml:space="preserve">；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（2）该企业从业人员：</w:t>
      </w:r>
      <w:r>
        <w:rPr>
          <w:rFonts w:hint="eastAsia" w:ascii="宋体" w:hAnsi="宋体" w:eastAsia="宋体" w:cs="宋体"/>
          <w:color w:val="000000"/>
          <w:sz w:val="24"/>
          <w:szCs w:val="24"/>
          <w:u w:val="single"/>
        </w:rPr>
        <w:t xml:space="preserve">            附：该企业社保缴纳记录          </w:t>
      </w:r>
      <w:r>
        <w:rPr>
          <w:rFonts w:hint="eastAsia" w:ascii="宋体" w:hAnsi="宋体" w:eastAsia="宋体" w:cs="宋体"/>
          <w:color w:val="000000"/>
          <w:sz w:val="24"/>
          <w:szCs w:val="24"/>
        </w:rPr>
        <w:t xml:space="preserve">；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（3）该企业营业收入证明：</w:t>
      </w:r>
      <w:r>
        <w:rPr>
          <w:rFonts w:hint="eastAsia" w:ascii="宋体" w:hAnsi="宋体" w:eastAsia="宋体" w:cs="宋体"/>
          <w:color w:val="000000"/>
          <w:sz w:val="24"/>
          <w:szCs w:val="24"/>
          <w:u w:val="single"/>
        </w:rPr>
        <w:t xml:space="preserve">                附：该企业上一年度（投标截止时间若为每年 5 月前的且无法提供上一年度的，可提供前一年度）的经第三方审计的财务报告</w:t>
      </w:r>
      <w:r>
        <w:rPr>
          <w:rFonts w:hint="eastAsia" w:ascii="宋体" w:hAnsi="宋体" w:eastAsia="宋体" w:cs="宋体"/>
          <w:color w:val="000000"/>
          <w:sz w:val="24"/>
          <w:szCs w:val="24"/>
        </w:rPr>
        <w:t>；</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或者</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（2）该企业为监狱企业的证明：</w:t>
      </w:r>
      <w:r>
        <w:rPr>
          <w:rFonts w:hint="eastAsia" w:ascii="宋体" w:hAnsi="宋体" w:eastAsia="宋体" w:cs="宋体"/>
          <w:color w:val="000000"/>
          <w:sz w:val="24"/>
          <w:szCs w:val="24"/>
          <w:u w:val="single"/>
        </w:rPr>
        <w:t xml:space="preserve">             附：                   </w:t>
      </w:r>
      <w:r>
        <w:rPr>
          <w:rFonts w:hint="eastAsia" w:ascii="宋体" w:hAnsi="宋体" w:eastAsia="宋体" w:cs="宋体"/>
          <w:color w:val="000000"/>
          <w:sz w:val="24"/>
          <w:szCs w:val="24"/>
        </w:rPr>
        <w:t xml:space="preserve">；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（3/4）货物由该企业生产的证明材料：</w:t>
      </w:r>
      <w:r>
        <w:rPr>
          <w:rFonts w:hint="eastAsia" w:ascii="宋体" w:hAnsi="宋体" w:eastAsia="宋体" w:cs="宋体"/>
          <w:color w:val="000000"/>
          <w:sz w:val="24"/>
          <w:szCs w:val="24"/>
          <w:u w:val="single"/>
        </w:rPr>
        <w:t xml:space="preserve">               附：           </w:t>
      </w:r>
      <w:r>
        <w:rPr>
          <w:rFonts w:hint="eastAsia" w:ascii="宋体" w:hAnsi="宋体" w:eastAsia="宋体" w:cs="宋体"/>
          <w:color w:val="000000"/>
          <w:sz w:val="24"/>
          <w:szCs w:val="24"/>
        </w:rPr>
        <w:t xml:space="preserve">。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 xml:space="preserve">本条所称货物不包括使用大型企业注册商标的货物。 </w:t>
      </w:r>
    </w:p>
    <w:p>
      <w:pPr>
        <w:adjustRightInd/>
        <w:snapToGrid/>
        <w:spacing w:after="0" w:line="44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 xml:space="preserve">本公司对上述声明的真实性负责。如有虚假，将依法承担相应责任。 </w:t>
      </w:r>
    </w:p>
    <w:p>
      <w:pPr>
        <w:adjustRightInd/>
        <w:snapToGrid/>
        <w:spacing w:after="0" w:line="500" w:lineRule="exact"/>
        <w:rPr>
          <w:rFonts w:ascii="Times New Roman" w:hAnsi="Times New Roman" w:eastAsia="宋体"/>
          <w:kern w:val="2"/>
          <w:sz w:val="21"/>
          <w:szCs w:val="24"/>
          <w:u w:val="single"/>
        </w:rPr>
      </w:pPr>
      <w:r>
        <w:rPr>
          <w:rFonts w:hint="eastAsia" w:ascii="宋体" w:hAnsi="宋体" w:eastAsia="宋体" w:cs="宋体"/>
          <w:color w:val="000000"/>
          <w:sz w:val="24"/>
          <w:szCs w:val="24"/>
        </w:rPr>
        <w:t>法定/授权代表：</w:t>
      </w:r>
      <w:r>
        <w:rPr>
          <w:rFonts w:hint="eastAsia" w:ascii="宋体" w:hAnsi="宋体" w:eastAsia="宋体" w:cs="宋体"/>
          <w:color w:val="000000"/>
          <w:sz w:val="24"/>
          <w:szCs w:val="24"/>
          <w:u w:val="single"/>
        </w:rPr>
        <w:t xml:space="preserve">（签字或盖章） </w:t>
      </w:r>
    </w:p>
    <w:p>
      <w:pPr>
        <w:adjustRightInd/>
        <w:snapToGrid/>
        <w:spacing w:after="0" w:line="500" w:lineRule="exact"/>
        <w:rPr>
          <w:rFonts w:ascii="Times New Roman" w:hAnsi="Times New Roman" w:eastAsia="宋体"/>
          <w:kern w:val="2"/>
          <w:sz w:val="21"/>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（全称加盖公章） </w:t>
      </w:r>
    </w:p>
    <w:p>
      <w:pPr>
        <w:adjustRightInd/>
        <w:snapToGrid/>
        <w:spacing w:after="0" w:line="500" w:lineRule="exact"/>
        <w:rPr>
          <w:rFonts w:ascii="Times New Roman" w:hAnsi="Times New Roman" w:eastAsia="宋体"/>
          <w:kern w:val="2"/>
          <w:sz w:val="21"/>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日 </w:t>
      </w:r>
    </w:p>
    <w:p>
      <w:pPr>
        <w:adjustRightInd/>
        <w:snapToGrid/>
        <w:spacing w:after="0" w:line="500" w:lineRule="exact"/>
        <w:rPr>
          <w:rFonts w:hint="eastAsia"/>
        </w:rPr>
      </w:pPr>
      <w:r>
        <w:rPr>
          <w:rFonts w:hint="eastAsia" w:ascii="宋体" w:hAnsi="宋体" w:eastAsia="宋体" w:cs="宋体"/>
          <w:b/>
          <w:bCs/>
          <w:color w:val="000000"/>
          <w:sz w:val="24"/>
          <w:szCs w:val="24"/>
        </w:rPr>
        <w:t>注：本声明函为监狱企业填写。</w:t>
      </w:r>
    </w:p>
    <w:p>
      <w:pPr>
        <w:numPr>
          <w:ilvl w:val="0"/>
          <w:numId w:val="0"/>
        </w:numPr>
        <w:adjustRightInd/>
        <w:snapToGrid/>
        <w:spacing w:after="0"/>
        <w:jc w:val="both"/>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eastAsia="zh-CN"/>
        </w:rPr>
        <w:t>附件八</w:t>
      </w:r>
      <w:r>
        <w:rPr>
          <w:rFonts w:hint="eastAsia" w:ascii="宋体" w:hAnsi="宋体" w:eastAsia="宋体" w:cs="宋体"/>
          <w:b/>
          <w:bCs/>
          <w:color w:val="000000"/>
          <w:sz w:val="24"/>
          <w:szCs w:val="24"/>
          <w:lang w:val="en-US" w:eastAsia="zh-CN"/>
        </w:rPr>
        <w:t xml:space="preserve">   </w:t>
      </w:r>
    </w:p>
    <w:p>
      <w:pPr>
        <w:numPr>
          <w:ilvl w:val="0"/>
          <w:numId w:val="0"/>
        </w:numPr>
        <w:adjustRightInd/>
        <w:snapToGrid/>
        <w:spacing w:after="0"/>
        <w:ind w:firstLine="964" w:firstLineChars="400"/>
        <w:jc w:val="both"/>
        <w:rPr>
          <w:rFonts w:ascii="宋体" w:hAnsi="宋体" w:eastAsia="宋体" w:cs="宋体"/>
          <w:b/>
          <w:bCs/>
          <w:color w:val="000000"/>
          <w:sz w:val="24"/>
          <w:szCs w:val="24"/>
        </w:rPr>
      </w:pPr>
      <w:r>
        <w:rPr>
          <w:rFonts w:hint="eastAsia" w:ascii="宋体" w:hAnsi="宋体" w:eastAsia="宋体" w:cs="宋体"/>
          <w:b/>
          <w:bCs/>
          <w:color w:val="000000"/>
          <w:sz w:val="24"/>
          <w:szCs w:val="24"/>
        </w:rPr>
        <w:t>残疾人福利性单位声明函【不属于残疾人福利性单位，不用提供此函】</w:t>
      </w:r>
    </w:p>
    <w:p>
      <w:pPr>
        <w:adjustRightInd/>
        <w:snapToGrid/>
        <w:spacing w:after="0"/>
        <w:jc w:val="both"/>
        <w:rPr>
          <w:rFonts w:ascii="宋体" w:hAnsi="宋体" w:eastAsia="宋体" w:cs="宋体"/>
          <w:b/>
          <w:bCs/>
          <w:color w:val="000000"/>
          <w:sz w:val="24"/>
          <w:szCs w:val="24"/>
        </w:rPr>
      </w:pP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lang w:eastAsia="zh-CN"/>
        </w:rPr>
        <w:t>衢州市衢江区莲花镇人民政府</w:t>
      </w:r>
      <w:r>
        <w:rPr>
          <w:rFonts w:hint="eastAsia" w:ascii="宋体" w:hAnsi="宋体" w:eastAsia="宋体" w:cs="宋体"/>
          <w:color w:val="000000"/>
          <w:sz w:val="24"/>
          <w:szCs w:val="24"/>
        </w:rPr>
        <w:t xml:space="preserve">： </w:t>
      </w:r>
    </w:p>
    <w:p>
      <w:pPr>
        <w:adjustRightInd/>
        <w:snapToGrid/>
        <w:spacing w:after="0" w:line="440" w:lineRule="exact"/>
        <w:rPr>
          <w:rFonts w:ascii="Times New Roman" w:hAnsi="Times New Roman" w:eastAsia="宋体"/>
          <w:kern w:val="2"/>
          <w:sz w:val="21"/>
          <w:szCs w:val="24"/>
        </w:rPr>
      </w:pPr>
      <w:r>
        <w:rPr>
          <w:rFonts w:hint="eastAsia" w:ascii="宋体" w:hAnsi="宋体" w:eastAsia="宋体" w:cs="宋体"/>
          <w:color w:val="000000"/>
          <w:sz w:val="24"/>
          <w:szCs w:val="24"/>
        </w:rPr>
        <w:t xml:space="preserve">浙江佳诚工程咨询股份有限公司： </w:t>
      </w: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本单位郑重声明，根据《财政部、民政部、中国残疾人联合会关于促进残疾人就业政府采购政策的通知》（财库〔</w:t>
      </w:r>
      <w:r>
        <w:rPr>
          <w:rFonts w:ascii="Calibri" w:hAnsi="Calibri" w:eastAsia="宋体" w:cs="Calibri"/>
          <w:color w:val="000000"/>
          <w:sz w:val="24"/>
          <w:szCs w:val="24"/>
        </w:rPr>
        <w:t>2017</w:t>
      </w:r>
      <w:r>
        <w:rPr>
          <w:rFonts w:hint="eastAsia" w:ascii="宋体" w:hAnsi="宋体" w:eastAsia="宋体" w:cs="宋体"/>
          <w:color w:val="000000"/>
          <w:sz w:val="24"/>
          <w:szCs w:val="24"/>
        </w:rPr>
        <w:t>〕</w:t>
      </w:r>
      <w:r>
        <w:rPr>
          <w:rFonts w:ascii="Calibri" w:hAnsi="Calibri" w:eastAsia="宋体" w:cs="Calibri"/>
          <w:color w:val="000000"/>
          <w:sz w:val="24"/>
          <w:szCs w:val="24"/>
        </w:rPr>
        <w:t xml:space="preserve">141 </w:t>
      </w:r>
      <w:r>
        <w:rPr>
          <w:rFonts w:hint="eastAsia" w:ascii="宋体" w:hAnsi="宋体" w:eastAsia="宋体" w:cs="宋体"/>
          <w:color w:val="000000"/>
          <w:sz w:val="24"/>
          <w:szCs w:val="24"/>
        </w:rPr>
        <w:t>号）的规定，本单位为符合条件的残疾人福利性单位，且本单位参加</w:t>
      </w:r>
      <w:r>
        <w:rPr>
          <w:rFonts w:hint="eastAsia" w:ascii="宋体" w:hAnsi="宋体" w:eastAsia="宋体" w:cs="宋体"/>
          <w:color w:val="000000"/>
          <w:sz w:val="24"/>
          <w:szCs w:val="24"/>
          <w:u w:val="single"/>
        </w:rPr>
        <w:t xml:space="preserve">（采购人名称）   </w:t>
      </w:r>
      <w:r>
        <w:rPr>
          <w:rFonts w:hint="eastAsia" w:ascii="宋体" w:hAnsi="宋体" w:eastAsia="宋体" w:cs="宋体"/>
          <w:color w:val="000000"/>
          <w:sz w:val="24"/>
          <w:szCs w:val="24"/>
        </w:rPr>
        <w:t xml:space="preserve"> 单位的</w:t>
      </w:r>
      <w:r>
        <w:rPr>
          <w:rFonts w:hint="eastAsia" w:ascii="宋体" w:hAnsi="宋体" w:eastAsia="宋体" w:cs="宋体"/>
          <w:color w:val="000000"/>
          <w:sz w:val="24"/>
          <w:szCs w:val="24"/>
          <w:u w:val="single"/>
        </w:rPr>
        <w:t xml:space="preserve"> （项目名称）     </w:t>
      </w:r>
      <w:r>
        <w:rPr>
          <w:rFonts w:hint="eastAsia" w:ascii="宋体" w:hAnsi="宋体" w:eastAsia="宋体" w:cs="宋体"/>
          <w:color w:val="000000"/>
          <w:sz w:val="24"/>
          <w:szCs w:val="24"/>
        </w:rPr>
        <w:t xml:space="preserve"> 项目采购活动提供本单位制造的货物（由本单位承担 工程</w:t>
      </w:r>
      <w:r>
        <w:rPr>
          <w:rFonts w:ascii="Calibri" w:hAnsi="Calibri" w:eastAsia="宋体" w:cs="Calibri"/>
          <w:color w:val="000000"/>
          <w:sz w:val="24"/>
          <w:szCs w:val="24"/>
        </w:rPr>
        <w:t>/</w:t>
      </w:r>
      <w:r>
        <w:rPr>
          <w:rFonts w:hint="eastAsia" w:ascii="宋体" w:hAnsi="宋体" w:eastAsia="宋体" w:cs="宋体"/>
          <w:color w:val="000000"/>
          <w:sz w:val="24"/>
          <w:szCs w:val="24"/>
        </w:rPr>
        <w:t xml:space="preserve">提供服务），或者提供其他残疾人福利性单位制造的货物（不包括使用非残疾人福利性单位注册商标的货物）。 </w:t>
      </w:r>
    </w:p>
    <w:p>
      <w:pPr>
        <w:adjustRightInd/>
        <w:snapToGrid/>
        <w:spacing w:after="0" w:line="44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 xml:space="preserve">本单位对上述声明的真实性负责。如有虚假，将依法承担相应责任。 </w:t>
      </w:r>
    </w:p>
    <w:p>
      <w:pPr>
        <w:adjustRightInd/>
        <w:snapToGrid/>
        <w:spacing w:after="0" w:line="360" w:lineRule="exact"/>
        <w:ind w:firstLine="480" w:firstLineChars="200"/>
        <w:rPr>
          <w:rFonts w:ascii="宋体" w:hAnsi="宋体" w:eastAsia="宋体" w:cs="宋体"/>
          <w:color w:val="000000"/>
          <w:sz w:val="24"/>
          <w:szCs w:val="24"/>
        </w:rPr>
      </w:pPr>
    </w:p>
    <w:p>
      <w:pPr>
        <w:adjustRightInd/>
        <w:snapToGrid/>
        <w:spacing w:after="0" w:line="440" w:lineRule="exact"/>
        <w:ind w:firstLine="480" w:firstLineChars="200"/>
        <w:rPr>
          <w:rFonts w:ascii="Times New Roman" w:hAnsi="Times New Roman" w:eastAsia="宋体"/>
          <w:kern w:val="2"/>
          <w:sz w:val="21"/>
          <w:szCs w:val="24"/>
        </w:rPr>
      </w:pPr>
      <w:r>
        <w:rPr>
          <w:rFonts w:hint="eastAsia" w:ascii="宋体" w:hAnsi="宋体" w:eastAsia="宋体" w:cs="宋体"/>
          <w:color w:val="000000"/>
          <w:sz w:val="24"/>
          <w:szCs w:val="24"/>
        </w:rPr>
        <w:t xml:space="preserve">投标人名称（盖章）： </w:t>
      </w: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日期：   年   月  日 </w:t>
      </w:r>
    </w:p>
    <w:p>
      <w:pPr>
        <w:adjustRightInd/>
        <w:snapToGrid/>
        <w:spacing w:after="0" w:line="440" w:lineRule="exact"/>
        <w:ind w:firstLine="480" w:firstLineChars="200"/>
        <w:rPr>
          <w:rFonts w:hint="eastAsia" w:ascii="宋体" w:hAnsi="宋体" w:eastAsia="宋体" w:cs="宋体"/>
          <w:color w:val="000000"/>
          <w:sz w:val="24"/>
          <w:szCs w:val="24"/>
        </w:rPr>
      </w:pP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注：享受政府采购支持政策的残疾人福利性单位应当同时满足以下条件：</w:t>
      </w: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（一）安置的残疾人占本单位在职职工人数的比例不低于25%（含25%），并且安置的残疾人人数不少于10人（含10人）；</w:t>
      </w: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（二）依法与安置的每位残疾人签订了一年以上（含一年）的劳动合同或服务协议；</w:t>
      </w: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（三）为安置的每位残疾人按月足额缴纳了基本养老保险、基本医疗保险、失业保险、工伤保险和生育保险等社会保险费；</w:t>
      </w: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（四）通过银行等金融机构向安置的每位残疾人，按月支付了不低于单位所在区县适用的经省级人民政府批准的月最低工资标准的工资；</w:t>
      </w:r>
    </w:p>
    <w:p>
      <w:pPr>
        <w:adjustRightInd/>
        <w:snapToGrid/>
        <w:spacing w:after="0"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（五）提供本单位制造的货物、承担的工程或者服务（以下简称产品），或者提供其他残疾人福利性单位制造的货物（不包括使用非残疾人福利性单位注册商标的货物）。</w:t>
      </w:r>
    </w:p>
    <w:p>
      <w:pPr>
        <w:adjustRightInd/>
        <w:snapToGrid/>
        <w:spacing w:after="0" w:line="440" w:lineRule="exact"/>
        <w:ind w:firstLine="480" w:firstLineChars="200"/>
        <w:rPr>
          <w:rFonts w:hint="eastAsia" w:ascii="宋体" w:hAnsi="宋体"/>
          <w:b/>
          <w:szCs w:val="21"/>
        </w:rPr>
      </w:pPr>
      <w:r>
        <w:rPr>
          <w:rFonts w:hint="eastAsia" w:ascii="宋体" w:hAnsi="宋体" w:eastAsia="宋体" w:cs="宋体"/>
          <w:color w:val="000000"/>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numPr>
          <w:ilvl w:val="1"/>
          <w:numId w:val="0"/>
        </w:numPr>
        <w:spacing w:before="156" w:after="156"/>
        <w:rPr>
          <w:rFonts w:ascii="宋体" w:hAnsi="宋体" w:eastAsia="宋体" w:cs="宋体"/>
          <w:b/>
          <w:sz w:val="24"/>
          <w:szCs w:val="24"/>
        </w:rPr>
      </w:pPr>
      <w:r>
        <w:rPr>
          <w:rStyle w:val="37"/>
          <w:rFonts w:hint="eastAsia" w:ascii="宋体" w:hAnsi="宋体" w:cs="宋体"/>
          <w:sz w:val="24"/>
          <w:szCs w:val="24"/>
        </w:rPr>
        <w:t>三、</w:t>
      </w:r>
      <w:r>
        <w:rPr>
          <w:rFonts w:hint="eastAsia" w:ascii="宋体" w:hAnsi="宋体" w:eastAsia="宋体" w:cs="宋体"/>
          <w:b/>
          <w:sz w:val="24"/>
        </w:rPr>
        <w:t>商务技术文件</w:t>
      </w:r>
      <w:r>
        <w:rPr>
          <w:rStyle w:val="37"/>
          <w:rFonts w:hint="eastAsia" w:ascii="宋体" w:hAnsi="宋体" w:cs="宋体"/>
          <w:sz w:val="24"/>
          <w:szCs w:val="24"/>
        </w:rPr>
        <w:t xml:space="preserve">格式        </w:t>
      </w:r>
      <w:r>
        <w:rPr>
          <w:rFonts w:hint="eastAsia" w:ascii="宋体" w:hAnsi="宋体" w:eastAsia="宋体" w:cs="宋体"/>
          <w:b/>
          <w:sz w:val="24"/>
          <w:szCs w:val="24"/>
        </w:rPr>
        <w:t xml:space="preserve">                  </w:t>
      </w:r>
    </w:p>
    <w:p>
      <w:pPr>
        <w:numPr>
          <w:ilvl w:val="1"/>
          <w:numId w:val="0"/>
        </w:numPr>
        <w:spacing w:before="156" w:after="156"/>
        <w:rPr>
          <w:rFonts w:ascii="宋体" w:hAnsi="宋体" w:eastAsia="宋体" w:cs="宋体"/>
          <w:b/>
          <w:sz w:val="24"/>
          <w:szCs w:val="24"/>
        </w:rPr>
      </w:pPr>
    </w:p>
    <w:p>
      <w:pPr>
        <w:numPr>
          <w:ilvl w:val="1"/>
          <w:numId w:val="0"/>
        </w:numPr>
        <w:spacing w:before="156" w:after="156"/>
        <w:jc w:val="center"/>
        <w:rPr>
          <w:rFonts w:ascii="宋体" w:hAnsi="宋体" w:eastAsia="宋体" w:cs="宋体"/>
          <w:b/>
          <w:sz w:val="28"/>
          <w:szCs w:val="28"/>
        </w:rPr>
      </w:pPr>
      <w:r>
        <w:rPr>
          <w:rFonts w:hint="eastAsia" w:ascii="宋体" w:hAnsi="宋体" w:eastAsia="宋体" w:cs="宋体"/>
          <w:b/>
          <w:sz w:val="28"/>
          <w:szCs w:val="28"/>
        </w:rPr>
        <w:t>目    录</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（1）业绩；</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项目负责人</w:t>
      </w:r>
      <w:r>
        <w:rPr>
          <w:rFonts w:hint="eastAsia" w:ascii="宋体" w:hAnsi="宋体" w:eastAsia="宋体" w:cs="宋体"/>
          <w:color w:val="auto"/>
          <w:sz w:val="24"/>
          <w:szCs w:val="24"/>
        </w:rPr>
        <w:t>；</w:t>
      </w:r>
    </w:p>
    <w:p>
      <w:pPr>
        <w:spacing w:after="0" w:line="420" w:lineRule="exact"/>
        <w:ind w:firstLine="480" w:firstLineChars="200"/>
        <w:jc w:val="both"/>
        <w:rPr>
          <w:rFonts w:hint="default" w:ascii="宋体" w:hAnsi="宋体" w:eastAsia="宋体" w:cs="宋体"/>
          <w:bCs/>
          <w:color w:val="auto"/>
          <w:kern w:val="2"/>
          <w:sz w:val="21"/>
          <w:szCs w:val="21"/>
          <w:highlight w:val="none"/>
          <w:lang w:val="en-US" w:eastAsia="zh-CN"/>
        </w:rPr>
      </w:pPr>
      <w:r>
        <w:rPr>
          <w:rFonts w:hint="eastAsia" w:ascii="宋体" w:hAnsi="宋体" w:eastAsia="宋体" w:cs="宋体"/>
          <w:color w:val="auto"/>
          <w:sz w:val="24"/>
          <w:szCs w:val="24"/>
        </w:rPr>
        <w:t>（3）</w:t>
      </w:r>
      <w:r>
        <w:rPr>
          <w:rFonts w:hint="eastAsia" w:ascii="宋体" w:hAnsi="宋体" w:eastAsia="宋体" w:cs="宋体"/>
          <w:bCs/>
          <w:color w:val="auto"/>
          <w:kern w:val="2"/>
          <w:sz w:val="21"/>
          <w:szCs w:val="21"/>
          <w:highlight w:val="none"/>
          <w:lang w:eastAsia="zh-CN"/>
        </w:rPr>
        <w:t>设施设备响应能力</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实施方案</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Theme="minorEastAsia" w:hAnsiTheme="minorEastAsia" w:eastAsiaTheme="minorEastAsia" w:cstheme="minorEastAsia"/>
          <w:color w:val="auto"/>
          <w:sz w:val="24"/>
          <w:szCs w:val="24"/>
          <w:lang w:eastAsia="zh-CN"/>
        </w:rPr>
        <w:t>管理制度</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工程质量</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Theme="minorEastAsia" w:hAnsiTheme="minorEastAsia" w:eastAsiaTheme="minorEastAsia" w:cstheme="minorEastAsia"/>
          <w:color w:val="auto"/>
          <w:kern w:val="2"/>
          <w:sz w:val="24"/>
          <w:szCs w:val="24"/>
          <w:lang w:val="en-US" w:eastAsia="zh-CN" w:bidi="ar-SA"/>
        </w:rPr>
        <w:t>管理安全保证措施</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服务质量保证方案</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eastAsia="宋体" w:cs="宋体"/>
          <w:color w:val="auto"/>
          <w:sz w:val="24"/>
          <w:szCs w:val="24"/>
          <w:lang w:eastAsia="zh-CN"/>
        </w:rPr>
        <w:t>材料计划</w:t>
      </w:r>
      <w:r>
        <w:rPr>
          <w:rFonts w:hint="eastAsia" w:ascii="宋体" w:hAnsi="宋体" w:eastAsia="宋体" w:cs="宋体"/>
          <w:color w:val="auto"/>
          <w:sz w:val="24"/>
          <w:szCs w:val="24"/>
        </w:rPr>
        <w:t>；</w:t>
      </w:r>
    </w:p>
    <w:p>
      <w:pPr>
        <w:spacing w:after="0" w:line="42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）岗前培训；</w:t>
      </w:r>
    </w:p>
    <w:p>
      <w:pPr>
        <w:spacing w:after="0" w:line="42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eastAsia="zh-CN"/>
        </w:rPr>
        <w:t>）应急预案；</w:t>
      </w:r>
    </w:p>
    <w:p>
      <w:pPr>
        <w:spacing w:after="0" w:line="420" w:lineRule="exact"/>
        <w:ind w:firstLine="480" w:firstLineChars="2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eastAsia="zh-CN"/>
        </w:rPr>
        <w:t>）合理化建议；</w:t>
      </w:r>
    </w:p>
    <w:p>
      <w:pPr>
        <w:spacing w:after="0" w:line="42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投标供应商认为需要的其他资料。</w:t>
      </w:r>
    </w:p>
    <w:p>
      <w:pPr>
        <w:pStyle w:val="2"/>
        <w:rPr>
          <w:rFonts w:ascii="宋体" w:hAnsi="宋体" w:cs="宋体"/>
          <w:color w:val="000000"/>
          <w:sz w:val="24"/>
          <w:szCs w:val="24"/>
        </w:rPr>
      </w:pPr>
    </w:p>
    <w:p>
      <w:pPr>
        <w:pStyle w:val="3"/>
        <w:ind w:left="-374"/>
        <w:rPr>
          <w:rFonts w:ascii="宋体" w:hAnsi="宋体" w:cs="宋体"/>
          <w:color w:val="000000"/>
          <w:sz w:val="24"/>
          <w:szCs w:val="24"/>
        </w:rPr>
      </w:pPr>
    </w:p>
    <w:p>
      <w:pPr>
        <w:pStyle w:val="2"/>
      </w:pPr>
    </w:p>
    <w:p>
      <w:pPr>
        <w:pStyle w:val="3"/>
        <w:ind w:left="-374"/>
        <w:rPr>
          <w:rFonts w:ascii="宋体" w:hAnsi="宋体" w:cs="宋体"/>
          <w:color w:val="000000"/>
          <w:sz w:val="24"/>
          <w:szCs w:val="24"/>
        </w:rPr>
      </w:pPr>
    </w:p>
    <w:p>
      <w:pPr>
        <w:pStyle w:val="2"/>
        <w:rPr>
          <w:rFonts w:ascii="宋体" w:hAnsi="宋体" w:cs="宋体"/>
          <w:color w:val="000000"/>
          <w:sz w:val="24"/>
          <w:szCs w:val="24"/>
        </w:rPr>
      </w:pPr>
    </w:p>
    <w:p>
      <w:pPr>
        <w:pStyle w:val="3"/>
        <w:ind w:left="-374"/>
        <w:rPr>
          <w:rFonts w:ascii="宋体" w:hAnsi="宋体" w:cs="宋体"/>
          <w:color w:val="000000"/>
          <w:sz w:val="24"/>
          <w:szCs w:val="24"/>
        </w:rPr>
      </w:pPr>
    </w:p>
    <w:p>
      <w:pPr>
        <w:pStyle w:val="2"/>
        <w:rPr>
          <w:rFonts w:ascii="宋体" w:hAnsi="宋体" w:cs="宋体"/>
          <w:color w:val="000000"/>
          <w:sz w:val="24"/>
          <w:szCs w:val="24"/>
        </w:rPr>
      </w:pPr>
    </w:p>
    <w:p>
      <w:pPr>
        <w:pStyle w:val="3"/>
        <w:ind w:left="-374"/>
        <w:rPr>
          <w:rFonts w:ascii="宋体" w:hAnsi="宋体" w:cs="宋体"/>
          <w:color w:val="000000"/>
          <w:sz w:val="24"/>
          <w:szCs w:val="24"/>
        </w:rPr>
      </w:pPr>
    </w:p>
    <w:p>
      <w:pPr>
        <w:pStyle w:val="3"/>
        <w:ind w:left="-374"/>
        <w:rPr>
          <w:rFonts w:ascii="宋体" w:hAnsi="宋体" w:cs="宋体"/>
          <w:color w:val="000000"/>
          <w:sz w:val="24"/>
          <w:szCs w:val="24"/>
        </w:rPr>
      </w:pPr>
    </w:p>
    <w:p>
      <w:pPr>
        <w:pStyle w:val="3"/>
        <w:ind w:left="-374"/>
        <w:rPr>
          <w:rFonts w:ascii="宋体" w:hAnsi="宋体" w:cs="宋体"/>
          <w:color w:val="000000"/>
          <w:sz w:val="24"/>
          <w:szCs w:val="24"/>
        </w:rPr>
      </w:pPr>
    </w:p>
    <w:p>
      <w:pPr>
        <w:pStyle w:val="2"/>
        <w:rPr>
          <w:rFonts w:ascii="宋体" w:hAnsi="宋体" w:cs="宋体"/>
          <w:color w:val="000000"/>
          <w:sz w:val="24"/>
          <w:szCs w:val="24"/>
        </w:rPr>
      </w:pPr>
    </w:p>
    <w:p>
      <w:pPr>
        <w:pStyle w:val="3"/>
        <w:rPr>
          <w:rFonts w:ascii="宋体" w:hAnsi="宋体" w:cs="宋体"/>
          <w:color w:val="000000"/>
          <w:sz w:val="24"/>
          <w:szCs w:val="24"/>
        </w:rPr>
      </w:pPr>
    </w:p>
    <w:p>
      <w:pPr>
        <w:spacing w:after="0" w:line="420" w:lineRule="exact"/>
        <w:ind w:firstLine="480" w:firstLineChars="200"/>
        <w:jc w:val="both"/>
        <w:rPr>
          <w:rFonts w:ascii="宋体" w:hAnsi="宋体" w:cs="宋体"/>
          <w:color w:val="000000"/>
          <w:sz w:val="24"/>
          <w:szCs w:val="24"/>
        </w:rPr>
      </w:pPr>
    </w:p>
    <w:p>
      <w:pPr>
        <w:pStyle w:val="3"/>
        <w:rPr>
          <w:rFonts w:ascii="宋体" w:hAnsi="宋体" w:cs="宋体"/>
          <w:color w:val="000000"/>
          <w:sz w:val="24"/>
          <w:szCs w:val="24"/>
        </w:rPr>
      </w:pPr>
    </w:p>
    <w:p>
      <w:pPr>
        <w:rPr>
          <w:rFonts w:ascii="宋体" w:hAnsi="宋体" w:cs="宋体"/>
          <w:color w:val="000000"/>
          <w:sz w:val="24"/>
          <w:szCs w:val="24"/>
        </w:rPr>
      </w:pPr>
    </w:p>
    <w:p>
      <w:pPr>
        <w:pStyle w:val="3"/>
        <w:rPr>
          <w:rFonts w:ascii="宋体" w:hAnsi="宋体" w:cs="宋体"/>
          <w:color w:val="000000"/>
          <w:sz w:val="24"/>
          <w:szCs w:val="24"/>
        </w:rPr>
      </w:pPr>
    </w:p>
    <w:p>
      <w:pPr>
        <w:pStyle w:val="33"/>
      </w:pPr>
    </w:p>
    <w:p>
      <w:pPr>
        <w:spacing w:line="380" w:lineRule="exact"/>
        <w:rPr>
          <w:rFonts w:ascii="Times New Roman" w:hAnsi="Times New Roman" w:eastAsia="宋体"/>
          <w:b/>
          <w:color w:val="auto"/>
          <w:kern w:val="2"/>
          <w:sz w:val="28"/>
          <w:szCs w:val="24"/>
        </w:rPr>
      </w:pPr>
      <w:r>
        <w:rPr>
          <w:rFonts w:hint="eastAsia" w:ascii="宋体" w:hAnsi="宋体" w:eastAsia="宋体" w:cs="宋体"/>
          <w:b/>
          <w:sz w:val="24"/>
          <w:szCs w:val="24"/>
        </w:rPr>
        <w:t>附件一</w:t>
      </w:r>
      <w:r>
        <w:rPr>
          <w:rFonts w:hint="eastAsia" w:ascii="宋体" w:hAnsi="宋体" w:eastAsia="宋体" w:cs="宋体"/>
          <w:b/>
          <w:sz w:val="24"/>
          <w:szCs w:val="24"/>
          <w:lang w:val="en-US" w:eastAsia="zh-CN"/>
        </w:rPr>
        <w:t xml:space="preserve">                     </w:t>
      </w:r>
      <w:r>
        <w:rPr>
          <w:rFonts w:hint="eastAsia" w:ascii="Times New Roman" w:hAnsi="Times New Roman" w:eastAsia="宋体"/>
          <w:b/>
          <w:color w:val="auto"/>
          <w:kern w:val="2"/>
          <w:sz w:val="28"/>
          <w:szCs w:val="24"/>
        </w:rPr>
        <w:t>投标人自评表</w:t>
      </w:r>
    </w:p>
    <w:tbl>
      <w:tblPr>
        <w:tblStyle w:val="27"/>
        <w:tblpPr w:leftFromText="180" w:rightFromText="180" w:vertAnchor="text" w:horzAnchor="page" w:tblpXSpec="center" w:tblpY="277"/>
        <w:tblOverlap w:val="never"/>
        <w:tblW w:w="9379" w:type="dxa"/>
        <w:jc w:val="center"/>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792"/>
        <w:gridCol w:w="7567"/>
        <w:gridCol w:w="1020"/>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after="0" w:line="360" w:lineRule="exact"/>
              <w:ind w:right="-128" w:rightChars="-58"/>
              <w:jc w:val="center"/>
              <w:rPr>
                <w:rFonts w:ascii="宋体" w:hAnsi="宋体" w:eastAsia="宋体" w:cs="宋体"/>
                <w:color w:val="auto"/>
                <w:sz w:val="21"/>
                <w:szCs w:val="21"/>
              </w:rPr>
            </w:pPr>
            <w:r>
              <w:rPr>
                <w:rFonts w:hint="eastAsia" w:ascii="宋体" w:hAnsi="宋体" w:eastAsia="宋体" w:cs="宋体"/>
                <w:color w:val="auto"/>
              </w:rPr>
              <w:t>序号</w:t>
            </w:r>
          </w:p>
        </w:tc>
        <w:tc>
          <w:tcPr>
            <w:tcW w:w="756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after="0" w:line="360" w:lineRule="exact"/>
              <w:ind w:right="-128" w:rightChars="-58"/>
              <w:jc w:val="center"/>
              <w:rPr>
                <w:rFonts w:ascii="宋体" w:hAnsi="宋体" w:cs="宋体"/>
                <w:color w:val="auto"/>
                <w:sz w:val="21"/>
                <w:szCs w:val="21"/>
              </w:rPr>
            </w:pPr>
            <w:r>
              <w:rPr>
                <w:rFonts w:hint="eastAsia" w:ascii="宋体" w:hAnsi="宋体" w:eastAsia="宋体" w:cs="宋体"/>
                <w:color w:val="auto"/>
              </w:rPr>
              <w:t>评标因数</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after="0" w:line="360" w:lineRule="exact"/>
              <w:ind w:right="-128" w:rightChars="-58"/>
              <w:jc w:val="center"/>
              <w:rPr>
                <w:rFonts w:ascii="宋体" w:hAnsi="宋体" w:eastAsia="宋体" w:cs="宋体"/>
                <w:b/>
                <w:color w:val="auto"/>
                <w:u w:val="single"/>
              </w:rPr>
            </w:pPr>
            <w:r>
              <w:rPr>
                <w:rFonts w:hint="eastAsia" w:ascii="宋体" w:hAnsi="宋体" w:eastAsia="宋体" w:cs="宋体"/>
                <w:color w:val="auto"/>
                <w:lang w:eastAsia="zh-CN"/>
              </w:rPr>
              <w:t>自评</w:t>
            </w:r>
            <w:r>
              <w:rPr>
                <w:rFonts w:hint="eastAsia" w:ascii="宋体" w:hAnsi="宋体" w:eastAsia="宋体" w:cs="宋体"/>
                <w:color w:val="auto"/>
              </w:rPr>
              <w:t>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133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left="0" w:leftChars="0" w:firstLine="0" w:firstLineChars="0"/>
              <w:jc w:val="center"/>
              <w:rPr>
                <w:rFonts w:ascii="宋体" w:hAnsi="宋体" w:cs="宋体"/>
                <w:color w:val="auto"/>
                <w:sz w:val="24"/>
                <w:szCs w:val="24"/>
              </w:rPr>
            </w:pPr>
            <w:r>
              <w:rPr>
                <w:rFonts w:hint="eastAsia" w:ascii="宋体" w:hAnsi="宋体" w:cs="宋体"/>
                <w:color w:val="auto"/>
                <w:sz w:val="24"/>
                <w:szCs w:val="24"/>
              </w:rPr>
              <w:t>1</w:t>
            </w:r>
          </w:p>
        </w:tc>
        <w:tc>
          <w:tcPr>
            <w:tcW w:w="7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投标人提供202</w:t>
            </w:r>
            <w:r>
              <w:rPr>
                <w:rFonts w:hint="eastAsia" w:ascii="宋体" w:hAnsi="宋体" w:eastAsia="宋体" w:cs="宋体"/>
                <w:bCs/>
                <w:color w:val="auto"/>
                <w:kern w:val="2"/>
                <w:sz w:val="21"/>
                <w:szCs w:val="21"/>
                <w:highlight w:val="none"/>
                <w:lang w:val="en-US" w:eastAsia="zh-CN"/>
              </w:rPr>
              <w:t>1</w:t>
            </w:r>
            <w:r>
              <w:rPr>
                <w:rFonts w:hint="eastAsia" w:ascii="宋体" w:hAnsi="宋体" w:eastAsia="宋体" w:cs="宋体"/>
                <w:bCs/>
                <w:color w:val="auto"/>
                <w:kern w:val="2"/>
                <w:sz w:val="21"/>
                <w:szCs w:val="21"/>
                <w:highlight w:val="none"/>
                <w:lang w:eastAsia="zh-CN"/>
              </w:rPr>
              <w:t>年1月1日以来（以合同签订时间为准），供应商完成过类似业绩的，每提供一个得</w:t>
            </w:r>
            <w:r>
              <w:rPr>
                <w:rFonts w:hint="eastAsia" w:ascii="宋体" w:hAnsi="宋体" w:eastAsia="宋体" w:cs="宋体"/>
                <w:bCs/>
                <w:color w:val="auto"/>
                <w:kern w:val="2"/>
                <w:sz w:val="21"/>
                <w:szCs w:val="21"/>
                <w:highlight w:val="none"/>
                <w:lang w:val="en-US" w:eastAsia="zh-CN"/>
              </w:rPr>
              <w:t>1</w:t>
            </w:r>
            <w:r>
              <w:rPr>
                <w:rFonts w:hint="eastAsia" w:ascii="宋体" w:hAnsi="宋体" w:eastAsia="宋体" w:cs="宋体"/>
                <w:bCs/>
                <w:color w:val="auto"/>
                <w:kern w:val="2"/>
                <w:sz w:val="21"/>
                <w:szCs w:val="21"/>
                <w:highlight w:val="none"/>
                <w:lang w:eastAsia="zh-CN"/>
              </w:rPr>
              <w:t>分，最高得</w:t>
            </w:r>
            <w:r>
              <w:rPr>
                <w:rFonts w:hint="eastAsia" w:ascii="宋体" w:hAnsi="宋体" w:eastAsia="宋体" w:cs="宋体"/>
                <w:bCs/>
                <w:color w:val="auto"/>
                <w:kern w:val="2"/>
                <w:sz w:val="21"/>
                <w:szCs w:val="21"/>
                <w:highlight w:val="none"/>
                <w:lang w:val="en-US" w:eastAsia="zh-CN"/>
              </w:rPr>
              <w:t>2</w:t>
            </w:r>
            <w:r>
              <w:rPr>
                <w:rFonts w:hint="eastAsia" w:ascii="宋体" w:hAnsi="宋体" w:eastAsia="宋体" w:cs="宋体"/>
                <w:bCs/>
                <w:color w:val="auto"/>
                <w:kern w:val="2"/>
                <w:sz w:val="21"/>
                <w:szCs w:val="21"/>
                <w:highlight w:val="none"/>
                <w:lang w:eastAsia="zh-CN"/>
              </w:rPr>
              <w:t>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rPr>
                <w:rFonts w:hint="eastAsia" w:asciiTheme="minorEastAsia" w:hAnsiTheme="minorEastAsia" w:eastAsiaTheme="minorEastAsia" w:cstheme="minorEastAsia"/>
                <w:color w:val="auto"/>
                <w:sz w:val="24"/>
                <w:szCs w:val="24"/>
              </w:rPr>
            </w:pPr>
            <w:r>
              <w:rPr>
                <w:rFonts w:hint="eastAsia" w:ascii="宋体" w:hAnsi="宋体" w:eastAsia="宋体" w:cs="宋体"/>
                <w:bCs/>
                <w:color w:val="auto"/>
                <w:kern w:val="2"/>
                <w:sz w:val="21"/>
                <w:szCs w:val="21"/>
                <w:highlight w:val="none"/>
                <w:lang w:eastAsia="zh-CN"/>
              </w:rPr>
              <w:t>注：须提供合同原件扫描件，否则不得分。</w:t>
            </w:r>
          </w:p>
        </w:tc>
        <w:tc>
          <w:tcPr>
            <w:tcW w:w="1020"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left="0" w:leftChars="0" w:firstLine="0" w:firstLineChars="0"/>
              <w:rPr>
                <w:rFonts w:ascii="宋体" w:hAnsi="宋体" w:cs="宋体"/>
                <w:color w:val="auto"/>
                <w:sz w:val="24"/>
                <w:szCs w:val="24"/>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left="0" w:leftChars="0" w:firstLine="0" w:firstLineChars="0"/>
              <w:jc w:val="center"/>
              <w:rPr>
                <w:rFonts w:ascii="宋体" w:hAnsi="宋体" w:cs="宋体"/>
                <w:color w:val="auto"/>
                <w:sz w:val="24"/>
                <w:szCs w:val="24"/>
              </w:rPr>
            </w:pPr>
            <w:r>
              <w:rPr>
                <w:rFonts w:hint="eastAsia" w:ascii="宋体" w:hAnsi="宋体" w:cs="宋体"/>
                <w:color w:val="auto"/>
                <w:sz w:val="24"/>
                <w:szCs w:val="24"/>
              </w:rPr>
              <w:t>2</w:t>
            </w:r>
          </w:p>
        </w:tc>
        <w:tc>
          <w:tcPr>
            <w:tcW w:w="7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拟派现场负责人具有市政公用工程二级注册建造师证书的得2分。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rPr>
                <w:rFonts w:hint="eastAsia" w:asciiTheme="minorEastAsia" w:hAnsiTheme="minorEastAsia" w:eastAsiaTheme="minorEastAsia" w:cstheme="minorEastAsia"/>
                <w:color w:val="auto"/>
                <w:sz w:val="24"/>
                <w:szCs w:val="24"/>
              </w:rPr>
            </w:pPr>
            <w:r>
              <w:rPr>
                <w:rFonts w:hint="eastAsia" w:ascii="宋体" w:hAnsi="宋体" w:eastAsia="宋体" w:cs="宋体"/>
                <w:bCs/>
                <w:color w:val="auto"/>
                <w:kern w:val="2"/>
                <w:sz w:val="21"/>
                <w:szCs w:val="21"/>
                <w:highlight w:val="none"/>
                <w:lang w:val="en-US" w:eastAsia="zh-CN"/>
              </w:rPr>
              <w:t>注：须提供相关证书原件扫描件及投标人为其缴纳的近3个月的社保证明材料扫描件，未提供的不得分。</w:t>
            </w:r>
          </w:p>
        </w:tc>
        <w:tc>
          <w:tcPr>
            <w:tcW w:w="1020"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left="0" w:leftChars="0" w:firstLine="0" w:firstLineChars="0"/>
              <w:rPr>
                <w:rFonts w:ascii="宋体" w:hAnsi="宋体" w:cs="宋体"/>
                <w:color w:val="auto"/>
                <w:sz w:val="24"/>
                <w:szCs w:val="24"/>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792" w:type="dxa"/>
            <w:tcBorders>
              <w:top w:val="single" w:color="auto" w:sz="4" w:space="0"/>
              <w:left w:val="single" w:color="auto" w:sz="4" w:space="0"/>
              <w:right w:val="single" w:color="auto" w:sz="4" w:space="0"/>
            </w:tcBorders>
            <w:vAlign w:val="center"/>
          </w:tcPr>
          <w:p>
            <w:pPr>
              <w:pStyle w:val="3"/>
              <w:spacing w:line="320" w:lineRule="exact"/>
              <w:ind w:left="0" w:leftChars="0"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7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供应商在本项目中拟投入自卸汽车3辆及以上的得2分；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供应商在本项目中拟投入挖机</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台及以上的得2分；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供应商在本项目中拟投入铲车</w:t>
            </w:r>
            <w:r>
              <w:rPr>
                <w:rFonts w:hint="eastAsia" w:ascii="宋体" w:hAnsi="宋体" w:eastAsia="宋体" w:cs="宋体"/>
                <w:bCs/>
                <w:color w:val="auto"/>
                <w:kern w:val="2"/>
                <w:sz w:val="21"/>
                <w:szCs w:val="21"/>
                <w:highlight w:val="none"/>
                <w:lang w:val="en-US" w:eastAsia="zh-CN"/>
              </w:rPr>
              <w:t>3</w:t>
            </w:r>
            <w:r>
              <w:rPr>
                <w:rFonts w:hint="eastAsia" w:ascii="宋体" w:hAnsi="宋体" w:eastAsia="宋体" w:cs="宋体"/>
                <w:bCs/>
                <w:color w:val="auto"/>
                <w:kern w:val="2"/>
                <w:sz w:val="21"/>
                <w:szCs w:val="21"/>
                <w:highlight w:val="none"/>
                <w:lang w:eastAsia="zh-CN"/>
              </w:rPr>
              <w:t>台及以上的得2分。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bCs/>
                <w:color w:val="auto"/>
                <w:kern w:val="2"/>
                <w:sz w:val="21"/>
                <w:szCs w:val="21"/>
                <w:highlight w:val="none"/>
                <w:lang w:eastAsia="zh-CN"/>
              </w:rPr>
            </w:pPr>
            <w:r>
              <w:rPr>
                <w:rFonts w:hint="eastAsia" w:ascii="宋体" w:hAnsi="宋体" w:eastAsia="宋体" w:cs="宋体"/>
                <w:bCs/>
                <w:color w:val="auto"/>
                <w:kern w:val="2"/>
                <w:sz w:val="21"/>
                <w:szCs w:val="21"/>
                <w:highlight w:val="none"/>
                <w:lang w:eastAsia="zh-CN"/>
              </w:rPr>
              <w:t>证明材料是指：设备购置发票或租赁合同。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jc w:val="left"/>
              <w:textAlignment w:val="auto"/>
              <w:rPr>
                <w:rFonts w:hint="eastAsia" w:asciiTheme="minorEastAsia" w:hAnsiTheme="minorEastAsia" w:eastAsiaTheme="minorEastAsia" w:cstheme="minorEastAsia"/>
                <w:color w:val="auto"/>
                <w:sz w:val="24"/>
                <w:szCs w:val="24"/>
              </w:rPr>
            </w:pPr>
            <w:r>
              <w:rPr>
                <w:rFonts w:hint="eastAsia" w:ascii="宋体" w:hAnsi="宋体" w:eastAsia="宋体" w:cs="宋体"/>
                <w:bCs/>
                <w:color w:val="auto"/>
                <w:kern w:val="2"/>
                <w:sz w:val="21"/>
                <w:szCs w:val="21"/>
                <w:highlight w:val="none"/>
                <w:lang w:eastAsia="zh-CN"/>
              </w:rPr>
              <w:t>注：购置发票中购买方企业信息须与本项目供应商信息一致，租赁合同期限需满足本项目服务期限需求。证明材料扫描件加盖供应商公章（电子章）编入商务技术文件，证明材料未符合本款要求或未按本款要求提供证明材料不得分。</w:t>
            </w:r>
          </w:p>
        </w:tc>
        <w:tc>
          <w:tcPr>
            <w:tcW w:w="1020"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left="0" w:leftChars="0" w:firstLine="0" w:firstLineChars="0"/>
              <w:rPr>
                <w:rFonts w:ascii="宋体" w:hAnsi="宋体" w:cs="宋体"/>
                <w:color w:val="auto"/>
                <w:sz w:val="24"/>
                <w:szCs w:val="24"/>
              </w:rPr>
            </w:pPr>
          </w:p>
        </w:tc>
      </w:tr>
    </w:tbl>
    <w:p>
      <w:pPr>
        <w:widowControl w:val="0"/>
        <w:adjustRightInd/>
        <w:snapToGrid/>
        <w:spacing w:after="0" w:line="480" w:lineRule="auto"/>
        <w:ind w:firstLine="3120" w:firstLineChars="1300"/>
        <w:jc w:val="both"/>
        <w:rPr>
          <w:rFonts w:hint="eastAsia" w:ascii="宋体" w:hAnsi="宋体" w:eastAsia="宋体" w:cs="宋体"/>
          <w:sz w:val="24"/>
        </w:rPr>
      </w:pPr>
    </w:p>
    <w:p>
      <w:pPr>
        <w:widowControl w:val="0"/>
        <w:adjustRightInd/>
        <w:snapToGrid/>
        <w:spacing w:after="0" w:line="480" w:lineRule="auto"/>
        <w:ind w:firstLine="3120" w:firstLineChars="1300"/>
        <w:jc w:val="both"/>
        <w:rPr>
          <w:rFonts w:hint="eastAsia" w:ascii="宋体" w:hAnsi="宋体" w:eastAsia="宋体" w:cs="宋体"/>
          <w:sz w:val="24"/>
        </w:rPr>
      </w:pPr>
    </w:p>
    <w:p>
      <w:pPr>
        <w:widowControl w:val="0"/>
        <w:adjustRightInd/>
        <w:snapToGrid/>
        <w:spacing w:after="0" w:line="480" w:lineRule="auto"/>
        <w:ind w:firstLine="3120" w:firstLineChars="1300"/>
        <w:jc w:val="both"/>
        <w:rPr>
          <w:rFonts w:ascii="宋体" w:hAnsi="Times New Roman" w:eastAsia="宋体" w:cs="宋体"/>
          <w:kern w:val="2"/>
          <w:sz w:val="24"/>
          <w:szCs w:val="24"/>
          <w:u w:val="single"/>
        </w:rPr>
      </w:pPr>
      <w:r>
        <w:rPr>
          <w:rFonts w:hint="eastAsia" w:ascii="宋体" w:hAnsi="宋体" w:eastAsia="宋体" w:cs="宋体"/>
          <w:sz w:val="24"/>
        </w:rPr>
        <w:t xml:space="preserve"> </w:t>
      </w:r>
      <w:r>
        <w:rPr>
          <w:rFonts w:hint="eastAsia" w:ascii="宋体" w:hAnsi="宋体" w:eastAsia="宋体" w:cs="宋体"/>
          <w:kern w:val="2"/>
          <w:sz w:val="24"/>
          <w:szCs w:val="24"/>
        </w:rPr>
        <w:t>供应商全称（盖章）：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widowControl w:val="0"/>
        <w:adjustRightInd/>
        <w:snapToGrid/>
        <w:spacing w:after="0" w:line="480" w:lineRule="auto"/>
        <w:jc w:val="center"/>
        <w:rPr>
          <w:rFonts w:ascii="宋体" w:hAnsi="Times New Roman" w:eastAsia="宋体" w:cs="宋体"/>
          <w:kern w:val="2"/>
          <w:sz w:val="24"/>
          <w:szCs w:val="24"/>
          <w:u w:val="single"/>
        </w:rPr>
      </w:pPr>
      <w:r>
        <w:rPr>
          <w:rFonts w:hint="eastAsia" w:ascii="宋体" w:hAnsi="宋体" w:eastAsia="宋体" w:cs="宋体"/>
          <w:kern w:val="2"/>
          <w:sz w:val="24"/>
          <w:szCs w:val="24"/>
        </w:rPr>
        <w:t xml:space="preserve">                法定代表人或其委托人（签字或盖章）：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numPr>
          <w:ilvl w:val="0"/>
          <w:numId w:val="0"/>
        </w:numPr>
        <w:spacing w:before="156" w:after="0" w:line="480" w:lineRule="auto"/>
        <w:jc w:val="center"/>
      </w:pPr>
      <w:r>
        <w:rPr>
          <w:rFonts w:hint="eastAsia" w:ascii="宋体" w:hAnsi="宋体" w:eastAsia="宋体" w:cs="宋体"/>
          <w:kern w:val="2"/>
          <w:sz w:val="24"/>
          <w:szCs w:val="24"/>
        </w:rPr>
        <w:t xml:space="preserve">                                 日</w:t>
      </w:r>
      <w:r>
        <w:rPr>
          <w:rFonts w:ascii="宋体" w:hAnsi="宋体" w:eastAsia="宋体" w:cs="宋体"/>
          <w:kern w:val="2"/>
          <w:sz w:val="24"/>
          <w:szCs w:val="24"/>
        </w:rPr>
        <w:t xml:space="preserve"> </w:t>
      </w:r>
      <w:r>
        <w:rPr>
          <w:rFonts w:hint="eastAsia" w:ascii="宋体" w:hAnsi="宋体" w:eastAsia="宋体" w:cs="宋体"/>
          <w:kern w:val="2"/>
          <w:sz w:val="24"/>
          <w:szCs w:val="24"/>
        </w:rPr>
        <w:t>期：</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年</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月</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日</w:t>
      </w:r>
    </w:p>
    <w:p>
      <w:pPr>
        <w:rPr>
          <w:rFonts w:hint="eastAsia"/>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rPr>
      </w:pPr>
      <w:r>
        <w:rPr>
          <w:rFonts w:hint="eastAsia" w:ascii="宋体" w:hAnsi="宋体" w:eastAsia="宋体" w:cs="宋体"/>
          <w:b/>
          <w:color w:val="000000"/>
          <w:sz w:val="24"/>
          <w:szCs w:val="24"/>
        </w:rPr>
        <w:t>附件二</w:t>
      </w:r>
    </w:p>
    <w:p>
      <w:pPr>
        <w:spacing w:line="44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业</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绩</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表</w:t>
      </w:r>
    </w:p>
    <w:p>
      <w:pPr>
        <w:widowControl w:val="0"/>
        <w:adjustRightInd/>
        <w:snapToGrid/>
        <w:spacing w:after="0" w:line="500" w:lineRule="exact"/>
        <w:rPr>
          <w:rFonts w:ascii="宋体" w:hAnsi="宋体" w:eastAsia="宋体" w:cs="宋体"/>
          <w:bCs/>
          <w:color w:val="000000"/>
          <w:kern w:val="2"/>
          <w:sz w:val="24"/>
          <w:szCs w:val="24"/>
        </w:rPr>
      </w:pPr>
      <w:r>
        <w:rPr>
          <w:rFonts w:hint="eastAsia" w:ascii="宋体" w:hAnsi="宋体" w:eastAsia="宋体" w:cs="宋体"/>
          <w:bCs/>
          <w:color w:val="000000"/>
          <w:kern w:val="2"/>
          <w:sz w:val="24"/>
          <w:szCs w:val="24"/>
        </w:rPr>
        <w:t>项目名称：</w:t>
      </w:r>
      <w:r>
        <w:rPr>
          <w:rFonts w:hint="eastAsia" w:ascii="宋体" w:hAnsi="宋体" w:eastAsia="宋体" w:cs="宋体"/>
          <w:color w:val="000000"/>
          <w:sz w:val="24"/>
          <w:szCs w:val="24"/>
          <w:u w:val="single"/>
          <w:lang w:eastAsia="zh-CN"/>
        </w:rPr>
        <w:t>莲花镇西山下等4村灌溉及基础设施维护服务采购项目</w:t>
      </w:r>
      <w:r>
        <w:rPr>
          <w:rFonts w:hint="eastAsia" w:ascii="宋体" w:hAnsi="宋体" w:eastAsia="宋体" w:cs="宋体"/>
          <w:bCs/>
          <w:color w:val="000000"/>
          <w:kern w:val="2"/>
          <w:sz w:val="24"/>
          <w:szCs w:val="24"/>
        </w:rPr>
        <w:t xml:space="preserve">     </w:t>
      </w:r>
    </w:p>
    <w:p>
      <w:pPr>
        <w:widowControl w:val="0"/>
        <w:adjustRightInd/>
        <w:snapToGrid/>
        <w:spacing w:after="0" w:line="500" w:lineRule="exact"/>
        <w:rPr>
          <w:rFonts w:hint="eastAsia" w:ascii="宋体" w:hAnsi="宋体" w:eastAsia="宋体" w:cs="宋体"/>
          <w:bCs/>
          <w:color w:val="000000"/>
          <w:kern w:val="2"/>
          <w:sz w:val="24"/>
          <w:szCs w:val="24"/>
          <w:lang w:eastAsia="zh-CN"/>
        </w:rPr>
      </w:pPr>
      <w:r>
        <w:rPr>
          <w:rFonts w:hint="eastAsia" w:ascii="宋体" w:hAnsi="宋体" w:eastAsia="宋体" w:cs="宋体"/>
          <w:bCs/>
          <w:color w:val="000000"/>
          <w:kern w:val="2"/>
          <w:sz w:val="24"/>
          <w:szCs w:val="24"/>
        </w:rPr>
        <w:t>项目编号：</w:t>
      </w:r>
      <w:r>
        <w:rPr>
          <w:rFonts w:hint="eastAsia" w:ascii="宋体" w:hAnsi="宋体" w:eastAsia="宋体" w:cs="宋体"/>
          <w:color w:val="000000"/>
          <w:sz w:val="24"/>
          <w:szCs w:val="24"/>
          <w:u w:val="single"/>
          <w:lang w:eastAsia="zh-CN"/>
        </w:rPr>
        <w:t>ZJJCCG2024-06</w:t>
      </w:r>
    </w:p>
    <w:tbl>
      <w:tblPr>
        <w:tblStyle w:val="27"/>
        <w:tblpPr w:leftFromText="180" w:rightFromText="180" w:vertAnchor="text" w:horzAnchor="page" w:tblpX="1777" w:tblpY="16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45"/>
        <w:gridCol w:w="1200"/>
        <w:gridCol w:w="1553"/>
        <w:gridCol w:w="1807"/>
        <w:gridCol w:w="1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序号</w:t>
            </w:r>
          </w:p>
        </w:tc>
        <w:tc>
          <w:tcPr>
            <w:tcW w:w="2145" w:type="dxa"/>
            <w:tcBorders>
              <w:top w:val="single" w:color="auto" w:sz="4" w:space="0"/>
              <w:bottom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项目名称</w:t>
            </w:r>
          </w:p>
        </w:tc>
        <w:tc>
          <w:tcPr>
            <w:tcW w:w="1200" w:type="dxa"/>
            <w:tcBorders>
              <w:top w:val="single" w:color="auto" w:sz="4" w:space="0"/>
              <w:bottom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合同时间</w:t>
            </w:r>
          </w:p>
        </w:tc>
        <w:tc>
          <w:tcPr>
            <w:tcW w:w="1553" w:type="dxa"/>
            <w:tcBorders>
              <w:top w:val="single" w:color="auto" w:sz="4" w:space="0"/>
              <w:bottom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甲方单位名称</w:t>
            </w:r>
          </w:p>
        </w:tc>
        <w:tc>
          <w:tcPr>
            <w:tcW w:w="1807" w:type="dxa"/>
            <w:tcBorders>
              <w:top w:val="single" w:color="auto" w:sz="4" w:space="0"/>
              <w:bottom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联系人及方式</w:t>
            </w:r>
          </w:p>
        </w:tc>
        <w:tc>
          <w:tcPr>
            <w:tcW w:w="1380"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szCs w:val="21"/>
              </w:rPr>
            </w:pPr>
            <w:r>
              <w:rPr>
                <w:rFonts w:hint="eastAsia" w:ascii="宋体" w:hAnsi="宋体"/>
                <w:b/>
                <w:szCs w:val="21"/>
              </w:rPr>
              <w:t>合同金额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top w:val="single" w:color="auto" w:sz="4" w:space="0"/>
              <w:lef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1</w:t>
            </w:r>
          </w:p>
        </w:tc>
        <w:tc>
          <w:tcPr>
            <w:tcW w:w="2145" w:type="dxa"/>
            <w:tcBorders>
              <w:top w:val="single" w:color="auto" w:sz="4" w:space="0"/>
            </w:tcBorders>
            <w:noWrap w:val="0"/>
            <w:vAlign w:val="center"/>
          </w:tcPr>
          <w:p>
            <w:pPr>
              <w:spacing w:line="360" w:lineRule="exact"/>
              <w:jc w:val="center"/>
              <w:rPr>
                <w:rFonts w:hint="eastAsia" w:ascii="宋体" w:hAnsi="宋体"/>
                <w:szCs w:val="21"/>
              </w:rPr>
            </w:pPr>
          </w:p>
        </w:tc>
        <w:tc>
          <w:tcPr>
            <w:tcW w:w="1200" w:type="dxa"/>
            <w:tcBorders>
              <w:top w:val="single" w:color="auto" w:sz="4" w:space="0"/>
            </w:tcBorders>
            <w:noWrap w:val="0"/>
            <w:vAlign w:val="center"/>
          </w:tcPr>
          <w:p>
            <w:pPr>
              <w:spacing w:line="360" w:lineRule="exact"/>
              <w:jc w:val="center"/>
              <w:rPr>
                <w:rFonts w:hint="eastAsia" w:ascii="宋体" w:hAnsi="宋体"/>
                <w:szCs w:val="21"/>
              </w:rPr>
            </w:pPr>
          </w:p>
        </w:tc>
        <w:tc>
          <w:tcPr>
            <w:tcW w:w="1553" w:type="dxa"/>
            <w:tcBorders>
              <w:top w:val="single" w:color="auto" w:sz="4" w:space="0"/>
            </w:tcBorders>
            <w:noWrap w:val="0"/>
            <w:vAlign w:val="center"/>
          </w:tcPr>
          <w:p>
            <w:pPr>
              <w:spacing w:line="360" w:lineRule="exact"/>
              <w:jc w:val="center"/>
              <w:rPr>
                <w:rFonts w:hint="eastAsia" w:ascii="宋体" w:hAnsi="宋体"/>
                <w:szCs w:val="21"/>
              </w:rPr>
            </w:pPr>
          </w:p>
        </w:tc>
        <w:tc>
          <w:tcPr>
            <w:tcW w:w="1807" w:type="dxa"/>
            <w:tcBorders>
              <w:top w:val="single" w:color="auto" w:sz="4" w:space="0"/>
            </w:tcBorders>
            <w:noWrap w:val="0"/>
            <w:vAlign w:val="center"/>
          </w:tcPr>
          <w:p>
            <w:pPr>
              <w:spacing w:line="360" w:lineRule="exact"/>
              <w:jc w:val="center"/>
              <w:rPr>
                <w:rFonts w:hint="eastAsia" w:ascii="宋体" w:hAnsi="宋体"/>
                <w:szCs w:val="21"/>
              </w:rPr>
            </w:pPr>
          </w:p>
        </w:tc>
        <w:tc>
          <w:tcPr>
            <w:tcW w:w="1380" w:type="dxa"/>
            <w:tcBorders>
              <w:top w:val="single" w:color="auto" w:sz="4" w:space="0"/>
              <w:right w:val="single" w:color="auto" w:sz="4" w:space="0"/>
            </w:tcBorders>
            <w:noWrap w:val="0"/>
            <w:vAlign w:val="center"/>
          </w:tcPr>
          <w:p>
            <w:pPr>
              <w:spacing w:line="36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2</w:t>
            </w:r>
          </w:p>
        </w:tc>
        <w:tc>
          <w:tcPr>
            <w:tcW w:w="2145" w:type="dxa"/>
            <w:noWrap w:val="0"/>
            <w:vAlign w:val="center"/>
          </w:tcPr>
          <w:p>
            <w:pPr>
              <w:spacing w:line="360" w:lineRule="exact"/>
              <w:jc w:val="center"/>
              <w:rPr>
                <w:rFonts w:hint="eastAsia" w:ascii="宋体" w:hAnsi="宋体"/>
                <w:szCs w:val="21"/>
              </w:rPr>
            </w:pPr>
          </w:p>
        </w:tc>
        <w:tc>
          <w:tcPr>
            <w:tcW w:w="1200" w:type="dxa"/>
            <w:noWrap w:val="0"/>
            <w:vAlign w:val="center"/>
          </w:tcPr>
          <w:p>
            <w:pPr>
              <w:spacing w:line="360" w:lineRule="exact"/>
              <w:jc w:val="center"/>
              <w:rPr>
                <w:rFonts w:hint="eastAsia" w:ascii="宋体" w:hAnsi="宋体"/>
                <w:szCs w:val="21"/>
              </w:rPr>
            </w:pPr>
          </w:p>
        </w:tc>
        <w:tc>
          <w:tcPr>
            <w:tcW w:w="1553" w:type="dxa"/>
            <w:noWrap w:val="0"/>
            <w:vAlign w:val="center"/>
          </w:tcPr>
          <w:p>
            <w:pPr>
              <w:spacing w:line="360" w:lineRule="exact"/>
              <w:jc w:val="center"/>
              <w:rPr>
                <w:rFonts w:hint="eastAsia" w:ascii="宋体" w:hAnsi="宋体"/>
                <w:szCs w:val="21"/>
              </w:rPr>
            </w:pPr>
          </w:p>
        </w:tc>
        <w:tc>
          <w:tcPr>
            <w:tcW w:w="1807" w:type="dxa"/>
            <w:noWrap w:val="0"/>
            <w:vAlign w:val="center"/>
          </w:tcPr>
          <w:p>
            <w:pPr>
              <w:spacing w:line="360" w:lineRule="exact"/>
              <w:jc w:val="center"/>
              <w:rPr>
                <w:rFonts w:hint="eastAsia" w:ascii="宋体" w:hAnsi="宋体"/>
                <w:szCs w:val="21"/>
              </w:rPr>
            </w:pPr>
          </w:p>
        </w:tc>
        <w:tc>
          <w:tcPr>
            <w:tcW w:w="1380" w:type="dxa"/>
            <w:tcBorders>
              <w:right w:val="single" w:color="auto" w:sz="4" w:space="0"/>
            </w:tcBorders>
            <w:noWrap w:val="0"/>
            <w:vAlign w:val="center"/>
          </w:tcPr>
          <w:p>
            <w:pPr>
              <w:spacing w:line="36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3</w:t>
            </w:r>
          </w:p>
        </w:tc>
        <w:tc>
          <w:tcPr>
            <w:tcW w:w="2145" w:type="dxa"/>
            <w:noWrap w:val="0"/>
            <w:vAlign w:val="center"/>
          </w:tcPr>
          <w:p>
            <w:pPr>
              <w:spacing w:line="360" w:lineRule="exact"/>
              <w:jc w:val="center"/>
              <w:rPr>
                <w:rFonts w:hint="eastAsia" w:ascii="宋体" w:hAnsi="宋体"/>
                <w:szCs w:val="21"/>
              </w:rPr>
            </w:pPr>
          </w:p>
        </w:tc>
        <w:tc>
          <w:tcPr>
            <w:tcW w:w="1200" w:type="dxa"/>
            <w:noWrap w:val="0"/>
            <w:vAlign w:val="center"/>
          </w:tcPr>
          <w:p>
            <w:pPr>
              <w:spacing w:line="360" w:lineRule="exact"/>
              <w:jc w:val="center"/>
              <w:rPr>
                <w:rFonts w:hint="eastAsia" w:ascii="宋体" w:hAnsi="宋体"/>
                <w:szCs w:val="21"/>
              </w:rPr>
            </w:pPr>
          </w:p>
        </w:tc>
        <w:tc>
          <w:tcPr>
            <w:tcW w:w="1553" w:type="dxa"/>
            <w:noWrap w:val="0"/>
            <w:vAlign w:val="center"/>
          </w:tcPr>
          <w:p>
            <w:pPr>
              <w:spacing w:line="360" w:lineRule="exact"/>
              <w:jc w:val="center"/>
              <w:rPr>
                <w:rFonts w:hint="eastAsia" w:ascii="宋体" w:hAnsi="宋体"/>
                <w:szCs w:val="21"/>
              </w:rPr>
            </w:pPr>
          </w:p>
        </w:tc>
        <w:tc>
          <w:tcPr>
            <w:tcW w:w="1807" w:type="dxa"/>
            <w:noWrap w:val="0"/>
            <w:vAlign w:val="center"/>
          </w:tcPr>
          <w:p>
            <w:pPr>
              <w:spacing w:line="360" w:lineRule="exact"/>
              <w:jc w:val="center"/>
              <w:rPr>
                <w:rFonts w:hint="eastAsia" w:ascii="宋体" w:hAnsi="宋体"/>
                <w:szCs w:val="21"/>
              </w:rPr>
            </w:pPr>
          </w:p>
        </w:tc>
        <w:tc>
          <w:tcPr>
            <w:tcW w:w="1380" w:type="dxa"/>
            <w:tcBorders>
              <w:right w:val="single" w:color="auto" w:sz="4" w:space="0"/>
            </w:tcBorders>
            <w:noWrap w:val="0"/>
            <w:vAlign w:val="center"/>
          </w:tcPr>
          <w:p>
            <w:pPr>
              <w:spacing w:line="36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4</w:t>
            </w:r>
          </w:p>
        </w:tc>
        <w:tc>
          <w:tcPr>
            <w:tcW w:w="2145" w:type="dxa"/>
            <w:noWrap w:val="0"/>
            <w:vAlign w:val="center"/>
          </w:tcPr>
          <w:p>
            <w:pPr>
              <w:spacing w:line="360" w:lineRule="exact"/>
              <w:jc w:val="center"/>
              <w:rPr>
                <w:rFonts w:hint="eastAsia" w:ascii="宋体" w:hAnsi="宋体"/>
                <w:szCs w:val="21"/>
              </w:rPr>
            </w:pPr>
          </w:p>
        </w:tc>
        <w:tc>
          <w:tcPr>
            <w:tcW w:w="1200" w:type="dxa"/>
            <w:noWrap w:val="0"/>
            <w:vAlign w:val="center"/>
          </w:tcPr>
          <w:p>
            <w:pPr>
              <w:spacing w:line="360" w:lineRule="exact"/>
              <w:jc w:val="center"/>
              <w:rPr>
                <w:rFonts w:hint="eastAsia" w:ascii="宋体" w:hAnsi="宋体"/>
                <w:szCs w:val="21"/>
              </w:rPr>
            </w:pPr>
          </w:p>
        </w:tc>
        <w:tc>
          <w:tcPr>
            <w:tcW w:w="1553" w:type="dxa"/>
            <w:noWrap w:val="0"/>
            <w:vAlign w:val="center"/>
          </w:tcPr>
          <w:p>
            <w:pPr>
              <w:spacing w:line="360" w:lineRule="exact"/>
              <w:jc w:val="center"/>
              <w:rPr>
                <w:rFonts w:hint="eastAsia" w:ascii="宋体" w:hAnsi="宋体"/>
                <w:szCs w:val="21"/>
              </w:rPr>
            </w:pPr>
          </w:p>
        </w:tc>
        <w:tc>
          <w:tcPr>
            <w:tcW w:w="1807" w:type="dxa"/>
            <w:noWrap w:val="0"/>
            <w:vAlign w:val="center"/>
          </w:tcPr>
          <w:p>
            <w:pPr>
              <w:spacing w:line="360" w:lineRule="exact"/>
              <w:jc w:val="center"/>
              <w:rPr>
                <w:rFonts w:hint="eastAsia" w:ascii="宋体" w:hAnsi="宋体"/>
                <w:szCs w:val="21"/>
              </w:rPr>
            </w:pPr>
          </w:p>
        </w:tc>
        <w:tc>
          <w:tcPr>
            <w:tcW w:w="1380" w:type="dxa"/>
            <w:tcBorders>
              <w:right w:val="single" w:color="auto" w:sz="4" w:space="0"/>
            </w:tcBorders>
            <w:noWrap w:val="0"/>
            <w:vAlign w:val="center"/>
          </w:tcPr>
          <w:p>
            <w:pPr>
              <w:spacing w:line="36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5</w:t>
            </w:r>
          </w:p>
        </w:tc>
        <w:tc>
          <w:tcPr>
            <w:tcW w:w="2145" w:type="dxa"/>
            <w:noWrap w:val="0"/>
            <w:vAlign w:val="center"/>
          </w:tcPr>
          <w:p>
            <w:pPr>
              <w:spacing w:line="360" w:lineRule="exact"/>
              <w:jc w:val="center"/>
              <w:rPr>
                <w:rFonts w:hint="eastAsia" w:ascii="宋体" w:hAnsi="宋体"/>
                <w:szCs w:val="21"/>
              </w:rPr>
            </w:pPr>
          </w:p>
        </w:tc>
        <w:tc>
          <w:tcPr>
            <w:tcW w:w="1200" w:type="dxa"/>
            <w:noWrap w:val="0"/>
            <w:vAlign w:val="center"/>
          </w:tcPr>
          <w:p>
            <w:pPr>
              <w:spacing w:line="360" w:lineRule="exact"/>
              <w:jc w:val="center"/>
              <w:rPr>
                <w:rFonts w:hint="eastAsia" w:ascii="宋体" w:hAnsi="宋体"/>
                <w:szCs w:val="21"/>
              </w:rPr>
            </w:pPr>
          </w:p>
        </w:tc>
        <w:tc>
          <w:tcPr>
            <w:tcW w:w="1553" w:type="dxa"/>
            <w:noWrap w:val="0"/>
            <w:vAlign w:val="center"/>
          </w:tcPr>
          <w:p>
            <w:pPr>
              <w:spacing w:line="360" w:lineRule="exact"/>
              <w:jc w:val="center"/>
              <w:rPr>
                <w:rFonts w:hint="eastAsia" w:ascii="宋体" w:hAnsi="宋体"/>
                <w:szCs w:val="21"/>
              </w:rPr>
            </w:pPr>
          </w:p>
        </w:tc>
        <w:tc>
          <w:tcPr>
            <w:tcW w:w="1807" w:type="dxa"/>
            <w:noWrap w:val="0"/>
            <w:vAlign w:val="center"/>
          </w:tcPr>
          <w:p>
            <w:pPr>
              <w:spacing w:line="360" w:lineRule="exact"/>
              <w:jc w:val="center"/>
              <w:rPr>
                <w:rFonts w:hint="eastAsia" w:ascii="宋体" w:hAnsi="宋体"/>
                <w:szCs w:val="21"/>
              </w:rPr>
            </w:pPr>
          </w:p>
        </w:tc>
        <w:tc>
          <w:tcPr>
            <w:tcW w:w="1380" w:type="dxa"/>
            <w:tcBorders>
              <w:right w:val="single" w:color="auto" w:sz="4" w:space="0"/>
            </w:tcBorders>
            <w:noWrap w:val="0"/>
            <w:vAlign w:val="center"/>
          </w:tcPr>
          <w:p>
            <w:pPr>
              <w:spacing w:line="36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6</w:t>
            </w:r>
          </w:p>
        </w:tc>
        <w:tc>
          <w:tcPr>
            <w:tcW w:w="2145" w:type="dxa"/>
            <w:noWrap w:val="0"/>
            <w:vAlign w:val="center"/>
          </w:tcPr>
          <w:p>
            <w:pPr>
              <w:spacing w:line="360" w:lineRule="exact"/>
              <w:jc w:val="center"/>
              <w:rPr>
                <w:rFonts w:hint="eastAsia" w:ascii="宋体" w:hAnsi="宋体"/>
                <w:szCs w:val="21"/>
              </w:rPr>
            </w:pPr>
          </w:p>
        </w:tc>
        <w:tc>
          <w:tcPr>
            <w:tcW w:w="1200" w:type="dxa"/>
            <w:noWrap w:val="0"/>
            <w:vAlign w:val="center"/>
          </w:tcPr>
          <w:p>
            <w:pPr>
              <w:spacing w:line="360" w:lineRule="exact"/>
              <w:jc w:val="center"/>
              <w:rPr>
                <w:rFonts w:hint="eastAsia" w:ascii="宋体" w:hAnsi="宋体"/>
                <w:szCs w:val="21"/>
              </w:rPr>
            </w:pPr>
          </w:p>
        </w:tc>
        <w:tc>
          <w:tcPr>
            <w:tcW w:w="1553" w:type="dxa"/>
            <w:noWrap w:val="0"/>
            <w:vAlign w:val="center"/>
          </w:tcPr>
          <w:p>
            <w:pPr>
              <w:spacing w:line="360" w:lineRule="exact"/>
              <w:jc w:val="center"/>
              <w:rPr>
                <w:rFonts w:hint="eastAsia" w:ascii="宋体" w:hAnsi="宋体"/>
                <w:szCs w:val="21"/>
              </w:rPr>
            </w:pPr>
          </w:p>
        </w:tc>
        <w:tc>
          <w:tcPr>
            <w:tcW w:w="1807" w:type="dxa"/>
            <w:noWrap w:val="0"/>
            <w:vAlign w:val="center"/>
          </w:tcPr>
          <w:p>
            <w:pPr>
              <w:spacing w:line="360" w:lineRule="exact"/>
              <w:jc w:val="center"/>
              <w:rPr>
                <w:rFonts w:hint="eastAsia" w:ascii="宋体" w:hAnsi="宋体"/>
                <w:szCs w:val="21"/>
              </w:rPr>
            </w:pPr>
          </w:p>
        </w:tc>
        <w:tc>
          <w:tcPr>
            <w:tcW w:w="1380" w:type="dxa"/>
            <w:tcBorders>
              <w:right w:val="single" w:color="auto" w:sz="4" w:space="0"/>
            </w:tcBorders>
            <w:noWrap w:val="0"/>
            <w:vAlign w:val="center"/>
          </w:tcPr>
          <w:p>
            <w:pPr>
              <w:spacing w:line="36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Borders>
              <w:left w:val="single" w:color="auto" w:sz="4" w:space="0"/>
              <w:bottom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w:t>
            </w:r>
          </w:p>
        </w:tc>
        <w:tc>
          <w:tcPr>
            <w:tcW w:w="2145" w:type="dxa"/>
            <w:tcBorders>
              <w:bottom w:val="single" w:color="auto" w:sz="4" w:space="0"/>
            </w:tcBorders>
            <w:noWrap w:val="0"/>
            <w:vAlign w:val="center"/>
          </w:tcPr>
          <w:p>
            <w:pPr>
              <w:spacing w:line="360" w:lineRule="exact"/>
              <w:jc w:val="center"/>
              <w:rPr>
                <w:rFonts w:hint="eastAsia" w:ascii="宋体" w:hAnsi="宋体"/>
                <w:szCs w:val="21"/>
              </w:rPr>
            </w:pPr>
          </w:p>
        </w:tc>
        <w:tc>
          <w:tcPr>
            <w:tcW w:w="1200" w:type="dxa"/>
            <w:tcBorders>
              <w:bottom w:val="single" w:color="auto" w:sz="4" w:space="0"/>
            </w:tcBorders>
            <w:noWrap w:val="0"/>
            <w:vAlign w:val="center"/>
          </w:tcPr>
          <w:p>
            <w:pPr>
              <w:spacing w:line="360" w:lineRule="exact"/>
              <w:jc w:val="center"/>
              <w:rPr>
                <w:rFonts w:hint="eastAsia" w:ascii="宋体" w:hAnsi="宋体"/>
                <w:szCs w:val="21"/>
              </w:rPr>
            </w:pPr>
          </w:p>
        </w:tc>
        <w:tc>
          <w:tcPr>
            <w:tcW w:w="1553" w:type="dxa"/>
            <w:tcBorders>
              <w:bottom w:val="single" w:color="auto" w:sz="4" w:space="0"/>
            </w:tcBorders>
            <w:noWrap w:val="0"/>
            <w:vAlign w:val="center"/>
          </w:tcPr>
          <w:p>
            <w:pPr>
              <w:spacing w:line="360" w:lineRule="exact"/>
              <w:jc w:val="center"/>
              <w:rPr>
                <w:rFonts w:hint="eastAsia" w:ascii="宋体" w:hAnsi="宋体"/>
                <w:szCs w:val="21"/>
              </w:rPr>
            </w:pPr>
          </w:p>
        </w:tc>
        <w:tc>
          <w:tcPr>
            <w:tcW w:w="1807" w:type="dxa"/>
            <w:tcBorders>
              <w:bottom w:val="single" w:color="auto" w:sz="4" w:space="0"/>
            </w:tcBorders>
            <w:noWrap w:val="0"/>
            <w:vAlign w:val="center"/>
          </w:tcPr>
          <w:p>
            <w:pPr>
              <w:spacing w:line="360" w:lineRule="exact"/>
              <w:jc w:val="center"/>
              <w:rPr>
                <w:rFonts w:hint="eastAsia" w:ascii="宋体" w:hAnsi="宋体"/>
                <w:szCs w:val="21"/>
              </w:rPr>
            </w:pPr>
          </w:p>
        </w:tc>
        <w:tc>
          <w:tcPr>
            <w:tcW w:w="1380" w:type="dxa"/>
            <w:tcBorders>
              <w:bottom w:val="single" w:color="auto" w:sz="4" w:space="0"/>
              <w:right w:val="single" w:color="auto" w:sz="4" w:space="0"/>
            </w:tcBorders>
            <w:noWrap w:val="0"/>
            <w:vAlign w:val="center"/>
          </w:tcPr>
          <w:p>
            <w:pPr>
              <w:spacing w:line="360" w:lineRule="exact"/>
              <w:jc w:val="center"/>
              <w:rPr>
                <w:rFonts w:hint="eastAsia" w:ascii="宋体" w:hAnsi="宋体"/>
                <w:szCs w:val="21"/>
              </w:rPr>
            </w:pPr>
          </w:p>
        </w:tc>
      </w:tr>
    </w:tbl>
    <w:p>
      <w:pPr>
        <w:spacing w:line="360" w:lineRule="exact"/>
        <w:jc w:val="left"/>
        <w:rPr>
          <w:rFonts w:hint="eastAsia" w:ascii="宋体" w:hAnsi="宋体" w:cs="Times New Roman"/>
          <w:b/>
          <w:szCs w:val="21"/>
        </w:rPr>
      </w:pPr>
      <w:r>
        <w:rPr>
          <w:rFonts w:hint="eastAsia" w:ascii="宋体" w:hAnsi="宋体" w:cs="Times New Roman"/>
          <w:b/>
          <w:szCs w:val="21"/>
        </w:rPr>
        <w:t>备注：</w:t>
      </w:r>
      <w:r>
        <w:rPr>
          <w:rFonts w:hint="eastAsia" w:ascii="宋体" w:hAnsi="宋体" w:cs="Times New Roman"/>
          <w:b/>
          <w:szCs w:val="21"/>
          <w:lang w:val="zh-CN"/>
        </w:rPr>
        <w:t>按招标文件要求提供证明资料。</w:t>
      </w:r>
    </w:p>
    <w:p>
      <w:pPr>
        <w:pStyle w:val="13"/>
        <w:rPr>
          <w:rFonts w:hint="eastAsia"/>
          <w:lang w:val="en-US" w:eastAsia="zh-CN"/>
        </w:rPr>
      </w:pPr>
    </w:p>
    <w:p>
      <w:pPr>
        <w:spacing w:line="440" w:lineRule="exact"/>
        <w:rPr>
          <w:rFonts w:hint="eastAsia" w:ascii="宋体" w:hAnsi="宋体"/>
          <w:b/>
          <w:szCs w:val="21"/>
        </w:rPr>
      </w:pPr>
    </w:p>
    <w:p>
      <w:pPr>
        <w:spacing w:line="440" w:lineRule="exact"/>
        <w:ind w:left="920" w:leftChars="418" w:firstLine="2280" w:firstLineChars="950"/>
        <w:rPr>
          <w:rFonts w:ascii="宋体" w:hAnsi="Times New Roman" w:eastAsia="宋体" w:cs="宋体"/>
          <w:kern w:val="2"/>
          <w:sz w:val="24"/>
          <w:szCs w:val="24"/>
          <w:u w:val="single"/>
        </w:rPr>
      </w:pPr>
      <w:r>
        <w:rPr>
          <w:rFonts w:hint="eastAsia" w:ascii="宋体" w:hAnsi="宋体" w:eastAsia="宋体" w:cs="宋体"/>
          <w:kern w:val="2"/>
          <w:sz w:val="24"/>
          <w:szCs w:val="24"/>
        </w:rPr>
        <w:t>供应商全称（盖章）：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widowControl w:val="0"/>
        <w:adjustRightInd/>
        <w:snapToGrid/>
        <w:spacing w:after="0" w:line="480" w:lineRule="auto"/>
        <w:jc w:val="center"/>
        <w:rPr>
          <w:rFonts w:ascii="宋体" w:hAnsi="Times New Roman" w:eastAsia="宋体" w:cs="宋体"/>
          <w:kern w:val="2"/>
          <w:sz w:val="24"/>
          <w:szCs w:val="24"/>
          <w:u w:val="single"/>
        </w:rPr>
      </w:pPr>
      <w:r>
        <w:rPr>
          <w:rFonts w:hint="eastAsia" w:ascii="宋体" w:hAnsi="宋体" w:eastAsia="宋体" w:cs="宋体"/>
          <w:kern w:val="2"/>
          <w:sz w:val="24"/>
          <w:szCs w:val="24"/>
        </w:rPr>
        <w:t xml:space="preserve">                法定代表人或其委托人（签字或盖章）：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numPr>
          <w:ilvl w:val="0"/>
          <w:numId w:val="0"/>
        </w:numPr>
        <w:spacing w:before="156" w:after="0" w:line="480" w:lineRule="auto"/>
        <w:jc w:val="center"/>
      </w:pPr>
      <w:r>
        <w:rPr>
          <w:rFonts w:hint="eastAsia" w:ascii="宋体" w:hAnsi="宋体" w:eastAsia="宋体" w:cs="宋体"/>
          <w:kern w:val="2"/>
          <w:sz w:val="24"/>
          <w:szCs w:val="24"/>
        </w:rPr>
        <w:t xml:space="preserve">                                 日</w:t>
      </w:r>
      <w:r>
        <w:rPr>
          <w:rFonts w:ascii="宋体" w:hAnsi="宋体" w:eastAsia="宋体" w:cs="宋体"/>
          <w:kern w:val="2"/>
          <w:sz w:val="24"/>
          <w:szCs w:val="24"/>
        </w:rPr>
        <w:t xml:space="preserve"> </w:t>
      </w:r>
      <w:r>
        <w:rPr>
          <w:rFonts w:hint="eastAsia" w:ascii="宋体" w:hAnsi="宋体" w:eastAsia="宋体" w:cs="宋体"/>
          <w:kern w:val="2"/>
          <w:sz w:val="24"/>
          <w:szCs w:val="24"/>
        </w:rPr>
        <w:t>期：</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年</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月</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日</w:t>
      </w:r>
    </w:p>
    <w:p>
      <w:pPr>
        <w:widowControl w:val="0"/>
        <w:adjustRightInd/>
        <w:snapToGrid/>
        <w:spacing w:after="0" w:line="480" w:lineRule="auto"/>
        <w:jc w:val="center"/>
        <w:rPr>
          <w:rFonts w:ascii="宋体" w:hAnsi="宋体" w:eastAsia="宋体" w:cs="宋体"/>
          <w:kern w:val="2"/>
          <w:sz w:val="24"/>
          <w:szCs w:val="24"/>
        </w:rPr>
      </w:pPr>
    </w:p>
    <w:p>
      <w:pPr>
        <w:pStyle w:val="13"/>
        <w:rPr>
          <w:rFonts w:ascii="宋体" w:hAnsi="宋体" w:eastAsia="宋体" w:cs="宋体"/>
          <w:kern w:val="2"/>
          <w:sz w:val="24"/>
          <w:szCs w:val="24"/>
        </w:rPr>
      </w:pPr>
    </w:p>
    <w:p>
      <w:pPr>
        <w:pStyle w:val="13"/>
        <w:rPr>
          <w:rFonts w:ascii="宋体" w:hAnsi="宋体" w:eastAsia="宋体" w:cs="宋体"/>
          <w:kern w:val="2"/>
          <w:sz w:val="24"/>
          <w:szCs w:val="24"/>
        </w:rPr>
      </w:pPr>
    </w:p>
    <w:p>
      <w:pPr>
        <w:pStyle w:val="13"/>
        <w:rPr>
          <w:rFonts w:ascii="宋体" w:hAnsi="宋体" w:eastAsia="宋体" w:cs="宋体"/>
          <w:kern w:val="2"/>
          <w:sz w:val="24"/>
          <w:szCs w:val="24"/>
        </w:rPr>
      </w:pPr>
    </w:p>
    <w:p>
      <w:pPr>
        <w:pStyle w:val="13"/>
        <w:rPr>
          <w:rFonts w:ascii="宋体" w:hAnsi="宋体" w:eastAsia="宋体" w:cs="宋体"/>
          <w:kern w:val="2"/>
          <w:sz w:val="24"/>
          <w:szCs w:val="24"/>
        </w:rPr>
      </w:pPr>
    </w:p>
    <w:p>
      <w:pPr>
        <w:rPr>
          <w:rFonts w:ascii="宋体" w:hAnsi="宋体" w:eastAsia="宋体" w:cs="宋体"/>
          <w:b/>
          <w:color w:val="000000"/>
          <w:sz w:val="24"/>
          <w:szCs w:val="24"/>
        </w:rPr>
      </w:pPr>
    </w:p>
    <w:p>
      <w:pPr>
        <w:widowControl w:val="0"/>
        <w:spacing w:after="120"/>
        <w:jc w:val="both"/>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附件</w:t>
      </w:r>
      <w:r>
        <w:rPr>
          <w:rFonts w:hint="eastAsia" w:ascii="宋体" w:hAnsi="宋体" w:eastAsia="宋体" w:cs="宋体"/>
          <w:b/>
          <w:color w:val="000000"/>
          <w:sz w:val="24"/>
          <w:szCs w:val="24"/>
          <w:lang w:eastAsia="zh-CN"/>
        </w:rPr>
        <w:t>三</w:t>
      </w:r>
    </w:p>
    <w:p>
      <w:pPr>
        <w:spacing w:line="440" w:lineRule="exact"/>
        <w:jc w:val="center"/>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拟投入本项目的人员配备表</w:t>
      </w:r>
    </w:p>
    <w:tbl>
      <w:tblPr>
        <w:tblStyle w:val="27"/>
        <w:tblW w:w="9811" w:type="dxa"/>
        <w:jc w:val="center"/>
        <w:tblLayout w:type="fixed"/>
        <w:tblCellMar>
          <w:top w:w="0" w:type="dxa"/>
          <w:left w:w="0" w:type="dxa"/>
          <w:bottom w:w="0" w:type="dxa"/>
          <w:right w:w="0" w:type="dxa"/>
        </w:tblCellMar>
      </w:tblPr>
      <w:tblGrid>
        <w:gridCol w:w="866"/>
        <w:gridCol w:w="1420"/>
        <w:gridCol w:w="1000"/>
        <w:gridCol w:w="1002"/>
        <w:gridCol w:w="1126"/>
        <w:gridCol w:w="1369"/>
        <w:gridCol w:w="1516"/>
        <w:gridCol w:w="1512"/>
      </w:tblGrid>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420"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职位名称</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姓名</w:t>
            </w:r>
          </w:p>
        </w:tc>
        <w:tc>
          <w:tcPr>
            <w:tcW w:w="10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w:t>
            </w:r>
          </w:p>
        </w:tc>
        <w:tc>
          <w:tcPr>
            <w:tcW w:w="1126"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相关资质</w:t>
            </w:r>
          </w:p>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证书</w:t>
            </w:r>
          </w:p>
        </w:tc>
        <w:tc>
          <w:tcPr>
            <w:tcW w:w="1369"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证书编号</w:t>
            </w:r>
          </w:p>
        </w:tc>
        <w:tc>
          <w:tcPr>
            <w:tcW w:w="1516"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工作／业务经历年限</w:t>
            </w:r>
          </w:p>
        </w:tc>
        <w:tc>
          <w:tcPr>
            <w:tcW w:w="151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default"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r>
        <w:tblPrEx>
          <w:tblCellMar>
            <w:top w:w="0" w:type="dxa"/>
            <w:left w:w="0" w:type="dxa"/>
            <w:bottom w:w="0" w:type="dxa"/>
            <w:right w:w="0" w:type="dxa"/>
          </w:tblCellMar>
        </w:tblPrEx>
        <w:trPr>
          <w:trHeight w:val="591" w:hRule="atLeast"/>
          <w:jc w:val="center"/>
        </w:trPr>
        <w:tc>
          <w:tcPr>
            <w:tcW w:w="86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00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1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36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c>
          <w:tcPr>
            <w:tcW w:w="151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default" w:ascii="宋体" w:cs="宋体"/>
                <w:color w:val="auto"/>
                <w:kern w:val="0"/>
                <w:sz w:val="24"/>
                <w:highlight w:val="none"/>
              </w:rPr>
            </w:pPr>
          </w:p>
        </w:tc>
      </w:tr>
    </w:tbl>
    <w:p>
      <w:pPr>
        <w:spacing w:line="360" w:lineRule="exact"/>
        <w:jc w:val="left"/>
        <w:rPr>
          <w:rFonts w:hint="eastAsia" w:ascii="宋体" w:hAnsi="宋体" w:cs="Times New Roman"/>
          <w:b/>
          <w:szCs w:val="21"/>
        </w:rPr>
      </w:pPr>
      <w:r>
        <w:rPr>
          <w:rFonts w:hint="eastAsia" w:ascii="宋体" w:hAnsi="宋体" w:cs="Times New Roman"/>
          <w:b/>
          <w:szCs w:val="21"/>
        </w:rPr>
        <w:t>备注：</w:t>
      </w:r>
      <w:r>
        <w:rPr>
          <w:rFonts w:hint="eastAsia" w:ascii="宋体" w:hAnsi="宋体" w:cs="Times New Roman"/>
          <w:b/>
          <w:szCs w:val="21"/>
          <w:lang w:val="zh-CN"/>
        </w:rPr>
        <w:t>按招标文件要求提供证明资料。</w:t>
      </w:r>
    </w:p>
    <w:p>
      <w:pPr>
        <w:snapToGrid w:val="0"/>
        <w:spacing w:before="50" w:after="50" w:line="600" w:lineRule="exact"/>
        <w:rPr>
          <w:rFonts w:ascii="宋体" w:cs="宋体"/>
          <w:color w:val="auto"/>
          <w:spacing w:val="20"/>
          <w:sz w:val="24"/>
          <w:highlight w:val="none"/>
        </w:rPr>
      </w:pPr>
    </w:p>
    <w:p>
      <w:pPr>
        <w:spacing w:line="440" w:lineRule="exact"/>
        <w:ind w:left="920" w:leftChars="418" w:firstLine="2660" w:firstLineChars="950"/>
        <w:rPr>
          <w:rFonts w:ascii="宋体" w:hAnsi="Times New Roman" w:eastAsia="宋体" w:cs="宋体"/>
          <w:kern w:val="2"/>
          <w:sz w:val="24"/>
          <w:szCs w:val="24"/>
          <w:u w:val="single"/>
        </w:rPr>
      </w:pPr>
      <w:r>
        <w:rPr>
          <w:rFonts w:hint="eastAsia" w:ascii="宋体" w:hAnsi="宋体" w:cs="宋体"/>
          <w:color w:val="auto"/>
          <w:spacing w:val="20"/>
          <w:sz w:val="24"/>
          <w:highlight w:val="none"/>
          <w:lang w:val="en-US" w:eastAsia="zh-CN"/>
        </w:rPr>
        <w:t xml:space="preserve"> </w:t>
      </w:r>
      <w:r>
        <w:rPr>
          <w:rFonts w:hint="eastAsia" w:ascii="宋体" w:hAnsi="宋体" w:eastAsia="宋体" w:cs="宋体"/>
          <w:kern w:val="2"/>
          <w:sz w:val="24"/>
          <w:szCs w:val="24"/>
        </w:rPr>
        <w:t>供应商全称（盖章）：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widowControl w:val="0"/>
        <w:adjustRightInd/>
        <w:snapToGrid/>
        <w:spacing w:after="0" w:line="480" w:lineRule="auto"/>
        <w:jc w:val="center"/>
        <w:rPr>
          <w:rFonts w:ascii="宋体" w:hAnsi="Times New Roman" w:eastAsia="宋体" w:cs="宋体"/>
          <w:kern w:val="2"/>
          <w:sz w:val="24"/>
          <w:szCs w:val="24"/>
          <w:u w:val="single"/>
        </w:rPr>
      </w:pPr>
      <w:r>
        <w:rPr>
          <w:rFonts w:hint="eastAsia" w:ascii="宋体" w:hAnsi="宋体" w:eastAsia="宋体" w:cs="宋体"/>
          <w:kern w:val="2"/>
          <w:sz w:val="24"/>
          <w:szCs w:val="24"/>
        </w:rPr>
        <w:t xml:space="preserve">                法定代表人或其委托人（签字或盖章）：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numPr>
          <w:ilvl w:val="0"/>
          <w:numId w:val="0"/>
        </w:numPr>
        <w:spacing w:before="156" w:after="0" w:line="480" w:lineRule="auto"/>
        <w:jc w:val="center"/>
      </w:pPr>
      <w:r>
        <w:rPr>
          <w:rFonts w:hint="eastAsia" w:ascii="宋体" w:hAnsi="宋体" w:eastAsia="宋体" w:cs="宋体"/>
          <w:kern w:val="2"/>
          <w:sz w:val="24"/>
          <w:szCs w:val="24"/>
        </w:rPr>
        <w:t xml:space="preserve">                                 日</w:t>
      </w:r>
      <w:r>
        <w:rPr>
          <w:rFonts w:ascii="宋体" w:hAnsi="宋体" w:eastAsia="宋体" w:cs="宋体"/>
          <w:kern w:val="2"/>
          <w:sz w:val="24"/>
          <w:szCs w:val="24"/>
        </w:rPr>
        <w:t xml:space="preserve"> </w:t>
      </w:r>
      <w:r>
        <w:rPr>
          <w:rFonts w:hint="eastAsia" w:ascii="宋体" w:hAnsi="宋体" w:eastAsia="宋体" w:cs="宋体"/>
          <w:kern w:val="2"/>
          <w:sz w:val="24"/>
          <w:szCs w:val="24"/>
        </w:rPr>
        <w:t>期：</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年</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月</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日</w:t>
      </w:r>
    </w:p>
    <w:p>
      <w:pPr>
        <w:spacing w:line="360" w:lineRule="auto"/>
        <w:ind w:left="376" w:leftChars="171"/>
        <w:jc w:val="center"/>
        <w:rPr>
          <w:rFonts w:hint="eastAsia" w:ascii="宋体" w:hAnsi="宋体" w:eastAsia="宋体" w:cs="宋体"/>
          <w:color w:val="auto"/>
          <w:sz w:val="24"/>
          <w:szCs w:val="24"/>
          <w:highlight w:val="none"/>
        </w:rPr>
      </w:pPr>
    </w:p>
    <w:p>
      <w:pPr>
        <w:spacing w:line="720" w:lineRule="auto"/>
        <w:ind w:firstLine="3840" w:firstLineChars="1600"/>
        <w:jc w:val="both"/>
        <w:rPr>
          <w:rFonts w:ascii="宋体" w:cs="宋体"/>
          <w:color w:val="auto"/>
          <w:sz w:val="24"/>
          <w:highlight w:val="none"/>
        </w:rPr>
      </w:pPr>
    </w:p>
    <w:p>
      <w:pPr>
        <w:pStyle w:val="3"/>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widowControl w:val="0"/>
        <w:spacing w:after="120"/>
        <w:jc w:val="both"/>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附件</w:t>
      </w:r>
      <w:r>
        <w:rPr>
          <w:rFonts w:hint="eastAsia" w:ascii="宋体" w:hAnsi="宋体" w:eastAsia="宋体" w:cs="宋体"/>
          <w:b/>
          <w:color w:val="000000"/>
          <w:sz w:val="24"/>
          <w:szCs w:val="24"/>
          <w:lang w:eastAsia="zh-CN"/>
        </w:rPr>
        <w:t>四</w:t>
      </w:r>
    </w:p>
    <w:p>
      <w:pPr>
        <w:pStyle w:val="3"/>
        <w:rPr>
          <w:rFonts w:hint="eastAsia"/>
          <w:lang w:eastAsia="zh-CN"/>
        </w:rPr>
      </w:pPr>
    </w:p>
    <w:p>
      <w:pPr>
        <w:rPr>
          <w:rFonts w:hint="eastAsia"/>
          <w:lang w:eastAsia="zh-CN"/>
        </w:rPr>
      </w:pPr>
    </w:p>
    <w:p>
      <w:pPr>
        <w:widowControl w:val="0"/>
        <w:adjustRightInd/>
        <w:snapToGrid/>
        <w:spacing w:after="0"/>
        <w:jc w:val="both"/>
        <w:rPr>
          <w:rFonts w:ascii="Times New Roman" w:hAnsi="Times New Roman" w:eastAsia="宋体"/>
          <w:kern w:val="2"/>
          <w:sz w:val="21"/>
          <w:szCs w:val="24"/>
        </w:rPr>
      </w:pPr>
    </w:p>
    <w:p>
      <w:pPr>
        <w:widowControl w:val="0"/>
        <w:spacing w:after="120"/>
        <w:jc w:val="center"/>
        <w:rPr>
          <w:rFonts w:ascii="Times New Roman" w:hAnsi="Times New Roman" w:eastAsia="宋体"/>
          <w:b/>
          <w:kern w:val="2"/>
          <w:sz w:val="28"/>
          <w:szCs w:val="24"/>
        </w:rPr>
      </w:pPr>
      <w:r>
        <w:rPr>
          <w:rFonts w:hint="eastAsia" w:ascii="Times New Roman" w:hAnsi="Times New Roman" w:eastAsia="宋体"/>
          <w:b/>
          <w:kern w:val="2"/>
          <w:sz w:val="28"/>
          <w:szCs w:val="24"/>
        </w:rPr>
        <w:t>投标偏离表</w:t>
      </w:r>
    </w:p>
    <w:p>
      <w:pPr>
        <w:widowControl w:val="0"/>
        <w:adjustRightInd/>
        <w:snapToGrid/>
        <w:spacing w:after="0" w:line="500" w:lineRule="exact"/>
        <w:rPr>
          <w:rFonts w:ascii="宋体" w:hAnsi="宋体" w:eastAsia="宋体" w:cs="宋体"/>
          <w:bCs/>
          <w:color w:val="000000"/>
          <w:kern w:val="2"/>
          <w:sz w:val="24"/>
          <w:szCs w:val="24"/>
        </w:rPr>
      </w:pPr>
      <w:r>
        <w:rPr>
          <w:rFonts w:hint="eastAsia" w:ascii="宋体" w:hAnsi="宋体" w:eastAsia="宋体" w:cs="宋体"/>
          <w:bCs/>
          <w:color w:val="000000"/>
          <w:kern w:val="2"/>
          <w:sz w:val="24"/>
          <w:szCs w:val="24"/>
        </w:rPr>
        <w:t>项目名称：</w:t>
      </w:r>
      <w:r>
        <w:rPr>
          <w:rFonts w:hint="eastAsia" w:ascii="宋体" w:hAnsi="宋体" w:eastAsia="宋体" w:cs="宋体"/>
          <w:color w:val="000000"/>
          <w:sz w:val="24"/>
          <w:szCs w:val="24"/>
          <w:u w:val="single"/>
          <w:lang w:eastAsia="zh-CN"/>
        </w:rPr>
        <w:t>莲花镇西山下等4村灌溉及基础设施维护服务采购项目</w:t>
      </w:r>
      <w:r>
        <w:rPr>
          <w:rFonts w:hint="eastAsia" w:ascii="宋体" w:hAnsi="宋体" w:eastAsia="宋体" w:cs="宋体"/>
          <w:bCs/>
          <w:color w:val="000000"/>
          <w:kern w:val="2"/>
          <w:sz w:val="24"/>
          <w:szCs w:val="24"/>
        </w:rPr>
        <w:t xml:space="preserve">     </w:t>
      </w:r>
    </w:p>
    <w:p>
      <w:pPr>
        <w:widowControl w:val="0"/>
        <w:adjustRightInd/>
        <w:snapToGrid/>
        <w:spacing w:after="0" w:line="500" w:lineRule="exact"/>
        <w:rPr>
          <w:rFonts w:hint="eastAsia" w:ascii="宋体" w:hAnsi="宋体" w:eastAsia="宋体" w:cs="宋体"/>
          <w:bCs/>
          <w:color w:val="000000"/>
          <w:kern w:val="2"/>
          <w:sz w:val="24"/>
          <w:szCs w:val="24"/>
          <w:lang w:eastAsia="zh-CN"/>
        </w:rPr>
      </w:pPr>
      <w:r>
        <w:rPr>
          <w:rFonts w:hint="eastAsia" w:ascii="宋体" w:hAnsi="宋体" w:eastAsia="宋体" w:cs="宋体"/>
          <w:bCs/>
          <w:color w:val="000000"/>
          <w:kern w:val="2"/>
          <w:sz w:val="24"/>
          <w:szCs w:val="24"/>
        </w:rPr>
        <w:t>项目编号：</w:t>
      </w:r>
      <w:r>
        <w:rPr>
          <w:rFonts w:hint="eastAsia" w:ascii="宋体" w:hAnsi="宋体" w:eastAsia="宋体" w:cs="宋体"/>
          <w:color w:val="000000"/>
          <w:sz w:val="24"/>
          <w:szCs w:val="24"/>
          <w:u w:val="single"/>
          <w:lang w:eastAsia="zh-CN"/>
        </w:rPr>
        <w:t>ZJJCCG2024-06</w:t>
      </w:r>
    </w:p>
    <w:tbl>
      <w:tblPr>
        <w:tblStyle w:val="27"/>
        <w:tblpPr w:leftFromText="180" w:rightFromText="180" w:vertAnchor="text" w:horzAnchor="page" w:tblpX="1784" w:tblpY="468"/>
        <w:tblOverlap w:val="never"/>
        <w:tblW w:w="8622" w:type="dxa"/>
        <w:tblInd w:w="0" w:type="dxa"/>
        <w:tblLayout w:type="fixed"/>
        <w:tblCellMar>
          <w:top w:w="0" w:type="dxa"/>
          <w:left w:w="0" w:type="dxa"/>
          <w:bottom w:w="0" w:type="dxa"/>
          <w:right w:w="0" w:type="dxa"/>
        </w:tblCellMar>
      </w:tblPr>
      <w:tblGrid>
        <w:gridCol w:w="2340"/>
        <w:gridCol w:w="2025"/>
        <w:gridCol w:w="2157"/>
        <w:gridCol w:w="2100"/>
      </w:tblGrid>
      <w:tr>
        <w:tblPrEx>
          <w:tblCellMar>
            <w:top w:w="0" w:type="dxa"/>
            <w:left w:w="0" w:type="dxa"/>
            <w:bottom w:w="0" w:type="dxa"/>
            <w:right w:w="0" w:type="dxa"/>
          </w:tblCellMar>
        </w:tblPrEx>
        <w:trPr>
          <w:cantSplit/>
          <w:trHeight w:val="555" w:hRule="atLeast"/>
        </w:trPr>
        <w:tc>
          <w:tcPr>
            <w:tcW w:w="23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adjustRightInd/>
              <w:snapToGrid/>
              <w:spacing w:after="0" w:line="360" w:lineRule="auto"/>
              <w:jc w:val="center"/>
              <w:rPr>
                <w:rFonts w:ascii="宋体" w:hAnsi="宋体" w:eastAsia="宋体" w:cs="宋体"/>
                <w:b/>
                <w:bCs/>
                <w:color w:val="000000"/>
                <w:kern w:val="2"/>
                <w:sz w:val="24"/>
                <w:szCs w:val="24"/>
              </w:rPr>
            </w:pPr>
            <w:r>
              <w:rPr>
                <w:rFonts w:hint="eastAsia" w:ascii="宋体" w:hAnsi="宋体" w:eastAsia="宋体" w:cs="宋体"/>
                <w:b/>
                <w:bCs/>
                <w:color w:val="000000"/>
                <w:kern w:val="2"/>
                <w:sz w:val="24"/>
                <w:szCs w:val="24"/>
              </w:rPr>
              <w:t>名称</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
                <w:bCs/>
                <w:color w:val="000000"/>
                <w:kern w:val="2"/>
                <w:sz w:val="24"/>
                <w:szCs w:val="24"/>
              </w:rPr>
            </w:pPr>
            <w:r>
              <w:rPr>
                <w:rFonts w:hint="eastAsia" w:ascii="宋体" w:hAnsi="宋体" w:eastAsia="宋体" w:cs="宋体"/>
                <w:b/>
                <w:bCs/>
                <w:color w:val="000000"/>
                <w:kern w:val="2"/>
                <w:sz w:val="24"/>
                <w:szCs w:val="24"/>
              </w:rPr>
              <w:t>采购要求</w:t>
            </w:r>
          </w:p>
        </w:tc>
        <w:tc>
          <w:tcPr>
            <w:tcW w:w="21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
                <w:bCs/>
                <w:color w:val="000000"/>
                <w:kern w:val="2"/>
                <w:sz w:val="24"/>
                <w:szCs w:val="24"/>
              </w:rPr>
            </w:pPr>
            <w:r>
              <w:rPr>
                <w:rFonts w:hint="eastAsia" w:ascii="宋体" w:hAnsi="宋体" w:eastAsia="宋体" w:cs="宋体"/>
                <w:b/>
                <w:bCs/>
                <w:color w:val="000000"/>
                <w:kern w:val="2"/>
                <w:sz w:val="24"/>
                <w:szCs w:val="24"/>
              </w:rPr>
              <w:t>实报内容</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
                <w:bCs/>
                <w:color w:val="000000"/>
                <w:kern w:val="2"/>
                <w:sz w:val="24"/>
                <w:szCs w:val="24"/>
              </w:rPr>
            </w:pPr>
            <w:r>
              <w:rPr>
                <w:rFonts w:hint="eastAsia" w:ascii="宋体" w:hAnsi="宋体" w:eastAsia="宋体" w:cs="宋体"/>
                <w:b/>
                <w:bCs/>
                <w:color w:val="000000"/>
                <w:kern w:val="2"/>
                <w:sz w:val="24"/>
                <w:szCs w:val="24"/>
              </w:rPr>
              <w:t>偏离说明</w:t>
            </w:r>
          </w:p>
        </w:tc>
      </w:tr>
      <w:tr>
        <w:tblPrEx>
          <w:tblCellMar>
            <w:top w:w="0" w:type="dxa"/>
            <w:left w:w="0" w:type="dxa"/>
            <w:bottom w:w="0" w:type="dxa"/>
            <w:right w:w="0" w:type="dxa"/>
          </w:tblCellMar>
        </w:tblPrEx>
        <w:trPr>
          <w:cantSplit/>
          <w:trHeight w:val="510" w:hRule="atLeast"/>
        </w:trPr>
        <w:tc>
          <w:tcPr>
            <w:tcW w:w="23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c>
          <w:tcPr>
            <w:tcW w:w="20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rPr>
                <w:rFonts w:ascii="宋体" w:hAnsi="宋体" w:eastAsia="宋体" w:cs="宋体"/>
                <w:bCs/>
                <w:color w:val="000000"/>
                <w:kern w:val="2"/>
                <w:sz w:val="24"/>
                <w:szCs w:val="24"/>
              </w:rPr>
            </w:pPr>
          </w:p>
        </w:tc>
        <w:tc>
          <w:tcPr>
            <w:tcW w:w="21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r>
      <w:tr>
        <w:tblPrEx>
          <w:tblCellMar>
            <w:top w:w="0" w:type="dxa"/>
            <w:left w:w="0" w:type="dxa"/>
            <w:bottom w:w="0" w:type="dxa"/>
            <w:right w:w="0" w:type="dxa"/>
          </w:tblCellMar>
        </w:tblPrEx>
        <w:trPr>
          <w:cantSplit/>
          <w:trHeight w:val="510" w:hRule="atLeast"/>
        </w:trPr>
        <w:tc>
          <w:tcPr>
            <w:tcW w:w="23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c>
          <w:tcPr>
            <w:tcW w:w="20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rPr>
                <w:rFonts w:ascii="宋体" w:hAnsi="宋体" w:eastAsia="宋体" w:cs="宋体"/>
                <w:bCs/>
                <w:color w:val="000000"/>
                <w:kern w:val="2"/>
                <w:sz w:val="24"/>
                <w:szCs w:val="24"/>
              </w:rPr>
            </w:pPr>
          </w:p>
        </w:tc>
        <w:tc>
          <w:tcPr>
            <w:tcW w:w="21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r>
      <w:tr>
        <w:tblPrEx>
          <w:tblCellMar>
            <w:top w:w="0" w:type="dxa"/>
            <w:left w:w="0" w:type="dxa"/>
            <w:bottom w:w="0" w:type="dxa"/>
            <w:right w:w="0" w:type="dxa"/>
          </w:tblCellMar>
        </w:tblPrEx>
        <w:trPr>
          <w:cantSplit/>
          <w:trHeight w:val="510" w:hRule="atLeast"/>
        </w:trPr>
        <w:tc>
          <w:tcPr>
            <w:tcW w:w="234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c>
          <w:tcPr>
            <w:tcW w:w="20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rPr>
                <w:rFonts w:ascii="宋体" w:hAnsi="宋体" w:eastAsia="宋体" w:cs="宋体"/>
                <w:bCs/>
                <w:color w:val="000000"/>
                <w:kern w:val="2"/>
                <w:sz w:val="24"/>
                <w:szCs w:val="24"/>
              </w:rPr>
            </w:pPr>
          </w:p>
        </w:tc>
        <w:tc>
          <w:tcPr>
            <w:tcW w:w="215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bCs/>
                <w:color w:val="000000"/>
                <w:kern w:val="2"/>
                <w:sz w:val="24"/>
                <w:szCs w:val="24"/>
              </w:rPr>
            </w:pPr>
          </w:p>
        </w:tc>
      </w:tr>
    </w:tbl>
    <w:p>
      <w:pPr>
        <w:widowControl w:val="0"/>
        <w:adjustRightInd/>
        <w:snapToGrid/>
        <w:spacing w:after="0" w:line="500" w:lineRule="exact"/>
        <w:rPr>
          <w:rFonts w:ascii="宋体" w:hAnsi="宋体" w:eastAsia="宋体" w:cs="宋体"/>
          <w:bCs/>
          <w:color w:val="000000"/>
          <w:kern w:val="2"/>
          <w:sz w:val="24"/>
          <w:szCs w:val="24"/>
        </w:rPr>
      </w:pPr>
    </w:p>
    <w:p>
      <w:pPr>
        <w:widowControl w:val="0"/>
        <w:adjustRightInd/>
        <w:snapToGrid/>
        <w:spacing w:after="0" w:line="360" w:lineRule="auto"/>
        <w:rPr>
          <w:rFonts w:ascii="宋体" w:hAnsi="宋体" w:eastAsia="宋体" w:cs="宋体"/>
          <w:kern w:val="2"/>
          <w:sz w:val="24"/>
          <w:szCs w:val="24"/>
        </w:rPr>
      </w:pPr>
      <w:r>
        <w:rPr>
          <w:rFonts w:hint="eastAsia" w:ascii="宋体" w:hAnsi="宋体" w:eastAsia="宋体" w:cs="宋体"/>
          <w:b/>
          <w:bCs/>
          <w:kern w:val="2"/>
          <w:sz w:val="24"/>
          <w:szCs w:val="24"/>
        </w:rPr>
        <w:t>注：</w:t>
      </w:r>
      <w:r>
        <w:rPr>
          <w:rFonts w:hint="eastAsia" w:ascii="宋体" w:hAnsi="宋体" w:eastAsia="宋体" w:cs="宋体"/>
          <w:kern w:val="2"/>
          <w:sz w:val="24"/>
          <w:szCs w:val="24"/>
        </w:rPr>
        <w:t>（1）本表不得删除；</w:t>
      </w:r>
    </w:p>
    <w:p>
      <w:pPr>
        <w:widowControl w:val="0"/>
        <w:adjustRightInd/>
        <w:snapToGrid/>
        <w:spacing w:after="0" w:line="360" w:lineRule="auto"/>
        <w:rPr>
          <w:rFonts w:ascii="宋体" w:hAnsi="宋体" w:eastAsia="宋体" w:cs="宋体"/>
          <w:kern w:val="2"/>
          <w:sz w:val="24"/>
          <w:szCs w:val="24"/>
        </w:rPr>
      </w:pPr>
      <w:r>
        <w:rPr>
          <w:rFonts w:hint="eastAsia" w:ascii="宋体" w:hAnsi="宋体" w:eastAsia="宋体" w:cs="宋体"/>
          <w:kern w:val="2"/>
          <w:sz w:val="24"/>
          <w:szCs w:val="24"/>
        </w:rPr>
        <w:t xml:space="preserve">    （2）如无任何技术偏离，请于本表 “偏离说明”中注明“无偏离”；</w:t>
      </w:r>
    </w:p>
    <w:p>
      <w:pPr>
        <w:widowControl w:val="0"/>
        <w:adjustRightInd/>
        <w:snapToGrid/>
        <w:spacing w:after="0" w:line="360" w:lineRule="auto"/>
        <w:rPr>
          <w:rFonts w:ascii="宋体" w:hAnsi="宋体" w:eastAsia="宋体" w:cs="宋体"/>
          <w:kern w:val="2"/>
          <w:sz w:val="24"/>
          <w:szCs w:val="24"/>
        </w:rPr>
      </w:pPr>
      <w:r>
        <w:rPr>
          <w:rFonts w:hint="eastAsia" w:ascii="宋体" w:hAnsi="宋体" w:eastAsia="宋体" w:cs="宋体"/>
          <w:kern w:val="2"/>
          <w:sz w:val="24"/>
          <w:szCs w:val="24"/>
        </w:rPr>
        <w:t xml:space="preserve">    （3）如有技术偏离项，请于本表中列明偏离内容，如需要可自行延长，其余无偏离内容不须赘述。</w:t>
      </w:r>
    </w:p>
    <w:p>
      <w:pPr>
        <w:adjustRightInd/>
        <w:snapToGrid/>
        <w:spacing w:after="0"/>
        <w:rPr>
          <w:rFonts w:ascii="Times New Roman" w:hAnsi="Times New Roman" w:eastAsia="宋体"/>
          <w:kern w:val="2"/>
          <w:sz w:val="24"/>
          <w:szCs w:val="20"/>
        </w:rPr>
      </w:pPr>
    </w:p>
    <w:p>
      <w:pPr>
        <w:pStyle w:val="2"/>
        <w:rPr>
          <w:rFonts w:ascii="Times New Roman" w:hAnsi="Times New Roman" w:eastAsia="宋体"/>
          <w:sz w:val="24"/>
          <w:szCs w:val="20"/>
        </w:rPr>
      </w:pPr>
    </w:p>
    <w:p>
      <w:pPr>
        <w:pStyle w:val="3"/>
        <w:ind w:left="-374"/>
        <w:rPr>
          <w:rFonts w:ascii="Times New Roman" w:hAnsi="Times New Roman"/>
          <w:kern w:val="2"/>
          <w:sz w:val="24"/>
        </w:rPr>
      </w:pPr>
    </w:p>
    <w:p>
      <w:pPr>
        <w:pStyle w:val="2"/>
        <w:rPr>
          <w:rFonts w:ascii="Times New Roman" w:hAnsi="Times New Roman" w:eastAsia="宋体"/>
          <w:sz w:val="24"/>
          <w:szCs w:val="20"/>
        </w:rPr>
      </w:pPr>
    </w:p>
    <w:p>
      <w:pPr>
        <w:pStyle w:val="3"/>
        <w:ind w:left="-374"/>
        <w:rPr>
          <w:rFonts w:ascii="Times New Roman" w:hAnsi="Times New Roman"/>
          <w:kern w:val="2"/>
          <w:sz w:val="24"/>
        </w:rPr>
      </w:pPr>
    </w:p>
    <w:p>
      <w:pPr>
        <w:pStyle w:val="2"/>
      </w:pPr>
    </w:p>
    <w:p>
      <w:pPr>
        <w:adjustRightInd/>
        <w:snapToGrid/>
        <w:spacing w:after="0"/>
        <w:rPr>
          <w:rFonts w:ascii="Times New Roman" w:hAnsi="Times New Roman" w:eastAsia="宋体"/>
          <w:kern w:val="2"/>
          <w:sz w:val="24"/>
          <w:szCs w:val="20"/>
        </w:rPr>
      </w:pP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供应商全称（盖章）：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法定代表人或其委托人（签字或盖章）：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widowControl w:val="0"/>
        <w:adjustRightInd/>
        <w:snapToGrid/>
        <w:spacing w:after="0"/>
        <w:jc w:val="both"/>
        <w:rPr>
          <w:rFonts w:ascii="Times New Roman" w:hAnsi="Times New Roman" w:eastAsia="宋体"/>
          <w:kern w:val="2"/>
          <w:sz w:val="21"/>
          <w:szCs w:val="24"/>
        </w:rPr>
      </w:pPr>
      <w:r>
        <w:rPr>
          <w:rFonts w:hint="eastAsia" w:ascii="宋体" w:hAnsi="宋体" w:eastAsia="宋体" w:cs="宋体"/>
          <w:sz w:val="24"/>
        </w:rPr>
        <w:t xml:space="preserve">                                           日</w:t>
      </w:r>
      <w:r>
        <w:rPr>
          <w:rFonts w:ascii="宋体" w:hAnsi="宋体" w:eastAsia="宋体" w:cs="宋体"/>
          <w:sz w:val="24"/>
        </w:rPr>
        <w:t xml:space="preserve"> </w:t>
      </w:r>
      <w:r>
        <w:rPr>
          <w:rFonts w:hint="eastAsia" w:ascii="宋体" w:hAnsi="宋体" w:eastAsia="宋体" w:cs="宋体"/>
          <w:sz w:val="24"/>
        </w:rPr>
        <w:t>期：</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年</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月</w:t>
      </w:r>
      <w:r>
        <w:rPr>
          <w:rFonts w:ascii="宋体" w:hAnsi="宋体" w:eastAsia="宋体" w:cs="宋体"/>
          <w:sz w:val="24"/>
        </w:rPr>
        <w:t xml:space="preserve">  </w:t>
      </w:r>
      <w:r>
        <w:rPr>
          <w:rFonts w:hint="eastAsia" w:ascii="宋体" w:hAnsi="宋体" w:eastAsia="宋体" w:cs="宋体"/>
          <w:sz w:val="24"/>
        </w:rPr>
        <w:t xml:space="preserve"> 日</w:t>
      </w:r>
    </w:p>
    <w:p>
      <w:pPr>
        <w:adjustRightInd/>
        <w:spacing w:line="460" w:lineRule="exact"/>
        <w:jc w:val="both"/>
        <w:rPr>
          <w:rFonts w:ascii="宋体" w:hAnsi="宋体" w:eastAsia="宋体" w:cs="宋体"/>
          <w:b/>
          <w:sz w:val="24"/>
          <w:szCs w:val="24"/>
        </w:rPr>
      </w:pPr>
    </w:p>
    <w:p>
      <w:pPr>
        <w:pStyle w:val="2"/>
      </w:pPr>
    </w:p>
    <w:p>
      <w:pPr>
        <w:adjustRightInd/>
        <w:spacing w:line="460" w:lineRule="exact"/>
        <w:jc w:val="both"/>
        <w:rPr>
          <w:rFonts w:hint="eastAsia" w:ascii="宋体" w:hAnsi="宋体" w:eastAsia="宋体" w:cs="宋体"/>
          <w:b/>
          <w:sz w:val="24"/>
          <w:szCs w:val="24"/>
          <w:lang w:eastAsia="zh-CN"/>
        </w:rPr>
      </w:pPr>
      <w:r>
        <w:rPr>
          <w:rFonts w:hint="eastAsia" w:ascii="宋体" w:hAnsi="宋体" w:eastAsia="宋体" w:cs="宋体"/>
          <w:b/>
          <w:sz w:val="24"/>
          <w:szCs w:val="24"/>
        </w:rPr>
        <w:t>附</w:t>
      </w:r>
      <w:r>
        <w:rPr>
          <w:rFonts w:hint="eastAsia" w:ascii="宋体" w:hAnsi="宋体" w:eastAsia="宋体" w:cs="宋体"/>
          <w:b/>
          <w:sz w:val="24"/>
          <w:szCs w:val="24"/>
          <w:lang w:eastAsia="zh-CN"/>
        </w:rPr>
        <w:t>件五</w:t>
      </w:r>
    </w:p>
    <w:p>
      <w:pPr>
        <w:numPr>
          <w:ilvl w:val="1"/>
          <w:numId w:val="0"/>
        </w:numPr>
        <w:spacing w:before="156" w:after="156"/>
      </w:pPr>
    </w:p>
    <w:p>
      <w:pPr>
        <w:spacing w:after="0" w:line="420" w:lineRule="exact"/>
        <w:ind w:firstLine="482" w:firstLineChars="2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设施设备响应能力</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实施方案</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管理制度</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工程质量</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管理安全保证措施</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服务质量保证方案</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材料计划</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设备配置</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岗前培训</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应急预案</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合理化建议由供应商根据评分标准及采购文件要求自行编写。</w:t>
      </w:r>
    </w:p>
    <w:p>
      <w:pPr>
        <w:spacing w:after="0" w:line="420" w:lineRule="exact"/>
        <w:ind w:firstLine="482" w:firstLineChars="200"/>
        <w:jc w:val="both"/>
        <w:rPr>
          <w:rFonts w:hint="eastAsia" w:ascii="宋体" w:hAnsi="宋体" w:eastAsia="宋体" w:cs="宋体"/>
          <w:b/>
          <w:bCs/>
          <w:color w:val="000000"/>
          <w:sz w:val="24"/>
          <w:szCs w:val="24"/>
        </w:rPr>
      </w:pPr>
    </w:p>
    <w:p>
      <w:pPr>
        <w:numPr>
          <w:ilvl w:val="1"/>
          <w:numId w:val="0"/>
        </w:numPr>
        <w:spacing w:before="156" w:after="156"/>
        <w:rPr>
          <w:rStyle w:val="37"/>
          <w:sz w:val="24"/>
          <w:szCs w:val="24"/>
        </w:rPr>
      </w:pPr>
    </w:p>
    <w:p>
      <w:pPr>
        <w:numPr>
          <w:ilvl w:val="1"/>
          <w:numId w:val="0"/>
        </w:numPr>
        <w:spacing w:before="156" w:after="156"/>
        <w:rPr>
          <w:rStyle w:val="37"/>
          <w:sz w:val="24"/>
          <w:szCs w:val="24"/>
        </w:rPr>
      </w:pPr>
    </w:p>
    <w:p>
      <w:pPr>
        <w:rPr>
          <w:rStyle w:val="37"/>
          <w:sz w:val="24"/>
          <w:szCs w:val="24"/>
        </w:rPr>
      </w:pPr>
    </w:p>
    <w:p>
      <w:pPr>
        <w:pStyle w:val="3"/>
      </w:pPr>
    </w:p>
    <w:p>
      <w:pPr>
        <w:pStyle w:val="2"/>
        <w:rPr>
          <w:rStyle w:val="37"/>
          <w:sz w:val="24"/>
          <w:szCs w:val="24"/>
        </w:rPr>
      </w:pPr>
    </w:p>
    <w:p>
      <w:pPr>
        <w:pStyle w:val="3"/>
        <w:ind w:left="-374" w:firstLine="537"/>
        <w:rPr>
          <w:rStyle w:val="37"/>
          <w:sz w:val="24"/>
          <w:szCs w:val="24"/>
        </w:rPr>
      </w:pPr>
    </w:p>
    <w:p>
      <w:pPr>
        <w:pStyle w:val="2"/>
        <w:rPr>
          <w:rStyle w:val="37"/>
          <w:sz w:val="24"/>
          <w:szCs w:val="24"/>
        </w:rPr>
      </w:pPr>
    </w:p>
    <w:p>
      <w:pPr>
        <w:pStyle w:val="3"/>
        <w:ind w:left="-374" w:firstLine="537"/>
        <w:rPr>
          <w:rStyle w:val="37"/>
          <w:sz w:val="24"/>
          <w:szCs w:val="24"/>
        </w:rPr>
      </w:pPr>
    </w:p>
    <w:p>
      <w:pPr>
        <w:pStyle w:val="2"/>
        <w:rPr>
          <w:rStyle w:val="37"/>
          <w:sz w:val="24"/>
          <w:szCs w:val="24"/>
        </w:rPr>
      </w:pPr>
    </w:p>
    <w:p>
      <w:pPr>
        <w:pStyle w:val="3"/>
        <w:ind w:left="-374" w:firstLine="537"/>
        <w:rPr>
          <w:rStyle w:val="37"/>
          <w:sz w:val="24"/>
          <w:szCs w:val="24"/>
        </w:rPr>
      </w:pPr>
    </w:p>
    <w:p>
      <w:pPr>
        <w:pStyle w:val="2"/>
        <w:rPr>
          <w:rStyle w:val="37"/>
          <w:sz w:val="24"/>
          <w:szCs w:val="24"/>
        </w:rPr>
      </w:pPr>
    </w:p>
    <w:p>
      <w:pPr>
        <w:pStyle w:val="3"/>
        <w:ind w:left="-374" w:firstLine="537"/>
        <w:rPr>
          <w:rStyle w:val="37"/>
          <w:sz w:val="24"/>
          <w:szCs w:val="24"/>
        </w:rPr>
      </w:pPr>
    </w:p>
    <w:p>
      <w:pPr>
        <w:pStyle w:val="2"/>
      </w:pPr>
    </w:p>
    <w:p>
      <w:pPr>
        <w:pStyle w:val="3"/>
        <w:ind w:left="-374" w:firstLine="446"/>
      </w:pPr>
    </w:p>
    <w:p>
      <w:pPr>
        <w:pStyle w:val="2"/>
      </w:pPr>
    </w:p>
    <w:p>
      <w:pPr>
        <w:pStyle w:val="3"/>
        <w:ind w:left="-374" w:firstLine="446"/>
      </w:pPr>
    </w:p>
    <w:p>
      <w:pPr>
        <w:pStyle w:val="2"/>
      </w:pPr>
    </w:p>
    <w:p>
      <w:pPr>
        <w:pStyle w:val="3"/>
        <w:ind w:left="-374" w:firstLine="446"/>
      </w:pPr>
    </w:p>
    <w:p>
      <w:pPr>
        <w:pStyle w:val="2"/>
      </w:pPr>
    </w:p>
    <w:p>
      <w:pPr>
        <w:pStyle w:val="3"/>
        <w:ind w:left="-374" w:firstLine="446"/>
      </w:pPr>
    </w:p>
    <w:p>
      <w:pPr>
        <w:pStyle w:val="2"/>
      </w:pPr>
    </w:p>
    <w:p>
      <w:pPr>
        <w:pStyle w:val="3"/>
      </w:pPr>
    </w:p>
    <w:p>
      <w:pPr>
        <w:pStyle w:val="3"/>
      </w:pPr>
    </w:p>
    <w:p>
      <w:pPr>
        <w:pStyle w:val="3"/>
      </w:pPr>
    </w:p>
    <w:p>
      <w:pPr>
        <w:pStyle w:val="3"/>
      </w:pPr>
    </w:p>
    <w:p>
      <w:pPr>
        <w:pStyle w:val="3"/>
      </w:pPr>
    </w:p>
    <w:p>
      <w:pPr>
        <w:pStyle w:val="3"/>
      </w:pPr>
    </w:p>
    <w:p>
      <w:pPr>
        <w:pStyle w:val="3"/>
      </w:pPr>
    </w:p>
    <w:p>
      <w:pPr>
        <w:pStyle w:val="2"/>
        <w:ind w:left="0" w:leftChars="0" w:firstLine="0" w:firstLineChars="0"/>
      </w:pPr>
    </w:p>
    <w:p>
      <w:pPr>
        <w:numPr>
          <w:ilvl w:val="1"/>
          <w:numId w:val="0"/>
        </w:numPr>
        <w:spacing w:before="156" w:after="156"/>
        <w:rPr>
          <w:rFonts w:ascii="宋体" w:hAnsi="宋体" w:eastAsia="宋体" w:cs="宋体"/>
          <w:b/>
          <w:sz w:val="24"/>
          <w:szCs w:val="24"/>
        </w:rPr>
      </w:pPr>
      <w:r>
        <w:rPr>
          <w:rStyle w:val="37"/>
          <w:rFonts w:hint="eastAsia" w:ascii="宋体" w:hAnsi="宋体" w:cs="宋体"/>
          <w:sz w:val="24"/>
          <w:szCs w:val="24"/>
        </w:rPr>
        <w:t>四、</w:t>
      </w:r>
      <w:r>
        <w:rPr>
          <w:rFonts w:hint="eastAsia" w:ascii="宋体" w:hAnsi="宋体" w:eastAsia="宋体" w:cs="宋体"/>
          <w:b/>
          <w:sz w:val="24"/>
        </w:rPr>
        <w:t>报价文件</w:t>
      </w:r>
      <w:r>
        <w:rPr>
          <w:rStyle w:val="37"/>
          <w:rFonts w:hint="eastAsia" w:ascii="宋体" w:hAnsi="宋体" w:cs="宋体"/>
          <w:sz w:val="24"/>
          <w:szCs w:val="24"/>
        </w:rPr>
        <w:t xml:space="preserve">格式        </w:t>
      </w:r>
      <w:r>
        <w:rPr>
          <w:rFonts w:hint="eastAsia" w:ascii="宋体" w:hAnsi="宋体" w:eastAsia="宋体" w:cs="宋体"/>
          <w:b/>
          <w:sz w:val="24"/>
          <w:szCs w:val="24"/>
        </w:rPr>
        <w:t xml:space="preserve">                  </w:t>
      </w:r>
    </w:p>
    <w:p>
      <w:pPr>
        <w:numPr>
          <w:ilvl w:val="1"/>
          <w:numId w:val="0"/>
        </w:numPr>
        <w:spacing w:before="156" w:after="156"/>
        <w:rPr>
          <w:rFonts w:ascii="宋体" w:hAnsi="宋体" w:eastAsia="宋体" w:cs="宋体"/>
          <w:b/>
          <w:sz w:val="24"/>
          <w:szCs w:val="24"/>
        </w:rPr>
      </w:pPr>
    </w:p>
    <w:p>
      <w:pPr>
        <w:numPr>
          <w:ilvl w:val="1"/>
          <w:numId w:val="0"/>
        </w:numPr>
        <w:spacing w:before="156" w:after="156"/>
        <w:jc w:val="center"/>
        <w:rPr>
          <w:rFonts w:ascii="宋体" w:hAnsi="宋体" w:eastAsia="宋体" w:cs="宋体"/>
          <w:b/>
          <w:sz w:val="28"/>
          <w:szCs w:val="28"/>
        </w:rPr>
      </w:pPr>
      <w:r>
        <w:rPr>
          <w:rFonts w:hint="eastAsia" w:ascii="宋体" w:hAnsi="宋体" w:eastAsia="宋体" w:cs="宋体"/>
          <w:b/>
          <w:sz w:val="28"/>
          <w:szCs w:val="28"/>
        </w:rPr>
        <w:t>目  录</w:t>
      </w:r>
    </w:p>
    <w:p>
      <w:pPr>
        <w:numPr>
          <w:ilvl w:val="1"/>
          <w:numId w:val="0"/>
        </w:numPr>
        <w:spacing w:before="156" w:after="156"/>
      </w:pPr>
    </w:p>
    <w:p>
      <w:pPr>
        <w:spacing w:after="0"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 xml:space="preserve">（1）▲磋商函； </w:t>
      </w:r>
    </w:p>
    <w:p>
      <w:pPr>
        <w:spacing w:after="0"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（2）▲第一轮报价单；</w:t>
      </w:r>
    </w:p>
    <w:p>
      <w:pPr>
        <w:spacing w:after="0"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（3）投标报价明细表；</w:t>
      </w:r>
    </w:p>
    <w:p>
      <w:pPr>
        <w:spacing w:after="0" w:line="6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（4）投标人针对报价需要说明的其他文件和说明（格式自拟）。</w:t>
      </w:r>
    </w:p>
    <w:p>
      <w:pPr>
        <w:spacing w:after="0" w:line="600" w:lineRule="exact"/>
        <w:ind w:firstLine="480" w:firstLineChars="200"/>
        <w:rPr>
          <w:rFonts w:ascii="宋体" w:hAnsi="宋体" w:eastAsia="宋体" w:cs="宋体"/>
          <w:color w:val="000000"/>
          <w:sz w:val="24"/>
          <w:szCs w:val="24"/>
        </w:rPr>
      </w:pPr>
    </w:p>
    <w:p>
      <w:pPr>
        <w:pStyle w:val="3"/>
        <w:spacing w:line="400" w:lineRule="exact"/>
        <w:ind w:left="0" w:leftChars="0" w:firstLine="482" w:firstLineChars="200"/>
        <w:rPr>
          <w:rFonts w:ascii="宋体" w:hAnsi="宋体" w:cs="宋体"/>
          <w:b/>
          <w:bCs/>
          <w:color w:val="000000"/>
          <w:sz w:val="24"/>
          <w:szCs w:val="24"/>
          <w:u w:val="single"/>
        </w:rPr>
      </w:pPr>
      <w:r>
        <w:rPr>
          <w:rFonts w:hint="eastAsia" w:ascii="宋体" w:hAnsi="宋体" w:cs="宋体"/>
          <w:b/>
          <w:bCs/>
          <w:color w:val="000000"/>
          <w:sz w:val="24"/>
          <w:szCs w:val="24"/>
          <w:u w:val="single"/>
        </w:rPr>
        <w:t>备注：第二轮报价（最终轮报价）在开评标过程中进行线上报价，第二轮报价（最终轮报价）不得高于第一轮报价。</w:t>
      </w:r>
    </w:p>
    <w:p>
      <w:pPr>
        <w:pStyle w:val="3"/>
        <w:spacing w:line="400" w:lineRule="exact"/>
        <w:ind w:left="0" w:leftChars="0" w:firstLine="480" w:firstLineChars="200"/>
        <w:rPr>
          <w:rFonts w:ascii="宋体" w:hAnsi="宋体" w:cs="宋体"/>
          <w:color w:val="000000"/>
          <w:sz w:val="24"/>
          <w:szCs w:val="24"/>
          <w:u w:val="single"/>
        </w:rPr>
      </w:pPr>
    </w:p>
    <w:p>
      <w:pPr>
        <w:pStyle w:val="3"/>
        <w:spacing w:line="400" w:lineRule="exact"/>
        <w:ind w:left="0" w:leftChars="0" w:firstLine="480" w:firstLineChars="200"/>
        <w:rPr>
          <w:rFonts w:ascii="宋体" w:hAnsi="宋体" w:cs="宋体"/>
          <w:color w:val="000000"/>
          <w:sz w:val="24"/>
          <w:szCs w:val="24"/>
          <w:u w:val="single"/>
        </w:rPr>
      </w:pPr>
    </w:p>
    <w:p>
      <w:pPr>
        <w:pStyle w:val="3"/>
        <w:spacing w:line="400" w:lineRule="exact"/>
        <w:ind w:left="0" w:leftChars="0" w:firstLine="480" w:firstLineChars="200"/>
        <w:rPr>
          <w:rFonts w:ascii="宋体" w:hAnsi="宋体" w:cs="宋体"/>
          <w:color w:val="000000"/>
          <w:sz w:val="24"/>
          <w:szCs w:val="24"/>
        </w:rPr>
      </w:pPr>
    </w:p>
    <w:p>
      <w:pPr>
        <w:ind w:firstLine="482" w:firstLineChars="200"/>
        <w:rPr>
          <w:rFonts w:ascii="宋体" w:hAnsi="宋体" w:eastAsia="宋体" w:cs="宋体"/>
          <w:b/>
          <w:sz w:val="24"/>
          <w:szCs w:val="24"/>
        </w:rPr>
      </w:pPr>
    </w:p>
    <w:p>
      <w:pPr>
        <w:numPr>
          <w:ilvl w:val="1"/>
          <w:numId w:val="0"/>
        </w:numPr>
        <w:spacing w:before="156" w:after="156"/>
      </w:pPr>
    </w:p>
    <w:p/>
    <w:p>
      <w:pPr>
        <w:spacing w:after="0" w:line="400" w:lineRule="exact"/>
        <w:rPr>
          <w:rStyle w:val="37"/>
          <w:sz w:val="24"/>
          <w:szCs w:val="24"/>
        </w:rPr>
      </w:pPr>
    </w:p>
    <w:p>
      <w:pPr>
        <w:spacing w:after="0" w:line="400" w:lineRule="exact"/>
        <w:rPr>
          <w:rStyle w:val="37"/>
          <w:sz w:val="24"/>
          <w:szCs w:val="24"/>
        </w:rPr>
      </w:pPr>
    </w:p>
    <w:p>
      <w:pPr>
        <w:spacing w:after="0" w:line="400" w:lineRule="exact"/>
        <w:rPr>
          <w:rFonts w:ascii="宋体" w:hAnsi="宋体" w:eastAsia="宋体" w:cs="宋体"/>
          <w:b/>
          <w:bCs/>
          <w:sz w:val="24"/>
          <w:szCs w:val="24"/>
        </w:rPr>
      </w:pPr>
    </w:p>
    <w:p>
      <w:pPr>
        <w:spacing w:after="0" w:line="400" w:lineRule="exact"/>
        <w:rPr>
          <w:rFonts w:ascii="宋体" w:hAnsi="宋体" w:eastAsia="宋体" w:cs="宋体"/>
          <w:b/>
          <w:bCs/>
          <w:sz w:val="24"/>
          <w:szCs w:val="24"/>
        </w:rPr>
      </w:pPr>
    </w:p>
    <w:p>
      <w:pPr>
        <w:spacing w:after="0" w:line="400" w:lineRule="exact"/>
        <w:rPr>
          <w:rFonts w:ascii="宋体" w:hAnsi="宋体" w:eastAsia="宋体" w:cs="宋体"/>
          <w:b/>
          <w:bCs/>
          <w:sz w:val="24"/>
          <w:szCs w:val="24"/>
        </w:rPr>
      </w:pPr>
    </w:p>
    <w:p>
      <w:pPr>
        <w:spacing w:after="0" w:line="400" w:lineRule="exact"/>
        <w:rPr>
          <w:rFonts w:ascii="宋体" w:hAnsi="宋体" w:eastAsia="宋体" w:cs="宋体"/>
          <w:b/>
          <w:bCs/>
          <w:sz w:val="24"/>
          <w:szCs w:val="24"/>
        </w:rPr>
      </w:pPr>
    </w:p>
    <w:p>
      <w:pPr>
        <w:spacing w:after="0" w:line="400" w:lineRule="exact"/>
        <w:rPr>
          <w:rFonts w:ascii="宋体" w:hAnsi="宋体" w:eastAsia="宋体" w:cs="宋体"/>
          <w:b/>
          <w:bCs/>
          <w:sz w:val="24"/>
          <w:szCs w:val="24"/>
        </w:rPr>
      </w:pPr>
    </w:p>
    <w:p>
      <w:pPr>
        <w:spacing w:after="0" w:line="4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after="0" w:line="400" w:lineRule="exact"/>
        <w:rPr>
          <w:rFonts w:hint="eastAsia" w:ascii="宋体" w:hAnsi="宋体" w:eastAsia="宋体" w:cs="宋体"/>
          <w:b/>
          <w:bCs/>
          <w:sz w:val="24"/>
          <w:szCs w:val="24"/>
        </w:rPr>
      </w:pPr>
    </w:p>
    <w:p>
      <w:pPr>
        <w:spacing w:after="0" w:line="400" w:lineRule="exact"/>
        <w:rPr>
          <w:rFonts w:hint="eastAsia" w:ascii="宋体" w:hAnsi="宋体" w:eastAsia="宋体" w:cs="宋体"/>
          <w:b/>
          <w:bCs/>
          <w:sz w:val="24"/>
          <w:szCs w:val="24"/>
        </w:rPr>
      </w:pPr>
    </w:p>
    <w:p>
      <w:pPr>
        <w:spacing w:after="0" w:line="400" w:lineRule="exact"/>
        <w:rPr>
          <w:rFonts w:hint="eastAsia" w:ascii="宋体" w:hAnsi="宋体" w:eastAsia="宋体" w:cs="宋体"/>
          <w:b/>
          <w:bCs/>
          <w:sz w:val="24"/>
          <w:szCs w:val="24"/>
        </w:rPr>
      </w:pPr>
    </w:p>
    <w:p>
      <w:pPr>
        <w:spacing w:after="0" w:line="400" w:lineRule="exact"/>
        <w:rPr>
          <w:rFonts w:hint="eastAsia" w:ascii="宋体" w:hAnsi="宋体" w:eastAsia="宋体" w:cs="宋体"/>
          <w:b/>
          <w:bCs/>
          <w:sz w:val="24"/>
          <w:szCs w:val="24"/>
        </w:rPr>
      </w:pPr>
    </w:p>
    <w:p>
      <w:pPr>
        <w:spacing w:after="0" w:line="400" w:lineRule="exact"/>
        <w:rPr>
          <w:rFonts w:hint="eastAsia" w:ascii="宋体" w:hAnsi="宋体" w:eastAsia="宋体" w:cs="宋体"/>
          <w:b/>
          <w:bCs/>
          <w:sz w:val="24"/>
          <w:szCs w:val="24"/>
        </w:rPr>
      </w:pPr>
    </w:p>
    <w:p>
      <w:pPr>
        <w:numPr>
          <w:ilvl w:val="1"/>
          <w:numId w:val="0"/>
        </w:numPr>
        <w:spacing w:before="156" w:after="156"/>
        <w:rPr>
          <w:rFonts w:hint="eastAsia" w:ascii="宋体" w:hAnsi="宋体" w:eastAsia="宋体" w:cs="宋体"/>
          <w:b/>
          <w:sz w:val="24"/>
          <w:szCs w:val="24"/>
        </w:rPr>
      </w:pPr>
    </w:p>
    <w:p>
      <w:pPr>
        <w:numPr>
          <w:ilvl w:val="1"/>
          <w:numId w:val="0"/>
        </w:numPr>
        <w:spacing w:before="156" w:after="156"/>
      </w:pPr>
      <w:r>
        <w:rPr>
          <w:rFonts w:hint="eastAsia" w:ascii="宋体" w:hAnsi="宋体" w:eastAsia="宋体" w:cs="宋体"/>
          <w:b/>
          <w:sz w:val="24"/>
          <w:szCs w:val="24"/>
        </w:rPr>
        <w:t>附件一</w:t>
      </w:r>
    </w:p>
    <w:p>
      <w:pPr>
        <w:spacing w:after="0" w:line="560" w:lineRule="exact"/>
        <w:jc w:val="center"/>
        <w:rPr>
          <w:rFonts w:ascii="宋体" w:hAnsi="宋体" w:eastAsia="宋体" w:cs="宋体"/>
          <w:sz w:val="28"/>
          <w:szCs w:val="28"/>
        </w:rPr>
      </w:pPr>
      <w:r>
        <w:rPr>
          <w:rFonts w:hint="eastAsia" w:ascii="宋体" w:hAnsi="宋体" w:eastAsia="宋体" w:cs="宋体"/>
          <w:b/>
          <w:bCs/>
          <w:sz w:val="28"/>
          <w:szCs w:val="28"/>
        </w:rPr>
        <w:t>磋 商 函</w:t>
      </w:r>
    </w:p>
    <w:p>
      <w:pPr>
        <w:spacing w:line="219" w:lineRule="exact"/>
        <w:rPr>
          <w:rFonts w:ascii="宋体" w:hAnsi="宋体" w:eastAsia="宋体" w:cs="宋体"/>
          <w:sz w:val="21"/>
          <w:szCs w:val="20"/>
        </w:rPr>
      </w:pPr>
    </w:p>
    <w:p>
      <w:pPr>
        <w:spacing w:after="0" w:line="560" w:lineRule="exact"/>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（采购人）</w:t>
      </w:r>
    </w:p>
    <w:p>
      <w:pPr>
        <w:spacing w:after="0" w:line="560" w:lineRule="exact"/>
        <w:ind w:right="80" w:firstLine="500"/>
        <w:jc w:val="both"/>
        <w:rPr>
          <w:rFonts w:ascii="宋体" w:hAnsi="宋体" w:eastAsia="宋体" w:cs="宋体"/>
          <w:sz w:val="24"/>
          <w:szCs w:val="24"/>
        </w:rPr>
      </w:pPr>
      <w:r>
        <w:rPr>
          <w:rFonts w:hint="eastAsia" w:ascii="宋体" w:hAnsi="宋体" w:eastAsia="宋体" w:cs="宋体"/>
          <w:sz w:val="24"/>
          <w:szCs w:val="24"/>
        </w:rPr>
        <w:t>根据贵方为</w:t>
      </w:r>
      <w:r>
        <w:rPr>
          <w:rFonts w:hint="eastAsia" w:ascii="宋体" w:hAnsi="宋体" w:eastAsia="宋体" w:cs="宋体"/>
          <w:sz w:val="24"/>
          <w:szCs w:val="24"/>
          <w:u w:val="single"/>
        </w:rPr>
        <w:t>（项目名称）（项目编号）</w:t>
      </w:r>
      <w:r>
        <w:rPr>
          <w:rFonts w:hint="eastAsia" w:ascii="宋体" w:hAnsi="宋体" w:eastAsia="宋体" w:cs="宋体"/>
          <w:sz w:val="24"/>
          <w:szCs w:val="24"/>
        </w:rPr>
        <w:t>项目的磋商邀请，签字代表</w:t>
      </w:r>
      <w:r>
        <w:rPr>
          <w:rFonts w:hint="eastAsia" w:ascii="宋体" w:hAnsi="宋体" w:eastAsia="宋体" w:cs="宋体"/>
          <w:sz w:val="24"/>
          <w:szCs w:val="24"/>
          <w:u w:val="single"/>
        </w:rPr>
        <w:t>（姓名、职务）</w:t>
      </w:r>
      <w:r>
        <w:rPr>
          <w:rFonts w:hint="eastAsia" w:ascii="宋体" w:hAnsi="宋体" w:eastAsia="宋体" w:cs="宋体"/>
          <w:sz w:val="24"/>
          <w:szCs w:val="24"/>
        </w:rPr>
        <w:t>经正式授权并代表供应商</w:t>
      </w:r>
      <w:r>
        <w:rPr>
          <w:rFonts w:hint="eastAsia" w:ascii="宋体" w:hAnsi="宋体" w:eastAsia="宋体" w:cs="宋体"/>
          <w:sz w:val="24"/>
          <w:szCs w:val="24"/>
          <w:u w:val="single"/>
        </w:rPr>
        <w:t>（供应商名称</w:t>
      </w:r>
      <w:r>
        <w:rPr>
          <w:rFonts w:hint="eastAsia" w:ascii="宋体" w:hAnsi="宋体" w:eastAsia="宋体" w:cs="宋体"/>
          <w:sz w:val="24"/>
          <w:szCs w:val="24"/>
        </w:rPr>
        <w:t>）提交资格审查文件、商务技术文件、报价文件，并按竞争性磋商文件要求提供的有关文件和材料。</w:t>
      </w:r>
    </w:p>
    <w:p>
      <w:pPr>
        <w:spacing w:after="0" w:line="560" w:lineRule="exact"/>
        <w:ind w:left="500"/>
        <w:rPr>
          <w:rFonts w:ascii="宋体" w:hAnsi="宋体" w:eastAsia="宋体" w:cs="宋体"/>
          <w:sz w:val="24"/>
          <w:szCs w:val="24"/>
        </w:rPr>
      </w:pPr>
      <w:r>
        <w:rPr>
          <w:rFonts w:hint="eastAsia" w:ascii="宋体" w:hAnsi="宋体" w:eastAsia="宋体" w:cs="宋体"/>
          <w:sz w:val="24"/>
          <w:szCs w:val="24"/>
        </w:rPr>
        <w:t>在此，签字代表宣布同意如下：</w:t>
      </w:r>
    </w:p>
    <w:p>
      <w:pPr>
        <w:spacing w:after="0" w:line="560" w:lineRule="exact"/>
        <w:ind w:left="500"/>
        <w:rPr>
          <w:rFonts w:ascii="宋体" w:hAnsi="宋体" w:eastAsia="宋体" w:cs="宋体"/>
          <w:sz w:val="24"/>
          <w:szCs w:val="24"/>
          <w:u w:val="single"/>
        </w:rPr>
      </w:pPr>
      <w:r>
        <w:rPr>
          <w:rFonts w:hint="eastAsia" w:ascii="宋体" w:hAnsi="宋体" w:eastAsia="宋体" w:cs="宋体"/>
          <w:sz w:val="24"/>
          <w:szCs w:val="24"/>
        </w:rPr>
        <w:t>1、投标报价为人民币（大写）：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元。</w:t>
      </w:r>
    </w:p>
    <w:p>
      <w:pPr>
        <w:spacing w:after="0" w:line="560" w:lineRule="exact"/>
        <w:ind w:left="500"/>
        <w:rPr>
          <w:rFonts w:ascii="宋体" w:hAnsi="宋体" w:eastAsia="宋体" w:cs="宋体"/>
          <w:sz w:val="24"/>
          <w:szCs w:val="24"/>
        </w:rPr>
      </w:pPr>
      <w:r>
        <w:rPr>
          <w:rFonts w:hint="eastAsia" w:ascii="宋体" w:hAnsi="宋体" w:eastAsia="宋体" w:cs="宋体"/>
          <w:sz w:val="24"/>
          <w:szCs w:val="24"/>
        </w:rPr>
        <w:t>2、供应商将按竞争性磋商文件的规定履行合同责任和义务。</w:t>
      </w:r>
    </w:p>
    <w:p>
      <w:pPr>
        <w:spacing w:after="0" w:line="560" w:lineRule="exact"/>
        <w:ind w:left="500"/>
        <w:rPr>
          <w:rFonts w:ascii="宋体" w:hAnsi="宋体" w:eastAsia="宋体" w:cs="宋体"/>
          <w:sz w:val="24"/>
          <w:szCs w:val="24"/>
        </w:rPr>
      </w:pPr>
      <w:r>
        <w:rPr>
          <w:rFonts w:hint="eastAsia" w:ascii="宋体" w:hAnsi="宋体" w:eastAsia="宋体" w:cs="宋体"/>
          <w:sz w:val="24"/>
          <w:szCs w:val="24"/>
        </w:rPr>
        <w:t>3、供应商已详细审查全部竞争性磋商文件。</w:t>
      </w:r>
    </w:p>
    <w:p>
      <w:pPr>
        <w:spacing w:after="0" w:line="560" w:lineRule="exact"/>
        <w:ind w:left="500"/>
        <w:rPr>
          <w:rFonts w:ascii="宋体" w:hAnsi="宋体" w:eastAsia="宋体" w:cs="宋体"/>
          <w:sz w:val="24"/>
          <w:szCs w:val="24"/>
        </w:rPr>
      </w:pPr>
      <w:r>
        <w:rPr>
          <w:rFonts w:hint="eastAsia" w:ascii="宋体" w:hAnsi="宋体" w:eastAsia="宋体" w:cs="宋体"/>
          <w:sz w:val="24"/>
          <w:szCs w:val="24"/>
        </w:rPr>
        <w:t>4、本次磋商及其响应文件有效期为自首次响应文件截止时间起为 90 日历天。</w:t>
      </w:r>
    </w:p>
    <w:p>
      <w:pPr>
        <w:spacing w:after="0" w:line="560" w:lineRule="exact"/>
        <w:ind w:right="120" w:firstLine="500"/>
        <w:rPr>
          <w:rFonts w:ascii="宋体" w:hAnsi="宋体" w:eastAsia="宋体" w:cs="宋体"/>
          <w:sz w:val="24"/>
          <w:szCs w:val="24"/>
        </w:rPr>
      </w:pPr>
      <w:r>
        <w:rPr>
          <w:rFonts w:hint="eastAsia" w:ascii="宋体" w:hAnsi="宋体" w:eastAsia="宋体" w:cs="宋体"/>
          <w:sz w:val="24"/>
          <w:szCs w:val="24"/>
        </w:rPr>
        <w:t>5、我方承诺，与采购人聘请的为此项目提供咨询服务的公司及任何附属机构均无关联，我方不是采购人的附属机构。</w:t>
      </w:r>
    </w:p>
    <w:p>
      <w:pPr>
        <w:spacing w:after="0" w:line="560" w:lineRule="exact"/>
        <w:ind w:right="120" w:firstLine="500"/>
        <w:rPr>
          <w:rFonts w:ascii="宋体" w:hAnsi="宋体" w:eastAsia="宋体" w:cs="宋体"/>
          <w:sz w:val="24"/>
          <w:szCs w:val="24"/>
        </w:rPr>
      </w:pPr>
      <w:r>
        <w:rPr>
          <w:rFonts w:hint="eastAsia" w:ascii="宋体" w:hAnsi="宋体" w:eastAsia="宋体" w:cs="宋体"/>
          <w:sz w:val="24"/>
          <w:szCs w:val="24"/>
        </w:rPr>
        <w:t>6、供应商同意提供按照贵方可能要求的与其响应文件有关的一切数据或资料，完全理解贵方不一定接受最低价的响应文件或收到的任何响应文件。</w:t>
      </w:r>
    </w:p>
    <w:p>
      <w:pPr>
        <w:spacing w:after="0" w:line="560" w:lineRule="exact"/>
        <w:ind w:left="500"/>
        <w:rPr>
          <w:rFonts w:ascii="宋体" w:hAnsi="宋体" w:eastAsia="宋体" w:cs="宋体"/>
          <w:sz w:val="24"/>
          <w:szCs w:val="24"/>
        </w:rPr>
      </w:pPr>
      <w:r>
        <w:rPr>
          <w:rFonts w:hint="eastAsia" w:ascii="宋体" w:hAnsi="宋体" w:eastAsia="宋体" w:cs="宋体"/>
          <w:sz w:val="24"/>
          <w:szCs w:val="24"/>
        </w:rPr>
        <w:t>7、与本次响应文件有关的一切正式往来信函请寄：</w:t>
      </w:r>
    </w:p>
    <w:p>
      <w:pPr>
        <w:spacing w:after="0" w:line="560" w:lineRule="exact"/>
        <w:rPr>
          <w:rFonts w:ascii="宋体" w:hAnsi="宋体" w:eastAsia="宋体" w:cs="宋体"/>
          <w:sz w:val="24"/>
          <w:szCs w:val="24"/>
        </w:rPr>
      </w:pPr>
      <w:r>
        <w:rPr>
          <w:rFonts w:hint="eastAsia" w:ascii="宋体" w:hAnsi="宋体" w:eastAsia="宋体" w:cs="宋体"/>
          <w:sz w:val="24"/>
          <w:szCs w:val="24"/>
        </w:rPr>
        <w:t>供应商名称（单位公章）</w:t>
      </w:r>
    </w:p>
    <w:p>
      <w:pPr>
        <w:spacing w:after="0" w:line="560" w:lineRule="exact"/>
        <w:rPr>
          <w:rFonts w:ascii="宋体" w:hAnsi="宋体" w:eastAsia="宋体" w:cs="宋体"/>
          <w:sz w:val="24"/>
          <w:szCs w:val="24"/>
        </w:rPr>
      </w:pPr>
      <w:r>
        <w:rPr>
          <w:rFonts w:ascii="宋体" w:hAnsi="宋体" w:eastAsia="宋体" w:cs="宋体"/>
          <w:sz w:val="24"/>
          <w:szCs w:val="24"/>
        </w:rPr>
        <w:pict>
          <v:line id="1027" o:spid="_x0000_s2053" o:spt="20" style="position:absolute;left:0pt;margin-left:115.8pt;margin-top:0.3pt;height:0pt;width:162.7pt;z-index:251659264;mso-width-relative:page;mso-height-relative:page;" coordsize="21600,21600" o:allowincell="f" o:gfxdata="UEsDBAoAAAAAAIdO4kAAAAAAAAAAAAAAAAAEAAAAZHJzL1BLAwQUAAAACACHTuJAZWXE7tQAAAAF&#10;AQAADwAAAGRycy9kb3ducmV2LnhtbE2PS0/DMBCE70j8B2uRuFEnRX0oxKkEqOIGbeDCbRsvSSBe&#10;R7b74N+zPZXLSqMZzX5Trk5uUAcKsfdsIJ9koIgbb3tuDXy8r++WoGJCtjh4JgO/FGFVXV+VWFh/&#10;5C0d6tQqKeFYoIEupbHQOjYdOYwTPxKL9+WDwyQytNoGPEq5G/Q0y+baYc/yocORnjpqfuq9M/CI&#10;tqfv55egx816+fZZ03axeTXm9ibPHkAlOqVLGM74gg6VMO38nm1Ug4HpfT6XqAG5Ys9mC5m2O0td&#10;lfo/ffUHUEsDBBQAAAAIAIdO4kB79uc9xQEAAJcDAAAOAAAAZHJzL2Uyb0RvYy54bWytU01v2zAM&#10;vQ/ofxB0b+wYWNoZcXpo1l2GLsC2H8DowxagL4hqnPz7UUqaddtlGJaDQonk4+MjvX44OssOKqEJ&#10;fuDLRcuZ8iJI48eBf//2dHvPGWbwEmzwauAnhfxhc/NuPcdedWEKVqrECMRjP8eBTznHvmlQTMoB&#10;LkJUnpw6JAeZrmlsZIKZ0J1turZdNXNIMqYgFCK9bs9Ovqn4WiuRv2iNKjM7cOKW65nquS9ns1lD&#10;PyaIkxEXGvAPLBwYT0WvUFvIwF6S+QPKGZECBp0XIrgmaG2Eqj1QN8v2t26+ThBV7YXEwXiVCf8f&#10;rHg+7BIzkmbHmQdHI1q23V3RZY7Yk/vR79LlhnGXSpNHnVz5J/rsWLU8XbVUx8wEPXbtatV9IMnF&#10;q6/5mRgT5k8qOFaMgVvjS5vQw+EzZipGoa8h5dl6Ng98df+elkkAbYm2kMl0kXijH2suBmvkk7G2&#10;ZGAa9482sQOUuddfaYlwfwkrRbaA0zmuus4bMSmQH71k+RRJEU+rywsFpyRnVtGmF4sAoc9g7N9E&#10;UmnrS4KqW3nps2h8VrVY+yBPNI2XmMw4kS7Lyrl4aPqV/WVTy3q9vZP99nv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lZcTu1AAAAAUBAAAPAAAAAAAAAAEAIAAAACIAAABkcnMvZG93bnJldi54&#10;bWxQSwECFAAUAAAACACHTuJAe/bnPcUBAACXAwAADgAAAAAAAAABACAAAAAjAQAAZHJzL2Uyb0Rv&#10;Yy54bWxQSwUGAAAAAAYABgBZAQAAWgUAAAAA&#10;">
            <v:path arrowok="t"/>
            <v:fill focussize="0,0"/>
            <v:stroke weight="0.54pt"/>
            <v:imagedata o:title=""/>
            <o:lock v:ext="edit"/>
          </v:line>
        </w:pict>
      </w:r>
    </w:p>
    <w:p>
      <w:pPr>
        <w:spacing w:after="0" w:line="560" w:lineRule="exact"/>
        <w:rPr>
          <w:rFonts w:ascii="宋体" w:hAnsi="宋体" w:eastAsia="宋体" w:cs="宋体"/>
          <w:sz w:val="24"/>
          <w:szCs w:val="24"/>
        </w:rPr>
      </w:pPr>
      <w:r>
        <w:rPr>
          <w:rFonts w:hint="eastAsia" w:ascii="宋体" w:hAnsi="宋体" w:eastAsia="宋体" w:cs="宋体"/>
          <w:sz w:val="24"/>
          <w:szCs w:val="24"/>
        </w:rPr>
        <w:t>法定代表人或其委托代理人（签字或盖章）：</w:t>
      </w:r>
      <w:r>
        <w:rPr>
          <w:rFonts w:hint="eastAsia" w:ascii="宋体" w:hAnsi="宋体" w:eastAsia="宋体" w:cs="宋体"/>
          <w:sz w:val="24"/>
          <w:szCs w:val="24"/>
          <w:u w:val="single"/>
        </w:rPr>
        <w:t xml:space="preserve">              </w:t>
      </w:r>
    </w:p>
    <w:p>
      <w:pPr>
        <w:spacing w:after="0" w:line="560" w:lineRule="exact"/>
        <w:rPr>
          <w:rFonts w:ascii="宋体" w:hAnsi="宋体" w:eastAsia="宋体" w:cs="宋体"/>
          <w:sz w:val="24"/>
          <w:szCs w:val="24"/>
          <w:u w:val="single"/>
        </w:rPr>
      </w:pPr>
      <w:r>
        <w:rPr>
          <w:rFonts w:hint="eastAsia" w:ascii="宋体" w:hAnsi="宋体" w:eastAsia="宋体" w:cs="宋体"/>
          <w:sz w:val="24"/>
          <w:szCs w:val="24"/>
        </w:rPr>
        <w:t>邮寄地址：</w:t>
      </w:r>
      <w:r>
        <w:rPr>
          <w:rFonts w:hint="eastAsia" w:ascii="宋体" w:hAnsi="宋体" w:eastAsia="宋体" w:cs="宋体"/>
          <w:sz w:val="24"/>
          <w:szCs w:val="24"/>
          <w:u w:val="single"/>
        </w:rPr>
        <w:t xml:space="preserve">              </w:t>
      </w:r>
      <w:r>
        <w:rPr>
          <w:rFonts w:hint="eastAsia" w:ascii="宋体" w:hAnsi="宋体" w:eastAsia="宋体" w:cs="宋体"/>
          <w:sz w:val="24"/>
          <w:szCs w:val="24"/>
        </w:rPr>
        <w:t>邮编：</w:t>
      </w:r>
      <w:r>
        <w:rPr>
          <w:rFonts w:hint="eastAsia" w:ascii="宋体" w:hAnsi="宋体" w:eastAsia="宋体" w:cs="宋体"/>
          <w:sz w:val="24"/>
          <w:szCs w:val="24"/>
          <w:u w:val="single"/>
        </w:rPr>
        <w:t xml:space="preserve">               </w:t>
      </w:r>
    </w:p>
    <w:p>
      <w:pPr>
        <w:spacing w:after="0" w:line="560" w:lineRule="exact"/>
        <w:rPr>
          <w:rFonts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spacing w:after="0" w:line="560" w:lineRule="exact"/>
        <w:rPr>
          <w:rFonts w:hint="default" w:ascii="宋体" w:hAnsi="宋体" w:eastAsia="宋体" w:cs="宋体"/>
          <w:sz w:val="24"/>
          <w:szCs w:val="24"/>
          <w:lang w:val="en-US" w:eastAsia="zh-CN"/>
        </w:rPr>
      </w:pPr>
      <w:r>
        <w:rPr>
          <w:rFonts w:hint="eastAsia" w:ascii="宋体" w:hAnsi="宋体" w:eastAsia="宋体" w:cs="宋体"/>
          <w:sz w:val="24"/>
          <w:szCs w:val="24"/>
        </w:rPr>
        <w:t>日  期：</w:t>
      </w:r>
      <w:r>
        <w:rPr>
          <w:rFonts w:hint="eastAsia" w:ascii="宋体" w:hAnsi="宋体" w:eastAsia="宋体" w:cs="宋体"/>
          <w:sz w:val="24"/>
          <w:szCs w:val="24"/>
          <w:lang w:val="en-US" w:eastAsia="zh-CN"/>
        </w:rPr>
        <w:t xml:space="preserve">   年   月   日</w:t>
      </w:r>
    </w:p>
    <w:p>
      <w:pPr>
        <w:jc w:val="both"/>
        <w:rPr>
          <w:rFonts w:hint="eastAsia" w:ascii="宋体" w:hAnsi="宋体" w:eastAsia="宋体" w:cs="宋体"/>
          <w:b/>
          <w:sz w:val="24"/>
        </w:rPr>
      </w:pPr>
    </w:p>
    <w:p>
      <w:pPr>
        <w:jc w:val="both"/>
        <w:rPr>
          <w:rFonts w:ascii="宋体" w:hAnsi="宋体" w:eastAsia="宋体" w:cs="宋体"/>
          <w:b/>
          <w:sz w:val="24"/>
        </w:rPr>
      </w:pPr>
      <w:r>
        <w:rPr>
          <w:rFonts w:hint="eastAsia" w:ascii="宋体" w:hAnsi="宋体" w:eastAsia="宋体" w:cs="宋体"/>
          <w:b/>
          <w:sz w:val="24"/>
        </w:rPr>
        <w:t xml:space="preserve">附件二                  </w:t>
      </w:r>
    </w:p>
    <w:p>
      <w:pPr>
        <w:ind w:firstLine="3373" w:firstLineChars="1200"/>
        <w:jc w:val="both"/>
        <w:rPr>
          <w:rFonts w:ascii="宋体" w:hAnsi="宋体" w:eastAsia="宋体" w:cs="宋体"/>
          <w:sz w:val="28"/>
          <w:szCs w:val="28"/>
        </w:rPr>
      </w:pPr>
      <w:r>
        <w:rPr>
          <w:rFonts w:hint="eastAsia" w:ascii="宋体" w:hAnsi="宋体" w:eastAsia="宋体" w:cs="宋体"/>
          <w:b/>
          <w:bCs/>
          <w:sz w:val="28"/>
          <w:szCs w:val="28"/>
        </w:rPr>
        <w:t>第一轮报价单</w:t>
      </w:r>
    </w:p>
    <w:p>
      <w:pPr>
        <w:autoSpaceDE w:val="0"/>
        <w:autoSpaceDN w:val="0"/>
        <w:spacing w:line="520" w:lineRule="atLeast"/>
        <w:ind w:left="178" w:right="-36" w:firstLine="300"/>
        <w:rPr>
          <w:rFonts w:ascii="新宋体" w:hAnsi="新宋体" w:eastAsia="新宋体" w:cs="新宋体"/>
          <w:sz w:val="24"/>
        </w:rPr>
      </w:pPr>
      <w:r>
        <w:rPr>
          <w:rFonts w:hint="eastAsia" w:ascii="新宋体" w:hAnsi="新宋体" w:eastAsia="新宋体" w:cs="新宋体"/>
          <w:sz w:val="24"/>
        </w:rPr>
        <w:t>（采购人名称）</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after="0" w:line="420" w:lineRule="exact"/>
        <w:ind w:firstLine="480" w:firstLineChars="200"/>
        <w:rPr>
          <w:rFonts w:ascii="新宋体" w:hAnsi="新宋体" w:eastAsia="新宋体" w:cs="新宋体"/>
          <w:sz w:val="24"/>
        </w:rPr>
      </w:pPr>
      <w:r>
        <w:rPr>
          <w:rFonts w:hint="eastAsia" w:ascii="新宋体" w:hAnsi="新宋体" w:eastAsia="新宋体" w:cs="新宋体"/>
          <w:sz w:val="24"/>
        </w:rPr>
        <w:t>1、我方已全面阅读和研究了</w:t>
      </w:r>
      <w:r>
        <w:rPr>
          <w:rFonts w:hint="eastAsia" w:ascii="新宋体" w:hAnsi="新宋体" w:eastAsia="新宋体" w:cs="新宋体"/>
          <w:sz w:val="24"/>
          <w:u w:val="single"/>
        </w:rPr>
        <w:t xml:space="preserve">                     </w:t>
      </w:r>
      <w:r>
        <w:rPr>
          <w:rFonts w:hint="eastAsia" w:ascii="新宋体" w:hAnsi="新宋体" w:eastAsia="新宋体" w:cs="新宋体"/>
          <w:sz w:val="24"/>
        </w:rPr>
        <w:t>竞争性磋商文件；并经过澄清疑问，充分理解并掌握了本磋商采购文件的全部有关情况。现经我方认真分析研究，同意接受竞争性磋商文件的全部要约条件，并按此确定本项目投标的各项承诺内容，以本报价单向你发包的项目进行投标。</w:t>
      </w:r>
    </w:p>
    <w:p>
      <w:pPr>
        <w:autoSpaceDE w:val="0"/>
        <w:autoSpaceDN w:val="0"/>
        <w:spacing w:after="0" w:line="420" w:lineRule="exact"/>
        <w:ind w:firstLine="480" w:firstLineChars="200"/>
        <w:rPr>
          <w:rFonts w:ascii="新宋体" w:hAnsi="新宋体" w:eastAsia="新宋体" w:cs="新宋体"/>
          <w:sz w:val="24"/>
        </w:rPr>
      </w:pPr>
      <w:r>
        <w:rPr>
          <w:rFonts w:hint="eastAsia" w:ascii="新宋体" w:hAnsi="新宋体" w:eastAsia="新宋体" w:cs="新宋体"/>
          <w:sz w:val="24"/>
        </w:rPr>
        <w:t>我方愿以</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元</w:t>
      </w:r>
      <w:r>
        <w:rPr>
          <w:rFonts w:hint="eastAsia" w:ascii="新宋体" w:hAnsi="新宋体" w:eastAsia="新宋体" w:cs="新宋体"/>
          <w:sz w:val="24"/>
        </w:rPr>
        <w:t>的投标报价完成本项目的采购任务。</w:t>
      </w:r>
    </w:p>
    <w:p>
      <w:pPr>
        <w:autoSpaceDE w:val="0"/>
        <w:autoSpaceDN w:val="0"/>
        <w:spacing w:after="0" w:line="420" w:lineRule="exact"/>
        <w:ind w:firstLine="480" w:firstLineChars="200"/>
        <w:rPr>
          <w:rFonts w:ascii="新宋体" w:hAnsi="新宋体" w:eastAsia="新宋体" w:cs="新宋体"/>
          <w:sz w:val="24"/>
          <w:u w:val="single"/>
        </w:rPr>
      </w:pPr>
      <w:r>
        <w:rPr>
          <w:rFonts w:hint="eastAsia" w:ascii="新宋体" w:hAnsi="新宋体" w:eastAsia="新宋体" w:cs="新宋体"/>
          <w:sz w:val="24"/>
        </w:rPr>
        <w:t>服务期：</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autoSpaceDE w:val="0"/>
        <w:autoSpaceDN w:val="0"/>
        <w:spacing w:after="0" w:line="420" w:lineRule="exact"/>
        <w:ind w:left="178" w:right="-36" w:firstLine="300"/>
        <w:rPr>
          <w:rFonts w:ascii="新宋体" w:hAnsi="新宋体" w:eastAsia="新宋体" w:cs="新宋体"/>
          <w:sz w:val="24"/>
        </w:rPr>
      </w:pPr>
      <w:r>
        <w:rPr>
          <w:rFonts w:hint="eastAsia" w:ascii="新宋体" w:hAnsi="新宋体" w:eastAsia="新宋体" w:cs="新宋体"/>
          <w:sz w:val="24"/>
        </w:rPr>
        <w:t>2、我方承诺在投标有效期内不修改、撤销投标文件。</w:t>
      </w:r>
    </w:p>
    <w:p>
      <w:pPr>
        <w:autoSpaceDE w:val="0"/>
        <w:autoSpaceDN w:val="0"/>
        <w:spacing w:after="0" w:line="420" w:lineRule="exact"/>
        <w:ind w:left="178" w:right="-36" w:firstLine="300"/>
        <w:rPr>
          <w:rFonts w:ascii="新宋体" w:hAnsi="新宋体" w:eastAsia="新宋体" w:cs="新宋体"/>
          <w:sz w:val="24"/>
        </w:rPr>
      </w:pPr>
      <w:r>
        <w:rPr>
          <w:rFonts w:hint="eastAsia" w:ascii="新宋体" w:hAnsi="新宋体" w:eastAsia="新宋体" w:cs="新宋体"/>
          <w:sz w:val="24"/>
        </w:rPr>
        <w:t>3、如我方中标：</w:t>
      </w:r>
    </w:p>
    <w:p>
      <w:pPr>
        <w:autoSpaceDE w:val="0"/>
        <w:autoSpaceDN w:val="0"/>
        <w:spacing w:after="0" w:line="420" w:lineRule="exact"/>
        <w:ind w:left="178" w:right="-36" w:firstLine="300"/>
        <w:rPr>
          <w:rFonts w:ascii="新宋体" w:hAnsi="新宋体" w:eastAsia="新宋体" w:cs="新宋体"/>
          <w:sz w:val="24"/>
        </w:rPr>
      </w:pPr>
      <w:r>
        <w:rPr>
          <w:rFonts w:hint="eastAsia" w:ascii="新宋体" w:hAnsi="新宋体" w:eastAsia="新宋体" w:cs="新宋体"/>
          <w:sz w:val="24"/>
        </w:rPr>
        <w:t>（1）在接到你方发出的中标通知书后，按中标通知书规定的期限与你方签订合同。</w:t>
      </w:r>
    </w:p>
    <w:p>
      <w:pPr>
        <w:autoSpaceDE w:val="0"/>
        <w:autoSpaceDN w:val="0"/>
        <w:spacing w:after="0" w:line="420" w:lineRule="exact"/>
        <w:ind w:left="178" w:right="-36" w:firstLine="300"/>
        <w:rPr>
          <w:rFonts w:ascii="新宋体" w:hAnsi="新宋体" w:eastAsia="新宋体" w:cs="新宋体"/>
          <w:sz w:val="24"/>
        </w:rPr>
      </w:pPr>
      <w:r>
        <w:rPr>
          <w:rFonts w:hint="eastAsia" w:ascii="新宋体" w:hAnsi="新宋体" w:eastAsia="新宋体" w:cs="新宋体"/>
          <w:sz w:val="24"/>
        </w:rPr>
        <w:t>（2）我方承诺在合同约定的期限内提供货物和服务。</w:t>
      </w:r>
    </w:p>
    <w:p>
      <w:pPr>
        <w:autoSpaceDE w:val="0"/>
        <w:autoSpaceDN w:val="0"/>
        <w:spacing w:after="0" w:line="420" w:lineRule="exact"/>
        <w:ind w:left="178" w:right="-36" w:firstLine="300"/>
        <w:rPr>
          <w:rFonts w:ascii="新宋体" w:hAnsi="新宋体" w:eastAsia="新宋体" w:cs="新宋体"/>
          <w:b/>
          <w:szCs w:val="21"/>
        </w:rPr>
      </w:pPr>
      <w:r>
        <w:rPr>
          <w:rFonts w:hint="eastAsia" w:ascii="新宋体" w:hAnsi="新宋体" w:eastAsia="新宋体" w:cs="新宋体"/>
          <w:sz w:val="24"/>
        </w:rPr>
        <w:t>4、我方在此声明，所提交的投标文件及有关资料内容完整、真实和准确。</w:t>
      </w:r>
    </w:p>
    <w:p>
      <w:pPr>
        <w:spacing w:after="0" w:line="500" w:lineRule="exact"/>
        <w:ind w:left="649" w:hanging="649" w:hangingChars="294"/>
        <w:rPr>
          <w:rFonts w:ascii="新宋体" w:hAnsi="新宋体" w:eastAsia="新宋体" w:cs="新宋体"/>
          <w:b/>
          <w:szCs w:val="21"/>
        </w:rPr>
      </w:pPr>
      <w:r>
        <w:rPr>
          <w:rFonts w:hint="eastAsia" w:ascii="新宋体" w:hAnsi="新宋体" w:eastAsia="新宋体" w:cs="新宋体"/>
          <w:b/>
          <w:szCs w:val="21"/>
        </w:rPr>
        <w:t>注：1.第一轮报价填写必须为印刷体打印，手写无效；报价不清楚或模糊等原因而导致评委小组无法确认，其报价无效。</w:t>
      </w:r>
    </w:p>
    <w:p>
      <w:pPr>
        <w:spacing w:after="0" w:line="500" w:lineRule="exact"/>
        <w:ind w:left="1063" w:hanging="1063" w:hangingChars="294"/>
        <w:rPr>
          <w:rFonts w:ascii="新宋体" w:hAnsi="新宋体" w:eastAsia="新宋体" w:cs="新宋体"/>
          <w:b/>
          <w:szCs w:val="21"/>
        </w:rPr>
      </w:pPr>
      <w:r>
        <w:rPr>
          <w:rFonts w:hint="eastAsia" w:ascii="新宋体" w:hAnsi="新宋体" w:eastAsia="新宋体" w:cs="新宋体"/>
          <w:b/>
          <w:bCs/>
          <w:sz w:val="36"/>
        </w:rPr>
        <w:t xml:space="preserve">   </w:t>
      </w:r>
      <w:r>
        <w:rPr>
          <w:rFonts w:hint="eastAsia" w:ascii="新宋体" w:hAnsi="新宋体" w:eastAsia="新宋体" w:cs="新宋体"/>
          <w:b/>
          <w:szCs w:val="21"/>
        </w:rPr>
        <w:t>2.第一轮报价需在制作响应文件时填写及上传。</w:t>
      </w:r>
    </w:p>
    <w:p>
      <w:pPr>
        <w:spacing w:after="0" w:line="500" w:lineRule="exact"/>
        <w:rPr>
          <w:rFonts w:ascii="新宋体" w:hAnsi="新宋体" w:eastAsia="新宋体" w:cs="新宋体"/>
          <w:b/>
          <w:szCs w:val="21"/>
        </w:rPr>
      </w:pPr>
      <w:r>
        <w:rPr>
          <w:rFonts w:hint="eastAsia" w:ascii="新宋体" w:hAnsi="新宋体" w:eastAsia="新宋体" w:cs="新宋体"/>
          <w:b/>
          <w:szCs w:val="21"/>
        </w:rPr>
        <w:t xml:space="preserve">     </w:t>
      </w:r>
    </w:p>
    <w:p>
      <w:pPr>
        <w:spacing w:after="0" w:line="500" w:lineRule="exact"/>
        <w:rPr>
          <w:rFonts w:ascii="宋体" w:hAnsi="宋体" w:eastAsia="宋体" w:cs="宋体"/>
          <w:sz w:val="24"/>
        </w:rPr>
      </w:pPr>
      <w:r>
        <w:rPr>
          <w:rFonts w:hint="eastAsia" w:ascii="宋体" w:hAnsi="宋体" w:eastAsia="宋体" w:cs="宋体"/>
          <w:sz w:val="24"/>
        </w:rPr>
        <w:t xml:space="preserve">                               </w:t>
      </w: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供应商全称（盖章）：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法定代表人或其委托人（签字或盖章）：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ind w:firstLine="274"/>
        <w:jc w:val="both"/>
        <w:rPr>
          <w:rFonts w:ascii="宋体" w:hAnsi="宋体" w:eastAsia="宋体" w:cs="宋体"/>
          <w:b/>
          <w:sz w:val="24"/>
        </w:rPr>
      </w:pPr>
      <w:r>
        <w:rPr>
          <w:rFonts w:hint="eastAsia" w:ascii="宋体" w:hAnsi="宋体" w:eastAsia="宋体" w:cs="宋体"/>
          <w:sz w:val="24"/>
        </w:rPr>
        <w:t xml:space="preserve">                                           日</w:t>
      </w:r>
      <w:r>
        <w:rPr>
          <w:rFonts w:ascii="宋体" w:hAnsi="宋体" w:eastAsia="宋体" w:cs="宋体"/>
          <w:sz w:val="24"/>
        </w:rPr>
        <w:t xml:space="preserve"> </w:t>
      </w:r>
      <w:r>
        <w:rPr>
          <w:rFonts w:hint="eastAsia" w:ascii="宋体" w:hAnsi="宋体" w:eastAsia="宋体" w:cs="宋体"/>
          <w:sz w:val="24"/>
        </w:rPr>
        <w:t>期：</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年</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月</w:t>
      </w:r>
      <w:r>
        <w:rPr>
          <w:rFonts w:ascii="宋体" w:hAnsi="宋体" w:eastAsia="宋体" w:cs="宋体"/>
          <w:sz w:val="24"/>
        </w:rPr>
        <w:t xml:space="preserve">  </w:t>
      </w:r>
      <w:r>
        <w:rPr>
          <w:rFonts w:hint="eastAsia" w:ascii="宋体" w:hAnsi="宋体" w:eastAsia="宋体" w:cs="宋体"/>
          <w:sz w:val="24"/>
        </w:rPr>
        <w:t xml:space="preserve"> 日</w:t>
      </w:r>
    </w:p>
    <w:p>
      <w:pPr>
        <w:pStyle w:val="2"/>
        <w:ind w:left="0" w:leftChars="0" w:firstLine="0" w:firstLineChars="0"/>
      </w:pPr>
    </w:p>
    <w:p>
      <w:pPr>
        <w:pStyle w:val="3"/>
      </w:pPr>
    </w:p>
    <w:p>
      <w:pPr>
        <w:pStyle w:val="3"/>
      </w:pPr>
    </w:p>
    <w:p>
      <w:pPr>
        <w:pStyle w:val="3"/>
      </w:pPr>
    </w:p>
    <w:p>
      <w:pPr>
        <w:pStyle w:val="3"/>
      </w:pPr>
    </w:p>
    <w:p>
      <w:pPr>
        <w:pStyle w:val="3"/>
      </w:pPr>
    </w:p>
    <w:p>
      <w:pPr>
        <w:jc w:val="both"/>
        <w:rPr>
          <w:rFonts w:ascii="新宋体" w:hAnsi="新宋体" w:eastAsia="新宋体" w:cs="新宋体"/>
        </w:rPr>
      </w:pPr>
      <w:r>
        <w:rPr>
          <w:rFonts w:hint="eastAsia" w:ascii="宋体" w:hAnsi="宋体" w:eastAsia="宋体" w:cs="宋体"/>
          <w:b/>
          <w:sz w:val="24"/>
        </w:rPr>
        <w:t>附件三</w:t>
      </w:r>
    </w:p>
    <w:p>
      <w:pPr>
        <w:adjustRightInd/>
        <w:snapToGrid/>
        <w:spacing w:after="0" w:line="420" w:lineRule="atLeast"/>
        <w:jc w:val="center"/>
        <w:rPr>
          <w:rFonts w:ascii="宋体" w:hAnsi="宋体" w:eastAsia="宋体"/>
          <w:b/>
          <w:bCs/>
          <w:sz w:val="28"/>
          <w:szCs w:val="28"/>
        </w:rPr>
      </w:pPr>
      <w:r>
        <w:rPr>
          <w:rFonts w:hint="eastAsia" w:ascii="宋体" w:hAnsi="宋体" w:eastAsia="宋体"/>
          <w:b/>
          <w:bCs/>
          <w:sz w:val="28"/>
          <w:szCs w:val="28"/>
        </w:rPr>
        <w:t>投标报价明细表</w:t>
      </w:r>
    </w:p>
    <w:p>
      <w:pPr>
        <w:widowControl w:val="0"/>
        <w:adjustRightInd/>
        <w:snapToGrid/>
        <w:spacing w:after="0" w:line="500" w:lineRule="exact"/>
        <w:rPr>
          <w:rFonts w:ascii="宋体" w:hAnsi="宋体" w:eastAsia="宋体" w:cs="宋体"/>
          <w:bCs/>
          <w:color w:val="000000"/>
          <w:kern w:val="2"/>
          <w:sz w:val="24"/>
          <w:szCs w:val="24"/>
        </w:rPr>
      </w:pPr>
      <w:r>
        <w:rPr>
          <w:rFonts w:hint="eastAsia" w:ascii="宋体" w:hAnsi="宋体" w:eastAsia="宋体" w:cs="宋体"/>
          <w:bCs/>
          <w:color w:val="000000"/>
          <w:kern w:val="2"/>
          <w:sz w:val="24"/>
          <w:szCs w:val="24"/>
        </w:rPr>
        <w:t>项目名称：</w:t>
      </w:r>
      <w:r>
        <w:rPr>
          <w:rFonts w:hint="eastAsia" w:ascii="宋体" w:hAnsi="宋体" w:eastAsia="宋体" w:cs="宋体"/>
          <w:color w:val="000000"/>
          <w:sz w:val="24"/>
          <w:szCs w:val="24"/>
          <w:u w:val="single"/>
          <w:lang w:eastAsia="zh-CN"/>
        </w:rPr>
        <w:t>莲花镇西山下等4村灌溉及基础设施维护服务采购项目</w:t>
      </w:r>
      <w:r>
        <w:rPr>
          <w:rFonts w:hint="eastAsia" w:ascii="宋体" w:hAnsi="宋体" w:eastAsia="宋体" w:cs="宋体"/>
          <w:bCs/>
          <w:color w:val="000000"/>
          <w:kern w:val="2"/>
          <w:sz w:val="24"/>
          <w:szCs w:val="24"/>
        </w:rPr>
        <w:t xml:space="preserve">     </w:t>
      </w:r>
    </w:p>
    <w:p>
      <w:pPr>
        <w:widowControl w:val="0"/>
        <w:adjustRightInd/>
        <w:snapToGrid/>
        <w:spacing w:after="0" w:line="500" w:lineRule="exact"/>
        <w:rPr>
          <w:rFonts w:hint="eastAsia" w:ascii="宋体" w:hAnsi="宋体" w:eastAsia="宋体" w:cs="宋体"/>
          <w:bCs/>
          <w:color w:val="000000"/>
          <w:kern w:val="2"/>
          <w:sz w:val="24"/>
          <w:szCs w:val="24"/>
          <w:lang w:eastAsia="zh-CN"/>
        </w:rPr>
      </w:pPr>
      <w:r>
        <w:rPr>
          <w:rFonts w:hint="eastAsia" w:ascii="宋体" w:hAnsi="宋体" w:eastAsia="宋体" w:cs="宋体"/>
          <w:bCs/>
          <w:color w:val="000000"/>
          <w:kern w:val="2"/>
          <w:sz w:val="24"/>
          <w:szCs w:val="24"/>
        </w:rPr>
        <w:t>项目编号：</w:t>
      </w:r>
      <w:r>
        <w:rPr>
          <w:rFonts w:hint="eastAsia" w:ascii="宋体" w:hAnsi="宋体" w:eastAsia="宋体" w:cs="宋体"/>
          <w:color w:val="000000"/>
          <w:sz w:val="24"/>
          <w:szCs w:val="24"/>
          <w:u w:val="single"/>
          <w:lang w:eastAsia="zh-CN"/>
        </w:rPr>
        <w:t>ZJJCCG2024-06</w:t>
      </w:r>
    </w:p>
    <w:tbl>
      <w:tblPr>
        <w:tblStyle w:val="27"/>
        <w:tblpPr w:leftFromText="180" w:rightFromText="180" w:vertAnchor="text" w:horzAnchor="page" w:tblpX="1155" w:tblpY="667"/>
        <w:tblOverlap w:val="never"/>
        <w:tblW w:w="98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2"/>
        <w:gridCol w:w="1899"/>
        <w:gridCol w:w="1621"/>
        <w:gridCol w:w="1210"/>
        <w:gridCol w:w="1113"/>
        <w:gridCol w:w="1113"/>
        <w:gridCol w:w="1113"/>
        <w:gridCol w:w="1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662"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b/>
                <w:bCs/>
                <w:spacing w:val="20"/>
                <w:kern w:val="2"/>
                <w:sz w:val="24"/>
                <w:szCs w:val="24"/>
              </w:rPr>
            </w:pPr>
            <w:r>
              <w:rPr>
                <w:rFonts w:hint="eastAsia" w:ascii="宋体" w:hAnsi="宋体" w:eastAsia="宋体" w:cs="宋体"/>
                <w:b/>
                <w:bCs/>
                <w:kern w:val="2"/>
                <w:sz w:val="24"/>
                <w:szCs w:val="24"/>
              </w:rPr>
              <w:t>序号</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val="0"/>
              <w:spacing w:before="50" w:after="50"/>
              <w:jc w:val="center"/>
              <w:rPr>
                <w:rFonts w:hint="eastAsia" w:ascii="宋体" w:hAnsi="宋体" w:eastAsia="宋体" w:cs="宋体"/>
                <w:b/>
                <w:bCs/>
                <w:kern w:val="2"/>
                <w:sz w:val="24"/>
                <w:szCs w:val="24"/>
                <w:lang w:val="en-US" w:eastAsia="zh-CN"/>
              </w:rPr>
            </w:pPr>
            <w:r>
              <w:rPr>
                <w:rFonts w:hint="eastAsia" w:ascii="宋体" w:hAnsi="宋体" w:eastAsia="宋体" w:cs="宋体"/>
                <w:b/>
                <w:bCs/>
                <w:kern w:val="2"/>
                <w:sz w:val="24"/>
                <w:szCs w:val="24"/>
                <w:lang w:val="en-US" w:eastAsia="zh-CN"/>
              </w:rPr>
              <w:t>项目编码</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hint="eastAsia" w:ascii="宋体" w:hAnsi="宋体" w:eastAsia="宋体" w:cs="宋体"/>
                <w:b/>
                <w:bCs/>
                <w:spacing w:val="20"/>
                <w:kern w:val="2"/>
                <w:sz w:val="24"/>
                <w:szCs w:val="24"/>
                <w:lang w:eastAsia="zh-CN"/>
              </w:rPr>
            </w:pPr>
            <w:r>
              <w:rPr>
                <w:rFonts w:hint="eastAsia" w:ascii="宋体" w:hAnsi="宋体" w:eastAsia="宋体" w:cs="宋体"/>
                <w:b/>
                <w:bCs/>
                <w:kern w:val="2"/>
                <w:sz w:val="24"/>
                <w:szCs w:val="24"/>
                <w:lang w:eastAsia="zh-CN"/>
              </w:rPr>
              <w:t>项目名称</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hint="eastAsia" w:ascii="宋体" w:hAnsi="宋体" w:eastAsia="宋体" w:cs="宋体"/>
                <w:b/>
                <w:bCs/>
                <w:spacing w:val="20"/>
                <w:kern w:val="2"/>
                <w:sz w:val="24"/>
                <w:szCs w:val="24"/>
                <w:lang w:eastAsia="zh-CN"/>
              </w:rPr>
            </w:pPr>
            <w:r>
              <w:rPr>
                <w:rFonts w:hint="eastAsia" w:ascii="宋体" w:hAnsi="宋体" w:eastAsia="宋体" w:cs="宋体"/>
                <w:b/>
                <w:bCs/>
                <w:kern w:val="2"/>
                <w:sz w:val="24"/>
                <w:szCs w:val="24"/>
                <w:lang w:eastAsia="zh-CN"/>
              </w:rPr>
              <w:t>项目特征</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计量</w:t>
            </w:r>
          </w:p>
          <w:p>
            <w:pPr>
              <w:widowControl w:val="0"/>
              <w:tabs>
                <w:tab w:val="left" w:pos="1418"/>
              </w:tabs>
              <w:adjustRightInd/>
              <w:spacing w:before="50" w:after="50"/>
              <w:jc w:val="center"/>
              <w:rPr>
                <w:rFonts w:hint="eastAsia" w:ascii="宋体" w:hAnsi="宋体" w:eastAsia="宋体" w:cs="宋体"/>
                <w:b/>
                <w:bCs/>
                <w:spacing w:val="20"/>
                <w:kern w:val="2"/>
                <w:sz w:val="24"/>
                <w:szCs w:val="24"/>
                <w:lang w:eastAsia="zh-CN"/>
              </w:rPr>
            </w:pPr>
            <w:r>
              <w:rPr>
                <w:rFonts w:hint="eastAsia" w:ascii="宋体" w:hAnsi="宋体" w:eastAsia="宋体" w:cs="宋体"/>
                <w:b/>
                <w:bCs/>
                <w:kern w:val="2"/>
                <w:sz w:val="24"/>
                <w:szCs w:val="24"/>
                <w:lang w:eastAsia="zh-CN"/>
              </w:rPr>
              <w:t>单位</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工程量</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单价（元）</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62"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kern w:val="2"/>
                <w:sz w:val="24"/>
                <w:szCs w:val="24"/>
              </w:rPr>
            </w:pPr>
            <w:r>
              <w:rPr>
                <w:rFonts w:hint="eastAsia" w:ascii="宋体" w:hAnsi="宋体" w:eastAsia="宋体" w:cs="宋体"/>
                <w:kern w:val="2"/>
                <w:sz w:val="24"/>
                <w:szCs w:val="24"/>
              </w:rPr>
              <w:t>1</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662"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kern w:val="2"/>
                <w:sz w:val="24"/>
                <w:szCs w:val="24"/>
              </w:rPr>
            </w:pPr>
            <w:r>
              <w:rPr>
                <w:rFonts w:hint="eastAsia" w:ascii="宋体" w:hAnsi="宋体" w:eastAsia="宋体" w:cs="宋体"/>
                <w:kern w:val="2"/>
                <w:sz w:val="24"/>
                <w:szCs w:val="24"/>
              </w:rPr>
              <w:t>2</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62"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kern w:val="2"/>
                <w:sz w:val="24"/>
                <w:szCs w:val="24"/>
              </w:rPr>
            </w:pPr>
            <w:r>
              <w:rPr>
                <w:rFonts w:hint="eastAsia" w:ascii="宋体" w:hAnsi="宋体" w:eastAsia="宋体" w:cs="宋体"/>
                <w:kern w:val="2"/>
                <w:sz w:val="24"/>
                <w:szCs w:val="24"/>
              </w:rPr>
              <w:t>3</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62"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kern w:val="2"/>
                <w:sz w:val="24"/>
                <w:szCs w:val="24"/>
              </w:rPr>
            </w:pPr>
            <w:r>
              <w:rPr>
                <w:rFonts w:hint="eastAsia" w:ascii="宋体" w:hAnsi="宋体" w:eastAsia="宋体" w:cs="宋体"/>
                <w:kern w:val="2"/>
                <w:sz w:val="24"/>
                <w:szCs w:val="24"/>
              </w:rPr>
              <w:t>...</w:t>
            </w:r>
          </w:p>
        </w:tc>
        <w:tc>
          <w:tcPr>
            <w:tcW w:w="1899"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val="0"/>
              <w:tabs>
                <w:tab w:val="left" w:pos="1418"/>
              </w:tabs>
              <w:adjustRightInd/>
              <w:spacing w:before="50" w:after="50"/>
              <w:jc w:val="center"/>
              <w:rPr>
                <w:rFonts w:ascii="宋体" w:hAnsi="宋体" w:eastAsia="宋体" w:cs="宋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9844" w:type="dxa"/>
            <w:gridSpan w:val="8"/>
            <w:tcBorders>
              <w:top w:val="single" w:color="auto" w:sz="4" w:space="0"/>
              <w:left w:val="single" w:color="auto" w:sz="4" w:space="0"/>
              <w:bottom w:val="single" w:color="auto" w:sz="4" w:space="0"/>
              <w:right w:val="single" w:color="auto" w:sz="4" w:space="0"/>
            </w:tcBorders>
          </w:tcPr>
          <w:p>
            <w:pPr>
              <w:widowControl w:val="0"/>
              <w:tabs>
                <w:tab w:val="left" w:pos="1418"/>
              </w:tabs>
              <w:adjustRightInd/>
              <w:spacing w:before="50" w:after="50"/>
              <w:jc w:val="center"/>
            </w:pPr>
          </w:p>
          <w:p>
            <w:pPr>
              <w:tabs>
                <w:tab w:val="left" w:pos="5177"/>
              </w:tabs>
              <w:ind w:firstLine="3132" w:firstLineChars="1300"/>
              <w:rPr>
                <w:rFonts w:hint="eastAsia" w:ascii="宋体" w:hAnsi="宋体" w:eastAsia="宋体" w:cs="宋体"/>
                <w:b/>
                <w:bCs/>
                <w:kern w:val="2"/>
                <w:sz w:val="24"/>
                <w:szCs w:val="24"/>
              </w:rPr>
            </w:pPr>
            <w:r>
              <w:rPr>
                <w:rFonts w:hint="eastAsia" w:ascii="宋体" w:hAnsi="宋体" w:eastAsia="宋体" w:cs="宋体"/>
                <w:b/>
                <w:bCs/>
                <w:kern w:val="2"/>
                <w:sz w:val="24"/>
                <w:szCs w:val="24"/>
              </w:rPr>
              <w:t>投标总价</w:t>
            </w:r>
            <w:r>
              <w:rPr>
                <w:rFonts w:hint="eastAsia" w:ascii="宋体" w:hAnsi="宋体" w:eastAsia="宋体" w:cs="宋体"/>
                <w:b/>
                <w:bCs/>
                <w:kern w:val="2"/>
                <w:sz w:val="24"/>
                <w:szCs w:val="24"/>
                <w:lang w:eastAsia="zh-CN"/>
              </w:rPr>
              <w:t>（元）</w:t>
            </w:r>
            <w:r>
              <w:rPr>
                <w:rFonts w:hint="eastAsia" w:ascii="宋体" w:hAnsi="宋体" w:eastAsia="宋体" w:cs="宋体"/>
                <w:b/>
                <w:bCs/>
                <w:kern w:val="2"/>
                <w:sz w:val="24"/>
                <w:szCs w:val="24"/>
              </w:rPr>
              <w:t>：</w:t>
            </w:r>
          </w:p>
        </w:tc>
      </w:tr>
    </w:tbl>
    <w:p>
      <w:pPr>
        <w:overflowPunct w:val="0"/>
        <w:autoSpaceDE w:val="0"/>
        <w:autoSpaceDN w:val="0"/>
        <w:spacing w:line="500" w:lineRule="exact"/>
        <w:textAlignment w:val="baseline"/>
        <w:rPr>
          <w:rFonts w:ascii="宋体" w:hAnsi="宋体" w:eastAsia="宋体" w:cs="宋体"/>
          <w:sz w:val="24"/>
          <w:szCs w:val="24"/>
        </w:rPr>
      </w:pPr>
      <w:r>
        <w:rPr>
          <w:rFonts w:hint="eastAsia" w:ascii="宋体" w:hAnsi="宋体" w:eastAsia="宋体" w:cs="宋体"/>
          <w:bCs/>
          <w:color w:val="000000"/>
          <w:kern w:val="2"/>
          <w:sz w:val="24"/>
          <w:szCs w:val="24"/>
        </w:rPr>
        <w:t>金额单位：人民币（元）</w:t>
      </w:r>
    </w:p>
    <w:p>
      <w:pPr>
        <w:widowControl w:val="0"/>
        <w:adjustRightInd/>
        <w:snapToGrid/>
        <w:spacing w:after="0" w:line="360" w:lineRule="auto"/>
        <w:jc w:val="both"/>
        <w:rPr>
          <w:rFonts w:ascii="宋体" w:hAnsi="宋体" w:eastAsia="宋体" w:cs="宋体"/>
          <w:b/>
          <w:kern w:val="2"/>
          <w:sz w:val="24"/>
          <w:szCs w:val="24"/>
        </w:rPr>
      </w:pPr>
    </w:p>
    <w:p>
      <w:pPr>
        <w:widowControl w:val="0"/>
        <w:adjustRightInd/>
        <w:snapToGrid/>
        <w:spacing w:after="0" w:line="360" w:lineRule="auto"/>
        <w:ind w:left="826" w:hanging="826" w:hangingChars="343"/>
        <w:jc w:val="both"/>
        <w:rPr>
          <w:rFonts w:ascii="宋体" w:hAnsi="宋体" w:eastAsia="宋体" w:cs="宋体"/>
          <w:b/>
          <w:kern w:val="2"/>
          <w:sz w:val="24"/>
          <w:szCs w:val="24"/>
        </w:rPr>
      </w:pPr>
      <w:r>
        <w:rPr>
          <w:rFonts w:hint="eastAsia" w:ascii="宋体" w:hAnsi="宋体" w:eastAsia="宋体" w:cs="宋体"/>
          <w:b/>
          <w:kern w:val="2"/>
          <w:sz w:val="24"/>
          <w:szCs w:val="24"/>
        </w:rPr>
        <w:t>注：1. 投标总价应与“报价单”中的投标报价相一致；</w:t>
      </w:r>
    </w:p>
    <w:p>
      <w:pPr>
        <w:ind w:firstLine="480" w:firstLineChars="200"/>
        <w:jc w:val="both"/>
        <w:rPr>
          <w:rFonts w:ascii="宋体" w:hAnsi="宋体" w:eastAsia="宋体" w:cs="宋体"/>
          <w:b/>
          <w:sz w:val="24"/>
          <w:szCs w:val="24"/>
        </w:rPr>
      </w:pPr>
      <w:r>
        <w:rPr>
          <w:rFonts w:hint="eastAsia" w:ascii="宋体" w:hAnsi="宋体" w:eastAsia="宋体" w:cs="宋体"/>
          <w:kern w:val="2"/>
          <w:sz w:val="24"/>
          <w:szCs w:val="24"/>
        </w:rPr>
        <w:t xml:space="preserve">2. 本表可在不改变格式的情况下根据具体需要自行增加。 </w:t>
      </w:r>
    </w:p>
    <w:p>
      <w:pPr>
        <w:spacing w:line="480" w:lineRule="auto"/>
        <w:jc w:val="both"/>
        <w:rPr>
          <w:rFonts w:ascii="宋体" w:hAnsi="宋体" w:eastAsia="宋体" w:cs="宋体"/>
          <w:sz w:val="24"/>
        </w:rPr>
      </w:pP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供应商全称（盖章）：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spacing w:line="480" w:lineRule="auto"/>
        <w:jc w:val="center"/>
        <w:rPr>
          <w:rFonts w:ascii="宋体" w:hAnsi="Times New Roman" w:eastAsia="宋体" w:cs="宋体"/>
          <w:sz w:val="24"/>
          <w:u w:val="single"/>
        </w:rPr>
      </w:pPr>
      <w:r>
        <w:rPr>
          <w:rFonts w:hint="eastAsia" w:ascii="宋体" w:hAnsi="宋体" w:eastAsia="宋体" w:cs="宋体"/>
          <w:sz w:val="24"/>
        </w:rPr>
        <w:t xml:space="preserve">                法定代表人或其委托人（签字或盖章）：</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p>
    <w:p>
      <w:pPr>
        <w:ind w:firstLine="274"/>
        <w:jc w:val="both"/>
        <w:rPr>
          <w:rFonts w:ascii="宋体" w:hAnsi="宋体" w:eastAsia="宋体" w:cs="宋体"/>
          <w:b/>
          <w:sz w:val="24"/>
        </w:rPr>
      </w:pPr>
      <w:r>
        <w:rPr>
          <w:rFonts w:hint="eastAsia" w:ascii="宋体" w:hAnsi="宋体" w:eastAsia="宋体" w:cs="宋体"/>
          <w:sz w:val="24"/>
        </w:rPr>
        <w:t xml:space="preserve">                                           日</w:t>
      </w:r>
      <w:r>
        <w:rPr>
          <w:rFonts w:ascii="宋体" w:hAnsi="宋体" w:eastAsia="宋体" w:cs="宋体"/>
          <w:sz w:val="24"/>
        </w:rPr>
        <w:t xml:space="preserve"> </w:t>
      </w:r>
      <w:r>
        <w:rPr>
          <w:rFonts w:hint="eastAsia" w:ascii="宋体" w:hAnsi="宋体" w:eastAsia="宋体" w:cs="宋体"/>
          <w:sz w:val="24"/>
        </w:rPr>
        <w:t>期：</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年</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月</w:t>
      </w:r>
      <w:r>
        <w:rPr>
          <w:rFonts w:ascii="宋体" w:hAnsi="宋体" w:eastAsia="宋体" w:cs="宋体"/>
          <w:sz w:val="24"/>
        </w:rPr>
        <w:t xml:space="preserve">  </w:t>
      </w:r>
      <w:r>
        <w:rPr>
          <w:rFonts w:hint="eastAsia" w:ascii="宋体" w:hAnsi="宋体" w:eastAsia="宋体" w:cs="宋体"/>
          <w:sz w:val="24"/>
        </w:rPr>
        <w:t xml:space="preserve"> 日</w:t>
      </w:r>
    </w:p>
    <w:p>
      <w:pPr>
        <w:adjustRightInd/>
        <w:snapToGrid/>
        <w:spacing w:after="0"/>
        <w:jc w:val="both"/>
        <w:rPr>
          <w:rFonts w:hint="eastAsia" w:ascii="宋体" w:hAnsi="宋体" w:eastAsia="宋体" w:cs="宋体"/>
          <w:b/>
          <w:kern w:val="2"/>
          <w:sz w:val="24"/>
          <w:szCs w:val="20"/>
          <w:lang w:val="zh-CN"/>
        </w:rPr>
      </w:pPr>
    </w:p>
    <w:sectPr>
      <w:headerReference r:id="rId8" w:type="default"/>
      <w:footerReference r:id="rId9" w:type="default"/>
      <w:pgSz w:w="11906" w:h="16838"/>
      <w:pgMar w:top="1440" w:right="152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昆仑楷体">
    <w:altName w:val="黑体"/>
    <w:panose1 w:val="00000000000000000000"/>
    <w:charset w:val="86"/>
    <w:family w:val="modern"/>
    <w:pitch w:val="default"/>
    <w:sig w:usb0="00000000" w:usb1="00000000" w:usb2="0000001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9"/>
                  <w:rPr>
                    <w:rFonts w:eastAsia="微软雅黑"/>
                  </w:rPr>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9"/>
                  <w:rPr>
                    <w:rFonts w:eastAsia="微软雅黑"/>
                  </w:rPr>
                </w:pPr>
                <w:r>
                  <w:fldChar w:fldCharType="begin"/>
                </w:r>
                <w:r>
                  <w:instrText xml:space="preserve"> PAGE  \* MERGEFORMAT </w:instrText>
                </w:r>
                <w:r>
                  <w:fldChar w:fldCharType="separate"/>
                </w:r>
                <w:r>
                  <w:t>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4097"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sz w:val="18"/>
                  </w:rPr>
                </w:pPr>
                <w:r>
                  <w:fldChar w:fldCharType="begin"/>
                </w:r>
                <w:r>
                  <w:instrText xml:space="preserve"> PAGE  \* MERGEFORMAT </w:instrText>
                </w:r>
                <w:r>
                  <w:fldChar w:fldCharType="separate"/>
                </w:r>
                <w:r>
                  <w:rPr>
                    <w:sz w:val="18"/>
                  </w:rPr>
                  <w:t>52</w:t>
                </w:r>
                <w:r>
                  <w:rPr>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4730B"/>
    <w:multiLevelType w:val="singleLevel"/>
    <w:tmpl w:val="8464730B"/>
    <w:lvl w:ilvl="0" w:tentative="0">
      <w:start w:val="7"/>
      <w:numFmt w:val="chineseCounting"/>
      <w:suff w:val="nothing"/>
      <w:lvlText w:val="%1、"/>
      <w:lvlJc w:val="left"/>
      <w:rPr>
        <w:rFonts w:hint="eastAsia"/>
      </w:rPr>
    </w:lvl>
  </w:abstractNum>
  <w:abstractNum w:abstractNumId="1">
    <w:nsid w:val="92A3EAFB"/>
    <w:multiLevelType w:val="singleLevel"/>
    <w:tmpl w:val="92A3EAFB"/>
    <w:lvl w:ilvl="0" w:tentative="0">
      <w:start w:val="3"/>
      <w:numFmt w:val="chineseCounting"/>
      <w:suff w:val="space"/>
      <w:lvlText w:val="第%1部分"/>
      <w:lvlJc w:val="left"/>
      <w:rPr>
        <w:rFonts w:hint="eastAsia"/>
      </w:rPr>
    </w:lvl>
  </w:abstractNum>
  <w:abstractNum w:abstractNumId="2">
    <w:nsid w:val="BA741DC0"/>
    <w:multiLevelType w:val="singleLevel"/>
    <w:tmpl w:val="BA741DC0"/>
    <w:lvl w:ilvl="0" w:tentative="0">
      <w:start w:val="1"/>
      <w:numFmt w:val="chineseCounting"/>
      <w:suff w:val="nothing"/>
      <w:lvlText w:val="（%1）"/>
      <w:lvlJc w:val="left"/>
      <w:rPr>
        <w:rFonts w:hint="eastAsia"/>
      </w:rPr>
    </w:lvl>
  </w:abstractNum>
  <w:abstractNum w:abstractNumId="3">
    <w:nsid w:val="E75C234B"/>
    <w:multiLevelType w:val="singleLevel"/>
    <w:tmpl w:val="E75C234B"/>
    <w:lvl w:ilvl="0" w:tentative="0">
      <w:start w:val="1"/>
      <w:numFmt w:val="decimal"/>
      <w:suff w:val="nothing"/>
      <w:lvlText w:val="%1、"/>
      <w:lvlJc w:val="left"/>
    </w:lvl>
  </w:abstractNum>
  <w:abstractNum w:abstractNumId="4">
    <w:nsid w:val="00000004"/>
    <w:multiLevelType w:val="multilevel"/>
    <w:tmpl w:val="00000004"/>
    <w:lvl w:ilvl="0" w:tentative="0">
      <w:start w:val="1"/>
      <w:numFmt w:val="chineseCountingThousand"/>
      <w:pStyle w:val="4"/>
      <w:lvlText w:val="%1."/>
      <w:lvlJc w:val="left"/>
      <w:rPr>
        <w:rFonts w:hint="eastAsia" w:ascii="宋体" w:hAnsi="宋体" w:eastAsia="宋体" w:cs="Times New Roman"/>
        <w:b/>
        <w:i w:val="0"/>
        <w:sz w:val="21"/>
        <w:szCs w:val="21"/>
      </w:rPr>
    </w:lvl>
    <w:lvl w:ilvl="1" w:tentative="0">
      <w:start w:val="1"/>
      <w:numFmt w:val="decimal"/>
      <w:pStyle w:val="5"/>
      <w:lvlText w:val="%2."/>
      <w:lvlJc w:val="left"/>
      <w:rPr>
        <w:rFonts w:hint="eastAsia" w:cs="Times New Roman"/>
      </w:rPr>
    </w:lvl>
    <w:lvl w:ilvl="2" w:tentative="0">
      <w:start w:val="1"/>
      <w:numFmt w:val="decimal"/>
      <w:pStyle w:val="6"/>
      <w:lvlText w:val="%2.%3."/>
      <w:lvlJc w:val="left"/>
      <w:rPr>
        <w:rFonts w:hint="eastAsia" w:cs="Times New Roman"/>
      </w:rPr>
    </w:lvl>
    <w:lvl w:ilvl="3" w:tentative="0">
      <w:start w:val="1"/>
      <w:numFmt w:val="decimal"/>
      <w:pStyle w:val="7"/>
      <w:lvlText w:val="%2.%3.%4."/>
      <w:lvlJc w:val="left"/>
      <w:rPr>
        <w:rFonts w:hint="eastAsia" w:cs="Times New Roman"/>
      </w:rPr>
    </w:lvl>
    <w:lvl w:ilvl="4" w:tentative="0">
      <w:start w:val="1"/>
      <w:numFmt w:val="decimal"/>
      <w:pStyle w:val="8"/>
      <w:lvlText w:val="%2.%3.%4.%5."/>
      <w:lvlJc w:val="left"/>
      <w:rPr>
        <w:rFonts w:hint="eastAsia" w:cs="Times New Roman"/>
      </w:rPr>
    </w:lvl>
    <w:lvl w:ilvl="5" w:tentative="0">
      <w:start w:val="1"/>
      <w:numFmt w:val="decimal"/>
      <w:pStyle w:val="9"/>
      <w:isLgl/>
      <w:lvlText w:val="%2.%3.%4.%5.%6."/>
      <w:lvlJc w:val="left"/>
      <w:rPr>
        <w:rFonts w:hint="eastAsia" w:ascii="宋体" w:hAnsi="宋体" w:eastAsia="宋体" w:cs="Times New Roman"/>
        <w:b/>
        <w:bCs w:val="0"/>
        <w:i w:val="0"/>
        <w:iCs w:val="0"/>
        <w:caps w:val="0"/>
        <w:smallCaps w:val="0"/>
        <w:outline w:val="0"/>
        <w:emboss w:val="0"/>
        <w:imprint w:val="0"/>
        <w:vanish w:val="0"/>
        <w:spacing w:val="0"/>
        <w:position w:val="0"/>
        <w:sz w:val="24"/>
        <w:u w:val="none"/>
        <w:vertAlign w:val="baseline"/>
      </w:rPr>
    </w:lvl>
    <w:lvl w:ilvl="6" w:tentative="0">
      <w:start w:val="1"/>
      <w:numFmt w:val="decimal"/>
      <w:isLgl/>
      <w:lvlText w:val="%1.%2.%3.%4.%5.%6.%7."/>
      <w:lvlJc w:val="left"/>
      <w:rPr>
        <w:rFonts w:hint="eastAsia" w:cs="Times New Roman"/>
      </w:rPr>
    </w:lvl>
    <w:lvl w:ilvl="7" w:tentative="0">
      <w:start w:val="1"/>
      <w:numFmt w:val="decimal"/>
      <w:lvlText w:val="%1.%2.%3.%4.%5.%6.%7.%8."/>
      <w:lvlJc w:val="left"/>
      <w:rPr>
        <w:rFonts w:hint="eastAsia" w:cs="Times New Roman"/>
      </w:rPr>
    </w:lvl>
    <w:lvl w:ilvl="8" w:tentative="0">
      <w:start w:val="1"/>
      <w:numFmt w:val="decimal"/>
      <w:lvlText w:val="%1.%2.%3.%4.%5.%6.%7.%8.%9."/>
      <w:lvlJc w:val="left"/>
      <w:rPr>
        <w:rFonts w:hint="eastAsia" w:cs="Times New Roman"/>
      </w:rPr>
    </w:lvl>
  </w:abstractNum>
  <w:abstractNum w:abstractNumId="5">
    <w:nsid w:val="00000006"/>
    <w:multiLevelType w:val="singleLevel"/>
    <w:tmpl w:val="00000006"/>
    <w:lvl w:ilvl="0" w:tentative="0">
      <w:start w:val="2"/>
      <w:numFmt w:val="chineseCounting"/>
      <w:suff w:val="space"/>
      <w:lvlText w:val="%1、"/>
      <w:lvlJc w:val="left"/>
      <w:rPr>
        <w:rFonts w:cs="Times New Roman"/>
      </w:rPr>
    </w:lvl>
  </w:abstractNum>
  <w:abstractNum w:abstractNumId="6">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2A9BDFBB"/>
    <w:multiLevelType w:val="singleLevel"/>
    <w:tmpl w:val="2A9BDFBB"/>
    <w:lvl w:ilvl="0" w:tentative="0">
      <w:start w:val="1"/>
      <w:numFmt w:val="decimal"/>
      <w:suff w:val="nothing"/>
      <w:lvlText w:val="%1、"/>
      <w:lvlJc w:val="left"/>
    </w:lvl>
  </w:abstractNum>
  <w:abstractNum w:abstractNumId="8">
    <w:nsid w:val="5D92C647"/>
    <w:multiLevelType w:val="singleLevel"/>
    <w:tmpl w:val="5D92C647"/>
    <w:lvl w:ilvl="0" w:tentative="0">
      <w:start w:val="4"/>
      <w:numFmt w:val="chineseCounting"/>
      <w:suff w:val="space"/>
      <w:lvlText w:val="第%1部分"/>
      <w:lvlJc w:val="left"/>
      <w:rPr>
        <w:rFonts w:hint="eastAsia"/>
      </w:rPr>
    </w:lvl>
  </w:abstractNum>
  <w:num w:numId="1">
    <w:abstractNumId w:val="4"/>
  </w:num>
  <w:num w:numId="2">
    <w:abstractNumId w:val="7"/>
  </w:num>
  <w:num w:numId="3">
    <w:abstractNumId w:val="5"/>
  </w:num>
  <w:num w:numId="4">
    <w:abstractNumId w:val="6"/>
  </w:num>
  <w:num w:numId="5">
    <w:abstractNumId w:val="1"/>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footnotePr>
    <w:footnote w:id="0"/>
    <w:footnote w:id="1"/>
  </w:foot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MxM2VlOTczZjI4ZWUyYzY4N2MzZWIzMTVhMDJhYWQifQ=="/>
  </w:docVars>
  <w:rsids>
    <w:rsidRoot w:val="005F6B04"/>
    <w:rsid w:val="00000E0A"/>
    <w:rsid w:val="000021D9"/>
    <w:rsid w:val="0000365F"/>
    <w:rsid w:val="0001385E"/>
    <w:rsid w:val="000166CF"/>
    <w:rsid w:val="00024BAF"/>
    <w:rsid w:val="00027620"/>
    <w:rsid w:val="000329BA"/>
    <w:rsid w:val="0003494F"/>
    <w:rsid w:val="00035DE3"/>
    <w:rsid w:val="00037AD5"/>
    <w:rsid w:val="00042DAF"/>
    <w:rsid w:val="00045E3B"/>
    <w:rsid w:val="00045F51"/>
    <w:rsid w:val="000465AF"/>
    <w:rsid w:val="00046925"/>
    <w:rsid w:val="00046CDE"/>
    <w:rsid w:val="00051941"/>
    <w:rsid w:val="0005275F"/>
    <w:rsid w:val="00054422"/>
    <w:rsid w:val="00055E9D"/>
    <w:rsid w:val="00056C0A"/>
    <w:rsid w:val="00061067"/>
    <w:rsid w:val="0006449E"/>
    <w:rsid w:val="000659CE"/>
    <w:rsid w:val="00066DD9"/>
    <w:rsid w:val="00067501"/>
    <w:rsid w:val="00071105"/>
    <w:rsid w:val="000805DD"/>
    <w:rsid w:val="00080D74"/>
    <w:rsid w:val="00081086"/>
    <w:rsid w:val="00081FD6"/>
    <w:rsid w:val="000828D6"/>
    <w:rsid w:val="00082E25"/>
    <w:rsid w:val="000838BD"/>
    <w:rsid w:val="0008424A"/>
    <w:rsid w:val="00084325"/>
    <w:rsid w:val="00086AA1"/>
    <w:rsid w:val="000939AD"/>
    <w:rsid w:val="000961B4"/>
    <w:rsid w:val="0009651A"/>
    <w:rsid w:val="00096E81"/>
    <w:rsid w:val="000A20A2"/>
    <w:rsid w:val="000A644E"/>
    <w:rsid w:val="000A6B61"/>
    <w:rsid w:val="000B3686"/>
    <w:rsid w:val="000C0148"/>
    <w:rsid w:val="000C0393"/>
    <w:rsid w:val="000C0973"/>
    <w:rsid w:val="000C24D3"/>
    <w:rsid w:val="000C3364"/>
    <w:rsid w:val="000C541F"/>
    <w:rsid w:val="000C54C3"/>
    <w:rsid w:val="000D2225"/>
    <w:rsid w:val="000D5557"/>
    <w:rsid w:val="000D7A24"/>
    <w:rsid w:val="000E17B5"/>
    <w:rsid w:val="000E4E17"/>
    <w:rsid w:val="000F0A3C"/>
    <w:rsid w:val="000F349C"/>
    <w:rsid w:val="000F35E6"/>
    <w:rsid w:val="000F5DD1"/>
    <w:rsid w:val="000F6713"/>
    <w:rsid w:val="000F73B3"/>
    <w:rsid w:val="000F7BE6"/>
    <w:rsid w:val="00100586"/>
    <w:rsid w:val="00100959"/>
    <w:rsid w:val="00106703"/>
    <w:rsid w:val="001133E1"/>
    <w:rsid w:val="00113782"/>
    <w:rsid w:val="001147A1"/>
    <w:rsid w:val="00114A84"/>
    <w:rsid w:val="0012048B"/>
    <w:rsid w:val="0012083E"/>
    <w:rsid w:val="001224E3"/>
    <w:rsid w:val="00124D54"/>
    <w:rsid w:val="00125CFF"/>
    <w:rsid w:val="00126BC3"/>
    <w:rsid w:val="001303A0"/>
    <w:rsid w:val="0013072A"/>
    <w:rsid w:val="00133C11"/>
    <w:rsid w:val="00136B66"/>
    <w:rsid w:val="00137D0F"/>
    <w:rsid w:val="00140260"/>
    <w:rsid w:val="00140854"/>
    <w:rsid w:val="00143FAD"/>
    <w:rsid w:val="00144CEE"/>
    <w:rsid w:val="001458E5"/>
    <w:rsid w:val="00152117"/>
    <w:rsid w:val="00152BD3"/>
    <w:rsid w:val="001577FF"/>
    <w:rsid w:val="00157A4C"/>
    <w:rsid w:val="0016118A"/>
    <w:rsid w:val="0016562C"/>
    <w:rsid w:val="001663B3"/>
    <w:rsid w:val="0016664E"/>
    <w:rsid w:val="00170197"/>
    <w:rsid w:val="00172FCB"/>
    <w:rsid w:val="00184686"/>
    <w:rsid w:val="00184F81"/>
    <w:rsid w:val="001855F7"/>
    <w:rsid w:val="00186B96"/>
    <w:rsid w:val="00187EDC"/>
    <w:rsid w:val="00191F79"/>
    <w:rsid w:val="0019399E"/>
    <w:rsid w:val="00194FB1"/>
    <w:rsid w:val="001957F9"/>
    <w:rsid w:val="001A1C57"/>
    <w:rsid w:val="001A3AE4"/>
    <w:rsid w:val="001A509C"/>
    <w:rsid w:val="001A75B7"/>
    <w:rsid w:val="001B0878"/>
    <w:rsid w:val="001B1C85"/>
    <w:rsid w:val="001B3894"/>
    <w:rsid w:val="001B533A"/>
    <w:rsid w:val="001C53C6"/>
    <w:rsid w:val="001D08DD"/>
    <w:rsid w:val="001D0B61"/>
    <w:rsid w:val="001D1B49"/>
    <w:rsid w:val="001D4201"/>
    <w:rsid w:val="001D42F9"/>
    <w:rsid w:val="001D455C"/>
    <w:rsid w:val="001E1705"/>
    <w:rsid w:val="001E3077"/>
    <w:rsid w:val="001E313A"/>
    <w:rsid w:val="001E416E"/>
    <w:rsid w:val="001E5563"/>
    <w:rsid w:val="001E7218"/>
    <w:rsid w:val="001E72AE"/>
    <w:rsid w:val="001F3158"/>
    <w:rsid w:val="001F3CA6"/>
    <w:rsid w:val="001F6AAE"/>
    <w:rsid w:val="002007F7"/>
    <w:rsid w:val="00204D3C"/>
    <w:rsid w:val="002053D6"/>
    <w:rsid w:val="00211860"/>
    <w:rsid w:val="00212907"/>
    <w:rsid w:val="0021425A"/>
    <w:rsid w:val="00214789"/>
    <w:rsid w:val="00217432"/>
    <w:rsid w:val="00223A4D"/>
    <w:rsid w:val="00224BC7"/>
    <w:rsid w:val="00226C96"/>
    <w:rsid w:val="002319FC"/>
    <w:rsid w:val="0023200B"/>
    <w:rsid w:val="0024344E"/>
    <w:rsid w:val="002454C8"/>
    <w:rsid w:val="002468A7"/>
    <w:rsid w:val="00250F77"/>
    <w:rsid w:val="00252D6D"/>
    <w:rsid w:val="00252E17"/>
    <w:rsid w:val="00253E06"/>
    <w:rsid w:val="00257048"/>
    <w:rsid w:val="002571C9"/>
    <w:rsid w:val="00257358"/>
    <w:rsid w:val="00263607"/>
    <w:rsid w:val="00264532"/>
    <w:rsid w:val="00266698"/>
    <w:rsid w:val="00266FB2"/>
    <w:rsid w:val="00275994"/>
    <w:rsid w:val="00275B5B"/>
    <w:rsid w:val="00282CCD"/>
    <w:rsid w:val="002855A6"/>
    <w:rsid w:val="00293458"/>
    <w:rsid w:val="002A004A"/>
    <w:rsid w:val="002A06E6"/>
    <w:rsid w:val="002A1718"/>
    <w:rsid w:val="002A21E8"/>
    <w:rsid w:val="002A3CF5"/>
    <w:rsid w:val="002B45FB"/>
    <w:rsid w:val="002B682F"/>
    <w:rsid w:val="002C0D4B"/>
    <w:rsid w:val="002C0DBA"/>
    <w:rsid w:val="002C31A1"/>
    <w:rsid w:val="002C3447"/>
    <w:rsid w:val="002C7581"/>
    <w:rsid w:val="002D557A"/>
    <w:rsid w:val="002D5E32"/>
    <w:rsid w:val="002D68C9"/>
    <w:rsid w:val="002D6E8E"/>
    <w:rsid w:val="002E1CE8"/>
    <w:rsid w:val="002E6895"/>
    <w:rsid w:val="002E6E7D"/>
    <w:rsid w:val="002E74AD"/>
    <w:rsid w:val="002F2268"/>
    <w:rsid w:val="002F4935"/>
    <w:rsid w:val="002F4F8A"/>
    <w:rsid w:val="002F5044"/>
    <w:rsid w:val="003047C0"/>
    <w:rsid w:val="00305579"/>
    <w:rsid w:val="0030661E"/>
    <w:rsid w:val="00307083"/>
    <w:rsid w:val="00307A5B"/>
    <w:rsid w:val="00310E43"/>
    <w:rsid w:val="00317FB1"/>
    <w:rsid w:val="00320007"/>
    <w:rsid w:val="00322EF2"/>
    <w:rsid w:val="00325646"/>
    <w:rsid w:val="00326F55"/>
    <w:rsid w:val="00334EFC"/>
    <w:rsid w:val="00335BF6"/>
    <w:rsid w:val="00335DBF"/>
    <w:rsid w:val="00337431"/>
    <w:rsid w:val="00337669"/>
    <w:rsid w:val="0034042C"/>
    <w:rsid w:val="0034069A"/>
    <w:rsid w:val="0034131C"/>
    <w:rsid w:val="00341F51"/>
    <w:rsid w:val="00342975"/>
    <w:rsid w:val="00347A06"/>
    <w:rsid w:val="0035585D"/>
    <w:rsid w:val="0035632A"/>
    <w:rsid w:val="003574CD"/>
    <w:rsid w:val="003601BD"/>
    <w:rsid w:val="003607E3"/>
    <w:rsid w:val="003608E6"/>
    <w:rsid w:val="003613DA"/>
    <w:rsid w:val="00361736"/>
    <w:rsid w:val="0036174C"/>
    <w:rsid w:val="00361A9B"/>
    <w:rsid w:val="00361C32"/>
    <w:rsid w:val="003630FA"/>
    <w:rsid w:val="00363A3E"/>
    <w:rsid w:val="0036454F"/>
    <w:rsid w:val="00366A3A"/>
    <w:rsid w:val="00367EE9"/>
    <w:rsid w:val="003700C2"/>
    <w:rsid w:val="00373219"/>
    <w:rsid w:val="003773A3"/>
    <w:rsid w:val="00391ED7"/>
    <w:rsid w:val="003946FD"/>
    <w:rsid w:val="003950B4"/>
    <w:rsid w:val="0039648B"/>
    <w:rsid w:val="00396913"/>
    <w:rsid w:val="003A4418"/>
    <w:rsid w:val="003A6619"/>
    <w:rsid w:val="003B2820"/>
    <w:rsid w:val="003B32E0"/>
    <w:rsid w:val="003B45D7"/>
    <w:rsid w:val="003B62D5"/>
    <w:rsid w:val="003C2968"/>
    <w:rsid w:val="003C63A2"/>
    <w:rsid w:val="003D1DC4"/>
    <w:rsid w:val="003D464B"/>
    <w:rsid w:val="003D561C"/>
    <w:rsid w:val="003D7A5A"/>
    <w:rsid w:val="003D7C61"/>
    <w:rsid w:val="003E0942"/>
    <w:rsid w:val="003E4E3D"/>
    <w:rsid w:val="003E6F51"/>
    <w:rsid w:val="003F0CAC"/>
    <w:rsid w:val="003F2A6F"/>
    <w:rsid w:val="003F3335"/>
    <w:rsid w:val="003F336E"/>
    <w:rsid w:val="003F3BD1"/>
    <w:rsid w:val="003F4988"/>
    <w:rsid w:val="00400999"/>
    <w:rsid w:val="0040106F"/>
    <w:rsid w:val="0040205C"/>
    <w:rsid w:val="004063CC"/>
    <w:rsid w:val="00407AB7"/>
    <w:rsid w:val="00410143"/>
    <w:rsid w:val="00413136"/>
    <w:rsid w:val="0041324A"/>
    <w:rsid w:val="00413452"/>
    <w:rsid w:val="00420F02"/>
    <w:rsid w:val="004238FB"/>
    <w:rsid w:val="00425803"/>
    <w:rsid w:val="00441614"/>
    <w:rsid w:val="00442DC8"/>
    <w:rsid w:val="00457B4D"/>
    <w:rsid w:val="00463796"/>
    <w:rsid w:val="00471204"/>
    <w:rsid w:val="00475DE0"/>
    <w:rsid w:val="00476F2A"/>
    <w:rsid w:val="004858CC"/>
    <w:rsid w:val="004859A9"/>
    <w:rsid w:val="00490D25"/>
    <w:rsid w:val="00491033"/>
    <w:rsid w:val="00492B8A"/>
    <w:rsid w:val="00496CE8"/>
    <w:rsid w:val="00497144"/>
    <w:rsid w:val="00497759"/>
    <w:rsid w:val="004A090B"/>
    <w:rsid w:val="004A1AB3"/>
    <w:rsid w:val="004A3152"/>
    <w:rsid w:val="004A7AC1"/>
    <w:rsid w:val="004B0362"/>
    <w:rsid w:val="004B0FCC"/>
    <w:rsid w:val="004B1057"/>
    <w:rsid w:val="004B1183"/>
    <w:rsid w:val="004B5634"/>
    <w:rsid w:val="004B78B3"/>
    <w:rsid w:val="004C4D02"/>
    <w:rsid w:val="004C680F"/>
    <w:rsid w:val="004C6BFA"/>
    <w:rsid w:val="004C74C4"/>
    <w:rsid w:val="004C7B1E"/>
    <w:rsid w:val="004D3DE3"/>
    <w:rsid w:val="004D433A"/>
    <w:rsid w:val="004E0C35"/>
    <w:rsid w:val="004E0CC9"/>
    <w:rsid w:val="004E22EE"/>
    <w:rsid w:val="004E240D"/>
    <w:rsid w:val="004E258D"/>
    <w:rsid w:val="004E25A4"/>
    <w:rsid w:val="004E2C29"/>
    <w:rsid w:val="004E3DE8"/>
    <w:rsid w:val="004E5852"/>
    <w:rsid w:val="004E651A"/>
    <w:rsid w:val="004E69BA"/>
    <w:rsid w:val="004E7C21"/>
    <w:rsid w:val="004F0F0C"/>
    <w:rsid w:val="004F1584"/>
    <w:rsid w:val="004F3D5A"/>
    <w:rsid w:val="005017D9"/>
    <w:rsid w:val="00501AE1"/>
    <w:rsid w:val="00502BA6"/>
    <w:rsid w:val="00504062"/>
    <w:rsid w:val="00505C3F"/>
    <w:rsid w:val="00511EE6"/>
    <w:rsid w:val="00514CCE"/>
    <w:rsid w:val="0051516E"/>
    <w:rsid w:val="005211F3"/>
    <w:rsid w:val="00521A99"/>
    <w:rsid w:val="005220AC"/>
    <w:rsid w:val="0052477E"/>
    <w:rsid w:val="00524BE7"/>
    <w:rsid w:val="005265B7"/>
    <w:rsid w:val="00527727"/>
    <w:rsid w:val="00527CC1"/>
    <w:rsid w:val="005321AC"/>
    <w:rsid w:val="005334E2"/>
    <w:rsid w:val="00533E4C"/>
    <w:rsid w:val="00536338"/>
    <w:rsid w:val="00536454"/>
    <w:rsid w:val="005378EB"/>
    <w:rsid w:val="00537C21"/>
    <w:rsid w:val="005414BC"/>
    <w:rsid w:val="00542C5B"/>
    <w:rsid w:val="00543C2C"/>
    <w:rsid w:val="005508F8"/>
    <w:rsid w:val="00550B12"/>
    <w:rsid w:val="00553692"/>
    <w:rsid w:val="00554144"/>
    <w:rsid w:val="00555887"/>
    <w:rsid w:val="005577DD"/>
    <w:rsid w:val="005618D8"/>
    <w:rsid w:val="00562E32"/>
    <w:rsid w:val="005634DC"/>
    <w:rsid w:val="00563FF7"/>
    <w:rsid w:val="005667DB"/>
    <w:rsid w:val="0056691B"/>
    <w:rsid w:val="00572147"/>
    <w:rsid w:val="00572443"/>
    <w:rsid w:val="00572E49"/>
    <w:rsid w:val="005758C9"/>
    <w:rsid w:val="00577E5F"/>
    <w:rsid w:val="00585391"/>
    <w:rsid w:val="005901A1"/>
    <w:rsid w:val="0059261F"/>
    <w:rsid w:val="00594E22"/>
    <w:rsid w:val="005A1A33"/>
    <w:rsid w:val="005A3BD1"/>
    <w:rsid w:val="005A3E6E"/>
    <w:rsid w:val="005A3EBC"/>
    <w:rsid w:val="005A4582"/>
    <w:rsid w:val="005A7910"/>
    <w:rsid w:val="005B3DB8"/>
    <w:rsid w:val="005B4727"/>
    <w:rsid w:val="005B5A40"/>
    <w:rsid w:val="005B6FA3"/>
    <w:rsid w:val="005B715F"/>
    <w:rsid w:val="005B75EB"/>
    <w:rsid w:val="005C1AAE"/>
    <w:rsid w:val="005C1F9B"/>
    <w:rsid w:val="005C5BF0"/>
    <w:rsid w:val="005C753B"/>
    <w:rsid w:val="005C7746"/>
    <w:rsid w:val="005D0037"/>
    <w:rsid w:val="005D1291"/>
    <w:rsid w:val="005D19D9"/>
    <w:rsid w:val="005D352C"/>
    <w:rsid w:val="005E108F"/>
    <w:rsid w:val="005E3EFA"/>
    <w:rsid w:val="005E5931"/>
    <w:rsid w:val="005E73FB"/>
    <w:rsid w:val="005F32DD"/>
    <w:rsid w:val="005F3ACF"/>
    <w:rsid w:val="005F5839"/>
    <w:rsid w:val="005F6B04"/>
    <w:rsid w:val="0060062B"/>
    <w:rsid w:val="00601A17"/>
    <w:rsid w:val="00603D82"/>
    <w:rsid w:val="0061560E"/>
    <w:rsid w:val="00616D54"/>
    <w:rsid w:val="00616F78"/>
    <w:rsid w:val="006202D3"/>
    <w:rsid w:val="00622041"/>
    <w:rsid w:val="0062204C"/>
    <w:rsid w:val="00624879"/>
    <w:rsid w:val="00625D4D"/>
    <w:rsid w:val="00625DB2"/>
    <w:rsid w:val="00626E43"/>
    <w:rsid w:val="006300DC"/>
    <w:rsid w:val="00630313"/>
    <w:rsid w:val="00632D47"/>
    <w:rsid w:val="006343E0"/>
    <w:rsid w:val="00634715"/>
    <w:rsid w:val="00635363"/>
    <w:rsid w:val="006370BD"/>
    <w:rsid w:val="00637EB8"/>
    <w:rsid w:val="00640EA9"/>
    <w:rsid w:val="00644144"/>
    <w:rsid w:val="00644564"/>
    <w:rsid w:val="00650FB9"/>
    <w:rsid w:val="0065242D"/>
    <w:rsid w:val="00653433"/>
    <w:rsid w:val="00660F73"/>
    <w:rsid w:val="006616CE"/>
    <w:rsid w:val="00661883"/>
    <w:rsid w:val="00661E1A"/>
    <w:rsid w:val="00662DCE"/>
    <w:rsid w:val="00666941"/>
    <w:rsid w:val="00671291"/>
    <w:rsid w:val="00674325"/>
    <w:rsid w:val="00680E88"/>
    <w:rsid w:val="006827BC"/>
    <w:rsid w:val="00685B04"/>
    <w:rsid w:val="00687318"/>
    <w:rsid w:val="0069453E"/>
    <w:rsid w:val="006947FC"/>
    <w:rsid w:val="00695853"/>
    <w:rsid w:val="00696ACF"/>
    <w:rsid w:val="00697CCD"/>
    <w:rsid w:val="006A03B3"/>
    <w:rsid w:val="006A0D5F"/>
    <w:rsid w:val="006A479A"/>
    <w:rsid w:val="006B003F"/>
    <w:rsid w:val="006B3786"/>
    <w:rsid w:val="006C0D38"/>
    <w:rsid w:val="006C0E88"/>
    <w:rsid w:val="006C28E4"/>
    <w:rsid w:val="006C3986"/>
    <w:rsid w:val="006C6407"/>
    <w:rsid w:val="006C7C9A"/>
    <w:rsid w:val="006D2FA4"/>
    <w:rsid w:val="006D4395"/>
    <w:rsid w:val="006D4C89"/>
    <w:rsid w:val="006E163B"/>
    <w:rsid w:val="006E5BD1"/>
    <w:rsid w:val="006E74CB"/>
    <w:rsid w:val="006F35BD"/>
    <w:rsid w:val="006F7148"/>
    <w:rsid w:val="006F7911"/>
    <w:rsid w:val="00700507"/>
    <w:rsid w:val="00700D65"/>
    <w:rsid w:val="00702FB1"/>
    <w:rsid w:val="00703618"/>
    <w:rsid w:val="00707A1A"/>
    <w:rsid w:val="007135D3"/>
    <w:rsid w:val="00713651"/>
    <w:rsid w:val="00714574"/>
    <w:rsid w:val="007157F9"/>
    <w:rsid w:val="00716C04"/>
    <w:rsid w:val="00724089"/>
    <w:rsid w:val="00727E5C"/>
    <w:rsid w:val="00730002"/>
    <w:rsid w:val="00741BD3"/>
    <w:rsid w:val="00744638"/>
    <w:rsid w:val="0074633E"/>
    <w:rsid w:val="00747CCF"/>
    <w:rsid w:val="00750376"/>
    <w:rsid w:val="007508B9"/>
    <w:rsid w:val="00753A67"/>
    <w:rsid w:val="007558EE"/>
    <w:rsid w:val="0075706B"/>
    <w:rsid w:val="0076545C"/>
    <w:rsid w:val="00765815"/>
    <w:rsid w:val="00772617"/>
    <w:rsid w:val="00772A0C"/>
    <w:rsid w:val="007774AA"/>
    <w:rsid w:val="00780950"/>
    <w:rsid w:val="00781CC6"/>
    <w:rsid w:val="00782010"/>
    <w:rsid w:val="00783898"/>
    <w:rsid w:val="007852E9"/>
    <w:rsid w:val="00791451"/>
    <w:rsid w:val="00794348"/>
    <w:rsid w:val="00795537"/>
    <w:rsid w:val="00795BA1"/>
    <w:rsid w:val="007A0AE9"/>
    <w:rsid w:val="007A1325"/>
    <w:rsid w:val="007A20BD"/>
    <w:rsid w:val="007A2298"/>
    <w:rsid w:val="007A4064"/>
    <w:rsid w:val="007A42A1"/>
    <w:rsid w:val="007A4DF9"/>
    <w:rsid w:val="007A5121"/>
    <w:rsid w:val="007A704C"/>
    <w:rsid w:val="007B0786"/>
    <w:rsid w:val="007B4B83"/>
    <w:rsid w:val="007B634B"/>
    <w:rsid w:val="007C0F06"/>
    <w:rsid w:val="007C1998"/>
    <w:rsid w:val="007C321C"/>
    <w:rsid w:val="007C4696"/>
    <w:rsid w:val="007C55E2"/>
    <w:rsid w:val="007C747E"/>
    <w:rsid w:val="007C7D32"/>
    <w:rsid w:val="007D3B4F"/>
    <w:rsid w:val="007D5C67"/>
    <w:rsid w:val="007D68FE"/>
    <w:rsid w:val="007D6E18"/>
    <w:rsid w:val="007E1E4A"/>
    <w:rsid w:val="007E1EC7"/>
    <w:rsid w:val="007E746F"/>
    <w:rsid w:val="007E7DB0"/>
    <w:rsid w:val="007F1496"/>
    <w:rsid w:val="007F1FEE"/>
    <w:rsid w:val="007F37BA"/>
    <w:rsid w:val="007F414D"/>
    <w:rsid w:val="007F528C"/>
    <w:rsid w:val="007F54A2"/>
    <w:rsid w:val="007F5BFA"/>
    <w:rsid w:val="00802169"/>
    <w:rsid w:val="00813245"/>
    <w:rsid w:val="00813BBB"/>
    <w:rsid w:val="008171BC"/>
    <w:rsid w:val="0082070C"/>
    <w:rsid w:val="00824821"/>
    <w:rsid w:val="008251BA"/>
    <w:rsid w:val="00831058"/>
    <w:rsid w:val="00833F28"/>
    <w:rsid w:val="00834B67"/>
    <w:rsid w:val="00834C4F"/>
    <w:rsid w:val="008360DF"/>
    <w:rsid w:val="00842002"/>
    <w:rsid w:val="00850D49"/>
    <w:rsid w:val="00853CA8"/>
    <w:rsid w:val="00857376"/>
    <w:rsid w:val="00862152"/>
    <w:rsid w:val="00863F33"/>
    <w:rsid w:val="008654F0"/>
    <w:rsid w:val="00865AD6"/>
    <w:rsid w:val="008677DD"/>
    <w:rsid w:val="00871A8A"/>
    <w:rsid w:val="00872E41"/>
    <w:rsid w:val="00875110"/>
    <w:rsid w:val="008773D6"/>
    <w:rsid w:val="0088091A"/>
    <w:rsid w:val="00881763"/>
    <w:rsid w:val="00882F2C"/>
    <w:rsid w:val="00885DA6"/>
    <w:rsid w:val="00886A49"/>
    <w:rsid w:val="00893221"/>
    <w:rsid w:val="008934CF"/>
    <w:rsid w:val="00893BD4"/>
    <w:rsid w:val="008951D5"/>
    <w:rsid w:val="0089550F"/>
    <w:rsid w:val="008979C9"/>
    <w:rsid w:val="008A1E99"/>
    <w:rsid w:val="008A25E8"/>
    <w:rsid w:val="008A3819"/>
    <w:rsid w:val="008A5873"/>
    <w:rsid w:val="008A6793"/>
    <w:rsid w:val="008B6F1E"/>
    <w:rsid w:val="008B76BD"/>
    <w:rsid w:val="008C33C2"/>
    <w:rsid w:val="008C39D7"/>
    <w:rsid w:val="008C5B9A"/>
    <w:rsid w:val="008D07E4"/>
    <w:rsid w:val="008D130D"/>
    <w:rsid w:val="008D2016"/>
    <w:rsid w:val="008D4AA9"/>
    <w:rsid w:val="008D5878"/>
    <w:rsid w:val="008D5F1B"/>
    <w:rsid w:val="008D63A9"/>
    <w:rsid w:val="008D66AE"/>
    <w:rsid w:val="008E0D0F"/>
    <w:rsid w:val="008E6D1B"/>
    <w:rsid w:val="008F4716"/>
    <w:rsid w:val="00900CAA"/>
    <w:rsid w:val="00901BFB"/>
    <w:rsid w:val="00901DD3"/>
    <w:rsid w:val="00905FDC"/>
    <w:rsid w:val="0090602B"/>
    <w:rsid w:val="009063EB"/>
    <w:rsid w:val="009164E6"/>
    <w:rsid w:val="00920205"/>
    <w:rsid w:val="00920E5C"/>
    <w:rsid w:val="0092134B"/>
    <w:rsid w:val="00927249"/>
    <w:rsid w:val="00930202"/>
    <w:rsid w:val="00930F7A"/>
    <w:rsid w:val="00933AC4"/>
    <w:rsid w:val="009348D1"/>
    <w:rsid w:val="0093557F"/>
    <w:rsid w:val="00935EC3"/>
    <w:rsid w:val="00937899"/>
    <w:rsid w:val="009412BF"/>
    <w:rsid w:val="00944672"/>
    <w:rsid w:val="0095114E"/>
    <w:rsid w:val="009530BF"/>
    <w:rsid w:val="00954170"/>
    <w:rsid w:val="0096025D"/>
    <w:rsid w:val="0096298D"/>
    <w:rsid w:val="00963801"/>
    <w:rsid w:val="00963879"/>
    <w:rsid w:val="00963C31"/>
    <w:rsid w:val="0096470E"/>
    <w:rsid w:val="00964E64"/>
    <w:rsid w:val="0097213A"/>
    <w:rsid w:val="009844D1"/>
    <w:rsid w:val="00984D31"/>
    <w:rsid w:val="00985166"/>
    <w:rsid w:val="00985CE3"/>
    <w:rsid w:val="00996A5B"/>
    <w:rsid w:val="00997BE1"/>
    <w:rsid w:val="009A201C"/>
    <w:rsid w:val="009A236D"/>
    <w:rsid w:val="009A52CE"/>
    <w:rsid w:val="009A66F1"/>
    <w:rsid w:val="009B1228"/>
    <w:rsid w:val="009B1B0F"/>
    <w:rsid w:val="009B2523"/>
    <w:rsid w:val="009B67B5"/>
    <w:rsid w:val="009C4C78"/>
    <w:rsid w:val="009D08E4"/>
    <w:rsid w:val="009D1268"/>
    <w:rsid w:val="009D270D"/>
    <w:rsid w:val="009D33F0"/>
    <w:rsid w:val="009D415B"/>
    <w:rsid w:val="009D5998"/>
    <w:rsid w:val="009D70D0"/>
    <w:rsid w:val="009E2289"/>
    <w:rsid w:val="009E41E7"/>
    <w:rsid w:val="009E4A13"/>
    <w:rsid w:val="009F141F"/>
    <w:rsid w:val="009F5206"/>
    <w:rsid w:val="009F7077"/>
    <w:rsid w:val="009F79B4"/>
    <w:rsid w:val="00A0176F"/>
    <w:rsid w:val="00A02676"/>
    <w:rsid w:val="00A03875"/>
    <w:rsid w:val="00A07400"/>
    <w:rsid w:val="00A107CC"/>
    <w:rsid w:val="00A128F8"/>
    <w:rsid w:val="00A169C1"/>
    <w:rsid w:val="00A25662"/>
    <w:rsid w:val="00A25C28"/>
    <w:rsid w:val="00A2779A"/>
    <w:rsid w:val="00A308C2"/>
    <w:rsid w:val="00A30A6C"/>
    <w:rsid w:val="00A31956"/>
    <w:rsid w:val="00A31C44"/>
    <w:rsid w:val="00A36555"/>
    <w:rsid w:val="00A41089"/>
    <w:rsid w:val="00A41BC2"/>
    <w:rsid w:val="00A465BF"/>
    <w:rsid w:val="00A50159"/>
    <w:rsid w:val="00A52F7D"/>
    <w:rsid w:val="00A531D1"/>
    <w:rsid w:val="00A558F3"/>
    <w:rsid w:val="00A60B40"/>
    <w:rsid w:val="00A60DD6"/>
    <w:rsid w:val="00A64551"/>
    <w:rsid w:val="00A65746"/>
    <w:rsid w:val="00A7113E"/>
    <w:rsid w:val="00A72D05"/>
    <w:rsid w:val="00A7330B"/>
    <w:rsid w:val="00A800B9"/>
    <w:rsid w:val="00A81C11"/>
    <w:rsid w:val="00A852CD"/>
    <w:rsid w:val="00A90829"/>
    <w:rsid w:val="00A925AF"/>
    <w:rsid w:val="00A93E57"/>
    <w:rsid w:val="00A94EED"/>
    <w:rsid w:val="00A95AE1"/>
    <w:rsid w:val="00A975C5"/>
    <w:rsid w:val="00AA0B1C"/>
    <w:rsid w:val="00AA0B83"/>
    <w:rsid w:val="00AA2184"/>
    <w:rsid w:val="00AA253C"/>
    <w:rsid w:val="00AA4AA0"/>
    <w:rsid w:val="00AA503F"/>
    <w:rsid w:val="00AA5454"/>
    <w:rsid w:val="00AB12A3"/>
    <w:rsid w:val="00AB2E63"/>
    <w:rsid w:val="00AB5AE0"/>
    <w:rsid w:val="00AB6909"/>
    <w:rsid w:val="00AB7173"/>
    <w:rsid w:val="00AC4319"/>
    <w:rsid w:val="00AC45EF"/>
    <w:rsid w:val="00AC5C44"/>
    <w:rsid w:val="00AC70E8"/>
    <w:rsid w:val="00AD54F2"/>
    <w:rsid w:val="00AE0296"/>
    <w:rsid w:val="00AE0809"/>
    <w:rsid w:val="00AE1B30"/>
    <w:rsid w:val="00AE4E8E"/>
    <w:rsid w:val="00AE697A"/>
    <w:rsid w:val="00AF0D4F"/>
    <w:rsid w:val="00AF0E47"/>
    <w:rsid w:val="00AF318D"/>
    <w:rsid w:val="00AF52D9"/>
    <w:rsid w:val="00B00720"/>
    <w:rsid w:val="00B00A89"/>
    <w:rsid w:val="00B00BA4"/>
    <w:rsid w:val="00B044EF"/>
    <w:rsid w:val="00B06785"/>
    <w:rsid w:val="00B074EA"/>
    <w:rsid w:val="00B077E8"/>
    <w:rsid w:val="00B112CB"/>
    <w:rsid w:val="00B11F55"/>
    <w:rsid w:val="00B1210B"/>
    <w:rsid w:val="00B129F2"/>
    <w:rsid w:val="00B13778"/>
    <w:rsid w:val="00B13D3B"/>
    <w:rsid w:val="00B14DF5"/>
    <w:rsid w:val="00B163E7"/>
    <w:rsid w:val="00B17D35"/>
    <w:rsid w:val="00B17DAC"/>
    <w:rsid w:val="00B2074B"/>
    <w:rsid w:val="00B22660"/>
    <w:rsid w:val="00B22D74"/>
    <w:rsid w:val="00B23066"/>
    <w:rsid w:val="00B23CCB"/>
    <w:rsid w:val="00B2690D"/>
    <w:rsid w:val="00B31FB9"/>
    <w:rsid w:val="00B374CA"/>
    <w:rsid w:val="00B40EE8"/>
    <w:rsid w:val="00B42056"/>
    <w:rsid w:val="00B43178"/>
    <w:rsid w:val="00B46E81"/>
    <w:rsid w:val="00B52CA9"/>
    <w:rsid w:val="00B60A52"/>
    <w:rsid w:val="00B61549"/>
    <w:rsid w:val="00B701D4"/>
    <w:rsid w:val="00B7563F"/>
    <w:rsid w:val="00B76400"/>
    <w:rsid w:val="00B8312D"/>
    <w:rsid w:val="00B85EF2"/>
    <w:rsid w:val="00B8782D"/>
    <w:rsid w:val="00B90E2C"/>
    <w:rsid w:val="00B915CC"/>
    <w:rsid w:val="00B92411"/>
    <w:rsid w:val="00B944EE"/>
    <w:rsid w:val="00B95AC2"/>
    <w:rsid w:val="00B96B91"/>
    <w:rsid w:val="00B97D60"/>
    <w:rsid w:val="00BA08A4"/>
    <w:rsid w:val="00BB0AA2"/>
    <w:rsid w:val="00BB38F6"/>
    <w:rsid w:val="00BB440A"/>
    <w:rsid w:val="00BB659A"/>
    <w:rsid w:val="00BC2D10"/>
    <w:rsid w:val="00BC339D"/>
    <w:rsid w:val="00BC3F87"/>
    <w:rsid w:val="00BC47F2"/>
    <w:rsid w:val="00BC508C"/>
    <w:rsid w:val="00BD2988"/>
    <w:rsid w:val="00BD7B51"/>
    <w:rsid w:val="00BE5320"/>
    <w:rsid w:val="00BE6521"/>
    <w:rsid w:val="00BE67C5"/>
    <w:rsid w:val="00BE7B60"/>
    <w:rsid w:val="00BE7C70"/>
    <w:rsid w:val="00BF0226"/>
    <w:rsid w:val="00BF3AEC"/>
    <w:rsid w:val="00BF4479"/>
    <w:rsid w:val="00BF5820"/>
    <w:rsid w:val="00BF6036"/>
    <w:rsid w:val="00BF78E6"/>
    <w:rsid w:val="00C001C7"/>
    <w:rsid w:val="00C00682"/>
    <w:rsid w:val="00C03213"/>
    <w:rsid w:val="00C0558E"/>
    <w:rsid w:val="00C12501"/>
    <w:rsid w:val="00C1272C"/>
    <w:rsid w:val="00C138A5"/>
    <w:rsid w:val="00C155CE"/>
    <w:rsid w:val="00C156C5"/>
    <w:rsid w:val="00C21B01"/>
    <w:rsid w:val="00C237B1"/>
    <w:rsid w:val="00C2519B"/>
    <w:rsid w:val="00C2603E"/>
    <w:rsid w:val="00C27F74"/>
    <w:rsid w:val="00C3100A"/>
    <w:rsid w:val="00C31F5B"/>
    <w:rsid w:val="00C33201"/>
    <w:rsid w:val="00C3322E"/>
    <w:rsid w:val="00C43F11"/>
    <w:rsid w:val="00C461B6"/>
    <w:rsid w:val="00C4638B"/>
    <w:rsid w:val="00C50EA7"/>
    <w:rsid w:val="00C51FA2"/>
    <w:rsid w:val="00C52733"/>
    <w:rsid w:val="00C55CDB"/>
    <w:rsid w:val="00C55F77"/>
    <w:rsid w:val="00C568BE"/>
    <w:rsid w:val="00C60391"/>
    <w:rsid w:val="00C624C0"/>
    <w:rsid w:val="00C65484"/>
    <w:rsid w:val="00C675AD"/>
    <w:rsid w:val="00C67D05"/>
    <w:rsid w:val="00C708CD"/>
    <w:rsid w:val="00C725C6"/>
    <w:rsid w:val="00C72C03"/>
    <w:rsid w:val="00C72F48"/>
    <w:rsid w:val="00C7761B"/>
    <w:rsid w:val="00C808BE"/>
    <w:rsid w:val="00C8215E"/>
    <w:rsid w:val="00C824EC"/>
    <w:rsid w:val="00C8398C"/>
    <w:rsid w:val="00C83A72"/>
    <w:rsid w:val="00C83F1C"/>
    <w:rsid w:val="00C85E35"/>
    <w:rsid w:val="00C90111"/>
    <w:rsid w:val="00C92203"/>
    <w:rsid w:val="00C9312D"/>
    <w:rsid w:val="00C952E9"/>
    <w:rsid w:val="00CA1CCD"/>
    <w:rsid w:val="00CA2B15"/>
    <w:rsid w:val="00CA2B65"/>
    <w:rsid w:val="00CA74C6"/>
    <w:rsid w:val="00CB7F60"/>
    <w:rsid w:val="00CC3379"/>
    <w:rsid w:val="00CD0BF7"/>
    <w:rsid w:val="00CD1642"/>
    <w:rsid w:val="00CD2587"/>
    <w:rsid w:val="00CD3D47"/>
    <w:rsid w:val="00CD7488"/>
    <w:rsid w:val="00CE20AC"/>
    <w:rsid w:val="00CE3412"/>
    <w:rsid w:val="00CE36FC"/>
    <w:rsid w:val="00CE4C6D"/>
    <w:rsid w:val="00CF4070"/>
    <w:rsid w:val="00CF53AE"/>
    <w:rsid w:val="00CF7274"/>
    <w:rsid w:val="00CF7C7E"/>
    <w:rsid w:val="00D011AA"/>
    <w:rsid w:val="00D020E4"/>
    <w:rsid w:val="00D032DF"/>
    <w:rsid w:val="00D034CD"/>
    <w:rsid w:val="00D03940"/>
    <w:rsid w:val="00D0761C"/>
    <w:rsid w:val="00D10E88"/>
    <w:rsid w:val="00D117FA"/>
    <w:rsid w:val="00D13DE0"/>
    <w:rsid w:val="00D14F25"/>
    <w:rsid w:val="00D1510D"/>
    <w:rsid w:val="00D22187"/>
    <w:rsid w:val="00D2502E"/>
    <w:rsid w:val="00D305B9"/>
    <w:rsid w:val="00D30EBA"/>
    <w:rsid w:val="00D3547B"/>
    <w:rsid w:val="00D37E4A"/>
    <w:rsid w:val="00D4169F"/>
    <w:rsid w:val="00D43E2D"/>
    <w:rsid w:val="00D46205"/>
    <w:rsid w:val="00D47F6D"/>
    <w:rsid w:val="00D50591"/>
    <w:rsid w:val="00D50C30"/>
    <w:rsid w:val="00D53784"/>
    <w:rsid w:val="00D65299"/>
    <w:rsid w:val="00D66B54"/>
    <w:rsid w:val="00D72675"/>
    <w:rsid w:val="00D72869"/>
    <w:rsid w:val="00D728FA"/>
    <w:rsid w:val="00D74CA7"/>
    <w:rsid w:val="00D7794E"/>
    <w:rsid w:val="00D850FD"/>
    <w:rsid w:val="00D85990"/>
    <w:rsid w:val="00D8623C"/>
    <w:rsid w:val="00D9183A"/>
    <w:rsid w:val="00D94D47"/>
    <w:rsid w:val="00DA1695"/>
    <w:rsid w:val="00DA46D7"/>
    <w:rsid w:val="00DA4D10"/>
    <w:rsid w:val="00DB0F36"/>
    <w:rsid w:val="00DB1066"/>
    <w:rsid w:val="00DB1C46"/>
    <w:rsid w:val="00DB2DDD"/>
    <w:rsid w:val="00DC0035"/>
    <w:rsid w:val="00DC1342"/>
    <w:rsid w:val="00DC2CD4"/>
    <w:rsid w:val="00DC2F25"/>
    <w:rsid w:val="00DC3FCB"/>
    <w:rsid w:val="00DC5280"/>
    <w:rsid w:val="00DC6EC3"/>
    <w:rsid w:val="00DD3CFA"/>
    <w:rsid w:val="00DD5C6C"/>
    <w:rsid w:val="00DE1B45"/>
    <w:rsid w:val="00DE340D"/>
    <w:rsid w:val="00DE56DD"/>
    <w:rsid w:val="00DF2AE5"/>
    <w:rsid w:val="00E0692D"/>
    <w:rsid w:val="00E12290"/>
    <w:rsid w:val="00E137C3"/>
    <w:rsid w:val="00E14470"/>
    <w:rsid w:val="00E16266"/>
    <w:rsid w:val="00E177C7"/>
    <w:rsid w:val="00E223AC"/>
    <w:rsid w:val="00E23BCD"/>
    <w:rsid w:val="00E25E2B"/>
    <w:rsid w:val="00E271A1"/>
    <w:rsid w:val="00E34D84"/>
    <w:rsid w:val="00E378E0"/>
    <w:rsid w:val="00E37CFB"/>
    <w:rsid w:val="00E37D9D"/>
    <w:rsid w:val="00E41B96"/>
    <w:rsid w:val="00E46116"/>
    <w:rsid w:val="00E501C8"/>
    <w:rsid w:val="00E51C53"/>
    <w:rsid w:val="00E5474F"/>
    <w:rsid w:val="00E54923"/>
    <w:rsid w:val="00E60B7B"/>
    <w:rsid w:val="00E6443D"/>
    <w:rsid w:val="00E65697"/>
    <w:rsid w:val="00E65E8D"/>
    <w:rsid w:val="00E671DC"/>
    <w:rsid w:val="00E83C35"/>
    <w:rsid w:val="00E83E4F"/>
    <w:rsid w:val="00E8452E"/>
    <w:rsid w:val="00E86638"/>
    <w:rsid w:val="00E87F8F"/>
    <w:rsid w:val="00E9137D"/>
    <w:rsid w:val="00E95777"/>
    <w:rsid w:val="00E962DD"/>
    <w:rsid w:val="00E975C2"/>
    <w:rsid w:val="00EA3AD2"/>
    <w:rsid w:val="00EA3FC8"/>
    <w:rsid w:val="00EA4147"/>
    <w:rsid w:val="00EA5692"/>
    <w:rsid w:val="00EA6C83"/>
    <w:rsid w:val="00EA77FC"/>
    <w:rsid w:val="00EB0E4D"/>
    <w:rsid w:val="00EB6CFC"/>
    <w:rsid w:val="00EC30D2"/>
    <w:rsid w:val="00EC67A4"/>
    <w:rsid w:val="00EC74C3"/>
    <w:rsid w:val="00ED0375"/>
    <w:rsid w:val="00ED2728"/>
    <w:rsid w:val="00ED433F"/>
    <w:rsid w:val="00ED4BE3"/>
    <w:rsid w:val="00ED56F7"/>
    <w:rsid w:val="00ED6CBA"/>
    <w:rsid w:val="00ED6D28"/>
    <w:rsid w:val="00EE57BA"/>
    <w:rsid w:val="00EE7CB5"/>
    <w:rsid w:val="00EF0636"/>
    <w:rsid w:val="00EF27C3"/>
    <w:rsid w:val="00F015B7"/>
    <w:rsid w:val="00F0599F"/>
    <w:rsid w:val="00F1045E"/>
    <w:rsid w:val="00F10D4F"/>
    <w:rsid w:val="00F120C5"/>
    <w:rsid w:val="00F1525B"/>
    <w:rsid w:val="00F16DAC"/>
    <w:rsid w:val="00F224E5"/>
    <w:rsid w:val="00F23F6A"/>
    <w:rsid w:val="00F25018"/>
    <w:rsid w:val="00F27847"/>
    <w:rsid w:val="00F27D86"/>
    <w:rsid w:val="00F305C2"/>
    <w:rsid w:val="00F3103F"/>
    <w:rsid w:val="00F320C9"/>
    <w:rsid w:val="00F32966"/>
    <w:rsid w:val="00F33452"/>
    <w:rsid w:val="00F3461B"/>
    <w:rsid w:val="00F34DB2"/>
    <w:rsid w:val="00F363C6"/>
    <w:rsid w:val="00F3695E"/>
    <w:rsid w:val="00F429C3"/>
    <w:rsid w:val="00F459AA"/>
    <w:rsid w:val="00F47699"/>
    <w:rsid w:val="00F53471"/>
    <w:rsid w:val="00F630B3"/>
    <w:rsid w:val="00F63111"/>
    <w:rsid w:val="00F657F3"/>
    <w:rsid w:val="00F66941"/>
    <w:rsid w:val="00F7162C"/>
    <w:rsid w:val="00F7342E"/>
    <w:rsid w:val="00F744B5"/>
    <w:rsid w:val="00F75164"/>
    <w:rsid w:val="00F75C3B"/>
    <w:rsid w:val="00F75E4F"/>
    <w:rsid w:val="00F77B05"/>
    <w:rsid w:val="00F840D1"/>
    <w:rsid w:val="00F84598"/>
    <w:rsid w:val="00F875F3"/>
    <w:rsid w:val="00F907C7"/>
    <w:rsid w:val="00F913D2"/>
    <w:rsid w:val="00F9408F"/>
    <w:rsid w:val="00F94109"/>
    <w:rsid w:val="00F94738"/>
    <w:rsid w:val="00F975BC"/>
    <w:rsid w:val="00F975DF"/>
    <w:rsid w:val="00F97C10"/>
    <w:rsid w:val="00F97F5F"/>
    <w:rsid w:val="00FA0115"/>
    <w:rsid w:val="00FA0229"/>
    <w:rsid w:val="00FA0862"/>
    <w:rsid w:val="00FA21F5"/>
    <w:rsid w:val="00FA2286"/>
    <w:rsid w:val="00FA7207"/>
    <w:rsid w:val="00FB04BA"/>
    <w:rsid w:val="00FB3222"/>
    <w:rsid w:val="00FB5636"/>
    <w:rsid w:val="00FB621E"/>
    <w:rsid w:val="00FC066F"/>
    <w:rsid w:val="00FC1114"/>
    <w:rsid w:val="00FC239B"/>
    <w:rsid w:val="00FC54EA"/>
    <w:rsid w:val="00FC7597"/>
    <w:rsid w:val="00FD4E8D"/>
    <w:rsid w:val="00FD5B82"/>
    <w:rsid w:val="00FD60AE"/>
    <w:rsid w:val="00FD62A4"/>
    <w:rsid w:val="00FE5E34"/>
    <w:rsid w:val="00FE6EAE"/>
    <w:rsid w:val="00FF464F"/>
    <w:rsid w:val="00FF4B95"/>
    <w:rsid w:val="00FF4D5F"/>
    <w:rsid w:val="01103ECC"/>
    <w:rsid w:val="01240EEC"/>
    <w:rsid w:val="012F0683"/>
    <w:rsid w:val="01414B75"/>
    <w:rsid w:val="015538F3"/>
    <w:rsid w:val="01661519"/>
    <w:rsid w:val="01661ACB"/>
    <w:rsid w:val="01666652"/>
    <w:rsid w:val="017936BE"/>
    <w:rsid w:val="0183339D"/>
    <w:rsid w:val="018D20FA"/>
    <w:rsid w:val="01A15AA0"/>
    <w:rsid w:val="01AD6A8E"/>
    <w:rsid w:val="01B83384"/>
    <w:rsid w:val="01BA0F92"/>
    <w:rsid w:val="01BE413F"/>
    <w:rsid w:val="01D146E8"/>
    <w:rsid w:val="01E144FC"/>
    <w:rsid w:val="01EC6397"/>
    <w:rsid w:val="01EF052F"/>
    <w:rsid w:val="01F6725D"/>
    <w:rsid w:val="021D2C98"/>
    <w:rsid w:val="0223176A"/>
    <w:rsid w:val="022A1107"/>
    <w:rsid w:val="023B59A5"/>
    <w:rsid w:val="023E1CA5"/>
    <w:rsid w:val="024D2AA4"/>
    <w:rsid w:val="02510167"/>
    <w:rsid w:val="02521326"/>
    <w:rsid w:val="02605041"/>
    <w:rsid w:val="026B1B46"/>
    <w:rsid w:val="026D04AC"/>
    <w:rsid w:val="026D2F22"/>
    <w:rsid w:val="027648E0"/>
    <w:rsid w:val="027B3703"/>
    <w:rsid w:val="027E685E"/>
    <w:rsid w:val="02813383"/>
    <w:rsid w:val="0282196B"/>
    <w:rsid w:val="02863AA4"/>
    <w:rsid w:val="02964A94"/>
    <w:rsid w:val="02A05D72"/>
    <w:rsid w:val="02AC08FF"/>
    <w:rsid w:val="02B62F40"/>
    <w:rsid w:val="02BB77E1"/>
    <w:rsid w:val="02BD6C92"/>
    <w:rsid w:val="02D5215B"/>
    <w:rsid w:val="02D65C02"/>
    <w:rsid w:val="03000794"/>
    <w:rsid w:val="03023523"/>
    <w:rsid w:val="030E0DA3"/>
    <w:rsid w:val="030E2EDD"/>
    <w:rsid w:val="03102683"/>
    <w:rsid w:val="031145D3"/>
    <w:rsid w:val="032C009C"/>
    <w:rsid w:val="03387B2B"/>
    <w:rsid w:val="033C04F4"/>
    <w:rsid w:val="034846EE"/>
    <w:rsid w:val="036044D6"/>
    <w:rsid w:val="03617EEF"/>
    <w:rsid w:val="036314C0"/>
    <w:rsid w:val="03632231"/>
    <w:rsid w:val="036B685D"/>
    <w:rsid w:val="036B7FE7"/>
    <w:rsid w:val="03714EB0"/>
    <w:rsid w:val="03734476"/>
    <w:rsid w:val="03937EBD"/>
    <w:rsid w:val="03A467C9"/>
    <w:rsid w:val="03AD6314"/>
    <w:rsid w:val="03B14787"/>
    <w:rsid w:val="03D530FE"/>
    <w:rsid w:val="03E13D27"/>
    <w:rsid w:val="03E7304D"/>
    <w:rsid w:val="03EE210B"/>
    <w:rsid w:val="03F425A1"/>
    <w:rsid w:val="03FF2F27"/>
    <w:rsid w:val="04052DD6"/>
    <w:rsid w:val="04075072"/>
    <w:rsid w:val="04165DDE"/>
    <w:rsid w:val="041714F5"/>
    <w:rsid w:val="0419202D"/>
    <w:rsid w:val="04231E78"/>
    <w:rsid w:val="045A2011"/>
    <w:rsid w:val="0481561B"/>
    <w:rsid w:val="048B7D21"/>
    <w:rsid w:val="0490060C"/>
    <w:rsid w:val="04967612"/>
    <w:rsid w:val="04A064A2"/>
    <w:rsid w:val="04AA3E00"/>
    <w:rsid w:val="04B56A94"/>
    <w:rsid w:val="04C410F4"/>
    <w:rsid w:val="04C53F56"/>
    <w:rsid w:val="04CE74DB"/>
    <w:rsid w:val="04E14F7D"/>
    <w:rsid w:val="04EC22AA"/>
    <w:rsid w:val="04EF6112"/>
    <w:rsid w:val="04F973C6"/>
    <w:rsid w:val="050E220C"/>
    <w:rsid w:val="051553BD"/>
    <w:rsid w:val="05245BF9"/>
    <w:rsid w:val="052D74B5"/>
    <w:rsid w:val="053D7FC5"/>
    <w:rsid w:val="05490838"/>
    <w:rsid w:val="05614E35"/>
    <w:rsid w:val="05673599"/>
    <w:rsid w:val="056E3089"/>
    <w:rsid w:val="057B177D"/>
    <w:rsid w:val="057E7FD7"/>
    <w:rsid w:val="058739FB"/>
    <w:rsid w:val="0588251C"/>
    <w:rsid w:val="05A6682F"/>
    <w:rsid w:val="05B00C34"/>
    <w:rsid w:val="05B611FF"/>
    <w:rsid w:val="05BB035D"/>
    <w:rsid w:val="05C36EB1"/>
    <w:rsid w:val="05CA72BB"/>
    <w:rsid w:val="05CA7E2C"/>
    <w:rsid w:val="05DC7E5A"/>
    <w:rsid w:val="05E3284E"/>
    <w:rsid w:val="05E36BAC"/>
    <w:rsid w:val="05EF631E"/>
    <w:rsid w:val="05F05BE1"/>
    <w:rsid w:val="060A6E44"/>
    <w:rsid w:val="06502FCC"/>
    <w:rsid w:val="06513B4E"/>
    <w:rsid w:val="0651655C"/>
    <w:rsid w:val="065F336C"/>
    <w:rsid w:val="066742BB"/>
    <w:rsid w:val="06773DBD"/>
    <w:rsid w:val="067A4F24"/>
    <w:rsid w:val="068909C3"/>
    <w:rsid w:val="068A68C7"/>
    <w:rsid w:val="06AC73A5"/>
    <w:rsid w:val="06D30151"/>
    <w:rsid w:val="06D478E8"/>
    <w:rsid w:val="06DC1447"/>
    <w:rsid w:val="06DC4BF1"/>
    <w:rsid w:val="06E51298"/>
    <w:rsid w:val="06E71579"/>
    <w:rsid w:val="06F20573"/>
    <w:rsid w:val="06F65328"/>
    <w:rsid w:val="07065036"/>
    <w:rsid w:val="07157CEB"/>
    <w:rsid w:val="071A4BBB"/>
    <w:rsid w:val="0726236B"/>
    <w:rsid w:val="0735650B"/>
    <w:rsid w:val="073A38A9"/>
    <w:rsid w:val="07415052"/>
    <w:rsid w:val="07426BAC"/>
    <w:rsid w:val="074929A9"/>
    <w:rsid w:val="074A5B58"/>
    <w:rsid w:val="074C6C01"/>
    <w:rsid w:val="07500712"/>
    <w:rsid w:val="0769366B"/>
    <w:rsid w:val="07694E5F"/>
    <w:rsid w:val="0771092C"/>
    <w:rsid w:val="07745D98"/>
    <w:rsid w:val="0774607D"/>
    <w:rsid w:val="078B7BCE"/>
    <w:rsid w:val="07940D69"/>
    <w:rsid w:val="07B247C5"/>
    <w:rsid w:val="07CF2865"/>
    <w:rsid w:val="07D11788"/>
    <w:rsid w:val="07D624DC"/>
    <w:rsid w:val="07D803F8"/>
    <w:rsid w:val="07DE0151"/>
    <w:rsid w:val="07F372F5"/>
    <w:rsid w:val="07F82F61"/>
    <w:rsid w:val="08055C67"/>
    <w:rsid w:val="081156FA"/>
    <w:rsid w:val="08134A04"/>
    <w:rsid w:val="081C3216"/>
    <w:rsid w:val="08215480"/>
    <w:rsid w:val="08283F60"/>
    <w:rsid w:val="082F2D28"/>
    <w:rsid w:val="08426515"/>
    <w:rsid w:val="08517A4B"/>
    <w:rsid w:val="085B42B2"/>
    <w:rsid w:val="087878C2"/>
    <w:rsid w:val="089D43E0"/>
    <w:rsid w:val="08AD1D17"/>
    <w:rsid w:val="08AF1AC7"/>
    <w:rsid w:val="08AF24E1"/>
    <w:rsid w:val="08B55786"/>
    <w:rsid w:val="08D27CA4"/>
    <w:rsid w:val="08D654FE"/>
    <w:rsid w:val="08D851EF"/>
    <w:rsid w:val="08DB5A4A"/>
    <w:rsid w:val="08EB2D90"/>
    <w:rsid w:val="08F36F78"/>
    <w:rsid w:val="0905099E"/>
    <w:rsid w:val="090B4169"/>
    <w:rsid w:val="090E5425"/>
    <w:rsid w:val="091525F4"/>
    <w:rsid w:val="092C5FDC"/>
    <w:rsid w:val="092F438A"/>
    <w:rsid w:val="093A6B46"/>
    <w:rsid w:val="093C1B4C"/>
    <w:rsid w:val="093D5FF0"/>
    <w:rsid w:val="094D47AF"/>
    <w:rsid w:val="094F2912"/>
    <w:rsid w:val="095E3DA3"/>
    <w:rsid w:val="095F549F"/>
    <w:rsid w:val="096202DD"/>
    <w:rsid w:val="0965264B"/>
    <w:rsid w:val="09795228"/>
    <w:rsid w:val="098B6401"/>
    <w:rsid w:val="09A81DB6"/>
    <w:rsid w:val="09B535B1"/>
    <w:rsid w:val="09B73EC8"/>
    <w:rsid w:val="09BF6A21"/>
    <w:rsid w:val="09C23E51"/>
    <w:rsid w:val="09D77E4D"/>
    <w:rsid w:val="09DD3CEE"/>
    <w:rsid w:val="09DE4EE3"/>
    <w:rsid w:val="09E868F9"/>
    <w:rsid w:val="0A07229F"/>
    <w:rsid w:val="0A144BCE"/>
    <w:rsid w:val="0A1B5001"/>
    <w:rsid w:val="0A1F2174"/>
    <w:rsid w:val="0A2016EE"/>
    <w:rsid w:val="0A253EF5"/>
    <w:rsid w:val="0A2833A7"/>
    <w:rsid w:val="0A303454"/>
    <w:rsid w:val="0A305A2E"/>
    <w:rsid w:val="0A350F48"/>
    <w:rsid w:val="0A44744F"/>
    <w:rsid w:val="0A491CE5"/>
    <w:rsid w:val="0A4A70F7"/>
    <w:rsid w:val="0A6A458A"/>
    <w:rsid w:val="0A70458A"/>
    <w:rsid w:val="0A966478"/>
    <w:rsid w:val="0A9E560F"/>
    <w:rsid w:val="0AA324BA"/>
    <w:rsid w:val="0AA817FC"/>
    <w:rsid w:val="0AB66108"/>
    <w:rsid w:val="0AC359C3"/>
    <w:rsid w:val="0ACC5AF4"/>
    <w:rsid w:val="0ACD5980"/>
    <w:rsid w:val="0AD832E3"/>
    <w:rsid w:val="0AE745DF"/>
    <w:rsid w:val="0AED6EE4"/>
    <w:rsid w:val="0AF4797F"/>
    <w:rsid w:val="0AFC5793"/>
    <w:rsid w:val="0B1A49E8"/>
    <w:rsid w:val="0B1B6DB7"/>
    <w:rsid w:val="0B2132BD"/>
    <w:rsid w:val="0B232BF5"/>
    <w:rsid w:val="0B3C53CE"/>
    <w:rsid w:val="0B45649A"/>
    <w:rsid w:val="0B573C8A"/>
    <w:rsid w:val="0B5C63D8"/>
    <w:rsid w:val="0B5E1CBF"/>
    <w:rsid w:val="0B6338CF"/>
    <w:rsid w:val="0B710B43"/>
    <w:rsid w:val="0B716E01"/>
    <w:rsid w:val="0B8202FC"/>
    <w:rsid w:val="0B826BE2"/>
    <w:rsid w:val="0B8D49E6"/>
    <w:rsid w:val="0B9061AA"/>
    <w:rsid w:val="0B9446CC"/>
    <w:rsid w:val="0B971A86"/>
    <w:rsid w:val="0B984BF9"/>
    <w:rsid w:val="0B9B69AA"/>
    <w:rsid w:val="0BA06B57"/>
    <w:rsid w:val="0BB2767D"/>
    <w:rsid w:val="0BBF6E92"/>
    <w:rsid w:val="0BC74640"/>
    <w:rsid w:val="0BEE16F2"/>
    <w:rsid w:val="0BEE66BB"/>
    <w:rsid w:val="0BF04937"/>
    <w:rsid w:val="0BFD2E05"/>
    <w:rsid w:val="0BFD3061"/>
    <w:rsid w:val="0C0A6AA5"/>
    <w:rsid w:val="0C1B3390"/>
    <w:rsid w:val="0C1E3E0F"/>
    <w:rsid w:val="0C1F467B"/>
    <w:rsid w:val="0C491D7D"/>
    <w:rsid w:val="0C4D3CC7"/>
    <w:rsid w:val="0C5D378F"/>
    <w:rsid w:val="0C79642C"/>
    <w:rsid w:val="0C896167"/>
    <w:rsid w:val="0C8B0892"/>
    <w:rsid w:val="0C9E0B75"/>
    <w:rsid w:val="0CA4049A"/>
    <w:rsid w:val="0CA7641E"/>
    <w:rsid w:val="0CBB139A"/>
    <w:rsid w:val="0CBC2909"/>
    <w:rsid w:val="0CC2517A"/>
    <w:rsid w:val="0CC905EA"/>
    <w:rsid w:val="0CC92366"/>
    <w:rsid w:val="0CD543EB"/>
    <w:rsid w:val="0CE6002E"/>
    <w:rsid w:val="0CFE7E13"/>
    <w:rsid w:val="0CFF1DA6"/>
    <w:rsid w:val="0D055429"/>
    <w:rsid w:val="0D136B46"/>
    <w:rsid w:val="0D15705C"/>
    <w:rsid w:val="0D174570"/>
    <w:rsid w:val="0D20216D"/>
    <w:rsid w:val="0D217DC7"/>
    <w:rsid w:val="0D2950B8"/>
    <w:rsid w:val="0D2B7599"/>
    <w:rsid w:val="0D2C723A"/>
    <w:rsid w:val="0D37455F"/>
    <w:rsid w:val="0D3856BF"/>
    <w:rsid w:val="0D3D2EEB"/>
    <w:rsid w:val="0D6774E2"/>
    <w:rsid w:val="0D6A6642"/>
    <w:rsid w:val="0D88233C"/>
    <w:rsid w:val="0DA21F06"/>
    <w:rsid w:val="0DA751A0"/>
    <w:rsid w:val="0DB62C0A"/>
    <w:rsid w:val="0DD0220A"/>
    <w:rsid w:val="0DD053E8"/>
    <w:rsid w:val="0DD15124"/>
    <w:rsid w:val="0DD23A63"/>
    <w:rsid w:val="0DE54F29"/>
    <w:rsid w:val="0DF123B0"/>
    <w:rsid w:val="0E186F14"/>
    <w:rsid w:val="0E304F41"/>
    <w:rsid w:val="0E4C16F5"/>
    <w:rsid w:val="0E5212C0"/>
    <w:rsid w:val="0E584691"/>
    <w:rsid w:val="0E604AA9"/>
    <w:rsid w:val="0E654ABF"/>
    <w:rsid w:val="0E6D7D6A"/>
    <w:rsid w:val="0E6E6E4C"/>
    <w:rsid w:val="0E852A4F"/>
    <w:rsid w:val="0E855904"/>
    <w:rsid w:val="0E8815AF"/>
    <w:rsid w:val="0E8B67DF"/>
    <w:rsid w:val="0E8E3A72"/>
    <w:rsid w:val="0E9059D6"/>
    <w:rsid w:val="0EA56E77"/>
    <w:rsid w:val="0EA82DA9"/>
    <w:rsid w:val="0EAB0E87"/>
    <w:rsid w:val="0EC107B8"/>
    <w:rsid w:val="0EC81657"/>
    <w:rsid w:val="0ED05F44"/>
    <w:rsid w:val="0ED12288"/>
    <w:rsid w:val="0ED32D51"/>
    <w:rsid w:val="0ED5733A"/>
    <w:rsid w:val="0EE61BEA"/>
    <w:rsid w:val="0EF825C4"/>
    <w:rsid w:val="0EFE48E9"/>
    <w:rsid w:val="0F0C4484"/>
    <w:rsid w:val="0F0D25AB"/>
    <w:rsid w:val="0F127480"/>
    <w:rsid w:val="0F176518"/>
    <w:rsid w:val="0F1C1F3B"/>
    <w:rsid w:val="0F210E61"/>
    <w:rsid w:val="0F332DCF"/>
    <w:rsid w:val="0F38779F"/>
    <w:rsid w:val="0F3E62DE"/>
    <w:rsid w:val="0F42388C"/>
    <w:rsid w:val="0F4B04F9"/>
    <w:rsid w:val="0F5058D0"/>
    <w:rsid w:val="0F512171"/>
    <w:rsid w:val="0F5A0C88"/>
    <w:rsid w:val="0F6846B6"/>
    <w:rsid w:val="0F6A2C5B"/>
    <w:rsid w:val="0F890A28"/>
    <w:rsid w:val="0F8A7F94"/>
    <w:rsid w:val="0F924148"/>
    <w:rsid w:val="0F957C00"/>
    <w:rsid w:val="0F985EEE"/>
    <w:rsid w:val="0F9E2914"/>
    <w:rsid w:val="0FAC61B5"/>
    <w:rsid w:val="0FB07375"/>
    <w:rsid w:val="0FB6318D"/>
    <w:rsid w:val="0FC25C6E"/>
    <w:rsid w:val="0FC43B6D"/>
    <w:rsid w:val="0FCE4FE4"/>
    <w:rsid w:val="0FDE0B3C"/>
    <w:rsid w:val="0FDF5333"/>
    <w:rsid w:val="0FEF255D"/>
    <w:rsid w:val="0FF13C7C"/>
    <w:rsid w:val="0FF75C89"/>
    <w:rsid w:val="0FFC7DAD"/>
    <w:rsid w:val="10011B18"/>
    <w:rsid w:val="10136DCE"/>
    <w:rsid w:val="1014160A"/>
    <w:rsid w:val="10146F07"/>
    <w:rsid w:val="1016491A"/>
    <w:rsid w:val="101A421C"/>
    <w:rsid w:val="101C77F8"/>
    <w:rsid w:val="102425BA"/>
    <w:rsid w:val="10282B78"/>
    <w:rsid w:val="1031318A"/>
    <w:rsid w:val="103C0DED"/>
    <w:rsid w:val="10411233"/>
    <w:rsid w:val="10416B12"/>
    <w:rsid w:val="1042325B"/>
    <w:rsid w:val="104B1188"/>
    <w:rsid w:val="10663B97"/>
    <w:rsid w:val="10731049"/>
    <w:rsid w:val="10772DA2"/>
    <w:rsid w:val="1088761B"/>
    <w:rsid w:val="108C2608"/>
    <w:rsid w:val="109135E1"/>
    <w:rsid w:val="109B1429"/>
    <w:rsid w:val="109C0F77"/>
    <w:rsid w:val="10A801C5"/>
    <w:rsid w:val="10AC1AD6"/>
    <w:rsid w:val="10AE57CA"/>
    <w:rsid w:val="10BE58AF"/>
    <w:rsid w:val="10C15C8B"/>
    <w:rsid w:val="10C92B2E"/>
    <w:rsid w:val="10D0110D"/>
    <w:rsid w:val="10E52FED"/>
    <w:rsid w:val="10F56B19"/>
    <w:rsid w:val="10FA3E3F"/>
    <w:rsid w:val="10FA7CEC"/>
    <w:rsid w:val="10FF0801"/>
    <w:rsid w:val="10FF3270"/>
    <w:rsid w:val="1106670A"/>
    <w:rsid w:val="11134A5E"/>
    <w:rsid w:val="11146E91"/>
    <w:rsid w:val="1117096E"/>
    <w:rsid w:val="112440FC"/>
    <w:rsid w:val="11382F15"/>
    <w:rsid w:val="11433D9D"/>
    <w:rsid w:val="11437FF1"/>
    <w:rsid w:val="1145753A"/>
    <w:rsid w:val="1154735C"/>
    <w:rsid w:val="11580DA9"/>
    <w:rsid w:val="11645CCF"/>
    <w:rsid w:val="11691452"/>
    <w:rsid w:val="116D3E01"/>
    <w:rsid w:val="116F3442"/>
    <w:rsid w:val="1181399B"/>
    <w:rsid w:val="118B402C"/>
    <w:rsid w:val="11950202"/>
    <w:rsid w:val="11995FBB"/>
    <w:rsid w:val="119A3444"/>
    <w:rsid w:val="119F1960"/>
    <w:rsid w:val="11A021F3"/>
    <w:rsid w:val="11AE7DB6"/>
    <w:rsid w:val="11B34AEA"/>
    <w:rsid w:val="11B509F7"/>
    <w:rsid w:val="11BE1293"/>
    <w:rsid w:val="11C0121E"/>
    <w:rsid w:val="11CA0042"/>
    <w:rsid w:val="11D41D42"/>
    <w:rsid w:val="11F10771"/>
    <w:rsid w:val="11F15D95"/>
    <w:rsid w:val="120066C6"/>
    <w:rsid w:val="12016656"/>
    <w:rsid w:val="12085112"/>
    <w:rsid w:val="122648DD"/>
    <w:rsid w:val="12406D8B"/>
    <w:rsid w:val="12442151"/>
    <w:rsid w:val="124A2983"/>
    <w:rsid w:val="12503FC7"/>
    <w:rsid w:val="125F56FF"/>
    <w:rsid w:val="12706417"/>
    <w:rsid w:val="12810F6F"/>
    <w:rsid w:val="12842259"/>
    <w:rsid w:val="128A209C"/>
    <w:rsid w:val="128A2145"/>
    <w:rsid w:val="12945943"/>
    <w:rsid w:val="12955333"/>
    <w:rsid w:val="12961D82"/>
    <w:rsid w:val="12A12A01"/>
    <w:rsid w:val="12A3573D"/>
    <w:rsid w:val="12AB4E43"/>
    <w:rsid w:val="12BF1B68"/>
    <w:rsid w:val="12C23E4F"/>
    <w:rsid w:val="12CA4E93"/>
    <w:rsid w:val="12CE2264"/>
    <w:rsid w:val="12D7310B"/>
    <w:rsid w:val="12F41BA8"/>
    <w:rsid w:val="12F947F7"/>
    <w:rsid w:val="12FB2492"/>
    <w:rsid w:val="12FE1C75"/>
    <w:rsid w:val="1302141B"/>
    <w:rsid w:val="13055720"/>
    <w:rsid w:val="130C3D68"/>
    <w:rsid w:val="1336091A"/>
    <w:rsid w:val="133D2499"/>
    <w:rsid w:val="13446CD1"/>
    <w:rsid w:val="1348118F"/>
    <w:rsid w:val="134D47A7"/>
    <w:rsid w:val="136F0158"/>
    <w:rsid w:val="13737D33"/>
    <w:rsid w:val="13746886"/>
    <w:rsid w:val="13765A15"/>
    <w:rsid w:val="13AF6819"/>
    <w:rsid w:val="13BF0177"/>
    <w:rsid w:val="13D0009E"/>
    <w:rsid w:val="13E10AA3"/>
    <w:rsid w:val="13E512BB"/>
    <w:rsid w:val="13F25EE3"/>
    <w:rsid w:val="13F31A6F"/>
    <w:rsid w:val="13F90AC6"/>
    <w:rsid w:val="14087653"/>
    <w:rsid w:val="140E0B40"/>
    <w:rsid w:val="140F2B07"/>
    <w:rsid w:val="141113F3"/>
    <w:rsid w:val="141B213B"/>
    <w:rsid w:val="1425380F"/>
    <w:rsid w:val="1428768A"/>
    <w:rsid w:val="14311A96"/>
    <w:rsid w:val="143C2B76"/>
    <w:rsid w:val="143C6741"/>
    <w:rsid w:val="14411E19"/>
    <w:rsid w:val="14420E81"/>
    <w:rsid w:val="14441408"/>
    <w:rsid w:val="144F4F09"/>
    <w:rsid w:val="145A6C54"/>
    <w:rsid w:val="14610B4B"/>
    <w:rsid w:val="146F03FA"/>
    <w:rsid w:val="146F30AD"/>
    <w:rsid w:val="14770CDE"/>
    <w:rsid w:val="148203A9"/>
    <w:rsid w:val="14861710"/>
    <w:rsid w:val="148E2DC9"/>
    <w:rsid w:val="149932F7"/>
    <w:rsid w:val="14A70D7B"/>
    <w:rsid w:val="14BE0C81"/>
    <w:rsid w:val="14C85731"/>
    <w:rsid w:val="14CF0093"/>
    <w:rsid w:val="14D4417D"/>
    <w:rsid w:val="14E14F52"/>
    <w:rsid w:val="14FA66AA"/>
    <w:rsid w:val="14FD53DF"/>
    <w:rsid w:val="14FE2D02"/>
    <w:rsid w:val="151F41EE"/>
    <w:rsid w:val="1544709B"/>
    <w:rsid w:val="154A01B2"/>
    <w:rsid w:val="1552246A"/>
    <w:rsid w:val="155A5B5D"/>
    <w:rsid w:val="157D0E86"/>
    <w:rsid w:val="158953ED"/>
    <w:rsid w:val="158B1587"/>
    <w:rsid w:val="158F393A"/>
    <w:rsid w:val="15916224"/>
    <w:rsid w:val="15954566"/>
    <w:rsid w:val="159B7492"/>
    <w:rsid w:val="15A0190E"/>
    <w:rsid w:val="15AB2DEE"/>
    <w:rsid w:val="15B368A9"/>
    <w:rsid w:val="15BC56E8"/>
    <w:rsid w:val="15BD273A"/>
    <w:rsid w:val="15C90516"/>
    <w:rsid w:val="15CA61E3"/>
    <w:rsid w:val="15D17596"/>
    <w:rsid w:val="15D8657E"/>
    <w:rsid w:val="15E4239D"/>
    <w:rsid w:val="15EB6226"/>
    <w:rsid w:val="15F52E47"/>
    <w:rsid w:val="15F927C3"/>
    <w:rsid w:val="16096294"/>
    <w:rsid w:val="160B51AD"/>
    <w:rsid w:val="16182D67"/>
    <w:rsid w:val="161B2E58"/>
    <w:rsid w:val="162957F8"/>
    <w:rsid w:val="16387873"/>
    <w:rsid w:val="163E0F4D"/>
    <w:rsid w:val="164611BB"/>
    <w:rsid w:val="16474C11"/>
    <w:rsid w:val="165843E3"/>
    <w:rsid w:val="165C6EAF"/>
    <w:rsid w:val="16730526"/>
    <w:rsid w:val="16824EED"/>
    <w:rsid w:val="16856FD9"/>
    <w:rsid w:val="168E606D"/>
    <w:rsid w:val="16926DF5"/>
    <w:rsid w:val="169D4243"/>
    <w:rsid w:val="16A0299A"/>
    <w:rsid w:val="16C01959"/>
    <w:rsid w:val="16D238A9"/>
    <w:rsid w:val="16D71302"/>
    <w:rsid w:val="16FA079D"/>
    <w:rsid w:val="17084306"/>
    <w:rsid w:val="17086321"/>
    <w:rsid w:val="171B77D2"/>
    <w:rsid w:val="1721215E"/>
    <w:rsid w:val="17306D0F"/>
    <w:rsid w:val="174C0A1A"/>
    <w:rsid w:val="175D5FC1"/>
    <w:rsid w:val="17641F9C"/>
    <w:rsid w:val="176549C9"/>
    <w:rsid w:val="1785531F"/>
    <w:rsid w:val="1796691C"/>
    <w:rsid w:val="1798014A"/>
    <w:rsid w:val="17A34B99"/>
    <w:rsid w:val="17AE12A4"/>
    <w:rsid w:val="17B10D28"/>
    <w:rsid w:val="17BB083C"/>
    <w:rsid w:val="17BB52C7"/>
    <w:rsid w:val="17C01F1F"/>
    <w:rsid w:val="17C70597"/>
    <w:rsid w:val="17CD28C2"/>
    <w:rsid w:val="17E06688"/>
    <w:rsid w:val="17EF0ACA"/>
    <w:rsid w:val="17F86BCA"/>
    <w:rsid w:val="17FF1B27"/>
    <w:rsid w:val="18005322"/>
    <w:rsid w:val="181857BF"/>
    <w:rsid w:val="181A2ED0"/>
    <w:rsid w:val="182C085A"/>
    <w:rsid w:val="183029BC"/>
    <w:rsid w:val="183F32B8"/>
    <w:rsid w:val="18422A78"/>
    <w:rsid w:val="184331DD"/>
    <w:rsid w:val="1844637C"/>
    <w:rsid w:val="18473505"/>
    <w:rsid w:val="18475FEA"/>
    <w:rsid w:val="184C7DFC"/>
    <w:rsid w:val="18555482"/>
    <w:rsid w:val="185A5A01"/>
    <w:rsid w:val="18671E76"/>
    <w:rsid w:val="186A01E2"/>
    <w:rsid w:val="186D11B3"/>
    <w:rsid w:val="18754787"/>
    <w:rsid w:val="187B7410"/>
    <w:rsid w:val="187E520D"/>
    <w:rsid w:val="18833345"/>
    <w:rsid w:val="18842352"/>
    <w:rsid w:val="1884538B"/>
    <w:rsid w:val="18A96438"/>
    <w:rsid w:val="18AA2C64"/>
    <w:rsid w:val="18B10743"/>
    <w:rsid w:val="18B3511F"/>
    <w:rsid w:val="18C04586"/>
    <w:rsid w:val="18C2183F"/>
    <w:rsid w:val="18CE7ADD"/>
    <w:rsid w:val="18EC2632"/>
    <w:rsid w:val="18ED621A"/>
    <w:rsid w:val="18EF40A6"/>
    <w:rsid w:val="18F41D8F"/>
    <w:rsid w:val="18FB36C7"/>
    <w:rsid w:val="18FF6675"/>
    <w:rsid w:val="19036056"/>
    <w:rsid w:val="190B3B04"/>
    <w:rsid w:val="190C2489"/>
    <w:rsid w:val="190F3659"/>
    <w:rsid w:val="19203C73"/>
    <w:rsid w:val="1925225E"/>
    <w:rsid w:val="19267195"/>
    <w:rsid w:val="19282AC7"/>
    <w:rsid w:val="192A112D"/>
    <w:rsid w:val="19324FC2"/>
    <w:rsid w:val="19467B9B"/>
    <w:rsid w:val="19495B3D"/>
    <w:rsid w:val="194E4C01"/>
    <w:rsid w:val="19551C2F"/>
    <w:rsid w:val="196411C2"/>
    <w:rsid w:val="196519E5"/>
    <w:rsid w:val="19920402"/>
    <w:rsid w:val="19934D06"/>
    <w:rsid w:val="199E3C87"/>
    <w:rsid w:val="19AA3A67"/>
    <w:rsid w:val="19D2583E"/>
    <w:rsid w:val="19D33FA2"/>
    <w:rsid w:val="19DC7C78"/>
    <w:rsid w:val="19F331C6"/>
    <w:rsid w:val="19F7436B"/>
    <w:rsid w:val="19F766CF"/>
    <w:rsid w:val="19F94908"/>
    <w:rsid w:val="1A04483A"/>
    <w:rsid w:val="1A1C79B6"/>
    <w:rsid w:val="1A1E78A4"/>
    <w:rsid w:val="1A2430CF"/>
    <w:rsid w:val="1A294123"/>
    <w:rsid w:val="1A2C6C01"/>
    <w:rsid w:val="1A2F1044"/>
    <w:rsid w:val="1A3344F7"/>
    <w:rsid w:val="1A3C159C"/>
    <w:rsid w:val="1A3C5342"/>
    <w:rsid w:val="1A465C60"/>
    <w:rsid w:val="1A483D74"/>
    <w:rsid w:val="1A556C33"/>
    <w:rsid w:val="1A562CAE"/>
    <w:rsid w:val="1A5F4DD4"/>
    <w:rsid w:val="1A633EAE"/>
    <w:rsid w:val="1A6C4E21"/>
    <w:rsid w:val="1A6C5A8B"/>
    <w:rsid w:val="1A8539C6"/>
    <w:rsid w:val="1A8C4705"/>
    <w:rsid w:val="1A914488"/>
    <w:rsid w:val="1A9A5A5F"/>
    <w:rsid w:val="1A9E7462"/>
    <w:rsid w:val="1AA03C07"/>
    <w:rsid w:val="1AA43BF5"/>
    <w:rsid w:val="1AB76C40"/>
    <w:rsid w:val="1AE22385"/>
    <w:rsid w:val="1AFF0FB5"/>
    <w:rsid w:val="1B066398"/>
    <w:rsid w:val="1B0B6934"/>
    <w:rsid w:val="1B0F27F0"/>
    <w:rsid w:val="1B266AB8"/>
    <w:rsid w:val="1B395F40"/>
    <w:rsid w:val="1B515003"/>
    <w:rsid w:val="1B5E7B3D"/>
    <w:rsid w:val="1B5F3E34"/>
    <w:rsid w:val="1B686D7B"/>
    <w:rsid w:val="1B7D4981"/>
    <w:rsid w:val="1B911125"/>
    <w:rsid w:val="1BA97241"/>
    <w:rsid w:val="1BBE0057"/>
    <w:rsid w:val="1BDA396E"/>
    <w:rsid w:val="1BEB2249"/>
    <w:rsid w:val="1BF31A04"/>
    <w:rsid w:val="1BF447D3"/>
    <w:rsid w:val="1C004C61"/>
    <w:rsid w:val="1C050FE3"/>
    <w:rsid w:val="1C0D101B"/>
    <w:rsid w:val="1C1027E3"/>
    <w:rsid w:val="1C1257F8"/>
    <w:rsid w:val="1C132794"/>
    <w:rsid w:val="1C1B5646"/>
    <w:rsid w:val="1C2D0C11"/>
    <w:rsid w:val="1C4965EE"/>
    <w:rsid w:val="1C5308B0"/>
    <w:rsid w:val="1C573C8D"/>
    <w:rsid w:val="1C605E5C"/>
    <w:rsid w:val="1C621BB1"/>
    <w:rsid w:val="1C630498"/>
    <w:rsid w:val="1C680E7C"/>
    <w:rsid w:val="1C710EB5"/>
    <w:rsid w:val="1C7324D9"/>
    <w:rsid w:val="1C824B09"/>
    <w:rsid w:val="1C8776AA"/>
    <w:rsid w:val="1C935735"/>
    <w:rsid w:val="1CA3117C"/>
    <w:rsid w:val="1CA61BE1"/>
    <w:rsid w:val="1CA957AA"/>
    <w:rsid w:val="1CBF5A7B"/>
    <w:rsid w:val="1CC85EEA"/>
    <w:rsid w:val="1CC95126"/>
    <w:rsid w:val="1CCC6889"/>
    <w:rsid w:val="1CD62AF4"/>
    <w:rsid w:val="1CD80200"/>
    <w:rsid w:val="1CFA4521"/>
    <w:rsid w:val="1CFD6470"/>
    <w:rsid w:val="1CFE5222"/>
    <w:rsid w:val="1D0E4988"/>
    <w:rsid w:val="1D1314E9"/>
    <w:rsid w:val="1D1E7349"/>
    <w:rsid w:val="1D1F51ED"/>
    <w:rsid w:val="1D27700A"/>
    <w:rsid w:val="1D332F04"/>
    <w:rsid w:val="1D43378D"/>
    <w:rsid w:val="1D544243"/>
    <w:rsid w:val="1D5708F6"/>
    <w:rsid w:val="1D5B2B82"/>
    <w:rsid w:val="1D726CC7"/>
    <w:rsid w:val="1D737D9E"/>
    <w:rsid w:val="1D7A27AB"/>
    <w:rsid w:val="1D807B46"/>
    <w:rsid w:val="1D8B5F1A"/>
    <w:rsid w:val="1D8D6B3F"/>
    <w:rsid w:val="1D9B18BD"/>
    <w:rsid w:val="1D9D6D4A"/>
    <w:rsid w:val="1DA12567"/>
    <w:rsid w:val="1DAF5175"/>
    <w:rsid w:val="1DB81C5B"/>
    <w:rsid w:val="1DC026CC"/>
    <w:rsid w:val="1DC328C3"/>
    <w:rsid w:val="1DCA048E"/>
    <w:rsid w:val="1DDD5157"/>
    <w:rsid w:val="1DDF654D"/>
    <w:rsid w:val="1DEC5163"/>
    <w:rsid w:val="1DF57F1A"/>
    <w:rsid w:val="1DF75FD1"/>
    <w:rsid w:val="1DFD3244"/>
    <w:rsid w:val="1E03034F"/>
    <w:rsid w:val="1E163BCA"/>
    <w:rsid w:val="1E206B54"/>
    <w:rsid w:val="1E2139D6"/>
    <w:rsid w:val="1E2E6509"/>
    <w:rsid w:val="1E3A27F3"/>
    <w:rsid w:val="1E3D0E8C"/>
    <w:rsid w:val="1E5167C2"/>
    <w:rsid w:val="1E536631"/>
    <w:rsid w:val="1E633CF2"/>
    <w:rsid w:val="1E6B1084"/>
    <w:rsid w:val="1E7061DD"/>
    <w:rsid w:val="1E751F36"/>
    <w:rsid w:val="1E771E16"/>
    <w:rsid w:val="1E8A2320"/>
    <w:rsid w:val="1E8C28FD"/>
    <w:rsid w:val="1E9051F5"/>
    <w:rsid w:val="1E9D6E84"/>
    <w:rsid w:val="1EB25AF1"/>
    <w:rsid w:val="1EC829E7"/>
    <w:rsid w:val="1ED52164"/>
    <w:rsid w:val="1EDB7FC9"/>
    <w:rsid w:val="1EE03561"/>
    <w:rsid w:val="1EE12109"/>
    <w:rsid w:val="1EED74D5"/>
    <w:rsid w:val="1EF339C3"/>
    <w:rsid w:val="1EFB490C"/>
    <w:rsid w:val="1F0C5EF6"/>
    <w:rsid w:val="1F1052F6"/>
    <w:rsid w:val="1F127C9A"/>
    <w:rsid w:val="1F265BC2"/>
    <w:rsid w:val="1F351905"/>
    <w:rsid w:val="1F353812"/>
    <w:rsid w:val="1F395F6F"/>
    <w:rsid w:val="1F415EFF"/>
    <w:rsid w:val="1F4F5C25"/>
    <w:rsid w:val="1F560E2C"/>
    <w:rsid w:val="1F642A48"/>
    <w:rsid w:val="1F6E4E71"/>
    <w:rsid w:val="1F713E42"/>
    <w:rsid w:val="1F864A8E"/>
    <w:rsid w:val="1F897CC8"/>
    <w:rsid w:val="1F9B201F"/>
    <w:rsid w:val="1FAD3213"/>
    <w:rsid w:val="1FEB1EF3"/>
    <w:rsid w:val="1FEE05D7"/>
    <w:rsid w:val="1FEE6823"/>
    <w:rsid w:val="1FEE7C4E"/>
    <w:rsid w:val="20000DDB"/>
    <w:rsid w:val="200617B6"/>
    <w:rsid w:val="200829D4"/>
    <w:rsid w:val="202B6819"/>
    <w:rsid w:val="202F6CC2"/>
    <w:rsid w:val="203063FD"/>
    <w:rsid w:val="203F67EF"/>
    <w:rsid w:val="204D7D98"/>
    <w:rsid w:val="20577DC1"/>
    <w:rsid w:val="205D0F1B"/>
    <w:rsid w:val="20676325"/>
    <w:rsid w:val="206901F4"/>
    <w:rsid w:val="20695070"/>
    <w:rsid w:val="206C5B85"/>
    <w:rsid w:val="206E5748"/>
    <w:rsid w:val="20786D84"/>
    <w:rsid w:val="20791547"/>
    <w:rsid w:val="207A39C0"/>
    <w:rsid w:val="20830008"/>
    <w:rsid w:val="20891237"/>
    <w:rsid w:val="208D3A3B"/>
    <w:rsid w:val="20A02BB2"/>
    <w:rsid w:val="20B102CA"/>
    <w:rsid w:val="20B1184D"/>
    <w:rsid w:val="20C0606A"/>
    <w:rsid w:val="20C6538E"/>
    <w:rsid w:val="20DD2ECA"/>
    <w:rsid w:val="20E70994"/>
    <w:rsid w:val="20EE0629"/>
    <w:rsid w:val="20F218D2"/>
    <w:rsid w:val="20FC5FCA"/>
    <w:rsid w:val="21014376"/>
    <w:rsid w:val="211069B4"/>
    <w:rsid w:val="211968F9"/>
    <w:rsid w:val="21302035"/>
    <w:rsid w:val="213B3D96"/>
    <w:rsid w:val="214748BA"/>
    <w:rsid w:val="21601F66"/>
    <w:rsid w:val="217C6209"/>
    <w:rsid w:val="218C77FF"/>
    <w:rsid w:val="218F4816"/>
    <w:rsid w:val="21937D81"/>
    <w:rsid w:val="21AA5791"/>
    <w:rsid w:val="21BA0F27"/>
    <w:rsid w:val="21D62A3E"/>
    <w:rsid w:val="21EC3881"/>
    <w:rsid w:val="21F000C4"/>
    <w:rsid w:val="220A16CB"/>
    <w:rsid w:val="220F0188"/>
    <w:rsid w:val="22187E6F"/>
    <w:rsid w:val="22207374"/>
    <w:rsid w:val="222979DA"/>
    <w:rsid w:val="222E360B"/>
    <w:rsid w:val="22393D76"/>
    <w:rsid w:val="224452DC"/>
    <w:rsid w:val="22466D05"/>
    <w:rsid w:val="22487549"/>
    <w:rsid w:val="2249504C"/>
    <w:rsid w:val="2260261A"/>
    <w:rsid w:val="22701487"/>
    <w:rsid w:val="2275033A"/>
    <w:rsid w:val="227D51DE"/>
    <w:rsid w:val="227E6E87"/>
    <w:rsid w:val="22851DA9"/>
    <w:rsid w:val="228C2E18"/>
    <w:rsid w:val="228F0F8D"/>
    <w:rsid w:val="22906BC8"/>
    <w:rsid w:val="22944AC5"/>
    <w:rsid w:val="22AA24B2"/>
    <w:rsid w:val="22AB5FCA"/>
    <w:rsid w:val="22AE1C97"/>
    <w:rsid w:val="22B27A5B"/>
    <w:rsid w:val="22CF0F38"/>
    <w:rsid w:val="22D135BC"/>
    <w:rsid w:val="22D42F48"/>
    <w:rsid w:val="22DC210C"/>
    <w:rsid w:val="22EC768D"/>
    <w:rsid w:val="22EE4028"/>
    <w:rsid w:val="22FB3D6E"/>
    <w:rsid w:val="22FD4D78"/>
    <w:rsid w:val="22FD5AA5"/>
    <w:rsid w:val="23036221"/>
    <w:rsid w:val="2314365B"/>
    <w:rsid w:val="23204867"/>
    <w:rsid w:val="23306817"/>
    <w:rsid w:val="23350BE8"/>
    <w:rsid w:val="2348424B"/>
    <w:rsid w:val="234C355F"/>
    <w:rsid w:val="234C6CE0"/>
    <w:rsid w:val="234E4EBF"/>
    <w:rsid w:val="235958B6"/>
    <w:rsid w:val="23651377"/>
    <w:rsid w:val="2365699D"/>
    <w:rsid w:val="23921C3D"/>
    <w:rsid w:val="23940513"/>
    <w:rsid w:val="23A30C74"/>
    <w:rsid w:val="23AA6E80"/>
    <w:rsid w:val="23AB6546"/>
    <w:rsid w:val="23AF585A"/>
    <w:rsid w:val="23B5053A"/>
    <w:rsid w:val="23BE4481"/>
    <w:rsid w:val="23E03574"/>
    <w:rsid w:val="23FD2314"/>
    <w:rsid w:val="24037CCB"/>
    <w:rsid w:val="240C78EE"/>
    <w:rsid w:val="24156B33"/>
    <w:rsid w:val="241B6FE9"/>
    <w:rsid w:val="242E6870"/>
    <w:rsid w:val="245122AD"/>
    <w:rsid w:val="24525E83"/>
    <w:rsid w:val="246B4C91"/>
    <w:rsid w:val="24717D87"/>
    <w:rsid w:val="247E08F7"/>
    <w:rsid w:val="24AA1DE4"/>
    <w:rsid w:val="24B14566"/>
    <w:rsid w:val="24B849B5"/>
    <w:rsid w:val="24BB1DB9"/>
    <w:rsid w:val="24D5092B"/>
    <w:rsid w:val="24F22E03"/>
    <w:rsid w:val="24F430DB"/>
    <w:rsid w:val="24F548BC"/>
    <w:rsid w:val="250843BC"/>
    <w:rsid w:val="250F1AC0"/>
    <w:rsid w:val="250F5614"/>
    <w:rsid w:val="25173DDD"/>
    <w:rsid w:val="251F4691"/>
    <w:rsid w:val="252E3C41"/>
    <w:rsid w:val="253754BC"/>
    <w:rsid w:val="255F3680"/>
    <w:rsid w:val="25606FB5"/>
    <w:rsid w:val="25746152"/>
    <w:rsid w:val="25871C72"/>
    <w:rsid w:val="25884FC8"/>
    <w:rsid w:val="258E70B8"/>
    <w:rsid w:val="25914752"/>
    <w:rsid w:val="25993096"/>
    <w:rsid w:val="25AF02A6"/>
    <w:rsid w:val="25E16E3E"/>
    <w:rsid w:val="25E809FD"/>
    <w:rsid w:val="25FD2CB5"/>
    <w:rsid w:val="26056DFE"/>
    <w:rsid w:val="261C14CC"/>
    <w:rsid w:val="26204540"/>
    <w:rsid w:val="26204AA3"/>
    <w:rsid w:val="26293998"/>
    <w:rsid w:val="262A0944"/>
    <w:rsid w:val="263D415D"/>
    <w:rsid w:val="263F5329"/>
    <w:rsid w:val="26674FA1"/>
    <w:rsid w:val="26736388"/>
    <w:rsid w:val="268155FC"/>
    <w:rsid w:val="26823831"/>
    <w:rsid w:val="269107C7"/>
    <w:rsid w:val="26977B22"/>
    <w:rsid w:val="269A3176"/>
    <w:rsid w:val="269A5E48"/>
    <w:rsid w:val="26AB5818"/>
    <w:rsid w:val="26AC7EE5"/>
    <w:rsid w:val="26BB0AE0"/>
    <w:rsid w:val="26C7169C"/>
    <w:rsid w:val="26D42CFE"/>
    <w:rsid w:val="26D5362D"/>
    <w:rsid w:val="26DC7893"/>
    <w:rsid w:val="26DD34E1"/>
    <w:rsid w:val="26E7720F"/>
    <w:rsid w:val="26F718F7"/>
    <w:rsid w:val="26F75FE7"/>
    <w:rsid w:val="26F823FC"/>
    <w:rsid w:val="27002A9C"/>
    <w:rsid w:val="27143FA9"/>
    <w:rsid w:val="271546FB"/>
    <w:rsid w:val="2727227F"/>
    <w:rsid w:val="27291F7C"/>
    <w:rsid w:val="272B2A01"/>
    <w:rsid w:val="2732506F"/>
    <w:rsid w:val="27343A2C"/>
    <w:rsid w:val="273D34BE"/>
    <w:rsid w:val="27443EE6"/>
    <w:rsid w:val="27492CF3"/>
    <w:rsid w:val="27596D4A"/>
    <w:rsid w:val="27631399"/>
    <w:rsid w:val="277172B3"/>
    <w:rsid w:val="277A4541"/>
    <w:rsid w:val="277C1336"/>
    <w:rsid w:val="27952D73"/>
    <w:rsid w:val="279A5D5C"/>
    <w:rsid w:val="279E5226"/>
    <w:rsid w:val="27A3773C"/>
    <w:rsid w:val="27B33E87"/>
    <w:rsid w:val="27BF4C8F"/>
    <w:rsid w:val="27C3251F"/>
    <w:rsid w:val="27DB40BD"/>
    <w:rsid w:val="27DF2EAC"/>
    <w:rsid w:val="27EB5B50"/>
    <w:rsid w:val="27ED7F1B"/>
    <w:rsid w:val="27F0515F"/>
    <w:rsid w:val="28085490"/>
    <w:rsid w:val="280B24C5"/>
    <w:rsid w:val="2825483D"/>
    <w:rsid w:val="282B245D"/>
    <w:rsid w:val="282C756B"/>
    <w:rsid w:val="28312580"/>
    <w:rsid w:val="28312F7E"/>
    <w:rsid w:val="28317A5D"/>
    <w:rsid w:val="28335B59"/>
    <w:rsid w:val="28426EEA"/>
    <w:rsid w:val="285076AB"/>
    <w:rsid w:val="28524FAC"/>
    <w:rsid w:val="28685348"/>
    <w:rsid w:val="286F027C"/>
    <w:rsid w:val="28870CEA"/>
    <w:rsid w:val="289F0FF5"/>
    <w:rsid w:val="28B470AD"/>
    <w:rsid w:val="28B7258F"/>
    <w:rsid w:val="28B92EB6"/>
    <w:rsid w:val="28B93EDF"/>
    <w:rsid w:val="28C12480"/>
    <w:rsid w:val="28C26CBF"/>
    <w:rsid w:val="28C5680C"/>
    <w:rsid w:val="28C715EB"/>
    <w:rsid w:val="28CA4956"/>
    <w:rsid w:val="28D24DB4"/>
    <w:rsid w:val="28DF7EE8"/>
    <w:rsid w:val="28E134F4"/>
    <w:rsid w:val="28F256CB"/>
    <w:rsid w:val="28F34C07"/>
    <w:rsid w:val="29023180"/>
    <w:rsid w:val="29062C8F"/>
    <w:rsid w:val="290D511D"/>
    <w:rsid w:val="291122AA"/>
    <w:rsid w:val="29142EC9"/>
    <w:rsid w:val="2917600B"/>
    <w:rsid w:val="293732A8"/>
    <w:rsid w:val="293A04C2"/>
    <w:rsid w:val="295A4530"/>
    <w:rsid w:val="295C4A1E"/>
    <w:rsid w:val="295E6F67"/>
    <w:rsid w:val="29736306"/>
    <w:rsid w:val="2976753F"/>
    <w:rsid w:val="29781676"/>
    <w:rsid w:val="297A70C3"/>
    <w:rsid w:val="297B1146"/>
    <w:rsid w:val="298A34C8"/>
    <w:rsid w:val="299923F7"/>
    <w:rsid w:val="299D7E37"/>
    <w:rsid w:val="29A02743"/>
    <w:rsid w:val="29B85AF3"/>
    <w:rsid w:val="29B86205"/>
    <w:rsid w:val="29C01F29"/>
    <w:rsid w:val="29CA1AD8"/>
    <w:rsid w:val="29CC0C2E"/>
    <w:rsid w:val="29D5238F"/>
    <w:rsid w:val="29D94070"/>
    <w:rsid w:val="29F3207D"/>
    <w:rsid w:val="29FC5816"/>
    <w:rsid w:val="2A141A4F"/>
    <w:rsid w:val="2A1655B5"/>
    <w:rsid w:val="2A226EA2"/>
    <w:rsid w:val="2A2953EE"/>
    <w:rsid w:val="2A3276E5"/>
    <w:rsid w:val="2A3472D4"/>
    <w:rsid w:val="2A412ED2"/>
    <w:rsid w:val="2A4F4597"/>
    <w:rsid w:val="2A756654"/>
    <w:rsid w:val="2A81074D"/>
    <w:rsid w:val="2A865724"/>
    <w:rsid w:val="2A8C6AB1"/>
    <w:rsid w:val="2A9E3B6F"/>
    <w:rsid w:val="2AA9011B"/>
    <w:rsid w:val="2AAC1269"/>
    <w:rsid w:val="2AB11DC5"/>
    <w:rsid w:val="2AB80337"/>
    <w:rsid w:val="2AB84E40"/>
    <w:rsid w:val="2AC75015"/>
    <w:rsid w:val="2ACD5D00"/>
    <w:rsid w:val="2AD41B5B"/>
    <w:rsid w:val="2AE525B0"/>
    <w:rsid w:val="2AE64F9C"/>
    <w:rsid w:val="2AF264A0"/>
    <w:rsid w:val="2AFD603B"/>
    <w:rsid w:val="2B135B45"/>
    <w:rsid w:val="2B21320D"/>
    <w:rsid w:val="2B2142FB"/>
    <w:rsid w:val="2B22254D"/>
    <w:rsid w:val="2B260F12"/>
    <w:rsid w:val="2B2E353A"/>
    <w:rsid w:val="2B306263"/>
    <w:rsid w:val="2B3B34B3"/>
    <w:rsid w:val="2B4047EB"/>
    <w:rsid w:val="2B70436A"/>
    <w:rsid w:val="2B764832"/>
    <w:rsid w:val="2B7B4724"/>
    <w:rsid w:val="2B7D1419"/>
    <w:rsid w:val="2B8171F6"/>
    <w:rsid w:val="2B96498B"/>
    <w:rsid w:val="2B977377"/>
    <w:rsid w:val="2BAF21A7"/>
    <w:rsid w:val="2BBE2EA6"/>
    <w:rsid w:val="2BC131EF"/>
    <w:rsid w:val="2BC523D9"/>
    <w:rsid w:val="2BCB4A87"/>
    <w:rsid w:val="2BD244D6"/>
    <w:rsid w:val="2BD43E70"/>
    <w:rsid w:val="2BDF0CB7"/>
    <w:rsid w:val="2BE4589D"/>
    <w:rsid w:val="2BE54E76"/>
    <w:rsid w:val="2BFA724B"/>
    <w:rsid w:val="2C017333"/>
    <w:rsid w:val="2C032D68"/>
    <w:rsid w:val="2C1F433C"/>
    <w:rsid w:val="2C2C36A4"/>
    <w:rsid w:val="2C333FF7"/>
    <w:rsid w:val="2C592E3C"/>
    <w:rsid w:val="2C5D1BF0"/>
    <w:rsid w:val="2C740C63"/>
    <w:rsid w:val="2C782F88"/>
    <w:rsid w:val="2C80491C"/>
    <w:rsid w:val="2C8A5FEB"/>
    <w:rsid w:val="2C8C032B"/>
    <w:rsid w:val="2CA231C1"/>
    <w:rsid w:val="2CA528EB"/>
    <w:rsid w:val="2CAB3BE1"/>
    <w:rsid w:val="2CAE61F3"/>
    <w:rsid w:val="2CBC2480"/>
    <w:rsid w:val="2CBF639E"/>
    <w:rsid w:val="2CC25DF4"/>
    <w:rsid w:val="2CC71926"/>
    <w:rsid w:val="2CC81B2F"/>
    <w:rsid w:val="2CD571FC"/>
    <w:rsid w:val="2CDB7EE1"/>
    <w:rsid w:val="2CE51DEF"/>
    <w:rsid w:val="2CEF49C0"/>
    <w:rsid w:val="2CF0750F"/>
    <w:rsid w:val="2CF14ECD"/>
    <w:rsid w:val="2D0E6396"/>
    <w:rsid w:val="2D465E61"/>
    <w:rsid w:val="2D4F5C7B"/>
    <w:rsid w:val="2D6A68D2"/>
    <w:rsid w:val="2D6B2661"/>
    <w:rsid w:val="2D6C4ECE"/>
    <w:rsid w:val="2D6D50BF"/>
    <w:rsid w:val="2D6F57F1"/>
    <w:rsid w:val="2D74468B"/>
    <w:rsid w:val="2D892316"/>
    <w:rsid w:val="2D8B0BE6"/>
    <w:rsid w:val="2D8C173A"/>
    <w:rsid w:val="2D9A6B18"/>
    <w:rsid w:val="2DA116B8"/>
    <w:rsid w:val="2DA34AB1"/>
    <w:rsid w:val="2DAC25A2"/>
    <w:rsid w:val="2DBE104A"/>
    <w:rsid w:val="2DC13F64"/>
    <w:rsid w:val="2DD06D54"/>
    <w:rsid w:val="2DD35948"/>
    <w:rsid w:val="2DDF0273"/>
    <w:rsid w:val="2DF12C17"/>
    <w:rsid w:val="2E0C0B42"/>
    <w:rsid w:val="2E11579C"/>
    <w:rsid w:val="2E1168A9"/>
    <w:rsid w:val="2E21207C"/>
    <w:rsid w:val="2E244AE2"/>
    <w:rsid w:val="2E2C5626"/>
    <w:rsid w:val="2E313AAE"/>
    <w:rsid w:val="2E4226B9"/>
    <w:rsid w:val="2E52124D"/>
    <w:rsid w:val="2E5D63FB"/>
    <w:rsid w:val="2E773A9D"/>
    <w:rsid w:val="2E7B5668"/>
    <w:rsid w:val="2E7C60E1"/>
    <w:rsid w:val="2E865F94"/>
    <w:rsid w:val="2E8B665B"/>
    <w:rsid w:val="2E8E54E3"/>
    <w:rsid w:val="2E90111B"/>
    <w:rsid w:val="2EA039B1"/>
    <w:rsid w:val="2EAF067D"/>
    <w:rsid w:val="2EB427DD"/>
    <w:rsid w:val="2ECE106D"/>
    <w:rsid w:val="2ED1299A"/>
    <w:rsid w:val="2ED62E5E"/>
    <w:rsid w:val="2EE71907"/>
    <w:rsid w:val="2EEB0435"/>
    <w:rsid w:val="2EEE0E98"/>
    <w:rsid w:val="2EF1498A"/>
    <w:rsid w:val="2F220AAD"/>
    <w:rsid w:val="2F387852"/>
    <w:rsid w:val="2F5277F5"/>
    <w:rsid w:val="2F703634"/>
    <w:rsid w:val="2F847260"/>
    <w:rsid w:val="2F8A043E"/>
    <w:rsid w:val="2F920C38"/>
    <w:rsid w:val="2F9519EF"/>
    <w:rsid w:val="2F974053"/>
    <w:rsid w:val="2F975001"/>
    <w:rsid w:val="2F9753E6"/>
    <w:rsid w:val="2F9C4AA8"/>
    <w:rsid w:val="2FA21126"/>
    <w:rsid w:val="2FAD0A0D"/>
    <w:rsid w:val="2FAD23AE"/>
    <w:rsid w:val="2FD73790"/>
    <w:rsid w:val="2FE96422"/>
    <w:rsid w:val="2FF40FA5"/>
    <w:rsid w:val="301C7BB3"/>
    <w:rsid w:val="302828A0"/>
    <w:rsid w:val="302B612D"/>
    <w:rsid w:val="30365728"/>
    <w:rsid w:val="304C15B0"/>
    <w:rsid w:val="305266E0"/>
    <w:rsid w:val="305D17CA"/>
    <w:rsid w:val="306A2E8E"/>
    <w:rsid w:val="306B528B"/>
    <w:rsid w:val="3076077F"/>
    <w:rsid w:val="30932CC5"/>
    <w:rsid w:val="3098710B"/>
    <w:rsid w:val="30AC01E0"/>
    <w:rsid w:val="30B5283E"/>
    <w:rsid w:val="30BC3AF6"/>
    <w:rsid w:val="30C0704F"/>
    <w:rsid w:val="30C164CE"/>
    <w:rsid w:val="30E16823"/>
    <w:rsid w:val="30E413CA"/>
    <w:rsid w:val="30EA7B9A"/>
    <w:rsid w:val="30ED2F19"/>
    <w:rsid w:val="30F035A2"/>
    <w:rsid w:val="30FA6E92"/>
    <w:rsid w:val="30FC2D68"/>
    <w:rsid w:val="31054F73"/>
    <w:rsid w:val="31055517"/>
    <w:rsid w:val="310677CB"/>
    <w:rsid w:val="310717CE"/>
    <w:rsid w:val="310B2926"/>
    <w:rsid w:val="311A4468"/>
    <w:rsid w:val="311C3D61"/>
    <w:rsid w:val="311F70C7"/>
    <w:rsid w:val="31221671"/>
    <w:rsid w:val="31285A96"/>
    <w:rsid w:val="31355A52"/>
    <w:rsid w:val="313A5EE6"/>
    <w:rsid w:val="313A610A"/>
    <w:rsid w:val="314751A2"/>
    <w:rsid w:val="314E59D0"/>
    <w:rsid w:val="314F0BF7"/>
    <w:rsid w:val="315776A5"/>
    <w:rsid w:val="3159581A"/>
    <w:rsid w:val="315E6512"/>
    <w:rsid w:val="31664A2D"/>
    <w:rsid w:val="31725877"/>
    <w:rsid w:val="317A2016"/>
    <w:rsid w:val="317E3045"/>
    <w:rsid w:val="31852B4F"/>
    <w:rsid w:val="3187570B"/>
    <w:rsid w:val="3190700C"/>
    <w:rsid w:val="31962EEB"/>
    <w:rsid w:val="31976FF7"/>
    <w:rsid w:val="319A59D5"/>
    <w:rsid w:val="319A6065"/>
    <w:rsid w:val="31C3130B"/>
    <w:rsid w:val="31C85E2C"/>
    <w:rsid w:val="31CD32EA"/>
    <w:rsid w:val="31DC7A40"/>
    <w:rsid w:val="31E14FA7"/>
    <w:rsid w:val="31E41E9F"/>
    <w:rsid w:val="31E44851"/>
    <w:rsid w:val="31E72280"/>
    <w:rsid w:val="31E732D5"/>
    <w:rsid w:val="31E96FFD"/>
    <w:rsid w:val="31F4142E"/>
    <w:rsid w:val="31F44A18"/>
    <w:rsid w:val="31FE2E7E"/>
    <w:rsid w:val="32070413"/>
    <w:rsid w:val="320B0649"/>
    <w:rsid w:val="320B76FB"/>
    <w:rsid w:val="320F56BE"/>
    <w:rsid w:val="32127C64"/>
    <w:rsid w:val="32180206"/>
    <w:rsid w:val="321C1DF7"/>
    <w:rsid w:val="322C3E23"/>
    <w:rsid w:val="32300374"/>
    <w:rsid w:val="323B5CA2"/>
    <w:rsid w:val="324F4F6B"/>
    <w:rsid w:val="3259294C"/>
    <w:rsid w:val="32615014"/>
    <w:rsid w:val="3270538E"/>
    <w:rsid w:val="32895F28"/>
    <w:rsid w:val="329317E9"/>
    <w:rsid w:val="32AC3044"/>
    <w:rsid w:val="32AD5E39"/>
    <w:rsid w:val="32BE401A"/>
    <w:rsid w:val="32E27D37"/>
    <w:rsid w:val="32E40FDB"/>
    <w:rsid w:val="33004AF0"/>
    <w:rsid w:val="330F6C21"/>
    <w:rsid w:val="33195C2F"/>
    <w:rsid w:val="33221291"/>
    <w:rsid w:val="33242B25"/>
    <w:rsid w:val="332F382D"/>
    <w:rsid w:val="33314023"/>
    <w:rsid w:val="33397369"/>
    <w:rsid w:val="333D13AC"/>
    <w:rsid w:val="334421A4"/>
    <w:rsid w:val="3344358C"/>
    <w:rsid w:val="335545E3"/>
    <w:rsid w:val="335F378D"/>
    <w:rsid w:val="33603123"/>
    <w:rsid w:val="33610D01"/>
    <w:rsid w:val="336653C6"/>
    <w:rsid w:val="3366718F"/>
    <w:rsid w:val="337C7017"/>
    <w:rsid w:val="3382669A"/>
    <w:rsid w:val="33846290"/>
    <w:rsid w:val="338D1F3B"/>
    <w:rsid w:val="338D72D8"/>
    <w:rsid w:val="339511B5"/>
    <w:rsid w:val="33981BF3"/>
    <w:rsid w:val="33A4044C"/>
    <w:rsid w:val="33A454F7"/>
    <w:rsid w:val="33C12086"/>
    <w:rsid w:val="33C23411"/>
    <w:rsid w:val="33C65EC7"/>
    <w:rsid w:val="33CF0BA4"/>
    <w:rsid w:val="33E44E6B"/>
    <w:rsid w:val="33FF6A6E"/>
    <w:rsid w:val="34020E29"/>
    <w:rsid w:val="34116B81"/>
    <w:rsid w:val="34234CF2"/>
    <w:rsid w:val="34297405"/>
    <w:rsid w:val="343227CC"/>
    <w:rsid w:val="343942A1"/>
    <w:rsid w:val="343D15F9"/>
    <w:rsid w:val="34456226"/>
    <w:rsid w:val="345D2848"/>
    <w:rsid w:val="347B7393"/>
    <w:rsid w:val="34910BED"/>
    <w:rsid w:val="349D373B"/>
    <w:rsid w:val="349D4ABA"/>
    <w:rsid w:val="34A73272"/>
    <w:rsid w:val="34AD2366"/>
    <w:rsid w:val="34B4767B"/>
    <w:rsid w:val="34B80875"/>
    <w:rsid w:val="34C76A27"/>
    <w:rsid w:val="34D749BF"/>
    <w:rsid w:val="34DA3A2A"/>
    <w:rsid w:val="34DA4B41"/>
    <w:rsid w:val="34F211E2"/>
    <w:rsid w:val="34F44187"/>
    <w:rsid w:val="34F51995"/>
    <w:rsid w:val="34FE1386"/>
    <w:rsid w:val="35125729"/>
    <w:rsid w:val="351B5269"/>
    <w:rsid w:val="351F2FC7"/>
    <w:rsid w:val="354851D0"/>
    <w:rsid w:val="35525873"/>
    <w:rsid w:val="35562C63"/>
    <w:rsid w:val="3559371A"/>
    <w:rsid w:val="356230C4"/>
    <w:rsid w:val="35684AE5"/>
    <w:rsid w:val="35703405"/>
    <w:rsid w:val="357428FB"/>
    <w:rsid w:val="35763948"/>
    <w:rsid w:val="357A68F2"/>
    <w:rsid w:val="35837A86"/>
    <w:rsid w:val="35896368"/>
    <w:rsid w:val="35896478"/>
    <w:rsid w:val="358B757A"/>
    <w:rsid w:val="359E02F8"/>
    <w:rsid w:val="35AC1F64"/>
    <w:rsid w:val="35AF593B"/>
    <w:rsid w:val="35B4184B"/>
    <w:rsid w:val="35CB4FF5"/>
    <w:rsid w:val="35D0541B"/>
    <w:rsid w:val="35FA7D4D"/>
    <w:rsid w:val="36006F1E"/>
    <w:rsid w:val="3604322F"/>
    <w:rsid w:val="3606081D"/>
    <w:rsid w:val="36074407"/>
    <w:rsid w:val="360D744F"/>
    <w:rsid w:val="360E3886"/>
    <w:rsid w:val="361506DD"/>
    <w:rsid w:val="36226BB5"/>
    <w:rsid w:val="36226BBE"/>
    <w:rsid w:val="36270B8B"/>
    <w:rsid w:val="36360EBB"/>
    <w:rsid w:val="36591B83"/>
    <w:rsid w:val="366E44F0"/>
    <w:rsid w:val="369A4E98"/>
    <w:rsid w:val="36A11F7F"/>
    <w:rsid w:val="36AD4CBD"/>
    <w:rsid w:val="36B80A56"/>
    <w:rsid w:val="36C01648"/>
    <w:rsid w:val="36DA32E4"/>
    <w:rsid w:val="36DE5FA4"/>
    <w:rsid w:val="36DF2B44"/>
    <w:rsid w:val="36E52317"/>
    <w:rsid w:val="36E612F0"/>
    <w:rsid w:val="36E7546A"/>
    <w:rsid w:val="36EB7394"/>
    <w:rsid w:val="36F43B45"/>
    <w:rsid w:val="36FB2DBA"/>
    <w:rsid w:val="37022D4B"/>
    <w:rsid w:val="37087C2D"/>
    <w:rsid w:val="3709264A"/>
    <w:rsid w:val="37097A38"/>
    <w:rsid w:val="370F26BA"/>
    <w:rsid w:val="37103820"/>
    <w:rsid w:val="37195EAC"/>
    <w:rsid w:val="371A02A3"/>
    <w:rsid w:val="372971F2"/>
    <w:rsid w:val="37343BD3"/>
    <w:rsid w:val="3740262A"/>
    <w:rsid w:val="37520F9B"/>
    <w:rsid w:val="37610978"/>
    <w:rsid w:val="3769365B"/>
    <w:rsid w:val="376B165E"/>
    <w:rsid w:val="3777214F"/>
    <w:rsid w:val="37830970"/>
    <w:rsid w:val="378F7E05"/>
    <w:rsid w:val="37A77E58"/>
    <w:rsid w:val="37AC4A6D"/>
    <w:rsid w:val="37B705BA"/>
    <w:rsid w:val="37B969AF"/>
    <w:rsid w:val="37CC68B6"/>
    <w:rsid w:val="37EC6D41"/>
    <w:rsid w:val="37F02695"/>
    <w:rsid w:val="37FA79D2"/>
    <w:rsid w:val="380F2050"/>
    <w:rsid w:val="381C0324"/>
    <w:rsid w:val="3829375E"/>
    <w:rsid w:val="382A1256"/>
    <w:rsid w:val="382B7827"/>
    <w:rsid w:val="382D1EBF"/>
    <w:rsid w:val="383C6A4D"/>
    <w:rsid w:val="383F51D1"/>
    <w:rsid w:val="38412343"/>
    <w:rsid w:val="384138BA"/>
    <w:rsid w:val="384B525E"/>
    <w:rsid w:val="384D4009"/>
    <w:rsid w:val="385012A6"/>
    <w:rsid w:val="38545DF5"/>
    <w:rsid w:val="38597B31"/>
    <w:rsid w:val="3868447C"/>
    <w:rsid w:val="387A124D"/>
    <w:rsid w:val="387C6813"/>
    <w:rsid w:val="38851635"/>
    <w:rsid w:val="389C7A54"/>
    <w:rsid w:val="38A11A96"/>
    <w:rsid w:val="38A15137"/>
    <w:rsid w:val="38B247E4"/>
    <w:rsid w:val="38B5307F"/>
    <w:rsid w:val="38B812C3"/>
    <w:rsid w:val="38C46E29"/>
    <w:rsid w:val="38D66042"/>
    <w:rsid w:val="38DF3E4D"/>
    <w:rsid w:val="38E06579"/>
    <w:rsid w:val="38F01889"/>
    <w:rsid w:val="38F26899"/>
    <w:rsid w:val="390A6E93"/>
    <w:rsid w:val="39165198"/>
    <w:rsid w:val="391C6D12"/>
    <w:rsid w:val="392009B3"/>
    <w:rsid w:val="39207272"/>
    <w:rsid w:val="392F697C"/>
    <w:rsid w:val="3944274F"/>
    <w:rsid w:val="39472AB8"/>
    <w:rsid w:val="394754DC"/>
    <w:rsid w:val="394B3F73"/>
    <w:rsid w:val="394E000A"/>
    <w:rsid w:val="395345E4"/>
    <w:rsid w:val="39553245"/>
    <w:rsid w:val="39675995"/>
    <w:rsid w:val="396D03DC"/>
    <w:rsid w:val="397D69DF"/>
    <w:rsid w:val="39851371"/>
    <w:rsid w:val="398C24D2"/>
    <w:rsid w:val="39941B39"/>
    <w:rsid w:val="399C6347"/>
    <w:rsid w:val="39A11CD1"/>
    <w:rsid w:val="39B51B3B"/>
    <w:rsid w:val="39B82F65"/>
    <w:rsid w:val="39DB4870"/>
    <w:rsid w:val="39DD153C"/>
    <w:rsid w:val="39E06FA2"/>
    <w:rsid w:val="39F336FC"/>
    <w:rsid w:val="39F76772"/>
    <w:rsid w:val="3A140EBA"/>
    <w:rsid w:val="3A2B2B05"/>
    <w:rsid w:val="3A2C48AE"/>
    <w:rsid w:val="3A2E0AA5"/>
    <w:rsid w:val="3A3726E8"/>
    <w:rsid w:val="3A3B02DE"/>
    <w:rsid w:val="3A4369E8"/>
    <w:rsid w:val="3A521E5E"/>
    <w:rsid w:val="3A5361AA"/>
    <w:rsid w:val="3A577912"/>
    <w:rsid w:val="3A661C41"/>
    <w:rsid w:val="3A6F7BCF"/>
    <w:rsid w:val="3A7678D5"/>
    <w:rsid w:val="3A911E1D"/>
    <w:rsid w:val="3A976B09"/>
    <w:rsid w:val="3AAD55D9"/>
    <w:rsid w:val="3ABA5F94"/>
    <w:rsid w:val="3ABE07A1"/>
    <w:rsid w:val="3AC04AE6"/>
    <w:rsid w:val="3AC625AA"/>
    <w:rsid w:val="3AC81622"/>
    <w:rsid w:val="3AD32E2B"/>
    <w:rsid w:val="3AD85A59"/>
    <w:rsid w:val="3AE329EA"/>
    <w:rsid w:val="3AED3E0A"/>
    <w:rsid w:val="3AF57963"/>
    <w:rsid w:val="3AF70FC8"/>
    <w:rsid w:val="3AF76CD4"/>
    <w:rsid w:val="3B0A35E6"/>
    <w:rsid w:val="3B134A91"/>
    <w:rsid w:val="3B1971EE"/>
    <w:rsid w:val="3B1F4D9E"/>
    <w:rsid w:val="3B2B597C"/>
    <w:rsid w:val="3B373454"/>
    <w:rsid w:val="3B410088"/>
    <w:rsid w:val="3B422BB7"/>
    <w:rsid w:val="3B441B08"/>
    <w:rsid w:val="3B447751"/>
    <w:rsid w:val="3B4B075F"/>
    <w:rsid w:val="3B4C0491"/>
    <w:rsid w:val="3B5351B5"/>
    <w:rsid w:val="3B577253"/>
    <w:rsid w:val="3B5B6CAF"/>
    <w:rsid w:val="3B6813DE"/>
    <w:rsid w:val="3B701564"/>
    <w:rsid w:val="3B7E3508"/>
    <w:rsid w:val="3B830454"/>
    <w:rsid w:val="3B85272B"/>
    <w:rsid w:val="3B9C0FC8"/>
    <w:rsid w:val="3B9F46D1"/>
    <w:rsid w:val="3BB2063A"/>
    <w:rsid w:val="3BB23479"/>
    <w:rsid w:val="3BB841A4"/>
    <w:rsid w:val="3BBD58CE"/>
    <w:rsid w:val="3BBF66E4"/>
    <w:rsid w:val="3BDA4F7B"/>
    <w:rsid w:val="3BDE0567"/>
    <w:rsid w:val="3BE45BE4"/>
    <w:rsid w:val="3BE76DE7"/>
    <w:rsid w:val="3BF003B8"/>
    <w:rsid w:val="3C1C6A96"/>
    <w:rsid w:val="3C1D4983"/>
    <w:rsid w:val="3C2004C1"/>
    <w:rsid w:val="3C242944"/>
    <w:rsid w:val="3C274AB3"/>
    <w:rsid w:val="3C355D3B"/>
    <w:rsid w:val="3C522880"/>
    <w:rsid w:val="3C5F3508"/>
    <w:rsid w:val="3C667DFC"/>
    <w:rsid w:val="3C6D114E"/>
    <w:rsid w:val="3C6D5336"/>
    <w:rsid w:val="3C7623AB"/>
    <w:rsid w:val="3C7A3C40"/>
    <w:rsid w:val="3C8C7794"/>
    <w:rsid w:val="3C902AAA"/>
    <w:rsid w:val="3CA1082C"/>
    <w:rsid w:val="3CAB1381"/>
    <w:rsid w:val="3CB34D43"/>
    <w:rsid w:val="3CB847DB"/>
    <w:rsid w:val="3CBB23E4"/>
    <w:rsid w:val="3CBD2C9A"/>
    <w:rsid w:val="3CC7636E"/>
    <w:rsid w:val="3CDD7277"/>
    <w:rsid w:val="3CEA3976"/>
    <w:rsid w:val="3CEE473E"/>
    <w:rsid w:val="3CFA44FF"/>
    <w:rsid w:val="3CFF12DC"/>
    <w:rsid w:val="3D0553F9"/>
    <w:rsid w:val="3D0F69C3"/>
    <w:rsid w:val="3D2C702D"/>
    <w:rsid w:val="3D2D6A72"/>
    <w:rsid w:val="3D4A33FE"/>
    <w:rsid w:val="3D4F0AD6"/>
    <w:rsid w:val="3D504129"/>
    <w:rsid w:val="3D561BBC"/>
    <w:rsid w:val="3D5E4FF8"/>
    <w:rsid w:val="3D600F12"/>
    <w:rsid w:val="3D6A366F"/>
    <w:rsid w:val="3DB474B3"/>
    <w:rsid w:val="3DB47788"/>
    <w:rsid w:val="3DB84263"/>
    <w:rsid w:val="3DB92DD2"/>
    <w:rsid w:val="3DC236C3"/>
    <w:rsid w:val="3DC3360C"/>
    <w:rsid w:val="3DD20A53"/>
    <w:rsid w:val="3DD91617"/>
    <w:rsid w:val="3DE831C5"/>
    <w:rsid w:val="3DF71682"/>
    <w:rsid w:val="3DF73A3A"/>
    <w:rsid w:val="3E0D79B0"/>
    <w:rsid w:val="3E0E6DC7"/>
    <w:rsid w:val="3E100923"/>
    <w:rsid w:val="3E163C55"/>
    <w:rsid w:val="3E1C6E03"/>
    <w:rsid w:val="3E1F291C"/>
    <w:rsid w:val="3E236116"/>
    <w:rsid w:val="3E307FF7"/>
    <w:rsid w:val="3E35630B"/>
    <w:rsid w:val="3E407CAC"/>
    <w:rsid w:val="3E5471E3"/>
    <w:rsid w:val="3E61041F"/>
    <w:rsid w:val="3E8E3CEB"/>
    <w:rsid w:val="3EA01252"/>
    <w:rsid w:val="3EB10EEE"/>
    <w:rsid w:val="3EC153E9"/>
    <w:rsid w:val="3ECA6239"/>
    <w:rsid w:val="3ED95DD0"/>
    <w:rsid w:val="3EDF02BC"/>
    <w:rsid w:val="3EF8623B"/>
    <w:rsid w:val="3EFE3C5C"/>
    <w:rsid w:val="3F077355"/>
    <w:rsid w:val="3F0F69D6"/>
    <w:rsid w:val="3F1000A9"/>
    <w:rsid w:val="3F193EA2"/>
    <w:rsid w:val="3F1B0A67"/>
    <w:rsid w:val="3F2C6253"/>
    <w:rsid w:val="3F2F16A8"/>
    <w:rsid w:val="3F3A318C"/>
    <w:rsid w:val="3F3F179A"/>
    <w:rsid w:val="3F501271"/>
    <w:rsid w:val="3F582AF8"/>
    <w:rsid w:val="3F607B5C"/>
    <w:rsid w:val="3F774612"/>
    <w:rsid w:val="3FA81C09"/>
    <w:rsid w:val="3FBE77D0"/>
    <w:rsid w:val="3FBF2B17"/>
    <w:rsid w:val="3FF0274C"/>
    <w:rsid w:val="3FFC5A92"/>
    <w:rsid w:val="402B7FA9"/>
    <w:rsid w:val="402E293D"/>
    <w:rsid w:val="402E519C"/>
    <w:rsid w:val="40444CC7"/>
    <w:rsid w:val="40484254"/>
    <w:rsid w:val="404B02A6"/>
    <w:rsid w:val="40524017"/>
    <w:rsid w:val="40532F1C"/>
    <w:rsid w:val="405D3E20"/>
    <w:rsid w:val="4062299B"/>
    <w:rsid w:val="406916F4"/>
    <w:rsid w:val="40757DD2"/>
    <w:rsid w:val="4078013C"/>
    <w:rsid w:val="40834EF6"/>
    <w:rsid w:val="409216FD"/>
    <w:rsid w:val="40925E7D"/>
    <w:rsid w:val="409D5D7A"/>
    <w:rsid w:val="40B7225D"/>
    <w:rsid w:val="40D15784"/>
    <w:rsid w:val="40DB40AE"/>
    <w:rsid w:val="40F649DB"/>
    <w:rsid w:val="40F930C1"/>
    <w:rsid w:val="40F942AC"/>
    <w:rsid w:val="410D640F"/>
    <w:rsid w:val="4118614A"/>
    <w:rsid w:val="41186950"/>
    <w:rsid w:val="41254502"/>
    <w:rsid w:val="413332AC"/>
    <w:rsid w:val="413D7313"/>
    <w:rsid w:val="414815A3"/>
    <w:rsid w:val="414D5B49"/>
    <w:rsid w:val="41545BAE"/>
    <w:rsid w:val="4155158B"/>
    <w:rsid w:val="4166128B"/>
    <w:rsid w:val="417132B8"/>
    <w:rsid w:val="417842D8"/>
    <w:rsid w:val="417939DF"/>
    <w:rsid w:val="418678B6"/>
    <w:rsid w:val="41967845"/>
    <w:rsid w:val="419C5C20"/>
    <w:rsid w:val="41B03260"/>
    <w:rsid w:val="41B55C1F"/>
    <w:rsid w:val="41B6224E"/>
    <w:rsid w:val="41C24095"/>
    <w:rsid w:val="41C469D8"/>
    <w:rsid w:val="41DB4C18"/>
    <w:rsid w:val="41DC57EA"/>
    <w:rsid w:val="41DD0616"/>
    <w:rsid w:val="41DF528C"/>
    <w:rsid w:val="41FC089F"/>
    <w:rsid w:val="42126570"/>
    <w:rsid w:val="42164BA6"/>
    <w:rsid w:val="421F62D7"/>
    <w:rsid w:val="4232223D"/>
    <w:rsid w:val="42326BA1"/>
    <w:rsid w:val="4235230F"/>
    <w:rsid w:val="42390971"/>
    <w:rsid w:val="42443B5F"/>
    <w:rsid w:val="42483A38"/>
    <w:rsid w:val="426A6266"/>
    <w:rsid w:val="426C716A"/>
    <w:rsid w:val="426F0009"/>
    <w:rsid w:val="426F35CE"/>
    <w:rsid w:val="427047D3"/>
    <w:rsid w:val="42726434"/>
    <w:rsid w:val="42741A74"/>
    <w:rsid w:val="42786559"/>
    <w:rsid w:val="427A4E3F"/>
    <w:rsid w:val="42A847A9"/>
    <w:rsid w:val="42AC08DD"/>
    <w:rsid w:val="42BC4ED1"/>
    <w:rsid w:val="42BD1F2D"/>
    <w:rsid w:val="42CF51D6"/>
    <w:rsid w:val="42D140DF"/>
    <w:rsid w:val="42D73837"/>
    <w:rsid w:val="42DE3103"/>
    <w:rsid w:val="42E863C4"/>
    <w:rsid w:val="430959C5"/>
    <w:rsid w:val="4309666B"/>
    <w:rsid w:val="43183A41"/>
    <w:rsid w:val="431A3A63"/>
    <w:rsid w:val="431B1A64"/>
    <w:rsid w:val="432E4338"/>
    <w:rsid w:val="433D1BCC"/>
    <w:rsid w:val="43461FC2"/>
    <w:rsid w:val="43465748"/>
    <w:rsid w:val="43492BAA"/>
    <w:rsid w:val="434972B8"/>
    <w:rsid w:val="43544E57"/>
    <w:rsid w:val="435A4866"/>
    <w:rsid w:val="43611C55"/>
    <w:rsid w:val="436A3330"/>
    <w:rsid w:val="438578E4"/>
    <w:rsid w:val="439B2A45"/>
    <w:rsid w:val="43AA58F7"/>
    <w:rsid w:val="43AB46D8"/>
    <w:rsid w:val="43B7220A"/>
    <w:rsid w:val="43B83AF3"/>
    <w:rsid w:val="43C8289A"/>
    <w:rsid w:val="43CA3FD1"/>
    <w:rsid w:val="43D61FF4"/>
    <w:rsid w:val="43D62A8D"/>
    <w:rsid w:val="43EF2947"/>
    <w:rsid w:val="43F346D1"/>
    <w:rsid w:val="43F6260E"/>
    <w:rsid w:val="43FD07B3"/>
    <w:rsid w:val="440D7227"/>
    <w:rsid w:val="443223D1"/>
    <w:rsid w:val="443B5386"/>
    <w:rsid w:val="443B7A7B"/>
    <w:rsid w:val="443C5427"/>
    <w:rsid w:val="443F1622"/>
    <w:rsid w:val="44653743"/>
    <w:rsid w:val="446E778E"/>
    <w:rsid w:val="44757A0E"/>
    <w:rsid w:val="447817FA"/>
    <w:rsid w:val="448617A9"/>
    <w:rsid w:val="448966D7"/>
    <w:rsid w:val="448D5A6C"/>
    <w:rsid w:val="4497107F"/>
    <w:rsid w:val="449F0076"/>
    <w:rsid w:val="44A8487D"/>
    <w:rsid w:val="44AD48B0"/>
    <w:rsid w:val="44C65175"/>
    <w:rsid w:val="44CD0A24"/>
    <w:rsid w:val="44CD25DD"/>
    <w:rsid w:val="44DA0627"/>
    <w:rsid w:val="44DA57EF"/>
    <w:rsid w:val="44DC2A9D"/>
    <w:rsid w:val="44DE4EE8"/>
    <w:rsid w:val="44DE6453"/>
    <w:rsid w:val="44EA38A0"/>
    <w:rsid w:val="44FF35B0"/>
    <w:rsid w:val="451762E5"/>
    <w:rsid w:val="451C2364"/>
    <w:rsid w:val="45262FE8"/>
    <w:rsid w:val="452D5566"/>
    <w:rsid w:val="453561D8"/>
    <w:rsid w:val="453E6EE9"/>
    <w:rsid w:val="45401335"/>
    <w:rsid w:val="454C7293"/>
    <w:rsid w:val="454F6028"/>
    <w:rsid w:val="455F3185"/>
    <w:rsid w:val="45627C50"/>
    <w:rsid w:val="456F5D0E"/>
    <w:rsid w:val="4575223B"/>
    <w:rsid w:val="45815E83"/>
    <w:rsid w:val="458219F7"/>
    <w:rsid w:val="459D4B76"/>
    <w:rsid w:val="45A32312"/>
    <w:rsid w:val="45A83CDB"/>
    <w:rsid w:val="45B8513C"/>
    <w:rsid w:val="45BC2771"/>
    <w:rsid w:val="45BD633F"/>
    <w:rsid w:val="45D21FBA"/>
    <w:rsid w:val="45DF4693"/>
    <w:rsid w:val="45E25B54"/>
    <w:rsid w:val="45E644FC"/>
    <w:rsid w:val="45E85CE9"/>
    <w:rsid w:val="45F529DC"/>
    <w:rsid w:val="45F87A16"/>
    <w:rsid w:val="45F97740"/>
    <w:rsid w:val="45FB5683"/>
    <w:rsid w:val="45FE6AA5"/>
    <w:rsid w:val="46154A6D"/>
    <w:rsid w:val="4621455F"/>
    <w:rsid w:val="46336771"/>
    <w:rsid w:val="46444DA0"/>
    <w:rsid w:val="46623B73"/>
    <w:rsid w:val="46715C1C"/>
    <w:rsid w:val="468E3060"/>
    <w:rsid w:val="468F5A68"/>
    <w:rsid w:val="469E3228"/>
    <w:rsid w:val="46B30C9C"/>
    <w:rsid w:val="46BE6885"/>
    <w:rsid w:val="46BF68D4"/>
    <w:rsid w:val="46C028B7"/>
    <w:rsid w:val="46D04028"/>
    <w:rsid w:val="46D37DD3"/>
    <w:rsid w:val="46E15211"/>
    <w:rsid w:val="46E71725"/>
    <w:rsid w:val="46F04A68"/>
    <w:rsid w:val="46F45E43"/>
    <w:rsid w:val="470A3184"/>
    <w:rsid w:val="470E18FF"/>
    <w:rsid w:val="470E2A25"/>
    <w:rsid w:val="47190737"/>
    <w:rsid w:val="4735365A"/>
    <w:rsid w:val="4737038A"/>
    <w:rsid w:val="475851FC"/>
    <w:rsid w:val="476735A1"/>
    <w:rsid w:val="4780502D"/>
    <w:rsid w:val="478114F6"/>
    <w:rsid w:val="47931DB9"/>
    <w:rsid w:val="4793661A"/>
    <w:rsid w:val="47B068D1"/>
    <w:rsid w:val="47BA2885"/>
    <w:rsid w:val="47CF4280"/>
    <w:rsid w:val="47D93A9A"/>
    <w:rsid w:val="47E237F5"/>
    <w:rsid w:val="47FA02ED"/>
    <w:rsid w:val="48080B67"/>
    <w:rsid w:val="480F157C"/>
    <w:rsid w:val="481D3812"/>
    <w:rsid w:val="482258DD"/>
    <w:rsid w:val="48233EA4"/>
    <w:rsid w:val="483671A1"/>
    <w:rsid w:val="483F74F2"/>
    <w:rsid w:val="48477921"/>
    <w:rsid w:val="485B055B"/>
    <w:rsid w:val="485B2AD4"/>
    <w:rsid w:val="485F2A6D"/>
    <w:rsid w:val="48664EAD"/>
    <w:rsid w:val="486A7EFB"/>
    <w:rsid w:val="48712754"/>
    <w:rsid w:val="48816CF6"/>
    <w:rsid w:val="48844CEB"/>
    <w:rsid w:val="488F47FD"/>
    <w:rsid w:val="4894126B"/>
    <w:rsid w:val="48A230BA"/>
    <w:rsid w:val="48A53D7E"/>
    <w:rsid w:val="48A72E0F"/>
    <w:rsid w:val="48A85D0C"/>
    <w:rsid w:val="48AA3ACF"/>
    <w:rsid w:val="48B45EB0"/>
    <w:rsid w:val="48B8735A"/>
    <w:rsid w:val="48E7438A"/>
    <w:rsid w:val="48F101F9"/>
    <w:rsid w:val="48FA52A0"/>
    <w:rsid w:val="4900159A"/>
    <w:rsid w:val="49006068"/>
    <w:rsid w:val="490610B2"/>
    <w:rsid w:val="490B07CA"/>
    <w:rsid w:val="4912046C"/>
    <w:rsid w:val="49144270"/>
    <w:rsid w:val="49204B5B"/>
    <w:rsid w:val="492440A6"/>
    <w:rsid w:val="49244E6B"/>
    <w:rsid w:val="492A64B9"/>
    <w:rsid w:val="4950431A"/>
    <w:rsid w:val="495B2A70"/>
    <w:rsid w:val="49646667"/>
    <w:rsid w:val="496A45BB"/>
    <w:rsid w:val="49746EE7"/>
    <w:rsid w:val="49873A7E"/>
    <w:rsid w:val="498B5EC5"/>
    <w:rsid w:val="49AA1DA0"/>
    <w:rsid w:val="49AC060B"/>
    <w:rsid w:val="49C54446"/>
    <w:rsid w:val="49CB2082"/>
    <w:rsid w:val="49CC48E5"/>
    <w:rsid w:val="49DC528B"/>
    <w:rsid w:val="49DD3432"/>
    <w:rsid w:val="49DF4095"/>
    <w:rsid w:val="49E05A05"/>
    <w:rsid w:val="49E26FD5"/>
    <w:rsid w:val="49E70E0D"/>
    <w:rsid w:val="49F52497"/>
    <w:rsid w:val="49F52FE6"/>
    <w:rsid w:val="49F76271"/>
    <w:rsid w:val="49FE5EAE"/>
    <w:rsid w:val="4A297C50"/>
    <w:rsid w:val="4A2A5389"/>
    <w:rsid w:val="4A4D1569"/>
    <w:rsid w:val="4A5547D5"/>
    <w:rsid w:val="4A5B2D19"/>
    <w:rsid w:val="4A70561F"/>
    <w:rsid w:val="4A7F7BFC"/>
    <w:rsid w:val="4A8041B6"/>
    <w:rsid w:val="4A84714F"/>
    <w:rsid w:val="4A9118B7"/>
    <w:rsid w:val="4A9A5473"/>
    <w:rsid w:val="4AA32950"/>
    <w:rsid w:val="4AA65995"/>
    <w:rsid w:val="4AAD46C3"/>
    <w:rsid w:val="4AB04466"/>
    <w:rsid w:val="4ACE423D"/>
    <w:rsid w:val="4AF16CEA"/>
    <w:rsid w:val="4AF170C3"/>
    <w:rsid w:val="4AF32E61"/>
    <w:rsid w:val="4AFE27B4"/>
    <w:rsid w:val="4AFE292A"/>
    <w:rsid w:val="4B1215AD"/>
    <w:rsid w:val="4B185038"/>
    <w:rsid w:val="4B1A6F0B"/>
    <w:rsid w:val="4B1C724D"/>
    <w:rsid w:val="4B2061DA"/>
    <w:rsid w:val="4B2447C8"/>
    <w:rsid w:val="4B284CD9"/>
    <w:rsid w:val="4B2B0DCC"/>
    <w:rsid w:val="4B2F67D9"/>
    <w:rsid w:val="4B392EAE"/>
    <w:rsid w:val="4B3F63AB"/>
    <w:rsid w:val="4B413891"/>
    <w:rsid w:val="4B586F49"/>
    <w:rsid w:val="4B631381"/>
    <w:rsid w:val="4B6A5F5C"/>
    <w:rsid w:val="4B700C5B"/>
    <w:rsid w:val="4B76541D"/>
    <w:rsid w:val="4B777613"/>
    <w:rsid w:val="4B7B0677"/>
    <w:rsid w:val="4B8A48D9"/>
    <w:rsid w:val="4B8D03E7"/>
    <w:rsid w:val="4BA53973"/>
    <w:rsid w:val="4BB01342"/>
    <w:rsid w:val="4BB93C45"/>
    <w:rsid w:val="4BBB1A36"/>
    <w:rsid w:val="4BBC2034"/>
    <w:rsid w:val="4BD37954"/>
    <w:rsid w:val="4BE5029C"/>
    <w:rsid w:val="4BE902F4"/>
    <w:rsid w:val="4C052904"/>
    <w:rsid w:val="4C181D1A"/>
    <w:rsid w:val="4C1922E8"/>
    <w:rsid w:val="4C247EBE"/>
    <w:rsid w:val="4C29203C"/>
    <w:rsid w:val="4C2A687E"/>
    <w:rsid w:val="4C2E106D"/>
    <w:rsid w:val="4C306230"/>
    <w:rsid w:val="4C3D7E25"/>
    <w:rsid w:val="4C547A7F"/>
    <w:rsid w:val="4C586BF0"/>
    <w:rsid w:val="4C5B3977"/>
    <w:rsid w:val="4C5B576D"/>
    <w:rsid w:val="4C623E7E"/>
    <w:rsid w:val="4C6775D1"/>
    <w:rsid w:val="4C6F3D50"/>
    <w:rsid w:val="4C934446"/>
    <w:rsid w:val="4CA27BF5"/>
    <w:rsid w:val="4CB2752D"/>
    <w:rsid w:val="4CB40757"/>
    <w:rsid w:val="4CB97856"/>
    <w:rsid w:val="4CBA2C63"/>
    <w:rsid w:val="4CBB7BDE"/>
    <w:rsid w:val="4CBC355D"/>
    <w:rsid w:val="4CBC363F"/>
    <w:rsid w:val="4CCF7DCC"/>
    <w:rsid w:val="4CD154E3"/>
    <w:rsid w:val="4CD93BD9"/>
    <w:rsid w:val="4CDF49A5"/>
    <w:rsid w:val="4CE106A3"/>
    <w:rsid w:val="4CEF472E"/>
    <w:rsid w:val="4CF34868"/>
    <w:rsid w:val="4CF4170E"/>
    <w:rsid w:val="4D0A694B"/>
    <w:rsid w:val="4D0C08B2"/>
    <w:rsid w:val="4D1B208F"/>
    <w:rsid w:val="4D2265C4"/>
    <w:rsid w:val="4D2B1373"/>
    <w:rsid w:val="4D2F41FE"/>
    <w:rsid w:val="4D410CA2"/>
    <w:rsid w:val="4D4237B5"/>
    <w:rsid w:val="4D425ACF"/>
    <w:rsid w:val="4D4A3EA0"/>
    <w:rsid w:val="4D5C4D13"/>
    <w:rsid w:val="4D760E8A"/>
    <w:rsid w:val="4D766FEC"/>
    <w:rsid w:val="4D8D15BA"/>
    <w:rsid w:val="4D9D36E1"/>
    <w:rsid w:val="4DA63DA4"/>
    <w:rsid w:val="4DAB785F"/>
    <w:rsid w:val="4DC62913"/>
    <w:rsid w:val="4DCF4D92"/>
    <w:rsid w:val="4DD033F0"/>
    <w:rsid w:val="4DDA5054"/>
    <w:rsid w:val="4DE03554"/>
    <w:rsid w:val="4DE53431"/>
    <w:rsid w:val="4DF176EF"/>
    <w:rsid w:val="4DFD577B"/>
    <w:rsid w:val="4DFF712D"/>
    <w:rsid w:val="4E043178"/>
    <w:rsid w:val="4E0540E0"/>
    <w:rsid w:val="4E0A51F3"/>
    <w:rsid w:val="4E116D2E"/>
    <w:rsid w:val="4E1951A8"/>
    <w:rsid w:val="4E1D2A82"/>
    <w:rsid w:val="4E1F7B6E"/>
    <w:rsid w:val="4E2372D1"/>
    <w:rsid w:val="4E265BBF"/>
    <w:rsid w:val="4E2B4FF2"/>
    <w:rsid w:val="4E373083"/>
    <w:rsid w:val="4E3B66DB"/>
    <w:rsid w:val="4E3C356B"/>
    <w:rsid w:val="4E3E294A"/>
    <w:rsid w:val="4E526F75"/>
    <w:rsid w:val="4E696A6D"/>
    <w:rsid w:val="4E6E52B7"/>
    <w:rsid w:val="4E80598D"/>
    <w:rsid w:val="4E8431B2"/>
    <w:rsid w:val="4E975BF2"/>
    <w:rsid w:val="4E9A5518"/>
    <w:rsid w:val="4E9D01CD"/>
    <w:rsid w:val="4EA60E8C"/>
    <w:rsid w:val="4EB1528B"/>
    <w:rsid w:val="4EDB5583"/>
    <w:rsid w:val="4EEB59E0"/>
    <w:rsid w:val="4EF03AEB"/>
    <w:rsid w:val="4EFB04E5"/>
    <w:rsid w:val="4F041DE6"/>
    <w:rsid w:val="4F1B2C8C"/>
    <w:rsid w:val="4F237244"/>
    <w:rsid w:val="4F2F03F1"/>
    <w:rsid w:val="4F43745C"/>
    <w:rsid w:val="4F4410E4"/>
    <w:rsid w:val="4F484182"/>
    <w:rsid w:val="4F4C3FAE"/>
    <w:rsid w:val="4F5C6503"/>
    <w:rsid w:val="4F7846E3"/>
    <w:rsid w:val="4F7F146C"/>
    <w:rsid w:val="4F85657F"/>
    <w:rsid w:val="4F8D22DB"/>
    <w:rsid w:val="4F9C2614"/>
    <w:rsid w:val="4F9F3B92"/>
    <w:rsid w:val="4FB02A9B"/>
    <w:rsid w:val="4FBD72FD"/>
    <w:rsid w:val="4FDA145A"/>
    <w:rsid w:val="4FF225E0"/>
    <w:rsid w:val="4FFA2E9B"/>
    <w:rsid w:val="500A31FD"/>
    <w:rsid w:val="501343E3"/>
    <w:rsid w:val="501605EF"/>
    <w:rsid w:val="5019541D"/>
    <w:rsid w:val="50221677"/>
    <w:rsid w:val="502B2D7C"/>
    <w:rsid w:val="504228D1"/>
    <w:rsid w:val="504248BD"/>
    <w:rsid w:val="50453718"/>
    <w:rsid w:val="50475CEF"/>
    <w:rsid w:val="504B7311"/>
    <w:rsid w:val="50523DA8"/>
    <w:rsid w:val="50605388"/>
    <w:rsid w:val="506E448F"/>
    <w:rsid w:val="5082457A"/>
    <w:rsid w:val="508B3A0B"/>
    <w:rsid w:val="5092714D"/>
    <w:rsid w:val="50AA2FF2"/>
    <w:rsid w:val="50AE51B5"/>
    <w:rsid w:val="50B14ACB"/>
    <w:rsid w:val="50B92583"/>
    <w:rsid w:val="50C02A3A"/>
    <w:rsid w:val="50C3518C"/>
    <w:rsid w:val="50D10728"/>
    <w:rsid w:val="50E16C37"/>
    <w:rsid w:val="50E71114"/>
    <w:rsid w:val="50E93288"/>
    <w:rsid w:val="50F46E11"/>
    <w:rsid w:val="50F549E0"/>
    <w:rsid w:val="50F624ED"/>
    <w:rsid w:val="5100621B"/>
    <w:rsid w:val="51024EE6"/>
    <w:rsid w:val="510B4618"/>
    <w:rsid w:val="512040BB"/>
    <w:rsid w:val="512354E9"/>
    <w:rsid w:val="512515C3"/>
    <w:rsid w:val="51342579"/>
    <w:rsid w:val="513870A6"/>
    <w:rsid w:val="513F3F78"/>
    <w:rsid w:val="5144041F"/>
    <w:rsid w:val="51477D68"/>
    <w:rsid w:val="51565337"/>
    <w:rsid w:val="516D776A"/>
    <w:rsid w:val="519F5AB0"/>
    <w:rsid w:val="51A448D7"/>
    <w:rsid w:val="51AF5F48"/>
    <w:rsid w:val="51B17616"/>
    <w:rsid w:val="51B764C1"/>
    <w:rsid w:val="51BE71F1"/>
    <w:rsid w:val="51C13579"/>
    <w:rsid w:val="51C36FEB"/>
    <w:rsid w:val="51D2743F"/>
    <w:rsid w:val="51DC4D36"/>
    <w:rsid w:val="51E23D73"/>
    <w:rsid w:val="51E74802"/>
    <w:rsid w:val="51EA1724"/>
    <w:rsid w:val="51F55275"/>
    <w:rsid w:val="51F960B8"/>
    <w:rsid w:val="51F9649F"/>
    <w:rsid w:val="52002FAF"/>
    <w:rsid w:val="52033575"/>
    <w:rsid w:val="520644EE"/>
    <w:rsid w:val="52095027"/>
    <w:rsid w:val="521B5152"/>
    <w:rsid w:val="52203D7F"/>
    <w:rsid w:val="52247733"/>
    <w:rsid w:val="523E4EBD"/>
    <w:rsid w:val="523F1575"/>
    <w:rsid w:val="52421D34"/>
    <w:rsid w:val="52470050"/>
    <w:rsid w:val="524C4B5B"/>
    <w:rsid w:val="525B27AC"/>
    <w:rsid w:val="525F765D"/>
    <w:rsid w:val="5266567B"/>
    <w:rsid w:val="526B1223"/>
    <w:rsid w:val="5293127C"/>
    <w:rsid w:val="52956B56"/>
    <w:rsid w:val="529638D5"/>
    <w:rsid w:val="52A264B8"/>
    <w:rsid w:val="52AF1B0E"/>
    <w:rsid w:val="52B12B35"/>
    <w:rsid w:val="52C21B14"/>
    <w:rsid w:val="52D6110F"/>
    <w:rsid w:val="52E60631"/>
    <w:rsid w:val="52ED6F5C"/>
    <w:rsid w:val="52EE42F6"/>
    <w:rsid w:val="53092DE3"/>
    <w:rsid w:val="53216E09"/>
    <w:rsid w:val="53242AA2"/>
    <w:rsid w:val="532F4721"/>
    <w:rsid w:val="53392C3D"/>
    <w:rsid w:val="533B6846"/>
    <w:rsid w:val="53423E11"/>
    <w:rsid w:val="5356544D"/>
    <w:rsid w:val="535853EE"/>
    <w:rsid w:val="535859AF"/>
    <w:rsid w:val="53612DCD"/>
    <w:rsid w:val="53655526"/>
    <w:rsid w:val="539A5DD2"/>
    <w:rsid w:val="539B7344"/>
    <w:rsid w:val="539D654D"/>
    <w:rsid w:val="53B85DB8"/>
    <w:rsid w:val="53B877CB"/>
    <w:rsid w:val="53BD4847"/>
    <w:rsid w:val="53D54B32"/>
    <w:rsid w:val="53DB1CAB"/>
    <w:rsid w:val="53E014CD"/>
    <w:rsid w:val="53E724E5"/>
    <w:rsid w:val="53FB6645"/>
    <w:rsid w:val="54045851"/>
    <w:rsid w:val="540B5A5D"/>
    <w:rsid w:val="54201122"/>
    <w:rsid w:val="542850D5"/>
    <w:rsid w:val="54322D3F"/>
    <w:rsid w:val="54365694"/>
    <w:rsid w:val="544D671F"/>
    <w:rsid w:val="545020BC"/>
    <w:rsid w:val="5458381F"/>
    <w:rsid w:val="545B0D66"/>
    <w:rsid w:val="546009DA"/>
    <w:rsid w:val="546F517D"/>
    <w:rsid w:val="54742C67"/>
    <w:rsid w:val="54747CE9"/>
    <w:rsid w:val="547859F2"/>
    <w:rsid w:val="54851297"/>
    <w:rsid w:val="54851682"/>
    <w:rsid w:val="548B5924"/>
    <w:rsid w:val="54A2071D"/>
    <w:rsid w:val="54AA7350"/>
    <w:rsid w:val="54B262EF"/>
    <w:rsid w:val="54B67128"/>
    <w:rsid w:val="54B964C5"/>
    <w:rsid w:val="54BA6904"/>
    <w:rsid w:val="54C11649"/>
    <w:rsid w:val="54C25046"/>
    <w:rsid w:val="54C54F9A"/>
    <w:rsid w:val="54C61C2D"/>
    <w:rsid w:val="54D06FF3"/>
    <w:rsid w:val="54D67641"/>
    <w:rsid w:val="54DC1FDB"/>
    <w:rsid w:val="54E01DD8"/>
    <w:rsid w:val="54E40912"/>
    <w:rsid w:val="54EF45E6"/>
    <w:rsid w:val="54F763FA"/>
    <w:rsid w:val="550E1231"/>
    <w:rsid w:val="550E3387"/>
    <w:rsid w:val="551C150B"/>
    <w:rsid w:val="551E78D1"/>
    <w:rsid w:val="5522626B"/>
    <w:rsid w:val="5524005E"/>
    <w:rsid w:val="553F72AE"/>
    <w:rsid w:val="55563FFD"/>
    <w:rsid w:val="55575961"/>
    <w:rsid w:val="5565768E"/>
    <w:rsid w:val="556F68F0"/>
    <w:rsid w:val="55707528"/>
    <w:rsid w:val="557F7167"/>
    <w:rsid w:val="558F2917"/>
    <w:rsid w:val="55B76CE6"/>
    <w:rsid w:val="55BE64C2"/>
    <w:rsid w:val="55C5688E"/>
    <w:rsid w:val="55E378BE"/>
    <w:rsid w:val="55E70907"/>
    <w:rsid w:val="55EE506B"/>
    <w:rsid w:val="55F50525"/>
    <w:rsid w:val="55F736A9"/>
    <w:rsid w:val="55F920B4"/>
    <w:rsid w:val="56016087"/>
    <w:rsid w:val="561034DA"/>
    <w:rsid w:val="56111BE1"/>
    <w:rsid w:val="56130B60"/>
    <w:rsid w:val="561D2076"/>
    <w:rsid w:val="5622373D"/>
    <w:rsid w:val="56226678"/>
    <w:rsid w:val="56392119"/>
    <w:rsid w:val="56451B77"/>
    <w:rsid w:val="564D4072"/>
    <w:rsid w:val="56547025"/>
    <w:rsid w:val="565757EE"/>
    <w:rsid w:val="5660174A"/>
    <w:rsid w:val="56666BC3"/>
    <w:rsid w:val="566E04AA"/>
    <w:rsid w:val="567633AE"/>
    <w:rsid w:val="56800E1E"/>
    <w:rsid w:val="56A726FA"/>
    <w:rsid w:val="56B02086"/>
    <w:rsid w:val="56B96E06"/>
    <w:rsid w:val="56C72911"/>
    <w:rsid w:val="56CD51B3"/>
    <w:rsid w:val="56D73EF4"/>
    <w:rsid w:val="56D97934"/>
    <w:rsid w:val="56DE16CE"/>
    <w:rsid w:val="56E07BFC"/>
    <w:rsid w:val="57001A92"/>
    <w:rsid w:val="5709335D"/>
    <w:rsid w:val="570F6C04"/>
    <w:rsid w:val="57134E62"/>
    <w:rsid w:val="57137EBD"/>
    <w:rsid w:val="57175B9E"/>
    <w:rsid w:val="571A33AF"/>
    <w:rsid w:val="57283FC9"/>
    <w:rsid w:val="573E5532"/>
    <w:rsid w:val="57436486"/>
    <w:rsid w:val="574B0BE8"/>
    <w:rsid w:val="574F18E0"/>
    <w:rsid w:val="57655631"/>
    <w:rsid w:val="576618E4"/>
    <w:rsid w:val="576A702D"/>
    <w:rsid w:val="57717B5D"/>
    <w:rsid w:val="578B0F00"/>
    <w:rsid w:val="5798642C"/>
    <w:rsid w:val="57996B7A"/>
    <w:rsid w:val="579A2DB0"/>
    <w:rsid w:val="579B35C5"/>
    <w:rsid w:val="57AE04DD"/>
    <w:rsid w:val="57CA6439"/>
    <w:rsid w:val="57CC53F0"/>
    <w:rsid w:val="57D82346"/>
    <w:rsid w:val="58056B16"/>
    <w:rsid w:val="58067D4A"/>
    <w:rsid w:val="58215023"/>
    <w:rsid w:val="582A6FE8"/>
    <w:rsid w:val="5832720A"/>
    <w:rsid w:val="583E38ED"/>
    <w:rsid w:val="5841466F"/>
    <w:rsid w:val="58492205"/>
    <w:rsid w:val="584B226B"/>
    <w:rsid w:val="58652B78"/>
    <w:rsid w:val="586606AD"/>
    <w:rsid w:val="587F4B05"/>
    <w:rsid w:val="58876C5E"/>
    <w:rsid w:val="58A124A2"/>
    <w:rsid w:val="58AA4471"/>
    <w:rsid w:val="58B523E4"/>
    <w:rsid w:val="58F23BE0"/>
    <w:rsid w:val="58F401AC"/>
    <w:rsid w:val="58F41E3D"/>
    <w:rsid w:val="59017396"/>
    <w:rsid w:val="59073F58"/>
    <w:rsid w:val="590B5CF8"/>
    <w:rsid w:val="591259CF"/>
    <w:rsid w:val="591A6807"/>
    <w:rsid w:val="591C2096"/>
    <w:rsid w:val="59347CC9"/>
    <w:rsid w:val="594913BD"/>
    <w:rsid w:val="594F7D7C"/>
    <w:rsid w:val="595C5065"/>
    <w:rsid w:val="5962229D"/>
    <w:rsid w:val="59910B7A"/>
    <w:rsid w:val="59A00D4D"/>
    <w:rsid w:val="59A367BC"/>
    <w:rsid w:val="59AD2983"/>
    <w:rsid w:val="59AE7498"/>
    <w:rsid w:val="59B94E32"/>
    <w:rsid w:val="59C2687D"/>
    <w:rsid w:val="59C30B55"/>
    <w:rsid w:val="59C7117E"/>
    <w:rsid w:val="59DE12F9"/>
    <w:rsid w:val="59E25AD5"/>
    <w:rsid w:val="59EF1685"/>
    <w:rsid w:val="59F65033"/>
    <w:rsid w:val="5A0520DF"/>
    <w:rsid w:val="5A0E10D2"/>
    <w:rsid w:val="5A105C8C"/>
    <w:rsid w:val="5A120354"/>
    <w:rsid w:val="5A172898"/>
    <w:rsid w:val="5A186A3C"/>
    <w:rsid w:val="5A1C33A3"/>
    <w:rsid w:val="5A233E2F"/>
    <w:rsid w:val="5A3853C1"/>
    <w:rsid w:val="5A4159B1"/>
    <w:rsid w:val="5A540AE6"/>
    <w:rsid w:val="5A7A439E"/>
    <w:rsid w:val="5A7F2C1F"/>
    <w:rsid w:val="5A83348A"/>
    <w:rsid w:val="5A884602"/>
    <w:rsid w:val="5A8E184B"/>
    <w:rsid w:val="5AB625B5"/>
    <w:rsid w:val="5ABA25A5"/>
    <w:rsid w:val="5AC676CE"/>
    <w:rsid w:val="5ACF6DC2"/>
    <w:rsid w:val="5AD1405F"/>
    <w:rsid w:val="5AD20FEA"/>
    <w:rsid w:val="5AD51043"/>
    <w:rsid w:val="5AE24D63"/>
    <w:rsid w:val="5AEA4149"/>
    <w:rsid w:val="5AEA451D"/>
    <w:rsid w:val="5AF211EA"/>
    <w:rsid w:val="5B0139BA"/>
    <w:rsid w:val="5B016901"/>
    <w:rsid w:val="5B0D606F"/>
    <w:rsid w:val="5B0E31EC"/>
    <w:rsid w:val="5B1045E4"/>
    <w:rsid w:val="5B145757"/>
    <w:rsid w:val="5B18794F"/>
    <w:rsid w:val="5B1D0C8E"/>
    <w:rsid w:val="5B2F1293"/>
    <w:rsid w:val="5B356B6E"/>
    <w:rsid w:val="5B376C76"/>
    <w:rsid w:val="5B3E4236"/>
    <w:rsid w:val="5B3F1584"/>
    <w:rsid w:val="5B43045E"/>
    <w:rsid w:val="5B595398"/>
    <w:rsid w:val="5B5A0B9B"/>
    <w:rsid w:val="5B7025B1"/>
    <w:rsid w:val="5B8731A3"/>
    <w:rsid w:val="5B8D6CBF"/>
    <w:rsid w:val="5BA048AF"/>
    <w:rsid w:val="5BC4693D"/>
    <w:rsid w:val="5BCC50CE"/>
    <w:rsid w:val="5BE547F8"/>
    <w:rsid w:val="5BEF34D6"/>
    <w:rsid w:val="5BFB487B"/>
    <w:rsid w:val="5C051FD1"/>
    <w:rsid w:val="5C2113FC"/>
    <w:rsid w:val="5C243761"/>
    <w:rsid w:val="5C2F7A49"/>
    <w:rsid w:val="5C3B2FCE"/>
    <w:rsid w:val="5C536B60"/>
    <w:rsid w:val="5C697241"/>
    <w:rsid w:val="5C6C740A"/>
    <w:rsid w:val="5C6E3364"/>
    <w:rsid w:val="5C711A12"/>
    <w:rsid w:val="5C731444"/>
    <w:rsid w:val="5C7C6996"/>
    <w:rsid w:val="5C8A126F"/>
    <w:rsid w:val="5C945048"/>
    <w:rsid w:val="5CA93BFC"/>
    <w:rsid w:val="5CAD2F0E"/>
    <w:rsid w:val="5CBB2F80"/>
    <w:rsid w:val="5CC14097"/>
    <w:rsid w:val="5CCD34C1"/>
    <w:rsid w:val="5CCE5D52"/>
    <w:rsid w:val="5CF12FA9"/>
    <w:rsid w:val="5CF35ED0"/>
    <w:rsid w:val="5D004A20"/>
    <w:rsid w:val="5D071F0D"/>
    <w:rsid w:val="5D0C307D"/>
    <w:rsid w:val="5D1715E1"/>
    <w:rsid w:val="5D174EC6"/>
    <w:rsid w:val="5D1F79DE"/>
    <w:rsid w:val="5D273B6B"/>
    <w:rsid w:val="5D364C55"/>
    <w:rsid w:val="5D3B0A5D"/>
    <w:rsid w:val="5D3F1224"/>
    <w:rsid w:val="5D502919"/>
    <w:rsid w:val="5D517719"/>
    <w:rsid w:val="5D52370D"/>
    <w:rsid w:val="5D535EC9"/>
    <w:rsid w:val="5D557DB5"/>
    <w:rsid w:val="5D5A2CEA"/>
    <w:rsid w:val="5D5C6F29"/>
    <w:rsid w:val="5D5E5E43"/>
    <w:rsid w:val="5D7161E3"/>
    <w:rsid w:val="5D747DF9"/>
    <w:rsid w:val="5D866783"/>
    <w:rsid w:val="5D91307A"/>
    <w:rsid w:val="5DA25798"/>
    <w:rsid w:val="5DA74AED"/>
    <w:rsid w:val="5DA87716"/>
    <w:rsid w:val="5DAA449E"/>
    <w:rsid w:val="5DC02CCC"/>
    <w:rsid w:val="5DDC541F"/>
    <w:rsid w:val="5DE27A9B"/>
    <w:rsid w:val="5E037ABF"/>
    <w:rsid w:val="5E060479"/>
    <w:rsid w:val="5E073B4D"/>
    <w:rsid w:val="5E0B4F30"/>
    <w:rsid w:val="5E183649"/>
    <w:rsid w:val="5E207148"/>
    <w:rsid w:val="5E2A6044"/>
    <w:rsid w:val="5E2B54F9"/>
    <w:rsid w:val="5E3130E8"/>
    <w:rsid w:val="5E32123F"/>
    <w:rsid w:val="5E4142D2"/>
    <w:rsid w:val="5E442F8A"/>
    <w:rsid w:val="5E4A3B1E"/>
    <w:rsid w:val="5E4E32A1"/>
    <w:rsid w:val="5E650689"/>
    <w:rsid w:val="5E662D4E"/>
    <w:rsid w:val="5E8C7DC2"/>
    <w:rsid w:val="5E906A9C"/>
    <w:rsid w:val="5E957C73"/>
    <w:rsid w:val="5E9A22B7"/>
    <w:rsid w:val="5EA33F66"/>
    <w:rsid w:val="5EA9017D"/>
    <w:rsid w:val="5EB424B5"/>
    <w:rsid w:val="5EB9200A"/>
    <w:rsid w:val="5EBC65F4"/>
    <w:rsid w:val="5EBD69F6"/>
    <w:rsid w:val="5EC20AD0"/>
    <w:rsid w:val="5EC46AE0"/>
    <w:rsid w:val="5EC60CDD"/>
    <w:rsid w:val="5EC94CF9"/>
    <w:rsid w:val="5EE41DD2"/>
    <w:rsid w:val="5EE65709"/>
    <w:rsid w:val="5EEC6504"/>
    <w:rsid w:val="5EFA5879"/>
    <w:rsid w:val="5F0052B7"/>
    <w:rsid w:val="5F017EFE"/>
    <w:rsid w:val="5F1512E2"/>
    <w:rsid w:val="5F19200C"/>
    <w:rsid w:val="5F4855CE"/>
    <w:rsid w:val="5F4B63DD"/>
    <w:rsid w:val="5F511EE5"/>
    <w:rsid w:val="5F57742D"/>
    <w:rsid w:val="5F6018D5"/>
    <w:rsid w:val="5F603B5B"/>
    <w:rsid w:val="5F700DAB"/>
    <w:rsid w:val="5F7F69E7"/>
    <w:rsid w:val="5F86020C"/>
    <w:rsid w:val="5F950B8C"/>
    <w:rsid w:val="5F9D54E3"/>
    <w:rsid w:val="5FA01BD0"/>
    <w:rsid w:val="5FA40442"/>
    <w:rsid w:val="5FA51EE6"/>
    <w:rsid w:val="5FA7472E"/>
    <w:rsid w:val="5FAA0FCC"/>
    <w:rsid w:val="5FB16B5C"/>
    <w:rsid w:val="5FBC0816"/>
    <w:rsid w:val="5FCD0C51"/>
    <w:rsid w:val="5FCD7651"/>
    <w:rsid w:val="5FD71DDD"/>
    <w:rsid w:val="5FF12A44"/>
    <w:rsid w:val="5FF43511"/>
    <w:rsid w:val="5FFB3E9C"/>
    <w:rsid w:val="600B7660"/>
    <w:rsid w:val="600F791F"/>
    <w:rsid w:val="602035F0"/>
    <w:rsid w:val="602057E4"/>
    <w:rsid w:val="60576E08"/>
    <w:rsid w:val="60667051"/>
    <w:rsid w:val="6071340D"/>
    <w:rsid w:val="60761B81"/>
    <w:rsid w:val="607B14D8"/>
    <w:rsid w:val="608077C9"/>
    <w:rsid w:val="60811A6D"/>
    <w:rsid w:val="60864943"/>
    <w:rsid w:val="60A8331A"/>
    <w:rsid w:val="60AC0FB8"/>
    <w:rsid w:val="60BF36F2"/>
    <w:rsid w:val="60C07B37"/>
    <w:rsid w:val="60C16133"/>
    <w:rsid w:val="60D371A7"/>
    <w:rsid w:val="60E74075"/>
    <w:rsid w:val="61013776"/>
    <w:rsid w:val="61056AD8"/>
    <w:rsid w:val="610744EB"/>
    <w:rsid w:val="611864FA"/>
    <w:rsid w:val="611B10B6"/>
    <w:rsid w:val="6120595D"/>
    <w:rsid w:val="612B5EEF"/>
    <w:rsid w:val="613842B9"/>
    <w:rsid w:val="61476E0E"/>
    <w:rsid w:val="615526F7"/>
    <w:rsid w:val="615C4D7B"/>
    <w:rsid w:val="616220A4"/>
    <w:rsid w:val="61705ED0"/>
    <w:rsid w:val="61813115"/>
    <w:rsid w:val="618A11E2"/>
    <w:rsid w:val="61A83D12"/>
    <w:rsid w:val="61AD4311"/>
    <w:rsid w:val="61B41107"/>
    <w:rsid w:val="61B907F4"/>
    <w:rsid w:val="61BE5CE2"/>
    <w:rsid w:val="61C76BE6"/>
    <w:rsid w:val="61D30705"/>
    <w:rsid w:val="61D8607B"/>
    <w:rsid w:val="61DD5F7E"/>
    <w:rsid w:val="61E2194E"/>
    <w:rsid w:val="61E60F52"/>
    <w:rsid w:val="61E71773"/>
    <w:rsid w:val="61EA5E3D"/>
    <w:rsid w:val="61FC2D20"/>
    <w:rsid w:val="621668B9"/>
    <w:rsid w:val="621E6B00"/>
    <w:rsid w:val="622343A0"/>
    <w:rsid w:val="62242CC7"/>
    <w:rsid w:val="622C5944"/>
    <w:rsid w:val="622D2EDC"/>
    <w:rsid w:val="623826DE"/>
    <w:rsid w:val="62395F09"/>
    <w:rsid w:val="624402C6"/>
    <w:rsid w:val="624A18F9"/>
    <w:rsid w:val="624A313D"/>
    <w:rsid w:val="62525D26"/>
    <w:rsid w:val="62620996"/>
    <w:rsid w:val="62661690"/>
    <w:rsid w:val="62686FA8"/>
    <w:rsid w:val="62712E97"/>
    <w:rsid w:val="627B74F1"/>
    <w:rsid w:val="628E6BC5"/>
    <w:rsid w:val="62913539"/>
    <w:rsid w:val="62933330"/>
    <w:rsid w:val="629D27AA"/>
    <w:rsid w:val="62AC7AE5"/>
    <w:rsid w:val="62C00108"/>
    <w:rsid w:val="62C47CBD"/>
    <w:rsid w:val="62C87F38"/>
    <w:rsid w:val="62E17797"/>
    <w:rsid w:val="62E626EE"/>
    <w:rsid w:val="6307030C"/>
    <w:rsid w:val="630A3396"/>
    <w:rsid w:val="630F1EAD"/>
    <w:rsid w:val="631A4A42"/>
    <w:rsid w:val="631B72A6"/>
    <w:rsid w:val="631C7696"/>
    <w:rsid w:val="63240B24"/>
    <w:rsid w:val="632623D9"/>
    <w:rsid w:val="633A1F67"/>
    <w:rsid w:val="6343302D"/>
    <w:rsid w:val="6358514A"/>
    <w:rsid w:val="635C15C7"/>
    <w:rsid w:val="635F7342"/>
    <w:rsid w:val="636065D7"/>
    <w:rsid w:val="636163CC"/>
    <w:rsid w:val="637B0805"/>
    <w:rsid w:val="63996200"/>
    <w:rsid w:val="639977EE"/>
    <w:rsid w:val="63B12410"/>
    <w:rsid w:val="63B56ED1"/>
    <w:rsid w:val="63BC7F99"/>
    <w:rsid w:val="63C93EA7"/>
    <w:rsid w:val="63DA42B0"/>
    <w:rsid w:val="63E458EA"/>
    <w:rsid w:val="63F110A6"/>
    <w:rsid w:val="6404557F"/>
    <w:rsid w:val="640630B0"/>
    <w:rsid w:val="641F1C43"/>
    <w:rsid w:val="642779D2"/>
    <w:rsid w:val="642825F4"/>
    <w:rsid w:val="64306C9E"/>
    <w:rsid w:val="643963A4"/>
    <w:rsid w:val="643A1960"/>
    <w:rsid w:val="64591E34"/>
    <w:rsid w:val="645B44E3"/>
    <w:rsid w:val="64785694"/>
    <w:rsid w:val="64806E71"/>
    <w:rsid w:val="64972F1D"/>
    <w:rsid w:val="64A66F05"/>
    <w:rsid w:val="64A95510"/>
    <w:rsid w:val="64AA3487"/>
    <w:rsid w:val="64AC3066"/>
    <w:rsid w:val="64B46AB1"/>
    <w:rsid w:val="64BC7BE4"/>
    <w:rsid w:val="64C67155"/>
    <w:rsid w:val="64CB3909"/>
    <w:rsid w:val="64D07BC3"/>
    <w:rsid w:val="64DB4E28"/>
    <w:rsid w:val="65023CB3"/>
    <w:rsid w:val="650404F5"/>
    <w:rsid w:val="650A75D2"/>
    <w:rsid w:val="651140A8"/>
    <w:rsid w:val="65126790"/>
    <w:rsid w:val="65146188"/>
    <w:rsid w:val="65180613"/>
    <w:rsid w:val="651D44A2"/>
    <w:rsid w:val="65260E4C"/>
    <w:rsid w:val="653249E7"/>
    <w:rsid w:val="654A3640"/>
    <w:rsid w:val="65553D1A"/>
    <w:rsid w:val="65693909"/>
    <w:rsid w:val="657614C4"/>
    <w:rsid w:val="65780014"/>
    <w:rsid w:val="657D3020"/>
    <w:rsid w:val="65805F7D"/>
    <w:rsid w:val="65846953"/>
    <w:rsid w:val="65875C66"/>
    <w:rsid w:val="659E755E"/>
    <w:rsid w:val="65A16660"/>
    <w:rsid w:val="65AB1B8A"/>
    <w:rsid w:val="65AF62ED"/>
    <w:rsid w:val="65CA346C"/>
    <w:rsid w:val="65CE7E4B"/>
    <w:rsid w:val="65E67D29"/>
    <w:rsid w:val="65E8424C"/>
    <w:rsid w:val="65FF2623"/>
    <w:rsid w:val="66023C96"/>
    <w:rsid w:val="66114F8D"/>
    <w:rsid w:val="6612126E"/>
    <w:rsid w:val="66161367"/>
    <w:rsid w:val="66224213"/>
    <w:rsid w:val="662D64C9"/>
    <w:rsid w:val="66340652"/>
    <w:rsid w:val="66364A8B"/>
    <w:rsid w:val="6658581F"/>
    <w:rsid w:val="665B27E3"/>
    <w:rsid w:val="66776B35"/>
    <w:rsid w:val="66863B11"/>
    <w:rsid w:val="669619E2"/>
    <w:rsid w:val="66991933"/>
    <w:rsid w:val="66A015AA"/>
    <w:rsid w:val="66A51F1B"/>
    <w:rsid w:val="66B27C46"/>
    <w:rsid w:val="66CC41FC"/>
    <w:rsid w:val="66DD5E42"/>
    <w:rsid w:val="66E93374"/>
    <w:rsid w:val="67010561"/>
    <w:rsid w:val="670C3F78"/>
    <w:rsid w:val="6711736F"/>
    <w:rsid w:val="671958AB"/>
    <w:rsid w:val="67217A69"/>
    <w:rsid w:val="6725583A"/>
    <w:rsid w:val="67262C45"/>
    <w:rsid w:val="67295ECD"/>
    <w:rsid w:val="674E031C"/>
    <w:rsid w:val="675F364D"/>
    <w:rsid w:val="6767368C"/>
    <w:rsid w:val="67687BDD"/>
    <w:rsid w:val="6771577B"/>
    <w:rsid w:val="67745DC2"/>
    <w:rsid w:val="67802664"/>
    <w:rsid w:val="678A2E65"/>
    <w:rsid w:val="679C6B3A"/>
    <w:rsid w:val="67A47035"/>
    <w:rsid w:val="67A62A36"/>
    <w:rsid w:val="67B44CFF"/>
    <w:rsid w:val="67B610F4"/>
    <w:rsid w:val="67B93459"/>
    <w:rsid w:val="67BC0557"/>
    <w:rsid w:val="67BD08DD"/>
    <w:rsid w:val="67BE7DB7"/>
    <w:rsid w:val="67BF096C"/>
    <w:rsid w:val="67D713AD"/>
    <w:rsid w:val="67D85D0A"/>
    <w:rsid w:val="67F0784A"/>
    <w:rsid w:val="67FD45B2"/>
    <w:rsid w:val="680642A6"/>
    <w:rsid w:val="68086A7C"/>
    <w:rsid w:val="680F43EB"/>
    <w:rsid w:val="6814081D"/>
    <w:rsid w:val="68150D66"/>
    <w:rsid w:val="68163C1D"/>
    <w:rsid w:val="682D733F"/>
    <w:rsid w:val="68456140"/>
    <w:rsid w:val="68492FD7"/>
    <w:rsid w:val="684B16C0"/>
    <w:rsid w:val="684E1531"/>
    <w:rsid w:val="68656A97"/>
    <w:rsid w:val="686C5E6A"/>
    <w:rsid w:val="68793A95"/>
    <w:rsid w:val="68874B05"/>
    <w:rsid w:val="68926A79"/>
    <w:rsid w:val="68926F0B"/>
    <w:rsid w:val="68941781"/>
    <w:rsid w:val="68A6361F"/>
    <w:rsid w:val="68A66C9E"/>
    <w:rsid w:val="68A866B0"/>
    <w:rsid w:val="68BB694A"/>
    <w:rsid w:val="68CA61AF"/>
    <w:rsid w:val="68CB7D6F"/>
    <w:rsid w:val="68CF2C9F"/>
    <w:rsid w:val="68D40683"/>
    <w:rsid w:val="68DF62E7"/>
    <w:rsid w:val="68E95514"/>
    <w:rsid w:val="68F62929"/>
    <w:rsid w:val="6903447C"/>
    <w:rsid w:val="69121B87"/>
    <w:rsid w:val="69140AD2"/>
    <w:rsid w:val="69184ECF"/>
    <w:rsid w:val="691D6B39"/>
    <w:rsid w:val="69292478"/>
    <w:rsid w:val="692A178A"/>
    <w:rsid w:val="692A50C2"/>
    <w:rsid w:val="692B5A02"/>
    <w:rsid w:val="69367E5D"/>
    <w:rsid w:val="69405CB8"/>
    <w:rsid w:val="694065F6"/>
    <w:rsid w:val="69412534"/>
    <w:rsid w:val="695C3A5E"/>
    <w:rsid w:val="695E0E1D"/>
    <w:rsid w:val="696029D6"/>
    <w:rsid w:val="69721604"/>
    <w:rsid w:val="69723E48"/>
    <w:rsid w:val="697414BE"/>
    <w:rsid w:val="697445C7"/>
    <w:rsid w:val="697E25CC"/>
    <w:rsid w:val="698846F9"/>
    <w:rsid w:val="69892F37"/>
    <w:rsid w:val="69A13D04"/>
    <w:rsid w:val="69AC1A87"/>
    <w:rsid w:val="69BC1C74"/>
    <w:rsid w:val="69BF4F53"/>
    <w:rsid w:val="69CA1928"/>
    <w:rsid w:val="69EF77D5"/>
    <w:rsid w:val="69F93487"/>
    <w:rsid w:val="69FA4F4B"/>
    <w:rsid w:val="6A091F46"/>
    <w:rsid w:val="6A1F27E0"/>
    <w:rsid w:val="6A24505D"/>
    <w:rsid w:val="6A2503AD"/>
    <w:rsid w:val="6A28666B"/>
    <w:rsid w:val="6A436947"/>
    <w:rsid w:val="6A536FF5"/>
    <w:rsid w:val="6A726BE0"/>
    <w:rsid w:val="6A7370E1"/>
    <w:rsid w:val="6A785AC5"/>
    <w:rsid w:val="6A7B6430"/>
    <w:rsid w:val="6A7D0B42"/>
    <w:rsid w:val="6A7F5BC1"/>
    <w:rsid w:val="6A811942"/>
    <w:rsid w:val="6A8B436F"/>
    <w:rsid w:val="6A8D1983"/>
    <w:rsid w:val="6A8F5EAC"/>
    <w:rsid w:val="6A9261AB"/>
    <w:rsid w:val="6A956DA6"/>
    <w:rsid w:val="6A995680"/>
    <w:rsid w:val="6A9E3C37"/>
    <w:rsid w:val="6ABE03D1"/>
    <w:rsid w:val="6AC0047B"/>
    <w:rsid w:val="6AC83242"/>
    <w:rsid w:val="6AD00622"/>
    <w:rsid w:val="6AD30EAB"/>
    <w:rsid w:val="6AE22007"/>
    <w:rsid w:val="6AE67450"/>
    <w:rsid w:val="6AFB1526"/>
    <w:rsid w:val="6B19714B"/>
    <w:rsid w:val="6B33512A"/>
    <w:rsid w:val="6B3C029B"/>
    <w:rsid w:val="6B4A021A"/>
    <w:rsid w:val="6B4C0BE4"/>
    <w:rsid w:val="6B4C7AE7"/>
    <w:rsid w:val="6B672540"/>
    <w:rsid w:val="6B70256E"/>
    <w:rsid w:val="6B717A95"/>
    <w:rsid w:val="6B7338E0"/>
    <w:rsid w:val="6B7B2B48"/>
    <w:rsid w:val="6B7C1DBF"/>
    <w:rsid w:val="6B86567C"/>
    <w:rsid w:val="6B903730"/>
    <w:rsid w:val="6B910133"/>
    <w:rsid w:val="6B9B589F"/>
    <w:rsid w:val="6B9E6B5C"/>
    <w:rsid w:val="6B9F794F"/>
    <w:rsid w:val="6BA75AA3"/>
    <w:rsid w:val="6BA8025C"/>
    <w:rsid w:val="6BB2602C"/>
    <w:rsid w:val="6BB52B6B"/>
    <w:rsid w:val="6BB67D28"/>
    <w:rsid w:val="6BBC4E79"/>
    <w:rsid w:val="6BD46047"/>
    <w:rsid w:val="6BDC5410"/>
    <w:rsid w:val="6BE74127"/>
    <w:rsid w:val="6BFC7F71"/>
    <w:rsid w:val="6C020F1D"/>
    <w:rsid w:val="6C052550"/>
    <w:rsid w:val="6C066D46"/>
    <w:rsid w:val="6C0F1F66"/>
    <w:rsid w:val="6C143012"/>
    <w:rsid w:val="6C191C58"/>
    <w:rsid w:val="6C1B14F7"/>
    <w:rsid w:val="6C1B1BF3"/>
    <w:rsid w:val="6C2D5BAC"/>
    <w:rsid w:val="6C3645D5"/>
    <w:rsid w:val="6C3C1EB6"/>
    <w:rsid w:val="6C4775CD"/>
    <w:rsid w:val="6C5C54B6"/>
    <w:rsid w:val="6C654DB2"/>
    <w:rsid w:val="6C6D2FFF"/>
    <w:rsid w:val="6C9002F2"/>
    <w:rsid w:val="6CAA3C80"/>
    <w:rsid w:val="6CBF734D"/>
    <w:rsid w:val="6CDB4991"/>
    <w:rsid w:val="6CEA3D22"/>
    <w:rsid w:val="6CF2138F"/>
    <w:rsid w:val="6CF848BB"/>
    <w:rsid w:val="6D04053A"/>
    <w:rsid w:val="6D057795"/>
    <w:rsid w:val="6D0E43DA"/>
    <w:rsid w:val="6D1663DF"/>
    <w:rsid w:val="6D3412E1"/>
    <w:rsid w:val="6D367636"/>
    <w:rsid w:val="6D496FB5"/>
    <w:rsid w:val="6D5165B7"/>
    <w:rsid w:val="6D797B5E"/>
    <w:rsid w:val="6D7A6346"/>
    <w:rsid w:val="6D8D2F2C"/>
    <w:rsid w:val="6DA94025"/>
    <w:rsid w:val="6DB53CF9"/>
    <w:rsid w:val="6DB652B3"/>
    <w:rsid w:val="6DBE5C62"/>
    <w:rsid w:val="6DC578AF"/>
    <w:rsid w:val="6DD24338"/>
    <w:rsid w:val="6DD8358E"/>
    <w:rsid w:val="6DFD5210"/>
    <w:rsid w:val="6E0D1106"/>
    <w:rsid w:val="6E2A45BF"/>
    <w:rsid w:val="6E3777EA"/>
    <w:rsid w:val="6E3E0CCE"/>
    <w:rsid w:val="6E454627"/>
    <w:rsid w:val="6E505E4F"/>
    <w:rsid w:val="6E646012"/>
    <w:rsid w:val="6E787631"/>
    <w:rsid w:val="6E792277"/>
    <w:rsid w:val="6E825CC9"/>
    <w:rsid w:val="6E8F2597"/>
    <w:rsid w:val="6E970A12"/>
    <w:rsid w:val="6EA51172"/>
    <w:rsid w:val="6EAC7686"/>
    <w:rsid w:val="6EB150CB"/>
    <w:rsid w:val="6EB31A47"/>
    <w:rsid w:val="6EBA3998"/>
    <w:rsid w:val="6EBA693E"/>
    <w:rsid w:val="6EC51FAF"/>
    <w:rsid w:val="6ED25D8D"/>
    <w:rsid w:val="6EE449F0"/>
    <w:rsid w:val="6EF86B2B"/>
    <w:rsid w:val="6F0A5003"/>
    <w:rsid w:val="6F1F6731"/>
    <w:rsid w:val="6F2705E5"/>
    <w:rsid w:val="6F3F2795"/>
    <w:rsid w:val="6F456AE5"/>
    <w:rsid w:val="6F4F7513"/>
    <w:rsid w:val="6F522AA7"/>
    <w:rsid w:val="6F572F14"/>
    <w:rsid w:val="6F593AB8"/>
    <w:rsid w:val="6F5E5A8D"/>
    <w:rsid w:val="6F63117E"/>
    <w:rsid w:val="6F72578C"/>
    <w:rsid w:val="6F7D66F0"/>
    <w:rsid w:val="6F8A1756"/>
    <w:rsid w:val="6FAE037F"/>
    <w:rsid w:val="6FB30EE1"/>
    <w:rsid w:val="6FC7705A"/>
    <w:rsid w:val="6FCA66F3"/>
    <w:rsid w:val="6FD02018"/>
    <w:rsid w:val="6FD24B2C"/>
    <w:rsid w:val="6FD60C79"/>
    <w:rsid w:val="6FD63763"/>
    <w:rsid w:val="6FDE4C75"/>
    <w:rsid w:val="6FE26866"/>
    <w:rsid w:val="6FE26C33"/>
    <w:rsid w:val="700078D1"/>
    <w:rsid w:val="70082F6F"/>
    <w:rsid w:val="700B42F9"/>
    <w:rsid w:val="700C0F9C"/>
    <w:rsid w:val="700E6A8A"/>
    <w:rsid w:val="7011013B"/>
    <w:rsid w:val="7015099A"/>
    <w:rsid w:val="701E13F8"/>
    <w:rsid w:val="70224997"/>
    <w:rsid w:val="702A4BF6"/>
    <w:rsid w:val="702D6C6C"/>
    <w:rsid w:val="703D1BE5"/>
    <w:rsid w:val="705953EC"/>
    <w:rsid w:val="705971C6"/>
    <w:rsid w:val="705C6B07"/>
    <w:rsid w:val="70624AF4"/>
    <w:rsid w:val="706951FC"/>
    <w:rsid w:val="706F1ACC"/>
    <w:rsid w:val="70841E18"/>
    <w:rsid w:val="709A35D8"/>
    <w:rsid w:val="70B85E59"/>
    <w:rsid w:val="70C40FB7"/>
    <w:rsid w:val="70D966D5"/>
    <w:rsid w:val="70DF1404"/>
    <w:rsid w:val="70E271A4"/>
    <w:rsid w:val="70EB12A9"/>
    <w:rsid w:val="70F15257"/>
    <w:rsid w:val="70F25335"/>
    <w:rsid w:val="710776FF"/>
    <w:rsid w:val="71234E08"/>
    <w:rsid w:val="71245493"/>
    <w:rsid w:val="71262B44"/>
    <w:rsid w:val="7127589E"/>
    <w:rsid w:val="713A5ABF"/>
    <w:rsid w:val="713A5C3E"/>
    <w:rsid w:val="714B5D3E"/>
    <w:rsid w:val="714F02F5"/>
    <w:rsid w:val="71513F25"/>
    <w:rsid w:val="71530DE5"/>
    <w:rsid w:val="71550B88"/>
    <w:rsid w:val="715F4997"/>
    <w:rsid w:val="717B5942"/>
    <w:rsid w:val="717C065D"/>
    <w:rsid w:val="717F2377"/>
    <w:rsid w:val="71806092"/>
    <w:rsid w:val="718D7375"/>
    <w:rsid w:val="7196758B"/>
    <w:rsid w:val="719E79D6"/>
    <w:rsid w:val="719F3722"/>
    <w:rsid w:val="71A2237A"/>
    <w:rsid w:val="71AD5387"/>
    <w:rsid w:val="71B90CC0"/>
    <w:rsid w:val="71BD1F74"/>
    <w:rsid w:val="71E531D2"/>
    <w:rsid w:val="71EA7B31"/>
    <w:rsid w:val="71ED3E2D"/>
    <w:rsid w:val="71F208F0"/>
    <w:rsid w:val="71FB6F10"/>
    <w:rsid w:val="72055B69"/>
    <w:rsid w:val="720D2325"/>
    <w:rsid w:val="72151369"/>
    <w:rsid w:val="721727DC"/>
    <w:rsid w:val="72283DD8"/>
    <w:rsid w:val="722E70E0"/>
    <w:rsid w:val="72387406"/>
    <w:rsid w:val="724050D5"/>
    <w:rsid w:val="724107A8"/>
    <w:rsid w:val="7247542C"/>
    <w:rsid w:val="72477F8A"/>
    <w:rsid w:val="72506962"/>
    <w:rsid w:val="726D4784"/>
    <w:rsid w:val="72733359"/>
    <w:rsid w:val="727B2283"/>
    <w:rsid w:val="727B566C"/>
    <w:rsid w:val="727D2955"/>
    <w:rsid w:val="728C7628"/>
    <w:rsid w:val="729B048A"/>
    <w:rsid w:val="72A338F5"/>
    <w:rsid w:val="72A348FA"/>
    <w:rsid w:val="72AF7A15"/>
    <w:rsid w:val="72B605C8"/>
    <w:rsid w:val="72C1150F"/>
    <w:rsid w:val="72D81858"/>
    <w:rsid w:val="72D9732F"/>
    <w:rsid w:val="72E737A9"/>
    <w:rsid w:val="7304198A"/>
    <w:rsid w:val="730B5CDF"/>
    <w:rsid w:val="730F035D"/>
    <w:rsid w:val="731C6159"/>
    <w:rsid w:val="732214D3"/>
    <w:rsid w:val="7328528F"/>
    <w:rsid w:val="732950C8"/>
    <w:rsid w:val="732C2D13"/>
    <w:rsid w:val="732E7A29"/>
    <w:rsid w:val="7330035E"/>
    <w:rsid w:val="73306B4E"/>
    <w:rsid w:val="73335B78"/>
    <w:rsid w:val="73362D0B"/>
    <w:rsid w:val="73440153"/>
    <w:rsid w:val="7344407C"/>
    <w:rsid w:val="73610D05"/>
    <w:rsid w:val="73642830"/>
    <w:rsid w:val="73676339"/>
    <w:rsid w:val="736C5963"/>
    <w:rsid w:val="737327BA"/>
    <w:rsid w:val="737761CF"/>
    <w:rsid w:val="73816A2E"/>
    <w:rsid w:val="738B7B30"/>
    <w:rsid w:val="73A659B0"/>
    <w:rsid w:val="73B4090A"/>
    <w:rsid w:val="73C34BBD"/>
    <w:rsid w:val="73CC70D9"/>
    <w:rsid w:val="73DD5D22"/>
    <w:rsid w:val="73E4177D"/>
    <w:rsid w:val="73F66960"/>
    <w:rsid w:val="74123013"/>
    <w:rsid w:val="7417473E"/>
    <w:rsid w:val="7419616B"/>
    <w:rsid w:val="742269F8"/>
    <w:rsid w:val="74277C8A"/>
    <w:rsid w:val="74357AED"/>
    <w:rsid w:val="74392C54"/>
    <w:rsid w:val="74460863"/>
    <w:rsid w:val="744D65C2"/>
    <w:rsid w:val="74714363"/>
    <w:rsid w:val="74746BC3"/>
    <w:rsid w:val="7478668A"/>
    <w:rsid w:val="748775DB"/>
    <w:rsid w:val="74914268"/>
    <w:rsid w:val="749D324D"/>
    <w:rsid w:val="74A222CC"/>
    <w:rsid w:val="74AB5FAB"/>
    <w:rsid w:val="74B319A2"/>
    <w:rsid w:val="74B63FFE"/>
    <w:rsid w:val="74BB0573"/>
    <w:rsid w:val="74C907E0"/>
    <w:rsid w:val="74CE3AB3"/>
    <w:rsid w:val="74D05CF3"/>
    <w:rsid w:val="74D66F0B"/>
    <w:rsid w:val="74D85DAC"/>
    <w:rsid w:val="74E21F5B"/>
    <w:rsid w:val="74E8026F"/>
    <w:rsid w:val="74F07E02"/>
    <w:rsid w:val="74F55382"/>
    <w:rsid w:val="74F5558E"/>
    <w:rsid w:val="74F56F42"/>
    <w:rsid w:val="74FA3FA5"/>
    <w:rsid w:val="74FB0D5B"/>
    <w:rsid w:val="75043F87"/>
    <w:rsid w:val="750C0135"/>
    <w:rsid w:val="752440D1"/>
    <w:rsid w:val="752A1765"/>
    <w:rsid w:val="75330AA2"/>
    <w:rsid w:val="753C107A"/>
    <w:rsid w:val="753F4529"/>
    <w:rsid w:val="75426A6D"/>
    <w:rsid w:val="75476697"/>
    <w:rsid w:val="75541728"/>
    <w:rsid w:val="757B4BFB"/>
    <w:rsid w:val="757E2434"/>
    <w:rsid w:val="75885D9B"/>
    <w:rsid w:val="758C3F38"/>
    <w:rsid w:val="759E7031"/>
    <w:rsid w:val="75A24A1A"/>
    <w:rsid w:val="75B64C0B"/>
    <w:rsid w:val="75B93491"/>
    <w:rsid w:val="75C34366"/>
    <w:rsid w:val="75C70DF4"/>
    <w:rsid w:val="75CA7EC8"/>
    <w:rsid w:val="75D00CA6"/>
    <w:rsid w:val="75D35E9F"/>
    <w:rsid w:val="75D96C81"/>
    <w:rsid w:val="75DB5650"/>
    <w:rsid w:val="75ED63C6"/>
    <w:rsid w:val="75F177A1"/>
    <w:rsid w:val="75F51C70"/>
    <w:rsid w:val="75FB66EA"/>
    <w:rsid w:val="75FE7D82"/>
    <w:rsid w:val="760C45A2"/>
    <w:rsid w:val="76147C80"/>
    <w:rsid w:val="7622118C"/>
    <w:rsid w:val="76385D7C"/>
    <w:rsid w:val="763F4E57"/>
    <w:rsid w:val="76430960"/>
    <w:rsid w:val="764619DE"/>
    <w:rsid w:val="764C0A24"/>
    <w:rsid w:val="764E6639"/>
    <w:rsid w:val="76673B90"/>
    <w:rsid w:val="76696686"/>
    <w:rsid w:val="766969B6"/>
    <w:rsid w:val="7670790C"/>
    <w:rsid w:val="76717C5D"/>
    <w:rsid w:val="768047C0"/>
    <w:rsid w:val="7680716A"/>
    <w:rsid w:val="76807B7D"/>
    <w:rsid w:val="76941488"/>
    <w:rsid w:val="769A2126"/>
    <w:rsid w:val="76A034E7"/>
    <w:rsid w:val="76A20435"/>
    <w:rsid w:val="76B95FFB"/>
    <w:rsid w:val="76C16E53"/>
    <w:rsid w:val="76C57D88"/>
    <w:rsid w:val="76C92E49"/>
    <w:rsid w:val="76DC141B"/>
    <w:rsid w:val="76FB3B4A"/>
    <w:rsid w:val="76FF60F3"/>
    <w:rsid w:val="77035A43"/>
    <w:rsid w:val="77051312"/>
    <w:rsid w:val="77101F09"/>
    <w:rsid w:val="77290347"/>
    <w:rsid w:val="772C3A29"/>
    <w:rsid w:val="773528D9"/>
    <w:rsid w:val="773A3D47"/>
    <w:rsid w:val="77446442"/>
    <w:rsid w:val="7746531B"/>
    <w:rsid w:val="774B05D2"/>
    <w:rsid w:val="774B69F1"/>
    <w:rsid w:val="775A0F79"/>
    <w:rsid w:val="775A3500"/>
    <w:rsid w:val="7766010C"/>
    <w:rsid w:val="776737AE"/>
    <w:rsid w:val="777326C0"/>
    <w:rsid w:val="777624B8"/>
    <w:rsid w:val="7778219D"/>
    <w:rsid w:val="777961F0"/>
    <w:rsid w:val="778049C1"/>
    <w:rsid w:val="77814CB2"/>
    <w:rsid w:val="778671AD"/>
    <w:rsid w:val="778757BC"/>
    <w:rsid w:val="778E7BEF"/>
    <w:rsid w:val="77955411"/>
    <w:rsid w:val="779731EC"/>
    <w:rsid w:val="77A57E06"/>
    <w:rsid w:val="77BB1F94"/>
    <w:rsid w:val="77CF2484"/>
    <w:rsid w:val="77D51C6E"/>
    <w:rsid w:val="77D6093C"/>
    <w:rsid w:val="77DB4DDA"/>
    <w:rsid w:val="77DE25AC"/>
    <w:rsid w:val="77DF1253"/>
    <w:rsid w:val="77F2504F"/>
    <w:rsid w:val="77FD7B0C"/>
    <w:rsid w:val="7806246C"/>
    <w:rsid w:val="78073BAF"/>
    <w:rsid w:val="78210A63"/>
    <w:rsid w:val="78312019"/>
    <w:rsid w:val="785D0952"/>
    <w:rsid w:val="786F609A"/>
    <w:rsid w:val="78761344"/>
    <w:rsid w:val="78836E5E"/>
    <w:rsid w:val="78840DC0"/>
    <w:rsid w:val="788D16FF"/>
    <w:rsid w:val="789F3887"/>
    <w:rsid w:val="78A2114C"/>
    <w:rsid w:val="78A27685"/>
    <w:rsid w:val="78A60B07"/>
    <w:rsid w:val="78AE50C3"/>
    <w:rsid w:val="78B53BF7"/>
    <w:rsid w:val="78B75B30"/>
    <w:rsid w:val="78BC4064"/>
    <w:rsid w:val="78C23EBA"/>
    <w:rsid w:val="78C47EAB"/>
    <w:rsid w:val="78C5677C"/>
    <w:rsid w:val="78C9618A"/>
    <w:rsid w:val="78CB1313"/>
    <w:rsid w:val="78CE10BA"/>
    <w:rsid w:val="78CF6711"/>
    <w:rsid w:val="78E16A22"/>
    <w:rsid w:val="78F0447B"/>
    <w:rsid w:val="790D2F35"/>
    <w:rsid w:val="79131B35"/>
    <w:rsid w:val="791805F7"/>
    <w:rsid w:val="79240509"/>
    <w:rsid w:val="79253E2A"/>
    <w:rsid w:val="79286731"/>
    <w:rsid w:val="79344D47"/>
    <w:rsid w:val="79385D3E"/>
    <w:rsid w:val="794C5FB4"/>
    <w:rsid w:val="79643EDE"/>
    <w:rsid w:val="79755924"/>
    <w:rsid w:val="797A0C49"/>
    <w:rsid w:val="797A1700"/>
    <w:rsid w:val="797A1E72"/>
    <w:rsid w:val="797E28D4"/>
    <w:rsid w:val="79846ADF"/>
    <w:rsid w:val="798A0908"/>
    <w:rsid w:val="7996767E"/>
    <w:rsid w:val="79A56BB6"/>
    <w:rsid w:val="79AA2F81"/>
    <w:rsid w:val="79B80332"/>
    <w:rsid w:val="79BA3129"/>
    <w:rsid w:val="79C45508"/>
    <w:rsid w:val="79D33EA3"/>
    <w:rsid w:val="79DA6906"/>
    <w:rsid w:val="79DA782F"/>
    <w:rsid w:val="79E66436"/>
    <w:rsid w:val="79E676B6"/>
    <w:rsid w:val="79E76DFC"/>
    <w:rsid w:val="79EC1DCC"/>
    <w:rsid w:val="79F0693F"/>
    <w:rsid w:val="79F710A9"/>
    <w:rsid w:val="79FF4DD4"/>
    <w:rsid w:val="7A0062D5"/>
    <w:rsid w:val="7A093D2E"/>
    <w:rsid w:val="7A132456"/>
    <w:rsid w:val="7A2534D9"/>
    <w:rsid w:val="7A42058E"/>
    <w:rsid w:val="7A4837CB"/>
    <w:rsid w:val="7A772BBC"/>
    <w:rsid w:val="7A8D19E7"/>
    <w:rsid w:val="7A8F5469"/>
    <w:rsid w:val="7AA92A83"/>
    <w:rsid w:val="7AAC30FA"/>
    <w:rsid w:val="7AC01457"/>
    <w:rsid w:val="7AC47564"/>
    <w:rsid w:val="7AC824D8"/>
    <w:rsid w:val="7AD21500"/>
    <w:rsid w:val="7AD602C4"/>
    <w:rsid w:val="7ADD53F6"/>
    <w:rsid w:val="7ADF5501"/>
    <w:rsid w:val="7AE4587D"/>
    <w:rsid w:val="7AEE39B7"/>
    <w:rsid w:val="7AF01A1E"/>
    <w:rsid w:val="7AF8726E"/>
    <w:rsid w:val="7AFC7130"/>
    <w:rsid w:val="7B084FBA"/>
    <w:rsid w:val="7B2B65AE"/>
    <w:rsid w:val="7B511BFA"/>
    <w:rsid w:val="7B560AA6"/>
    <w:rsid w:val="7B630E8F"/>
    <w:rsid w:val="7B6E718A"/>
    <w:rsid w:val="7B7C4D52"/>
    <w:rsid w:val="7B7D00DC"/>
    <w:rsid w:val="7B836277"/>
    <w:rsid w:val="7B853434"/>
    <w:rsid w:val="7B8C0930"/>
    <w:rsid w:val="7B9C5646"/>
    <w:rsid w:val="7B9D4C4C"/>
    <w:rsid w:val="7BA23F0F"/>
    <w:rsid w:val="7BAF041E"/>
    <w:rsid w:val="7BBE2DB8"/>
    <w:rsid w:val="7BC46163"/>
    <w:rsid w:val="7BC75A82"/>
    <w:rsid w:val="7BC820C7"/>
    <w:rsid w:val="7BD21B11"/>
    <w:rsid w:val="7BD93770"/>
    <w:rsid w:val="7BD95425"/>
    <w:rsid w:val="7BE17E00"/>
    <w:rsid w:val="7BF44D1A"/>
    <w:rsid w:val="7BF504F3"/>
    <w:rsid w:val="7BF91B22"/>
    <w:rsid w:val="7BF94DC7"/>
    <w:rsid w:val="7C0048AA"/>
    <w:rsid w:val="7C0179A8"/>
    <w:rsid w:val="7C03790E"/>
    <w:rsid w:val="7C0C3B26"/>
    <w:rsid w:val="7C1A77FF"/>
    <w:rsid w:val="7C1C322C"/>
    <w:rsid w:val="7C2A07F1"/>
    <w:rsid w:val="7C2E4EAC"/>
    <w:rsid w:val="7C526DAF"/>
    <w:rsid w:val="7C5A48DE"/>
    <w:rsid w:val="7C7519EE"/>
    <w:rsid w:val="7C8B2BAE"/>
    <w:rsid w:val="7C945B4B"/>
    <w:rsid w:val="7C9C0DA0"/>
    <w:rsid w:val="7CA42211"/>
    <w:rsid w:val="7CAF530F"/>
    <w:rsid w:val="7CBA3B49"/>
    <w:rsid w:val="7CBC7C6E"/>
    <w:rsid w:val="7CC3396C"/>
    <w:rsid w:val="7CC5032B"/>
    <w:rsid w:val="7CD17B03"/>
    <w:rsid w:val="7CDF2133"/>
    <w:rsid w:val="7CE114F3"/>
    <w:rsid w:val="7CE82FE6"/>
    <w:rsid w:val="7CEE026C"/>
    <w:rsid w:val="7CF31A4B"/>
    <w:rsid w:val="7CF46482"/>
    <w:rsid w:val="7CF514AD"/>
    <w:rsid w:val="7CF60710"/>
    <w:rsid w:val="7CF8087B"/>
    <w:rsid w:val="7CFF2C19"/>
    <w:rsid w:val="7D024C8A"/>
    <w:rsid w:val="7D073B2B"/>
    <w:rsid w:val="7D07564E"/>
    <w:rsid w:val="7D0A66B6"/>
    <w:rsid w:val="7D0B0682"/>
    <w:rsid w:val="7D1B4BDF"/>
    <w:rsid w:val="7D384FFC"/>
    <w:rsid w:val="7D403C47"/>
    <w:rsid w:val="7D476CD2"/>
    <w:rsid w:val="7D4A7DCD"/>
    <w:rsid w:val="7D5A7BAA"/>
    <w:rsid w:val="7D6C608D"/>
    <w:rsid w:val="7D8643AD"/>
    <w:rsid w:val="7D89476B"/>
    <w:rsid w:val="7D942BC5"/>
    <w:rsid w:val="7DA34C18"/>
    <w:rsid w:val="7DA5310C"/>
    <w:rsid w:val="7DAA36C0"/>
    <w:rsid w:val="7DB33048"/>
    <w:rsid w:val="7DC00FA3"/>
    <w:rsid w:val="7DCA1685"/>
    <w:rsid w:val="7DD80A90"/>
    <w:rsid w:val="7DEC3679"/>
    <w:rsid w:val="7DF13200"/>
    <w:rsid w:val="7DF25DF3"/>
    <w:rsid w:val="7DF37025"/>
    <w:rsid w:val="7DF557B0"/>
    <w:rsid w:val="7DF60F62"/>
    <w:rsid w:val="7E067D86"/>
    <w:rsid w:val="7E1519AA"/>
    <w:rsid w:val="7E174E5F"/>
    <w:rsid w:val="7E1B2BBD"/>
    <w:rsid w:val="7E2F00A4"/>
    <w:rsid w:val="7E464105"/>
    <w:rsid w:val="7E466158"/>
    <w:rsid w:val="7E540565"/>
    <w:rsid w:val="7E5B4D76"/>
    <w:rsid w:val="7E5F30CD"/>
    <w:rsid w:val="7E615DC7"/>
    <w:rsid w:val="7E657326"/>
    <w:rsid w:val="7E77512B"/>
    <w:rsid w:val="7E8A175E"/>
    <w:rsid w:val="7E8E3293"/>
    <w:rsid w:val="7E9D3970"/>
    <w:rsid w:val="7EA2691F"/>
    <w:rsid w:val="7EA87618"/>
    <w:rsid w:val="7EAF3549"/>
    <w:rsid w:val="7EB83C9C"/>
    <w:rsid w:val="7EB95426"/>
    <w:rsid w:val="7EC9695B"/>
    <w:rsid w:val="7ED054D4"/>
    <w:rsid w:val="7EF61E5B"/>
    <w:rsid w:val="7F045051"/>
    <w:rsid w:val="7F0D693B"/>
    <w:rsid w:val="7F254B62"/>
    <w:rsid w:val="7F295EA0"/>
    <w:rsid w:val="7F3355B2"/>
    <w:rsid w:val="7F3919A4"/>
    <w:rsid w:val="7F421071"/>
    <w:rsid w:val="7F441B43"/>
    <w:rsid w:val="7F4C539D"/>
    <w:rsid w:val="7F4F5AA1"/>
    <w:rsid w:val="7F543C14"/>
    <w:rsid w:val="7F5C1418"/>
    <w:rsid w:val="7F5E345E"/>
    <w:rsid w:val="7F5F5DC7"/>
    <w:rsid w:val="7F6A3EBF"/>
    <w:rsid w:val="7F6E6484"/>
    <w:rsid w:val="7F886FE1"/>
    <w:rsid w:val="7F8F33F3"/>
    <w:rsid w:val="7F994FC3"/>
    <w:rsid w:val="7F9A63D4"/>
    <w:rsid w:val="7FB064B2"/>
    <w:rsid w:val="7FB25DB8"/>
    <w:rsid w:val="7FB86EAE"/>
    <w:rsid w:val="7FB95060"/>
    <w:rsid w:val="7FCE1F12"/>
    <w:rsid w:val="7FD81939"/>
    <w:rsid w:val="7FDC5377"/>
    <w:rsid w:val="7FE15C9A"/>
    <w:rsid w:val="7FEA5B42"/>
    <w:rsid w:val="7FEC5165"/>
    <w:rsid w:val="7FEF09C7"/>
    <w:rsid w:val="7FF151BF"/>
    <w:rsid w:val="7FF80B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qFormat="1" w:unhideWhenUsed="0" w:uiPriority="99"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link w:val="36"/>
    <w:autoRedefine/>
    <w:qFormat/>
    <w:uiPriority w:val="9"/>
    <w:pPr>
      <w:keepNext/>
      <w:keepLines/>
      <w:widowControl w:val="0"/>
      <w:numPr>
        <w:ilvl w:val="0"/>
        <w:numId w:val="1"/>
      </w:numPr>
      <w:adjustRightInd/>
      <w:snapToGrid/>
      <w:spacing w:beforeLines="50" w:afterLines="50" w:line="360" w:lineRule="auto"/>
      <w:outlineLvl w:val="0"/>
    </w:pPr>
    <w:rPr>
      <w:rFonts w:ascii="Times New Roman" w:hAnsi="Times New Roman" w:eastAsia="宋体"/>
      <w:b/>
      <w:kern w:val="44"/>
      <w:sz w:val="24"/>
      <w:szCs w:val="24"/>
    </w:rPr>
  </w:style>
  <w:style w:type="paragraph" w:styleId="5">
    <w:name w:val="heading 2"/>
    <w:basedOn w:val="1"/>
    <w:next w:val="1"/>
    <w:link w:val="37"/>
    <w:autoRedefine/>
    <w:qFormat/>
    <w:uiPriority w:val="9"/>
    <w:pPr>
      <w:keepNext/>
      <w:keepLines/>
      <w:widowControl w:val="0"/>
      <w:numPr>
        <w:ilvl w:val="1"/>
        <w:numId w:val="1"/>
      </w:numPr>
      <w:adjustRightInd/>
      <w:snapToGrid/>
      <w:spacing w:beforeLines="50" w:afterLines="50" w:line="360" w:lineRule="auto"/>
      <w:jc w:val="both"/>
      <w:outlineLvl w:val="1"/>
    </w:pPr>
    <w:rPr>
      <w:rFonts w:ascii="Times New Roman" w:hAnsi="Times New Roman" w:eastAsia="宋体"/>
      <w:b/>
      <w:kern w:val="2"/>
      <w:sz w:val="20"/>
      <w:szCs w:val="20"/>
    </w:rPr>
  </w:style>
  <w:style w:type="paragraph" w:styleId="6">
    <w:name w:val="heading 3"/>
    <w:basedOn w:val="1"/>
    <w:next w:val="1"/>
    <w:link w:val="38"/>
    <w:autoRedefine/>
    <w:qFormat/>
    <w:uiPriority w:val="9"/>
    <w:pPr>
      <w:keepNext/>
      <w:keepLines/>
      <w:widowControl w:val="0"/>
      <w:numPr>
        <w:ilvl w:val="2"/>
        <w:numId w:val="1"/>
      </w:numPr>
      <w:adjustRightInd/>
      <w:snapToGrid/>
      <w:spacing w:beforeLines="50" w:afterLines="50" w:line="360" w:lineRule="auto"/>
      <w:jc w:val="both"/>
      <w:outlineLvl w:val="2"/>
    </w:pPr>
    <w:rPr>
      <w:rFonts w:ascii="Times New Roman" w:hAnsi="Times New Roman" w:eastAsia="宋体"/>
      <w:b/>
      <w:kern w:val="2"/>
      <w:sz w:val="20"/>
      <w:szCs w:val="20"/>
    </w:rPr>
  </w:style>
  <w:style w:type="paragraph" w:styleId="7">
    <w:name w:val="heading 4"/>
    <w:basedOn w:val="1"/>
    <w:next w:val="1"/>
    <w:link w:val="39"/>
    <w:autoRedefine/>
    <w:qFormat/>
    <w:uiPriority w:val="99"/>
    <w:pPr>
      <w:keepNext/>
      <w:keepLines/>
      <w:widowControl w:val="0"/>
      <w:numPr>
        <w:ilvl w:val="3"/>
        <w:numId w:val="1"/>
      </w:numPr>
      <w:adjustRightInd/>
      <w:snapToGrid/>
      <w:spacing w:beforeLines="50" w:afterLines="50" w:line="360" w:lineRule="auto"/>
      <w:jc w:val="both"/>
      <w:outlineLvl w:val="3"/>
    </w:pPr>
    <w:rPr>
      <w:rFonts w:ascii="Times New Roman" w:hAnsi="Times New Roman" w:eastAsia="宋体"/>
      <w:b/>
      <w:kern w:val="2"/>
      <w:sz w:val="20"/>
      <w:szCs w:val="20"/>
    </w:rPr>
  </w:style>
  <w:style w:type="paragraph" w:styleId="8">
    <w:name w:val="heading 5"/>
    <w:basedOn w:val="1"/>
    <w:next w:val="1"/>
    <w:link w:val="40"/>
    <w:autoRedefine/>
    <w:qFormat/>
    <w:uiPriority w:val="99"/>
    <w:pPr>
      <w:keepNext/>
      <w:keepLines/>
      <w:widowControl w:val="0"/>
      <w:numPr>
        <w:ilvl w:val="4"/>
        <w:numId w:val="1"/>
      </w:numPr>
      <w:adjustRightInd/>
      <w:snapToGrid/>
      <w:spacing w:beforeLines="50" w:afterLines="50" w:line="360" w:lineRule="auto"/>
      <w:jc w:val="both"/>
      <w:outlineLvl w:val="4"/>
    </w:pPr>
    <w:rPr>
      <w:rFonts w:ascii="Times New Roman" w:hAnsi="Times New Roman" w:eastAsia="宋体"/>
      <w:b/>
      <w:kern w:val="2"/>
      <w:sz w:val="20"/>
      <w:szCs w:val="20"/>
    </w:rPr>
  </w:style>
  <w:style w:type="paragraph" w:styleId="9">
    <w:name w:val="heading 6"/>
    <w:basedOn w:val="1"/>
    <w:next w:val="1"/>
    <w:link w:val="41"/>
    <w:autoRedefine/>
    <w:qFormat/>
    <w:uiPriority w:val="99"/>
    <w:pPr>
      <w:keepNext/>
      <w:keepLines/>
      <w:widowControl w:val="0"/>
      <w:numPr>
        <w:ilvl w:val="5"/>
        <w:numId w:val="1"/>
      </w:numPr>
      <w:adjustRightInd/>
      <w:snapToGrid/>
      <w:spacing w:before="240" w:after="64" w:line="320" w:lineRule="auto"/>
      <w:jc w:val="both"/>
      <w:outlineLvl w:val="5"/>
    </w:pPr>
    <w:rPr>
      <w:rFonts w:ascii="Calibri Light" w:hAnsi="Calibri Light" w:eastAsia="宋体"/>
      <w:b/>
      <w:bCs/>
      <w:kern w:val="2"/>
      <w:sz w:val="24"/>
      <w:szCs w:val="24"/>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pPr>
      <w:adjustRightInd/>
      <w:ind w:firstLine="420"/>
      <w:jc w:val="both"/>
    </w:pPr>
    <w:rPr>
      <w:rFonts w:ascii="Calibri"/>
      <w:kern w:val="2"/>
      <w:sz w:val="21"/>
    </w:rPr>
  </w:style>
  <w:style w:type="paragraph" w:styleId="3">
    <w:name w:val="Body Text Indent"/>
    <w:basedOn w:val="1"/>
    <w:next w:val="1"/>
    <w:link w:val="45"/>
    <w:autoRedefine/>
    <w:qFormat/>
    <w:uiPriority w:val="99"/>
    <w:pPr>
      <w:widowControl w:val="0"/>
      <w:adjustRightInd/>
      <w:snapToGrid/>
      <w:spacing w:after="0"/>
      <w:ind w:left="-357" w:leftChars="-170" w:firstLine="535" w:firstLineChars="223"/>
      <w:jc w:val="both"/>
    </w:pPr>
    <w:rPr>
      <w:rFonts w:eastAsia="宋体"/>
      <w:sz w:val="20"/>
      <w:szCs w:val="20"/>
    </w:rPr>
  </w:style>
  <w:style w:type="paragraph" w:styleId="10">
    <w:name w:val="table of authorities"/>
    <w:basedOn w:val="1"/>
    <w:next w:val="1"/>
    <w:autoRedefine/>
    <w:qFormat/>
    <w:uiPriority w:val="0"/>
    <w:pPr>
      <w:ind w:left="420" w:leftChars="200"/>
    </w:pPr>
  </w:style>
  <w:style w:type="paragraph" w:styleId="11">
    <w:name w:val="Document Map"/>
    <w:basedOn w:val="1"/>
    <w:link w:val="42"/>
    <w:autoRedefine/>
    <w:qFormat/>
    <w:uiPriority w:val="99"/>
    <w:rPr>
      <w:rFonts w:ascii="宋体" w:eastAsia="宋体"/>
      <w:sz w:val="18"/>
      <w:szCs w:val="18"/>
    </w:rPr>
  </w:style>
  <w:style w:type="paragraph" w:styleId="12">
    <w:name w:val="annotation text"/>
    <w:basedOn w:val="1"/>
    <w:link w:val="43"/>
    <w:autoRedefine/>
    <w:qFormat/>
    <w:uiPriority w:val="99"/>
    <w:rPr>
      <w:rFonts w:eastAsia="宋体"/>
      <w:szCs w:val="20"/>
    </w:rPr>
  </w:style>
  <w:style w:type="paragraph" w:styleId="13">
    <w:name w:val="Body Text"/>
    <w:basedOn w:val="1"/>
    <w:next w:val="14"/>
    <w:link w:val="44"/>
    <w:autoRedefine/>
    <w:qFormat/>
    <w:uiPriority w:val="99"/>
    <w:pPr>
      <w:spacing w:after="120"/>
    </w:pPr>
    <w:rPr>
      <w:rFonts w:eastAsia="宋体"/>
      <w:szCs w:val="20"/>
    </w:rPr>
  </w:style>
  <w:style w:type="paragraph" w:styleId="14">
    <w:name w:val="Body Text First Indent"/>
    <w:basedOn w:val="13"/>
    <w:next w:val="1"/>
    <w:autoRedefine/>
    <w:qFormat/>
    <w:uiPriority w:val="0"/>
    <w:pPr>
      <w:spacing w:line="288" w:lineRule="auto"/>
      <w:ind w:firstLine="420" w:firstLineChars="100"/>
      <w:jc w:val="both"/>
    </w:pPr>
    <w:rPr>
      <w:rFonts w:ascii="Times New Roman"/>
      <w:kern w:val="2"/>
      <w:sz w:val="21"/>
    </w:rPr>
  </w:style>
  <w:style w:type="paragraph" w:styleId="15">
    <w:name w:val="List 2"/>
    <w:basedOn w:val="1"/>
    <w:autoRedefine/>
    <w:qFormat/>
    <w:uiPriority w:val="99"/>
    <w:pPr>
      <w:ind w:left="100" w:leftChars="200" w:hanging="200" w:hangingChars="200"/>
    </w:pPr>
    <w:rPr>
      <w:sz w:val="28"/>
    </w:rPr>
  </w:style>
  <w:style w:type="paragraph" w:styleId="16">
    <w:name w:val="Plain Text"/>
    <w:basedOn w:val="1"/>
    <w:next w:val="17"/>
    <w:link w:val="46"/>
    <w:autoRedefine/>
    <w:qFormat/>
    <w:uiPriority w:val="99"/>
    <w:pPr>
      <w:overflowPunct w:val="0"/>
      <w:autoSpaceDE w:val="0"/>
      <w:autoSpaceDN w:val="0"/>
      <w:textAlignment w:val="baseline"/>
    </w:pPr>
    <w:rPr>
      <w:rFonts w:ascii="宋体" w:hAnsi="Courier New" w:eastAsia="宋体"/>
      <w:sz w:val="21"/>
      <w:szCs w:val="21"/>
    </w:rPr>
  </w:style>
  <w:style w:type="paragraph" w:styleId="17">
    <w:name w:val="Date"/>
    <w:basedOn w:val="1"/>
    <w:next w:val="1"/>
    <w:link w:val="47"/>
    <w:autoRedefine/>
    <w:qFormat/>
    <w:uiPriority w:val="99"/>
    <w:pPr>
      <w:ind w:left="100" w:leftChars="2500"/>
    </w:pPr>
    <w:rPr>
      <w:rFonts w:eastAsia="宋体"/>
      <w:szCs w:val="20"/>
    </w:rPr>
  </w:style>
  <w:style w:type="paragraph" w:styleId="18">
    <w:name w:val="Balloon Text"/>
    <w:basedOn w:val="1"/>
    <w:link w:val="48"/>
    <w:autoRedefine/>
    <w:qFormat/>
    <w:uiPriority w:val="99"/>
    <w:pPr>
      <w:spacing w:after="0"/>
    </w:pPr>
    <w:rPr>
      <w:rFonts w:eastAsia="宋体"/>
      <w:sz w:val="18"/>
      <w:szCs w:val="18"/>
    </w:rPr>
  </w:style>
  <w:style w:type="paragraph" w:styleId="19">
    <w:name w:val="footer"/>
    <w:basedOn w:val="1"/>
    <w:link w:val="49"/>
    <w:autoRedefine/>
    <w:qFormat/>
    <w:uiPriority w:val="99"/>
    <w:pPr>
      <w:tabs>
        <w:tab w:val="center" w:pos="4153"/>
        <w:tab w:val="right" w:pos="8306"/>
      </w:tabs>
    </w:pPr>
    <w:rPr>
      <w:rFonts w:eastAsia="宋体"/>
      <w:sz w:val="18"/>
      <w:szCs w:val="18"/>
    </w:rPr>
  </w:style>
  <w:style w:type="paragraph" w:styleId="20">
    <w:name w:val="header"/>
    <w:basedOn w:val="1"/>
    <w:link w:val="50"/>
    <w:autoRedefine/>
    <w:qFormat/>
    <w:uiPriority w:val="99"/>
    <w:pPr>
      <w:pBdr>
        <w:bottom w:val="single" w:color="auto" w:sz="6" w:space="1"/>
      </w:pBdr>
      <w:tabs>
        <w:tab w:val="center" w:pos="4153"/>
        <w:tab w:val="right" w:pos="8306"/>
      </w:tabs>
      <w:jc w:val="center"/>
    </w:pPr>
    <w:rPr>
      <w:rFonts w:eastAsia="宋体"/>
      <w:sz w:val="18"/>
      <w:szCs w:val="18"/>
    </w:rPr>
  </w:style>
  <w:style w:type="paragraph" w:styleId="21">
    <w:name w:val="toc 1"/>
    <w:basedOn w:val="1"/>
    <w:next w:val="1"/>
    <w:autoRedefine/>
    <w:qFormat/>
    <w:locked/>
    <w:uiPriority w:val="0"/>
  </w:style>
  <w:style w:type="paragraph" w:styleId="22">
    <w:name w:val="toc 6"/>
    <w:basedOn w:val="1"/>
    <w:next w:val="1"/>
    <w:autoRedefine/>
    <w:qFormat/>
    <w:locked/>
    <w:uiPriority w:val="99"/>
    <w:pPr>
      <w:ind w:left="1050"/>
    </w:pPr>
    <w:rPr>
      <w:rFonts w:ascii="仿宋_GB2312" w:eastAsia="仿宋_GB2312"/>
      <w:sz w:val="18"/>
      <w:szCs w:val="18"/>
    </w:rPr>
  </w:style>
  <w:style w:type="paragraph" w:styleId="23">
    <w:name w:val="toc 2"/>
    <w:basedOn w:val="1"/>
    <w:next w:val="1"/>
    <w:autoRedefine/>
    <w:qFormat/>
    <w:locked/>
    <w:uiPriority w:val="99"/>
    <w:pPr>
      <w:ind w:left="210"/>
    </w:pPr>
    <w:rPr>
      <w:rFonts w:ascii="仿宋_GB2312" w:eastAsia="仿宋_GB2312"/>
      <w:smallCaps/>
      <w:sz w:val="20"/>
    </w:rPr>
  </w:style>
  <w:style w:type="paragraph" w:styleId="24">
    <w:name w:val="Normal (Web)"/>
    <w:basedOn w:val="1"/>
    <w:autoRedefine/>
    <w:qFormat/>
    <w:uiPriority w:val="99"/>
    <w:pPr>
      <w:spacing w:beforeAutospacing="1" w:afterAutospacing="1"/>
    </w:pPr>
    <w:rPr>
      <w:rFonts w:ascii="宋体" w:hAnsi="宋体" w:eastAsia="宋体"/>
      <w:sz w:val="24"/>
    </w:rPr>
  </w:style>
  <w:style w:type="paragraph" w:styleId="25">
    <w:name w:val="Title"/>
    <w:basedOn w:val="1"/>
    <w:next w:val="1"/>
    <w:autoRedefine/>
    <w:qFormat/>
    <w:locked/>
    <w:uiPriority w:val="99"/>
    <w:pPr>
      <w:jc w:val="center"/>
    </w:pPr>
    <w:rPr>
      <w:rFonts w:ascii="Arial" w:hAnsi="Arial"/>
      <w:b/>
      <w:sz w:val="36"/>
      <w:lang w:eastAsia="en-US"/>
    </w:rPr>
  </w:style>
  <w:style w:type="paragraph" w:styleId="26">
    <w:name w:val="Body Text First Indent 2"/>
    <w:basedOn w:val="3"/>
    <w:next w:val="13"/>
    <w:link w:val="64"/>
    <w:autoRedefine/>
    <w:unhideWhenUsed/>
    <w:qFormat/>
    <w:uiPriority w:val="99"/>
    <w:pPr>
      <w:widowControl/>
      <w:adjustRightInd w:val="0"/>
      <w:snapToGrid w:val="0"/>
      <w:spacing w:after="120"/>
      <w:ind w:left="420" w:leftChars="200" w:firstLine="420" w:firstLineChars="200"/>
      <w:jc w:val="left"/>
    </w:pPr>
    <w:rPr>
      <w:rFonts w:eastAsia="微软雅黑"/>
      <w:sz w:val="22"/>
      <w:szCs w:val="22"/>
    </w:rPr>
  </w:style>
  <w:style w:type="table" w:styleId="28">
    <w:name w:val="Table Grid"/>
    <w:basedOn w:val="27"/>
    <w:autoRedefine/>
    <w:qFormat/>
    <w:locked/>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locked/>
    <w:uiPriority w:val="0"/>
    <w:rPr>
      <w:b/>
      <w:bCs/>
    </w:rPr>
  </w:style>
  <w:style w:type="character" w:styleId="31">
    <w:name w:val="page number"/>
    <w:autoRedefine/>
    <w:qFormat/>
    <w:uiPriority w:val="99"/>
    <w:rPr>
      <w:rFonts w:cs="Times New Roman"/>
    </w:rPr>
  </w:style>
  <w:style w:type="character" w:styleId="32">
    <w:name w:val="Hyperlink"/>
    <w:autoRedefine/>
    <w:qFormat/>
    <w:uiPriority w:val="0"/>
    <w:rPr>
      <w:color w:val="0000FF"/>
      <w:u w:val="single"/>
    </w:rPr>
  </w:style>
  <w:style w:type="paragraph" w:customStyle="1" w:styleId="33">
    <w:name w:val="Default"/>
    <w:next w:val="34"/>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5">
    <w:name w:val="[Normal]"/>
    <w:autoRedefine/>
    <w:qFormat/>
    <w:uiPriority w:val="0"/>
    <w:rPr>
      <w:rFonts w:ascii="宋体" w:hAnsi="宋体" w:eastAsia="宋体" w:cs="Times New Roman"/>
      <w:sz w:val="24"/>
      <w:szCs w:val="22"/>
      <w:lang w:val="zh-CN" w:eastAsia="zh-CN" w:bidi="ar-SA"/>
    </w:rPr>
  </w:style>
  <w:style w:type="character" w:customStyle="1" w:styleId="36">
    <w:name w:val="标题 1 字符"/>
    <w:link w:val="4"/>
    <w:autoRedefine/>
    <w:qFormat/>
    <w:locked/>
    <w:uiPriority w:val="9"/>
    <w:rPr>
      <w:rFonts w:ascii="Times New Roman" w:hAnsi="Times New Roman" w:eastAsia="宋体" w:cs="Times New Roman"/>
      <w:b/>
      <w:kern w:val="44"/>
      <w:sz w:val="24"/>
      <w:szCs w:val="24"/>
    </w:rPr>
  </w:style>
  <w:style w:type="character" w:customStyle="1" w:styleId="37">
    <w:name w:val="标题 2 字符"/>
    <w:link w:val="5"/>
    <w:autoRedefine/>
    <w:qFormat/>
    <w:locked/>
    <w:uiPriority w:val="9"/>
    <w:rPr>
      <w:rFonts w:ascii="Times New Roman" w:hAnsi="Times New Roman" w:eastAsia="宋体" w:cs="Times New Roman"/>
      <w:b/>
      <w:kern w:val="2"/>
      <w:sz w:val="20"/>
      <w:szCs w:val="20"/>
    </w:rPr>
  </w:style>
  <w:style w:type="character" w:customStyle="1" w:styleId="38">
    <w:name w:val="标题 3 字符"/>
    <w:link w:val="6"/>
    <w:autoRedefine/>
    <w:qFormat/>
    <w:locked/>
    <w:uiPriority w:val="9"/>
    <w:rPr>
      <w:rFonts w:ascii="Times New Roman" w:hAnsi="Times New Roman" w:eastAsia="宋体" w:cs="Times New Roman"/>
      <w:b/>
      <w:kern w:val="2"/>
      <w:sz w:val="20"/>
      <w:szCs w:val="20"/>
    </w:rPr>
  </w:style>
  <w:style w:type="character" w:customStyle="1" w:styleId="39">
    <w:name w:val="标题 4 字符"/>
    <w:link w:val="7"/>
    <w:autoRedefine/>
    <w:qFormat/>
    <w:locked/>
    <w:uiPriority w:val="99"/>
    <w:rPr>
      <w:rFonts w:ascii="Times New Roman" w:hAnsi="Times New Roman" w:eastAsia="宋体" w:cs="Times New Roman"/>
      <w:b/>
      <w:kern w:val="2"/>
      <w:sz w:val="20"/>
      <w:szCs w:val="20"/>
    </w:rPr>
  </w:style>
  <w:style w:type="character" w:customStyle="1" w:styleId="40">
    <w:name w:val="标题 5 字符"/>
    <w:link w:val="8"/>
    <w:autoRedefine/>
    <w:qFormat/>
    <w:locked/>
    <w:uiPriority w:val="99"/>
    <w:rPr>
      <w:rFonts w:ascii="Times New Roman" w:hAnsi="Times New Roman" w:eastAsia="宋体" w:cs="Times New Roman"/>
      <w:b/>
      <w:kern w:val="2"/>
      <w:sz w:val="20"/>
      <w:szCs w:val="20"/>
    </w:rPr>
  </w:style>
  <w:style w:type="character" w:customStyle="1" w:styleId="41">
    <w:name w:val="标题 6 字符"/>
    <w:link w:val="9"/>
    <w:autoRedefine/>
    <w:qFormat/>
    <w:locked/>
    <w:uiPriority w:val="99"/>
    <w:rPr>
      <w:rFonts w:ascii="Calibri Light" w:hAnsi="Calibri Light" w:eastAsia="宋体" w:cs="Times New Roman"/>
      <w:b/>
      <w:bCs/>
      <w:kern w:val="2"/>
      <w:sz w:val="24"/>
      <w:szCs w:val="24"/>
    </w:rPr>
  </w:style>
  <w:style w:type="character" w:customStyle="1" w:styleId="42">
    <w:name w:val="文档结构图 字符"/>
    <w:link w:val="11"/>
    <w:autoRedefine/>
    <w:qFormat/>
    <w:locked/>
    <w:uiPriority w:val="99"/>
    <w:rPr>
      <w:rFonts w:ascii="宋体" w:hAnsi="Tahoma" w:eastAsia="宋体" w:cs="Times New Roman"/>
      <w:sz w:val="18"/>
      <w:szCs w:val="18"/>
    </w:rPr>
  </w:style>
  <w:style w:type="character" w:customStyle="1" w:styleId="43">
    <w:name w:val="批注文字 字符"/>
    <w:link w:val="12"/>
    <w:autoRedefine/>
    <w:qFormat/>
    <w:locked/>
    <w:uiPriority w:val="99"/>
    <w:rPr>
      <w:rFonts w:ascii="Tahoma" w:hAnsi="Tahoma" w:cs="Times New Roman"/>
      <w:kern w:val="0"/>
      <w:sz w:val="22"/>
    </w:rPr>
  </w:style>
  <w:style w:type="character" w:customStyle="1" w:styleId="44">
    <w:name w:val="正文文本 字符"/>
    <w:link w:val="13"/>
    <w:autoRedefine/>
    <w:qFormat/>
    <w:locked/>
    <w:uiPriority w:val="99"/>
    <w:rPr>
      <w:rFonts w:ascii="Tahoma" w:hAnsi="Tahoma" w:cs="Times New Roman"/>
      <w:kern w:val="0"/>
      <w:sz w:val="22"/>
    </w:rPr>
  </w:style>
  <w:style w:type="character" w:customStyle="1" w:styleId="45">
    <w:name w:val="正文文本缩进 字符"/>
    <w:link w:val="3"/>
    <w:autoRedefine/>
    <w:qFormat/>
    <w:locked/>
    <w:uiPriority w:val="99"/>
    <w:rPr>
      <w:rFonts w:ascii="Tahoma" w:hAnsi="Tahoma" w:cs="Times New Roman"/>
    </w:rPr>
  </w:style>
  <w:style w:type="character" w:customStyle="1" w:styleId="46">
    <w:name w:val="纯文本 字符"/>
    <w:link w:val="16"/>
    <w:autoRedefine/>
    <w:qFormat/>
    <w:locked/>
    <w:uiPriority w:val="99"/>
    <w:rPr>
      <w:rFonts w:ascii="宋体" w:hAnsi="Courier New" w:eastAsia="宋体" w:cs="Courier New"/>
      <w:kern w:val="0"/>
      <w:sz w:val="21"/>
      <w:szCs w:val="21"/>
    </w:rPr>
  </w:style>
  <w:style w:type="character" w:customStyle="1" w:styleId="47">
    <w:name w:val="日期 字符"/>
    <w:link w:val="17"/>
    <w:autoRedefine/>
    <w:qFormat/>
    <w:locked/>
    <w:uiPriority w:val="99"/>
    <w:rPr>
      <w:rFonts w:ascii="Tahoma" w:hAnsi="Tahoma" w:cs="Times New Roman"/>
      <w:kern w:val="0"/>
      <w:sz w:val="22"/>
    </w:rPr>
  </w:style>
  <w:style w:type="character" w:customStyle="1" w:styleId="48">
    <w:name w:val="批注框文本 字符"/>
    <w:link w:val="18"/>
    <w:autoRedefine/>
    <w:qFormat/>
    <w:locked/>
    <w:uiPriority w:val="99"/>
    <w:rPr>
      <w:rFonts w:ascii="Tahoma" w:hAnsi="Tahoma" w:cs="Times New Roman"/>
      <w:sz w:val="18"/>
      <w:szCs w:val="18"/>
    </w:rPr>
  </w:style>
  <w:style w:type="character" w:customStyle="1" w:styleId="49">
    <w:name w:val="页脚 字符"/>
    <w:link w:val="19"/>
    <w:autoRedefine/>
    <w:qFormat/>
    <w:locked/>
    <w:uiPriority w:val="99"/>
    <w:rPr>
      <w:rFonts w:ascii="Tahoma" w:hAnsi="Tahoma" w:cs="Times New Roman"/>
      <w:sz w:val="18"/>
      <w:szCs w:val="18"/>
    </w:rPr>
  </w:style>
  <w:style w:type="character" w:customStyle="1" w:styleId="50">
    <w:name w:val="页眉 字符"/>
    <w:link w:val="20"/>
    <w:autoRedefine/>
    <w:qFormat/>
    <w:locked/>
    <w:uiPriority w:val="99"/>
    <w:rPr>
      <w:rFonts w:ascii="Tahoma" w:hAnsi="Tahoma" w:cs="Times New Roman"/>
      <w:kern w:val="0"/>
      <w:sz w:val="18"/>
      <w:szCs w:val="18"/>
    </w:rPr>
  </w:style>
  <w:style w:type="paragraph" w:customStyle="1" w:styleId="51">
    <w:name w:val="列出段落1"/>
    <w:basedOn w:val="1"/>
    <w:autoRedefine/>
    <w:qFormat/>
    <w:uiPriority w:val="99"/>
    <w:pPr>
      <w:ind w:firstLine="420" w:firstLineChars="200"/>
    </w:pPr>
  </w:style>
  <w:style w:type="paragraph" w:customStyle="1" w:styleId="52">
    <w:name w:val="列出段落11"/>
    <w:basedOn w:val="1"/>
    <w:link w:val="53"/>
    <w:autoRedefine/>
    <w:qFormat/>
    <w:uiPriority w:val="0"/>
    <w:pPr>
      <w:widowControl w:val="0"/>
      <w:adjustRightInd/>
      <w:snapToGrid/>
      <w:spacing w:after="0"/>
      <w:ind w:firstLine="420" w:firstLineChars="200"/>
      <w:jc w:val="both"/>
    </w:pPr>
    <w:rPr>
      <w:rFonts w:ascii="Calibri" w:hAnsi="Calibri" w:eastAsia="宋体"/>
      <w:kern w:val="2"/>
      <w:sz w:val="21"/>
      <w:szCs w:val="20"/>
    </w:rPr>
  </w:style>
  <w:style w:type="character" w:customStyle="1" w:styleId="53">
    <w:name w:val="列出段落 Char"/>
    <w:link w:val="52"/>
    <w:autoRedefine/>
    <w:qFormat/>
    <w:locked/>
    <w:uiPriority w:val="0"/>
    <w:rPr>
      <w:rFonts w:ascii="Calibri" w:hAnsi="Calibri" w:eastAsia="宋体"/>
      <w:kern w:val="2"/>
      <w:sz w:val="21"/>
    </w:rPr>
  </w:style>
  <w:style w:type="paragraph" w:customStyle="1" w:styleId="54">
    <w:name w:val="无间隔1"/>
    <w:link w:val="55"/>
    <w:autoRedefine/>
    <w:qFormat/>
    <w:uiPriority w:val="99"/>
    <w:pPr>
      <w:widowControl w:val="0"/>
      <w:spacing w:line="360" w:lineRule="auto"/>
      <w:jc w:val="both"/>
    </w:pPr>
    <w:rPr>
      <w:rFonts w:ascii="Times New Roman" w:hAnsi="Times New Roman" w:eastAsia="宋体" w:cs="Times New Roman"/>
      <w:sz w:val="24"/>
      <w:lang w:val="en-US" w:eastAsia="zh-CN" w:bidi="ar-SA"/>
    </w:rPr>
  </w:style>
  <w:style w:type="character" w:customStyle="1" w:styleId="55">
    <w:name w:val="无间隔 Char"/>
    <w:link w:val="54"/>
    <w:autoRedefine/>
    <w:qFormat/>
    <w:locked/>
    <w:uiPriority w:val="99"/>
    <w:rPr>
      <w:sz w:val="24"/>
      <w:lang w:bidi="ar-SA"/>
    </w:rPr>
  </w:style>
  <w:style w:type="paragraph" w:customStyle="1" w:styleId="56">
    <w:name w:val="无间隔2"/>
    <w:autoRedefine/>
    <w:qFormat/>
    <w:uiPriority w:val="99"/>
    <w:pPr>
      <w:widowControl w:val="0"/>
      <w:spacing w:line="360" w:lineRule="auto"/>
      <w:jc w:val="both"/>
    </w:pPr>
    <w:rPr>
      <w:rFonts w:ascii="Calibri" w:hAnsi="Calibri" w:eastAsia="宋体" w:cs="Times New Roman"/>
      <w:kern w:val="2"/>
      <w:sz w:val="24"/>
      <w:szCs w:val="22"/>
      <w:lang w:val="en-US" w:eastAsia="zh-CN" w:bidi="ar-SA"/>
    </w:rPr>
  </w:style>
  <w:style w:type="character" w:customStyle="1" w:styleId="57">
    <w:name w:val="正文文本缩进 Char"/>
    <w:autoRedefine/>
    <w:qFormat/>
    <w:uiPriority w:val="99"/>
    <w:rPr>
      <w:sz w:val="24"/>
    </w:rPr>
  </w:style>
  <w:style w:type="paragraph" w:customStyle="1" w:styleId="58">
    <w:name w:val="样式1"/>
    <w:basedOn w:val="5"/>
    <w:autoRedefine/>
    <w:qFormat/>
    <w:uiPriority w:val="99"/>
    <w:pPr>
      <w:jc w:val="center"/>
    </w:pPr>
    <w:rPr>
      <w:rFonts w:ascii="宋体" w:hAnsi="宋体"/>
      <w:sz w:val="36"/>
      <w:szCs w:val="36"/>
    </w:rPr>
  </w:style>
  <w:style w:type="paragraph" w:customStyle="1" w:styleId="59">
    <w:name w:val="默认段落字体 Para Char Char Char Char Char Char Char Char Char1 Char Char Char Char"/>
    <w:basedOn w:val="1"/>
    <w:autoRedefine/>
    <w:qFormat/>
    <w:uiPriority w:val="99"/>
    <w:rPr>
      <w:sz w:val="24"/>
      <w:szCs w:val="20"/>
    </w:rPr>
  </w:style>
  <w:style w:type="paragraph" w:customStyle="1" w:styleId="60">
    <w:name w:val="Proposals body"/>
    <w:basedOn w:val="1"/>
    <w:next w:val="1"/>
    <w:autoRedefine/>
    <w:qFormat/>
    <w:uiPriority w:val="99"/>
    <w:pPr>
      <w:spacing w:line="360" w:lineRule="auto"/>
    </w:pPr>
    <w:rPr>
      <w:rFonts w:ascii="宋体" w:hAnsi="Times New Roman" w:eastAsia="宋体"/>
      <w:color w:val="000000"/>
      <w:sz w:val="24"/>
    </w:rPr>
  </w:style>
  <w:style w:type="character" w:customStyle="1" w:styleId="61">
    <w:name w:val="style21"/>
    <w:autoRedefine/>
    <w:qFormat/>
    <w:uiPriority w:val="99"/>
    <w:rPr>
      <w:sz w:val="22"/>
    </w:rPr>
  </w:style>
  <w:style w:type="character" w:customStyle="1" w:styleId="62">
    <w:name w:val="large1"/>
    <w:autoRedefine/>
    <w:qFormat/>
    <w:uiPriority w:val="0"/>
    <w:rPr>
      <w:rFonts w:hint="eastAsia" w:ascii="宋体" w:hAnsi="宋体" w:eastAsia="宋体"/>
      <w:sz w:val="21"/>
      <w:szCs w:val="21"/>
    </w:rPr>
  </w:style>
  <w:style w:type="paragraph" w:customStyle="1" w:styleId="6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character" w:customStyle="1" w:styleId="64">
    <w:name w:val="正文文本首行缩进 2 字符"/>
    <w:link w:val="26"/>
    <w:autoRedefine/>
    <w:semiHidden/>
    <w:qFormat/>
    <w:uiPriority w:val="99"/>
    <w:rPr>
      <w:rFonts w:ascii="Tahoma" w:hAnsi="Tahoma" w:eastAsia="微软雅黑" w:cs="Times New Roman"/>
      <w:sz w:val="22"/>
      <w:szCs w:val="22"/>
    </w:rPr>
  </w:style>
  <w:style w:type="paragraph" w:customStyle="1" w:styleId="65">
    <w:name w:val="列出段落2"/>
    <w:basedOn w:val="1"/>
    <w:autoRedefine/>
    <w:qFormat/>
    <w:uiPriority w:val="0"/>
    <w:pPr>
      <w:widowControl w:val="0"/>
      <w:adjustRightInd/>
      <w:snapToGrid/>
      <w:spacing w:after="0"/>
      <w:ind w:firstLine="420" w:firstLineChars="200"/>
      <w:jc w:val="both"/>
    </w:pPr>
    <w:rPr>
      <w:rFonts w:ascii="等线" w:hAnsi="等线" w:eastAsia="等线"/>
      <w:kern w:val="2"/>
      <w:sz w:val="21"/>
    </w:rPr>
  </w:style>
  <w:style w:type="paragraph" w:customStyle="1" w:styleId="66">
    <w:name w:val="标题 11"/>
    <w:basedOn w:val="1"/>
    <w:next w:val="1"/>
    <w:autoRedefine/>
    <w:qFormat/>
    <w:uiPriority w:val="0"/>
    <w:pPr>
      <w:keepNext/>
      <w:keepLines/>
      <w:spacing w:before="340" w:after="330" w:line="578" w:lineRule="auto"/>
      <w:outlineLvl w:val="0"/>
    </w:pPr>
    <w:rPr>
      <w:rFonts w:ascii="Times New Roman" w:hAnsi="Times New Roman" w:eastAsia="宋体"/>
      <w:b/>
      <w:bCs/>
      <w:kern w:val="44"/>
      <w:sz w:val="44"/>
      <w:szCs w:val="44"/>
    </w:rPr>
  </w:style>
  <w:style w:type="paragraph" w:customStyle="1" w:styleId="67">
    <w:name w:val="正文段"/>
    <w:basedOn w:val="1"/>
    <w:autoRedefine/>
    <w:qFormat/>
    <w:uiPriority w:val="99"/>
    <w:pPr>
      <w:spacing w:afterLines="50"/>
      <w:ind w:firstLine="200" w:firstLineChars="200"/>
    </w:pPr>
    <w:rPr>
      <w:sz w:val="24"/>
      <w:szCs w:val="20"/>
    </w:rPr>
  </w:style>
  <w:style w:type="paragraph" w:customStyle="1" w:styleId="68">
    <w:name w:val="表内文字"/>
    <w:basedOn w:val="1"/>
    <w:autoRedefine/>
    <w:qFormat/>
    <w:uiPriority w:val="0"/>
    <w:pPr>
      <w:tabs>
        <w:tab w:val="left" w:pos="1418"/>
      </w:tabs>
      <w:spacing w:line="360" w:lineRule="auto"/>
      <w:jc w:val="center"/>
    </w:pPr>
    <w:rPr>
      <w:rFonts w:hint="eastAsia" w:ascii="仿宋_GB2312" w:eastAsia="仿宋_GB2312"/>
      <w:spacing w:val="-20"/>
      <w:sz w:val="24"/>
    </w:rPr>
  </w:style>
  <w:style w:type="paragraph" w:customStyle="1" w:styleId="69">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首行缩进"/>
    <w:basedOn w:val="1"/>
    <w:autoRedefine/>
    <w:qFormat/>
    <w:uiPriority w:val="0"/>
    <w:pPr>
      <w:spacing w:line="360" w:lineRule="auto"/>
      <w:ind w:firstLine="480" w:firstLineChars="200"/>
    </w:pPr>
    <w:rPr>
      <w:rFonts w:ascii="宋体" w:hAnsi="宋体" w:cs="宋体"/>
      <w:sz w:val="24"/>
    </w:rPr>
  </w:style>
  <w:style w:type="paragraph" w:customStyle="1" w:styleId="71">
    <w:name w:val="msolistparagraph"/>
    <w:basedOn w:val="1"/>
    <w:autoRedefine/>
    <w:qFormat/>
    <w:uiPriority w:val="0"/>
    <w:pPr>
      <w:ind w:firstLine="420" w:firstLineChars="200"/>
    </w:pPr>
    <w:rPr>
      <w:sz w:val="21"/>
    </w:rPr>
  </w:style>
  <w:style w:type="paragraph" w:customStyle="1" w:styleId="72">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3"/>
    <w:basedOn w:val="1"/>
    <w:autoRedefine/>
    <w:qFormat/>
    <w:uiPriority w:val="0"/>
    <w:pPr>
      <w:spacing w:line="312" w:lineRule="atLeast"/>
      <w:ind w:left="1134" w:hanging="566"/>
      <w:textAlignment w:val="baseline"/>
    </w:pPr>
    <w:rPr>
      <w:rFonts w:ascii="昆仑楷体" w:eastAsia="昆仑楷体"/>
      <w:sz w:val="24"/>
      <w:szCs w:val="20"/>
    </w:rPr>
  </w:style>
  <w:style w:type="paragraph" w:customStyle="1" w:styleId="74">
    <w:name w:val="Table Paragraph"/>
    <w:basedOn w:val="1"/>
    <w:autoRedefine/>
    <w:qFormat/>
    <w:uiPriority w:val="1"/>
    <w:rPr>
      <w:rFonts w:ascii="宋体" w:hAnsi="宋体" w:eastAsia="宋体" w:cs="宋体"/>
      <w:lang w:val="zh-CN" w:bidi="zh-CN"/>
    </w:rPr>
  </w:style>
  <w:style w:type="character" w:customStyle="1" w:styleId="75">
    <w:name w:val="bookmark-item"/>
    <w:basedOn w:val="29"/>
    <w:autoRedefine/>
    <w:qFormat/>
    <w:uiPriority w:val="0"/>
  </w:style>
  <w:style w:type="character" w:customStyle="1" w:styleId="76">
    <w:name w:val="NormalCharacter"/>
    <w:autoRedefine/>
    <w:qFormat/>
    <w:uiPriority w:val="0"/>
    <w:rPr>
      <w:rFonts w:ascii="Times New Roman" w:hAnsi="Times New Roman" w:eastAsia="宋体"/>
      <w:lang w:val="en-US" w:eastAsia="zh-CN" w:bidi="ar-SA"/>
    </w:rPr>
  </w:style>
  <w:style w:type="character" w:customStyle="1" w:styleId="77">
    <w:name w:val="Hyperlink.3"/>
    <w:autoRedefine/>
    <w:qFormat/>
    <w:uiPriority w:val="99"/>
    <w:rPr>
      <w:rFonts w:ascii="宋体" w:hAnsi="宋体" w:eastAsia="宋体" w:cs="宋体"/>
      <w:lang w:val="en-US"/>
    </w:rPr>
  </w:style>
  <w:style w:type="character" w:customStyle="1" w:styleId="78">
    <w:name w:val="font11"/>
    <w:basedOn w:val="29"/>
    <w:autoRedefine/>
    <w:qFormat/>
    <w:uiPriority w:val="0"/>
    <w:rPr>
      <w:rFonts w:hint="eastAsia" w:ascii="宋体" w:hAnsi="宋体" w:eastAsia="宋体" w:cs="宋体"/>
      <w:color w:val="000000"/>
      <w:sz w:val="21"/>
      <w:szCs w:val="21"/>
      <w:u w:val="none"/>
    </w:rPr>
  </w:style>
  <w:style w:type="paragraph" w:customStyle="1" w:styleId="79">
    <w:name w:val="_Style 3"/>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font61"/>
    <w:autoRedefine/>
    <w:qFormat/>
    <w:uiPriority w:val="0"/>
    <w:rPr>
      <w:rFonts w:hint="eastAsia" w:ascii="宋体" w:hAnsi="宋体" w:eastAsia="宋体" w:cs="宋体"/>
      <w:color w:val="FF0000"/>
      <w:sz w:val="20"/>
      <w:szCs w:val="20"/>
      <w:u w:val="none"/>
    </w:rPr>
  </w:style>
  <w:style w:type="character" w:customStyle="1" w:styleId="81">
    <w:name w:val="font41"/>
    <w:autoRedefine/>
    <w:qFormat/>
    <w:uiPriority w:val="0"/>
    <w:rPr>
      <w:rFonts w:hint="eastAsia" w:ascii="宋体" w:hAnsi="宋体" w:eastAsia="宋体" w:cs="宋体"/>
      <w:color w:val="000000"/>
      <w:sz w:val="20"/>
      <w:szCs w:val="20"/>
      <w:u w:val="none"/>
    </w:rPr>
  </w:style>
  <w:style w:type="character" w:customStyle="1" w:styleId="82">
    <w:name w:val="font01"/>
    <w:autoRedefine/>
    <w:qFormat/>
    <w:uiPriority w:val="0"/>
    <w:rPr>
      <w:rFonts w:hint="eastAsia" w:ascii="宋体" w:hAnsi="宋体" w:eastAsia="宋体" w:cs="宋体"/>
      <w:color w:val="FF0000"/>
      <w:sz w:val="22"/>
      <w:szCs w:val="22"/>
      <w:u w:val="none"/>
    </w:rPr>
  </w:style>
  <w:style w:type="paragraph" w:customStyle="1" w:styleId="83">
    <w:name w:val="Revision"/>
    <w:autoRedefine/>
    <w:hidden/>
    <w:semiHidden/>
    <w:qFormat/>
    <w:uiPriority w:val="99"/>
    <w:rPr>
      <w:rFonts w:ascii="Tahoma" w:hAnsi="Tahoma" w:eastAsia="微软雅黑" w:cs="Times New Roman"/>
      <w:sz w:val="22"/>
      <w:szCs w:val="22"/>
      <w:lang w:val="en-US" w:eastAsia="zh-CN" w:bidi="ar-SA"/>
    </w:rPr>
  </w:style>
  <w:style w:type="paragraph" w:customStyle="1" w:styleId="84">
    <w:name w:val="List Paragraph"/>
    <w:basedOn w:val="1"/>
    <w:autoRedefine/>
    <w:qFormat/>
    <w:uiPriority w:val="0"/>
    <w:pPr>
      <w:ind w:firstLine="420" w:firstLineChars="200"/>
    </w:pPr>
    <w:rPr>
      <w:szCs w:val="24"/>
    </w:rPr>
  </w:style>
  <w:style w:type="paragraph" w:customStyle="1" w:styleId="85">
    <w:name w:val="普通(网站)_0"/>
    <w:basedOn w:val="86"/>
    <w:autoRedefine/>
    <w:qFormat/>
    <w:uiPriority w:val="99"/>
    <w:pPr>
      <w:widowControl/>
      <w:spacing w:before="100" w:beforeAutospacing="1" w:after="100" w:afterAutospacing="1"/>
      <w:jc w:val="left"/>
    </w:pPr>
    <w:rPr>
      <w:rFonts w:ascii="宋体" w:hAnsi="宋体"/>
      <w:kern w:val="0"/>
      <w:sz w:val="24"/>
      <w:szCs w:val="22"/>
    </w:rPr>
  </w:style>
  <w:style w:type="paragraph" w:customStyle="1" w:styleId="86">
    <w:name w:val="正文_1"/>
    <w:autoRedefine/>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textRotate="1"/>
    <customShpInfo spid="_x0000_s1027"/>
    <customShpInfo spid="_x0000_s1026"/>
    <customShpInfo spid="_x0000_s1025"/>
    <customShpInfo spid="_x0000_s2054"/>
    <customShpInfo spid="_x0000_s2055"/>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9FF882-811E-4E7B-9365-4E51F37C028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25434</Words>
  <Characters>26961</Characters>
  <Lines>235</Lines>
  <Paragraphs>66</Paragraphs>
  <TotalTime>55</TotalTime>
  <ScaleCrop>false</ScaleCrop>
  <LinksUpToDate>false</LinksUpToDate>
  <CharactersWithSpaces>29787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brrr</cp:lastModifiedBy>
  <cp:lastPrinted>2023-10-16T06:08:00Z</cp:lastPrinted>
  <dcterms:modified xsi:type="dcterms:W3CDTF">2024-04-15T08:16:56Z</dcterms:modified>
  <cp:revision>1933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1AEF9FF2CBC3411AA8E6D5F684F5BAC4</vt:lpwstr>
  </property>
  <property fmtid="{D5CDD505-2E9C-101B-9397-08002B2CF9AE}" pid="4" name="commondata">
    <vt:lpwstr>eyJoZGlkIjoiYThkNDc4NzRkZGUzZDllZGZmOTZjMzU3MTVhZTliYTcifQ==</vt:lpwstr>
  </property>
</Properties>
</file>