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bidi w:val="0"/>
        <w:spacing w:line="360" w:lineRule="auto"/>
        <w:jc w:val="center"/>
        <w:textAlignment w:val="auto"/>
        <w:rPr>
          <w:rFonts w:hint="eastAsia" w:ascii="宋体" w:hAnsi="宋体" w:eastAsia="宋体" w:cs="宋体"/>
          <w:b/>
          <w:sz w:val="24"/>
        </w:rPr>
      </w:pPr>
    </w:p>
    <w:p>
      <w:pPr>
        <w:kinsoku/>
        <w:wordWrap/>
        <w:overflowPunct/>
        <w:topLinePunct w:val="0"/>
        <w:bidi w:val="0"/>
        <w:spacing w:line="360" w:lineRule="auto"/>
        <w:jc w:val="center"/>
        <w:textAlignment w:val="auto"/>
        <w:rPr>
          <w:rFonts w:hint="eastAsia" w:ascii="宋体" w:hAnsi="宋体" w:eastAsia="宋体" w:cs="宋体"/>
          <w:b/>
          <w:sz w:val="24"/>
        </w:rPr>
      </w:pPr>
    </w:p>
    <w:p>
      <w:pPr>
        <w:kinsoku/>
        <w:wordWrap/>
        <w:overflowPunct/>
        <w:topLinePunct w:val="0"/>
        <w:bidi w:val="0"/>
        <w:adjustRightInd/>
        <w:spacing w:line="360" w:lineRule="auto"/>
        <w:jc w:val="center"/>
        <w:textAlignment w:val="auto"/>
        <w:rPr>
          <w:rFonts w:hint="eastAsia" w:ascii="宋体" w:hAnsi="宋体" w:eastAsia="宋体" w:cs="宋体"/>
          <w:b/>
          <w:sz w:val="44"/>
          <w:szCs w:val="44"/>
        </w:rPr>
      </w:pPr>
    </w:p>
    <w:p>
      <w:pPr>
        <w:kinsoku/>
        <w:wordWrap/>
        <w:overflowPunct/>
        <w:topLinePunct w:val="0"/>
        <w:bidi w:val="0"/>
        <w:spacing w:line="360" w:lineRule="auto"/>
        <w:jc w:val="center"/>
        <w:textAlignment w:val="auto"/>
        <w:rPr>
          <w:rFonts w:hint="eastAsia" w:ascii="宋体" w:hAnsi="宋体" w:eastAsia="宋体" w:cs="宋体"/>
          <w:b/>
          <w:sz w:val="44"/>
          <w:szCs w:val="44"/>
        </w:rPr>
      </w:pPr>
    </w:p>
    <w:p>
      <w:pPr>
        <w:kinsoku/>
        <w:wordWrap/>
        <w:overflowPunct/>
        <w:topLinePunct w:val="0"/>
        <w:bidi w:val="0"/>
        <w:adjustRightInd/>
        <w:spacing w:line="360" w:lineRule="auto"/>
        <w:jc w:val="center"/>
        <w:textAlignment w:val="auto"/>
        <w:rPr>
          <w:rFonts w:hint="eastAsia" w:ascii="宋体" w:hAnsi="宋体" w:eastAsia="宋体" w:cs="宋体"/>
          <w:b/>
          <w:color w:val="00B0F0"/>
          <w:sz w:val="48"/>
          <w:szCs w:val="48"/>
        </w:rPr>
      </w:pPr>
    </w:p>
    <w:p>
      <w:pPr>
        <w:kinsoku/>
        <w:wordWrap/>
        <w:overflowPunct/>
        <w:topLinePunct w:val="0"/>
        <w:bidi w:val="0"/>
        <w:adjustRightInd/>
        <w:spacing w:line="360" w:lineRule="auto"/>
        <w:jc w:val="center"/>
        <w:textAlignment w:val="auto"/>
        <w:rPr>
          <w:rFonts w:hint="eastAsia" w:ascii="宋体" w:hAnsi="宋体" w:eastAsia="宋体" w:cs="宋体"/>
          <w:color w:val="00B0F0"/>
          <w:sz w:val="48"/>
          <w:szCs w:val="48"/>
          <w:lang w:eastAsia="zh-CN"/>
        </w:rPr>
      </w:pPr>
      <w:r>
        <w:rPr>
          <w:rFonts w:hint="eastAsia" w:ascii="宋体" w:hAnsi="宋体" w:cs="宋体"/>
          <w:color w:val="00B0F0"/>
          <w:sz w:val="48"/>
          <w:szCs w:val="48"/>
          <w:lang w:eastAsia="zh-CN"/>
        </w:rPr>
        <w:t>武义县继续教育中心多媒体采购项目</w:t>
      </w:r>
    </w:p>
    <w:p>
      <w:pPr>
        <w:kinsoku/>
        <w:wordWrap/>
        <w:overflowPunct/>
        <w:topLinePunct w:val="0"/>
        <w:bidi w:val="0"/>
        <w:adjustRightInd/>
        <w:spacing w:line="360" w:lineRule="auto"/>
        <w:jc w:val="center"/>
        <w:textAlignment w:val="auto"/>
        <w:rPr>
          <w:rFonts w:hint="eastAsia" w:ascii="宋体" w:hAnsi="宋体" w:eastAsia="宋体" w:cs="宋体"/>
          <w:sz w:val="48"/>
          <w:szCs w:val="48"/>
        </w:rPr>
      </w:pPr>
      <w:r>
        <w:rPr>
          <w:rFonts w:hint="eastAsia" w:ascii="宋体" w:hAnsi="宋体" w:eastAsia="宋体" w:cs="宋体"/>
          <w:sz w:val="48"/>
          <w:szCs w:val="48"/>
        </w:rPr>
        <w:t xml:space="preserve">招标文件 </w:t>
      </w:r>
    </w:p>
    <w:p>
      <w:pPr>
        <w:kinsoku/>
        <w:wordWrap/>
        <w:overflowPunct/>
        <w:topLinePunct w:val="0"/>
        <w:bidi w:val="0"/>
        <w:adjustRightInd/>
        <w:spacing w:line="360" w:lineRule="auto"/>
        <w:jc w:val="center"/>
        <w:textAlignment w:val="auto"/>
        <w:rPr>
          <w:rFonts w:hint="eastAsia" w:ascii="宋体" w:hAnsi="宋体" w:eastAsia="宋体" w:cs="宋体"/>
          <w:b/>
          <w:sz w:val="44"/>
          <w:szCs w:val="44"/>
        </w:rPr>
      </w:pPr>
      <w:r>
        <w:rPr>
          <w:rFonts w:hint="eastAsia" w:ascii="宋体" w:hAnsi="宋体" w:eastAsia="宋体" w:cs="宋体"/>
          <w:b/>
          <w:sz w:val="44"/>
          <w:szCs w:val="44"/>
        </w:rPr>
        <w:t xml:space="preserve"> </w:t>
      </w:r>
    </w:p>
    <w:p>
      <w:pPr>
        <w:kinsoku/>
        <w:wordWrap/>
        <w:overflowPunct/>
        <w:topLinePunct w:val="0"/>
        <w:bidi w:val="0"/>
        <w:adjustRightInd/>
        <w:spacing w:line="360" w:lineRule="auto"/>
        <w:jc w:val="center"/>
        <w:textAlignment w:val="auto"/>
        <w:rPr>
          <w:rFonts w:hint="eastAsia" w:ascii="宋体" w:hAnsi="宋体" w:eastAsia="宋体" w:cs="宋体"/>
          <w:b/>
          <w:sz w:val="44"/>
          <w:szCs w:val="44"/>
        </w:rPr>
      </w:pPr>
      <w:r>
        <w:rPr>
          <w:rFonts w:hint="eastAsia" w:ascii="宋体" w:hAnsi="宋体" w:eastAsia="宋体" w:cs="宋体"/>
          <w:b/>
          <w:sz w:val="44"/>
          <w:szCs w:val="44"/>
        </w:rPr>
        <w:t>电子招投标</w:t>
      </w:r>
    </w:p>
    <w:p>
      <w:pPr>
        <w:kinsoku/>
        <w:wordWrap/>
        <w:overflowPunct/>
        <w:topLinePunct w:val="0"/>
        <w:bidi w:val="0"/>
        <w:snapToGrid w:val="0"/>
        <w:spacing w:line="360" w:lineRule="auto"/>
        <w:jc w:val="center"/>
        <w:textAlignment w:val="auto"/>
        <w:rPr>
          <w:rFonts w:hint="default" w:ascii="宋体" w:hAnsi="宋体" w:eastAsia="宋体" w:cs="宋体"/>
          <w:color w:val="FF0000"/>
          <w:sz w:val="30"/>
          <w:szCs w:val="30"/>
          <w:lang w:val="en-US" w:eastAsia="zh-CN"/>
        </w:rPr>
      </w:pPr>
      <w:r>
        <w:rPr>
          <w:rFonts w:hint="eastAsia" w:ascii="宋体" w:hAnsi="宋体" w:eastAsia="宋体" w:cs="宋体"/>
          <w:sz w:val="30"/>
          <w:szCs w:val="30"/>
          <w:lang w:eastAsia="zh-CN"/>
        </w:rPr>
        <w:t>项目</w:t>
      </w:r>
      <w:r>
        <w:rPr>
          <w:rFonts w:hint="eastAsia" w:ascii="宋体" w:hAnsi="宋体" w:eastAsia="宋体" w:cs="宋体"/>
          <w:sz w:val="30"/>
          <w:szCs w:val="30"/>
        </w:rPr>
        <w:t>编号:</w:t>
      </w:r>
      <w:r>
        <w:rPr>
          <w:rFonts w:hint="eastAsia" w:ascii="宋体" w:hAnsi="宋体" w:cs="宋体"/>
          <w:color w:val="FF0000"/>
          <w:sz w:val="30"/>
          <w:szCs w:val="30"/>
          <w:lang w:eastAsia="zh-CN"/>
        </w:rPr>
        <w:t>2024CG01</w:t>
      </w:r>
      <w:r>
        <w:rPr>
          <w:rFonts w:hint="eastAsia" w:ascii="宋体" w:hAnsi="宋体" w:cs="宋体"/>
          <w:color w:val="FF0000"/>
          <w:sz w:val="30"/>
          <w:szCs w:val="30"/>
          <w:lang w:val="en-US" w:eastAsia="zh-CN"/>
        </w:rPr>
        <w:t>5</w:t>
      </w:r>
    </w:p>
    <w:p>
      <w:pPr>
        <w:kinsoku/>
        <w:wordWrap/>
        <w:overflowPunct/>
        <w:topLinePunct w:val="0"/>
        <w:bidi w:val="0"/>
        <w:adjustRightInd/>
        <w:spacing w:line="360" w:lineRule="auto"/>
        <w:textAlignment w:val="auto"/>
        <w:rPr>
          <w:rFonts w:hint="eastAsia" w:ascii="宋体" w:hAnsi="宋体" w:eastAsia="宋体" w:cs="宋体"/>
          <w:sz w:val="28"/>
          <w:szCs w:val="20"/>
        </w:rPr>
      </w:pPr>
    </w:p>
    <w:p>
      <w:pPr>
        <w:kinsoku/>
        <w:wordWrap/>
        <w:overflowPunct/>
        <w:topLinePunct w:val="0"/>
        <w:bidi w:val="0"/>
        <w:spacing w:line="360" w:lineRule="auto"/>
        <w:jc w:val="center"/>
        <w:textAlignment w:val="auto"/>
        <w:rPr>
          <w:rFonts w:hint="eastAsia" w:ascii="宋体" w:hAnsi="宋体" w:eastAsia="宋体" w:cs="宋体"/>
          <w:b/>
          <w:sz w:val="44"/>
          <w:szCs w:val="44"/>
        </w:rPr>
      </w:pPr>
      <w:r>
        <w:rPr>
          <w:rFonts w:hint="eastAsia" w:ascii="宋体" w:hAnsi="宋体" w:eastAsia="宋体" w:cs="宋体"/>
          <w:b/>
          <w:sz w:val="44"/>
          <w:szCs w:val="44"/>
        </w:rPr>
        <w:t xml:space="preserve"> </w:t>
      </w:r>
    </w:p>
    <w:p>
      <w:pPr>
        <w:kinsoku/>
        <w:wordWrap/>
        <w:overflowPunct/>
        <w:topLinePunct w:val="0"/>
        <w:bidi w:val="0"/>
        <w:spacing w:line="360" w:lineRule="auto"/>
        <w:jc w:val="both"/>
        <w:textAlignment w:val="auto"/>
        <w:rPr>
          <w:rFonts w:hint="eastAsia" w:ascii="宋体" w:hAnsi="宋体" w:eastAsia="宋体" w:cs="宋体"/>
          <w:sz w:val="24"/>
        </w:rPr>
      </w:pPr>
    </w:p>
    <w:p>
      <w:pPr>
        <w:kinsoku/>
        <w:wordWrap/>
        <w:overflowPunct/>
        <w:topLinePunct w:val="0"/>
        <w:bidi w:val="0"/>
        <w:spacing w:line="360" w:lineRule="auto"/>
        <w:jc w:val="center"/>
        <w:textAlignment w:val="auto"/>
        <w:rPr>
          <w:rFonts w:hint="eastAsia" w:ascii="宋体" w:hAnsi="宋体" w:eastAsia="宋体" w:cs="宋体"/>
          <w:sz w:val="24"/>
        </w:rPr>
      </w:pPr>
    </w:p>
    <w:p>
      <w:pPr>
        <w:kinsoku/>
        <w:wordWrap/>
        <w:overflowPunct/>
        <w:topLinePunct w:val="0"/>
        <w:bidi w:val="0"/>
        <w:snapToGrid w:val="0"/>
        <w:spacing w:line="360" w:lineRule="auto"/>
        <w:ind w:firstLine="1280" w:firstLineChars="400"/>
        <w:jc w:val="both"/>
        <w:textAlignment w:val="auto"/>
        <w:rPr>
          <w:rFonts w:hint="eastAsia" w:ascii="宋体" w:hAnsi="宋体" w:eastAsia="宋体" w:cs="宋体"/>
          <w:color w:val="00B0F0"/>
          <w:sz w:val="32"/>
          <w:szCs w:val="32"/>
          <w:lang w:eastAsia="zh-CN"/>
        </w:rPr>
      </w:pPr>
      <w:r>
        <w:rPr>
          <w:rFonts w:hint="eastAsia" w:ascii="宋体" w:hAnsi="宋体" w:eastAsia="宋体" w:cs="宋体"/>
          <w:color w:val="auto"/>
          <w:sz w:val="32"/>
          <w:szCs w:val="32"/>
        </w:rPr>
        <w:t>采购</w:t>
      </w:r>
      <w:r>
        <w:rPr>
          <w:rFonts w:hint="eastAsia" w:ascii="宋体" w:hAnsi="宋体" w:eastAsia="宋体" w:cs="宋体"/>
          <w:color w:val="auto"/>
          <w:sz w:val="32"/>
          <w:szCs w:val="32"/>
          <w:lang w:eastAsia="zh-CN"/>
        </w:rPr>
        <w:t>单位：</w:t>
      </w:r>
      <w:r>
        <w:rPr>
          <w:rFonts w:hint="eastAsia" w:ascii="宋体" w:hAnsi="宋体" w:cs="宋体"/>
          <w:color w:val="00B0F0"/>
          <w:sz w:val="32"/>
          <w:szCs w:val="32"/>
          <w:lang w:eastAsia="zh-CN"/>
        </w:rPr>
        <w:t>武义县继续教育中心</w:t>
      </w:r>
    </w:p>
    <w:p>
      <w:pPr>
        <w:kinsoku/>
        <w:wordWrap/>
        <w:overflowPunct/>
        <w:topLinePunct w:val="0"/>
        <w:bidi w:val="0"/>
        <w:snapToGrid w:val="0"/>
        <w:spacing w:line="360" w:lineRule="auto"/>
        <w:ind w:firstLine="1280" w:firstLineChars="400"/>
        <w:jc w:val="both"/>
        <w:textAlignment w:val="auto"/>
        <w:rPr>
          <w:rFonts w:hint="eastAsia" w:ascii="宋体" w:hAnsi="宋体" w:eastAsia="宋体" w:cs="宋体"/>
          <w:bCs/>
          <w:sz w:val="32"/>
          <w:szCs w:val="32"/>
        </w:rPr>
      </w:pPr>
      <w:r>
        <w:rPr>
          <w:rFonts w:hint="eastAsia" w:ascii="宋体" w:hAnsi="宋体" w:eastAsia="宋体" w:cs="宋体"/>
          <w:bCs/>
          <w:sz w:val="32"/>
          <w:szCs w:val="32"/>
        </w:rPr>
        <w:t>招标单位：金华市政府采购中心武义县分中心</w:t>
      </w:r>
    </w:p>
    <w:p>
      <w:pPr>
        <w:kinsoku/>
        <w:wordWrap/>
        <w:overflowPunct/>
        <w:topLinePunct w:val="0"/>
        <w:bidi w:val="0"/>
        <w:snapToGrid w:val="0"/>
        <w:spacing w:line="360" w:lineRule="auto"/>
        <w:ind w:firstLine="1280" w:firstLineChars="400"/>
        <w:jc w:val="both"/>
        <w:textAlignment w:val="auto"/>
        <w:rPr>
          <w:rFonts w:hint="eastAsia" w:ascii="宋体" w:hAnsi="宋体" w:eastAsia="宋体" w:cs="宋体"/>
          <w:bCs/>
          <w:sz w:val="32"/>
          <w:szCs w:val="32"/>
        </w:rPr>
      </w:pPr>
      <w:r>
        <w:rPr>
          <w:rFonts w:hint="eastAsia" w:ascii="宋体" w:hAnsi="宋体" w:eastAsia="宋体" w:cs="宋体"/>
          <w:bCs/>
          <w:sz w:val="32"/>
          <w:szCs w:val="32"/>
        </w:rPr>
        <w:t>备案单位：武义县财政局政府采购监管科</w:t>
      </w:r>
    </w:p>
    <w:p>
      <w:pPr>
        <w:kinsoku/>
        <w:wordWrap/>
        <w:overflowPunct/>
        <w:topLinePunct w:val="0"/>
        <w:bidi w:val="0"/>
        <w:snapToGrid w:val="0"/>
        <w:spacing w:line="360" w:lineRule="auto"/>
        <w:jc w:val="center"/>
        <w:textAlignment w:val="auto"/>
        <w:rPr>
          <w:rFonts w:hint="eastAsia" w:ascii="宋体" w:hAnsi="宋体" w:eastAsia="宋体" w:cs="宋体"/>
          <w:bCs/>
          <w:color w:val="00B0F0"/>
          <w:sz w:val="32"/>
          <w:szCs w:val="32"/>
        </w:rPr>
      </w:pPr>
      <w:r>
        <w:rPr>
          <w:rFonts w:hint="eastAsia" w:ascii="宋体" w:hAnsi="宋体" w:eastAsia="宋体" w:cs="宋体"/>
          <w:bCs/>
          <w:color w:val="00B0F0"/>
          <w:sz w:val="32"/>
          <w:szCs w:val="32"/>
        </w:rPr>
        <w:t>二〇二</w:t>
      </w:r>
      <w:r>
        <w:rPr>
          <w:rFonts w:hint="eastAsia" w:ascii="宋体" w:hAnsi="宋体" w:cs="宋体"/>
          <w:bCs/>
          <w:color w:val="00B0F0"/>
          <w:sz w:val="32"/>
          <w:szCs w:val="32"/>
          <w:lang w:eastAsia="zh-CN"/>
        </w:rPr>
        <w:t>四</w:t>
      </w:r>
      <w:r>
        <w:rPr>
          <w:rFonts w:hint="eastAsia" w:ascii="宋体" w:hAnsi="宋体" w:eastAsia="宋体" w:cs="宋体"/>
          <w:bCs/>
          <w:color w:val="00B0F0"/>
          <w:sz w:val="32"/>
          <w:szCs w:val="32"/>
        </w:rPr>
        <w:t>年</w:t>
      </w:r>
      <w:r>
        <w:rPr>
          <w:rFonts w:hint="eastAsia" w:ascii="宋体" w:hAnsi="宋体" w:cs="宋体"/>
          <w:bCs/>
          <w:color w:val="00B0F0"/>
          <w:sz w:val="32"/>
          <w:szCs w:val="32"/>
          <w:lang w:eastAsia="zh-CN"/>
        </w:rPr>
        <w:t>五</w:t>
      </w:r>
      <w:r>
        <w:rPr>
          <w:rFonts w:hint="eastAsia" w:ascii="宋体" w:hAnsi="宋体" w:eastAsia="宋体" w:cs="宋体"/>
          <w:bCs/>
          <w:color w:val="00B0F0"/>
          <w:sz w:val="32"/>
          <w:szCs w:val="32"/>
        </w:rPr>
        <w:t>月</w:t>
      </w:r>
    </w:p>
    <w:p>
      <w:pPr>
        <w:kinsoku/>
        <w:wordWrap/>
        <w:overflowPunct/>
        <w:topLinePunct w:val="0"/>
        <w:bidi w:val="0"/>
        <w:spacing w:line="360" w:lineRule="auto"/>
        <w:jc w:val="center"/>
        <w:textAlignment w:val="auto"/>
        <w:rPr>
          <w:rFonts w:hint="eastAsia" w:ascii="宋体" w:hAnsi="宋体" w:eastAsia="宋体" w:cs="宋体"/>
          <w:sz w:val="24"/>
        </w:rPr>
      </w:pPr>
      <w:r>
        <w:rPr>
          <w:rFonts w:hint="eastAsia" w:ascii="宋体" w:hAnsi="宋体" w:eastAsia="宋体" w:cs="宋体"/>
          <w:sz w:val="24"/>
        </w:rPr>
        <w:br w:type="page"/>
      </w:r>
      <w:bookmarkStart w:id="0" w:name="_Hlt67893495"/>
      <w:bookmarkEnd w:id="0"/>
    </w:p>
    <w:p>
      <w:pPr>
        <w:kinsoku/>
        <w:wordWrap/>
        <w:overflowPunct/>
        <w:topLinePunct w:val="0"/>
        <w:bidi w:val="0"/>
        <w:spacing w:line="360" w:lineRule="auto"/>
        <w:jc w:val="center"/>
        <w:textAlignment w:val="auto"/>
        <w:rPr>
          <w:rFonts w:hint="eastAsia" w:ascii="宋体" w:hAnsi="宋体" w:eastAsia="宋体" w:cs="宋体"/>
          <w:sz w:val="24"/>
        </w:rPr>
      </w:pPr>
    </w:p>
    <w:p>
      <w:pPr>
        <w:kinsoku/>
        <w:wordWrap/>
        <w:overflowPunct/>
        <w:topLinePunct w:val="0"/>
        <w:bidi w:val="0"/>
        <w:spacing w:line="360" w:lineRule="auto"/>
        <w:jc w:val="center"/>
        <w:textAlignment w:val="auto"/>
        <w:rPr>
          <w:rFonts w:hint="eastAsia" w:ascii="宋体" w:hAnsi="宋体" w:eastAsia="宋体" w:cs="宋体"/>
          <w:b/>
          <w:sz w:val="48"/>
          <w:szCs w:val="48"/>
        </w:rPr>
      </w:pPr>
      <w:r>
        <w:rPr>
          <w:rFonts w:hint="eastAsia" w:ascii="宋体" w:hAnsi="宋体" w:eastAsia="宋体" w:cs="宋体"/>
          <w:b/>
          <w:sz w:val="48"/>
          <w:szCs w:val="48"/>
        </w:rPr>
        <w:t>目  录</w:t>
      </w:r>
    </w:p>
    <w:p>
      <w:pPr>
        <w:kinsoku/>
        <w:wordWrap/>
        <w:overflowPunct/>
        <w:topLinePunct w:val="0"/>
        <w:bidi w:val="0"/>
        <w:spacing w:line="360" w:lineRule="auto"/>
        <w:textAlignment w:val="auto"/>
        <w:rPr>
          <w:rFonts w:hint="eastAsia" w:ascii="宋体" w:hAnsi="宋体" w:eastAsia="宋体" w:cs="宋体"/>
          <w:sz w:val="32"/>
          <w:szCs w:val="32"/>
        </w:rPr>
      </w:pPr>
    </w:p>
    <w:p>
      <w:pPr>
        <w:kinsoku/>
        <w:wordWrap/>
        <w:overflowPunct/>
        <w:topLinePunct w:val="0"/>
        <w:bidi w:val="0"/>
        <w:spacing w:line="360" w:lineRule="auto"/>
        <w:textAlignment w:val="auto"/>
        <w:rPr>
          <w:rFonts w:hint="eastAsia" w:ascii="宋体" w:hAnsi="宋体" w:eastAsia="宋体" w:cs="宋体"/>
          <w:sz w:val="32"/>
          <w:szCs w:val="32"/>
        </w:rPr>
      </w:pPr>
    </w:p>
    <w:p>
      <w:pPr>
        <w:kinsoku/>
        <w:wordWrap/>
        <w:overflowPunct/>
        <w:topLinePunct w:val="0"/>
        <w:bidi w:val="0"/>
        <w:spacing w:line="36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第一部分      招标公告</w:t>
      </w:r>
    </w:p>
    <w:p>
      <w:pPr>
        <w:kinsoku/>
        <w:wordWrap/>
        <w:overflowPunct/>
        <w:topLinePunct w:val="0"/>
        <w:bidi w:val="0"/>
        <w:spacing w:line="36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第二部分      投标人须知</w:t>
      </w:r>
    </w:p>
    <w:p>
      <w:pPr>
        <w:kinsoku/>
        <w:wordWrap/>
        <w:overflowPunct/>
        <w:topLinePunct w:val="0"/>
        <w:bidi w:val="0"/>
        <w:spacing w:line="36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第三部分      采购需求</w:t>
      </w:r>
    </w:p>
    <w:p>
      <w:pPr>
        <w:kinsoku/>
        <w:wordWrap/>
        <w:overflowPunct/>
        <w:topLinePunct w:val="0"/>
        <w:bidi w:val="0"/>
        <w:spacing w:line="36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第四部分      评标办法</w:t>
      </w:r>
    </w:p>
    <w:p>
      <w:pPr>
        <w:kinsoku/>
        <w:wordWrap/>
        <w:overflowPunct/>
        <w:topLinePunct w:val="0"/>
        <w:bidi w:val="0"/>
        <w:spacing w:line="36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第五部分      拟签订的合同文本</w:t>
      </w:r>
    </w:p>
    <w:p>
      <w:pPr>
        <w:kinsoku/>
        <w:wordWrap/>
        <w:overflowPunct/>
        <w:topLinePunct w:val="0"/>
        <w:bidi w:val="0"/>
        <w:spacing w:line="360" w:lineRule="auto"/>
        <w:ind w:firstLine="1280" w:firstLineChars="400"/>
        <w:textAlignment w:val="auto"/>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pPr>
        <w:kinsoku/>
        <w:wordWrap/>
        <w:overflowPunct/>
        <w:topLinePunct w:val="0"/>
        <w:bidi w:val="0"/>
        <w:spacing w:line="360" w:lineRule="auto"/>
        <w:ind w:firstLine="549" w:firstLineChars="229"/>
        <w:textAlignment w:val="auto"/>
        <w:rPr>
          <w:rFonts w:hint="eastAsia" w:ascii="宋体" w:hAnsi="宋体" w:eastAsia="宋体" w:cs="宋体"/>
          <w:sz w:val="24"/>
        </w:rPr>
      </w:pPr>
      <w:bookmarkStart w:id="1" w:name="_Hlt91233176"/>
      <w:bookmarkEnd w:id="1"/>
      <w:bookmarkStart w:id="2" w:name="_Toc91899869"/>
    </w:p>
    <w:p>
      <w:pPr>
        <w:kinsoku/>
        <w:wordWrap/>
        <w:overflowPunct/>
        <w:topLinePunct w:val="0"/>
        <w:bidi w:val="0"/>
        <w:spacing w:line="360" w:lineRule="auto"/>
        <w:ind w:firstLine="549" w:firstLineChars="229"/>
        <w:textAlignment w:val="auto"/>
        <w:rPr>
          <w:rFonts w:hint="eastAsia" w:ascii="宋体" w:hAnsi="宋体" w:eastAsia="宋体" w:cs="宋体"/>
          <w:sz w:val="24"/>
        </w:rPr>
      </w:pPr>
    </w:p>
    <w:p>
      <w:pPr>
        <w:kinsoku/>
        <w:wordWrap/>
        <w:overflowPunct/>
        <w:topLinePunct w:val="0"/>
        <w:bidi w:val="0"/>
        <w:spacing w:line="360" w:lineRule="auto"/>
        <w:ind w:firstLine="549" w:firstLineChars="229"/>
        <w:textAlignment w:val="auto"/>
        <w:rPr>
          <w:rFonts w:hint="eastAsia" w:ascii="宋体" w:hAnsi="宋体" w:eastAsia="宋体" w:cs="宋体"/>
          <w:sz w:val="24"/>
        </w:rPr>
      </w:pPr>
    </w:p>
    <w:p>
      <w:pPr>
        <w:kinsoku/>
        <w:wordWrap/>
        <w:overflowPunct/>
        <w:topLinePunct w:val="0"/>
        <w:bidi w:val="0"/>
        <w:spacing w:line="360" w:lineRule="auto"/>
        <w:ind w:firstLine="549" w:firstLineChars="229"/>
        <w:textAlignment w:val="auto"/>
        <w:rPr>
          <w:rFonts w:hint="eastAsia" w:ascii="宋体" w:hAnsi="宋体" w:eastAsia="宋体" w:cs="宋体"/>
          <w:sz w:val="24"/>
        </w:rPr>
      </w:pPr>
    </w:p>
    <w:p>
      <w:pPr>
        <w:kinsoku/>
        <w:wordWrap/>
        <w:overflowPunct/>
        <w:topLinePunct w:val="0"/>
        <w:bidi w:val="0"/>
        <w:spacing w:line="360" w:lineRule="auto"/>
        <w:ind w:firstLine="549" w:firstLineChars="229"/>
        <w:textAlignment w:val="auto"/>
        <w:rPr>
          <w:rFonts w:hint="eastAsia" w:ascii="宋体" w:hAnsi="宋体" w:eastAsia="宋体" w:cs="宋体"/>
          <w:sz w:val="24"/>
        </w:rPr>
      </w:pPr>
    </w:p>
    <w:p>
      <w:pPr>
        <w:kinsoku/>
        <w:wordWrap/>
        <w:overflowPunct/>
        <w:topLinePunct w:val="0"/>
        <w:bidi w:val="0"/>
        <w:spacing w:line="360" w:lineRule="auto"/>
        <w:ind w:firstLine="549" w:firstLineChars="229"/>
        <w:textAlignment w:val="auto"/>
        <w:rPr>
          <w:rFonts w:hint="eastAsia" w:ascii="宋体" w:hAnsi="宋体" w:eastAsia="宋体" w:cs="宋体"/>
          <w:sz w:val="24"/>
        </w:rPr>
      </w:pPr>
    </w:p>
    <w:p>
      <w:pPr>
        <w:kinsoku/>
        <w:wordWrap/>
        <w:overflowPunct/>
        <w:topLinePunct w:val="0"/>
        <w:bidi w:val="0"/>
        <w:spacing w:line="360" w:lineRule="auto"/>
        <w:ind w:firstLine="549" w:firstLineChars="229"/>
        <w:textAlignment w:val="auto"/>
        <w:rPr>
          <w:rFonts w:hint="eastAsia" w:ascii="宋体" w:hAnsi="宋体" w:eastAsia="宋体" w:cs="宋体"/>
          <w:sz w:val="24"/>
        </w:rPr>
      </w:pPr>
    </w:p>
    <w:p>
      <w:pPr>
        <w:kinsoku/>
        <w:wordWrap/>
        <w:overflowPunct/>
        <w:topLinePunct w:val="0"/>
        <w:bidi w:val="0"/>
        <w:spacing w:line="360" w:lineRule="auto"/>
        <w:ind w:firstLine="549" w:firstLineChars="229"/>
        <w:textAlignment w:val="auto"/>
        <w:rPr>
          <w:rFonts w:hint="eastAsia" w:ascii="宋体" w:hAnsi="宋体" w:eastAsia="宋体" w:cs="宋体"/>
          <w:sz w:val="24"/>
        </w:rPr>
      </w:pPr>
    </w:p>
    <w:p>
      <w:pPr>
        <w:kinsoku/>
        <w:wordWrap/>
        <w:overflowPunct/>
        <w:topLinePunct w:val="0"/>
        <w:bidi w:val="0"/>
        <w:spacing w:line="360" w:lineRule="auto"/>
        <w:ind w:firstLine="549" w:firstLineChars="229"/>
        <w:textAlignment w:val="auto"/>
        <w:rPr>
          <w:rFonts w:hint="eastAsia" w:ascii="宋体" w:hAnsi="宋体" w:eastAsia="宋体" w:cs="宋体"/>
          <w:sz w:val="24"/>
        </w:rPr>
      </w:pPr>
    </w:p>
    <w:p>
      <w:pPr>
        <w:kinsoku/>
        <w:wordWrap/>
        <w:overflowPunct/>
        <w:topLinePunct w:val="0"/>
        <w:bidi w:val="0"/>
        <w:spacing w:line="360" w:lineRule="auto"/>
        <w:ind w:firstLine="549" w:firstLineChars="229"/>
        <w:textAlignment w:val="auto"/>
        <w:rPr>
          <w:rFonts w:hint="eastAsia" w:ascii="宋体" w:hAnsi="宋体" w:eastAsia="宋体" w:cs="宋体"/>
          <w:sz w:val="24"/>
        </w:rPr>
      </w:pPr>
    </w:p>
    <w:p>
      <w:pPr>
        <w:kinsoku/>
        <w:wordWrap/>
        <w:overflowPunct/>
        <w:topLinePunct w:val="0"/>
        <w:bidi w:val="0"/>
        <w:spacing w:line="360" w:lineRule="auto"/>
        <w:ind w:firstLine="549" w:firstLineChars="229"/>
        <w:textAlignment w:val="auto"/>
        <w:rPr>
          <w:rFonts w:hint="eastAsia" w:ascii="宋体" w:hAnsi="宋体" w:eastAsia="宋体" w:cs="宋体"/>
          <w:sz w:val="24"/>
        </w:rPr>
      </w:pPr>
    </w:p>
    <w:p>
      <w:pPr>
        <w:kinsoku/>
        <w:wordWrap/>
        <w:overflowPunct/>
        <w:topLinePunct w:val="0"/>
        <w:bidi w:val="0"/>
        <w:spacing w:line="360" w:lineRule="auto"/>
        <w:ind w:firstLine="549" w:firstLineChars="229"/>
        <w:textAlignment w:val="auto"/>
        <w:rPr>
          <w:rFonts w:hint="eastAsia" w:ascii="宋体" w:hAnsi="宋体" w:eastAsia="宋体" w:cs="宋体"/>
          <w:sz w:val="24"/>
        </w:rPr>
      </w:pPr>
    </w:p>
    <w:p>
      <w:pPr>
        <w:kinsoku/>
        <w:wordWrap/>
        <w:overflowPunct/>
        <w:topLinePunct w:val="0"/>
        <w:bidi w:val="0"/>
        <w:spacing w:line="360" w:lineRule="auto"/>
        <w:ind w:firstLine="549" w:firstLineChars="229"/>
        <w:textAlignment w:val="auto"/>
        <w:rPr>
          <w:rFonts w:hint="eastAsia" w:ascii="宋体" w:hAnsi="宋体" w:eastAsia="宋体" w:cs="宋体"/>
          <w:sz w:val="24"/>
        </w:rPr>
      </w:pPr>
    </w:p>
    <w:p>
      <w:pPr>
        <w:kinsoku/>
        <w:wordWrap/>
        <w:overflowPunct/>
        <w:topLinePunct w:val="0"/>
        <w:bidi w:val="0"/>
        <w:spacing w:line="360" w:lineRule="auto"/>
        <w:textAlignment w:val="auto"/>
        <w:rPr>
          <w:rFonts w:hint="eastAsia" w:ascii="宋体" w:hAnsi="宋体" w:eastAsia="宋体" w:cs="宋体"/>
          <w:sz w:val="24"/>
        </w:rPr>
      </w:pPr>
    </w:p>
    <w:p>
      <w:pPr>
        <w:keepNext w:val="0"/>
        <w:keepLines w:val="0"/>
        <w:pageBreakBefore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
          <w:sz w:val="24"/>
          <w:szCs w:val="24"/>
        </w:rPr>
      </w:pPr>
      <w:bookmarkStart w:id="3" w:name="第一部分"/>
      <w:r>
        <w:rPr>
          <w:rFonts w:hint="eastAsia" w:ascii="宋体" w:hAnsi="宋体" w:eastAsia="宋体" w:cs="宋体"/>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宋体"/>
          <w:b/>
          <w:sz w:val="24"/>
          <w:szCs w:val="24"/>
        </w:rPr>
        <w:t>第一部分 招标公告</w:t>
      </w:r>
    </w:p>
    <w:p>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项目概况</w:t>
      </w:r>
      <w:r>
        <w:rPr>
          <w:rFonts w:hint="eastAsia" w:ascii="宋体" w:hAnsi="宋体" w:eastAsia="宋体" w:cs="宋体"/>
          <w:sz w:val="24"/>
          <w:szCs w:val="24"/>
          <w:lang w:eastAsia="zh-CN"/>
        </w:rPr>
        <w:t>：</w:t>
      </w:r>
    </w:p>
    <w:p>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cs="宋体"/>
          <w:color w:val="00B0F0"/>
          <w:sz w:val="24"/>
          <w:szCs w:val="24"/>
          <w:u w:val="single"/>
          <w:lang w:eastAsia="zh-CN"/>
        </w:rPr>
        <w:t>武义县继续教育中心多媒体</w:t>
      </w:r>
      <w:r>
        <w:rPr>
          <w:rFonts w:hint="eastAsia" w:ascii="宋体" w:hAnsi="宋体" w:eastAsia="宋体" w:cs="宋体"/>
          <w:color w:val="00B0F0"/>
          <w:sz w:val="24"/>
          <w:szCs w:val="24"/>
          <w:u w:val="single"/>
          <w:lang w:eastAsia="zh-CN"/>
        </w:rPr>
        <w:t>采购项目</w:t>
      </w:r>
      <w:r>
        <w:rPr>
          <w:rFonts w:hint="eastAsia" w:ascii="宋体" w:hAnsi="宋体" w:eastAsia="宋体" w:cs="宋体"/>
          <w:sz w:val="24"/>
          <w:szCs w:val="24"/>
        </w:rPr>
        <w:t>招标项目的潜在投标人应在政采云平台（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"https://www.zcygov.cn/）获取（下载）招标文件，并于202%20年%20月%20日%20点%20分00秒" </w:instrText>
      </w:r>
      <w:r>
        <w:rPr>
          <w:rFonts w:hint="eastAsia" w:ascii="宋体" w:hAnsi="宋体" w:eastAsia="宋体" w:cs="宋体"/>
          <w:sz w:val="24"/>
          <w:szCs w:val="24"/>
        </w:rPr>
        <w:fldChar w:fldCharType="separate"/>
      </w:r>
      <w:r>
        <w:rPr>
          <w:rStyle w:val="82"/>
          <w:rFonts w:hint="eastAsia" w:ascii="宋体" w:hAnsi="宋体" w:eastAsia="宋体" w:cs="宋体"/>
          <w:snapToGrid/>
          <w:kern w:val="2"/>
          <w:sz w:val="24"/>
          <w:szCs w:val="24"/>
        </w:rPr>
        <w:t>https://www.zcygov.cn/）获取（下载）招标文件，并于</w:t>
      </w:r>
      <w:r>
        <w:rPr>
          <w:rStyle w:val="82"/>
          <w:rFonts w:hint="eastAsia" w:ascii="宋体" w:hAnsi="宋体" w:eastAsia="宋体" w:cs="宋体"/>
          <w:snapToGrid/>
          <w:color w:val="FF0000"/>
          <w:kern w:val="2"/>
          <w:sz w:val="24"/>
          <w:szCs w:val="24"/>
          <w:highlight w:val="yellow"/>
        </w:rPr>
        <w:t>20</w:t>
      </w:r>
      <w:r>
        <w:rPr>
          <w:rStyle w:val="82"/>
          <w:rFonts w:hint="eastAsia" w:ascii="宋体" w:hAnsi="宋体" w:eastAsia="宋体" w:cs="宋体"/>
          <w:snapToGrid/>
          <w:color w:val="FF0000"/>
          <w:kern w:val="2"/>
          <w:sz w:val="24"/>
          <w:szCs w:val="24"/>
          <w:highlight w:val="yellow"/>
          <w:lang w:val="en-US" w:eastAsia="zh-CN"/>
        </w:rPr>
        <w:t>2</w:t>
      </w:r>
      <w:r>
        <w:rPr>
          <w:rStyle w:val="82"/>
          <w:rFonts w:hint="eastAsia" w:ascii="宋体" w:hAnsi="宋体" w:cs="宋体"/>
          <w:snapToGrid/>
          <w:color w:val="FF0000"/>
          <w:kern w:val="2"/>
          <w:sz w:val="24"/>
          <w:szCs w:val="24"/>
          <w:highlight w:val="yellow"/>
          <w:lang w:val="en-US" w:eastAsia="zh-CN"/>
        </w:rPr>
        <w:t>4</w:t>
      </w:r>
      <w:r>
        <w:rPr>
          <w:rStyle w:val="82"/>
          <w:rFonts w:hint="eastAsia" w:ascii="宋体" w:hAnsi="宋体" w:eastAsia="宋体" w:cs="宋体"/>
          <w:snapToGrid/>
          <w:color w:val="FF0000"/>
          <w:kern w:val="2"/>
          <w:sz w:val="24"/>
          <w:szCs w:val="24"/>
          <w:highlight w:val="yellow"/>
        </w:rPr>
        <w:t>年</w:t>
      </w:r>
      <w:r>
        <w:rPr>
          <w:rStyle w:val="82"/>
          <w:rFonts w:hint="eastAsia" w:ascii="宋体" w:hAnsi="宋体" w:cs="宋体"/>
          <w:snapToGrid/>
          <w:color w:val="FF0000"/>
          <w:kern w:val="2"/>
          <w:sz w:val="24"/>
          <w:szCs w:val="24"/>
          <w:highlight w:val="yellow"/>
          <w:lang w:val="en-US" w:eastAsia="zh-CN"/>
        </w:rPr>
        <w:t>6</w:t>
      </w:r>
      <w:r>
        <w:rPr>
          <w:rStyle w:val="82"/>
          <w:rFonts w:hint="eastAsia" w:ascii="宋体" w:hAnsi="宋体" w:eastAsia="宋体" w:cs="宋体"/>
          <w:snapToGrid/>
          <w:color w:val="FF0000"/>
          <w:kern w:val="2"/>
          <w:sz w:val="24"/>
          <w:szCs w:val="24"/>
          <w:highlight w:val="yellow"/>
        </w:rPr>
        <w:t>月</w:t>
      </w:r>
      <w:r>
        <w:rPr>
          <w:rStyle w:val="82"/>
          <w:rFonts w:hint="eastAsia" w:ascii="宋体" w:hAnsi="宋体" w:cs="宋体"/>
          <w:snapToGrid/>
          <w:color w:val="FF0000"/>
          <w:kern w:val="2"/>
          <w:sz w:val="24"/>
          <w:szCs w:val="24"/>
          <w:highlight w:val="yellow"/>
          <w:lang w:val="en-US" w:eastAsia="zh-CN"/>
        </w:rPr>
        <w:t>20</w:t>
      </w:r>
      <w:r>
        <w:rPr>
          <w:rStyle w:val="82"/>
          <w:rFonts w:hint="eastAsia" w:ascii="宋体" w:hAnsi="宋体" w:eastAsia="宋体" w:cs="宋体"/>
          <w:snapToGrid/>
          <w:color w:val="FF0000"/>
          <w:kern w:val="2"/>
          <w:sz w:val="24"/>
          <w:szCs w:val="24"/>
          <w:highlight w:val="yellow"/>
        </w:rPr>
        <w:t xml:space="preserve">日 </w:t>
      </w:r>
      <w:r>
        <w:rPr>
          <w:rStyle w:val="82"/>
          <w:rFonts w:hint="eastAsia" w:ascii="宋体" w:hAnsi="宋体" w:eastAsia="宋体" w:cs="宋体"/>
          <w:snapToGrid/>
          <w:color w:val="FF0000"/>
          <w:kern w:val="2"/>
          <w:sz w:val="24"/>
          <w:szCs w:val="24"/>
          <w:highlight w:val="yellow"/>
          <w:lang w:val="en-US" w:eastAsia="zh-CN"/>
        </w:rPr>
        <w:t>9</w:t>
      </w:r>
      <w:r>
        <w:rPr>
          <w:rStyle w:val="82"/>
          <w:rFonts w:hint="eastAsia" w:ascii="宋体" w:hAnsi="宋体" w:eastAsia="宋体" w:cs="宋体"/>
          <w:snapToGrid/>
          <w:color w:val="FF0000"/>
          <w:kern w:val="2"/>
          <w:sz w:val="24"/>
          <w:szCs w:val="24"/>
          <w:highlight w:val="yellow"/>
        </w:rPr>
        <w:t>点</w:t>
      </w:r>
      <w:r>
        <w:rPr>
          <w:rStyle w:val="82"/>
          <w:rFonts w:hint="eastAsia" w:ascii="宋体" w:hAnsi="宋体" w:eastAsia="宋体" w:cs="宋体"/>
          <w:snapToGrid/>
          <w:color w:val="FF0000"/>
          <w:kern w:val="2"/>
          <w:sz w:val="24"/>
          <w:szCs w:val="24"/>
          <w:highlight w:val="yellow"/>
          <w:lang w:val="en-US" w:eastAsia="zh-CN"/>
        </w:rPr>
        <w:t>00</w:t>
      </w:r>
      <w:r>
        <w:rPr>
          <w:rStyle w:val="82"/>
          <w:rFonts w:hint="eastAsia" w:ascii="宋体" w:hAnsi="宋体" w:eastAsia="宋体" w:cs="宋体"/>
          <w:snapToGrid/>
          <w:color w:val="FF0000"/>
          <w:kern w:val="2"/>
          <w:sz w:val="24"/>
          <w:szCs w:val="24"/>
          <w:highlight w:val="yellow"/>
        </w:rPr>
        <w:t>分</w:t>
      </w:r>
      <w:r>
        <w:rPr>
          <w:rStyle w:val="82"/>
          <w:rFonts w:hint="eastAsia" w:ascii="宋体" w:hAnsi="宋体" w:eastAsia="宋体" w:cs="宋体"/>
          <w:bCs/>
          <w:snapToGrid/>
          <w:color w:val="FF0000"/>
          <w:kern w:val="2"/>
          <w:sz w:val="24"/>
          <w:szCs w:val="24"/>
          <w:highlight w:val="yellow"/>
        </w:rPr>
        <w:t>00秒</w:t>
      </w:r>
      <w:r>
        <w:rPr>
          <w:rStyle w:val="82"/>
          <w:rFonts w:hint="eastAsia" w:ascii="宋体" w:hAnsi="宋体" w:eastAsia="宋体" w:cs="宋体"/>
          <w:bCs/>
          <w:snapToGrid/>
          <w:kern w:val="2"/>
          <w:sz w:val="24"/>
          <w:szCs w:val="24"/>
        </w:rPr>
        <w:fldChar w:fldCharType="end"/>
      </w:r>
      <w:r>
        <w:rPr>
          <w:rFonts w:hint="eastAsia" w:ascii="宋体" w:hAnsi="宋体" w:eastAsia="宋体" w:cs="宋体"/>
          <w:bCs/>
          <w:sz w:val="24"/>
          <w:szCs w:val="24"/>
        </w:rPr>
        <w:t>（北京时间）前</w:t>
      </w:r>
      <w:r>
        <w:rPr>
          <w:rFonts w:hint="eastAsia" w:ascii="宋体" w:hAnsi="宋体" w:eastAsia="宋体" w:cs="宋体"/>
          <w:sz w:val="24"/>
          <w:szCs w:val="24"/>
        </w:rPr>
        <w:t>递交（上传）投标文件。</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一、项目基本情况                                            </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b/>
          <w:bCs/>
          <w:sz w:val="24"/>
          <w:szCs w:val="24"/>
          <w:lang w:eastAsia="zh-CN"/>
        </w:rPr>
        <w:t>采购计划文号：</w:t>
      </w:r>
      <w:r>
        <w:rPr>
          <w:rFonts w:hint="eastAsia" w:ascii="宋体" w:hAnsi="宋体" w:eastAsia="宋体" w:cs="宋体"/>
          <w:i w:val="0"/>
          <w:iCs w:val="0"/>
          <w:caps w:val="0"/>
          <w:color w:val="FF0000"/>
          <w:spacing w:val="0"/>
          <w:sz w:val="24"/>
          <w:szCs w:val="24"/>
          <w:shd w:val="clear" w:fill="FFFFFF"/>
        </w:rPr>
        <w:t>临[2024]273号</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rPr>
        <w:t>项目编号：</w:t>
      </w:r>
      <w:r>
        <w:rPr>
          <w:rFonts w:hint="eastAsia" w:ascii="宋体" w:hAnsi="宋体" w:cs="宋体"/>
          <w:color w:val="FF0000"/>
          <w:sz w:val="24"/>
          <w:szCs w:val="24"/>
          <w:lang w:eastAsia="zh-CN"/>
        </w:rPr>
        <w:t>2024CG015</w:t>
      </w:r>
    </w:p>
    <w:p>
      <w:pPr>
        <w:keepNext w:val="0"/>
        <w:keepLines w:val="0"/>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00B0F0"/>
          <w:sz w:val="24"/>
          <w:szCs w:val="24"/>
          <w:lang w:eastAsia="zh-CN"/>
        </w:rPr>
      </w:pPr>
      <w:r>
        <w:rPr>
          <w:rFonts w:hint="eastAsia" w:ascii="宋体" w:hAnsi="宋体" w:eastAsia="宋体" w:cs="宋体"/>
          <w:b/>
          <w:sz w:val="24"/>
          <w:szCs w:val="24"/>
        </w:rPr>
        <w:t>项目名称：</w:t>
      </w:r>
      <w:r>
        <w:rPr>
          <w:rFonts w:hint="eastAsia" w:ascii="宋体" w:hAnsi="宋体" w:cs="宋体"/>
          <w:color w:val="00B0F0"/>
          <w:sz w:val="24"/>
          <w:szCs w:val="24"/>
          <w:lang w:eastAsia="zh-CN"/>
        </w:rPr>
        <w:t>武义县继续教育中心多媒体</w:t>
      </w:r>
      <w:r>
        <w:rPr>
          <w:rFonts w:hint="eastAsia" w:ascii="宋体" w:hAnsi="宋体" w:eastAsia="宋体" w:cs="宋体"/>
          <w:color w:val="00B0F0"/>
          <w:sz w:val="24"/>
          <w:szCs w:val="24"/>
          <w:lang w:eastAsia="zh-CN"/>
        </w:rPr>
        <w:t>采购项目</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0000FF"/>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预算金额（元）：</w:t>
      </w:r>
      <w:r>
        <w:rPr>
          <w:rFonts w:hint="eastAsia" w:ascii="宋体" w:hAnsi="宋体" w:cs="宋体"/>
          <w:b w:val="0"/>
          <w:bCs/>
          <w:color w:val="00B0F0"/>
          <w:sz w:val="24"/>
          <w:szCs w:val="24"/>
          <w:lang w:val="en-US" w:eastAsia="zh-CN"/>
        </w:rPr>
        <w:t>197.4</w:t>
      </w:r>
      <w:r>
        <w:rPr>
          <w:rFonts w:hint="eastAsia" w:ascii="宋体" w:hAnsi="宋体" w:eastAsia="宋体" w:cs="宋体"/>
          <w:b w:val="0"/>
          <w:bCs/>
          <w:color w:val="00B0F0"/>
          <w:sz w:val="24"/>
          <w:szCs w:val="24"/>
          <w:lang w:val="en-US" w:eastAsia="zh-CN"/>
        </w:rPr>
        <w:t>万元</w:t>
      </w:r>
      <w:r>
        <w:rPr>
          <w:rFonts w:hint="eastAsia" w:ascii="宋体" w:hAnsi="宋体" w:eastAsia="宋体" w:cs="宋体"/>
          <w:b w:val="0"/>
          <w:bCs/>
          <w:color w:val="00B0F0"/>
          <w:sz w:val="24"/>
          <w:szCs w:val="24"/>
        </w:rPr>
        <w:t xml:space="preserve"> </w:t>
      </w:r>
    </w:p>
    <w:p>
      <w:pPr>
        <w:pStyle w:val="7"/>
        <w:keepNext w:val="0"/>
        <w:keepLines w:val="0"/>
        <w:pageBreakBefore w:val="0"/>
        <w:kinsoku/>
        <w:wordWrap/>
        <w:overflowPunct/>
        <w:topLinePunct w:val="0"/>
        <w:autoSpaceDE/>
        <w:autoSpaceDN/>
        <w:bidi w:val="0"/>
        <w:spacing w:line="360" w:lineRule="auto"/>
        <w:ind w:firstLine="480"/>
        <w:textAlignment w:val="auto"/>
        <w:rPr>
          <w:rFonts w:hint="eastAsia" w:ascii="宋体" w:hAnsi="宋体" w:eastAsia="宋体" w:cs="宋体"/>
          <w:bCs/>
          <w:snapToGrid/>
          <w:color w:val="auto"/>
          <w:kern w:val="2"/>
          <w:sz w:val="24"/>
          <w:szCs w:val="24"/>
        </w:rPr>
      </w:pPr>
      <w:r>
        <w:rPr>
          <w:rFonts w:hint="eastAsia" w:ascii="宋体" w:hAnsi="宋体" w:eastAsia="宋体" w:cs="宋体"/>
          <w:b/>
          <w:color w:val="auto"/>
          <w:sz w:val="24"/>
          <w:szCs w:val="24"/>
        </w:rPr>
        <w:t>采购需求：</w:t>
      </w:r>
      <w:r>
        <w:rPr>
          <w:rFonts w:hint="eastAsia" w:ascii="宋体" w:hAnsi="宋体" w:eastAsia="宋体" w:cs="宋体"/>
          <w:snapToGrid/>
          <w:color w:val="auto"/>
          <w:kern w:val="2"/>
          <w:sz w:val="24"/>
          <w:szCs w:val="24"/>
        </w:rPr>
        <w:t>具体以招标文件第三部分采购需求为准。</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二、</w:t>
      </w:r>
      <w:bookmarkStart w:id="11" w:name="_Hlk101132948"/>
      <w:r>
        <w:rPr>
          <w:rFonts w:hint="eastAsia" w:ascii="宋体" w:hAnsi="宋体" w:eastAsia="宋体" w:cs="宋体"/>
          <w:b/>
          <w:sz w:val="24"/>
          <w:szCs w:val="24"/>
        </w:rPr>
        <w:t>申请人的资格要求</w:t>
      </w:r>
      <w:bookmarkEnd w:id="11"/>
      <w:r>
        <w:rPr>
          <w:rFonts w:hint="eastAsia" w:ascii="宋体" w:hAnsi="宋体" w:eastAsia="宋体" w:cs="宋体"/>
          <w:b/>
          <w:sz w:val="24"/>
          <w:szCs w:val="24"/>
        </w:rPr>
        <w:t>：</w:t>
      </w:r>
    </w:p>
    <w:p>
      <w:pPr>
        <w:keepNext w:val="0"/>
        <w:keepLines w:val="0"/>
        <w:pageBreakBefore w:val="0"/>
        <w:kinsoku/>
        <w:wordWrap/>
        <w:overflowPunct/>
        <w:topLinePunct w:val="0"/>
        <w:autoSpaceDE/>
        <w:autoSpaceDN/>
        <w:bidi w:val="0"/>
        <w:spacing w:line="360" w:lineRule="auto"/>
        <w:ind w:firstLine="480"/>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 xml:space="preserve">    2.本项目不接受联合体投标；</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lang w:eastAsia="zh-CN"/>
        </w:rPr>
      </w:pPr>
      <w:r>
        <w:rPr>
          <w:rFonts w:hint="eastAsia" w:ascii="宋体" w:hAnsi="宋体" w:eastAsia="宋体" w:cs="宋体"/>
          <w:snapToGrid w:val="0"/>
          <w:kern w:val="28"/>
          <w:sz w:val="24"/>
          <w:szCs w:val="24"/>
        </w:rPr>
        <w:t>3.落实政府采购政策需满足的资格要求：</w:t>
      </w:r>
      <w:r>
        <w:rPr>
          <w:rFonts w:hint="eastAsia" w:ascii="宋体" w:hAnsi="宋体" w:eastAsia="宋体" w:cs="宋体"/>
          <w:b w:val="0"/>
          <w:bCs w:val="0"/>
          <w:color w:val="FF0000"/>
          <w:sz w:val="24"/>
          <w:szCs w:val="24"/>
          <w:lang w:eastAsia="zh-CN"/>
        </w:rPr>
        <w:t>无</w:t>
      </w:r>
      <w:r>
        <w:rPr>
          <w:rFonts w:hint="eastAsia" w:ascii="宋体" w:hAnsi="宋体" w:eastAsia="宋体" w:cs="宋体"/>
          <w:b w:val="0"/>
          <w:bCs w:val="0"/>
          <w:color w:val="FF0000"/>
          <w:sz w:val="24"/>
          <w:szCs w:val="24"/>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4.本项目的特定资格要求：</w:t>
      </w:r>
      <w:r>
        <w:rPr>
          <w:rFonts w:hint="eastAsia" w:ascii="宋体" w:hAnsi="宋体" w:eastAsia="宋体" w:cs="宋体"/>
          <w:color w:val="auto"/>
          <w:sz w:val="24"/>
          <w:szCs w:val="24"/>
        </w:rPr>
        <w:t>无；</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 xml:space="preserve">三、获取招标文件 </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时间：</w:t>
      </w:r>
      <w:r>
        <w:rPr>
          <w:rFonts w:hint="eastAsia" w:ascii="宋体" w:hAnsi="宋体" w:eastAsia="宋体" w:cs="宋体"/>
          <w:sz w:val="24"/>
          <w:szCs w:val="24"/>
          <w:lang w:eastAsia="zh-CN"/>
        </w:rPr>
        <w:t>截</w:t>
      </w:r>
      <w:r>
        <w:rPr>
          <w:rFonts w:hint="eastAsia" w:ascii="宋体" w:hAnsi="宋体" w:eastAsia="宋体" w:cs="宋体"/>
          <w:sz w:val="24"/>
          <w:szCs w:val="24"/>
        </w:rPr>
        <w:t>至</w:t>
      </w:r>
      <w:r>
        <w:rPr>
          <w:rFonts w:hint="eastAsia" w:ascii="宋体" w:hAnsi="宋体" w:eastAsia="宋体" w:cs="宋体"/>
          <w:color w:val="FF0000"/>
          <w:sz w:val="24"/>
          <w:szCs w:val="24"/>
          <w:highlight w:val="yellow"/>
          <w:u w:val="single"/>
          <w:lang w:val="en-US" w:eastAsia="zh-CN"/>
        </w:rPr>
        <w:t>202</w:t>
      </w:r>
      <w:r>
        <w:rPr>
          <w:rFonts w:hint="eastAsia" w:ascii="宋体" w:hAnsi="宋体" w:cs="宋体"/>
          <w:color w:val="FF0000"/>
          <w:sz w:val="24"/>
          <w:szCs w:val="24"/>
          <w:highlight w:val="yellow"/>
          <w:u w:val="single"/>
          <w:lang w:val="en-US" w:eastAsia="zh-CN"/>
        </w:rPr>
        <w:t>4</w:t>
      </w:r>
      <w:r>
        <w:rPr>
          <w:rFonts w:hint="eastAsia" w:ascii="宋体" w:hAnsi="宋体" w:eastAsia="宋体" w:cs="宋体"/>
          <w:color w:val="FF0000"/>
          <w:sz w:val="24"/>
          <w:szCs w:val="24"/>
          <w:highlight w:val="yellow"/>
          <w:u w:val="single"/>
        </w:rPr>
        <w:t>年</w:t>
      </w:r>
      <w:r>
        <w:rPr>
          <w:rFonts w:hint="eastAsia" w:ascii="宋体" w:hAnsi="宋体" w:cs="宋体"/>
          <w:color w:val="FF0000"/>
          <w:sz w:val="24"/>
          <w:szCs w:val="24"/>
          <w:highlight w:val="yellow"/>
          <w:u w:val="single"/>
          <w:lang w:val="en-US" w:eastAsia="zh-CN"/>
        </w:rPr>
        <w:t>6</w:t>
      </w:r>
      <w:r>
        <w:rPr>
          <w:rFonts w:hint="eastAsia" w:ascii="宋体" w:hAnsi="宋体" w:eastAsia="宋体" w:cs="宋体"/>
          <w:color w:val="FF0000"/>
          <w:sz w:val="24"/>
          <w:szCs w:val="24"/>
          <w:highlight w:val="yellow"/>
          <w:u w:val="single"/>
        </w:rPr>
        <w:t>月</w:t>
      </w:r>
      <w:r>
        <w:rPr>
          <w:rFonts w:hint="eastAsia" w:ascii="宋体" w:hAnsi="宋体" w:cs="宋体"/>
          <w:color w:val="FF0000"/>
          <w:sz w:val="24"/>
          <w:szCs w:val="24"/>
          <w:highlight w:val="yellow"/>
          <w:u w:val="single"/>
          <w:lang w:val="en-US" w:eastAsia="zh-CN"/>
        </w:rPr>
        <w:t>20</w:t>
      </w:r>
      <w:r>
        <w:rPr>
          <w:rFonts w:hint="eastAsia" w:ascii="宋体" w:hAnsi="宋体" w:eastAsia="宋体" w:cs="宋体"/>
          <w:color w:val="FF0000"/>
          <w:sz w:val="24"/>
          <w:szCs w:val="24"/>
          <w:highlight w:val="yellow"/>
          <w:u w:val="single"/>
        </w:rPr>
        <w:t xml:space="preserve"> 日</w:t>
      </w:r>
      <w:r>
        <w:rPr>
          <w:rFonts w:hint="eastAsia" w:ascii="宋体" w:hAnsi="宋体" w:eastAsia="宋体" w:cs="宋体"/>
          <w:sz w:val="24"/>
          <w:szCs w:val="24"/>
        </w:rPr>
        <w:t>，每天上午00:00至12:00，下午12:00至23:59（北京时间，线上获取法定节假日均可，线下获取文件法定节假日除外）</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地点（网址）：</w:t>
      </w:r>
      <w:r>
        <w:rPr>
          <w:rFonts w:hint="eastAsia" w:ascii="宋体" w:hAnsi="宋体" w:eastAsia="宋体" w:cs="宋体"/>
          <w:sz w:val="24"/>
          <w:szCs w:val="24"/>
        </w:rPr>
        <w:t xml:space="preserve">政采云平台（https://www.zcygov.cn/） </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方式：</w:t>
      </w:r>
      <w:r>
        <w:rPr>
          <w:rFonts w:hint="eastAsia" w:ascii="宋体" w:hAnsi="宋体" w:eastAsia="宋体" w:cs="宋体"/>
          <w:sz w:val="24"/>
          <w:szCs w:val="24"/>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售价（元）：</w:t>
      </w:r>
      <w:r>
        <w:rPr>
          <w:rFonts w:hint="eastAsia" w:ascii="宋体" w:hAnsi="宋体" w:eastAsia="宋体" w:cs="宋体"/>
          <w:sz w:val="24"/>
          <w:szCs w:val="24"/>
        </w:rPr>
        <w:t xml:space="preserve">0 </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四、提交投标文件截止时间、开标时间和地点</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提交投标文件截止时间：</w:t>
      </w:r>
      <w:r>
        <w:rPr>
          <w:rStyle w:val="82"/>
          <w:rFonts w:hint="eastAsia" w:ascii="宋体" w:hAnsi="宋体" w:eastAsia="宋体" w:cs="宋体"/>
          <w:snapToGrid/>
          <w:color w:val="FF0000"/>
          <w:kern w:val="2"/>
          <w:sz w:val="24"/>
          <w:szCs w:val="24"/>
          <w:highlight w:val="yellow"/>
          <w:lang w:eastAsia="zh-CN"/>
        </w:rPr>
        <w:t>202</w:t>
      </w:r>
      <w:r>
        <w:rPr>
          <w:rStyle w:val="82"/>
          <w:rFonts w:hint="eastAsia" w:ascii="宋体" w:hAnsi="宋体" w:cs="宋体"/>
          <w:snapToGrid/>
          <w:color w:val="FF0000"/>
          <w:kern w:val="2"/>
          <w:sz w:val="24"/>
          <w:szCs w:val="24"/>
          <w:highlight w:val="yellow"/>
          <w:lang w:val="en-US" w:eastAsia="zh-CN"/>
        </w:rPr>
        <w:t>4</w:t>
      </w:r>
      <w:r>
        <w:rPr>
          <w:rStyle w:val="82"/>
          <w:rFonts w:hint="eastAsia" w:ascii="宋体" w:hAnsi="宋体" w:eastAsia="宋体" w:cs="宋体"/>
          <w:snapToGrid/>
          <w:color w:val="FF0000"/>
          <w:kern w:val="2"/>
          <w:sz w:val="24"/>
          <w:szCs w:val="24"/>
          <w:highlight w:val="yellow"/>
          <w:lang w:eastAsia="zh-CN"/>
        </w:rPr>
        <w:t>年</w:t>
      </w:r>
      <w:r>
        <w:rPr>
          <w:rStyle w:val="82"/>
          <w:rFonts w:hint="eastAsia" w:ascii="宋体" w:hAnsi="宋体" w:cs="宋体"/>
          <w:snapToGrid/>
          <w:color w:val="FF0000"/>
          <w:kern w:val="2"/>
          <w:sz w:val="24"/>
          <w:szCs w:val="24"/>
          <w:highlight w:val="yellow"/>
          <w:lang w:val="en-US" w:eastAsia="zh-CN"/>
        </w:rPr>
        <w:t>6</w:t>
      </w:r>
      <w:r>
        <w:rPr>
          <w:rStyle w:val="82"/>
          <w:rFonts w:hint="eastAsia" w:ascii="宋体" w:hAnsi="宋体" w:eastAsia="宋体" w:cs="宋体"/>
          <w:snapToGrid/>
          <w:color w:val="FF0000"/>
          <w:kern w:val="2"/>
          <w:sz w:val="24"/>
          <w:szCs w:val="24"/>
          <w:highlight w:val="yellow"/>
          <w:lang w:eastAsia="zh-CN"/>
        </w:rPr>
        <w:t>月</w:t>
      </w:r>
      <w:r>
        <w:rPr>
          <w:rStyle w:val="82"/>
          <w:rFonts w:hint="eastAsia" w:ascii="宋体" w:hAnsi="宋体" w:cs="宋体"/>
          <w:snapToGrid/>
          <w:color w:val="FF0000"/>
          <w:kern w:val="2"/>
          <w:sz w:val="24"/>
          <w:szCs w:val="24"/>
          <w:highlight w:val="yellow"/>
          <w:lang w:val="en-US" w:eastAsia="zh-CN"/>
        </w:rPr>
        <w:t>20</w:t>
      </w:r>
      <w:r>
        <w:rPr>
          <w:rStyle w:val="82"/>
          <w:rFonts w:hint="eastAsia" w:ascii="宋体" w:hAnsi="宋体" w:eastAsia="宋体" w:cs="宋体"/>
          <w:snapToGrid/>
          <w:color w:val="FF0000"/>
          <w:kern w:val="2"/>
          <w:sz w:val="24"/>
          <w:szCs w:val="24"/>
          <w:highlight w:val="yellow"/>
          <w:lang w:eastAsia="zh-CN"/>
        </w:rPr>
        <w:t>日</w:t>
      </w:r>
      <w:r>
        <w:rPr>
          <w:rStyle w:val="82"/>
          <w:rFonts w:hint="eastAsia" w:ascii="宋体" w:hAnsi="宋体" w:eastAsia="宋体" w:cs="宋体"/>
          <w:snapToGrid/>
          <w:color w:val="FF0000"/>
          <w:kern w:val="2"/>
          <w:sz w:val="24"/>
          <w:szCs w:val="24"/>
          <w:highlight w:val="yellow"/>
        </w:rPr>
        <w:t xml:space="preserve"> </w:t>
      </w:r>
      <w:r>
        <w:rPr>
          <w:rStyle w:val="82"/>
          <w:rFonts w:hint="eastAsia" w:ascii="宋体" w:hAnsi="宋体" w:eastAsia="宋体" w:cs="宋体"/>
          <w:snapToGrid/>
          <w:color w:val="FF0000"/>
          <w:kern w:val="2"/>
          <w:sz w:val="24"/>
          <w:szCs w:val="24"/>
          <w:highlight w:val="yellow"/>
          <w:lang w:val="en-US" w:eastAsia="zh-CN"/>
        </w:rPr>
        <w:t>9</w:t>
      </w:r>
      <w:r>
        <w:rPr>
          <w:rStyle w:val="82"/>
          <w:rFonts w:hint="eastAsia" w:ascii="宋体" w:hAnsi="宋体" w:eastAsia="宋体" w:cs="宋体"/>
          <w:snapToGrid/>
          <w:color w:val="FF0000"/>
          <w:kern w:val="2"/>
          <w:sz w:val="24"/>
          <w:szCs w:val="24"/>
          <w:highlight w:val="yellow"/>
        </w:rPr>
        <w:t>点</w:t>
      </w:r>
      <w:r>
        <w:rPr>
          <w:rStyle w:val="82"/>
          <w:rFonts w:hint="eastAsia" w:ascii="宋体" w:hAnsi="宋体" w:eastAsia="宋体" w:cs="宋体"/>
          <w:snapToGrid/>
          <w:color w:val="FF0000"/>
          <w:kern w:val="2"/>
          <w:sz w:val="24"/>
          <w:szCs w:val="24"/>
          <w:highlight w:val="yellow"/>
          <w:lang w:val="en-US" w:eastAsia="zh-CN"/>
        </w:rPr>
        <w:t>00</w:t>
      </w:r>
      <w:r>
        <w:rPr>
          <w:rStyle w:val="82"/>
          <w:rFonts w:hint="eastAsia" w:ascii="宋体" w:hAnsi="宋体" w:eastAsia="宋体" w:cs="宋体"/>
          <w:snapToGrid/>
          <w:color w:val="FF0000"/>
          <w:kern w:val="2"/>
          <w:sz w:val="24"/>
          <w:szCs w:val="24"/>
          <w:highlight w:val="yellow"/>
        </w:rPr>
        <w:t>分</w:t>
      </w:r>
      <w:r>
        <w:rPr>
          <w:rStyle w:val="82"/>
          <w:rFonts w:hint="eastAsia" w:ascii="宋体" w:hAnsi="宋体" w:eastAsia="宋体" w:cs="宋体"/>
          <w:bCs/>
          <w:snapToGrid/>
          <w:color w:val="FF0000"/>
          <w:kern w:val="2"/>
          <w:sz w:val="24"/>
          <w:szCs w:val="24"/>
          <w:highlight w:val="yellow"/>
        </w:rPr>
        <w:t>00秒</w:t>
      </w:r>
      <w:r>
        <w:rPr>
          <w:rFonts w:hint="eastAsia" w:ascii="宋体" w:hAnsi="宋体" w:eastAsia="宋体" w:cs="宋体"/>
          <w:sz w:val="24"/>
          <w:szCs w:val="24"/>
        </w:rPr>
        <w:t>（北京时间）</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投标地点（网址）：</w:t>
      </w:r>
      <w:r>
        <w:rPr>
          <w:rFonts w:hint="eastAsia" w:ascii="宋体" w:hAnsi="宋体" w:eastAsia="宋体" w:cs="宋体"/>
          <w:sz w:val="24"/>
          <w:szCs w:val="24"/>
        </w:rPr>
        <w:t xml:space="preserve">政采云平台（https://www.zcygov.cn/） </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Cs/>
          <w:sz w:val="24"/>
          <w:szCs w:val="24"/>
          <w:highlight w:val="yellow"/>
          <w:u w:val="single"/>
        </w:rPr>
      </w:pPr>
      <w:r>
        <w:rPr>
          <w:rFonts w:hint="eastAsia" w:ascii="宋体" w:hAnsi="宋体" w:eastAsia="宋体" w:cs="宋体"/>
          <w:b/>
          <w:sz w:val="24"/>
          <w:szCs w:val="24"/>
        </w:rPr>
        <w:t>开标时间：</w:t>
      </w:r>
      <w:r>
        <w:rPr>
          <w:rStyle w:val="82"/>
          <w:rFonts w:hint="eastAsia" w:ascii="宋体" w:hAnsi="宋体" w:eastAsia="宋体" w:cs="宋体"/>
          <w:snapToGrid/>
          <w:color w:val="FF0000"/>
          <w:kern w:val="2"/>
          <w:sz w:val="24"/>
          <w:szCs w:val="24"/>
          <w:highlight w:val="yellow"/>
          <w:lang w:eastAsia="zh-CN"/>
        </w:rPr>
        <w:t>202</w:t>
      </w:r>
      <w:r>
        <w:rPr>
          <w:rStyle w:val="82"/>
          <w:rFonts w:hint="eastAsia" w:ascii="宋体" w:hAnsi="宋体" w:cs="宋体"/>
          <w:snapToGrid/>
          <w:color w:val="FF0000"/>
          <w:kern w:val="2"/>
          <w:sz w:val="24"/>
          <w:szCs w:val="24"/>
          <w:highlight w:val="yellow"/>
          <w:lang w:val="en-US" w:eastAsia="zh-CN"/>
        </w:rPr>
        <w:t>4</w:t>
      </w:r>
      <w:r>
        <w:rPr>
          <w:rStyle w:val="82"/>
          <w:rFonts w:hint="eastAsia" w:ascii="宋体" w:hAnsi="宋体" w:eastAsia="宋体" w:cs="宋体"/>
          <w:snapToGrid/>
          <w:color w:val="FF0000"/>
          <w:kern w:val="2"/>
          <w:sz w:val="24"/>
          <w:szCs w:val="24"/>
          <w:highlight w:val="yellow"/>
          <w:lang w:eastAsia="zh-CN"/>
        </w:rPr>
        <w:t>年</w:t>
      </w:r>
      <w:r>
        <w:rPr>
          <w:rStyle w:val="82"/>
          <w:rFonts w:hint="eastAsia" w:ascii="宋体" w:hAnsi="宋体" w:cs="宋体"/>
          <w:snapToGrid/>
          <w:color w:val="FF0000"/>
          <w:kern w:val="2"/>
          <w:sz w:val="24"/>
          <w:szCs w:val="24"/>
          <w:highlight w:val="yellow"/>
          <w:lang w:val="en-US" w:eastAsia="zh-CN"/>
        </w:rPr>
        <w:t>6</w:t>
      </w:r>
      <w:r>
        <w:rPr>
          <w:rStyle w:val="82"/>
          <w:rFonts w:hint="eastAsia" w:ascii="宋体" w:hAnsi="宋体" w:eastAsia="宋体" w:cs="宋体"/>
          <w:snapToGrid/>
          <w:color w:val="FF0000"/>
          <w:kern w:val="2"/>
          <w:sz w:val="24"/>
          <w:szCs w:val="24"/>
          <w:highlight w:val="yellow"/>
          <w:lang w:eastAsia="zh-CN"/>
        </w:rPr>
        <w:t>月</w:t>
      </w:r>
      <w:r>
        <w:rPr>
          <w:rStyle w:val="82"/>
          <w:rFonts w:hint="eastAsia" w:ascii="宋体" w:hAnsi="宋体" w:cs="宋体"/>
          <w:snapToGrid/>
          <w:color w:val="FF0000"/>
          <w:kern w:val="2"/>
          <w:sz w:val="24"/>
          <w:szCs w:val="24"/>
          <w:highlight w:val="yellow"/>
          <w:lang w:val="en-US" w:eastAsia="zh-CN"/>
        </w:rPr>
        <w:t>20</w:t>
      </w:r>
      <w:r>
        <w:rPr>
          <w:rStyle w:val="82"/>
          <w:rFonts w:hint="eastAsia" w:ascii="宋体" w:hAnsi="宋体" w:eastAsia="宋体" w:cs="宋体"/>
          <w:snapToGrid/>
          <w:color w:val="FF0000"/>
          <w:kern w:val="2"/>
          <w:sz w:val="24"/>
          <w:szCs w:val="24"/>
          <w:highlight w:val="yellow"/>
          <w:lang w:eastAsia="zh-CN"/>
        </w:rPr>
        <w:t>日</w:t>
      </w:r>
      <w:r>
        <w:rPr>
          <w:rStyle w:val="82"/>
          <w:rFonts w:hint="eastAsia" w:ascii="宋体" w:hAnsi="宋体" w:eastAsia="宋体" w:cs="宋体"/>
          <w:snapToGrid/>
          <w:color w:val="FF0000"/>
          <w:kern w:val="2"/>
          <w:sz w:val="24"/>
          <w:szCs w:val="24"/>
          <w:highlight w:val="yellow"/>
        </w:rPr>
        <w:t xml:space="preserve"> </w:t>
      </w:r>
      <w:r>
        <w:rPr>
          <w:rStyle w:val="82"/>
          <w:rFonts w:hint="eastAsia" w:ascii="宋体" w:hAnsi="宋体" w:eastAsia="宋体" w:cs="宋体"/>
          <w:snapToGrid/>
          <w:color w:val="FF0000"/>
          <w:kern w:val="2"/>
          <w:sz w:val="24"/>
          <w:szCs w:val="24"/>
          <w:highlight w:val="yellow"/>
          <w:lang w:val="en-US" w:eastAsia="zh-CN"/>
        </w:rPr>
        <w:t>9</w:t>
      </w:r>
      <w:r>
        <w:rPr>
          <w:rStyle w:val="82"/>
          <w:rFonts w:hint="eastAsia" w:ascii="宋体" w:hAnsi="宋体" w:eastAsia="宋体" w:cs="宋体"/>
          <w:snapToGrid/>
          <w:color w:val="FF0000"/>
          <w:kern w:val="2"/>
          <w:sz w:val="24"/>
          <w:szCs w:val="24"/>
          <w:highlight w:val="yellow"/>
        </w:rPr>
        <w:t>点</w:t>
      </w:r>
      <w:r>
        <w:rPr>
          <w:rStyle w:val="82"/>
          <w:rFonts w:hint="eastAsia" w:ascii="宋体" w:hAnsi="宋体" w:eastAsia="宋体" w:cs="宋体"/>
          <w:snapToGrid/>
          <w:color w:val="FF0000"/>
          <w:kern w:val="2"/>
          <w:sz w:val="24"/>
          <w:szCs w:val="24"/>
          <w:highlight w:val="yellow"/>
          <w:lang w:val="en-US" w:eastAsia="zh-CN"/>
        </w:rPr>
        <w:t>00</w:t>
      </w:r>
      <w:r>
        <w:rPr>
          <w:rStyle w:val="82"/>
          <w:rFonts w:hint="eastAsia" w:ascii="宋体" w:hAnsi="宋体" w:eastAsia="宋体" w:cs="宋体"/>
          <w:snapToGrid/>
          <w:color w:val="FF0000"/>
          <w:kern w:val="2"/>
          <w:sz w:val="24"/>
          <w:szCs w:val="24"/>
          <w:highlight w:val="yellow"/>
        </w:rPr>
        <w:t>分</w:t>
      </w:r>
      <w:r>
        <w:rPr>
          <w:rStyle w:val="82"/>
          <w:rFonts w:hint="eastAsia" w:ascii="宋体" w:hAnsi="宋体" w:eastAsia="宋体" w:cs="宋体"/>
          <w:bCs/>
          <w:snapToGrid/>
          <w:color w:val="FF0000"/>
          <w:kern w:val="2"/>
          <w:sz w:val="24"/>
          <w:szCs w:val="24"/>
          <w:highlight w:val="yellow"/>
        </w:rPr>
        <w:t>00秒</w:t>
      </w:r>
    </w:p>
    <w:p>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开标地点（网址）：</w:t>
      </w:r>
      <w:r>
        <w:rPr>
          <w:rFonts w:hint="eastAsia" w:ascii="宋体" w:hAnsi="宋体" w:eastAsia="宋体" w:cs="宋体"/>
          <w:sz w:val="24"/>
          <w:szCs w:val="24"/>
        </w:rPr>
        <w:t>政采云平台（https://www.zcygov.cn/）</w:t>
      </w:r>
    </w:p>
    <w:p>
      <w:pPr>
        <w:pStyle w:val="485"/>
        <w:spacing w:line="600" w:lineRule="exact"/>
        <w:ind w:firstLine="0"/>
        <w:rPr>
          <w:rFonts w:hint="eastAsia"/>
        </w:rPr>
      </w:pPr>
      <w:r>
        <w:rPr>
          <w:rFonts w:hint="eastAsia" w:ascii="宋体" w:hAnsi="宋体" w:cs="宋体"/>
          <w:color w:val="00B0F0"/>
          <w:sz w:val="24"/>
          <w:szCs w:val="24"/>
          <w:highlight w:val="yellow"/>
          <w:shd w:val="clear" w:color="auto" w:fill="FFFFFF"/>
          <w:lang w:eastAsia="zh-CN"/>
        </w:rPr>
        <w:t>特别提示：</w:t>
      </w:r>
      <w:r>
        <w:rPr>
          <w:rFonts w:hint="eastAsia" w:ascii="宋体" w:hAnsi="宋体" w:cs="宋体"/>
          <w:color w:val="00B0F0"/>
          <w:sz w:val="24"/>
          <w:szCs w:val="24"/>
          <w:highlight w:val="yellow"/>
          <w:shd w:val="clear" w:color="auto" w:fill="FFFFFF"/>
        </w:rPr>
        <w:t>投标人提供的样品演示视频U盘请使用邮政快递（EMS）的方式递交至武义县武阳中路2号建行12楼由政府采购中心人员接收，收件截止日期同开标时间，超过开标时间不再接收，★不接受其他快递及现场递交。快递面单格式以附件</w:t>
      </w:r>
      <w:r>
        <w:rPr>
          <w:rFonts w:hint="eastAsia" w:ascii="宋体" w:hAnsi="宋体" w:cs="宋体"/>
          <w:color w:val="00B0F0"/>
          <w:sz w:val="24"/>
          <w:szCs w:val="24"/>
          <w:highlight w:val="yellow"/>
          <w:shd w:val="clear" w:color="auto" w:fill="FFFFFF"/>
          <w:lang w:val="en-US" w:eastAsia="zh-CN"/>
        </w:rPr>
        <w:t>3</w:t>
      </w:r>
      <w:r>
        <w:rPr>
          <w:rFonts w:hint="eastAsia" w:ascii="宋体" w:hAnsi="宋体" w:cs="宋体"/>
          <w:color w:val="00B0F0"/>
          <w:sz w:val="24"/>
          <w:szCs w:val="24"/>
          <w:highlight w:val="yellow"/>
          <w:shd w:val="clear" w:color="auto" w:fill="FFFFFF"/>
        </w:rPr>
        <w:t>格式为准。</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rPr>
        <w:t xml:space="preserve">五、公告期限 </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六、其他补充事宜</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w:t>
      </w:r>
      <w:r>
        <w:rPr>
          <w:rFonts w:hint="eastAsia" w:ascii="宋体" w:hAnsi="宋体" w:eastAsia="宋体" w:cs="宋体"/>
          <w:sz w:val="24"/>
          <w:szCs w:val="24"/>
          <w:lang w:eastAsia="zh-CN"/>
        </w:rPr>
        <w:t>。</w:t>
      </w:r>
      <w:r>
        <w:rPr>
          <w:rFonts w:hint="eastAsia" w:ascii="宋体" w:hAnsi="宋体" w:eastAsia="宋体" w:cs="宋体"/>
          <w:sz w:val="24"/>
          <w:szCs w:val="24"/>
        </w:rPr>
        <w:t>通过“政府采购云平台”上传递交的投标文件无法按时解密</w:t>
      </w:r>
      <w:r>
        <w:rPr>
          <w:rFonts w:hint="eastAsia" w:ascii="宋体" w:hAnsi="宋体" w:eastAsia="宋体" w:cs="宋体"/>
          <w:sz w:val="24"/>
          <w:szCs w:val="24"/>
          <w:lang w:eastAsia="zh-CN"/>
        </w:rPr>
        <w:t>则</w:t>
      </w:r>
      <w:r>
        <w:rPr>
          <w:rFonts w:hint="eastAsia" w:ascii="宋体" w:hAnsi="宋体" w:eastAsia="宋体" w:cs="宋体"/>
          <w:sz w:val="24"/>
          <w:szCs w:val="24"/>
        </w:rPr>
        <w:t>视为投标文件撤回；⑩具体操作指南：详见政采云平台“服务中心-帮助文档-项目采购-操作流程-电子招投标-政府采购项目电子交易管理操作指南-供应商”。（3）招标文件公告期限与招标公告的公告期限一致。</w:t>
      </w:r>
    </w:p>
    <w:p>
      <w:pPr>
        <w:pStyle w:val="2"/>
        <w:rPr>
          <w:rFonts w:hint="eastAsia"/>
        </w:rPr>
      </w:pPr>
    </w:p>
    <w:p>
      <w:pPr>
        <w:pStyle w:val="5"/>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政府采购金融服务提示</w:t>
      </w:r>
    </w:p>
    <w:p>
      <w:pPr>
        <w:pStyle w:val="5"/>
        <w:pageBreakBefore w:val="0"/>
        <w:widowControl w:val="0"/>
        <w:kinsoku/>
        <w:wordWrap/>
        <w:overflowPunct/>
        <w:topLinePunct w:val="0"/>
        <w:autoSpaceDE/>
        <w:autoSpaceDN/>
        <w:bidi w:val="0"/>
        <w:snapToGrid/>
        <w:spacing w:line="360" w:lineRule="auto"/>
        <w:ind w:left="433" w:leftChars="202" w:hanging="9" w:hangingChars="4"/>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为扩大政府采购金融服务面，除政采云网上金融服务合作银行外，金华市范围</w:t>
      </w:r>
      <w:r>
        <w:rPr>
          <w:rFonts w:hint="eastAsia" w:ascii="宋体" w:hAnsi="宋体" w:eastAsia="宋体" w:cs="宋体"/>
          <w:b w:val="0"/>
          <w:bCs w:val="0"/>
          <w:sz w:val="24"/>
          <w:szCs w:val="24"/>
          <w:lang w:eastAsia="zh-CN"/>
        </w:rPr>
        <w:t>曾</w:t>
      </w:r>
    </w:p>
    <w:p>
      <w:pPr>
        <w:pStyle w:val="5"/>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加线下合作银行三家，具体信息如下：</w:t>
      </w:r>
    </w:p>
    <w:p>
      <w:pPr>
        <w:pStyle w:val="5"/>
        <w:pageBreakBefore w:val="0"/>
        <w:widowControl w:val="0"/>
        <w:kinsoku/>
        <w:wordWrap/>
        <w:overflowPunct/>
        <w:topLinePunct w:val="0"/>
        <w:autoSpaceDE/>
        <w:autoSpaceDN/>
        <w:bidi w:val="0"/>
        <w:snapToGrid/>
        <w:spacing w:line="360" w:lineRule="auto"/>
        <w:ind w:left="433" w:leftChars="202" w:hanging="9" w:hangingChars="4"/>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中国建设银行武义支行  联系人：徐浩  联系电话：17858158909  0579-87622385</w:t>
      </w:r>
    </w:p>
    <w:p>
      <w:pPr>
        <w:pStyle w:val="5"/>
        <w:pageBreakBefore w:val="0"/>
        <w:widowControl w:val="0"/>
        <w:kinsoku/>
        <w:wordWrap/>
        <w:overflowPunct/>
        <w:topLinePunct w:val="0"/>
        <w:autoSpaceDE/>
        <w:autoSpaceDN/>
        <w:bidi w:val="0"/>
        <w:snapToGrid/>
        <w:spacing w:line="360" w:lineRule="auto"/>
        <w:ind w:left="433" w:leftChars="202" w:hanging="9" w:hangingChars="4"/>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金华银行文创支行  联系人：姜锋  联系电话：13505792828  0579-82479020</w:t>
      </w:r>
    </w:p>
    <w:p>
      <w:pPr>
        <w:pStyle w:val="5"/>
        <w:pageBreakBefore w:val="0"/>
        <w:widowControl w:val="0"/>
        <w:kinsoku/>
        <w:wordWrap/>
        <w:overflowPunct/>
        <w:topLinePunct w:val="0"/>
        <w:autoSpaceDE/>
        <w:autoSpaceDN/>
        <w:bidi w:val="0"/>
        <w:snapToGrid/>
        <w:spacing w:line="360" w:lineRule="auto"/>
        <w:ind w:left="433" w:leftChars="202" w:hanging="9" w:hangingChars="4"/>
        <w:textAlignment w:val="auto"/>
        <w:rPr>
          <w:rFonts w:hint="eastAsia" w:ascii="宋体" w:hAnsi="宋体" w:eastAsia="宋体" w:cs="宋体"/>
          <w:sz w:val="24"/>
          <w:szCs w:val="24"/>
        </w:rPr>
      </w:pPr>
      <w:r>
        <w:rPr>
          <w:rFonts w:hint="eastAsia" w:ascii="宋体" w:hAnsi="宋体" w:eastAsia="宋体" w:cs="宋体"/>
          <w:b w:val="0"/>
          <w:bCs w:val="0"/>
          <w:sz w:val="24"/>
          <w:szCs w:val="24"/>
        </w:rPr>
        <w:t>浙商银行金华分行  联系人：朱晨祥  联系电话：15857978811  0579-82999581</w:t>
      </w:r>
    </w:p>
    <w:p>
      <w:pPr>
        <w:pageBreakBefore w:val="0"/>
        <w:kinsoku/>
        <w:wordWrap/>
        <w:overflowPunct/>
        <w:topLinePunct w:val="0"/>
        <w:autoSpaceDE/>
        <w:autoSpaceDN/>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七、对本次采购提出询问、质疑、投诉，请按以下方式联系</w:t>
      </w: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1.采购人信息</w:t>
      </w:r>
    </w:p>
    <w:p>
      <w:pPr>
        <w:pageBreakBefore w:val="0"/>
        <w:kinsoku/>
        <w:wordWrap/>
        <w:overflowPunct/>
        <w:topLinePunct w:val="0"/>
        <w:bidi w:val="0"/>
        <w:spacing w:line="360" w:lineRule="auto"/>
        <w:ind w:firstLine="480"/>
        <w:textAlignment w:val="auto"/>
        <w:rPr>
          <w:rFonts w:hint="eastAsia" w:ascii="宋体" w:hAnsi="宋体" w:eastAsia="宋体" w:cs="宋体"/>
          <w:color w:val="00B0F0"/>
          <w:sz w:val="24"/>
          <w:szCs w:val="24"/>
        </w:rPr>
      </w:pPr>
      <w:r>
        <w:rPr>
          <w:rFonts w:hint="eastAsia" w:ascii="宋体" w:hAnsi="宋体" w:eastAsia="宋体" w:cs="宋体"/>
          <w:color w:val="00B0F0"/>
          <w:sz w:val="24"/>
          <w:szCs w:val="24"/>
        </w:rPr>
        <w:t>名    称：武义县继续教育中心</w:t>
      </w:r>
    </w:p>
    <w:p>
      <w:pPr>
        <w:pageBreakBefore w:val="0"/>
        <w:kinsoku/>
        <w:wordWrap/>
        <w:overflowPunct/>
        <w:topLinePunct w:val="0"/>
        <w:bidi w:val="0"/>
        <w:spacing w:line="360" w:lineRule="auto"/>
        <w:ind w:firstLine="480"/>
        <w:textAlignment w:val="auto"/>
        <w:rPr>
          <w:rFonts w:hint="eastAsia" w:ascii="宋体" w:hAnsi="宋体" w:eastAsia="宋体" w:cs="宋体"/>
          <w:color w:val="00B0F0"/>
          <w:sz w:val="24"/>
          <w:szCs w:val="24"/>
        </w:rPr>
      </w:pPr>
      <w:r>
        <w:rPr>
          <w:rFonts w:hint="eastAsia" w:ascii="宋体" w:hAnsi="宋体" w:eastAsia="宋体" w:cs="宋体"/>
          <w:color w:val="00B0F0"/>
          <w:sz w:val="24"/>
          <w:szCs w:val="24"/>
        </w:rPr>
        <w:t xml:space="preserve">地    址：武义县职校内      </w:t>
      </w:r>
    </w:p>
    <w:p>
      <w:pPr>
        <w:pageBreakBefore w:val="0"/>
        <w:kinsoku/>
        <w:wordWrap/>
        <w:overflowPunct/>
        <w:topLinePunct w:val="0"/>
        <w:bidi w:val="0"/>
        <w:spacing w:line="360" w:lineRule="auto"/>
        <w:ind w:firstLine="480"/>
        <w:textAlignment w:val="auto"/>
        <w:rPr>
          <w:rFonts w:hint="eastAsia" w:ascii="宋体" w:hAnsi="宋体" w:eastAsia="宋体" w:cs="宋体"/>
          <w:color w:val="00B0F0"/>
          <w:sz w:val="24"/>
          <w:szCs w:val="24"/>
        </w:rPr>
      </w:pPr>
      <w:r>
        <w:rPr>
          <w:rFonts w:hint="eastAsia" w:ascii="宋体" w:hAnsi="宋体" w:eastAsia="宋体" w:cs="宋体"/>
          <w:color w:val="00B0F0"/>
          <w:sz w:val="24"/>
          <w:szCs w:val="24"/>
        </w:rPr>
        <w:t>传    真： /</w:t>
      </w:r>
    </w:p>
    <w:p>
      <w:pPr>
        <w:pageBreakBefore w:val="0"/>
        <w:kinsoku/>
        <w:wordWrap/>
        <w:overflowPunct/>
        <w:topLinePunct w:val="0"/>
        <w:bidi w:val="0"/>
        <w:spacing w:line="360" w:lineRule="auto"/>
        <w:ind w:firstLine="480"/>
        <w:textAlignment w:val="auto"/>
        <w:rPr>
          <w:rFonts w:hint="eastAsia" w:ascii="宋体" w:hAnsi="宋体" w:eastAsia="宋体" w:cs="宋体"/>
          <w:color w:val="00B0F0"/>
          <w:sz w:val="24"/>
          <w:szCs w:val="24"/>
        </w:rPr>
      </w:pPr>
      <w:r>
        <w:rPr>
          <w:rFonts w:hint="eastAsia" w:ascii="宋体" w:hAnsi="宋体" w:eastAsia="宋体" w:cs="宋体"/>
          <w:color w:val="00B0F0"/>
          <w:sz w:val="24"/>
          <w:szCs w:val="24"/>
        </w:rPr>
        <w:t>项目联系人（询问）：陈</w:t>
      </w:r>
      <w:r>
        <w:rPr>
          <w:rFonts w:hint="eastAsia" w:ascii="宋体" w:hAnsi="宋体" w:eastAsia="宋体" w:cs="宋体"/>
          <w:color w:val="00B0F0"/>
          <w:sz w:val="24"/>
          <w:szCs w:val="24"/>
          <w:lang w:eastAsia="zh-CN"/>
        </w:rPr>
        <w:t>女士</w:t>
      </w:r>
      <w:r>
        <w:rPr>
          <w:rFonts w:hint="eastAsia" w:ascii="宋体" w:hAnsi="宋体" w:eastAsia="宋体" w:cs="宋体"/>
          <w:color w:val="00B0F0"/>
          <w:sz w:val="24"/>
          <w:szCs w:val="24"/>
        </w:rPr>
        <w:t xml:space="preserve">  </w:t>
      </w:r>
    </w:p>
    <w:p>
      <w:pPr>
        <w:pageBreakBefore w:val="0"/>
        <w:kinsoku/>
        <w:wordWrap/>
        <w:overflowPunct/>
        <w:topLinePunct w:val="0"/>
        <w:bidi w:val="0"/>
        <w:spacing w:line="360" w:lineRule="auto"/>
        <w:ind w:firstLine="480"/>
        <w:textAlignment w:val="auto"/>
        <w:rPr>
          <w:rFonts w:hint="eastAsia" w:ascii="宋体" w:hAnsi="宋体" w:eastAsia="宋体" w:cs="宋体"/>
          <w:color w:val="00B0F0"/>
          <w:sz w:val="24"/>
          <w:szCs w:val="24"/>
          <w:lang w:val="en-US" w:eastAsia="zh-CN"/>
        </w:rPr>
      </w:pPr>
      <w:r>
        <w:rPr>
          <w:rFonts w:hint="eastAsia" w:ascii="宋体" w:hAnsi="宋体" w:eastAsia="宋体" w:cs="宋体"/>
          <w:color w:val="00B0F0"/>
          <w:sz w:val="24"/>
          <w:szCs w:val="24"/>
        </w:rPr>
        <w:t>项目联系方式（询问）：0579-88046313</w:t>
      </w:r>
    </w:p>
    <w:p>
      <w:pPr>
        <w:pageBreakBefore w:val="0"/>
        <w:kinsoku/>
        <w:wordWrap/>
        <w:overflowPunct/>
        <w:topLinePunct w:val="0"/>
        <w:bidi w:val="0"/>
        <w:spacing w:line="360" w:lineRule="auto"/>
        <w:ind w:firstLine="480"/>
        <w:textAlignment w:val="auto"/>
        <w:rPr>
          <w:rFonts w:hint="eastAsia" w:ascii="宋体" w:hAnsi="宋体" w:eastAsia="宋体" w:cs="宋体"/>
          <w:color w:val="00B0F0"/>
          <w:sz w:val="24"/>
          <w:szCs w:val="24"/>
          <w:lang w:eastAsia="zh-CN"/>
        </w:rPr>
      </w:pPr>
      <w:r>
        <w:rPr>
          <w:rFonts w:hint="eastAsia" w:ascii="宋体" w:hAnsi="宋体" w:eastAsia="宋体" w:cs="宋体"/>
          <w:color w:val="00B0F0"/>
          <w:sz w:val="24"/>
          <w:szCs w:val="24"/>
        </w:rPr>
        <w:t>质疑联系人：陈</w:t>
      </w:r>
      <w:r>
        <w:rPr>
          <w:rFonts w:hint="eastAsia" w:ascii="宋体" w:hAnsi="宋体" w:eastAsia="宋体" w:cs="宋体"/>
          <w:color w:val="00B0F0"/>
          <w:sz w:val="24"/>
          <w:szCs w:val="24"/>
          <w:lang w:eastAsia="zh-CN"/>
        </w:rPr>
        <w:t>先生</w:t>
      </w:r>
    </w:p>
    <w:p>
      <w:pPr>
        <w:pageBreakBefore w:val="0"/>
        <w:kinsoku/>
        <w:wordWrap/>
        <w:overflowPunct/>
        <w:topLinePunct w:val="0"/>
        <w:bidi w:val="0"/>
        <w:spacing w:line="360" w:lineRule="auto"/>
        <w:ind w:firstLine="480"/>
        <w:textAlignment w:val="auto"/>
        <w:rPr>
          <w:rFonts w:hint="eastAsia" w:ascii="宋体" w:hAnsi="宋体" w:eastAsia="宋体" w:cs="宋体"/>
          <w:color w:val="00B0F0"/>
          <w:sz w:val="24"/>
          <w:szCs w:val="24"/>
          <w:lang w:val="en-US" w:eastAsia="zh-CN"/>
        </w:rPr>
      </w:pPr>
      <w:r>
        <w:rPr>
          <w:rFonts w:hint="eastAsia" w:ascii="宋体" w:hAnsi="宋体" w:eastAsia="宋体" w:cs="宋体"/>
          <w:color w:val="00B0F0"/>
          <w:sz w:val="24"/>
          <w:szCs w:val="24"/>
        </w:rPr>
        <w:t>质疑联系方式：0579-88046313</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2.采购代理机构信息            </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称：金华市政府采购中心武义县分中心</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址：武义县武阳中路2号建行12楼</w:t>
      </w:r>
    </w:p>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传    真：0579-88046811</w:t>
      </w:r>
    </w:p>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项目联系人（询问）：</w:t>
      </w:r>
      <w:r>
        <w:rPr>
          <w:rFonts w:hint="eastAsia" w:ascii="宋体" w:hAnsi="宋体" w:eastAsia="宋体" w:cs="宋体"/>
          <w:color w:val="00B0F0"/>
          <w:sz w:val="24"/>
          <w:szCs w:val="24"/>
          <w:lang w:eastAsia="zh-CN"/>
        </w:rPr>
        <w:t>刘先生</w:t>
      </w:r>
      <w:r>
        <w:rPr>
          <w:rFonts w:hint="eastAsia" w:ascii="宋体" w:hAnsi="宋体" w:eastAsia="宋体" w:cs="宋体"/>
          <w:color w:val="00B0F0"/>
          <w:sz w:val="24"/>
          <w:szCs w:val="24"/>
        </w:rPr>
        <w:t xml:space="preserve"> </w:t>
      </w:r>
    </w:p>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项目联系方式（询问）：0579-88046816</w:t>
      </w:r>
    </w:p>
    <w:p>
      <w:pPr>
        <w:pageBreakBefore w:val="0"/>
        <w:kinsoku/>
        <w:wordWrap/>
        <w:overflowPunct/>
        <w:topLinePunct w:val="0"/>
        <w:autoSpaceDE/>
        <w:autoSpaceDN/>
        <w:bidi w:val="0"/>
        <w:spacing w:line="360" w:lineRule="auto"/>
        <w:ind w:firstLine="48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rPr>
        <w:t>质疑联系人：</w:t>
      </w:r>
      <w:r>
        <w:rPr>
          <w:rFonts w:hint="eastAsia" w:ascii="宋体" w:hAnsi="宋体" w:cs="宋体"/>
          <w:color w:val="auto"/>
          <w:sz w:val="24"/>
          <w:szCs w:val="24"/>
          <w:lang w:eastAsia="zh-CN"/>
        </w:rPr>
        <w:t>王女士</w:t>
      </w:r>
    </w:p>
    <w:p>
      <w:pPr>
        <w:pageBreakBefore w:val="0"/>
        <w:kinsoku/>
        <w:wordWrap/>
        <w:overflowPunct/>
        <w:topLinePunct w:val="0"/>
        <w:autoSpaceDE/>
        <w:autoSpaceDN/>
        <w:bidi w:val="0"/>
        <w:spacing w:line="36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 xml:space="preserve">    质疑联系方式：0579-</w:t>
      </w:r>
      <w:r>
        <w:rPr>
          <w:rFonts w:hint="eastAsia" w:ascii="宋体" w:hAnsi="宋体" w:cs="宋体"/>
          <w:color w:val="auto"/>
          <w:sz w:val="24"/>
          <w:szCs w:val="24"/>
          <w:lang w:val="en-US" w:eastAsia="zh-CN"/>
        </w:rPr>
        <w:t>89072389</w:t>
      </w: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3. 同级政府采购监督管理部门            </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名    称：武义县财政局政府采购监管科</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地    址：武义县温泉南路100号供电大厦520室</w:t>
      </w: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传    真： /</w:t>
      </w:r>
    </w:p>
    <w:p>
      <w:pPr>
        <w:pageBreakBefore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联系人 ：魏女士</w:t>
      </w:r>
    </w:p>
    <w:p>
      <w:pPr>
        <w:pageBreakBefore w:val="0"/>
        <w:kinsoku/>
        <w:wordWrap/>
        <w:overflowPunct/>
        <w:topLinePunct w:val="0"/>
        <w:autoSpaceDE/>
        <w:autoSpaceDN/>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监督投诉电话：0579-87646372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sz w:val="24"/>
          <w:szCs w:val="24"/>
          <w:highlight w:val="none"/>
        </w:rPr>
        <w:t>95763</w:t>
      </w:r>
      <w:r>
        <w:rPr>
          <w:rFonts w:hint="eastAsia" w:ascii="宋体" w:hAnsi="宋体" w:eastAsia="宋体" w:cs="宋体"/>
          <w:sz w:val="24"/>
          <w:szCs w:val="24"/>
        </w:rPr>
        <w:t>获取热线服务帮助。</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 xml:space="preserve">CA问题联系电话（人工）：汇信CA 400-888-4636；天谷CA 400-087-8198。                        </w:t>
      </w:r>
      <w:r>
        <w:rPr>
          <w:rFonts w:hint="eastAsia" w:ascii="宋体" w:hAnsi="宋体" w:eastAsia="宋体" w:cs="宋体"/>
          <w:b/>
          <w:sz w:val="24"/>
          <w:szCs w:val="24"/>
        </w:rPr>
        <w:t xml:space="preserve"> </w:t>
      </w:r>
    </w:p>
    <w:p>
      <w:pPr>
        <w:pStyle w:val="5"/>
        <w:pageBreakBefore w:val="0"/>
        <w:kinsoku/>
        <w:wordWrap/>
        <w:overflowPunct/>
        <w:topLinePunct w:val="0"/>
        <w:bidi w:val="0"/>
        <w:spacing w:line="360" w:lineRule="auto"/>
        <w:textAlignment w:val="auto"/>
        <w:rPr>
          <w:rFonts w:hint="eastAsia" w:ascii="宋体" w:hAnsi="宋体" w:eastAsia="宋体" w:cs="宋体"/>
          <w:snapToGrid w:val="0"/>
          <w:sz w:val="24"/>
          <w:szCs w:val="24"/>
        </w:rPr>
      </w:pPr>
      <w:r>
        <w:rPr>
          <w:rFonts w:hint="eastAsia" w:ascii="宋体" w:hAnsi="宋体" w:eastAsia="宋体" w:cs="宋体"/>
          <w:sz w:val="24"/>
          <w:szCs w:val="24"/>
        </w:rPr>
        <w:br w:type="page"/>
      </w:r>
    </w:p>
    <w:p>
      <w:pPr>
        <w:pageBreakBefore w:val="0"/>
        <w:kinsoku/>
        <w:wordWrap/>
        <w:overflowPunct/>
        <w:topLinePunct w:val="0"/>
        <w:bidi w:val="0"/>
        <w:adjustRightInd/>
        <w:spacing w:line="360" w:lineRule="auto"/>
        <w:jc w:val="center"/>
        <w:textAlignment w:val="auto"/>
        <w:outlineLvl w:val="0"/>
        <w:rPr>
          <w:rFonts w:hint="eastAsia" w:ascii="宋体" w:hAnsi="宋体" w:eastAsia="宋体" w:cs="宋体"/>
          <w:b/>
          <w:sz w:val="24"/>
          <w:szCs w:val="24"/>
        </w:rPr>
      </w:pPr>
      <w:r>
        <w:rPr>
          <w:rFonts w:hint="eastAsia" w:ascii="宋体" w:hAnsi="宋体" w:eastAsia="宋体" w:cs="宋体"/>
          <w:b/>
          <w:sz w:val="24"/>
          <w:szCs w:val="24"/>
        </w:rPr>
        <w:t>第二部分</w:t>
      </w:r>
      <w:bookmarkEnd w:id="8"/>
      <w:r>
        <w:rPr>
          <w:rFonts w:hint="eastAsia" w:ascii="宋体" w:hAnsi="宋体" w:eastAsia="宋体" w:cs="宋体"/>
          <w:b/>
          <w:sz w:val="24"/>
          <w:szCs w:val="24"/>
        </w:rPr>
        <w:t xml:space="preserve"> 投标人须知</w:t>
      </w:r>
      <w:bookmarkEnd w:id="9"/>
    </w:p>
    <w:p>
      <w:pPr>
        <w:pageBreakBefore w:val="0"/>
        <w:kinsoku/>
        <w:wordWrap/>
        <w:overflowPunct/>
        <w:topLinePunct w:val="0"/>
        <w:bidi w:val="0"/>
        <w:adjustRightInd/>
        <w:spacing w:line="360" w:lineRule="auto"/>
        <w:jc w:val="center"/>
        <w:textAlignment w:val="auto"/>
        <w:outlineLvl w:val="0"/>
        <w:rPr>
          <w:rFonts w:hint="eastAsia" w:ascii="宋体" w:hAnsi="宋体" w:eastAsia="宋体" w:cs="宋体"/>
          <w:b/>
          <w:sz w:val="24"/>
          <w:szCs w:val="24"/>
        </w:rPr>
      </w:pPr>
      <w:r>
        <w:rPr>
          <w:rFonts w:hint="eastAsia" w:ascii="宋体" w:hAnsi="宋体" w:eastAsia="宋体" w:cs="宋体"/>
          <w:b/>
          <w:sz w:val="24"/>
          <w:szCs w:val="24"/>
        </w:rPr>
        <w:t>前附表</w:t>
      </w:r>
    </w:p>
    <w:tbl>
      <w:tblPr>
        <w:tblStyle w:val="68"/>
        <w:tblW w:w="8883"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27"/>
        <w:gridCol w:w="2800"/>
        <w:gridCol w:w="5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27" w:type="dxa"/>
            <w:tcBorders>
              <w:top w:val="single" w:color="auto" w:sz="4" w:space="0"/>
              <w:left w:val="single" w:color="auto" w:sz="4" w:space="0"/>
              <w:bottom w:val="single" w:color="auto" w:sz="4" w:space="0"/>
              <w:right w:val="single" w:color="auto" w:sz="4" w:space="0"/>
            </w:tcBorders>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0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事项</w:t>
            </w:r>
          </w:p>
        </w:tc>
        <w:tc>
          <w:tcPr>
            <w:tcW w:w="535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suppressLineNumbers w:val="0"/>
              <w:kinsoku/>
              <w:wordWrap/>
              <w:overflowPunct/>
              <w:topLinePunct w:val="0"/>
              <w:bidi w:val="0"/>
              <w:snapToGrid w:val="0"/>
              <w:spacing w:before="0" w:beforeAutospacing="0" w:after="0" w:afterAutospacing="0" w:line="360" w:lineRule="auto"/>
              <w:ind w:left="0" w:leftChars="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80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项目属性与核心产品</w:t>
            </w:r>
          </w:p>
        </w:tc>
        <w:tc>
          <w:tcPr>
            <w:tcW w:w="535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货物类，</w:t>
            </w:r>
            <w:r>
              <w:rPr>
                <w:rFonts w:hint="eastAsia" w:ascii="宋体" w:hAnsi="宋体" w:eastAsia="宋体" w:cs="宋体"/>
                <w:color w:val="auto"/>
                <w:sz w:val="24"/>
                <w:szCs w:val="24"/>
              </w:rPr>
              <w:t>单一产品或</w:t>
            </w:r>
            <w:r>
              <w:rPr>
                <w:rFonts w:hint="eastAsia" w:ascii="宋体" w:hAnsi="宋体" w:eastAsia="宋体" w:cs="宋体"/>
                <w:color w:val="auto"/>
                <w:kern w:val="0"/>
                <w:sz w:val="24"/>
                <w:szCs w:val="24"/>
              </w:rPr>
              <w:t>核心产品为：</w:t>
            </w:r>
            <w:r>
              <w:rPr>
                <w:rFonts w:hint="eastAsia" w:ascii="宋体" w:hAnsi="宋体" w:cs="宋体"/>
                <w:color w:val="00B0F0"/>
                <w:sz w:val="24"/>
                <w:szCs w:val="24"/>
                <w:u w:val="single"/>
                <w:lang w:eastAsia="zh-CN"/>
              </w:rPr>
              <w:t>智能交互一体机（</w:t>
            </w:r>
            <w:r>
              <w:rPr>
                <w:rFonts w:hint="eastAsia" w:ascii="宋体" w:hAnsi="宋体" w:cs="宋体"/>
                <w:color w:val="00B0F0"/>
                <w:sz w:val="24"/>
                <w:szCs w:val="24"/>
                <w:u w:val="single"/>
                <w:lang w:val="en-US" w:eastAsia="zh-CN"/>
              </w:rPr>
              <w:t>86寸、75寸</w:t>
            </w:r>
            <w:r>
              <w:rPr>
                <w:rFonts w:hint="eastAsia" w:ascii="宋体" w:hAnsi="宋体" w:cs="宋体"/>
                <w:color w:val="00B0F0"/>
                <w:sz w:val="24"/>
                <w:szCs w:val="24"/>
                <w:u w:val="single"/>
                <w:lang w:eastAsia="zh-CN"/>
              </w:rPr>
              <w:t>）</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5"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80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采购标的及其对应的中小企业划分标准所属行业</w:t>
            </w:r>
          </w:p>
        </w:tc>
        <w:tc>
          <w:tcPr>
            <w:tcW w:w="5356" w:type="dxa"/>
            <w:tcBorders>
              <w:top w:val="single" w:color="000000" w:sz="8" w:space="0"/>
              <w:left w:val="single" w:color="000000" w:sz="2" w:space="0"/>
              <w:bottom w:val="single" w:color="000000" w:sz="8" w:space="0"/>
              <w:right w:val="single" w:color="000000" w:sz="8" w:space="0"/>
            </w:tcBorders>
            <w:vAlign w:val="center"/>
          </w:tcPr>
          <w:p>
            <w:pPr>
              <w:pStyle w:val="5"/>
              <w:pageBreakBefore w:val="0"/>
              <w:suppressLineNumbers w:val="0"/>
              <w:kinsoku/>
              <w:wordWrap/>
              <w:overflowPunct/>
              <w:topLinePunct w:val="0"/>
              <w:bidi w:val="0"/>
              <w:spacing w:before="0" w:beforeAutospacing="0" w:after="0" w:afterAutospacing="0" w:line="360" w:lineRule="auto"/>
              <w:ind w:right="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项目对应的中小企业划分标准所属行业：</w:t>
            </w:r>
            <w:r>
              <w:rPr>
                <w:rFonts w:hint="eastAsia" w:ascii="宋体" w:hAnsi="宋体" w:eastAsia="宋体" w:cs="宋体"/>
                <w:b w:val="0"/>
                <w:bCs w:val="0"/>
                <w:color w:val="00B0F0"/>
                <w:kern w:val="0"/>
                <w:sz w:val="24"/>
                <w:szCs w:val="24"/>
                <w:u w:val="single"/>
                <w:lang w:eastAsia="zh-CN"/>
              </w:rPr>
              <w:t>工业</w:t>
            </w:r>
            <w:r>
              <w:rPr>
                <w:rFonts w:hint="eastAsia" w:ascii="宋体" w:hAnsi="宋体" w:eastAsia="宋体" w:cs="宋体"/>
                <w:b w:val="0"/>
                <w:bCs w:val="0"/>
                <w:color w:val="auto"/>
                <w:kern w:val="0"/>
                <w:sz w:val="24"/>
                <w:szCs w:val="24"/>
              </w:rPr>
              <w:t>（具</w:t>
            </w:r>
          </w:p>
          <w:p>
            <w:pPr>
              <w:pStyle w:val="5"/>
              <w:pageBreakBefore w:val="0"/>
              <w:suppressLineNumbers w:val="0"/>
              <w:kinsoku/>
              <w:wordWrap/>
              <w:overflowPunct/>
              <w:topLinePunct w:val="0"/>
              <w:bidi w:val="0"/>
              <w:spacing w:before="0" w:beforeAutospacing="0" w:after="0" w:afterAutospacing="0" w:line="360" w:lineRule="auto"/>
              <w:ind w:right="0"/>
              <w:textAlignment w:val="auto"/>
              <w:rPr>
                <w:rFonts w:hint="eastAsia" w:ascii="宋体" w:hAnsi="宋体" w:eastAsia="宋体" w:cs="宋体"/>
                <w:sz w:val="24"/>
                <w:szCs w:val="24"/>
                <w:lang w:val="en-US"/>
              </w:rPr>
            </w:pPr>
            <w:r>
              <w:rPr>
                <w:rFonts w:hint="eastAsia" w:ascii="宋体" w:hAnsi="宋体" w:eastAsia="宋体" w:cs="宋体"/>
                <w:b w:val="0"/>
                <w:bCs w:val="0"/>
                <w:color w:val="auto"/>
                <w:kern w:val="0"/>
                <w:sz w:val="24"/>
                <w:szCs w:val="24"/>
              </w:rPr>
              <w:t>体根据《中小企业划型标准规定》执行）</w:t>
            </w:r>
            <w:r>
              <w:rPr>
                <w:rFonts w:hint="eastAsia" w:ascii="宋体" w:hAnsi="宋体" w:eastAsia="宋体" w:cs="宋体"/>
                <w:b w:val="0"/>
                <w:bCs w:val="0"/>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3"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80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是否允许采购进口产品</w:t>
            </w:r>
          </w:p>
        </w:tc>
        <w:tc>
          <w:tcPr>
            <w:tcW w:w="535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kern w:val="0"/>
                <w:sz w:val="24"/>
                <w:szCs w:val="24"/>
              </w:rPr>
            </w:pPr>
            <w:sdt>
              <w:sdtPr>
                <w:rPr>
                  <w:rFonts w:hint="eastAsia" w:ascii="宋体" w:hAnsi="宋体" w:eastAsia="宋体" w:cs="宋体"/>
                  <w:kern w:val="0"/>
                  <w:sz w:val="24"/>
                  <w:szCs w:val="24"/>
                </w:rPr>
                <w:id w:val="11"/>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本项目不允许采购进口产品。</w:t>
            </w:r>
          </w:p>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sdt>
              <w:sdtPr>
                <w:rPr>
                  <w:rFonts w:hint="eastAsia" w:ascii="宋体" w:hAnsi="宋体" w:eastAsia="宋体" w:cs="宋体"/>
                  <w:kern w:val="0"/>
                  <w:sz w:val="24"/>
                  <w:szCs w:val="24"/>
                </w:rPr>
                <w:id w:val="12"/>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rPr>
              <w:t>可以就</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0" w:hRule="atLeast"/>
          <w:tblHeader/>
        </w:trPr>
        <w:tc>
          <w:tcPr>
            <w:tcW w:w="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00"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开标前答疑会或现场考察</w:t>
            </w:r>
          </w:p>
        </w:tc>
        <w:tc>
          <w:tcPr>
            <w:tcW w:w="535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sdt>
              <w:sdtPr>
                <w:rPr>
                  <w:rFonts w:hint="eastAsia" w:ascii="宋体" w:hAnsi="宋体" w:eastAsia="宋体" w:cs="宋体"/>
                  <w:kern w:val="0"/>
                  <w:sz w:val="24"/>
                  <w:szCs w:val="24"/>
                </w:rPr>
                <w:id w:val="13"/>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A</w:t>
            </w:r>
            <w:r>
              <w:rPr>
                <w:rFonts w:hint="eastAsia" w:ascii="宋体" w:hAnsi="宋体" w:eastAsia="宋体" w:cs="宋体"/>
                <w:sz w:val="24"/>
                <w:szCs w:val="24"/>
              </w:rPr>
              <w:t>不组织。</w:t>
            </w:r>
          </w:p>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sdt>
              <w:sdtPr>
                <w:rPr>
                  <w:rFonts w:hint="eastAsia" w:ascii="宋体" w:hAnsi="宋体" w:eastAsia="宋体" w:cs="宋体"/>
                  <w:kern w:val="0"/>
                  <w:sz w:val="24"/>
                  <w:szCs w:val="24"/>
                </w:rPr>
                <w:id w:val="1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rPr>
              <w:t>B组织，</w:t>
            </w:r>
            <w:r>
              <w:rPr>
                <w:rFonts w:hint="eastAsia" w:ascii="宋体" w:hAnsi="宋体" w:eastAsia="宋体" w:cs="宋体"/>
                <w:sz w:val="24"/>
                <w:szCs w:val="24"/>
              </w:rPr>
              <w:t>时间：</w:t>
            </w:r>
            <w:r>
              <w:rPr>
                <w:rFonts w:hint="eastAsia" w:ascii="宋体" w:hAnsi="宋体" w:eastAsia="宋体" w:cs="宋体"/>
                <w:sz w:val="24"/>
                <w:szCs w:val="24"/>
                <w:u w:val="single"/>
              </w:rPr>
              <w:t xml:space="preserve">      </w:t>
            </w:r>
            <w:r>
              <w:rPr>
                <w:rFonts w:hint="eastAsia" w:ascii="宋体" w:hAnsi="宋体" w:eastAsia="宋体" w:cs="宋体"/>
                <w:sz w:val="24"/>
                <w:szCs w:val="24"/>
              </w:rPr>
              <w:t>,地点：</w:t>
            </w:r>
            <w:r>
              <w:rPr>
                <w:rFonts w:hint="eastAsia" w:ascii="宋体" w:hAnsi="宋体" w:eastAsia="宋体" w:cs="宋体"/>
                <w:sz w:val="24"/>
                <w:szCs w:val="24"/>
                <w:u w:val="single"/>
              </w:rPr>
              <w:t xml:space="preserve">      </w:t>
            </w: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27" w:type="dxa"/>
            <w:vMerge w:val="restart"/>
            <w:tcBorders>
              <w:top w:val="single" w:color="auto" w:sz="4" w:space="0"/>
              <w:left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00" w:type="dxa"/>
            <w:vMerge w:val="restart"/>
            <w:tcBorders>
              <w:top w:val="single" w:color="000000" w:sz="8" w:space="0"/>
              <w:left w:val="single" w:color="auto" w:sz="4"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投标人应当提供的资格、资信证明文件</w:t>
            </w:r>
          </w:p>
        </w:tc>
        <w:tc>
          <w:tcPr>
            <w:tcW w:w="5356"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（1）资格证明文件：见招标文件第二部分11.1。</w:t>
            </w:r>
          </w:p>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napToGrid w:val="0"/>
                <w:kern w:val="0"/>
                <w:sz w:val="24"/>
                <w:szCs w:val="24"/>
              </w:rPr>
            </w:pPr>
            <w:r>
              <w:rPr>
                <w:rFonts w:hint="eastAsia" w:ascii="宋体" w:hAnsi="宋体" w:eastAsia="宋体" w:cs="宋体"/>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8" w:hRule="atLeast"/>
          <w:tblHeader/>
        </w:trPr>
        <w:tc>
          <w:tcPr>
            <w:tcW w:w="727" w:type="dxa"/>
            <w:vMerge w:val="continue"/>
            <w:tcBorders>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2800" w:type="dxa"/>
            <w:vMerge w:val="continue"/>
            <w:tcBorders>
              <w:left w:val="single" w:color="auto" w:sz="4"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p>
        </w:tc>
        <w:tc>
          <w:tcPr>
            <w:tcW w:w="5356" w:type="dxa"/>
            <w:tcBorders>
              <w:top w:val="single" w:color="auto" w:sz="4" w:space="0"/>
              <w:left w:val="single" w:color="000000" w:sz="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27"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0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节能产品、环境标志产品</w:t>
            </w:r>
          </w:p>
        </w:tc>
        <w:tc>
          <w:tcPr>
            <w:tcW w:w="535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27"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00"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报价要求</w:t>
            </w:r>
          </w:p>
        </w:tc>
        <w:tc>
          <w:tcPr>
            <w:tcW w:w="535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eastAsia" w:ascii="宋体" w:hAnsi="宋体" w:eastAsia="宋体" w:cs="宋体"/>
                <w:b/>
                <w:kern w:val="0"/>
                <w:sz w:val="24"/>
                <w:szCs w:val="24"/>
                <w:lang w:val="zh-CN"/>
              </w:rPr>
            </w:pPr>
            <w:r>
              <w:rPr>
                <w:rFonts w:hint="eastAsia" w:ascii="宋体" w:hAnsi="宋体" w:eastAsia="宋体" w:cs="宋体"/>
                <w:kern w:val="0"/>
                <w:sz w:val="24"/>
                <w:szCs w:val="24"/>
                <w:lang w:val="zh-CN"/>
              </w:rPr>
              <w:t>有关本项目实施所需的所有费用（含税费）均计入报价。</w:t>
            </w:r>
            <w:r>
              <w:rPr>
                <w:rFonts w:hint="eastAsia" w:ascii="宋体" w:hAnsi="宋体" w:eastAsia="宋体" w:cs="宋体"/>
                <w:b/>
                <w:bCs/>
                <w:kern w:val="0"/>
                <w:sz w:val="24"/>
                <w:szCs w:val="24"/>
                <w:lang w:val="zh-CN"/>
              </w:rPr>
              <w:t>投标文件</w:t>
            </w:r>
            <w:r>
              <w:rPr>
                <w:rFonts w:hint="eastAsia" w:ascii="宋体" w:hAnsi="宋体" w:eastAsia="宋体" w:cs="宋体"/>
                <w:b/>
                <w:bCs/>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szCs w:val="24"/>
                <w:lang w:val="zh-CN"/>
              </w:rPr>
              <w:t>投标文件中价格全部采用人民币报价。招标文件未列明，而投标人认为必需的费用也需列入报价。</w:t>
            </w:r>
            <w:r>
              <w:rPr>
                <w:rFonts w:hint="eastAsia" w:ascii="宋体" w:hAnsi="宋体" w:eastAsia="宋体" w:cs="宋体"/>
                <w:b/>
                <w:kern w:val="0"/>
                <w:sz w:val="24"/>
                <w:szCs w:val="24"/>
                <w:lang w:val="zh-CN"/>
              </w:rPr>
              <w:t>提醒：验收时检测费用由采购人承担，不包含在投标总价中。</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投标报价出现下列情形的，投标无效：</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241" w:firstLineChars="100"/>
              <w:jc w:val="left"/>
              <w:textAlignment w:val="auto"/>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投标文件出现不是唯一的、有选择性投标报价的；</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241" w:firstLineChars="100"/>
              <w:jc w:val="left"/>
              <w:textAlignment w:val="auto"/>
              <w:rPr>
                <w:rFonts w:hint="eastAsia" w:ascii="宋体" w:hAnsi="宋体" w:eastAsia="宋体" w:cs="宋体"/>
                <w:kern w:val="0"/>
                <w:sz w:val="24"/>
                <w:szCs w:val="24"/>
                <w:lang w:val="zh-CN"/>
              </w:rPr>
            </w:pPr>
            <w:r>
              <w:rPr>
                <w:rFonts w:hint="eastAsia" w:ascii="宋体" w:hAnsi="宋体" w:eastAsia="宋体" w:cs="宋体"/>
                <w:b/>
                <w:kern w:val="0"/>
                <w:sz w:val="24"/>
                <w:szCs w:val="24"/>
                <w:lang w:val="zh-CN"/>
              </w:rPr>
              <w:t>投标报价超过招标文件中规定的预算金额或者最高限价的;</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241" w:firstLineChars="100"/>
              <w:textAlignment w:val="auto"/>
              <w:rPr>
                <w:rFonts w:hint="eastAsia" w:ascii="宋体" w:hAnsi="宋体" w:eastAsia="宋体" w:cs="宋体"/>
                <w:b/>
                <w:sz w:val="24"/>
                <w:szCs w:val="24"/>
              </w:rPr>
            </w:pPr>
            <w:r>
              <w:rPr>
                <w:rFonts w:hint="eastAsia" w:ascii="宋体" w:hAnsi="宋体" w:eastAsia="宋体" w:cs="宋体"/>
                <w:b/>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sz w:val="24"/>
                <w:szCs w:val="24"/>
              </w:rPr>
              <w:t>;</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241" w:firstLineChars="100"/>
              <w:textAlignment w:val="auto"/>
              <w:rPr>
                <w:rFonts w:hint="eastAsia" w:ascii="宋体" w:hAnsi="宋体" w:eastAsia="宋体" w:cs="宋体"/>
                <w:sz w:val="24"/>
                <w:szCs w:val="24"/>
              </w:rPr>
            </w:pPr>
            <w:r>
              <w:rPr>
                <w:rFonts w:hint="eastAsia" w:ascii="宋体" w:hAnsi="宋体" w:eastAsia="宋体" w:cs="宋体"/>
                <w:b/>
                <w:kern w:val="0"/>
                <w:sz w:val="24"/>
                <w:szCs w:val="24"/>
              </w:rPr>
              <w:t>投标人对根据修正原则修正后的报价不确认的</w:t>
            </w: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8" w:hRule="atLeast"/>
          <w:tblHeader/>
        </w:trPr>
        <w:tc>
          <w:tcPr>
            <w:tcW w:w="727" w:type="dxa"/>
            <w:tcBorders>
              <w:top w:val="single" w:color="auto" w:sz="4" w:space="0"/>
              <w:left w:val="single" w:color="000000" w:sz="8" w:space="0"/>
              <w:right w:val="single" w:color="000000" w:sz="2"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00" w:type="dxa"/>
            <w:tcBorders>
              <w:top w:val="single" w:color="000000" w:sz="8" w:space="0"/>
              <w:left w:val="single" w:color="000000" w:sz="2" w:space="0"/>
              <w:right w:val="single" w:color="000000" w:sz="8" w:space="0"/>
            </w:tcBorders>
            <w:vAlign w:val="center"/>
          </w:tcPr>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中小企业信用融资</w:t>
            </w:r>
          </w:p>
        </w:tc>
        <w:tc>
          <w:tcPr>
            <w:tcW w:w="5356" w:type="dxa"/>
            <w:tcBorders>
              <w:top w:val="single" w:color="000000" w:sz="8" w:space="0"/>
              <w:left w:val="single" w:color="000000" w:sz="2" w:space="0"/>
              <w:right w:val="single" w:color="000000" w:sz="8"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napToGrid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pPr>
        <w:pageBreakBefore w:val="0"/>
        <w:kinsoku/>
        <w:wordWrap/>
        <w:overflowPunct/>
        <w:topLinePunct w:val="0"/>
        <w:bidi w:val="0"/>
        <w:snapToGrid w:val="0"/>
        <w:spacing w:line="360" w:lineRule="auto"/>
        <w:jc w:val="center"/>
        <w:textAlignment w:val="auto"/>
        <w:rPr>
          <w:rFonts w:hint="eastAsia" w:ascii="宋体" w:hAnsi="宋体" w:eastAsia="宋体" w:cs="宋体"/>
          <w:b/>
          <w:sz w:val="24"/>
          <w:szCs w:val="24"/>
        </w:rPr>
      </w:pPr>
    </w:p>
    <w:bookmarkEnd w:id="10"/>
    <w:p>
      <w:pPr>
        <w:pageBreakBefore w:val="0"/>
        <w:kinsoku/>
        <w:wordWrap/>
        <w:overflowPunct/>
        <w:topLinePunct w:val="0"/>
        <w:bidi w:val="0"/>
        <w:adjustRightInd/>
        <w:spacing w:line="360" w:lineRule="auto"/>
        <w:jc w:val="center"/>
        <w:textAlignment w:val="auto"/>
        <w:outlineLvl w:val="0"/>
        <w:rPr>
          <w:rFonts w:hint="eastAsia" w:ascii="宋体" w:hAnsi="宋体" w:eastAsia="宋体" w:cs="宋体"/>
          <w:b/>
          <w:sz w:val="24"/>
          <w:szCs w:val="24"/>
        </w:rPr>
      </w:pPr>
      <w:bookmarkStart w:id="12" w:name="第三部分"/>
      <w:bookmarkStart w:id="13" w:name="_Toc164416483"/>
      <w:r>
        <w:rPr>
          <w:rFonts w:hint="eastAsia" w:ascii="宋体" w:hAnsi="宋体" w:eastAsia="宋体" w:cs="宋体"/>
          <w:b/>
          <w:sz w:val="24"/>
          <w:szCs w:val="24"/>
        </w:rPr>
        <w:t>一、总则</w:t>
      </w:r>
    </w:p>
    <w:p>
      <w:pPr>
        <w:pageBreakBefore w:val="0"/>
        <w:kinsoku/>
        <w:wordWrap/>
        <w:overflowPunct/>
        <w:topLinePunct w:val="0"/>
        <w:bidi w:val="0"/>
        <w:snapToGrid w:val="0"/>
        <w:spacing w:line="360" w:lineRule="auto"/>
        <w:ind w:firstLine="241" w:firstLineChars="100"/>
        <w:jc w:val="left"/>
        <w:textAlignment w:val="auto"/>
        <w:outlineLvl w:val="1"/>
        <w:rPr>
          <w:rFonts w:hint="eastAsia" w:ascii="宋体" w:hAnsi="宋体" w:eastAsia="宋体" w:cs="宋体"/>
          <w:b/>
          <w:sz w:val="24"/>
          <w:szCs w:val="24"/>
        </w:rPr>
      </w:pPr>
      <w:r>
        <w:rPr>
          <w:rFonts w:hint="eastAsia" w:ascii="宋体" w:hAnsi="宋体" w:eastAsia="宋体" w:cs="宋体"/>
          <w:b/>
          <w:sz w:val="24"/>
          <w:szCs w:val="24"/>
        </w:rPr>
        <w:t>1. 适用范围</w:t>
      </w:r>
    </w:p>
    <w:p>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本招标文件适用于该项目的招标、投标、开标、资格审查及信用信息查询、评标、定标、合同、验收等行为（法律、法规另有规定的，从其规定）。</w:t>
      </w:r>
    </w:p>
    <w:p>
      <w:pPr>
        <w:pageBreakBefore w:val="0"/>
        <w:kinsoku/>
        <w:wordWrap/>
        <w:overflowPunct/>
        <w:topLinePunct w:val="0"/>
        <w:bidi w:val="0"/>
        <w:adjustRightInd/>
        <w:spacing w:line="360" w:lineRule="auto"/>
        <w:ind w:firstLine="241" w:firstLineChars="100"/>
        <w:textAlignment w:val="auto"/>
        <w:outlineLvl w:val="0"/>
        <w:rPr>
          <w:rFonts w:hint="eastAsia" w:ascii="宋体" w:hAnsi="宋体" w:eastAsia="宋体" w:cs="宋体"/>
          <w:b/>
          <w:sz w:val="24"/>
          <w:szCs w:val="24"/>
        </w:rPr>
      </w:pPr>
      <w:r>
        <w:rPr>
          <w:rFonts w:hint="eastAsia" w:ascii="宋体" w:hAnsi="宋体" w:eastAsia="宋体" w:cs="宋体"/>
          <w:b/>
          <w:sz w:val="24"/>
          <w:szCs w:val="24"/>
        </w:rPr>
        <w:t>2.定义</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 “采购人”系指招标公告中载明的本项目的采购人。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w:t>
      </w:r>
      <w:r>
        <w:rPr>
          <w:rFonts w:hint="eastAsia" w:ascii="宋体" w:hAnsi="宋体" w:eastAsia="宋体" w:cs="宋体"/>
          <w:sz w:val="24"/>
          <w:szCs w:val="24"/>
          <w:lang w:eastAsia="zh-CN"/>
        </w:rPr>
        <w:t>采购代理机构</w:t>
      </w:r>
      <w:r>
        <w:rPr>
          <w:rFonts w:hint="eastAsia" w:ascii="宋体" w:hAnsi="宋体" w:eastAsia="宋体" w:cs="宋体"/>
          <w:sz w:val="24"/>
          <w:szCs w:val="24"/>
        </w:rPr>
        <w:t>”系指招标公告中载明的本项目的</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 “投标人”系指是指响应招标、参加投标竞争的法人、其他组织或者自然人。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 “负责人”系指法人企业的法定负责人，或其他组织为法律、行政法规规定代表单位行使职权的主要负责人，或自然人本人。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2.5“电子签名”系指数据电文中以电子形式所含、所附用于识别签名人身份并表明签名人认可其中内容的数据；“公章”系指单位法定名称章。</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2.6“电子交易平台”</w:t>
      </w:r>
      <w:r>
        <w:rPr>
          <w:rFonts w:hint="eastAsia" w:ascii="宋体" w:hAnsi="宋体" w:eastAsia="宋体" w:cs="宋体"/>
          <w:sz w:val="24"/>
          <w:szCs w:val="24"/>
          <w:lang w:val="en-US" w:eastAsia="zh-CN"/>
        </w:rPr>
        <w:t>系</w:t>
      </w:r>
      <w:r>
        <w:rPr>
          <w:rFonts w:hint="eastAsia" w:ascii="宋体" w:hAnsi="宋体" w:eastAsia="宋体" w:cs="宋体"/>
          <w:sz w:val="24"/>
          <w:szCs w:val="24"/>
        </w:rPr>
        <w:t>指本项目政府采购活动所依托的政府采购云平台（https://www.zcygov.cn/）。</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 “▲” 系指实质性要求条款，“</w:t>
      </w:r>
      <w:sdt>
        <w:sdtPr>
          <w:rPr>
            <w:rFonts w:hint="eastAsia" w:ascii="宋体" w:hAnsi="宋体" w:eastAsia="宋体" w:cs="宋体"/>
            <w:kern w:val="0"/>
            <w:sz w:val="24"/>
            <w:szCs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szCs w:val="24"/>
        </w:rPr>
        <w:t>” 系指适用本项目的要求，“</w:t>
      </w:r>
      <w:r>
        <w:rPr>
          <w:rFonts w:hint="eastAsia" w:ascii="宋体" w:hAnsi="宋体" w:eastAsia="宋体" w:cs="宋体"/>
          <w:sz w:val="24"/>
          <w:szCs w:val="24"/>
        </w:rPr>
        <w:sym w:font="Wingdings" w:char="00A8"/>
      </w:r>
      <w:r>
        <w:rPr>
          <w:rFonts w:hint="eastAsia" w:ascii="宋体" w:hAnsi="宋体" w:eastAsia="宋体" w:cs="宋体"/>
          <w:sz w:val="24"/>
          <w:szCs w:val="24"/>
          <w:lang w:eastAsia="zh-CN"/>
        </w:rPr>
        <w:t>”</w:t>
      </w:r>
      <w:r>
        <w:rPr>
          <w:rFonts w:hint="eastAsia" w:ascii="宋体" w:hAnsi="宋体" w:eastAsia="宋体" w:cs="宋体"/>
          <w:sz w:val="24"/>
          <w:szCs w:val="24"/>
        </w:rPr>
        <w:t xml:space="preserve"> 系指不适用本项目的要求。</w:t>
      </w:r>
    </w:p>
    <w:p>
      <w:pPr>
        <w:pageBreakBefore w:val="0"/>
        <w:kinsoku/>
        <w:wordWrap/>
        <w:overflowPunct/>
        <w:topLinePunct w:val="0"/>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 xml:space="preserve"> </w:t>
      </w:r>
      <w:r>
        <w:rPr>
          <w:rFonts w:hint="eastAsia" w:ascii="宋体" w:hAnsi="宋体" w:eastAsia="宋体" w:cs="宋体"/>
          <w:b/>
          <w:sz w:val="24"/>
          <w:szCs w:val="24"/>
        </w:rPr>
        <w:t>采购项目需要落实的政府采购政策</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不会对其加以限制，仍将按照公平竞争原则实施采购）；</w:t>
      </w:r>
      <w:r>
        <w:rPr>
          <w:rFonts w:hint="eastAsia" w:ascii="宋体" w:hAnsi="宋体" w:eastAsia="宋体" w:cs="宋体"/>
          <w:kern w:val="0"/>
          <w:sz w:val="24"/>
          <w:szCs w:val="24"/>
        </w:rPr>
        <w:t>优先采购向我国企业转让技术、与我国企业签订消化吸收再创新方案的供应商的进口产品</w:t>
      </w:r>
      <w:r>
        <w:rPr>
          <w:rFonts w:hint="eastAsia" w:ascii="宋体" w:hAnsi="宋体" w:eastAsia="宋体" w:cs="宋体"/>
          <w:sz w:val="24"/>
          <w:szCs w:val="24"/>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 支持绿色发展</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sz w:val="24"/>
          <w:szCs w:val="24"/>
        </w:rPr>
        <w:t>▲采购人拟采购的产品属于政府强制采购的节能产品品目清单范围的，投标人相应的投标产品未获得国家确定的认证机构出具的、处于有效期之内的节能产品认证证书的，投标无效。</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3.2.2 纳入政府采购管理的修缮、装修类项目采购建材的，鼓励采购单位将绿色建材性能、指标等作为实质性条件纳入采购文件和合同，具体性能指标要求参考相关绿色建材政府采购需求标准。</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eastAsia="宋体" w:cs="宋体"/>
          <w:color w:val="000000" w:themeColor="text1"/>
          <w:sz w:val="24"/>
          <w:szCs w:val="24"/>
          <w14:textFill>
            <w14:solidFill>
              <w14:schemeClr w14:val="tx1"/>
            </w14:solidFill>
          </w14:textFill>
        </w:rPr>
        <w:t>鼓励采购单位优先采购秸秆环保板材等资源综合利用产品。鼓励采购单位优先采购绿色物流配送服务、提供新能源交通工具的租赁服务。</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pPr>
        <w:pageBreakBefore w:val="0"/>
        <w:kinsoku/>
        <w:wordWrap/>
        <w:overflowPunct/>
        <w:topLinePunct w:val="0"/>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3.3支持中小企业发展</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符合中小企业划分标准的个体工商户，在政府采购活动中视同中小企业。</w:t>
      </w:r>
    </w:p>
    <w:p>
      <w:pPr>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bCs/>
          <w:sz w:val="24"/>
          <w:szCs w:val="24"/>
        </w:rPr>
        <w:t>3.3.2</w:t>
      </w:r>
      <w:r>
        <w:rPr>
          <w:rFonts w:hint="eastAsia" w:ascii="宋体" w:hAnsi="宋体" w:eastAsia="宋体" w:cs="宋体"/>
          <w:kern w:val="0"/>
          <w:sz w:val="24"/>
          <w:szCs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3.3.3对于未预留份额专门面向中小企业的政府采购货物项目，以及预留份额政府采购货物项目中的非预留部分标项，对小型和微型企业的投标报价给予</w:t>
      </w:r>
      <w:r>
        <w:rPr>
          <w:rFonts w:hint="eastAsia" w:ascii="宋体" w:hAnsi="宋体" w:cs="宋体"/>
          <w:color w:val="FF0000"/>
          <w:sz w:val="24"/>
          <w:szCs w:val="24"/>
          <w:lang w:eastAsia="zh-CN"/>
        </w:rPr>
        <w:t>10%</w:t>
      </w:r>
      <w:r>
        <w:rPr>
          <w:rFonts w:hint="eastAsia" w:ascii="宋体" w:hAnsi="宋体" w:eastAsia="宋体" w:cs="宋体"/>
          <w:sz w:val="24"/>
          <w:szCs w:val="24"/>
        </w:rPr>
        <w:t>的扣除，用扣除后的价格参与评审。</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3.3.4符合《关于促进残疾人就业政府采购政策的通知》（财库〔2017〕141号）规定的条件并提供《残疾人福利性单位声明函》（附件1）的残疾人福利性单位视同小型、微型企业；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ageBreakBefore w:val="0"/>
        <w:kinsoku/>
        <w:wordWrap/>
        <w:overflowPunct/>
        <w:topLinePunct w:val="0"/>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3.4</w:t>
      </w:r>
      <w:r>
        <w:rPr>
          <w:rFonts w:hint="eastAsia" w:ascii="宋体" w:hAnsi="宋体" w:eastAsia="宋体" w:cs="宋体"/>
          <w:bCs/>
          <w:sz w:val="24"/>
          <w:szCs w:val="24"/>
        </w:rPr>
        <w:t>支持创新发展</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3.4.1 采购人优先采购被认定为首台套产品和“制造精品”的自主创新产品。</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ageBreakBefore w:val="0"/>
        <w:kinsoku/>
        <w:wordWrap/>
        <w:overflowPunct/>
        <w:topLinePunct w:val="0"/>
        <w:bidi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3.5平等对待内外资企业和符合条件的破产重整企业</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平等对待内外资企业和符合条件的破产重整企业，切实保障企业公平竞争，平等维护企业的合法利益。</w:t>
      </w:r>
      <w:r>
        <w:rPr>
          <w:rFonts w:hint="eastAsia" w:ascii="宋体" w:hAnsi="宋体" w:eastAsia="宋体" w:cs="宋体"/>
          <w:sz w:val="24"/>
          <w:szCs w:val="24"/>
        </w:rPr>
        <w:cr/>
      </w:r>
      <w:r>
        <w:rPr>
          <w:rFonts w:hint="eastAsia" w:ascii="宋体" w:hAnsi="宋体" w:eastAsia="宋体" w:cs="宋体"/>
          <w:b/>
          <w:sz w:val="24"/>
          <w:szCs w:val="24"/>
        </w:rPr>
        <w:t>4. 询问、质疑、投诉</w:t>
      </w:r>
    </w:p>
    <w:p>
      <w:pPr>
        <w:pStyle w:val="887"/>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4.1在线询问、质疑、投诉</w:t>
      </w:r>
    </w:p>
    <w:p>
      <w:pPr>
        <w:pStyle w:val="887"/>
        <w:pageBreakBefore w:val="0"/>
        <w:shd w:val="clear" w:color="auto" w:fill="FFFFFF"/>
        <w:kinsoku/>
        <w:wordWrap/>
        <w:overflowPunct/>
        <w:topLinePunct w:val="0"/>
        <w:bidi w:val="0"/>
        <w:snapToGrid w:val="0"/>
        <w:spacing w:after="240" w:afterAutospacing="0" w:line="360" w:lineRule="auto"/>
        <w:ind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kinsoku/>
        <w:wordWrap/>
        <w:overflowPunct/>
        <w:topLinePunct w:val="0"/>
        <w:autoSpaceDE w:val="0"/>
        <w:autoSpaceDN w:val="0"/>
        <w:bidi w:val="0"/>
        <w:spacing w:line="360" w:lineRule="auto"/>
        <w:ind w:firstLine="240" w:firstLineChars="1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4.2供应商询问</w:t>
      </w:r>
    </w:p>
    <w:p>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ageBreakBefore w:val="0"/>
        <w:kinsoku/>
        <w:wordWrap/>
        <w:overflowPunct/>
        <w:topLinePunct w:val="0"/>
        <w:autoSpaceDE w:val="0"/>
        <w:autoSpaceDN w:val="0"/>
        <w:bidi w:val="0"/>
        <w:spacing w:line="360" w:lineRule="auto"/>
        <w:ind w:firstLine="240" w:firstLineChars="1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4.3供应商质疑</w:t>
      </w:r>
    </w:p>
    <w:p>
      <w:pPr>
        <w:pStyle w:val="23"/>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.1提出质疑的供应商应当是参与所质疑项目采购活动的供应商。潜在供应商已依法获取其可质疑的招标文件的，可以对该文件提出质疑。</w:t>
      </w:r>
    </w:p>
    <w:p>
      <w:pPr>
        <w:pStyle w:val="23"/>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提出质疑，否则，采购人或者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不予受理：</w:t>
      </w:r>
    </w:p>
    <w:p>
      <w:pPr>
        <w:pStyle w:val="7"/>
        <w:pageBreakBefore w:val="0"/>
        <w:kinsoku/>
        <w:wordWrap/>
        <w:overflowPunct/>
        <w:topLinePunct w:val="0"/>
        <w:bidi w:val="0"/>
        <w:spacing w:line="360" w:lineRule="auto"/>
        <w:ind w:firstLine="480" w:firstLineChars="200"/>
        <w:textAlignment w:val="auto"/>
        <w:rPr>
          <w:rFonts w:hint="eastAsia"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4.3.2.1对招标文件提出质疑的，质疑期限为供应商获得招标文件之日或者招标文件公告期限届满之日起计算。</w:t>
      </w:r>
    </w:p>
    <w:p>
      <w:pPr>
        <w:pStyle w:val="23"/>
        <w:pageBreakBefore w:val="0"/>
        <w:kinsoku/>
        <w:wordWrap/>
        <w:overflowPunct/>
        <w:topLinePunct w:val="0"/>
        <w:bidi w:val="0"/>
        <w:spacing w:line="360" w:lineRule="auto"/>
        <w:ind w:left="479" w:leftChars="228"/>
        <w:textAlignment w:val="auto"/>
        <w:rPr>
          <w:rFonts w:hint="eastAsia" w:ascii="宋体" w:hAnsi="宋体" w:eastAsia="宋体" w:cs="宋体"/>
          <w:sz w:val="24"/>
          <w:szCs w:val="24"/>
        </w:rPr>
      </w:pPr>
      <w:r>
        <w:rPr>
          <w:rFonts w:hint="eastAsia" w:ascii="宋体" w:hAnsi="宋体" w:eastAsia="宋体" w:cs="宋体"/>
          <w:sz w:val="24"/>
          <w:szCs w:val="24"/>
        </w:rPr>
        <w:t>4.3.2.2对采购过程提出质疑的，质疑期限为各采购程序环节结束之日起计算。4.3.2.3对采购结果提出质疑的，质疑期限自采购结果公告期限届满之日起计算。</w:t>
      </w:r>
    </w:p>
    <w:p>
      <w:pPr>
        <w:pStyle w:val="23"/>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w:t>
      </w:r>
      <w:r>
        <w:rPr>
          <w:rFonts w:hint="eastAsia" w:ascii="宋体" w:hAnsi="宋体" w:eastAsia="宋体" w:cs="宋体"/>
          <w:sz w:val="24"/>
          <w:szCs w:val="24"/>
        </w:rPr>
        <w:t>供应商提出质疑应当提交质疑函和必要的证明材料。质疑函应当包括下列内容：</w:t>
      </w:r>
    </w:p>
    <w:p>
      <w:pPr>
        <w:pStyle w:val="23"/>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4.3.3.1供应商的姓名或者名称、地址、邮编、联系人及联系电话；</w:t>
      </w:r>
    </w:p>
    <w:p>
      <w:pPr>
        <w:pStyle w:val="23"/>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4.3.3.2质疑项目的名称、编号；</w:t>
      </w:r>
    </w:p>
    <w:p>
      <w:pPr>
        <w:pStyle w:val="23"/>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4.3.3.3具体、明确的质疑事项和与质疑事项相关的请求；</w:t>
      </w:r>
    </w:p>
    <w:p>
      <w:pPr>
        <w:pStyle w:val="23"/>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4.3.3.4事实依据；</w:t>
      </w:r>
    </w:p>
    <w:p>
      <w:pPr>
        <w:pStyle w:val="23"/>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4.3.3.5必要的法律依据；</w:t>
      </w:r>
    </w:p>
    <w:p>
      <w:pPr>
        <w:pStyle w:val="23"/>
        <w:pageBreakBefore w:val="0"/>
        <w:kinsoku/>
        <w:wordWrap/>
        <w:overflowPunct/>
        <w:topLinePunct w:val="0"/>
        <w:bidi w:val="0"/>
        <w:spacing w:line="360" w:lineRule="auto"/>
        <w:ind w:firstLine="960" w:firstLineChars="4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4.3.3.6提出质疑的日期。</w:t>
      </w:r>
    </w:p>
    <w:p>
      <w:pPr>
        <w:pStyle w:val="887"/>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宋体" w:hAnsi="宋体" w:eastAsia="宋体" w:cs="宋体"/>
          <w:sz w:val="24"/>
          <w:szCs w:val="24"/>
        </w:rPr>
      </w:pPr>
      <w:r>
        <w:rPr>
          <w:rFonts w:hint="eastAsia" w:ascii="宋体" w:hAnsi="宋体" w:eastAsia="宋体" w:cs="宋体"/>
          <w:sz w:val="24"/>
          <w:szCs w:val="24"/>
        </w:rPr>
        <w:t>供应商提交的质疑函需一式三份。供应商为自然人的，应当由本人签字；供应商为法人或者其他组织的，应当由法定代表人、主要负责人，或者其授权代表签字或者盖章，并加盖公章。</w:t>
      </w:r>
    </w:p>
    <w:p>
      <w:pPr>
        <w:pStyle w:val="887"/>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宋体" w:hAnsi="宋体" w:eastAsia="宋体" w:cs="宋体"/>
          <w:sz w:val="24"/>
          <w:szCs w:val="24"/>
        </w:rPr>
      </w:pPr>
      <w:r>
        <w:rPr>
          <w:rFonts w:hint="eastAsia" w:ascii="宋体" w:hAnsi="宋体" w:eastAsia="宋体" w:cs="宋体"/>
          <w:sz w:val="24"/>
          <w:szCs w:val="24"/>
        </w:rPr>
        <w:t>4.3.4对同一采购程序环节的质疑，供应商须在法定质疑期内一次性提出。</w:t>
      </w:r>
    </w:p>
    <w:p>
      <w:pPr>
        <w:pStyle w:val="887"/>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.5采购人或者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应当在收到供应商的书面质疑后七个工作日内作出答复，并以书面形式通知质疑供应商和其他与质疑处理结果有利害关系的政府采购当事人，但答复的内容不得涉及商业秘密。</w:t>
      </w:r>
    </w:p>
    <w:p>
      <w:pPr>
        <w:pStyle w:val="887"/>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.6询问或者质疑事项可能影响采购结果的，采购人应当暂停签订合同，已经签订合同的，应当中止履行合同。</w:t>
      </w:r>
    </w:p>
    <w:p>
      <w:pPr>
        <w:pStyle w:val="887"/>
        <w:pageBreakBefore w:val="0"/>
        <w:shd w:val="clear" w:color="auto" w:fill="FFFFFF"/>
        <w:kinsoku/>
        <w:wordWrap/>
        <w:overflowPunct/>
        <w:topLinePunct w:val="0"/>
        <w:bidi w:val="0"/>
        <w:snapToGrid w:val="0"/>
        <w:spacing w:after="240" w:afterAutospacing="0" w:line="360" w:lineRule="auto"/>
        <w:ind w:firstLine="480" w:firstLineChars="200"/>
        <w:contextualSpacing/>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4.4供应商投诉</w:t>
      </w:r>
    </w:p>
    <w:p>
      <w:pPr>
        <w:pStyle w:val="887"/>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宋体" w:hAnsi="宋体" w:eastAsia="宋体" w:cs="宋体"/>
          <w:sz w:val="24"/>
          <w:szCs w:val="24"/>
        </w:rPr>
      </w:pPr>
      <w:r>
        <w:rPr>
          <w:rFonts w:hint="eastAsia" w:ascii="宋体" w:hAnsi="宋体" w:eastAsia="宋体" w:cs="宋体"/>
          <w:sz w:val="24"/>
          <w:szCs w:val="24"/>
        </w:rPr>
        <w:t>4.4.1质疑供应商对采购人、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的答复不满意或者采购人、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未在规定的时间内作出答复的，可以在答复期满后十五个工作日内向同级政府采购监督管理部门提出投诉。</w:t>
      </w:r>
    </w:p>
    <w:p>
      <w:pPr>
        <w:pStyle w:val="887"/>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宋体" w:hAnsi="宋体" w:eastAsia="宋体" w:cs="宋体"/>
          <w:sz w:val="24"/>
          <w:szCs w:val="24"/>
        </w:rPr>
      </w:pPr>
      <w:r>
        <w:rPr>
          <w:rFonts w:hint="eastAsia" w:ascii="宋体" w:hAnsi="宋体" w:eastAsia="宋体" w:cs="宋体"/>
          <w:sz w:val="24"/>
          <w:szCs w:val="24"/>
        </w:rPr>
        <w:t>4.4.</w:t>
      </w:r>
      <w:r>
        <w:rPr>
          <w:rFonts w:hint="eastAsia" w:ascii="宋体" w:hAnsi="宋体" w:eastAsia="宋体" w:cs="宋体"/>
          <w:sz w:val="24"/>
          <w:szCs w:val="24"/>
          <w:lang w:val="zh-CN"/>
        </w:rPr>
        <w:t>2</w:t>
      </w:r>
      <w:r>
        <w:rPr>
          <w:rFonts w:hint="eastAsia" w:ascii="宋体" w:hAnsi="宋体" w:eastAsia="宋体" w:cs="宋体"/>
          <w:sz w:val="24"/>
          <w:szCs w:val="24"/>
        </w:rPr>
        <w:t>供应商投诉的事项不得超出已质疑事项的范围，基于质疑答复内容提出的投诉事项除外。</w:t>
      </w:r>
    </w:p>
    <w:p>
      <w:pPr>
        <w:pStyle w:val="887"/>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宋体" w:hAnsi="宋体" w:eastAsia="宋体" w:cs="宋体"/>
          <w:sz w:val="24"/>
          <w:szCs w:val="24"/>
        </w:rPr>
      </w:pPr>
      <w:r>
        <w:rPr>
          <w:rFonts w:hint="eastAsia" w:ascii="宋体" w:hAnsi="宋体" w:eastAsia="宋体" w:cs="宋体"/>
          <w:sz w:val="24"/>
          <w:szCs w:val="24"/>
        </w:rPr>
        <w:t>4.4.3供应商投诉应当有明确的请求和必要的证明材料。</w:t>
      </w:r>
    </w:p>
    <w:p>
      <w:pPr>
        <w:pStyle w:val="887"/>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宋体" w:hAnsi="宋体" w:eastAsia="宋体" w:cs="宋体"/>
          <w:sz w:val="24"/>
          <w:szCs w:val="24"/>
        </w:rPr>
      </w:pPr>
    </w:p>
    <w:p>
      <w:pPr>
        <w:pageBreakBefore w:val="0"/>
        <w:kinsoku/>
        <w:wordWrap/>
        <w:overflowPunct/>
        <w:topLinePunct w:val="0"/>
        <w:bidi w:val="0"/>
        <w:adjustRightInd/>
        <w:spacing w:line="360" w:lineRule="auto"/>
        <w:jc w:val="center"/>
        <w:textAlignment w:val="auto"/>
        <w:outlineLvl w:val="0"/>
        <w:rPr>
          <w:rFonts w:hint="eastAsia" w:ascii="宋体" w:hAnsi="宋体" w:eastAsia="宋体" w:cs="宋体"/>
          <w:b/>
          <w:sz w:val="24"/>
          <w:szCs w:val="24"/>
        </w:rPr>
      </w:pPr>
      <w:r>
        <w:rPr>
          <w:rFonts w:hint="eastAsia" w:ascii="宋体" w:hAnsi="宋体" w:eastAsia="宋体" w:cs="宋体"/>
          <w:b/>
          <w:sz w:val="24"/>
          <w:szCs w:val="24"/>
        </w:rPr>
        <w:t xml:space="preserve">      二、招标文件的构成、澄清、修改</w:t>
      </w:r>
    </w:p>
    <w:p>
      <w:pPr>
        <w:pStyle w:val="23"/>
        <w:pageBreakBefore w:val="0"/>
        <w:kinsoku/>
        <w:wordWrap/>
        <w:overflowPunct/>
        <w:topLinePunct w:val="0"/>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5．招标文件的构成</w:t>
      </w:r>
    </w:p>
    <w:p>
      <w:pPr>
        <w:pStyle w:val="23"/>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pPr>
        <w:pStyle w:val="23"/>
        <w:pageBreakBefore w:val="0"/>
        <w:tabs>
          <w:tab w:val="left" w:pos="840"/>
        </w:tabs>
        <w:kinsoku/>
        <w:wordWrap/>
        <w:overflowPunct/>
        <w:topLinePunct w:val="0"/>
        <w:bidi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5.1.1招标公告；</w:t>
      </w:r>
    </w:p>
    <w:p>
      <w:pPr>
        <w:pStyle w:val="23"/>
        <w:pageBreakBefore w:val="0"/>
        <w:tabs>
          <w:tab w:val="left" w:pos="840"/>
        </w:tabs>
        <w:kinsoku/>
        <w:wordWrap/>
        <w:overflowPunct/>
        <w:topLinePunct w:val="0"/>
        <w:bidi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5.1.2投标人须知；</w:t>
      </w:r>
    </w:p>
    <w:p>
      <w:pPr>
        <w:pStyle w:val="23"/>
        <w:pageBreakBefore w:val="0"/>
        <w:tabs>
          <w:tab w:val="left" w:pos="840"/>
        </w:tabs>
        <w:kinsoku/>
        <w:wordWrap/>
        <w:overflowPunct/>
        <w:topLinePunct w:val="0"/>
        <w:bidi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5.1.3采购需求；</w:t>
      </w:r>
    </w:p>
    <w:p>
      <w:pPr>
        <w:pStyle w:val="23"/>
        <w:pageBreakBefore w:val="0"/>
        <w:tabs>
          <w:tab w:val="left" w:pos="840"/>
        </w:tabs>
        <w:kinsoku/>
        <w:wordWrap/>
        <w:overflowPunct/>
        <w:topLinePunct w:val="0"/>
        <w:bidi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5.1.4评标办法；</w:t>
      </w:r>
    </w:p>
    <w:p>
      <w:pPr>
        <w:pStyle w:val="23"/>
        <w:pageBreakBefore w:val="0"/>
        <w:tabs>
          <w:tab w:val="left" w:pos="840"/>
        </w:tabs>
        <w:kinsoku/>
        <w:wordWrap/>
        <w:overflowPunct/>
        <w:topLinePunct w:val="0"/>
        <w:bidi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5.1.5拟签订的合同文本；</w:t>
      </w:r>
    </w:p>
    <w:p>
      <w:pPr>
        <w:pStyle w:val="23"/>
        <w:pageBreakBefore w:val="0"/>
        <w:tabs>
          <w:tab w:val="left" w:pos="840"/>
        </w:tabs>
        <w:kinsoku/>
        <w:wordWrap/>
        <w:overflowPunct/>
        <w:topLinePunct w:val="0"/>
        <w:bidi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5.1.6应提交的有关格式范例。</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5.2与本项目有关的</w:t>
      </w:r>
      <w:r>
        <w:rPr>
          <w:rFonts w:hint="eastAsia" w:ascii="宋体" w:hAnsi="宋体" w:eastAsia="宋体" w:cs="宋体"/>
          <w:bCs/>
          <w:sz w:val="24"/>
          <w:szCs w:val="24"/>
        </w:rPr>
        <w:t>澄清或者修改的内容为招标文件的组成部分</w:t>
      </w:r>
      <w:r>
        <w:rPr>
          <w:rFonts w:hint="eastAsia" w:ascii="宋体" w:hAnsi="宋体" w:eastAsia="宋体" w:cs="宋体"/>
          <w:sz w:val="24"/>
          <w:szCs w:val="24"/>
        </w:rPr>
        <w:t>。</w:t>
      </w:r>
    </w:p>
    <w:p>
      <w:pPr>
        <w:pStyle w:val="23"/>
        <w:pageBreakBefore w:val="0"/>
        <w:kinsoku/>
        <w:wordWrap/>
        <w:overflowPunct/>
        <w:topLinePunct w:val="0"/>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6. 招标文件的澄清、修改</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6.1已获取招标文件的潜在投标人，若有问题需要澄清，应于投标截止时间前，以书面形式向</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6.2 </w:t>
      </w:r>
      <w:r>
        <w:rPr>
          <w:rFonts w:hint="eastAsia" w:ascii="宋体" w:hAnsi="宋体" w:eastAsia="宋体" w:cs="宋体"/>
          <w:sz w:val="24"/>
          <w:szCs w:val="24"/>
          <w:lang w:eastAsia="zh-CN"/>
        </w:rPr>
        <w:t>采购代理机构</w:t>
      </w:r>
      <w:r>
        <w:rPr>
          <w:rFonts w:hint="eastAsia" w:ascii="宋体" w:hAnsi="宋体" w:eastAsia="宋体" w:cs="宋体"/>
          <w:sz w:val="24"/>
          <w:szCs w:val="24"/>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pageBreakBefore w:val="0"/>
        <w:kinsoku/>
        <w:wordWrap/>
        <w:overflowPunct/>
        <w:topLinePunct w:val="0"/>
        <w:bidi w:val="0"/>
        <w:spacing w:line="360" w:lineRule="auto"/>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 xml:space="preserve">    </w:t>
      </w:r>
    </w:p>
    <w:p>
      <w:pPr>
        <w:pageBreakBefore w:val="0"/>
        <w:kinsoku/>
        <w:wordWrap/>
        <w:overflowPunct/>
        <w:topLinePunct w:val="0"/>
        <w:bidi w:val="0"/>
        <w:adjustRightInd/>
        <w:spacing w:line="360" w:lineRule="auto"/>
        <w:jc w:val="center"/>
        <w:textAlignment w:val="auto"/>
        <w:outlineLvl w:val="0"/>
        <w:rPr>
          <w:rFonts w:hint="eastAsia" w:ascii="宋体" w:hAnsi="宋体" w:eastAsia="宋体" w:cs="宋体"/>
          <w:b/>
          <w:sz w:val="24"/>
          <w:szCs w:val="24"/>
        </w:rPr>
      </w:pPr>
      <w:r>
        <w:rPr>
          <w:rFonts w:hint="eastAsia" w:ascii="宋体" w:hAnsi="宋体" w:eastAsia="宋体" w:cs="宋体"/>
          <w:b/>
          <w:sz w:val="24"/>
          <w:szCs w:val="24"/>
        </w:rPr>
        <w:t>三、投标</w:t>
      </w:r>
    </w:p>
    <w:p>
      <w:pPr>
        <w:pStyle w:val="23"/>
        <w:pageBreakBefore w:val="0"/>
        <w:kinsoku/>
        <w:wordWrap/>
        <w:overflowPunct/>
        <w:topLinePunct w:val="0"/>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7. 招标文件的获取</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详见招标公告中获取招标文件的时间期限、地点、方式。</w:t>
      </w:r>
    </w:p>
    <w:p>
      <w:pPr>
        <w:pStyle w:val="23"/>
        <w:pageBreakBefore w:val="0"/>
        <w:kinsoku/>
        <w:wordWrap/>
        <w:overflowPunct/>
        <w:topLinePunct w:val="0"/>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pPr>
        <w:pStyle w:val="23"/>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pPr>
        <w:pStyle w:val="23"/>
        <w:pageBreakBefore w:val="0"/>
        <w:kinsoku/>
        <w:wordWrap/>
        <w:overflowPunct/>
        <w:topLinePunct w:val="0"/>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kern w:val="28"/>
          <w:sz w:val="24"/>
          <w:szCs w:val="24"/>
        </w:rPr>
        <w:t>9.投标保证金</w:t>
      </w:r>
    </w:p>
    <w:p>
      <w:pPr>
        <w:pStyle w:val="7"/>
        <w:pageBreakBefore w:val="0"/>
        <w:kinsoku/>
        <w:wordWrap/>
        <w:overflowPunct/>
        <w:topLinePunct w:val="0"/>
        <w:bidi w:val="0"/>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本项目不需缴纳投标保证金。</w:t>
      </w:r>
    </w:p>
    <w:p>
      <w:pPr>
        <w:pStyle w:val="23"/>
        <w:pageBreakBefore w:val="0"/>
        <w:kinsoku/>
        <w:wordWrap/>
        <w:overflowPunct/>
        <w:topLinePunct w:val="0"/>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10. 投标文件的语言</w:t>
      </w:r>
    </w:p>
    <w:p>
      <w:pPr>
        <w:pageBreakBefore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投标文件及投标人与采购有关的来往通知、函件和文件均应使用中文。</w:t>
      </w:r>
    </w:p>
    <w:p>
      <w:pPr>
        <w:pStyle w:val="23"/>
        <w:pageBreakBefore w:val="0"/>
        <w:kinsoku/>
        <w:wordWrap/>
        <w:overflowPunct/>
        <w:topLinePunct w:val="0"/>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11. 投标文件的组成</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b/>
          <w:sz w:val="24"/>
          <w:szCs w:val="24"/>
        </w:rPr>
        <w:t>资格文件</w:t>
      </w:r>
      <w:r>
        <w:rPr>
          <w:rFonts w:hint="eastAsia" w:ascii="宋体" w:hAnsi="宋体" w:eastAsia="宋体" w:cs="宋体"/>
          <w:sz w:val="24"/>
          <w:szCs w:val="24"/>
        </w:rPr>
        <w:t>：</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11.1.1符合参加政府采购活动应当具备的一般条件的承诺函；</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sz w:val="24"/>
          <w:szCs w:val="24"/>
          <w:lang w:eastAsia="zh-CN"/>
        </w:rPr>
      </w:pPr>
      <w:r>
        <w:rPr>
          <w:rFonts w:hint="eastAsia" w:ascii="宋体" w:hAnsi="宋体" w:eastAsia="宋体" w:cs="宋体"/>
          <w:sz w:val="24"/>
          <w:szCs w:val="24"/>
        </w:rPr>
        <w:t>11.1.2</w:t>
      </w:r>
      <w:r>
        <w:rPr>
          <w:rFonts w:hint="eastAsia" w:ascii="宋体" w:hAnsi="宋体" w:eastAsia="宋体" w:cs="宋体"/>
          <w:color w:val="00B0F0"/>
          <w:sz w:val="24"/>
          <w:szCs w:val="24"/>
        </w:rPr>
        <w:t>营业执照</w:t>
      </w:r>
      <w:r>
        <w:rPr>
          <w:rFonts w:hint="eastAsia" w:ascii="宋体" w:hAnsi="宋体" w:eastAsia="宋体" w:cs="宋体"/>
          <w:color w:val="00B0F0"/>
          <w:sz w:val="24"/>
          <w:szCs w:val="24"/>
          <w:lang w:eastAsia="zh-CN"/>
        </w:rPr>
        <w:t>副本</w:t>
      </w:r>
      <w:r>
        <w:rPr>
          <w:rFonts w:hint="eastAsia" w:ascii="宋体" w:hAnsi="宋体" w:eastAsia="宋体" w:cs="宋体"/>
          <w:color w:val="00B0F0"/>
          <w:sz w:val="24"/>
          <w:szCs w:val="24"/>
        </w:rPr>
        <w:t>(或事业法人登记证或其他工商等登记证明材料)复印件</w:t>
      </w:r>
      <w:r>
        <w:rPr>
          <w:rFonts w:hint="eastAsia" w:ascii="宋体" w:hAnsi="宋体" w:eastAsia="宋体" w:cs="宋体"/>
          <w:color w:val="00B0F0"/>
          <w:sz w:val="24"/>
          <w:szCs w:val="24"/>
          <w:lang w:eastAsia="zh-CN"/>
        </w:rPr>
        <w:t>或扫描件；</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11.1.3</w:t>
      </w:r>
      <w:r>
        <w:rPr>
          <w:rFonts w:hint="eastAsia" w:ascii="宋体" w:hAnsi="宋体" w:eastAsia="宋体" w:cs="宋体"/>
          <w:color w:val="FF0000"/>
          <w:sz w:val="24"/>
          <w:szCs w:val="24"/>
          <w:lang w:val="en-US" w:eastAsia="zh-CN"/>
        </w:rPr>
        <w:t xml:space="preserve"> 中小企业申明函（面向中小企业的项目在资格文件中提供，不面向中小企业的项目如符合中小企业政策请在报价标中提供）。</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b/>
          <w:bCs/>
          <w:sz w:val="24"/>
          <w:szCs w:val="24"/>
        </w:rPr>
        <w:t>商务技术</w:t>
      </w:r>
      <w:r>
        <w:rPr>
          <w:rFonts w:hint="eastAsia" w:ascii="宋体" w:hAnsi="宋体" w:eastAsia="宋体" w:cs="宋体"/>
          <w:b/>
          <w:bCs/>
          <w:sz w:val="24"/>
          <w:szCs w:val="24"/>
          <w:lang w:val="zh-CN"/>
        </w:rPr>
        <w:t>文件：</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11.2.1投标函；</w:t>
      </w:r>
      <w:r>
        <w:rPr>
          <w:rFonts w:hint="eastAsia" w:ascii="宋体" w:hAnsi="宋体" w:eastAsia="宋体" w:cs="宋体"/>
          <w:sz w:val="24"/>
          <w:szCs w:val="24"/>
          <w:lang w:val="zh-CN"/>
        </w:rPr>
        <w:t xml:space="preserve"> </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11.2.2授权委托书或法定代表人（单位负责人、自然人本人）身份证明；</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11.2.</w:t>
      </w:r>
      <w:r>
        <w:rPr>
          <w:rFonts w:hint="eastAsia" w:ascii="宋体" w:hAnsi="宋体" w:eastAsia="宋体" w:cs="宋体"/>
          <w:sz w:val="24"/>
          <w:szCs w:val="24"/>
          <w:lang w:val="en-US" w:eastAsia="zh-CN"/>
        </w:rPr>
        <w:t>3</w:t>
      </w:r>
      <w:r>
        <w:rPr>
          <w:rFonts w:hint="eastAsia" w:ascii="宋体" w:hAnsi="宋体" w:eastAsia="宋体" w:cs="宋体"/>
          <w:sz w:val="24"/>
          <w:szCs w:val="24"/>
        </w:rPr>
        <w:t>符合性审查资料；</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11.2.</w:t>
      </w:r>
      <w:r>
        <w:rPr>
          <w:rFonts w:hint="eastAsia" w:ascii="宋体" w:hAnsi="宋体" w:eastAsia="宋体" w:cs="宋体"/>
          <w:sz w:val="24"/>
          <w:szCs w:val="24"/>
          <w:lang w:val="en-US" w:eastAsia="zh-CN"/>
        </w:rPr>
        <w:t>4</w:t>
      </w:r>
      <w:r>
        <w:rPr>
          <w:rFonts w:hint="eastAsia" w:ascii="宋体" w:hAnsi="宋体" w:eastAsia="宋体" w:cs="宋体"/>
          <w:sz w:val="24"/>
          <w:szCs w:val="24"/>
        </w:rPr>
        <w:t>评标标准相应的商务技术资料；</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11.2.</w:t>
      </w:r>
      <w:r>
        <w:rPr>
          <w:rFonts w:hint="eastAsia" w:ascii="宋体" w:hAnsi="宋体" w:eastAsia="宋体" w:cs="宋体"/>
          <w:sz w:val="24"/>
          <w:szCs w:val="24"/>
          <w:lang w:val="en-US" w:eastAsia="zh-CN"/>
        </w:rPr>
        <w:t>5</w:t>
      </w:r>
      <w:r>
        <w:rPr>
          <w:rFonts w:hint="eastAsia" w:ascii="宋体" w:hAnsi="宋体" w:eastAsia="宋体" w:cs="宋体"/>
          <w:sz w:val="24"/>
          <w:szCs w:val="24"/>
        </w:rPr>
        <w:t>投标标的清单；</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11.2.</w:t>
      </w:r>
      <w:r>
        <w:rPr>
          <w:rFonts w:hint="eastAsia" w:ascii="宋体" w:hAnsi="宋体" w:eastAsia="宋体" w:cs="宋体"/>
          <w:sz w:val="24"/>
          <w:szCs w:val="24"/>
          <w:lang w:val="en-US" w:eastAsia="zh-CN"/>
        </w:rPr>
        <w:t>6</w:t>
      </w:r>
      <w:r>
        <w:rPr>
          <w:rFonts w:hint="eastAsia" w:ascii="宋体" w:hAnsi="宋体" w:eastAsia="宋体" w:cs="宋体"/>
          <w:sz w:val="24"/>
          <w:szCs w:val="24"/>
        </w:rPr>
        <w:t>商务技术偏离表；</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政府采购供应商廉洁自律承诺书；</w:t>
      </w:r>
    </w:p>
    <w:p>
      <w:pPr>
        <w:pageBreakBefore w:val="0"/>
        <w:kinsoku/>
        <w:wordWrap/>
        <w:overflowPunct/>
        <w:topLinePunct w:val="0"/>
        <w:bidi w:val="0"/>
        <w:snapToGrid w:val="0"/>
        <w:spacing w:line="360" w:lineRule="auto"/>
        <w:ind w:firstLine="720" w:firstLineChars="300"/>
        <w:textAlignment w:val="auto"/>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eastAsia="宋体" w:cs="宋体"/>
          <w:sz w:val="24"/>
          <w:szCs w:val="24"/>
        </w:rPr>
        <w:t xml:space="preserve"> </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11.3.1开标一览表（报价表）；</w:t>
      </w:r>
    </w:p>
    <w:p>
      <w:pPr>
        <w:pageBreakBefore w:val="0"/>
        <w:kinsoku/>
        <w:wordWrap/>
        <w:overflowPunct/>
        <w:topLinePunct w:val="0"/>
        <w:bidi w:val="0"/>
        <w:snapToGrid w:val="0"/>
        <w:spacing w:line="360" w:lineRule="auto"/>
        <w:ind w:firstLine="960" w:firstLineChars="4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11.3.2中小企业声明函（面向中小企业的项目在资格文件中提供，不面向中小企业的项目如符合中小企业政策请在报价标中提供）。</w:t>
      </w:r>
    </w:p>
    <w:p>
      <w:pPr>
        <w:pageBreakBefore w:val="0"/>
        <w:kinsoku/>
        <w:wordWrap/>
        <w:overflowPunct/>
        <w:topLinePunct w:val="0"/>
        <w:bidi w:val="0"/>
        <w:spacing w:line="360" w:lineRule="auto"/>
        <w:ind w:firstLine="723" w:firstLineChars="300"/>
        <w:textAlignment w:val="auto"/>
        <w:rPr>
          <w:rFonts w:hint="eastAsia" w:ascii="宋体" w:hAnsi="宋体" w:eastAsia="宋体" w:cs="宋体"/>
          <w:b/>
          <w:sz w:val="24"/>
          <w:szCs w:val="24"/>
        </w:rPr>
      </w:pPr>
      <w:r>
        <w:rPr>
          <w:rFonts w:hint="eastAsia" w:ascii="宋体" w:hAnsi="宋体" w:eastAsia="宋体" w:cs="宋体"/>
          <w:b/>
          <w:sz w:val="24"/>
          <w:szCs w:val="24"/>
        </w:rPr>
        <w:t>投标文件含有采购人不能接受的附加条件的，投标无效；</w:t>
      </w:r>
    </w:p>
    <w:p>
      <w:pPr>
        <w:pageBreakBefore w:val="0"/>
        <w:kinsoku/>
        <w:wordWrap/>
        <w:overflowPunct/>
        <w:topLinePunct w:val="0"/>
        <w:bidi w:val="0"/>
        <w:spacing w:line="360" w:lineRule="auto"/>
        <w:ind w:firstLine="723" w:firstLineChars="300"/>
        <w:textAlignment w:val="auto"/>
        <w:rPr>
          <w:rFonts w:hint="eastAsia" w:ascii="宋体" w:hAnsi="宋体" w:eastAsia="宋体" w:cs="宋体"/>
          <w:b/>
          <w:sz w:val="24"/>
          <w:szCs w:val="24"/>
        </w:rPr>
      </w:pPr>
      <w:r>
        <w:rPr>
          <w:rFonts w:hint="eastAsia" w:ascii="宋体" w:hAnsi="宋体" w:eastAsia="宋体" w:cs="宋体"/>
          <w:b/>
          <w:sz w:val="24"/>
          <w:szCs w:val="24"/>
        </w:rPr>
        <w:t>投标人提供虚假材料投标的，投标无效。</w:t>
      </w:r>
    </w:p>
    <w:p>
      <w:pPr>
        <w:pStyle w:val="135"/>
        <w:pageBreakBefore w:val="0"/>
        <w:kinsoku/>
        <w:wordWrap/>
        <w:overflowPunct/>
        <w:topLinePunct w:val="0"/>
        <w:bidi w:val="0"/>
        <w:snapToGrid w:val="0"/>
        <w:spacing w:before="0" w:line="360" w:lineRule="auto"/>
        <w:ind w:firstLine="241" w:firstLineChars="100"/>
        <w:textAlignment w:val="auto"/>
        <w:outlineLvl w:val="0"/>
        <w:rPr>
          <w:rFonts w:hint="eastAsia" w:ascii="宋体" w:hAnsi="宋体" w:eastAsia="宋体" w:cs="宋体"/>
          <w:b/>
          <w:sz w:val="24"/>
          <w:szCs w:val="24"/>
        </w:rPr>
      </w:pPr>
      <w:r>
        <w:rPr>
          <w:rFonts w:hint="eastAsia" w:ascii="宋体" w:hAnsi="宋体" w:eastAsia="宋体" w:cs="宋体"/>
          <w:b/>
          <w:sz w:val="24"/>
          <w:szCs w:val="24"/>
        </w:rPr>
        <w:t>12</w:t>
      </w:r>
      <w:r>
        <w:rPr>
          <w:rFonts w:hint="eastAsia" w:ascii="宋体" w:hAnsi="宋体" w:eastAsia="宋体" w:cs="宋体"/>
          <w:b/>
          <w:kern w:val="0"/>
          <w:sz w:val="24"/>
          <w:szCs w:val="24"/>
          <w:lang w:val="zh-CN"/>
        </w:rPr>
        <w:t xml:space="preserve">. </w:t>
      </w:r>
      <w:r>
        <w:rPr>
          <w:rFonts w:hint="eastAsia" w:ascii="宋体" w:hAnsi="宋体" w:eastAsia="宋体" w:cs="宋体"/>
          <w:b/>
          <w:sz w:val="24"/>
          <w:szCs w:val="24"/>
        </w:rPr>
        <w:t>投标文件的编制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12.3使用“政采云电子交易客户端”需要提前申领CA数字证书，申领流程请自行前往“浙江政府采购网-下载专区-电子交易客户端-CA驱动和申领流程”进行查阅。</w:t>
      </w:r>
    </w:p>
    <w:p>
      <w:pPr>
        <w:pageBreakBefore w:val="0"/>
        <w:kinsoku/>
        <w:wordWrap/>
        <w:overflowPunct/>
        <w:topLinePunct w:val="0"/>
        <w:bidi w:val="0"/>
        <w:snapToGrid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13.投标文件的签署、盖章</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b/>
          <w:sz w:val="24"/>
          <w:szCs w:val="24"/>
        </w:rPr>
      </w:pPr>
      <w:r>
        <w:rPr>
          <w:rFonts w:hint="eastAsia" w:ascii="宋体" w:hAnsi="宋体" w:eastAsia="宋体" w:cs="宋体"/>
          <w:sz w:val="24"/>
          <w:szCs w:val="24"/>
        </w:rPr>
        <w:t>13.1投标文件按照招标文件第六部分格式要求进行签署、盖章。</w:t>
      </w:r>
      <w:r>
        <w:rPr>
          <w:rFonts w:hint="eastAsia" w:ascii="宋体" w:hAnsi="宋体" w:eastAsia="宋体" w:cs="宋体"/>
          <w:b/>
          <w:sz w:val="24"/>
          <w:szCs w:val="24"/>
        </w:rPr>
        <w:t>▲投标人的投标文件未按照招标文件要求签署、盖章的，其投标无效</w:t>
      </w:r>
      <w:r>
        <w:rPr>
          <w:rFonts w:hint="eastAsia" w:ascii="宋体" w:hAnsi="宋体" w:eastAsia="宋体" w:cs="宋体"/>
          <w:sz w:val="24"/>
          <w:szCs w:val="24"/>
        </w:rPr>
        <w:t>。</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13.2为确保网上操作合法、有效和安全，投标人应当在投标截止时间前完成在“政府采购云平台”的身份认证，确保在电子投标过程中能够对相关数据电文进行加密和使用电子签名。</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13.3招标文件对投标文件签署、盖章的要求适用于电子签名。</w:t>
      </w:r>
    </w:p>
    <w:p>
      <w:pPr>
        <w:pStyle w:val="135"/>
        <w:pageBreakBefore w:val="0"/>
        <w:kinsoku/>
        <w:wordWrap/>
        <w:overflowPunct/>
        <w:topLinePunct w:val="0"/>
        <w:bidi w:val="0"/>
        <w:spacing w:before="0"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14. 投标文件的提交、补充、修改、撤回</w:t>
      </w:r>
    </w:p>
    <w:p>
      <w:pPr>
        <w:pStyle w:val="135"/>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pageBreakBefore w:val="0"/>
        <w:kinsoku/>
        <w:wordWrap/>
        <w:overflowPunct/>
        <w:topLinePunct w:val="0"/>
        <w:bidi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5"/>
        <w:pageBreakBefore w:val="0"/>
        <w:kinsoku/>
        <w:wordWrap/>
        <w:overflowPunct/>
        <w:topLinePunct w:val="0"/>
        <w:bidi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14.3采购人、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可以视情况延长投标文件提交的截止时间。在上述情况下，</w:t>
      </w:r>
      <w:r>
        <w:rPr>
          <w:rFonts w:hint="eastAsia" w:ascii="宋体" w:hAnsi="宋体" w:eastAsia="宋体" w:cs="宋体"/>
          <w:sz w:val="24"/>
          <w:szCs w:val="24"/>
          <w:lang w:eastAsia="zh-CN"/>
        </w:rPr>
        <w:t>采购代理机构</w:t>
      </w:r>
      <w:r>
        <w:rPr>
          <w:rFonts w:hint="eastAsia" w:ascii="宋体" w:hAnsi="宋体" w:eastAsia="宋体" w:cs="宋体"/>
          <w:sz w:val="24"/>
          <w:szCs w:val="24"/>
        </w:rPr>
        <w:t>与投标人以前在投标截止期方面的全部权利、责任和义务，将适用于延长至新的投标截止期。</w:t>
      </w:r>
    </w:p>
    <w:p>
      <w:pPr>
        <w:pStyle w:val="135"/>
        <w:pageBreakBefore w:val="0"/>
        <w:kinsoku/>
        <w:wordWrap/>
        <w:overflowPunct/>
        <w:topLinePunct w:val="0"/>
        <w:bidi w:val="0"/>
        <w:spacing w:before="0"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5</w:t>
      </w:r>
      <w:r>
        <w:rPr>
          <w:rFonts w:hint="eastAsia" w:ascii="宋体" w:hAnsi="宋体" w:eastAsia="宋体" w:cs="宋体"/>
          <w:b/>
          <w:sz w:val="24"/>
          <w:szCs w:val="24"/>
        </w:rPr>
        <w:t>.投标文件的无效处理</w:t>
      </w:r>
    </w:p>
    <w:p>
      <w:pPr>
        <w:pStyle w:val="33"/>
        <w:pageBreakBefore w:val="0"/>
        <w:kinsoku/>
        <w:wordWrap/>
        <w:overflowPunct/>
        <w:topLinePunct w:val="0"/>
        <w:bidi w:val="0"/>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有招标文件第四部分4.2规定的情形之一的，投标无效：</w:t>
      </w:r>
    </w:p>
    <w:p>
      <w:pPr>
        <w:pStyle w:val="135"/>
        <w:pageBreakBefore w:val="0"/>
        <w:kinsoku/>
        <w:wordWrap/>
        <w:overflowPunct/>
        <w:topLinePunct w:val="0"/>
        <w:bidi w:val="0"/>
        <w:spacing w:before="0"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6</w:t>
      </w:r>
      <w:r>
        <w:rPr>
          <w:rFonts w:hint="eastAsia" w:ascii="宋体" w:hAnsi="宋体" w:eastAsia="宋体" w:cs="宋体"/>
          <w:b/>
          <w:sz w:val="24"/>
          <w:szCs w:val="24"/>
        </w:rPr>
        <w:t>.投标有效期</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.1投标有效期为从提交投标文件的截止之日起90天。▲</w:t>
      </w:r>
      <w:r>
        <w:rPr>
          <w:rFonts w:hint="eastAsia" w:ascii="宋体" w:hAnsi="宋体" w:eastAsia="宋体" w:cs="宋体"/>
          <w:b/>
          <w:sz w:val="24"/>
          <w:szCs w:val="24"/>
        </w:rPr>
        <w:t>投标人的投标文件中承诺的投标有效期少于招标文件中载明的投标有效期的，投标无效。</w:t>
      </w:r>
    </w:p>
    <w:p>
      <w:pPr>
        <w:pStyle w:val="135"/>
        <w:pageBreakBefore w:val="0"/>
        <w:kinsoku/>
        <w:wordWrap/>
        <w:overflowPunct/>
        <w:topLinePunct w:val="0"/>
        <w:bidi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.2投标文件合格投递后，自投标截止日期起，在投标有效期内有效。</w:t>
      </w:r>
    </w:p>
    <w:p>
      <w:pPr>
        <w:pStyle w:val="135"/>
        <w:pageBreakBefore w:val="0"/>
        <w:kinsoku/>
        <w:wordWrap/>
        <w:overflowPunct/>
        <w:topLinePunct w:val="0"/>
        <w:bidi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.3在原定投标有效期满之前，如果出现特殊情况，</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可以以书面形式通知投标人延长投标有效期。投标人同意延长的，不得要求或被允许修改其投标文件，投标人拒绝延长的，其投标无效。</w:t>
      </w:r>
    </w:p>
    <w:p>
      <w:pPr>
        <w:pStyle w:val="135"/>
        <w:pageBreakBefore w:val="0"/>
        <w:kinsoku/>
        <w:wordWrap/>
        <w:overflowPunct/>
        <w:topLinePunct w:val="0"/>
        <w:bidi w:val="0"/>
        <w:spacing w:before="0" w:line="360" w:lineRule="auto"/>
        <w:ind w:firstLine="643"/>
        <w:textAlignment w:val="auto"/>
        <w:rPr>
          <w:rFonts w:hint="eastAsia" w:ascii="宋体" w:hAnsi="宋体" w:eastAsia="宋体" w:cs="宋体"/>
          <w:b/>
          <w:sz w:val="24"/>
          <w:szCs w:val="24"/>
        </w:rPr>
      </w:pPr>
    </w:p>
    <w:p>
      <w:pPr>
        <w:pStyle w:val="135"/>
        <w:pageBreakBefore w:val="0"/>
        <w:kinsoku/>
        <w:wordWrap/>
        <w:overflowPunct/>
        <w:topLinePunct w:val="0"/>
        <w:bidi w:val="0"/>
        <w:spacing w:before="0" w:line="360" w:lineRule="auto"/>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四、开标、资格审查与信用信息查询</w:t>
      </w:r>
    </w:p>
    <w:p>
      <w:pPr>
        <w:pStyle w:val="560"/>
        <w:pageBreakBefore w:val="0"/>
        <w:kinsoku/>
        <w:wordWrap/>
        <w:overflowPunct/>
        <w:topLinePunct w:val="0"/>
        <w:bidi w:val="0"/>
        <w:spacing w:before="0" w:line="360" w:lineRule="auto"/>
        <w:ind w:left="0" w:firstLine="241" w:firstLineChars="100"/>
        <w:contextualSpacing/>
        <w:textAlignment w:val="auto"/>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7</w:t>
      </w:r>
      <w:r>
        <w:rPr>
          <w:rFonts w:hint="eastAsia" w:ascii="宋体" w:hAnsi="宋体" w:eastAsia="宋体" w:cs="宋体"/>
          <w:b/>
          <w:sz w:val="24"/>
          <w:szCs w:val="24"/>
        </w:rPr>
        <w:t>.开标</w:t>
      </w:r>
      <w:r>
        <w:rPr>
          <w:rFonts w:hint="eastAsia" w:ascii="宋体" w:hAnsi="宋体" w:eastAsia="宋体" w:cs="宋体"/>
          <w:sz w:val="24"/>
          <w:szCs w:val="24"/>
        </w:rPr>
        <w:t xml:space="preserve"> </w:t>
      </w:r>
    </w:p>
    <w:p>
      <w:pPr>
        <w:pStyle w:val="560"/>
        <w:pageBreakBefore w:val="0"/>
        <w:kinsoku/>
        <w:wordWrap/>
        <w:overflowPunct/>
        <w:topLinePunct w:val="0"/>
        <w:bidi w:val="0"/>
        <w:spacing w:before="0" w:line="360" w:lineRule="auto"/>
        <w:ind w:left="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.1</w:t>
      </w:r>
      <w:r>
        <w:rPr>
          <w:rFonts w:hint="eastAsia" w:ascii="宋体" w:hAnsi="宋体" w:eastAsia="宋体" w:cs="宋体"/>
          <w:sz w:val="24"/>
          <w:szCs w:val="24"/>
          <w:lang w:eastAsia="zh-CN"/>
        </w:rPr>
        <w:t>采购代理机构</w:t>
      </w:r>
      <w:r>
        <w:rPr>
          <w:rFonts w:hint="eastAsia" w:ascii="宋体" w:hAnsi="宋体" w:eastAsia="宋体" w:cs="宋体"/>
          <w:sz w:val="24"/>
          <w:szCs w:val="24"/>
        </w:rPr>
        <w:t>按照招标文件规定的时间通过电子交易平台组织开标，所有投标人均应当准时在线参加。投标人不足3家的，不得开标。</w:t>
      </w:r>
    </w:p>
    <w:p>
      <w:pPr>
        <w:pStyle w:val="560"/>
        <w:pageBreakBefore w:val="0"/>
        <w:kinsoku/>
        <w:wordWrap/>
        <w:overflowPunct/>
        <w:topLinePunct w:val="0"/>
        <w:bidi w:val="0"/>
        <w:spacing w:before="0" w:line="360" w:lineRule="auto"/>
        <w:ind w:left="0" w:firstLine="240" w:firstLineChars="100"/>
        <w:contextualSpacing/>
        <w:textAlignment w:val="auto"/>
        <w:rPr>
          <w:rFonts w:hint="eastAsia" w:ascii="宋体" w:hAnsi="宋体" w:eastAsia="宋体" w:cs="宋体"/>
          <w:sz w:val="24"/>
          <w:szCs w:val="24"/>
        </w:rPr>
      </w:pPr>
      <w:r>
        <w:rPr>
          <w:rFonts w:hint="eastAsia" w:ascii="宋体" w:hAnsi="宋体" w:eastAsia="宋体" w:cs="宋体"/>
          <w:sz w:val="24"/>
          <w:szCs w:val="24"/>
        </w:rPr>
        <w:t>　1</w:t>
      </w:r>
      <w:r>
        <w:rPr>
          <w:rFonts w:hint="eastAsia" w:ascii="宋体" w:hAnsi="宋体" w:eastAsia="宋体" w:cs="宋体"/>
          <w:sz w:val="24"/>
          <w:szCs w:val="24"/>
          <w:lang w:val="en-US" w:eastAsia="zh-CN"/>
        </w:rPr>
        <w:t>7</w:t>
      </w:r>
      <w:r>
        <w:rPr>
          <w:rFonts w:hint="eastAsia" w:ascii="宋体" w:hAnsi="宋体" w:eastAsia="宋体" w:cs="宋体"/>
          <w:sz w:val="24"/>
          <w:szCs w:val="24"/>
        </w:rPr>
        <w:t>.2开标时，电子交易平台按开标时间自动提取所有投标文件。</w:t>
      </w:r>
      <w:r>
        <w:rPr>
          <w:rFonts w:hint="eastAsia" w:ascii="宋体" w:hAnsi="宋体" w:eastAsia="宋体" w:cs="宋体"/>
          <w:sz w:val="24"/>
          <w:szCs w:val="24"/>
          <w:lang w:eastAsia="zh-CN"/>
        </w:rPr>
        <w:t>采购代理机构</w:t>
      </w:r>
      <w:r>
        <w:rPr>
          <w:rFonts w:hint="eastAsia" w:ascii="宋体" w:hAnsi="宋体" w:eastAsia="宋体" w:cs="宋体"/>
          <w:sz w:val="24"/>
          <w:szCs w:val="24"/>
        </w:rPr>
        <w:t>依托电子交易平台发起开始解密指令，投标人按照平台提示和招标文件的规定在半小时内完成在线解密。</w:t>
      </w:r>
    </w:p>
    <w:p>
      <w:pPr>
        <w:pageBreakBefore w:val="0"/>
        <w:widowControl/>
        <w:kinsoku/>
        <w:wordWrap/>
        <w:overflowPunct/>
        <w:topLinePunct w:val="0"/>
        <w:bidi w:val="0"/>
        <w:spacing w:before="100" w:beforeAutospacing="1" w:after="240"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　1</w:t>
      </w:r>
      <w:r>
        <w:rPr>
          <w:rFonts w:hint="eastAsia" w:ascii="宋体" w:hAnsi="宋体" w:eastAsia="宋体" w:cs="宋体"/>
          <w:b/>
          <w:sz w:val="24"/>
          <w:szCs w:val="24"/>
          <w:lang w:val="en-US" w:eastAsia="zh-CN"/>
        </w:rPr>
        <w:t>8</w:t>
      </w:r>
      <w:r>
        <w:rPr>
          <w:rFonts w:hint="eastAsia" w:ascii="宋体" w:hAnsi="宋体" w:eastAsia="宋体" w:cs="宋体"/>
          <w:b/>
          <w:sz w:val="24"/>
          <w:szCs w:val="24"/>
        </w:rPr>
        <w:t>、资格审查</w:t>
      </w:r>
    </w:p>
    <w:p>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w:t>
      </w:r>
      <w:r>
        <w:rPr>
          <w:rFonts w:hint="eastAsia" w:ascii="宋体" w:hAnsi="宋体" w:eastAsia="宋体" w:cs="宋体"/>
          <w:sz w:val="24"/>
          <w:szCs w:val="24"/>
        </w:rPr>
        <w:t>采购人或</w:t>
      </w:r>
      <w:r>
        <w:rPr>
          <w:rFonts w:hint="eastAsia" w:ascii="宋体" w:hAnsi="宋体" w:eastAsia="宋体" w:cs="宋体"/>
          <w:sz w:val="24"/>
          <w:szCs w:val="24"/>
          <w:lang w:eastAsia="zh-CN"/>
        </w:rPr>
        <w:t>采购代理机构</w:t>
      </w:r>
      <w:r>
        <w:rPr>
          <w:rFonts w:hint="eastAsia" w:ascii="宋体" w:hAnsi="宋体" w:eastAsia="宋体" w:cs="宋体"/>
          <w:sz w:val="24"/>
          <w:szCs w:val="24"/>
        </w:rPr>
        <w:t>依据法律法规和招标文件的规定，对投标人的资格进行审查。</w:t>
      </w:r>
    </w:p>
    <w:p>
      <w:pPr>
        <w:pStyle w:val="135"/>
        <w:pageBreakBefore w:val="0"/>
        <w:kinsoku/>
        <w:wordWrap/>
        <w:overflowPunct/>
        <w:topLinePunct w:val="0"/>
        <w:bidi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投标人未按照招标文件要求提供与</w:t>
      </w:r>
      <w:r>
        <w:rPr>
          <w:rFonts w:hint="eastAsia" w:ascii="宋体" w:hAnsi="宋体" w:eastAsia="宋体" w:cs="宋体"/>
          <w:sz w:val="24"/>
          <w:szCs w:val="24"/>
        </w:rPr>
        <w:t>资格条件相应的</w:t>
      </w:r>
      <w:r>
        <w:rPr>
          <w:rFonts w:hint="eastAsia" w:ascii="宋体" w:hAnsi="宋体" w:eastAsia="宋体" w:cs="宋体"/>
          <w:kern w:val="0"/>
          <w:sz w:val="24"/>
          <w:szCs w:val="24"/>
        </w:rPr>
        <w:t>有效资格证明材料的，视为</w:t>
      </w:r>
      <w:r>
        <w:rPr>
          <w:rFonts w:hint="eastAsia" w:ascii="宋体" w:hAnsi="宋体" w:eastAsia="宋体" w:cs="宋体"/>
          <w:sz w:val="24"/>
          <w:szCs w:val="24"/>
        </w:rPr>
        <w:t>投标人不具备招标文件中规定的资格要求，其投标无效。</w:t>
      </w:r>
    </w:p>
    <w:p>
      <w:pPr>
        <w:pStyle w:val="135"/>
        <w:pageBreakBefore w:val="0"/>
        <w:kinsoku/>
        <w:wordWrap/>
        <w:overflowPunct/>
        <w:topLinePunct w:val="0"/>
        <w:bidi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对未通过资格审查的投标人，采购人或</w:t>
      </w:r>
      <w:r>
        <w:rPr>
          <w:rFonts w:hint="eastAsia" w:ascii="宋体" w:hAnsi="宋体" w:eastAsia="宋体" w:cs="宋体"/>
          <w:sz w:val="24"/>
          <w:szCs w:val="24"/>
          <w:lang w:eastAsia="zh-CN"/>
        </w:rPr>
        <w:t>采购代理机构</w:t>
      </w:r>
      <w:r>
        <w:rPr>
          <w:rFonts w:hint="eastAsia" w:ascii="宋体" w:hAnsi="宋体" w:eastAsia="宋体" w:cs="宋体"/>
          <w:sz w:val="24"/>
          <w:szCs w:val="24"/>
        </w:rPr>
        <w:t>告知其未通过的原因。</w:t>
      </w:r>
    </w:p>
    <w:p>
      <w:pPr>
        <w:pStyle w:val="135"/>
        <w:pageBreakBefore w:val="0"/>
        <w:kinsoku/>
        <w:wordWrap/>
        <w:overflowPunct/>
        <w:topLinePunct w:val="0"/>
        <w:bidi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合格投标人不足3家的，不再评标。</w:t>
      </w:r>
    </w:p>
    <w:p>
      <w:pPr>
        <w:pStyle w:val="135"/>
        <w:pageBreakBefore w:val="0"/>
        <w:kinsoku/>
        <w:wordWrap/>
        <w:overflowPunct/>
        <w:topLinePunct w:val="0"/>
        <w:bidi w:val="0"/>
        <w:spacing w:before="0"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19</w:t>
      </w:r>
      <w:r>
        <w:rPr>
          <w:rFonts w:hint="eastAsia" w:ascii="宋体" w:hAnsi="宋体" w:eastAsia="宋体" w:cs="宋体"/>
          <w:b/>
          <w:sz w:val="24"/>
          <w:szCs w:val="24"/>
        </w:rPr>
        <w:t>、信用信息查询</w:t>
      </w:r>
    </w:p>
    <w:p>
      <w:pPr>
        <w:pStyle w:val="135"/>
        <w:pageBreakBefore w:val="0"/>
        <w:kinsoku/>
        <w:wordWrap/>
        <w:overflowPunct/>
        <w:topLinePunct w:val="0"/>
        <w:bidi w:val="0"/>
        <w:spacing w:before="0" w:line="360" w:lineRule="auto"/>
        <w:ind w:firstLine="495"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rPr>
        <w:t>.1信用信息查询渠道及截止时间：</w:t>
      </w:r>
      <w:r>
        <w:rPr>
          <w:rFonts w:hint="eastAsia" w:ascii="宋体" w:hAnsi="宋体" w:eastAsia="宋体" w:cs="宋体"/>
          <w:kern w:val="0"/>
          <w:sz w:val="24"/>
          <w:szCs w:val="24"/>
          <w:lang w:eastAsia="zh-CN"/>
        </w:rPr>
        <w:t>采购代理机构</w:t>
      </w:r>
      <w:r>
        <w:rPr>
          <w:rFonts w:hint="eastAsia" w:ascii="宋体" w:hAnsi="宋体" w:eastAsia="宋体" w:cs="宋体"/>
          <w:kern w:val="0"/>
          <w:sz w:val="24"/>
          <w:szCs w:val="24"/>
        </w:rPr>
        <w:t>将在资格审查时通过“信用中国”网站(www.creditchina.gov.cn)、中国政府采购网(www.ccgp.gov.cn)渠道查询投标人接受资格审查时的信用记录。</w:t>
      </w:r>
    </w:p>
    <w:p>
      <w:pPr>
        <w:pStyle w:val="135"/>
        <w:pageBreakBefore w:val="0"/>
        <w:kinsoku/>
        <w:wordWrap/>
        <w:overflowPunct/>
        <w:topLinePunct w:val="0"/>
        <w:bidi w:val="0"/>
        <w:spacing w:before="0" w:line="360" w:lineRule="auto"/>
        <w:ind w:firstLine="495"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rPr>
        <w:t>.2信用信息查询记录和证据留存的具体方式：现场查询的投标人的信用记录、查询结果经确认后将与采购文件一起存档。</w:t>
      </w:r>
    </w:p>
    <w:p>
      <w:pPr>
        <w:pStyle w:val="135"/>
        <w:pageBreakBefore w:val="0"/>
        <w:kinsoku/>
        <w:wordWrap/>
        <w:overflowPunct/>
        <w:topLinePunct w:val="0"/>
        <w:bidi w:val="0"/>
        <w:spacing w:before="0" w:line="360" w:lineRule="auto"/>
        <w:ind w:firstLine="495"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rPr>
        <w:t>.3信用信息的使用规则：经查询列入失信被执行人名单、重大税收违法案件当事人名单、政府采购严重违法失信行为记录名单的投标人将被拒绝参与政府采购活动。</w:t>
      </w:r>
    </w:p>
    <w:p>
      <w:pPr>
        <w:pStyle w:val="135"/>
        <w:pageBreakBefore w:val="0"/>
        <w:kinsoku/>
        <w:wordWrap/>
        <w:overflowPunct/>
        <w:topLinePunct w:val="0"/>
        <w:bidi w:val="0"/>
        <w:spacing w:before="0" w:line="360" w:lineRule="auto"/>
        <w:ind w:firstLine="495" w:firstLineChars="0"/>
        <w:textAlignment w:val="auto"/>
        <w:rPr>
          <w:rFonts w:hint="eastAsia" w:ascii="宋体" w:hAnsi="宋体" w:eastAsia="宋体" w:cs="宋体"/>
          <w:kern w:val="0"/>
          <w:sz w:val="24"/>
          <w:szCs w:val="24"/>
        </w:rPr>
      </w:pPr>
    </w:p>
    <w:p>
      <w:pPr>
        <w:pageBreakBefore w:val="0"/>
        <w:kinsoku/>
        <w:wordWrap/>
        <w:overflowPunct/>
        <w:topLinePunct w:val="0"/>
        <w:bidi w:val="0"/>
        <w:snapToGrid w:val="0"/>
        <w:spacing w:line="360" w:lineRule="auto"/>
        <w:jc w:val="center"/>
        <w:textAlignment w:val="auto"/>
        <w:outlineLvl w:val="0"/>
        <w:rPr>
          <w:rFonts w:hint="eastAsia" w:ascii="宋体" w:hAnsi="宋体" w:eastAsia="宋体" w:cs="宋体"/>
          <w:b/>
          <w:sz w:val="24"/>
          <w:szCs w:val="24"/>
        </w:rPr>
      </w:pPr>
      <w:r>
        <w:rPr>
          <w:rFonts w:hint="eastAsia" w:ascii="宋体" w:hAnsi="宋体" w:eastAsia="宋体" w:cs="宋体"/>
          <w:b/>
          <w:sz w:val="24"/>
          <w:szCs w:val="24"/>
        </w:rPr>
        <w:t>五、评标</w:t>
      </w:r>
    </w:p>
    <w:p>
      <w:pPr>
        <w:pageBreakBefore w:val="0"/>
        <w:kinsoku/>
        <w:wordWrap/>
        <w:overflowPunct/>
        <w:topLinePunct w:val="0"/>
        <w:bidi w:val="0"/>
        <w:spacing w:line="360" w:lineRule="auto"/>
        <w:ind w:firstLine="241" w:firstLineChars="100"/>
        <w:textAlignment w:val="auto"/>
        <w:rPr>
          <w:rFonts w:hint="eastAsia" w:ascii="宋体" w:hAnsi="宋体" w:eastAsia="宋体" w:cs="宋体"/>
          <w:b/>
          <w:sz w:val="24"/>
          <w:szCs w:val="24"/>
        </w:rPr>
      </w:pPr>
      <w:bookmarkStart w:id="15" w:name="_Toc91899903"/>
      <w:r>
        <w:rPr>
          <w:rFonts w:hint="eastAsia" w:ascii="宋体" w:hAnsi="宋体" w:eastAsia="宋体" w:cs="宋体"/>
          <w:b/>
          <w:sz w:val="24"/>
          <w:szCs w:val="24"/>
          <w:lang w:val="en-US" w:eastAsia="zh-CN"/>
        </w:rPr>
        <w:t>20</w:t>
      </w:r>
      <w:r>
        <w:rPr>
          <w:rFonts w:hint="eastAsia" w:ascii="宋体" w:hAnsi="宋体" w:eastAsia="宋体" w:cs="宋体"/>
          <w:b/>
          <w:sz w:val="24"/>
          <w:szCs w:val="24"/>
        </w:rPr>
        <w:t>.</w:t>
      </w:r>
      <w:r>
        <w:rPr>
          <w:rFonts w:hint="eastAsia" w:ascii="宋体" w:hAnsi="宋体" w:eastAsia="宋体" w:cs="宋体"/>
          <w:sz w:val="24"/>
          <w:szCs w:val="24"/>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szCs w:val="24"/>
        </w:rPr>
        <w:t>详见招标文件第四部分评标办法。</w:t>
      </w:r>
    </w:p>
    <w:p>
      <w:pPr>
        <w:pageBreakBefore w:val="0"/>
        <w:kinsoku/>
        <w:wordWrap/>
        <w:overflowPunct/>
        <w:topLinePunct w:val="0"/>
        <w:bidi w:val="0"/>
        <w:spacing w:line="360" w:lineRule="auto"/>
        <w:textAlignment w:val="auto"/>
        <w:rPr>
          <w:rFonts w:hint="eastAsia" w:ascii="宋体" w:hAnsi="宋体" w:eastAsia="宋体" w:cs="宋体"/>
          <w:b/>
          <w:sz w:val="24"/>
          <w:szCs w:val="24"/>
        </w:rPr>
      </w:pPr>
    </w:p>
    <w:p>
      <w:pPr>
        <w:pageBreakBefore w:val="0"/>
        <w:kinsoku/>
        <w:wordWrap/>
        <w:overflowPunct/>
        <w:topLinePunct w:val="0"/>
        <w:bidi w:val="0"/>
        <w:snapToGrid w:val="0"/>
        <w:spacing w:line="360" w:lineRule="auto"/>
        <w:jc w:val="center"/>
        <w:textAlignment w:val="auto"/>
        <w:outlineLvl w:val="0"/>
        <w:rPr>
          <w:rFonts w:hint="eastAsia" w:ascii="宋体" w:hAnsi="宋体" w:eastAsia="宋体" w:cs="宋体"/>
          <w:b/>
          <w:sz w:val="24"/>
          <w:szCs w:val="24"/>
        </w:rPr>
      </w:pPr>
      <w:r>
        <w:rPr>
          <w:rFonts w:hint="eastAsia" w:ascii="宋体" w:hAnsi="宋体" w:eastAsia="宋体" w:cs="宋体"/>
          <w:b/>
          <w:sz w:val="24"/>
          <w:szCs w:val="24"/>
        </w:rPr>
        <w:t>六、定 标</w:t>
      </w:r>
    </w:p>
    <w:p>
      <w:pPr>
        <w:pStyle w:val="33"/>
        <w:pageBreakBefore w:val="0"/>
        <w:kinsoku/>
        <w:wordWrap/>
        <w:overflowPunct/>
        <w:topLinePunct w:val="0"/>
        <w:bidi w:val="0"/>
        <w:spacing w:line="360" w:lineRule="auto"/>
        <w:ind w:left="478" w:leftChars="114" w:hanging="239" w:hangingChars="99"/>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val="en-US" w:eastAsia="zh-CN"/>
        </w:rPr>
        <w:t>1</w:t>
      </w:r>
      <w:r>
        <w:rPr>
          <w:rFonts w:hint="eastAsia" w:ascii="宋体" w:hAnsi="宋体" w:eastAsia="宋体" w:cs="宋体"/>
          <w:b/>
          <w:sz w:val="24"/>
          <w:szCs w:val="24"/>
        </w:rPr>
        <w:t>. 确定中标供应商</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b/>
          <w:sz w:val="24"/>
          <w:szCs w:val="24"/>
        </w:rPr>
      </w:pPr>
      <w:r>
        <w:rPr>
          <w:rFonts w:hint="eastAsia" w:ascii="宋体" w:hAnsi="宋体" w:eastAsia="宋体" w:cs="宋体"/>
          <w:sz w:val="24"/>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5"/>
        <w:pageBreakBefore w:val="0"/>
        <w:kinsoku/>
        <w:wordWrap/>
        <w:overflowPunct/>
        <w:topLinePunct w:val="0"/>
        <w:bidi w:val="0"/>
        <w:snapToGrid w:val="0"/>
        <w:spacing w:before="0"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val="en-US" w:eastAsia="zh-CN"/>
        </w:rPr>
        <w:t>2</w:t>
      </w:r>
      <w:r>
        <w:rPr>
          <w:rFonts w:hint="eastAsia" w:ascii="宋体" w:hAnsi="宋体" w:eastAsia="宋体" w:cs="宋体"/>
          <w:b/>
          <w:sz w:val="24"/>
          <w:szCs w:val="24"/>
        </w:rPr>
        <w:t>. 中标通知与中标结果公告</w:t>
      </w:r>
    </w:p>
    <w:p>
      <w:pPr>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.1自中标人确定之日起2个工作日内，</w:t>
      </w:r>
      <w:r>
        <w:rPr>
          <w:rFonts w:hint="eastAsia" w:ascii="宋体" w:hAnsi="宋体" w:eastAsia="宋体" w:cs="宋体"/>
          <w:sz w:val="24"/>
          <w:szCs w:val="24"/>
          <w:lang w:eastAsia="zh-CN"/>
        </w:rPr>
        <w:t>采购代理机构</w:t>
      </w:r>
      <w:r>
        <w:rPr>
          <w:rFonts w:hint="eastAsia" w:ascii="宋体" w:hAnsi="宋体" w:eastAsia="宋体" w:cs="宋体"/>
          <w:sz w:val="24"/>
          <w:szCs w:val="24"/>
        </w:rPr>
        <w:t>通过电子交易平台向中标人发出中标通知书，同时编制发布采购结果公告。</w:t>
      </w:r>
      <w:r>
        <w:rPr>
          <w:rFonts w:hint="eastAsia" w:ascii="宋体" w:hAnsi="宋体" w:eastAsia="宋体" w:cs="宋体"/>
          <w:sz w:val="24"/>
          <w:szCs w:val="24"/>
          <w:lang w:eastAsia="zh-CN"/>
        </w:rPr>
        <w:t>采购代理机构</w:t>
      </w:r>
      <w:r>
        <w:rPr>
          <w:rFonts w:hint="eastAsia" w:ascii="宋体" w:hAnsi="宋体" w:eastAsia="宋体" w:cs="宋体"/>
          <w:sz w:val="24"/>
          <w:szCs w:val="24"/>
        </w:rPr>
        <w:t>也可以以纸质形式进行中标通知。</w:t>
      </w:r>
    </w:p>
    <w:p>
      <w:pPr>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.2中标结果公告内容包括采购人及其委托的</w:t>
      </w:r>
      <w:r>
        <w:rPr>
          <w:rFonts w:hint="eastAsia" w:ascii="宋体" w:hAnsi="宋体" w:eastAsia="宋体" w:cs="宋体"/>
          <w:sz w:val="24"/>
          <w:szCs w:val="24"/>
          <w:lang w:eastAsia="zh-CN"/>
        </w:rPr>
        <w:t>采购代理机构</w:t>
      </w:r>
      <w:r>
        <w:rPr>
          <w:rFonts w:hint="eastAsia" w:ascii="宋体" w:hAnsi="宋体" w:eastAsia="宋体" w:cs="宋体"/>
          <w:sz w:val="24"/>
          <w:szCs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.3公告期限为1个工作日。</w:t>
      </w:r>
    </w:p>
    <w:p>
      <w:pPr>
        <w:pageBreakBefore w:val="0"/>
        <w:kinsoku/>
        <w:wordWrap/>
        <w:overflowPunct/>
        <w:topLinePunct w:val="0"/>
        <w:bidi w:val="0"/>
        <w:snapToGrid w:val="0"/>
        <w:spacing w:line="360" w:lineRule="auto"/>
        <w:ind w:left="120" w:leftChars="57" w:firstLine="361" w:firstLineChars="150"/>
        <w:jc w:val="center"/>
        <w:textAlignment w:val="auto"/>
        <w:rPr>
          <w:rFonts w:hint="eastAsia" w:ascii="宋体" w:hAnsi="宋体" w:eastAsia="宋体" w:cs="宋体"/>
          <w:b/>
          <w:sz w:val="24"/>
          <w:szCs w:val="24"/>
        </w:rPr>
      </w:pPr>
    </w:p>
    <w:p>
      <w:pPr>
        <w:pageBreakBefore w:val="0"/>
        <w:kinsoku/>
        <w:wordWrap/>
        <w:overflowPunct/>
        <w:topLinePunct w:val="0"/>
        <w:bidi w:val="0"/>
        <w:snapToGrid w:val="0"/>
        <w:spacing w:line="360" w:lineRule="auto"/>
        <w:ind w:left="120" w:leftChars="57" w:firstLine="361" w:firstLineChars="150"/>
        <w:jc w:val="center"/>
        <w:textAlignment w:val="auto"/>
        <w:rPr>
          <w:rFonts w:hint="eastAsia" w:ascii="宋体" w:hAnsi="宋体" w:eastAsia="宋体" w:cs="宋体"/>
          <w:b/>
          <w:sz w:val="24"/>
          <w:szCs w:val="24"/>
        </w:rPr>
      </w:pPr>
      <w:r>
        <w:rPr>
          <w:rFonts w:hint="eastAsia" w:ascii="宋体" w:hAnsi="宋体" w:eastAsia="宋体" w:cs="宋体"/>
          <w:b/>
          <w:sz w:val="24"/>
          <w:szCs w:val="24"/>
        </w:rPr>
        <w:t>七、合同授予</w:t>
      </w:r>
    </w:p>
    <w:p>
      <w:pPr>
        <w:pStyle w:val="33"/>
        <w:pageBreakBefore w:val="0"/>
        <w:kinsoku/>
        <w:wordWrap/>
        <w:overflowPunct/>
        <w:topLinePunct w:val="0"/>
        <w:bidi w:val="0"/>
        <w:spacing w:line="360" w:lineRule="auto"/>
        <w:ind w:left="478" w:leftChars="114" w:hanging="239" w:hangingChars="99"/>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val="en-US" w:eastAsia="zh-CN"/>
        </w:rPr>
        <w:t>3</w:t>
      </w:r>
      <w:r>
        <w:rPr>
          <w:rFonts w:hint="eastAsia" w:ascii="宋体" w:hAnsi="宋体" w:eastAsia="宋体" w:cs="宋体"/>
          <w:b/>
          <w:sz w:val="24"/>
          <w:szCs w:val="24"/>
        </w:rPr>
        <w:t xml:space="preserve">. </w:t>
      </w:r>
      <w:r>
        <w:rPr>
          <w:rFonts w:hint="eastAsia" w:ascii="宋体" w:hAnsi="宋体" w:eastAsia="宋体" w:cs="宋体"/>
          <w:sz w:val="24"/>
          <w:szCs w:val="24"/>
        </w:rPr>
        <w:t>合同主要条款详见第五部分拟签订的合同文本。</w:t>
      </w:r>
    </w:p>
    <w:p>
      <w:pPr>
        <w:pStyle w:val="33"/>
        <w:pageBreakBefore w:val="0"/>
        <w:kinsoku/>
        <w:wordWrap/>
        <w:overflowPunct/>
        <w:topLinePunct w:val="0"/>
        <w:bidi w:val="0"/>
        <w:spacing w:line="360" w:lineRule="auto"/>
        <w:ind w:left="478" w:leftChars="114" w:hanging="239" w:hangingChars="99"/>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24</w:t>
      </w:r>
      <w:r>
        <w:rPr>
          <w:rFonts w:hint="eastAsia" w:ascii="宋体" w:hAnsi="宋体" w:eastAsia="宋体" w:cs="宋体"/>
          <w:b/>
          <w:sz w:val="24"/>
          <w:szCs w:val="24"/>
        </w:rPr>
        <w:t>. 合同的签订</w:t>
      </w:r>
    </w:p>
    <w:p>
      <w:pPr>
        <w:pageBreakBefore w:val="0"/>
        <w:widowControl/>
        <w:shd w:val="clear" w:color="auto" w:fill="FFFFFF"/>
        <w:kinsoku/>
        <w:wordWrap/>
        <w:overflowPunct/>
        <w:topLinePunct w:val="0"/>
        <w:bidi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kern w:val="0"/>
          <w:sz w:val="24"/>
          <w:szCs w:val="24"/>
        </w:rPr>
        <w:t xml:space="preserve"> 采购人与中标人应当通过电子交易平台在中标通知书发出之日起</w:t>
      </w:r>
      <w:r>
        <w:rPr>
          <w:rFonts w:hint="eastAsia" w:ascii="宋体" w:hAnsi="宋体" w:eastAsia="宋体" w:cs="宋体"/>
          <w:color w:val="00B0F0"/>
          <w:kern w:val="0"/>
          <w:sz w:val="24"/>
          <w:szCs w:val="24"/>
          <w:lang w:eastAsia="zh-CN"/>
        </w:rPr>
        <w:t>二</w:t>
      </w:r>
      <w:r>
        <w:rPr>
          <w:rFonts w:hint="eastAsia" w:ascii="宋体" w:hAnsi="宋体" w:eastAsia="宋体" w:cs="宋体"/>
          <w:color w:val="00B0F0"/>
          <w:kern w:val="0"/>
          <w:sz w:val="24"/>
          <w:szCs w:val="24"/>
        </w:rPr>
        <w:t>十日</w:t>
      </w:r>
      <w:r>
        <w:rPr>
          <w:rFonts w:hint="eastAsia" w:ascii="宋体" w:hAnsi="宋体" w:eastAsia="宋体" w:cs="宋体"/>
          <w:kern w:val="0"/>
          <w:sz w:val="24"/>
          <w:szCs w:val="24"/>
        </w:rPr>
        <w:t>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val="zh-CN"/>
        </w:rPr>
        <w:t>.2中标人按规定的日期、时间、地点，由法定代表人或其授权代表与采购人代表签订合同。</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.3如签订合同并生效后，供应商无故拒绝或延期，除按照合同条款处理外，列入不良行为记录一次，并给予通报。</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.4中标供应商拒绝与采购人签订合同的，</w:t>
      </w:r>
      <w:r>
        <w:rPr>
          <w:rFonts w:hint="eastAsia" w:ascii="宋体" w:hAnsi="宋体" w:eastAsia="宋体" w:cs="宋体"/>
          <w:color w:val="FF0000"/>
          <w:sz w:val="24"/>
          <w:szCs w:val="24"/>
        </w:rPr>
        <w:t>不再确定下一候选人为中标人</w:t>
      </w:r>
      <w:r>
        <w:rPr>
          <w:rFonts w:hint="eastAsia" w:ascii="宋体" w:hAnsi="宋体" w:cs="宋体"/>
          <w:color w:val="FF0000"/>
          <w:sz w:val="24"/>
          <w:szCs w:val="24"/>
          <w:lang w:eastAsia="zh-CN"/>
        </w:rPr>
        <w:t>，</w:t>
      </w:r>
      <w:r>
        <w:rPr>
          <w:rFonts w:hint="eastAsia" w:ascii="宋体" w:hAnsi="宋体" w:eastAsia="宋体" w:cs="宋体"/>
          <w:sz w:val="24"/>
          <w:szCs w:val="24"/>
        </w:rPr>
        <w:t>重新开展政府采购活动。</w:t>
      </w:r>
    </w:p>
    <w:p>
      <w:pPr>
        <w:pStyle w:val="135"/>
        <w:pageBreakBefore w:val="0"/>
        <w:kinsoku/>
        <w:wordWrap/>
        <w:overflowPunct/>
        <w:topLinePunct w:val="0"/>
        <w:bidi w:val="0"/>
        <w:snapToGrid w:val="0"/>
        <w:spacing w:before="0" w:after="12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.5采购合同由采购人与中标供应商根据招标文件、投标文件等内容通过政府采购电子交易平台在线签订，自动备案。</w:t>
      </w:r>
    </w:p>
    <w:p>
      <w:pPr>
        <w:pStyle w:val="33"/>
        <w:pageBreakBefore w:val="0"/>
        <w:kinsoku/>
        <w:wordWrap/>
        <w:overflowPunct/>
        <w:topLinePunct w:val="0"/>
        <w:bidi w:val="0"/>
        <w:spacing w:line="360" w:lineRule="auto"/>
        <w:ind w:left="478" w:leftChars="114" w:hanging="239" w:hangingChars="99"/>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val="en-US" w:eastAsia="zh-CN"/>
        </w:rPr>
        <w:t>5</w:t>
      </w:r>
      <w:r>
        <w:rPr>
          <w:rFonts w:hint="eastAsia" w:ascii="宋体" w:hAnsi="宋体" w:eastAsia="宋体" w:cs="宋体"/>
          <w:b/>
          <w:sz w:val="24"/>
          <w:szCs w:val="24"/>
        </w:rPr>
        <w:t>. 履约保证金</w:t>
      </w:r>
    </w:p>
    <w:p>
      <w:pPr>
        <w:pageBreakBefore w:val="0"/>
        <w:tabs>
          <w:tab w:val="left" w:pos="0"/>
        </w:tabs>
        <w:kinsoku/>
        <w:wordWrap/>
        <w:overflowPunct/>
        <w:topLinePunct w:val="0"/>
        <w:bidi w:val="0"/>
        <w:spacing w:line="360" w:lineRule="auto"/>
        <w:ind w:firstLine="482"/>
        <w:textAlignment w:val="auto"/>
        <w:rPr>
          <w:rFonts w:hint="eastAsia" w:ascii="宋体" w:hAnsi="宋体" w:eastAsia="宋体" w:cs="宋体"/>
          <w:sz w:val="24"/>
          <w:szCs w:val="24"/>
        </w:rPr>
      </w:pPr>
      <w:r>
        <w:rPr>
          <w:rFonts w:hint="eastAsia" w:ascii="宋体" w:hAnsi="宋体" w:eastAsia="宋体" w:cs="宋体"/>
          <w:kern w:val="0"/>
          <w:sz w:val="24"/>
          <w:szCs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szCs w:val="24"/>
        </w:rPr>
        <w:t>。履约保证金的数额不得超过政府采购合同金额的1%，</w:t>
      </w:r>
      <w:r>
        <w:rPr>
          <w:rFonts w:hint="eastAsia" w:ascii="宋体" w:hAnsi="宋体" w:eastAsia="宋体" w:cs="宋体"/>
          <w:kern w:val="2"/>
          <w:sz w:val="24"/>
          <w:szCs w:val="24"/>
          <w:highlight w:val="none"/>
        </w:rPr>
        <w:t>鼓励根据项目特点、供应商诚信等因素免收履约保证金或降低缴纳比例</w:t>
      </w:r>
      <w:r>
        <w:rPr>
          <w:rFonts w:hint="eastAsia" w:ascii="宋体" w:hAnsi="宋体" w:eastAsia="宋体" w:cs="宋体"/>
          <w:kern w:val="2"/>
          <w:sz w:val="24"/>
          <w:szCs w:val="24"/>
        </w:rPr>
        <w:t>。</w:t>
      </w:r>
      <w:r>
        <w:rPr>
          <w:rFonts w:hint="eastAsia" w:ascii="宋体" w:hAnsi="宋体" w:eastAsia="宋体" w:cs="宋体"/>
          <w:sz w:val="24"/>
          <w:szCs w:val="24"/>
        </w:rPr>
        <w:t>鼓励和支持供应商以银行、保险公司出具的保函形式提供履约保证金。采购人不得拒收履约保函，项目验收结束后应及时退还，延迟退还的，应当按照合同约定和法律规定承担相应的赔偿责任。</w:t>
      </w:r>
    </w:p>
    <w:p>
      <w:pPr>
        <w:pStyle w:val="5"/>
        <w:pageBreakBefore w:val="0"/>
        <w:kinsoku/>
        <w:wordWrap/>
        <w:overflowPunct/>
        <w:topLinePunct w:val="0"/>
        <w:bidi w:val="0"/>
        <w:spacing w:line="360" w:lineRule="auto"/>
        <w:ind w:left="0" w:firstLine="480" w:firstLineChars="200"/>
        <w:textAlignment w:val="auto"/>
        <w:rPr>
          <w:rFonts w:hint="eastAsia" w:ascii="宋体" w:hAnsi="宋体" w:eastAsia="宋体" w:cs="宋体"/>
          <w:b w:val="0"/>
          <w:bCs w:val="0"/>
          <w:snapToGrid w:val="0"/>
          <w:kern w:val="28"/>
          <w:sz w:val="24"/>
          <w:szCs w:val="24"/>
        </w:rPr>
      </w:pPr>
      <w:r>
        <w:rPr>
          <w:rFonts w:hint="eastAsia" w:ascii="宋体" w:hAnsi="宋体" w:eastAsia="宋体" w:cs="宋体"/>
          <w:b w:val="0"/>
          <w:bCs w:val="0"/>
          <w:snapToGrid w:val="0"/>
          <w:kern w:val="28"/>
          <w:sz w:val="24"/>
          <w:szCs w:val="24"/>
        </w:rPr>
        <w:t>供应商</w:t>
      </w:r>
      <w:r>
        <w:rPr>
          <w:rFonts w:hint="eastAsia" w:ascii="宋体" w:hAnsi="宋体" w:eastAsia="宋体" w:cs="宋体"/>
          <w:b w:val="0"/>
          <w:bCs w:val="0"/>
          <w:snapToGrid w:val="0"/>
          <w:kern w:val="28"/>
          <w:sz w:val="24"/>
          <w:szCs w:val="24"/>
          <w:lang w:val="en-US"/>
        </w:rPr>
        <w:t>可</w:t>
      </w:r>
      <w:r>
        <w:rPr>
          <w:rFonts w:hint="eastAsia" w:ascii="宋体" w:hAnsi="宋体" w:eastAsia="宋体" w:cs="宋体"/>
          <w:b w:val="0"/>
          <w:bCs w:val="0"/>
          <w:snapToGrid w:val="0"/>
          <w:kern w:val="28"/>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pageBreakBefore w:val="0"/>
        <w:kinsoku/>
        <w:wordWrap/>
        <w:overflowPunct/>
        <w:topLinePunct w:val="0"/>
        <w:bidi w:val="0"/>
        <w:spacing w:line="360" w:lineRule="auto"/>
        <w:ind w:left="438" w:leftChars="88" w:hanging="253" w:hangingChars="105"/>
        <w:textAlignment w:val="auto"/>
        <w:rPr>
          <w:rFonts w:hint="eastAsia" w:ascii="宋体" w:hAnsi="宋体" w:eastAsia="宋体" w:cs="宋体"/>
          <w:sz w:val="24"/>
          <w:szCs w:val="24"/>
          <w:highlight w:val="none"/>
        </w:rPr>
      </w:pPr>
      <w:r>
        <w:rPr>
          <w:rFonts w:hint="eastAsia" w:ascii="宋体" w:hAnsi="宋体" w:eastAsia="宋体" w:cs="宋体"/>
          <w:b/>
          <w:bCs/>
          <w:kern w:val="2"/>
          <w:sz w:val="24"/>
          <w:szCs w:val="24"/>
          <w:highlight w:val="none"/>
          <w:lang w:val="en-US"/>
        </w:rPr>
        <w:t>2</w:t>
      </w:r>
      <w:r>
        <w:rPr>
          <w:rFonts w:hint="eastAsia" w:ascii="宋体" w:hAnsi="宋体" w:eastAsia="宋体" w:cs="宋体"/>
          <w:b/>
          <w:bCs/>
          <w:kern w:val="2"/>
          <w:sz w:val="24"/>
          <w:szCs w:val="24"/>
          <w:highlight w:val="none"/>
          <w:lang w:val="en-US" w:eastAsia="zh-CN"/>
        </w:rPr>
        <w:t>6</w:t>
      </w:r>
      <w:r>
        <w:rPr>
          <w:rFonts w:hint="eastAsia" w:ascii="宋体" w:hAnsi="宋体" w:eastAsia="宋体" w:cs="宋体"/>
          <w:b/>
          <w:bCs/>
          <w:kern w:val="2"/>
          <w:sz w:val="24"/>
          <w:szCs w:val="24"/>
          <w:highlight w:val="none"/>
          <w:lang w:val="en-US"/>
        </w:rPr>
        <w:t>.预付款</w:t>
      </w:r>
    </w:p>
    <w:p>
      <w:pPr>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val="en-US" w:eastAsia="zh-CN"/>
        </w:rPr>
        <w:t>26.1</w:t>
      </w:r>
      <w:r>
        <w:rPr>
          <w:rFonts w:hint="eastAsia" w:ascii="宋体" w:hAnsi="宋体" w:eastAsia="宋体" w:cs="宋体"/>
          <w:kern w:val="2"/>
          <w:sz w:val="24"/>
          <w:szCs w:val="24"/>
          <w:highlight w:val="none"/>
          <w:lang w:eastAsia="zh-CN"/>
        </w:rPr>
        <w:t>预付款支付方式详见第三部分商务条款；</w:t>
      </w:r>
    </w:p>
    <w:p>
      <w:pPr>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rPr>
        <w:t>26.2</w:t>
      </w:r>
      <w:r>
        <w:rPr>
          <w:rFonts w:hint="eastAsia" w:ascii="宋体" w:hAnsi="宋体" w:eastAsia="宋体" w:cs="宋体"/>
          <w:kern w:val="2"/>
          <w:sz w:val="24"/>
          <w:szCs w:val="24"/>
          <w:highlight w:val="none"/>
        </w:rPr>
        <w:t>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pageBreakBefore w:val="0"/>
        <w:kinsoku/>
        <w:wordWrap/>
        <w:overflowPunct/>
        <w:topLinePunct w:val="0"/>
        <w:bidi w:val="0"/>
        <w:snapToGrid w:val="0"/>
        <w:spacing w:line="360" w:lineRule="auto"/>
        <w:textAlignment w:val="auto"/>
        <w:rPr>
          <w:rFonts w:hint="eastAsia" w:ascii="宋体" w:hAnsi="宋体" w:eastAsia="宋体" w:cs="宋体"/>
          <w:b/>
          <w:sz w:val="24"/>
          <w:szCs w:val="24"/>
        </w:rPr>
      </w:pPr>
    </w:p>
    <w:p>
      <w:pPr>
        <w:pageBreakBefore w:val="0"/>
        <w:kinsoku/>
        <w:wordWrap/>
        <w:overflowPunct/>
        <w:topLinePunct w:val="0"/>
        <w:bidi w:val="0"/>
        <w:snapToGri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八、电子交易活动的中止</w:t>
      </w:r>
    </w:p>
    <w:p>
      <w:pPr>
        <w:pStyle w:val="135"/>
        <w:pageBreakBefore w:val="0"/>
        <w:kinsoku/>
        <w:wordWrap/>
        <w:overflowPunct/>
        <w:topLinePunct w:val="0"/>
        <w:bidi w:val="0"/>
        <w:snapToGrid w:val="0"/>
        <w:spacing w:before="0" w:line="360" w:lineRule="auto"/>
        <w:ind w:firstLine="241" w:firstLineChars="100"/>
        <w:textAlignment w:val="auto"/>
        <w:rPr>
          <w:rFonts w:hint="eastAsia" w:ascii="宋体" w:hAnsi="宋体" w:eastAsia="宋体" w:cs="宋体"/>
          <w:sz w:val="24"/>
          <w:szCs w:val="24"/>
        </w:rPr>
      </w:pPr>
      <w:r>
        <w:rPr>
          <w:rFonts w:hint="eastAsia" w:ascii="宋体" w:hAnsi="宋体" w:eastAsia="宋体" w:cs="宋体"/>
          <w:b/>
          <w:bCs/>
          <w:kern w:val="2"/>
          <w:sz w:val="24"/>
          <w:szCs w:val="24"/>
        </w:rPr>
        <w:t>2</w:t>
      </w:r>
      <w:r>
        <w:rPr>
          <w:rFonts w:hint="eastAsia" w:ascii="宋体" w:hAnsi="宋体" w:eastAsia="宋体" w:cs="宋体"/>
          <w:b/>
          <w:bCs/>
          <w:kern w:val="2"/>
          <w:sz w:val="24"/>
          <w:szCs w:val="24"/>
          <w:lang w:val="en-US" w:eastAsia="zh-CN"/>
        </w:rPr>
        <w:t>7</w:t>
      </w:r>
      <w:r>
        <w:rPr>
          <w:rFonts w:hint="eastAsia" w:ascii="宋体" w:hAnsi="宋体" w:eastAsia="宋体" w:cs="宋体"/>
          <w:b/>
          <w:sz w:val="24"/>
          <w:szCs w:val="24"/>
        </w:rPr>
        <w:t>. 电子交易活动的中止。</w:t>
      </w:r>
      <w:r>
        <w:rPr>
          <w:rFonts w:hint="eastAsia" w:ascii="宋体" w:hAnsi="宋体" w:eastAsia="宋体" w:cs="宋体"/>
          <w:sz w:val="24"/>
          <w:szCs w:val="24"/>
        </w:rPr>
        <w:t>采购过程中出现以下情形，导致电子交易平台无法正常运行，或者无法保证电子交易的公平、公正和安全时，</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可中止电子交易活动：</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.1电子交易平台发生故障而无法登录访问的； </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.2电子交易平台应用或数据库出现错误，不能进行正常操作的；</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.3电子交易平台发现严重安全漏洞，有潜在泄密危险的；</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.4病毒发作导致不能进行正常操作的； </w:t>
      </w:r>
    </w:p>
    <w:p>
      <w:pPr>
        <w:pStyle w:val="135"/>
        <w:pageBreakBefore w:val="0"/>
        <w:kinsoku/>
        <w:wordWrap/>
        <w:overflowPunct/>
        <w:topLinePunct w:val="0"/>
        <w:bidi w:val="0"/>
        <w:snapToGrid w:val="0"/>
        <w:spacing w:before="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.5其他无法保证电子交易的公平、公正和安全的情况。</w:t>
      </w:r>
    </w:p>
    <w:p>
      <w:pPr>
        <w:pStyle w:val="135"/>
        <w:pageBreakBefore w:val="0"/>
        <w:kinsoku/>
        <w:wordWrap/>
        <w:overflowPunct/>
        <w:topLinePunct w:val="0"/>
        <w:bidi w:val="0"/>
        <w:snapToGrid w:val="0"/>
        <w:spacing w:before="0"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rPr>
        <w:t>.出现以上情形，不影响采购公平、公正性的，采购组织机构可以待上述情形消除后继续组织电子交易活动，也可以决定某些环节以纸质形式进行；影响或可能影响采购公平、公正性的，应当重新采购。</w:t>
      </w:r>
    </w:p>
    <w:p>
      <w:pPr>
        <w:pageBreakBefore w:val="0"/>
        <w:tabs>
          <w:tab w:val="left" w:pos="0"/>
        </w:tabs>
        <w:kinsoku/>
        <w:wordWrap/>
        <w:overflowPunct/>
        <w:topLinePunct w:val="0"/>
        <w:bidi w:val="0"/>
        <w:spacing w:line="360" w:lineRule="auto"/>
        <w:ind w:firstLine="480"/>
        <w:textAlignment w:val="auto"/>
        <w:rPr>
          <w:rFonts w:hint="eastAsia" w:ascii="宋体" w:hAnsi="宋体" w:eastAsia="宋体" w:cs="宋体"/>
          <w:sz w:val="24"/>
          <w:szCs w:val="24"/>
        </w:rPr>
      </w:pPr>
    </w:p>
    <w:bookmarkEnd w:id="12"/>
    <w:bookmarkEnd w:id="13"/>
    <w:bookmarkEnd w:id="15"/>
    <w:p>
      <w:pPr>
        <w:pageBreakBefore w:val="0"/>
        <w:kinsoku/>
        <w:wordWrap/>
        <w:overflowPunct/>
        <w:topLinePunct w:val="0"/>
        <w:bidi w:val="0"/>
        <w:snapToGrid w:val="0"/>
        <w:spacing w:line="360" w:lineRule="auto"/>
        <w:ind w:left="120" w:leftChars="57" w:firstLine="361" w:firstLineChars="150"/>
        <w:jc w:val="center"/>
        <w:textAlignment w:val="auto"/>
        <w:rPr>
          <w:rFonts w:hint="eastAsia" w:ascii="宋体" w:hAnsi="宋体" w:eastAsia="宋体" w:cs="宋体"/>
          <w:b/>
          <w:sz w:val="24"/>
          <w:szCs w:val="24"/>
        </w:rPr>
      </w:pPr>
      <w:bookmarkStart w:id="16" w:name="第四部分"/>
      <w:r>
        <w:rPr>
          <w:rFonts w:hint="eastAsia" w:ascii="宋体" w:hAnsi="宋体" w:eastAsia="宋体" w:cs="宋体"/>
          <w:b/>
          <w:sz w:val="24"/>
          <w:szCs w:val="24"/>
        </w:rPr>
        <w:t>九、</w:t>
      </w:r>
      <w:r>
        <w:rPr>
          <w:rFonts w:hint="eastAsia" w:ascii="宋体" w:hAnsi="宋体" w:eastAsia="宋体" w:cs="宋体"/>
          <w:b/>
          <w:color w:val="FF0000"/>
          <w:sz w:val="24"/>
          <w:szCs w:val="24"/>
          <w:lang w:eastAsia="zh-CN"/>
        </w:rPr>
        <w:t>履约</w:t>
      </w:r>
      <w:r>
        <w:rPr>
          <w:rFonts w:hint="eastAsia" w:ascii="宋体" w:hAnsi="宋体" w:eastAsia="宋体" w:cs="宋体"/>
          <w:b/>
          <w:color w:val="FF0000"/>
          <w:sz w:val="24"/>
          <w:szCs w:val="24"/>
        </w:rPr>
        <w:t>验收</w:t>
      </w:r>
    </w:p>
    <w:p>
      <w:pPr>
        <w:pStyle w:val="33"/>
        <w:pageBreakBefore w:val="0"/>
        <w:kinsoku/>
        <w:wordWrap/>
        <w:overflowPunct/>
        <w:topLinePunct w:val="0"/>
        <w:bidi w:val="0"/>
        <w:spacing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29.验收</w:t>
      </w:r>
    </w:p>
    <w:p>
      <w:pPr>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tabs>
          <w:tab w:val="left" w:pos="0"/>
        </w:tabs>
        <w:kinsoku/>
        <w:wordWrap/>
        <w:overflowPunct/>
        <w:topLinePunct w:val="0"/>
        <w:bidi w:val="0"/>
        <w:spacing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29.2采购人可以邀请参加本项目的其他投标人或者第三方机构参与验收。参与验收的投标人或者第三方机构的意见作为验收书的参考资料一并存档。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bidi w:val="0"/>
        <w:adjustRightInd w:val="0"/>
        <w:spacing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FF0000"/>
          <w:kern w:val="0"/>
          <w:sz w:val="24"/>
          <w:szCs w:val="24"/>
          <w:lang w:val="en-US" w:eastAsia="zh-CN"/>
        </w:rPr>
        <w:t>29.</w:t>
      </w:r>
      <w:r>
        <w:rPr>
          <w:rFonts w:hint="eastAsia" w:ascii="宋体" w:hAnsi="宋体" w:eastAsia="宋体" w:cs="宋体"/>
          <w:color w:val="FF0000"/>
          <w:sz w:val="24"/>
          <w:szCs w:val="24"/>
        </w:rPr>
        <w:t>4</w:t>
      </w:r>
      <w:r>
        <w:rPr>
          <w:rFonts w:hint="eastAsia" w:ascii="宋体" w:hAnsi="宋体" w:eastAsia="宋体" w:cs="宋体"/>
          <w:color w:val="FF0000"/>
          <w:sz w:val="24"/>
          <w:szCs w:val="24"/>
          <w:lang w:val="en-US" w:eastAsia="zh-CN"/>
        </w:rPr>
        <w:t xml:space="preserve"> </w:t>
      </w:r>
      <w:r>
        <w:rPr>
          <w:rFonts w:hint="eastAsia" w:ascii="宋体" w:hAnsi="宋体" w:eastAsia="宋体" w:cs="宋体"/>
          <w:color w:val="FF0000"/>
          <w:sz w:val="24"/>
          <w:szCs w:val="24"/>
        </w:rPr>
        <w:t>采购人原则上应当在履约验收之日起2个工作日内，将履约验收结果在浙江政府采购网上公告。</w:t>
      </w:r>
    </w:p>
    <w:p>
      <w:pPr>
        <w:keepNext w:val="0"/>
        <w:keepLines w:val="0"/>
        <w:pageBreakBefore w:val="0"/>
        <w:widowControl w:val="0"/>
        <w:tabs>
          <w:tab w:val="left" w:pos="0"/>
        </w:tabs>
        <w:kinsoku/>
        <w:wordWrap/>
        <w:overflowPunct/>
        <w:topLinePunct w:val="0"/>
        <w:bidi w:val="0"/>
        <w:adjustRightInd w:val="0"/>
        <w:spacing w:line="360" w:lineRule="auto"/>
        <w:ind w:firstLine="480"/>
        <w:textAlignment w:val="auto"/>
        <w:rPr>
          <w:rFonts w:hint="eastAsia" w:ascii="宋体" w:hAnsi="宋体" w:eastAsia="宋体" w:cs="宋体"/>
          <w:kern w:val="0"/>
          <w:sz w:val="24"/>
          <w:szCs w:val="24"/>
        </w:rPr>
        <w:sectPr>
          <w:headerReference r:id="rId4" w:type="first"/>
          <w:footerReference r:id="rId7" w:type="first"/>
          <w:headerReference r:id="rId3" w:type="default"/>
          <w:footerReference r:id="rId5" w:type="default"/>
          <w:footerReference r:id="rId6" w:type="even"/>
          <w:pgSz w:w="11906" w:h="16838"/>
          <w:pgMar w:top="1276" w:right="1417" w:bottom="1247" w:left="1417" w:header="851" w:footer="992" w:gutter="0"/>
          <w:cols w:space="0" w:num="1"/>
          <w:docGrid w:linePitch="312" w:charSpace="0"/>
        </w:sectPr>
      </w:pPr>
      <w:r>
        <w:rPr>
          <w:rFonts w:hint="eastAsia" w:ascii="宋体" w:hAnsi="宋体" w:eastAsia="宋体" w:cs="宋体"/>
          <w:kern w:val="0"/>
          <w:sz w:val="24"/>
          <w:szCs w:val="24"/>
        </w:rPr>
        <w:t>29.</w:t>
      </w:r>
      <w:r>
        <w:rPr>
          <w:rFonts w:hint="eastAsia" w:ascii="宋体" w:hAnsi="宋体" w:eastAsia="宋体" w:cs="宋体"/>
          <w:color w:val="FF0000"/>
          <w:kern w:val="0"/>
          <w:sz w:val="24"/>
          <w:szCs w:val="24"/>
          <w:lang w:val="en-US" w:eastAsia="zh-CN"/>
        </w:rPr>
        <w:t xml:space="preserve">5 </w:t>
      </w:r>
      <w:r>
        <w:rPr>
          <w:rFonts w:hint="eastAsia" w:ascii="宋体" w:hAnsi="宋体" w:eastAsia="宋体" w:cs="宋体"/>
          <w:kern w:val="0"/>
          <w:sz w:val="24"/>
          <w:szCs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7" w:name="_Hlt68072998"/>
      <w:bookmarkEnd w:id="17"/>
      <w:bookmarkStart w:id="18" w:name="_Hlt74707468"/>
      <w:bookmarkEnd w:id="18"/>
      <w:bookmarkStart w:id="19" w:name="_Hlt74730295"/>
      <w:bookmarkEnd w:id="19"/>
      <w:bookmarkStart w:id="20" w:name="_Hlt75236101"/>
      <w:bookmarkEnd w:id="20"/>
      <w:bookmarkStart w:id="21" w:name="_Hlt74729768"/>
      <w:bookmarkEnd w:id="21"/>
      <w:bookmarkStart w:id="22" w:name="_Hlt75236290"/>
      <w:bookmarkEnd w:id="22"/>
      <w:bookmarkStart w:id="23" w:name="_Hlt68073093"/>
      <w:bookmarkEnd w:id="23"/>
      <w:bookmarkStart w:id="24" w:name="_Hlt68057669"/>
      <w:bookmarkEnd w:id="24"/>
      <w:bookmarkStart w:id="25" w:name="_Hlt68072990"/>
      <w:bookmarkEnd w:id="25"/>
      <w:bookmarkStart w:id="26" w:name="_Hlt75236011"/>
      <w:bookmarkEnd w:id="26"/>
      <w:bookmarkStart w:id="27" w:name="_Hlt74714665"/>
      <w:bookmarkEnd w:id="27"/>
      <w:bookmarkStart w:id="28" w:name="_Hlt68403820"/>
      <w:bookmarkEnd w:id="28"/>
    </w:p>
    <w:p>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24"/>
          <w:szCs w:val="24"/>
        </w:rPr>
      </w:pPr>
      <w:r>
        <w:rPr>
          <w:rFonts w:hint="eastAsia" w:ascii="宋体" w:hAnsi="宋体" w:eastAsia="宋体" w:cs="宋体"/>
          <w:b/>
          <w:sz w:val="24"/>
          <w:szCs w:val="24"/>
        </w:rPr>
        <w:t>第三部分   采购需求</w:t>
      </w:r>
    </w:p>
    <w:p>
      <w:pPr>
        <w:pStyle w:val="85"/>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t>一、采购内容</w:t>
      </w:r>
    </w:p>
    <w:tbl>
      <w:tblPr>
        <w:tblStyle w:val="69"/>
        <w:tblpPr w:leftFromText="180" w:rightFromText="180" w:vertAnchor="text" w:horzAnchor="page" w:tblpX="1195" w:tblpY="138"/>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310"/>
        <w:gridCol w:w="1155"/>
        <w:gridCol w:w="106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85" w:type="dxa"/>
            <w:vAlign w:val="center"/>
          </w:tcPr>
          <w:p>
            <w:pPr>
              <w:keepNext w:val="0"/>
              <w:keepLines w:val="0"/>
              <w:widowControl w:val="0"/>
              <w:suppressLineNumbers w:val="0"/>
              <w:tabs>
                <w:tab w:val="left" w:pos="208"/>
              </w:tabs>
              <w:spacing w:before="0" w:beforeAutospacing="0" w:after="120" w:afterAutospacing="0" w:line="240" w:lineRule="auto"/>
              <w:ind w:left="0" w:leftChars="0" w:right="0" w:firstLine="0" w:firstLineChars="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序号</w:t>
            </w:r>
          </w:p>
        </w:tc>
        <w:tc>
          <w:tcPr>
            <w:tcW w:w="5310" w:type="dxa"/>
            <w:vAlign w:val="center"/>
          </w:tcPr>
          <w:p>
            <w:pPr>
              <w:keepNext w:val="0"/>
              <w:keepLines w:val="0"/>
              <w:widowControl w:val="0"/>
              <w:suppressLineNumbers w:val="0"/>
              <w:tabs>
                <w:tab w:val="left" w:pos="208"/>
              </w:tabs>
              <w:spacing w:before="0" w:beforeAutospacing="0" w:after="120" w:afterAutospacing="0" w:line="240" w:lineRule="auto"/>
              <w:ind w:left="0" w:right="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项目名称</w:t>
            </w:r>
          </w:p>
        </w:tc>
        <w:tc>
          <w:tcPr>
            <w:tcW w:w="1155" w:type="dxa"/>
            <w:vAlign w:val="center"/>
          </w:tcPr>
          <w:p>
            <w:pPr>
              <w:keepNext w:val="0"/>
              <w:keepLines w:val="0"/>
              <w:widowControl w:val="0"/>
              <w:suppressLineNumbers w:val="0"/>
              <w:tabs>
                <w:tab w:val="left" w:pos="208"/>
              </w:tabs>
              <w:spacing w:before="0" w:beforeAutospacing="0" w:after="120" w:afterAutospacing="0" w:line="240" w:lineRule="auto"/>
              <w:ind w:left="0" w:right="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数量</w:t>
            </w:r>
          </w:p>
        </w:tc>
        <w:tc>
          <w:tcPr>
            <w:tcW w:w="1065" w:type="dxa"/>
            <w:vAlign w:val="center"/>
          </w:tcPr>
          <w:p>
            <w:pPr>
              <w:keepNext w:val="0"/>
              <w:keepLines w:val="0"/>
              <w:widowControl w:val="0"/>
              <w:suppressLineNumbers w:val="0"/>
              <w:tabs>
                <w:tab w:val="left" w:pos="208"/>
              </w:tabs>
              <w:spacing w:before="0" w:beforeAutospacing="0" w:after="120" w:afterAutospacing="0" w:line="240" w:lineRule="auto"/>
              <w:ind w:left="0" w:right="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单位</w:t>
            </w:r>
          </w:p>
        </w:tc>
        <w:tc>
          <w:tcPr>
            <w:tcW w:w="1320" w:type="dxa"/>
            <w:vAlign w:val="center"/>
          </w:tcPr>
          <w:p>
            <w:pPr>
              <w:keepNext w:val="0"/>
              <w:keepLines w:val="0"/>
              <w:widowControl w:val="0"/>
              <w:suppressLineNumbers w:val="0"/>
              <w:tabs>
                <w:tab w:val="left" w:pos="208"/>
              </w:tabs>
              <w:spacing w:before="0" w:beforeAutospacing="0" w:after="120" w:afterAutospacing="0" w:line="240" w:lineRule="auto"/>
              <w:ind w:left="0" w:right="0"/>
              <w:jc w:val="center"/>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85" w:type="dxa"/>
            <w:vAlign w:val="center"/>
          </w:tcPr>
          <w:p>
            <w:pPr>
              <w:keepNext w:val="0"/>
              <w:keepLines w:val="0"/>
              <w:pageBreakBefore w:val="0"/>
              <w:widowControl w:val="0"/>
              <w:suppressLineNumbers w:val="0"/>
              <w:tabs>
                <w:tab w:val="left" w:pos="208"/>
              </w:tabs>
              <w:kinsoku/>
              <w:wordWrap/>
              <w:overflowPunct/>
              <w:topLinePunct w:val="0"/>
              <w:autoSpaceDE/>
              <w:autoSpaceDN/>
              <w:bidi w:val="0"/>
              <w:adjustRightInd/>
              <w:snapToGrid/>
              <w:spacing w:before="0" w:beforeAutospacing="0" w:after="120" w:afterAutospacing="0" w:line="400" w:lineRule="exact"/>
              <w:ind w:left="0" w:right="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1</w:t>
            </w:r>
          </w:p>
        </w:tc>
        <w:tc>
          <w:tcPr>
            <w:tcW w:w="5310" w:type="dxa"/>
            <w:vAlign w:val="center"/>
          </w:tcPr>
          <w:p>
            <w:pPr>
              <w:keepNext w:val="0"/>
              <w:keepLines w:val="0"/>
              <w:pageBreakBefore w:val="0"/>
              <w:widowControl w:val="0"/>
              <w:suppressLineNumbers w:val="0"/>
              <w:tabs>
                <w:tab w:val="left" w:pos="208"/>
              </w:tabs>
              <w:kinsoku/>
              <w:wordWrap/>
              <w:overflowPunct/>
              <w:topLinePunct w:val="0"/>
              <w:autoSpaceDE/>
              <w:autoSpaceDN/>
              <w:bidi w:val="0"/>
              <w:adjustRightInd/>
              <w:snapToGrid/>
              <w:spacing w:before="0" w:beforeAutospacing="0" w:after="120" w:afterAutospacing="0" w:line="400" w:lineRule="exact"/>
              <w:ind w:left="0" w:leftChars="0" w:right="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武义县继续教育中心多媒体采购安装项目</w:t>
            </w:r>
          </w:p>
        </w:tc>
        <w:tc>
          <w:tcPr>
            <w:tcW w:w="1155" w:type="dxa"/>
            <w:vAlign w:val="center"/>
          </w:tcPr>
          <w:p>
            <w:pPr>
              <w:keepNext w:val="0"/>
              <w:keepLines w:val="0"/>
              <w:pageBreakBefore w:val="0"/>
              <w:widowControl w:val="0"/>
              <w:suppressLineNumbers w:val="0"/>
              <w:tabs>
                <w:tab w:val="left" w:pos="208"/>
              </w:tabs>
              <w:kinsoku/>
              <w:wordWrap/>
              <w:overflowPunct/>
              <w:topLinePunct w:val="0"/>
              <w:autoSpaceDE/>
              <w:autoSpaceDN/>
              <w:bidi w:val="0"/>
              <w:adjustRightInd/>
              <w:snapToGrid/>
              <w:spacing w:before="0" w:beforeAutospacing="0" w:after="120" w:afterAutospacing="0" w:line="400" w:lineRule="exact"/>
              <w:ind w:left="0" w:right="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cs="宋体"/>
                <w:kern w:val="2"/>
                <w:sz w:val="28"/>
                <w:szCs w:val="28"/>
                <w:vertAlign w:val="baseline"/>
                <w:lang w:val="en-US" w:eastAsia="zh-CN" w:bidi="ar-SA"/>
              </w:rPr>
              <w:t>1</w:t>
            </w:r>
          </w:p>
        </w:tc>
        <w:tc>
          <w:tcPr>
            <w:tcW w:w="1065" w:type="dxa"/>
            <w:vAlign w:val="center"/>
          </w:tcPr>
          <w:p>
            <w:pPr>
              <w:keepNext w:val="0"/>
              <w:keepLines w:val="0"/>
              <w:pageBreakBefore w:val="0"/>
              <w:widowControl w:val="0"/>
              <w:suppressLineNumbers w:val="0"/>
              <w:tabs>
                <w:tab w:val="left" w:pos="208"/>
              </w:tabs>
              <w:kinsoku/>
              <w:wordWrap/>
              <w:overflowPunct/>
              <w:topLinePunct w:val="0"/>
              <w:autoSpaceDE/>
              <w:autoSpaceDN/>
              <w:bidi w:val="0"/>
              <w:adjustRightInd/>
              <w:snapToGrid/>
              <w:spacing w:before="0" w:beforeAutospacing="0" w:after="120" w:afterAutospacing="0" w:line="400" w:lineRule="exact"/>
              <w:ind w:left="0" w:right="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cs="宋体"/>
                <w:kern w:val="2"/>
                <w:sz w:val="28"/>
                <w:szCs w:val="28"/>
                <w:vertAlign w:val="baseline"/>
                <w:lang w:val="en-US" w:eastAsia="zh-CN" w:bidi="ar-SA"/>
              </w:rPr>
              <w:t>批</w:t>
            </w:r>
          </w:p>
        </w:tc>
        <w:tc>
          <w:tcPr>
            <w:tcW w:w="1320" w:type="dxa"/>
            <w:vAlign w:val="center"/>
          </w:tcPr>
          <w:p>
            <w:pPr>
              <w:keepNext w:val="0"/>
              <w:keepLines w:val="0"/>
              <w:pageBreakBefore w:val="0"/>
              <w:widowControl w:val="0"/>
              <w:suppressLineNumbers w:val="0"/>
              <w:tabs>
                <w:tab w:val="left" w:pos="208"/>
              </w:tabs>
              <w:kinsoku/>
              <w:wordWrap/>
              <w:overflowPunct/>
              <w:topLinePunct w:val="0"/>
              <w:autoSpaceDE/>
              <w:autoSpaceDN/>
              <w:bidi w:val="0"/>
              <w:adjustRightInd/>
              <w:snapToGrid/>
              <w:spacing w:before="0" w:beforeAutospacing="0" w:after="120" w:afterAutospacing="0" w:line="400" w:lineRule="exact"/>
              <w:ind w:left="0" w:right="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197.4</w:t>
            </w:r>
          </w:p>
        </w:tc>
      </w:tr>
    </w:tbl>
    <w:p>
      <w:pPr>
        <w:pStyle w:val="85"/>
        <w:ind w:firstLine="482" w:firstLineChars="200"/>
        <w:rPr>
          <w:rFonts w:hint="eastAsia" w:ascii="宋体" w:hAnsi="宋体" w:eastAsia="宋体" w:cs="宋体"/>
          <w:b/>
          <w:sz w:val="24"/>
          <w:szCs w:val="24"/>
          <w:lang w:val="en-US" w:eastAsia="zh-CN"/>
        </w:rPr>
      </w:pPr>
    </w:p>
    <w:p>
      <w:pPr>
        <w:pStyle w:val="85"/>
        <w:ind w:firstLine="482" w:firstLineChars="200"/>
        <w:rPr>
          <w:rFonts w:hint="eastAsia" w:ascii="宋体" w:hAnsi="宋体" w:eastAsia="宋体" w:cs="宋体"/>
          <w:b/>
          <w:sz w:val="24"/>
          <w:szCs w:val="24"/>
          <w:lang w:val="en-US" w:eastAsia="zh-CN"/>
        </w:rPr>
      </w:pPr>
    </w:p>
    <w:p>
      <w:pPr>
        <w:pStyle w:val="85"/>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二、安装学校及数量清单</w:t>
      </w:r>
    </w:p>
    <w:tbl>
      <w:tblPr>
        <w:tblStyle w:val="68"/>
        <w:tblpPr w:leftFromText="180" w:rightFromText="180" w:vertAnchor="page" w:horzAnchor="page" w:tblpX="1099" w:tblpY="5105"/>
        <w:tblOverlap w:val="never"/>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40"/>
        <w:gridCol w:w="3120"/>
        <w:gridCol w:w="279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1"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学校</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kern w:val="0"/>
                <w:sz w:val="28"/>
                <w:szCs w:val="28"/>
                <w:u w:val="none"/>
                <w:lang w:val="en-US" w:eastAsia="zh-CN" w:bidi="ar"/>
              </w:rPr>
            </w:pPr>
            <w:r>
              <w:rPr>
                <w:rFonts w:hint="eastAsia" w:ascii="宋体" w:hAnsi="宋体" w:eastAsia="宋体" w:cs="宋体"/>
                <w:b w:val="0"/>
                <w:bCs w:val="0"/>
                <w:i w:val="0"/>
                <w:color w:val="000000"/>
                <w:kern w:val="0"/>
                <w:sz w:val="28"/>
                <w:szCs w:val="28"/>
                <w:u w:val="none"/>
                <w:lang w:val="en-US" w:eastAsia="zh-CN" w:bidi="ar"/>
              </w:rPr>
              <w:t>86寸多媒体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kern w:val="2"/>
                <w:sz w:val="28"/>
                <w:szCs w:val="28"/>
                <w:u w:val="none"/>
                <w:lang w:val="en-US" w:eastAsia="zh-CN" w:bidi="ar-SA"/>
              </w:rPr>
            </w:pPr>
            <w:r>
              <w:rPr>
                <w:rFonts w:hint="eastAsia" w:ascii="宋体" w:hAnsi="宋体" w:eastAsia="宋体" w:cs="宋体"/>
                <w:b w:val="0"/>
                <w:bCs w:val="0"/>
                <w:i w:val="0"/>
                <w:color w:val="000000"/>
                <w:kern w:val="0"/>
                <w:sz w:val="28"/>
                <w:szCs w:val="28"/>
                <w:u w:val="none"/>
                <w:lang w:val="en-US" w:eastAsia="zh-CN" w:bidi="ar"/>
              </w:rPr>
              <w:t>（含黑板）（套）</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kern w:val="0"/>
                <w:sz w:val="28"/>
                <w:szCs w:val="28"/>
                <w:u w:val="none"/>
                <w:lang w:val="en-US" w:eastAsia="zh-CN" w:bidi="ar"/>
              </w:rPr>
            </w:pPr>
            <w:r>
              <w:rPr>
                <w:rFonts w:hint="eastAsia" w:ascii="宋体" w:hAnsi="宋体" w:eastAsia="宋体" w:cs="宋体"/>
                <w:b w:val="0"/>
                <w:bCs w:val="0"/>
                <w:i w:val="0"/>
                <w:color w:val="000000"/>
                <w:kern w:val="0"/>
                <w:sz w:val="28"/>
                <w:szCs w:val="28"/>
                <w:u w:val="none"/>
                <w:lang w:val="en-US" w:eastAsia="zh-CN" w:bidi="ar"/>
              </w:rPr>
              <w:t>75寸多媒体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kern w:val="2"/>
                <w:sz w:val="28"/>
                <w:szCs w:val="28"/>
                <w:u w:val="none"/>
                <w:lang w:val="en-US" w:eastAsia="zh-CN" w:bidi="ar-SA"/>
              </w:rPr>
            </w:pPr>
            <w:r>
              <w:rPr>
                <w:rFonts w:hint="eastAsia" w:ascii="宋体" w:hAnsi="宋体" w:eastAsia="宋体" w:cs="宋体"/>
                <w:b w:val="0"/>
                <w:bCs w:val="0"/>
                <w:i w:val="0"/>
                <w:color w:val="000000"/>
                <w:kern w:val="0"/>
                <w:sz w:val="28"/>
                <w:szCs w:val="28"/>
                <w:u w:val="none"/>
                <w:lang w:val="en-US" w:eastAsia="zh-CN" w:bidi="ar"/>
              </w:rPr>
              <w:t>（不含黑板）（套）</w:t>
            </w:r>
          </w:p>
        </w:tc>
        <w:tc>
          <w:tcPr>
            <w:tcW w:w="180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lang w:val="en-US" w:eastAsia="zh-CN"/>
              </w:rPr>
            </w:pPr>
            <w:r>
              <w:rPr>
                <w:rFonts w:hint="eastAsia" w:ascii="宋体" w:hAnsi="宋体" w:eastAsia="宋体" w:cs="宋体"/>
                <w:b w:val="0"/>
                <w:bCs w:val="0"/>
                <w:i w:val="0"/>
                <w:color w:val="000000"/>
                <w:sz w:val="28"/>
                <w:szCs w:val="28"/>
                <w:u w:val="none"/>
                <w:lang w:val="en-US" w:eastAsia="zh-CN"/>
              </w:rPr>
              <w:t>合计数量</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eastAsia="宋体" w:cs="宋体"/>
                <w:b w:val="0"/>
                <w:bCs w:val="0"/>
                <w:i w:val="0"/>
                <w:color w:val="000000"/>
                <w:sz w:val="28"/>
                <w:szCs w:val="28"/>
                <w:u w:val="none"/>
                <w:lang w:val="en-US" w:eastAsia="zh-CN"/>
              </w:rPr>
            </w:pPr>
            <w:r>
              <w:rPr>
                <w:rFonts w:hint="eastAsia" w:ascii="宋体" w:hAnsi="宋体" w:eastAsia="宋体" w:cs="宋体"/>
                <w:b w:val="0"/>
                <w:bCs w:val="0"/>
                <w:i w:val="0"/>
                <w:color w:val="000000"/>
                <w:sz w:val="28"/>
                <w:szCs w:val="28"/>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新城小学</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12</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武川小学</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3</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熟溪小学</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5</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桐琴小学</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2</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泉溪小学</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2</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茭道小学</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18</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下杨小学</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明招小学</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5</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邵宅小学</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2</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白阳小学</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9</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东皋小学</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2</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项店小学</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4</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武义五中</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6</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民族中学</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3</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东皋中学</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6</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下杨中学</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10</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桃溪中学</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壶山街道中心幼儿园</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壶山幼儿园城东园</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kern w:val="0"/>
                <w:sz w:val="28"/>
                <w:szCs w:val="28"/>
                <w:u w:val="none"/>
                <w:lang w:val="en-US" w:eastAsia="zh-CN" w:bidi="ar"/>
              </w:rPr>
            </w:pPr>
            <w:r>
              <w:rPr>
                <w:rFonts w:hint="eastAsia" w:ascii="宋体" w:hAnsi="宋体" w:eastAsia="宋体" w:cs="宋体"/>
                <w:b w:val="0"/>
                <w:bCs w:val="0"/>
                <w:i w:val="0"/>
                <w:color w:val="000000"/>
                <w:kern w:val="0"/>
                <w:sz w:val="28"/>
                <w:szCs w:val="28"/>
                <w:u w:val="none"/>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b w:val="0"/>
                <w:bCs w:val="0"/>
                <w:i w:val="0"/>
                <w:color w:val="000000"/>
                <w:sz w:val="28"/>
                <w:szCs w:val="28"/>
                <w:u w:val="none"/>
                <w:lang w:val="en-US"/>
              </w:rPr>
            </w:pPr>
            <w:r>
              <w:rPr>
                <w:rFonts w:hint="eastAsia" w:ascii="宋体" w:hAnsi="宋体" w:eastAsia="宋体" w:cs="宋体"/>
                <w:b w:val="0"/>
                <w:bCs w:val="0"/>
                <w:i w:val="0"/>
                <w:color w:val="000000"/>
                <w:kern w:val="0"/>
                <w:sz w:val="28"/>
                <w:szCs w:val="28"/>
                <w:u w:val="none"/>
                <w:lang w:val="en-US" w:eastAsia="zh-CN" w:bidi="ar"/>
              </w:rPr>
              <w:t>（</w:t>
            </w:r>
            <w:r>
              <w:rPr>
                <w:rFonts w:hint="eastAsia" w:ascii="宋体" w:hAnsi="宋体" w:cs="宋体"/>
                <w:b w:val="0"/>
                <w:bCs w:val="0"/>
                <w:i w:val="0"/>
                <w:color w:val="000000"/>
                <w:kern w:val="0"/>
                <w:sz w:val="28"/>
                <w:szCs w:val="28"/>
                <w:u w:val="none"/>
                <w:lang w:val="en-US" w:eastAsia="zh-CN" w:bidi="ar"/>
              </w:rPr>
              <w:t>配</w:t>
            </w:r>
            <w:r>
              <w:rPr>
                <w:rFonts w:hint="eastAsia" w:ascii="宋体" w:hAnsi="宋体" w:eastAsia="宋体" w:cs="宋体"/>
                <w:b w:val="0"/>
                <w:bCs w:val="0"/>
                <w:i w:val="0"/>
                <w:color w:val="000000"/>
                <w:kern w:val="0"/>
                <w:sz w:val="28"/>
                <w:szCs w:val="28"/>
                <w:u w:val="none"/>
                <w:lang w:val="en-US" w:eastAsia="zh-CN" w:bidi="ar"/>
              </w:rPr>
              <w:t>移动支架）</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鸣阳幼儿园</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金湖幼儿园</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桐琴二幼</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泉溪二幼</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val="0"/>
                <w:bCs w:val="0"/>
                <w:i w:val="0"/>
                <w:color w:val="000000"/>
                <w:sz w:val="28"/>
                <w:szCs w:val="28"/>
                <w:u w:val="none"/>
                <w:lang w:eastAsia="zh-CN"/>
              </w:rPr>
            </w:pPr>
            <w:r>
              <w:rPr>
                <w:rFonts w:hint="eastAsia" w:ascii="宋体" w:hAnsi="宋体" w:cs="宋体"/>
                <w:b w:val="0"/>
                <w:bCs w:val="0"/>
                <w:i w:val="0"/>
                <w:color w:val="000000"/>
                <w:sz w:val="28"/>
                <w:szCs w:val="28"/>
                <w:u w:val="none"/>
                <w:lang w:eastAsia="zh-CN"/>
              </w:rPr>
              <w:t>合计</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92</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87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val="0"/>
                <w:bCs w:val="0"/>
                <w:i w:val="0"/>
                <w:color w:val="000000"/>
                <w:sz w:val="28"/>
                <w:szCs w:val="28"/>
                <w:u w:val="none"/>
              </w:rPr>
            </w:pPr>
            <w:r>
              <w:rPr>
                <w:rFonts w:hint="eastAsia" w:ascii="宋体" w:hAnsi="宋体" w:eastAsia="宋体" w:cs="宋体"/>
                <w:b w:val="0"/>
                <w:bCs w:val="0"/>
                <w:i w:val="0"/>
                <w:color w:val="000000"/>
                <w:kern w:val="0"/>
                <w:sz w:val="28"/>
                <w:szCs w:val="28"/>
                <w:u w:val="none"/>
                <w:lang w:val="en-US" w:eastAsia="zh-CN" w:bidi="ar"/>
              </w:rPr>
              <w:t>179</w:t>
            </w:r>
          </w:p>
        </w:tc>
      </w:tr>
    </w:tbl>
    <w:p>
      <w:pPr>
        <w:pStyle w:val="85"/>
        <w:numPr>
          <w:ilvl w:val="0"/>
          <w:numId w:val="0"/>
        </w:numPr>
        <w:rPr>
          <w:rFonts w:hint="eastAsia" w:ascii="宋体" w:hAnsi="宋体" w:eastAsia="宋体" w:cs="宋体"/>
          <w:b/>
          <w:sz w:val="24"/>
          <w:szCs w:val="24"/>
          <w:lang w:val="en-US" w:eastAsia="zh-CN"/>
        </w:rPr>
      </w:pPr>
    </w:p>
    <w:p>
      <w:pPr>
        <w:pStyle w:val="85"/>
        <w:numPr>
          <w:ilvl w:val="0"/>
          <w:numId w:val="0"/>
        </w:numPr>
        <w:ind w:firstLine="241" w:firstLineChars="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三、技术参数（标“●”为核心产品、标“▲”为实质性参数，不满足投标无效、标“★”为重要参数）</w:t>
      </w:r>
    </w:p>
    <w:tbl>
      <w:tblPr>
        <w:tblStyle w:val="68"/>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73"/>
        <w:gridCol w:w="7417"/>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71"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jc w:val="center"/>
              <w:textAlignment w:val="auto"/>
              <w:rPr>
                <w:rFonts w:hint="default" w:ascii="宋体" w:hAnsi="宋体" w:eastAsia="宋体" w:cs="宋体"/>
                <w:b/>
                <w:sz w:val="24"/>
                <w:szCs w:val="24"/>
              </w:rPr>
            </w:pPr>
            <w:r>
              <w:rPr>
                <w:rFonts w:hint="eastAsia" w:ascii="宋体" w:hAnsi="宋体" w:eastAsia="宋体" w:cs="宋体"/>
                <w:b/>
                <w:sz w:val="24"/>
                <w:szCs w:val="24"/>
              </w:rPr>
              <w:t>序号</w:t>
            </w:r>
          </w:p>
        </w:tc>
        <w:tc>
          <w:tcPr>
            <w:tcW w:w="873"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jc w:val="center"/>
              <w:textAlignment w:val="auto"/>
              <w:rPr>
                <w:rFonts w:hint="default" w:ascii="宋体" w:hAnsi="宋体" w:eastAsia="宋体" w:cs="宋体"/>
                <w:b/>
                <w:sz w:val="24"/>
                <w:szCs w:val="24"/>
              </w:rPr>
            </w:pPr>
            <w:r>
              <w:rPr>
                <w:rFonts w:hint="eastAsia" w:ascii="宋体" w:hAnsi="宋体" w:eastAsia="宋体" w:cs="宋体"/>
                <w:b/>
                <w:sz w:val="24"/>
                <w:szCs w:val="24"/>
              </w:rPr>
              <w:t>设备 名称</w:t>
            </w:r>
          </w:p>
        </w:tc>
        <w:tc>
          <w:tcPr>
            <w:tcW w:w="741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00" w:lineRule="exact"/>
              <w:ind w:left="0" w:right="0" w:firstLine="0"/>
              <w:jc w:val="center"/>
              <w:textAlignment w:val="auto"/>
              <w:rPr>
                <w:rFonts w:hint="default" w:ascii="宋体" w:hAnsi="宋体" w:eastAsia="宋体" w:cs="宋体"/>
                <w:b/>
                <w:sz w:val="24"/>
                <w:szCs w:val="24"/>
              </w:rPr>
            </w:pPr>
            <w:r>
              <w:rPr>
                <w:rFonts w:hint="eastAsia" w:ascii="宋体" w:hAnsi="宋体" w:eastAsia="宋体" w:cs="宋体"/>
                <w:b/>
                <w:sz w:val="24"/>
                <w:szCs w:val="24"/>
              </w:rPr>
              <w:t>型号及配置要求</w:t>
            </w:r>
          </w:p>
        </w:tc>
        <w:tc>
          <w:tcPr>
            <w:tcW w:w="72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00" w:lineRule="exact"/>
              <w:ind w:left="0" w:right="0" w:firstLine="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jc w:val="center"/>
              <w:textAlignment w:val="auto"/>
              <w:rPr>
                <w:rFonts w:hint="default" w:ascii="宋体" w:hAnsi="宋体" w:eastAsia="宋体" w:cs="宋体"/>
                <w:sz w:val="24"/>
                <w:szCs w:val="24"/>
              </w:rPr>
            </w:pPr>
            <w:r>
              <w:rPr>
                <w:rFonts w:hint="eastAsia" w:ascii="宋体" w:hAnsi="宋体" w:eastAsia="宋体" w:cs="宋体"/>
                <w:sz w:val="24"/>
                <w:szCs w:val="24"/>
              </w:rPr>
              <w:t>1</w:t>
            </w:r>
          </w:p>
        </w:tc>
        <w:tc>
          <w:tcPr>
            <w:tcW w:w="873"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textAlignment w:val="auto"/>
              <w:rPr>
                <w:rFonts w:hint="default" w:ascii="宋体" w:hAnsi="宋体" w:eastAsia="宋体" w:cs="宋体"/>
                <w:sz w:val="24"/>
                <w:szCs w:val="24"/>
                <w:highlight w:val="none"/>
              </w:rPr>
            </w:pPr>
            <w:r>
              <w:rPr>
                <w:rFonts w:hint="eastAsia" w:ascii="宋体" w:hAnsi="宋体" w:eastAsia="宋体" w:cs="宋体"/>
                <w:b/>
                <w:sz w:val="24"/>
                <w:szCs w:val="24"/>
                <w:lang w:val="en-US" w:eastAsia="zh-CN"/>
              </w:rPr>
              <w:t>●</w:t>
            </w:r>
            <w:r>
              <w:rPr>
                <w:rFonts w:hint="eastAsia" w:ascii="宋体" w:hAnsi="宋体" w:eastAsia="宋体" w:cs="宋体"/>
                <w:sz w:val="24"/>
                <w:szCs w:val="24"/>
                <w:highlight w:val="none"/>
              </w:rPr>
              <w:t>86寸智能交互一体机</w:t>
            </w:r>
          </w:p>
        </w:tc>
        <w:tc>
          <w:tcPr>
            <w:tcW w:w="7417"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jc w:val="left"/>
              <w:textAlignment w:val="auto"/>
              <w:rPr>
                <w:rFonts w:hint="default" w:ascii="宋体" w:hAnsi="宋体" w:eastAsia="宋体" w:cs="宋体"/>
                <w:color w:val="auto"/>
                <w:sz w:val="24"/>
                <w:szCs w:val="24"/>
                <w:highlight w:val="none"/>
              </w:rPr>
            </w:pPr>
            <w:r>
              <w:rPr>
                <w:rFonts w:hint="eastAsia" w:ascii="宋体" w:hAnsi="宋体" w:eastAsia="宋体" w:cs="宋体"/>
                <w:b/>
                <w:color w:val="auto"/>
                <w:sz w:val="24"/>
                <w:szCs w:val="24"/>
                <w:highlight w:val="none"/>
              </w:rPr>
              <w:t>提供投标样机演示视频。</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480" w:firstLineChars="200"/>
              <w:jc w:val="lef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整体设计：模块化设计,电视主机、高清显示屏和触控屏一体化设计，整机外部除电源线和其他外挂外连模块连线外，无可见电视和触控屏设备之间的外露连接线。电脑主机模块化设计，采取背部抽拉式的结构，可直接从一体机身的背面抽拉式取出，方便检测维护,易维护模块化的外观设计，触摸感应边框与LED一体化设计，表面无尖锐边缘或突起；</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jc w:val="left"/>
              <w:textAlignment w:val="auto"/>
              <w:rPr>
                <w:rFonts w:hint="default"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一、主体参数：</w:t>
            </w:r>
          </w:p>
          <w:p>
            <w:pPr>
              <w:keepNext w:val="0"/>
              <w:keepLines w:val="0"/>
              <w:pageBreakBefore w:val="0"/>
              <w:widowControl w:val="0"/>
              <w:numPr>
                <w:ilvl w:val="0"/>
                <w:numId w:val="1"/>
              </w:numPr>
              <w:suppressLineNumbers w:val="0"/>
              <w:kinsoku/>
              <w:wordWrap/>
              <w:overflowPunct/>
              <w:topLinePunct w:val="0"/>
              <w:bidi w:val="0"/>
              <w:spacing w:before="0" w:beforeAutospacing="0" w:after="0" w:afterAutospacing="0" w:line="400" w:lineRule="exact"/>
              <w:ind w:left="425" w:leftChars="0" w:right="0" w:hanging="425" w:firstLineChars="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▲红外触控技术，屏幕尺寸（对角线）：86英寸。</w:t>
            </w:r>
          </w:p>
          <w:p>
            <w:pPr>
              <w:keepNext w:val="0"/>
              <w:keepLines w:val="0"/>
              <w:pageBreakBefore w:val="0"/>
              <w:numPr>
                <w:ilvl w:val="0"/>
                <w:numId w:val="1"/>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屏幕类型：UHD超高清LED背光 A规屏,显示比例16:9。</w:t>
            </w:r>
          </w:p>
          <w:p>
            <w:pPr>
              <w:keepNext w:val="0"/>
              <w:keepLines w:val="0"/>
              <w:pageBreakBefore w:val="0"/>
              <w:numPr>
                <w:ilvl w:val="0"/>
                <w:numId w:val="1"/>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对比度：≥</w:t>
            </w:r>
            <w:r>
              <w:rPr>
                <w:rFonts w:hint="eastAsia" w:ascii="宋体" w:hAnsi="宋体" w:eastAsia="宋体" w:cs="宋体"/>
                <w:color w:val="auto"/>
                <w:sz w:val="24"/>
                <w:szCs w:val="24"/>
                <w:highlight w:val="none"/>
              </w:rPr>
              <w:t>4000:1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图像物理分辨率：≥3840*2160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亮度：300-400cd/</w:t>
            </w:r>
            <w:r>
              <w:rPr>
                <w:rFonts w:hint="eastAsia" w:ascii="宋体" w:hAnsi="宋体" w:eastAsia="宋体" w:cs="宋体"/>
                <w:color w:val="auto"/>
                <w:sz w:val="24"/>
                <w:szCs w:val="24"/>
                <w:highlight w:val="none"/>
                <w:lang w:val="en-US" w:eastAsia="zh-CN"/>
              </w:rPr>
              <w:t>㎡。</w:t>
            </w:r>
          </w:p>
          <w:p>
            <w:pPr>
              <w:keepNext w:val="0"/>
              <w:keepLines w:val="0"/>
              <w:pageBreakBefore w:val="0"/>
              <w:numPr>
                <w:ilvl w:val="0"/>
                <w:numId w:val="1"/>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书写材质：防撞防眩光钢化玻璃；玻璃表面硬度≥9H。</w:t>
            </w:r>
          </w:p>
          <w:p>
            <w:pPr>
              <w:keepNext w:val="0"/>
              <w:keepLines w:val="0"/>
              <w:pageBreakBefore w:val="0"/>
              <w:numPr>
                <w:ilvl w:val="0"/>
                <w:numId w:val="1"/>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eastAsia" w:ascii="Times New Roman" w:hAnsi="Times New Roman" w:eastAsia="宋体" w:cs="Times New Roman"/>
                <w:color w:val="auto"/>
                <w:lang w:eastAsia="zh-CN"/>
              </w:rPr>
            </w:pPr>
            <w:r>
              <w:rPr>
                <w:rFonts w:hint="eastAsia" w:ascii="宋体" w:hAnsi="宋体" w:eastAsia="宋体" w:cs="宋体"/>
                <w:color w:val="auto"/>
                <w:sz w:val="24"/>
                <w:szCs w:val="24"/>
                <w:highlight w:val="none"/>
              </w:rPr>
              <w:t>整机具备抗强光干扰性能，在100KLUX照度的光照下保证正常触控、书写。</w:t>
            </w:r>
          </w:p>
          <w:p>
            <w:pPr>
              <w:keepNext w:val="0"/>
              <w:keepLines w:val="0"/>
              <w:pageBreakBefore w:val="0"/>
              <w:numPr>
                <w:ilvl w:val="0"/>
                <w:numId w:val="1"/>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eastAsia" w:ascii="Times New Roman" w:hAnsi="Times New Roman" w:eastAsia="宋体" w:cs="Times New Roman"/>
                <w:color w:val="auto"/>
                <w:lang w:eastAsia="zh-CN"/>
              </w:rPr>
            </w:pPr>
            <w:r>
              <w:rPr>
                <w:rFonts w:hint="eastAsia" w:ascii="宋体" w:hAnsi="宋体" w:eastAsia="宋体" w:cs="宋体"/>
                <w:b w:val="0"/>
                <w:bCs w:val="0"/>
                <w:color w:val="auto"/>
                <w:sz w:val="24"/>
                <w:szCs w:val="24"/>
                <w:highlight w:val="none"/>
                <w:lang w:val="en-US" w:eastAsia="zh-CN"/>
              </w:rPr>
              <w:t>整机背光系统支持DC调光方式，避免频闪调光引起的视觉疲劳；支持纸质护眼，环境色温判断，全方位保障师生用眼。</w:t>
            </w:r>
            <w:r>
              <w:rPr>
                <w:rFonts w:hint="eastAsia" w:ascii="宋体" w:hAnsi="宋体" w:eastAsia="宋体" w:cs="宋体"/>
                <w:color w:val="auto"/>
                <w:sz w:val="24"/>
                <w:szCs w:val="24"/>
                <w:highlight w:val="none"/>
              </w:rPr>
              <w:t>（提供权威机构出具的相关检测报告）</w:t>
            </w:r>
          </w:p>
          <w:p>
            <w:pPr>
              <w:keepNext w:val="0"/>
              <w:keepLines w:val="0"/>
              <w:pageBreakBefore w:val="0"/>
              <w:numPr>
                <w:ilvl w:val="0"/>
                <w:numId w:val="1"/>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内置音箱：</w:t>
            </w:r>
            <w:r>
              <w:rPr>
                <w:rFonts w:hint="eastAsia" w:ascii="宋体" w:hAnsi="宋体" w:eastAsia="宋体" w:cs="宋体"/>
                <w:b w:val="0"/>
                <w:bCs w:val="0"/>
                <w:color w:val="auto"/>
                <w:sz w:val="24"/>
                <w:szCs w:val="24"/>
                <w:highlight w:val="none"/>
                <w:lang w:val="en-US" w:eastAsia="zh-CN"/>
              </w:rPr>
              <w:t>总功率</w:t>
            </w:r>
            <w:r>
              <w:rPr>
                <w:rFonts w:hint="eastAsia" w:ascii="宋体" w:hAnsi="宋体" w:eastAsia="宋体" w:cs="宋体"/>
                <w:color w:val="auto"/>
                <w:sz w:val="24"/>
                <w:szCs w:val="24"/>
                <w:highlight w:val="none"/>
              </w:rPr>
              <w:t>≥60W。</w:t>
            </w:r>
          </w:p>
          <w:p>
            <w:pPr>
              <w:keepNext w:val="0"/>
              <w:keepLines w:val="0"/>
              <w:pageBreakBefore w:val="0"/>
              <w:numPr>
                <w:ilvl w:val="0"/>
                <w:numId w:val="1"/>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摄像头：</w:t>
            </w:r>
            <w:r>
              <w:rPr>
                <w:rFonts w:hint="eastAsia" w:ascii="宋体" w:hAnsi="宋体" w:eastAsia="宋体" w:cs="宋体"/>
                <w:color w:val="auto"/>
                <w:sz w:val="24"/>
                <w:szCs w:val="24"/>
              </w:rPr>
              <w:t>整机内置4K高清摄像头</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highlight w:val="none"/>
                <w:lang w:val="en-US" w:eastAsia="zh-CN"/>
              </w:rPr>
              <w:t>1300w像素，</w:t>
            </w:r>
            <w:r>
              <w:rPr>
                <w:rFonts w:hint="eastAsia" w:ascii="宋体" w:hAnsi="宋体" w:eastAsia="宋体" w:cs="宋体"/>
                <w:color w:val="auto"/>
                <w:sz w:val="24"/>
                <w:szCs w:val="24"/>
              </w:rPr>
              <w:t>摄像头采用广角设计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方便拍摄第一排学生</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highlight w:val="none"/>
              </w:rPr>
              <w:t>支持</w:t>
            </w:r>
            <w:r>
              <w:rPr>
                <w:rFonts w:hint="eastAsia" w:ascii="宋体" w:hAnsi="宋体" w:eastAsia="宋体" w:cs="宋体"/>
                <w:b w:val="0"/>
                <w:bCs w:val="0"/>
                <w:color w:val="auto"/>
                <w:sz w:val="24"/>
                <w:szCs w:val="24"/>
                <w:highlight w:val="none"/>
                <w:lang w:val="en-US" w:eastAsia="zh-CN"/>
              </w:rPr>
              <w:t>人脸</w:t>
            </w:r>
            <w:r>
              <w:rPr>
                <w:rFonts w:hint="eastAsia" w:ascii="宋体" w:hAnsi="宋体" w:eastAsia="宋体" w:cs="宋体"/>
                <w:b w:val="0"/>
                <w:bCs w:val="0"/>
                <w:color w:val="auto"/>
                <w:sz w:val="24"/>
                <w:szCs w:val="24"/>
                <w:highlight w:val="none"/>
              </w:rPr>
              <w:t>识别、</w:t>
            </w:r>
            <w:r>
              <w:rPr>
                <w:rFonts w:hint="eastAsia" w:ascii="宋体" w:hAnsi="宋体" w:eastAsia="宋体" w:cs="宋体"/>
                <w:b w:val="0"/>
                <w:bCs w:val="0"/>
                <w:color w:val="auto"/>
                <w:sz w:val="24"/>
                <w:szCs w:val="24"/>
                <w:highlight w:val="none"/>
                <w:lang w:val="en-US" w:eastAsia="zh-CN"/>
              </w:rPr>
              <w:t>远程巡课</w:t>
            </w:r>
            <w:r>
              <w:rPr>
                <w:rFonts w:hint="eastAsia" w:ascii="宋体" w:hAnsi="宋体" w:eastAsia="宋体" w:cs="宋体"/>
                <w:color w:val="auto"/>
                <w:sz w:val="24"/>
                <w:szCs w:val="24"/>
                <w:highlight w:val="none"/>
              </w:rPr>
              <w:t>功能</w:t>
            </w:r>
            <w:r>
              <w:rPr>
                <w:rFonts w:hint="eastAsia" w:ascii="宋体" w:hAnsi="宋体" w:eastAsia="宋体" w:cs="宋体"/>
                <w:color w:val="auto"/>
                <w:sz w:val="24"/>
                <w:szCs w:val="24"/>
                <w:highlight w:val="none"/>
                <w:lang w:eastAsia="zh-CN"/>
              </w:rPr>
              <w:t>。</w:t>
            </w:r>
          </w:p>
          <w:p>
            <w:pPr>
              <w:keepNext w:val="0"/>
              <w:keepLines w:val="0"/>
              <w:pageBreakBefore w:val="0"/>
              <w:numPr>
                <w:ilvl w:val="0"/>
                <w:numId w:val="1"/>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整机内置支持WiFi6无线网卡，蓝牙Bluetooth5.4，连接稳定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传输更快</w:t>
            </w:r>
            <w:r>
              <w:rPr>
                <w:rFonts w:hint="eastAsia" w:ascii="宋体" w:hAnsi="宋体" w:eastAsia="宋体" w:cs="宋体"/>
                <w:color w:val="auto"/>
                <w:sz w:val="24"/>
                <w:szCs w:val="24"/>
                <w:highlight w:val="none"/>
              </w:rPr>
              <w:t>。</w:t>
            </w:r>
          </w:p>
          <w:p>
            <w:pPr>
              <w:keepNext w:val="0"/>
              <w:keepLines w:val="0"/>
              <w:pageBreakBefore w:val="0"/>
              <w:numPr>
                <w:ilvl w:val="0"/>
                <w:numId w:val="1"/>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交互平板前置面板至少提供3路USB接口,至少一路可为双读取，3个接口为2路USB3.0接口和1路Type-C口，</w:t>
            </w:r>
            <w:r>
              <w:rPr>
                <w:rFonts w:hint="eastAsia" w:ascii="宋体" w:hAnsi="宋体" w:eastAsia="宋体" w:cs="宋体"/>
                <w:b/>
                <w:bCs/>
                <w:color w:val="auto"/>
                <w:sz w:val="24"/>
                <w:szCs w:val="24"/>
                <w:highlight w:val="none"/>
              </w:rPr>
              <w:t>有U盘防撞设计</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外加一条USB外接线。</w:t>
            </w:r>
          </w:p>
          <w:p>
            <w:pPr>
              <w:keepNext w:val="0"/>
              <w:keepLines w:val="0"/>
              <w:pageBreakBefore w:val="0"/>
              <w:numPr>
                <w:ilvl w:val="0"/>
                <w:numId w:val="1"/>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支持PC系统还原，不需专业人员即可轻松解决电脑系统故障；</w:t>
            </w:r>
          </w:p>
          <w:p>
            <w:pPr>
              <w:keepNext w:val="0"/>
              <w:keepLines w:val="0"/>
              <w:pageBreakBefore w:val="0"/>
              <w:numPr>
                <w:ilvl w:val="0"/>
                <w:numId w:val="1"/>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非接触式红外触摸技术,触摸点数：≥</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0点；整机屏幕触摸有效识别高度不超过</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mm，书写触控延迟≤25ms</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Cs/>
                <w:color w:val="auto"/>
                <w:sz w:val="24"/>
                <w:szCs w:val="24"/>
              </w:rPr>
              <w:t>(提供相关检测报告)</w:t>
            </w:r>
          </w:p>
          <w:p>
            <w:pPr>
              <w:keepNext w:val="0"/>
              <w:keepLines w:val="0"/>
              <w:pageBreakBefore w:val="0"/>
              <w:numPr>
                <w:ilvl w:val="0"/>
                <w:numId w:val="1"/>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防尘：智能触控技术，触控效果不受触摸框粉尘堆积影响；</w:t>
            </w:r>
          </w:p>
          <w:p>
            <w:pPr>
              <w:keepNext w:val="0"/>
              <w:keepLines w:val="0"/>
              <w:pageBreakBefore w:val="0"/>
              <w:numPr>
                <w:ilvl w:val="0"/>
                <w:numId w:val="1"/>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★OPS主机，集成在机器后盖里面。无需任何工具即可拆卸，方便抽拉取出。</w:t>
            </w:r>
            <w:r>
              <w:rPr>
                <w:rFonts w:hint="eastAsia" w:ascii="Times New Roman" w:hAnsi="Times New Roman" w:eastAsia="宋体" w:cs="Times New Roman"/>
                <w:color w:val="auto"/>
              </w:rPr>
              <w:t>CPU：主频≥2.0GHz，核心≥8核，线程≥12线程。</w:t>
            </w:r>
            <w:r>
              <w:rPr>
                <w:rFonts w:hint="eastAsia" w:ascii="宋体" w:hAnsi="宋体" w:eastAsia="宋体" w:cs="宋体"/>
                <w:color w:val="auto"/>
                <w:sz w:val="24"/>
                <w:szCs w:val="24"/>
                <w:highlight w:val="none"/>
              </w:rPr>
              <w:t>内存：≥</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G DDR4；硬盘： 256G SSD或以上配置,并具有防震功能；电脑接口：≥ 2路USB3.0接口、</w:t>
            </w:r>
            <w:r>
              <w:rPr>
                <w:rFonts w:hint="eastAsia" w:ascii="宋体" w:hAnsi="宋体" w:eastAsia="宋体" w:cs="宋体"/>
                <w:bCs/>
                <w:color w:val="auto"/>
                <w:sz w:val="24"/>
                <w:szCs w:val="24"/>
                <w:highlight w:val="none"/>
              </w:rPr>
              <w:t>HDMI 1个或以上</w:t>
            </w:r>
            <w:r>
              <w:rPr>
                <w:rFonts w:hint="eastAsia" w:ascii="宋体" w:hAnsi="宋体" w:eastAsia="宋体" w:cs="宋体"/>
                <w:color w:val="auto"/>
                <w:sz w:val="24"/>
                <w:szCs w:val="24"/>
                <w:highlight w:val="none"/>
              </w:rPr>
              <w:t>(标准HDMI接口，不接受转接方式)；</w:t>
            </w:r>
          </w:p>
          <w:p>
            <w:pPr>
              <w:keepNext w:val="0"/>
              <w:keepLines w:val="0"/>
              <w:pageBreakBefore w:val="0"/>
              <w:widowControl w:val="0"/>
              <w:numPr>
                <w:ilvl w:val="0"/>
                <w:numId w:val="1"/>
              </w:numPr>
              <w:suppressLineNumbers w:val="0"/>
              <w:kinsoku/>
              <w:wordWrap/>
              <w:overflowPunct/>
              <w:topLinePunct w:val="0"/>
              <w:autoSpaceDE w:val="0"/>
              <w:autoSpaceDN w:val="0"/>
              <w:bidi w:val="0"/>
              <w:adjustRightInd w:val="0"/>
              <w:spacing w:before="0" w:beforeAutospacing="0" w:after="0" w:afterAutospacing="0" w:line="400" w:lineRule="exact"/>
              <w:ind w:left="425" w:leftChars="0" w:right="0" w:hanging="425" w:firstLine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内置电脑支持对接统信系统或麒麟系统（提供相关软件公司兼容的认证证书）</w:t>
            </w:r>
          </w:p>
          <w:p>
            <w:pPr>
              <w:keepNext w:val="0"/>
              <w:keepLines w:val="0"/>
              <w:pageBreakBefore w:val="0"/>
              <w:numPr>
                <w:ilvl w:val="0"/>
                <w:numId w:val="1"/>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配置可充电式无线鼠标、无线键盘，及一支收缩教鞭；</w:t>
            </w:r>
          </w:p>
          <w:p>
            <w:pPr>
              <w:keepNext w:val="0"/>
              <w:keepLines w:val="0"/>
              <w:pageBreakBefore w:val="0"/>
              <w:numPr>
                <w:ilvl w:val="0"/>
                <w:numId w:val="1"/>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平板具备双系统备份功能，可实现无PC状态下，进入安卓系统正常教学。</w:t>
            </w:r>
          </w:p>
          <w:p>
            <w:pPr>
              <w:keepNext w:val="0"/>
              <w:keepLines w:val="0"/>
              <w:pageBreakBefore w:val="0"/>
              <w:numPr>
                <w:ilvl w:val="0"/>
                <w:numId w:val="1"/>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五年免费上门服务质保，投标人中标后提供原厂承诺函并加盖公章。</w:t>
            </w:r>
          </w:p>
          <w:p>
            <w:pPr>
              <w:keepNext w:val="0"/>
              <w:keepLines w:val="0"/>
              <w:pageBreakBefore w:val="0"/>
              <w:numPr>
                <w:ilvl w:val="0"/>
                <w:numId w:val="2"/>
              </w:numPr>
              <w:suppressLineNumbers w:val="0"/>
              <w:kinsoku/>
              <w:wordWrap/>
              <w:overflowPunct/>
              <w:topLinePunct w:val="0"/>
              <w:bidi w:val="0"/>
              <w:adjustRightInd/>
              <w:spacing w:before="0" w:beforeAutospacing="0" w:after="0" w:afterAutospacing="0" w:line="400" w:lineRule="exact"/>
              <w:ind w:left="0" w:right="0" w:firstLine="0"/>
              <w:jc w:val="left"/>
              <w:textAlignment w:val="auto"/>
              <w:rPr>
                <w:rFonts w:hint="default" w:ascii="Times New Roman" w:hAnsi="Times New Roman" w:eastAsia="宋体" w:cs="Times New Roman"/>
                <w:color w:val="auto"/>
              </w:rPr>
            </w:pPr>
            <w:r>
              <w:rPr>
                <w:rFonts w:hint="eastAsia" w:ascii="宋体" w:hAnsi="宋体" w:eastAsia="宋体" w:cs="宋体"/>
                <w:b/>
                <w:color w:val="auto"/>
                <w:sz w:val="24"/>
                <w:szCs w:val="24"/>
                <w:highlight w:val="none"/>
              </w:rPr>
              <w:t>交互功能与平板软件：</w:t>
            </w:r>
          </w:p>
          <w:p>
            <w:pPr>
              <w:keepNext w:val="0"/>
              <w:keepLines w:val="0"/>
              <w:pageBreakBefore w:val="0"/>
              <w:widowControl w:val="0"/>
              <w:numPr>
                <w:ilvl w:val="0"/>
                <w:numId w:val="3"/>
              </w:numPr>
              <w:suppressLineNumbers w:val="0"/>
              <w:kinsoku/>
              <w:wordWrap/>
              <w:overflowPunct/>
              <w:topLinePunct w:val="0"/>
              <w:bidi w:val="0"/>
              <w:spacing w:before="0" w:beforeAutospacing="0" w:after="0" w:afterAutospacing="0" w:line="400" w:lineRule="exact"/>
              <w:ind w:left="425" w:leftChars="0" w:right="0" w:hanging="425" w:firstLineChars="0"/>
              <w:textAlignment w:val="auto"/>
              <w:rPr>
                <w:rFonts w:hint="eastAsia" w:ascii="宋体" w:hAnsi="宋体" w:eastAsia="宋体" w:cs="宋体"/>
                <w:b w:val="0"/>
                <w:bCs w:val="0"/>
                <w:color w:val="auto"/>
                <w:sz w:val="24"/>
                <w:szCs w:val="24"/>
                <w:lang w:val="en-US" w:eastAsia="zh-CN" w:bidi="ar-SA"/>
              </w:rPr>
            </w:pPr>
            <w:r>
              <w:rPr>
                <w:rFonts w:hint="eastAsia" w:ascii="宋体" w:hAnsi="宋体" w:eastAsia="宋体" w:cs="宋体"/>
                <w:b w:val="0"/>
                <w:bCs w:val="0"/>
                <w:color w:val="auto"/>
                <w:sz w:val="24"/>
                <w:szCs w:val="24"/>
                <w:lang w:val="en-US" w:eastAsia="zh-CN" w:bidi="ar-SA"/>
              </w:rPr>
              <w:t>支持移动端无线投屏，支持移动端和一体机不使用同一网络的情况下，可进行拍照上传、投屏。</w:t>
            </w:r>
          </w:p>
          <w:p>
            <w:pPr>
              <w:keepNext w:val="0"/>
              <w:keepLines w:val="0"/>
              <w:pageBreakBefore w:val="0"/>
              <w:numPr>
                <w:ilvl w:val="0"/>
                <w:numId w:val="3"/>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断电保护功能：当电脑意外重启，之前未保存过的白板书写页面，可以自动恢复。</w:t>
            </w:r>
          </w:p>
          <w:p>
            <w:pPr>
              <w:keepNext w:val="0"/>
              <w:keepLines w:val="0"/>
              <w:pageBreakBefore w:val="0"/>
              <w:numPr>
                <w:ilvl w:val="0"/>
                <w:numId w:val="3"/>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Times New Roman" w:hAnsi="Times New Roman" w:eastAsia="宋体" w:cs="Times New Roman"/>
              </w:rPr>
            </w:pPr>
            <w:r>
              <w:rPr>
                <w:rFonts w:hint="eastAsia" w:ascii="宋体" w:hAnsi="宋体" w:eastAsia="宋体" w:cs="宋体"/>
                <w:b w:val="0"/>
                <w:bCs w:val="0"/>
                <w:color w:val="auto"/>
                <w:sz w:val="24"/>
                <w:szCs w:val="24"/>
                <w:highlight w:val="none"/>
              </w:rPr>
              <w:t>具备智能手势识别功能，在任意信号源通道下可识别手势滑动并调用响应功能。</w:t>
            </w:r>
          </w:p>
          <w:p>
            <w:pPr>
              <w:keepNext w:val="0"/>
              <w:keepLines w:val="0"/>
              <w:pageBreakBefore w:val="0"/>
              <w:numPr>
                <w:ilvl w:val="0"/>
                <w:numId w:val="3"/>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Times New Roman" w:hAnsi="Times New Roman" w:eastAsia="宋体" w:cs="Times New Roman"/>
              </w:rPr>
            </w:pPr>
            <w:r>
              <w:rPr>
                <w:rFonts w:hint="default" w:ascii="Times New Roman" w:hAnsi="Times New Roman" w:eastAsia="宋体" w:cs="Times New Roman"/>
                <w:sz w:val="24"/>
                <w:szCs w:val="24"/>
              </w:rPr>
              <w:t>要求具备关闭推拉黑板</w:t>
            </w:r>
            <w:r>
              <w:rPr>
                <w:rFonts w:hint="eastAsia" w:ascii="Times New Roman" w:hAnsi="Times New Roman" w:eastAsia="宋体" w:cs="Times New Roman"/>
                <w:sz w:val="24"/>
                <w:szCs w:val="24"/>
              </w:rPr>
              <w:t>，</w:t>
            </w:r>
            <w:r>
              <w:rPr>
                <w:rFonts w:hint="default" w:ascii="Times New Roman" w:hAnsi="Times New Roman" w:eastAsia="宋体" w:cs="Times New Roman"/>
                <w:sz w:val="24"/>
                <w:szCs w:val="24"/>
              </w:rPr>
              <w:t>整机自动进入黑屏节能模式（该功能启动时间可自主设置）的功能（提供</w:t>
            </w:r>
            <w:r>
              <w:rPr>
                <w:rFonts w:hint="eastAsia" w:ascii="Times New Roman" w:hAnsi="Times New Roman" w:eastAsia="宋体" w:cs="Times New Roman"/>
                <w:sz w:val="24"/>
                <w:szCs w:val="24"/>
              </w:rPr>
              <w:t>第三方</w:t>
            </w:r>
            <w:r>
              <w:rPr>
                <w:rFonts w:hint="default" w:ascii="Times New Roman" w:hAnsi="Times New Roman" w:eastAsia="宋体" w:cs="Times New Roman"/>
                <w:sz w:val="24"/>
                <w:szCs w:val="24"/>
              </w:rPr>
              <w:t>检测机构出具的检测报告）；</w:t>
            </w:r>
          </w:p>
          <w:p>
            <w:pPr>
              <w:keepNext w:val="0"/>
              <w:keepLines w:val="0"/>
              <w:pageBreakBefore w:val="0"/>
              <w:numPr>
                <w:ilvl w:val="0"/>
                <w:numId w:val="3"/>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学科工具：提供至少</w:t>
            </w:r>
            <w:r>
              <w:rPr>
                <w:rFonts w:hint="eastAsia" w:ascii="宋体" w:hAnsi="宋体" w:eastAsia="宋体" w:cs="宋体"/>
                <w:b w:val="0"/>
                <w:bCs w:val="0"/>
                <w:color w:val="auto"/>
                <w:sz w:val="24"/>
                <w:szCs w:val="24"/>
                <w:highlight w:val="none"/>
                <w:lang w:val="en-US" w:eastAsia="zh-CN"/>
              </w:rPr>
              <w:t>19种</w:t>
            </w:r>
            <w:r>
              <w:rPr>
                <w:rFonts w:hint="eastAsia" w:ascii="宋体" w:hAnsi="宋体" w:eastAsia="宋体" w:cs="宋体"/>
                <w:b w:val="0"/>
                <w:bCs w:val="0"/>
                <w:color w:val="auto"/>
                <w:sz w:val="24"/>
                <w:szCs w:val="24"/>
                <w:highlight w:val="none"/>
              </w:rPr>
              <w:t>以上学科工具或教学资源</w:t>
            </w:r>
            <w:r>
              <w:rPr>
                <w:rFonts w:hint="eastAsia" w:ascii="宋体" w:hAnsi="宋体" w:eastAsia="宋体" w:cs="宋体"/>
                <w:b w:val="0"/>
                <w:bCs w:val="0"/>
                <w:color w:val="auto"/>
                <w:sz w:val="24"/>
                <w:szCs w:val="24"/>
                <w:highlight w:val="none"/>
                <w:lang w:eastAsia="zh-CN"/>
              </w:rPr>
              <w:t>。</w:t>
            </w:r>
          </w:p>
          <w:p>
            <w:pPr>
              <w:keepNext w:val="0"/>
              <w:keepLines w:val="0"/>
              <w:pageBreakBefore w:val="0"/>
              <w:numPr>
                <w:ilvl w:val="0"/>
                <w:numId w:val="3"/>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b w:val="0"/>
                <w:bCs w:val="0"/>
                <w:color w:val="auto"/>
                <w:sz w:val="24"/>
                <w:szCs w:val="24"/>
                <w:highlight w:val="none"/>
              </w:rPr>
            </w:pPr>
            <w:r>
              <w:rPr>
                <w:rFonts w:hint="eastAsia" w:ascii="宋体" w:hAnsi="宋体" w:eastAsia="宋体" w:cs="宋体"/>
                <w:color w:val="auto"/>
                <w:sz w:val="24"/>
                <w:szCs w:val="24"/>
              </w:rPr>
              <w:t>一体机安装集控软件，学校与区域跨网段集控，方便教育局、学校统一管理。</w:t>
            </w:r>
          </w:p>
          <w:p>
            <w:pPr>
              <w:keepNext w:val="0"/>
              <w:keepLines w:val="0"/>
              <w:pageBreakBefore w:val="0"/>
              <w:numPr>
                <w:ilvl w:val="0"/>
                <w:numId w:val="3"/>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支持快速录制微课</w:t>
            </w:r>
            <w:r>
              <w:rPr>
                <w:rFonts w:hint="eastAsia" w:ascii="宋体" w:hAnsi="宋体" w:eastAsia="宋体" w:cs="宋体"/>
                <w:b w:val="0"/>
                <w:bCs w:val="0"/>
                <w:color w:val="auto"/>
                <w:sz w:val="24"/>
                <w:szCs w:val="24"/>
                <w:highlight w:val="none"/>
                <w:lang w:eastAsia="zh-CN"/>
              </w:rPr>
              <w:t>，</w:t>
            </w:r>
            <w:r>
              <w:rPr>
                <w:rFonts w:hint="eastAsia" w:ascii="Times New Roman" w:hAnsi="Times New Roman" w:eastAsia="宋体" w:cs="Times New Roman"/>
                <w:color w:val="auto"/>
                <w:lang w:val="en-US" w:eastAsia="zh-CN"/>
              </w:rPr>
              <w:t>支持实现电子化听评课</w:t>
            </w:r>
            <w:r>
              <w:rPr>
                <w:rFonts w:hint="eastAsia" w:cs="Times New Roman"/>
                <w:color w:val="auto"/>
                <w:lang w:val="en-US" w:eastAsia="zh-CN"/>
              </w:rPr>
              <w:t>。</w:t>
            </w:r>
          </w:p>
          <w:p>
            <w:pPr>
              <w:keepNext w:val="0"/>
              <w:keepLines w:val="0"/>
              <w:pageBreakBefore w:val="0"/>
              <w:numPr>
                <w:ilvl w:val="0"/>
                <w:numId w:val="3"/>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支持将互动教学课件支持定向精准分享，分享者可将互动课件、课件组精准推送至指定接收方账号云空间，接收方可在云空间接收并打开分享课件。</w:t>
            </w:r>
          </w:p>
          <w:p>
            <w:pPr>
              <w:keepNext w:val="0"/>
              <w:keepLines w:val="0"/>
              <w:pageBreakBefore w:val="0"/>
              <w:numPr>
                <w:ilvl w:val="0"/>
                <w:numId w:val="3"/>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支持信息化教学数据分五</w:t>
            </w:r>
            <w:r>
              <w:rPr>
                <w:rFonts w:hint="eastAsia" w:ascii="宋体" w:hAnsi="宋体" w:eastAsia="宋体" w:cs="宋体"/>
                <w:color w:val="auto"/>
                <w:sz w:val="24"/>
                <w:szCs w:val="24"/>
                <w:highlight w:val="none"/>
              </w:rPr>
              <w:t>个维度进行评估，分别为课件制作、听课评课、师生互动、互动教学、家校沟通，学校信息化教学情况一目了然。</w:t>
            </w:r>
          </w:p>
          <w:p>
            <w:pPr>
              <w:keepNext w:val="0"/>
              <w:keepLines w:val="0"/>
              <w:pageBreakBefore w:val="0"/>
              <w:numPr>
                <w:ilvl w:val="0"/>
                <w:numId w:val="3"/>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一体机相关软件支持对接统信</w:t>
            </w:r>
            <w:r>
              <w:rPr>
                <w:rFonts w:hint="eastAsia" w:ascii="宋体" w:hAnsi="宋体" w:eastAsia="宋体" w:cs="宋体"/>
                <w:b w:val="0"/>
                <w:bCs w:val="0"/>
                <w:color w:val="auto"/>
                <w:sz w:val="24"/>
                <w:szCs w:val="24"/>
                <w:highlight w:val="none"/>
                <w:lang w:val="en-US" w:eastAsia="zh-CN"/>
              </w:rPr>
              <w:t>系统</w:t>
            </w:r>
            <w:r>
              <w:rPr>
                <w:rFonts w:hint="eastAsia" w:ascii="宋体" w:hAnsi="宋体" w:eastAsia="宋体" w:cs="宋体"/>
                <w:b w:val="0"/>
                <w:bCs w:val="0"/>
                <w:color w:val="auto"/>
                <w:sz w:val="24"/>
                <w:szCs w:val="24"/>
                <w:highlight w:val="none"/>
              </w:rPr>
              <w:t>或麒麟</w:t>
            </w:r>
            <w:r>
              <w:rPr>
                <w:rFonts w:hint="eastAsia" w:ascii="宋体" w:hAnsi="宋体" w:eastAsia="宋体" w:cs="宋体"/>
                <w:b w:val="0"/>
                <w:bCs w:val="0"/>
                <w:color w:val="auto"/>
                <w:sz w:val="24"/>
                <w:szCs w:val="24"/>
                <w:highlight w:val="none"/>
                <w:lang w:val="en-US" w:eastAsia="zh-CN"/>
              </w:rPr>
              <w:t>系统</w:t>
            </w:r>
            <w:r>
              <w:rPr>
                <w:rFonts w:hint="eastAsia" w:ascii="宋体" w:hAnsi="宋体" w:eastAsia="宋体" w:cs="宋体"/>
                <w:b w:val="0"/>
                <w:bCs w:val="0"/>
                <w:color w:val="auto"/>
                <w:sz w:val="24"/>
                <w:szCs w:val="24"/>
                <w:highlight w:val="none"/>
              </w:rPr>
              <w:t>（提供相关软件公司兼容的认证证书）</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jc w:val="left"/>
              <w:textAlignment w:val="auto"/>
              <w:rPr>
                <w:rFonts w:hint="default"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三、配套资源：</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jc w:val="left"/>
              <w:textAlignment w:val="auto"/>
              <w:rPr>
                <w:rFonts w:hint="default"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提供在线资源库及质保期内免费升级。</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jc w:val="left"/>
              <w:textAlignment w:val="auto"/>
              <w:rPr>
                <w:rFonts w:hint="default"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四、管控平台：</w:t>
            </w:r>
          </w:p>
          <w:p>
            <w:pPr>
              <w:keepNext w:val="0"/>
              <w:keepLines w:val="0"/>
              <w:pageBreakBefore w:val="0"/>
              <w:numPr>
                <w:ilvl w:val="0"/>
                <w:numId w:val="4"/>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后台控制端采用B/S架构设计，可在Windows、Linux、Android、IOS等多种不同的操作系统上通过网页浏览器登陆进行操作。</w:t>
            </w:r>
          </w:p>
          <w:p>
            <w:pPr>
              <w:keepNext w:val="0"/>
              <w:keepLines w:val="0"/>
              <w:pageBreakBefore w:val="0"/>
              <w:numPr>
                <w:ilvl w:val="0"/>
                <w:numId w:val="4"/>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支持按照一体机安装的年级、班级，设置教室受控端的名称，方便管理员对应管理。</w:t>
            </w:r>
          </w:p>
          <w:p>
            <w:pPr>
              <w:keepNext w:val="0"/>
              <w:keepLines w:val="0"/>
              <w:pageBreakBefore w:val="0"/>
              <w:numPr>
                <w:ilvl w:val="0"/>
                <w:numId w:val="4"/>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远程监控：在控制端网页可实时监控已连接的一体机，可远程查看开关机状态、使用状态评估、整机温度、以及系统内存、硬盘空间等设备信息。</w:t>
            </w:r>
          </w:p>
          <w:p>
            <w:pPr>
              <w:keepNext w:val="0"/>
              <w:keepLines w:val="0"/>
              <w:pageBreakBefore w:val="0"/>
              <w:numPr>
                <w:ilvl w:val="0"/>
                <w:numId w:val="4"/>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远程设备控制：在控制端网页可对已连接的一体机进行实时控制，包括开关机、切换通道、更改图像及声音模式、锁屏等功能。</w:t>
            </w:r>
          </w:p>
          <w:p>
            <w:pPr>
              <w:keepNext w:val="0"/>
              <w:keepLines w:val="0"/>
              <w:pageBreakBefore w:val="0"/>
              <w:numPr>
                <w:ilvl w:val="0"/>
                <w:numId w:val="4"/>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数据统计：控制端可根据设备使用情况，生成多个数据报表，包括开机次数、使用人数累计、活跃人数、软件使用次数、学科使用率等，方便管理员检查设备使用情况。</w:t>
            </w:r>
          </w:p>
          <w:p>
            <w:pPr>
              <w:keepNext w:val="0"/>
              <w:keepLines w:val="0"/>
              <w:pageBreakBefore w:val="0"/>
              <w:numPr>
                <w:ilvl w:val="0"/>
                <w:numId w:val="4"/>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权限管理：系统可将管理权限分配给多个管理员，共同管理受控范围内设备；顶级管理员可按照年级、楼层等，将一体机控制、监控等权限分配给对应的普通管理员，进行分组管理。</w:t>
            </w:r>
          </w:p>
          <w:p>
            <w:pPr>
              <w:keepNext w:val="0"/>
              <w:keepLines w:val="0"/>
              <w:pageBreakBefore w:val="0"/>
              <w:numPr>
                <w:ilvl w:val="0"/>
                <w:numId w:val="4"/>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提供教学专用广告屏蔽工具。支持高强度屏蔽拦截，对全部软件应用弹窗进行无差别拦截。</w:t>
            </w:r>
          </w:p>
          <w:p>
            <w:pPr>
              <w:keepNext w:val="0"/>
              <w:keepLines w:val="0"/>
              <w:pageBreakBefore w:val="0"/>
              <w:numPr>
                <w:ilvl w:val="0"/>
                <w:numId w:val="4"/>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支持区域集控功能：区域数据平台可自动汇总各学校入网一体机的使用数据，实现数据的远程搜集和分析，并输出数据图表，提供多维度包括各学校使用活跃度总体排行、一体机使用总时长、各类软件使用总体分布情况等在内的各学校整体运行数据。</w:t>
            </w:r>
          </w:p>
          <w:p>
            <w:pPr>
              <w:keepNext w:val="0"/>
              <w:keepLines w:val="0"/>
              <w:pageBreakBefore w:val="0"/>
              <w:numPr>
                <w:ilvl w:val="0"/>
                <w:numId w:val="4"/>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支持在集控平台上，通过内置摄像头、麦克风进行远程巡课，支持实时喊话本地教室，快速管理班级秩序，可设置巡视人手机号、巡视人当前IP地址作为水印内容，避免教室画面非法传播。</w:t>
            </w:r>
            <w:r>
              <w:rPr>
                <w:rFonts w:hint="eastAsia" w:ascii="宋体" w:hAnsi="宋体" w:eastAsia="宋体" w:cs="宋体"/>
                <w:b/>
                <w:bCs/>
                <w:color w:val="auto"/>
                <w:sz w:val="24"/>
                <w:szCs w:val="24"/>
                <w:highlight w:val="none"/>
              </w:rPr>
              <w:t>（提供功能截图加盖公章）</w:t>
            </w:r>
          </w:p>
          <w:p>
            <w:pPr>
              <w:keepNext w:val="0"/>
              <w:keepLines w:val="0"/>
              <w:pageBreakBefore w:val="0"/>
              <w:numPr>
                <w:ilvl w:val="0"/>
                <w:numId w:val="4"/>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rPr>
              <w:t>巡视时，支持一键开启教学评价，可自定义课程评分表，支持查看以课程维度的评价记录，包括课件名称、授课老师、所属学科、本节课的评课人数、总评价平均分，将评价数据汇总。</w:t>
            </w:r>
            <w:r>
              <w:rPr>
                <w:rFonts w:hint="eastAsia" w:ascii="宋体" w:hAnsi="宋体" w:eastAsia="宋体" w:cs="宋体"/>
                <w:b/>
                <w:bCs/>
                <w:color w:val="auto"/>
                <w:sz w:val="24"/>
                <w:szCs w:val="24"/>
                <w:highlight w:val="none"/>
              </w:rPr>
              <w:t>（提供功能截图加盖公章）</w:t>
            </w:r>
          </w:p>
          <w:p>
            <w:pPr>
              <w:keepNext w:val="0"/>
              <w:keepLines w:val="0"/>
              <w:pageBreakBefore w:val="0"/>
              <w:numPr>
                <w:ilvl w:val="0"/>
                <w:numId w:val="4"/>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以上所有功能操作需在同一软件平台上实现，且供应商所投产品与所投管控平台为同一品牌，以保证软件稳定性。</w:t>
            </w:r>
            <w:r>
              <w:rPr>
                <w:rFonts w:hint="eastAsia" w:ascii="宋体" w:hAnsi="宋体" w:eastAsia="宋体" w:cs="宋体"/>
                <w:b/>
                <w:bCs/>
                <w:color w:val="auto"/>
                <w:sz w:val="24"/>
                <w:szCs w:val="24"/>
                <w:highlight w:val="none"/>
              </w:rPr>
              <w:t>（提供软件著作权证书的扫描件加盖公章）</w:t>
            </w:r>
          </w:p>
          <w:p>
            <w:pPr>
              <w:keepNext w:val="0"/>
              <w:keepLines w:val="0"/>
              <w:pageBreakBefore w:val="0"/>
              <w:numPr>
                <w:ilvl w:val="0"/>
                <w:numId w:val="4"/>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为保证管控统一性，需与原有武义县多媒体集中管理控制平台对接。</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jc w:val="left"/>
              <w:textAlignment w:val="auto"/>
              <w:rPr>
                <w:rFonts w:hint="default"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五、产品认证：（提供原件扫描件，加盖公章，中标后签合同时持原件备查）</w:t>
            </w:r>
          </w:p>
          <w:p>
            <w:pPr>
              <w:keepNext w:val="0"/>
              <w:keepLines w:val="0"/>
              <w:pageBreakBefore w:val="0"/>
              <w:numPr>
                <w:ilvl w:val="0"/>
                <w:numId w:val="5"/>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strike w:val="0"/>
                <w:dstrike w:val="0"/>
                <w:color w:val="auto"/>
                <w:sz w:val="24"/>
                <w:szCs w:val="24"/>
                <w:highlight w:val="none"/>
              </w:rPr>
            </w:pPr>
            <w:r>
              <w:rPr>
                <w:rFonts w:hint="eastAsia" w:ascii="宋体" w:hAnsi="宋体" w:eastAsia="宋体" w:cs="宋体"/>
                <w:color w:val="auto"/>
                <w:sz w:val="24"/>
                <w:szCs w:val="24"/>
                <w:highlight w:val="none"/>
              </w:rPr>
              <w:t>要求产品自主开发，</w:t>
            </w:r>
            <w:r>
              <w:rPr>
                <w:rFonts w:hint="eastAsia" w:ascii="宋体" w:hAnsi="宋体" w:eastAsia="宋体" w:cs="宋体"/>
                <w:strike w:val="0"/>
                <w:dstrike w:val="0"/>
                <w:color w:val="auto"/>
                <w:sz w:val="24"/>
                <w:szCs w:val="24"/>
                <w:highlight w:val="none"/>
              </w:rPr>
              <w:t>提供智能交互大屏一体机教学软件《软件著作权登记证书》，移动教学软件《软件著作权登记证书》。</w:t>
            </w:r>
          </w:p>
          <w:p>
            <w:pPr>
              <w:keepNext w:val="0"/>
              <w:keepLines w:val="0"/>
              <w:pageBreakBefore w:val="0"/>
              <w:numPr>
                <w:ilvl w:val="0"/>
                <w:numId w:val="5"/>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rPr>
              <w:t>提供产品商标注册证书。</w:t>
            </w:r>
          </w:p>
          <w:p>
            <w:pPr>
              <w:keepNext w:val="0"/>
              <w:keepLines w:val="0"/>
              <w:pageBreakBefore w:val="0"/>
              <w:numPr>
                <w:ilvl w:val="0"/>
                <w:numId w:val="5"/>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插拔式电脑模块与整机必须为同一品牌。</w:t>
            </w:r>
          </w:p>
        </w:tc>
        <w:tc>
          <w:tcPr>
            <w:tcW w:w="725"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jc w:val="center"/>
              <w:textAlignment w:val="auto"/>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92</w:t>
            </w:r>
            <w:r>
              <w:rPr>
                <w:rFonts w:hint="eastAsia" w:ascii="宋体" w:hAnsi="宋体" w:eastAsia="宋体" w:cs="宋体"/>
                <w:color w:val="auto"/>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firstLineChars="0"/>
              <w:jc w:val="center"/>
              <w:textAlignment w:val="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2</w:t>
            </w:r>
          </w:p>
        </w:tc>
        <w:tc>
          <w:tcPr>
            <w:tcW w:w="873"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firstLineChars="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b/>
                <w:sz w:val="24"/>
                <w:szCs w:val="24"/>
                <w:lang w:val="en-US" w:eastAsia="zh-CN"/>
              </w:rPr>
              <w:t>●</w:t>
            </w:r>
            <w:r>
              <w:rPr>
                <w:rFonts w:hint="eastAsia" w:ascii="宋体" w:hAnsi="宋体" w:eastAsia="宋体" w:cs="宋体"/>
                <w:sz w:val="24"/>
                <w:szCs w:val="24"/>
                <w:highlight w:val="none"/>
                <w:lang w:val="en-US" w:eastAsia="zh-CN"/>
              </w:rPr>
              <w:t>75</w:t>
            </w:r>
            <w:r>
              <w:rPr>
                <w:rFonts w:hint="eastAsia" w:ascii="宋体" w:hAnsi="宋体" w:eastAsia="宋体" w:cs="宋体"/>
                <w:sz w:val="24"/>
                <w:szCs w:val="24"/>
                <w:highlight w:val="none"/>
              </w:rPr>
              <w:t>寸智能交互一体机</w:t>
            </w:r>
          </w:p>
        </w:tc>
        <w:tc>
          <w:tcPr>
            <w:tcW w:w="7417" w:type="dxa"/>
            <w:vAlign w:val="center"/>
          </w:tcPr>
          <w:p>
            <w:pPr>
              <w:keepNext w:val="0"/>
              <w:keepLines w:val="0"/>
              <w:pageBreakBefore w:val="0"/>
              <w:numPr>
                <w:ilvl w:val="0"/>
                <w:numId w:val="6"/>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eastAsia" w:ascii="Times New Roman" w:hAnsi="Times New Roman" w:eastAsia="宋体" w:cs="Times New Roman"/>
                <w:b w:val="0"/>
                <w:bCs w:val="0"/>
                <w:lang w:val="en-US" w:eastAsia="zh-CN"/>
              </w:rPr>
            </w:pPr>
            <w:r>
              <w:rPr>
                <w:rFonts w:hint="eastAsia" w:ascii="宋体" w:hAnsi="宋体" w:eastAsia="宋体" w:cs="宋体"/>
                <w:b w:val="0"/>
                <w:bCs w:val="0"/>
                <w:strike w:val="0"/>
                <w:dstrike w:val="0"/>
                <w:sz w:val="24"/>
                <w:szCs w:val="24"/>
                <w:highlight w:val="none"/>
                <w:lang w:val="en-US" w:eastAsia="zh-CN"/>
              </w:rPr>
              <w:t>红外触控技术，屏幕尺寸（对角线）：75英寸。</w:t>
            </w:r>
          </w:p>
          <w:p>
            <w:pPr>
              <w:keepNext w:val="0"/>
              <w:keepLines w:val="0"/>
              <w:pageBreakBefore w:val="0"/>
              <w:numPr>
                <w:ilvl w:val="0"/>
                <w:numId w:val="6"/>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b w:val="0"/>
                <w:bCs w:val="0"/>
                <w:u w:val="none"/>
                <w:lang w:val="en-US" w:eastAsia="zh-CN"/>
              </w:rPr>
              <w:t>其他主体参数、交互功能与平板软件、配套资源、管控平台、产品认证等要求</w:t>
            </w:r>
            <w:r>
              <w:rPr>
                <w:rFonts w:hint="eastAsia" w:ascii="Times New Roman" w:hAnsi="Times New Roman" w:eastAsia="宋体" w:cs="Times New Roman"/>
                <w:b/>
                <w:bCs/>
                <w:color w:val="FF0000"/>
                <w:u w:val="none"/>
                <w:lang w:val="en-US" w:eastAsia="zh-CN"/>
              </w:rPr>
              <w:t>同“86寸智能交互一体机”</w:t>
            </w:r>
            <w:r>
              <w:rPr>
                <w:rFonts w:hint="eastAsia" w:ascii="Times New Roman" w:hAnsi="Times New Roman" w:eastAsia="宋体" w:cs="Times New Roman"/>
                <w:b/>
                <w:bCs/>
                <w:u w:val="none"/>
                <w:lang w:val="en-US" w:eastAsia="zh-CN"/>
              </w:rPr>
              <w:t>。</w:t>
            </w:r>
          </w:p>
        </w:tc>
        <w:tc>
          <w:tcPr>
            <w:tcW w:w="725"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873"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textAlignment w:val="auto"/>
              <w:rPr>
                <w:rFonts w:hint="default" w:ascii="宋体" w:hAnsi="宋体" w:eastAsia="宋体" w:cs="宋体"/>
                <w:sz w:val="24"/>
                <w:szCs w:val="24"/>
              </w:rPr>
            </w:pPr>
            <w:r>
              <w:rPr>
                <w:rFonts w:hint="eastAsia" w:ascii="宋体" w:hAnsi="宋体" w:eastAsia="宋体" w:cs="宋体"/>
                <w:sz w:val="24"/>
                <w:szCs w:val="24"/>
              </w:rPr>
              <w:t>推拉绿板</w:t>
            </w:r>
          </w:p>
        </w:tc>
        <w:tc>
          <w:tcPr>
            <w:tcW w:w="7417"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leftChars="0" w:right="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基本尺寸约：外径4000mm*1270mm左右，按学校实际要求定制，边框采用香槟色铝合金，绿板厚度不少于3mm，绿板底板采用镀锌板，厚度不少于2mm，固定黑板整块按一体机尺寸开孔，一体机可放左边或中间，</w:t>
            </w:r>
            <w:r>
              <w:rPr>
                <w:rFonts w:hint="eastAsia" w:ascii="宋体" w:hAnsi="宋体" w:eastAsia="宋体" w:cs="宋体"/>
                <w:b/>
                <w:sz w:val="24"/>
                <w:szCs w:val="24"/>
              </w:rPr>
              <w:t>中标后按学校实际要求定制</w:t>
            </w:r>
            <w:r>
              <w:rPr>
                <w:rFonts w:hint="eastAsia" w:ascii="宋体" w:hAnsi="宋体" w:eastAsia="宋体" w:cs="宋体"/>
                <w:sz w:val="24"/>
                <w:szCs w:val="24"/>
              </w:rPr>
              <w:t>，五年保修。</w:t>
            </w:r>
          </w:p>
        </w:tc>
        <w:tc>
          <w:tcPr>
            <w:tcW w:w="725"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jc w:val="center"/>
              <w:textAlignment w:val="auto"/>
              <w:rPr>
                <w:rFonts w:hint="default" w:ascii="宋体" w:hAnsi="宋体" w:eastAsia="宋体" w:cs="宋体"/>
                <w:sz w:val="24"/>
                <w:szCs w:val="24"/>
              </w:rPr>
            </w:pPr>
            <w:r>
              <w:rPr>
                <w:rFonts w:hint="eastAsia" w:ascii="宋体" w:hAnsi="宋体" w:eastAsia="宋体" w:cs="宋体"/>
                <w:sz w:val="24"/>
                <w:szCs w:val="24"/>
                <w:lang w:val="en-US" w:eastAsia="zh-CN"/>
              </w:rPr>
              <w:t>91</w:t>
            </w:r>
            <w:r>
              <w:rPr>
                <w:rFonts w:hint="eastAsia" w:ascii="宋体" w:hAnsi="宋体" w:eastAsia="宋体" w:cs="宋体"/>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873"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leftChars="0" w:right="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移动支架</w:t>
            </w:r>
          </w:p>
        </w:tc>
        <w:tc>
          <w:tcPr>
            <w:tcW w:w="7417"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1.材质：高强度钢</w:t>
            </w:r>
            <w:r>
              <w:rPr>
                <w:rFonts w:hint="eastAsia" w:ascii="宋体" w:hAnsi="宋体" w:eastAsia="宋体" w:cs="宋体"/>
                <w:sz w:val="24"/>
                <w:szCs w:val="24"/>
              </w:rPr>
              <w:br w:type="textWrapping"/>
            </w:r>
            <w:r>
              <w:rPr>
                <w:rFonts w:hint="eastAsia" w:ascii="宋体" w:hAnsi="宋体" w:eastAsia="宋体" w:cs="宋体"/>
                <w:sz w:val="24"/>
                <w:szCs w:val="24"/>
              </w:rPr>
              <w:t>2.安装孔距：与显示屏配套</w:t>
            </w:r>
            <w:r>
              <w:rPr>
                <w:rFonts w:hint="eastAsia" w:ascii="宋体" w:hAnsi="宋体" w:eastAsia="宋体" w:cs="宋体"/>
                <w:sz w:val="24"/>
                <w:szCs w:val="24"/>
              </w:rPr>
              <w:br w:type="textWrapping"/>
            </w:r>
            <w:r>
              <w:rPr>
                <w:rFonts w:hint="eastAsia" w:ascii="宋体" w:hAnsi="宋体" w:eastAsia="宋体" w:cs="宋体"/>
                <w:sz w:val="24"/>
                <w:szCs w:val="24"/>
              </w:rPr>
              <w:t>3.适合屏幕：55-86寸</w:t>
            </w:r>
            <w:r>
              <w:rPr>
                <w:rFonts w:hint="eastAsia" w:ascii="宋体" w:hAnsi="宋体" w:eastAsia="宋体" w:cs="宋体"/>
                <w:sz w:val="24"/>
                <w:szCs w:val="24"/>
              </w:rPr>
              <w:br w:type="textWrapping"/>
            </w:r>
            <w:r>
              <w:rPr>
                <w:rFonts w:hint="eastAsia" w:ascii="宋体" w:hAnsi="宋体" w:eastAsia="宋体" w:cs="宋体"/>
                <w:sz w:val="28"/>
                <w:szCs w:val="28"/>
                <w:lang w:val="en-US" w:eastAsia="zh-CN"/>
              </w:rPr>
              <w:t>▲</w:t>
            </w:r>
            <w:r>
              <w:rPr>
                <w:rFonts w:hint="eastAsia" w:ascii="宋体" w:hAnsi="宋体" w:eastAsia="宋体" w:cs="宋体"/>
                <w:sz w:val="24"/>
                <w:szCs w:val="24"/>
              </w:rPr>
              <w:t>4.最大承重：100kg</w:t>
            </w:r>
            <w:r>
              <w:rPr>
                <w:rFonts w:hint="eastAsia" w:ascii="宋体" w:hAnsi="宋体" w:eastAsia="宋体" w:cs="宋体"/>
                <w:sz w:val="24"/>
                <w:szCs w:val="24"/>
                <w:lang w:val="en-US" w:eastAsia="zh-CN"/>
              </w:rPr>
              <w:t>以上</w:t>
            </w:r>
            <w:r>
              <w:rPr>
                <w:rFonts w:hint="eastAsia" w:ascii="宋体" w:hAnsi="宋体" w:eastAsia="宋体" w:cs="宋体"/>
                <w:sz w:val="24"/>
                <w:szCs w:val="24"/>
              </w:rPr>
              <w:br w:type="textWrapping"/>
            </w:r>
            <w:r>
              <w:rPr>
                <w:rFonts w:hint="eastAsia" w:ascii="宋体" w:hAnsi="宋体" w:eastAsia="宋体" w:cs="宋体"/>
                <w:sz w:val="24"/>
                <w:szCs w:val="24"/>
              </w:rPr>
              <w:t>5.脚轮：万向轮</w:t>
            </w:r>
          </w:p>
        </w:tc>
        <w:tc>
          <w:tcPr>
            <w:tcW w:w="725"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873"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textAlignment w:val="auto"/>
              <w:rPr>
                <w:rFonts w:hint="default" w:ascii="宋体" w:hAnsi="宋体" w:eastAsia="宋体" w:cs="宋体"/>
                <w:sz w:val="24"/>
                <w:szCs w:val="24"/>
              </w:rPr>
            </w:pPr>
            <w:r>
              <w:rPr>
                <w:rFonts w:hint="eastAsia" w:ascii="宋体" w:hAnsi="宋体" w:eastAsia="宋体" w:cs="宋体"/>
                <w:sz w:val="24"/>
                <w:szCs w:val="24"/>
              </w:rPr>
              <w:t>壁挂高拍仪</w:t>
            </w:r>
          </w:p>
        </w:tc>
        <w:tc>
          <w:tcPr>
            <w:tcW w:w="7417" w:type="dxa"/>
            <w:vAlign w:val="center"/>
          </w:tcPr>
          <w:p>
            <w:pPr>
              <w:keepNext w:val="0"/>
              <w:keepLines w:val="0"/>
              <w:pageBreakBefore w:val="0"/>
              <w:numPr>
                <w:ilvl w:val="0"/>
                <w:numId w:val="7"/>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sz w:val="24"/>
                <w:szCs w:val="24"/>
              </w:rPr>
            </w:pPr>
            <w:r>
              <w:rPr>
                <w:rFonts w:hint="eastAsia" w:ascii="宋体" w:hAnsi="宋体" w:eastAsia="宋体" w:cs="宋体"/>
                <w:sz w:val="24"/>
                <w:szCs w:val="24"/>
              </w:rPr>
              <w:t>壁挂式安装，防盗防破坏。无锐角无利边设计，有效防止师生碰伤、划伤。</w:t>
            </w:r>
          </w:p>
          <w:p>
            <w:pPr>
              <w:keepNext w:val="0"/>
              <w:keepLines w:val="0"/>
              <w:pageBreakBefore w:val="0"/>
              <w:numPr>
                <w:ilvl w:val="0"/>
                <w:numId w:val="7"/>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sz w:val="24"/>
                <w:szCs w:val="24"/>
              </w:rPr>
            </w:pPr>
            <w:r>
              <w:rPr>
                <w:rFonts w:hint="eastAsia" w:ascii="宋体" w:hAnsi="宋体" w:eastAsia="宋体" w:cs="宋体"/>
                <w:sz w:val="24"/>
                <w:szCs w:val="24"/>
              </w:rPr>
              <w:t>采用折叠开合式托板</w:t>
            </w:r>
            <w:r>
              <w:rPr>
                <w:rFonts w:hint="eastAsia" w:ascii="宋体" w:hAnsi="宋体" w:eastAsia="宋体" w:cs="宋体"/>
                <w:sz w:val="24"/>
                <w:szCs w:val="24"/>
                <w:lang w:eastAsia="zh-CN"/>
              </w:rPr>
              <w:t>，</w:t>
            </w:r>
            <w:r>
              <w:rPr>
                <w:rFonts w:hint="eastAsia" w:ascii="宋体" w:hAnsi="宋体" w:eastAsia="宋体" w:cs="宋体"/>
                <w:sz w:val="24"/>
                <w:szCs w:val="24"/>
              </w:rPr>
              <w:t>展开后托板尺寸≥A4面积，收起时小巧不占空间，高效利用挂墙面积。</w:t>
            </w:r>
          </w:p>
          <w:p>
            <w:pPr>
              <w:keepNext w:val="0"/>
              <w:keepLines w:val="0"/>
              <w:pageBreakBefore w:val="0"/>
              <w:numPr>
                <w:ilvl w:val="0"/>
                <w:numId w:val="7"/>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sz w:val="24"/>
                <w:szCs w:val="24"/>
              </w:rPr>
            </w:pPr>
            <w:r>
              <w:rPr>
                <w:rFonts w:hint="eastAsia" w:ascii="宋体" w:hAnsi="宋体" w:eastAsia="宋体" w:cs="宋体"/>
                <w:sz w:val="24"/>
                <w:szCs w:val="24"/>
              </w:rPr>
              <w:t>采用USB高速接口，单根USB线实现供电、高清数据传输需求。</w:t>
            </w:r>
          </w:p>
          <w:p>
            <w:pPr>
              <w:keepNext w:val="0"/>
              <w:keepLines w:val="0"/>
              <w:pageBreakBefore w:val="0"/>
              <w:numPr>
                <w:ilvl w:val="0"/>
                <w:numId w:val="7"/>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sz w:val="24"/>
                <w:szCs w:val="24"/>
              </w:rPr>
            </w:pPr>
            <w:bookmarkStart w:id="29" w:name="_Hlk130756249"/>
            <w:r>
              <w:rPr>
                <w:rFonts w:hint="eastAsia" w:ascii="宋体" w:hAnsi="宋体" w:eastAsia="宋体" w:cs="宋体"/>
                <w:sz w:val="24"/>
                <w:szCs w:val="24"/>
              </w:rPr>
              <w:t>采用≥</w:t>
            </w:r>
            <w:r>
              <w:rPr>
                <w:rFonts w:hint="eastAsia" w:ascii="宋体" w:hAnsi="宋体" w:eastAsia="宋体" w:cs="宋体"/>
                <w:color w:val="FF0000"/>
                <w:sz w:val="24"/>
                <w:szCs w:val="24"/>
                <w:lang w:val="en-US" w:eastAsia="zh-CN"/>
              </w:rPr>
              <w:t>1300W</w:t>
            </w:r>
            <w:r>
              <w:rPr>
                <w:rFonts w:hint="eastAsia" w:ascii="宋体" w:hAnsi="宋体" w:eastAsia="宋体" w:cs="宋体"/>
                <w:sz w:val="24"/>
                <w:szCs w:val="24"/>
              </w:rPr>
              <w:t>像素自动对焦摄像头，可拍摄A4画幅。</w:t>
            </w:r>
          </w:p>
          <w:bookmarkEnd w:id="29"/>
          <w:p>
            <w:pPr>
              <w:keepNext w:val="0"/>
              <w:keepLines w:val="0"/>
              <w:pageBreakBefore w:val="0"/>
              <w:numPr>
                <w:ilvl w:val="0"/>
                <w:numId w:val="7"/>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color w:val="auto"/>
                <w:sz w:val="24"/>
                <w:szCs w:val="24"/>
              </w:rPr>
            </w:pPr>
            <w:r>
              <w:rPr>
                <w:rFonts w:hint="eastAsia" w:ascii="宋体" w:hAnsi="宋体" w:eastAsia="宋体" w:cs="宋体"/>
                <w:color w:val="auto"/>
                <w:sz w:val="24"/>
                <w:szCs w:val="24"/>
              </w:rPr>
              <w:t>展台按键可实现一键启动展台画面、画面放大、画面缩小、画面旋转、拍照截图等功能，在大屏上的展台软件上有按键可实现相同操作。</w:t>
            </w:r>
          </w:p>
          <w:p>
            <w:pPr>
              <w:keepNext w:val="0"/>
              <w:keepLines w:val="0"/>
              <w:pageBreakBefore w:val="0"/>
              <w:numPr>
                <w:ilvl w:val="0"/>
                <w:numId w:val="7"/>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支持对展台实时画面进行放大、缩小、旋转、自适应、截图等操作。</w:t>
            </w:r>
          </w:p>
          <w:p>
            <w:pPr>
              <w:keepNext w:val="0"/>
              <w:keepLines w:val="0"/>
              <w:pageBreakBefore w:val="0"/>
              <w:numPr>
                <w:ilvl w:val="0"/>
                <w:numId w:val="7"/>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b/>
                <w:bCs/>
                <w:sz w:val="24"/>
                <w:szCs w:val="24"/>
              </w:rPr>
            </w:pPr>
            <w:r>
              <w:rPr>
                <w:rFonts w:hint="eastAsia" w:ascii="宋体" w:hAnsi="宋体" w:eastAsia="宋体" w:cs="宋体"/>
                <w:b/>
                <w:bCs/>
                <w:color w:val="auto"/>
                <w:sz w:val="24"/>
                <w:szCs w:val="24"/>
              </w:rPr>
              <w:t>高拍仪要求与核心产品相同品牌。</w:t>
            </w:r>
          </w:p>
        </w:tc>
        <w:tc>
          <w:tcPr>
            <w:tcW w:w="725"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jc w:val="center"/>
              <w:textAlignment w:val="auto"/>
              <w:rPr>
                <w:rFonts w:hint="default" w:ascii="宋体" w:hAnsi="宋体" w:eastAsia="宋体" w:cs="宋体"/>
                <w:sz w:val="24"/>
                <w:szCs w:val="24"/>
              </w:rPr>
            </w:pPr>
            <w:r>
              <w:rPr>
                <w:rFonts w:hint="eastAsia" w:ascii="宋体" w:hAnsi="宋体" w:eastAsia="宋体" w:cs="宋体"/>
                <w:sz w:val="24"/>
                <w:szCs w:val="24"/>
                <w:lang w:val="en-US" w:eastAsia="zh-CN"/>
              </w:rPr>
              <w:t>179</w:t>
            </w: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873"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jc w:val="left"/>
              <w:textAlignment w:val="auto"/>
              <w:rPr>
                <w:rFonts w:hint="default" w:ascii="宋体" w:hAnsi="宋体" w:eastAsia="宋体" w:cs="宋体"/>
                <w:sz w:val="24"/>
                <w:szCs w:val="24"/>
              </w:rPr>
            </w:pPr>
            <w:r>
              <w:rPr>
                <w:rFonts w:hint="eastAsia" w:ascii="宋体" w:hAnsi="宋体" w:eastAsia="宋体" w:cs="宋体"/>
                <w:sz w:val="24"/>
                <w:szCs w:val="24"/>
              </w:rPr>
              <w:t>智能笔</w:t>
            </w:r>
          </w:p>
        </w:tc>
        <w:tc>
          <w:tcPr>
            <w:tcW w:w="7417" w:type="dxa"/>
            <w:vAlign w:val="center"/>
          </w:tcPr>
          <w:p>
            <w:pPr>
              <w:keepNext w:val="0"/>
              <w:keepLines w:val="0"/>
              <w:pageBreakBefore w:val="0"/>
              <w:numPr>
                <w:ilvl w:val="0"/>
                <w:numId w:val="8"/>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采用无线</w:t>
            </w:r>
            <w:r>
              <w:rPr>
                <w:rFonts w:hint="eastAsia" w:ascii="宋体" w:hAnsi="宋体" w:eastAsia="宋体" w:cs="宋体"/>
                <w:color w:val="FF0000"/>
                <w:sz w:val="24"/>
                <w:szCs w:val="24"/>
                <w:lang w:val="en-US" w:eastAsia="zh-CN"/>
              </w:rPr>
              <w:t>或</w:t>
            </w:r>
            <w:r>
              <w:rPr>
                <w:rFonts w:hint="eastAsia" w:ascii="宋体" w:hAnsi="宋体" w:eastAsia="宋体" w:cs="宋体"/>
                <w:color w:val="FF0000"/>
                <w:sz w:val="24"/>
                <w:szCs w:val="24"/>
              </w:rPr>
              <w:t>蓝牙连接，距离≥12m，覆盖标准教室。</w:t>
            </w:r>
          </w:p>
          <w:p>
            <w:pPr>
              <w:keepNext w:val="0"/>
              <w:keepLines w:val="0"/>
              <w:pageBreakBefore w:val="0"/>
              <w:numPr>
                <w:ilvl w:val="0"/>
                <w:numId w:val="8"/>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支持电容，红外触控设备书写，书写最小精度2mm</w:t>
            </w:r>
            <w:r>
              <w:rPr>
                <w:rFonts w:hint="eastAsia" w:ascii="宋体" w:hAnsi="宋体" w:eastAsia="宋体" w:cs="宋体"/>
                <w:color w:val="FF0000"/>
                <w:sz w:val="24"/>
                <w:szCs w:val="24"/>
                <w:lang w:eastAsia="zh-CN"/>
              </w:rPr>
              <w:t>。</w:t>
            </w:r>
          </w:p>
          <w:p>
            <w:pPr>
              <w:keepNext w:val="0"/>
              <w:keepLines w:val="0"/>
              <w:pageBreakBefore w:val="0"/>
              <w:numPr>
                <w:ilvl w:val="0"/>
                <w:numId w:val="8"/>
              </w:numPr>
              <w:suppressLineNumbers w:val="0"/>
              <w:kinsoku/>
              <w:wordWrap/>
              <w:overflowPunct/>
              <w:topLinePunct w:val="0"/>
              <w:bidi w:val="0"/>
              <w:adjustRightInd/>
              <w:spacing w:before="0" w:beforeAutospacing="0" w:after="0" w:afterAutospacing="0" w:line="400" w:lineRule="exact"/>
              <w:ind w:left="425" w:leftChars="0" w:right="0" w:hanging="425" w:firstLineChars="0"/>
              <w:jc w:val="left"/>
              <w:textAlignment w:val="auto"/>
              <w:rPr>
                <w:rFonts w:hint="default" w:ascii="宋体" w:hAnsi="宋体" w:eastAsia="宋体" w:cs="宋体"/>
                <w:sz w:val="24"/>
                <w:szCs w:val="24"/>
              </w:rPr>
            </w:pPr>
            <w:r>
              <w:rPr>
                <w:rFonts w:hint="eastAsia" w:ascii="宋体" w:hAnsi="宋体" w:eastAsia="宋体" w:cs="宋体"/>
                <w:sz w:val="24"/>
                <w:szCs w:val="24"/>
              </w:rPr>
              <w:t>无需任何软件界面内点击操作，即可通过笔上按键实现白板软件选择、书写功能一键切换，提高课堂操作效率。支持一键启动任意通道放大镜功能，通过双击屏幕放大对应画面内容，方便细节呈现。</w:t>
            </w:r>
          </w:p>
        </w:tc>
        <w:tc>
          <w:tcPr>
            <w:tcW w:w="725"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jc w:val="center"/>
              <w:textAlignment w:val="auto"/>
              <w:rPr>
                <w:rFonts w:hint="default" w:ascii="宋体" w:hAnsi="宋体" w:eastAsia="宋体" w:cs="宋体"/>
                <w:sz w:val="24"/>
                <w:szCs w:val="24"/>
              </w:rPr>
            </w:pPr>
            <w:r>
              <w:rPr>
                <w:rFonts w:hint="eastAsia" w:ascii="宋体" w:hAnsi="宋体" w:eastAsia="宋体" w:cs="宋体"/>
                <w:sz w:val="24"/>
                <w:szCs w:val="24"/>
                <w:lang w:val="en-US" w:eastAsia="zh-CN"/>
              </w:rPr>
              <w:t>179</w:t>
            </w:r>
            <w:r>
              <w:rPr>
                <w:rFonts w:hint="eastAsia" w:ascii="宋体" w:hAnsi="宋体" w:eastAsia="宋体" w:cs="宋体"/>
                <w:sz w:val="24"/>
                <w:szCs w:val="24"/>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873"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textAlignment w:val="auto"/>
              <w:rPr>
                <w:rFonts w:hint="default" w:ascii="宋体" w:hAnsi="宋体" w:eastAsia="宋体" w:cs="宋体"/>
                <w:sz w:val="24"/>
                <w:szCs w:val="24"/>
              </w:rPr>
            </w:pPr>
            <w:r>
              <w:rPr>
                <w:rFonts w:hint="eastAsia" w:ascii="宋体" w:hAnsi="宋体" w:eastAsia="宋体" w:cs="宋体"/>
                <w:sz w:val="24"/>
                <w:szCs w:val="24"/>
              </w:rPr>
              <w:t>施工</w:t>
            </w:r>
          </w:p>
        </w:tc>
        <w:tc>
          <w:tcPr>
            <w:tcW w:w="7417"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480" w:firstLineChars="200"/>
              <w:jc w:val="left"/>
              <w:textAlignment w:val="auto"/>
              <w:rPr>
                <w:rFonts w:hint="default" w:ascii="宋体" w:hAnsi="宋体" w:eastAsia="宋体" w:cs="宋体"/>
                <w:sz w:val="24"/>
                <w:szCs w:val="24"/>
              </w:rPr>
            </w:pPr>
            <w:r>
              <w:rPr>
                <w:rFonts w:hint="eastAsia" w:ascii="宋体" w:hAnsi="宋体" w:eastAsia="宋体" w:cs="宋体"/>
                <w:sz w:val="24"/>
                <w:szCs w:val="24"/>
              </w:rPr>
              <w:t>多功能电源插板，电源线，音响线，合金半圆槽板，网线，水晶头，国标闭路电视线，投影吊架及安装人工费等，安装和施工符合《浙江省中小学教育技术装备标准》。负责学校原旧多媒体的拆卸或整合、移机和安装，安装所需的材料、人工等一切费用。</w:t>
            </w:r>
          </w:p>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jc w:val="left"/>
              <w:textAlignment w:val="auto"/>
              <w:rPr>
                <w:rFonts w:hint="default" w:ascii="宋体" w:hAnsi="宋体" w:eastAsia="宋体" w:cs="宋体"/>
                <w:sz w:val="24"/>
                <w:szCs w:val="24"/>
              </w:rPr>
            </w:pPr>
            <w:r>
              <w:rPr>
                <w:rFonts w:hint="eastAsia" w:ascii="宋体" w:hAnsi="宋体" w:eastAsia="宋体" w:cs="宋体"/>
                <w:b/>
                <w:sz w:val="24"/>
                <w:szCs w:val="24"/>
              </w:rPr>
              <w:t>中标后供应商定制PVC不干胶资产标签，标明各商品的品牌型号、价格、保修期、购买日期和中标公司、安装公司、售后联系方式，同时生成二维码,贴在产品醒目位置。</w:t>
            </w:r>
          </w:p>
        </w:tc>
        <w:tc>
          <w:tcPr>
            <w:tcW w:w="725" w:type="dxa"/>
            <w:vAlign w:val="center"/>
          </w:tcPr>
          <w:p>
            <w:pPr>
              <w:keepNext w:val="0"/>
              <w:keepLines w:val="0"/>
              <w:pageBreakBefore w:val="0"/>
              <w:suppressLineNumbers w:val="0"/>
              <w:kinsoku/>
              <w:wordWrap/>
              <w:overflowPunct/>
              <w:topLinePunct w:val="0"/>
              <w:bidi w:val="0"/>
              <w:adjustRightInd/>
              <w:spacing w:before="0" w:beforeAutospacing="0" w:after="0" w:afterAutospacing="0" w:line="400" w:lineRule="exact"/>
              <w:ind w:left="0" w:right="0" w:firstLine="0"/>
              <w:jc w:val="center"/>
              <w:textAlignment w:val="auto"/>
              <w:rPr>
                <w:rFonts w:hint="default" w:ascii="宋体" w:hAnsi="宋体" w:eastAsia="宋体" w:cs="宋体"/>
                <w:sz w:val="24"/>
                <w:szCs w:val="24"/>
              </w:rPr>
            </w:pPr>
            <w:r>
              <w:rPr>
                <w:rFonts w:hint="eastAsia" w:ascii="宋体" w:hAnsi="宋体" w:eastAsia="宋体" w:cs="宋体"/>
                <w:sz w:val="24"/>
                <w:szCs w:val="24"/>
                <w:lang w:val="en-US" w:eastAsia="zh-CN"/>
              </w:rPr>
              <w:t>179</w:t>
            </w:r>
            <w:r>
              <w:rPr>
                <w:rFonts w:hint="eastAsia" w:ascii="宋体" w:hAnsi="宋体" w:eastAsia="宋体" w:cs="宋体"/>
                <w:sz w:val="24"/>
                <w:szCs w:val="24"/>
              </w:rPr>
              <w:t>套</w:t>
            </w:r>
          </w:p>
        </w:tc>
      </w:tr>
    </w:tbl>
    <w:p>
      <w:pPr>
        <w:pStyle w:val="85"/>
        <w:numPr>
          <w:ilvl w:val="0"/>
          <w:numId w:val="2"/>
        </w:numPr>
        <w:ind w:left="0" w:leftChars="0" w:firstLine="0" w:firstLineChars="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商务条款</w:t>
      </w:r>
    </w:p>
    <w:p>
      <w:pPr>
        <w:numPr>
          <w:ilvl w:val="0"/>
          <w:numId w:val="0"/>
        </w:numPr>
        <w:ind w:leftChars="0"/>
        <w:rPr>
          <w:rFonts w:hint="eastAsia"/>
          <w:lang w:val="en-US" w:eastAsia="zh-CN"/>
        </w:rPr>
      </w:pPr>
    </w:p>
    <w:tbl>
      <w:tblPr>
        <w:tblStyle w:val="68"/>
        <w:tblW w:w="9735"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napToGrid w:val="0"/>
              <w:spacing w:before="0" w:beforeAutospacing="0" w:after="0" w:afterAutospacing="0" w:line="600" w:lineRule="exact"/>
              <w:ind w:left="0" w:right="0" w:firstLine="0"/>
              <w:jc w:val="center"/>
              <w:rPr>
                <w:rFonts w:hint="default" w:ascii="宋体" w:hAnsi="宋体" w:cs="宋体"/>
                <w:color w:val="000000"/>
                <w:kern w:val="2"/>
                <w:sz w:val="24"/>
                <w:szCs w:val="24"/>
              </w:rPr>
            </w:pPr>
            <w:r>
              <w:rPr>
                <w:rFonts w:hint="eastAsia" w:ascii="宋体" w:hAnsi="宋体" w:cs="宋体"/>
                <w:kern w:val="2"/>
                <w:sz w:val="24"/>
                <w:szCs w:val="24"/>
              </w:rPr>
              <w:t>包装及运输</w:t>
            </w:r>
          </w:p>
        </w:tc>
        <w:tc>
          <w:tcPr>
            <w:tcW w:w="7981"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kern w:val="2"/>
                <w:sz w:val="24"/>
                <w:szCs w:val="24"/>
              </w:rPr>
            </w:pPr>
            <w:r>
              <w:rPr>
                <w:rFonts w:hint="eastAsia" w:ascii="宋体" w:hAnsi="宋体" w:cs="宋体"/>
                <w:kern w:val="2"/>
                <w:sz w:val="24"/>
                <w:szCs w:val="24"/>
              </w:rPr>
              <w:t>1.产品包装应符合国家或专业（部）标准规定。货物的交付时，应附有产品合格证书（包括合格证、部件合格证、材料合格证等）、产品说明书、装箱单、易损件、备件及专用工具清单等，一套完整的技术文件资料。</w:t>
            </w:r>
          </w:p>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kern w:val="2"/>
                <w:sz w:val="24"/>
                <w:szCs w:val="24"/>
              </w:rPr>
            </w:pPr>
            <w:r>
              <w:rPr>
                <w:rFonts w:hint="eastAsia" w:ascii="宋体" w:hAnsi="宋体" w:cs="宋体"/>
                <w:kern w:val="2"/>
                <w:sz w:val="24"/>
                <w:szCs w:val="24"/>
              </w:rPr>
              <w:t>2．供货方应保证所供货物是全新的、未使用过的货物。供货方应保证其货物在正确安装、正常使用和保养条件下，在建筑物使用寿命内应确保正常使用。</w:t>
            </w:r>
          </w:p>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kern w:val="2"/>
                <w:sz w:val="24"/>
                <w:szCs w:val="24"/>
              </w:rPr>
            </w:pPr>
            <w:r>
              <w:rPr>
                <w:rFonts w:hint="eastAsia" w:ascii="宋体" w:hAnsi="宋体" w:cs="宋体"/>
                <w:kern w:val="2"/>
                <w:sz w:val="24"/>
                <w:szCs w:val="24"/>
              </w:rPr>
              <w:t>3.供方应负责设备的途中运输，对途中运输的安全负责。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napToGrid w:val="0"/>
              <w:spacing w:before="0" w:beforeAutospacing="0" w:after="0" w:afterAutospacing="0" w:line="600" w:lineRule="exact"/>
              <w:ind w:left="0" w:right="0" w:firstLine="0"/>
              <w:jc w:val="center"/>
              <w:rPr>
                <w:rFonts w:hint="default" w:ascii="宋体" w:hAnsi="宋体" w:cs="宋体"/>
                <w:color w:val="000000"/>
                <w:kern w:val="2"/>
                <w:sz w:val="24"/>
                <w:szCs w:val="24"/>
              </w:rPr>
            </w:pPr>
            <w:r>
              <w:rPr>
                <w:rFonts w:hint="eastAsia" w:ascii="宋体" w:hAnsi="宋体" w:cs="宋体"/>
                <w:kern w:val="2"/>
                <w:sz w:val="24"/>
                <w:szCs w:val="24"/>
              </w:rPr>
              <w:t>合格标准</w:t>
            </w:r>
          </w:p>
        </w:tc>
        <w:tc>
          <w:tcPr>
            <w:tcW w:w="7981"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snapToGrid w:val="0"/>
              <w:spacing w:before="0" w:beforeAutospacing="0" w:after="0" w:afterAutospacing="0" w:line="600" w:lineRule="exact"/>
              <w:ind w:left="0" w:right="0" w:firstLine="0"/>
              <w:rPr>
                <w:rFonts w:hint="default" w:ascii="宋体" w:hAnsi="宋体" w:cs="宋体"/>
                <w:kern w:val="2"/>
                <w:sz w:val="24"/>
                <w:szCs w:val="24"/>
              </w:rPr>
            </w:pPr>
            <w:r>
              <w:rPr>
                <w:rFonts w:hint="eastAsia" w:ascii="宋体" w:hAnsi="宋体" w:cs="宋体"/>
                <w:kern w:val="2"/>
                <w:sz w:val="24"/>
                <w:szCs w:val="24"/>
              </w:rPr>
              <w:t>一次性验收。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54" w:type="dxa"/>
            <w:tcBorders>
              <w:top w:val="nil"/>
              <w:left w:val="single" w:color="auto" w:sz="4" w:space="0"/>
              <w:bottom w:val="single" w:color="auto" w:sz="4" w:space="0"/>
              <w:right w:val="single" w:color="auto" w:sz="4" w:space="0"/>
            </w:tcBorders>
            <w:vAlign w:val="center"/>
          </w:tcPr>
          <w:p>
            <w:pPr>
              <w:keepNext w:val="0"/>
              <w:keepLines w:val="0"/>
              <w:suppressLineNumbers w:val="0"/>
              <w:adjustRightInd/>
              <w:snapToGrid w:val="0"/>
              <w:spacing w:before="0" w:beforeAutospacing="0" w:after="0" w:afterAutospacing="0" w:line="600" w:lineRule="exact"/>
              <w:ind w:left="0" w:right="0" w:firstLine="0"/>
              <w:jc w:val="center"/>
              <w:rPr>
                <w:rFonts w:hint="default" w:ascii="宋体" w:hAnsi="宋体" w:cs="宋体"/>
                <w:color w:val="000000"/>
                <w:kern w:val="2"/>
                <w:sz w:val="24"/>
                <w:szCs w:val="24"/>
              </w:rPr>
            </w:pPr>
            <w:r>
              <w:rPr>
                <w:rFonts w:hint="eastAsia" w:ascii="宋体" w:hAnsi="宋体" w:cs="宋体"/>
                <w:kern w:val="2"/>
                <w:sz w:val="24"/>
                <w:szCs w:val="24"/>
              </w:rPr>
              <w:t>质保期及售后服务</w:t>
            </w:r>
          </w:p>
        </w:tc>
        <w:tc>
          <w:tcPr>
            <w:tcW w:w="7981"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snapToGrid w:val="0"/>
              <w:spacing w:before="0" w:beforeAutospacing="0" w:after="0" w:afterAutospacing="0" w:line="600" w:lineRule="exact"/>
              <w:ind w:left="0" w:right="0" w:firstLine="0"/>
              <w:rPr>
                <w:rFonts w:hint="default" w:ascii="宋体" w:hAnsi="宋体" w:cs="宋体"/>
                <w:kern w:val="2"/>
                <w:sz w:val="24"/>
                <w:szCs w:val="24"/>
              </w:rPr>
            </w:pPr>
            <w:r>
              <w:rPr>
                <w:rFonts w:hint="eastAsia" w:ascii="宋体" w:hAnsi="宋体" w:cs="宋体"/>
                <w:kern w:val="2"/>
                <w:sz w:val="24"/>
                <w:szCs w:val="24"/>
              </w:rPr>
              <w:t>1.质保期</w:t>
            </w:r>
            <w:r>
              <w:rPr>
                <w:rFonts w:hint="eastAsia" w:ascii="宋体" w:hAnsi="宋体" w:cs="宋体"/>
                <w:b/>
                <w:color w:val="00B0F0"/>
                <w:kern w:val="2"/>
                <w:sz w:val="24"/>
                <w:szCs w:val="24"/>
              </w:rPr>
              <w:t>至</w:t>
            </w:r>
            <w:r>
              <w:rPr>
                <w:rFonts w:hint="eastAsia" w:ascii="宋体" w:hAnsi="宋体" w:cs="宋体"/>
                <w:b/>
                <w:bCs/>
                <w:color w:val="00B0F0"/>
                <w:kern w:val="2"/>
                <w:sz w:val="24"/>
                <w:szCs w:val="24"/>
              </w:rPr>
              <w:t>少五年</w:t>
            </w:r>
            <w:r>
              <w:rPr>
                <w:rFonts w:hint="eastAsia" w:ascii="宋体" w:hAnsi="宋体" w:cs="宋体"/>
                <w:kern w:val="2"/>
                <w:sz w:val="24"/>
                <w:szCs w:val="24"/>
              </w:rPr>
              <w:t>，质保期从安装调试完毕，最终验收合格之日开始计算。除非采购人另有要求，质保期内的服务均为免费上门服务。</w:t>
            </w:r>
          </w:p>
          <w:p>
            <w:pPr>
              <w:keepNext w:val="0"/>
              <w:keepLines w:val="0"/>
              <w:suppressLineNumbers w:val="0"/>
              <w:adjustRightInd/>
              <w:snapToGrid w:val="0"/>
              <w:spacing w:before="0" w:beforeAutospacing="0" w:after="0" w:afterAutospacing="0" w:line="600" w:lineRule="exact"/>
              <w:ind w:left="0" w:right="0" w:firstLine="0"/>
              <w:rPr>
                <w:rFonts w:hint="default" w:ascii="宋体" w:hAnsi="宋体" w:cs="宋体"/>
                <w:kern w:val="2"/>
                <w:sz w:val="24"/>
                <w:szCs w:val="24"/>
              </w:rPr>
            </w:pPr>
            <w:r>
              <w:rPr>
                <w:rFonts w:hint="eastAsia" w:ascii="宋体" w:hAnsi="宋体" w:cs="宋体"/>
                <w:kern w:val="2"/>
                <w:sz w:val="24"/>
                <w:szCs w:val="24"/>
              </w:rPr>
              <w:t>2.在保修期内，采购人有故障申报，供货方须在半小时内电话响应并提供解决方案；若不能以电话方式解决故障，须在4小时内赶到现场24小时解决。若不能现场解决，须提供同等性能、同等质量的设备替换，以确保采购人的设备不中断使用；或与采购人协商解决。</w:t>
            </w:r>
          </w:p>
          <w:p>
            <w:pPr>
              <w:keepNext w:val="0"/>
              <w:keepLines w:val="0"/>
              <w:suppressLineNumbers w:val="0"/>
              <w:adjustRightInd/>
              <w:snapToGrid w:val="0"/>
              <w:spacing w:before="0" w:beforeAutospacing="0" w:after="0" w:afterAutospacing="0" w:line="600" w:lineRule="exact"/>
              <w:ind w:left="0" w:right="0" w:firstLine="0"/>
              <w:rPr>
                <w:rFonts w:hint="default" w:ascii="宋体" w:hAnsi="宋体" w:cs="宋体"/>
                <w:kern w:val="2"/>
                <w:sz w:val="24"/>
                <w:szCs w:val="24"/>
              </w:rPr>
            </w:pPr>
            <w:r>
              <w:rPr>
                <w:rFonts w:hint="eastAsia" w:ascii="宋体" w:hAnsi="宋体" w:cs="宋体"/>
                <w:kern w:val="2"/>
                <w:sz w:val="24"/>
                <w:szCs w:val="24"/>
              </w:rPr>
              <w:t>3.保修期内，与维修相关的所有费用由供货方负责。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54" w:type="dxa"/>
            <w:tcBorders>
              <w:top w:val="nil"/>
              <w:left w:val="single" w:color="auto" w:sz="4" w:space="0"/>
              <w:bottom w:val="single" w:color="auto" w:sz="4" w:space="0"/>
              <w:right w:val="single" w:color="auto" w:sz="4" w:space="0"/>
            </w:tcBorders>
            <w:vAlign w:val="center"/>
          </w:tcPr>
          <w:p>
            <w:pPr>
              <w:keepNext w:val="0"/>
              <w:keepLines w:val="0"/>
              <w:suppressLineNumbers w:val="0"/>
              <w:adjustRightInd/>
              <w:snapToGrid w:val="0"/>
              <w:spacing w:before="0" w:beforeAutospacing="0" w:after="0" w:afterAutospacing="0" w:line="600" w:lineRule="exact"/>
              <w:ind w:left="0" w:right="0" w:firstLine="0"/>
              <w:jc w:val="center"/>
              <w:rPr>
                <w:rFonts w:hint="default" w:ascii="宋体" w:hAnsi="宋体" w:cs="宋体"/>
                <w:color w:val="000000"/>
                <w:kern w:val="2"/>
                <w:sz w:val="24"/>
                <w:szCs w:val="24"/>
              </w:rPr>
            </w:pPr>
            <w:r>
              <w:rPr>
                <w:rFonts w:hint="eastAsia" w:ascii="宋体" w:hAnsi="宋体" w:cs="宋体"/>
                <w:kern w:val="2"/>
                <w:sz w:val="24"/>
                <w:szCs w:val="24"/>
              </w:rPr>
              <w:t>项目投标报价要求</w:t>
            </w:r>
          </w:p>
        </w:tc>
        <w:tc>
          <w:tcPr>
            <w:tcW w:w="7981"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kern w:val="2"/>
                <w:sz w:val="24"/>
                <w:szCs w:val="24"/>
              </w:rPr>
            </w:pPr>
            <w:r>
              <w:rPr>
                <w:rFonts w:hint="eastAsia" w:ascii="宋体" w:hAnsi="宋体" w:cs="宋体"/>
                <w:kern w:val="2"/>
                <w:sz w:val="24"/>
                <w:szCs w:val="24"/>
              </w:rPr>
              <w:t>1.投标报价包括产品购置费、运输费、安装调试费、验收费、监理费、技术服务费、质保期内维护费、辅料费、税金等，即投标人所投报的投标报价为投标人所能承受的整个项目的一次性最终最低报价，如有漏项，视同已包含在其它项目中，合同总价和单价不做调整。</w:t>
            </w:r>
          </w:p>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kern w:val="2"/>
                <w:sz w:val="24"/>
                <w:szCs w:val="24"/>
              </w:rPr>
            </w:pPr>
            <w:r>
              <w:rPr>
                <w:rFonts w:hint="eastAsia" w:ascii="宋体" w:hAnsi="宋体" w:cs="宋体"/>
                <w:kern w:val="2"/>
                <w:sz w:val="24"/>
                <w:szCs w:val="24"/>
              </w:rPr>
              <w:t>2.按国家规定由中标人缴纳的各种税收已包含在投标总价内，由中标人向税务机关缴纳。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napToGrid w:val="0"/>
              <w:spacing w:before="0" w:beforeAutospacing="0" w:after="0" w:afterAutospacing="0" w:line="600" w:lineRule="exact"/>
              <w:ind w:left="0" w:right="0" w:firstLine="0"/>
              <w:jc w:val="center"/>
              <w:rPr>
                <w:rFonts w:hint="default" w:ascii="宋体" w:hAnsi="宋体" w:cs="宋体"/>
                <w:color w:val="000000"/>
                <w:kern w:val="2"/>
                <w:sz w:val="24"/>
                <w:szCs w:val="24"/>
              </w:rPr>
            </w:pPr>
            <w:r>
              <w:rPr>
                <w:rFonts w:hint="eastAsia" w:ascii="宋体" w:hAnsi="宋体" w:cs="宋体"/>
                <w:kern w:val="2"/>
                <w:sz w:val="24"/>
                <w:szCs w:val="24"/>
              </w:rPr>
              <w:t>交货时间及地点</w:t>
            </w:r>
          </w:p>
        </w:tc>
        <w:tc>
          <w:tcPr>
            <w:tcW w:w="7981"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snapToGrid w:val="0"/>
              <w:spacing w:before="0" w:beforeAutospacing="0" w:after="0" w:afterAutospacing="0" w:line="600" w:lineRule="exact"/>
              <w:ind w:left="0" w:right="0" w:firstLine="0"/>
              <w:rPr>
                <w:rFonts w:hint="default" w:ascii="宋体" w:hAnsi="宋体" w:cs="宋体"/>
                <w:kern w:val="2"/>
                <w:sz w:val="24"/>
                <w:szCs w:val="24"/>
                <w:highlight w:val="yellow"/>
              </w:rPr>
            </w:pPr>
            <w:r>
              <w:rPr>
                <w:rFonts w:hint="eastAsia" w:ascii="宋体" w:hAnsi="宋体" w:cs="宋体"/>
                <w:kern w:val="2"/>
                <w:sz w:val="24"/>
                <w:szCs w:val="24"/>
              </w:rPr>
              <w:t>工期：</w:t>
            </w:r>
            <w:r>
              <w:rPr>
                <w:rFonts w:hint="eastAsia" w:ascii="宋体" w:hAnsi="宋体" w:cs="宋体"/>
                <w:color w:val="FF0000"/>
                <w:kern w:val="2"/>
                <w:sz w:val="24"/>
                <w:szCs w:val="24"/>
              </w:rPr>
              <w:t>接采购人通知后30个日历天内全部设备交付到位，</w:t>
            </w:r>
            <w:r>
              <w:rPr>
                <w:rFonts w:hint="eastAsia" w:ascii="宋体" w:hAnsi="宋体" w:cs="宋体"/>
                <w:color w:val="FF0000"/>
                <w:kern w:val="2"/>
                <w:sz w:val="24"/>
                <w:szCs w:val="24"/>
                <w:highlight w:val="yellow"/>
              </w:rPr>
              <w:t>60个日历天内</w:t>
            </w:r>
            <w:r>
              <w:rPr>
                <w:rFonts w:hint="default" w:ascii="宋体" w:hAnsi="宋体" w:cs="宋体"/>
                <w:color w:val="FF0000"/>
                <w:kern w:val="2"/>
                <w:sz w:val="24"/>
                <w:szCs w:val="24"/>
                <w:highlight w:val="yellow"/>
              </w:rPr>
              <w:t>完成</w:t>
            </w:r>
            <w:r>
              <w:rPr>
                <w:rFonts w:hint="eastAsia" w:ascii="宋体" w:hAnsi="宋体" w:cs="宋体"/>
                <w:color w:val="FF0000"/>
                <w:kern w:val="2"/>
                <w:sz w:val="24"/>
                <w:szCs w:val="24"/>
                <w:highlight w:val="yellow"/>
              </w:rPr>
              <w:t>安装、调试。</w:t>
            </w:r>
          </w:p>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strike/>
                <w:color w:val="FF0000"/>
                <w:kern w:val="2"/>
                <w:sz w:val="24"/>
                <w:szCs w:val="24"/>
              </w:rPr>
            </w:pPr>
            <w:r>
              <w:rPr>
                <w:rFonts w:hint="eastAsia" w:ascii="宋体" w:hAnsi="宋体" w:cs="宋体"/>
                <w:kern w:val="2"/>
                <w:sz w:val="24"/>
                <w:szCs w:val="24"/>
              </w:rPr>
              <w:t>地点：</w:t>
            </w:r>
            <w:r>
              <w:rPr>
                <w:rFonts w:hint="eastAsia" w:ascii="宋体" w:hAnsi="宋体" w:cs="宋体"/>
                <w:color w:val="00B0F0"/>
                <w:kern w:val="2"/>
                <w:sz w:val="24"/>
                <w:szCs w:val="24"/>
              </w:rPr>
              <w:t>由武义县继续教育中心指定。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7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napToGrid w:val="0"/>
              <w:spacing w:before="0" w:beforeAutospacing="0" w:after="0" w:afterAutospacing="0" w:line="600" w:lineRule="exact"/>
              <w:ind w:left="0" w:right="0" w:firstLine="0"/>
              <w:jc w:val="center"/>
              <w:rPr>
                <w:rFonts w:hint="default" w:ascii="宋体" w:hAnsi="宋体" w:cs="宋体"/>
                <w:kern w:val="2"/>
                <w:sz w:val="24"/>
                <w:szCs w:val="24"/>
              </w:rPr>
            </w:pPr>
            <w:r>
              <w:rPr>
                <w:rFonts w:hint="eastAsia" w:ascii="宋体" w:hAnsi="宋体" w:cs="宋体"/>
                <w:kern w:val="2"/>
                <w:sz w:val="24"/>
                <w:szCs w:val="24"/>
              </w:rPr>
              <w:t>安装要求</w:t>
            </w:r>
          </w:p>
        </w:tc>
        <w:tc>
          <w:tcPr>
            <w:tcW w:w="7981"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bCs/>
                <w:kern w:val="2"/>
                <w:sz w:val="24"/>
                <w:szCs w:val="24"/>
              </w:rPr>
            </w:pPr>
            <w:r>
              <w:rPr>
                <w:rFonts w:hint="eastAsia" w:ascii="宋体" w:hAnsi="宋体" w:cs="宋体"/>
                <w:bCs/>
                <w:kern w:val="2"/>
                <w:sz w:val="24"/>
                <w:szCs w:val="24"/>
              </w:rPr>
              <w:t>供应商需保证采购人本次采购设备稳定连接，经与采购人协商确认后，完成必需的服务工作，并承担全部工作责任。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754" w:type="dxa"/>
            <w:vAlign w:val="center"/>
          </w:tcPr>
          <w:p>
            <w:pPr>
              <w:keepNext w:val="0"/>
              <w:keepLines w:val="0"/>
              <w:suppressLineNumbers w:val="0"/>
              <w:adjustRightInd/>
              <w:snapToGrid w:val="0"/>
              <w:spacing w:before="0" w:beforeAutospacing="0" w:after="0" w:afterAutospacing="0" w:line="600" w:lineRule="exact"/>
              <w:ind w:left="0" w:right="0" w:firstLine="0"/>
              <w:jc w:val="center"/>
              <w:rPr>
                <w:rFonts w:hint="default" w:ascii="宋体" w:hAnsi="宋体" w:cs="宋体"/>
                <w:kern w:val="2"/>
                <w:sz w:val="24"/>
                <w:szCs w:val="24"/>
              </w:rPr>
            </w:pPr>
            <w:r>
              <w:rPr>
                <w:rFonts w:hint="eastAsia" w:ascii="宋体" w:hAnsi="宋体" w:cs="宋体"/>
                <w:kern w:val="2"/>
                <w:sz w:val="24"/>
                <w:szCs w:val="24"/>
              </w:rPr>
              <w:t>验收标准及要求</w:t>
            </w:r>
          </w:p>
        </w:tc>
        <w:tc>
          <w:tcPr>
            <w:tcW w:w="7981" w:type="dxa"/>
            <w:vAlign w:val="center"/>
          </w:tcPr>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bCs/>
                <w:kern w:val="2"/>
                <w:sz w:val="24"/>
                <w:szCs w:val="24"/>
              </w:rPr>
            </w:pPr>
            <w:r>
              <w:rPr>
                <w:rFonts w:hint="eastAsia" w:ascii="宋体" w:hAnsi="宋体" w:cs="宋体"/>
                <w:bCs/>
                <w:kern w:val="2"/>
                <w:sz w:val="24"/>
                <w:szCs w:val="24"/>
              </w:rPr>
              <w:t>根据中华人民共和国现行技术标准，按招标文件以及合同规定的验收评定标准等规范，</w:t>
            </w:r>
            <w:r>
              <w:rPr>
                <w:rFonts w:hint="eastAsia" w:ascii="宋体" w:hAnsi="宋体" w:cs="宋体"/>
                <w:bCs/>
                <w:color w:val="FF0000"/>
                <w:kern w:val="2"/>
                <w:sz w:val="24"/>
                <w:szCs w:val="24"/>
              </w:rPr>
              <w:t>先由相关学校组织初验，再由</w:t>
            </w:r>
            <w:r>
              <w:rPr>
                <w:rFonts w:hint="eastAsia" w:ascii="宋体" w:hAnsi="宋体" w:cs="宋体"/>
                <w:color w:val="00B0F0"/>
                <w:kern w:val="2"/>
                <w:sz w:val="24"/>
                <w:szCs w:val="24"/>
              </w:rPr>
              <w:t>武义县继续教育中心</w:t>
            </w:r>
            <w:r>
              <w:rPr>
                <w:rFonts w:hint="eastAsia" w:ascii="宋体" w:hAnsi="宋体" w:cs="宋体"/>
                <w:bCs/>
                <w:kern w:val="2"/>
                <w:sz w:val="24"/>
                <w:szCs w:val="24"/>
              </w:rPr>
              <w:t>统一组织验收。</w:t>
            </w:r>
          </w:p>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bCs/>
                <w:kern w:val="2"/>
                <w:sz w:val="24"/>
                <w:szCs w:val="24"/>
              </w:rPr>
            </w:pPr>
            <w:r>
              <w:rPr>
                <w:rFonts w:hint="eastAsia" w:ascii="宋体" w:hAnsi="宋体" w:cs="宋体"/>
                <w:bCs/>
                <w:kern w:val="2"/>
                <w:sz w:val="24"/>
                <w:szCs w:val="24"/>
              </w:rPr>
              <w:t>1.验收时间根据项目建设情况，由采购人确定验收时间，采购人提出要求后，中标人须按照采购人的要求准备完整的验收材料。</w:t>
            </w:r>
          </w:p>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bCs/>
                <w:kern w:val="2"/>
                <w:sz w:val="24"/>
                <w:szCs w:val="24"/>
              </w:rPr>
            </w:pPr>
            <w:r>
              <w:rPr>
                <w:rFonts w:hint="eastAsia" w:ascii="宋体" w:hAnsi="宋体" w:cs="宋体"/>
                <w:bCs/>
                <w:kern w:val="2"/>
                <w:sz w:val="24"/>
                <w:szCs w:val="24"/>
              </w:rPr>
              <w:t>2.验收由用采购人组织专家组进行验收或按照相关验收程序进行，同时根据具体情况采购人可以邀请主要设备厂家代表协助用户方进行验收。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754" w:type="dxa"/>
            <w:vAlign w:val="center"/>
          </w:tcPr>
          <w:p>
            <w:pPr>
              <w:keepNext w:val="0"/>
              <w:keepLines w:val="0"/>
              <w:suppressLineNumbers w:val="0"/>
              <w:adjustRightInd/>
              <w:snapToGrid w:val="0"/>
              <w:spacing w:before="0" w:beforeAutospacing="0" w:after="0" w:afterAutospacing="0" w:line="600" w:lineRule="exact"/>
              <w:ind w:left="0" w:right="0" w:firstLine="0"/>
              <w:jc w:val="center"/>
              <w:rPr>
                <w:rFonts w:hint="default" w:ascii="宋体" w:hAnsi="宋体" w:cs="宋体"/>
                <w:kern w:val="2"/>
                <w:sz w:val="24"/>
                <w:szCs w:val="24"/>
              </w:rPr>
            </w:pPr>
            <w:r>
              <w:rPr>
                <w:rFonts w:hint="eastAsia" w:ascii="宋体" w:hAnsi="宋体" w:cs="宋体"/>
                <w:kern w:val="2"/>
                <w:sz w:val="24"/>
                <w:szCs w:val="24"/>
              </w:rPr>
              <w:t>付款方式</w:t>
            </w:r>
          </w:p>
        </w:tc>
        <w:tc>
          <w:tcPr>
            <w:tcW w:w="7981" w:type="dxa"/>
            <w:vAlign w:val="center"/>
          </w:tcPr>
          <w:p>
            <w:pPr>
              <w:keepNext w:val="0"/>
              <w:keepLines w:val="0"/>
              <w:numPr>
                <w:ilvl w:val="0"/>
                <w:numId w:val="9"/>
              </w:numPr>
              <w:suppressLineNumbers w:val="0"/>
              <w:adjustRightInd/>
              <w:snapToGrid w:val="0"/>
              <w:spacing w:before="0" w:beforeAutospacing="0" w:after="0" w:afterAutospacing="0" w:line="600" w:lineRule="exact"/>
              <w:ind w:left="0" w:right="0" w:firstLine="0"/>
              <w:jc w:val="left"/>
              <w:rPr>
                <w:rFonts w:hint="default" w:ascii="宋体" w:hAnsi="宋体" w:cs="宋体"/>
                <w:bCs/>
                <w:color w:val="FF0000"/>
                <w:kern w:val="2"/>
                <w:sz w:val="24"/>
                <w:szCs w:val="24"/>
              </w:rPr>
            </w:pPr>
            <w:r>
              <w:rPr>
                <w:rFonts w:hint="eastAsia" w:ascii="宋体" w:hAnsi="宋体" w:cs="宋体"/>
                <w:bCs/>
                <w:color w:val="FF0000"/>
                <w:kern w:val="2"/>
                <w:sz w:val="24"/>
                <w:szCs w:val="24"/>
              </w:rPr>
              <w:t>合同签订以及具备实施条件后7个工作日内支付合同价款的</w:t>
            </w:r>
            <w:r>
              <w:rPr>
                <w:rFonts w:hint="default" w:ascii="宋体" w:hAnsi="宋体" w:cs="宋体"/>
                <w:bCs/>
                <w:color w:val="FF0000"/>
                <w:kern w:val="2"/>
                <w:sz w:val="24"/>
                <w:szCs w:val="24"/>
              </w:rPr>
              <w:t>6</w:t>
            </w:r>
            <w:r>
              <w:rPr>
                <w:rFonts w:hint="eastAsia" w:ascii="宋体" w:hAnsi="宋体" w:cs="宋体"/>
                <w:bCs/>
                <w:color w:val="FF0000"/>
                <w:kern w:val="2"/>
                <w:sz w:val="24"/>
                <w:szCs w:val="24"/>
              </w:rPr>
              <w:t>0%预付款；全部货物安装完毕，进行现场验货、安装、调试</w:t>
            </w:r>
            <w:r>
              <w:rPr>
                <w:rFonts w:hint="default" w:ascii="宋体" w:hAnsi="宋体" w:cs="宋体"/>
                <w:bCs/>
                <w:color w:val="FF0000"/>
                <w:kern w:val="2"/>
                <w:sz w:val="24"/>
                <w:szCs w:val="24"/>
              </w:rPr>
              <w:t>；</w:t>
            </w:r>
            <w:r>
              <w:rPr>
                <w:rFonts w:hint="eastAsia" w:ascii="宋体" w:hAnsi="宋体" w:cs="宋体"/>
                <w:bCs/>
                <w:color w:val="FF0000"/>
                <w:kern w:val="2"/>
                <w:sz w:val="24"/>
                <w:szCs w:val="24"/>
              </w:rPr>
              <w:t>次年4月</w:t>
            </w:r>
            <w:r>
              <w:rPr>
                <w:rFonts w:hint="default" w:ascii="宋体" w:hAnsi="宋体" w:cs="宋体"/>
                <w:bCs/>
                <w:color w:val="FF0000"/>
                <w:kern w:val="2"/>
                <w:sz w:val="24"/>
                <w:szCs w:val="24"/>
              </w:rPr>
              <w:t>底前完成</w:t>
            </w:r>
            <w:r>
              <w:rPr>
                <w:rFonts w:hint="eastAsia" w:ascii="宋体" w:hAnsi="宋体" w:cs="宋体"/>
                <w:bCs/>
                <w:color w:val="FF0000"/>
                <w:kern w:val="2"/>
                <w:sz w:val="24"/>
                <w:szCs w:val="24"/>
              </w:rPr>
              <w:t>验收，</w:t>
            </w:r>
            <w:r>
              <w:rPr>
                <w:rFonts w:hint="default" w:ascii="宋体" w:hAnsi="宋体" w:cs="宋体"/>
                <w:bCs/>
                <w:color w:val="FF0000"/>
                <w:kern w:val="2"/>
                <w:sz w:val="24"/>
                <w:szCs w:val="24"/>
              </w:rPr>
              <w:t>支付</w:t>
            </w:r>
            <w:r>
              <w:rPr>
                <w:rFonts w:hint="eastAsia" w:ascii="宋体" w:hAnsi="宋体" w:cs="宋体"/>
                <w:bCs/>
                <w:color w:val="FF0000"/>
                <w:kern w:val="2"/>
                <w:sz w:val="24"/>
                <w:szCs w:val="24"/>
              </w:rPr>
              <w:t>全部价款。</w:t>
            </w:r>
          </w:p>
          <w:p>
            <w:pPr>
              <w:keepNext w:val="0"/>
              <w:keepLines w:val="0"/>
              <w:suppressLineNumbers w:val="0"/>
              <w:adjustRightInd/>
              <w:spacing w:before="0" w:beforeAutospacing="0" w:after="0" w:afterAutospacing="0" w:line="600" w:lineRule="exact"/>
              <w:ind w:left="0" w:right="0" w:firstLine="0"/>
              <w:jc w:val="left"/>
              <w:rPr>
                <w:rFonts w:hint="default" w:ascii="宋体" w:hAnsi="宋体" w:cs="宋体"/>
                <w:bCs/>
                <w:color w:val="00B0F0"/>
                <w:kern w:val="1"/>
                <w:sz w:val="24"/>
                <w:szCs w:val="24"/>
              </w:rPr>
            </w:pPr>
            <w:r>
              <w:rPr>
                <w:rFonts w:hint="eastAsia" w:ascii="宋体" w:hAnsi="宋体" w:cs="宋体"/>
                <w:bCs/>
                <w:color w:val="00B0F0"/>
                <w:kern w:val="1"/>
                <w:sz w:val="24"/>
                <w:szCs w:val="24"/>
              </w:rPr>
              <w:t>注：①若中标人明确表示无需预付款或者主动要求降低预付款比例的，采购人可不适用前述规定。</w:t>
            </w:r>
          </w:p>
          <w:p>
            <w:pPr>
              <w:keepNext w:val="0"/>
              <w:keepLines w:val="0"/>
              <w:suppressLineNumbers w:val="0"/>
              <w:adjustRightInd/>
              <w:spacing w:before="0" w:beforeAutospacing="0" w:after="0" w:afterAutospacing="0" w:line="600" w:lineRule="exact"/>
              <w:ind w:left="0" w:right="0" w:firstLine="480" w:firstLineChars="200"/>
              <w:jc w:val="left"/>
              <w:rPr>
                <w:rFonts w:hint="default" w:ascii="宋体" w:hAnsi="宋体" w:cs="宋体"/>
                <w:color w:val="00B0F0"/>
                <w:kern w:val="0"/>
                <w:sz w:val="24"/>
                <w:szCs w:val="24"/>
              </w:rPr>
            </w:pPr>
            <w:r>
              <w:rPr>
                <w:rFonts w:hint="eastAsia" w:ascii="宋体" w:hAnsi="宋体" w:cs="宋体"/>
                <w:bCs/>
                <w:color w:val="00B0F0"/>
                <w:kern w:val="1"/>
                <w:sz w:val="24"/>
                <w:szCs w:val="24"/>
              </w:rPr>
              <w:t>②中标人若须采购人支付预付款的则须提供预付款保函，预付款保函可采用银行保函、保险机构保证保险保单和融资担保公司保函。若中标人不提供预付款保函的，采购人不予支付。</w:t>
            </w:r>
          </w:p>
          <w:p>
            <w:pPr>
              <w:keepNext w:val="0"/>
              <w:keepLines w:val="0"/>
              <w:suppressLineNumbers w:val="0"/>
              <w:adjustRightInd/>
              <w:snapToGrid w:val="0"/>
              <w:spacing w:before="0" w:beforeAutospacing="0" w:after="0" w:afterAutospacing="0" w:line="600" w:lineRule="exact"/>
              <w:ind w:left="0" w:right="0" w:firstLine="0"/>
              <w:jc w:val="left"/>
              <w:rPr>
                <w:rFonts w:hint="default" w:ascii="宋体" w:hAnsi="宋体" w:cs="宋体"/>
                <w:bCs/>
                <w:kern w:val="2"/>
                <w:sz w:val="24"/>
                <w:szCs w:val="24"/>
              </w:rPr>
            </w:pPr>
            <w:r>
              <w:rPr>
                <w:rFonts w:hint="eastAsia" w:ascii="宋体" w:hAnsi="宋体" w:cs="宋体"/>
                <w:bCs/>
                <w:kern w:val="2"/>
                <w:sz w:val="24"/>
                <w:szCs w:val="24"/>
              </w:rPr>
              <w:t>2.中标人在结算合同价款时须提供正式发票。</w:t>
            </w:r>
          </w:p>
        </w:tc>
      </w:tr>
    </w:tbl>
    <w:p>
      <w:pPr>
        <w:pageBreakBefore w:val="0"/>
        <w:kinsoku/>
        <w:wordWrap/>
        <w:overflowPunct/>
        <w:topLinePunct w:val="0"/>
        <w:autoSpaceDE/>
        <w:autoSpaceDN/>
        <w:bidi w:val="0"/>
        <w:spacing w:line="360" w:lineRule="auto"/>
        <w:jc w:val="both"/>
        <w:textAlignment w:val="auto"/>
        <w:outlineLvl w:val="0"/>
        <w:rPr>
          <w:rFonts w:hint="eastAsia" w:ascii="宋体" w:hAnsi="宋体" w:eastAsia="宋体" w:cs="宋体"/>
          <w:b/>
          <w:sz w:val="36"/>
          <w:szCs w:val="36"/>
        </w:rPr>
      </w:pP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b/>
          <w:sz w:val="24"/>
          <w:szCs w:val="24"/>
        </w:rPr>
      </w:pP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b/>
          <w:sz w:val="24"/>
          <w:szCs w:val="24"/>
        </w:rPr>
      </w:pP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b/>
          <w:sz w:val="24"/>
          <w:szCs w:val="24"/>
        </w:rPr>
      </w:pP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b/>
          <w:sz w:val="24"/>
          <w:szCs w:val="24"/>
        </w:rPr>
      </w:pP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b/>
          <w:sz w:val="24"/>
          <w:szCs w:val="24"/>
        </w:rPr>
      </w:pP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b/>
          <w:sz w:val="24"/>
          <w:szCs w:val="24"/>
        </w:rPr>
      </w:pP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b/>
          <w:sz w:val="24"/>
          <w:szCs w:val="24"/>
        </w:rPr>
      </w:pP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b/>
          <w:sz w:val="24"/>
          <w:szCs w:val="24"/>
        </w:rPr>
      </w:pP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b/>
          <w:sz w:val="24"/>
          <w:szCs w:val="24"/>
        </w:rPr>
      </w:pPr>
    </w:p>
    <w:p>
      <w:pPr>
        <w:keepNext w:val="0"/>
        <w:keepLines w:val="0"/>
        <w:pageBreakBefore w:val="0"/>
        <w:kinsoku/>
        <w:wordWrap/>
        <w:overflowPunct/>
        <w:topLinePunct w:val="0"/>
        <w:autoSpaceDE/>
        <w:autoSpaceDN/>
        <w:bidi w:val="0"/>
        <w:spacing w:line="360" w:lineRule="auto"/>
        <w:jc w:val="both"/>
        <w:textAlignment w:val="auto"/>
        <w:outlineLvl w:val="0"/>
        <w:rPr>
          <w:rFonts w:hint="eastAsia" w:ascii="宋体" w:hAnsi="宋体" w:eastAsia="宋体" w:cs="宋体"/>
          <w:b/>
          <w:sz w:val="24"/>
          <w:szCs w:val="24"/>
        </w:rPr>
      </w:pP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b/>
          <w:sz w:val="24"/>
          <w:szCs w:val="24"/>
        </w:rPr>
      </w:pP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b/>
          <w:sz w:val="24"/>
          <w:szCs w:val="24"/>
        </w:rPr>
      </w:pP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b/>
          <w:sz w:val="24"/>
          <w:szCs w:val="24"/>
        </w:rPr>
      </w:pPr>
    </w:p>
    <w:p>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b/>
          <w:sz w:val="24"/>
          <w:szCs w:val="24"/>
        </w:rPr>
      </w:pPr>
      <w:r>
        <w:rPr>
          <w:rFonts w:hint="eastAsia" w:ascii="宋体" w:hAnsi="宋体" w:eastAsia="宋体" w:cs="宋体"/>
          <w:b/>
          <w:sz w:val="24"/>
          <w:szCs w:val="24"/>
        </w:rPr>
        <w:t xml:space="preserve">第四部分   </w:t>
      </w:r>
      <w:bookmarkStart w:id="30" w:name="_Toc184314480"/>
      <w:bookmarkEnd w:id="30"/>
      <w:bookmarkStart w:id="31" w:name="_Toc184312112"/>
      <w:bookmarkEnd w:id="31"/>
      <w:bookmarkStart w:id="32" w:name="_Toc184313299"/>
      <w:bookmarkEnd w:id="32"/>
      <w:bookmarkStart w:id="33" w:name="_Toc184312118"/>
      <w:bookmarkEnd w:id="33"/>
      <w:bookmarkStart w:id="34" w:name="_Toc184314430"/>
      <w:bookmarkEnd w:id="34"/>
      <w:bookmarkStart w:id="35" w:name="_Toc184312109"/>
      <w:bookmarkEnd w:id="35"/>
      <w:bookmarkStart w:id="36" w:name="_Toc184313287"/>
      <w:bookmarkEnd w:id="36"/>
      <w:bookmarkStart w:id="37" w:name="_Toc184312075"/>
      <w:bookmarkEnd w:id="37"/>
      <w:bookmarkStart w:id="38" w:name="_Toc184310329"/>
      <w:bookmarkEnd w:id="38"/>
      <w:bookmarkStart w:id="39" w:name="_Toc184313306"/>
      <w:bookmarkEnd w:id="39"/>
      <w:bookmarkStart w:id="40" w:name="_Toc184310320"/>
      <w:bookmarkEnd w:id="40"/>
      <w:bookmarkStart w:id="41" w:name="_Toc184314415"/>
      <w:bookmarkEnd w:id="41"/>
      <w:bookmarkStart w:id="42" w:name="_Toc184308060"/>
      <w:bookmarkEnd w:id="42"/>
      <w:bookmarkStart w:id="43" w:name="_Toc184314466"/>
      <w:bookmarkEnd w:id="43"/>
      <w:bookmarkStart w:id="44" w:name="_Toc184313240"/>
      <w:bookmarkEnd w:id="44"/>
      <w:bookmarkStart w:id="45" w:name="_Toc184312107"/>
      <w:bookmarkEnd w:id="45"/>
      <w:bookmarkStart w:id="46" w:name="_Toc184313289"/>
      <w:bookmarkEnd w:id="46"/>
      <w:bookmarkStart w:id="47" w:name="_Toc184312126"/>
      <w:bookmarkEnd w:id="47"/>
      <w:bookmarkStart w:id="48" w:name="_Toc184308043"/>
      <w:bookmarkEnd w:id="48"/>
      <w:bookmarkStart w:id="49" w:name="_Toc184313263"/>
      <w:bookmarkEnd w:id="49"/>
      <w:bookmarkStart w:id="50" w:name="_Toc184313278"/>
      <w:bookmarkEnd w:id="50"/>
      <w:bookmarkStart w:id="51" w:name="_Toc184312138"/>
      <w:bookmarkEnd w:id="51"/>
      <w:bookmarkStart w:id="52" w:name="_Toc184308086"/>
      <w:bookmarkEnd w:id="52"/>
      <w:bookmarkStart w:id="53" w:name="_Toc184313246"/>
      <w:bookmarkEnd w:id="53"/>
      <w:bookmarkStart w:id="54" w:name="_Toc184310289"/>
      <w:bookmarkEnd w:id="54"/>
      <w:bookmarkStart w:id="55" w:name="_Toc184314420"/>
      <w:bookmarkEnd w:id="55"/>
      <w:bookmarkStart w:id="56" w:name="_Toc184313297"/>
      <w:bookmarkEnd w:id="56"/>
      <w:bookmarkStart w:id="57" w:name="_Toc184310326"/>
      <w:bookmarkEnd w:id="57"/>
      <w:bookmarkStart w:id="58" w:name="_Toc184310275"/>
      <w:bookmarkEnd w:id="58"/>
      <w:bookmarkStart w:id="59" w:name="_Toc184308096"/>
      <w:bookmarkEnd w:id="59"/>
      <w:bookmarkStart w:id="60" w:name="_Toc184314456"/>
      <w:bookmarkEnd w:id="60"/>
      <w:bookmarkStart w:id="61" w:name="_Toc184314434"/>
      <w:bookmarkEnd w:id="61"/>
      <w:bookmarkStart w:id="62" w:name="_Toc184313286"/>
      <w:bookmarkEnd w:id="62"/>
      <w:bookmarkStart w:id="63" w:name="_Toc184314463"/>
      <w:bookmarkEnd w:id="63"/>
      <w:bookmarkStart w:id="64" w:name="_Toc184312098"/>
      <w:bookmarkEnd w:id="64"/>
      <w:bookmarkStart w:id="65" w:name="_Toc184308061"/>
      <w:bookmarkEnd w:id="65"/>
      <w:bookmarkStart w:id="66" w:name="_Toc184312072"/>
      <w:bookmarkEnd w:id="66"/>
      <w:bookmarkStart w:id="67" w:name="_Toc184310308"/>
      <w:bookmarkEnd w:id="67"/>
      <w:bookmarkStart w:id="68" w:name="_Toc184313288"/>
      <w:bookmarkEnd w:id="68"/>
      <w:bookmarkStart w:id="69" w:name="_Toc184313257"/>
      <w:bookmarkEnd w:id="69"/>
      <w:bookmarkStart w:id="70" w:name="_Toc184314448"/>
      <w:bookmarkEnd w:id="70"/>
      <w:bookmarkStart w:id="71" w:name="_Toc184314460"/>
      <w:bookmarkEnd w:id="71"/>
      <w:bookmarkStart w:id="72" w:name="_Toc184308097"/>
      <w:bookmarkEnd w:id="72"/>
      <w:bookmarkStart w:id="73" w:name="_Toc184312110"/>
      <w:bookmarkEnd w:id="73"/>
      <w:bookmarkStart w:id="74" w:name="_Toc184312086"/>
      <w:bookmarkEnd w:id="74"/>
      <w:bookmarkStart w:id="75" w:name="_Toc184310280"/>
      <w:bookmarkEnd w:id="75"/>
      <w:bookmarkStart w:id="76" w:name="_Toc184313309"/>
      <w:bookmarkEnd w:id="76"/>
      <w:bookmarkStart w:id="77" w:name="_Toc184310331"/>
      <w:bookmarkEnd w:id="77"/>
      <w:bookmarkStart w:id="78" w:name="_Toc184313298"/>
      <w:bookmarkEnd w:id="78"/>
      <w:bookmarkStart w:id="79" w:name="_Toc184314470"/>
      <w:bookmarkEnd w:id="79"/>
      <w:bookmarkStart w:id="80" w:name="_Toc184308037"/>
      <w:bookmarkEnd w:id="80"/>
      <w:bookmarkStart w:id="81" w:name="_Toc184312084"/>
      <w:bookmarkEnd w:id="81"/>
      <w:bookmarkStart w:id="82" w:name="_Toc184308081"/>
      <w:bookmarkEnd w:id="82"/>
      <w:bookmarkStart w:id="83" w:name="_Toc184312137"/>
      <w:bookmarkEnd w:id="83"/>
      <w:bookmarkStart w:id="84" w:name="_Toc184313300"/>
      <w:bookmarkEnd w:id="84"/>
      <w:bookmarkStart w:id="85" w:name="_Toc184313244"/>
      <w:bookmarkEnd w:id="85"/>
      <w:bookmarkStart w:id="86" w:name="_Toc184313310"/>
      <w:bookmarkEnd w:id="86"/>
      <w:bookmarkStart w:id="87" w:name="_Toc184312071"/>
      <w:bookmarkEnd w:id="87"/>
      <w:bookmarkStart w:id="88" w:name="_Toc184308085"/>
      <w:bookmarkEnd w:id="88"/>
      <w:bookmarkStart w:id="89" w:name="_Toc184310294"/>
      <w:bookmarkEnd w:id="89"/>
      <w:bookmarkStart w:id="90" w:name="_Toc184310322"/>
      <w:bookmarkEnd w:id="90"/>
      <w:bookmarkStart w:id="91" w:name="_Toc184314475"/>
      <w:bookmarkEnd w:id="91"/>
      <w:bookmarkStart w:id="92" w:name="_Toc184313271"/>
      <w:bookmarkEnd w:id="92"/>
      <w:bookmarkStart w:id="93" w:name="_Toc184310337"/>
      <w:bookmarkEnd w:id="93"/>
      <w:bookmarkStart w:id="94" w:name="_Toc184312078"/>
      <w:bookmarkEnd w:id="94"/>
      <w:bookmarkStart w:id="95" w:name="_Toc184308050"/>
      <w:bookmarkEnd w:id="95"/>
      <w:bookmarkStart w:id="96" w:name="_Toc184313267"/>
      <w:bookmarkEnd w:id="96"/>
      <w:bookmarkStart w:id="97" w:name="_Toc184314451"/>
      <w:bookmarkEnd w:id="97"/>
      <w:bookmarkStart w:id="98" w:name="_Toc184308065"/>
      <w:bookmarkEnd w:id="98"/>
      <w:bookmarkStart w:id="99" w:name="_Toc184313264"/>
      <w:bookmarkEnd w:id="99"/>
      <w:bookmarkStart w:id="100" w:name="_Toc184312102"/>
      <w:bookmarkEnd w:id="100"/>
      <w:bookmarkStart w:id="101" w:name="_Toc184313250"/>
      <w:bookmarkEnd w:id="101"/>
      <w:bookmarkStart w:id="102" w:name="_Toc184314431"/>
      <w:bookmarkEnd w:id="102"/>
      <w:bookmarkStart w:id="103" w:name="_Toc184308091"/>
      <w:bookmarkEnd w:id="103"/>
      <w:bookmarkStart w:id="104" w:name="_Toc184310286"/>
      <w:bookmarkEnd w:id="104"/>
      <w:bookmarkStart w:id="105" w:name="_Toc184314482"/>
      <w:bookmarkEnd w:id="105"/>
      <w:bookmarkStart w:id="106" w:name="_Toc184310290"/>
      <w:bookmarkEnd w:id="106"/>
      <w:bookmarkStart w:id="107" w:name="_Toc184310338"/>
      <w:bookmarkEnd w:id="107"/>
      <w:bookmarkStart w:id="108" w:name="_Toc184313308"/>
      <w:bookmarkEnd w:id="108"/>
      <w:bookmarkStart w:id="109" w:name="_Toc184312079"/>
      <w:bookmarkEnd w:id="109"/>
      <w:bookmarkStart w:id="110" w:name="_Toc184308074"/>
      <w:bookmarkEnd w:id="110"/>
      <w:bookmarkStart w:id="111" w:name="_Toc184313248"/>
      <w:bookmarkEnd w:id="111"/>
      <w:bookmarkStart w:id="112" w:name="_Toc184312132"/>
      <w:bookmarkEnd w:id="112"/>
      <w:bookmarkStart w:id="113" w:name="_Toc184308080"/>
      <w:bookmarkEnd w:id="113"/>
      <w:bookmarkStart w:id="114" w:name="_Toc184310303"/>
      <w:bookmarkEnd w:id="114"/>
      <w:bookmarkStart w:id="115" w:name="_Toc184313258"/>
      <w:bookmarkEnd w:id="115"/>
      <w:bookmarkStart w:id="116" w:name="_Toc184308088"/>
      <w:bookmarkEnd w:id="116"/>
      <w:bookmarkStart w:id="117" w:name="_Toc184310335"/>
      <w:bookmarkEnd w:id="117"/>
      <w:bookmarkStart w:id="118" w:name="_Toc184308047"/>
      <w:bookmarkEnd w:id="118"/>
      <w:bookmarkStart w:id="119" w:name="_Toc184314439"/>
      <w:bookmarkEnd w:id="119"/>
      <w:bookmarkStart w:id="120" w:name="_Toc184310341"/>
      <w:bookmarkEnd w:id="120"/>
      <w:bookmarkStart w:id="121" w:name="_Toc184314465"/>
      <w:bookmarkEnd w:id="121"/>
      <w:bookmarkStart w:id="122" w:name="_Toc184313241"/>
      <w:bookmarkEnd w:id="122"/>
      <w:bookmarkStart w:id="123" w:name="_Toc184312123"/>
      <w:bookmarkEnd w:id="123"/>
      <w:bookmarkStart w:id="124" w:name="_Toc184312097"/>
      <w:bookmarkEnd w:id="124"/>
      <w:bookmarkStart w:id="125" w:name="_Toc184313295"/>
      <w:bookmarkEnd w:id="125"/>
      <w:bookmarkStart w:id="126" w:name="_Toc184314442"/>
      <w:bookmarkEnd w:id="126"/>
      <w:bookmarkStart w:id="127" w:name="_Toc184310321"/>
      <w:bookmarkEnd w:id="127"/>
      <w:bookmarkStart w:id="128" w:name="_Toc184313270"/>
      <w:bookmarkEnd w:id="128"/>
      <w:bookmarkStart w:id="129" w:name="_Toc184312114"/>
      <w:bookmarkEnd w:id="129"/>
      <w:bookmarkStart w:id="130" w:name="_Toc184313259"/>
      <w:bookmarkEnd w:id="130"/>
      <w:bookmarkStart w:id="131" w:name="_Toc184314413"/>
      <w:bookmarkEnd w:id="131"/>
      <w:bookmarkStart w:id="132" w:name="_Toc184310315"/>
      <w:bookmarkEnd w:id="132"/>
      <w:bookmarkStart w:id="133" w:name="_Toc184310276"/>
      <w:bookmarkEnd w:id="133"/>
      <w:bookmarkStart w:id="134" w:name="_Toc184312135"/>
      <w:bookmarkEnd w:id="134"/>
      <w:bookmarkStart w:id="135" w:name="_Toc184312088"/>
      <w:bookmarkEnd w:id="135"/>
      <w:bookmarkStart w:id="136" w:name="_Toc184313238"/>
      <w:bookmarkEnd w:id="136"/>
      <w:bookmarkStart w:id="137" w:name="_Toc184308070"/>
      <w:bookmarkEnd w:id="137"/>
      <w:bookmarkStart w:id="138" w:name="_Toc184313261"/>
      <w:bookmarkEnd w:id="138"/>
      <w:bookmarkStart w:id="139" w:name="_Toc184308057"/>
      <w:bookmarkEnd w:id="139"/>
      <w:bookmarkStart w:id="140" w:name="_Toc184314419"/>
      <w:bookmarkEnd w:id="140"/>
      <w:bookmarkStart w:id="141" w:name="_Toc184313254"/>
      <w:bookmarkEnd w:id="141"/>
      <w:bookmarkStart w:id="142" w:name="_Toc184312067"/>
      <w:bookmarkEnd w:id="142"/>
      <w:bookmarkStart w:id="143" w:name="_Toc184308041"/>
      <w:bookmarkEnd w:id="143"/>
      <w:bookmarkStart w:id="144" w:name="_Toc184314458"/>
      <w:bookmarkEnd w:id="144"/>
      <w:bookmarkStart w:id="145" w:name="_Toc184313304"/>
      <w:bookmarkEnd w:id="145"/>
      <w:bookmarkStart w:id="146" w:name="_Toc184310334"/>
      <w:bookmarkEnd w:id="146"/>
      <w:bookmarkStart w:id="147" w:name="_Toc184314462"/>
      <w:bookmarkEnd w:id="147"/>
      <w:bookmarkStart w:id="148" w:name="_Toc184312091"/>
      <w:bookmarkEnd w:id="148"/>
      <w:bookmarkStart w:id="149" w:name="_Toc184308046"/>
      <w:bookmarkEnd w:id="149"/>
      <w:bookmarkStart w:id="150" w:name="_Toc184308058"/>
      <w:bookmarkEnd w:id="150"/>
      <w:bookmarkStart w:id="151" w:name="_Toc184308051"/>
      <w:bookmarkEnd w:id="151"/>
      <w:bookmarkStart w:id="152" w:name="_Toc184313262"/>
      <w:bookmarkEnd w:id="152"/>
      <w:bookmarkStart w:id="153" w:name="_Toc184313296"/>
      <w:bookmarkEnd w:id="153"/>
      <w:bookmarkStart w:id="154" w:name="_Toc184308052"/>
      <w:bookmarkEnd w:id="154"/>
      <w:bookmarkStart w:id="155" w:name="_Toc184313260"/>
      <w:bookmarkEnd w:id="155"/>
      <w:bookmarkStart w:id="156" w:name="_Toc184310332"/>
      <w:bookmarkEnd w:id="156"/>
      <w:bookmarkStart w:id="157" w:name="_Toc184310314"/>
      <w:bookmarkEnd w:id="157"/>
      <w:bookmarkStart w:id="158" w:name="_Toc184312117"/>
      <w:bookmarkEnd w:id="158"/>
      <w:bookmarkStart w:id="159" w:name="_Toc184310279"/>
      <w:bookmarkEnd w:id="159"/>
      <w:bookmarkStart w:id="160" w:name="_Toc184312127"/>
      <w:bookmarkEnd w:id="160"/>
      <w:bookmarkStart w:id="161" w:name="_Toc184310333"/>
      <w:bookmarkEnd w:id="161"/>
      <w:bookmarkStart w:id="162" w:name="_Toc184308098"/>
      <w:bookmarkEnd w:id="162"/>
      <w:bookmarkStart w:id="163" w:name="_Toc184312099"/>
      <w:bookmarkEnd w:id="163"/>
      <w:bookmarkStart w:id="164" w:name="_Toc184314479"/>
      <w:bookmarkEnd w:id="164"/>
      <w:bookmarkStart w:id="165" w:name="_Toc184308072"/>
      <w:bookmarkEnd w:id="165"/>
      <w:bookmarkStart w:id="166" w:name="_Toc184310284"/>
      <w:bookmarkEnd w:id="166"/>
      <w:bookmarkStart w:id="167" w:name="_Toc184310309"/>
      <w:bookmarkEnd w:id="167"/>
      <w:bookmarkStart w:id="168" w:name="_Toc184310310"/>
      <w:bookmarkEnd w:id="168"/>
      <w:bookmarkStart w:id="169" w:name="_Toc184308042"/>
      <w:bookmarkEnd w:id="169"/>
      <w:bookmarkStart w:id="170" w:name="_Toc184312083"/>
      <w:bookmarkEnd w:id="170"/>
      <w:bookmarkStart w:id="171" w:name="_Toc184314452"/>
      <w:bookmarkEnd w:id="171"/>
      <w:bookmarkStart w:id="172" w:name="_Toc184312134"/>
      <w:bookmarkEnd w:id="172"/>
      <w:bookmarkStart w:id="173" w:name="_Toc184313249"/>
      <w:bookmarkEnd w:id="173"/>
      <w:bookmarkStart w:id="174" w:name="_Toc184313291"/>
      <w:bookmarkEnd w:id="174"/>
      <w:bookmarkStart w:id="175" w:name="_Toc184313253"/>
      <w:bookmarkEnd w:id="175"/>
      <w:bookmarkStart w:id="176" w:name="_Toc184312105"/>
      <w:bookmarkEnd w:id="176"/>
      <w:bookmarkStart w:id="177" w:name="_Toc184310292"/>
      <w:bookmarkEnd w:id="177"/>
      <w:bookmarkStart w:id="178" w:name="_Toc184308107"/>
      <w:bookmarkEnd w:id="178"/>
      <w:bookmarkStart w:id="179" w:name="_Toc184308105"/>
      <w:bookmarkEnd w:id="179"/>
      <w:bookmarkStart w:id="180" w:name="_Toc184310283"/>
      <w:bookmarkEnd w:id="180"/>
      <w:bookmarkStart w:id="181" w:name="_Toc184308102"/>
      <w:bookmarkEnd w:id="181"/>
      <w:bookmarkStart w:id="182" w:name="_Toc184308056"/>
      <w:bookmarkEnd w:id="182"/>
      <w:bookmarkStart w:id="183" w:name="_Toc184314427"/>
      <w:bookmarkEnd w:id="183"/>
      <w:bookmarkStart w:id="184" w:name="_Toc184312085"/>
      <w:bookmarkEnd w:id="184"/>
      <w:bookmarkStart w:id="185" w:name="_Toc184314443"/>
      <w:bookmarkEnd w:id="185"/>
      <w:bookmarkStart w:id="186" w:name="_Toc184312131"/>
      <w:bookmarkEnd w:id="186"/>
      <w:bookmarkStart w:id="187" w:name="_Toc184308049"/>
      <w:bookmarkEnd w:id="187"/>
      <w:bookmarkStart w:id="188" w:name="_Toc184308084"/>
      <w:bookmarkEnd w:id="188"/>
      <w:bookmarkStart w:id="189" w:name="_Toc184310300"/>
      <w:bookmarkEnd w:id="189"/>
      <w:bookmarkStart w:id="190" w:name="_Toc184314459"/>
      <w:bookmarkEnd w:id="190"/>
      <w:bookmarkStart w:id="191" w:name="_Toc184310287"/>
      <w:bookmarkEnd w:id="191"/>
      <w:bookmarkStart w:id="192" w:name="_Toc184308038"/>
      <w:bookmarkEnd w:id="192"/>
      <w:bookmarkStart w:id="193" w:name="_Toc184310339"/>
      <w:bookmarkEnd w:id="193"/>
      <w:bookmarkStart w:id="194" w:name="_Toc184314453"/>
      <w:bookmarkEnd w:id="194"/>
      <w:bookmarkStart w:id="195" w:name="_Toc184312069"/>
      <w:bookmarkEnd w:id="195"/>
      <w:bookmarkStart w:id="196" w:name="_Toc184314429"/>
      <w:bookmarkEnd w:id="196"/>
      <w:bookmarkStart w:id="197" w:name="_Toc184314468"/>
      <w:bookmarkEnd w:id="197"/>
      <w:bookmarkStart w:id="198" w:name="_Toc184314426"/>
      <w:bookmarkEnd w:id="198"/>
      <w:bookmarkStart w:id="199" w:name="_Toc184308063"/>
      <w:bookmarkEnd w:id="199"/>
      <w:bookmarkStart w:id="200" w:name="_Toc184313255"/>
      <w:bookmarkEnd w:id="200"/>
      <w:bookmarkStart w:id="201" w:name="_Toc184314476"/>
      <w:bookmarkEnd w:id="201"/>
      <w:bookmarkStart w:id="202" w:name="_Toc184310274"/>
      <w:bookmarkEnd w:id="202"/>
      <w:bookmarkStart w:id="203" w:name="_Toc184310278"/>
      <w:bookmarkEnd w:id="203"/>
      <w:bookmarkStart w:id="204" w:name="_Toc184310301"/>
      <w:bookmarkEnd w:id="204"/>
      <w:bookmarkStart w:id="205" w:name="_Toc184308039"/>
      <w:bookmarkEnd w:id="205"/>
      <w:bookmarkStart w:id="206" w:name="_Toc184310343"/>
      <w:bookmarkEnd w:id="206"/>
      <w:bookmarkStart w:id="207" w:name="_Toc184314464"/>
      <w:bookmarkEnd w:id="207"/>
      <w:bookmarkStart w:id="208" w:name="_Toc184308069"/>
      <w:bookmarkEnd w:id="208"/>
      <w:bookmarkStart w:id="209" w:name="_Toc184313285"/>
      <w:bookmarkEnd w:id="209"/>
      <w:bookmarkStart w:id="210" w:name="_Toc184308108"/>
      <w:bookmarkEnd w:id="210"/>
      <w:bookmarkStart w:id="211" w:name="_Toc184314447"/>
      <w:bookmarkEnd w:id="211"/>
      <w:bookmarkStart w:id="212" w:name="_Toc184312139"/>
      <w:bookmarkEnd w:id="212"/>
      <w:bookmarkStart w:id="213" w:name="_Toc184313266"/>
      <w:bookmarkEnd w:id="213"/>
      <w:bookmarkStart w:id="214" w:name="_Toc184310319"/>
      <w:bookmarkEnd w:id="214"/>
      <w:bookmarkStart w:id="215" w:name="_Toc184313277"/>
      <w:bookmarkEnd w:id="215"/>
      <w:bookmarkStart w:id="216" w:name="_Toc184312073"/>
      <w:bookmarkEnd w:id="216"/>
      <w:bookmarkStart w:id="217" w:name="_Toc184314435"/>
      <w:bookmarkEnd w:id="217"/>
      <w:bookmarkStart w:id="218" w:name="_Toc184312090"/>
      <w:bookmarkEnd w:id="218"/>
      <w:bookmarkStart w:id="219" w:name="_Toc184313274"/>
      <w:bookmarkEnd w:id="219"/>
      <w:bookmarkStart w:id="220" w:name="_Toc184312130"/>
      <w:bookmarkEnd w:id="220"/>
      <w:bookmarkStart w:id="221" w:name="_Toc184308093"/>
      <w:bookmarkEnd w:id="221"/>
      <w:bookmarkStart w:id="222" w:name="_Toc184308104"/>
      <w:bookmarkEnd w:id="222"/>
      <w:bookmarkStart w:id="223" w:name="_Toc184313307"/>
      <w:bookmarkEnd w:id="223"/>
      <w:bookmarkStart w:id="224" w:name="_Toc184308040"/>
      <w:bookmarkEnd w:id="224"/>
      <w:bookmarkStart w:id="225" w:name="_Toc184314478"/>
      <w:bookmarkEnd w:id="225"/>
      <w:bookmarkStart w:id="226" w:name="_Toc184313303"/>
      <w:bookmarkEnd w:id="226"/>
      <w:bookmarkStart w:id="227" w:name="_Toc184312068"/>
      <w:bookmarkEnd w:id="227"/>
      <w:bookmarkStart w:id="228" w:name="_Toc184310340"/>
      <w:bookmarkEnd w:id="228"/>
      <w:bookmarkStart w:id="229" w:name="_Toc184314421"/>
      <w:bookmarkEnd w:id="229"/>
      <w:bookmarkStart w:id="230" w:name="_Toc184308089"/>
      <w:bookmarkEnd w:id="230"/>
      <w:bookmarkStart w:id="231" w:name="_Toc184312108"/>
      <w:bookmarkEnd w:id="231"/>
      <w:bookmarkStart w:id="232" w:name="_Toc184310291"/>
      <w:bookmarkEnd w:id="232"/>
      <w:bookmarkStart w:id="233" w:name="_Toc184314441"/>
      <w:bookmarkEnd w:id="233"/>
      <w:bookmarkStart w:id="234" w:name="_Toc184308068"/>
      <w:bookmarkEnd w:id="234"/>
      <w:bookmarkStart w:id="235" w:name="_Toc184308053"/>
      <w:bookmarkEnd w:id="235"/>
      <w:bookmarkStart w:id="236" w:name="_Toc184308045"/>
      <w:bookmarkEnd w:id="236"/>
      <w:bookmarkStart w:id="237" w:name="_Toc184312133"/>
      <w:bookmarkEnd w:id="237"/>
      <w:bookmarkStart w:id="238" w:name="_Toc184314467"/>
      <w:bookmarkEnd w:id="238"/>
      <w:bookmarkStart w:id="239" w:name="_Toc184310318"/>
      <w:bookmarkEnd w:id="239"/>
      <w:bookmarkStart w:id="240" w:name="_Toc184314418"/>
      <w:bookmarkEnd w:id="240"/>
      <w:bookmarkStart w:id="241" w:name="_Toc184308055"/>
      <w:bookmarkEnd w:id="241"/>
      <w:bookmarkStart w:id="242" w:name="_Toc184313280"/>
      <w:bookmarkEnd w:id="242"/>
      <w:bookmarkStart w:id="243" w:name="_Toc184308048"/>
      <w:bookmarkEnd w:id="243"/>
      <w:bookmarkStart w:id="244" w:name="_Toc184314436"/>
      <w:bookmarkEnd w:id="244"/>
      <w:bookmarkStart w:id="245" w:name="_Toc184312093"/>
      <w:bookmarkEnd w:id="245"/>
      <w:bookmarkStart w:id="246" w:name="_Toc184310317"/>
      <w:bookmarkEnd w:id="246"/>
      <w:bookmarkStart w:id="247" w:name="_Toc184312129"/>
      <w:bookmarkEnd w:id="247"/>
      <w:bookmarkStart w:id="248" w:name="_Toc184313284"/>
      <w:bookmarkEnd w:id="248"/>
      <w:bookmarkStart w:id="249" w:name="_Toc184312092"/>
      <w:bookmarkEnd w:id="249"/>
      <w:bookmarkStart w:id="250" w:name="_Toc184310295"/>
      <w:bookmarkEnd w:id="250"/>
      <w:bookmarkStart w:id="251" w:name="_Toc184313305"/>
      <w:bookmarkEnd w:id="251"/>
      <w:bookmarkStart w:id="252" w:name="_Toc184308059"/>
      <w:bookmarkEnd w:id="252"/>
      <w:bookmarkStart w:id="253" w:name="_Toc184313256"/>
      <w:bookmarkEnd w:id="253"/>
      <w:bookmarkStart w:id="254" w:name="_Toc184308075"/>
      <w:bookmarkEnd w:id="254"/>
      <w:bookmarkStart w:id="255" w:name="_Toc184310285"/>
      <w:bookmarkEnd w:id="255"/>
      <w:bookmarkStart w:id="256" w:name="_Toc184308073"/>
      <w:bookmarkEnd w:id="256"/>
      <w:bookmarkStart w:id="257" w:name="_Toc184314444"/>
      <w:bookmarkEnd w:id="257"/>
      <w:bookmarkStart w:id="258" w:name="_Toc184314432"/>
      <w:bookmarkEnd w:id="258"/>
      <w:bookmarkStart w:id="259" w:name="_Toc184312104"/>
      <w:bookmarkEnd w:id="259"/>
      <w:bookmarkStart w:id="260" w:name="_Toc184312089"/>
      <w:bookmarkEnd w:id="260"/>
      <w:bookmarkStart w:id="261" w:name="_Toc184313292"/>
      <w:bookmarkEnd w:id="261"/>
      <w:bookmarkStart w:id="262" w:name="_Toc184310288"/>
      <w:bookmarkEnd w:id="262"/>
      <w:bookmarkStart w:id="263" w:name="_Toc184314416"/>
      <w:bookmarkEnd w:id="263"/>
      <w:bookmarkStart w:id="264" w:name="_Toc184314424"/>
      <w:bookmarkEnd w:id="264"/>
      <w:bookmarkStart w:id="265" w:name="_Toc184313281"/>
      <w:bookmarkEnd w:id="265"/>
      <w:bookmarkStart w:id="266" w:name="_Toc184312124"/>
      <w:bookmarkEnd w:id="266"/>
      <w:bookmarkStart w:id="267" w:name="_Toc184308090"/>
      <w:bookmarkEnd w:id="267"/>
      <w:bookmarkStart w:id="268" w:name="_Toc184308101"/>
      <w:bookmarkEnd w:id="268"/>
      <w:bookmarkStart w:id="269" w:name="_Toc184313294"/>
      <w:bookmarkEnd w:id="269"/>
      <w:bookmarkStart w:id="270" w:name="_Toc184313279"/>
      <w:bookmarkEnd w:id="270"/>
      <w:bookmarkStart w:id="271" w:name="_Toc184312106"/>
      <w:bookmarkEnd w:id="271"/>
      <w:bookmarkStart w:id="272" w:name="_Toc184310281"/>
      <w:bookmarkEnd w:id="272"/>
      <w:bookmarkStart w:id="273" w:name="_Toc184314414"/>
      <w:bookmarkEnd w:id="273"/>
      <w:bookmarkStart w:id="274" w:name="_Toc184310324"/>
      <w:bookmarkEnd w:id="274"/>
      <w:bookmarkStart w:id="275" w:name="_Toc184314455"/>
      <w:bookmarkEnd w:id="275"/>
      <w:bookmarkStart w:id="276" w:name="_Toc184308077"/>
      <w:bookmarkEnd w:id="276"/>
      <w:bookmarkStart w:id="277" w:name="_Toc184310272"/>
      <w:bookmarkEnd w:id="277"/>
      <w:bookmarkStart w:id="278" w:name="_Toc184313301"/>
      <w:bookmarkEnd w:id="278"/>
      <w:bookmarkStart w:id="279" w:name="_Toc184312136"/>
      <w:bookmarkEnd w:id="279"/>
      <w:bookmarkStart w:id="280" w:name="_Toc184313276"/>
      <w:bookmarkEnd w:id="280"/>
      <w:bookmarkStart w:id="281" w:name="_Toc184310311"/>
      <w:bookmarkEnd w:id="281"/>
      <w:bookmarkStart w:id="282" w:name="_Toc184314472"/>
      <w:bookmarkEnd w:id="282"/>
      <w:bookmarkStart w:id="283" w:name="_Toc184313272"/>
      <w:bookmarkEnd w:id="283"/>
      <w:bookmarkStart w:id="284" w:name="_Toc184313302"/>
      <w:bookmarkEnd w:id="284"/>
      <w:bookmarkStart w:id="285" w:name="_Toc184310313"/>
      <w:bookmarkEnd w:id="285"/>
      <w:bookmarkStart w:id="286" w:name="_Toc184312111"/>
      <w:bookmarkEnd w:id="286"/>
      <w:bookmarkStart w:id="287" w:name="_Toc184314438"/>
      <w:bookmarkEnd w:id="287"/>
      <w:bookmarkStart w:id="288" w:name="_Toc184308067"/>
      <w:bookmarkEnd w:id="288"/>
      <w:bookmarkStart w:id="289" w:name="_Toc184312100"/>
      <w:bookmarkEnd w:id="289"/>
      <w:bookmarkStart w:id="290" w:name="_Toc184310316"/>
      <w:bookmarkEnd w:id="290"/>
      <w:bookmarkStart w:id="291" w:name="_Toc184314437"/>
      <w:bookmarkEnd w:id="291"/>
      <w:bookmarkStart w:id="292" w:name="_Toc184313252"/>
      <w:bookmarkEnd w:id="292"/>
      <w:bookmarkStart w:id="293" w:name="_Toc184314471"/>
      <w:bookmarkEnd w:id="293"/>
      <w:bookmarkStart w:id="294" w:name="_Toc184312096"/>
      <w:bookmarkEnd w:id="294"/>
      <w:bookmarkStart w:id="295" w:name="_Toc184308087"/>
      <w:bookmarkEnd w:id="295"/>
      <w:bookmarkStart w:id="296" w:name="_Toc184314417"/>
      <w:bookmarkEnd w:id="296"/>
      <w:bookmarkStart w:id="297" w:name="_Toc184310298"/>
      <w:bookmarkEnd w:id="297"/>
      <w:bookmarkStart w:id="298" w:name="_Toc184314425"/>
      <w:bookmarkEnd w:id="298"/>
      <w:bookmarkStart w:id="299" w:name="_Toc184310273"/>
      <w:bookmarkEnd w:id="299"/>
      <w:bookmarkStart w:id="300" w:name="_Toc184312076"/>
      <w:bookmarkEnd w:id="300"/>
      <w:bookmarkStart w:id="301" w:name="_Toc184312070"/>
      <w:bookmarkEnd w:id="301"/>
      <w:bookmarkStart w:id="302" w:name="_Toc184312121"/>
      <w:bookmarkEnd w:id="302"/>
      <w:bookmarkStart w:id="303" w:name="_Toc184314445"/>
      <w:bookmarkEnd w:id="303"/>
      <w:bookmarkStart w:id="304" w:name="_Toc184314446"/>
      <w:bookmarkEnd w:id="304"/>
      <w:bookmarkStart w:id="305" w:name="_Toc184308071"/>
      <w:bookmarkEnd w:id="305"/>
      <w:bookmarkStart w:id="306" w:name="_Toc184310282"/>
      <w:bookmarkEnd w:id="306"/>
      <w:bookmarkStart w:id="307" w:name="_Toc184314477"/>
      <w:bookmarkEnd w:id="307"/>
      <w:bookmarkStart w:id="308" w:name="_Toc184308064"/>
      <w:bookmarkEnd w:id="308"/>
      <w:bookmarkStart w:id="309" w:name="_Toc184313293"/>
      <w:bookmarkEnd w:id="309"/>
      <w:bookmarkStart w:id="310" w:name="_Toc184314411"/>
      <w:bookmarkEnd w:id="310"/>
      <w:bookmarkStart w:id="311" w:name="_Toc184313290"/>
      <w:bookmarkEnd w:id="311"/>
      <w:bookmarkStart w:id="312" w:name="_Toc184308094"/>
      <w:bookmarkEnd w:id="312"/>
      <w:bookmarkStart w:id="313" w:name="_Toc184312128"/>
      <w:bookmarkEnd w:id="313"/>
      <w:bookmarkStart w:id="314" w:name="_Toc184312077"/>
      <w:bookmarkEnd w:id="314"/>
      <w:bookmarkStart w:id="315" w:name="_Toc184314473"/>
      <w:bookmarkEnd w:id="315"/>
      <w:bookmarkStart w:id="316" w:name="_Toc184314449"/>
      <w:bookmarkEnd w:id="316"/>
      <w:bookmarkStart w:id="317" w:name="_Toc184308036"/>
      <w:bookmarkEnd w:id="317"/>
      <w:bookmarkStart w:id="318" w:name="_Toc184312115"/>
      <w:bookmarkEnd w:id="318"/>
      <w:bookmarkStart w:id="319" w:name="_Toc184308092"/>
      <w:bookmarkEnd w:id="319"/>
      <w:bookmarkStart w:id="320" w:name="_Toc184310312"/>
      <w:bookmarkEnd w:id="320"/>
      <w:bookmarkStart w:id="321" w:name="_Toc184310336"/>
      <w:bookmarkEnd w:id="321"/>
      <w:bookmarkStart w:id="322" w:name="_Toc184310296"/>
      <w:bookmarkEnd w:id="322"/>
      <w:bookmarkStart w:id="323" w:name="_Toc184310330"/>
      <w:bookmarkEnd w:id="323"/>
      <w:bookmarkStart w:id="324" w:name="_Toc184308106"/>
      <w:bookmarkEnd w:id="324"/>
      <w:bookmarkStart w:id="325" w:name="_Toc184314450"/>
      <w:bookmarkEnd w:id="325"/>
      <w:bookmarkStart w:id="326" w:name="_Toc184313239"/>
      <w:bookmarkEnd w:id="326"/>
      <w:bookmarkStart w:id="327" w:name="_Toc184310323"/>
      <w:bookmarkEnd w:id="327"/>
      <w:bookmarkStart w:id="328" w:name="_Toc184313269"/>
      <w:bookmarkEnd w:id="328"/>
      <w:bookmarkStart w:id="329" w:name="_Toc184308078"/>
      <w:bookmarkEnd w:id="329"/>
      <w:bookmarkStart w:id="330" w:name="_Toc184310327"/>
      <w:bookmarkEnd w:id="330"/>
      <w:bookmarkStart w:id="331" w:name="_Toc184313282"/>
      <w:bookmarkEnd w:id="331"/>
      <w:bookmarkStart w:id="332" w:name="_Toc184308066"/>
      <w:bookmarkEnd w:id="332"/>
      <w:bookmarkStart w:id="333" w:name="_Toc184310302"/>
      <w:bookmarkEnd w:id="333"/>
      <w:bookmarkStart w:id="334" w:name="_Toc184310344"/>
      <w:bookmarkEnd w:id="334"/>
      <w:bookmarkStart w:id="335" w:name="_Toc184312081"/>
      <w:bookmarkEnd w:id="335"/>
      <w:bookmarkStart w:id="336" w:name="_Toc184314461"/>
      <w:bookmarkEnd w:id="336"/>
      <w:bookmarkStart w:id="337" w:name="_Toc184308100"/>
      <w:bookmarkEnd w:id="337"/>
      <w:bookmarkStart w:id="338" w:name="_Toc184312122"/>
      <w:bookmarkEnd w:id="338"/>
      <w:bookmarkStart w:id="339" w:name="_Toc184312080"/>
      <w:bookmarkEnd w:id="339"/>
      <w:bookmarkStart w:id="340" w:name="_Toc184310307"/>
      <w:bookmarkEnd w:id="340"/>
      <w:bookmarkStart w:id="341" w:name="_Toc184310293"/>
      <w:bookmarkEnd w:id="341"/>
      <w:bookmarkStart w:id="342" w:name="_Toc184310299"/>
      <w:bookmarkEnd w:id="342"/>
      <w:bookmarkStart w:id="343" w:name="_Toc184312116"/>
      <w:bookmarkEnd w:id="343"/>
      <w:bookmarkStart w:id="344" w:name="_Toc184312082"/>
      <w:bookmarkEnd w:id="344"/>
      <w:bookmarkStart w:id="345" w:name="_Toc184313242"/>
      <w:bookmarkEnd w:id="345"/>
      <w:bookmarkStart w:id="346" w:name="_Toc184312074"/>
      <w:bookmarkEnd w:id="346"/>
      <w:bookmarkStart w:id="347" w:name="_Toc184313275"/>
      <w:bookmarkEnd w:id="347"/>
      <w:bookmarkStart w:id="348" w:name="_Toc184312094"/>
      <w:bookmarkEnd w:id="348"/>
      <w:bookmarkStart w:id="349" w:name="_Toc184308095"/>
      <w:bookmarkEnd w:id="349"/>
      <w:bookmarkStart w:id="350" w:name="_Toc184313245"/>
      <w:bookmarkEnd w:id="350"/>
      <w:bookmarkStart w:id="351" w:name="_Toc184308103"/>
      <w:bookmarkEnd w:id="351"/>
      <w:bookmarkStart w:id="352" w:name="_Toc184310297"/>
      <w:bookmarkEnd w:id="352"/>
      <w:bookmarkStart w:id="353" w:name="_Toc184308079"/>
      <w:bookmarkEnd w:id="353"/>
      <w:bookmarkStart w:id="354" w:name="_Toc184312095"/>
      <w:bookmarkEnd w:id="354"/>
      <w:bookmarkStart w:id="355" w:name="_Toc184314422"/>
      <w:bookmarkEnd w:id="355"/>
      <w:bookmarkStart w:id="356" w:name="_Toc184312120"/>
      <w:bookmarkEnd w:id="356"/>
      <w:bookmarkStart w:id="357" w:name="_Toc184310305"/>
      <w:bookmarkEnd w:id="357"/>
      <w:bookmarkStart w:id="358" w:name="_Toc184313273"/>
      <w:bookmarkEnd w:id="358"/>
      <w:bookmarkStart w:id="359" w:name="_Toc184308062"/>
      <w:bookmarkEnd w:id="359"/>
      <w:bookmarkStart w:id="360" w:name="_Toc184308076"/>
      <w:bookmarkEnd w:id="360"/>
      <w:bookmarkStart w:id="361" w:name="_Toc184314454"/>
      <w:bookmarkEnd w:id="361"/>
      <w:bookmarkStart w:id="362" w:name="_Toc184314481"/>
      <w:bookmarkEnd w:id="362"/>
      <w:bookmarkStart w:id="363" w:name="_Toc184314410"/>
      <w:bookmarkEnd w:id="363"/>
      <w:bookmarkStart w:id="364" w:name="_Toc184313247"/>
      <w:bookmarkEnd w:id="364"/>
      <w:bookmarkStart w:id="365" w:name="_Toc184308082"/>
      <w:bookmarkEnd w:id="365"/>
      <w:bookmarkStart w:id="366" w:name="_Toc184312087"/>
      <w:bookmarkEnd w:id="366"/>
      <w:bookmarkStart w:id="367" w:name="_Toc184313265"/>
      <w:bookmarkEnd w:id="367"/>
      <w:bookmarkStart w:id="368" w:name="_Toc184312119"/>
      <w:bookmarkEnd w:id="368"/>
      <w:bookmarkStart w:id="369" w:name="_Toc184314469"/>
      <w:bookmarkEnd w:id="369"/>
      <w:bookmarkStart w:id="370" w:name="_Toc184312103"/>
      <w:bookmarkEnd w:id="370"/>
      <w:bookmarkStart w:id="371" w:name="_Toc184313283"/>
      <w:bookmarkEnd w:id="371"/>
      <w:bookmarkStart w:id="372" w:name="_Toc184313251"/>
      <w:bookmarkEnd w:id="372"/>
      <w:bookmarkStart w:id="373" w:name="_Toc184308054"/>
      <w:bookmarkEnd w:id="373"/>
      <w:bookmarkStart w:id="374" w:name="_Toc184310328"/>
      <w:bookmarkEnd w:id="374"/>
      <w:bookmarkStart w:id="375" w:name="_Toc184313268"/>
      <w:bookmarkEnd w:id="375"/>
      <w:bookmarkStart w:id="376" w:name="_Toc184310304"/>
      <w:bookmarkEnd w:id="376"/>
      <w:bookmarkStart w:id="377" w:name="_Toc184312101"/>
      <w:bookmarkEnd w:id="377"/>
      <w:bookmarkStart w:id="378" w:name="_Toc184314423"/>
      <w:bookmarkEnd w:id="378"/>
      <w:bookmarkStart w:id="379" w:name="_Toc184310342"/>
      <w:bookmarkEnd w:id="379"/>
      <w:bookmarkStart w:id="380" w:name="_Toc184308044"/>
      <w:bookmarkEnd w:id="380"/>
      <w:bookmarkStart w:id="381" w:name="_Toc184312125"/>
      <w:bookmarkEnd w:id="381"/>
      <w:bookmarkStart w:id="382" w:name="_Toc184312113"/>
      <w:bookmarkEnd w:id="382"/>
      <w:bookmarkStart w:id="383" w:name="_Toc184310306"/>
      <w:bookmarkEnd w:id="383"/>
      <w:bookmarkStart w:id="384" w:name="_Toc184314457"/>
      <w:bookmarkEnd w:id="384"/>
      <w:bookmarkStart w:id="385" w:name="_Toc184314440"/>
      <w:bookmarkEnd w:id="385"/>
      <w:bookmarkStart w:id="386" w:name="_Toc184314433"/>
      <w:bookmarkEnd w:id="386"/>
      <w:bookmarkStart w:id="387" w:name="_Toc184314428"/>
      <w:bookmarkEnd w:id="387"/>
      <w:bookmarkStart w:id="388" w:name="_Toc184308099"/>
      <w:bookmarkEnd w:id="388"/>
      <w:bookmarkStart w:id="389" w:name="_Toc184314412"/>
      <w:bookmarkEnd w:id="389"/>
      <w:bookmarkStart w:id="390" w:name="_Toc184308083"/>
      <w:bookmarkEnd w:id="390"/>
      <w:bookmarkStart w:id="391" w:name="_Toc184310277"/>
      <w:bookmarkEnd w:id="391"/>
      <w:bookmarkStart w:id="392" w:name="_Toc184313243"/>
      <w:bookmarkEnd w:id="392"/>
      <w:bookmarkStart w:id="393" w:name="_Toc184310325"/>
      <w:bookmarkEnd w:id="393"/>
      <w:bookmarkStart w:id="394" w:name="_Toc184314474"/>
      <w:bookmarkEnd w:id="394"/>
      <w:r>
        <w:rPr>
          <w:rFonts w:hint="eastAsia" w:ascii="宋体" w:hAnsi="宋体" w:eastAsia="宋体" w:cs="宋体"/>
          <w:b/>
          <w:sz w:val="24"/>
          <w:szCs w:val="24"/>
        </w:rPr>
        <w:t>评标办法</w:t>
      </w:r>
    </w:p>
    <w:p>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评标办法前附表</w:t>
      </w:r>
    </w:p>
    <w:tbl>
      <w:tblPr>
        <w:tblStyle w:val="68"/>
        <w:tblpPr w:leftFromText="180" w:rightFromText="180" w:vertAnchor="text" w:horzAnchor="page" w:tblpX="1185" w:tblpY="1233"/>
        <w:tblOverlap w:val="never"/>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25"/>
        <w:gridCol w:w="650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b/>
                <w:bCs/>
                <w:kern w:val="2"/>
                <w:sz w:val="24"/>
                <w:szCs w:val="24"/>
              </w:rPr>
            </w:pPr>
            <w:r>
              <w:rPr>
                <w:rFonts w:hint="eastAsia" w:ascii="宋体" w:hAnsi="宋体" w:cs="宋体"/>
                <w:b/>
                <w:bCs/>
                <w:kern w:val="2"/>
                <w:sz w:val="24"/>
                <w:szCs w:val="24"/>
              </w:rPr>
              <w:t>序号</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b/>
                <w:bCs/>
                <w:kern w:val="2"/>
                <w:sz w:val="24"/>
                <w:szCs w:val="24"/>
              </w:rPr>
            </w:pPr>
            <w:r>
              <w:rPr>
                <w:rFonts w:hint="eastAsia" w:ascii="宋体" w:hAnsi="宋体" w:cs="宋体"/>
                <w:b/>
                <w:bCs/>
                <w:kern w:val="2"/>
                <w:sz w:val="24"/>
                <w:szCs w:val="24"/>
              </w:rPr>
              <w:t>评标项目</w:t>
            </w:r>
          </w:p>
        </w:tc>
        <w:tc>
          <w:tcPr>
            <w:tcW w:w="6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b/>
                <w:bCs/>
                <w:kern w:val="2"/>
                <w:sz w:val="24"/>
                <w:szCs w:val="24"/>
              </w:rPr>
            </w:pPr>
            <w:r>
              <w:rPr>
                <w:rFonts w:hint="eastAsia" w:ascii="宋体" w:hAnsi="宋体" w:cs="宋体"/>
                <w:b/>
                <w:bCs/>
                <w:kern w:val="2"/>
                <w:sz w:val="24"/>
                <w:szCs w:val="24"/>
              </w:rPr>
              <w:t>评分标准</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b/>
                <w:bCs/>
                <w:kern w:val="2"/>
                <w:sz w:val="24"/>
                <w:szCs w:val="24"/>
              </w:rPr>
            </w:pPr>
            <w:r>
              <w:rPr>
                <w:rFonts w:hint="eastAsia" w:ascii="宋体" w:hAnsi="宋体" w:cs="宋体"/>
                <w:b/>
                <w:bCs/>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0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kern w:val="2"/>
                <w:sz w:val="24"/>
                <w:szCs w:val="24"/>
              </w:rPr>
            </w:pPr>
            <w:r>
              <w:rPr>
                <w:rFonts w:hint="eastAsia" w:ascii="宋体" w:hAnsi="宋体" w:cs="宋体"/>
                <w:kern w:val="2"/>
                <w:sz w:val="24"/>
                <w:szCs w:val="24"/>
              </w:rPr>
              <w:t>1</w:t>
            </w:r>
          </w:p>
        </w:tc>
        <w:tc>
          <w:tcPr>
            <w:tcW w:w="102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kern w:val="2"/>
                <w:sz w:val="24"/>
                <w:szCs w:val="24"/>
              </w:rPr>
            </w:pPr>
            <w:r>
              <w:rPr>
                <w:rFonts w:hint="eastAsia" w:ascii="宋体" w:hAnsi="宋体" w:cs="宋体"/>
                <w:kern w:val="2"/>
                <w:sz w:val="24"/>
                <w:szCs w:val="24"/>
              </w:rPr>
              <w:t>产品技术指标</w:t>
            </w:r>
          </w:p>
        </w:tc>
        <w:tc>
          <w:tcPr>
            <w:tcW w:w="6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textAlignment w:val="auto"/>
              <w:rPr>
                <w:rFonts w:hint="default" w:ascii="宋体" w:hAnsi="宋体" w:cs="宋体"/>
                <w:color w:val="00B0F0"/>
                <w:kern w:val="2"/>
                <w:sz w:val="24"/>
                <w:szCs w:val="24"/>
              </w:rPr>
            </w:pPr>
            <w:r>
              <w:rPr>
                <w:rFonts w:hint="eastAsia" w:ascii="宋体" w:hAnsi="宋体" w:cs="宋体"/>
                <w:color w:val="auto"/>
                <w:kern w:val="2"/>
                <w:sz w:val="24"/>
                <w:szCs w:val="24"/>
              </w:rPr>
              <w:t>产品满足招标文件明确指标参数的得</w:t>
            </w:r>
            <w:r>
              <w:rPr>
                <w:rFonts w:hint="eastAsia" w:ascii="宋体" w:hAnsi="宋体" w:cs="宋体"/>
                <w:color w:val="auto"/>
                <w:kern w:val="2"/>
                <w:sz w:val="24"/>
                <w:szCs w:val="24"/>
                <w:lang w:val="en-US" w:eastAsia="zh-CN"/>
              </w:rPr>
              <w:t>19</w:t>
            </w:r>
            <w:r>
              <w:rPr>
                <w:rFonts w:hint="eastAsia" w:ascii="宋体" w:hAnsi="宋体" w:cs="宋体"/>
                <w:color w:val="auto"/>
                <w:kern w:val="2"/>
                <w:sz w:val="24"/>
                <w:szCs w:val="24"/>
              </w:rPr>
              <w:t>分。标“▲”为实质性参数，不满足投标无效；标“★”为重要参数，不满足每项扣2分；其他非关键的性能指标及技术参数负偏离的，每项扣0.5分，扣完为止。</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color w:val="auto"/>
                <w:kern w:val="2"/>
                <w:sz w:val="24"/>
                <w:szCs w:val="24"/>
              </w:rPr>
            </w:pPr>
            <w:r>
              <w:rPr>
                <w:rFonts w:hint="eastAsia" w:ascii="宋体" w:hAnsi="宋体" w:cs="宋体"/>
                <w:color w:val="auto"/>
                <w:kern w:val="2"/>
                <w:sz w:val="24"/>
                <w:szCs w:val="24"/>
                <w:lang w:val="en-US" w:eastAsia="zh-CN"/>
              </w:rPr>
              <w:t>19</w:t>
            </w:r>
            <w:r>
              <w:rPr>
                <w:rFonts w:hint="eastAsia" w:ascii="宋体" w:hAnsi="宋体" w:cs="宋体"/>
                <w:color w:val="auto"/>
                <w:kern w:val="2"/>
                <w:sz w:val="24"/>
                <w:szCs w:val="24"/>
              </w:rPr>
              <w:t>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strike/>
                <w:color w:val="auto"/>
                <w:kern w:val="2"/>
                <w:sz w:val="24"/>
                <w:szCs w:val="24"/>
              </w:rPr>
            </w:pPr>
            <w:r>
              <w:rPr>
                <w:rFonts w:hint="eastAsia" w:ascii="宋体" w:hAnsi="宋体" w:cs="宋体"/>
                <w:color w:val="auto"/>
                <w:kern w:val="2"/>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05"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eastAsia" w:ascii="宋体" w:hAnsi="宋体" w:cs="宋体"/>
                <w:kern w:val="2"/>
                <w:sz w:val="24"/>
                <w:szCs w:val="24"/>
              </w:rPr>
            </w:pPr>
          </w:p>
        </w:tc>
        <w:tc>
          <w:tcPr>
            <w:tcW w:w="1025"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eastAsia" w:ascii="宋体" w:hAnsi="宋体" w:cs="宋体"/>
                <w:kern w:val="2"/>
                <w:sz w:val="24"/>
                <w:szCs w:val="24"/>
              </w:rPr>
            </w:pPr>
          </w:p>
        </w:tc>
        <w:tc>
          <w:tcPr>
            <w:tcW w:w="6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textAlignment w:val="auto"/>
              <w:rPr>
                <w:rFonts w:hint="eastAsia" w:ascii="宋体" w:hAnsi="宋体" w:cs="宋体"/>
                <w:color w:val="auto"/>
                <w:kern w:val="2"/>
                <w:sz w:val="24"/>
                <w:szCs w:val="24"/>
              </w:rPr>
            </w:pPr>
            <w:r>
              <w:rPr>
                <w:rFonts w:hint="eastAsia" w:ascii="宋体" w:hAnsi="宋体" w:cs="宋体"/>
                <w:color w:val="auto"/>
                <w:kern w:val="2"/>
                <w:sz w:val="24"/>
                <w:szCs w:val="24"/>
              </w:rPr>
              <w:t>75寸交互智能一体机的显示尺寸具有实质性正偏离的加1.5分。内置无线网卡、内置摄像头、教学软件等其他具有实质性正偏离的，每有一项加0.5分，最高1.5分，本项目最高3分。</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color w:val="auto"/>
                <w:kern w:val="2"/>
                <w:sz w:val="24"/>
                <w:szCs w:val="24"/>
              </w:rPr>
            </w:pP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rPr>
              <w:t>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eastAsia" w:ascii="宋体" w:hAnsi="宋体" w:cs="宋体"/>
                <w:color w:val="auto"/>
                <w:kern w:val="2"/>
                <w:sz w:val="24"/>
                <w:szCs w:val="24"/>
              </w:rPr>
            </w:pPr>
            <w:r>
              <w:rPr>
                <w:rFonts w:hint="eastAsia" w:ascii="宋体" w:hAnsi="宋体" w:cs="宋体"/>
                <w:color w:val="auto"/>
                <w:kern w:val="2"/>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kern w:val="2"/>
                <w:sz w:val="24"/>
                <w:szCs w:val="24"/>
              </w:rPr>
            </w:pPr>
            <w:r>
              <w:rPr>
                <w:rFonts w:hint="eastAsia" w:ascii="宋体" w:hAnsi="宋体" w:cs="宋体"/>
                <w:kern w:val="2"/>
                <w:sz w:val="24"/>
                <w:szCs w:val="24"/>
              </w:rPr>
              <w:t>2</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kern w:val="2"/>
                <w:sz w:val="24"/>
                <w:szCs w:val="24"/>
              </w:rPr>
            </w:pPr>
            <w:r>
              <w:rPr>
                <w:rFonts w:hint="eastAsia" w:ascii="宋体" w:hAnsi="宋体" w:cs="宋体"/>
                <w:kern w:val="2"/>
                <w:sz w:val="24"/>
                <w:szCs w:val="24"/>
              </w:rPr>
              <w:t>投标产品资质</w:t>
            </w:r>
          </w:p>
        </w:tc>
        <w:tc>
          <w:tcPr>
            <w:tcW w:w="6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0"/>
              </w:numPr>
              <w:suppressLineNumbers w:val="0"/>
              <w:kinsoku/>
              <w:wordWrap/>
              <w:overflowPunct/>
              <w:topLinePunct w:val="0"/>
              <w:autoSpaceDE w:val="0"/>
              <w:autoSpaceDN w:val="0"/>
              <w:bidi w:val="0"/>
              <w:adjustRightInd w:val="0"/>
              <w:snapToGrid/>
              <w:spacing w:before="0" w:beforeAutospacing="0" w:after="0" w:afterAutospacing="0" w:line="400" w:lineRule="exact"/>
              <w:ind w:left="425" w:leftChars="0" w:right="0" w:hanging="425" w:firstLineChars="0"/>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原厂售后服务能力：智能交互一体机具有售后服务认证证书；5星及以下得0.5分，6-8星得1分，9星及以上得2分。</w:t>
            </w:r>
          </w:p>
          <w:p>
            <w:pPr>
              <w:keepNext w:val="0"/>
              <w:keepLines w:val="0"/>
              <w:pageBreakBefore w:val="0"/>
              <w:widowControl w:val="0"/>
              <w:numPr>
                <w:ilvl w:val="0"/>
                <w:numId w:val="10"/>
              </w:numPr>
              <w:suppressLineNumbers w:val="0"/>
              <w:kinsoku/>
              <w:wordWrap/>
              <w:overflowPunct/>
              <w:topLinePunct w:val="0"/>
              <w:autoSpaceDE w:val="0"/>
              <w:autoSpaceDN w:val="0"/>
              <w:bidi w:val="0"/>
              <w:adjustRightInd w:val="0"/>
              <w:snapToGrid/>
              <w:spacing w:before="0" w:beforeAutospacing="0" w:after="0" w:afterAutospacing="0" w:line="400" w:lineRule="exact"/>
              <w:ind w:left="425" w:leftChars="0" w:right="0" w:hanging="425" w:firstLineChars="0"/>
              <w:jc w:val="left"/>
              <w:textAlignment w:val="auto"/>
              <w:rPr>
                <w:rFonts w:hint="eastAsia" w:ascii="宋体" w:hAnsi="宋体" w:eastAsia="宋体" w:cs="宋体"/>
                <w:color w:val="FF0000"/>
                <w:sz w:val="24"/>
                <w:szCs w:val="24"/>
                <w:lang w:val="en-US" w:eastAsia="zh-CN" w:bidi="ar-SA"/>
              </w:rPr>
            </w:pPr>
            <w:r>
              <w:rPr>
                <w:rFonts w:hint="eastAsia" w:ascii="宋体" w:hAnsi="宋体" w:eastAsia="宋体" w:cs="宋体"/>
                <w:color w:val="FF0000"/>
                <w:sz w:val="24"/>
                <w:szCs w:val="24"/>
                <w:highlight w:val="none"/>
                <w:lang w:val="en-US" w:eastAsia="zh-CN" w:bidi="ar-SA"/>
              </w:rPr>
              <w:t>信息安全：智能交互一体机制造商具备信息安全集成、安全运维、安全应急处理服务资质证书；</w:t>
            </w:r>
            <w:r>
              <w:rPr>
                <w:rFonts w:hint="eastAsia" w:ascii="宋体" w:hAnsi="宋体" w:eastAsia="宋体" w:cs="宋体"/>
                <w:color w:val="FF0000"/>
                <w:sz w:val="24"/>
                <w:szCs w:val="24"/>
                <w:lang w:val="en-US" w:eastAsia="zh-CN" w:bidi="ar-SA"/>
              </w:rPr>
              <w:t>提供一项证书得1分，共3分。</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jc w:val="left"/>
              <w:textAlignment w:val="auto"/>
              <w:rPr>
                <w:rFonts w:hint="default" w:ascii="宋体" w:hAnsi="Times New Roman" w:eastAsia="宋体" w:cs="宋体"/>
                <w:color w:val="000000"/>
                <w:sz w:val="24"/>
                <w:szCs w:val="24"/>
                <w:lang w:val="en-US" w:eastAsia="zh-CN" w:bidi="ar-SA"/>
              </w:rPr>
            </w:pPr>
            <w:r>
              <w:rPr>
                <w:rFonts w:hint="eastAsia" w:ascii="宋体" w:hAnsi="宋体" w:eastAsia="宋体" w:cs="宋体"/>
                <w:color w:val="auto"/>
                <w:sz w:val="24"/>
                <w:szCs w:val="24"/>
                <w:lang w:val="en-US" w:eastAsia="zh-CN" w:bidi="ar-SA"/>
              </w:rPr>
              <w:t>护眼功能评估：为保护教师、学生视力，智能交互一体机通过硬件级低蓝光、眼部舒适度、无频闪TUV莱茵认证，中国标准化研究院制定的视觉舒适度（VICO）体系A+级认证，提供一项证书得0.5分，共2分。</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kern w:val="2"/>
                <w:sz w:val="24"/>
                <w:szCs w:val="24"/>
              </w:rPr>
            </w:pPr>
            <w:r>
              <w:rPr>
                <w:rFonts w:hint="eastAsia" w:ascii="宋体" w:hAnsi="宋体" w:cs="宋体"/>
                <w:kern w:val="2"/>
                <w:sz w:val="24"/>
                <w:szCs w:val="24"/>
                <w:lang w:val="en-US" w:eastAsia="zh-CN"/>
              </w:rPr>
              <w:t>7</w:t>
            </w:r>
            <w:r>
              <w:rPr>
                <w:rFonts w:hint="eastAsia" w:ascii="宋体" w:hAnsi="宋体" w:cs="宋体"/>
                <w:kern w:val="2"/>
                <w:sz w:val="24"/>
                <w:szCs w:val="24"/>
              </w:rPr>
              <w:t>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kern w:val="2"/>
                <w:sz w:val="24"/>
                <w:szCs w:val="24"/>
              </w:rPr>
            </w:pPr>
            <w:r>
              <w:rPr>
                <w:rFonts w:hint="eastAsia" w:ascii="宋体" w:hAnsi="宋体" w:cs="宋体"/>
                <w:kern w:val="2"/>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kern w:val="2"/>
                <w:sz w:val="24"/>
                <w:szCs w:val="24"/>
              </w:rPr>
            </w:pPr>
            <w:r>
              <w:rPr>
                <w:rFonts w:hint="eastAsia" w:ascii="宋体" w:hAnsi="宋体" w:cs="宋体"/>
                <w:kern w:val="2"/>
                <w:sz w:val="24"/>
                <w:szCs w:val="24"/>
              </w:rPr>
              <w:t>3</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kern w:val="2"/>
                <w:sz w:val="24"/>
                <w:szCs w:val="24"/>
                <w:lang w:val="en-US" w:eastAsia="zh-CN"/>
              </w:rPr>
            </w:pPr>
            <w:r>
              <w:rPr>
                <w:rFonts w:hint="eastAsia" w:ascii="宋体" w:hAnsi="宋体" w:cs="宋体"/>
                <w:kern w:val="2"/>
                <w:sz w:val="24"/>
                <w:szCs w:val="24"/>
              </w:rPr>
              <w:t>投标产品应用性</w:t>
            </w:r>
          </w:p>
        </w:tc>
        <w:tc>
          <w:tcPr>
            <w:tcW w:w="6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1"/>
              </w:numPr>
              <w:suppressLineNumbers w:val="0"/>
              <w:kinsoku/>
              <w:wordWrap/>
              <w:overflowPunct/>
              <w:topLinePunct w:val="0"/>
              <w:bidi w:val="0"/>
              <w:adjustRightInd/>
              <w:snapToGrid/>
              <w:spacing w:before="0" w:beforeAutospacing="0" w:after="0" w:afterAutospacing="0" w:line="400" w:lineRule="exact"/>
              <w:ind w:left="425" w:leftChars="0" w:right="0" w:hanging="425" w:firstLineChars="0"/>
              <w:textAlignment w:val="auto"/>
              <w:rPr>
                <w:rFonts w:hint="eastAsia" w:ascii="宋体" w:hAnsi="宋体" w:eastAsia="宋体" w:cs="宋体"/>
                <w:color w:val="FF0000"/>
                <w:sz w:val="24"/>
                <w:szCs w:val="24"/>
                <w:lang w:val="en-US" w:eastAsia="zh-CN" w:bidi="ar-SA"/>
              </w:rPr>
            </w:pPr>
            <w:r>
              <w:rPr>
                <w:rFonts w:hint="eastAsia" w:ascii="宋体" w:hAnsi="宋体" w:eastAsia="宋体" w:cs="宋体"/>
                <w:color w:val="000000"/>
                <w:sz w:val="24"/>
                <w:szCs w:val="24"/>
                <w:lang w:val="en-US" w:eastAsia="zh-CN"/>
              </w:rPr>
              <w:t>软件过程及能力成熟度评估：</w:t>
            </w:r>
            <w:r>
              <w:rPr>
                <w:rFonts w:hint="eastAsia" w:ascii="宋体" w:hAnsi="宋体" w:eastAsia="宋体" w:cs="宋体"/>
                <w:color w:val="FF0000"/>
                <w:sz w:val="24"/>
                <w:szCs w:val="24"/>
                <w:lang w:val="en-US" w:eastAsia="zh-CN"/>
              </w:rPr>
              <w:t>为提供良好稳定的平台软件使用体验，</w:t>
            </w:r>
            <w:r>
              <w:rPr>
                <w:rFonts w:hint="eastAsia" w:ascii="宋体" w:hAnsi="宋体" w:eastAsia="宋体" w:cs="宋体"/>
                <w:color w:val="FF0000"/>
                <w:sz w:val="24"/>
                <w:szCs w:val="24"/>
                <w:lang w:val="en-US" w:eastAsia="zh-CN" w:bidi="ar-SA"/>
              </w:rPr>
              <w:t>智能交互一体机的制造商需具有一定的软件能力成熟度，并通过SPCA评估，1-3级得1分，4-5级得2分。</w:t>
            </w:r>
          </w:p>
          <w:p>
            <w:pPr>
              <w:keepNext w:val="0"/>
              <w:keepLines w:val="0"/>
              <w:pageBreakBefore w:val="0"/>
              <w:widowControl w:val="0"/>
              <w:numPr>
                <w:ilvl w:val="0"/>
                <w:numId w:val="11"/>
              </w:numPr>
              <w:suppressLineNumbers w:val="0"/>
              <w:kinsoku/>
              <w:wordWrap/>
              <w:overflowPunct/>
              <w:topLinePunct w:val="0"/>
              <w:bidi w:val="0"/>
              <w:adjustRightInd/>
              <w:snapToGrid/>
              <w:spacing w:before="0" w:beforeAutospacing="0" w:after="0" w:afterAutospacing="0" w:line="400" w:lineRule="exact"/>
              <w:ind w:left="425" w:leftChars="0" w:right="0" w:hanging="425" w:firstLineChars="0"/>
              <w:textAlignment w:val="auto"/>
              <w:rPr>
                <w:rFonts w:hint="default" w:ascii="Calibri" w:hAnsi="Calibri"/>
              </w:rPr>
            </w:pPr>
            <w:r>
              <w:rPr>
                <w:rFonts w:hint="eastAsia" w:ascii="宋体" w:hAnsi="宋体" w:eastAsia="宋体" w:cs="宋体"/>
                <w:color w:val="FF0000"/>
                <w:sz w:val="24"/>
                <w:szCs w:val="24"/>
                <w:lang w:val="en-US" w:eastAsia="zh-CN" w:bidi="ar-SA"/>
              </w:rPr>
              <w:t>数据管理能力成熟度：为确保教育数据托付管理能力、存储能力及信息安全能力，智能交互一体机的制造商通过DCMM认定，1-2级得1分，3级及以上得2分。</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kern w:val="2"/>
                <w:sz w:val="24"/>
                <w:szCs w:val="24"/>
              </w:rPr>
            </w:pPr>
            <w:r>
              <w:rPr>
                <w:rFonts w:hint="eastAsia" w:ascii="宋体" w:hAnsi="宋体" w:cs="宋体"/>
                <w:kern w:val="2"/>
                <w:sz w:val="24"/>
                <w:szCs w:val="24"/>
                <w:lang w:val="en-US" w:eastAsia="zh-CN"/>
              </w:rPr>
              <w:t>4</w:t>
            </w:r>
            <w:r>
              <w:rPr>
                <w:rFonts w:hint="eastAsia" w:ascii="宋体" w:hAnsi="宋体" w:cs="宋体"/>
                <w:kern w:val="2"/>
                <w:sz w:val="24"/>
                <w:szCs w:val="24"/>
              </w:rPr>
              <w:t>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strike/>
                <w:kern w:val="2"/>
                <w:sz w:val="24"/>
                <w:szCs w:val="24"/>
              </w:rPr>
            </w:pPr>
            <w:r>
              <w:rPr>
                <w:rFonts w:hint="eastAsia" w:ascii="宋体" w:hAnsi="宋体" w:cs="宋体"/>
                <w:kern w:val="2"/>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kern w:val="2"/>
                <w:sz w:val="24"/>
                <w:szCs w:val="24"/>
                <w:lang w:val="en-US" w:eastAsia="zh-CN"/>
              </w:rPr>
            </w:pPr>
            <w:r>
              <w:rPr>
                <w:rFonts w:hint="eastAsia" w:ascii="宋体" w:hAnsi="宋体" w:cs="宋体"/>
                <w:kern w:val="2"/>
                <w:sz w:val="24"/>
                <w:szCs w:val="24"/>
                <w:lang w:val="en-US" w:eastAsia="zh-CN"/>
              </w:rPr>
              <w:t>4</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kern w:val="2"/>
                <w:sz w:val="24"/>
                <w:szCs w:val="24"/>
                <w:lang w:val="en-US" w:eastAsia="zh-CN"/>
              </w:rPr>
            </w:pPr>
            <w:r>
              <w:rPr>
                <w:rFonts w:hint="eastAsia" w:ascii="宋体" w:hAnsi="宋体" w:cs="宋体"/>
                <w:color w:val="auto"/>
                <w:kern w:val="2"/>
                <w:sz w:val="24"/>
                <w:szCs w:val="24"/>
              </w:rPr>
              <w:t>投标产品应用性</w:t>
            </w:r>
          </w:p>
        </w:tc>
        <w:tc>
          <w:tcPr>
            <w:tcW w:w="6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textAlignment w:val="auto"/>
              <w:rPr>
                <w:rFonts w:hint="eastAsia" w:ascii="宋体" w:hAnsi="宋体" w:cs="宋体"/>
                <w:color w:val="auto"/>
                <w:kern w:val="2"/>
                <w:sz w:val="24"/>
                <w:szCs w:val="24"/>
              </w:rPr>
            </w:pPr>
            <w:r>
              <w:rPr>
                <w:rFonts w:hint="eastAsia" w:ascii="宋体" w:hAnsi="宋体" w:cs="宋体"/>
                <w:color w:val="auto"/>
                <w:kern w:val="2"/>
                <w:sz w:val="24"/>
                <w:szCs w:val="24"/>
              </w:rPr>
              <w:t>根据软件应用与使用单位实际教学需求提供相应方案，根据方案的</w:t>
            </w:r>
            <w:r>
              <w:rPr>
                <w:rFonts w:hint="eastAsia" w:ascii="宋体" w:hAnsi="宋体" w:cs="宋体"/>
                <w:color w:val="FF0000"/>
                <w:kern w:val="2"/>
                <w:sz w:val="24"/>
                <w:szCs w:val="24"/>
                <w:lang w:val="en-US" w:eastAsia="zh-CN"/>
              </w:rPr>
              <w:t>合理性、先进性、</w:t>
            </w:r>
            <w:r>
              <w:rPr>
                <w:rFonts w:hint="eastAsia" w:ascii="宋体" w:hAnsi="宋体" w:cs="宋体"/>
                <w:color w:val="FF0000"/>
                <w:kern w:val="2"/>
                <w:sz w:val="24"/>
                <w:szCs w:val="24"/>
              </w:rPr>
              <w:t>统一性、兼容性、应用性</w:t>
            </w:r>
            <w:r>
              <w:rPr>
                <w:rFonts w:hint="eastAsia" w:ascii="宋体" w:hAnsi="宋体" w:cs="宋体"/>
                <w:color w:val="auto"/>
                <w:kern w:val="2"/>
                <w:sz w:val="24"/>
                <w:szCs w:val="24"/>
              </w:rPr>
              <w:t>综合评分0-</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rPr>
              <w:t>分。</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eastAsia" w:ascii="宋体" w:hAnsi="宋体" w:cs="宋体"/>
                <w:color w:val="auto"/>
                <w:kern w:val="2"/>
                <w:sz w:val="24"/>
                <w:szCs w:val="24"/>
                <w:lang w:val="en-US" w:eastAsia="zh-CN"/>
              </w:rPr>
            </w:pPr>
            <w:r>
              <w:rPr>
                <w:rFonts w:hint="eastAsia" w:ascii="宋体" w:hAnsi="宋体" w:cs="宋体"/>
                <w:color w:val="FF0000"/>
                <w:kern w:val="2"/>
                <w:sz w:val="24"/>
                <w:szCs w:val="24"/>
                <w:lang w:val="en-US" w:eastAsia="zh-CN"/>
              </w:rPr>
              <w:t>3分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kern w:val="2"/>
                <w:sz w:val="24"/>
                <w:szCs w:val="24"/>
                <w:lang w:val="en-US" w:eastAsia="zh-CN"/>
              </w:rPr>
            </w:pPr>
            <w:r>
              <w:rPr>
                <w:rFonts w:hint="eastAsia" w:ascii="宋体" w:hAnsi="宋体" w:cs="宋体"/>
                <w:color w:val="auto"/>
                <w:kern w:val="2"/>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kern w:val="2"/>
                <w:sz w:val="24"/>
                <w:szCs w:val="24"/>
                <w:lang w:eastAsia="zh-CN"/>
              </w:rPr>
            </w:pPr>
            <w:r>
              <w:rPr>
                <w:rFonts w:hint="eastAsia" w:ascii="宋体" w:hAnsi="宋体" w:cs="宋体"/>
                <w:kern w:val="2"/>
                <w:sz w:val="24"/>
                <w:szCs w:val="24"/>
                <w:lang w:val="en-US" w:eastAsia="zh-CN"/>
              </w:rPr>
              <w:t>5</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color w:val="auto"/>
                <w:kern w:val="2"/>
                <w:sz w:val="24"/>
                <w:szCs w:val="24"/>
              </w:rPr>
            </w:pPr>
            <w:r>
              <w:rPr>
                <w:rFonts w:hint="eastAsia" w:ascii="宋体" w:hAnsi="宋体" w:cs="宋体"/>
                <w:color w:val="auto"/>
                <w:kern w:val="2"/>
                <w:sz w:val="24"/>
                <w:szCs w:val="24"/>
              </w:rPr>
              <w:t>施工组织方案</w:t>
            </w:r>
          </w:p>
        </w:tc>
        <w:tc>
          <w:tcPr>
            <w:tcW w:w="6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textAlignment w:val="auto"/>
              <w:rPr>
                <w:rFonts w:hint="default" w:ascii="宋体" w:hAnsi="宋体" w:cs="宋体"/>
                <w:color w:val="auto"/>
                <w:kern w:val="2"/>
                <w:sz w:val="24"/>
                <w:szCs w:val="24"/>
              </w:rPr>
            </w:pPr>
            <w:r>
              <w:rPr>
                <w:rFonts w:hint="eastAsia" w:ascii="宋体" w:hAnsi="宋体" w:cs="宋体"/>
                <w:color w:val="auto"/>
                <w:kern w:val="2"/>
                <w:sz w:val="24"/>
                <w:szCs w:val="24"/>
              </w:rPr>
              <w:t>投标人各系统施工组织方案先进性、合理性、技术力量综合评分0-</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rPr>
              <w:t>分。</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color w:val="auto"/>
                <w:kern w:val="2"/>
                <w:sz w:val="24"/>
                <w:szCs w:val="24"/>
              </w:rPr>
            </w:pP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rPr>
              <w:t>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strike/>
                <w:color w:val="auto"/>
                <w:kern w:val="2"/>
                <w:sz w:val="24"/>
                <w:szCs w:val="24"/>
              </w:rPr>
            </w:pPr>
            <w:r>
              <w:rPr>
                <w:rFonts w:hint="eastAsia" w:ascii="宋体" w:hAnsi="宋体" w:cs="宋体"/>
                <w:color w:val="auto"/>
                <w:kern w:val="2"/>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6</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kern w:val="2"/>
                <w:sz w:val="24"/>
                <w:szCs w:val="24"/>
              </w:rPr>
            </w:pPr>
            <w:r>
              <w:rPr>
                <w:rFonts w:hint="eastAsia" w:ascii="宋体" w:hAnsi="宋体" w:cs="宋体"/>
                <w:kern w:val="2"/>
                <w:sz w:val="24"/>
                <w:szCs w:val="24"/>
              </w:rPr>
              <w:t>产品演示</w:t>
            </w:r>
          </w:p>
        </w:tc>
        <w:tc>
          <w:tcPr>
            <w:tcW w:w="6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2"/>
              </w:numPr>
              <w:suppressLineNumbers w:val="0"/>
              <w:kinsoku/>
              <w:wordWrap/>
              <w:overflowPunct/>
              <w:topLinePunct w:val="0"/>
              <w:bidi w:val="0"/>
              <w:adjustRightInd/>
              <w:snapToGrid/>
              <w:spacing w:before="0" w:beforeAutospacing="0" w:after="0" w:afterAutospacing="0" w:line="400" w:lineRule="exact"/>
              <w:ind w:left="0" w:right="0" w:firstLine="0"/>
              <w:textAlignment w:val="auto"/>
              <w:rPr>
                <w:rFonts w:hint="eastAsia" w:ascii="宋体" w:hAnsi="宋体" w:cs="宋体"/>
                <w:color w:val="00B0F0"/>
                <w:kern w:val="2"/>
                <w:sz w:val="24"/>
                <w:szCs w:val="24"/>
              </w:rPr>
            </w:pPr>
            <w:r>
              <w:rPr>
                <w:rFonts w:hint="eastAsia" w:ascii="宋体" w:hAnsi="宋体" w:cs="宋体"/>
                <w:kern w:val="2"/>
                <w:sz w:val="24"/>
                <w:szCs w:val="24"/>
              </w:rPr>
              <w:t>智能交互一体机外观设计及功能布局</w:t>
            </w:r>
            <w:r>
              <w:rPr>
                <w:rFonts w:hint="eastAsia" w:ascii="宋体" w:hAnsi="宋体" w:cs="宋体"/>
                <w:color w:val="00B0F0"/>
                <w:kern w:val="2"/>
                <w:sz w:val="24"/>
                <w:szCs w:val="24"/>
              </w:rPr>
              <w:t>每项综合评分0-1分，最高2分</w:t>
            </w:r>
          </w:p>
          <w:p>
            <w:pPr>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400" w:lineRule="exact"/>
              <w:ind w:left="0" w:right="0"/>
              <w:textAlignment w:val="auto"/>
              <w:rPr>
                <w:rFonts w:hint="default" w:ascii="宋体" w:hAnsi="宋体" w:cs="宋体"/>
                <w:kern w:val="2"/>
                <w:sz w:val="24"/>
                <w:szCs w:val="24"/>
              </w:rPr>
            </w:pPr>
            <w:r>
              <w:rPr>
                <w:rFonts w:hint="eastAsia" w:ascii="宋体" w:hAnsi="宋体" w:cs="宋体"/>
                <w:kern w:val="2"/>
                <w:sz w:val="24"/>
                <w:szCs w:val="24"/>
              </w:rPr>
              <w:t>1.产品材质及表面工艺有无明显缺陷；</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textAlignment w:val="auto"/>
              <w:rPr>
                <w:rFonts w:hint="default" w:ascii="宋体" w:hAnsi="宋体" w:cs="宋体"/>
                <w:kern w:val="2"/>
                <w:sz w:val="24"/>
                <w:szCs w:val="24"/>
              </w:rPr>
            </w:pPr>
            <w:r>
              <w:rPr>
                <w:rFonts w:hint="eastAsia" w:ascii="宋体" w:hAnsi="宋体" w:cs="宋体"/>
                <w:kern w:val="2"/>
                <w:sz w:val="24"/>
                <w:szCs w:val="24"/>
              </w:rPr>
              <w:t>2.产品功能布局和按键设计合理，触控灵敏，操作简便；</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textAlignment w:val="auto"/>
              <w:rPr>
                <w:rFonts w:hint="default" w:ascii="宋体" w:hAnsi="宋体" w:cs="宋体"/>
                <w:kern w:val="2"/>
                <w:sz w:val="24"/>
                <w:szCs w:val="24"/>
              </w:rPr>
            </w:pPr>
            <w:r>
              <w:rPr>
                <w:rFonts w:hint="eastAsia" w:ascii="宋体" w:hAnsi="宋体" w:cs="宋体"/>
                <w:kern w:val="2"/>
                <w:sz w:val="24"/>
                <w:szCs w:val="24"/>
              </w:rPr>
              <w:t>二、智能交互一体机功能演示</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textAlignment w:val="auto"/>
              <w:rPr>
                <w:rFonts w:hint="default" w:ascii="宋体" w:hAnsi="宋体" w:cs="宋体"/>
                <w:color w:val="auto"/>
                <w:kern w:val="2"/>
                <w:sz w:val="24"/>
                <w:szCs w:val="24"/>
              </w:rPr>
            </w:pPr>
            <w:r>
              <w:rPr>
                <w:rFonts w:hint="eastAsia" w:ascii="宋体" w:hAnsi="宋体" w:cs="宋体"/>
                <w:kern w:val="2"/>
                <w:sz w:val="24"/>
                <w:szCs w:val="24"/>
              </w:rPr>
              <w:t>要求产品演示以下</w:t>
            </w:r>
            <w:r>
              <w:rPr>
                <w:rFonts w:hint="eastAsia" w:ascii="宋体" w:hAnsi="宋体" w:cs="宋体"/>
                <w:color w:val="auto"/>
                <w:kern w:val="2"/>
                <w:sz w:val="24"/>
                <w:szCs w:val="24"/>
              </w:rPr>
              <w:t>功能内容结构完整，条理清晰，每项综合评分0-3分，最高15分：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textAlignment w:val="auto"/>
              <w:rPr>
                <w:rFonts w:hint="eastAsia" w:ascii="宋体" w:hAnsi="宋体" w:cs="宋体"/>
                <w:kern w:val="2"/>
                <w:sz w:val="24"/>
                <w:szCs w:val="24"/>
                <w:lang w:val="en-US" w:eastAsia="zh-CN"/>
              </w:rPr>
            </w:pPr>
            <w:r>
              <w:rPr>
                <w:rFonts w:hint="eastAsia" w:ascii="宋体" w:hAnsi="宋体" w:cs="宋体"/>
                <w:kern w:val="2"/>
                <w:sz w:val="24"/>
                <w:szCs w:val="24"/>
                <w:lang w:val="en-US" w:eastAsia="zh-CN"/>
              </w:rPr>
              <w:t>1.模拟教师备课，教师可快速获取教案与课件，体现两者强关联性、灵活编辑性。</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textAlignment w:val="auto"/>
              <w:rPr>
                <w:rFonts w:hint="eastAsia" w:ascii="宋体" w:hAnsi="宋体" w:cs="宋体"/>
                <w:kern w:val="2"/>
                <w:sz w:val="24"/>
                <w:szCs w:val="24"/>
                <w:lang w:val="en-US" w:eastAsia="zh-CN"/>
              </w:rPr>
            </w:pPr>
            <w:r>
              <w:rPr>
                <w:rFonts w:hint="eastAsia" w:ascii="宋体" w:hAnsi="宋体" w:cs="宋体"/>
                <w:kern w:val="2"/>
                <w:sz w:val="24"/>
                <w:szCs w:val="24"/>
                <w:lang w:val="en-US" w:eastAsia="zh-CN"/>
              </w:rPr>
              <w:t>2.模拟课前教学准备工作，体现账号登录及资料传输的多样性、便捷性。</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textAlignment w:val="auto"/>
              <w:rPr>
                <w:rFonts w:hint="default" w:ascii="宋体" w:hAnsi="宋体" w:cs="宋体"/>
                <w:kern w:val="2"/>
                <w:sz w:val="24"/>
                <w:szCs w:val="24"/>
                <w:lang w:val="en-US" w:eastAsia="zh-CN"/>
              </w:rPr>
            </w:pPr>
            <w:r>
              <w:rPr>
                <w:rFonts w:hint="eastAsia" w:ascii="宋体" w:hAnsi="宋体" w:cs="宋体"/>
                <w:kern w:val="2"/>
                <w:sz w:val="24"/>
                <w:szCs w:val="24"/>
                <w:lang w:val="en-US" w:eastAsia="zh-CN"/>
              </w:rPr>
              <w:t>3.</w:t>
            </w:r>
            <w:r>
              <w:rPr>
                <w:rFonts w:hint="eastAsia" w:ascii="宋体" w:hAnsi="宋体" w:cs="宋体"/>
                <w:kern w:val="2"/>
                <w:sz w:val="24"/>
                <w:szCs w:val="24"/>
              </w:rPr>
              <w:t>模拟教师移动授课场景，简洁易用。</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textAlignment w:val="auto"/>
              <w:rPr>
                <w:rFonts w:hint="eastAsia" w:ascii="宋体" w:hAnsi="宋体" w:cs="宋体"/>
                <w:kern w:val="2"/>
                <w:sz w:val="24"/>
                <w:szCs w:val="24"/>
                <w:lang w:val="en-US" w:eastAsia="zh-CN"/>
              </w:rPr>
            </w:pPr>
            <w:r>
              <w:rPr>
                <w:rFonts w:hint="eastAsia" w:ascii="宋体" w:hAnsi="宋体" w:cs="宋体"/>
                <w:kern w:val="2"/>
                <w:sz w:val="24"/>
                <w:szCs w:val="24"/>
                <w:lang w:val="en-US" w:eastAsia="zh-CN"/>
              </w:rPr>
              <w:t>4.模拟教师集体备课活动，线上线下共同参与，支持集备数据统计与管理</w:t>
            </w:r>
            <w:r>
              <w:rPr>
                <w:rFonts w:hint="eastAsia" w:ascii="宋体" w:hAnsi="宋体" w:cs="宋体"/>
                <w:kern w:val="2"/>
                <w:sz w:val="24"/>
                <w:szCs w:val="24"/>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textAlignment w:val="auto"/>
              <w:rPr>
                <w:rFonts w:hint="eastAsia" w:ascii="宋体" w:hAnsi="宋体" w:cs="宋体"/>
                <w:kern w:val="2"/>
                <w:sz w:val="24"/>
                <w:szCs w:val="24"/>
              </w:rPr>
            </w:pPr>
            <w:r>
              <w:rPr>
                <w:rFonts w:hint="eastAsia" w:ascii="宋体" w:hAnsi="宋体" w:cs="宋体"/>
                <w:kern w:val="2"/>
                <w:sz w:val="24"/>
                <w:szCs w:val="24"/>
                <w:lang w:val="en-US" w:eastAsia="zh-CN"/>
              </w:rPr>
              <w:t>5.模拟远程</w:t>
            </w:r>
            <w:r>
              <w:rPr>
                <w:rFonts w:hint="eastAsia" w:ascii="宋体" w:hAnsi="宋体" w:cs="宋体"/>
                <w:kern w:val="2"/>
                <w:sz w:val="24"/>
                <w:szCs w:val="24"/>
              </w:rPr>
              <w:t>巡课场景</w:t>
            </w:r>
            <w:r>
              <w:rPr>
                <w:rFonts w:hint="eastAsia" w:ascii="宋体" w:hAnsi="宋体" w:cs="宋体"/>
                <w:kern w:val="2"/>
                <w:sz w:val="24"/>
                <w:szCs w:val="24"/>
                <w:lang w:eastAsia="zh-CN"/>
              </w:rPr>
              <w:t>，</w:t>
            </w:r>
            <w:r>
              <w:rPr>
                <w:rFonts w:hint="eastAsia" w:ascii="宋体" w:hAnsi="宋体" w:cs="宋体"/>
                <w:kern w:val="2"/>
                <w:sz w:val="24"/>
                <w:szCs w:val="24"/>
              </w:rPr>
              <w:t>体现</w:t>
            </w:r>
            <w:r>
              <w:rPr>
                <w:rFonts w:hint="eastAsia" w:ascii="宋体" w:hAnsi="宋体" w:cs="宋体"/>
                <w:kern w:val="2"/>
                <w:sz w:val="24"/>
                <w:szCs w:val="24"/>
                <w:lang w:val="en-US" w:eastAsia="zh-CN"/>
              </w:rPr>
              <w:t>产品设计合理性、</w:t>
            </w:r>
            <w:r>
              <w:rPr>
                <w:rFonts w:hint="eastAsia" w:ascii="宋体" w:hAnsi="宋体" w:cs="宋体"/>
                <w:kern w:val="2"/>
                <w:sz w:val="24"/>
                <w:szCs w:val="24"/>
              </w:rPr>
              <w:t>便捷性、安全性。</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kern w:val="2"/>
                <w:sz w:val="24"/>
                <w:szCs w:val="24"/>
              </w:rPr>
            </w:pPr>
            <w:r>
              <w:rPr>
                <w:rFonts w:hint="eastAsia" w:ascii="宋体" w:hAnsi="宋体" w:cs="宋体"/>
                <w:kern w:val="2"/>
                <w:sz w:val="24"/>
                <w:szCs w:val="24"/>
              </w:rPr>
              <w:t>17分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strike/>
                <w:kern w:val="2"/>
                <w:sz w:val="24"/>
                <w:szCs w:val="24"/>
              </w:rPr>
            </w:pPr>
            <w:r>
              <w:rPr>
                <w:rFonts w:hint="eastAsia" w:ascii="宋体" w:hAnsi="宋体" w:cs="宋体"/>
                <w:kern w:val="2"/>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kern w:val="2"/>
                <w:sz w:val="24"/>
                <w:szCs w:val="24"/>
                <w:lang w:val="en-US" w:eastAsia="zh-CN"/>
              </w:rPr>
            </w:pPr>
            <w:r>
              <w:rPr>
                <w:rFonts w:hint="eastAsia" w:ascii="宋体" w:hAnsi="宋体" w:cs="宋体"/>
                <w:color w:val="auto"/>
                <w:kern w:val="2"/>
                <w:sz w:val="24"/>
                <w:szCs w:val="24"/>
                <w:lang w:val="en-US" w:eastAsia="zh-CN"/>
              </w:rPr>
              <w:t>7</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color w:val="auto"/>
                <w:kern w:val="2"/>
                <w:sz w:val="24"/>
                <w:szCs w:val="24"/>
              </w:rPr>
            </w:pPr>
            <w:r>
              <w:rPr>
                <w:rFonts w:hint="eastAsia" w:ascii="宋体" w:hAnsi="宋体" w:cs="宋体"/>
                <w:color w:val="auto"/>
                <w:kern w:val="2"/>
                <w:sz w:val="24"/>
                <w:szCs w:val="24"/>
              </w:rPr>
              <w:t>企业业绩案例</w:t>
            </w:r>
          </w:p>
        </w:tc>
        <w:tc>
          <w:tcPr>
            <w:tcW w:w="6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textAlignment w:val="auto"/>
              <w:rPr>
                <w:rFonts w:hint="default" w:ascii="宋体" w:hAnsi="宋体" w:cs="宋体"/>
                <w:color w:val="auto"/>
                <w:kern w:val="2"/>
                <w:sz w:val="24"/>
                <w:szCs w:val="24"/>
              </w:rPr>
            </w:pPr>
            <w:r>
              <w:rPr>
                <w:rFonts w:hint="eastAsia" w:ascii="宋体" w:hAnsi="宋体" w:cs="宋体"/>
                <w:color w:val="auto"/>
                <w:kern w:val="2"/>
                <w:sz w:val="24"/>
                <w:szCs w:val="24"/>
              </w:rPr>
              <w:t>投标人提供近202</w:t>
            </w:r>
            <w:r>
              <w:rPr>
                <w:rFonts w:hint="eastAsia" w:ascii="宋体" w:hAnsi="宋体" w:cs="宋体"/>
                <w:color w:val="auto"/>
                <w:kern w:val="2"/>
                <w:sz w:val="24"/>
                <w:szCs w:val="24"/>
                <w:lang w:val="en-US" w:eastAsia="zh-CN"/>
              </w:rPr>
              <w:t>1</w:t>
            </w:r>
            <w:r>
              <w:rPr>
                <w:rFonts w:hint="eastAsia" w:ascii="宋体" w:hAnsi="宋体" w:cs="宋体"/>
                <w:color w:val="auto"/>
                <w:kern w:val="2"/>
                <w:sz w:val="24"/>
                <w:szCs w:val="24"/>
              </w:rPr>
              <w:t>年1月1日以来签订的类似项目案例，凭中标通知书</w:t>
            </w:r>
            <w:r>
              <w:rPr>
                <w:rFonts w:hint="eastAsia" w:ascii="宋体" w:hAnsi="宋体" w:cs="宋体"/>
                <w:color w:val="auto"/>
                <w:kern w:val="2"/>
                <w:sz w:val="24"/>
                <w:szCs w:val="24"/>
                <w:lang w:eastAsia="zh-CN"/>
              </w:rPr>
              <w:t>、</w:t>
            </w:r>
            <w:r>
              <w:rPr>
                <w:rFonts w:hint="eastAsia" w:ascii="宋体" w:hAnsi="宋体" w:cs="宋体"/>
                <w:color w:val="auto"/>
                <w:kern w:val="2"/>
                <w:sz w:val="24"/>
                <w:szCs w:val="24"/>
              </w:rPr>
              <w:t>合同原件</w:t>
            </w:r>
            <w:r>
              <w:rPr>
                <w:rFonts w:hint="eastAsia" w:ascii="宋体" w:hAnsi="宋体" w:cs="宋体"/>
                <w:color w:val="auto"/>
                <w:kern w:val="2"/>
                <w:sz w:val="24"/>
                <w:szCs w:val="24"/>
                <w:lang w:eastAsia="zh-CN"/>
              </w:rPr>
              <w:t>、发票</w:t>
            </w:r>
            <w:r>
              <w:rPr>
                <w:rFonts w:hint="eastAsia" w:ascii="宋体" w:hAnsi="宋体" w:cs="宋体"/>
                <w:color w:val="auto"/>
                <w:kern w:val="2"/>
                <w:sz w:val="24"/>
                <w:szCs w:val="24"/>
              </w:rPr>
              <w:t>扫描件，以合同签订时间为准，每提供一个加1分，最多得</w:t>
            </w:r>
            <w:r>
              <w:rPr>
                <w:rFonts w:hint="eastAsia" w:ascii="宋体" w:hAnsi="宋体" w:cs="宋体"/>
                <w:color w:val="auto"/>
                <w:kern w:val="2"/>
                <w:sz w:val="24"/>
                <w:szCs w:val="24"/>
                <w:lang w:val="en-US" w:eastAsia="zh-CN"/>
              </w:rPr>
              <w:t>3</w:t>
            </w:r>
            <w:r>
              <w:rPr>
                <w:rFonts w:hint="eastAsia" w:ascii="宋体" w:hAnsi="宋体" w:cs="宋体"/>
                <w:color w:val="auto"/>
                <w:kern w:val="2"/>
                <w:sz w:val="24"/>
                <w:szCs w:val="24"/>
              </w:rPr>
              <w:t>分。（必须清晰无误，否则不计分）</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color w:val="auto"/>
                <w:kern w:val="2"/>
                <w:sz w:val="24"/>
                <w:szCs w:val="24"/>
              </w:rPr>
            </w:pPr>
            <w:r>
              <w:rPr>
                <w:rFonts w:hint="eastAsia" w:ascii="宋体" w:hAnsi="宋体" w:cs="宋体"/>
                <w:color w:val="FF0000"/>
                <w:kern w:val="2"/>
                <w:sz w:val="24"/>
                <w:szCs w:val="24"/>
                <w:lang w:val="en-US" w:eastAsia="zh-CN"/>
              </w:rPr>
              <w:t>3</w:t>
            </w:r>
            <w:r>
              <w:rPr>
                <w:rFonts w:hint="eastAsia" w:ascii="宋体" w:hAnsi="宋体" w:cs="宋体"/>
                <w:color w:val="FF0000"/>
                <w:kern w:val="2"/>
                <w:sz w:val="24"/>
                <w:szCs w:val="24"/>
              </w:rPr>
              <w:t>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strike/>
                <w:color w:val="auto"/>
                <w:kern w:val="2"/>
                <w:sz w:val="24"/>
                <w:szCs w:val="24"/>
              </w:rPr>
            </w:pPr>
            <w:r>
              <w:rPr>
                <w:rFonts w:hint="eastAsia" w:ascii="宋体" w:hAnsi="宋体" w:cs="宋体"/>
                <w:color w:val="auto"/>
                <w:kern w:val="2"/>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kern w:val="2"/>
                <w:sz w:val="24"/>
                <w:szCs w:val="24"/>
                <w:lang w:val="en-US" w:eastAsia="zh-CN"/>
              </w:rPr>
            </w:pPr>
            <w:r>
              <w:rPr>
                <w:rFonts w:hint="eastAsia" w:ascii="宋体" w:hAnsi="宋体" w:cs="宋体"/>
                <w:color w:val="auto"/>
                <w:kern w:val="2"/>
                <w:sz w:val="24"/>
                <w:szCs w:val="24"/>
                <w:lang w:val="en-US" w:eastAsia="zh-CN"/>
              </w:rPr>
              <w:t>8</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color w:val="auto"/>
                <w:kern w:val="2"/>
                <w:sz w:val="24"/>
                <w:szCs w:val="24"/>
              </w:rPr>
            </w:pPr>
            <w:r>
              <w:rPr>
                <w:rFonts w:hint="eastAsia" w:ascii="宋体" w:hAnsi="宋体" w:cs="宋体"/>
                <w:color w:val="auto"/>
                <w:kern w:val="2"/>
                <w:sz w:val="24"/>
                <w:szCs w:val="24"/>
              </w:rPr>
              <w:t>售后服务1</w:t>
            </w:r>
          </w:p>
        </w:tc>
        <w:tc>
          <w:tcPr>
            <w:tcW w:w="6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textAlignment w:val="auto"/>
              <w:rPr>
                <w:rFonts w:hint="eastAsia" w:ascii="Calibri" w:hAnsi="Calibri"/>
              </w:rPr>
            </w:pPr>
            <w:r>
              <w:rPr>
                <w:rFonts w:hint="eastAsia" w:ascii="宋体" w:hAnsi="宋体" w:cs="宋体"/>
                <w:color w:val="auto"/>
                <w:kern w:val="2"/>
                <w:sz w:val="24"/>
                <w:szCs w:val="24"/>
              </w:rPr>
              <w:t>售后服务方案：对用户故障的响应、处理、定期巡检等方案综合评分0-</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rPr>
              <w:t>分。</w:t>
            </w:r>
          </w:p>
          <w:p>
            <w:pPr>
              <w:keepNext w:val="0"/>
              <w:keepLines w:val="0"/>
              <w:pageBreakBefore w:val="0"/>
              <w:widowControl w:val="0"/>
              <w:suppressLineNumbers w:val="0"/>
              <w:kinsoku/>
              <w:wordWrap/>
              <w:overflowPunct/>
              <w:topLinePunct w:val="0"/>
              <w:bidi w:val="0"/>
              <w:snapToGrid/>
              <w:spacing w:before="0" w:beforeAutospacing="0" w:after="120" w:afterLines="0" w:afterAutospacing="0" w:line="400" w:lineRule="exact"/>
              <w:ind w:left="0" w:leftChars="0" w:right="0" w:firstLine="0" w:firstLineChars="0"/>
              <w:jc w:val="both"/>
              <w:textAlignment w:val="auto"/>
              <w:rPr>
                <w:rFonts w:hint="default" w:ascii="宋体" w:hAnsi="宋体" w:eastAsia="宋体" w:cs="宋体"/>
                <w:color w:val="FF0000"/>
                <w:kern w:val="2"/>
                <w:sz w:val="24"/>
                <w:szCs w:val="24"/>
                <w:lang w:val="en-US" w:eastAsia="zh-CN" w:bidi="ar-SA"/>
              </w:rPr>
            </w:pPr>
            <w:r>
              <w:rPr>
                <w:rFonts w:hint="eastAsia" w:ascii="宋体" w:hAnsi="宋体" w:eastAsia="宋体" w:cs="宋体"/>
                <w:color w:val="FF0000"/>
                <w:kern w:val="2"/>
                <w:sz w:val="24"/>
                <w:szCs w:val="24"/>
                <w:lang w:val="en-US" w:eastAsia="zh-CN" w:bidi="ar-SA"/>
              </w:rPr>
              <w:t>培训服务方案：对提供的培训方案等内容完整性、合理性、团队专业性等方案综合评分0-2分。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textAlignment w:val="auto"/>
              <w:rPr>
                <w:rFonts w:hint="default" w:ascii="宋体" w:hAnsi="宋体" w:cs="宋体"/>
                <w:color w:val="auto"/>
                <w:kern w:val="2"/>
                <w:sz w:val="24"/>
                <w:szCs w:val="24"/>
                <w:u w:val="single"/>
              </w:rPr>
            </w:pP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color w:val="auto"/>
                <w:kern w:val="2"/>
                <w:sz w:val="24"/>
                <w:szCs w:val="24"/>
              </w:rPr>
            </w:pPr>
            <w:r>
              <w:rPr>
                <w:rFonts w:hint="eastAsia" w:ascii="宋体" w:hAnsi="宋体" w:cs="宋体"/>
                <w:color w:val="FF0000"/>
                <w:kern w:val="2"/>
                <w:sz w:val="24"/>
                <w:szCs w:val="24"/>
                <w:lang w:val="en-US" w:eastAsia="zh-CN"/>
              </w:rPr>
              <w:t>4</w:t>
            </w:r>
            <w:r>
              <w:rPr>
                <w:rFonts w:hint="eastAsia" w:ascii="宋体" w:hAnsi="宋体" w:cs="宋体"/>
                <w:color w:val="FF0000"/>
                <w:kern w:val="2"/>
                <w:sz w:val="24"/>
                <w:szCs w:val="24"/>
              </w:rPr>
              <w:t>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color w:val="auto"/>
                <w:kern w:val="2"/>
                <w:sz w:val="24"/>
                <w:szCs w:val="24"/>
              </w:rPr>
            </w:pPr>
            <w:r>
              <w:rPr>
                <w:rFonts w:hint="eastAsia" w:ascii="宋体" w:hAnsi="宋体" w:cs="宋体"/>
                <w:color w:val="auto"/>
                <w:kern w:val="2"/>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kern w:val="2"/>
                <w:sz w:val="24"/>
                <w:szCs w:val="24"/>
                <w:lang w:val="en-US" w:eastAsia="zh-CN"/>
              </w:rPr>
            </w:pPr>
            <w:r>
              <w:rPr>
                <w:rFonts w:hint="eastAsia" w:ascii="宋体" w:hAnsi="宋体" w:cs="宋体"/>
                <w:color w:val="auto"/>
                <w:kern w:val="2"/>
                <w:sz w:val="24"/>
                <w:szCs w:val="24"/>
                <w:lang w:val="en-US" w:eastAsia="zh-CN"/>
              </w:rPr>
              <w:t>9</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color w:val="auto"/>
                <w:kern w:val="2"/>
                <w:sz w:val="24"/>
                <w:szCs w:val="24"/>
              </w:rPr>
            </w:pPr>
            <w:r>
              <w:rPr>
                <w:rFonts w:hint="eastAsia" w:ascii="宋体" w:hAnsi="宋体" w:cs="宋体"/>
                <w:color w:val="auto"/>
                <w:kern w:val="2"/>
                <w:sz w:val="24"/>
                <w:szCs w:val="24"/>
              </w:rPr>
              <w:t>售后服务2</w:t>
            </w:r>
          </w:p>
        </w:tc>
        <w:tc>
          <w:tcPr>
            <w:tcW w:w="6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textAlignment w:val="auto"/>
              <w:rPr>
                <w:rFonts w:hint="default" w:ascii="宋体" w:hAnsi="宋体" w:cs="宋体"/>
                <w:color w:val="FF0000"/>
                <w:kern w:val="2"/>
                <w:sz w:val="24"/>
                <w:szCs w:val="24"/>
              </w:rPr>
            </w:pPr>
            <w:r>
              <w:rPr>
                <w:rFonts w:hint="eastAsia" w:ascii="宋体" w:hAnsi="宋体" w:cs="宋体"/>
                <w:color w:val="auto"/>
                <w:kern w:val="2"/>
                <w:sz w:val="24"/>
                <w:szCs w:val="24"/>
              </w:rPr>
              <w:t>1.本地化服务：在武义县内设有维修服务点（提供工商注册登记）或承诺中标后在武义县内设立维修服务点的（提供承诺函）得</w:t>
            </w:r>
            <w:r>
              <w:rPr>
                <w:rFonts w:hint="eastAsia" w:ascii="宋体" w:hAnsi="宋体" w:cs="宋体"/>
                <w:color w:val="auto"/>
                <w:kern w:val="2"/>
                <w:sz w:val="24"/>
                <w:szCs w:val="24"/>
                <w:lang w:val="en-US" w:eastAsia="zh-CN"/>
              </w:rPr>
              <w:t>2</w:t>
            </w:r>
            <w:r>
              <w:rPr>
                <w:rFonts w:hint="eastAsia" w:ascii="宋体" w:hAnsi="宋体" w:cs="宋体"/>
                <w:color w:val="auto"/>
                <w:kern w:val="2"/>
                <w:sz w:val="24"/>
                <w:szCs w:val="24"/>
              </w:rPr>
              <w:t>分；金华市范围内提供维修服务的得</w:t>
            </w:r>
            <w:r>
              <w:rPr>
                <w:rFonts w:hint="eastAsia" w:ascii="宋体" w:hAnsi="宋体" w:cs="宋体"/>
                <w:color w:val="auto"/>
                <w:kern w:val="2"/>
                <w:sz w:val="24"/>
                <w:szCs w:val="24"/>
                <w:lang w:val="en-US" w:eastAsia="zh-CN"/>
              </w:rPr>
              <w:t>1.5</w:t>
            </w:r>
            <w:r>
              <w:rPr>
                <w:rFonts w:hint="eastAsia" w:ascii="宋体" w:hAnsi="宋体" w:cs="宋体"/>
                <w:color w:val="auto"/>
                <w:kern w:val="2"/>
                <w:sz w:val="24"/>
                <w:szCs w:val="24"/>
              </w:rPr>
              <w:t>分</w:t>
            </w:r>
            <w:r>
              <w:rPr>
                <w:rFonts w:hint="eastAsia" w:ascii="宋体" w:hAnsi="宋体" w:cs="宋体"/>
                <w:color w:val="FF0000"/>
                <w:kern w:val="2"/>
                <w:sz w:val="24"/>
                <w:szCs w:val="24"/>
              </w:rPr>
              <w:t>，在浙江省范围内提供维修服务的得</w:t>
            </w:r>
            <w:r>
              <w:rPr>
                <w:rFonts w:hint="eastAsia" w:ascii="宋体" w:hAnsi="宋体" w:cs="宋体"/>
                <w:color w:val="FF0000"/>
                <w:kern w:val="2"/>
                <w:sz w:val="24"/>
                <w:szCs w:val="24"/>
                <w:lang w:val="en-US" w:eastAsia="zh-CN"/>
              </w:rPr>
              <w:t>1</w:t>
            </w:r>
            <w:r>
              <w:rPr>
                <w:rFonts w:hint="eastAsia" w:ascii="宋体" w:hAnsi="宋体" w:cs="宋体"/>
                <w:color w:val="FF0000"/>
                <w:kern w:val="2"/>
                <w:sz w:val="24"/>
                <w:szCs w:val="24"/>
              </w:rPr>
              <w:t>分。其中通过委托本县/市企业提供维修服务的在基础分上减0.5分。（提供委托协议）</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18"/>
              <w:textAlignment w:val="auto"/>
              <w:outlineLvl w:val="1"/>
              <w:rPr>
                <w:rFonts w:hint="default" w:ascii="宋体" w:hAnsi="宋体" w:cs="宋体"/>
                <w:color w:val="auto"/>
                <w:kern w:val="2"/>
                <w:sz w:val="24"/>
                <w:szCs w:val="24"/>
              </w:rPr>
            </w:pPr>
            <w:r>
              <w:rPr>
                <w:rFonts w:hint="eastAsia" w:ascii="宋体" w:hAnsi="宋体" w:cs="宋体"/>
                <w:color w:val="auto"/>
                <w:kern w:val="2"/>
                <w:sz w:val="24"/>
                <w:szCs w:val="24"/>
              </w:rPr>
              <w:t>2.提供原厂质保承诺函，质保期超过招标文件规定的，质保期每超过1年加0.5分，最高加1分。（中标后签合同前提供原厂质保证明。）</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textAlignment w:val="auto"/>
              <w:rPr>
                <w:rFonts w:hint="default" w:ascii="宋体" w:hAnsi="宋体" w:cs="宋体"/>
                <w:color w:val="auto"/>
                <w:kern w:val="2"/>
                <w:sz w:val="24"/>
                <w:szCs w:val="24"/>
              </w:rPr>
            </w:pP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color w:val="auto"/>
                <w:kern w:val="2"/>
                <w:sz w:val="24"/>
                <w:szCs w:val="24"/>
              </w:rPr>
            </w:pPr>
            <w:r>
              <w:rPr>
                <w:rFonts w:hint="eastAsia" w:ascii="宋体" w:hAnsi="宋体" w:cs="宋体"/>
                <w:color w:val="FF0000"/>
                <w:kern w:val="2"/>
                <w:sz w:val="24"/>
                <w:szCs w:val="24"/>
                <w:lang w:val="en-US" w:eastAsia="zh-CN"/>
              </w:rPr>
              <w:t>3</w:t>
            </w:r>
            <w:r>
              <w:rPr>
                <w:rFonts w:hint="eastAsia" w:ascii="宋体" w:hAnsi="宋体" w:cs="宋体"/>
                <w:color w:val="FF0000"/>
                <w:kern w:val="2"/>
                <w:sz w:val="24"/>
                <w:szCs w:val="24"/>
              </w:rPr>
              <w:t>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strike/>
                <w:color w:val="auto"/>
                <w:kern w:val="2"/>
                <w:sz w:val="24"/>
                <w:szCs w:val="24"/>
              </w:rPr>
            </w:pPr>
            <w:r>
              <w:rPr>
                <w:rFonts w:hint="eastAsia" w:ascii="宋体" w:hAnsi="宋体" w:cs="宋体"/>
                <w:color w:val="auto"/>
                <w:kern w:val="2"/>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eastAsia="宋体" w:cs="宋体"/>
                <w:color w:val="FF0000"/>
                <w:kern w:val="2"/>
                <w:sz w:val="24"/>
                <w:szCs w:val="24"/>
                <w:lang w:val="en-US" w:eastAsia="zh-CN"/>
              </w:rPr>
            </w:pPr>
            <w:r>
              <w:rPr>
                <w:rFonts w:hint="eastAsia" w:ascii="宋体" w:hAnsi="宋体" w:cs="宋体"/>
                <w:color w:val="FF0000"/>
                <w:kern w:val="2"/>
                <w:sz w:val="24"/>
                <w:szCs w:val="24"/>
                <w:lang w:val="en-US" w:eastAsia="zh-CN"/>
              </w:rPr>
              <w:t>10</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color w:val="FF0000"/>
                <w:kern w:val="2"/>
                <w:sz w:val="24"/>
                <w:szCs w:val="24"/>
              </w:rPr>
            </w:pPr>
            <w:r>
              <w:rPr>
                <w:rFonts w:hint="eastAsia" w:ascii="宋体" w:hAnsi="宋体" w:cs="宋体"/>
                <w:kern w:val="2"/>
                <w:sz w:val="24"/>
                <w:szCs w:val="24"/>
              </w:rPr>
              <w:t>保证项目实施的技术力量和人力资源</w:t>
            </w:r>
          </w:p>
        </w:tc>
        <w:tc>
          <w:tcPr>
            <w:tcW w:w="6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textAlignment w:val="auto"/>
              <w:rPr>
                <w:rFonts w:hint="default" w:ascii="宋体" w:hAnsi="宋体" w:cs="宋体"/>
                <w:color w:val="FF0000"/>
                <w:kern w:val="2"/>
                <w:sz w:val="24"/>
                <w:szCs w:val="24"/>
              </w:rPr>
            </w:pPr>
            <w:r>
              <w:rPr>
                <w:rFonts w:hint="eastAsia" w:ascii="宋体" w:hAnsi="宋体" w:cs="宋体"/>
                <w:color w:val="FF0000"/>
                <w:kern w:val="2"/>
                <w:sz w:val="24"/>
                <w:szCs w:val="24"/>
              </w:rPr>
              <w:t>根据本项目需求状况，投标人针对各系统安装调试方案的科学性、合理性、规范性和可操作性，包括系统集成、产品供货、验货、安装调试、试运行、测试、调优</w:t>
            </w:r>
            <w:r>
              <w:rPr>
                <w:rFonts w:hint="eastAsia" w:ascii="宋体" w:hAnsi="宋体" w:cs="宋体"/>
                <w:color w:val="FF0000"/>
                <w:kern w:val="2"/>
                <w:sz w:val="24"/>
                <w:szCs w:val="24"/>
                <w:lang w:val="en-US" w:eastAsia="zh-CN"/>
              </w:rPr>
              <w:t>以及</w:t>
            </w:r>
            <w:r>
              <w:rPr>
                <w:rFonts w:hint="eastAsia" w:ascii="宋体" w:hAnsi="宋体" w:cs="宋体"/>
                <w:kern w:val="2"/>
                <w:sz w:val="24"/>
                <w:szCs w:val="24"/>
              </w:rPr>
              <w:t>技术力量和人力资源安排</w:t>
            </w:r>
            <w:r>
              <w:rPr>
                <w:rFonts w:hint="eastAsia" w:ascii="宋体" w:hAnsi="宋体" w:cs="宋体"/>
                <w:color w:val="FF0000"/>
                <w:kern w:val="2"/>
                <w:sz w:val="24"/>
                <w:szCs w:val="24"/>
              </w:rPr>
              <w:t>等内容。综合评分0-2分。</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color w:val="FF0000"/>
                <w:kern w:val="2"/>
                <w:sz w:val="24"/>
                <w:szCs w:val="24"/>
              </w:rPr>
            </w:pPr>
            <w:r>
              <w:rPr>
                <w:rFonts w:hint="eastAsia" w:ascii="宋体" w:hAnsi="宋体" w:cs="宋体"/>
                <w:color w:val="FF0000"/>
                <w:kern w:val="2"/>
                <w:sz w:val="24"/>
                <w:szCs w:val="24"/>
              </w:rPr>
              <w:t>2分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strike/>
                <w:color w:val="FF0000"/>
                <w:kern w:val="2"/>
                <w:sz w:val="24"/>
                <w:szCs w:val="24"/>
              </w:rPr>
            </w:pPr>
            <w:r>
              <w:rPr>
                <w:rFonts w:hint="eastAsia" w:ascii="宋体" w:hAnsi="宋体" w:cs="宋体"/>
                <w:color w:val="FF0000"/>
                <w:kern w:val="2"/>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kern w:val="2"/>
                <w:sz w:val="24"/>
                <w:szCs w:val="24"/>
                <w:lang w:val="en-US" w:eastAsia="zh-CN"/>
              </w:rPr>
            </w:pPr>
            <w:r>
              <w:rPr>
                <w:rFonts w:hint="eastAsia" w:ascii="宋体" w:hAnsi="宋体" w:cs="宋体"/>
                <w:kern w:val="2"/>
                <w:sz w:val="24"/>
                <w:szCs w:val="24"/>
              </w:rPr>
              <w:t>1</w:t>
            </w:r>
            <w:r>
              <w:rPr>
                <w:rFonts w:hint="eastAsia" w:ascii="宋体" w:hAnsi="宋体" w:cs="宋体"/>
                <w:kern w:val="2"/>
                <w:sz w:val="24"/>
                <w:szCs w:val="24"/>
                <w:lang w:val="en-US" w:eastAsia="zh-CN"/>
              </w:rPr>
              <w:t>1</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color w:val="auto"/>
                <w:kern w:val="2"/>
                <w:sz w:val="24"/>
                <w:szCs w:val="24"/>
              </w:rPr>
            </w:pPr>
            <w:bookmarkStart w:id="405" w:name="_GoBack"/>
            <w:r>
              <w:rPr>
                <w:rFonts w:hint="eastAsia" w:ascii="宋体" w:hAnsi="宋体" w:cs="宋体"/>
                <w:color w:val="auto"/>
                <w:kern w:val="2"/>
                <w:sz w:val="24"/>
                <w:szCs w:val="24"/>
              </w:rPr>
              <w:t>政策分</w:t>
            </w:r>
            <w:bookmarkEnd w:id="405"/>
          </w:p>
        </w:tc>
        <w:tc>
          <w:tcPr>
            <w:tcW w:w="6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textAlignment w:val="auto"/>
              <w:rPr>
                <w:rFonts w:hint="default" w:ascii="宋体" w:hAnsi="宋体" w:cs="宋体"/>
                <w:color w:val="auto"/>
                <w:kern w:val="2"/>
                <w:sz w:val="24"/>
                <w:szCs w:val="24"/>
              </w:rPr>
            </w:pPr>
            <w:r>
              <w:rPr>
                <w:rFonts w:hint="eastAsia" w:ascii="宋体" w:hAnsi="宋体" w:cs="宋体"/>
                <w:color w:val="auto"/>
                <w:kern w:val="2"/>
                <w:sz w:val="24"/>
                <w:szCs w:val="24"/>
              </w:rPr>
              <w:t>投标人或投标产品（或核心产品）符合《政府采购货物和服务招标投标管理办法》第五条规定，属于“节约能源、保护环境、扶持不发达地区和少数民族地区等”政府采购政策落实对象的，提供相关证明材料和政策依据，</w:t>
            </w:r>
            <w:r>
              <w:rPr>
                <w:rFonts w:hint="eastAsia" w:ascii="宋体" w:hAnsi="宋体" w:cs="宋体"/>
                <w:color w:val="FF0000"/>
                <w:kern w:val="2"/>
                <w:sz w:val="24"/>
                <w:szCs w:val="24"/>
              </w:rPr>
              <w:t>每符合一项得</w:t>
            </w:r>
            <w:r>
              <w:rPr>
                <w:rFonts w:hint="eastAsia" w:ascii="宋体" w:hAnsi="宋体" w:cs="宋体"/>
                <w:color w:val="FF0000"/>
                <w:kern w:val="2"/>
                <w:sz w:val="24"/>
                <w:szCs w:val="24"/>
                <w:lang w:val="en-US" w:eastAsia="zh-CN"/>
              </w:rPr>
              <w:t>1</w:t>
            </w:r>
            <w:r>
              <w:rPr>
                <w:rFonts w:hint="eastAsia" w:ascii="宋体" w:hAnsi="宋体" w:cs="宋体"/>
                <w:color w:val="FF0000"/>
                <w:kern w:val="2"/>
                <w:sz w:val="24"/>
                <w:szCs w:val="24"/>
              </w:rPr>
              <w:t>分，最高可得</w:t>
            </w:r>
            <w:r>
              <w:rPr>
                <w:rFonts w:hint="eastAsia" w:ascii="宋体" w:hAnsi="宋体" w:cs="宋体"/>
                <w:color w:val="FF0000"/>
                <w:kern w:val="2"/>
                <w:sz w:val="24"/>
                <w:szCs w:val="24"/>
                <w:lang w:val="en-US" w:eastAsia="zh-CN"/>
              </w:rPr>
              <w:t>2</w:t>
            </w:r>
            <w:r>
              <w:rPr>
                <w:rFonts w:hint="eastAsia" w:ascii="宋体" w:hAnsi="宋体" w:cs="宋体"/>
                <w:color w:val="FF0000"/>
                <w:kern w:val="2"/>
                <w:sz w:val="24"/>
                <w:szCs w:val="24"/>
              </w:rPr>
              <w:t>分</w:t>
            </w:r>
            <w:r>
              <w:rPr>
                <w:rFonts w:hint="eastAsia" w:ascii="宋体" w:hAnsi="宋体" w:cs="宋体"/>
                <w:color w:val="auto"/>
                <w:kern w:val="2"/>
                <w:sz w:val="24"/>
                <w:szCs w:val="24"/>
              </w:rPr>
              <w:t>；未提供相关证明材料的不得分。</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color w:val="auto"/>
                <w:kern w:val="2"/>
                <w:sz w:val="24"/>
                <w:szCs w:val="24"/>
              </w:rPr>
            </w:pPr>
            <w:r>
              <w:rPr>
                <w:rFonts w:hint="eastAsia" w:ascii="宋体" w:hAnsi="宋体" w:cs="宋体"/>
                <w:color w:val="FF0000"/>
                <w:kern w:val="2"/>
                <w:sz w:val="24"/>
                <w:szCs w:val="24"/>
                <w:lang w:val="en-US" w:eastAsia="zh-CN"/>
              </w:rPr>
              <w:t>2</w:t>
            </w:r>
            <w:r>
              <w:rPr>
                <w:rFonts w:hint="eastAsia" w:ascii="宋体" w:hAnsi="宋体" w:cs="宋体"/>
                <w:color w:val="FF0000"/>
                <w:kern w:val="2"/>
                <w:sz w:val="24"/>
                <w:szCs w:val="24"/>
              </w:rPr>
              <w:t>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cs="宋体"/>
                <w:strike/>
                <w:color w:val="auto"/>
                <w:kern w:val="2"/>
                <w:sz w:val="24"/>
                <w:szCs w:val="24"/>
              </w:rPr>
            </w:pPr>
            <w:r>
              <w:rPr>
                <w:rFonts w:hint="eastAsia" w:ascii="宋体" w:hAnsi="宋体" w:cs="宋体"/>
                <w:color w:val="auto"/>
                <w:kern w:val="2"/>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12</w:t>
            </w:r>
          </w:p>
        </w:tc>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kern w:val="2"/>
                <w:sz w:val="24"/>
                <w:szCs w:val="24"/>
                <w:lang w:eastAsia="zh-CN"/>
              </w:rPr>
            </w:pPr>
            <w:r>
              <w:rPr>
                <w:rFonts w:hint="eastAsia" w:ascii="宋体" w:hAnsi="宋体" w:cs="宋体"/>
                <w:color w:val="auto"/>
                <w:kern w:val="2"/>
                <w:sz w:val="24"/>
                <w:szCs w:val="24"/>
                <w:lang w:eastAsia="zh-CN"/>
              </w:rPr>
              <w:t>商务报价</w:t>
            </w:r>
          </w:p>
        </w:tc>
        <w:tc>
          <w:tcPr>
            <w:tcW w:w="6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有效投标报价的最低价作为评标基准价，其最低报价为满分；按［投标报价得分=（评标基准价/投标报价）*权重］的计算公式计算。</w:t>
            </w: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225"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评标过程中，不得去掉报价中的最高报价和最低报价。</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textAlignment w:val="auto"/>
              <w:rPr>
                <w:rFonts w:hint="eastAsia" w:ascii="宋体" w:hAnsi="宋体" w:cs="宋体"/>
                <w:color w:val="auto"/>
                <w:kern w:val="2"/>
                <w:sz w:val="24"/>
                <w:szCs w:val="24"/>
              </w:rPr>
            </w:pPr>
            <w:r>
              <w:rPr>
                <w:rFonts w:hint="eastAsia" w:ascii="宋体" w:hAnsi="宋体" w:eastAsia="宋体" w:cs="宋体"/>
                <w:color w:val="auto"/>
                <w:sz w:val="24"/>
                <w:szCs w:val="24"/>
              </w:rPr>
              <w:t>对于未预留份额专门面向中小企业的政府采购货物项目，以及预留份额政府采购货物项目中的非预留部分标项，对小型和微型企业的投标报价给予</w:t>
            </w:r>
            <w:r>
              <w:rPr>
                <w:rFonts w:hint="eastAsia" w:ascii="宋体" w:hAnsi="宋体" w:cs="宋体"/>
                <w:color w:val="FF0000"/>
                <w:sz w:val="24"/>
                <w:szCs w:val="24"/>
                <w:lang w:val="en-US" w:eastAsia="zh-CN"/>
              </w:rPr>
              <w:t>10%</w:t>
            </w:r>
            <w:r>
              <w:rPr>
                <w:rFonts w:hint="eastAsia" w:ascii="宋体" w:hAnsi="宋体" w:eastAsia="宋体" w:cs="宋体"/>
                <w:color w:val="auto"/>
                <w:sz w:val="24"/>
                <w:szCs w:val="24"/>
              </w:rPr>
              <w:t>的扣除，用扣除后的价格参与评审。</w:t>
            </w:r>
            <w:r>
              <w:rPr>
                <w:rFonts w:hint="eastAsia" w:ascii="宋体" w:hAnsi="宋体" w:eastAsia="宋体" w:cs="宋体"/>
                <w:color w:val="FF0000"/>
                <w:sz w:val="24"/>
                <w:szCs w:val="24"/>
                <w:lang w:eastAsia="zh-CN"/>
              </w:rPr>
              <w:t>（本项目适用）</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400" w:lineRule="exact"/>
              <w:ind w:left="0" w:right="0" w:firstLine="0"/>
              <w:jc w:val="center"/>
              <w:textAlignment w:val="auto"/>
              <w:rPr>
                <w:rFonts w:hint="default" w:ascii="宋体" w:hAnsi="宋体" w:eastAsia="宋体" w:cs="宋体"/>
                <w:color w:val="auto"/>
                <w:kern w:val="2"/>
                <w:sz w:val="24"/>
                <w:szCs w:val="24"/>
                <w:lang w:val="en-US" w:eastAsia="zh-CN"/>
              </w:rPr>
            </w:pPr>
            <w:r>
              <w:rPr>
                <w:rFonts w:hint="eastAsia" w:ascii="宋体" w:hAnsi="宋体" w:cs="宋体"/>
                <w:color w:val="auto"/>
                <w:kern w:val="2"/>
                <w:sz w:val="24"/>
                <w:szCs w:val="24"/>
                <w:lang w:val="en-US" w:eastAsia="zh-CN"/>
              </w:rPr>
              <w:t>30分</w:t>
            </w:r>
          </w:p>
        </w:tc>
      </w:tr>
    </w:tbl>
    <w:p>
      <w:pPr>
        <w:pStyle w:val="85"/>
        <w:rPr>
          <w:rFonts w:hint="eastAsia"/>
        </w:rPr>
      </w:pP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sz w:val="24"/>
          <w:szCs w:val="24"/>
          <w:shd w:val="clear" w:color="auto" w:fill="FFFFFF"/>
        </w:rPr>
        <w:t>*</w:t>
      </w:r>
      <w:r>
        <w:rPr>
          <w:rFonts w:hint="eastAsia" w:ascii="宋体" w:hAnsi="宋体" w:eastAsia="宋体" w:cs="宋体"/>
          <w:b/>
          <w:sz w:val="24"/>
          <w:szCs w:val="24"/>
        </w:rPr>
        <w:t>备注：</w:t>
      </w:r>
      <w:r>
        <w:rPr>
          <w:rFonts w:hint="eastAsia" w:ascii="宋体" w:hAnsi="宋体" w:eastAsia="宋体" w:cs="宋体"/>
          <w:sz w:val="24"/>
          <w:szCs w:val="24"/>
        </w:rPr>
        <w:t>投标人编制投标文件（商务技术文件部分）时，建议按此目录（序号和内容）提供评标标准相应的商务技术资料。 </w:t>
      </w: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一、评标方法</w:t>
      </w:r>
    </w:p>
    <w:p>
      <w:pPr>
        <w:pageBreakBefore w:val="0"/>
        <w:kinsoku/>
        <w:wordWrap/>
        <w:overflowPunct/>
        <w:topLinePunct w:val="0"/>
        <w:autoSpaceDE/>
        <w:autoSpaceDN/>
        <w:bidi w:val="0"/>
        <w:adjustRightInd/>
        <w:spacing w:line="360" w:lineRule="auto"/>
        <w:ind w:firstLine="472" w:firstLineChars="196"/>
        <w:textAlignment w:val="auto"/>
        <w:rPr>
          <w:rFonts w:hint="eastAsia" w:ascii="宋体" w:hAnsi="宋体" w:eastAsia="宋体" w:cs="宋体"/>
          <w:kern w:val="0"/>
          <w:sz w:val="24"/>
          <w:szCs w:val="24"/>
        </w:rPr>
      </w:pPr>
      <w:r>
        <w:rPr>
          <w:rFonts w:hint="eastAsia" w:ascii="宋体" w:hAnsi="宋体" w:eastAsia="宋体" w:cs="宋体"/>
          <w:b/>
          <w:kern w:val="0"/>
          <w:sz w:val="24"/>
          <w:szCs w:val="24"/>
        </w:rPr>
        <w:t>1.本项目采用综合评分法。</w:t>
      </w:r>
      <w:r>
        <w:rPr>
          <w:rFonts w:hint="eastAsia" w:ascii="宋体" w:hAnsi="宋体" w:eastAsia="宋体" w:cs="宋体"/>
          <w:kern w:val="0"/>
          <w:sz w:val="24"/>
          <w:szCs w:val="24"/>
        </w:rPr>
        <w:t>综合评分法，是指投标文件满足招标文件全部实质性要求，且按照评审因素的量化指标评审得分最高的投标人为中标候选人的评标方法。</w:t>
      </w:r>
    </w:p>
    <w:p>
      <w:pPr>
        <w:pageBreakBefore w:val="0"/>
        <w:kinsoku/>
        <w:wordWrap/>
        <w:overflowPunct/>
        <w:topLinePunct w:val="0"/>
        <w:autoSpaceDE/>
        <w:autoSpaceDN/>
        <w:bidi w:val="0"/>
        <w:adjustRightInd/>
        <w:spacing w:line="360" w:lineRule="auto"/>
        <w:textAlignment w:val="auto"/>
        <w:rPr>
          <w:rFonts w:hint="eastAsia" w:ascii="宋体" w:hAnsi="宋体" w:eastAsia="宋体" w:cs="宋体"/>
          <w:kern w:val="0"/>
          <w:sz w:val="24"/>
          <w:szCs w:val="24"/>
        </w:rPr>
      </w:pPr>
      <w:r>
        <w:rPr>
          <w:rFonts w:hint="eastAsia" w:ascii="宋体" w:hAnsi="宋体" w:eastAsia="宋体" w:cs="宋体"/>
          <w:b/>
          <w:sz w:val="24"/>
          <w:szCs w:val="24"/>
        </w:rPr>
        <w:t>二、评标标准</w:t>
      </w:r>
    </w:p>
    <w:p>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sz w:val="24"/>
          <w:szCs w:val="24"/>
        </w:rPr>
        <w:t xml:space="preserve"> </w:t>
      </w:r>
      <w:r>
        <w:rPr>
          <w:rFonts w:hint="eastAsia" w:ascii="宋体" w:hAnsi="宋体" w:eastAsia="宋体" w:cs="宋体"/>
          <w:b/>
          <w:sz w:val="24"/>
          <w:szCs w:val="24"/>
        </w:rPr>
        <w:t>评标标准：</w:t>
      </w:r>
      <w:r>
        <w:rPr>
          <w:rFonts w:hint="eastAsia" w:ascii="宋体" w:hAnsi="宋体" w:eastAsia="宋体" w:cs="宋体"/>
          <w:kern w:val="0"/>
          <w:sz w:val="24"/>
          <w:szCs w:val="24"/>
        </w:rPr>
        <w:t>见评标办法前附表。</w:t>
      </w:r>
    </w:p>
    <w:p>
      <w:pPr>
        <w:pageBreakBefore w:val="0"/>
        <w:kinsoku/>
        <w:wordWrap/>
        <w:overflowPunct/>
        <w:topLinePunct w:val="0"/>
        <w:autoSpaceDE/>
        <w:autoSpaceDN/>
        <w:bidi w:val="0"/>
        <w:spacing w:line="360" w:lineRule="auto"/>
        <w:textAlignment w:val="auto"/>
        <w:outlineLvl w:val="0"/>
        <w:rPr>
          <w:rFonts w:hint="eastAsia" w:ascii="宋体" w:hAnsi="宋体" w:eastAsia="宋体" w:cs="宋体"/>
          <w:b/>
          <w:sz w:val="24"/>
          <w:szCs w:val="24"/>
        </w:rPr>
      </w:pPr>
      <w:r>
        <w:rPr>
          <w:rFonts w:hint="eastAsia" w:ascii="宋体" w:hAnsi="宋体" w:eastAsia="宋体" w:cs="宋体"/>
          <w:b/>
          <w:sz w:val="24"/>
          <w:szCs w:val="24"/>
        </w:rPr>
        <w:t>三、评标程序</w:t>
      </w:r>
    </w:p>
    <w:p>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kern w:val="0"/>
          <w:sz w:val="24"/>
          <w:szCs w:val="24"/>
        </w:rPr>
      </w:pPr>
      <w:r>
        <w:rPr>
          <w:rFonts w:hint="eastAsia" w:ascii="宋体" w:hAnsi="宋体" w:eastAsia="宋体" w:cs="宋体"/>
          <w:b/>
          <w:kern w:val="0"/>
          <w:sz w:val="24"/>
          <w:szCs w:val="24"/>
        </w:rPr>
        <w:t>3.1符合性审查。</w:t>
      </w:r>
      <w:r>
        <w:rPr>
          <w:rFonts w:hint="eastAsia" w:ascii="宋体" w:hAnsi="宋体" w:eastAsia="宋体" w:cs="宋体"/>
          <w:kern w:val="0"/>
          <w:sz w:val="24"/>
          <w:szCs w:val="24"/>
        </w:rPr>
        <w:t>评标委员会应当对符合资格的投标人的投标文件进行符合性审查，以确定其是否满足招标文件的实质性要求。不满足招标文件的实质性要求的，投标无效。</w:t>
      </w:r>
    </w:p>
    <w:p>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kern w:val="0"/>
          <w:sz w:val="24"/>
          <w:szCs w:val="24"/>
        </w:rPr>
      </w:pPr>
      <w:r>
        <w:rPr>
          <w:rFonts w:hint="eastAsia" w:ascii="宋体" w:hAnsi="宋体" w:eastAsia="宋体" w:cs="宋体"/>
          <w:b/>
          <w:kern w:val="0"/>
          <w:sz w:val="24"/>
          <w:szCs w:val="24"/>
        </w:rPr>
        <w:t>3.2 比较与评价。</w:t>
      </w:r>
      <w:r>
        <w:rPr>
          <w:rFonts w:hint="eastAsia" w:ascii="宋体" w:hAnsi="宋体" w:eastAsia="宋体" w:cs="宋体"/>
          <w:kern w:val="0"/>
          <w:sz w:val="24"/>
          <w:szCs w:val="24"/>
        </w:rPr>
        <w:t>评标委员会应当按照招标文件中规定的评标方法和标准，对符合性审查合格的投标文件进行商务和技术评估，综合比较与评价。</w:t>
      </w:r>
    </w:p>
    <w:p>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kern w:val="0"/>
          <w:sz w:val="24"/>
          <w:szCs w:val="24"/>
        </w:rPr>
      </w:pPr>
      <w:r>
        <w:rPr>
          <w:rFonts w:hint="eastAsia" w:ascii="宋体" w:hAnsi="宋体" w:eastAsia="宋体" w:cs="宋体"/>
          <w:b/>
          <w:kern w:val="0"/>
          <w:sz w:val="24"/>
          <w:szCs w:val="24"/>
        </w:rPr>
        <w:t>3.3汇总商务技术得分。</w:t>
      </w:r>
      <w:r>
        <w:rPr>
          <w:rFonts w:hint="eastAsia" w:ascii="宋体" w:hAnsi="宋体" w:eastAsia="宋体" w:cs="宋体"/>
          <w:kern w:val="0"/>
          <w:sz w:val="24"/>
          <w:szCs w:val="24"/>
        </w:rPr>
        <w:t>评标委员会各成员应当独立对每个投标人的商务和技术文件进行评价，并汇总商务技术得分情况。</w:t>
      </w:r>
    </w:p>
    <w:p>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3.4报价评审。</w:t>
      </w:r>
    </w:p>
    <w:p>
      <w:pPr>
        <w:pStyle w:val="135"/>
        <w:pageBreakBefore w:val="0"/>
        <w:kinsoku/>
        <w:wordWrap/>
        <w:overflowPunct/>
        <w:topLinePunct w:val="0"/>
        <w:autoSpaceDE/>
        <w:autoSpaceDN/>
        <w:bidi w:val="0"/>
        <w:spacing w:before="0" w:line="360" w:lineRule="auto"/>
        <w:ind w:firstLine="508" w:firstLineChars="212"/>
        <w:textAlignment w:val="auto"/>
        <w:rPr>
          <w:rFonts w:hint="eastAsia" w:ascii="宋体" w:hAnsi="宋体" w:eastAsia="宋体" w:cs="宋体"/>
          <w:kern w:val="0"/>
          <w:sz w:val="24"/>
          <w:szCs w:val="24"/>
        </w:rPr>
      </w:pPr>
      <w:r>
        <w:rPr>
          <w:rFonts w:hint="eastAsia" w:ascii="宋体" w:hAnsi="宋体" w:eastAsia="宋体" w:cs="宋体"/>
          <w:kern w:val="0"/>
          <w:sz w:val="24"/>
          <w:szCs w:val="24"/>
        </w:rPr>
        <w:t>3.4.1投标文件报价出现前后不一致的，按照下列规定修正：</w:t>
      </w:r>
    </w:p>
    <w:p>
      <w:pPr>
        <w:pStyle w:val="135"/>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3.4.1.1投标文件中开标一览表(报价表)内容与投标文件中相应内容不一致的，以开标一览表(报价表)为准;</w:t>
      </w:r>
    </w:p>
    <w:p>
      <w:pPr>
        <w:pStyle w:val="135"/>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3.4.1.2大写金额和小写金额不一致的，以大写金额为准;</w:t>
      </w:r>
    </w:p>
    <w:p>
      <w:pPr>
        <w:pStyle w:val="135"/>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3.4.1.3单价金额小数点或者百分比有明显错位的，以开标一览表的总价为准，并修改单价;</w:t>
      </w:r>
    </w:p>
    <w:p>
      <w:pPr>
        <w:pStyle w:val="135"/>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3.4.1.4总价金额与按单价汇总金额不一致的，以单价金额计算结果为准。</w:t>
      </w:r>
    </w:p>
    <w:p>
      <w:pPr>
        <w:pStyle w:val="135"/>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3.4.1.5同时出现两种以上不一致的，按照3.4.1规定的顺序修正。修正后的报价按照财政部第87号令 《政府采购货物和服务招标投标管理办法》第五十一条第二款的规定经投标人确认后产生约束力。</w:t>
      </w:r>
    </w:p>
    <w:p>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3.4.2投标文件出现不是唯一的、有选择性投标报价的，投标无效。</w:t>
      </w:r>
    </w:p>
    <w:p>
      <w:pPr>
        <w:pageBreakBefore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3.4.3投标报价超过招标文件中规定的预算金额或者最高限价的，投标无效。</w:t>
      </w:r>
    </w:p>
    <w:p>
      <w:pPr>
        <w:pStyle w:val="135"/>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5"/>
        <w:pageBreakBefore w:val="0"/>
        <w:kinsoku/>
        <w:wordWrap/>
        <w:overflowPunct/>
        <w:topLinePunct w:val="0"/>
        <w:autoSpaceDE/>
        <w:autoSpaceDN/>
        <w:bidi w:val="0"/>
        <w:spacing w:before="0"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3.4.5对于未预留份额专门面向中小企业的政府采购货物项目，以及预留份额政府采购货物项目中的非预留部分标项，对小型和微型企业的投标报价给予</w:t>
      </w:r>
      <w:r>
        <w:rPr>
          <w:rFonts w:hint="eastAsia" w:ascii="宋体" w:hAnsi="宋体" w:cs="宋体"/>
          <w:color w:val="FF0000"/>
          <w:kern w:val="0"/>
          <w:sz w:val="24"/>
          <w:szCs w:val="24"/>
          <w:lang w:eastAsia="zh-CN"/>
        </w:rPr>
        <w:t>10%</w:t>
      </w:r>
      <w:r>
        <w:rPr>
          <w:rFonts w:hint="eastAsia" w:ascii="宋体" w:hAnsi="宋体" w:eastAsia="宋体" w:cs="宋体"/>
          <w:kern w:val="0"/>
          <w:sz w:val="24"/>
          <w:szCs w:val="24"/>
        </w:rPr>
        <w:t>的扣除，用扣除后的价格参与评审。</w:t>
      </w:r>
    </w:p>
    <w:p>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kern w:val="0"/>
          <w:sz w:val="24"/>
          <w:szCs w:val="24"/>
        </w:rPr>
      </w:pPr>
      <w:r>
        <w:rPr>
          <w:rFonts w:hint="eastAsia" w:ascii="宋体" w:hAnsi="宋体" w:eastAsia="宋体" w:cs="宋体"/>
          <w:b/>
          <w:kern w:val="0"/>
          <w:sz w:val="24"/>
          <w:szCs w:val="24"/>
        </w:rPr>
        <w:t>3.5排序与推荐。</w:t>
      </w:r>
      <w:r>
        <w:rPr>
          <w:rFonts w:hint="eastAsia" w:ascii="宋体" w:hAnsi="宋体" w:eastAsia="宋体" w:cs="宋体"/>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kern w:val="0"/>
          <w:sz w:val="24"/>
          <w:szCs w:val="24"/>
        </w:rPr>
      </w:pPr>
      <w:r>
        <w:rPr>
          <w:rFonts w:hint="eastAsia" w:ascii="宋体" w:hAnsi="宋体" w:eastAsia="宋体" w:cs="宋体"/>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wordWrap/>
        <w:overflowPunct/>
        <w:topLinePunct w:val="0"/>
        <w:autoSpaceDE/>
        <w:autoSpaceDN/>
        <w:bidi w:val="0"/>
        <w:spacing w:line="360" w:lineRule="auto"/>
        <w:ind w:firstLine="472" w:firstLineChars="196"/>
        <w:textAlignment w:val="auto"/>
        <w:rPr>
          <w:rFonts w:hint="eastAsia" w:ascii="宋体" w:hAnsi="宋体" w:eastAsia="宋体" w:cs="宋体"/>
          <w:kern w:val="0"/>
          <w:sz w:val="24"/>
          <w:szCs w:val="24"/>
        </w:rPr>
      </w:pPr>
      <w:r>
        <w:rPr>
          <w:rFonts w:hint="eastAsia" w:ascii="宋体" w:hAnsi="宋体" w:eastAsia="宋体" w:cs="宋体"/>
          <w:b/>
          <w:kern w:val="0"/>
          <w:sz w:val="24"/>
          <w:szCs w:val="24"/>
        </w:rPr>
        <w:t>3.6编写评标报告。</w:t>
      </w:r>
      <w:r>
        <w:rPr>
          <w:rFonts w:hint="eastAsia" w:ascii="宋体" w:hAnsi="宋体" w:eastAsia="宋体" w:cs="宋体"/>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widowControl/>
        <w:numPr>
          <w:ilvl w:val="0"/>
          <w:numId w:val="13"/>
        </w:numPr>
        <w:shd w:val="clear" w:color="auto" w:fill="FFFFFF"/>
        <w:kinsoku/>
        <w:wordWrap/>
        <w:overflowPunct/>
        <w:topLinePunct w:val="0"/>
        <w:autoSpaceDE/>
        <w:autoSpaceDN/>
        <w:bidi w:val="0"/>
        <w:adjustRightInd/>
        <w:spacing w:after="225"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评标中的其他事项</w:t>
      </w:r>
    </w:p>
    <w:p>
      <w:pPr>
        <w:pageBreakBefore w:val="0"/>
        <w:widowControl/>
        <w:numPr>
          <w:ilvl w:val="0"/>
          <w:numId w:val="0"/>
        </w:numPr>
        <w:shd w:val="clear" w:color="auto" w:fill="FFFFFF"/>
        <w:kinsoku/>
        <w:wordWrap/>
        <w:overflowPunct/>
        <w:topLinePunct w:val="0"/>
        <w:autoSpaceDE/>
        <w:autoSpaceDN/>
        <w:bidi w:val="0"/>
        <w:adjustRightInd/>
        <w:spacing w:after="225" w:line="360" w:lineRule="auto"/>
        <w:ind w:firstLine="482" w:firstLineChars="200"/>
        <w:jc w:val="left"/>
        <w:textAlignment w:val="auto"/>
        <w:rPr>
          <w:rFonts w:hint="eastAsia" w:ascii="宋体" w:hAnsi="宋体" w:eastAsia="宋体" w:cs="宋体"/>
          <w:kern w:val="0"/>
          <w:sz w:val="24"/>
          <w:szCs w:val="24"/>
        </w:rPr>
      </w:pPr>
      <w:r>
        <w:rPr>
          <w:rFonts w:hint="eastAsia" w:ascii="宋体" w:hAnsi="宋体" w:eastAsia="宋体" w:cs="宋体"/>
          <w:b/>
          <w:kern w:val="0"/>
          <w:sz w:val="24"/>
          <w:szCs w:val="24"/>
        </w:rPr>
        <w:t>4.1投标人澄清、说明或者补正。</w:t>
      </w:r>
      <w:r>
        <w:rPr>
          <w:rFonts w:hint="eastAsia" w:ascii="宋体" w:hAnsi="宋体" w:eastAsia="宋体" w:cs="宋体"/>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3"/>
        <w:pageBreakBefore w:val="0"/>
        <w:kinsoku/>
        <w:wordWrap/>
        <w:overflowPunct/>
        <w:topLinePunct w:val="0"/>
        <w:autoSpaceDE/>
        <w:autoSpaceDN/>
        <w:bidi w:val="0"/>
        <w:spacing w:line="360" w:lineRule="auto"/>
        <w:ind w:left="954" w:leftChars="226" w:hanging="479" w:firstLineChars="0"/>
        <w:textAlignment w:val="auto"/>
        <w:rPr>
          <w:rFonts w:hint="eastAsia" w:ascii="宋体" w:hAnsi="宋体" w:eastAsia="宋体" w:cs="宋体"/>
          <w:sz w:val="24"/>
          <w:szCs w:val="24"/>
        </w:rPr>
      </w:pPr>
      <w:r>
        <w:rPr>
          <w:rFonts w:hint="eastAsia" w:ascii="宋体" w:hAnsi="宋体" w:eastAsia="宋体" w:cs="宋体"/>
          <w:b/>
          <w:kern w:val="0"/>
          <w:sz w:val="24"/>
          <w:szCs w:val="24"/>
        </w:rPr>
        <w:t>4.2投标无效。</w:t>
      </w:r>
      <w:r>
        <w:rPr>
          <w:rFonts w:hint="eastAsia" w:ascii="宋体" w:hAnsi="宋体" w:eastAsia="宋体" w:cs="宋体"/>
          <w:sz w:val="24"/>
          <w:szCs w:val="24"/>
        </w:rPr>
        <w:t>有下列情形之一的，投标无效：</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4.2.1投标人不具备招标文件中规定的资格要求的（投标人未提供有效的资格文件的，视为投标人不具备招标文件中规定的资格要求）；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4.2.2投标文件未按照招标文件要求签署、盖章的；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4.2.3采购人拟采购的产品属于政府强制采购的节能产品品目清单范围的，投标人相应的投标产品未获得国家确定的认证机构出具的、处于有效期之内的节能产品认证证书的；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4.2.4投标文件含有采购人不能接受的附加条件的；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4.2.5投标文件中承诺的投标有效期少于招标文件中载明的投标有效期的；</w:t>
      </w:r>
    </w:p>
    <w:p>
      <w:pPr>
        <w:pageBreakBefore w:val="0"/>
        <w:kinsoku/>
        <w:wordWrap/>
        <w:overflowPunct/>
        <w:topLinePunct w:val="0"/>
        <w:autoSpaceDE/>
        <w:autoSpaceDN/>
        <w:bidi w:val="0"/>
        <w:snapToGrid w:val="0"/>
        <w:spacing w:line="360" w:lineRule="auto"/>
        <w:ind w:firstLine="120" w:firstLineChars="5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4.2.6投标文件出现不是唯一的、有选择性投标报价的;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4.2.7投标报价超过招标文件中规定的预算金额或者最高限价的;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4.2.8报价明显低于其他通过符合性审查投标人的报价，有可能影响产品质量或者不能诚信履约的，未能按要求提供书面说明或者提交相关证明材料，不能证明其报价合理性的;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4.2.9投标人对根据修正原则修正后的报价不确认的；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4.2.10投标人提供虚假材料投标的；</w:t>
      </w:r>
    </w:p>
    <w:p>
      <w:pPr>
        <w:pageBreakBefore w:val="0"/>
        <w:kinsoku/>
        <w:wordWrap/>
        <w:overflowPunct/>
        <w:topLinePunct w:val="0"/>
        <w:autoSpaceDE/>
        <w:autoSpaceDN/>
        <w:bidi w:val="0"/>
        <w:spacing w:line="360"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4.2.11投标人有恶意串通、妨碍其他投标人的竞争行为、损害采购人或者其他投标人的合法权益情形的；</w:t>
      </w:r>
    </w:p>
    <w:p>
      <w:pPr>
        <w:pStyle w:val="5"/>
        <w:pageBreakBefore w:val="0"/>
        <w:kinsoku/>
        <w:wordWrap/>
        <w:overflowPunct/>
        <w:topLinePunct w:val="0"/>
        <w:autoSpaceDE/>
        <w:autoSpaceDN/>
        <w:bidi w:val="0"/>
        <w:spacing w:line="360" w:lineRule="auto"/>
        <w:ind w:left="862" w:leftChars="205"/>
        <w:textAlignment w:val="auto"/>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lang w:val="en-US"/>
        </w:rPr>
        <w:t xml:space="preserve"> 投标文件不满足招标文件的其它实质性要求的；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4.2.1</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法律、法规、规章（适用本市的）及省级以上规范性文件（适用本市的）规定的其他无效情形。</w:t>
      </w:r>
    </w:p>
    <w:p>
      <w:pPr>
        <w:pStyle w:val="33"/>
        <w:pageBreakBefore w:val="0"/>
        <w:kinsoku/>
        <w:wordWrap/>
        <w:overflowPunct/>
        <w:topLinePunct w:val="0"/>
        <w:autoSpaceDE/>
        <w:autoSpaceDN/>
        <w:bidi w:val="0"/>
        <w:snapToGrid w:val="0"/>
        <w:spacing w:line="360" w:lineRule="auto"/>
        <w:ind w:firstLine="472" w:firstLineChars="196"/>
        <w:textAlignment w:val="auto"/>
        <w:rPr>
          <w:rFonts w:hint="eastAsia" w:ascii="宋体" w:hAnsi="宋体" w:eastAsia="宋体" w:cs="宋体"/>
          <w:sz w:val="24"/>
          <w:szCs w:val="24"/>
        </w:rPr>
      </w:pPr>
      <w:r>
        <w:rPr>
          <w:rFonts w:hint="eastAsia" w:ascii="宋体" w:hAnsi="宋体" w:eastAsia="宋体" w:cs="宋体"/>
          <w:b/>
          <w:sz w:val="24"/>
          <w:szCs w:val="24"/>
        </w:rPr>
        <w:t>5.废标。</w:t>
      </w:r>
      <w:r>
        <w:rPr>
          <w:rFonts w:hint="eastAsia" w:ascii="宋体" w:hAnsi="宋体" w:eastAsia="宋体" w:cs="宋体"/>
          <w:sz w:val="24"/>
          <w:szCs w:val="24"/>
        </w:rPr>
        <w:t>根据《中华人民共和国政府采购法》第三十六条之规定，在采购中，出现下列情形之一的，应予废标：</w:t>
      </w:r>
    </w:p>
    <w:p>
      <w:pPr>
        <w:pStyle w:val="33"/>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5.1符合专业条件的供应商或者对招标文件作实质响应的供应商不足3家的；</w:t>
      </w:r>
    </w:p>
    <w:p>
      <w:pPr>
        <w:pStyle w:val="33"/>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5.2出现影响采购公正的违法、违规行为的；</w:t>
      </w:r>
    </w:p>
    <w:p>
      <w:pPr>
        <w:pStyle w:val="33"/>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5.3投标人的报价均超过了采购预算，采购人不能支付的；</w:t>
      </w:r>
    </w:p>
    <w:p>
      <w:pPr>
        <w:pStyle w:val="33"/>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5.4因重大变故，采购任务取消的。</w:t>
      </w:r>
    </w:p>
    <w:p>
      <w:pPr>
        <w:pStyle w:val="33"/>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废标后，</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应当将废标理由通知所有投标人。</w:t>
      </w:r>
    </w:p>
    <w:p>
      <w:pPr>
        <w:pStyle w:val="33"/>
        <w:pageBreakBefore w:val="0"/>
        <w:kinsoku/>
        <w:wordWrap/>
        <w:overflowPunct/>
        <w:topLinePunct w:val="0"/>
        <w:autoSpaceDE/>
        <w:autoSpaceDN/>
        <w:bidi w:val="0"/>
        <w:snapToGrid w:val="0"/>
        <w:spacing w:line="360" w:lineRule="auto"/>
        <w:ind w:firstLine="590" w:firstLineChars="245"/>
        <w:textAlignment w:val="auto"/>
        <w:rPr>
          <w:rFonts w:hint="eastAsia" w:ascii="宋体" w:hAnsi="宋体" w:eastAsia="宋体" w:cs="宋体"/>
          <w:sz w:val="24"/>
          <w:szCs w:val="24"/>
        </w:rPr>
      </w:pPr>
      <w:r>
        <w:rPr>
          <w:rFonts w:hint="eastAsia" w:ascii="宋体" w:hAnsi="宋体" w:eastAsia="宋体" w:cs="宋体"/>
          <w:b/>
          <w:sz w:val="24"/>
          <w:szCs w:val="24"/>
        </w:rPr>
        <w:t>6.修改招标文件，重新组织采购活动。</w:t>
      </w:r>
      <w:r>
        <w:rPr>
          <w:rFonts w:hint="eastAsia" w:ascii="宋体" w:hAnsi="宋体" w:eastAsia="宋体" w:cs="宋体"/>
          <w:sz w:val="24"/>
          <w:szCs w:val="24"/>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沟通并作书面记录。采购人、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确认后，将修改招标文件，重新组织采购活动。</w:t>
      </w:r>
    </w:p>
    <w:p>
      <w:pPr>
        <w:pStyle w:val="33"/>
        <w:pageBreakBefore w:val="0"/>
        <w:kinsoku/>
        <w:wordWrap/>
        <w:overflowPunct/>
        <w:topLinePunct w:val="0"/>
        <w:autoSpaceDE/>
        <w:autoSpaceDN/>
        <w:bidi w:val="0"/>
        <w:snapToGrid w:val="0"/>
        <w:spacing w:line="360" w:lineRule="auto"/>
        <w:ind w:firstLine="482"/>
        <w:textAlignment w:val="auto"/>
        <w:rPr>
          <w:rFonts w:hint="eastAsia" w:ascii="宋体" w:hAnsi="宋体" w:eastAsia="宋体" w:cs="宋体"/>
          <w:sz w:val="24"/>
          <w:szCs w:val="24"/>
        </w:rPr>
      </w:pPr>
      <w:r>
        <w:rPr>
          <w:rFonts w:hint="eastAsia" w:ascii="宋体" w:hAnsi="宋体" w:eastAsia="宋体" w:cs="宋体"/>
          <w:b/>
          <w:kern w:val="0"/>
          <w:sz w:val="24"/>
          <w:szCs w:val="24"/>
        </w:rPr>
        <w:t>7.重新开展采购。</w:t>
      </w:r>
      <w:r>
        <w:rPr>
          <w:rFonts w:hint="eastAsia" w:ascii="宋体" w:hAnsi="宋体" w:eastAsia="宋体" w:cs="宋体"/>
          <w:sz w:val="24"/>
          <w:szCs w:val="24"/>
        </w:rPr>
        <w:t>有政府采购法第七十一条、第七十二条规定的违法行为之一，影响或者可能影响中标结果的，依照下列规定处理：</w:t>
      </w:r>
    </w:p>
    <w:p>
      <w:pPr>
        <w:pStyle w:val="33"/>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7.1未确定中标供应商的，终止本次政府采购活动，重新开展政府采购活动。</w:t>
      </w:r>
    </w:p>
    <w:p>
      <w:pPr>
        <w:pStyle w:val="33"/>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7.2已确定中标供应商但尚未签订政府采购合同的，中标结果无效，</w:t>
      </w:r>
      <w:r>
        <w:rPr>
          <w:rFonts w:hint="eastAsia" w:ascii="宋体" w:hAnsi="宋体" w:eastAsia="宋体" w:cs="宋体"/>
          <w:color w:val="FF0000"/>
          <w:sz w:val="24"/>
          <w:szCs w:val="24"/>
        </w:rPr>
        <w:t>不再确定下一候选人为中标人</w:t>
      </w:r>
      <w:r>
        <w:rPr>
          <w:rFonts w:hint="eastAsia" w:cs="宋体"/>
          <w:color w:val="FF0000"/>
          <w:sz w:val="24"/>
          <w:szCs w:val="24"/>
          <w:lang w:eastAsia="zh-CN"/>
        </w:rPr>
        <w:t>，</w:t>
      </w:r>
      <w:r>
        <w:rPr>
          <w:rFonts w:hint="eastAsia" w:ascii="宋体" w:hAnsi="宋体" w:eastAsia="宋体" w:cs="宋体"/>
          <w:sz w:val="24"/>
          <w:szCs w:val="24"/>
        </w:rPr>
        <w:t>重新开展政府采购活动。</w:t>
      </w:r>
    </w:p>
    <w:p>
      <w:pPr>
        <w:pStyle w:val="33"/>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7.3政府采购合同已签订但尚未履行的，撤销合同，</w:t>
      </w:r>
      <w:r>
        <w:rPr>
          <w:rFonts w:hint="eastAsia" w:ascii="宋体" w:hAnsi="宋体" w:eastAsia="宋体" w:cs="宋体"/>
          <w:color w:val="FF0000"/>
          <w:sz w:val="24"/>
          <w:szCs w:val="24"/>
        </w:rPr>
        <w:t>不再确定下一候选人为中标人</w:t>
      </w:r>
      <w:r>
        <w:rPr>
          <w:rFonts w:hint="eastAsia" w:cs="宋体"/>
          <w:color w:val="FF0000"/>
          <w:sz w:val="24"/>
          <w:szCs w:val="24"/>
          <w:lang w:eastAsia="zh-CN"/>
        </w:rPr>
        <w:t>，</w:t>
      </w:r>
      <w:r>
        <w:rPr>
          <w:rFonts w:hint="eastAsia" w:ascii="宋体" w:hAnsi="宋体" w:eastAsia="宋体" w:cs="宋体"/>
          <w:sz w:val="24"/>
          <w:szCs w:val="24"/>
        </w:rPr>
        <w:t>重新开展政府采购活动。</w:t>
      </w:r>
    </w:p>
    <w:p>
      <w:pPr>
        <w:pStyle w:val="33"/>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7.4政府采购合同已经履行，给采购人、供应商造成损失的，由责任人承担赔偿责任。</w:t>
      </w:r>
    </w:p>
    <w:p>
      <w:pPr>
        <w:pStyle w:val="33"/>
        <w:pageBreakBefore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sz w:val="24"/>
          <w:szCs w:val="24"/>
        </w:rPr>
        <w:t>7.5政府采购当事人有其他违反政府采购法或者政府采购法实施条例等法律法规规定的行为，经改正后仍然影响或者可能影响中标结果或者依法被认定为中标无效的，依照7.1-7.4规定处理。</w:t>
      </w:r>
      <w:bookmarkEnd w:id="16"/>
      <w:bookmarkStart w:id="395" w:name="第五部分"/>
      <w:bookmarkStart w:id="396" w:name="_Toc86217003"/>
    </w:p>
    <w:p>
      <w:pPr>
        <w:keepNext w:val="0"/>
        <w:keepLines w:val="0"/>
        <w:pageBreakBefore/>
        <w:widowControl w:val="0"/>
        <w:suppressLineNumbers w:val="0"/>
        <w:adjustRightInd w:val="0"/>
        <w:snapToGrid w:val="0"/>
        <w:spacing w:before="0" w:beforeAutospacing="0" w:after="0" w:afterAutospacing="0" w:line="600" w:lineRule="exact"/>
        <w:ind w:left="0" w:right="0" w:firstLine="0"/>
        <w:jc w:val="center"/>
        <w:rPr>
          <w:rFonts w:hint="eastAsia" w:ascii="宋体" w:hAnsi="宋体" w:eastAsia="宋体" w:cs="宋体"/>
          <w:b/>
          <w:color w:val="000000"/>
          <w:sz w:val="24"/>
          <w:szCs w:val="24"/>
        </w:rPr>
      </w:pPr>
      <w:r>
        <w:rPr>
          <w:rFonts w:hint="default" w:ascii="宋体" w:hAnsi="宋体" w:eastAsia="宋体" w:cs="宋体"/>
          <w:b/>
          <w:color w:val="000000"/>
          <w:kern w:val="0"/>
          <w:sz w:val="24"/>
          <w:szCs w:val="24"/>
          <w:lang w:eastAsia="zh-CN" w:bidi="ar"/>
        </w:rPr>
        <w:t>第五部分</w:t>
      </w:r>
      <w:r>
        <w:rPr>
          <w:rFonts w:hint="eastAsia" w:ascii="宋体" w:hAnsi="宋体" w:eastAsia="宋体" w:cs="宋体"/>
          <w:b/>
          <w:color w:val="000000"/>
          <w:kern w:val="0"/>
          <w:sz w:val="24"/>
          <w:szCs w:val="24"/>
          <w:lang w:val="en-US" w:eastAsia="zh-CN" w:bidi="ar"/>
        </w:rPr>
        <w:t xml:space="preserve"> 合同格式（仅供参考）</w:t>
      </w:r>
    </w:p>
    <w:p>
      <w:pPr>
        <w:keepNext w:val="0"/>
        <w:keepLines w:val="0"/>
        <w:widowControl w:val="0"/>
        <w:suppressLineNumbers w:val="0"/>
        <w:adjustRightInd w:val="0"/>
        <w:snapToGrid w:val="0"/>
        <w:spacing w:before="0" w:beforeAutospacing="0" w:after="0" w:afterAutospacing="0" w:line="600" w:lineRule="exact"/>
        <w:ind w:left="0" w:right="0" w:firstLine="0"/>
        <w:jc w:val="center"/>
        <w:rPr>
          <w:rFonts w:hint="eastAsia" w:ascii="宋体" w:hAnsi="宋体" w:eastAsia="宋体" w:cs="宋体"/>
          <w:color w:val="000000"/>
          <w:sz w:val="24"/>
          <w:szCs w:val="24"/>
        </w:rPr>
      </w:pPr>
      <w:r>
        <w:rPr>
          <w:rFonts w:hint="eastAsia" w:ascii="宋体" w:hAnsi="宋体" w:eastAsia="宋体" w:cs="宋体"/>
          <w:b/>
          <w:kern w:val="44"/>
          <w:sz w:val="24"/>
          <w:szCs w:val="24"/>
          <w:lang w:val="en-US" w:eastAsia="zh-CN" w:bidi="ar"/>
        </w:rPr>
        <w:t>武义县政府采购合同（通用条款）</w:t>
      </w:r>
      <w:r>
        <w:rPr>
          <w:rFonts w:hint="eastAsia" w:ascii="宋体" w:hAnsi="宋体" w:eastAsia="宋体" w:cs="宋体"/>
          <w:color w:val="000000"/>
          <w:kern w:val="0"/>
          <w:sz w:val="24"/>
          <w:szCs w:val="24"/>
          <w:lang w:val="en-US" w:eastAsia="zh-CN" w:bidi="ar"/>
        </w:rPr>
        <w:t>)</w:t>
      </w:r>
    </w:p>
    <w:p>
      <w:pPr>
        <w:keepNext w:val="0"/>
        <w:keepLines w:val="0"/>
        <w:widowControl w:val="0"/>
        <w:suppressLineNumbers w:val="0"/>
        <w:adjustRightInd w:val="0"/>
        <w:snapToGrid w:val="0"/>
        <w:spacing w:before="0" w:beforeAutospacing="0" w:after="0" w:afterAutospacing="0" w:line="600" w:lineRule="exact"/>
        <w:ind w:left="0" w:right="0" w:firstLine="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600" w:lineRule="exact"/>
        <w:ind w:left="0" w:right="0" w:firstLine="0"/>
        <w:jc w:val="both"/>
        <w:rPr>
          <w:rFonts w:hint="eastAsia" w:ascii="宋体" w:hAnsi="宋体" w:eastAsia="宋体" w:cs="宋体"/>
          <w:sz w:val="24"/>
          <w:szCs w:val="24"/>
          <w:u w:val="single"/>
        </w:rPr>
      </w:pPr>
      <w:r>
        <w:rPr>
          <w:rFonts w:hint="eastAsia" w:ascii="宋体" w:hAnsi="宋体" w:eastAsia="宋体" w:cs="宋体"/>
          <w:kern w:val="0"/>
          <w:sz w:val="24"/>
          <w:szCs w:val="24"/>
          <w:lang w:val="en-US" w:eastAsia="zh-CN" w:bidi="ar"/>
        </w:rPr>
        <w:t>甲方（采购人）：</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签订日期：</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年</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月</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日</w:t>
      </w:r>
    </w:p>
    <w:p>
      <w:pPr>
        <w:keepNext w:val="0"/>
        <w:keepLines w:val="0"/>
        <w:widowControl w:val="0"/>
        <w:suppressLineNumbers w:val="0"/>
        <w:autoSpaceDE w:val="0"/>
        <w:autoSpaceDN w:val="0"/>
        <w:adjustRightInd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乙方（中标人）：</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签订地点：</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6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根据《中华人民共和国民法典》、《中华人民共和国政府采购法》等有关规定，以及</w:t>
      </w:r>
      <w:r>
        <w:rPr>
          <w:rFonts w:hint="eastAsia" w:ascii="宋体" w:hAnsi="宋体" w:eastAsia="宋体" w:cs="宋体"/>
          <w:kern w:val="0"/>
          <w:sz w:val="24"/>
          <w:szCs w:val="24"/>
          <w:u w:val="single"/>
          <w:lang w:val="en-US" w:eastAsia="zh-CN" w:bidi="ar"/>
        </w:rPr>
        <w:t>（项目名称）</w:t>
      </w:r>
      <w:r>
        <w:rPr>
          <w:rFonts w:hint="eastAsia" w:ascii="宋体" w:hAnsi="宋体" w:eastAsia="宋体" w:cs="宋体"/>
          <w:kern w:val="0"/>
          <w:sz w:val="24"/>
          <w:szCs w:val="24"/>
          <w:lang w:val="en-US" w:eastAsia="zh-CN" w:bidi="ar"/>
        </w:rPr>
        <w:t>（项目编号：      ）采购文件相关要求，经法定程序采购，双方同意签订以下合同条款，以便双方共同遵守、履行合同。</w:t>
      </w:r>
    </w:p>
    <w:p>
      <w:pPr>
        <w:pStyle w:val="65"/>
        <w:keepNext w:val="0"/>
        <w:keepLines w:val="0"/>
        <w:widowControl/>
        <w:numPr>
          <w:ilvl w:val="0"/>
          <w:numId w:val="14"/>
        </w:numPr>
        <w:suppressLineNumbers w:val="0"/>
        <w:spacing w:before="0" w:beforeAutospacing="0" w:after="0" w:afterAutospacing="0" w:line="600" w:lineRule="exact"/>
        <w:ind w:left="573" w:right="0" w:firstLine="0"/>
        <w:jc w:val="both"/>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val="en-US" w:eastAsia="zh-CN" w:bidi="ar"/>
        </w:rPr>
        <w:t>合同货物</w:t>
      </w:r>
    </w:p>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b/>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乙方应严格按照采购文件内容提供如下清单中的中标货物</w:t>
      </w:r>
    </w:p>
    <w:tbl>
      <w:tblPr>
        <w:tblStyle w:val="68"/>
        <w:tblW w:w="9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35"/>
        <w:gridCol w:w="1185"/>
        <w:gridCol w:w="975"/>
        <w:gridCol w:w="1035"/>
        <w:gridCol w:w="780"/>
        <w:gridCol w:w="915"/>
        <w:gridCol w:w="1065"/>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jc w:val="center"/>
        </w:trPr>
        <w:tc>
          <w:tcPr>
            <w:tcW w:w="193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设备名称</w:t>
            </w:r>
          </w:p>
        </w:tc>
        <w:tc>
          <w:tcPr>
            <w:tcW w:w="118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品牌商标</w:t>
            </w:r>
          </w:p>
        </w:tc>
        <w:tc>
          <w:tcPr>
            <w:tcW w:w="97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规格型号</w:t>
            </w:r>
          </w:p>
        </w:tc>
        <w:tc>
          <w:tcPr>
            <w:tcW w:w="103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生产厂家</w:t>
            </w:r>
          </w:p>
        </w:tc>
        <w:tc>
          <w:tcPr>
            <w:tcW w:w="78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数量</w:t>
            </w:r>
          </w:p>
        </w:tc>
        <w:tc>
          <w:tcPr>
            <w:tcW w:w="91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单价</w:t>
            </w:r>
          </w:p>
        </w:tc>
        <w:tc>
          <w:tcPr>
            <w:tcW w:w="106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小计金额</w:t>
            </w:r>
          </w:p>
        </w:tc>
        <w:tc>
          <w:tcPr>
            <w:tcW w:w="141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随机配件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jc w:val="center"/>
        </w:trPr>
        <w:tc>
          <w:tcPr>
            <w:tcW w:w="193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11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97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103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7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91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106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14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jc w:val="center"/>
        </w:trPr>
        <w:tc>
          <w:tcPr>
            <w:tcW w:w="193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11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97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103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7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91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106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14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jc w:val="center"/>
        </w:trPr>
        <w:tc>
          <w:tcPr>
            <w:tcW w:w="1935"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11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97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103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7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91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106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c>
          <w:tcPr>
            <w:tcW w:w="141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line="600" w:lineRule="exact"/>
              <w:ind w:left="0" w:right="0" w:firstLine="3584"/>
              <w:jc w:val="lef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300" w:type="dxa"/>
            <w:gridSpan w:val="8"/>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合计人民币金额(大写)：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9300" w:type="dxa"/>
            <w:gridSpan w:val="8"/>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备注：详见《采购(招标)一览表》第(    )号</w:t>
            </w:r>
          </w:p>
        </w:tc>
      </w:tr>
    </w:tbl>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b/>
          <w:color w:val="000000"/>
          <w:kern w:val="0"/>
          <w:sz w:val="24"/>
          <w:szCs w:val="24"/>
          <w:lang w:val="en-US" w:eastAsia="zh-CN" w:bidi="ar"/>
        </w:rPr>
        <w:t>二、供货时间、地点：</w:t>
      </w:r>
      <w:r>
        <w:rPr>
          <w:rFonts w:hint="eastAsia" w:ascii="宋体" w:hAnsi="宋体" w:eastAsia="宋体" w:cs="宋体"/>
          <w:color w:val="000000"/>
          <w:kern w:val="0"/>
          <w:sz w:val="24"/>
          <w:szCs w:val="24"/>
          <w:lang w:val="en-US" w:eastAsia="zh-CN" w:bidi="ar"/>
        </w:rPr>
        <w:t>乙方必须于合同生效之日起</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个工作日内，将上述清单所列的货物送至甲方指定地点（具体地点详见附件一）免费安装调试完毕，并承担运输过程中发生的一切费用。</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val="en-US" w:eastAsia="zh-CN" w:bidi="ar"/>
        </w:rPr>
        <w:t xml:space="preserve">    三、质量标准：</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(1)乙方所提供的货物必须是原厂生产、全新未使用过的(包括零部件)，并完全符合原厂质量检测标准(以说明书为准)和国家质量检测标准以及合同规定的性能要求。</w:t>
      </w:r>
    </w:p>
    <w:p>
      <w:pPr>
        <w:pStyle w:val="65"/>
        <w:keepNext w:val="0"/>
        <w:keepLines w:val="0"/>
        <w:widowControl/>
        <w:suppressLineNumbers w:val="0"/>
        <w:autoSpaceDE w:val="0"/>
        <w:autoSpaceDN w:val="0"/>
        <w:adjustRightInd w:val="0"/>
        <w:snapToGrid w:val="0"/>
        <w:spacing w:before="0" w:beforeAutospacing="0" w:after="0" w:afterAutospacing="0" w:line="600" w:lineRule="exact"/>
        <w:ind w:left="0" w:right="0" w:firstLine="480" w:firstLineChars="2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设备出现质量问题，乙(供)方应负责三包(包修、包退、包换)。由于使用单位保管不当造成的质量问题，乙方亦应负责修理，但费用由使用单位负担。每台设备上均应订铭牌(内容包括制造单位、设备名称、型号规格、出厂日期等)。</w:t>
      </w:r>
    </w:p>
    <w:p>
      <w:pPr>
        <w:pStyle w:val="65"/>
        <w:keepNext w:val="0"/>
        <w:keepLines w:val="0"/>
        <w:widowControl/>
        <w:suppressLineNumbers w:val="0"/>
        <w:autoSpaceDE w:val="0"/>
        <w:autoSpaceDN w:val="0"/>
        <w:adjustRightInd w:val="0"/>
        <w:snapToGrid w:val="0"/>
        <w:spacing w:before="0" w:beforeAutospacing="0" w:after="0" w:afterAutospacing="0" w:line="600" w:lineRule="exact"/>
        <w:ind w:left="0" w:right="0" w:firstLine="361" w:firstLineChars="150"/>
        <w:jc w:val="both"/>
        <w:rPr>
          <w:rFonts w:hint="eastAsia" w:ascii="宋体" w:hAnsi="宋体" w:eastAsia="宋体" w:cs="宋体"/>
          <w:sz w:val="24"/>
          <w:szCs w:val="24"/>
        </w:rPr>
      </w:pPr>
      <w:r>
        <w:rPr>
          <w:rFonts w:hint="eastAsia" w:ascii="宋体" w:hAnsi="宋体" w:eastAsia="宋体" w:cs="宋体"/>
          <w:b/>
          <w:kern w:val="0"/>
          <w:sz w:val="24"/>
          <w:szCs w:val="24"/>
          <w:lang w:val="en-US" w:eastAsia="zh-CN" w:bidi="ar"/>
        </w:rPr>
        <w:t xml:space="preserve"> 四、售后服务：</w:t>
      </w:r>
    </w:p>
    <w:p>
      <w:pPr>
        <w:pStyle w:val="65"/>
        <w:keepNext w:val="0"/>
        <w:keepLines w:val="0"/>
        <w:widowControl/>
        <w:suppressLineNumbers w:val="0"/>
        <w:autoSpaceDE w:val="0"/>
        <w:autoSpaceDN w:val="0"/>
        <w:adjustRightInd w:val="0"/>
        <w:snapToGrid w:val="0"/>
        <w:spacing w:before="0" w:beforeAutospacing="0" w:after="0" w:afterAutospacing="0" w:line="600" w:lineRule="exact"/>
        <w:ind w:left="0" w:right="0" w:firstLine="42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1、合同商品从验收后合格之日起，乙方提供的商品保修期：</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 xml:space="preserve"> 年。保修期内，乙方负责对其提供的商品实行免费维修。保修期后，乙方仍提供维修服务，收取成本费。</w:t>
      </w:r>
    </w:p>
    <w:p>
      <w:pPr>
        <w:pStyle w:val="65"/>
        <w:keepNext w:val="0"/>
        <w:keepLines w:val="0"/>
        <w:widowControl/>
        <w:suppressLineNumbers w:val="0"/>
        <w:autoSpaceDE w:val="0"/>
        <w:autoSpaceDN w:val="0"/>
        <w:adjustRightInd w:val="0"/>
        <w:snapToGrid w:val="0"/>
        <w:spacing w:before="0" w:beforeAutospacing="0" w:after="0" w:afterAutospacing="0" w:line="6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2、乙方保证所供商品在保修期内发生故障时，最迟在</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个小时内修复，必要时采取临时调换等措施，以保证使用方的正常工作。</w:t>
      </w:r>
    </w:p>
    <w:p>
      <w:pPr>
        <w:keepNext w:val="0"/>
        <w:keepLines w:val="0"/>
        <w:widowControl w:val="0"/>
        <w:suppressLineNumbers w:val="0"/>
        <w:spacing w:before="0" w:beforeAutospacing="0" w:after="0" w:afterAutospacing="0" w:line="600" w:lineRule="exact"/>
        <w:ind w:left="0" w:right="0" w:firstLine="480" w:firstLineChars="200"/>
        <w:jc w:val="both"/>
        <w:rPr>
          <w:rFonts w:hint="eastAsia" w:ascii="宋体" w:hAnsi="宋体" w:eastAsia="宋体" w:cs="宋体"/>
          <w:sz w:val="24"/>
          <w:szCs w:val="24"/>
          <w:u w:val="single"/>
        </w:rPr>
      </w:pPr>
      <w:r>
        <w:rPr>
          <w:rFonts w:hint="eastAsia" w:ascii="宋体" w:hAnsi="宋体" w:eastAsia="宋体" w:cs="宋体"/>
          <w:kern w:val="0"/>
          <w:sz w:val="24"/>
          <w:szCs w:val="24"/>
          <w:lang w:val="en-US" w:eastAsia="zh-CN" w:bidi="ar"/>
        </w:rPr>
        <w:t xml:space="preserve">3、售后维修热线：具体联系人: </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，联系方式：</w:t>
      </w:r>
      <w:r>
        <w:rPr>
          <w:rFonts w:hint="eastAsia" w:ascii="宋体" w:hAnsi="宋体" w:eastAsia="宋体" w:cs="宋体"/>
          <w:kern w:val="0"/>
          <w:sz w:val="24"/>
          <w:szCs w:val="24"/>
          <w:u w:val="single"/>
          <w:lang w:val="en-US" w:eastAsia="zh-CN" w:bidi="ar"/>
        </w:rPr>
        <w:t xml:space="preserve">           </w:t>
      </w:r>
    </w:p>
    <w:p>
      <w:pPr>
        <w:keepNext w:val="0"/>
        <w:keepLines w:val="0"/>
        <w:widowControl w:val="0"/>
        <w:suppressLineNumbers w:val="0"/>
        <w:spacing w:before="0" w:beforeAutospacing="0" w:after="0" w:afterAutospacing="0" w:line="600" w:lineRule="exact"/>
        <w:ind w:left="0" w:right="0" w:firstLine="482" w:firstLineChars="200"/>
        <w:jc w:val="both"/>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val="en-US" w:eastAsia="zh-CN" w:bidi="ar"/>
        </w:rPr>
        <w:t>五、验收：</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(1)乙方所提供的货物安装调试完成后，甲方必须按本合同所约定的货物清单及要求对货物的品牌、外观、规格、数量、配件及安装调试后的使用性能、运行状况、技术资料及其他进行验收，乙方必须在验收现场提供必要的技术支持。</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(2)甲方应在乙方所提供的货物安装调试完成后</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个工作日内验收完毕。验收结果  经甲乙双方确认后，填写《验收结算书》并签名。</w:t>
      </w:r>
    </w:p>
    <w:p>
      <w:pPr>
        <w:keepNext w:val="0"/>
        <w:keepLines w:val="0"/>
        <w:widowControl w:val="0"/>
        <w:suppressLineNumbers w:val="0"/>
        <w:spacing w:before="0" w:beforeAutospacing="0" w:after="0" w:afterAutospacing="0" w:line="600" w:lineRule="exact"/>
        <w:ind w:left="0" w:right="0" w:firstLine="42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如发现物资设备与合同规定不符，甲方有权拒绝接受，所产生的任何费用由乙方负责，并向乙方提出索赔。如货物在保证期内被证明存在缺陷，包括潜在的缺陷或使用不合适的材料，甲方有权凭有关证明文件向乙方提出索赔。</w:t>
      </w:r>
    </w:p>
    <w:p>
      <w:pPr>
        <w:keepNext w:val="0"/>
        <w:keepLines w:val="0"/>
        <w:widowControl w:val="0"/>
        <w:suppressLineNumbers w:val="0"/>
        <w:spacing w:before="0" w:beforeAutospacing="0" w:after="0" w:afterAutospacing="0" w:line="600" w:lineRule="exact"/>
        <w:ind w:left="0" w:right="0" w:firstLine="420"/>
        <w:jc w:val="both"/>
        <w:rPr>
          <w:rFonts w:hint="eastAsia" w:ascii="宋体" w:hAnsi="宋体" w:eastAsia="宋体" w:cs="宋体"/>
          <w:color w:val="000000"/>
          <w:sz w:val="24"/>
          <w:szCs w:val="24"/>
        </w:rPr>
      </w:pPr>
      <w:r>
        <w:rPr>
          <w:rFonts w:hint="eastAsia" w:ascii="宋体" w:hAnsi="宋体" w:eastAsia="宋体" w:cs="宋体"/>
          <w:b/>
          <w:color w:val="000000"/>
          <w:kern w:val="0"/>
          <w:sz w:val="24"/>
          <w:szCs w:val="24"/>
          <w:lang w:val="en-US" w:eastAsia="zh-CN" w:bidi="ar"/>
        </w:rPr>
        <w:t>六、异议期：</w:t>
      </w:r>
      <w:r>
        <w:rPr>
          <w:rFonts w:hint="eastAsia" w:ascii="宋体" w:hAnsi="宋体" w:eastAsia="宋体" w:cs="宋体"/>
          <w:color w:val="000000"/>
          <w:kern w:val="0"/>
          <w:sz w:val="24"/>
          <w:szCs w:val="24"/>
          <w:lang w:val="en-US" w:eastAsia="zh-CN" w:bidi="ar"/>
        </w:rPr>
        <w:t>货物验收后十个工作日内甲方对设备有异议的，乙方应在</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个工作日负责解决。</w:t>
      </w:r>
    </w:p>
    <w:p>
      <w:pPr>
        <w:keepNext w:val="0"/>
        <w:keepLines w:val="0"/>
        <w:widowControl w:val="0"/>
        <w:suppressLineNumbers w:val="0"/>
        <w:spacing w:before="0" w:beforeAutospacing="0" w:after="0" w:afterAutospacing="0" w:line="600" w:lineRule="exact"/>
        <w:ind w:left="0" w:right="0" w:firstLine="420"/>
        <w:jc w:val="both"/>
        <w:rPr>
          <w:rFonts w:hint="eastAsia" w:ascii="宋体" w:hAnsi="宋体" w:eastAsia="宋体" w:cs="宋体"/>
          <w:sz w:val="24"/>
          <w:szCs w:val="24"/>
        </w:rPr>
      </w:pPr>
      <w:r>
        <w:rPr>
          <w:rFonts w:hint="eastAsia" w:ascii="宋体" w:hAnsi="宋体" w:eastAsia="宋体" w:cs="宋体"/>
          <w:b/>
          <w:color w:val="000000"/>
          <w:kern w:val="0"/>
          <w:sz w:val="24"/>
          <w:szCs w:val="24"/>
          <w:lang w:val="en-US" w:eastAsia="zh-CN" w:bidi="ar"/>
        </w:rPr>
        <w:t>七、付款方式：</w:t>
      </w:r>
      <w:r>
        <w:rPr>
          <w:rFonts w:hint="eastAsia" w:ascii="宋体" w:hAnsi="宋体" w:eastAsia="宋体" w:cs="宋体"/>
          <w:kern w:val="0"/>
          <w:sz w:val="24"/>
          <w:szCs w:val="24"/>
          <w:lang w:val="en-US" w:eastAsia="zh-CN" w:bidi="ar"/>
        </w:rPr>
        <w:t>乙方凭使用单位验收合格的《验收结算书》，按下列第</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种方式进行货款结算手续：（1）向金华市政府采购中心武义县分中心和财政部门办理货款结算手续。财政部门在收到乙方提供的《验收结算书》和其它支付凭证后五个工作日内支付货款。（2）向</w:t>
      </w:r>
      <w:r>
        <w:rPr>
          <w:rFonts w:hint="default" w:ascii="宋体" w:hAnsi="宋体" w:cs="宋体"/>
          <w:kern w:val="0"/>
          <w:sz w:val="24"/>
          <w:szCs w:val="24"/>
          <w:lang w:eastAsia="zh-CN" w:bidi="ar"/>
        </w:rPr>
        <w:t>采购单位</w:t>
      </w:r>
      <w:r>
        <w:rPr>
          <w:rFonts w:hint="eastAsia" w:ascii="宋体" w:hAnsi="宋体" w:eastAsia="宋体" w:cs="宋体"/>
          <w:kern w:val="0"/>
          <w:sz w:val="24"/>
          <w:szCs w:val="24"/>
          <w:lang w:val="en-US" w:eastAsia="zh-CN" w:bidi="ar"/>
        </w:rPr>
        <w:t>结算。</w:t>
      </w:r>
      <w:r>
        <w:rPr>
          <w:rFonts w:hint="default" w:ascii="宋体" w:hAnsi="宋体" w:cs="宋体"/>
          <w:kern w:val="0"/>
          <w:sz w:val="24"/>
          <w:szCs w:val="24"/>
          <w:lang w:eastAsia="zh-CN" w:bidi="ar"/>
        </w:rPr>
        <w:t>采购单位</w:t>
      </w:r>
      <w:r>
        <w:rPr>
          <w:rFonts w:hint="eastAsia" w:ascii="宋体" w:hAnsi="宋体" w:eastAsia="宋体" w:cs="宋体"/>
          <w:kern w:val="0"/>
          <w:sz w:val="24"/>
          <w:szCs w:val="24"/>
          <w:lang w:val="en-US" w:eastAsia="zh-CN" w:bidi="ar"/>
        </w:rPr>
        <w:t>在收到乙方提供的《验收结算书》和其它支付凭证后支付货款。</w:t>
      </w:r>
    </w:p>
    <w:p>
      <w:pPr>
        <w:keepNext w:val="0"/>
        <w:keepLines w:val="0"/>
        <w:widowControl w:val="0"/>
        <w:suppressLineNumbers w:val="0"/>
        <w:spacing w:before="0" w:beforeAutospacing="0" w:after="0" w:afterAutospacing="0" w:line="6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1. 本项目不收取履约保证金。</w:t>
      </w:r>
    </w:p>
    <w:p>
      <w:pPr>
        <w:keepNext w:val="0"/>
        <w:keepLines w:val="0"/>
        <w:widowControl w:val="0"/>
        <w:suppressLineNumbers w:val="0"/>
        <w:spacing w:before="0" w:beforeAutospacing="0" w:after="0" w:afterAutospacing="0" w:line="600" w:lineRule="exact"/>
        <w:ind w:left="0" w:right="0" w:firstLine="480" w:firstLineChars="2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r>
        <w:rPr>
          <w:rFonts w:hint="eastAsia" w:ascii="宋体" w:hAnsi="宋体" w:cs="宋体"/>
          <w:bCs/>
          <w:color w:val="FF0000"/>
          <w:kern w:val="2"/>
          <w:sz w:val="24"/>
          <w:szCs w:val="24"/>
        </w:rPr>
        <w:t>合同签订以及具备实施条件后7个工作日内支付合同价款的</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lang w:val="en-US" w:eastAsia="zh-CN" w:bidi="ar"/>
        </w:rPr>
        <w:t>%预付款，设备全部到货(若需安装调试的要供方负责安装调试)并验收合格后，次年4月底前支付合同总价的100％。</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b/>
          <w:sz w:val="24"/>
          <w:szCs w:val="24"/>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b/>
          <w:kern w:val="0"/>
          <w:sz w:val="24"/>
          <w:szCs w:val="24"/>
          <w:lang w:val="en-US" w:eastAsia="zh-CN" w:bidi="ar"/>
        </w:rPr>
        <w:t>八、违约责任：</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(1)如乙方延期交(提)货，除人力不可抗拒的因素外，乙方应偿还延期违约金，按单台设备价值每日0.4％的标准从履约保证金中扣除。</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(2)如甲方延期付款时(有正当拒付理由者除外)应向乙方偿还延期付款违约金，按每日托收金额的0.4％计算。</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(3)由于甲方的使用单位延期的原因要求延期交货时，甲方使用单位应按规定承付货款，并承担供方所提供的代为保管费用(按有关仓储规定另议)。</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val="en-US" w:eastAsia="zh-CN" w:bidi="ar"/>
        </w:rPr>
        <w:t xml:space="preserve">  九、合同相关文件</w:t>
      </w:r>
    </w:p>
    <w:p>
      <w:pPr>
        <w:keepNext w:val="0"/>
        <w:keepLines w:val="0"/>
        <w:widowControl w:val="0"/>
        <w:suppressLineNumbers w:val="0"/>
        <w:spacing w:before="0" w:beforeAutospacing="0" w:after="0" w:afterAutospacing="0" w:line="600" w:lineRule="exact"/>
        <w:ind w:left="0" w:right="0" w:firstLine="480" w:firstLineChars="2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有关本次采购项目的采购文件以及相关的函件如答疑函、承诺函等均为本合同不可分割的一部份。若“本次采购项目的采购文件以及相关的函件、如答疑函、承诺函”与本合同有出入时，以“本次采购项目的采购文件以及相关的函件如答疑函、承诺函”为准。</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val="en-US" w:eastAsia="zh-CN" w:bidi="ar"/>
        </w:rPr>
        <w:t xml:space="preserve">  十、合同在执行过</w:t>
      </w:r>
    </w:p>
    <w:p>
      <w:pPr>
        <w:keepNext w:val="0"/>
        <w:keepLines w:val="0"/>
        <w:widowControl w:val="0"/>
        <w:suppressLineNumbers w:val="0"/>
        <w:spacing w:before="0" w:beforeAutospacing="0" w:after="0" w:afterAutospacing="0" w:line="600" w:lineRule="exact"/>
        <w:ind w:left="0" w:right="0" w:firstLine="482" w:firstLineChars="200"/>
        <w:jc w:val="both"/>
        <w:rPr>
          <w:rFonts w:hint="eastAsia" w:ascii="宋体" w:hAnsi="宋体" w:eastAsia="宋体" w:cs="宋体"/>
          <w:color w:val="000000"/>
          <w:sz w:val="24"/>
          <w:szCs w:val="24"/>
        </w:rPr>
      </w:pPr>
      <w:r>
        <w:rPr>
          <w:rFonts w:hint="eastAsia" w:ascii="宋体" w:hAnsi="宋体" w:eastAsia="宋体" w:cs="宋体"/>
          <w:b/>
          <w:color w:val="000000"/>
          <w:kern w:val="0"/>
          <w:sz w:val="24"/>
          <w:szCs w:val="24"/>
          <w:lang w:val="en-US" w:eastAsia="zh-CN" w:bidi="ar"/>
        </w:rPr>
        <w:t>程中出现的未尽事宜，</w:t>
      </w:r>
      <w:r>
        <w:rPr>
          <w:rFonts w:hint="eastAsia" w:ascii="宋体" w:hAnsi="宋体" w:eastAsia="宋体" w:cs="宋体"/>
          <w:color w:val="000000"/>
          <w:kern w:val="0"/>
          <w:sz w:val="24"/>
          <w:szCs w:val="24"/>
          <w:lang w:val="en-US" w:eastAsia="zh-CN" w:bidi="ar"/>
        </w:rPr>
        <w:t>双方在不违背本合同和采购(招标)文件的原则下，协商解决，协商结果以书面形式盖章记录在案，作为本合同的附件，具有同等效力。</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b/>
          <w:color w:val="000000"/>
          <w:kern w:val="0"/>
          <w:sz w:val="24"/>
          <w:szCs w:val="24"/>
          <w:lang w:val="en-US" w:eastAsia="zh-CN" w:bidi="ar"/>
        </w:rPr>
        <w:t xml:space="preserve">  十一、合同争议处理方式：</w:t>
      </w:r>
      <w:r>
        <w:rPr>
          <w:rFonts w:hint="eastAsia" w:ascii="宋体" w:hAnsi="宋体" w:eastAsia="宋体" w:cs="宋体"/>
          <w:color w:val="000000"/>
          <w:kern w:val="0"/>
          <w:sz w:val="24"/>
          <w:szCs w:val="24"/>
          <w:lang w:val="en-US" w:eastAsia="zh-CN" w:bidi="ar"/>
        </w:rPr>
        <w:t>本合同在履行中若发生争议，双方应协商解决。协商不成时，按下列第</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种方式处理：</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(1)提交</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仲裁委员会仲裁。    (2)依法向人民法院起诉。</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本合同一式六份，甲方两份、乙方和金华市政府采购中心武义县分中心一份，武义县教育服务中心一份，武义县政府采购管理办公室备案一份。</w:t>
      </w:r>
    </w:p>
    <w:p>
      <w:pPr>
        <w:keepNext w:val="0"/>
        <w:keepLines w:val="0"/>
        <w:widowControl w:val="0"/>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合同附件和本合同均具有同等法律效力。   </w:t>
      </w:r>
    </w:p>
    <w:p>
      <w:pPr>
        <w:keepNext w:val="0"/>
        <w:keepLines w:val="0"/>
        <w:widowControl w:val="0"/>
        <w:suppressLineNumbers w:val="0"/>
        <w:spacing w:before="0" w:beforeAutospacing="0" w:after="0" w:afterAutospacing="0" w:line="600" w:lineRule="exact"/>
        <w:ind w:left="0" w:right="0" w:firstLine="42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本合同有效期限自签订之日起生效。</w:t>
      </w:r>
    </w:p>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本合同有效期限：</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年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日至</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日止。</w:t>
      </w:r>
    </w:p>
    <w:tbl>
      <w:tblPr>
        <w:tblStyle w:val="68"/>
        <w:tblW w:w="9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815"/>
        <w:gridCol w:w="4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5" w:hRule="atLeast"/>
          <w:jc w:val="center"/>
        </w:trPr>
        <w:tc>
          <w:tcPr>
            <w:tcW w:w="481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甲（采购）方</w:t>
            </w:r>
          </w:p>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单位名称（章）：</w:t>
            </w:r>
          </w:p>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单位地址：</w:t>
            </w:r>
          </w:p>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w:t>
            </w:r>
          </w:p>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w:t>
            </w:r>
          </w:p>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电话：</w:t>
            </w:r>
          </w:p>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开户银行：</w:t>
            </w:r>
          </w:p>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帐号：</w:t>
            </w:r>
          </w:p>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邮政编码：</w:t>
            </w:r>
          </w:p>
        </w:tc>
        <w:tc>
          <w:tcPr>
            <w:tcW w:w="472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乙（供货）方</w:t>
            </w:r>
          </w:p>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单位名称（章）：</w:t>
            </w:r>
          </w:p>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单位地址：</w:t>
            </w:r>
          </w:p>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w:t>
            </w:r>
          </w:p>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w:t>
            </w:r>
          </w:p>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电话：</w:t>
            </w:r>
          </w:p>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开户银行：</w:t>
            </w:r>
          </w:p>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帐号：</w:t>
            </w:r>
          </w:p>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邮政编码：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540" w:type="dxa"/>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鉴证方：</w:t>
            </w:r>
          </w:p>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经办人：</w:t>
            </w:r>
          </w:p>
          <w:p>
            <w:pPr>
              <w:pStyle w:val="65"/>
              <w:keepNext w:val="0"/>
              <w:keepLines w:val="0"/>
              <w:widowControl/>
              <w:suppressLineNumbers w:val="0"/>
              <w:spacing w:before="0" w:beforeAutospacing="0" w:after="0" w:afterAutospacing="0" w:line="600" w:lineRule="exact"/>
              <w:ind w:left="0" w:right="0" w:firstLine="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日期：</w:t>
            </w:r>
          </w:p>
        </w:tc>
      </w:tr>
    </w:tbl>
    <w:p>
      <w:pPr>
        <w:keepNext w:val="0"/>
        <w:keepLines w:val="0"/>
        <w:widowControl w:val="0"/>
        <w:suppressLineNumbers w:val="0"/>
        <w:adjustRightInd w:val="0"/>
        <w:snapToGrid w:val="0"/>
        <w:spacing w:before="0" w:beforeAutospacing="0" w:after="0" w:afterAutospacing="0" w:line="600" w:lineRule="exact"/>
        <w:ind w:left="0" w:right="0" w:firstLine="0"/>
        <w:jc w:val="center"/>
        <w:rPr>
          <w:rFonts w:hint="eastAsia" w:ascii="宋体" w:hAnsi="宋体" w:eastAsia="宋体" w:cs="宋体"/>
          <w:color w:val="000000"/>
          <w:sz w:val="24"/>
          <w:szCs w:val="24"/>
        </w:rPr>
      </w:pPr>
    </w:p>
    <w:p>
      <w:pPr>
        <w:pStyle w:val="703"/>
        <w:kinsoku/>
        <w:wordWrap/>
        <w:overflowPunct/>
        <w:topLinePunct w:val="0"/>
        <w:bidi w:val="0"/>
        <w:spacing w:line="360" w:lineRule="auto"/>
        <w:ind w:left="0" w:leftChars="0" w:firstLine="0" w:firstLineChars="0"/>
        <w:jc w:val="center"/>
        <w:textAlignment w:val="auto"/>
        <w:rPr>
          <w:rFonts w:hint="eastAsia" w:ascii="宋体" w:hAnsi="宋体" w:eastAsia="宋体" w:cs="宋体"/>
          <w:b/>
          <w:sz w:val="24"/>
          <w:szCs w:val="24"/>
        </w:rPr>
      </w:pPr>
    </w:p>
    <w:p>
      <w:pPr>
        <w:pStyle w:val="703"/>
        <w:kinsoku/>
        <w:wordWrap/>
        <w:overflowPunct/>
        <w:topLinePunct w:val="0"/>
        <w:bidi w:val="0"/>
        <w:spacing w:line="360" w:lineRule="auto"/>
        <w:ind w:left="0" w:leftChars="0" w:firstLine="0" w:firstLineChars="0"/>
        <w:jc w:val="center"/>
        <w:textAlignment w:val="auto"/>
        <w:rPr>
          <w:rFonts w:hint="eastAsia" w:ascii="宋体" w:hAnsi="宋体" w:eastAsia="宋体" w:cs="宋体"/>
          <w:b/>
          <w:sz w:val="24"/>
          <w:szCs w:val="24"/>
        </w:rPr>
      </w:pPr>
    </w:p>
    <w:p>
      <w:pPr>
        <w:pStyle w:val="703"/>
        <w:kinsoku/>
        <w:wordWrap/>
        <w:overflowPunct/>
        <w:topLinePunct w:val="0"/>
        <w:bidi w:val="0"/>
        <w:spacing w:line="360" w:lineRule="auto"/>
        <w:ind w:left="0" w:leftChars="0" w:firstLine="0" w:firstLineChars="0"/>
        <w:jc w:val="center"/>
        <w:textAlignment w:val="auto"/>
        <w:rPr>
          <w:rFonts w:hint="eastAsia" w:ascii="宋体" w:hAnsi="宋体" w:eastAsia="宋体" w:cs="宋体"/>
          <w:b/>
          <w:sz w:val="24"/>
          <w:szCs w:val="24"/>
        </w:rPr>
      </w:pPr>
    </w:p>
    <w:p>
      <w:pPr>
        <w:pStyle w:val="703"/>
        <w:kinsoku/>
        <w:wordWrap/>
        <w:overflowPunct/>
        <w:topLinePunct w:val="0"/>
        <w:bidi w:val="0"/>
        <w:spacing w:line="360" w:lineRule="auto"/>
        <w:ind w:left="0" w:leftChars="0" w:firstLine="0" w:firstLineChars="0"/>
        <w:jc w:val="both"/>
        <w:textAlignment w:val="auto"/>
        <w:rPr>
          <w:rFonts w:hint="eastAsia" w:ascii="宋体" w:hAnsi="宋体" w:eastAsia="宋体" w:cs="宋体"/>
          <w:b/>
          <w:sz w:val="24"/>
          <w:szCs w:val="24"/>
        </w:rPr>
      </w:pPr>
    </w:p>
    <w:p>
      <w:pPr>
        <w:pStyle w:val="5"/>
        <w:kinsoku/>
        <w:wordWrap/>
        <w:overflowPunct/>
        <w:topLinePunct w:val="0"/>
        <w:bidi w:val="0"/>
        <w:spacing w:line="360" w:lineRule="auto"/>
        <w:textAlignment w:val="auto"/>
        <w:rPr>
          <w:rFonts w:hint="eastAsia" w:ascii="宋体" w:hAnsi="宋体" w:eastAsia="宋体" w:cs="宋体"/>
          <w:b/>
          <w:sz w:val="24"/>
          <w:szCs w:val="24"/>
        </w:rPr>
      </w:pPr>
    </w:p>
    <w:p>
      <w:pPr>
        <w:pStyle w:val="34"/>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rPr>
      </w:pPr>
    </w:p>
    <w:p>
      <w:pPr>
        <w:kinsoku/>
        <w:wordWrap/>
        <w:overflowPunct/>
        <w:topLinePunct w:val="0"/>
        <w:bidi w:val="0"/>
        <w:spacing w:line="360" w:lineRule="auto"/>
        <w:jc w:val="both"/>
        <w:textAlignment w:val="auto"/>
        <w:outlineLvl w:val="0"/>
        <w:rPr>
          <w:rFonts w:hint="eastAsia" w:ascii="宋体" w:hAnsi="宋体" w:eastAsia="宋体" w:cs="宋体"/>
          <w:b/>
          <w:sz w:val="24"/>
          <w:szCs w:val="24"/>
        </w:rPr>
      </w:pPr>
    </w:p>
    <w:p>
      <w:pPr>
        <w:kinsoku/>
        <w:wordWrap/>
        <w:overflowPunct/>
        <w:topLinePunct w:val="0"/>
        <w:bidi w:val="0"/>
        <w:spacing w:line="360" w:lineRule="auto"/>
        <w:jc w:val="center"/>
        <w:textAlignment w:val="auto"/>
        <w:outlineLvl w:val="0"/>
        <w:rPr>
          <w:rFonts w:hint="eastAsia" w:ascii="宋体" w:hAnsi="宋体" w:eastAsia="宋体" w:cs="宋体"/>
          <w:b/>
          <w:sz w:val="24"/>
          <w:szCs w:val="24"/>
        </w:rPr>
      </w:pPr>
      <w:r>
        <w:rPr>
          <w:rFonts w:hint="eastAsia" w:ascii="宋体" w:hAnsi="宋体" w:eastAsia="宋体" w:cs="宋体"/>
          <w:b/>
          <w:sz w:val="24"/>
          <w:szCs w:val="24"/>
        </w:rPr>
        <w:t>第六部分</w:t>
      </w:r>
      <w:bookmarkEnd w:id="395"/>
      <w:r>
        <w:rPr>
          <w:rFonts w:hint="eastAsia" w:ascii="宋体" w:hAnsi="宋体" w:eastAsia="宋体" w:cs="宋体"/>
          <w:b/>
          <w:sz w:val="24"/>
          <w:szCs w:val="24"/>
        </w:rPr>
        <w:t xml:space="preserve"> </w:t>
      </w:r>
      <w:bookmarkEnd w:id="396"/>
      <w:r>
        <w:rPr>
          <w:rFonts w:hint="eastAsia" w:ascii="宋体" w:hAnsi="宋体" w:eastAsia="宋体" w:cs="宋体"/>
          <w:b/>
          <w:sz w:val="24"/>
          <w:szCs w:val="24"/>
        </w:rPr>
        <w:t>应提交的有关格式范例</w:t>
      </w:r>
    </w:p>
    <w:p>
      <w:pPr>
        <w:kinsoku/>
        <w:wordWrap/>
        <w:overflowPunct/>
        <w:topLinePunct w:val="0"/>
        <w:bidi w:val="0"/>
        <w:spacing w:line="360" w:lineRule="auto"/>
        <w:jc w:val="center"/>
        <w:textAlignment w:val="auto"/>
        <w:outlineLvl w:val="0"/>
        <w:rPr>
          <w:rFonts w:hint="eastAsia" w:ascii="宋体" w:hAnsi="宋体" w:eastAsia="宋体" w:cs="宋体"/>
          <w:b/>
          <w:kern w:val="0"/>
          <w:sz w:val="24"/>
          <w:szCs w:val="24"/>
        </w:rPr>
      </w:pPr>
    </w:p>
    <w:p>
      <w:pPr>
        <w:kinsoku/>
        <w:wordWrap/>
        <w:overflowPunct/>
        <w:topLinePunct w:val="0"/>
        <w:bidi w:val="0"/>
        <w:spacing w:line="360" w:lineRule="auto"/>
        <w:jc w:val="center"/>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目录</w:t>
      </w:r>
    </w:p>
    <w:p>
      <w:pPr>
        <w:kinsoku/>
        <w:wordWrap/>
        <w:overflowPunct/>
        <w:topLinePunct w:val="0"/>
        <w:bidi w:val="0"/>
        <w:spacing w:line="360" w:lineRule="auto"/>
        <w:jc w:val="center"/>
        <w:textAlignment w:val="auto"/>
        <w:outlineLvl w:val="0"/>
        <w:rPr>
          <w:rFonts w:hint="eastAsia" w:ascii="宋体" w:hAnsi="宋体" w:eastAsia="宋体" w:cs="宋体"/>
          <w:b/>
          <w:kern w:val="0"/>
          <w:sz w:val="24"/>
          <w:szCs w:val="24"/>
        </w:rPr>
      </w:pPr>
    </w:p>
    <w:p>
      <w:pPr>
        <w:kinsoku/>
        <w:wordWrap/>
        <w:overflowPunct/>
        <w:topLinePunct w:val="0"/>
        <w:bidi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资格文件部分</w:t>
      </w:r>
      <w:r>
        <w:rPr>
          <w:rFonts w:hint="eastAsia" w:ascii="宋体" w:hAnsi="宋体" w:eastAsia="宋体" w:cs="宋体"/>
          <w:b/>
          <w:bCs/>
          <w:sz w:val="24"/>
          <w:szCs w:val="24"/>
        </w:rPr>
        <w:t>……………………………………………………………………（页码）</w:t>
      </w:r>
    </w:p>
    <w:p>
      <w:pPr>
        <w:kinsoku/>
        <w:wordWrap/>
        <w:overflowPunct/>
        <w:topLinePunct w:val="0"/>
        <w:bidi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napToGrid w:val="0"/>
          <w:kern w:val="28"/>
          <w:sz w:val="24"/>
          <w:szCs w:val="24"/>
        </w:rPr>
        <w:t>（2）</w:t>
      </w:r>
      <w:r>
        <w:rPr>
          <w:rFonts w:hint="eastAsia" w:ascii="宋体" w:hAnsi="宋体" w:eastAsia="宋体" w:cs="宋体"/>
          <w:b/>
          <w:bCs/>
          <w:snapToGrid w:val="0"/>
          <w:kern w:val="28"/>
          <w:sz w:val="24"/>
          <w:szCs w:val="24"/>
          <w:lang w:eastAsia="zh-CN"/>
        </w:rPr>
        <w:t>商务技术文件部分</w:t>
      </w:r>
      <w:r>
        <w:rPr>
          <w:rFonts w:hint="eastAsia" w:ascii="宋体" w:hAnsi="宋体" w:eastAsia="宋体" w:cs="宋体"/>
          <w:b/>
          <w:bCs/>
          <w:sz w:val="24"/>
          <w:szCs w:val="24"/>
        </w:rPr>
        <w:t>………………………………………………………………（页码）</w:t>
      </w:r>
    </w:p>
    <w:p>
      <w:pPr>
        <w:kinsoku/>
        <w:wordWrap/>
        <w:overflowPunct/>
        <w:topLinePunct w:val="0"/>
        <w:bidi w:val="0"/>
        <w:snapToGrid w:val="0"/>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eastAsia="zh-CN"/>
        </w:rPr>
        <w:t>报价文件部分</w:t>
      </w:r>
      <w:r>
        <w:rPr>
          <w:rFonts w:hint="eastAsia" w:ascii="宋体" w:hAnsi="宋体" w:eastAsia="宋体" w:cs="宋体"/>
          <w:b/>
          <w:bCs/>
          <w:sz w:val="24"/>
          <w:szCs w:val="24"/>
        </w:rPr>
        <w:t>……………………………………………………………………（页码）</w:t>
      </w:r>
    </w:p>
    <w:p>
      <w:pPr>
        <w:kinsoku/>
        <w:wordWrap/>
        <w:overflowPunct/>
        <w:topLinePunct w:val="0"/>
        <w:bidi w:val="0"/>
        <w:spacing w:line="360" w:lineRule="auto"/>
        <w:textAlignment w:val="auto"/>
        <w:rPr>
          <w:rFonts w:hint="eastAsia" w:ascii="宋体" w:hAnsi="宋体" w:eastAsia="宋体" w:cs="宋体"/>
          <w:sz w:val="24"/>
          <w:szCs w:val="24"/>
        </w:rPr>
      </w:pPr>
    </w:p>
    <w:p>
      <w:pPr>
        <w:kinsoku/>
        <w:wordWrap/>
        <w:overflowPunct/>
        <w:topLinePunct w:val="0"/>
        <w:bidi w:val="0"/>
        <w:spacing w:line="360" w:lineRule="auto"/>
        <w:jc w:val="center"/>
        <w:textAlignment w:val="auto"/>
        <w:outlineLvl w:val="0"/>
        <w:rPr>
          <w:rFonts w:hint="eastAsia" w:ascii="宋体" w:hAnsi="宋体" w:eastAsia="宋体" w:cs="宋体"/>
          <w:b/>
          <w:kern w:val="0"/>
          <w:sz w:val="24"/>
          <w:szCs w:val="24"/>
        </w:rPr>
      </w:pPr>
      <w:r>
        <w:rPr>
          <w:rFonts w:hint="eastAsia" w:ascii="宋体" w:hAnsi="宋体" w:eastAsia="宋体" w:cs="宋体"/>
          <w:kern w:val="0"/>
          <w:sz w:val="24"/>
          <w:szCs w:val="24"/>
        </w:rPr>
        <w:br w:type="page"/>
      </w:r>
      <w:r>
        <w:rPr>
          <w:rFonts w:hint="eastAsia" w:ascii="宋体" w:hAnsi="宋体" w:eastAsia="宋体" w:cs="宋体"/>
          <w:b/>
          <w:kern w:val="0"/>
          <w:sz w:val="24"/>
          <w:szCs w:val="24"/>
        </w:rPr>
        <w:t xml:space="preserve">资格文件部分 </w:t>
      </w:r>
    </w:p>
    <w:p>
      <w:pPr>
        <w:kinsoku/>
        <w:wordWrap/>
        <w:overflowPunct/>
        <w:topLinePunct w:val="0"/>
        <w:bidi w:val="0"/>
        <w:snapToGrid w:val="0"/>
        <w:spacing w:line="360" w:lineRule="auto"/>
        <w:ind w:right="480"/>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一、</w:t>
      </w:r>
      <w:r>
        <w:rPr>
          <w:rFonts w:hint="eastAsia" w:ascii="宋体" w:hAnsi="宋体" w:eastAsia="宋体" w:cs="宋体"/>
          <w:b/>
          <w:kern w:val="0"/>
          <w:sz w:val="24"/>
          <w:szCs w:val="24"/>
        </w:rPr>
        <w:t>符合参加政府采购活动应当具备的一般条件的承诺函</w:t>
      </w:r>
    </w:p>
    <w:p>
      <w:pPr>
        <w:kinsoku/>
        <w:wordWrap/>
        <w:overflowPunct/>
        <w:topLinePunct w:val="0"/>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color w:val="0000FF"/>
          <w:sz w:val="24"/>
          <w:szCs w:val="24"/>
        </w:rPr>
        <w:t>（采购人）</w:t>
      </w:r>
      <w:r>
        <w:rPr>
          <w:rFonts w:hint="eastAsia" w:ascii="宋体" w:hAnsi="宋体" w:eastAsia="宋体" w:cs="宋体"/>
          <w:sz w:val="24"/>
          <w:szCs w:val="24"/>
        </w:rPr>
        <w:t>、（采购代理机构）：</w:t>
      </w:r>
    </w:p>
    <w:p>
      <w:p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我方参与</w:t>
      </w:r>
      <w:r>
        <w:rPr>
          <w:rFonts w:hint="eastAsia" w:ascii="宋体" w:hAnsi="宋体" w:eastAsia="宋体" w:cs="宋体"/>
          <w:color w:val="0000FF"/>
          <w:sz w:val="24"/>
          <w:szCs w:val="24"/>
        </w:rPr>
        <w:t>（项目名称）</w:t>
      </w:r>
      <w:r>
        <w:rPr>
          <w:rFonts w:hint="eastAsia" w:ascii="宋体" w:hAnsi="宋体" w:eastAsia="宋体" w:cs="宋体"/>
          <w:sz w:val="24"/>
          <w:szCs w:val="24"/>
        </w:rPr>
        <w:t>【招标编号：</w:t>
      </w:r>
      <w:r>
        <w:rPr>
          <w:rFonts w:hint="eastAsia" w:ascii="宋体" w:hAnsi="宋体" w:eastAsia="宋体" w:cs="宋体"/>
          <w:color w:val="FF0000"/>
          <w:sz w:val="24"/>
          <w:szCs w:val="24"/>
        </w:rPr>
        <w:t>（采购编号）</w:t>
      </w:r>
      <w:r>
        <w:rPr>
          <w:rFonts w:hint="eastAsia" w:ascii="宋体" w:hAnsi="宋体" w:eastAsia="宋体" w:cs="宋体"/>
          <w:sz w:val="24"/>
          <w:szCs w:val="24"/>
        </w:rPr>
        <w:t>】政府采购活动，郑重承诺：</w:t>
      </w:r>
    </w:p>
    <w:p>
      <w:pPr>
        <w:kinsoku/>
        <w:wordWrap/>
        <w:overflowPunct/>
        <w:topLinePunct w:val="0"/>
        <w:bidi w:val="0"/>
        <w:snapToGrid w:val="0"/>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（一）具备《中华人民共和国政府采购法》第二十二条第一款规定的条件：</w:t>
      </w:r>
    </w:p>
    <w:p>
      <w:p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p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2、具有良好的商业信誉和健全的财务会计制度； </w:t>
      </w:r>
    </w:p>
    <w:p>
      <w:p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p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p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p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6、具有法律、行政法规规定的其他条件。</w:t>
      </w:r>
    </w:p>
    <w:p>
      <w:p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（二）未被信用中国（www.creditchina.gov.cn)、中国政府采购网（www.ccgp.gov.cn）列入失信被执行人、重大税收违法案件当事人名单、政府采购严重违法失信行为记录名单。</w:t>
      </w:r>
    </w:p>
    <w:p>
      <w:p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（三）不存在以下情况：</w:t>
      </w:r>
    </w:p>
    <w:p>
      <w:p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1、单位负责人为同一人或者存在直接控股、管理关系的不同供应商参加同一合同项下的政府采购活动的；</w:t>
      </w:r>
    </w:p>
    <w:p>
      <w:pPr>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2、为采购项目提供整体设计、规范编制或者项目管理、监理、检测等服务后再参加该采购项目的其他采购活动的。</w:t>
      </w:r>
    </w:p>
    <w:p>
      <w:pPr>
        <w:kinsoku/>
        <w:wordWrap/>
        <w:overflowPunct/>
        <w:topLinePunct w:val="0"/>
        <w:bidi w:val="0"/>
        <w:snapToGrid w:val="0"/>
        <w:spacing w:line="360" w:lineRule="auto"/>
        <w:ind w:firstLine="5520" w:firstLineChars="23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投标人名称(电子签名)：</w:t>
      </w:r>
    </w:p>
    <w:p>
      <w:pPr>
        <w:kinsoku/>
        <w:wordWrap/>
        <w:overflowPunct/>
        <w:topLinePunct w:val="0"/>
        <w:bidi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kinsoku/>
        <w:wordWrap/>
        <w:overflowPunct/>
        <w:topLinePunct w:val="0"/>
        <w:bidi w:val="0"/>
        <w:snapToGrid w:val="0"/>
        <w:spacing w:line="360" w:lineRule="auto"/>
        <w:ind w:right="480"/>
        <w:jc w:val="both"/>
        <w:textAlignment w:val="auto"/>
        <w:rPr>
          <w:rFonts w:hint="eastAsia" w:ascii="宋体" w:hAnsi="宋体" w:eastAsia="宋体" w:cs="宋体"/>
          <w:b/>
          <w:kern w:val="0"/>
          <w:sz w:val="24"/>
          <w:szCs w:val="24"/>
        </w:rPr>
      </w:pPr>
    </w:p>
    <w:p>
      <w:pPr>
        <w:pStyle w:val="5"/>
        <w:numPr>
          <w:ilvl w:val="0"/>
          <w:numId w:val="15"/>
        </w:numPr>
        <w:kinsoku/>
        <w:wordWrap/>
        <w:overflowPunct/>
        <w:topLinePunct w:val="0"/>
        <w:bidi w:val="0"/>
        <w:spacing w:line="360" w:lineRule="auto"/>
        <w:textAlignment w:val="auto"/>
        <w:rPr>
          <w:rFonts w:hint="eastAsia" w:ascii="宋体" w:hAnsi="宋体" w:eastAsia="宋体" w:cs="宋体"/>
          <w:b/>
          <w:kern w:val="0"/>
          <w:sz w:val="24"/>
          <w:szCs w:val="24"/>
          <w:lang w:eastAsia="zh-CN"/>
        </w:rPr>
      </w:pPr>
      <w:r>
        <w:rPr>
          <w:rFonts w:hint="eastAsia" w:ascii="宋体" w:hAnsi="宋体" w:eastAsia="宋体" w:cs="宋体"/>
          <w:b/>
          <w:kern w:val="0"/>
          <w:sz w:val="24"/>
          <w:szCs w:val="24"/>
          <w:lang w:eastAsia="zh-CN"/>
        </w:rPr>
        <w:t>营业执照副本(或事业法人登记证或其他工商等登记证明材料)复印件或扫描件</w:t>
      </w:r>
    </w:p>
    <w:p>
      <w:pPr>
        <w:widowControl w:val="0"/>
        <w:numPr>
          <w:ilvl w:val="0"/>
          <w:numId w:val="0"/>
        </w:numPr>
        <w:kinsoku/>
        <w:wordWrap/>
        <w:overflowPunct/>
        <w:topLinePunct w:val="0"/>
        <w:bidi w:val="0"/>
        <w:adjustRightInd w:val="0"/>
        <w:spacing w:line="360" w:lineRule="auto"/>
        <w:jc w:val="both"/>
        <w:textAlignment w:val="auto"/>
        <w:rPr>
          <w:rFonts w:hint="eastAsia" w:ascii="宋体" w:hAnsi="宋体" w:eastAsia="宋体" w:cs="宋体"/>
          <w:b/>
          <w:bCs/>
          <w:sz w:val="24"/>
          <w:szCs w:val="24"/>
          <w:lang w:eastAsia="zh-CN"/>
        </w:rPr>
      </w:pPr>
    </w:p>
    <w:p>
      <w:pPr>
        <w:widowControl w:val="0"/>
        <w:numPr>
          <w:ilvl w:val="0"/>
          <w:numId w:val="0"/>
        </w:numPr>
        <w:kinsoku/>
        <w:wordWrap/>
        <w:overflowPunct/>
        <w:topLinePunct w:val="0"/>
        <w:bidi w:val="0"/>
        <w:adjustRightInd w:val="0"/>
        <w:spacing w:line="360" w:lineRule="auto"/>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三、中小企业申明函（面向中小企业的项目在资格文件中提供，不面向中小企业的项目如符合中小企业政策请在报价标中提供）</w:t>
      </w: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pacing w:line="360" w:lineRule="auto"/>
        <w:textAlignment w:val="auto"/>
        <w:rPr>
          <w:rFonts w:hint="eastAsia" w:ascii="宋体" w:hAnsi="宋体" w:eastAsia="宋体" w:cs="宋体"/>
          <w:sz w:val="24"/>
          <w:szCs w:val="24"/>
        </w:rPr>
      </w:pPr>
    </w:p>
    <w:p>
      <w:pPr>
        <w:pStyle w:val="34"/>
        <w:rPr>
          <w:rFonts w:hint="eastAsia" w:ascii="宋体" w:hAnsi="宋体" w:eastAsia="宋体" w:cs="宋体"/>
          <w:sz w:val="24"/>
          <w:szCs w:val="24"/>
        </w:rPr>
      </w:pPr>
    </w:p>
    <w:p>
      <w:pPr>
        <w:rPr>
          <w:rFonts w:hint="eastAsia"/>
        </w:rPr>
      </w:pPr>
    </w:p>
    <w:p>
      <w:pPr>
        <w:widowControl/>
        <w:kinsoku/>
        <w:wordWrap/>
        <w:overflowPunct/>
        <w:topLinePunct w:val="0"/>
        <w:bidi w:val="0"/>
        <w:adjustRightInd/>
        <w:spacing w:line="36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商务技术文件部分</w:t>
      </w:r>
    </w:p>
    <w:p>
      <w:pPr>
        <w:kinsoku/>
        <w:wordWrap/>
        <w:overflowPunct/>
        <w:topLinePunct w:val="0"/>
        <w:bidi w:val="0"/>
        <w:spacing w:line="360" w:lineRule="auto"/>
        <w:jc w:val="center"/>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目录</w:t>
      </w:r>
    </w:p>
    <w:p>
      <w:pPr>
        <w:kinsoku/>
        <w:wordWrap/>
        <w:overflowPunct/>
        <w:topLinePunct w:val="0"/>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（1）投标函……………………………………………………………………………（页码）（2）授权委托书或法定代表人（单位负责人、自然人本人）身份证明…………（页码）</w:t>
      </w:r>
    </w:p>
    <w:p>
      <w:pPr>
        <w:kinsoku/>
        <w:wordWrap/>
        <w:overflowPunct/>
        <w:topLinePunct w:val="0"/>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）符合性审查资料…………………………………………………………………（页码）</w:t>
      </w:r>
    </w:p>
    <w:p>
      <w:pPr>
        <w:kinsoku/>
        <w:wordWrap/>
        <w:overflowPunct/>
        <w:topLinePunct w:val="0"/>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）评标标准相应的商务技术资料…………………………………………………（页码）（</w:t>
      </w:r>
      <w:r>
        <w:rPr>
          <w:rFonts w:hint="eastAsia" w:ascii="宋体" w:hAnsi="宋体" w:eastAsia="宋体" w:cs="宋体"/>
          <w:sz w:val="24"/>
          <w:szCs w:val="24"/>
          <w:lang w:val="en-US" w:eastAsia="zh-CN"/>
        </w:rPr>
        <w:t>5</w:t>
      </w:r>
      <w:r>
        <w:rPr>
          <w:rFonts w:hint="eastAsia" w:ascii="宋体" w:hAnsi="宋体" w:eastAsia="宋体" w:cs="宋体"/>
          <w:sz w:val="24"/>
          <w:szCs w:val="24"/>
        </w:rPr>
        <w:t>）投标标的清单……………………………………………………………………（页码）（</w:t>
      </w:r>
      <w:r>
        <w:rPr>
          <w:rFonts w:hint="eastAsia" w:ascii="宋体" w:hAnsi="宋体" w:eastAsia="宋体" w:cs="宋体"/>
          <w:sz w:val="24"/>
          <w:szCs w:val="24"/>
          <w:lang w:val="en-US" w:eastAsia="zh-CN"/>
        </w:rPr>
        <w:t>6</w:t>
      </w:r>
      <w:r>
        <w:rPr>
          <w:rFonts w:hint="eastAsia" w:ascii="宋体" w:hAnsi="宋体" w:eastAsia="宋体" w:cs="宋体"/>
          <w:sz w:val="24"/>
          <w:szCs w:val="24"/>
        </w:rPr>
        <w:t>）商务技术偏离表…………………………………………………………………（页码）</w:t>
      </w:r>
    </w:p>
    <w:p>
      <w:pPr>
        <w:kinsoku/>
        <w:wordWrap/>
        <w:overflowPunct/>
        <w:topLinePunct w:val="0"/>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）政府采购供应商廉洁自律承诺书</w:t>
      </w:r>
      <w:r>
        <w:rPr>
          <w:rFonts w:hint="eastAsia" w:ascii="宋体" w:hAnsi="宋体" w:eastAsia="宋体" w:cs="宋体"/>
          <w:sz w:val="24"/>
          <w:szCs w:val="24"/>
        </w:rPr>
        <w:t>………………………………………………（页码）</w:t>
      </w:r>
    </w:p>
    <w:p>
      <w:pPr>
        <w:kinsoku/>
        <w:wordWrap/>
        <w:overflowPunct/>
        <w:topLinePunct w:val="0"/>
        <w:bidi w:val="0"/>
        <w:snapToGrid w:val="0"/>
        <w:spacing w:line="360" w:lineRule="auto"/>
        <w:jc w:val="center"/>
        <w:textAlignment w:val="auto"/>
        <w:rPr>
          <w:rFonts w:hint="eastAsia" w:ascii="宋体" w:hAnsi="宋体" w:eastAsia="宋体" w:cs="宋体"/>
          <w:b/>
          <w:kern w:val="0"/>
          <w:sz w:val="24"/>
          <w:szCs w:val="24"/>
          <w:lang w:val="zh-CN"/>
        </w:rPr>
      </w:pPr>
    </w:p>
    <w:p>
      <w:pPr>
        <w:kinsoku/>
        <w:wordWrap/>
        <w:overflowPunct/>
        <w:topLinePunct w:val="0"/>
        <w:bidi w:val="0"/>
        <w:snapToGrid w:val="0"/>
        <w:spacing w:line="360" w:lineRule="auto"/>
        <w:jc w:val="center"/>
        <w:textAlignment w:val="auto"/>
        <w:rPr>
          <w:rFonts w:hint="eastAsia" w:ascii="宋体" w:hAnsi="宋体" w:eastAsia="宋体" w:cs="宋体"/>
          <w:b/>
          <w:kern w:val="0"/>
          <w:sz w:val="24"/>
          <w:szCs w:val="24"/>
          <w:lang w:val="zh-CN"/>
        </w:rPr>
      </w:pPr>
    </w:p>
    <w:p>
      <w:pPr>
        <w:kinsoku/>
        <w:wordWrap/>
        <w:overflowPunct/>
        <w:topLinePunct w:val="0"/>
        <w:bidi w:val="0"/>
        <w:snapToGrid w:val="0"/>
        <w:spacing w:line="360" w:lineRule="auto"/>
        <w:jc w:val="center"/>
        <w:textAlignment w:val="auto"/>
        <w:rPr>
          <w:rFonts w:hint="eastAsia" w:ascii="宋体" w:hAnsi="宋体" w:eastAsia="宋体" w:cs="宋体"/>
          <w:b/>
          <w:kern w:val="0"/>
          <w:sz w:val="24"/>
          <w:szCs w:val="24"/>
          <w:lang w:val="zh-CN"/>
        </w:rPr>
      </w:pPr>
    </w:p>
    <w:p>
      <w:pPr>
        <w:kinsoku/>
        <w:wordWrap/>
        <w:overflowPunct/>
        <w:topLinePunct w:val="0"/>
        <w:bidi w:val="0"/>
        <w:snapToGrid w:val="0"/>
        <w:spacing w:line="360" w:lineRule="auto"/>
        <w:jc w:val="center"/>
        <w:textAlignment w:val="auto"/>
        <w:rPr>
          <w:rFonts w:hint="eastAsia" w:ascii="宋体" w:hAnsi="宋体" w:eastAsia="宋体" w:cs="宋体"/>
          <w:b/>
          <w:kern w:val="0"/>
          <w:sz w:val="24"/>
          <w:szCs w:val="24"/>
          <w:lang w:val="zh-CN"/>
        </w:rPr>
      </w:pPr>
    </w:p>
    <w:p>
      <w:pPr>
        <w:kinsoku/>
        <w:wordWrap/>
        <w:overflowPunct/>
        <w:topLinePunct w:val="0"/>
        <w:bidi w:val="0"/>
        <w:snapToGrid w:val="0"/>
        <w:spacing w:line="360" w:lineRule="auto"/>
        <w:jc w:val="center"/>
        <w:textAlignment w:val="auto"/>
        <w:rPr>
          <w:rFonts w:hint="eastAsia" w:ascii="宋体" w:hAnsi="宋体" w:eastAsia="宋体" w:cs="宋体"/>
          <w:b/>
          <w:kern w:val="0"/>
          <w:sz w:val="24"/>
          <w:szCs w:val="24"/>
          <w:lang w:val="zh-CN"/>
        </w:rPr>
      </w:pPr>
    </w:p>
    <w:p>
      <w:pPr>
        <w:kinsoku/>
        <w:wordWrap/>
        <w:overflowPunct/>
        <w:topLinePunct w:val="0"/>
        <w:bidi w:val="0"/>
        <w:snapToGrid w:val="0"/>
        <w:spacing w:line="360" w:lineRule="auto"/>
        <w:jc w:val="center"/>
        <w:textAlignment w:val="auto"/>
        <w:outlineLvl w:val="0"/>
        <w:rPr>
          <w:rFonts w:hint="eastAsia" w:ascii="宋体" w:hAnsi="宋体" w:eastAsia="宋体" w:cs="宋体"/>
          <w:b/>
          <w:kern w:val="0"/>
          <w:sz w:val="24"/>
          <w:szCs w:val="24"/>
        </w:rPr>
      </w:pPr>
    </w:p>
    <w:p>
      <w:pPr>
        <w:kinsoku/>
        <w:wordWrap/>
        <w:overflowPunct/>
        <w:topLinePunct w:val="0"/>
        <w:bidi w:val="0"/>
        <w:snapToGrid w:val="0"/>
        <w:spacing w:line="360" w:lineRule="auto"/>
        <w:jc w:val="center"/>
        <w:textAlignment w:val="auto"/>
        <w:outlineLvl w:val="0"/>
        <w:rPr>
          <w:rFonts w:hint="eastAsia" w:ascii="宋体" w:hAnsi="宋体" w:eastAsia="宋体" w:cs="宋体"/>
          <w:b/>
          <w:kern w:val="0"/>
          <w:sz w:val="24"/>
          <w:szCs w:val="24"/>
        </w:rPr>
      </w:pPr>
    </w:p>
    <w:p>
      <w:pPr>
        <w:kinsoku/>
        <w:wordWrap/>
        <w:overflowPunct/>
        <w:topLinePunct w:val="0"/>
        <w:bidi w:val="0"/>
        <w:spacing w:line="360" w:lineRule="auto"/>
        <w:textAlignment w:val="auto"/>
        <w:rPr>
          <w:rFonts w:hint="eastAsia" w:ascii="宋体" w:hAnsi="宋体" w:eastAsia="宋体" w:cs="宋体"/>
          <w:sz w:val="24"/>
          <w:szCs w:val="24"/>
        </w:rPr>
      </w:pPr>
    </w:p>
    <w:p>
      <w:pPr>
        <w:kinsoku/>
        <w:wordWrap/>
        <w:overflowPunct/>
        <w:topLinePunct w:val="0"/>
        <w:bidi w:val="0"/>
        <w:snapToGrid w:val="0"/>
        <w:spacing w:line="360" w:lineRule="auto"/>
        <w:jc w:val="center"/>
        <w:textAlignment w:val="auto"/>
        <w:outlineLvl w:val="0"/>
        <w:rPr>
          <w:rFonts w:hint="eastAsia" w:ascii="宋体" w:hAnsi="宋体" w:eastAsia="宋体" w:cs="宋体"/>
          <w:b/>
          <w:kern w:val="0"/>
          <w:sz w:val="24"/>
          <w:szCs w:val="24"/>
        </w:rPr>
      </w:pPr>
    </w:p>
    <w:p>
      <w:pPr>
        <w:kinsoku/>
        <w:wordWrap/>
        <w:overflowPunct/>
        <w:topLinePunct w:val="0"/>
        <w:bidi w:val="0"/>
        <w:snapToGrid w:val="0"/>
        <w:spacing w:line="360" w:lineRule="auto"/>
        <w:jc w:val="center"/>
        <w:textAlignment w:val="auto"/>
        <w:outlineLvl w:val="0"/>
        <w:rPr>
          <w:rFonts w:hint="eastAsia" w:ascii="宋体" w:hAnsi="宋体" w:eastAsia="宋体" w:cs="宋体"/>
          <w:b/>
          <w:kern w:val="0"/>
          <w:sz w:val="24"/>
          <w:szCs w:val="24"/>
        </w:rPr>
      </w:pPr>
    </w:p>
    <w:p>
      <w:pPr>
        <w:pStyle w:val="5"/>
        <w:kinsoku/>
        <w:wordWrap/>
        <w:overflowPunct/>
        <w:topLinePunct w:val="0"/>
        <w:bidi w:val="0"/>
        <w:spacing w:line="360" w:lineRule="auto"/>
        <w:textAlignment w:val="auto"/>
        <w:rPr>
          <w:rFonts w:hint="eastAsia" w:ascii="宋体" w:hAnsi="宋体" w:eastAsia="宋体" w:cs="宋体"/>
          <w:sz w:val="24"/>
          <w:szCs w:val="24"/>
          <w:lang w:val="en-US"/>
        </w:rPr>
      </w:pPr>
    </w:p>
    <w:p>
      <w:pPr>
        <w:kinsoku/>
        <w:wordWrap/>
        <w:overflowPunct/>
        <w:topLinePunct w:val="0"/>
        <w:bidi w:val="0"/>
        <w:spacing w:line="360" w:lineRule="auto"/>
        <w:textAlignment w:val="auto"/>
        <w:rPr>
          <w:rFonts w:hint="eastAsia" w:ascii="宋体" w:hAnsi="宋体" w:eastAsia="宋体" w:cs="宋体"/>
          <w:sz w:val="24"/>
          <w:szCs w:val="24"/>
        </w:rPr>
      </w:pPr>
    </w:p>
    <w:p>
      <w:pPr>
        <w:kinsoku/>
        <w:wordWrap/>
        <w:overflowPunct/>
        <w:topLinePunct w:val="0"/>
        <w:bidi w:val="0"/>
        <w:snapToGrid w:val="0"/>
        <w:spacing w:line="360" w:lineRule="auto"/>
        <w:ind w:firstLine="2891" w:firstLineChars="1200"/>
        <w:textAlignment w:val="auto"/>
        <w:outlineLvl w:val="0"/>
        <w:rPr>
          <w:rFonts w:hint="eastAsia" w:ascii="宋体" w:hAnsi="宋体" w:eastAsia="宋体" w:cs="宋体"/>
          <w:b/>
          <w:kern w:val="0"/>
          <w:sz w:val="24"/>
          <w:szCs w:val="24"/>
        </w:rPr>
      </w:pPr>
    </w:p>
    <w:p>
      <w:pPr>
        <w:kinsoku/>
        <w:wordWrap/>
        <w:overflowPunct/>
        <w:topLinePunct w:val="0"/>
        <w:bidi w:val="0"/>
        <w:snapToGrid w:val="0"/>
        <w:spacing w:line="360" w:lineRule="auto"/>
        <w:ind w:firstLine="2891" w:firstLineChars="1200"/>
        <w:textAlignment w:val="auto"/>
        <w:outlineLvl w:val="0"/>
        <w:rPr>
          <w:rFonts w:hint="eastAsia" w:ascii="宋体" w:hAnsi="宋体" w:eastAsia="宋体" w:cs="宋体"/>
          <w:b/>
          <w:kern w:val="0"/>
          <w:sz w:val="24"/>
          <w:szCs w:val="24"/>
        </w:rPr>
      </w:pPr>
    </w:p>
    <w:p>
      <w:pPr>
        <w:kinsoku/>
        <w:wordWrap/>
        <w:overflowPunct/>
        <w:topLinePunct w:val="0"/>
        <w:bidi w:val="0"/>
        <w:snapToGrid w:val="0"/>
        <w:spacing w:line="360" w:lineRule="auto"/>
        <w:ind w:firstLine="2891" w:firstLineChars="1200"/>
        <w:textAlignment w:val="auto"/>
        <w:outlineLvl w:val="0"/>
        <w:rPr>
          <w:rFonts w:hint="eastAsia" w:ascii="宋体" w:hAnsi="宋体" w:eastAsia="宋体" w:cs="宋体"/>
          <w:b/>
          <w:kern w:val="0"/>
          <w:sz w:val="24"/>
          <w:szCs w:val="24"/>
        </w:rPr>
      </w:pPr>
    </w:p>
    <w:p>
      <w:pPr>
        <w:widowControl/>
        <w:kinsoku/>
        <w:wordWrap/>
        <w:overflowPunct/>
        <w:topLinePunct w:val="0"/>
        <w:bidi w:val="0"/>
        <w:adjustRightInd/>
        <w:spacing w:line="360" w:lineRule="auto"/>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sz w:val="24"/>
          <w:szCs w:val="24"/>
        </w:rPr>
      </w:pPr>
      <w:r>
        <w:rPr>
          <w:rFonts w:hint="eastAsia" w:ascii="宋体" w:hAnsi="宋体" w:eastAsia="宋体" w:cs="宋体"/>
          <w:b/>
          <w:kern w:val="0"/>
          <w:sz w:val="24"/>
          <w:szCs w:val="24"/>
        </w:rPr>
        <w:t>一、投标</w:t>
      </w:r>
      <w:r>
        <w:rPr>
          <w:rFonts w:hint="eastAsia" w:ascii="宋体" w:hAnsi="宋体" w:eastAsia="宋体" w:cs="宋体"/>
          <w:b/>
          <w:sz w:val="24"/>
          <w:szCs w:val="24"/>
        </w:rPr>
        <w:t>函</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rPr>
      </w:pPr>
      <w:r>
        <w:rPr>
          <w:rFonts w:hint="eastAsia" w:ascii="宋体" w:hAnsi="宋体" w:eastAsia="宋体" w:cs="宋体"/>
          <w:color w:val="0000FF"/>
          <w:sz w:val="24"/>
          <w:szCs w:val="24"/>
        </w:rPr>
        <w:t>（采购人）</w:t>
      </w:r>
      <w:r>
        <w:rPr>
          <w:rFonts w:hint="eastAsia" w:ascii="宋体" w:hAnsi="宋体" w:eastAsia="宋体" w:cs="宋体"/>
          <w:sz w:val="24"/>
          <w:szCs w:val="24"/>
        </w:rPr>
        <w:t>、（采购代理机构）：</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我方参加你方组织的</w:t>
      </w:r>
      <w:r>
        <w:rPr>
          <w:rFonts w:hint="eastAsia" w:ascii="宋体" w:hAnsi="宋体" w:eastAsia="宋体" w:cs="宋体"/>
          <w:color w:val="0000FF"/>
          <w:sz w:val="24"/>
          <w:szCs w:val="24"/>
        </w:rPr>
        <w:t>（项目名称）</w:t>
      </w:r>
      <w:r>
        <w:rPr>
          <w:rFonts w:hint="eastAsia" w:ascii="宋体" w:hAnsi="宋体" w:eastAsia="宋体" w:cs="宋体"/>
          <w:sz w:val="24"/>
          <w:szCs w:val="24"/>
        </w:rPr>
        <w:t>【招标编号：</w:t>
      </w:r>
      <w:r>
        <w:rPr>
          <w:rFonts w:hint="eastAsia" w:ascii="宋体" w:hAnsi="宋体" w:eastAsia="宋体" w:cs="宋体"/>
          <w:color w:val="FF0000"/>
          <w:sz w:val="24"/>
          <w:szCs w:val="24"/>
        </w:rPr>
        <w:t>（采购编号）</w:t>
      </w:r>
      <w:r>
        <w:rPr>
          <w:rFonts w:hint="eastAsia" w:ascii="宋体" w:hAnsi="宋体" w:eastAsia="宋体" w:cs="宋体"/>
          <w:sz w:val="24"/>
          <w:szCs w:val="24"/>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1、我方承诺投标有效期从提交投标文件的截止之日起</w:t>
      </w:r>
      <w:r>
        <w:rPr>
          <w:rFonts w:hint="eastAsia" w:ascii="宋体" w:hAnsi="宋体" w:eastAsia="宋体" w:cs="宋体"/>
          <w:sz w:val="24"/>
          <w:szCs w:val="24"/>
          <w:u w:val="single"/>
        </w:rPr>
        <w:t xml:space="preserve">     </w:t>
      </w:r>
      <w:r>
        <w:rPr>
          <w:rFonts w:hint="eastAsia" w:ascii="宋体" w:hAnsi="宋体" w:eastAsia="宋体" w:cs="宋体"/>
          <w:sz w:val="24"/>
          <w:szCs w:val="24"/>
        </w:rPr>
        <w:t>天（不少于90天），本投标文件在投标有效期满之前均具有约束力。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240" w:lineRule="auto"/>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2.1资格文件：</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2.1.1符合参加政府采购活动应当具备的一般条件的承诺函；</w:t>
      </w:r>
    </w:p>
    <w:p>
      <w:pPr>
        <w:pStyle w:val="5"/>
        <w:kinsoku/>
        <w:wordWrap/>
        <w:overflowPunct/>
        <w:topLinePunct w:val="0"/>
        <w:bidi w:val="0"/>
        <w:spacing w:line="24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val="0"/>
          <w:bCs w:val="0"/>
          <w:sz w:val="24"/>
          <w:szCs w:val="24"/>
          <w:lang w:val="en-US" w:eastAsia="zh-CN"/>
        </w:rPr>
        <w:t>2.2.2营业执照副本(或事业法人登记证或其他工商等登记证明材料)复印件或扫描件；</w:t>
      </w:r>
    </w:p>
    <w:p>
      <w:pPr>
        <w:kinsoku/>
        <w:wordWrap/>
        <w:overflowPunct/>
        <w:topLinePunct w:val="0"/>
        <w:bidi w:val="0"/>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 xml:space="preserve">       2.2.3</w:t>
      </w:r>
      <w:r>
        <w:rPr>
          <w:rFonts w:hint="eastAsia" w:ascii="宋体" w:hAnsi="宋体" w:eastAsia="宋体" w:cs="宋体"/>
          <w:color w:val="FF0000"/>
          <w:sz w:val="24"/>
          <w:szCs w:val="24"/>
        </w:rPr>
        <w:t>中小企业声明函（如果有）</w:t>
      </w:r>
      <w:r>
        <w:rPr>
          <w:rFonts w:hint="eastAsia" w:ascii="宋体" w:hAnsi="宋体" w:eastAsia="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210" w:leftChars="10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商务技术</w:t>
      </w:r>
      <w:r>
        <w:rPr>
          <w:rFonts w:hint="eastAsia" w:ascii="宋体" w:hAnsi="宋体" w:eastAsia="宋体" w:cs="宋体"/>
          <w:sz w:val="24"/>
          <w:szCs w:val="24"/>
          <w:lang w:val="zh-CN"/>
        </w:rPr>
        <w:t>文件：</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2.2.1投标函；</w:t>
      </w:r>
      <w:r>
        <w:rPr>
          <w:rFonts w:hint="eastAsia" w:ascii="宋体" w:hAnsi="宋体" w:eastAsia="宋体" w:cs="宋体"/>
          <w:sz w:val="24"/>
          <w:szCs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3</w:t>
      </w:r>
      <w:r>
        <w:rPr>
          <w:rFonts w:hint="eastAsia" w:ascii="宋体" w:hAnsi="宋体" w:eastAsia="宋体" w:cs="宋体"/>
          <w:sz w:val="24"/>
          <w:szCs w:val="24"/>
        </w:rPr>
        <w:t>符合性审查资料；</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4</w:t>
      </w:r>
      <w:r>
        <w:rPr>
          <w:rFonts w:hint="eastAsia" w:ascii="宋体" w:hAnsi="宋体" w:eastAsia="宋体" w:cs="宋体"/>
          <w:sz w:val="24"/>
          <w:szCs w:val="24"/>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5</w:t>
      </w:r>
      <w:r>
        <w:rPr>
          <w:rFonts w:hint="eastAsia" w:ascii="宋体" w:hAnsi="宋体" w:eastAsia="宋体" w:cs="宋体"/>
          <w:sz w:val="24"/>
          <w:szCs w:val="24"/>
        </w:rPr>
        <w:t>投标标的清单；</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val="en-US" w:eastAsia="zh-CN"/>
        </w:rPr>
        <w:t>6</w:t>
      </w:r>
      <w:r>
        <w:rPr>
          <w:rFonts w:hint="eastAsia" w:ascii="宋体" w:hAnsi="宋体" w:eastAsia="宋体" w:cs="宋体"/>
          <w:sz w:val="24"/>
          <w:szCs w:val="24"/>
        </w:rPr>
        <w:t>商务技术偏离表；</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240" w:lineRule="auto"/>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3报价文件</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2.3.2中小企业声明函（如果有）。</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240" w:lineRule="auto"/>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240" w:lineRule="auto"/>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240" w:lineRule="auto"/>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240" w:lineRule="auto"/>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240" w:lineRule="auto"/>
        <w:ind w:left="210" w:leftChars="1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5、其他补充说明:</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pacing w:line="240" w:lineRule="auto"/>
        <w:ind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 xml:space="preserve">投标人名称（电子签名）：                          </w:t>
      </w:r>
    </w:p>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日期：  年   月   日</w:t>
      </w:r>
    </w:p>
    <w:p>
      <w:pPr>
        <w:keepNext w:val="0"/>
        <w:keepLines w:val="0"/>
        <w:pageBreakBefore w:val="0"/>
        <w:widowControl w:val="0"/>
        <w:kinsoku/>
        <w:wordWrap/>
        <w:overflowPunct/>
        <w:topLinePunct w:val="0"/>
        <w:autoSpaceDE/>
        <w:autoSpaceDN/>
        <w:bidi w:val="0"/>
        <w:adjustRightInd w:val="0"/>
        <w:spacing w:line="240" w:lineRule="auto"/>
        <w:ind w:right="420"/>
        <w:textAlignment w:val="auto"/>
        <w:rPr>
          <w:rFonts w:hint="eastAsia" w:ascii="宋体" w:hAnsi="宋体" w:eastAsia="宋体" w:cs="宋体"/>
          <w:b/>
          <w:kern w:val="0"/>
          <w:sz w:val="24"/>
          <w:szCs w:val="24"/>
        </w:rPr>
      </w:pPr>
      <w:r>
        <w:rPr>
          <w:rFonts w:hint="eastAsia" w:ascii="宋体" w:hAnsi="宋体" w:eastAsia="宋体" w:cs="宋体"/>
          <w:sz w:val="24"/>
          <w:szCs w:val="24"/>
        </w:rPr>
        <w:t>注：按本格式和要求提供。</w:t>
      </w:r>
    </w:p>
    <w:p>
      <w:pPr>
        <w:widowControl/>
        <w:kinsoku/>
        <w:wordWrap/>
        <w:overflowPunct/>
        <w:topLinePunct w:val="0"/>
        <w:bidi w:val="0"/>
        <w:adjustRightInd/>
        <w:spacing w:line="360" w:lineRule="auto"/>
        <w:jc w:val="both"/>
        <w:textAlignment w:val="auto"/>
        <w:rPr>
          <w:rFonts w:hint="eastAsia" w:ascii="宋体" w:hAnsi="宋体" w:eastAsia="宋体" w:cs="宋体"/>
          <w:b/>
          <w:kern w:val="0"/>
          <w:sz w:val="24"/>
          <w:szCs w:val="24"/>
          <w:lang w:val="zh-CN"/>
        </w:rPr>
      </w:pPr>
    </w:p>
    <w:p>
      <w:pPr>
        <w:kinsoku/>
        <w:wordWrap/>
        <w:overflowPunct/>
        <w:topLinePunct w:val="0"/>
        <w:bidi w:val="0"/>
        <w:spacing w:line="360" w:lineRule="auto"/>
        <w:jc w:val="center"/>
        <w:textAlignment w:val="auto"/>
        <w:rPr>
          <w:rFonts w:hint="eastAsia" w:ascii="宋体" w:hAnsi="宋体" w:eastAsia="宋体" w:cs="宋体"/>
          <w:b/>
          <w:kern w:val="0"/>
          <w:sz w:val="24"/>
          <w:szCs w:val="24"/>
          <w:lang w:val="zh-CN"/>
        </w:rPr>
      </w:pPr>
    </w:p>
    <w:p>
      <w:pPr>
        <w:kinsoku/>
        <w:wordWrap/>
        <w:overflowPunct/>
        <w:topLinePunct w:val="0"/>
        <w:bidi w:val="0"/>
        <w:spacing w:line="360" w:lineRule="auto"/>
        <w:jc w:val="center"/>
        <w:textAlignment w:val="auto"/>
        <w:rPr>
          <w:rFonts w:hint="eastAsia" w:ascii="宋体" w:hAnsi="宋体" w:eastAsia="宋体" w:cs="宋体"/>
          <w:b/>
          <w:kern w:val="0"/>
          <w:sz w:val="24"/>
          <w:szCs w:val="24"/>
          <w:lang w:val="zh-CN"/>
        </w:rPr>
      </w:pPr>
    </w:p>
    <w:p>
      <w:pPr>
        <w:kinsoku/>
        <w:wordWrap/>
        <w:overflowPunct/>
        <w:topLinePunct w:val="0"/>
        <w:bidi w:val="0"/>
        <w:spacing w:line="360" w:lineRule="auto"/>
        <w:jc w:val="center"/>
        <w:textAlignment w:val="auto"/>
        <w:rPr>
          <w:rFonts w:hint="eastAsia" w:ascii="宋体" w:hAnsi="宋体" w:eastAsia="宋体" w:cs="宋体"/>
          <w:b/>
          <w:kern w:val="0"/>
          <w:sz w:val="24"/>
          <w:szCs w:val="24"/>
          <w:lang w:val="zh-CN"/>
        </w:rPr>
      </w:pPr>
    </w:p>
    <w:p>
      <w:pPr>
        <w:kinsoku/>
        <w:wordWrap/>
        <w:overflowPunct/>
        <w:topLinePunct w:val="0"/>
        <w:bidi w:val="0"/>
        <w:spacing w:line="360" w:lineRule="auto"/>
        <w:jc w:val="center"/>
        <w:textAlignment w:val="auto"/>
        <w:rPr>
          <w:rFonts w:hint="eastAsia" w:ascii="宋体" w:hAnsi="宋体" w:eastAsia="宋体" w:cs="宋体"/>
          <w:b/>
          <w:kern w:val="0"/>
          <w:sz w:val="24"/>
          <w:szCs w:val="24"/>
          <w:lang w:val="zh-CN"/>
        </w:rPr>
      </w:pPr>
    </w:p>
    <w:p>
      <w:pPr>
        <w:kinsoku/>
        <w:wordWrap/>
        <w:overflowPunct/>
        <w:topLinePunct w:val="0"/>
        <w:bidi w:val="0"/>
        <w:spacing w:line="360" w:lineRule="auto"/>
        <w:jc w:val="center"/>
        <w:textAlignment w:val="auto"/>
        <w:rPr>
          <w:rFonts w:hint="eastAsia" w:ascii="宋体" w:hAnsi="宋体" w:eastAsia="宋体" w:cs="宋体"/>
          <w:b/>
          <w:kern w:val="0"/>
          <w:sz w:val="24"/>
          <w:szCs w:val="24"/>
          <w:lang w:val="zh-CN"/>
        </w:rPr>
      </w:pPr>
    </w:p>
    <w:p>
      <w:pPr>
        <w:kinsoku/>
        <w:wordWrap/>
        <w:overflowPunct/>
        <w:topLinePunct w:val="0"/>
        <w:bidi w:val="0"/>
        <w:spacing w:line="360" w:lineRule="auto"/>
        <w:jc w:val="center"/>
        <w:textAlignment w:val="auto"/>
        <w:rPr>
          <w:rFonts w:hint="eastAsia" w:ascii="宋体" w:hAnsi="宋体" w:eastAsia="宋体" w:cs="宋体"/>
          <w:b/>
          <w:kern w:val="0"/>
          <w:sz w:val="24"/>
          <w:szCs w:val="24"/>
          <w:lang w:val="zh-CN"/>
        </w:rPr>
      </w:pPr>
    </w:p>
    <w:p>
      <w:pPr>
        <w:kinsoku/>
        <w:wordWrap/>
        <w:overflowPunct/>
        <w:topLinePunct w:val="0"/>
        <w:bidi w:val="0"/>
        <w:spacing w:line="360" w:lineRule="auto"/>
        <w:jc w:val="center"/>
        <w:textAlignment w:val="auto"/>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二、授权委托书或法定代表人（单位负责人、自然人本人）身份证明</w:t>
      </w:r>
    </w:p>
    <w:p>
      <w:pPr>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b/>
          <w:kern w:val="0"/>
          <w:sz w:val="24"/>
          <w:szCs w:val="24"/>
          <w:lang w:val="zh-CN"/>
        </w:rPr>
        <w:t>授权委托书</w:t>
      </w:r>
    </w:p>
    <w:p>
      <w:pPr>
        <w:kinsoku/>
        <w:wordWrap/>
        <w:overflowPunct/>
        <w:topLinePunct w:val="0"/>
        <w:bidi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color w:val="0000FF"/>
          <w:sz w:val="24"/>
          <w:szCs w:val="24"/>
        </w:rPr>
        <w:t>（采购人）</w:t>
      </w:r>
      <w:r>
        <w:rPr>
          <w:rFonts w:hint="eastAsia" w:ascii="宋体" w:hAnsi="宋体" w:eastAsia="宋体" w:cs="宋体"/>
          <w:sz w:val="24"/>
          <w:szCs w:val="24"/>
        </w:rPr>
        <w:t>、（采购代理机构）</w:t>
      </w:r>
      <w:r>
        <w:rPr>
          <w:rFonts w:hint="eastAsia" w:ascii="宋体" w:hAnsi="宋体" w:eastAsia="宋体" w:cs="宋体"/>
          <w:kern w:val="0"/>
          <w:sz w:val="24"/>
          <w:szCs w:val="24"/>
          <w:lang w:val="zh-CN"/>
        </w:rPr>
        <w:t>：</w:t>
      </w:r>
    </w:p>
    <w:p>
      <w:pPr>
        <w:kinsoku/>
        <w:wordWrap/>
        <w:overflowPunct/>
        <w:topLinePunct w:val="0"/>
        <w:bidi w:val="0"/>
        <w:snapToGrid w:val="0"/>
        <w:spacing w:line="360" w:lineRule="auto"/>
        <w:ind w:firstLine="576"/>
        <w:textAlignment w:val="auto"/>
        <w:rPr>
          <w:rFonts w:hint="eastAsia" w:ascii="宋体" w:hAnsi="宋体" w:eastAsia="宋体" w:cs="宋体"/>
          <w:kern w:val="0"/>
          <w:sz w:val="24"/>
          <w:szCs w:val="24"/>
        </w:rPr>
      </w:pPr>
      <w:r>
        <w:rPr>
          <w:rFonts w:hint="eastAsia" w:ascii="宋体" w:hAnsi="宋体" w:eastAsia="宋体" w:cs="宋体"/>
          <w:kern w:val="0"/>
          <w:sz w:val="24"/>
          <w:szCs w:val="24"/>
        </w:rPr>
        <w:t>现</w:t>
      </w:r>
      <w:r>
        <w:rPr>
          <w:rFonts w:hint="eastAsia" w:ascii="宋体" w:hAnsi="宋体" w:eastAsia="宋体" w:cs="宋体"/>
          <w:kern w:val="0"/>
          <w:sz w:val="24"/>
          <w:szCs w:val="24"/>
          <w:lang w:val="zh-CN"/>
        </w:rPr>
        <w:t>委托</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（姓名）为我方代理人（身份证号码：</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，手机：</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），以我方名义处理</w:t>
      </w:r>
      <w:r>
        <w:rPr>
          <w:rFonts w:hint="eastAsia" w:ascii="宋体" w:hAnsi="宋体" w:eastAsia="宋体" w:cs="宋体"/>
          <w:color w:val="0000FF"/>
          <w:sz w:val="24"/>
          <w:szCs w:val="24"/>
        </w:rPr>
        <w:t>（项目名称）</w:t>
      </w:r>
      <w:r>
        <w:rPr>
          <w:rFonts w:hint="eastAsia" w:ascii="宋体" w:hAnsi="宋体" w:eastAsia="宋体" w:cs="宋体"/>
          <w:sz w:val="24"/>
          <w:szCs w:val="24"/>
        </w:rPr>
        <w:t>【招标编号：</w:t>
      </w:r>
      <w:r>
        <w:rPr>
          <w:rFonts w:hint="eastAsia" w:ascii="宋体" w:hAnsi="宋体" w:eastAsia="宋体" w:cs="宋体"/>
          <w:color w:val="FF0000"/>
          <w:sz w:val="24"/>
          <w:szCs w:val="24"/>
        </w:rPr>
        <w:t>（采购编号）</w:t>
      </w:r>
      <w:r>
        <w:rPr>
          <w:rFonts w:hint="eastAsia" w:ascii="宋体" w:hAnsi="宋体" w:eastAsia="宋体" w:cs="宋体"/>
          <w:sz w:val="24"/>
          <w:szCs w:val="24"/>
        </w:rPr>
        <w:t>】</w:t>
      </w:r>
      <w:r>
        <w:rPr>
          <w:rFonts w:hint="eastAsia" w:ascii="宋体" w:hAnsi="宋体" w:eastAsia="宋体" w:cs="宋体"/>
          <w:kern w:val="0"/>
          <w:sz w:val="24"/>
          <w:szCs w:val="24"/>
          <w:lang w:val="zh-CN"/>
        </w:rPr>
        <w:t>政府采购投标的一切事项，其法律后果由我方承担。</w:t>
      </w:r>
    </w:p>
    <w:p>
      <w:pPr>
        <w:kinsoku/>
        <w:wordWrap/>
        <w:overflowPunct/>
        <w:topLinePunct w:val="0"/>
        <w:bidi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委托期限</w:t>
      </w:r>
      <w:r>
        <w:rPr>
          <w:rFonts w:hint="eastAsia" w:ascii="宋体" w:hAnsi="宋体" w:eastAsia="宋体" w:cs="宋体"/>
          <w:kern w:val="0"/>
          <w:sz w:val="24"/>
          <w:szCs w:val="24"/>
        </w:rPr>
        <w:t>：</w:t>
      </w:r>
      <w:r>
        <w:rPr>
          <w:rFonts w:hint="eastAsia" w:ascii="宋体" w:hAnsi="宋体" w:eastAsia="宋体" w:cs="宋体"/>
          <w:kern w:val="0"/>
          <w:sz w:val="24"/>
          <w:szCs w:val="24"/>
          <w:lang w:val="zh-CN"/>
        </w:rPr>
        <w:t>自</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年</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日起至</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年</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日止。</w:t>
      </w:r>
    </w:p>
    <w:p>
      <w:pPr>
        <w:kinsoku/>
        <w:wordWrap/>
        <w:overflowPunct/>
        <w:topLinePunct w:val="0"/>
        <w:bidi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特此告知。</w:t>
      </w:r>
    </w:p>
    <w:p>
      <w:pPr>
        <w:kinsoku/>
        <w:wordWrap/>
        <w:overflowPunct/>
        <w:topLinePunct w:val="0"/>
        <w:bidi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 xml:space="preserve">                                                 投标人名称(电子签名)：</w:t>
      </w:r>
    </w:p>
    <w:p>
      <w:pPr>
        <w:kinsoku/>
        <w:wordWrap/>
        <w:overflowPunct/>
        <w:topLinePunct w:val="0"/>
        <w:bidi w:val="0"/>
        <w:snapToGrid w:val="0"/>
        <w:spacing w:line="360" w:lineRule="auto"/>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签发日期：  年  月   日</w:t>
      </w:r>
    </w:p>
    <w:p>
      <w:pPr>
        <w:kinsoku/>
        <w:wordWrap/>
        <w:overflowPunct/>
        <w:topLinePunct w:val="0"/>
        <w:bidi w:val="0"/>
        <w:snapToGrid w:val="0"/>
        <w:spacing w:line="360" w:lineRule="auto"/>
        <w:textAlignment w:val="auto"/>
        <w:rPr>
          <w:rFonts w:hint="eastAsia" w:ascii="宋体" w:hAnsi="宋体" w:eastAsia="宋体" w:cs="宋体"/>
          <w:sz w:val="24"/>
          <w:szCs w:val="24"/>
        </w:rPr>
      </w:pPr>
    </w:p>
    <w:p>
      <w:pPr>
        <w:kinsoku/>
        <w:wordWrap/>
        <w:overflowPunct/>
        <w:topLinePunct w:val="0"/>
        <w:autoSpaceDE w:val="0"/>
        <w:autoSpaceDN w:val="0"/>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kern w:val="0"/>
          <w:sz w:val="24"/>
          <w:szCs w:val="24"/>
          <w:lang w:val="zh-CN"/>
        </w:rPr>
        <w:t>法定代表人、单位负责人或自然人本人</w:t>
      </w:r>
      <w:r>
        <w:rPr>
          <w:rFonts w:hint="eastAsia" w:ascii="宋体" w:hAnsi="宋体" w:eastAsia="宋体" w:cs="宋体"/>
          <w:b/>
          <w:sz w:val="24"/>
          <w:szCs w:val="24"/>
        </w:rPr>
        <w:t>的身份证明（适用于法定代表人、单位负责人或者自然人本人代表投标人参加投标）</w:t>
      </w:r>
    </w:p>
    <w:p>
      <w:pPr>
        <w:pStyle w:val="156"/>
        <w:kinsoku/>
        <w:wordWrap/>
        <w:overflowPunct/>
        <w:topLinePunct w:val="0"/>
        <w:bidi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身份证件扫描件：</w:t>
      </w:r>
    </w:p>
    <w:tbl>
      <w:tblPr>
        <w:tblStyle w:val="6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56"/>
              <w:keepNext w:val="0"/>
              <w:keepLines w:val="0"/>
              <w:suppressLineNumbers w:val="0"/>
              <w:kinsoku/>
              <w:wordWrap/>
              <w:overflowPunct/>
              <w:topLinePunct w:val="0"/>
              <w:bidi w:val="0"/>
              <w:adjustRightInd w:val="0"/>
              <w:spacing w:before="0" w:beforeAutospacing="0" w:after="0" w:afterAutospacing="0" w:line="360" w:lineRule="auto"/>
              <w:ind w:left="0" w:right="0"/>
              <w:textAlignment w:val="auto"/>
              <w:rPr>
                <w:rFonts w:hint="eastAsia" w:ascii="宋体" w:hAnsi="宋体" w:eastAsia="宋体" w:cs="宋体"/>
                <w:bCs/>
                <w:sz w:val="24"/>
                <w:szCs w:val="24"/>
              </w:rPr>
            </w:pPr>
            <w:r>
              <w:rPr>
                <w:rFonts w:hint="eastAsia" w:ascii="宋体" w:hAnsi="宋体" w:eastAsia="宋体" w:cs="宋体"/>
                <w:bCs/>
                <w:sz w:val="24"/>
                <w:szCs w:val="24"/>
              </w:rPr>
              <w:t>正面：                                 反面：</w:t>
            </w:r>
          </w:p>
          <w:p>
            <w:pPr>
              <w:pStyle w:val="156"/>
              <w:keepNext w:val="0"/>
              <w:keepLines w:val="0"/>
              <w:suppressLineNumbers w:val="0"/>
              <w:kinsoku/>
              <w:wordWrap/>
              <w:overflowPunct/>
              <w:topLinePunct w:val="0"/>
              <w:bidi w:val="0"/>
              <w:adjustRightInd w:val="0"/>
              <w:spacing w:before="0" w:beforeAutospacing="0" w:after="0" w:afterAutospacing="0" w:line="360" w:lineRule="auto"/>
              <w:ind w:left="0" w:right="0"/>
              <w:textAlignment w:val="auto"/>
              <w:rPr>
                <w:rFonts w:hint="eastAsia" w:ascii="宋体" w:hAnsi="宋体" w:eastAsia="宋体" w:cs="宋体"/>
                <w:bCs/>
                <w:sz w:val="24"/>
                <w:szCs w:val="24"/>
              </w:rPr>
            </w:pPr>
          </w:p>
        </w:tc>
      </w:tr>
    </w:tbl>
    <w:p>
      <w:pPr>
        <w:kinsoku/>
        <w:wordWrap/>
        <w:overflowPunct/>
        <w:topLinePunct w:val="0"/>
        <w:bidi w:val="0"/>
        <w:snapToGrid w:val="0"/>
        <w:spacing w:line="360" w:lineRule="auto"/>
        <w:ind w:firstLine="576"/>
        <w:jc w:val="center"/>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pPr>
        <w:kinsoku/>
        <w:wordWrap/>
        <w:overflowPunct/>
        <w:topLinePunct w:val="0"/>
        <w:bidi w:val="0"/>
        <w:snapToGrid w:val="0"/>
        <w:spacing w:line="360" w:lineRule="auto"/>
        <w:ind w:firstLine="576"/>
        <w:jc w:val="center"/>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投标人名称(电子签名)：                              </w:t>
      </w:r>
    </w:p>
    <w:p>
      <w:pPr>
        <w:kinsoku/>
        <w:wordWrap/>
        <w:overflowPunct/>
        <w:topLinePunct w:val="0"/>
        <w:bidi w:val="0"/>
        <w:spacing w:line="360" w:lineRule="auto"/>
        <w:jc w:val="center"/>
        <w:textAlignment w:val="auto"/>
        <w:rPr>
          <w:rFonts w:hint="eastAsia" w:ascii="宋体" w:hAnsi="宋体" w:eastAsia="宋体" w:cs="宋体"/>
          <w:b/>
          <w:kern w:val="0"/>
          <w:sz w:val="24"/>
          <w:szCs w:val="24"/>
        </w:rPr>
      </w:pPr>
      <w:r>
        <w:rPr>
          <w:rFonts w:hint="eastAsia" w:ascii="宋体" w:hAnsi="宋体" w:eastAsia="宋体" w:cs="宋体"/>
          <w:kern w:val="0"/>
          <w:sz w:val="24"/>
          <w:szCs w:val="24"/>
          <w:lang w:val="zh-CN"/>
        </w:rPr>
        <w:t xml:space="preserve">                   日期：  年  月  日</w:t>
      </w:r>
    </w:p>
    <w:p>
      <w:pPr>
        <w:kinsoku/>
        <w:wordWrap/>
        <w:overflowPunct/>
        <w:topLinePunct w:val="0"/>
        <w:bidi w:val="0"/>
        <w:spacing w:line="360" w:lineRule="auto"/>
        <w:jc w:val="center"/>
        <w:textAlignment w:val="auto"/>
        <w:rPr>
          <w:rFonts w:hint="eastAsia" w:ascii="宋体" w:hAnsi="宋体" w:eastAsia="宋体" w:cs="宋体"/>
          <w:b/>
          <w:kern w:val="0"/>
          <w:sz w:val="24"/>
          <w:szCs w:val="24"/>
          <w:lang w:eastAsia="zh-CN"/>
        </w:rPr>
      </w:pPr>
    </w:p>
    <w:p>
      <w:pPr>
        <w:kinsoku/>
        <w:wordWrap/>
        <w:overflowPunct/>
        <w:topLinePunct w:val="0"/>
        <w:bidi w:val="0"/>
        <w:spacing w:line="360" w:lineRule="auto"/>
        <w:jc w:val="center"/>
        <w:textAlignment w:val="auto"/>
        <w:rPr>
          <w:rFonts w:hint="eastAsia" w:ascii="宋体" w:hAnsi="宋体" w:eastAsia="宋体" w:cs="宋体"/>
          <w:b/>
          <w:kern w:val="0"/>
          <w:sz w:val="24"/>
          <w:szCs w:val="24"/>
          <w:lang w:eastAsia="zh-CN"/>
        </w:rPr>
      </w:pPr>
    </w:p>
    <w:p>
      <w:pPr>
        <w:kinsoku/>
        <w:wordWrap/>
        <w:overflowPunct/>
        <w:topLinePunct w:val="0"/>
        <w:bidi w:val="0"/>
        <w:spacing w:line="36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三</w:t>
      </w:r>
      <w:r>
        <w:rPr>
          <w:rFonts w:hint="eastAsia" w:ascii="宋体" w:hAnsi="宋体" w:eastAsia="宋体" w:cs="宋体"/>
          <w:b/>
          <w:kern w:val="0"/>
          <w:sz w:val="24"/>
          <w:szCs w:val="24"/>
        </w:rPr>
        <w:t>、符合性审查资料</w:t>
      </w:r>
    </w:p>
    <w:p>
      <w:pPr>
        <w:kinsoku/>
        <w:wordWrap/>
        <w:overflowPunct/>
        <w:topLinePunct w:val="0"/>
        <w:bidi w:val="0"/>
        <w:spacing w:line="360" w:lineRule="auto"/>
        <w:jc w:val="center"/>
        <w:textAlignment w:val="auto"/>
        <w:rPr>
          <w:rFonts w:hint="eastAsia" w:ascii="宋体" w:hAnsi="宋体" w:eastAsia="宋体" w:cs="宋体"/>
          <w:b/>
          <w:kern w:val="0"/>
          <w:sz w:val="24"/>
          <w:szCs w:val="24"/>
        </w:rPr>
      </w:pPr>
    </w:p>
    <w:tbl>
      <w:tblPr>
        <w:tblStyle w:val="6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4991"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实质性要求</w:t>
            </w:r>
          </w:p>
        </w:tc>
        <w:tc>
          <w:tcPr>
            <w:tcW w:w="2551"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需要提供的符合性审查资料</w:t>
            </w:r>
          </w:p>
        </w:tc>
        <w:tc>
          <w:tcPr>
            <w:tcW w:w="1418"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投标文件中的</w:t>
            </w:r>
          </w:p>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991" w:type="dxa"/>
          </w:tcPr>
          <w:p>
            <w:pPr>
              <w:keepNext w:val="0"/>
              <w:keepLines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投标文件按照招标文件要求签署、盖章。</w:t>
            </w:r>
          </w:p>
        </w:tc>
        <w:tc>
          <w:tcPr>
            <w:tcW w:w="2551" w:type="dxa"/>
            <w:vAlign w:val="center"/>
          </w:tcPr>
          <w:p>
            <w:pPr>
              <w:keepNext w:val="0"/>
              <w:keepLines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需要使用电子签名或者签字盖章的投标文件的组成部分</w:t>
            </w:r>
          </w:p>
        </w:tc>
        <w:tc>
          <w:tcPr>
            <w:tcW w:w="1418" w:type="dxa"/>
          </w:tcPr>
          <w:p>
            <w:pPr>
              <w:keepNext w:val="0"/>
              <w:keepLines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见投标文件</w:t>
            </w:r>
          </w:p>
          <w:p>
            <w:pPr>
              <w:keepNext w:val="0"/>
              <w:keepLines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u w:val="single"/>
              </w:rPr>
              <w:t xml:space="preserve">  </w:t>
            </w:r>
            <w:r>
              <w:rPr>
                <w:rFonts w:hint="eastAsia" w:ascii="宋体" w:hAnsi="宋体" w:eastAsia="宋体" w:cs="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4991" w:type="dxa"/>
          </w:tcPr>
          <w:p>
            <w:pPr>
              <w:keepNext w:val="0"/>
              <w:keepLines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投标文件中承诺的投标有效期不少于招标文件中载明的投标有效期。</w:t>
            </w:r>
          </w:p>
        </w:tc>
        <w:tc>
          <w:tcPr>
            <w:tcW w:w="2551" w:type="dxa"/>
            <w:vAlign w:val="center"/>
          </w:tcPr>
          <w:p>
            <w:pPr>
              <w:keepNext w:val="0"/>
              <w:keepLines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投标函</w:t>
            </w:r>
          </w:p>
        </w:tc>
        <w:tc>
          <w:tcPr>
            <w:tcW w:w="1418" w:type="dxa"/>
          </w:tcPr>
          <w:p>
            <w:pPr>
              <w:keepNext w:val="0"/>
              <w:keepLines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见投标文件第</w:t>
            </w:r>
            <w:r>
              <w:rPr>
                <w:rFonts w:hint="eastAsia" w:ascii="宋体" w:hAnsi="宋体" w:eastAsia="宋体" w:cs="宋体"/>
                <w:sz w:val="24"/>
                <w:szCs w:val="24"/>
                <w:u w:val="single"/>
              </w:rPr>
              <w:t xml:space="preserve">  </w:t>
            </w:r>
            <w:r>
              <w:rPr>
                <w:rFonts w:hint="eastAsia" w:ascii="宋体" w:hAnsi="宋体" w:eastAsia="宋体" w:cs="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4991" w:type="dxa"/>
          </w:tcPr>
          <w:p>
            <w:pPr>
              <w:keepNext w:val="0"/>
              <w:keepLines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投标文件满足招标文件的其它实质性要求。</w:t>
            </w:r>
          </w:p>
        </w:tc>
        <w:tc>
          <w:tcPr>
            <w:tcW w:w="2551" w:type="dxa"/>
            <w:vAlign w:val="center"/>
          </w:tcPr>
          <w:p>
            <w:pPr>
              <w:keepNext w:val="0"/>
              <w:keepLines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kern w:val="0"/>
                <w:sz w:val="24"/>
                <w:szCs w:val="24"/>
              </w:rPr>
              <w:t>招标文件其它实质性要求相应的材料（“▲” 系指实质性要求条款，招标文件无其它实质性要求的，无需提供）</w:t>
            </w:r>
          </w:p>
        </w:tc>
        <w:tc>
          <w:tcPr>
            <w:tcW w:w="1418" w:type="dxa"/>
          </w:tcPr>
          <w:p>
            <w:pPr>
              <w:keepNext w:val="0"/>
              <w:keepLines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见投标文件第</w:t>
            </w:r>
            <w:r>
              <w:rPr>
                <w:rFonts w:hint="eastAsia" w:ascii="宋体" w:hAnsi="宋体" w:eastAsia="宋体" w:cs="宋体"/>
                <w:sz w:val="24"/>
                <w:szCs w:val="24"/>
                <w:u w:val="single"/>
              </w:rPr>
              <w:t xml:space="preserve">  </w:t>
            </w:r>
            <w:r>
              <w:rPr>
                <w:rFonts w:hint="eastAsia" w:ascii="宋体" w:hAnsi="宋体" w:eastAsia="宋体" w:cs="宋体"/>
                <w:sz w:val="24"/>
                <w:szCs w:val="24"/>
              </w:rPr>
              <w:t>页</w:t>
            </w:r>
          </w:p>
        </w:tc>
      </w:tr>
    </w:tbl>
    <w:p>
      <w:pPr>
        <w:kinsoku/>
        <w:wordWrap/>
        <w:overflowPunct/>
        <w:topLinePunct w:val="0"/>
        <w:bidi w:val="0"/>
        <w:spacing w:line="360" w:lineRule="auto"/>
        <w:ind w:right="420"/>
        <w:textAlignment w:val="auto"/>
        <w:rPr>
          <w:rFonts w:hint="eastAsia" w:ascii="宋体" w:hAnsi="宋体" w:eastAsia="宋体" w:cs="宋体"/>
          <w:sz w:val="24"/>
          <w:szCs w:val="24"/>
        </w:rPr>
      </w:pPr>
      <w:r>
        <w:rPr>
          <w:rFonts w:hint="eastAsia" w:ascii="宋体" w:hAnsi="宋体" w:eastAsia="宋体" w:cs="宋体"/>
          <w:sz w:val="24"/>
          <w:szCs w:val="24"/>
        </w:rPr>
        <w:t>注：按本格式和要求提供。</w:t>
      </w:r>
    </w:p>
    <w:p>
      <w:pPr>
        <w:kinsoku/>
        <w:wordWrap/>
        <w:overflowPunct/>
        <w:topLinePunct w:val="0"/>
        <w:bidi w:val="0"/>
        <w:spacing w:line="360" w:lineRule="auto"/>
        <w:jc w:val="center"/>
        <w:textAlignment w:val="auto"/>
        <w:rPr>
          <w:rFonts w:hint="eastAsia" w:ascii="宋体" w:hAnsi="宋体" w:eastAsia="宋体" w:cs="宋体"/>
          <w:b/>
          <w:kern w:val="0"/>
          <w:sz w:val="24"/>
          <w:szCs w:val="24"/>
        </w:rPr>
      </w:pPr>
    </w:p>
    <w:p>
      <w:pPr>
        <w:kinsoku/>
        <w:wordWrap/>
        <w:overflowPunct/>
        <w:topLinePunct w:val="0"/>
        <w:bidi w:val="0"/>
        <w:spacing w:line="36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 xml:space="preserve">            </w:t>
      </w:r>
    </w:p>
    <w:p>
      <w:pPr>
        <w:kinsoku/>
        <w:wordWrap/>
        <w:overflowPunct/>
        <w:topLinePunct w:val="0"/>
        <w:bidi w:val="0"/>
        <w:spacing w:line="360" w:lineRule="auto"/>
        <w:jc w:val="center"/>
        <w:textAlignment w:val="auto"/>
        <w:rPr>
          <w:rFonts w:hint="eastAsia" w:ascii="宋体" w:hAnsi="宋体" w:eastAsia="宋体" w:cs="宋体"/>
          <w:b/>
          <w:kern w:val="0"/>
          <w:sz w:val="24"/>
          <w:szCs w:val="24"/>
        </w:rPr>
      </w:pPr>
    </w:p>
    <w:p>
      <w:pPr>
        <w:kinsoku/>
        <w:wordWrap/>
        <w:overflowPunct/>
        <w:topLinePunct w:val="0"/>
        <w:bidi w:val="0"/>
        <w:spacing w:line="360" w:lineRule="auto"/>
        <w:jc w:val="center"/>
        <w:textAlignment w:val="auto"/>
        <w:rPr>
          <w:rFonts w:hint="eastAsia" w:ascii="宋体" w:hAnsi="宋体" w:eastAsia="宋体" w:cs="宋体"/>
          <w:b/>
          <w:kern w:val="0"/>
          <w:sz w:val="24"/>
          <w:szCs w:val="24"/>
        </w:rPr>
      </w:pPr>
    </w:p>
    <w:p>
      <w:pPr>
        <w:kinsoku/>
        <w:wordWrap/>
        <w:overflowPunct/>
        <w:topLinePunct w:val="0"/>
        <w:bidi w:val="0"/>
        <w:spacing w:line="360" w:lineRule="auto"/>
        <w:jc w:val="center"/>
        <w:textAlignment w:val="auto"/>
        <w:rPr>
          <w:rFonts w:hint="eastAsia" w:ascii="宋体" w:hAnsi="宋体" w:eastAsia="宋体" w:cs="宋体"/>
          <w:b/>
          <w:kern w:val="0"/>
          <w:sz w:val="24"/>
          <w:szCs w:val="24"/>
        </w:rPr>
      </w:pPr>
    </w:p>
    <w:p>
      <w:pPr>
        <w:kinsoku/>
        <w:wordWrap/>
        <w:overflowPunct/>
        <w:topLinePunct w:val="0"/>
        <w:bidi w:val="0"/>
        <w:spacing w:line="360" w:lineRule="auto"/>
        <w:jc w:val="center"/>
        <w:textAlignment w:val="auto"/>
        <w:rPr>
          <w:rFonts w:hint="eastAsia" w:ascii="宋体" w:hAnsi="宋体" w:eastAsia="宋体" w:cs="宋体"/>
          <w:b/>
          <w:kern w:val="0"/>
          <w:sz w:val="24"/>
          <w:szCs w:val="24"/>
        </w:rPr>
      </w:pPr>
    </w:p>
    <w:p>
      <w:pPr>
        <w:widowControl/>
        <w:kinsoku/>
        <w:wordWrap/>
        <w:overflowPunct/>
        <w:topLinePunct w:val="0"/>
        <w:bidi w:val="0"/>
        <w:adjustRightInd/>
        <w:spacing w:line="360" w:lineRule="auto"/>
        <w:jc w:val="left"/>
        <w:textAlignment w:val="auto"/>
        <w:rPr>
          <w:rFonts w:hint="eastAsia" w:ascii="宋体" w:hAnsi="宋体" w:eastAsia="宋体" w:cs="宋体"/>
          <w:b/>
          <w:kern w:val="0"/>
          <w:sz w:val="24"/>
          <w:szCs w:val="24"/>
          <w:lang w:eastAsia="zh-CN"/>
        </w:rPr>
      </w:pPr>
      <w:r>
        <w:rPr>
          <w:rFonts w:hint="eastAsia" w:ascii="宋体" w:hAnsi="宋体" w:eastAsia="宋体" w:cs="宋体"/>
          <w:b/>
          <w:kern w:val="0"/>
          <w:sz w:val="24"/>
          <w:szCs w:val="24"/>
        </w:rPr>
        <w:br w:type="page"/>
      </w:r>
    </w:p>
    <w:p>
      <w:pPr>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b/>
          <w:kern w:val="0"/>
          <w:sz w:val="24"/>
          <w:szCs w:val="24"/>
          <w:lang w:eastAsia="zh-CN"/>
        </w:rPr>
        <w:t>四</w:t>
      </w:r>
      <w:r>
        <w:rPr>
          <w:rFonts w:hint="eastAsia" w:ascii="宋体" w:hAnsi="宋体" w:eastAsia="宋体" w:cs="宋体"/>
          <w:b/>
          <w:kern w:val="0"/>
          <w:sz w:val="24"/>
          <w:szCs w:val="24"/>
        </w:rPr>
        <w:t>、评标标准相应的商务技术资料</w:t>
      </w:r>
    </w:p>
    <w:p>
      <w:pPr>
        <w:kinsoku/>
        <w:wordWrap/>
        <w:overflowPunct/>
        <w:topLinePunct w:val="0"/>
        <w:bidi w:val="0"/>
        <w:snapToGrid w:val="0"/>
        <w:spacing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（按招标文件第四部分评标办法前附表中“投标文件中评标标准相应的商务技术资料目录”提供资料。）</w:t>
      </w:r>
    </w:p>
    <w:p>
      <w:pPr>
        <w:kinsoku/>
        <w:wordWrap/>
        <w:overflowPunct/>
        <w:topLinePunct w:val="0"/>
        <w:bidi w:val="0"/>
        <w:spacing w:line="360" w:lineRule="auto"/>
        <w:jc w:val="center"/>
        <w:textAlignment w:val="auto"/>
        <w:rPr>
          <w:rFonts w:hint="eastAsia" w:ascii="宋体" w:hAnsi="宋体" w:eastAsia="宋体" w:cs="宋体"/>
          <w:b/>
          <w:kern w:val="0"/>
          <w:sz w:val="24"/>
          <w:szCs w:val="24"/>
        </w:rPr>
      </w:pPr>
    </w:p>
    <w:p>
      <w:pPr>
        <w:kinsoku/>
        <w:wordWrap/>
        <w:overflowPunct/>
        <w:topLinePunct w:val="0"/>
        <w:bidi w:val="0"/>
        <w:spacing w:line="360" w:lineRule="auto"/>
        <w:jc w:val="center"/>
        <w:textAlignment w:val="auto"/>
        <w:rPr>
          <w:rFonts w:hint="eastAsia" w:ascii="宋体" w:hAnsi="宋体" w:eastAsia="宋体" w:cs="宋体"/>
          <w:b/>
          <w:kern w:val="0"/>
          <w:sz w:val="24"/>
          <w:szCs w:val="24"/>
        </w:rPr>
      </w:pPr>
    </w:p>
    <w:p>
      <w:pPr>
        <w:kinsoku/>
        <w:wordWrap/>
        <w:overflowPunct/>
        <w:topLinePunct w:val="0"/>
        <w:bidi w:val="0"/>
        <w:spacing w:line="360" w:lineRule="auto"/>
        <w:jc w:val="center"/>
        <w:textAlignment w:val="auto"/>
        <w:rPr>
          <w:rFonts w:hint="eastAsia" w:ascii="宋体" w:hAnsi="宋体" w:eastAsia="宋体" w:cs="宋体"/>
          <w:b/>
          <w:kern w:val="0"/>
          <w:sz w:val="24"/>
          <w:szCs w:val="24"/>
        </w:rPr>
      </w:pPr>
    </w:p>
    <w:p>
      <w:pPr>
        <w:kinsoku/>
        <w:wordWrap/>
        <w:overflowPunct/>
        <w:topLinePunct w:val="0"/>
        <w:bidi w:val="0"/>
        <w:spacing w:line="36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五</w:t>
      </w:r>
      <w:r>
        <w:rPr>
          <w:rFonts w:hint="eastAsia" w:ascii="宋体" w:hAnsi="宋体" w:eastAsia="宋体" w:cs="宋体"/>
          <w:b/>
          <w:kern w:val="0"/>
          <w:sz w:val="24"/>
          <w:szCs w:val="24"/>
        </w:rPr>
        <w:t>、投标标的清单</w:t>
      </w:r>
    </w:p>
    <w:tbl>
      <w:tblPr>
        <w:tblStyle w:val="6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名称</w:t>
            </w:r>
          </w:p>
        </w:tc>
        <w:tc>
          <w:tcPr>
            <w:tcW w:w="1114" w:type="dxa"/>
            <w:tcBorders>
              <w:top w:val="single" w:color="auto" w:sz="4" w:space="0"/>
              <w:left w:val="single" w:color="auto" w:sz="4" w:space="0"/>
              <w:bottom w:val="single" w:color="auto" w:sz="4" w:space="0"/>
              <w:right w:val="single" w:color="auto" w:sz="4" w:space="0"/>
            </w:tcBorders>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p>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r>
    </w:tbl>
    <w:p>
      <w:pPr>
        <w:kinsoku/>
        <w:wordWrap/>
        <w:overflowPunct/>
        <w:topLinePunct w:val="0"/>
        <w:bidi w:val="0"/>
        <w:spacing w:line="360" w:lineRule="auto"/>
        <w:ind w:right="420"/>
        <w:textAlignment w:val="auto"/>
        <w:rPr>
          <w:rFonts w:hint="eastAsia" w:ascii="宋体" w:hAnsi="宋体" w:eastAsia="宋体" w:cs="宋体"/>
          <w:sz w:val="24"/>
          <w:szCs w:val="24"/>
        </w:rPr>
      </w:pPr>
      <w:r>
        <w:rPr>
          <w:rFonts w:hint="eastAsia" w:ascii="宋体" w:hAnsi="宋体" w:eastAsia="宋体" w:cs="宋体"/>
          <w:sz w:val="24"/>
          <w:szCs w:val="24"/>
        </w:rPr>
        <w:t>注：按本格式和要求提供。</w:t>
      </w:r>
    </w:p>
    <w:p>
      <w:pPr>
        <w:kinsoku/>
        <w:wordWrap/>
        <w:overflowPunct/>
        <w:topLinePunct w:val="0"/>
        <w:bidi w:val="0"/>
        <w:spacing w:line="360" w:lineRule="auto"/>
        <w:jc w:val="center"/>
        <w:textAlignment w:val="auto"/>
        <w:rPr>
          <w:rFonts w:hint="eastAsia" w:ascii="宋体" w:hAnsi="宋体" w:eastAsia="宋体" w:cs="宋体"/>
          <w:b/>
          <w:kern w:val="0"/>
          <w:sz w:val="24"/>
          <w:szCs w:val="24"/>
        </w:rPr>
      </w:pPr>
    </w:p>
    <w:p>
      <w:pPr>
        <w:kinsoku/>
        <w:wordWrap/>
        <w:overflowPunct/>
        <w:topLinePunct w:val="0"/>
        <w:bidi w:val="0"/>
        <w:spacing w:line="360" w:lineRule="auto"/>
        <w:jc w:val="center"/>
        <w:textAlignment w:val="auto"/>
        <w:rPr>
          <w:rFonts w:hint="eastAsia" w:ascii="宋体" w:hAnsi="宋体" w:eastAsia="宋体" w:cs="宋体"/>
          <w:b/>
          <w:kern w:val="0"/>
          <w:sz w:val="24"/>
          <w:szCs w:val="24"/>
        </w:rPr>
      </w:pPr>
    </w:p>
    <w:p>
      <w:pPr>
        <w:kinsoku/>
        <w:wordWrap/>
        <w:overflowPunct/>
        <w:topLinePunct w:val="0"/>
        <w:bidi w:val="0"/>
        <w:spacing w:line="360" w:lineRule="auto"/>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六</w:t>
      </w:r>
      <w:r>
        <w:rPr>
          <w:rFonts w:hint="eastAsia" w:ascii="宋体" w:hAnsi="宋体" w:eastAsia="宋体" w:cs="宋体"/>
          <w:b/>
          <w:kern w:val="0"/>
          <w:sz w:val="24"/>
          <w:szCs w:val="24"/>
        </w:rPr>
        <w:t>、商务技术偏离表</w:t>
      </w:r>
    </w:p>
    <w:tbl>
      <w:tblPr>
        <w:tblStyle w:val="6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683"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招标文件章节及具体内容</w:t>
            </w:r>
          </w:p>
        </w:tc>
        <w:tc>
          <w:tcPr>
            <w:tcW w:w="3546"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投标文件章节及具体内容</w:t>
            </w:r>
          </w:p>
        </w:tc>
        <w:tc>
          <w:tcPr>
            <w:tcW w:w="1276"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683"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c>
          <w:tcPr>
            <w:tcW w:w="3546"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c>
          <w:tcPr>
            <w:tcW w:w="1276"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683"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c>
          <w:tcPr>
            <w:tcW w:w="3546"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c>
          <w:tcPr>
            <w:tcW w:w="1276"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3683"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c>
          <w:tcPr>
            <w:tcW w:w="3546"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c>
          <w:tcPr>
            <w:tcW w:w="1276"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kern w:val="0"/>
                <w:sz w:val="24"/>
                <w:szCs w:val="24"/>
              </w:rPr>
            </w:pPr>
          </w:p>
        </w:tc>
      </w:tr>
    </w:tbl>
    <w:p>
      <w:pPr>
        <w:kinsoku/>
        <w:wordWrap/>
        <w:overflowPunct/>
        <w:topLinePunct w:val="0"/>
        <w:bidi w:val="0"/>
        <w:spacing w:line="36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投标人保证：除商务技术偏离表列出的偏离外，投标人响应招标文件的全部要求</w:t>
      </w:r>
    </w:p>
    <w:p>
      <w:pPr>
        <w:kinsoku/>
        <w:wordWrap/>
        <w:overflowPunct/>
        <w:topLinePunct w:val="0"/>
        <w:bidi w:val="0"/>
        <w:spacing w:line="360" w:lineRule="auto"/>
        <w:jc w:val="center"/>
        <w:textAlignment w:val="auto"/>
        <w:rPr>
          <w:rFonts w:hint="eastAsia" w:ascii="宋体" w:hAnsi="宋体" w:eastAsia="宋体" w:cs="宋体"/>
          <w:b/>
          <w:kern w:val="0"/>
          <w:sz w:val="24"/>
          <w:szCs w:val="24"/>
        </w:rPr>
      </w:pPr>
    </w:p>
    <w:p>
      <w:pPr>
        <w:kinsoku/>
        <w:wordWrap/>
        <w:overflowPunct/>
        <w:topLinePunct w:val="0"/>
        <w:bidi w:val="0"/>
        <w:spacing w:line="360" w:lineRule="auto"/>
        <w:ind w:right="420"/>
        <w:textAlignment w:val="auto"/>
        <w:rPr>
          <w:rFonts w:hint="eastAsia" w:ascii="宋体" w:hAnsi="宋体" w:eastAsia="宋体" w:cs="宋体"/>
          <w:sz w:val="24"/>
          <w:szCs w:val="24"/>
        </w:rPr>
      </w:pPr>
      <w:r>
        <w:rPr>
          <w:rFonts w:hint="eastAsia" w:ascii="宋体" w:hAnsi="宋体" w:eastAsia="宋体" w:cs="宋体"/>
          <w:sz w:val="24"/>
          <w:szCs w:val="24"/>
        </w:rPr>
        <w:t>注：按本格式和要求提供。</w:t>
      </w:r>
    </w:p>
    <w:p>
      <w:pPr>
        <w:kinsoku/>
        <w:wordWrap/>
        <w:overflowPunct/>
        <w:topLinePunct w:val="0"/>
        <w:bidi w:val="0"/>
        <w:spacing w:line="360" w:lineRule="auto"/>
        <w:ind w:firstLine="1434" w:firstLineChars="595"/>
        <w:textAlignment w:val="auto"/>
        <w:rPr>
          <w:rFonts w:hint="eastAsia" w:ascii="宋体" w:hAnsi="宋体" w:eastAsia="宋体" w:cs="宋体"/>
          <w:b/>
          <w:bCs/>
          <w:sz w:val="24"/>
          <w:szCs w:val="24"/>
        </w:rPr>
      </w:pPr>
    </w:p>
    <w:p>
      <w:pPr>
        <w:widowControl/>
        <w:kinsoku/>
        <w:wordWrap/>
        <w:overflowPunct/>
        <w:topLinePunct w:val="0"/>
        <w:bidi w:val="0"/>
        <w:adjustRightInd/>
        <w:spacing w:line="360" w:lineRule="auto"/>
        <w:jc w:val="center"/>
        <w:textAlignment w:val="auto"/>
        <w:rPr>
          <w:rFonts w:hint="eastAsia" w:ascii="宋体" w:hAnsi="宋体" w:eastAsia="宋体" w:cs="宋体"/>
          <w:b/>
          <w:bCs/>
          <w:sz w:val="24"/>
          <w:szCs w:val="24"/>
          <w:lang w:eastAsia="zh-CN"/>
        </w:rPr>
      </w:pPr>
    </w:p>
    <w:p>
      <w:pPr>
        <w:widowControl/>
        <w:kinsoku/>
        <w:wordWrap/>
        <w:overflowPunct/>
        <w:topLinePunct w:val="0"/>
        <w:bidi w:val="0"/>
        <w:adjustRightInd/>
        <w:spacing w:line="360" w:lineRule="auto"/>
        <w:jc w:val="center"/>
        <w:textAlignment w:val="auto"/>
        <w:rPr>
          <w:rFonts w:hint="eastAsia" w:ascii="宋体" w:hAnsi="宋体" w:eastAsia="宋体" w:cs="宋体"/>
          <w:b/>
          <w:bCs/>
          <w:sz w:val="24"/>
          <w:szCs w:val="24"/>
          <w:lang w:eastAsia="zh-CN"/>
        </w:rPr>
      </w:pPr>
    </w:p>
    <w:p>
      <w:pPr>
        <w:widowControl/>
        <w:kinsoku/>
        <w:wordWrap/>
        <w:overflowPunct/>
        <w:topLinePunct w:val="0"/>
        <w:bidi w:val="0"/>
        <w:adjustRightInd/>
        <w:spacing w:line="360" w:lineRule="auto"/>
        <w:jc w:val="center"/>
        <w:textAlignment w:val="auto"/>
        <w:rPr>
          <w:rFonts w:hint="eastAsia" w:ascii="宋体" w:hAnsi="宋体" w:eastAsia="宋体" w:cs="宋体"/>
          <w:b/>
          <w:bCs/>
          <w:sz w:val="24"/>
          <w:szCs w:val="24"/>
          <w:lang w:eastAsia="zh-CN"/>
        </w:rPr>
      </w:pPr>
    </w:p>
    <w:p>
      <w:pPr>
        <w:widowControl/>
        <w:kinsoku/>
        <w:wordWrap/>
        <w:overflowPunct/>
        <w:topLinePunct w:val="0"/>
        <w:bidi w:val="0"/>
        <w:adjustRightInd/>
        <w:spacing w:line="360" w:lineRule="auto"/>
        <w:jc w:val="center"/>
        <w:textAlignment w:val="auto"/>
        <w:rPr>
          <w:rFonts w:hint="eastAsia" w:ascii="宋体" w:hAnsi="宋体" w:eastAsia="宋体" w:cs="宋体"/>
          <w:b/>
          <w:bCs/>
          <w:sz w:val="24"/>
          <w:szCs w:val="24"/>
          <w:lang w:eastAsia="zh-CN"/>
        </w:rPr>
      </w:pPr>
    </w:p>
    <w:p>
      <w:pPr>
        <w:widowControl/>
        <w:kinsoku/>
        <w:wordWrap/>
        <w:overflowPunct/>
        <w:topLinePunct w:val="0"/>
        <w:bidi w:val="0"/>
        <w:adjustRightInd/>
        <w:spacing w:line="360" w:lineRule="auto"/>
        <w:jc w:val="center"/>
        <w:textAlignment w:val="auto"/>
        <w:rPr>
          <w:rFonts w:hint="eastAsia" w:ascii="宋体" w:hAnsi="宋体" w:eastAsia="宋体" w:cs="宋体"/>
          <w:b/>
          <w:bCs/>
          <w:sz w:val="24"/>
          <w:szCs w:val="24"/>
          <w:lang w:eastAsia="zh-CN"/>
        </w:rPr>
      </w:pPr>
    </w:p>
    <w:p>
      <w:pPr>
        <w:widowControl/>
        <w:kinsoku/>
        <w:wordWrap/>
        <w:overflowPunct/>
        <w:topLinePunct w:val="0"/>
        <w:bidi w:val="0"/>
        <w:adjustRightInd/>
        <w:spacing w:line="360" w:lineRule="auto"/>
        <w:jc w:val="center"/>
        <w:textAlignment w:val="auto"/>
        <w:rPr>
          <w:rFonts w:hint="eastAsia" w:ascii="宋体" w:hAnsi="宋体" w:eastAsia="宋体" w:cs="宋体"/>
          <w:b/>
          <w:kern w:val="0"/>
          <w:sz w:val="24"/>
          <w:szCs w:val="24"/>
        </w:rPr>
      </w:pPr>
      <w:r>
        <w:rPr>
          <w:rFonts w:hint="eastAsia" w:ascii="宋体" w:hAnsi="宋体" w:eastAsia="宋体" w:cs="宋体"/>
          <w:b/>
          <w:bCs/>
          <w:sz w:val="24"/>
          <w:szCs w:val="24"/>
          <w:lang w:eastAsia="zh-CN"/>
        </w:rPr>
        <w:t>七</w:t>
      </w:r>
      <w:r>
        <w:rPr>
          <w:rFonts w:hint="eastAsia" w:ascii="宋体" w:hAnsi="宋体" w:eastAsia="宋体" w:cs="宋体"/>
          <w:b/>
          <w:kern w:val="0"/>
          <w:sz w:val="24"/>
          <w:szCs w:val="24"/>
        </w:rPr>
        <w:t>、</w:t>
      </w:r>
      <w:r>
        <w:rPr>
          <w:rFonts w:hint="eastAsia" w:ascii="宋体" w:hAnsi="宋体" w:eastAsia="宋体" w:cs="宋体"/>
          <w:b/>
          <w:kern w:val="0"/>
          <w:sz w:val="24"/>
          <w:szCs w:val="24"/>
          <w:lang w:val="zh-CN"/>
        </w:rPr>
        <w:t>政府采购供应商廉洁自律承诺书</w:t>
      </w:r>
    </w:p>
    <w:p>
      <w:pPr>
        <w:kinsoku/>
        <w:wordWrap/>
        <w:overflowPunct/>
        <w:topLinePunct w:val="0"/>
        <w:bidi w:val="0"/>
        <w:snapToGrid w:val="0"/>
        <w:spacing w:line="360" w:lineRule="auto"/>
        <w:textAlignment w:val="auto"/>
        <w:rPr>
          <w:rFonts w:hint="eastAsia" w:ascii="宋体" w:hAnsi="宋体" w:eastAsia="宋体" w:cs="宋体"/>
          <w:sz w:val="24"/>
          <w:szCs w:val="24"/>
        </w:rPr>
      </w:pPr>
    </w:p>
    <w:p>
      <w:pPr>
        <w:kinsoku/>
        <w:wordWrap/>
        <w:overflowPunct/>
        <w:topLinePunct w:val="0"/>
        <w:bidi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color w:val="0000FF"/>
          <w:sz w:val="24"/>
          <w:szCs w:val="24"/>
        </w:rPr>
        <w:t>（采购人）</w:t>
      </w:r>
      <w:r>
        <w:rPr>
          <w:rFonts w:hint="eastAsia" w:ascii="宋体" w:hAnsi="宋体" w:eastAsia="宋体" w:cs="宋体"/>
          <w:sz w:val="24"/>
          <w:szCs w:val="24"/>
        </w:rPr>
        <w:t>、（采购代理机构）</w:t>
      </w:r>
      <w:r>
        <w:rPr>
          <w:rFonts w:hint="eastAsia" w:ascii="宋体" w:hAnsi="宋体" w:eastAsia="宋体" w:cs="宋体"/>
          <w:kern w:val="0"/>
          <w:sz w:val="24"/>
          <w:szCs w:val="24"/>
          <w:lang w:val="zh-CN"/>
        </w:rPr>
        <w:t>：</w:t>
      </w:r>
    </w:p>
    <w:p>
      <w:pPr>
        <w:kinsoku/>
        <w:wordWrap/>
        <w:overflowPunct/>
        <w:topLinePunct w:val="0"/>
        <w:autoSpaceDE w:val="0"/>
        <w:autoSpaceDN w:val="0"/>
        <w:bidi w:val="0"/>
        <w:spacing w:line="360" w:lineRule="auto"/>
        <w:ind w:left="2" w:leftChars="1"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我单位响应你</w:t>
      </w:r>
      <w:r>
        <w:rPr>
          <w:rFonts w:hint="eastAsia" w:ascii="宋体" w:hAnsi="宋体" w:eastAsia="宋体" w:cs="宋体"/>
          <w:sz w:val="24"/>
          <w:szCs w:val="24"/>
        </w:rPr>
        <w:t>单位</w:t>
      </w:r>
      <w:r>
        <w:rPr>
          <w:rFonts w:hint="eastAsia" w:ascii="宋体" w:hAnsi="宋体" w:eastAsia="宋体" w:cs="宋体"/>
          <w:kern w:val="0"/>
          <w:sz w:val="24"/>
          <w:szCs w:val="24"/>
          <w:lang w:val="zh-CN"/>
        </w:rPr>
        <w:t>项目招标要求参加投标。在这次投标过程中和中标后，我们将严格遵守国家法律法规要求，并郑重承诺：</w:t>
      </w:r>
    </w:p>
    <w:p>
      <w:pPr>
        <w:kinsoku/>
        <w:wordWrap/>
        <w:overflowPunct/>
        <w:topLinePunct w:val="0"/>
        <w:autoSpaceDE w:val="0"/>
        <w:autoSpaceDN w:val="0"/>
        <w:bidi w:val="0"/>
        <w:spacing w:line="360" w:lineRule="auto"/>
        <w:ind w:left="2" w:leftChars="1"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一、不向项目有关人员及部门赠送礼金礼物、有价证券、回扣以及中介费、介绍费、咨询费等好处费； </w:t>
      </w:r>
    </w:p>
    <w:p>
      <w:pPr>
        <w:kinsoku/>
        <w:wordWrap/>
        <w:overflowPunct/>
        <w:topLinePunct w:val="0"/>
        <w:autoSpaceDE w:val="0"/>
        <w:autoSpaceDN w:val="0"/>
        <w:bidi w:val="0"/>
        <w:spacing w:line="360" w:lineRule="auto"/>
        <w:ind w:left="2" w:leftChars="1"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二、不为项目有关人员及部门报销应由你方单位或个人支付的费用； </w:t>
      </w:r>
    </w:p>
    <w:p>
      <w:pPr>
        <w:kinsoku/>
        <w:wordWrap/>
        <w:overflowPunct/>
        <w:topLinePunct w:val="0"/>
        <w:autoSpaceDE w:val="0"/>
        <w:autoSpaceDN w:val="0"/>
        <w:bidi w:val="0"/>
        <w:spacing w:line="360" w:lineRule="auto"/>
        <w:ind w:left="2" w:leftChars="1"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三、不向项目有关人员及部门提供有可能影响公正的宴请和健身娱乐等活动； </w:t>
      </w:r>
    </w:p>
    <w:p>
      <w:pPr>
        <w:kinsoku/>
        <w:wordWrap/>
        <w:overflowPunct/>
        <w:topLinePunct w:val="0"/>
        <w:autoSpaceDE w:val="0"/>
        <w:autoSpaceDN w:val="0"/>
        <w:bidi w:val="0"/>
        <w:spacing w:line="360" w:lineRule="auto"/>
        <w:ind w:left="2" w:leftChars="1"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四、不为项目有关人员及部门出国（境）、旅游等提供方便；</w:t>
      </w:r>
    </w:p>
    <w:p>
      <w:pPr>
        <w:kinsoku/>
        <w:wordWrap/>
        <w:overflowPunct/>
        <w:topLinePunct w:val="0"/>
        <w:autoSpaceDE w:val="0"/>
        <w:autoSpaceDN w:val="0"/>
        <w:bidi w:val="0"/>
        <w:spacing w:line="360" w:lineRule="auto"/>
        <w:ind w:left="481" w:leftChars="229"/>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五、不为项目有关人员个人装修住房、婚丧嫁娶、配偶子女工作安排等提供</w:t>
      </w:r>
    </w:p>
    <w:p>
      <w:pPr>
        <w:kinsoku/>
        <w:wordWrap/>
        <w:overflowPunct/>
        <w:topLinePunct w:val="0"/>
        <w:autoSpaceDE w:val="0"/>
        <w:autoSpaceDN w:val="0"/>
        <w:bidi w:val="0"/>
        <w:spacing w:line="360" w:lineRule="auto"/>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好处；</w:t>
      </w:r>
    </w:p>
    <w:p>
      <w:pPr>
        <w:kinsoku/>
        <w:wordWrap/>
        <w:overflowPunct/>
        <w:topLinePunct w:val="0"/>
        <w:autoSpaceDE w:val="0"/>
        <w:autoSpaceDN w:val="0"/>
        <w:bidi w:val="0"/>
        <w:spacing w:line="360" w:lineRule="auto"/>
        <w:ind w:left="481" w:leftChars="229"/>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六、严格遵守《</w:t>
      </w:r>
      <w:r>
        <w:rPr>
          <w:rFonts w:hint="eastAsia" w:ascii="宋体" w:hAnsi="宋体" w:eastAsia="宋体" w:cs="宋体"/>
          <w:sz w:val="24"/>
          <w:szCs w:val="24"/>
          <w:lang w:val="zh-CN"/>
        </w:rPr>
        <w:t>中华人民共和国</w:t>
      </w:r>
      <w:r>
        <w:rPr>
          <w:rFonts w:hint="eastAsia" w:ascii="宋体" w:hAnsi="宋体" w:eastAsia="宋体" w:cs="宋体"/>
          <w:kern w:val="0"/>
          <w:sz w:val="24"/>
          <w:szCs w:val="24"/>
          <w:lang w:val="zh-CN"/>
        </w:rPr>
        <w:t>政府采购法》《</w:t>
      </w:r>
      <w:r>
        <w:rPr>
          <w:rFonts w:hint="eastAsia" w:ascii="宋体" w:hAnsi="宋体" w:eastAsia="宋体" w:cs="宋体"/>
          <w:sz w:val="24"/>
          <w:szCs w:val="24"/>
          <w:lang w:val="zh-CN"/>
        </w:rPr>
        <w:t>中华人民共和国</w:t>
      </w:r>
      <w:r>
        <w:rPr>
          <w:rFonts w:hint="eastAsia" w:ascii="宋体" w:hAnsi="宋体" w:eastAsia="宋体" w:cs="宋体"/>
          <w:kern w:val="0"/>
          <w:sz w:val="24"/>
          <w:szCs w:val="24"/>
          <w:lang w:val="zh-CN"/>
        </w:rPr>
        <w:t>招标投标</w:t>
      </w:r>
    </w:p>
    <w:p>
      <w:pPr>
        <w:kinsoku/>
        <w:wordWrap/>
        <w:overflowPunct/>
        <w:topLinePunct w:val="0"/>
        <w:autoSpaceDE w:val="0"/>
        <w:autoSpaceDN w:val="0"/>
        <w:bidi w:val="0"/>
        <w:spacing w:line="360" w:lineRule="auto"/>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法》</w:t>
      </w:r>
      <w:r>
        <w:rPr>
          <w:rFonts w:hint="eastAsia" w:ascii="宋体" w:hAnsi="宋体" w:eastAsia="宋体" w:cs="宋体"/>
          <w:sz w:val="24"/>
          <w:szCs w:val="24"/>
          <w:lang w:val="zh-CN"/>
        </w:rPr>
        <w:t>《中华人民共和国民法典》</w:t>
      </w:r>
      <w:r>
        <w:rPr>
          <w:rFonts w:hint="eastAsia" w:ascii="宋体" w:hAnsi="宋体" w:eastAsia="宋体" w:cs="宋体"/>
          <w:kern w:val="0"/>
          <w:sz w:val="24"/>
          <w:szCs w:val="24"/>
          <w:lang w:val="zh-CN"/>
        </w:rPr>
        <w:t xml:space="preserve">等法律法规，诚实守信，合法经营，坚决抵制各种违法违纪行为。 </w:t>
      </w:r>
    </w:p>
    <w:p>
      <w:pPr>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如违反上述承诺，你</w:t>
      </w:r>
      <w:r>
        <w:rPr>
          <w:rFonts w:hint="eastAsia" w:ascii="宋体" w:hAnsi="宋体" w:eastAsia="宋体" w:cs="宋体"/>
          <w:sz w:val="24"/>
          <w:szCs w:val="24"/>
        </w:rPr>
        <w:t>单位</w:t>
      </w:r>
      <w:r>
        <w:rPr>
          <w:rFonts w:hint="eastAsia" w:ascii="宋体" w:hAnsi="宋体" w:eastAsia="宋体" w:cs="宋体"/>
          <w:kern w:val="0"/>
          <w:sz w:val="24"/>
          <w:szCs w:val="24"/>
          <w:lang w:val="zh-CN"/>
        </w:rPr>
        <w:t>有权立即取消我单位投标、中标或在建项目的建设资格，有权拒绝我单位在一定时期内进入你</w:t>
      </w:r>
      <w:r>
        <w:rPr>
          <w:rFonts w:hint="eastAsia" w:ascii="宋体" w:hAnsi="宋体" w:eastAsia="宋体" w:cs="宋体"/>
          <w:sz w:val="24"/>
          <w:szCs w:val="24"/>
        </w:rPr>
        <w:t>单位</w:t>
      </w:r>
      <w:r>
        <w:rPr>
          <w:rFonts w:hint="eastAsia" w:ascii="宋体" w:hAnsi="宋体" w:eastAsia="宋体" w:cs="宋体"/>
          <w:kern w:val="0"/>
          <w:sz w:val="24"/>
          <w:szCs w:val="24"/>
          <w:lang w:val="zh-CN"/>
        </w:rPr>
        <w:t>进行项目建设或其他经营活动，并通报市财政局。由此引起的相应损失均由我单位承担。</w:t>
      </w:r>
    </w:p>
    <w:p>
      <w:pPr>
        <w:kinsoku/>
        <w:wordWrap/>
        <w:overflowPunct/>
        <w:topLinePunct w:val="0"/>
        <w:autoSpaceDE w:val="0"/>
        <w:autoSpaceDN w:val="0"/>
        <w:bidi w:val="0"/>
        <w:spacing w:line="360" w:lineRule="auto"/>
        <w:ind w:left="2"/>
        <w:jc w:val="left"/>
        <w:textAlignment w:val="auto"/>
        <w:rPr>
          <w:rFonts w:hint="eastAsia" w:ascii="宋体" w:hAnsi="宋体" w:eastAsia="宋体" w:cs="宋体"/>
          <w:kern w:val="0"/>
          <w:sz w:val="24"/>
          <w:szCs w:val="24"/>
          <w:lang w:val="zh-CN"/>
        </w:rPr>
      </w:pPr>
    </w:p>
    <w:p>
      <w:pPr>
        <w:kinsoku/>
        <w:wordWrap/>
        <w:overflowPunct/>
        <w:topLinePunct w:val="0"/>
        <w:autoSpaceDE w:val="0"/>
        <w:autoSpaceDN w:val="0"/>
        <w:bidi w:val="0"/>
        <w:spacing w:line="360" w:lineRule="auto"/>
        <w:ind w:left="2"/>
        <w:jc w:val="left"/>
        <w:textAlignment w:val="auto"/>
        <w:rPr>
          <w:rFonts w:hint="eastAsia" w:ascii="宋体" w:hAnsi="宋体" w:eastAsia="宋体" w:cs="宋体"/>
          <w:kern w:val="0"/>
          <w:sz w:val="24"/>
          <w:szCs w:val="24"/>
          <w:lang w:val="zh-CN"/>
        </w:rPr>
      </w:pPr>
    </w:p>
    <w:p>
      <w:pPr>
        <w:kinsoku/>
        <w:wordWrap/>
        <w:overflowPunct/>
        <w:topLinePunct w:val="0"/>
        <w:autoSpaceDE w:val="0"/>
        <w:autoSpaceDN w:val="0"/>
        <w:bidi w:val="0"/>
        <w:spacing w:line="360" w:lineRule="auto"/>
        <w:ind w:left="2"/>
        <w:jc w:val="left"/>
        <w:textAlignment w:val="auto"/>
        <w:rPr>
          <w:rFonts w:hint="eastAsia" w:ascii="宋体" w:hAnsi="宋体" w:eastAsia="宋体" w:cs="宋体"/>
          <w:kern w:val="0"/>
          <w:sz w:val="24"/>
          <w:szCs w:val="24"/>
          <w:lang w:val="zh-CN"/>
        </w:rPr>
      </w:pPr>
    </w:p>
    <w:p>
      <w:pPr>
        <w:kinsoku/>
        <w:wordWrap/>
        <w:overflowPunct/>
        <w:topLinePunct w:val="0"/>
        <w:autoSpaceDE w:val="0"/>
        <w:autoSpaceDN w:val="0"/>
        <w:bidi w:val="0"/>
        <w:spacing w:line="360" w:lineRule="auto"/>
        <w:ind w:left="2" w:leftChars="1" w:right="1120" w:firstLine="4560" w:firstLineChars="19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投标人名称（</w:t>
      </w:r>
      <w:r>
        <w:rPr>
          <w:rFonts w:hint="eastAsia" w:ascii="宋体" w:hAnsi="宋体" w:eastAsia="宋体" w:cs="宋体"/>
          <w:sz w:val="24"/>
          <w:szCs w:val="24"/>
        </w:rPr>
        <w:t>电子签名</w:t>
      </w:r>
      <w:r>
        <w:rPr>
          <w:rFonts w:hint="eastAsia" w:ascii="宋体" w:hAnsi="宋体" w:eastAsia="宋体" w:cs="宋体"/>
          <w:kern w:val="0"/>
          <w:sz w:val="24"/>
          <w:szCs w:val="24"/>
          <w:lang w:val="zh-CN"/>
        </w:rPr>
        <w:t xml:space="preserve">）：                                                                                                                                                                                                               </w:t>
      </w:r>
    </w:p>
    <w:p>
      <w:pPr>
        <w:kinsoku/>
        <w:wordWrap/>
        <w:overflowPunct/>
        <w:topLinePunct w:val="0"/>
        <w:bidi w:val="0"/>
        <w:spacing w:line="360" w:lineRule="auto"/>
        <w:ind w:left="4620" w:leftChars="2200"/>
        <w:textAlignment w:val="auto"/>
        <w:rPr>
          <w:rFonts w:hint="eastAsia" w:ascii="宋体" w:hAnsi="宋体" w:eastAsia="宋体" w:cs="宋体"/>
          <w:sz w:val="24"/>
          <w:szCs w:val="24"/>
        </w:rPr>
      </w:pPr>
      <w:r>
        <w:rPr>
          <w:rFonts w:hint="eastAsia" w:ascii="宋体" w:hAnsi="宋体" w:eastAsia="宋体" w:cs="宋体"/>
          <w:kern w:val="0"/>
          <w:sz w:val="24"/>
          <w:szCs w:val="24"/>
          <w:lang w:val="zh-CN"/>
        </w:rPr>
        <w:t>日期</w:t>
      </w:r>
      <w:r>
        <w:rPr>
          <w:rFonts w:hint="eastAsia" w:ascii="宋体" w:hAnsi="宋体" w:eastAsia="宋体" w:cs="宋体"/>
          <w:kern w:val="0"/>
          <w:sz w:val="24"/>
          <w:szCs w:val="24"/>
        </w:rPr>
        <w:t>：</w:t>
      </w:r>
      <w:r>
        <w:rPr>
          <w:rFonts w:hint="eastAsia" w:ascii="宋体" w:hAnsi="宋体" w:eastAsia="宋体" w:cs="宋体"/>
          <w:kern w:val="0"/>
          <w:sz w:val="24"/>
          <w:szCs w:val="24"/>
          <w:lang w:val="zh-CN"/>
        </w:rPr>
        <w:t xml:space="preserve">   年   月   日</w:t>
      </w:r>
    </w:p>
    <w:p>
      <w:pPr>
        <w:kinsoku/>
        <w:wordWrap/>
        <w:overflowPunct/>
        <w:topLinePunct w:val="0"/>
        <w:bidi w:val="0"/>
        <w:spacing w:line="360" w:lineRule="auto"/>
        <w:jc w:val="center"/>
        <w:textAlignment w:val="auto"/>
        <w:rPr>
          <w:rFonts w:hint="eastAsia" w:ascii="宋体" w:hAnsi="宋体" w:eastAsia="宋体" w:cs="宋体"/>
          <w:b/>
          <w:bCs/>
          <w:sz w:val="24"/>
          <w:szCs w:val="24"/>
        </w:rPr>
      </w:pPr>
    </w:p>
    <w:p>
      <w:pPr>
        <w:kinsoku/>
        <w:wordWrap/>
        <w:overflowPunct/>
        <w:topLinePunct w:val="0"/>
        <w:bidi w:val="0"/>
        <w:spacing w:line="360" w:lineRule="auto"/>
        <w:ind w:right="420"/>
        <w:textAlignment w:val="auto"/>
        <w:rPr>
          <w:rFonts w:hint="eastAsia" w:ascii="宋体" w:hAnsi="宋体" w:eastAsia="宋体" w:cs="宋体"/>
          <w:sz w:val="24"/>
          <w:szCs w:val="24"/>
        </w:rPr>
      </w:pPr>
      <w:r>
        <w:rPr>
          <w:rFonts w:hint="eastAsia" w:ascii="宋体" w:hAnsi="宋体" w:eastAsia="宋体" w:cs="宋体"/>
          <w:sz w:val="24"/>
          <w:szCs w:val="24"/>
        </w:rPr>
        <w:t>注：按本格式和要求提供。</w:t>
      </w:r>
    </w:p>
    <w:p>
      <w:pPr>
        <w:kinsoku/>
        <w:wordWrap/>
        <w:overflowPunct/>
        <w:topLinePunct w:val="0"/>
        <w:bidi w:val="0"/>
        <w:spacing w:line="360" w:lineRule="auto"/>
        <w:jc w:val="center"/>
        <w:textAlignment w:val="auto"/>
        <w:rPr>
          <w:rFonts w:hint="eastAsia" w:ascii="宋体" w:hAnsi="宋体" w:eastAsia="宋体" w:cs="宋体"/>
          <w:b/>
          <w:bCs/>
          <w:sz w:val="24"/>
          <w:szCs w:val="24"/>
        </w:rPr>
        <w:sectPr>
          <w:footerReference r:id="rId10" w:type="first"/>
          <w:headerReference r:id="rId8" w:type="default"/>
          <w:footerReference r:id="rId9" w:type="default"/>
          <w:pgSz w:w="11906" w:h="16838"/>
          <w:pgMar w:top="1276" w:right="1417" w:bottom="1247" w:left="1417" w:header="851" w:footer="992" w:gutter="0"/>
          <w:cols w:space="0" w:num="1"/>
          <w:titlePg/>
          <w:rtlGutter w:val="0"/>
          <w:docGrid w:linePitch="312" w:charSpace="0"/>
        </w:sectPr>
      </w:pPr>
    </w:p>
    <w:p>
      <w:pPr>
        <w:kinsoku/>
        <w:wordWrap/>
        <w:overflowPunct/>
        <w:topLinePunct w:val="0"/>
        <w:bidi w:val="0"/>
        <w:spacing w:line="360" w:lineRule="auto"/>
        <w:jc w:val="center"/>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报价文件部分</w:t>
      </w:r>
    </w:p>
    <w:p>
      <w:pPr>
        <w:kinsoku/>
        <w:wordWrap/>
        <w:overflowPunct/>
        <w:topLinePunct w:val="0"/>
        <w:bidi w:val="0"/>
        <w:spacing w:line="360" w:lineRule="auto"/>
        <w:jc w:val="center"/>
        <w:textAlignment w:val="auto"/>
        <w:outlineLvl w:val="0"/>
        <w:rPr>
          <w:rFonts w:hint="eastAsia" w:ascii="宋体" w:hAnsi="宋体" w:eastAsia="宋体" w:cs="宋体"/>
          <w:b/>
          <w:kern w:val="0"/>
          <w:sz w:val="24"/>
          <w:szCs w:val="24"/>
        </w:rPr>
      </w:pPr>
      <w:r>
        <w:rPr>
          <w:rFonts w:hint="eastAsia" w:ascii="宋体" w:hAnsi="宋体" w:eastAsia="宋体" w:cs="宋体"/>
          <w:b/>
          <w:kern w:val="0"/>
          <w:sz w:val="24"/>
          <w:szCs w:val="24"/>
        </w:rPr>
        <w:t>目录</w:t>
      </w:r>
    </w:p>
    <w:p>
      <w:pPr>
        <w:kinsoku/>
        <w:wordWrap/>
        <w:overflowPunct/>
        <w:topLinePunct w:val="0"/>
        <w:bidi w:val="0"/>
        <w:spacing w:line="360" w:lineRule="auto"/>
        <w:jc w:val="center"/>
        <w:textAlignment w:val="auto"/>
        <w:outlineLvl w:val="0"/>
        <w:rPr>
          <w:rFonts w:hint="eastAsia" w:ascii="宋体" w:hAnsi="宋体" w:eastAsia="宋体" w:cs="宋体"/>
          <w:b/>
          <w:kern w:val="0"/>
          <w:sz w:val="24"/>
          <w:szCs w:val="24"/>
        </w:rPr>
      </w:pPr>
    </w:p>
    <w:p>
      <w:pPr>
        <w:kinsoku/>
        <w:wordWrap/>
        <w:overflowPunct/>
        <w:topLinePunct w:val="0"/>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（1）开标一览表（报价表）………………………………………………………（页码）</w:t>
      </w:r>
    </w:p>
    <w:p>
      <w:pPr>
        <w:kinsoku/>
        <w:wordWrap/>
        <w:overflowPunct/>
        <w:topLinePunct w:val="0"/>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（2）中小企业声明函………………………………………………………………（页码）</w:t>
      </w: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kinsoku/>
        <w:wordWrap/>
        <w:overflowPunct/>
        <w:topLinePunct w:val="0"/>
        <w:bidi w:val="0"/>
        <w:snapToGrid w:val="0"/>
        <w:spacing w:line="360" w:lineRule="auto"/>
        <w:ind w:right="480"/>
        <w:jc w:val="center"/>
        <w:textAlignment w:val="auto"/>
        <w:rPr>
          <w:rFonts w:hint="eastAsia" w:ascii="宋体" w:hAnsi="宋体" w:eastAsia="宋体" w:cs="宋体"/>
          <w:b/>
          <w:kern w:val="0"/>
          <w:sz w:val="24"/>
          <w:szCs w:val="24"/>
        </w:rPr>
      </w:pPr>
    </w:p>
    <w:p>
      <w:pPr>
        <w:pStyle w:val="694"/>
        <w:keepNext w:val="0"/>
        <w:pageBreakBefore w:val="0"/>
        <w:tabs>
          <w:tab w:val="clear" w:pos="720"/>
        </w:tabs>
        <w:kinsoku/>
        <w:wordWrap/>
        <w:overflowPunct/>
        <w:topLinePunct w:val="0"/>
        <w:bidi w:val="0"/>
        <w:snapToGrid w:val="0"/>
        <w:spacing w:before="120" w:after="120" w:line="360" w:lineRule="auto"/>
        <w:ind w:firstLine="643"/>
        <w:textAlignment w:val="auto"/>
        <w:outlineLvl w:val="9"/>
        <w:rPr>
          <w:rFonts w:hint="eastAsia" w:ascii="宋体" w:hAnsi="宋体" w:eastAsia="宋体" w:cs="宋体"/>
          <w:kern w:val="2"/>
          <w:sz w:val="24"/>
          <w:szCs w:val="24"/>
        </w:rPr>
        <w:sectPr>
          <w:headerReference r:id="rId12" w:type="first"/>
          <w:footerReference r:id="rId14" w:type="first"/>
          <w:headerReference r:id="rId11" w:type="default"/>
          <w:footerReference r:id="rId13" w:type="default"/>
          <w:pgSz w:w="11906" w:h="16838"/>
          <w:pgMar w:top="1276" w:right="1417" w:bottom="1247" w:left="1417" w:header="851" w:footer="992" w:gutter="0"/>
          <w:cols w:space="0" w:num="1"/>
          <w:titlePg/>
          <w:rtlGutter w:val="0"/>
          <w:docGrid w:linePitch="312" w:charSpace="0"/>
        </w:sectPr>
      </w:pPr>
    </w:p>
    <w:p>
      <w:pPr>
        <w:pStyle w:val="694"/>
        <w:keepNext w:val="0"/>
        <w:pageBreakBefore w:val="0"/>
        <w:tabs>
          <w:tab w:val="clear" w:pos="720"/>
        </w:tabs>
        <w:kinsoku/>
        <w:wordWrap/>
        <w:overflowPunct/>
        <w:topLinePunct w:val="0"/>
        <w:bidi w:val="0"/>
        <w:snapToGrid w:val="0"/>
        <w:spacing w:before="120" w:after="120" w:line="360" w:lineRule="auto"/>
        <w:jc w:val="center"/>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一、开标一览表（报价表）</w:t>
      </w:r>
    </w:p>
    <w:p>
      <w:pPr>
        <w:kinsoku/>
        <w:wordWrap/>
        <w:overflowPunct/>
        <w:topLinePunct w:val="0"/>
        <w:bidi w:val="0"/>
        <w:snapToGrid w:val="0"/>
        <w:spacing w:line="360" w:lineRule="auto"/>
        <w:textAlignment w:val="auto"/>
        <w:rPr>
          <w:rFonts w:hint="eastAsia" w:ascii="宋体" w:hAnsi="宋体" w:eastAsia="宋体" w:cs="宋体"/>
          <w:kern w:val="0"/>
          <w:sz w:val="24"/>
          <w:szCs w:val="24"/>
        </w:rPr>
      </w:pPr>
      <w:r>
        <w:rPr>
          <w:rFonts w:hint="eastAsia" w:ascii="宋体" w:hAnsi="宋体" w:eastAsia="宋体" w:cs="宋体"/>
          <w:color w:val="0000FF"/>
          <w:sz w:val="24"/>
          <w:szCs w:val="24"/>
        </w:rPr>
        <w:t>（采购人）</w:t>
      </w:r>
      <w:r>
        <w:rPr>
          <w:rFonts w:hint="eastAsia" w:ascii="宋体" w:hAnsi="宋体" w:eastAsia="宋体" w:cs="宋体"/>
          <w:sz w:val="24"/>
          <w:szCs w:val="24"/>
        </w:rPr>
        <w:t>、（采购代理机构）</w:t>
      </w:r>
      <w:r>
        <w:rPr>
          <w:rFonts w:hint="eastAsia" w:ascii="宋体" w:hAnsi="宋体" w:eastAsia="宋体" w:cs="宋体"/>
          <w:kern w:val="0"/>
          <w:sz w:val="24"/>
          <w:szCs w:val="24"/>
          <w:lang w:val="zh-CN"/>
        </w:rPr>
        <w:t>：</w:t>
      </w:r>
    </w:p>
    <w:p>
      <w:pPr>
        <w:kinsoku/>
        <w:wordWrap/>
        <w:overflowPunct/>
        <w:topLinePunct w:val="0"/>
        <w:bidi w:val="0"/>
        <w:snapToGrid w:val="0"/>
        <w:spacing w:line="360" w:lineRule="auto"/>
        <w:ind w:firstLine="482"/>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FF"/>
          <w:sz w:val="24"/>
          <w:szCs w:val="24"/>
        </w:rPr>
        <w:t>（项目名称）</w:t>
      </w:r>
      <w:r>
        <w:rPr>
          <w:rFonts w:hint="eastAsia" w:ascii="宋体" w:hAnsi="宋体" w:eastAsia="宋体" w:cs="宋体"/>
          <w:kern w:val="0"/>
          <w:sz w:val="24"/>
          <w:szCs w:val="24"/>
          <w:lang w:val="zh-CN"/>
        </w:rPr>
        <w:t>【招标编号：</w:t>
      </w:r>
      <w:r>
        <w:rPr>
          <w:rFonts w:hint="eastAsia" w:ascii="宋体" w:hAnsi="宋体" w:eastAsia="宋体" w:cs="宋体"/>
          <w:color w:val="FF0000"/>
          <w:sz w:val="24"/>
          <w:szCs w:val="24"/>
        </w:rPr>
        <w:t>（采购编号）</w:t>
      </w:r>
      <w:r>
        <w:rPr>
          <w:rFonts w:hint="eastAsia" w:ascii="宋体" w:hAnsi="宋体" w:eastAsia="宋体" w:cs="宋体"/>
          <w:sz w:val="24"/>
          <w:szCs w:val="24"/>
        </w:rPr>
        <w:t>】的实施</w:t>
      </w:r>
      <w:r>
        <w:rPr>
          <w:rFonts w:hint="eastAsia" w:ascii="宋体" w:hAnsi="宋体" w:eastAsia="宋体" w:cs="宋体"/>
          <w:kern w:val="0"/>
          <w:sz w:val="24"/>
          <w:szCs w:val="24"/>
          <w:lang w:val="zh-CN"/>
        </w:rPr>
        <w:t>。</w:t>
      </w:r>
    </w:p>
    <w:p>
      <w:pPr>
        <w:kinsoku/>
        <w:wordWrap/>
        <w:overflowPunct/>
        <w:topLinePunct w:val="0"/>
        <w:bidi w:val="0"/>
        <w:spacing w:line="360" w:lineRule="auto"/>
        <w:jc w:val="center"/>
        <w:textAlignment w:val="auto"/>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开标一览表（报价表）(单位均为人民币元)</w:t>
      </w:r>
    </w:p>
    <w:tbl>
      <w:tblPr>
        <w:tblStyle w:val="68"/>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417"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名称</w:t>
            </w:r>
          </w:p>
        </w:tc>
        <w:tc>
          <w:tcPr>
            <w:tcW w:w="1843" w:type="dxa"/>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p>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品牌（如果有）</w:t>
            </w:r>
          </w:p>
        </w:tc>
        <w:tc>
          <w:tcPr>
            <w:tcW w:w="3118"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规格型号</w:t>
            </w:r>
          </w:p>
        </w:tc>
        <w:tc>
          <w:tcPr>
            <w:tcW w:w="993"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tc>
        <w:tc>
          <w:tcPr>
            <w:tcW w:w="1559"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单价</w:t>
            </w:r>
          </w:p>
        </w:tc>
        <w:tc>
          <w:tcPr>
            <w:tcW w:w="198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合计</w:t>
            </w:r>
          </w:p>
        </w:tc>
        <w:tc>
          <w:tcPr>
            <w:tcW w:w="3119"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p>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备注（如果有）</w:t>
            </w:r>
          </w:p>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1</w:t>
            </w:r>
          </w:p>
        </w:tc>
        <w:tc>
          <w:tcPr>
            <w:tcW w:w="1417"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XX</w:t>
            </w:r>
          </w:p>
        </w:tc>
        <w:tc>
          <w:tcPr>
            <w:tcW w:w="184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3118"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99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1559"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198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3119"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2</w:t>
            </w:r>
          </w:p>
        </w:tc>
        <w:tc>
          <w:tcPr>
            <w:tcW w:w="1417"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XX</w:t>
            </w:r>
          </w:p>
        </w:tc>
        <w:tc>
          <w:tcPr>
            <w:tcW w:w="184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3118"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99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1559"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198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3119"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w:t>
            </w:r>
          </w:p>
        </w:tc>
        <w:tc>
          <w:tcPr>
            <w:tcW w:w="1417"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184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3118"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99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1559"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198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c>
          <w:tcPr>
            <w:tcW w:w="3119"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417"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84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3118"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99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559"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98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3119"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417"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84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3118"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99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559"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198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c>
          <w:tcPr>
            <w:tcW w:w="3119"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投标报价（小写）</w:t>
            </w:r>
          </w:p>
        </w:tc>
        <w:tc>
          <w:tcPr>
            <w:tcW w:w="7655" w:type="dxa"/>
            <w:gridSpan w:val="4"/>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投标报价（大写）</w:t>
            </w:r>
          </w:p>
        </w:tc>
        <w:tc>
          <w:tcPr>
            <w:tcW w:w="7655" w:type="dxa"/>
            <w:gridSpan w:val="4"/>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rPr>
            </w:pPr>
          </w:p>
        </w:tc>
      </w:tr>
    </w:tbl>
    <w:p>
      <w:pPr>
        <w:kinsoku/>
        <w:wordWrap/>
        <w:overflowPunct/>
        <w:topLinePunct w:val="0"/>
        <w:bidi w:val="0"/>
        <w:snapToGrid w:val="0"/>
        <w:spacing w:line="360" w:lineRule="auto"/>
        <w:ind w:left="480"/>
        <w:textAlignment w:val="auto"/>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注：</w:t>
      </w:r>
    </w:p>
    <w:p>
      <w:pPr>
        <w:kinsoku/>
        <w:wordWrap/>
        <w:overflowPunct/>
        <w:topLinePunct w:val="0"/>
        <w:bidi w:val="0"/>
        <w:spacing w:line="360" w:lineRule="auto"/>
        <w:ind w:left="-2" w:leftChars="-1" w:firstLine="480" w:firstLineChars="20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1、投标人需按本表格式填写</w:t>
      </w:r>
      <w:r>
        <w:rPr>
          <w:rFonts w:hint="eastAsia" w:ascii="宋体" w:hAnsi="宋体" w:eastAsia="宋体" w:cs="宋体"/>
          <w:b/>
          <w:kern w:val="0"/>
          <w:sz w:val="24"/>
          <w:szCs w:val="24"/>
          <w:lang w:val="zh-CN"/>
        </w:rPr>
        <w:t>，</w:t>
      </w:r>
      <w:r>
        <w:rPr>
          <w:rFonts w:hint="eastAsia" w:ascii="宋体" w:hAnsi="宋体" w:eastAsia="宋体" w:cs="宋体"/>
          <w:b/>
          <w:kern w:val="0"/>
          <w:sz w:val="24"/>
          <w:szCs w:val="24"/>
        </w:rPr>
        <w:t>否则视为</w:t>
      </w:r>
      <w:r>
        <w:rPr>
          <w:rFonts w:hint="eastAsia" w:ascii="宋体" w:hAnsi="宋体" w:eastAsia="宋体" w:cs="宋体"/>
          <w:b/>
          <w:sz w:val="24"/>
          <w:szCs w:val="24"/>
        </w:rPr>
        <w:t>投标文件含有采购人不能接受的附加条件，投标无效</w:t>
      </w:r>
      <w:r>
        <w:rPr>
          <w:rFonts w:hint="eastAsia" w:ascii="宋体" w:hAnsi="宋体" w:eastAsia="宋体" w:cs="宋体"/>
          <w:kern w:val="0"/>
          <w:sz w:val="24"/>
          <w:szCs w:val="24"/>
          <w:lang w:val="zh-CN"/>
        </w:rPr>
        <w:t>。</w:t>
      </w:r>
    </w:p>
    <w:p>
      <w:pPr>
        <w:kinsoku/>
        <w:wordWrap/>
        <w:overflowPunct/>
        <w:topLinePunct w:val="0"/>
        <w:bidi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2、有关本项目实施所涉及的一切费用均计入报价。</w:t>
      </w:r>
      <w:r>
        <w:rPr>
          <w:rFonts w:hint="eastAsia" w:ascii="宋体" w:hAnsi="宋体" w:eastAsia="宋体" w:cs="宋体"/>
          <w:b/>
          <w:kern w:val="0"/>
          <w:sz w:val="24"/>
          <w:szCs w:val="24"/>
          <w:lang w:val="zh-CN"/>
        </w:rPr>
        <w:t>采购人将以合同形式有偿取得货物或服务，不接受投标人给予的赠品、回扣或者与采购无关的其他商品、服务</w:t>
      </w:r>
      <w:r>
        <w:rPr>
          <w:rFonts w:hint="eastAsia" w:ascii="宋体" w:hAnsi="宋体" w:eastAsia="宋体" w:cs="宋体"/>
          <w:kern w:val="0"/>
          <w:sz w:val="24"/>
          <w:szCs w:val="24"/>
          <w:lang w:val="zh-CN"/>
        </w:rPr>
        <w:t>，</w:t>
      </w:r>
      <w:r>
        <w:rPr>
          <w:rFonts w:hint="eastAsia" w:ascii="宋体" w:hAnsi="宋体" w:eastAsia="宋体" w:cs="宋体"/>
          <w:b/>
          <w:kern w:val="0"/>
          <w:sz w:val="24"/>
          <w:szCs w:val="24"/>
          <w:lang w:val="zh-CN"/>
        </w:rPr>
        <w:t>不得出现“0元”“免费赠送”等形式的无偿报价，</w:t>
      </w:r>
      <w:r>
        <w:rPr>
          <w:rFonts w:hint="eastAsia" w:ascii="宋体" w:hAnsi="宋体" w:eastAsia="宋体" w:cs="宋体"/>
          <w:b/>
          <w:kern w:val="0"/>
          <w:sz w:val="24"/>
          <w:szCs w:val="24"/>
        </w:rPr>
        <w:t>否则视为</w:t>
      </w:r>
      <w:r>
        <w:rPr>
          <w:rFonts w:hint="eastAsia" w:ascii="宋体" w:hAnsi="宋体" w:eastAsia="宋体" w:cs="宋体"/>
          <w:b/>
          <w:sz w:val="24"/>
          <w:szCs w:val="24"/>
        </w:rPr>
        <w:t>投标文件含有采购人不能接受的附加条件，投标无效</w:t>
      </w:r>
      <w:r>
        <w:rPr>
          <w:rFonts w:hint="eastAsia" w:ascii="宋体" w:hAnsi="宋体" w:eastAsia="宋体" w:cs="宋体"/>
          <w:b/>
          <w:kern w:val="0"/>
          <w:sz w:val="24"/>
          <w:szCs w:val="24"/>
          <w:lang w:val="zh-CN"/>
        </w:rPr>
        <w:t>；采购内容未包含在《开标一览表（报价表）》名称栏中，投标人不能作出合理解释的，</w:t>
      </w:r>
      <w:r>
        <w:rPr>
          <w:rFonts w:hint="eastAsia" w:ascii="宋体" w:hAnsi="宋体" w:eastAsia="宋体" w:cs="宋体"/>
          <w:b/>
          <w:kern w:val="0"/>
          <w:sz w:val="24"/>
          <w:szCs w:val="24"/>
        </w:rPr>
        <w:t>视为</w:t>
      </w:r>
      <w:r>
        <w:rPr>
          <w:rFonts w:hint="eastAsia" w:ascii="宋体" w:hAnsi="宋体" w:eastAsia="宋体" w:cs="宋体"/>
          <w:b/>
          <w:sz w:val="24"/>
          <w:szCs w:val="24"/>
        </w:rPr>
        <w:t>投标文件含有采购人不能接受的附加条件的，投标无效。</w:t>
      </w:r>
    </w:p>
    <w:p>
      <w:pPr>
        <w:kinsoku/>
        <w:wordWrap/>
        <w:overflowPunct/>
        <w:topLinePunct w:val="0"/>
        <w:bidi w:val="0"/>
        <w:snapToGrid w:val="0"/>
        <w:spacing w:line="360" w:lineRule="auto"/>
        <w:ind w:firstLine="480" w:firstLineChars="200"/>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3、特别提示：采购代理机构将对项目名称和项目编号，中标供应商名称、地址和中标金额，主要中标标的名称、品牌（如果有）、规格型号、数量、单价等予以公示。</w:t>
      </w:r>
    </w:p>
    <w:p>
      <w:pPr>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FF0000"/>
          <w:kern w:val="0"/>
          <w:sz w:val="24"/>
          <w:szCs w:val="24"/>
          <w:lang w:val="zh-CN"/>
        </w:rPr>
      </w:pPr>
      <w:r>
        <w:rPr>
          <w:rFonts w:hint="eastAsia" w:ascii="宋体" w:hAnsi="宋体" w:eastAsia="宋体" w:cs="宋体"/>
          <w:color w:val="FF0000"/>
          <w:kern w:val="0"/>
          <w:sz w:val="24"/>
          <w:szCs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kinsoku/>
        <w:wordWrap/>
        <w:overflowPunct/>
        <w:topLinePunct w:val="0"/>
        <w:bidi w:val="0"/>
        <w:spacing w:line="360" w:lineRule="auto"/>
        <w:ind w:firstLine="482" w:firstLineChars="200"/>
        <w:textAlignment w:val="auto"/>
        <w:rPr>
          <w:rFonts w:hint="eastAsia" w:ascii="宋体" w:hAnsi="宋体" w:eastAsia="宋体" w:cs="宋体"/>
          <w:b/>
          <w:kern w:val="0"/>
          <w:sz w:val="24"/>
          <w:szCs w:val="24"/>
        </w:rPr>
      </w:pPr>
    </w:p>
    <w:p>
      <w:pPr>
        <w:pStyle w:val="694"/>
        <w:keepNext w:val="0"/>
        <w:pageBreakBefore w:val="0"/>
        <w:tabs>
          <w:tab w:val="clear" w:pos="720"/>
        </w:tabs>
        <w:kinsoku/>
        <w:wordWrap/>
        <w:overflowPunct/>
        <w:topLinePunct w:val="0"/>
        <w:bidi w:val="0"/>
        <w:snapToGrid w:val="0"/>
        <w:spacing w:before="120" w:after="120" w:line="360" w:lineRule="auto"/>
        <w:ind w:firstLine="643"/>
        <w:textAlignment w:val="auto"/>
        <w:outlineLvl w:val="9"/>
        <w:rPr>
          <w:rFonts w:hint="eastAsia" w:ascii="宋体" w:hAnsi="宋体" w:eastAsia="宋体" w:cs="宋体"/>
          <w:kern w:val="2"/>
          <w:sz w:val="24"/>
          <w:szCs w:val="24"/>
        </w:rPr>
      </w:pPr>
    </w:p>
    <w:p>
      <w:pPr>
        <w:pStyle w:val="694"/>
        <w:keepNext w:val="0"/>
        <w:pageBreakBefore w:val="0"/>
        <w:tabs>
          <w:tab w:val="clear" w:pos="720"/>
        </w:tabs>
        <w:kinsoku/>
        <w:wordWrap/>
        <w:overflowPunct/>
        <w:topLinePunct w:val="0"/>
        <w:bidi w:val="0"/>
        <w:snapToGrid w:val="0"/>
        <w:spacing w:before="120" w:after="120" w:line="360" w:lineRule="auto"/>
        <w:ind w:firstLine="643"/>
        <w:textAlignment w:val="auto"/>
        <w:outlineLvl w:val="9"/>
        <w:rPr>
          <w:rFonts w:hint="eastAsia" w:ascii="宋体" w:hAnsi="宋体" w:eastAsia="宋体" w:cs="宋体"/>
          <w:kern w:val="2"/>
          <w:sz w:val="24"/>
          <w:szCs w:val="24"/>
        </w:rPr>
        <w:sectPr>
          <w:pgSz w:w="16838" w:h="11906" w:orient="landscape"/>
          <w:pgMar w:top="1276" w:right="1417" w:bottom="1247" w:left="1417" w:header="851" w:footer="992" w:gutter="0"/>
          <w:cols w:space="0" w:num="1"/>
          <w:titlePg/>
          <w:rtlGutter w:val="0"/>
          <w:docGrid w:linePitch="312" w:charSpace="0"/>
        </w:sectPr>
      </w:pPr>
    </w:p>
    <w:p>
      <w:pPr>
        <w:pStyle w:val="694"/>
        <w:keepNext w:val="0"/>
        <w:pageBreakBefore w:val="0"/>
        <w:tabs>
          <w:tab w:val="clear" w:pos="720"/>
        </w:tabs>
        <w:kinsoku/>
        <w:wordWrap/>
        <w:overflowPunct/>
        <w:topLinePunct w:val="0"/>
        <w:bidi w:val="0"/>
        <w:snapToGrid w:val="0"/>
        <w:spacing w:before="120" w:after="120" w:line="360" w:lineRule="auto"/>
        <w:jc w:val="center"/>
        <w:textAlignment w:val="auto"/>
        <w:outlineLvl w:val="9"/>
        <w:rPr>
          <w:rFonts w:hint="eastAsia" w:ascii="宋体" w:hAnsi="宋体" w:eastAsia="宋体" w:cs="宋体"/>
          <w:color w:val="FF0000"/>
          <w:sz w:val="24"/>
          <w:szCs w:val="24"/>
        </w:rPr>
      </w:pPr>
      <w:r>
        <w:rPr>
          <w:rFonts w:hint="eastAsia" w:ascii="宋体" w:hAnsi="宋体" w:eastAsia="宋体" w:cs="宋体"/>
          <w:color w:val="FF0000"/>
          <w:kern w:val="2"/>
          <w:sz w:val="24"/>
          <w:szCs w:val="24"/>
        </w:rPr>
        <w:t>二、</w:t>
      </w:r>
      <w:r>
        <w:rPr>
          <w:rFonts w:hint="eastAsia" w:ascii="宋体" w:hAnsi="宋体" w:eastAsia="宋体" w:cs="宋体"/>
          <w:color w:val="FF0000"/>
          <w:sz w:val="24"/>
          <w:szCs w:val="24"/>
        </w:rPr>
        <w:t>中小企业声明函</w:t>
      </w:r>
      <w:bookmarkStart w:id="397" w:name="_Hlk101259491"/>
      <w:r>
        <w:rPr>
          <w:rFonts w:hint="eastAsia" w:ascii="宋体" w:hAnsi="宋体" w:eastAsia="宋体" w:cs="宋体"/>
          <w:color w:val="FF0000"/>
          <w:sz w:val="24"/>
          <w:szCs w:val="24"/>
        </w:rPr>
        <w:t>（</w:t>
      </w:r>
      <w:bookmarkEnd w:id="397"/>
      <w:r>
        <w:rPr>
          <w:rFonts w:hint="eastAsia" w:ascii="宋体" w:hAnsi="宋体" w:eastAsia="宋体" w:cs="宋体"/>
          <w:color w:val="FF0000"/>
          <w:sz w:val="24"/>
          <w:szCs w:val="24"/>
          <w:lang w:val="en-US" w:eastAsia="zh-CN"/>
        </w:rPr>
        <w:t>如果有）</w:t>
      </w:r>
    </w:p>
    <w:p>
      <w:pPr>
        <w:widowControl/>
        <w:kinsoku/>
        <w:wordWrap/>
        <w:overflowPunct/>
        <w:topLinePunct w:val="0"/>
        <w:bidi w:val="0"/>
        <w:spacing w:line="360" w:lineRule="auto"/>
        <w:ind w:firstLine="120" w:firstLineChars="50"/>
        <w:jc w:val="left"/>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color w:val="FF0000"/>
          <w:sz w:val="24"/>
          <w:szCs w:val="24"/>
          <w:lang w:val="en-US" w:eastAsia="zh-CN"/>
        </w:rPr>
        <w:t>2</w:t>
      </w:r>
      <w:r>
        <w:rPr>
          <w:rFonts w:hint="eastAsia" w:ascii="宋体" w:hAnsi="宋体" w:eastAsia="宋体" w:cs="宋体"/>
          <w:b/>
          <w:color w:val="FF0000"/>
          <w:sz w:val="24"/>
          <w:szCs w:val="24"/>
        </w:rPr>
        <w:t>）。]</w:t>
      </w:r>
    </w:p>
    <w:p>
      <w:pPr>
        <w:pStyle w:val="694"/>
        <w:keepNext w:val="0"/>
        <w:pageBreakBefore w:val="0"/>
        <w:tabs>
          <w:tab w:val="clear" w:pos="720"/>
        </w:tabs>
        <w:kinsoku/>
        <w:wordWrap/>
        <w:overflowPunct/>
        <w:topLinePunct w:val="0"/>
        <w:bidi w:val="0"/>
        <w:snapToGrid w:val="0"/>
        <w:spacing w:before="120" w:after="120" w:line="360" w:lineRule="auto"/>
        <w:ind w:firstLine="643"/>
        <w:textAlignment w:val="auto"/>
        <w:outlineLvl w:val="9"/>
        <w:rPr>
          <w:rFonts w:hint="eastAsia" w:ascii="宋体" w:hAnsi="宋体" w:eastAsia="宋体" w:cs="宋体"/>
          <w:b w:val="0"/>
          <w:color w:val="FF0000"/>
          <w:sz w:val="24"/>
          <w:szCs w:val="24"/>
        </w:rPr>
      </w:pPr>
    </w:p>
    <w:p>
      <w:pPr>
        <w:kinsoku/>
        <w:wordWrap/>
        <w:overflowPunct/>
        <w:topLinePunct w:val="0"/>
        <w:bidi w:val="0"/>
        <w:spacing w:line="360" w:lineRule="auto"/>
        <w:ind w:right="420" w:firstLine="2409" w:firstLineChars="1000"/>
        <w:textAlignment w:val="auto"/>
        <w:rPr>
          <w:rFonts w:hint="eastAsia" w:ascii="宋体" w:hAnsi="宋体" w:eastAsia="宋体" w:cs="宋体"/>
          <w:b/>
          <w:kern w:val="0"/>
          <w:sz w:val="24"/>
          <w:szCs w:val="24"/>
        </w:rPr>
      </w:pPr>
    </w:p>
    <w:p>
      <w:pPr>
        <w:kinsoku/>
        <w:wordWrap/>
        <w:overflowPunct/>
        <w:topLinePunct w:val="0"/>
        <w:bidi w:val="0"/>
        <w:spacing w:line="360" w:lineRule="auto"/>
        <w:ind w:right="420" w:firstLine="2409" w:firstLineChars="1000"/>
        <w:textAlignment w:val="auto"/>
        <w:rPr>
          <w:rFonts w:hint="eastAsia" w:ascii="宋体" w:hAnsi="宋体" w:eastAsia="宋体" w:cs="宋体"/>
          <w:b/>
          <w:kern w:val="0"/>
          <w:sz w:val="24"/>
          <w:szCs w:val="24"/>
        </w:rPr>
      </w:pPr>
    </w:p>
    <w:p>
      <w:pPr>
        <w:kinsoku/>
        <w:wordWrap/>
        <w:overflowPunct/>
        <w:topLinePunct w:val="0"/>
        <w:bidi w:val="0"/>
        <w:spacing w:line="360" w:lineRule="auto"/>
        <w:ind w:right="420" w:firstLine="2409" w:firstLineChars="1000"/>
        <w:textAlignment w:val="auto"/>
        <w:rPr>
          <w:rFonts w:hint="eastAsia" w:ascii="宋体" w:hAnsi="宋体" w:eastAsia="宋体" w:cs="宋体"/>
          <w:b/>
          <w:kern w:val="0"/>
          <w:sz w:val="24"/>
          <w:szCs w:val="24"/>
        </w:rPr>
      </w:pPr>
    </w:p>
    <w:p>
      <w:pPr>
        <w:kinsoku/>
        <w:wordWrap/>
        <w:overflowPunct/>
        <w:topLinePunct w:val="0"/>
        <w:bidi w:val="0"/>
        <w:spacing w:line="360" w:lineRule="auto"/>
        <w:ind w:right="420" w:firstLine="2409" w:firstLineChars="1000"/>
        <w:textAlignment w:val="auto"/>
        <w:rPr>
          <w:rFonts w:hint="eastAsia" w:ascii="宋体" w:hAnsi="宋体" w:eastAsia="宋体" w:cs="宋体"/>
          <w:b/>
          <w:kern w:val="0"/>
          <w:sz w:val="24"/>
          <w:szCs w:val="24"/>
        </w:rPr>
      </w:pPr>
    </w:p>
    <w:p>
      <w:pPr>
        <w:kinsoku/>
        <w:wordWrap/>
        <w:overflowPunct/>
        <w:topLinePunct w:val="0"/>
        <w:bidi w:val="0"/>
        <w:spacing w:line="360" w:lineRule="auto"/>
        <w:ind w:right="420" w:firstLine="2409" w:firstLineChars="1000"/>
        <w:textAlignment w:val="auto"/>
        <w:rPr>
          <w:rFonts w:hint="eastAsia" w:ascii="宋体" w:hAnsi="宋体" w:eastAsia="宋体" w:cs="宋体"/>
          <w:b/>
          <w:kern w:val="0"/>
          <w:sz w:val="24"/>
          <w:szCs w:val="24"/>
        </w:rPr>
      </w:pPr>
    </w:p>
    <w:p>
      <w:pPr>
        <w:kinsoku/>
        <w:wordWrap/>
        <w:overflowPunct/>
        <w:topLinePunct w:val="0"/>
        <w:bidi w:val="0"/>
        <w:spacing w:line="360" w:lineRule="auto"/>
        <w:ind w:right="420" w:firstLine="2409" w:firstLineChars="1000"/>
        <w:textAlignment w:val="auto"/>
        <w:rPr>
          <w:rFonts w:hint="eastAsia" w:ascii="宋体" w:hAnsi="宋体" w:eastAsia="宋体" w:cs="宋体"/>
          <w:b/>
          <w:kern w:val="0"/>
          <w:sz w:val="24"/>
          <w:szCs w:val="24"/>
        </w:rPr>
      </w:pPr>
    </w:p>
    <w:p>
      <w:pPr>
        <w:kinsoku/>
        <w:wordWrap/>
        <w:overflowPunct/>
        <w:topLinePunct w:val="0"/>
        <w:bidi w:val="0"/>
        <w:spacing w:line="360" w:lineRule="auto"/>
        <w:ind w:right="420" w:firstLine="2409" w:firstLineChars="1000"/>
        <w:textAlignment w:val="auto"/>
        <w:rPr>
          <w:rFonts w:hint="eastAsia" w:ascii="宋体" w:hAnsi="宋体" w:eastAsia="宋体" w:cs="宋体"/>
          <w:b/>
          <w:kern w:val="0"/>
          <w:sz w:val="24"/>
          <w:szCs w:val="24"/>
        </w:rPr>
      </w:pPr>
    </w:p>
    <w:p>
      <w:pPr>
        <w:kinsoku/>
        <w:wordWrap/>
        <w:overflowPunct/>
        <w:topLinePunct w:val="0"/>
        <w:bidi w:val="0"/>
        <w:spacing w:line="360" w:lineRule="auto"/>
        <w:ind w:right="420" w:firstLine="2409" w:firstLineChars="1000"/>
        <w:textAlignment w:val="auto"/>
        <w:rPr>
          <w:rFonts w:hint="eastAsia" w:ascii="宋体" w:hAnsi="宋体" w:eastAsia="宋体" w:cs="宋体"/>
          <w:b/>
          <w:kern w:val="0"/>
          <w:sz w:val="24"/>
          <w:szCs w:val="24"/>
        </w:rPr>
      </w:pPr>
    </w:p>
    <w:p>
      <w:pPr>
        <w:pStyle w:val="4"/>
        <w:keepNext w:val="0"/>
        <w:keepLines w:val="0"/>
        <w:pageBreakBefore/>
        <w:widowControl/>
        <w:kinsoku/>
        <w:wordWrap/>
        <w:overflowPunct/>
        <w:topLinePunct w:val="0"/>
        <w:bidi w:val="0"/>
        <w:spacing w:before="100" w:beforeAutospacing="1" w:after="100" w:afterAutospacing="1" w:line="360" w:lineRule="auto"/>
        <w:ind w:left="0" w:leftChars="0" w:firstLine="0" w:firstLineChars="0"/>
        <w:jc w:val="center"/>
        <w:textAlignment w:val="auto"/>
        <w:rPr>
          <w:rFonts w:hint="eastAsia" w:ascii="宋体" w:hAnsi="宋体" w:eastAsia="宋体" w:cs="宋体"/>
          <w:sz w:val="24"/>
          <w:szCs w:val="24"/>
        </w:rPr>
      </w:pPr>
      <w:bookmarkStart w:id="398" w:name="_Toc465665161"/>
      <w:r>
        <w:rPr>
          <w:rFonts w:hint="eastAsia" w:ascii="宋体" w:hAnsi="宋体" w:eastAsia="宋体" w:cs="宋体"/>
          <w:sz w:val="24"/>
          <w:szCs w:val="24"/>
        </w:rPr>
        <w:t>附件</w:t>
      </w:r>
      <w:bookmarkEnd w:id="398"/>
    </w:p>
    <w:p>
      <w:pPr>
        <w:kinsoku/>
        <w:wordWrap/>
        <w:overflowPunct/>
        <w:topLinePunct w:val="0"/>
        <w:bidi w:val="0"/>
        <w:spacing w:line="360" w:lineRule="auto"/>
        <w:textAlignment w:val="auto"/>
        <w:rPr>
          <w:rFonts w:hint="eastAsia" w:ascii="宋体" w:hAnsi="宋体" w:eastAsia="宋体" w:cs="宋体"/>
          <w:b/>
          <w:spacing w:val="6"/>
          <w:sz w:val="24"/>
          <w:szCs w:val="24"/>
        </w:rPr>
      </w:pPr>
      <w:r>
        <w:rPr>
          <w:rFonts w:hint="eastAsia" w:ascii="宋体" w:hAnsi="宋体" w:eastAsia="宋体" w:cs="宋体"/>
          <w:b/>
          <w:spacing w:val="6"/>
          <w:sz w:val="24"/>
          <w:szCs w:val="24"/>
        </w:rPr>
        <w:t>附件1：</w:t>
      </w:r>
    </w:p>
    <w:p>
      <w:pPr>
        <w:kinsoku/>
        <w:wordWrap/>
        <w:overflowPunct/>
        <w:topLinePunct w:val="0"/>
        <w:bidi w:val="0"/>
        <w:spacing w:line="360" w:lineRule="auto"/>
        <w:jc w:val="center"/>
        <w:textAlignment w:val="auto"/>
        <w:rPr>
          <w:rFonts w:hint="eastAsia" w:ascii="宋体" w:hAnsi="宋体" w:eastAsia="宋体" w:cs="宋体"/>
          <w:b/>
          <w:spacing w:val="6"/>
          <w:sz w:val="24"/>
          <w:szCs w:val="24"/>
        </w:rPr>
      </w:pPr>
      <w:bookmarkStart w:id="399" w:name="OLE_LINK13"/>
      <w:bookmarkStart w:id="400" w:name="OLE_LINK14"/>
      <w:r>
        <w:rPr>
          <w:rFonts w:hint="eastAsia" w:ascii="宋体" w:hAnsi="宋体" w:eastAsia="宋体" w:cs="宋体"/>
          <w:b/>
          <w:spacing w:val="6"/>
          <w:sz w:val="24"/>
          <w:szCs w:val="24"/>
        </w:rPr>
        <w:t>残疾人福利性单位声明函</w:t>
      </w:r>
    </w:p>
    <w:bookmarkEnd w:id="399"/>
    <w:bookmarkEnd w:id="400"/>
    <w:p>
      <w:pPr>
        <w:kinsoku/>
        <w:wordWrap/>
        <w:overflowPunct/>
        <w:topLinePunct w:val="0"/>
        <w:bidi w:val="0"/>
        <w:spacing w:line="360" w:lineRule="auto"/>
        <w:textAlignment w:val="auto"/>
        <w:rPr>
          <w:rFonts w:hint="eastAsia" w:ascii="宋体" w:hAnsi="宋体" w:eastAsia="宋体" w:cs="宋体"/>
          <w:b/>
          <w:spacing w:val="6"/>
          <w:sz w:val="24"/>
          <w:szCs w:val="24"/>
        </w:rPr>
      </w:pPr>
    </w:p>
    <w:p>
      <w:pPr>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0000FF"/>
          <w:sz w:val="24"/>
          <w:szCs w:val="24"/>
          <w:u w:val="single"/>
        </w:rPr>
        <w:t>（采购人）</w:t>
      </w:r>
      <w:r>
        <w:rPr>
          <w:rFonts w:hint="eastAsia" w:ascii="宋体" w:hAnsi="宋体" w:eastAsia="宋体" w:cs="宋体"/>
          <w:sz w:val="24"/>
          <w:szCs w:val="24"/>
        </w:rPr>
        <w:t>单位的</w:t>
      </w:r>
      <w:r>
        <w:rPr>
          <w:rFonts w:hint="eastAsia" w:ascii="宋体" w:hAnsi="宋体" w:eastAsia="宋体" w:cs="宋体"/>
          <w:color w:val="0000FF"/>
          <w:sz w:val="24"/>
          <w:szCs w:val="24"/>
          <w:u w:val="single"/>
        </w:rPr>
        <w:t>（项目名称）</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pPr>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tabs>
          <w:tab w:val="left" w:pos="4860"/>
        </w:tabs>
        <w:kinsoku/>
        <w:wordWrap/>
        <w:overflowPunct/>
        <w:topLinePunct w:val="0"/>
        <w:bidi w:val="0"/>
        <w:spacing w:line="360" w:lineRule="auto"/>
        <w:ind w:right="156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kern w:val="0"/>
          <w:sz w:val="24"/>
          <w:szCs w:val="24"/>
          <w:lang w:val="zh-CN"/>
        </w:rPr>
        <w:t>投标人名称（电子签名）</w:t>
      </w:r>
      <w:r>
        <w:rPr>
          <w:rFonts w:hint="eastAsia" w:ascii="宋体" w:hAnsi="宋体" w:eastAsia="宋体" w:cs="宋体"/>
          <w:sz w:val="24"/>
          <w:szCs w:val="24"/>
        </w:rPr>
        <w:t>：</w:t>
      </w:r>
    </w:p>
    <w:p>
      <w:pPr>
        <w:tabs>
          <w:tab w:val="left" w:pos="4860"/>
        </w:tabs>
        <w:kinsoku/>
        <w:wordWrap/>
        <w:overflowPunct/>
        <w:topLinePunct w:val="0"/>
        <w:bidi w:val="0"/>
        <w:spacing w:line="360" w:lineRule="auto"/>
        <w:ind w:right="156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日  期：</w:t>
      </w:r>
    </w:p>
    <w:p>
      <w:pPr>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insoku/>
        <w:wordWrap/>
        <w:overflowPunct/>
        <w:topLinePunct w:val="0"/>
        <w:bidi w:val="0"/>
        <w:spacing w:line="360" w:lineRule="auto"/>
        <w:textAlignment w:val="auto"/>
        <w:rPr>
          <w:rFonts w:hint="eastAsia" w:ascii="宋体" w:hAnsi="宋体" w:eastAsia="宋体" w:cs="宋体"/>
          <w:b/>
          <w:sz w:val="24"/>
          <w:szCs w:val="24"/>
        </w:rPr>
      </w:pPr>
    </w:p>
    <w:p>
      <w:pPr>
        <w:kinsoku/>
        <w:wordWrap/>
        <w:overflowPunct/>
        <w:topLinePunct w:val="0"/>
        <w:bidi w:val="0"/>
        <w:spacing w:line="360" w:lineRule="auto"/>
        <w:textAlignment w:val="auto"/>
        <w:rPr>
          <w:rFonts w:hint="eastAsia" w:ascii="宋体" w:hAnsi="宋体" w:eastAsia="宋体" w:cs="宋体"/>
          <w:b/>
          <w:sz w:val="24"/>
          <w:szCs w:val="24"/>
        </w:rPr>
      </w:pPr>
    </w:p>
    <w:p>
      <w:pPr>
        <w:kinsoku/>
        <w:wordWrap/>
        <w:overflowPunct/>
        <w:topLinePunct w:val="0"/>
        <w:bidi w:val="0"/>
        <w:spacing w:line="360" w:lineRule="auto"/>
        <w:textAlignment w:val="auto"/>
        <w:rPr>
          <w:rFonts w:hint="eastAsia" w:ascii="宋体" w:hAnsi="宋体" w:eastAsia="宋体" w:cs="宋体"/>
          <w:b/>
          <w:sz w:val="24"/>
          <w:szCs w:val="24"/>
        </w:rPr>
      </w:pPr>
    </w:p>
    <w:p>
      <w:pPr>
        <w:kinsoku/>
        <w:wordWrap/>
        <w:overflowPunct/>
        <w:topLinePunct w:val="0"/>
        <w:bidi w:val="0"/>
        <w:spacing w:line="360" w:lineRule="auto"/>
        <w:textAlignment w:val="auto"/>
        <w:rPr>
          <w:rFonts w:hint="eastAsia" w:ascii="宋体" w:hAnsi="宋体" w:eastAsia="宋体" w:cs="宋体"/>
          <w:b/>
          <w:sz w:val="24"/>
          <w:szCs w:val="24"/>
        </w:rPr>
      </w:pPr>
    </w:p>
    <w:p>
      <w:pPr>
        <w:kinsoku/>
        <w:wordWrap/>
        <w:overflowPunct/>
        <w:topLinePunct w:val="0"/>
        <w:bidi w:val="0"/>
        <w:spacing w:line="360" w:lineRule="auto"/>
        <w:textAlignment w:val="auto"/>
        <w:rPr>
          <w:rFonts w:hint="eastAsia" w:ascii="宋体" w:hAnsi="宋体" w:eastAsia="宋体" w:cs="宋体"/>
          <w:b/>
          <w:sz w:val="24"/>
          <w:szCs w:val="24"/>
        </w:rPr>
      </w:pPr>
    </w:p>
    <w:p>
      <w:pPr>
        <w:kinsoku/>
        <w:wordWrap/>
        <w:overflowPunct/>
        <w:topLinePunct w:val="0"/>
        <w:autoSpaceDE w:val="0"/>
        <w:autoSpaceDN w:val="0"/>
        <w:bidi w:val="0"/>
        <w:spacing w:line="360" w:lineRule="auto"/>
        <w:jc w:val="both"/>
        <w:textAlignment w:val="auto"/>
        <w:rPr>
          <w:rFonts w:hint="eastAsia" w:ascii="宋体" w:hAnsi="宋体" w:eastAsia="宋体" w:cs="宋体"/>
          <w:b/>
          <w:spacing w:val="6"/>
          <w:sz w:val="24"/>
          <w:szCs w:val="24"/>
        </w:rPr>
      </w:pPr>
    </w:p>
    <w:p>
      <w:pPr>
        <w:widowControl/>
        <w:kinsoku/>
        <w:wordWrap/>
        <w:overflowPunct/>
        <w:topLinePunct w:val="0"/>
        <w:bidi w:val="0"/>
        <w:adjustRightInd/>
        <w:spacing w:line="360" w:lineRule="auto"/>
        <w:jc w:val="left"/>
        <w:textAlignment w:val="auto"/>
        <w:rPr>
          <w:rFonts w:hint="eastAsia" w:ascii="宋体" w:hAnsi="宋体" w:eastAsia="宋体" w:cs="宋体"/>
          <w:b/>
          <w:kern w:val="0"/>
          <w:sz w:val="24"/>
          <w:szCs w:val="24"/>
        </w:rPr>
      </w:pPr>
    </w:p>
    <w:p>
      <w:pPr>
        <w:widowControl/>
        <w:kinsoku/>
        <w:wordWrap/>
        <w:overflowPunct/>
        <w:topLinePunct w:val="0"/>
        <w:bidi w:val="0"/>
        <w:adjustRightInd/>
        <w:spacing w:line="360" w:lineRule="auto"/>
        <w:jc w:val="left"/>
        <w:textAlignment w:val="auto"/>
        <w:rPr>
          <w:rFonts w:hint="eastAsia" w:ascii="宋体" w:hAnsi="宋体" w:eastAsia="宋体" w:cs="宋体"/>
          <w:b/>
          <w:kern w:val="0"/>
          <w:sz w:val="24"/>
          <w:szCs w:val="24"/>
        </w:rPr>
      </w:pPr>
    </w:p>
    <w:p>
      <w:pPr>
        <w:widowControl/>
        <w:kinsoku/>
        <w:wordWrap/>
        <w:overflowPunct/>
        <w:topLinePunct w:val="0"/>
        <w:bidi w:val="0"/>
        <w:adjustRightInd/>
        <w:spacing w:line="360" w:lineRule="auto"/>
        <w:jc w:val="left"/>
        <w:textAlignment w:val="auto"/>
        <w:rPr>
          <w:rFonts w:hint="eastAsia" w:ascii="宋体" w:hAnsi="宋体" w:eastAsia="宋体" w:cs="宋体"/>
          <w:b/>
          <w:kern w:val="0"/>
          <w:sz w:val="24"/>
          <w:szCs w:val="24"/>
        </w:rPr>
      </w:pPr>
    </w:p>
    <w:p>
      <w:pPr>
        <w:widowControl/>
        <w:kinsoku/>
        <w:wordWrap/>
        <w:overflowPunct/>
        <w:topLinePunct w:val="0"/>
        <w:bidi w:val="0"/>
        <w:adjustRightInd/>
        <w:spacing w:line="360" w:lineRule="auto"/>
        <w:jc w:val="left"/>
        <w:textAlignment w:val="auto"/>
        <w:rPr>
          <w:rFonts w:hint="eastAsia" w:ascii="宋体" w:hAnsi="宋体" w:eastAsia="宋体" w:cs="宋体"/>
          <w:b/>
          <w:kern w:val="0"/>
          <w:sz w:val="24"/>
          <w:szCs w:val="24"/>
        </w:rPr>
      </w:pPr>
    </w:p>
    <w:p>
      <w:pPr>
        <w:widowControl/>
        <w:kinsoku/>
        <w:wordWrap/>
        <w:overflowPunct/>
        <w:topLinePunct w:val="0"/>
        <w:bidi w:val="0"/>
        <w:adjustRightInd/>
        <w:spacing w:line="360" w:lineRule="auto"/>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附件</w:t>
      </w:r>
      <w:r>
        <w:rPr>
          <w:rFonts w:hint="eastAsia" w:ascii="宋体" w:hAnsi="宋体" w:eastAsia="宋体" w:cs="宋体"/>
          <w:b/>
          <w:kern w:val="0"/>
          <w:sz w:val="24"/>
          <w:szCs w:val="24"/>
          <w:lang w:val="en-US" w:eastAsia="zh-CN"/>
        </w:rPr>
        <w:t>2</w:t>
      </w:r>
      <w:r>
        <w:rPr>
          <w:rFonts w:hint="eastAsia" w:ascii="宋体" w:hAnsi="宋体" w:eastAsia="宋体" w:cs="宋体"/>
          <w:b/>
          <w:kern w:val="0"/>
          <w:sz w:val="24"/>
          <w:szCs w:val="24"/>
        </w:rPr>
        <w:t>：中小企业声明函</w:t>
      </w:r>
    </w:p>
    <w:p>
      <w:pPr>
        <w:kinsoku/>
        <w:wordWrap/>
        <w:overflowPunct/>
        <w:topLinePunct w:val="0"/>
        <w:bidi w:val="0"/>
        <w:spacing w:line="360" w:lineRule="auto"/>
        <w:jc w:val="center"/>
        <w:textAlignment w:val="auto"/>
        <w:rPr>
          <w:rFonts w:hint="eastAsia" w:ascii="宋体" w:hAnsi="宋体" w:eastAsia="宋体" w:cs="宋体"/>
          <w:sz w:val="24"/>
          <w:szCs w:val="24"/>
          <w:u w:val="single"/>
        </w:rPr>
      </w:pPr>
    </w:p>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中小企业声明函（货物）</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本公司郑重声明，根据《政府采购促进中小企业发展管理办法》（财库﹝2020﹞46 号）的规定，本公司参加 </w:t>
      </w:r>
      <w:r>
        <w:rPr>
          <w:rFonts w:hint="eastAsia" w:ascii="宋体" w:hAnsi="宋体" w:eastAsia="宋体" w:cs="宋体"/>
          <w:color w:val="0000FF"/>
          <w:sz w:val="24"/>
          <w:szCs w:val="24"/>
          <w:u w:val="single"/>
        </w:rPr>
        <w:t>（采购人）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的 </w:t>
      </w:r>
      <w:r>
        <w:rPr>
          <w:rFonts w:hint="eastAsia" w:ascii="宋体" w:hAnsi="宋体" w:eastAsia="宋体" w:cs="宋体"/>
          <w:color w:val="0000FF"/>
          <w:sz w:val="24"/>
          <w:szCs w:val="24"/>
          <w:u w:val="single"/>
        </w:rPr>
        <w:t>（项目名称）</w:t>
      </w:r>
      <w:r>
        <w:rPr>
          <w:rFonts w:hint="eastAsia" w:ascii="宋体" w:hAnsi="宋体" w:eastAsia="宋体" w:cs="宋体"/>
          <w:sz w:val="24"/>
          <w:szCs w:val="24"/>
        </w:rPr>
        <w:t xml:space="preserve"> 采购活动，提供的货物全部由符合政策要求的中小企业制造。相关企业的具体情况如下：</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color w:val="0000FF"/>
          <w:sz w:val="24"/>
          <w:szCs w:val="24"/>
          <w:u w:val="single"/>
        </w:rPr>
        <w:t>（标的名称）</w:t>
      </w:r>
      <w:r>
        <w:rPr>
          <w:rFonts w:hint="eastAsia" w:ascii="宋体" w:hAnsi="宋体" w:eastAsia="宋体" w:cs="宋体"/>
          <w:sz w:val="24"/>
          <w:szCs w:val="24"/>
        </w:rPr>
        <w:t xml:space="preserve"> ，属于</w:t>
      </w:r>
      <w:r>
        <w:rPr>
          <w:rFonts w:hint="eastAsia" w:ascii="宋体" w:hAnsi="宋体" w:eastAsia="宋体" w:cs="宋体"/>
          <w:color w:val="0000FF"/>
          <w:sz w:val="24"/>
          <w:szCs w:val="24"/>
        </w:rPr>
        <w:t xml:space="preserve"> </w:t>
      </w:r>
      <w:r>
        <w:rPr>
          <w:rFonts w:hint="eastAsia" w:ascii="宋体" w:hAnsi="宋体" w:eastAsia="宋体" w:cs="宋体"/>
          <w:color w:val="0000FF"/>
          <w:sz w:val="24"/>
          <w:szCs w:val="24"/>
          <w:u w:val="single"/>
          <w:lang w:eastAsia="zh-CN"/>
        </w:rPr>
        <w:t>工业</w:t>
      </w:r>
      <w:r>
        <w:rPr>
          <w:rFonts w:hint="eastAsia" w:ascii="宋体" w:hAnsi="宋体" w:eastAsia="宋体" w:cs="宋体"/>
          <w:sz w:val="24"/>
          <w:szCs w:val="24"/>
        </w:rPr>
        <w:t>行业 ；制造商为</w:t>
      </w:r>
      <w:r>
        <w:rPr>
          <w:rFonts w:hint="eastAsia" w:ascii="宋体" w:hAnsi="宋体" w:eastAsia="宋体" w:cs="宋体"/>
          <w:sz w:val="24"/>
          <w:szCs w:val="24"/>
          <w:u w:val="single"/>
        </w:rPr>
        <w:t xml:space="preserve"> （企业名称）</w:t>
      </w:r>
      <w:r>
        <w:rPr>
          <w:rFonts w:hint="eastAsia" w:ascii="宋体" w:hAnsi="宋体" w:eastAsia="宋体" w:cs="宋体"/>
          <w:sz w:val="24"/>
          <w:szCs w:val="24"/>
        </w:rPr>
        <w:t xml:space="preserve">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 xml:space="preserve"> （中型企业、小型企业、微型企业）</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color w:val="0000FF"/>
          <w:sz w:val="24"/>
          <w:szCs w:val="24"/>
          <w:u w:val="single"/>
        </w:rPr>
        <w:t>（标的名称）</w:t>
      </w:r>
      <w:r>
        <w:rPr>
          <w:rFonts w:hint="eastAsia" w:ascii="宋体" w:hAnsi="宋体" w:eastAsia="宋体" w:cs="宋体"/>
          <w:sz w:val="24"/>
          <w:szCs w:val="24"/>
        </w:rPr>
        <w:t xml:space="preserve"> ，属于 </w:t>
      </w:r>
      <w:r>
        <w:rPr>
          <w:rFonts w:hint="eastAsia" w:ascii="宋体" w:hAnsi="宋体" w:eastAsia="宋体" w:cs="宋体"/>
          <w:color w:val="0000FF"/>
          <w:sz w:val="24"/>
          <w:szCs w:val="24"/>
          <w:u w:val="single"/>
          <w:lang w:eastAsia="zh-CN"/>
        </w:rPr>
        <w:t>工业</w:t>
      </w:r>
      <w:r>
        <w:rPr>
          <w:rFonts w:hint="eastAsia" w:ascii="宋体" w:hAnsi="宋体" w:eastAsia="宋体" w:cs="宋体"/>
          <w:sz w:val="24"/>
          <w:szCs w:val="24"/>
        </w:rPr>
        <w:t>行业 ；制造商为</w:t>
      </w:r>
      <w:r>
        <w:rPr>
          <w:rFonts w:hint="eastAsia" w:ascii="宋体" w:hAnsi="宋体" w:eastAsia="宋体" w:cs="宋体"/>
          <w:sz w:val="24"/>
          <w:szCs w:val="24"/>
          <w:u w:val="single"/>
        </w:rPr>
        <w:t xml:space="preserve"> （企业名称）</w:t>
      </w:r>
      <w:r>
        <w:rPr>
          <w:rFonts w:hint="eastAsia" w:ascii="宋体" w:hAnsi="宋体" w:eastAsia="宋体" w:cs="宋体"/>
          <w:sz w:val="24"/>
          <w:szCs w:val="24"/>
        </w:rPr>
        <w:t xml:space="preserve"> ，从业人员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 xml:space="preserve"> （中型企业、小型企业、微型企业）</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auto"/>
        <w:ind w:firstLine="5160" w:firstLineChars="2150"/>
        <w:textAlignment w:val="auto"/>
        <w:rPr>
          <w:rFonts w:hint="eastAsia" w:ascii="宋体" w:hAnsi="宋体" w:eastAsia="宋体" w:cs="宋体"/>
          <w:kern w:val="0"/>
          <w:sz w:val="24"/>
          <w:szCs w:val="24"/>
        </w:rPr>
      </w:pPr>
      <w:r>
        <w:rPr>
          <w:rFonts w:hint="eastAsia" w:ascii="宋体" w:hAnsi="宋体" w:eastAsia="宋体" w:cs="宋体"/>
          <w:kern w:val="0"/>
          <w:sz w:val="24"/>
          <w:szCs w:val="24"/>
          <w:lang w:val="zh-CN"/>
        </w:rPr>
        <w:t>投标人名称(电子签名)：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年  </w:t>
      </w:r>
      <w:r>
        <w:rPr>
          <w:rFonts w:hint="eastAsia" w:ascii="宋体" w:hAnsi="宋体" w:eastAsia="宋体" w:cs="宋体"/>
          <w:kern w:val="0"/>
          <w:sz w:val="24"/>
          <w:szCs w:val="24"/>
          <w:lang w:val="zh-CN"/>
        </w:rPr>
        <w:t>月</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日</w:t>
      </w:r>
    </w:p>
    <w:p>
      <w:pPr>
        <w:keepNext w:val="0"/>
        <w:keepLines w:val="0"/>
        <w:pageBreakBefore w:val="0"/>
        <w:widowControl w:val="0"/>
        <w:kinsoku/>
        <w:wordWrap/>
        <w:overflowPunct/>
        <w:topLinePunct w:val="0"/>
        <w:autoSpaceDE/>
        <w:autoSpaceDN/>
        <w:bidi w:val="0"/>
        <w:adjustRightIn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pacing w:line="360" w:lineRule="auto"/>
        <w:ind w:right="42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w:t>
      </w:r>
    </w:p>
    <w:p>
      <w:pPr>
        <w:keepNext w:val="0"/>
        <w:keepLines w:val="0"/>
        <w:pageBreakBefore w:val="0"/>
        <w:widowControl w:val="0"/>
        <w:kinsoku/>
        <w:wordWrap/>
        <w:overflowPunct/>
        <w:topLinePunct w:val="0"/>
        <w:autoSpaceDE/>
        <w:autoSpaceDN/>
        <w:bidi w:val="0"/>
        <w:adjustRightInd w:val="0"/>
        <w:spacing w:line="360" w:lineRule="auto"/>
        <w:ind w:right="42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val="0"/>
        <w:spacing w:line="360" w:lineRule="auto"/>
        <w:ind w:right="42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kinsoku/>
        <w:wordWrap/>
        <w:overflowPunct/>
        <w:topLinePunct w:val="0"/>
        <w:bidi w:val="0"/>
        <w:spacing w:line="360" w:lineRule="auto"/>
        <w:textAlignment w:val="auto"/>
        <w:rPr>
          <w:rFonts w:hint="eastAsia" w:ascii="宋体" w:hAnsi="宋体" w:eastAsia="宋体" w:cs="宋体"/>
          <w:b w:val="0"/>
          <w:bCs w:val="0"/>
          <w:color w:val="00B0F0"/>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b w:val="0"/>
          <w:bCs w:val="0"/>
          <w:color w:val="auto"/>
          <w:sz w:val="24"/>
          <w:szCs w:val="24"/>
          <w:lang w:val="en-US" w:eastAsia="zh-CN"/>
        </w:rPr>
        <w:t xml:space="preserve"> 3.依据《中小企业划型标准规定》（工信部联企业〔2011〕300号）确定：</w:t>
      </w:r>
      <w:r>
        <w:rPr>
          <w:rFonts w:hint="eastAsia" w:ascii="宋体" w:hAnsi="宋体" w:eastAsia="宋体" w:cs="宋体"/>
          <w:b w:val="0"/>
          <w:bCs w:val="0"/>
          <w:color w:val="00B0F0"/>
          <w:sz w:val="24"/>
          <w:szCs w:val="24"/>
          <w:lang w:val="en-US" w:eastAsia="zh-CN"/>
        </w:rPr>
        <w:t>工业</w:t>
      </w:r>
    </w:p>
    <w:p>
      <w:pPr>
        <w:pStyle w:val="5"/>
        <w:kinsoku/>
        <w:wordWrap/>
        <w:overflowPunct/>
        <w:topLinePunct w:val="0"/>
        <w:bidi w:val="0"/>
        <w:spacing w:line="360" w:lineRule="auto"/>
        <w:ind w:left="0" w:leftChars="0" w:firstLine="0" w:firstLineChars="0"/>
        <w:textAlignment w:val="auto"/>
        <w:rPr>
          <w:rFonts w:hint="eastAsia" w:ascii="宋体" w:hAnsi="宋体" w:eastAsia="宋体" w:cs="宋体"/>
          <w:color w:val="00B0F0"/>
          <w:sz w:val="24"/>
          <w:szCs w:val="24"/>
          <w:lang w:val="en-US" w:eastAsia="zh-CN"/>
        </w:rPr>
      </w:pPr>
      <w:r>
        <w:rPr>
          <w:rFonts w:hint="eastAsia" w:ascii="宋体" w:hAnsi="宋体" w:eastAsia="宋体" w:cs="宋体"/>
          <w:b w:val="0"/>
          <w:bCs w:val="0"/>
          <w:color w:val="00B0F0"/>
          <w:sz w:val="24"/>
          <w:szCs w:val="24"/>
          <w:lang w:val="en-US" w:eastAsia="zh-CN"/>
        </w:rPr>
        <w:t>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insoku/>
        <w:wordWrap/>
        <w:overflowPunct/>
        <w:topLinePunct w:val="0"/>
        <w:bidi w:val="0"/>
        <w:spacing w:line="360" w:lineRule="auto"/>
        <w:textAlignment w:val="auto"/>
        <w:rPr>
          <w:rFonts w:hint="eastAsia" w:ascii="宋体" w:hAnsi="宋体" w:eastAsia="宋体" w:cs="宋体"/>
          <w:bCs/>
          <w:sz w:val="24"/>
        </w:rPr>
      </w:pPr>
    </w:p>
    <w:p>
      <w:pPr>
        <w:pStyle w:val="85"/>
        <w:rPr>
          <w:rFonts w:hint="eastAsia" w:ascii="宋体" w:hAnsi="宋体" w:eastAsia="宋体" w:cs="宋体"/>
          <w:bCs/>
          <w:sz w:val="24"/>
        </w:rPr>
      </w:pPr>
    </w:p>
    <w:p>
      <w:pPr>
        <w:rPr>
          <w:rFonts w:hint="eastAsia" w:ascii="宋体" w:hAnsi="宋体" w:eastAsia="宋体" w:cs="宋体"/>
          <w:bCs/>
          <w:sz w:val="24"/>
        </w:rPr>
      </w:pPr>
    </w:p>
    <w:p>
      <w:pPr>
        <w:pStyle w:val="85"/>
        <w:rPr>
          <w:rFonts w:hint="eastAsia" w:ascii="宋体" w:hAnsi="宋体" w:eastAsia="宋体" w:cs="宋体"/>
          <w:bCs/>
          <w:sz w:val="24"/>
        </w:rPr>
      </w:pPr>
    </w:p>
    <w:p>
      <w:pPr>
        <w:rPr>
          <w:rFonts w:hint="eastAsia" w:ascii="宋体" w:hAnsi="宋体" w:eastAsia="宋体" w:cs="宋体"/>
          <w:bCs/>
          <w:sz w:val="24"/>
        </w:rPr>
      </w:pPr>
    </w:p>
    <w:p>
      <w:pPr>
        <w:pStyle w:val="85"/>
        <w:rPr>
          <w:rFonts w:hint="eastAsia" w:ascii="宋体" w:hAnsi="宋体" w:eastAsia="宋体" w:cs="宋体"/>
          <w:bCs/>
          <w:sz w:val="24"/>
        </w:rPr>
      </w:pPr>
    </w:p>
    <w:p>
      <w:pPr>
        <w:rPr>
          <w:rFonts w:hint="eastAsia" w:ascii="宋体" w:hAnsi="宋体" w:eastAsia="宋体" w:cs="宋体"/>
          <w:bCs/>
          <w:sz w:val="24"/>
        </w:rPr>
      </w:pPr>
    </w:p>
    <w:p>
      <w:pPr>
        <w:pStyle w:val="85"/>
        <w:rPr>
          <w:rFonts w:hint="eastAsia" w:ascii="宋体" w:hAnsi="宋体" w:eastAsia="宋体" w:cs="宋体"/>
          <w:bCs/>
          <w:sz w:val="24"/>
        </w:rPr>
      </w:pPr>
    </w:p>
    <w:p>
      <w:pPr>
        <w:rPr>
          <w:rFonts w:hint="eastAsia" w:ascii="宋体" w:hAnsi="宋体" w:eastAsia="宋体" w:cs="宋体"/>
          <w:bCs/>
          <w:sz w:val="24"/>
        </w:rPr>
      </w:pPr>
    </w:p>
    <w:p>
      <w:pPr>
        <w:pStyle w:val="85"/>
        <w:rPr>
          <w:rFonts w:hint="eastAsia" w:ascii="宋体" w:hAnsi="宋体" w:eastAsia="宋体" w:cs="宋体"/>
          <w:bCs/>
          <w:sz w:val="24"/>
        </w:rPr>
      </w:pPr>
    </w:p>
    <w:p>
      <w:pPr>
        <w:rPr>
          <w:rFonts w:hint="eastAsia" w:ascii="宋体" w:hAnsi="宋体" w:eastAsia="宋体" w:cs="宋体"/>
          <w:bCs/>
          <w:sz w:val="24"/>
        </w:rPr>
      </w:pPr>
    </w:p>
    <w:p>
      <w:pPr>
        <w:pStyle w:val="85"/>
        <w:rPr>
          <w:rFonts w:hint="eastAsia" w:ascii="宋体" w:hAnsi="宋体" w:eastAsia="宋体" w:cs="宋体"/>
          <w:bCs/>
          <w:sz w:val="24"/>
        </w:rPr>
      </w:pPr>
    </w:p>
    <w:p>
      <w:pPr>
        <w:rPr>
          <w:rFonts w:hint="eastAsia" w:ascii="宋体" w:hAnsi="宋体" w:eastAsia="宋体" w:cs="宋体"/>
          <w:bCs/>
          <w:sz w:val="24"/>
        </w:rPr>
      </w:pPr>
    </w:p>
    <w:p>
      <w:pPr>
        <w:pStyle w:val="85"/>
        <w:rPr>
          <w:rFonts w:hint="eastAsia" w:ascii="宋体" w:hAnsi="宋体" w:eastAsia="宋体" w:cs="宋体"/>
          <w:bCs/>
          <w:sz w:val="24"/>
        </w:rPr>
      </w:pPr>
    </w:p>
    <w:p>
      <w:pPr>
        <w:rPr>
          <w:rFonts w:hint="eastAsia" w:ascii="宋体" w:hAnsi="宋体" w:eastAsia="宋体" w:cs="宋体"/>
          <w:bCs/>
          <w:sz w:val="24"/>
        </w:rPr>
      </w:pPr>
    </w:p>
    <w:p>
      <w:pPr>
        <w:pStyle w:val="85"/>
        <w:rPr>
          <w:rFonts w:hint="eastAsia" w:ascii="宋体" w:hAnsi="宋体" w:eastAsia="宋体" w:cs="宋体"/>
          <w:bCs/>
          <w:sz w:val="24"/>
        </w:rPr>
      </w:pPr>
    </w:p>
    <w:p>
      <w:pPr>
        <w:rPr>
          <w:rFonts w:hint="eastAsia" w:ascii="宋体" w:hAnsi="宋体" w:eastAsia="宋体" w:cs="宋体"/>
          <w:bCs/>
          <w:sz w:val="24"/>
        </w:rPr>
      </w:pPr>
    </w:p>
    <w:p>
      <w:pPr>
        <w:pStyle w:val="85"/>
        <w:rPr>
          <w:rFonts w:hint="eastAsia" w:ascii="宋体" w:hAnsi="宋体" w:eastAsia="宋体" w:cs="宋体"/>
          <w:bCs/>
          <w:sz w:val="24"/>
        </w:rPr>
      </w:pPr>
    </w:p>
    <w:p>
      <w:pPr>
        <w:rPr>
          <w:rFonts w:hint="eastAsia" w:ascii="宋体" w:hAnsi="宋体" w:eastAsia="宋体" w:cs="宋体"/>
          <w:bCs/>
          <w:sz w:val="24"/>
        </w:rPr>
      </w:pPr>
    </w:p>
    <w:p>
      <w:pPr>
        <w:pStyle w:val="85"/>
        <w:rPr>
          <w:rFonts w:hint="eastAsia" w:ascii="宋体" w:hAnsi="宋体" w:eastAsia="宋体" w:cs="宋体"/>
          <w:bCs/>
          <w:sz w:val="24"/>
        </w:rPr>
      </w:pPr>
    </w:p>
    <w:p>
      <w:pPr>
        <w:rPr>
          <w:rFonts w:hint="eastAsia" w:ascii="宋体" w:hAnsi="宋体" w:eastAsia="宋体" w:cs="宋体"/>
          <w:bCs/>
          <w:sz w:val="24"/>
        </w:rPr>
      </w:pPr>
    </w:p>
    <w:p>
      <w:pPr>
        <w:pStyle w:val="85"/>
        <w:rPr>
          <w:rFonts w:hint="eastAsia" w:ascii="宋体" w:hAnsi="宋体" w:eastAsia="宋体" w:cs="宋体"/>
          <w:bCs/>
          <w:sz w:val="24"/>
        </w:rPr>
      </w:pPr>
    </w:p>
    <w:p>
      <w:pPr>
        <w:rPr>
          <w:rFonts w:hint="eastAsia" w:ascii="宋体" w:hAnsi="宋体" w:eastAsia="宋体" w:cs="宋体"/>
          <w:bCs/>
          <w:sz w:val="24"/>
        </w:rPr>
      </w:pPr>
    </w:p>
    <w:p>
      <w:pPr>
        <w:pStyle w:val="85"/>
        <w:rPr>
          <w:rFonts w:hint="eastAsia" w:ascii="宋体" w:hAnsi="宋体" w:eastAsia="宋体" w:cs="宋体"/>
          <w:bCs/>
          <w:sz w:val="24"/>
        </w:rPr>
      </w:pPr>
    </w:p>
    <w:p>
      <w:pPr>
        <w:rPr>
          <w:rFonts w:hint="eastAsia" w:ascii="宋体" w:hAnsi="宋体" w:eastAsia="宋体" w:cs="宋体"/>
          <w:bCs/>
          <w:sz w:val="24"/>
        </w:rPr>
      </w:pPr>
    </w:p>
    <w:p>
      <w:pPr>
        <w:pStyle w:val="85"/>
        <w:rPr>
          <w:rFonts w:hint="eastAsia" w:ascii="宋体" w:hAnsi="宋体" w:eastAsia="宋体" w:cs="宋体"/>
          <w:bCs/>
          <w:sz w:val="24"/>
        </w:rPr>
      </w:pPr>
    </w:p>
    <w:p>
      <w:pPr>
        <w:rPr>
          <w:rFonts w:hint="eastAsia" w:ascii="宋体" w:hAnsi="宋体" w:eastAsia="宋体" w:cs="宋体"/>
          <w:bCs/>
          <w:sz w:val="24"/>
        </w:rPr>
      </w:pPr>
    </w:p>
    <w:p>
      <w:pPr>
        <w:pStyle w:val="85"/>
        <w:rPr>
          <w:rFonts w:hint="eastAsia" w:ascii="宋体" w:hAnsi="宋体" w:eastAsia="宋体" w:cs="宋体"/>
          <w:bCs/>
          <w:sz w:val="24"/>
        </w:rPr>
      </w:pPr>
    </w:p>
    <w:p>
      <w:pPr>
        <w:rPr>
          <w:rFonts w:hint="eastAsia" w:ascii="宋体" w:hAnsi="宋体" w:eastAsia="宋体" w:cs="宋体"/>
          <w:bCs/>
          <w:sz w:val="24"/>
        </w:rPr>
      </w:pPr>
    </w:p>
    <w:p>
      <w:pPr>
        <w:pStyle w:val="85"/>
        <w:rPr>
          <w:rFonts w:hint="eastAsia" w:ascii="宋体" w:hAnsi="宋体" w:eastAsia="宋体" w:cs="宋体"/>
          <w:bCs/>
          <w:sz w:val="24"/>
        </w:rPr>
      </w:pPr>
    </w:p>
    <w:p>
      <w:pPr>
        <w:rPr>
          <w:rFonts w:hint="eastAsia" w:ascii="宋体" w:hAnsi="宋体" w:eastAsia="宋体" w:cs="宋体"/>
          <w:bCs/>
          <w:sz w:val="24"/>
        </w:rPr>
      </w:pPr>
    </w:p>
    <w:p>
      <w:pPr>
        <w:pStyle w:val="85"/>
        <w:rPr>
          <w:rFonts w:hint="eastAsia" w:ascii="宋体" w:hAnsi="宋体" w:eastAsia="宋体" w:cs="宋体"/>
          <w:bCs/>
          <w:sz w:val="24"/>
        </w:rPr>
      </w:pPr>
    </w:p>
    <w:p>
      <w:pPr>
        <w:rPr>
          <w:rFonts w:hint="eastAsia" w:ascii="宋体" w:hAnsi="宋体" w:eastAsia="宋体" w:cs="宋体"/>
          <w:bCs/>
          <w:sz w:val="24"/>
        </w:rPr>
      </w:pPr>
    </w:p>
    <w:p>
      <w:pPr>
        <w:pStyle w:val="85"/>
        <w:rPr>
          <w:rFonts w:hint="eastAsia" w:ascii="宋体" w:hAnsi="宋体" w:eastAsia="宋体" w:cs="宋体"/>
          <w:bCs/>
          <w:sz w:val="24"/>
        </w:rPr>
      </w:pPr>
    </w:p>
    <w:p>
      <w:pPr>
        <w:pStyle w:val="85"/>
        <w:spacing w:line="600" w:lineRule="exact"/>
        <w:jc w:val="both"/>
        <w:rPr>
          <w:rFonts w:hint="eastAsia" w:hAnsi="宋体" w:eastAsia="宋体"/>
          <w:color w:val="171A1D"/>
          <w:shd w:val="clear" w:color="auto" w:fill="FFFFFF"/>
          <w:lang w:val="en-US" w:eastAsia="zh-CN"/>
        </w:rPr>
      </w:pPr>
      <w:r>
        <w:rPr>
          <w:rFonts w:hint="eastAsia" w:ascii="宋体" w:hAnsi="宋体" w:eastAsia="宋体" w:cs="宋体"/>
          <w:b/>
          <w:kern w:val="0"/>
          <w:sz w:val="24"/>
          <w:szCs w:val="24"/>
        </w:rPr>
        <w:t>附件</w:t>
      </w:r>
      <w:r>
        <w:rPr>
          <w:rFonts w:hint="eastAsia" w:ascii="宋体" w:hAnsi="宋体" w:eastAsia="宋体" w:cs="宋体"/>
          <w:b/>
          <w:kern w:val="0"/>
          <w:sz w:val="24"/>
          <w:szCs w:val="24"/>
          <w:lang w:val="en-US" w:eastAsia="zh-CN"/>
        </w:rPr>
        <w:t>3</w:t>
      </w:r>
    </w:p>
    <w:p>
      <w:pPr>
        <w:pStyle w:val="85"/>
        <w:spacing w:line="600" w:lineRule="exact"/>
        <w:jc w:val="center"/>
        <w:rPr>
          <w:rFonts w:hAnsi="宋体"/>
          <w:color w:val="171A1D"/>
          <w:shd w:val="clear" w:color="auto" w:fill="FFFFFF"/>
        </w:rPr>
      </w:pPr>
      <w:r>
        <w:rPr>
          <w:rFonts w:hint="eastAsia" w:hAnsi="宋体"/>
          <w:color w:val="171A1D"/>
          <w:shd w:val="clear" w:color="auto" w:fill="FFFFFF"/>
        </w:rPr>
        <w:t>快递单格式</w:t>
      </w:r>
    </w:p>
    <w:p>
      <w:pPr>
        <w:pStyle w:val="85"/>
        <w:spacing w:line="600" w:lineRule="exact"/>
        <w:rPr>
          <w:rFonts w:hAnsi="宋体"/>
          <w:color w:val="171A1D"/>
          <w:shd w:val="clear" w:color="auto" w:fill="FFFFFF"/>
        </w:rPr>
      </w:pPr>
      <w:r>
        <w:rPr>
          <w:rFonts w:hint="eastAsia" w:hAnsi="宋体"/>
          <w:color w:val="171A1D"/>
          <w:shd w:val="clear" w:color="auto" w:fill="FFFFFF"/>
        </w:rPr>
        <w:t xml:space="preserve">寄件人：XXX </w:t>
      </w:r>
    </w:p>
    <w:p>
      <w:pPr>
        <w:pStyle w:val="85"/>
        <w:spacing w:line="600" w:lineRule="exact"/>
        <w:rPr>
          <w:rFonts w:hAnsi="宋体"/>
          <w:color w:val="171A1D"/>
          <w:shd w:val="clear" w:color="auto" w:fill="FFFFFF"/>
        </w:rPr>
      </w:pPr>
      <w:r>
        <w:rPr>
          <w:rFonts w:hint="eastAsia" w:hAnsi="宋体"/>
          <w:color w:val="171A1D"/>
          <w:shd w:val="clear" w:color="auto" w:fill="FFFFFF"/>
        </w:rPr>
        <w:t>手机：XXXXXXXXXXX</w:t>
      </w:r>
      <w:r>
        <w:rPr>
          <w:rFonts w:hint="eastAsia" w:hAnsi="宋体"/>
          <w:color w:val="171A1D"/>
          <w:shd w:val="clear" w:color="auto" w:fill="FFFFFF"/>
        </w:rPr>
        <w:br w:type="textWrapping"/>
      </w:r>
      <w:r>
        <w:rPr>
          <w:rFonts w:hint="eastAsia" w:hAnsi="宋体"/>
          <w:color w:val="171A1D"/>
          <w:shd w:val="clear" w:color="auto" w:fill="FFFFFF"/>
        </w:rPr>
        <w:t>寄件单位:（不得填写，快递外壳不得显示投标人名称）</w:t>
      </w:r>
      <w:r>
        <w:rPr>
          <w:rFonts w:hint="eastAsia" w:hAnsi="宋体"/>
          <w:color w:val="171A1D"/>
          <w:shd w:val="clear" w:color="auto" w:fill="FFFFFF"/>
        </w:rPr>
        <w:br w:type="textWrapping"/>
      </w:r>
      <w:r>
        <w:rPr>
          <w:rFonts w:hint="eastAsia" w:hAnsi="宋体"/>
          <w:color w:val="171A1D"/>
          <w:shd w:val="clear" w:color="auto" w:fill="FFFFFF"/>
        </w:rPr>
        <w:t>寄件地址：XXXXXXXX</w:t>
      </w:r>
      <w:r>
        <w:rPr>
          <w:rFonts w:hint="eastAsia" w:hAnsi="宋体"/>
          <w:color w:val="171A1D"/>
          <w:shd w:val="clear" w:color="auto" w:fill="FFFFFF"/>
        </w:rPr>
        <w:br w:type="textWrapping"/>
      </w:r>
      <w:r>
        <w:rPr>
          <w:rFonts w:hint="eastAsia" w:hAnsi="宋体"/>
          <w:color w:val="171A1D"/>
          <w:shd w:val="clear" w:color="auto" w:fill="FFFFFF"/>
        </w:rPr>
        <w:br w:type="textWrapping"/>
      </w:r>
      <w:r>
        <w:rPr>
          <w:rFonts w:hint="eastAsia" w:hAnsi="宋体"/>
          <w:color w:val="171A1D"/>
          <w:shd w:val="clear" w:color="auto" w:fill="FFFFFF"/>
        </w:rPr>
        <w:t xml:space="preserve">收件人：刘渊 </w:t>
      </w:r>
    </w:p>
    <w:p>
      <w:pPr>
        <w:pStyle w:val="85"/>
        <w:spacing w:line="600" w:lineRule="exact"/>
        <w:rPr>
          <w:rFonts w:hAnsi="宋体"/>
        </w:rPr>
      </w:pPr>
      <w:r>
        <w:rPr>
          <w:rFonts w:hint="eastAsia" w:hAnsi="宋体"/>
          <w:color w:val="171A1D"/>
          <w:shd w:val="clear" w:color="auto" w:fill="FFFFFF"/>
        </w:rPr>
        <w:t>手机：</w:t>
      </w:r>
      <w:r>
        <w:rPr>
          <w:rFonts w:hint="eastAsia" w:hAnsi="宋体"/>
          <w:color w:val="171A1D"/>
          <w:shd w:val="clear" w:color="auto" w:fill="FFFFFF"/>
          <w:lang w:val="en-US" w:eastAsia="zh-CN"/>
        </w:rPr>
        <w:t>13588640787</w:t>
      </w:r>
      <w:r>
        <w:rPr>
          <w:rFonts w:hint="eastAsia" w:hAnsi="宋体"/>
          <w:color w:val="171A1D"/>
          <w:shd w:val="clear" w:color="auto" w:fill="FFFFFF"/>
        </w:rPr>
        <w:br w:type="textWrapping"/>
      </w:r>
      <w:r>
        <w:rPr>
          <w:rFonts w:hint="eastAsia" w:hAnsi="宋体"/>
          <w:color w:val="171A1D"/>
          <w:shd w:val="clear" w:color="auto" w:fill="FFFFFF"/>
        </w:rPr>
        <w:t>收件单位: 金华市公共资源交易中心武义县分中心</w:t>
      </w:r>
      <w:r>
        <w:rPr>
          <w:rFonts w:hint="eastAsia" w:hAnsi="宋体"/>
          <w:color w:val="171A1D"/>
          <w:shd w:val="clear" w:color="auto" w:fill="FFFFFF"/>
        </w:rPr>
        <w:br w:type="textWrapping"/>
      </w:r>
      <w:r>
        <w:rPr>
          <w:rFonts w:hint="eastAsia" w:hAnsi="宋体"/>
          <w:color w:val="171A1D"/>
          <w:shd w:val="clear" w:color="auto" w:fill="FFFFFF"/>
        </w:rPr>
        <w:t>收件地址：武义县建行12楼</w:t>
      </w:r>
      <w:r>
        <w:rPr>
          <w:rFonts w:hint="eastAsia" w:hAnsi="宋体"/>
          <w:color w:val="171A1D"/>
          <w:shd w:val="clear" w:color="auto" w:fill="FFFFFF"/>
        </w:rPr>
        <w:br w:type="textWrapping"/>
      </w:r>
      <w:r>
        <w:rPr>
          <w:rFonts w:hint="eastAsia" w:hAnsi="宋体"/>
          <w:color w:val="171A1D"/>
          <w:shd w:val="clear" w:color="auto" w:fill="FFFFFF"/>
        </w:rPr>
        <w:br w:type="textWrapping"/>
      </w:r>
      <w:r>
        <w:rPr>
          <w:rFonts w:hint="eastAsia" w:hAnsi="宋体"/>
          <w:color w:val="171A1D"/>
          <w:shd w:val="clear" w:color="auto" w:fill="FFFFFF"/>
        </w:rPr>
        <w:t>备注：“采购项目名称+采购投标”，请送至收件人亲收</w:t>
      </w:r>
    </w:p>
    <w:p>
      <w:pPr>
        <w:rPr>
          <w:rFonts w:hint="eastAsia"/>
        </w:rPr>
      </w:pPr>
    </w:p>
    <w:p>
      <w:pPr>
        <w:rPr>
          <w:rFonts w:hint="eastAsia" w:ascii="宋体" w:hAnsi="宋体" w:eastAsia="宋体" w:cs="宋体"/>
          <w:bCs/>
          <w:sz w:val="24"/>
        </w:rPr>
      </w:pPr>
    </w:p>
    <w:p>
      <w:pPr>
        <w:pStyle w:val="85"/>
        <w:rPr>
          <w:rFonts w:hint="eastAsia" w:ascii="宋体" w:hAnsi="宋体" w:eastAsia="宋体" w:cs="宋体"/>
          <w:bCs/>
          <w:sz w:val="24"/>
        </w:rPr>
      </w:pPr>
    </w:p>
    <w:p>
      <w:pPr>
        <w:rPr>
          <w:rFonts w:hint="eastAsia" w:ascii="宋体" w:hAnsi="宋体" w:eastAsia="宋体" w:cs="宋体"/>
          <w:bCs/>
          <w:sz w:val="24"/>
        </w:rPr>
      </w:pPr>
    </w:p>
    <w:p>
      <w:pPr>
        <w:pStyle w:val="85"/>
        <w:rPr>
          <w:rFonts w:hint="eastAsia" w:ascii="宋体" w:hAnsi="宋体" w:eastAsia="宋体" w:cs="宋体"/>
          <w:bCs/>
          <w:sz w:val="24"/>
        </w:rPr>
      </w:pPr>
    </w:p>
    <w:p>
      <w:pPr>
        <w:rPr>
          <w:rFonts w:hint="eastAsia" w:ascii="宋体" w:hAnsi="宋体" w:eastAsia="宋体" w:cs="宋体"/>
          <w:bCs/>
          <w:sz w:val="24"/>
        </w:rPr>
      </w:pPr>
    </w:p>
    <w:p>
      <w:pPr>
        <w:pStyle w:val="85"/>
        <w:rPr>
          <w:rFonts w:hint="eastAsia" w:ascii="宋体" w:hAnsi="宋体" w:eastAsia="宋体" w:cs="宋体"/>
          <w:bCs/>
          <w:sz w:val="24"/>
        </w:rPr>
      </w:pPr>
    </w:p>
    <w:p>
      <w:pPr>
        <w:rPr>
          <w:rFonts w:hint="eastAsia" w:ascii="宋体" w:hAnsi="宋体" w:eastAsia="宋体" w:cs="宋体"/>
          <w:bCs/>
          <w:sz w:val="24"/>
        </w:rPr>
      </w:pPr>
    </w:p>
    <w:p>
      <w:pPr>
        <w:pStyle w:val="85"/>
        <w:rPr>
          <w:rFonts w:hint="eastAsia" w:ascii="宋体" w:hAnsi="宋体" w:eastAsia="宋体" w:cs="宋体"/>
          <w:bCs/>
          <w:sz w:val="24"/>
        </w:rPr>
      </w:pPr>
    </w:p>
    <w:p>
      <w:pPr>
        <w:rPr>
          <w:rFonts w:hint="eastAsia" w:ascii="宋体" w:hAnsi="宋体" w:eastAsia="宋体" w:cs="宋体"/>
          <w:bCs/>
          <w:sz w:val="24"/>
        </w:rPr>
      </w:pPr>
    </w:p>
    <w:p>
      <w:pPr>
        <w:pStyle w:val="85"/>
        <w:rPr>
          <w:rFonts w:hint="eastAsia" w:ascii="宋体" w:hAnsi="宋体" w:eastAsia="宋体" w:cs="宋体"/>
          <w:bCs/>
          <w:sz w:val="24"/>
        </w:rPr>
      </w:pPr>
    </w:p>
    <w:p>
      <w:pPr>
        <w:rPr>
          <w:rFonts w:hint="eastAsia" w:ascii="宋体" w:hAnsi="宋体" w:eastAsia="宋体" w:cs="宋体"/>
          <w:bCs/>
          <w:sz w:val="24"/>
        </w:rPr>
      </w:pPr>
    </w:p>
    <w:p>
      <w:pPr>
        <w:pStyle w:val="85"/>
        <w:rPr>
          <w:rFonts w:hint="eastAsia" w:ascii="宋体" w:hAnsi="宋体" w:eastAsia="宋体" w:cs="宋体"/>
          <w:bCs/>
          <w:sz w:val="24"/>
        </w:rPr>
      </w:pPr>
    </w:p>
    <w:p>
      <w:pPr>
        <w:rPr>
          <w:rFonts w:hint="eastAsia" w:ascii="宋体" w:hAnsi="宋体" w:eastAsia="宋体" w:cs="宋体"/>
          <w:bCs/>
          <w:sz w:val="24"/>
        </w:rPr>
      </w:pPr>
    </w:p>
    <w:p>
      <w:pPr>
        <w:pStyle w:val="85"/>
        <w:rPr>
          <w:rFonts w:hint="eastAsia" w:ascii="宋体" w:hAnsi="宋体" w:eastAsia="宋体" w:cs="宋体"/>
          <w:bCs/>
          <w:sz w:val="24"/>
        </w:rPr>
      </w:pPr>
    </w:p>
    <w:p>
      <w:pPr>
        <w:rPr>
          <w:rFonts w:hint="eastAsia" w:ascii="宋体" w:hAnsi="宋体" w:eastAsia="宋体" w:cs="宋体"/>
          <w:bCs/>
          <w:sz w:val="24"/>
        </w:rPr>
      </w:pPr>
    </w:p>
    <w:p>
      <w:pPr>
        <w:pStyle w:val="85"/>
        <w:rPr>
          <w:rFonts w:hint="eastAsia" w:ascii="宋体" w:hAnsi="宋体" w:eastAsia="宋体" w:cs="宋体"/>
          <w:bCs/>
          <w:sz w:val="24"/>
        </w:rPr>
      </w:pPr>
    </w:p>
    <w:p>
      <w:pPr>
        <w:rPr>
          <w:rFonts w:hint="eastAsia" w:ascii="宋体" w:hAnsi="宋体" w:eastAsia="宋体" w:cs="宋体"/>
          <w:bCs/>
          <w:sz w:val="24"/>
        </w:rPr>
      </w:pPr>
    </w:p>
    <w:p>
      <w:pPr>
        <w:pStyle w:val="85"/>
        <w:rPr>
          <w:rFonts w:hint="eastAsia" w:ascii="宋体" w:hAnsi="宋体" w:eastAsia="宋体" w:cs="宋体"/>
          <w:bCs/>
          <w:sz w:val="24"/>
        </w:rPr>
      </w:pPr>
    </w:p>
    <w:p>
      <w:pPr>
        <w:rPr>
          <w:rFonts w:hint="eastAsia"/>
        </w:rPr>
      </w:pPr>
    </w:p>
    <w:sectPr>
      <w:headerReference r:id="rId16" w:type="first"/>
      <w:footerReference r:id="rId19" w:type="first"/>
      <w:headerReference r:id="rId15" w:type="default"/>
      <w:footerReference r:id="rId17" w:type="default"/>
      <w:footerReference r:id="rId18" w:type="even"/>
      <w:pgSz w:w="11906" w:h="16838"/>
      <w:pgMar w:top="1276" w:right="1417" w:bottom="1247"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1" w:name="_Toc131845147"/>
    <w:bookmarkStart w:id="402" w:name="_Toc36110187"/>
    <w:bookmarkStart w:id="403" w:name="_Toc164085800"/>
    <w:bookmarkStart w:id="404" w:name="_Toc91899912"/>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round" w:vAnchor="text" w:hAnchor="margin" w:xAlign="right" w:y="1"/>
      <w:rPr>
        <w:rStyle w:val="78"/>
      </w:rPr>
    </w:pPr>
    <w:r>
      <w:fldChar w:fldCharType="begin"/>
    </w:r>
    <w:r>
      <w:rPr>
        <w:rStyle w:val="78"/>
      </w:rPr>
      <w:instrText xml:space="preserve">PAGE  </w:instrText>
    </w:r>
    <w:r>
      <w:fldChar w:fldCharType="end"/>
    </w:r>
  </w:p>
  <w:p>
    <w:pPr>
      <w:pStyle w:val="4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round" w:vAnchor="text" w:hAnchor="margin" w:xAlign="right" w:y="1"/>
      <w:rPr>
        <w:rStyle w:val="78"/>
      </w:rPr>
    </w:pPr>
    <w:r>
      <w:fldChar w:fldCharType="begin"/>
    </w:r>
    <w:r>
      <w:rPr>
        <w:rStyle w:val="78"/>
      </w:rPr>
      <w:instrText xml:space="preserve">PAGE  </w:instrText>
    </w:r>
    <w:r>
      <w:fldChar w:fldCharType="end"/>
    </w:r>
  </w:p>
  <w:p>
    <w:pPr>
      <w:pStyle w:val="4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single" w:color="auto" w:sz="6" w:space="4"/>
      </w:pBdr>
      <w:jc w:val="right"/>
      <w:rPr>
        <w:rFonts w:hint="eastAsia" w:eastAsia="宋体"/>
        <w:lang w:eastAsia="zh-CN"/>
      </w:rPr>
    </w:pPr>
    <w:r>
      <w:t></w:t>
    </w:r>
    <w:r>
      <w:rPr>
        <w:rFonts w:hint="eastAsia"/>
        <w:lang w:eastAsia="zh-CN"/>
      </w:rPr>
      <w:t>武义县继续教育中心多媒体采购项目</w:t>
    </w:r>
  </w:p>
  <w:p>
    <w:pPr>
      <w:pStyle w:val="66"/>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武义县继续教育中心多媒体采购项目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single" w:color="auto" w:sz="6" w:space="4"/>
      </w:pBdr>
      <w:jc w:val="right"/>
      <w:rPr>
        <w:rFonts w:hint="eastAsia" w:eastAsia="宋体"/>
        <w:lang w:eastAsia="zh-CN"/>
      </w:rPr>
    </w:pPr>
    <w:r>
      <w:t></w:t>
    </w:r>
    <w:r>
      <w:rPr>
        <w:rFonts w:hint="eastAsia"/>
        <w:lang w:eastAsia="zh-CN"/>
      </w:rPr>
      <w:t>武义县继续教育中心多媒体采购项目</w:t>
    </w:r>
  </w:p>
  <w:p>
    <w:pPr>
      <w:pStyle w:val="66"/>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right"/>
      <w:rPr>
        <w:rFonts w:hint="eastAsia" w:ascii="仿宋_GB2312" w:eastAsia="宋体"/>
        <w:b/>
        <w:i/>
        <w:u w:val="single"/>
        <w:lang w:eastAsia="zh-CN"/>
      </w:rPr>
    </w:pPr>
    <w:r>
      <w:rPr>
        <w:rFonts w:hint="eastAsia"/>
      </w:rPr>
      <w:t xml:space="preserve">                                  </w:t>
    </w:r>
    <w:r>
      <w:rPr>
        <w:rFonts w:hint="eastAsia"/>
        <w:lang w:eastAsia="zh-CN"/>
      </w:rPr>
      <w:t>武义县继续教育中心中小学新型空间项目</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right"/>
      <w:rPr>
        <w:rFonts w:hint="eastAsia" w:eastAsia="宋体"/>
        <w:lang w:eastAsia="zh-CN"/>
      </w:rPr>
    </w:pPr>
    <w:r>
      <w:rPr>
        <w:rFonts w:hint="eastAsia"/>
      </w:rPr>
      <w:t xml:space="preserve">                                                                                                        </w:t>
    </w:r>
    <w:r>
      <w:rPr>
        <w:rFonts w:hint="eastAsia"/>
        <w:lang w:eastAsia="zh-CN"/>
      </w:rPr>
      <w:t>武义县继续教育中心中小学新型空间项目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right"/>
      <w:rPr>
        <w:rFonts w:hint="eastAsia" w:ascii="仿宋_GB2312" w:eastAsia="宋体"/>
        <w:b/>
        <w:i/>
        <w:iCs/>
        <w:u w:val="single"/>
        <w:lang w:eastAsia="zh-CN"/>
      </w:rPr>
    </w:pPr>
    <w:r>
      <w:t></w:t>
    </w:r>
    <w:r>
      <w:rPr>
        <w:rFonts w:hint="eastAsia"/>
        <w:lang w:eastAsia="zh-CN"/>
      </w:rPr>
      <w:t>武义县继续教育中心多媒体采购项目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rPr>
        <w:rFonts w:hint="eastAsia" w:eastAsia="宋体"/>
        <w:lang w:eastAsia="zh-CN"/>
      </w:rPr>
    </w:pPr>
    <w:r>
      <w:t></w:t>
    </w:r>
    <w:r>
      <w:rPr>
        <w:rFonts w:hint="eastAsia"/>
      </w:rPr>
      <w:t xml:space="preserve">                                             </w:t>
    </w:r>
    <w:r>
      <w:rPr>
        <w:rFonts w:hint="eastAsia"/>
        <w:lang w:eastAsia="zh-CN"/>
      </w:rPr>
      <w:t>武义县继续教育中心多媒体采购项目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05B30"/>
    <w:multiLevelType w:val="singleLevel"/>
    <w:tmpl w:val="91A05B30"/>
    <w:lvl w:ilvl="0" w:tentative="0">
      <w:start w:val="1"/>
      <w:numFmt w:val="decimal"/>
      <w:lvlText w:val="%1."/>
      <w:lvlJc w:val="left"/>
      <w:pPr>
        <w:ind w:left="425" w:hanging="425"/>
      </w:pPr>
      <w:rPr>
        <w:rFonts w:hint="default"/>
      </w:rPr>
    </w:lvl>
  </w:abstractNum>
  <w:abstractNum w:abstractNumId="1">
    <w:nsid w:val="A5474E10"/>
    <w:multiLevelType w:val="singleLevel"/>
    <w:tmpl w:val="A5474E10"/>
    <w:lvl w:ilvl="0" w:tentative="0">
      <w:start w:val="1"/>
      <w:numFmt w:val="decimal"/>
      <w:lvlText w:val="%1."/>
      <w:lvlJc w:val="left"/>
      <w:pPr>
        <w:ind w:left="425" w:hanging="425"/>
      </w:pPr>
      <w:rPr>
        <w:rFonts w:hint="default"/>
      </w:rPr>
    </w:lvl>
  </w:abstractNum>
  <w:abstractNum w:abstractNumId="2">
    <w:nsid w:val="A9DA19ED"/>
    <w:multiLevelType w:val="singleLevel"/>
    <w:tmpl w:val="A9DA19ED"/>
    <w:lvl w:ilvl="0" w:tentative="0">
      <w:start w:val="1"/>
      <w:numFmt w:val="decimal"/>
      <w:lvlText w:val="%1."/>
      <w:lvlJc w:val="left"/>
      <w:pPr>
        <w:ind w:left="425" w:hanging="425"/>
      </w:pPr>
      <w:rPr>
        <w:rFonts w:hint="default"/>
      </w:rPr>
    </w:lvl>
  </w:abstractNum>
  <w:abstractNum w:abstractNumId="3">
    <w:nsid w:val="AFA6DC1F"/>
    <w:multiLevelType w:val="singleLevel"/>
    <w:tmpl w:val="AFA6DC1F"/>
    <w:lvl w:ilvl="0" w:tentative="0">
      <w:start w:val="2"/>
      <w:numFmt w:val="chineseCounting"/>
      <w:suff w:val="nothing"/>
      <w:lvlText w:val="%1、"/>
      <w:lvlJc w:val="left"/>
      <w:rPr>
        <w:rFonts w:hint="eastAsia"/>
      </w:rPr>
    </w:lvl>
  </w:abstractNum>
  <w:abstractNum w:abstractNumId="4">
    <w:nsid w:val="B3FF70A5"/>
    <w:multiLevelType w:val="singleLevel"/>
    <w:tmpl w:val="B3FF70A5"/>
    <w:lvl w:ilvl="0" w:tentative="0">
      <w:start w:val="1"/>
      <w:numFmt w:val="decimal"/>
      <w:lvlText w:val="%1."/>
      <w:lvlJc w:val="left"/>
      <w:pPr>
        <w:ind w:left="425" w:hanging="425"/>
      </w:pPr>
      <w:rPr>
        <w:rFonts w:hint="default"/>
      </w:rPr>
    </w:lvl>
  </w:abstractNum>
  <w:abstractNum w:abstractNumId="5">
    <w:nsid w:val="B7DF059F"/>
    <w:multiLevelType w:val="singleLevel"/>
    <w:tmpl w:val="B7DF059F"/>
    <w:lvl w:ilvl="0" w:tentative="0">
      <w:start w:val="1"/>
      <w:numFmt w:val="decimal"/>
      <w:lvlText w:val="%1."/>
      <w:lvlJc w:val="left"/>
      <w:pPr>
        <w:ind w:left="425" w:hanging="425"/>
      </w:pPr>
      <w:rPr>
        <w:rFonts w:hint="default"/>
      </w:rPr>
    </w:lvl>
  </w:abstractNum>
  <w:abstractNum w:abstractNumId="6">
    <w:nsid w:val="E0DCE8E2"/>
    <w:multiLevelType w:val="singleLevel"/>
    <w:tmpl w:val="E0DCE8E2"/>
    <w:lvl w:ilvl="0" w:tentative="0">
      <w:start w:val="4"/>
      <w:numFmt w:val="chineseCounting"/>
      <w:suff w:val="nothing"/>
      <w:lvlText w:val="%1、"/>
      <w:lvlJc w:val="left"/>
      <w:rPr>
        <w:rFonts w:hint="eastAsia"/>
      </w:rPr>
    </w:lvl>
  </w:abstractNum>
  <w:abstractNum w:abstractNumId="7">
    <w:nsid w:val="E8499BC0"/>
    <w:multiLevelType w:val="singleLevel"/>
    <w:tmpl w:val="E8499BC0"/>
    <w:lvl w:ilvl="0" w:tentative="0">
      <w:start w:val="1"/>
      <w:numFmt w:val="decimal"/>
      <w:lvlText w:val="%1."/>
      <w:lvlJc w:val="left"/>
      <w:pPr>
        <w:ind w:left="425" w:hanging="425"/>
      </w:pPr>
      <w:rPr>
        <w:rFonts w:hint="default"/>
      </w:rPr>
    </w:lvl>
  </w:abstractNum>
  <w:abstractNum w:abstractNumId="8">
    <w:nsid w:val="FEDEEBD3"/>
    <w:multiLevelType w:val="multilevel"/>
    <w:tmpl w:val="FEDEEBD3"/>
    <w:lvl w:ilvl="0" w:tentative="0">
      <w:start w:val="1"/>
      <w:numFmt w:val="chineseCounting"/>
      <w:suff w:val="nothing"/>
      <w:lvlText w:val="%1、"/>
      <w:lvlJc w:val="left"/>
      <w:pPr>
        <w:ind w:left="573"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9">
    <w:nsid w:val="00000004"/>
    <w:multiLevelType w:val="singleLevel"/>
    <w:tmpl w:val="00000004"/>
    <w:lvl w:ilvl="0" w:tentative="0">
      <w:start w:val="1"/>
      <w:numFmt w:val="decimal"/>
      <w:lvlText w:val="%1."/>
      <w:lvlJc w:val="left"/>
      <w:pPr>
        <w:tabs>
          <w:tab w:val="left" w:pos="312"/>
        </w:tabs>
      </w:pPr>
    </w:lvl>
  </w:abstractNum>
  <w:abstractNum w:abstractNumId="10">
    <w:nsid w:val="3983B5CC"/>
    <w:multiLevelType w:val="singleLevel"/>
    <w:tmpl w:val="3983B5CC"/>
    <w:lvl w:ilvl="0" w:tentative="0">
      <w:start w:val="1"/>
      <w:numFmt w:val="decimal"/>
      <w:lvlText w:val="%1."/>
      <w:lvlJc w:val="left"/>
      <w:pPr>
        <w:ind w:left="425" w:hanging="425"/>
      </w:pPr>
      <w:rPr>
        <w:rFonts w:hint="default"/>
      </w:rPr>
    </w:lvl>
  </w:abstractNum>
  <w:abstractNum w:abstractNumId="11">
    <w:nsid w:val="3C8BA985"/>
    <w:multiLevelType w:val="singleLevel"/>
    <w:tmpl w:val="3C8BA985"/>
    <w:lvl w:ilvl="0" w:tentative="0">
      <w:start w:val="1"/>
      <w:numFmt w:val="chineseCounting"/>
      <w:suff w:val="nothing"/>
      <w:lvlText w:val="%1、"/>
      <w:lvlJc w:val="left"/>
      <w:rPr>
        <w:rFonts w:hint="eastAsia"/>
      </w:rPr>
    </w:lvl>
  </w:abstractNum>
  <w:abstractNum w:abstractNumId="12">
    <w:nsid w:val="621ABD22"/>
    <w:multiLevelType w:val="singleLevel"/>
    <w:tmpl w:val="621ABD22"/>
    <w:lvl w:ilvl="0" w:tentative="0">
      <w:start w:val="2"/>
      <w:numFmt w:val="chineseCounting"/>
      <w:suff w:val="nothing"/>
      <w:lvlText w:val="%1、"/>
      <w:lvlJc w:val="left"/>
      <w:rPr>
        <w:rFonts w:hint="eastAsia"/>
      </w:rPr>
    </w:lvl>
  </w:abstractNum>
  <w:abstractNum w:abstractNumId="13">
    <w:nsid w:val="6A188294"/>
    <w:multiLevelType w:val="singleLevel"/>
    <w:tmpl w:val="6A188294"/>
    <w:lvl w:ilvl="0" w:tentative="0">
      <w:start w:val="1"/>
      <w:numFmt w:val="decimal"/>
      <w:lvlText w:val="%1."/>
      <w:lvlJc w:val="left"/>
      <w:pPr>
        <w:ind w:left="425" w:hanging="425"/>
      </w:pPr>
      <w:rPr>
        <w:rFonts w:hint="default"/>
      </w:rPr>
    </w:lvl>
  </w:abstractNum>
  <w:abstractNum w:abstractNumId="14">
    <w:nsid w:val="763AD9F8"/>
    <w:multiLevelType w:val="singleLevel"/>
    <w:tmpl w:val="763AD9F8"/>
    <w:lvl w:ilvl="0" w:tentative="0">
      <w:start w:val="1"/>
      <w:numFmt w:val="decimal"/>
      <w:lvlText w:val="%1."/>
      <w:lvlJc w:val="left"/>
      <w:pPr>
        <w:ind w:left="425" w:hanging="425"/>
      </w:pPr>
      <w:rPr>
        <w:rFonts w:hint="default"/>
      </w:rPr>
    </w:lvl>
  </w:abstractNum>
  <w:num w:numId="1">
    <w:abstractNumId w:val="1"/>
  </w:num>
  <w:num w:numId="2">
    <w:abstractNumId w:val="12"/>
  </w:num>
  <w:num w:numId="3">
    <w:abstractNumId w:val="2"/>
  </w:num>
  <w:num w:numId="4">
    <w:abstractNumId w:val="14"/>
  </w:num>
  <w:num w:numId="5">
    <w:abstractNumId w:val="5"/>
  </w:num>
  <w:num w:numId="6">
    <w:abstractNumId w:val="7"/>
  </w:num>
  <w:num w:numId="7">
    <w:abstractNumId w:val="10"/>
  </w:num>
  <w:num w:numId="8">
    <w:abstractNumId w:val="4"/>
  </w:num>
  <w:num w:numId="9">
    <w:abstractNumId w:val="9"/>
  </w:num>
  <w:num w:numId="10">
    <w:abstractNumId w:val="0"/>
  </w:num>
  <w:num w:numId="11">
    <w:abstractNumId w:val="13"/>
  </w:num>
  <w:num w:numId="12">
    <w:abstractNumId w:val="11"/>
  </w:num>
  <w:num w:numId="13">
    <w:abstractNumId w:val="6"/>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NzQ0NGVmODAxYzJhN2MzNWNkYWU2YWU2ZTA5N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98F"/>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2D"/>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E8E"/>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150"/>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649"/>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B8D"/>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800"/>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2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33592E"/>
    <w:rsid w:val="013C56E1"/>
    <w:rsid w:val="017E2971"/>
    <w:rsid w:val="019F7441"/>
    <w:rsid w:val="01B37585"/>
    <w:rsid w:val="01C42490"/>
    <w:rsid w:val="01D55165"/>
    <w:rsid w:val="01DF6BF8"/>
    <w:rsid w:val="01EC2C57"/>
    <w:rsid w:val="022950E4"/>
    <w:rsid w:val="0256755B"/>
    <w:rsid w:val="025F0711"/>
    <w:rsid w:val="026B2E25"/>
    <w:rsid w:val="02824D4D"/>
    <w:rsid w:val="02856CD0"/>
    <w:rsid w:val="02DC4B10"/>
    <w:rsid w:val="02DD76CE"/>
    <w:rsid w:val="02EB05EB"/>
    <w:rsid w:val="02F05C02"/>
    <w:rsid w:val="02F36323"/>
    <w:rsid w:val="02F5619C"/>
    <w:rsid w:val="0326446A"/>
    <w:rsid w:val="032D5555"/>
    <w:rsid w:val="032E4963"/>
    <w:rsid w:val="03323B24"/>
    <w:rsid w:val="036634D2"/>
    <w:rsid w:val="03B24A21"/>
    <w:rsid w:val="03D06E6A"/>
    <w:rsid w:val="03DD35E4"/>
    <w:rsid w:val="04076900"/>
    <w:rsid w:val="041A5A3B"/>
    <w:rsid w:val="042311BA"/>
    <w:rsid w:val="042B157A"/>
    <w:rsid w:val="046B5540"/>
    <w:rsid w:val="048F763B"/>
    <w:rsid w:val="049F330E"/>
    <w:rsid w:val="04AA775C"/>
    <w:rsid w:val="04AF1889"/>
    <w:rsid w:val="04AF5F4E"/>
    <w:rsid w:val="04BC5D9C"/>
    <w:rsid w:val="04CA4F95"/>
    <w:rsid w:val="04D86D3A"/>
    <w:rsid w:val="04F66F48"/>
    <w:rsid w:val="05251E14"/>
    <w:rsid w:val="053A54FB"/>
    <w:rsid w:val="055C757F"/>
    <w:rsid w:val="056B431B"/>
    <w:rsid w:val="057574B0"/>
    <w:rsid w:val="05816FE5"/>
    <w:rsid w:val="058A057E"/>
    <w:rsid w:val="05A16594"/>
    <w:rsid w:val="05A7762D"/>
    <w:rsid w:val="05CF0277"/>
    <w:rsid w:val="05DC6E04"/>
    <w:rsid w:val="060E5941"/>
    <w:rsid w:val="06110FAF"/>
    <w:rsid w:val="06493CA7"/>
    <w:rsid w:val="065A6178"/>
    <w:rsid w:val="066F1CF3"/>
    <w:rsid w:val="06930BB8"/>
    <w:rsid w:val="0711248C"/>
    <w:rsid w:val="07245D42"/>
    <w:rsid w:val="07264C62"/>
    <w:rsid w:val="074931CF"/>
    <w:rsid w:val="0779354C"/>
    <w:rsid w:val="07BE007D"/>
    <w:rsid w:val="07E74F88"/>
    <w:rsid w:val="08061376"/>
    <w:rsid w:val="08452D77"/>
    <w:rsid w:val="086401F8"/>
    <w:rsid w:val="086E3851"/>
    <w:rsid w:val="08751CAA"/>
    <w:rsid w:val="087E4C40"/>
    <w:rsid w:val="08A871D0"/>
    <w:rsid w:val="08C05EAD"/>
    <w:rsid w:val="08D66AD6"/>
    <w:rsid w:val="08DA33A3"/>
    <w:rsid w:val="08E80F13"/>
    <w:rsid w:val="09335624"/>
    <w:rsid w:val="0944690F"/>
    <w:rsid w:val="09526CCE"/>
    <w:rsid w:val="09535675"/>
    <w:rsid w:val="095F057D"/>
    <w:rsid w:val="09642282"/>
    <w:rsid w:val="09733572"/>
    <w:rsid w:val="09772C16"/>
    <w:rsid w:val="098353B5"/>
    <w:rsid w:val="09A92330"/>
    <w:rsid w:val="09AF4121"/>
    <w:rsid w:val="09B06B87"/>
    <w:rsid w:val="09C13146"/>
    <w:rsid w:val="09D5345C"/>
    <w:rsid w:val="09E04166"/>
    <w:rsid w:val="09E35B78"/>
    <w:rsid w:val="0A1C0718"/>
    <w:rsid w:val="0A3B59B5"/>
    <w:rsid w:val="0A3E7710"/>
    <w:rsid w:val="0A5B7E63"/>
    <w:rsid w:val="0A96708F"/>
    <w:rsid w:val="0A9F23E7"/>
    <w:rsid w:val="0AA374A5"/>
    <w:rsid w:val="0AAB7649"/>
    <w:rsid w:val="0AB36582"/>
    <w:rsid w:val="0ABC5606"/>
    <w:rsid w:val="0B2226D0"/>
    <w:rsid w:val="0B30404E"/>
    <w:rsid w:val="0B4C6C14"/>
    <w:rsid w:val="0B547599"/>
    <w:rsid w:val="0B631A88"/>
    <w:rsid w:val="0B683D45"/>
    <w:rsid w:val="0B7F3F11"/>
    <w:rsid w:val="0B884417"/>
    <w:rsid w:val="0BF6188C"/>
    <w:rsid w:val="0BF73C91"/>
    <w:rsid w:val="0C170175"/>
    <w:rsid w:val="0C3F3FAA"/>
    <w:rsid w:val="0C571A41"/>
    <w:rsid w:val="0C5C1171"/>
    <w:rsid w:val="0C5E1CBC"/>
    <w:rsid w:val="0C615B50"/>
    <w:rsid w:val="0C8445DA"/>
    <w:rsid w:val="0C87121B"/>
    <w:rsid w:val="0CA041F5"/>
    <w:rsid w:val="0CC007F7"/>
    <w:rsid w:val="0CC617AC"/>
    <w:rsid w:val="0CE618DF"/>
    <w:rsid w:val="0CFC6C2E"/>
    <w:rsid w:val="0CFE707A"/>
    <w:rsid w:val="0D063BDA"/>
    <w:rsid w:val="0D08375F"/>
    <w:rsid w:val="0D083A90"/>
    <w:rsid w:val="0D162C03"/>
    <w:rsid w:val="0D184CFB"/>
    <w:rsid w:val="0D4A7419"/>
    <w:rsid w:val="0D827401"/>
    <w:rsid w:val="0D84094E"/>
    <w:rsid w:val="0D8A00E9"/>
    <w:rsid w:val="0D8D589E"/>
    <w:rsid w:val="0D9C49BC"/>
    <w:rsid w:val="0DA01C73"/>
    <w:rsid w:val="0DD63300"/>
    <w:rsid w:val="0DF07849"/>
    <w:rsid w:val="0DF50604"/>
    <w:rsid w:val="0DF702FE"/>
    <w:rsid w:val="0E060E51"/>
    <w:rsid w:val="0E4B1F3E"/>
    <w:rsid w:val="0E5604B2"/>
    <w:rsid w:val="0E6D5D79"/>
    <w:rsid w:val="0E9D0089"/>
    <w:rsid w:val="0EB803EE"/>
    <w:rsid w:val="0ED0372F"/>
    <w:rsid w:val="0EF94D4B"/>
    <w:rsid w:val="0F242EDB"/>
    <w:rsid w:val="0F485235"/>
    <w:rsid w:val="0F4958DC"/>
    <w:rsid w:val="0F515DF7"/>
    <w:rsid w:val="0F596BA8"/>
    <w:rsid w:val="0F6248D2"/>
    <w:rsid w:val="0F693536"/>
    <w:rsid w:val="0F7B0511"/>
    <w:rsid w:val="0F7B76D9"/>
    <w:rsid w:val="0F816ACD"/>
    <w:rsid w:val="0F960F67"/>
    <w:rsid w:val="0F9832DB"/>
    <w:rsid w:val="0FAC4C5F"/>
    <w:rsid w:val="0FB029A1"/>
    <w:rsid w:val="0FB4726F"/>
    <w:rsid w:val="0FBF2BE4"/>
    <w:rsid w:val="0FBF3FD2"/>
    <w:rsid w:val="0FBF7FF3"/>
    <w:rsid w:val="0FEE5553"/>
    <w:rsid w:val="10041FA8"/>
    <w:rsid w:val="106035D4"/>
    <w:rsid w:val="10646583"/>
    <w:rsid w:val="107D4B15"/>
    <w:rsid w:val="108A3C80"/>
    <w:rsid w:val="10BD35C7"/>
    <w:rsid w:val="10C16D46"/>
    <w:rsid w:val="10C26171"/>
    <w:rsid w:val="10F33360"/>
    <w:rsid w:val="10FC16EA"/>
    <w:rsid w:val="110F1D40"/>
    <w:rsid w:val="11266F33"/>
    <w:rsid w:val="113D6C89"/>
    <w:rsid w:val="117B6FDE"/>
    <w:rsid w:val="118963A1"/>
    <w:rsid w:val="11902F1E"/>
    <w:rsid w:val="11C52008"/>
    <w:rsid w:val="11C6522A"/>
    <w:rsid w:val="11DA10DF"/>
    <w:rsid w:val="11E104CC"/>
    <w:rsid w:val="11E20309"/>
    <w:rsid w:val="11EE0D20"/>
    <w:rsid w:val="12255233"/>
    <w:rsid w:val="12294F91"/>
    <w:rsid w:val="12371157"/>
    <w:rsid w:val="12443B31"/>
    <w:rsid w:val="12530213"/>
    <w:rsid w:val="127723A9"/>
    <w:rsid w:val="12862074"/>
    <w:rsid w:val="12883966"/>
    <w:rsid w:val="128D521B"/>
    <w:rsid w:val="129C57C0"/>
    <w:rsid w:val="129E45B4"/>
    <w:rsid w:val="12B746B5"/>
    <w:rsid w:val="12D81596"/>
    <w:rsid w:val="13072A44"/>
    <w:rsid w:val="13174AE5"/>
    <w:rsid w:val="134D4674"/>
    <w:rsid w:val="135F4BE2"/>
    <w:rsid w:val="138F16CD"/>
    <w:rsid w:val="139B1A0A"/>
    <w:rsid w:val="139D25C7"/>
    <w:rsid w:val="13A60BDF"/>
    <w:rsid w:val="13BF3CE4"/>
    <w:rsid w:val="13D64E7A"/>
    <w:rsid w:val="13EA3426"/>
    <w:rsid w:val="140A56D8"/>
    <w:rsid w:val="141008D8"/>
    <w:rsid w:val="14125FE6"/>
    <w:rsid w:val="14317F8B"/>
    <w:rsid w:val="143D67CD"/>
    <w:rsid w:val="14600876"/>
    <w:rsid w:val="146D271E"/>
    <w:rsid w:val="14982588"/>
    <w:rsid w:val="149A5AD9"/>
    <w:rsid w:val="14A7619D"/>
    <w:rsid w:val="14B20F69"/>
    <w:rsid w:val="14B44CE1"/>
    <w:rsid w:val="14F24607"/>
    <w:rsid w:val="14F670A8"/>
    <w:rsid w:val="150536C3"/>
    <w:rsid w:val="150C1963"/>
    <w:rsid w:val="150F3346"/>
    <w:rsid w:val="151447A0"/>
    <w:rsid w:val="152844C4"/>
    <w:rsid w:val="154A6454"/>
    <w:rsid w:val="15762120"/>
    <w:rsid w:val="15C72A4F"/>
    <w:rsid w:val="15C947BC"/>
    <w:rsid w:val="15CA279E"/>
    <w:rsid w:val="15E0481E"/>
    <w:rsid w:val="15E213DA"/>
    <w:rsid w:val="15E909BB"/>
    <w:rsid w:val="16236CE7"/>
    <w:rsid w:val="165247B2"/>
    <w:rsid w:val="167F30CD"/>
    <w:rsid w:val="168F0C39"/>
    <w:rsid w:val="16A8729C"/>
    <w:rsid w:val="16B33777"/>
    <w:rsid w:val="16BC70A7"/>
    <w:rsid w:val="16C6339E"/>
    <w:rsid w:val="170662DD"/>
    <w:rsid w:val="172F2D79"/>
    <w:rsid w:val="17557BEF"/>
    <w:rsid w:val="17604CAC"/>
    <w:rsid w:val="177D585E"/>
    <w:rsid w:val="17D05A90"/>
    <w:rsid w:val="17D349C1"/>
    <w:rsid w:val="17F673BF"/>
    <w:rsid w:val="180361D3"/>
    <w:rsid w:val="18244F26"/>
    <w:rsid w:val="1830729E"/>
    <w:rsid w:val="184D011E"/>
    <w:rsid w:val="1870062C"/>
    <w:rsid w:val="18817102"/>
    <w:rsid w:val="18830A15"/>
    <w:rsid w:val="18852B28"/>
    <w:rsid w:val="188741EE"/>
    <w:rsid w:val="188B5321"/>
    <w:rsid w:val="19284C9E"/>
    <w:rsid w:val="19446F97"/>
    <w:rsid w:val="19836AD3"/>
    <w:rsid w:val="19932372"/>
    <w:rsid w:val="19A20DD5"/>
    <w:rsid w:val="19AE03F1"/>
    <w:rsid w:val="19AE61A3"/>
    <w:rsid w:val="1A071A03"/>
    <w:rsid w:val="1A085187"/>
    <w:rsid w:val="1A0A0EFF"/>
    <w:rsid w:val="1A0B006D"/>
    <w:rsid w:val="1A1F16AE"/>
    <w:rsid w:val="1A3B5C77"/>
    <w:rsid w:val="1A5B175B"/>
    <w:rsid w:val="1A984BAD"/>
    <w:rsid w:val="1AB8220E"/>
    <w:rsid w:val="1ADF238C"/>
    <w:rsid w:val="1AE4166C"/>
    <w:rsid w:val="1AF06CFB"/>
    <w:rsid w:val="1AF11B8D"/>
    <w:rsid w:val="1AFB240B"/>
    <w:rsid w:val="1B11359C"/>
    <w:rsid w:val="1B222AAA"/>
    <w:rsid w:val="1B2A271F"/>
    <w:rsid w:val="1B530544"/>
    <w:rsid w:val="1B713184"/>
    <w:rsid w:val="1B7C65B2"/>
    <w:rsid w:val="1BA209CF"/>
    <w:rsid w:val="1BAF6202"/>
    <w:rsid w:val="1BB4777D"/>
    <w:rsid w:val="1BBE6856"/>
    <w:rsid w:val="1BD75AB8"/>
    <w:rsid w:val="1C0459C2"/>
    <w:rsid w:val="1C0C301E"/>
    <w:rsid w:val="1C1B3B4A"/>
    <w:rsid w:val="1C362480"/>
    <w:rsid w:val="1C4E0CFD"/>
    <w:rsid w:val="1C88086E"/>
    <w:rsid w:val="1CA13D9D"/>
    <w:rsid w:val="1CE73720"/>
    <w:rsid w:val="1CF33ECD"/>
    <w:rsid w:val="1CFA021C"/>
    <w:rsid w:val="1D266CE1"/>
    <w:rsid w:val="1D3963AF"/>
    <w:rsid w:val="1D6A673C"/>
    <w:rsid w:val="1D9247AE"/>
    <w:rsid w:val="1D9C27B6"/>
    <w:rsid w:val="1DAD6772"/>
    <w:rsid w:val="1DB567EC"/>
    <w:rsid w:val="1DF51A98"/>
    <w:rsid w:val="1DFB572F"/>
    <w:rsid w:val="1DFE46A3"/>
    <w:rsid w:val="1DFF7BBC"/>
    <w:rsid w:val="1E051CD9"/>
    <w:rsid w:val="1E27444D"/>
    <w:rsid w:val="1E3D060F"/>
    <w:rsid w:val="1E3F7D2E"/>
    <w:rsid w:val="1E4134E4"/>
    <w:rsid w:val="1E4E1D03"/>
    <w:rsid w:val="1E5062B3"/>
    <w:rsid w:val="1E523514"/>
    <w:rsid w:val="1E714A66"/>
    <w:rsid w:val="1E802593"/>
    <w:rsid w:val="1E8B6156"/>
    <w:rsid w:val="1EA703CC"/>
    <w:rsid w:val="1EB7330C"/>
    <w:rsid w:val="1ECD58BF"/>
    <w:rsid w:val="1EE937D9"/>
    <w:rsid w:val="1F0A0FF3"/>
    <w:rsid w:val="1F3B5220"/>
    <w:rsid w:val="1F43738D"/>
    <w:rsid w:val="1F444276"/>
    <w:rsid w:val="1F5771FF"/>
    <w:rsid w:val="1F705CA9"/>
    <w:rsid w:val="1FA70EB0"/>
    <w:rsid w:val="1FC658C9"/>
    <w:rsid w:val="1FD52574"/>
    <w:rsid w:val="1FE868A9"/>
    <w:rsid w:val="1FF861EE"/>
    <w:rsid w:val="20034907"/>
    <w:rsid w:val="20173E4B"/>
    <w:rsid w:val="204E48BC"/>
    <w:rsid w:val="20841603"/>
    <w:rsid w:val="208921B3"/>
    <w:rsid w:val="20973DEB"/>
    <w:rsid w:val="20B26522"/>
    <w:rsid w:val="20B44310"/>
    <w:rsid w:val="211116EB"/>
    <w:rsid w:val="216133FC"/>
    <w:rsid w:val="216435EB"/>
    <w:rsid w:val="217B4695"/>
    <w:rsid w:val="218F543A"/>
    <w:rsid w:val="21D56769"/>
    <w:rsid w:val="21E52EF3"/>
    <w:rsid w:val="21FB5D7B"/>
    <w:rsid w:val="22015E94"/>
    <w:rsid w:val="220B1C3D"/>
    <w:rsid w:val="221D1D20"/>
    <w:rsid w:val="222A07C5"/>
    <w:rsid w:val="22334A87"/>
    <w:rsid w:val="22AD6EBB"/>
    <w:rsid w:val="22BE6801"/>
    <w:rsid w:val="22C41D8D"/>
    <w:rsid w:val="22CF718A"/>
    <w:rsid w:val="22D86838"/>
    <w:rsid w:val="2318468D"/>
    <w:rsid w:val="233500BF"/>
    <w:rsid w:val="23377FF7"/>
    <w:rsid w:val="233B65CE"/>
    <w:rsid w:val="236B425F"/>
    <w:rsid w:val="236D646B"/>
    <w:rsid w:val="23767606"/>
    <w:rsid w:val="23836192"/>
    <w:rsid w:val="23901F29"/>
    <w:rsid w:val="239C0061"/>
    <w:rsid w:val="23B908A4"/>
    <w:rsid w:val="23C10881"/>
    <w:rsid w:val="23E95BEF"/>
    <w:rsid w:val="23FD0064"/>
    <w:rsid w:val="24456840"/>
    <w:rsid w:val="245375B0"/>
    <w:rsid w:val="245F1B71"/>
    <w:rsid w:val="24642C0A"/>
    <w:rsid w:val="24661428"/>
    <w:rsid w:val="24833D88"/>
    <w:rsid w:val="24A60DD2"/>
    <w:rsid w:val="24B22173"/>
    <w:rsid w:val="24B95AD9"/>
    <w:rsid w:val="24BE24DA"/>
    <w:rsid w:val="24CF5825"/>
    <w:rsid w:val="24D40A88"/>
    <w:rsid w:val="24D663E6"/>
    <w:rsid w:val="24D77F2B"/>
    <w:rsid w:val="252B71B4"/>
    <w:rsid w:val="255109B8"/>
    <w:rsid w:val="258B00E2"/>
    <w:rsid w:val="25A917A6"/>
    <w:rsid w:val="25BE27CC"/>
    <w:rsid w:val="25C516ED"/>
    <w:rsid w:val="25F74A5C"/>
    <w:rsid w:val="26274DE7"/>
    <w:rsid w:val="2628662C"/>
    <w:rsid w:val="262D45DE"/>
    <w:rsid w:val="26610446"/>
    <w:rsid w:val="26871DC8"/>
    <w:rsid w:val="26880E9B"/>
    <w:rsid w:val="26926505"/>
    <w:rsid w:val="26A53EF9"/>
    <w:rsid w:val="26A94201"/>
    <w:rsid w:val="26AC274F"/>
    <w:rsid w:val="26B32F58"/>
    <w:rsid w:val="27044A29"/>
    <w:rsid w:val="271D34C8"/>
    <w:rsid w:val="273929A1"/>
    <w:rsid w:val="276142BF"/>
    <w:rsid w:val="27783712"/>
    <w:rsid w:val="27907362"/>
    <w:rsid w:val="28081174"/>
    <w:rsid w:val="28333E1D"/>
    <w:rsid w:val="28454BD6"/>
    <w:rsid w:val="28455253"/>
    <w:rsid w:val="28551971"/>
    <w:rsid w:val="285B1C53"/>
    <w:rsid w:val="287F6B8D"/>
    <w:rsid w:val="289F7086"/>
    <w:rsid w:val="28C32028"/>
    <w:rsid w:val="28CC490F"/>
    <w:rsid w:val="28DE40AA"/>
    <w:rsid w:val="290076D0"/>
    <w:rsid w:val="29073641"/>
    <w:rsid w:val="29345E77"/>
    <w:rsid w:val="294C65AD"/>
    <w:rsid w:val="296072FA"/>
    <w:rsid w:val="29806583"/>
    <w:rsid w:val="298B3C4C"/>
    <w:rsid w:val="29F15C38"/>
    <w:rsid w:val="29F26D24"/>
    <w:rsid w:val="29FE7B47"/>
    <w:rsid w:val="2A15033F"/>
    <w:rsid w:val="2A1662C1"/>
    <w:rsid w:val="2A1B4A63"/>
    <w:rsid w:val="2A1C7367"/>
    <w:rsid w:val="2A24600D"/>
    <w:rsid w:val="2A2815FA"/>
    <w:rsid w:val="2A281FC1"/>
    <w:rsid w:val="2A2B114A"/>
    <w:rsid w:val="2A570611"/>
    <w:rsid w:val="2A6D6092"/>
    <w:rsid w:val="2A7D76B4"/>
    <w:rsid w:val="2A80124B"/>
    <w:rsid w:val="2B057BED"/>
    <w:rsid w:val="2B437463"/>
    <w:rsid w:val="2B7807EE"/>
    <w:rsid w:val="2BA50BF7"/>
    <w:rsid w:val="2BB1567F"/>
    <w:rsid w:val="2BBF00EC"/>
    <w:rsid w:val="2BC37CFD"/>
    <w:rsid w:val="2BD5237F"/>
    <w:rsid w:val="2BE536CE"/>
    <w:rsid w:val="2BE758D9"/>
    <w:rsid w:val="2BF16F2F"/>
    <w:rsid w:val="2BF346BB"/>
    <w:rsid w:val="2BF92E4C"/>
    <w:rsid w:val="2C09049E"/>
    <w:rsid w:val="2C0A653C"/>
    <w:rsid w:val="2C191F85"/>
    <w:rsid w:val="2CA43435"/>
    <w:rsid w:val="2CE82D6F"/>
    <w:rsid w:val="2CF0667B"/>
    <w:rsid w:val="2D343236"/>
    <w:rsid w:val="2D575011"/>
    <w:rsid w:val="2D686211"/>
    <w:rsid w:val="2DB269A2"/>
    <w:rsid w:val="2DB63420"/>
    <w:rsid w:val="2DCA6ECC"/>
    <w:rsid w:val="2DD15014"/>
    <w:rsid w:val="2DF72DE4"/>
    <w:rsid w:val="2E0220AF"/>
    <w:rsid w:val="2E4B082A"/>
    <w:rsid w:val="2E5D4E86"/>
    <w:rsid w:val="2E5D790B"/>
    <w:rsid w:val="2E703C46"/>
    <w:rsid w:val="2E8809A7"/>
    <w:rsid w:val="2E9A3C18"/>
    <w:rsid w:val="2EAE5EA6"/>
    <w:rsid w:val="2EBB0FEE"/>
    <w:rsid w:val="2EC63002"/>
    <w:rsid w:val="2EDB7876"/>
    <w:rsid w:val="2F034443"/>
    <w:rsid w:val="2F0A6B38"/>
    <w:rsid w:val="2F126410"/>
    <w:rsid w:val="2F946CCB"/>
    <w:rsid w:val="2FD25781"/>
    <w:rsid w:val="2FDC745C"/>
    <w:rsid w:val="2FFD7934"/>
    <w:rsid w:val="300656E8"/>
    <w:rsid w:val="30466CDD"/>
    <w:rsid w:val="304E099E"/>
    <w:rsid w:val="30733ACD"/>
    <w:rsid w:val="308C3862"/>
    <w:rsid w:val="309379D8"/>
    <w:rsid w:val="30A270F7"/>
    <w:rsid w:val="30C25BF4"/>
    <w:rsid w:val="30DF1478"/>
    <w:rsid w:val="30EC586F"/>
    <w:rsid w:val="3140197F"/>
    <w:rsid w:val="31774C75"/>
    <w:rsid w:val="318B1028"/>
    <w:rsid w:val="319C6071"/>
    <w:rsid w:val="31AC537E"/>
    <w:rsid w:val="31D437F5"/>
    <w:rsid w:val="31E3679B"/>
    <w:rsid w:val="31E732FD"/>
    <w:rsid w:val="32480412"/>
    <w:rsid w:val="32517576"/>
    <w:rsid w:val="325925CC"/>
    <w:rsid w:val="32901719"/>
    <w:rsid w:val="329F0927"/>
    <w:rsid w:val="32BC3287"/>
    <w:rsid w:val="32BE1E5F"/>
    <w:rsid w:val="32BE5C2C"/>
    <w:rsid w:val="32FB6478"/>
    <w:rsid w:val="330662B0"/>
    <w:rsid w:val="3316448B"/>
    <w:rsid w:val="33263B3F"/>
    <w:rsid w:val="33294694"/>
    <w:rsid w:val="336963EB"/>
    <w:rsid w:val="336D27D3"/>
    <w:rsid w:val="33816EEB"/>
    <w:rsid w:val="33C74824"/>
    <w:rsid w:val="33EB55CD"/>
    <w:rsid w:val="33EC4C02"/>
    <w:rsid w:val="340D2360"/>
    <w:rsid w:val="3410665D"/>
    <w:rsid w:val="341C3FDE"/>
    <w:rsid w:val="34211214"/>
    <w:rsid w:val="342E63AB"/>
    <w:rsid w:val="342F5CDB"/>
    <w:rsid w:val="3454129D"/>
    <w:rsid w:val="3465780F"/>
    <w:rsid w:val="34950E68"/>
    <w:rsid w:val="34986E94"/>
    <w:rsid w:val="34AF62C9"/>
    <w:rsid w:val="34CB4388"/>
    <w:rsid w:val="34FA6E12"/>
    <w:rsid w:val="35047A53"/>
    <w:rsid w:val="352D221A"/>
    <w:rsid w:val="354D7158"/>
    <w:rsid w:val="357C6CFE"/>
    <w:rsid w:val="358D5588"/>
    <w:rsid w:val="35B50293"/>
    <w:rsid w:val="35F618FD"/>
    <w:rsid w:val="36015455"/>
    <w:rsid w:val="36054F45"/>
    <w:rsid w:val="3605661F"/>
    <w:rsid w:val="36260A17"/>
    <w:rsid w:val="363A3B40"/>
    <w:rsid w:val="364A6DFC"/>
    <w:rsid w:val="365302AE"/>
    <w:rsid w:val="36607A0A"/>
    <w:rsid w:val="366E227C"/>
    <w:rsid w:val="366F2E0D"/>
    <w:rsid w:val="367B6A5C"/>
    <w:rsid w:val="36A74ADA"/>
    <w:rsid w:val="36AD60D5"/>
    <w:rsid w:val="36B224F9"/>
    <w:rsid w:val="36B424C7"/>
    <w:rsid w:val="36EC0CC9"/>
    <w:rsid w:val="36F249C1"/>
    <w:rsid w:val="373C4996"/>
    <w:rsid w:val="373F410B"/>
    <w:rsid w:val="375D66BB"/>
    <w:rsid w:val="37E56149"/>
    <w:rsid w:val="37ED7A3F"/>
    <w:rsid w:val="37EE7094"/>
    <w:rsid w:val="37FE7E9E"/>
    <w:rsid w:val="38080D1C"/>
    <w:rsid w:val="38296C89"/>
    <w:rsid w:val="383002EB"/>
    <w:rsid w:val="38521F98"/>
    <w:rsid w:val="38586797"/>
    <w:rsid w:val="385D15DF"/>
    <w:rsid w:val="38756E62"/>
    <w:rsid w:val="38AD5420"/>
    <w:rsid w:val="38BC0149"/>
    <w:rsid w:val="38D87D1C"/>
    <w:rsid w:val="3905700A"/>
    <w:rsid w:val="39394F59"/>
    <w:rsid w:val="39636459"/>
    <w:rsid w:val="396B7F6C"/>
    <w:rsid w:val="397F6DBC"/>
    <w:rsid w:val="39B417A9"/>
    <w:rsid w:val="39B555DC"/>
    <w:rsid w:val="39FC5695"/>
    <w:rsid w:val="3A006D8E"/>
    <w:rsid w:val="3A1E073A"/>
    <w:rsid w:val="3A3651E5"/>
    <w:rsid w:val="3A744481"/>
    <w:rsid w:val="3A8873ED"/>
    <w:rsid w:val="3A8C7BEF"/>
    <w:rsid w:val="3A8E52DD"/>
    <w:rsid w:val="3A906246"/>
    <w:rsid w:val="3AD023C8"/>
    <w:rsid w:val="3B2349B7"/>
    <w:rsid w:val="3B616CFF"/>
    <w:rsid w:val="3B6259F6"/>
    <w:rsid w:val="3B6444BC"/>
    <w:rsid w:val="3B976654"/>
    <w:rsid w:val="3BAD5DB5"/>
    <w:rsid w:val="3BC01EFC"/>
    <w:rsid w:val="3BCA786A"/>
    <w:rsid w:val="3BD31E2F"/>
    <w:rsid w:val="3BF15831"/>
    <w:rsid w:val="3C105946"/>
    <w:rsid w:val="3C14704F"/>
    <w:rsid w:val="3C471448"/>
    <w:rsid w:val="3C5F759A"/>
    <w:rsid w:val="3C6C525A"/>
    <w:rsid w:val="3C720E5A"/>
    <w:rsid w:val="3C996C48"/>
    <w:rsid w:val="3CBF1D31"/>
    <w:rsid w:val="3CCE23CB"/>
    <w:rsid w:val="3CD17D17"/>
    <w:rsid w:val="3CD63BC9"/>
    <w:rsid w:val="3D3C7F39"/>
    <w:rsid w:val="3D440F09"/>
    <w:rsid w:val="3D4504A0"/>
    <w:rsid w:val="3D8734BB"/>
    <w:rsid w:val="3D9A11D4"/>
    <w:rsid w:val="3DA16D89"/>
    <w:rsid w:val="3DA364BE"/>
    <w:rsid w:val="3DB159B2"/>
    <w:rsid w:val="3DE041CB"/>
    <w:rsid w:val="3DE22A87"/>
    <w:rsid w:val="3DEE2762"/>
    <w:rsid w:val="3DEE57E5"/>
    <w:rsid w:val="3DFB044A"/>
    <w:rsid w:val="3E0D48F6"/>
    <w:rsid w:val="3E18158D"/>
    <w:rsid w:val="3E1868B4"/>
    <w:rsid w:val="3E190929"/>
    <w:rsid w:val="3E377251"/>
    <w:rsid w:val="3E42664B"/>
    <w:rsid w:val="3E5A7334"/>
    <w:rsid w:val="3E7B5D6B"/>
    <w:rsid w:val="3E843E66"/>
    <w:rsid w:val="3E847404"/>
    <w:rsid w:val="3E8F51FE"/>
    <w:rsid w:val="3E926F87"/>
    <w:rsid w:val="3E9A59DE"/>
    <w:rsid w:val="3EAF4836"/>
    <w:rsid w:val="3EC33DFA"/>
    <w:rsid w:val="3EE04C07"/>
    <w:rsid w:val="3EF66EA0"/>
    <w:rsid w:val="3F060E16"/>
    <w:rsid w:val="3F1D1096"/>
    <w:rsid w:val="3F2F0234"/>
    <w:rsid w:val="3F3C732E"/>
    <w:rsid w:val="3F632CDC"/>
    <w:rsid w:val="3F6363FE"/>
    <w:rsid w:val="3F6B7F5D"/>
    <w:rsid w:val="3F756B8F"/>
    <w:rsid w:val="3F95482B"/>
    <w:rsid w:val="3FC87D57"/>
    <w:rsid w:val="3FE870F1"/>
    <w:rsid w:val="4019356B"/>
    <w:rsid w:val="40592157"/>
    <w:rsid w:val="40683437"/>
    <w:rsid w:val="406E1CAE"/>
    <w:rsid w:val="408605C6"/>
    <w:rsid w:val="408A0A4D"/>
    <w:rsid w:val="408A49C4"/>
    <w:rsid w:val="40A0133A"/>
    <w:rsid w:val="40C31A53"/>
    <w:rsid w:val="40CB1356"/>
    <w:rsid w:val="40FF545D"/>
    <w:rsid w:val="410067C8"/>
    <w:rsid w:val="4105229D"/>
    <w:rsid w:val="412D70DB"/>
    <w:rsid w:val="418F0D2A"/>
    <w:rsid w:val="41B96BE3"/>
    <w:rsid w:val="41D01505"/>
    <w:rsid w:val="42474939"/>
    <w:rsid w:val="424C3C57"/>
    <w:rsid w:val="425158A3"/>
    <w:rsid w:val="42613FF3"/>
    <w:rsid w:val="42660D96"/>
    <w:rsid w:val="428667D2"/>
    <w:rsid w:val="42895CBA"/>
    <w:rsid w:val="428A5DB5"/>
    <w:rsid w:val="42C75907"/>
    <w:rsid w:val="42CD1CE0"/>
    <w:rsid w:val="42E1381E"/>
    <w:rsid w:val="42ED6459"/>
    <w:rsid w:val="42FE58DD"/>
    <w:rsid w:val="430B5AB0"/>
    <w:rsid w:val="43174B3D"/>
    <w:rsid w:val="431E5979"/>
    <w:rsid w:val="43346E69"/>
    <w:rsid w:val="434B790E"/>
    <w:rsid w:val="4360274F"/>
    <w:rsid w:val="43657023"/>
    <w:rsid w:val="437233A6"/>
    <w:rsid w:val="43811983"/>
    <w:rsid w:val="43977AB6"/>
    <w:rsid w:val="43A3342B"/>
    <w:rsid w:val="43C474D3"/>
    <w:rsid w:val="43C77C27"/>
    <w:rsid w:val="43DE09EE"/>
    <w:rsid w:val="43EE3919"/>
    <w:rsid w:val="44002FAD"/>
    <w:rsid w:val="44484076"/>
    <w:rsid w:val="446B68BB"/>
    <w:rsid w:val="447B63D2"/>
    <w:rsid w:val="449101DD"/>
    <w:rsid w:val="44926D8E"/>
    <w:rsid w:val="44986F84"/>
    <w:rsid w:val="44B57B36"/>
    <w:rsid w:val="44C61D43"/>
    <w:rsid w:val="44DE1391"/>
    <w:rsid w:val="450723C2"/>
    <w:rsid w:val="451B225C"/>
    <w:rsid w:val="452410C9"/>
    <w:rsid w:val="45317DFB"/>
    <w:rsid w:val="456D3CE4"/>
    <w:rsid w:val="4579042C"/>
    <w:rsid w:val="457F0571"/>
    <w:rsid w:val="4583068E"/>
    <w:rsid w:val="45851176"/>
    <w:rsid w:val="45980D97"/>
    <w:rsid w:val="45B3473E"/>
    <w:rsid w:val="45C63B94"/>
    <w:rsid w:val="460E7DA5"/>
    <w:rsid w:val="46422483"/>
    <w:rsid w:val="46493DF3"/>
    <w:rsid w:val="4659254A"/>
    <w:rsid w:val="465B0637"/>
    <w:rsid w:val="465E3F0D"/>
    <w:rsid w:val="466730B2"/>
    <w:rsid w:val="466A16E6"/>
    <w:rsid w:val="467B6B5D"/>
    <w:rsid w:val="46893F2B"/>
    <w:rsid w:val="46936EA4"/>
    <w:rsid w:val="46C4686E"/>
    <w:rsid w:val="46C92DAC"/>
    <w:rsid w:val="46EE65B3"/>
    <w:rsid w:val="470B065A"/>
    <w:rsid w:val="470B7EE1"/>
    <w:rsid w:val="471F3747"/>
    <w:rsid w:val="47230ABB"/>
    <w:rsid w:val="47264693"/>
    <w:rsid w:val="473B751F"/>
    <w:rsid w:val="474A6C5C"/>
    <w:rsid w:val="477B778F"/>
    <w:rsid w:val="478203EC"/>
    <w:rsid w:val="47855EE6"/>
    <w:rsid w:val="47922300"/>
    <w:rsid w:val="47941A9E"/>
    <w:rsid w:val="47B025FA"/>
    <w:rsid w:val="47C307BC"/>
    <w:rsid w:val="4809698F"/>
    <w:rsid w:val="4811697D"/>
    <w:rsid w:val="482656A3"/>
    <w:rsid w:val="485F6F45"/>
    <w:rsid w:val="487A3E25"/>
    <w:rsid w:val="488B5503"/>
    <w:rsid w:val="48937E21"/>
    <w:rsid w:val="489A0361"/>
    <w:rsid w:val="48A37F64"/>
    <w:rsid w:val="48B94FF3"/>
    <w:rsid w:val="48C2235F"/>
    <w:rsid w:val="48E37AAB"/>
    <w:rsid w:val="48FD4B4C"/>
    <w:rsid w:val="490A68E0"/>
    <w:rsid w:val="491055FE"/>
    <w:rsid w:val="491A7D6C"/>
    <w:rsid w:val="49351180"/>
    <w:rsid w:val="494540BC"/>
    <w:rsid w:val="494C3066"/>
    <w:rsid w:val="495C6F05"/>
    <w:rsid w:val="495F5B3E"/>
    <w:rsid w:val="496F77D7"/>
    <w:rsid w:val="497654FD"/>
    <w:rsid w:val="498B70B7"/>
    <w:rsid w:val="499A36A3"/>
    <w:rsid w:val="49B1498B"/>
    <w:rsid w:val="49B64211"/>
    <w:rsid w:val="49C01FA0"/>
    <w:rsid w:val="49D46CB0"/>
    <w:rsid w:val="49D56585"/>
    <w:rsid w:val="49EA0282"/>
    <w:rsid w:val="49F6167F"/>
    <w:rsid w:val="4A064FA0"/>
    <w:rsid w:val="4A120F9F"/>
    <w:rsid w:val="4A16615C"/>
    <w:rsid w:val="4A29038C"/>
    <w:rsid w:val="4A4424D7"/>
    <w:rsid w:val="4A5B3569"/>
    <w:rsid w:val="4AA5064D"/>
    <w:rsid w:val="4AB82D0F"/>
    <w:rsid w:val="4AEB7664"/>
    <w:rsid w:val="4AFD7C19"/>
    <w:rsid w:val="4B0567D1"/>
    <w:rsid w:val="4B0B04B0"/>
    <w:rsid w:val="4B236AAE"/>
    <w:rsid w:val="4B3F3531"/>
    <w:rsid w:val="4B6847A9"/>
    <w:rsid w:val="4B707271"/>
    <w:rsid w:val="4B7C315C"/>
    <w:rsid w:val="4B9739F7"/>
    <w:rsid w:val="4B99772C"/>
    <w:rsid w:val="4BCD451B"/>
    <w:rsid w:val="4BEE2503"/>
    <w:rsid w:val="4BF962CA"/>
    <w:rsid w:val="4C245A30"/>
    <w:rsid w:val="4C51283A"/>
    <w:rsid w:val="4C923B52"/>
    <w:rsid w:val="4CB6685F"/>
    <w:rsid w:val="4CC367FE"/>
    <w:rsid w:val="4D077F3C"/>
    <w:rsid w:val="4D123355"/>
    <w:rsid w:val="4D2A3B31"/>
    <w:rsid w:val="4D312C52"/>
    <w:rsid w:val="4D357A66"/>
    <w:rsid w:val="4D6174E6"/>
    <w:rsid w:val="4D905305"/>
    <w:rsid w:val="4D930718"/>
    <w:rsid w:val="4D964A72"/>
    <w:rsid w:val="4D9C1254"/>
    <w:rsid w:val="4DB45069"/>
    <w:rsid w:val="4DBC2D53"/>
    <w:rsid w:val="4DFE10C7"/>
    <w:rsid w:val="4E0062C6"/>
    <w:rsid w:val="4E65437B"/>
    <w:rsid w:val="4E772300"/>
    <w:rsid w:val="4E793892"/>
    <w:rsid w:val="4E800872"/>
    <w:rsid w:val="4EC569ED"/>
    <w:rsid w:val="4ED50EA1"/>
    <w:rsid w:val="4EEC050C"/>
    <w:rsid w:val="4EEC5046"/>
    <w:rsid w:val="4F066818"/>
    <w:rsid w:val="4F104EC3"/>
    <w:rsid w:val="4F47354A"/>
    <w:rsid w:val="4F4B5B5B"/>
    <w:rsid w:val="4F4F2935"/>
    <w:rsid w:val="4F55619D"/>
    <w:rsid w:val="4F911C54"/>
    <w:rsid w:val="4FE625E0"/>
    <w:rsid w:val="50074618"/>
    <w:rsid w:val="5021480F"/>
    <w:rsid w:val="508C4C23"/>
    <w:rsid w:val="50962ECB"/>
    <w:rsid w:val="50A42E38"/>
    <w:rsid w:val="50A4577F"/>
    <w:rsid w:val="50AB003F"/>
    <w:rsid w:val="50B1559C"/>
    <w:rsid w:val="50B73D1F"/>
    <w:rsid w:val="50BD5BC9"/>
    <w:rsid w:val="50C11611"/>
    <w:rsid w:val="50C11EEE"/>
    <w:rsid w:val="50CD4459"/>
    <w:rsid w:val="50E97CFC"/>
    <w:rsid w:val="50FA4028"/>
    <w:rsid w:val="51001CCD"/>
    <w:rsid w:val="510D65B7"/>
    <w:rsid w:val="511157AB"/>
    <w:rsid w:val="5142540C"/>
    <w:rsid w:val="51612CF6"/>
    <w:rsid w:val="518832C8"/>
    <w:rsid w:val="519D3C50"/>
    <w:rsid w:val="51A0432A"/>
    <w:rsid w:val="51A86090"/>
    <w:rsid w:val="51B7396D"/>
    <w:rsid w:val="521F697C"/>
    <w:rsid w:val="522E4CC3"/>
    <w:rsid w:val="523F6EBA"/>
    <w:rsid w:val="5244713B"/>
    <w:rsid w:val="52615633"/>
    <w:rsid w:val="526F4DE4"/>
    <w:rsid w:val="528D5100"/>
    <w:rsid w:val="52977FD4"/>
    <w:rsid w:val="52A25790"/>
    <w:rsid w:val="52A96B6F"/>
    <w:rsid w:val="52B16E6E"/>
    <w:rsid w:val="52B45975"/>
    <w:rsid w:val="52BD1EBD"/>
    <w:rsid w:val="52D23FA9"/>
    <w:rsid w:val="52D94AA4"/>
    <w:rsid w:val="52EA3A62"/>
    <w:rsid w:val="52F263F9"/>
    <w:rsid w:val="52F50BB8"/>
    <w:rsid w:val="53097272"/>
    <w:rsid w:val="531E0F9C"/>
    <w:rsid w:val="53544462"/>
    <w:rsid w:val="537D4BBD"/>
    <w:rsid w:val="5397158E"/>
    <w:rsid w:val="53AA2830"/>
    <w:rsid w:val="53D53D51"/>
    <w:rsid w:val="53EC6373"/>
    <w:rsid w:val="54013861"/>
    <w:rsid w:val="541B5777"/>
    <w:rsid w:val="54487265"/>
    <w:rsid w:val="544D6070"/>
    <w:rsid w:val="54605E1E"/>
    <w:rsid w:val="54AE38E6"/>
    <w:rsid w:val="54B25E40"/>
    <w:rsid w:val="54B3506A"/>
    <w:rsid w:val="54CA0D16"/>
    <w:rsid w:val="54DD4057"/>
    <w:rsid w:val="54E7490F"/>
    <w:rsid w:val="54ED4DA5"/>
    <w:rsid w:val="550764A4"/>
    <w:rsid w:val="550B2BF6"/>
    <w:rsid w:val="55214EB5"/>
    <w:rsid w:val="5522723D"/>
    <w:rsid w:val="55364EFD"/>
    <w:rsid w:val="555D4828"/>
    <w:rsid w:val="557445D5"/>
    <w:rsid w:val="55780E38"/>
    <w:rsid w:val="557A4C8B"/>
    <w:rsid w:val="558931E1"/>
    <w:rsid w:val="55923347"/>
    <w:rsid w:val="55925180"/>
    <w:rsid w:val="55983B1B"/>
    <w:rsid w:val="55A8376B"/>
    <w:rsid w:val="55BA31FE"/>
    <w:rsid w:val="55D11403"/>
    <w:rsid w:val="55D41DE6"/>
    <w:rsid w:val="55DC29B6"/>
    <w:rsid w:val="55DD4241"/>
    <w:rsid w:val="55E55DA1"/>
    <w:rsid w:val="55EB0D1D"/>
    <w:rsid w:val="56312D95"/>
    <w:rsid w:val="563239AF"/>
    <w:rsid w:val="5641747C"/>
    <w:rsid w:val="56625644"/>
    <w:rsid w:val="566B6D1E"/>
    <w:rsid w:val="57032A2C"/>
    <w:rsid w:val="570F5219"/>
    <w:rsid w:val="5737262D"/>
    <w:rsid w:val="57430FD1"/>
    <w:rsid w:val="575D12B5"/>
    <w:rsid w:val="57610A87"/>
    <w:rsid w:val="577218B7"/>
    <w:rsid w:val="577B1140"/>
    <w:rsid w:val="577B7F21"/>
    <w:rsid w:val="577F181B"/>
    <w:rsid w:val="57921984"/>
    <w:rsid w:val="579737F0"/>
    <w:rsid w:val="579E565A"/>
    <w:rsid w:val="57AB7B30"/>
    <w:rsid w:val="57AF5251"/>
    <w:rsid w:val="57B26373"/>
    <w:rsid w:val="57B53BF3"/>
    <w:rsid w:val="57B63F04"/>
    <w:rsid w:val="57C241E1"/>
    <w:rsid w:val="57CD20C2"/>
    <w:rsid w:val="57D675AB"/>
    <w:rsid w:val="57D73717"/>
    <w:rsid w:val="57D95FDD"/>
    <w:rsid w:val="587027D8"/>
    <w:rsid w:val="58917D2F"/>
    <w:rsid w:val="5894085C"/>
    <w:rsid w:val="58AE4F0C"/>
    <w:rsid w:val="58B85899"/>
    <w:rsid w:val="58CF0C72"/>
    <w:rsid w:val="58E363A9"/>
    <w:rsid w:val="59166304"/>
    <w:rsid w:val="59396B30"/>
    <w:rsid w:val="595E1678"/>
    <w:rsid w:val="596D5BD4"/>
    <w:rsid w:val="597E3DD8"/>
    <w:rsid w:val="59D15F12"/>
    <w:rsid w:val="59F42A57"/>
    <w:rsid w:val="59F77941"/>
    <w:rsid w:val="59F80043"/>
    <w:rsid w:val="5A09252F"/>
    <w:rsid w:val="5A0B2778"/>
    <w:rsid w:val="5A1143EE"/>
    <w:rsid w:val="5A2A7C7B"/>
    <w:rsid w:val="5A3E2560"/>
    <w:rsid w:val="5A5D3B6E"/>
    <w:rsid w:val="5A637A76"/>
    <w:rsid w:val="5A6D33BA"/>
    <w:rsid w:val="5A792B1F"/>
    <w:rsid w:val="5A874767"/>
    <w:rsid w:val="5AA85BE2"/>
    <w:rsid w:val="5AAD6F28"/>
    <w:rsid w:val="5AC643F3"/>
    <w:rsid w:val="5ACD39D4"/>
    <w:rsid w:val="5AD63A24"/>
    <w:rsid w:val="5AF676F1"/>
    <w:rsid w:val="5B04316E"/>
    <w:rsid w:val="5B2E1A1D"/>
    <w:rsid w:val="5B3939F1"/>
    <w:rsid w:val="5B492B73"/>
    <w:rsid w:val="5B7E73E8"/>
    <w:rsid w:val="5B843A1C"/>
    <w:rsid w:val="5B873E3F"/>
    <w:rsid w:val="5BAD7361"/>
    <w:rsid w:val="5BB33F94"/>
    <w:rsid w:val="5BD60666"/>
    <w:rsid w:val="5C02690E"/>
    <w:rsid w:val="5C196DA7"/>
    <w:rsid w:val="5C24407F"/>
    <w:rsid w:val="5C24612B"/>
    <w:rsid w:val="5C2A048C"/>
    <w:rsid w:val="5C80234E"/>
    <w:rsid w:val="5C8A680C"/>
    <w:rsid w:val="5C93062A"/>
    <w:rsid w:val="5C9347A9"/>
    <w:rsid w:val="5C9F2D5B"/>
    <w:rsid w:val="5CF76AE6"/>
    <w:rsid w:val="5D064F7B"/>
    <w:rsid w:val="5D0C4701"/>
    <w:rsid w:val="5D0F0395"/>
    <w:rsid w:val="5D1968BC"/>
    <w:rsid w:val="5D1D22C5"/>
    <w:rsid w:val="5D221076"/>
    <w:rsid w:val="5D397964"/>
    <w:rsid w:val="5D5A391C"/>
    <w:rsid w:val="5D5F10C0"/>
    <w:rsid w:val="5D891B7B"/>
    <w:rsid w:val="5DAD38EE"/>
    <w:rsid w:val="5E006862"/>
    <w:rsid w:val="5E0207B9"/>
    <w:rsid w:val="5E1834A1"/>
    <w:rsid w:val="5E1E62F4"/>
    <w:rsid w:val="5E234708"/>
    <w:rsid w:val="5E261785"/>
    <w:rsid w:val="5E3224FC"/>
    <w:rsid w:val="5E4915C3"/>
    <w:rsid w:val="5E4A7017"/>
    <w:rsid w:val="5E552BBA"/>
    <w:rsid w:val="5E5A6867"/>
    <w:rsid w:val="5E611C10"/>
    <w:rsid w:val="5E7A0F3F"/>
    <w:rsid w:val="5E7E4670"/>
    <w:rsid w:val="5ED370DF"/>
    <w:rsid w:val="5EFC7377"/>
    <w:rsid w:val="5F06174D"/>
    <w:rsid w:val="5F0C36BB"/>
    <w:rsid w:val="5F3202A9"/>
    <w:rsid w:val="5F3A3602"/>
    <w:rsid w:val="5F45733B"/>
    <w:rsid w:val="5F564A29"/>
    <w:rsid w:val="5F6277C6"/>
    <w:rsid w:val="5F6D0B1D"/>
    <w:rsid w:val="5F8D0B82"/>
    <w:rsid w:val="5FCC5339"/>
    <w:rsid w:val="5FE34A5B"/>
    <w:rsid w:val="5FFE1E36"/>
    <w:rsid w:val="60123C37"/>
    <w:rsid w:val="60232584"/>
    <w:rsid w:val="604751DF"/>
    <w:rsid w:val="604D4C6F"/>
    <w:rsid w:val="60700B70"/>
    <w:rsid w:val="607330CE"/>
    <w:rsid w:val="60825176"/>
    <w:rsid w:val="609F2AC4"/>
    <w:rsid w:val="60A10678"/>
    <w:rsid w:val="60A30D33"/>
    <w:rsid w:val="60C8610C"/>
    <w:rsid w:val="60CA62C0"/>
    <w:rsid w:val="60D467DC"/>
    <w:rsid w:val="60FA2EE8"/>
    <w:rsid w:val="60FD0443"/>
    <w:rsid w:val="61054A27"/>
    <w:rsid w:val="610A52BC"/>
    <w:rsid w:val="611D2366"/>
    <w:rsid w:val="61421856"/>
    <w:rsid w:val="615227C4"/>
    <w:rsid w:val="61654E3F"/>
    <w:rsid w:val="6182292A"/>
    <w:rsid w:val="619F7F92"/>
    <w:rsid w:val="61C77A59"/>
    <w:rsid w:val="61C94B1D"/>
    <w:rsid w:val="61CF0031"/>
    <w:rsid w:val="61F94C26"/>
    <w:rsid w:val="62000E56"/>
    <w:rsid w:val="620E6704"/>
    <w:rsid w:val="624C78D4"/>
    <w:rsid w:val="624F3E49"/>
    <w:rsid w:val="62500DC5"/>
    <w:rsid w:val="62632286"/>
    <w:rsid w:val="626A5FAC"/>
    <w:rsid w:val="62885958"/>
    <w:rsid w:val="62F40B65"/>
    <w:rsid w:val="62FC2CFE"/>
    <w:rsid w:val="63024505"/>
    <w:rsid w:val="632E6FDA"/>
    <w:rsid w:val="635600A5"/>
    <w:rsid w:val="63562673"/>
    <w:rsid w:val="635B1DB5"/>
    <w:rsid w:val="63711FED"/>
    <w:rsid w:val="63716EC6"/>
    <w:rsid w:val="63880DDC"/>
    <w:rsid w:val="638D750D"/>
    <w:rsid w:val="63A23524"/>
    <w:rsid w:val="63AB3AFB"/>
    <w:rsid w:val="63AC6CC0"/>
    <w:rsid w:val="63DF02D4"/>
    <w:rsid w:val="64055776"/>
    <w:rsid w:val="641A0055"/>
    <w:rsid w:val="64240056"/>
    <w:rsid w:val="643E143A"/>
    <w:rsid w:val="64491666"/>
    <w:rsid w:val="645143C2"/>
    <w:rsid w:val="648B6EEF"/>
    <w:rsid w:val="64C158BF"/>
    <w:rsid w:val="64CE2EAA"/>
    <w:rsid w:val="65046244"/>
    <w:rsid w:val="65180933"/>
    <w:rsid w:val="6518584B"/>
    <w:rsid w:val="65272F38"/>
    <w:rsid w:val="653C3090"/>
    <w:rsid w:val="654A5C21"/>
    <w:rsid w:val="655C6080"/>
    <w:rsid w:val="657A4758"/>
    <w:rsid w:val="65854376"/>
    <w:rsid w:val="658767BE"/>
    <w:rsid w:val="65892531"/>
    <w:rsid w:val="65BA4B55"/>
    <w:rsid w:val="65BA6903"/>
    <w:rsid w:val="66195831"/>
    <w:rsid w:val="662E75B1"/>
    <w:rsid w:val="66342C2E"/>
    <w:rsid w:val="663E784C"/>
    <w:rsid w:val="665E3732"/>
    <w:rsid w:val="66827026"/>
    <w:rsid w:val="668B6A45"/>
    <w:rsid w:val="6692787F"/>
    <w:rsid w:val="6727621A"/>
    <w:rsid w:val="672F3F24"/>
    <w:rsid w:val="673E055F"/>
    <w:rsid w:val="674221B8"/>
    <w:rsid w:val="67551CE3"/>
    <w:rsid w:val="67872D56"/>
    <w:rsid w:val="67A22552"/>
    <w:rsid w:val="67B22DCC"/>
    <w:rsid w:val="67BE71AA"/>
    <w:rsid w:val="67D90273"/>
    <w:rsid w:val="67DE5875"/>
    <w:rsid w:val="67E55852"/>
    <w:rsid w:val="67EB1AB4"/>
    <w:rsid w:val="67FA1285"/>
    <w:rsid w:val="68176EBD"/>
    <w:rsid w:val="68221803"/>
    <w:rsid w:val="68444BA9"/>
    <w:rsid w:val="68551F4F"/>
    <w:rsid w:val="687C10C9"/>
    <w:rsid w:val="68840C16"/>
    <w:rsid w:val="68876EFB"/>
    <w:rsid w:val="68884654"/>
    <w:rsid w:val="689F444F"/>
    <w:rsid w:val="68B96DBB"/>
    <w:rsid w:val="68CA2805"/>
    <w:rsid w:val="68CD1043"/>
    <w:rsid w:val="68E937A3"/>
    <w:rsid w:val="68F532D1"/>
    <w:rsid w:val="68FB5BB0"/>
    <w:rsid w:val="69180510"/>
    <w:rsid w:val="69252C2D"/>
    <w:rsid w:val="692D1AE1"/>
    <w:rsid w:val="693E15D3"/>
    <w:rsid w:val="69627681"/>
    <w:rsid w:val="6977531D"/>
    <w:rsid w:val="6997345A"/>
    <w:rsid w:val="69B55D5F"/>
    <w:rsid w:val="69CC2BFF"/>
    <w:rsid w:val="69FD55B8"/>
    <w:rsid w:val="6A0B1C62"/>
    <w:rsid w:val="6A100433"/>
    <w:rsid w:val="6A154A4F"/>
    <w:rsid w:val="6A2406C8"/>
    <w:rsid w:val="6A535578"/>
    <w:rsid w:val="6A8E035E"/>
    <w:rsid w:val="6AB340C8"/>
    <w:rsid w:val="6ADE0BD1"/>
    <w:rsid w:val="6AE96859"/>
    <w:rsid w:val="6B07113D"/>
    <w:rsid w:val="6B147746"/>
    <w:rsid w:val="6B24787C"/>
    <w:rsid w:val="6B573233"/>
    <w:rsid w:val="6B5B6274"/>
    <w:rsid w:val="6B777044"/>
    <w:rsid w:val="6B935D53"/>
    <w:rsid w:val="6BAB4210"/>
    <w:rsid w:val="6BE0543C"/>
    <w:rsid w:val="6C196F71"/>
    <w:rsid w:val="6C226FCB"/>
    <w:rsid w:val="6C31226F"/>
    <w:rsid w:val="6C327B3B"/>
    <w:rsid w:val="6C552F0B"/>
    <w:rsid w:val="6C6455BD"/>
    <w:rsid w:val="6C8C67B7"/>
    <w:rsid w:val="6C9D744C"/>
    <w:rsid w:val="6D167928"/>
    <w:rsid w:val="6D26299B"/>
    <w:rsid w:val="6D4772EC"/>
    <w:rsid w:val="6D8A5754"/>
    <w:rsid w:val="6D9078AF"/>
    <w:rsid w:val="6D9263B7"/>
    <w:rsid w:val="6DAA3FEF"/>
    <w:rsid w:val="6DC0172B"/>
    <w:rsid w:val="6DCB690C"/>
    <w:rsid w:val="6DD41A5B"/>
    <w:rsid w:val="6DD662C6"/>
    <w:rsid w:val="6DEF3809"/>
    <w:rsid w:val="6DF43C2E"/>
    <w:rsid w:val="6DF51CA3"/>
    <w:rsid w:val="6DFF668B"/>
    <w:rsid w:val="6E781A51"/>
    <w:rsid w:val="6E8335BD"/>
    <w:rsid w:val="6E8E12EF"/>
    <w:rsid w:val="6E957F0D"/>
    <w:rsid w:val="6E972936"/>
    <w:rsid w:val="6ECA7E74"/>
    <w:rsid w:val="6ED446C5"/>
    <w:rsid w:val="6EF167CF"/>
    <w:rsid w:val="6F2A7D94"/>
    <w:rsid w:val="6F6D0E8A"/>
    <w:rsid w:val="6F8331F1"/>
    <w:rsid w:val="6FAE1A09"/>
    <w:rsid w:val="6FB22D40"/>
    <w:rsid w:val="6FC54822"/>
    <w:rsid w:val="6FD75BF8"/>
    <w:rsid w:val="6FE3114C"/>
    <w:rsid w:val="70502CEE"/>
    <w:rsid w:val="707723D0"/>
    <w:rsid w:val="70902F31"/>
    <w:rsid w:val="70961257"/>
    <w:rsid w:val="70F5661B"/>
    <w:rsid w:val="71360107"/>
    <w:rsid w:val="713B688E"/>
    <w:rsid w:val="71755DD4"/>
    <w:rsid w:val="717F6C52"/>
    <w:rsid w:val="7197702A"/>
    <w:rsid w:val="71B96608"/>
    <w:rsid w:val="71C048E0"/>
    <w:rsid w:val="71D43752"/>
    <w:rsid w:val="71D451F0"/>
    <w:rsid w:val="71D60F68"/>
    <w:rsid w:val="71E8286E"/>
    <w:rsid w:val="71F1796A"/>
    <w:rsid w:val="71F413EE"/>
    <w:rsid w:val="72154626"/>
    <w:rsid w:val="72262B5D"/>
    <w:rsid w:val="72283FF7"/>
    <w:rsid w:val="722E7212"/>
    <w:rsid w:val="723A0474"/>
    <w:rsid w:val="725923E4"/>
    <w:rsid w:val="72864BF7"/>
    <w:rsid w:val="729023FC"/>
    <w:rsid w:val="733A0A1E"/>
    <w:rsid w:val="7343262D"/>
    <w:rsid w:val="734737A0"/>
    <w:rsid w:val="737109E5"/>
    <w:rsid w:val="73C0646E"/>
    <w:rsid w:val="740229DE"/>
    <w:rsid w:val="742222F5"/>
    <w:rsid w:val="742A10F7"/>
    <w:rsid w:val="74476126"/>
    <w:rsid w:val="745C6091"/>
    <w:rsid w:val="74614190"/>
    <w:rsid w:val="74706664"/>
    <w:rsid w:val="747F3682"/>
    <w:rsid w:val="749C4185"/>
    <w:rsid w:val="75067759"/>
    <w:rsid w:val="752E6DCD"/>
    <w:rsid w:val="7551380D"/>
    <w:rsid w:val="75600BE5"/>
    <w:rsid w:val="75630D65"/>
    <w:rsid w:val="7564475C"/>
    <w:rsid w:val="7583797F"/>
    <w:rsid w:val="75BB69C6"/>
    <w:rsid w:val="75D20F1D"/>
    <w:rsid w:val="75DA2C18"/>
    <w:rsid w:val="75F54412"/>
    <w:rsid w:val="75F8536D"/>
    <w:rsid w:val="761D08E0"/>
    <w:rsid w:val="7620613A"/>
    <w:rsid w:val="765D347C"/>
    <w:rsid w:val="76631C0D"/>
    <w:rsid w:val="767D5E56"/>
    <w:rsid w:val="76826699"/>
    <w:rsid w:val="76C40B40"/>
    <w:rsid w:val="76C87133"/>
    <w:rsid w:val="76CD08D5"/>
    <w:rsid w:val="76DB4B92"/>
    <w:rsid w:val="76E934EC"/>
    <w:rsid w:val="77052AA4"/>
    <w:rsid w:val="77091498"/>
    <w:rsid w:val="77136511"/>
    <w:rsid w:val="77340A39"/>
    <w:rsid w:val="77351FD0"/>
    <w:rsid w:val="774626EC"/>
    <w:rsid w:val="77472422"/>
    <w:rsid w:val="777F31F2"/>
    <w:rsid w:val="77D1700D"/>
    <w:rsid w:val="77EC04CC"/>
    <w:rsid w:val="78212811"/>
    <w:rsid w:val="78397B5B"/>
    <w:rsid w:val="78686282"/>
    <w:rsid w:val="78775729"/>
    <w:rsid w:val="78866B18"/>
    <w:rsid w:val="78A42DB0"/>
    <w:rsid w:val="78A656AB"/>
    <w:rsid w:val="78AF70A8"/>
    <w:rsid w:val="78B2245C"/>
    <w:rsid w:val="78D12489"/>
    <w:rsid w:val="78E172CC"/>
    <w:rsid w:val="78EA1D1F"/>
    <w:rsid w:val="7904172F"/>
    <w:rsid w:val="790F7E27"/>
    <w:rsid w:val="79202AC9"/>
    <w:rsid w:val="792A231A"/>
    <w:rsid w:val="79316829"/>
    <w:rsid w:val="797E66A9"/>
    <w:rsid w:val="798518A4"/>
    <w:rsid w:val="79A97383"/>
    <w:rsid w:val="79BF320E"/>
    <w:rsid w:val="79E27E8B"/>
    <w:rsid w:val="79F850CE"/>
    <w:rsid w:val="79FD443C"/>
    <w:rsid w:val="7A0917AF"/>
    <w:rsid w:val="7A1D1975"/>
    <w:rsid w:val="7A3E5150"/>
    <w:rsid w:val="7A4670D6"/>
    <w:rsid w:val="7A534B63"/>
    <w:rsid w:val="7A615382"/>
    <w:rsid w:val="7A67303B"/>
    <w:rsid w:val="7AAB1D04"/>
    <w:rsid w:val="7ABA4368"/>
    <w:rsid w:val="7AC027B5"/>
    <w:rsid w:val="7AD05746"/>
    <w:rsid w:val="7B0855B3"/>
    <w:rsid w:val="7B152B33"/>
    <w:rsid w:val="7B257FFD"/>
    <w:rsid w:val="7B343476"/>
    <w:rsid w:val="7B58479C"/>
    <w:rsid w:val="7B5A2978"/>
    <w:rsid w:val="7B5A7E4C"/>
    <w:rsid w:val="7B667AF9"/>
    <w:rsid w:val="7B7468F8"/>
    <w:rsid w:val="7BBA60F3"/>
    <w:rsid w:val="7BEE0103"/>
    <w:rsid w:val="7C0A0FE4"/>
    <w:rsid w:val="7C254906"/>
    <w:rsid w:val="7C590818"/>
    <w:rsid w:val="7C7C10F6"/>
    <w:rsid w:val="7C823A55"/>
    <w:rsid w:val="7C853BEA"/>
    <w:rsid w:val="7C881368"/>
    <w:rsid w:val="7CB4634A"/>
    <w:rsid w:val="7CE27788"/>
    <w:rsid w:val="7D0C32F1"/>
    <w:rsid w:val="7D0F408D"/>
    <w:rsid w:val="7D491C6C"/>
    <w:rsid w:val="7D5429C0"/>
    <w:rsid w:val="7D5D4551"/>
    <w:rsid w:val="7D6E6D43"/>
    <w:rsid w:val="7D84289E"/>
    <w:rsid w:val="7D8A0E59"/>
    <w:rsid w:val="7D986F5E"/>
    <w:rsid w:val="7DB57A34"/>
    <w:rsid w:val="7DE60973"/>
    <w:rsid w:val="7DEF0916"/>
    <w:rsid w:val="7E1E5218"/>
    <w:rsid w:val="7E6B21EE"/>
    <w:rsid w:val="7E747B3F"/>
    <w:rsid w:val="7E7A5BE3"/>
    <w:rsid w:val="7E9A4E1F"/>
    <w:rsid w:val="7EA7723A"/>
    <w:rsid w:val="7EF56FBB"/>
    <w:rsid w:val="7F0768EB"/>
    <w:rsid w:val="7F143BEC"/>
    <w:rsid w:val="7F1E3F4E"/>
    <w:rsid w:val="7F715AF2"/>
    <w:rsid w:val="7F886E69"/>
    <w:rsid w:val="7F9B559F"/>
    <w:rsid w:val="7F9D4E73"/>
    <w:rsid w:val="BB7FA927"/>
    <w:rsid w:val="BEFF3F1B"/>
    <w:rsid w:val="F5DEBD14"/>
    <w:rsid w:val="F5FFD31F"/>
    <w:rsid w:val="FFB61940"/>
    <w:rsid w:val="FFCF1770"/>
    <w:rsid w:val="FFEDF5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semiHidden/>
    <w:unhideWhenUsed/>
    <w:qFormat/>
    <w:uiPriority w:val="1"/>
  </w:style>
  <w:style w:type="table" w:default="1" w:styleId="6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1"/>
    <w:link w:val="326"/>
    <w:qFormat/>
    <w:uiPriority w:val="0"/>
    <w:pPr>
      <w:ind w:firstLine="420"/>
    </w:pPr>
    <w:rPr>
      <w:rFonts w:hAnsi="Calibri" w:cs="Times New Roman"/>
      <w:snapToGrid/>
      <w:szCs w:val="20"/>
    </w:rPr>
  </w:style>
  <w:style w:type="paragraph" w:styleId="3">
    <w:name w:val="Body Text"/>
    <w:basedOn w:val="1"/>
    <w:next w:val="2"/>
    <w:link w:val="435"/>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next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9"/>
    <w:qFormat/>
    <w:uiPriority w:val="0"/>
    <w:pPr>
      <w:shd w:val="clear" w:color="auto" w:fill="000080"/>
    </w:pPr>
  </w:style>
  <w:style w:type="paragraph" w:styleId="21">
    <w:name w:val="annotation text"/>
    <w:basedOn w:val="1"/>
    <w:next w:val="22"/>
    <w:link w:val="349"/>
    <w:qFormat/>
    <w:uiPriority w:val="99"/>
    <w:pPr>
      <w:jc w:val="left"/>
    </w:pPr>
  </w:style>
  <w:style w:type="paragraph" w:customStyle="1" w:styleId="22">
    <w:name w:val="样式6"/>
    <w:basedOn w:val="23"/>
    <w:next w:val="24"/>
    <w:qFormat/>
    <w:uiPriority w:val="0"/>
    <w:pPr>
      <w:spacing w:line="460" w:lineRule="exact"/>
      <w:outlineLvl w:val="2"/>
    </w:pPr>
    <w:rPr>
      <w:rFonts w:ascii="仿宋_GB2312" w:hAnsi="宋体" w:eastAsia="仿宋_GB2312"/>
      <w:b/>
      <w:bCs/>
      <w:sz w:val="24"/>
      <w:szCs w:val="24"/>
    </w:rPr>
  </w:style>
  <w:style w:type="paragraph" w:styleId="23">
    <w:name w:val="Plain Text"/>
    <w:basedOn w:val="1"/>
    <w:next w:val="1"/>
    <w:link w:val="129"/>
    <w:qFormat/>
    <w:uiPriority w:val="0"/>
    <w:rPr>
      <w:rFonts w:ascii="宋体" w:hAnsi="Courier New" w:cs="Arial"/>
      <w:snapToGrid w:val="0"/>
      <w:szCs w:val="21"/>
    </w:rPr>
  </w:style>
  <w:style w:type="paragraph" w:styleId="24">
    <w:name w:val="Body Text 2"/>
    <w:basedOn w:val="1"/>
    <w:next w:val="25"/>
    <w:link w:val="308"/>
    <w:qFormat/>
    <w:uiPriority w:val="0"/>
    <w:pPr>
      <w:spacing w:after="120" w:line="480" w:lineRule="auto"/>
    </w:pPr>
  </w:style>
  <w:style w:type="paragraph" w:customStyle="1" w:styleId="25">
    <w:name w:val="默认段落字体 Para Char"/>
    <w:basedOn w:val="1"/>
    <w:next w:val="26"/>
    <w:qFormat/>
    <w:uiPriority w:val="0"/>
    <w:rPr>
      <w:rFonts w:ascii="Tahoma" w:hAnsi="Tahoma"/>
      <w:sz w:val="24"/>
      <w:szCs w:val="20"/>
    </w:rPr>
  </w:style>
  <w:style w:type="paragraph" w:customStyle="1" w:styleId="26">
    <w:name w:val="Char Char Char Char Char Char Char Char Char Char Char Char Char Char Char Char"/>
    <w:basedOn w:val="1"/>
    <w:next w:val="27"/>
    <w:qFormat/>
    <w:uiPriority w:val="0"/>
  </w:style>
  <w:style w:type="paragraph" w:customStyle="1" w:styleId="27">
    <w:name w:val="列出段落1"/>
    <w:basedOn w:val="1"/>
    <w:next w:val="28"/>
    <w:qFormat/>
    <w:uiPriority w:val="0"/>
    <w:pPr>
      <w:adjustRightInd/>
      <w:spacing w:line="360" w:lineRule="auto"/>
      <w:ind w:firstLine="420" w:firstLineChars="200"/>
    </w:pPr>
    <w:rPr>
      <w:rFonts w:ascii="Calibri" w:hAnsi="Calibri"/>
      <w:sz w:val="24"/>
      <w:szCs w:val="22"/>
    </w:rPr>
  </w:style>
  <w:style w:type="paragraph" w:customStyle="1" w:styleId="28">
    <w:name w:val="Char"/>
    <w:basedOn w:val="1"/>
    <w:next w:val="29"/>
    <w:qFormat/>
    <w:uiPriority w:val="0"/>
    <w:rPr>
      <w:rFonts w:ascii="仿宋_GB2312" w:eastAsia="仿宋_GB2312"/>
      <w:b/>
      <w:sz w:val="32"/>
      <w:szCs w:val="32"/>
    </w:rPr>
  </w:style>
  <w:style w:type="paragraph" w:customStyle="1" w:styleId="29">
    <w:name w:val="p0"/>
    <w:basedOn w:val="1"/>
    <w:qFormat/>
    <w:uiPriority w:val="0"/>
    <w:pPr>
      <w:widowControl/>
      <w:adjustRightInd/>
    </w:pPr>
    <w:rPr>
      <w:kern w:val="0"/>
      <w:szCs w:val="21"/>
    </w:rPr>
  </w:style>
  <w:style w:type="paragraph" w:styleId="30">
    <w:name w:val="Salutation"/>
    <w:basedOn w:val="1"/>
    <w:next w:val="1"/>
    <w:link w:val="304"/>
    <w:qFormat/>
    <w:uiPriority w:val="0"/>
    <w:rPr>
      <w:rFonts w:ascii="仿宋_GB2312" w:eastAsia="仿宋_GB2312"/>
      <w:sz w:val="28"/>
      <w:szCs w:val="20"/>
    </w:rPr>
  </w:style>
  <w:style w:type="paragraph" w:styleId="31">
    <w:name w:val="Body Text 3"/>
    <w:basedOn w:val="1"/>
    <w:link w:val="335"/>
    <w:qFormat/>
    <w:uiPriority w:val="0"/>
    <w:pPr>
      <w:jc w:val="center"/>
    </w:pPr>
    <w:rPr>
      <w:szCs w:val="20"/>
    </w:rPr>
  </w:style>
  <w:style w:type="paragraph" w:styleId="32">
    <w:name w:val="List Bullet 3"/>
    <w:basedOn w:val="1"/>
    <w:unhideWhenUsed/>
    <w:qFormat/>
    <w:uiPriority w:val="0"/>
    <w:pPr>
      <w:snapToGrid w:val="0"/>
      <w:spacing w:line="360" w:lineRule="auto"/>
      <w:ind w:left="360" w:right="238" w:hanging="360"/>
      <w:contextualSpacing/>
    </w:pPr>
    <w:rPr>
      <w:sz w:val="24"/>
    </w:rPr>
  </w:style>
  <w:style w:type="paragraph" w:styleId="33">
    <w:name w:val="Body Text Indent"/>
    <w:basedOn w:val="1"/>
    <w:next w:val="34"/>
    <w:link w:val="271"/>
    <w:qFormat/>
    <w:uiPriority w:val="0"/>
    <w:pPr>
      <w:spacing w:line="480" w:lineRule="exact"/>
      <w:ind w:firstLine="480" w:firstLineChars="200"/>
    </w:pPr>
    <w:rPr>
      <w:rFonts w:ascii="宋体" w:hAnsi="宋体"/>
      <w:sz w:val="24"/>
    </w:rPr>
  </w:style>
  <w:style w:type="paragraph" w:styleId="34">
    <w:name w:val="Body Text First Indent 2"/>
    <w:basedOn w:val="33"/>
    <w:next w:val="1"/>
    <w:link w:val="125"/>
    <w:qFormat/>
    <w:uiPriority w:val="0"/>
    <w:pPr>
      <w:adjustRightInd/>
      <w:spacing w:after="120" w:line="240" w:lineRule="auto"/>
      <w:ind w:left="420" w:leftChars="200" w:firstLine="210"/>
    </w:pPr>
    <w:rPr>
      <w:sz w:val="21"/>
    </w:rPr>
  </w:style>
  <w:style w:type="paragraph" w:styleId="3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6">
    <w:name w:val="List 2"/>
    <w:basedOn w:val="1"/>
    <w:qFormat/>
    <w:uiPriority w:val="0"/>
    <w:pPr>
      <w:adjustRightInd/>
      <w:spacing w:line="360" w:lineRule="auto"/>
      <w:ind w:left="100" w:leftChars="200" w:hanging="200" w:hangingChars="200"/>
    </w:pPr>
    <w:rPr>
      <w:rFonts w:eastAsia="微软雅黑"/>
    </w:rPr>
  </w:style>
  <w:style w:type="paragraph" w:styleId="3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8">
    <w:name w:val="List Bullet 2"/>
    <w:basedOn w:val="1"/>
    <w:qFormat/>
    <w:uiPriority w:val="0"/>
    <w:pPr>
      <w:autoSpaceDE w:val="0"/>
      <w:autoSpaceDN w:val="0"/>
      <w:ind w:left="420"/>
      <w:jc w:val="left"/>
    </w:pPr>
    <w:rPr>
      <w:rFonts w:ascii="宋体" w:hAnsi="宋体"/>
      <w:color w:val="000000"/>
      <w:kern w:val="0"/>
      <w:sz w:val="24"/>
      <w:szCs w:val="20"/>
    </w:rPr>
  </w:style>
  <w:style w:type="paragraph" w:styleId="39">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40">
    <w:name w:val="toc 5"/>
    <w:basedOn w:val="1"/>
    <w:next w:val="1"/>
    <w:qFormat/>
    <w:uiPriority w:val="0"/>
    <w:pPr>
      <w:ind w:left="1680" w:leftChars="800"/>
    </w:pPr>
  </w:style>
  <w:style w:type="paragraph" w:styleId="4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3">
    <w:name w:val="toc 8"/>
    <w:basedOn w:val="1"/>
    <w:next w:val="1"/>
    <w:qFormat/>
    <w:uiPriority w:val="0"/>
    <w:pPr>
      <w:ind w:left="2940" w:leftChars="1400"/>
    </w:pPr>
  </w:style>
  <w:style w:type="paragraph" w:styleId="44">
    <w:name w:val="Date"/>
    <w:basedOn w:val="1"/>
    <w:next w:val="1"/>
    <w:link w:val="188"/>
    <w:qFormat/>
    <w:uiPriority w:val="0"/>
    <w:pPr>
      <w:ind w:left="100" w:leftChars="2500"/>
    </w:pPr>
    <w:rPr>
      <w:rFonts w:ascii="宋体"/>
      <w:sz w:val="24"/>
      <w:szCs w:val="21"/>
      <w:lang w:val="zh-CN"/>
    </w:rPr>
  </w:style>
  <w:style w:type="paragraph" w:styleId="45">
    <w:name w:val="Body Text Indent 2"/>
    <w:basedOn w:val="1"/>
    <w:link w:val="314"/>
    <w:qFormat/>
    <w:uiPriority w:val="0"/>
    <w:pPr>
      <w:spacing w:line="360" w:lineRule="auto"/>
      <w:ind w:firstLine="601"/>
      <w:textAlignment w:val="baseline"/>
    </w:pPr>
    <w:rPr>
      <w:rFonts w:ascii="宋体"/>
      <w:kern w:val="0"/>
      <w:sz w:val="28"/>
      <w:szCs w:val="20"/>
    </w:rPr>
  </w:style>
  <w:style w:type="paragraph" w:styleId="46">
    <w:name w:val="endnote text"/>
    <w:basedOn w:val="1"/>
    <w:link w:val="930"/>
    <w:qFormat/>
    <w:uiPriority w:val="0"/>
    <w:rPr>
      <w:lang w:val="zh-CN"/>
    </w:rPr>
  </w:style>
  <w:style w:type="paragraph" w:styleId="47">
    <w:name w:val="Balloon Text"/>
    <w:basedOn w:val="1"/>
    <w:link w:val="195"/>
    <w:qFormat/>
    <w:uiPriority w:val="0"/>
    <w:rPr>
      <w:sz w:val="18"/>
      <w:szCs w:val="18"/>
    </w:rPr>
  </w:style>
  <w:style w:type="paragraph" w:styleId="48">
    <w:name w:val="footer"/>
    <w:basedOn w:val="1"/>
    <w:link w:val="388"/>
    <w:qFormat/>
    <w:uiPriority w:val="99"/>
    <w:pPr>
      <w:tabs>
        <w:tab w:val="center" w:pos="4153"/>
        <w:tab w:val="right" w:pos="8306"/>
      </w:tabs>
      <w:snapToGrid w:val="0"/>
      <w:jc w:val="left"/>
    </w:pPr>
    <w:rPr>
      <w:sz w:val="18"/>
      <w:szCs w:val="18"/>
    </w:rPr>
  </w:style>
  <w:style w:type="paragraph" w:styleId="49">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50">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51">
    <w:name w:val="toc 1"/>
    <w:basedOn w:val="1"/>
    <w:next w:val="1"/>
    <w:qFormat/>
    <w:uiPriority w:val="0"/>
  </w:style>
  <w:style w:type="paragraph" w:styleId="52">
    <w:name w:val="toc 4"/>
    <w:basedOn w:val="1"/>
    <w:next w:val="1"/>
    <w:qFormat/>
    <w:uiPriority w:val="0"/>
    <w:pPr>
      <w:ind w:left="1260" w:leftChars="600"/>
    </w:pPr>
  </w:style>
  <w:style w:type="paragraph" w:styleId="53">
    <w:name w:val="index heading"/>
    <w:basedOn w:val="1"/>
    <w:next w:val="54"/>
    <w:qFormat/>
    <w:uiPriority w:val="0"/>
    <w:pPr>
      <w:adjustRightInd/>
      <w:ind w:firstLine="200" w:firstLineChars="200"/>
    </w:pPr>
  </w:style>
  <w:style w:type="paragraph" w:styleId="54">
    <w:name w:val="index 1"/>
    <w:basedOn w:val="1"/>
    <w:next w:val="1"/>
    <w:qFormat/>
    <w:uiPriority w:val="0"/>
    <w:pPr>
      <w:adjustRightInd/>
      <w:spacing w:line="360" w:lineRule="auto"/>
      <w:ind w:firstLine="200" w:firstLineChars="200"/>
      <w:jc w:val="center"/>
    </w:pPr>
    <w:rPr>
      <w:sz w:val="24"/>
      <w:szCs w:val="20"/>
    </w:rPr>
  </w:style>
  <w:style w:type="paragraph" w:styleId="55">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6">
    <w:name w:val="List Number 5"/>
    <w:basedOn w:val="1"/>
    <w:qFormat/>
    <w:uiPriority w:val="0"/>
    <w:pPr>
      <w:tabs>
        <w:tab w:val="left" w:pos="902"/>
      </w:tabs>
      <w:adjustRightInd/>
      <w:spacing w:line="400" w:lineRule="exact"/>
      <w:ind w:left="902" w:hanging="420"/>
    </w:pPr>
    <w:rPr>
      <w:sz w:val="24"/>
      <w:szCs w:val="20"/>
    </w:rPr>
  </w:style>
  <w:style w:type="paragraph" w:styleId="57">
    <w:name w:val="List"/>
    <w:basedOn w:val="1"/>
    <w:qFormat/>
    <w:uiPriority w:val="0"/>
    <w:pPr>
      <w:ind w:left="200" w:hanging="200" w:hangingChars="200"/>
    </w:pPr>
  </w:style>
  <w:style w:type="paragraph" w:styleId="58">
    <w:name w:val="footnote text"/>
    <w:basedOn w:val="7"/>
    <w:link w:val="316"/>
    <w:qFormat/>
    <w:uiPriority w:val="0"/>
    <w:pPr>
      <w:adjustRightInd/>
      <w:snapToGrid/>
      <w:spacing w:before="60" w:after="60" w:line="300" w:lineRule="exact"/>
      <w:ind w:firstLine="0"/>
    </w:pPr>
    <w:rPr>
      <w:rFonts w:ascii="Calibri"/>
      <w:snapToGrid/>
      <w:color w:val="0000FF"/>
      <w:kern w:val="0"/>
      <w:sz w:val="21"/>
    </w:rPr>
  </w:style>
  <w:style w:type="paragraph" w:styleId="59">
    <w:name w:val="toc 6"/>
    <w:basedOn w:val="1"/>
    <w:next w:val="1"/>
    <w:qFormat/>
    <w:uiPriority w:val="0"/>
    <w:pPr>
      <w:ind w:left="2100" w:leftChars="1000"/>
    </w:pPr>
  </w:style>
  <w:style w:type="paragraph" w:styleId="60">
    <w:name w:val="List 5"/>
    <w:basedOn w:val="1"/>
    <w:qFormat/>
    <w:uiPriority w:val="0"/>
    <w:pPr>
      <w:adjustRightInd/>
      <w:ind w:left="100" w:leftChars="800" w:hanging="200" w:hangingChars="200"/>
    </w:pPr>
  </w:style>
  <w:style w:type="paragraph" w:styleId="61">
    <w:name w:val="Body Text Indent 3"/>
    <w:basedOn w:val="1"/>
    <w:link w:val="380"/>
    <w:qFormat/>
    <w:uiPriority w:val="0"/>
    <w:pPr>
      <w:spacing w:line="360" w:lineRule="auto"/>
      <w:ind w:firstLine="420"/>
    </w:pPr>
    <w:rPr>
      <w:sz w:val="24"/>
      <w:szCs w:val="20"/>
    </w:rPr>
  </w:style>
  <w:style w:type="paragraph" w:styleId="62">
    <w:name w:val="toc 2"/>
    <w:basedOn w:val="1"/>
    <w:next w:val="1"/>
    <w:qFormat/>
    <w:uiPriority w:val="0"/>
    <w:pPr>
      <w:ind w:left="420" w:leftChars="200"/>
    </w:pPr>
  </w:style>
  <w:style w:type="paragraph" w:styleId="63">
    <w:name w:val="toc 9"/>
    <w:basedOn w:val="1"/>
    <w:next w:val="1"/>
    <w:qFormat/>
    <w:uiPriority w:val="0"/>
    <w:pPr>
      <w:ind w:left="3360" w:leftChars="1600"/>
    </w:pPr>
  </w:style>
  <w:style w:type="paragraph" w:styleId="64">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5">
    <w:name w:val="Normal (Web)"/>
    <w:basedOn w:val="1"/>
    <w:qFormat/>
    <w:uiPriority w:val="99"/>
    <w:pPr>
      <w:widowControl/>
      <w:spacing w:before="100" w:beforeAutospacing="1" w:after="100" w:afterAutospacing="1"/>
      <w:jc w:val="left"/>
    </w:pPr>
    <w:rPr>
      <w:rFonts w:ascii="宋体" w:hAnsi="宋体"/>
      <w:kern w:val="0"/>
      <w:sz w:val="24"/>
    </w:rPr>
  </w:style>
  <w:style w:type="paragraph" w:styleId="66">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7">
    <w:name w:val="annotation subject"/>
    <w:basedOn w:val="21"/>
    <w:next w:val="21"/>
    <w:link w:val="100"/>
    <w:qFormat/>
    <w:uiPriority w:val="0"/>
    <w:rPr>
      <w:b/>
      <w:bCs/>
    </w:rPr>
  </w:style>
  <w:style w:type="table" w:styleId="69">
    <w:name w:val="Table Grid"/>
    <w:basedOn w:val="6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Theme"/>
    <w:basedOn w:val="6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Elegant"/>
    <w:basedOn w:val="6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qFormat/>
    <w:uiPriority w:val="22"/>
    <w:rPr>
      <w:b/>
      <w:bCs/>
    </w:rPr>
  </w:style>
  <w:style w:type="character" w:styleId="77">
    <w:name w:val="endnote reference"/>
    <w:qFormat/>
    <w:uiPriority w:val="0"/>
    <w:rPr>
      <w:vertAlign w:val="superscript"/>
    </w:rPr>
  </w:style>
  <w:style w:type="character" w:styleId="78">
    <w:name w:val="page number"/>
    <w:basedOn w:val="75"/>
    <w:qFormat/>
    <w:uiPriority w:val="0"/>
    <w:rPr>
      <w:rFonts w:ascii="Arial" w:hAnsi="Arial" w:eastAsia="黑体" w:cs="Arial"/>
      <w:snapToGrid w:val="0"/>
      <w:kern w:val="0"/>
      <w:szCs w:val="21"/>
    </w:rPr>
  </w:style>
  <w:style w:type="character" w:styleId="79">
    <w:name w:val="FollowedHyperlink"/>
    <w:qFormat/>
    <w:uiPriority w:val="99"/>
    <w:rPr>
      <w:rFonts w:ascii="Arial" w:hAnsi="Arial" w:eastAsia="黑体" w:cs="Arial"/>
      <w:snapToGrid w:val="0"/>
      <w:color w:val="000000"/>
      <w:kern w:val="0"/>
      <w:sz w:val="18"/>
      <w:szCs w:val="18"/>
      <w:u w:val="none"/>
    </w:rPr>
  </w:style>
  <w:style w:type="character" w:styleId="80">
    <w:name w:val="Emphasis"/>
    <w:qFormat/>
    <w:uiPriority w:val="20"/>
    <w:rPr>
      <w:color w:val="CC0033"/>
    </w:rPr>
  </w:style>
  <w:style w:type="character" w:styleId="81">
    <w:name w:val="line number"/>
    <w:basedOn w:val="75"/>
    <w:qFormat/>
    <w:uiPriority w:val="0"/>
    <w:rPr>
      <w:rFonts w:ascii="Arial" w:hAnsi="Arial" w:eastAsia="黑体" w:cs="Arial"/>
      <w:snapToGrid w:val="0"/>
      <w:kern w:val="0"/>
      <w:szCs w:val="21"/>
    </w:rPr>
  </w:style>
  <w:style w:type="character" w:styleId="82">
    <w:name w:val="Hyperlink"/>
    <w:qFormat/>
    <w:uiPriority w:val="99"/>
    <w:rPr>
      <w:rFonts w:ascii="Arial" w:hAnsi="Arial" w:eastAsia="黑体" w:cs="Arial"/>
      <w:snapToGrid w:val="0"/>
      <w:color w:val="000000"/>
      <w:kern w:val="0"/>
      <w:sz w:val="18"/>
      <w:szCs w:val="18"/>
      <w:u w:val="none"/>
    </w:rPr>
  </w:style>
  <w:style w:type="character" w:styleId="83">
    <w:name w:val="HTML Code"/>
    <w:qFormat/>
    <w:uiPriority w:val="0"/>
    <w:rPr>
      <w:rFonts w:ascii="黑体" w:hAnsi="Courier New" w:eastAsia="黑体" w:cs="楷体_GB2312"/>
      <w:sz w:val="20"/>
      <w:szCs w:val="20"/>
    </w:rPr>
  </w:style>
  <w:style w:type="character" w:styleId="84">
    <w:name w:val="annotation reference"/>
    <w:qFormat/>
    <w:uiPriority w:val="99"/>
    <w:rPr>
      <w:sz w:val="21"/>
      <w:szCs w:val="21"/>
    </w:rPr>
  </w:style>
  <w:style w:type="paragraph" w:customStyle="1" w:styleId="85">
    <w:name w:val="Default"/>
    <w:next w:val="1"/>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7"/>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34"/>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5"/>
    <w:qFormat/>
    <w:uiPriority w:val="0"/>
    <w:rPr>
      <w:rFonts w:ascii="Arial" w:hAnsi="Arial" w:eastAsia="黑体" w:cs="Arial"/>
      <w:snapToGrid w:val="0"/>
      <w:kern w:val="0"/>
      <w:szCs w:val="21"/>
    </w:rPr>
  </w:style>
  <w:style w:type="character" w:customStyle="1" w:styleId="129">
    <w:name w:val="纯文本 Char"/>
    <w:link w:val="23"/>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next w:val="2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5"/>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next w:val="145"/>
    <w:link w:val="143"/>
    <w:qFormat/>
    <w:uiPriority w:val="1"/>
    <w:rPr>
      <w:rFonts w:ascii="Times New Roman" w:hAnsi="Times New Roman" w:eastAsia="宋体" w:cs="Times New Roman"/>
      <w:sz w:val="22"/>
      <w:szCs w:val="22"/>
      <w:lang w:val="en-US" w:eastAsia="zh-CN" w:bidi="ar-SA"/>
    </w:rPr>
  </w:style>
  <w:style w:type="paragraph" w:customStyle="1" w:styleId="145">
    <w:name w:val="纯文本1"/>
    <w:basedOn w:val="1"/>
    <w:next w:val="146"/>
    <w:link w:val="325"/>
    <w:qFormat/>
    <w:uiPriority w:val="0"/>
    <w:pPr>
      <w:adjustRightInd/>
    </w:pPr>
    <w:rPr>
      <w:rFonts w:ascii="宋体" w:hAnsi="Courier New"/>
      <w:kern w:val="0"/>
      <w:sz w:val="20"/>
      <w:szCs w:val="20"/>
    </w:rPr>
  </w:style>
  <w:style w:type="paragraph" w:customStyle="1" w:styleId="146">
    <w:name w:val="Char2"/>
    <w:basedOn w:val="1"/>
    <w:next w:val="147"/>
    <w:qFormat/>
    <w:uiPriority w:val="0"/>
    <w:rPr>
      <w:rFonts w:ascii="仿宋_GB2312" w:eastAsia="仿宋_GB2312"/>
      <w:b/>
      <w:sz w:val="32"/>
      <w:szCs w:val="32"/>
    </w:rPr>
  </w:style>
  <w:style w:type="paragraph" w:customStyle="1" w:styleId="147">
    <w:name w:val="无间隔2"/>
    <w:next w:val="6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basedOn w:val="75"/>
    <w:qFormat/>
    <w:uiPriority w:val="0"/>
    <w:rPr>
      <w:rFonts w:hint="eastAsia" w:ascii="仿宋_GB2312" w:eastAsia="仿宋_GB2312" w:cs="仿宋_GB2312"/>
      <w:color w:val="000000"/>
      <w:sz w:val="22"/>
      <w:szCs w:val="22"/>
      <w:u w:val="none"/>
    </w:rPr>
  </w:style>
  <w:style w:type="character" w:customStyle="1" w:styleId="154">
    <w:name w:val="标题 6 Char"/>
    <w:link w:val="10"/>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标题 2 字符"/>
    <w:qFormat/>
    <w:uiPriority w:val="1"/>
    <w:rPr>
      <w:rFonts w:ascii="仿宋_GB2312" w:hAnsi="Times New Roman" w:eastAsia="仿宋_GB2312" w:cs="Times New Roman"/>
      <w:b/>
      <w:kern w:val="2"/>
      <w:sz w:val="24"/>
      <w:lang w:val="zh-CN"/>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5"/>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Char"/>
    <w:link w:val="44"/>
    <w:qFormat/>
    <w:uiPriority w:val="0"/>
    <w:rPr>
      <w:rFonts w:ascii="宋体"/>
      <w:kern w:val="2"/>
      <w:sz w:val="24"/>
      <w:szCs w:val="21"/>
      <w:lang w:val="zh-CN"/>
    </w:rPr>
  </w:style>
  <w:style w:type="character" w:customStyle="1" w:styleId="189">
    <w:name w:val="标题 9 Char"/>
    <w:link w:val="13"/>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0"/>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Char"/>
    <w:link w:val="47"/>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Char2"/>
    <w:link w:val="7"/>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Char1"/>
    <w:link w:val="20"/>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5"/>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Char"/>
    <w:link w:val="39"/>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8"/>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Char"/>
    <w:link w:val="18"/>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85"/>
    <w:qFormat/>
    <w:uiPriority w:val="0"/>
    <w:rPr>
      <w:rFonts w:ascii="仿宋_GB2312"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64"/>
    <w:link w:val="262"/>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qFormat/>
    <w:uiPriority w:val="34"/>
    <w:pPr>
      <w:spacing w:line="360" w:lineRule="auto"/>
      <w:ind w:firstLine="200" w:firstLineChars="200"/>
    </w:pPr>
    <w:rPr>
      <w:rFonts w:eastAsia="楷体_GB2312" w:cs="Lucida Sans"/>
      <w:sz w:val="24"/>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Char3"/>
    <w:link w:val="33"/>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Char"/>
    <w:link w:val="4"/>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Char2"/>
    <w:link w:val="66"/>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Char"/>
    <w:link w:val="9"/>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Char"/>
    <w:link w:val="30"/>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Char"/>
    <w:link w:val="64"/>
    <w:qFormat/>
    <w:uiPriority w:val="0"/>
    <w:rPr>
      <w:rFonts w:ascii="黑体" w:hAnsi="Courier New" w:eastAsia="黑体"/>
    </w:rPr>
  </w:style>
  <w:style w:type="character" w:customStyle="1" w:styleId="308">
    <w:name w:val="正文文本 2 Char1"/>
    <w:link w:val="24"/>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8"/>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Char"/>
    <w:link w:val="11"/>
    <w:qFormat/>
    <w:uiPriority w:val="0"/>
    <w:rPr>
      <w:b/>
      <w:bCs/>
      <w:kern w:val="2"/>
      <w:sz w:val="24"/>
      <w:szCs w:val="24"/>
    </w:rPr>
  </w:style>
  <w:style w:type="character" w:customStyle="1" w:styleId="314">
    <w:name w:val="正文文本缩进 2 Char"/>
    <w:link w:val="45"/>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Char"/>
    <w:link w:val="58"/>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145"/>
    <w:qFormat/>
    <w:uiPriority w:val="0"/>
    <w:rPr>
      <w:rFonts w:ascii="宋体" w:hAnsi="Courier New"/>
    </w:rPr>
  </w:style>
  <w:style w:type="character" w:customStyle="1" w:styleId="326">
    <w:name w:val="正文首行缩进 Char"/>
    <w:link w:val="2"/>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8"/>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31"/>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1"/>
    <w:qFormat/>
    <w:uiPriority w:val="0"/>
    <w:rPr>
      <w:kern w:val="2"/>
      <w:sz w:val="21"/>
      <w:szCs w:val="24"/>
    </w:rPr>
  </w:style>
  <w:style w:type="character" w:customStyle="1" w:styleId="350">
    <w:name w:val="签名 Char"/>
    <w:link w:val="50"/>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2"/>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61"/>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8"/>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9"/>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5"/>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7"/>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6">
    <w:name w:val="gray6"/>
    <w:basedOn w:val="75"/>
    <w:qFormat/>
    <w:uiPriority w:val="0"/>
    <w:rPr>
      <w:rFonts w:ascii="Arial" w:hAnsi="Arial" w:eastAsia="黑体" w:cs="Arial"/>
      <w:snapToGrid w:val="0"/>
      <w:kern w:val="0"/>
      <w:szCs w:val="21"/>
    </w:rPr>
  </w:style>
  <w:style w:type="character" w:customStyle="1" w:styleId="437">
    <w:name w:val="hui"/>
    <w:basedOn w:val="75"/>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3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8"/>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next w:val="135"/>
    <w:qFormat/>
    <w:uiPriority w:val="0"/>
    <w:rPr>
      <w:rFonts w:ascii="Tahoma" w:hAnsi="Tahoma"/>
      <w:sz w:val="24"/>
      <w:szCs w:val="20"/>
    </w:rPr>
  </w:style>
  <w:style w:type="paragraph" w:customStyle="1" w:styleId="486">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1"/>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5"/>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数字标题3"/>
    <w:basedOn w:val="6"/>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9"/>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6"/>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8"/>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85"/>
    <w:next w:val="85"/>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85"/>
    <w:next w:val="85"/>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3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24"/>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3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5"/>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61"/>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41"/>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6"/>
    <w:next w:val="641"/>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5"/>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51"/>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45"/>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4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64"/>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3"/>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42"/>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30"/>
    <w:qFormat/>
    <w:uiPriority w:val="0"/>
    <w:rPr>
      <w:b w:val="0"/>
      <w:sz w:val="20"/>
    </w:rPr>
  </w:style>
  <w:style w:type="paragraph" w:customStyle="1" w:styleId="89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8"/>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5"/>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6"/>
    <w:qFormat/>
    <w:uiPriority w:val="0"/>
    <w:rPr>
      <w:kern w:val="2"/>
      <w:sz w:val="21"/>
      <w:szCs w:val="24"/>
      <w:lang w:val="zh-CN"/>
    </w:rPr>
  </w:style>
  <w:style w:type="character" w:customStyle="1" w:styleId="931">
    <w:name w:val="无间隔 Char"/>
    <w:link w:val="488"/>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64"/>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5"/>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标题 2 Char1"/>
    <w:qFormat/>
    <w:uiPriority w:val="0"/>
    <w:rPr>
      <w:rFonts w:ascii="Arial" w:hAnsi="Arial" w:eastAsia="宋体" w:cs="Times New Roman"/>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杭州市国内经济合作办公室</Company>
  <Pages>1</Pages>
  <Words>29904</Words>
  <Characters>31975</Characters>
  <Lines>1</Lines>
  <Paragraphs>1</Paragraphs>
  <TotalTime>22</TotalTime>
  <ScaleCrop>false</ScaleCrop>
  <LinksUpToDate>false</LinksUpToDate>
  <CharactersWithSpaces>34210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ԅ(¯ㅂ¯ԅ)元芳</cp:lastModifiedBy>
  <cp:lastPrinted>2021-12-28T11:06:00Z</cp:lastPrinted>
  <dcterms:modified xsi:type="dcterms:W3CDTF">2024-05-27T06:50:55Z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