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ascii="宋体" w:hAnsi="宋体" w:cs="宋体"/>
          <w:color w:val="00B0F0"/>
          <w:sz w:val="44"/>
          <w:szCs w:val="44"/>
        </w:rPr>
      </w:pPr>
      <w:r>
        <w:rPr>
          <w:rFonts w:hint="eastAsia" w:ascii="宋体" w:hAnsi="宋体" w:cs="宋体"/>
          <w:color w:val="00B0F0"/>
          <w:sz w:val="44"/>
          <w:szCs w:val="44"/>
        </w:rPr>
        <w:t>武义县中医院物业管理服务项目</w:t>
      </w:r>
    </w:p>
    <w:p>
      <w:pPr>
        <w:adjustRightInd/>
        <w:spacing w:line="360" w:lineRule="auto"/>
        <w:jc w:val="center"/>
        <w:rPr>
          <w:rFonts w:ascii="宋体" w:hAnsi="宋体" w:cs="宋体"/>
          <w:sz w:val="48"/>
          <w:szCs w:val="48"/>
        </w:rPr>
      </w:pPr>
      <w:r>
        <w:rPr>
          <w:rFonts w:hint="eastAsia" w:ascii="宋体" w:hAnsi="宋体" w:cs="宋体"/>
          <w:sz w:val="44"/>
          <w:szCs w:val="44"/>
        </w:rPr>
        <w:t>招标文件</w:t>
      </w:r>
    </w:p>
    <w:p>
      <w:pPr>
        <w:adjustRightInd/>
        <w:spacing w:line="360" w:lineRule="auto"/>
        <w:jc w:val="center"/>
        <w:rPr>
          <w:rFonts w:ascii="宋体" w:hAnsi="宋体" w:cs="宋体"/>
          <w:b/>
          <w:sz w:val="44"/>
          <w:szCs w:val="44"/>
        </w:rPr>
      </w:pPr>
      <w:r>
        <w:rPr>
          <w:rFonts w:hint="eastAsia" w:ascii="宋体" w:hAnsi="宋体" w:cs="宋体"/>
          <w:b/>
          <w:sz w:val="44"/>
          <w:szCs w:val="44"/>
        </w:rPr>
        <w:t>（电子招投标）</w:t>
      </w:r>
    </w:p>
    <w:p>
      <w:pPr>
        <w:snapToGrid w:val="0"/>
        <w:spacing w:line="360" w:lineRule="auto"/>
        <w:jc w:val="center"/>
        <w:rPr>
          <w:rFonts w:hint="eastAsia" w:ascii="宋体" w:hAnsi="宋体" w:eastAsia="宋体" w:cs="宋体"/>
          <w:sz w:val="30"/>
          <w:szCs w:val="30"/>
          <w:lang w:val="en-US" w:eastAsia="zh-CN"/>
        </w:rPr>
      </w:pPr>
      <w:r>
        <w:rPr>
          <w:rFonts w:hint="eastAsia" w:ascii="宋体" w:hAnsi="宋体" w:cs="宋体"/>
          <w:sz w:val="30"/>
          <w:szCs w:val="30"/>
        </w:rPr>
        <w:t>项目编号:</w:t>
      </w:r>
      <w:r>
        <w:rPr>
          <w:rFonts w:hint="eastAsia" w:ascii="宋体" w:hAnsi="宋体" w:cs="宋体"/>
          <w:color w:val="FF0000"/>
          <w:sz w:val="30"/>
          <w:szCs w:val="30"/>
          <w:lang w:eastAsia="zh-CN"/>
        </w:rPr>
        <w:t>2024CG007</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ind w:firstLine="1280" w:firstLineChars="400"/>
        <w:rPr>
          <w:rFonts w:ascii="宋体" w:hAnsi="宋体" w:cs="宋体"/>
          <w:color w:val="00B0F0"/>
          <w:sz w:val="32"/>
          <w:szCs w:val="32"/>
        </w:rPr>
      </w:pPr>
      <w:r>
        <w:rPr>
          <w:rFonts w:hint="eastAsia" w:ascii="宋体" w:hAnsi="宋体" w:cs="宋体"/>
          <w:sz w:val="32"/>
          <w:szCs w:val="32"/>
        </w:rPr>
        <w:t>采购单位：</w:t>
      </w:r>
      <w:r>
        <w:rPr>
          <w:rFonts w:hint="eastAsia" w:ascii="宋体" w:hAnsi="宋体" w:cs="宋体"/>
          <w:color w:val="00B0F0"/>
          <w:sz w:val="32"/>
          <w:szCs w:val="32"/>
        </w:rPr>
        <w:t>武义县中医院</w:t>
      </w:r>
    </w:p>
    <w:p>
      <w:pPr>
        <w:snapToGrid w:val="0"/>
        <w:spacing w:line="360" w:lineRule="auto"/>
        <w:ind w:firstLine="1280" w:firstLineChars="400"/>
        <w:rPr>
          <w:rFonts w:ascii="宋体" w:hAnsi="宋体" w:cs="宋体"/>
          <w:bCs/>
          <w:sz w:val="32"/>
          <w:szCs w:val="32"/>
        </w:rPr>
      </w:pPr>
      <w:r>
        <w:rPr>
          <w:rFonts w:hint="eastAsia" w:ascii="宋体" w:hAnsi="宋体" w:cs="宋体"/>
          <w:bCs/>
          <w:sz w:val="32"/>
          <w:szCs w:val="32"/>
        </w:rPr>
        <w:t>招标单位：金华市政府采购中心武义县分中心</w:t>
      </w:r>
    </w:p>
    <w:p>
      <w:pPr>
        <w:snapToGrid w:val="0"/>
        <w:spacing w:line="360" w:lineRule="auto"/>
        <w:ind w:firstLine="1280" w:firstLineChars="400"/>
        <w:rPr>
          <w:rFonts w:ascii="宋体" w:hAnsi="宋体" w:cs="宋体"/>
          <w:bCs/>
          <w:sz w:val="32"/>
          <w:szCs w:val="32"/>
        </w:rPr>
      </w:pPr>
      <w:r>
        <w:rPr>
          <w:rFonts w:hint="eastAsia" w:ascii="宋体" w:hAnsi="宋体" w:cs="宋体"/>
          <w:bCs/>
          <w:sz w:val="32"/>
          <w:szCs w:val="32"/>
        </w:rPr>
        <w:t>备案单位：武义县财政局政府采购监管科</w:t>
      </w:r>
    </w:p>
    <w:p>
      <w:pPr>
        <w:snapToGrid w:val="0"/>
        <w:spacing w:line="360" w:lineRule="auto"/>
        <w:jc w:val="center"/>
        <w:rPr>
          <w:rFonts w:ascii="宋体" w:hAnsi="宋体" w:cs="宋体"/>
          <w:bCs/>
          <w:color w:val="00B0F0"/>
          <w:sz w:val="32"/>
          <w:szCs w:val="32"/>
        </w:rPr>
      </w:pPr>
      <w:r>
        <w:rPr>
          <w:rFonts w:hint="eastAsia" w:ascii="宋体" w:hAnsi="宋体" w:cs="宋体"/>
          <w:bCs/>
          <w:color w:val="00B0F0"/>
          <w:sz w:val="32"/>
          <w:szCs w:val="32"/>
        </w:rPr>
        <w:t>二〇二</w:t>
      </w:r>
      <w:r>
        <w:rPr>
          <w:rFonts w:hint="eastAsia" w:ascii="宋体" w:hAnsi="宋体" w:cs="宋体"/>
          <w:bCs/>
          <w:color w:val="00B0F0"/>
          <w:sz w:val="32"/>
          <w:szCs w:val="32"/>
          <w:lang w:eastAsia="zh-CN"/>
        </w:rPr>
        <w:t>四</w:t>
      </w:r>
      <w:r>
        <w:rPr>
          <w:rFonts w:hint="eastAsia" w:ascii="宋体" w:hAnsi="宋体" w:cs="宋体"/>
          <w:bCs/>
          <w:color w:val="00B0F0"/>
          <w:sz w:val="32"/>
          <w:szCs w:val="32"/>
        </w:rPr>
        <w:t>年</w:t>
      </w:r>
      <w:r>
        <w:rPr>
          <w:rFonts w:hint="eastAsia" w:ascii="宋体" w:hAnsi="宋体" w:cs="宋体"/>
          <w:bCs/>
          <w:color w:val="FF0000"/>
          <w:sz w:val="32"/>
          <w:szCs w:val="32"/>
          <w:lang w:eastAsia="zh-CN"/>
        </w:rPr>
        <w:t>一</w:t>
      </w:r>
      <w:r>
        <w:rPr>
          <w:rFonts w:hint="eastAsia" w:ascii="宋体" w:hAnsi="宋体" w:cs="宋体"/>
          <w:bCs/>
          <w:color w:val="00B0F0"/>
          <w:sz w:val="32"/>
          <w:szCs w:val="32"/>
        </w:rPr>
        <w:t>月</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5"/>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24"/>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sz w:val="24"/>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color w:val="00B0F0"/>
          <w:sz w:val="24"/>
          <w:u w:val="single"/>
        </w:rPr>
        <w:t>武义县中医院物业管理服务项目</w:t>
      </w:r>
      <w:r>
        <w:rPr>
          <w:rFonts w:hint="eastAsia" w:ascii="宋体" w:hAnsi="宋体" w:cs="宋体"/>
          <w:sz w:val="24"/>
        </w:rPr>
        <w:t>潜在投标人应在政采云平台（</w:t>
      </w:r>
      <w:r>
        <w:fldChar w:fldCharType="begin"/>
      </w:r>
      <w:r>
        <w:instrText xml:space="preserve"> HYPERLINK "https://www.zcygov.cn/）获取（下载）招标文件，并于202%20年%20月%20日%20点%20分00秒" </w:instrText>
      </w:r>
      <w:r>
        <w:fldChar w:fldCharType="separate"/>
      </w:r>
      <w:r>
        <w:rPr>
          <w:rStyle w:val="78"/>
          <w:rFonts w:hint="eastAsia" w:ascii="宋体" w:hAnsi="宋体" w:eastAsia="宋体" w:cs="宋体"/>
          <w:snapToGrid/>
          <w:kern w:val="2"/>
          <w:sz w:val="24"/>
          <w:szCs w:val="24"/>
        </w:rPr>
        <w:t>https://www.zcygov.cn/）获取（下载）招标文件，并于</w:t>
      </w:r>
      <w:r>
        <w:rPr>
          <w:rStyle w:val="78"/>
          <w:rFonts w:hint="eastAsia" w:ascii="宋体" w:hAnsi="宋体" w:cs="宋体"/>
          <w:snapToGrid/>
          <w:kern w:val="2"/>
          <w:sz w:val="24"/>
          <w:szCs w:val="24"/>
          <w:lang w:val="en-US" w:eastAsia="zh-CN"/>
        </w:rPr>
        <w:t>2024</w:t>
      </w:r>
      <w:r>
        <w:rPr>
          <w:rFonts w:hint="eastAsia" w:ascii="宋体" w:hAnsi="宋体" w:cs="宋体"/>
          <w:color w:val="FF0000"/>
          <w:sz w:val="24"/>
          <w:highlight w:val="yellow"/>
          <w:u w:val="single"/>
        </w:rPr>
        <w:t>年</w:t>
      </w:r>
      <w:r>
        <w:rPr>
          <w:rFonts w:hint="eastAsia" w:ascii="宋体" w:hAnsi="宋体" w:cs="宋体"/>
          <w:color w:val="FF0000"/>
          <w:sz w:val="24"/>
          <w:highlight w:val="yellow"/>
          <w:u w:val="single"/>
          <w:lang w:val="en-US" w:eastAsia="zh-CN"/>
        </w:rPr>
        <w:t>2</w:t>
      </w:r>
      <w:r>
        <w:rPr>
          <w:rFonts w:hint="eastAsia" w:ascii="宋体" w:hAnsi="宋体" w:cs="宋体"/>
          <w:color w:val="FF0000"/>
          <w:sz w:val="24"/>
          <w:highlight w:val="yellow"/>
          <w:u w:val="single"/>
        </w:rPr>
        <w:t>月</w:t>
      </w:r>
      <w:r>
        <w:rPr>
          <w:rFonts w:hint="eastAsia" w:ascii="宋体" w:hAnsi="宋体" w:cs="宋体"/>
          <w:color w:val="FF0000"/>
          <w:sz w:val="24"/>
          <w:highlight w:val="yellow"/>
          <w:u w:val="single"/>
          <w:lang w:val="en-US" w:eastAsia="zh-CN"/>
        </w:rPr>
        <w:t>22</w:t>
      </w:r>
      <w:r>
        <w:rPr>
          <w:rFonts w:hint="eastAsia" w:ascii="宋体" w:hAnsi="宋体" w:cs="宋体"/>
          <w:color w:val="FF0000"/>
          <w:sz w:val="24"/>
          <w:highlight w:val="yellow"/>
          <w:u w:val="single"/>
        </w:rPr>
        <w:t>日</w:t>
      </w:r>
      <w:r>
        <w:rPr>
          <w:rFonts w:hint="eastAsia" w:ascii="宋体" w:hAnsi="宋体" w:cs="宋体"/>
          <w:color w:val="FF0000"/>
          <w:sz w:val="24"/>
          <w:highlight w:val="yellow"/>
          <w:u w:val="single"/>
          <w:lang w:val="en-US" w:eastAsia="zh-CN"/>
        </w:rPr>
        <w:t>9</w:t>
      </w:r>
      <w:r>
        <w:rPr>
          <w:rFonts w:hint="eastAsia" w:ascii="宋体" w:hAnsi="宋体" w:cs="宋体"/>
          <w:color w:val="FF0000"/>
          <w:sz w:val="24"/>
          <w:highlight w:val="yellow"/>
          <w:u w:val="single"/>
        </w:rPr>
        <w:t>点00分00秒</w:t>
      </w:r>
      <w:r>
        <w:rPr>
          <w:rFonts w:hint="eastAsia" w:ascii="宋体" w:hAnsi="宋体" w:cs="宋体"/>
          <w:color w:val="FF0000"/>
          <w:sz w:val="24"/>
          <w:highlight w:val="yellow"/>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numPr>
          <w:ilvl w:val="0"/>
          <w:numId w:val="1"/>
        </w:numPr>
        <w:spacing w:line="360" w:lineRule="auto"/>
        <w:rPr>
          <w:rFonts w:hint="eastAsia" w:ascii="宋体" w:hAnsi="宋体" w:cs="宋体"/>
          <w:b/>
          <w:sz w:val="24"/>
        </w:rPr>
      </w:pPr>
      <w:r>
        <w:rPr>
          <w:rFonts w:hint="eastAsia" w:ascii="宋体" w:hAnsi="宋体" w:cs="宋体"/>
          <w:b/>
          <w:sz w:val="24"/>
        </w:rPr>
        <w:t xml:space="preserve">项目基本情况  </w:t>
      </w:r>
    </w:p>
    <w:p>
      <w:pPr>
        <w:numPr>
          <w:ilvl w:val="0"/>
          <w:numId w:val="0"/>
        </w:numPr>
        <w:spacing w:line="360" w:lineRule="auto"/>
        <w:rPr>
          <w:rFonts w:ascii="宋体" w:hAnsi="宋体" w:cs="宋体"/>
          <w:b/>
          <w:sz w:val="24"/>
        </w:rPr>
      </w:pPr>
      <w:r>
        <w:rPr>
          <w:rFonts w:hint="eastAsia" w:ascii="宋体" w:hAnsi="宋体" w:cs="宋体"/>
          <w:b/>
          <w:sz w:val="24"/>
          <w:lang w:eastAsia="zh-CN"/>
        </w:rPr>
        <w:t>采购计划文号：</w:t>
      </w:r>
      <w:r>
        <w:rPr>
          <w:rFonts w:hint="eastAsia" w:ascii="宋体" w:hAnsi="宋体" w:cs="宋体"/>
          <w:b/>
          <w:sz w:val="24"/>
        </w:rPr>
        <w:t xml:space="preserve"> </w:t>
      </w:r>
      <w:r>
        <w:rPr>
          <w:rFonts w:hint="eastAsia" w:ascii="宋体" w:hAnsi="宋体" w:cs="宋体"/>
          <w:color w:val="FF0000"/>
          <w:sz w:val="24"/>
          <w:lang w:eastAsia="zh-CN"/>
        </w:rPr>
        <w:t>20240115保洁物业</w:t>
      </w:r>
      <w:r>
        <w:rPr>
          <w:rFonts w:hint="eastAsia" w:ascii="宋体" w:hAnsi="宋体" w:cs="宋体"/>
          <w:b/>
          <w:sz w:val="24"/>
        </w:rPr>
        <w:t xml:space="preserve">                                     </w:t>
      </w:r>
    </w:p>
    <w:p>
      <w:pPr>
        <w:spacing w:line="360" w:lineRule="auto"/>
        <w:rPr>
          <w:rFonts w:hint="eastAsia" w:ascii="宋体" w:hAnsi="宋体" w:eastAsia="宋体" w:cs="宋体"/>
          <w:sz w:val="24"/>
          <w:lang w:val="en-US" w:eastAsia="zh-CN"/>
        </w:rPr>
      </w:pPr>
      <w:r>
        <w:rPr>
          <w:rFonts w:hint="eastAsia" w:ascii="宋体" w:hAnsi="宋体" w:cs="宋体"/>
          <w:b/>
          <w:sz w:val="24"/>
        </w:rPr>
        <w:t>项目编号：</w:t>
      </w:r>
      <w:r>
        <w:rPr>
          <w:rFonts w:hint="eastAsia" w:ascii="宋体" w:hAnsi="宋体" w:cs="宋体"/>
          <w:color w:val="FF0000"/>
          <w:sz w:val="24"/>
          <w:lang w:eastAsia="zh-CN"/>
        </w:rPr>
        <w:t>2024CG007</w:t>
      </w:r>
    </w:p>
    <w:p>
      <w:pPr>
        <w:spacing w:line="360" w:lineRule="auto"/>
        <w:rPr>
          <w:rFonts w:ascii="宋体" w:hAnsi="宋体" w:cs="宋体"/>
          <w:color w:val="00B0F0"/>
          <w:sz w:val="24"/>
        </w:rPr>
      </w:pPr>
      <w:r>
        <w:rPr>
          <w:rFonts w:hint="eastAsia" w:ascii="宋体" w:hAnsi="宋体" w:cs="宋体"/>
          <w:b/>
          <w:sz w:val="24"/>
        </w:rPr>
        <w:t>项目名称：</w:t>
      </w:r>
      <w:r>
        <w:rPr>
          <w:rFonts w:hint="eastAsia" w:ascii="宋体" w:hAnsi="宋体" w:cs="宋体"/>
          <w:color w:val="00B0F0"/>
          <w:sz w:val="24"/>
        </w:rPr>
        <w:t>武义县中医院物业管理服务项目</w:t>
      </w:r>
    </w:p>
    <w:p>
      <w:pPr>
        <w:spacing w:line="360" w:lineRule="auto"/>
        <w:rPr>
          <w:rFonts w:hint="eastAsia" w:ascii="宋体" w:hAnsi="宋体" w:cs="宋体"/>
          <w:bCs/>
          <w:color w:val="0000FF"/>
          <w:sz w:val="24"/>
        </w:rPr>
      </w:pPr>
      <w:r>
        <w:rPr>
          <w:rFonts w:hint="eastAsia" w:ascii="宋体" w:hAnsi="宋体" w:cs="宋体"/>
          <w:b/>
          <w:sz w:val="24"/>
        </w:rPr>
        <w:t>预算金额（元）：</w:t>
      </w:r>
      <w:r>
        <w:rPr>
          <w:rFonts w:hint="eastAsia" w:ascii="宋体" w:hAnsi="宋体" w:cs="宋体"/>
          <w:b/>
          <w:sz w:val="24"/>
          <w:lang w:val="en-US" w:eastAsia="zh-CN"/>
        </w:rPr>
        <w:t>320</w:t>
      </w:r>
      <w:r>
        <w:rPr>
          <w:rFonts w:hint="eastAsia" w:ascii="宋体" w:hAnsi="宋体" w:cs="宋体"/>
          <w:bCs/>
          <w:color w:val="0000FF"/>
          <w:sz w:val="24"/>
        </w:rPr>
        <w:t>万元</w:t>
      </w:r>
    </w:p>
    <w:p>
      <w:pPr>
        <w:spacing w:line="360" w:lineRule="auto"/>
        <w:rPr>
          <w:rFonts w:hAnsi="宋体" w:cs="宋体"/>
          <w:bCs/>
          <w:snapToGrid/>
          <w:color w:val="auto"/>
          <w:kern w:val="2"/>
          <w:sz w:val="24"/>
          <w:szCs w:val="24"/>
        </w:rPr>
      </w:pPr>
      <w:r>
        <w:rPr>
          <w:rFonts w:hint="eastAsia" w:hAnsi="宋体" w:cs="宋体"/>
          <w:b/>
          <w:color w:val="auto"/>
          <w:sz w:val="24"/>
          <w:szCs w:val="24"/>
        </w:rPr>
        <w:t>采购需求：</w:t>
      </w:r>
      <w:r>
        <w:rPr>
          <w:rFonts w:hint="eastAsia" w:hAnsi="宋体" w:cs="宋体"/>
          <w:snapToGrid/>
          <w:color w:val="auto"/>
          <w:kern w:val="2"/>
          <w:sz w:val="24"/>
          <w:szCs w:val="24"/>
        </w:rPr>
        <w:t>具体以招标文件第三部分采购需求为准。</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rPr>
      </w:pPr>
      <w:r>
        <w:rPr>
          <w:rFonts w:hint="eastAsia" w:ascii="宋体" w:hAnsi="宋体" w:cs="宋体"/>
          <w:snapToGrid w:val="0"/>
          <w:kern w:val="28"/>
          <w:sz w:val="24"/>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rPr>
      </w:pPr>
      <w:r>
        <w:rPr>
          <w:rFonts w:hint="eastAsia" w:ascii="宋体" w:hAnsi="宋体" w:cs="宋体"/>
          <w:snapToGrid w:val="0"/>
          <w:kern w:val="28"/>
          <w:sz w:val="24"/>
        </w:rPr>
        <w:t xml:space="preserve">    2.本项目不接受联合体投标；</w:t>
      </w:r>
    </w:p>
    <w:p>
      <w:pPr>
        <w:spacing w:line="360" w:lineRule="auto"/>
        <w:ind w:firstLine="480" w:firstLineChars="200"/>
        <w:rPr>
          <w:rFonts w:ascii="宋体" w:hAnsi="宋体" w:cs="宋体"/>
          <w:sz w:val="24"/>
        </w:rPr>
      </w:pPr>
      <w:r>
        <w:rPr>
          <w:rFonts w:hint="eastAsia" w:ascii="宋体" w:hAnsi="宋体" w:cs="宋体"/>
          <w:snapToGrid w:val="0"/>
          <w:kern w:val="28"/>
          <w:sz w:val="24"/>
        </w:rPr>
        <w:t>3.落实政府采购政策需满足的资格要求：</w:t>
      </w:r>
      <w:r>
        <w:rPr>
          <w:rFonts w:hint="eastAsia" w:ascii="宋体" w:hAnsi="宋体" w:cs="宋体"/>
          <w:color w:val="FF0000"/>
          <w:sz w:val="24"/>
        </w:rPr>
        <w:t>本项目专门面向中小企业，服务全部由符合政策要求的中小企业承接，提供中小企业声明函；</w:t>
      </w:r>
    </w:p>
    <w:p>
      <w:pPr>
        <w:spacing w:line="360" w:lineRule="auto"/>
        <w:ind w:firstLine="480" w:firstLineChars="200"/>
        <w:rPr>
          <w:rFonts w:ascii="宋体" w:hAnsi="宋体" w:cs="宋体"/>
          <w:sz w:val="24"/>
        </w:rPr>
      </w:pPr>
      <w:r>
        <w:rPr>
          <w:rFonts w:hint="eastAsia" w:ascii="宋体" w:hAnsi="宋体" w:cs="宋体"/>
          <w:sz w:val="24"/>
        </w:rPr>
        <w:t>4.本项目的特定资格要求：无；</w:t>
      </w:r>
    </w:p>
    <w:p>
      <w:pPr>
        <w:snapToGrid w:val="0"/>
        <w:spacing w:line="360" w:lineRule="auto"/>
        <w:ind w:firstLine="480" w:firstLineChars="200"/>
        <w:rPr>
          <w:rFonts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截至</w:t>
      </w:r>
      <w:r>
        <w:rPr>
          <w:rFonts w:hint="eastAsia" w:ascii="宋体" w:hAnsi="宋体" w:cs="宋体"/>
          <w:sz w:val="24"/>
          <w:lang w:val="en-US" w:eastAsia="zh-CN"/>
        </w:rPr>
        <w:t>2024</w:t>
      </w:r>
      <w:r>
        <w:rPr>
          <w:rFonts w:hint="eastAsia" w:ascii="宋体" w:hAnsi="宋体" w:cs="宋体"/>
          <w:color w:val="FF0000"/>
          <w:sz w:val="24"/>
          <w:highlight w:val="yellow"/>
          <w:u w:val="single"/>
        </w:rPr>
        <w:t>年</w:t>
      </w:r>
      <w:r>
        <w:rPr>
          <w:rFonts w:hint="eastAsia" w:ascii="宋体" w:hAnsi="宋体" w:cs="宋体"/>
          <w:color w:val="FF0000"/>
          <w:sz w:val="24"/>
          <w:highlight w:val="yellow"/>
          <w:u w:val="single"/>
          <w:lang w:val="en-US" w:eastAsia="zh-CN"/>
        </w:rPr>
        <w:t>2</w:t>
      </w:r>
      <w:r>
        <w:rPr>
          <w:rFonts w:hint="eastAsia" w:ascii="宋体" w:hAnsi="宋体" w:cs="宋体"/>
          <w:color w:val="FF0000"/>
          <w:sz w:val="24"/>
          <w:highlight w:val="yellow"/>
          <w:u w:val="single"/>
        </w:rPr>
        <w:t>月</w:t>
      </w:r>
      <w:r>
        <w:rPr>
          <w:rFonts w:hint="eastAsia" w:ascii="宋体" w:hAnsi="宋体" w:cs="宋体"/>
          <w:color w:val="FF0000"/>
          <w:sz w:val="24"/>
          <w:highlight w:val="yellow"/>
          <w:u w:val="single"/>
          <w:lang w:val="en-US" w:eastAsia="zh-CN"/>
        </w:rPr>
        <w:t>22</w:t>
      </w:r>
      <w:r>
        <w:rPr>
          <w:rFonts w:hint="eastAsia" w:ascii="宋体" w:hAnsi="宋体" w:cs="宋体"/>
          <w:color w:val="FF0000"/>
          <w:sz w:val="24"/>
          <w:highlight w:val="yellow"/>
          <w:u w:val="single"/>
        </w:rPr>
        <w:t>日</w:t>
      </w:r>
      <w:r>
        <w:rPr>
          <w:rFonts w:hint="eastAsia" w:ascii="宋体" w:hAnsi="宋体" w:cs="宋体"/>
          <w:sz w:val="24"/>
        </w:rPr>
        <w:t>，每天上午00:00至12:00 ，下午12:00至23:59（北京时间，线上获取法定节假日均可）</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b/>
          <w:sz w:val="24"/>
          <w:lang w:val="en-US" w:eastAsia="zh-CN"/>
        </w:rPr>
        <w:t>2024</w:t>
      </w:r>
      <w:r>
        <w:rPr>
          <w:rFonts w:hint="eastAsia" w:ascii="宋体" w:hAnsi="宋体" w:cs="宋体"/>
          <w:color w:val="FF0000"/>
          <w:sz w:val="24"/>
          <w:highlight w:val="yellow"/>
          <w:u w:val="single"/>
        </w:rPr>
        <w:t>年</w:t>
      </w:r>
      <w:r>
        <w:rPr>
          <w:rFonts w:hint="eastAsia" w:ascii="宋体" w:hAnsi="宋体" w:cs="宋体"/>
          <w:color w:val="FF0000"/>
          <w:sz w:val="24"/>
          <w:highlight w:val="yellow"/>
          <w:u w:val="single"/>
          <w:lang w:val="en-US" w:eastAsia="zh-CN"/>
        </w:rPr>
        <w:t>2</w:t>
      </w:r>
      <w:r>
        <w:rPr>
          <w:rFonts w:hint="eastAsia" w:ascii="宋体" w:hAnsi="宋体" w:cs="宋体"/>
          <w:color w:val="FF0000"/>
          <w:sz w:val="24"/>
          <w:highlight w:val="yellow"/>
          <w:u w:val="single"/>
        </w:rPr>
        <w:t>月</w:t>
      </w:r>
      <w:r>
        <w:rPr>
          <w:rFonts w:hint="eastAsia" w:ascii="宋体" w:hAnsi="宋体" w:cs="宋体"/>
          <w:color w:val="FF0000"/>
          <w:sz w:val="24"/>
          <w:highlight w:val="yellow"/>
          <w:u w:val="single"/>
          <w:lang w:val="en-US" w:eastAsia="zh-CN"/>
        </w:rPr>
        <w:t>22</w:t>
      </w:r>
      <w:r>
        <w:rPr>
          <w:rFonts w:hint="eastAsia" w:ascii="宋体" w:hAnsi="宋体" w:cs="宋体"/>
          <w:color w:val="FF0000"/>
          <w:sz w:val="24"/>
          <w:highlight w:val="yellow"/>
          <w:u w:val="single"/>
        </w:rPr>
        <w:t>日</w:t>
      </w:r>
      <w:r>
        <w:rPr>
          <w:rFonts w:hint="eastAsia" w:ascii="宋体" w:hAnsi="宋体" w:cs="宋体"/>
          <w:color w:val="FF0000"/>
          <w:sz w:val="24"/>
          <w:highlight w:val="yellow"/>
          <w:u w:val="single"/>
          <w:lang w:val="en-US" w:eastAsia="zh-CN"/>
        </w:rPr>
        <w:t>9</w:t>
      </w:r>
      <w:r>
        <w:rPr>
          <w:rFonts w:hint="eastAsia" w:ascii="宋体" w:hAnsi="宋体" w:cs="宋体"/>
          <w:color w:val="FF0000"/>
          <w:sz w:val="24"/>
          <w:highlight w:val="yellow"/>
          <w:u w:val="single"/>
        </w:rPr>
        <w:t>点00分00秒</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highlight w:val="yellow"/>
          <w:u w:val="single"/>
        </w:rPr>
      </w:pPr>
      <w:r>
        <w:rPr>
          <w:rFonts w:hint="eastAsia" w:ascii="宋体" w:hAnsi="宋体" w:cs="宋体"/>
          <w:b/>
          <w:sz w:val="24"/>
        </w:rPr>
        <w:t>开标时间：</w:t>
      </w:r>
      <w:r>
        <w:rPr>
          <w:rFonts w:hint="eastAsia" w:ascii="宋体" w:hAnsi="宋体" w:cs="宋体"/>
          <w:b/>
          <w:sz w:val="24"/>
          <w:lang w:val="en-US" w:eastAsia="zh-CN"/>
        </w:rPr>
        <w:t>2024</w:t>
      </w:r>
      <w:r>
        <w:rPr>
          <w:rFonts w:hint="eastAsia" w:ascii="宋体" w:hAnsi="宋体" w:cs="宋体"/>
          <w:color w:val="FF0000"/>
          <w:sz w:val="24"/>
          <w:highlight w:val="yellow"/>
          <w:u w:val="single"/>
        </w:rPr>
        <w:t>年</w:t>
      </w:r>
      <w:r>
        <w:rPr>
          <w:rFonts w:hint="eastAsia" w:ascii="宋体" w:hAnsi="宋体" w:cs="宋体"/>
          <w:color w:val="FF0000"/>
          <w:sz w:val="24"/>
          <w:highlight w:val="yellow"/>
          <w:u w:val="single"/>
          <w:lang w:val="en-US" w:eastAsia="zh-CN"/>
        </w:rPr>
        <w:t>2</w:t>
      </w:r>
      <w:r>
        <w:rPr>
          <w:rFonts w:hint="eastAsia" w:ascii="宋体" w:hAnsi="宋体" w:cs="宋体"/>
          <w:color w:val="FF0000"/>
          <w:sz w:val="24"/>
          <w:highlight w:val="yellow"/>
          <w:u w:val="single"/>
          <w:lang w:eastAsia="zh-CN"/>
        </w:rPr>
        <w:t>月</w:t>
      </w:r>
      <w:r>
        <w:rPr>
          <w:rFonts w:hint="eastAsia" w:ascii="宋体" w:hAnsi="宋体" w:cs="宋体"/>
          <w:color w:val="FF0000"/>
          <w:sz w:val="24"/>
          <w:highlight w:val="yellow"/>
          <w:u w:val="single"/>
          <w:lang w:val="en-US" w:eastAsia="zh-CN"/>
        </w:rPr>
        <w:t>22</w:t>
      </w:r>
      <w:r>
        <w:rPr>
          <w:rFonts w:hint="eastAsia" w:ascii="宋体" w:hAnsi="宋体" w:cs="宋体"/>
          <w:color w:val="FF0000"/>
          <w:sz w:val="24"/>
          <w:highlight w:val="yellow"/>
          <w:u w:val="single"/>
        </w:rPr>
        <w:t>日</w:t>
      </w:r>
      <w:r>
        <w:rPr>
          <w:rFonts w:hint="eastAsia" w:ascii="宋体" w:hAnsi="宋体" w:cs="宋体"/>
          <w:color w:val="FF0000"/>
          <w:sz w:val="24"/>
          <w:highlight w:val="yellow"/>
          <w:u w:val="single"/>
          <w:lang w:val="en-US" w:eastAsia="zh-CN"/>
        </w:rPr>
        <w:t>9</w:t>
      </w:r>
      <w:r>
        <w:rPr>
          <w:rFonts w:hint="eastAsia" w:ascii="宋体" w:hAnsi="宋体" w:cs="宋体"/>
          <w:color w:val="FF0000"/>
          <w:sz w:val="24"/>
          <w:highlight w:val="yellow"/>
          <w:u w:val="single"/>
        </w:rPr>
        <w:t>点00分00秒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则视为投标文件撤回；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color w:val="00B0F0"/>
          <w:sz w:val="24"/>
        </w:rPr>
      </w:pPr>
      <w:r>
        <w:rPr>
          <w:rFonts w:hint="eastAsia" w:ascii="宋体" w:hAnsi="宋体" w:cs="宋体"/>
          <w:color w:val="00B0F0"/>
          <w:sz w:val="24"/>
        </w:rPr>
        <w:t>名    称：武义县中医院</w:t>
      </w:r>
    </w:p>
    <w:p>
      <w:pPr>
        <w:spacing w:line="360" w:lineRule="auto"/>
        <w:rPr>
          <w:rFonts w:hint="eastAsia" w:ascii="宋体" w:hAnsi="宋体" w:cs="宋体"/>
          <w:color w:val="00B0F0"/>
          <w:sz w:val="24"/>
        </w:rPr>
      </w:pPr>
      <w:r>
        <w:rPr>
          <w:rFonts w:hint="eastAsia" w:ascii="宋体" w:hAnsi="宋体" w:cs="宋体"/>
          <w:color w:val="00B0F0"/>
          <w:sz w:val="24"/>
        </w:rPr>
        <w:t xml:space="preserve">    地    址：武义县武阳东路186号</w:t>
      </w:r>
    </w:p>
    <w:p>
      <w:pPr>
        <w:spacing w:line="360" w:lineRule="auto"/>
        <w:ind w:firstLine="480"/>
        <w:rPr>
          <w:rFonts w:ascii="宋体" w:hAnsi="宋体" w:cs="宋体"/>
          <w:color w:val="00B0F0"/>
          <w:sz w:val="24"/>
        </w:rPr>
      </w:pPr>
      <w:r>
        <w:rPr>
          <w:rFonts w:hint="eastAsia" w:ascii="宋体" w:hAnsi="宋体" w:cs="宋体"/>
          <w:color w:val="00B0F0"/>
          <w:sz w:val="24"/>
        </w:rPr>
        <w:t>传    真： /</w:t>
      </w:r>
    </w:p>
    <w:p>
      <w:pPr>
        <w:spacing w:line="360" w:lineRule="auto"/>
        <w:ind w:firstLine="480"/>
        <w:rPr>
          <w:rFonts w:hint="eastAsia" w:ascii="宋体" w:hAnsi="宋体" w:eastAsia="宋体" w:cs="宋体"/>
          <w:color w:val="00B0F0"/>
          <w:sz w:val="24"/>
          <w:lang w:val="en-US" w:eastAsia="zh-CN"/>
        </w:rPr>
      </w:pPr>
      <w:r>
        <w:rPr>
          <w:rFonts w:hint="eastAsia" w:ascii="宋体" w:hAnsi="宋体" w:cs="宋体"/>
          <w:color w:val="00B0F0"/>
          <w:sz w:val="24"/>
        </w:rPr>
        <w:t>项目联系人（询问）</w:t>
      </w:r>
      <w:r>
        <w:rPr>
          <w:rFonts w:hint="eastAsia" w:ascii="宋体" w:hAnsi="宋体" w:cs="宋体"/>
          <w:color w:val="00B0F0"/>
          <w:sz w:val="24"/>
          <w:lang w:eastAsia="zh-CN"/>
        </w:rPr>
        <w:t>：陈先生</w:t>
      </w:r>
    </w:p>
    <w:p>
      <w:pPr>
        <w:spacing w:line="360" w:lineRule="auto"/>
        <w:rPr>
          <w:rFonts w:ascii="宋体" w:hAnsi="宋体" w:cs="宋体"/>
          <w:color w:val="00B0F0"/>
          <w:sz w:val="24"/>
        </w:rPr>
      </w:pPr>
      <w:r>
        <w:rPr>
          <w:rFonts w:hint="eastAsia" w:ascii="宋体" w:hAnsi="宋体" w:cs="宋体"/>
          <w:color w:val="00B0F0"/>
          <w:sz w:val="24"/>
        </w:rPr>
        <w:t xml:space="preserve">    项目联系方式（询问）：0579-89076079</w:t>
      </w:r>
    </w:p>
    <w:p>
      <w:pPr>
        <w:spacing w:line="360" w:lineRule="auto"/>
        <w:ind w:firstLine="480"/>
        <w:rPr>
          <w:rFonts w:hint="eastAsia" w:ascii="宋体" w:hAnsi="宋体" w:cs="宋体"/>
          <w:color w:val="00B0F0"/>
          <w:sz w:val="24"/>
          <w:lang w:eastAsia="zh-CN"/>
        </w:rPr>
      </w:pPr>
      <w:r>
        <w:rPr>
          <w:rFonts w:hint="eastAsia" w:ascii="宋体" w:hAnsi="宋体" w:cs="宋体"/>
          <w:color w:val="00B0F0"/>
          <w:sz w:val="24"/>
        </w:rPr>
        <w:t>质疑联系人：</w:t>
      </w:r>
      <w:r>
        <w:rPr>
          <w:rFonts w:hint="eastAsia" w:ascii="宋体" w:hAnsi="宋体" w:cs="宋体"/>
          <w:color w:val="00B0F0"/>
          <w:sz w:val="24"/>
          <w:lang w:eastAsia="zh-CN"/>
        </w:rPr>
        <w:t>周女士</w:t>
      </w:r>
    </w:p>
    <w:p>
      <w:pPr>
        <w:spacing w:line="360" w:lineRule="auto"/>
        <w:rPr>
          <w:rFonts w:ascii="宋体" w:hAnsi="宋体" w:cs="宋体"/>
          <w:color w:val="00B0F0"/>
          <w:sz w:val="24"/>
        </w:rPr>
      </w:pPr>
      <w:r>
        <w:rPr>
          <w:rFonts w:hint="eastAsia" w:ascii="宋体" w:hAnsi="宋体" w:cs="宋体"/>
          <w:color w:val="00B0F0"/>
          <w:sz w:val="24"/>
        </w:rPr>
        <w:t xml:space="preserve">    质疑联系方式：0579-89076079</w:t>
      </w:r>
    </w:p>
    <w:p>
      <w:pPr>
        <w:spacing w:line="360" w:lineRule="auto"/>
        <w:ind w:firstLine="480"/>
        <w:rPr>
          <w:rFonts w:ascii="宋体" w:hAnsi="宋体" w:cs="宋体"/>
          <w:sz w:val="24"/>
        </w:rPr>
      </w:pPr>
      <w:r>
        <w:rPr>
          <w:rFonts w:hint="eastAsia" w:ascii="宋体" w:hAnsi="宋体" w:cs="宋体"/>
          <w:sz w:val="24"/>
        </w:rPr>
        <w:t xml:space="preserve">2.采购代理机构信息            </w:t>
      </w:r>
    </w:p>
    <w:p>
      <w:pPr>
        <w:spacing w:line="360" w:lineRule="auto"/>
        <w:ind w:firstLine="480"/>
        <w:rPr>
          <w:rFonts w:ascii="宋体" w:hAnsi="宋体" w:cs="宋体"/>
          <w:sz w:val="24"/>
        </w:rPr>
      </w:pPr>
      <w:r>
        <w:rPr>
          <w:rFonts w:hint="eastAsia" w:ascii="宋体" w:hAnsi="宋体" w:cs="宋体"/>
          <w:sz w:val="24"/>
        </w:rPr>
        <w:t>名    称：金华市政府采购中心武义县分中心</w:t>
      </w:r>
    </w:p>
    <w:p>
      <w:pPr>
        <w:spacing w:line="360" w:lineRule="auto"/>
        <w:ind w:firstLine="480"/>
        <w:rPr>
          <w:rFonts w:ascii="宋体" w:hAnsi="宋体" w:cs="宋体"/>
          <w:sz w:val="24"/>
        </w:rPr>
      </w:pPr>
      <w:r>
        <w:rPr>
          <w:rFonts w:hint="eastAsia" w:ascii="宋体" w:hAnsi="宋体" w:cs="宋体"/>
          <w:sz w:val="24"/>
        </w:rPr>
        <w:t>地    址：武义县武阳中路2号建行12楼</w:t>
      </w:r>
    </w:p>
    <w:p>
      <w:pPr>
        <w:spacing w:line="360" w:lineRule="auto"/>
        <w:rPr>
          <w:rFonts w:ascii="宋体" w:hAnsi="宋体" w:cs="宋体"/>
          <w:sz w:val="24"/>
        </w:rPr>
      </w:pPr>
      <w:r>
        <w:rPr>
          <w:rFonts w:hint="eastAsia" w:ascii="宋体" w:hAnsi="宋体" w:cs="宋体"/>
          <w:sz w:val="24"/>
        </w:rPr>
        <w:t xml:space="preserve">    传    真：0579-88046811</w:t>
      </w:r>
    </w:p>
    <w:p>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color w:val="00B0F0"/>
          <w:sz w:val="24"/>
        </w:rPr>
        <w:t>刘先生</w:t>
      </w:r>
    </w:p>
    <w:p>
      <w:pPr>
        <w:spacing w:line="360" w:lineRule="auto"/>
        <w:rPr>
          <w:rFonts w:ascii="宋体" w:hAnsi="宋体" w:cs="宋体"/>
          <w:sz w:val="24"/>
        </w:rPr>
      </w:pPr>
      <w:r>
        <w:rPr>
          <w:rFonts w:hint="eastAsia" w:ascii="宋体" w:hAnsi="宋体" w:cs="宋体"/>
          <w:sz w:val="24"/>
        </w:rPr>
        <w:t xml:space="preserve">    项目联系方式（询问）：0579-88046816</w:t>
      </w:r>
    </w:p>
    <w:p>
      <w:pPr>
        <w:spacing w:line="360" w:lineRule="auto"/>
        <w:rPr>
          <w:rFonts w:hint="eastAsia" w:ascii="宋体" w:hAnsi="宋体" w:eastAsia="宋体" w:cs="宋体"/>
          <w:sz w:val="24"/>
          <w:lang w:eastAsia="zh-CN"/>
        </w:rPr>
      </w:pPr>
      <w:r>
        <w:rPr>
          <w:rFonts w:hint="eastAsia" w:ascii="宋体" w:hAnsi="宋体" w:cs="宋体"/>
          <w:sz w:val="24"/>
        </w:rPr>
        <w:t xml:space="preserve">    质疑联系人：</w:t>
      </w:r>
      <w:r>
        <w:rPr>
          <w:rFonts w:hint="eastAsia" w:ascii="宋体" w:hAnsi="宋体" w:cs="宋体"/>
          <w:color w:val="00B0F0"/>
          <w:sz w:val="24"/>
          <w:lang w:eastAsia="zh-CN"/>
        </w:rPr>
        <w:t>王女士</w:t>
      </w:r>
    </w:p>
    <w:p>
      <w:pPr>
        <w:spacing w:line="360" w:lineRule="auto"/>
        <w:ind w:firstLine="480"/>
        <w:rPr>
          <w:rFonts w:hint="eastAsia" w:ascii="宋体" w:hAnsi="宋体" w:cs="宋体"/>
          <w:sz w:val="24"/>
          <w:lang w:val="en-US" w:eastAsia="zh-CN"/>
        </w:rPr>
      </w:pPr>
      <w:r>
        <w:rPr>
          <w:rFonts w:hint="eastAsia" w:ascii="宋体" w:hAnsi="宋体" w:cs="宋体"/>
          <w:sz w:val="24"/>
        </w:rPr>
        <w:t>质疑联系方式：0579-8</w:t>
      </w:r>
      <w:r>
        <w:rPr>
          <w:rFonts w:hint="eastAsia" w:ascii="宋体" w:hAnsi="宋体" w:cs="宋体"/>
          <w:sz w:val="24"/>
          <w:lang w:val="en-US" w:eastAsia="zh-CN"/>
        </w:rPr>
        <w:t>9072389</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ind w:firstLine="480"/>
        <w:rPr>
          <w:rFonts w:ascii="宋体" w:hAnsi="宋体" w:cs="宋体"/>
          <w:sz w:val="24"/>
        </w:rPr>
      </w:pPr>
      <w:r>
        <w:rPr>
          <w:rFonts w:hint="eastAsia" w:ascii="宋体" w:hAnsi="宋体" w:cs="宋体"/>
          <w:sz w:val="24"/>
        </w:rPr>
        <w:t>名    称：武义县财政局政府采购监管科</w:t>
      </w:r>
    </w:p>
    <w:p>
      <w:pPr>
        <w:spacing w:line="360" w:lineRule="auto"/>
        <w:ind w:firstLine="480"/>
        <w:rPr>
          <w:rFonts w:ascii="宋体" w:hAnsi="宋体" w:cs="宋体"/>
          <w:sz w:val="24"/>
        </w:rPr>
      </w:pPr>
      <w:r>
        <w:rPr>
          <w:rFonts w:hint="eastAsia" w:ascii="宋体" w:hAnsi="宋体" w:cs="宋体"/>
          <w:sz w:val="24"/>
        </w:rPr>
        <w:t>地    址：武义县温泉南路100号供电大厦520室</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联系人 ：</w:t>
      </w:r>
      <w:r>
        <w:rPr>
          <w:rFonts w:hint="eastAsia" w:ascii="宋体" w:hAnsi="宋体" w:cs="宋体"/>
          <w:color w:val="000000"/>
          <w:sz w:val="24"/>
        </w:rPr>
        <w:t>魏女士  裘女士</w:t>
      </w:r>
    </w:p>
    <w:p>
      <w:pPr>
        <w:spacing w:line="360" w:lineRule="auto"/>
        <w:ind w:firstLine="480"/>
        <w:rPr>
          <w:rFonts w:ascii="宋体" w:hAnsi="宋体" w:cs="宋体"/>
          <w:sz w:val="24"/>
        </w:rPr>
      </w:pPr>
      <w:r>
        <w:rPr>
          <w:rFonts w:hint="eastAsia" w:ascii="宋体" w:hAnsi="宋体" w:cs="宋体"/>
          <w:sz w:val="24"/>
        </w:rPr>
        <w:t xml:space="preserve">监督投诉电话：0579-87646372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widowControl/>
        <w:adjustRightInd/>
        <w:spacing w:line="360" w:lineRule="auto"/>
        <w:jc w:val="left"/>
        <w:rPr>
          <w:rFonts w:ascii="宋体" w:hAnsi="宋体" w:cs="宋体"/>
          <w:b/>
          <w:sz w:val="24"/>
        </w:rPr>
      </w:pPr>
      <w:r>
        <w:rPr>
          <w:rFonts w:hint="eastAsia" w:ascii="宋体" w:hAnsi="宋体" w:cs="宋体"/>
          <w:sz w:val="24"/>
        </w:rPr>
        <w:t>CA问题联系电话（人工）：汇信CA 400-888-4636；天谷CA 400-087-8198。</w:t>
      </w:r>
      <w:r>
        <w:rPr>
          <w:rFonts w:hint="eastAsia" w:ascii="宋体" w:hAnsi="宋体" w:cs="宋体"/>
          <w:b/>
          <w:sz w:val="24"/>
        </w:rPr>
        <w:br w:type="page"/>
      </w:r>
    </w:p>
    <w:p>
      <w:pPr>
        <w:adjustRightInd/>
        <w:spacing w:line="360" w:lineRule="auto"/>
        <w:jc w:val="center"/>
        <w:outlineLvl w:val="0"/>
        <w:rPr>
          <w:rFonts w:ascii="宋体" w:hAnsi="宋体" w:cs="宋体"/>
          <w:b/>
          <w:sz w:val="24"/>
        </w:rPr>
      </w:pPr>
      <w:r>
        <w:rPr>
          <w:rFonts w:hint="eastAsia" w:ascii="宋体" w:hAnsi="宋体" w:cs="宋体"/>
          <w:b/>
          <w:sz w:val="24"/>
        </w:rPr>
        <w:t>第二部分</w:t>
      </w:r>
      <w:bookmarkEnd w:id="8"/>
      <w:r>
        <w:rPr>
          <w:rFonts w:hint="eastAsia" w:ascii="宋体" w:hAnsi="宋体" w:cs="宋体"/>
          <w:b/>
          <w:sz w:val="24"/>
        </w:rPr>
        <w:t xml:space="preserve"> 投标人须知</w:t>
      </w:r>
      <w:bookmarkEnd w:id="9"/>
    </w:p>
    <w:p>
      <w:pPr>
        <w:adjustRightInd/>
        <w:spacing w:line="360" w:lineRule="auto"/>
        <w:ind w:firstLine="2884" w:firstLineChars="1197"/>
        <w:outlineLvl w:val="0"/>
        <w:rPr>
          <w:rFonts w:ascii="宋体" w:hAnsi="宋体" w:cs="宋体"/>
          <w:b/>
          <w:sz w:val="24"/>
        </w:rPr>
      </w:pPr>
      <w:r>
        <w:rPr>
          <w:rFonts w:hint="eastAsia" w:ascii="宋体" w:hAnsi="宋体" w:cs="宋体"/>
          <w:b/>
          <w:sz w:val="24"/>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6"/>
              <w:rPr>
                <w:rFonts w:ascii="宋体" w:hAnsi="宋体" w:eastAsia="宋体" w:cs="宋体"/>
                <w:b w:val="0"/>
                <w:bCs w:val="0"/>
                <w:kern w:val="0"/>
                <w:sz w:val="24"/>
                <w:szCs w:val="24"/>
              </w:rPr>
            </w:pPr>
            <w:r>
              <w:rPr>
                <w:rFonts w:hint="eastAsia" w:ascii="宋体" w:hAnsi="宋体" w:eastAsia="宋体" w:cs="宋体"/>
                <w:b w:val="0"/>
                <w:bCs w:val="0"/>
                <w:kern w:val="0"/>
                <w:sz w:val="24"/>
                <w:szCs w:val="24"/>
              </w:rPr>
              <w:t>项目对应的中小企业划分标准所属行业：</w:t>
            </w:r>
            <w:r>
              <w:rPr>
                <w:rFonts w:hint="eastAsia" w:ascii="宋体" w:hAnsi="宋体" w:eastAsia="宋体" w:cs="宋体"/>
                <w:b w:val="0"/>
                <w:bCs w:val="0"/>
                <w:color w:val="FF0000"/>
                <w:kern w:val="0"/>
                <w:sz w:val="24"/>
                <w:szCs w:val="24"/>
                <w:u w:val="single"/>
                <w:lang w:val="en-US"/>
              </w:rPr>
              <w:t>物业管理</w:t>
            </w:r>
            <w:r>
              <w:rPr>
                <w:rFonts w:hint="eastAsia" w:ascii="宋体" w:hAnsi="宋体" w:eastAsia="宋体" w:cs="宋体"/>
                <w:b w:val="0"/>
                <w:bCs w:val="0"/>
                <w:kern w:val="0"/>
                <w:sz w:val="24"/>
                <w:szCs w:val="24"/>
              </w:rPr>
              <w:t>（具体</w:t>
            </w:r>
          </w:p>
          <w:p>
            <w:pPr>
              <w:pStyle w:val="6"/>
              <w:rPr>
                <w:rFonts w:ascii="宋体" w:hAnsi="宋体" w:eastAsia="宋体" w:cs="宋体"/>
                <w:sz w:val="24"/>
                <w:szCs w:val="24"/>
                <w:lang w:val="en-US"/>
              </w:rPr>
            </w:pPr>
            <w:r>
              <w:rPr>
                <w:rFonts w:hint="eastAsia" w:ascii="宋体" w:hAnsi="宋体" w:eastAsia="宋体" w:cs="宋体"/>
                <w:b w:val="0"/>
                <w:bCs w:val="0"/>
                <w:kern w:val="0"/>
                <w:sz w:val="24"/>
                <w:szCs w:val="24"/>
              </w:rPr>
              <w:t>根据《中小企业划型标准规定》执行）。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sz w:val="24"/>
              </w:rPr>
            </w:pPr>
            <w:sdt>
              <w:sdtPr>
                <w:rPr>
                  <w:rFonts w:hint="eastAsia" w:ascii="宋体" w:hAnsi="宋体" w:cs="宋体"/>
                  <w:kern w:val="0"/>
                  <w:sz w:val="24"/>
                </w:rPr>
                <w:id w:val="-5285282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F0FE"/>
                </w:r>
              </w:sdtContent>
            </w:sdt>
            <w:sdt>
              <w:sdtPr>
                <w:rPr>
                  <w:rFonts w:hint="eastAsia" w:ascii="宋体" w:hAnsi="宋体" w:cs="宋体"/>
                  <w:kern w:val="0"/>
                  <w:sz w:val="24"/>
                </w:rPr>
                <w:id w:val="-212966419"/>
              </w:sdtPr>
              <w:sdtEndPr>
                <w:rPr>
                  <w:rFonts w:hint="eastAsia" w:ascii="宋体" w:hAnsi="宋体" w:cs="宋体"/>
                  <w:kern w:val="0"/>
                  <w:sz w:val="24"/>
                </w:rPr>
              </w:sdtEndP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rPr>
            </w:pPr>
            <w:sdt>
              <w:sdtPr>
                <w:rPr>
                  <w:rFonts w:hint="eastAsia" w:ascii="宋体" w:hAnsi="宋体" w:cs="宋体"/>
                  <w:kern w:val="0"/>
                  <w:sz w:val="24"/>
                </w:rPr>
                <w:id w:val="-99980297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时间：,地点：，联系人：，联系方式：。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 w:val="24"/>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sz w:val="24"/>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3"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bl>
    <w:p>
      <w:pPr>
        <w:snapToGrid w:val="0"/>
        <w:spacing w:line="360" w:lineRule="auto"/>
        <w:jc w:val="center"/>
        <w:rPr>
          <w:rFonts w:ascii="宋体" w:hAnsi="宋体" w:cs="宋体"/>
          <w:b/>
          <w:sz w:val="24"/>
        </w:rPr>
      </w:pPr>
    </w:p>
    <w:bookmarkEnd w:id="10"/>
    <w:p>
      <w:pPr>
        <w:adjustRightInd/>
        <w:spacing w:line="360" w:lineRule="auto"/>
        <w:jc w:val="center"/>
        <w:outlineLvl w:val="0"/>
        <w:rPr>
          <w:rFonts w:ascii="宋体" w:hAnsi="宋体" w:cs="宋体"/>
          <w:b/>
          <w:sz w:val="24"/>
        </w:rPr>
      </w:pPr>
      <w:bookmarkStart w:id="11" w:name="_Toc164416483"/>
      <w:bookmarkStart w:id="12" w:name="第三部分"/>
      <w:r>
        <w:rPr>
          <w:rFonts w:hint="eastAsia" w:ascii="宋体" w:hAnsi="宋体" w:cs="宋体"/>
          <w:b/>
          <w:sz w:val="24"/>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 系指适用本项目的要求，“</w:t>
      </w:r>
      <w:r>
        <w:rPr>
          <w:rFonts w:hint="eastAsia" w:ascii="宋体" w:hAnsi="宋体" w:cs="宋体"/>
          <w:sz w:val="24"/>
        </w:rPr>
        <w:sym w:font="Wingdings" w:char="00A8"/>
      </w:r>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hint="eastAsia" w:ascii="宋体" w:hAnsi="宋体" w:cs="宋体"/>
          <w:color w:val="FF0000"/>
          <w:sz w:val="24"/>
        </w:rPr>
        <w:t>20%</w:t>
      </w:r>
      <w:r>
        <w:rPr>
          <w:rFonts w:hint="eastAsia" w:ascii="宋体" w:hAnsi="宋体" w:cs="宋体"/>
          <w:sz w:val="24"/>
        </w:rPr>
        <w:t>的扣除，用扣除后的价格参与评审。</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4"/>
        <w:spacing w:line="360" w:lineRule="auto"/>
        <w:ind w:firstLine="480" w:firstLineChars="200"/>
        <w:rPr>
          <w:rFonts w:hAnsi="宋体" w:cs="宋体"/>
          <w:sz w:val="24"/>
          <w:szCs w:val="24"/>
        </w:rPr>
      </w:pPr>
      <w:r>
        <w:rPr>
          <w:rFonts w:hint="eastAsia" w:hAnsi="宋体" w:cs="宋体"/>
          <w:kern w:val="0"/>
          <w:sz w:val="24"/>
          <w:szCs w:val="24"/>
          <w:lang w:val="zh-CN"/>
        </w:rPr>
        <w:t>4.3</w:t>
      </w:r>
      <w:r>
        <w:rPr>
          <w:rFonts w:hint="eastAsia" w:hAnsi="宋体" w:cs="宋体"/>
          <w:sz w:val="24"/>
          <w:szCs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szCs w:val="24"/>
        </w:rPr>
      </w:pPr>
      <w:r>
        <w:rPr>
          <w:rFonts w:hint="eastAsia" w:hAnsi="宋体" w:cs="宋体"/>
          <w:kern w:val="0"/>
          <w:sz w:val="24"/>
          <w:szCs w:val="24"/>
          <w:lang w:val="zh-CN"/>
        </w:rPr>
        <w:t>4.3</w:t>
      </w:r>
      <w:r>
        <w:rPr>
          <w:rFonts w:hint="eastAsia" w:hAnsi="宋体" w:cs="宋体"/>
          <w:sz w:val="24"/>
          <w:szCs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8"/>
        <w:spacing w:line="360" w:lineRule="auto"/>
        <w:ind w:firstLine="480" w:firstLineChars="200"/>
        <w:rPr>
          <w:rFonts w:hAnsi="宋体" w:cs="宋体"/>
          <w:snapToGrid/>
          <w:color w:val="auto"/>
          <w:kern w:val="2"/>
          <w:sz w:val="24"/>
          <w:szCs w:val="24"/>
        </w:rPr>
      </w:pPr>
      <w:r>
        <w:rPr>
          <w:rFonts w:hint="eastAsia" w:hAnsi="宋体" w:cs="宋体"/>
          <w:snapToGrid/>
          <w:color w:val="auto"/>
          <w:kern w:val="2"/>
          <w:sz w:val="24"/>
          <w:szCs w:val="24"/>
        </w:rPr>
        <w:t>4.3.2.1对招标文件提出质疑的，质疑期限为供应商获得招标文件之日或者招标文件公告期限届满之日起计算。</w:t>
      </w:r>
    </w:p>
    <w:p>
      <w:pPr>
        <w:pStyle w:val="34"/>
        <w:spacing w:line="360" w:lineRule="auto"/>
        <w:ind w:left="479" w:leftChars="228"/>
        <w:rPr>
          <w:rFonts w:hAnsi="宋体" w:cs="宋体"/>
          <w:sz w:val="24"/>
          <w:szCs w:val="24"/>
        </w:rPr>
      </w:pPr>
      <w:r>
        <w:rPr>
          <w:rFonts w:hint="eastAsia" w:hAnsi="宋体" w:cs="宋体"/>
          <w:sz w:val="24"/>
          <w:szCs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kern w:val="0"/>
          <w:sz w:val="24"/>
          <w:szCs w:val="24"/>
          <w:lang w:val="zh-CN"/>
        </w:rPr>
      </w:pPr>
      <w:r>
        <w:rPr>
          <w:rFonts w:hint="eastAsia" w:hAnsi="宋体" w:cs="宋体"/>
          <w:kern w:val="0"/>
          <w:sz w:val="24"/>
          <w:szCs w:val="24"/>
          <w:lang w:val="zh-CN"/>
        </w:rPr>
        <w:t>4.3.3</w:t>
      </w:r>
      <w:r>
        <w:rPr>
          <w:rFonts w:hint="eastAsia" w:hAnsi="宋体" w:cs="宋体"/>
          <w:sz w:val="24"/>
          <w:szCs w:val="24"/>
        </w:rPr>
        <w:t>供应商提出质疑应当提交质疑函和必要的证明材料。质疑函应当包括下列内容：</w:t>
      </w:r>
    </w:p>
    <w:p>
      <w:pPr>
        <w:pStyle w:val="34"/>
        <w:spacing w:line="360" w:lineRule="auto"/>
        <w:ind w:firstLine="480" w:firstLineChars="200"/>
        <w:rPr>
          <w:rFonts w:hAnsi="宋体" w:cs="宋体"/>
          <w:kern w:val="0"/>
          <w:sz w:val="24"/>
          <w:szCs w:val="24"/>
          <w:lang w:val="zh-CN"/>
        </w:rPr>
      </w:pPr>
      <w:r>
        <w:rPr>
          <w:rFonts w:hint="eastAsia" w:hAnsi="宋体" w:cs="宋体"/>
          <w:kern w:val="0"/>
          <w:sz w:val="24"/>
          <w:szCs w:val="24"/>
          <w:lang w:val="zh-CN"/>
        </w:rPr>
        <w:t>　　4.3.3.1供应商的姓名或者名称、地址、邮编、联系人及联系电话；</w:t>
      </w:r>
    </w:p>
    <w:p>
      <w:pPr>
        <w:pStyle w:val="34"/>
        <w:spacing w:line="360" w:lineRule="auto"/>
        <w:ind w:firstLine="480" w:firstLineChars="200"/>
        <w:rPr>
          <w:rFonts w:hAnsi="宋体" w:cs="宋体"/>
          <w:kern w:val="0"/>
          <w:sz w:val="24"/>
          <w:szCs w:val="24"/>
          <w:lang w:val="zh-CN"/>
        </w:rPr>
      </w:pPr>
      <w:r>
        <w:rPr>
          <w:rFonts w:hint="eastAsia" w:hAnsi="宋体" w:cs="宋体"/>
          <w:kern w:val="0"/>
          <w:sz w:val="24"/>
          <w:szCs w:val="24"/>
          <w:lang w:val="zh-CN"/>
        </w:rPr>
        <w:t>　　4.3.3.2质疑项目的名称、编号；</w:t>
      </w:r>
    </w:p>
    <w:p>
      <w:pPr>
        <w:pStyle w:val="34"/>
        <w:spacing w:line="360" w:lineRule="auto"/>
        <w:ind w:firstLine="480" w:firstLineChars="200"/>
        <w:rPr>
          <w:rFonts w:hAnsi="宋体" w:cs="宋体"/>
          <w:kern w:val="0"/>
          <w:sz w:val="24"/>
          <w:szCs w:val="24"/>
          <w:lang w:val="zh-CN"/>
        </w:rPr>
      </w:pPr>
      <w:r>
        <w:rPr>
          <w:rFonts w:hint="eastAsia" w:hAnsi="宋体" w:cs="宋体"/>
          <w:kern w:val="0"/>
          <w:sz w:val="24"/>
          <w:szCs w:val="24"/>
          <w:lang w:val="zh-CN"/>
        </w:rPr>
        <w:t>　　4.3.3.3具体、明确的质疑事项和与质疑事项相关的请求；</w:t>
      </w:r>
    </w:p>
    <w:p>
      <w:pPr>
        <w:pStyle w:val="34"/>
        <w:spacing w:line="360" w:lineRule="auto"/>
        <w:ind w:firstLine="480" w:firstLineChars="200"/>
        <w:rPr>
          <w:rFonts w:hAnsi="宋体" w:cs="宋体"/>
          <w:kern w:val="0"/>
          <w:sz w:val="24"/>
          <w:szCs w:val="24"/>
          <w:lang w:val="zh-CN"/>
        </w:rPr>
      </w:pPr>
      <w:r>
        <w:rPr>
          <w:rFonts w:hint="eastAsia" w:hAnsi="宋体" w:cs="宋体"/>
          <w:kern w:val="0"/>
          <w:sz w:val="24"/>
          <w:szCs w:val="24"/>
          <w:lang w:val="zh-CN"/>
        </w:rPr>
        <w:t>　　4.3.3.4事实依据；</w:t>
      </w:r>
    </w:p>
    <w:p>
      <w:pPr>
        <w:pStyle w:val="34"/>
        <w:spacing w:line="360" w:lineRule="auto"/>
        <w:ind w:firstLine="480" w:firstLineChars="200"/>
        <w:rPr>
          <w:rFonts w:hAnsi="宋体" w:cs="宋体"/>
          <w:kern w:val="0"/>
          <w:sz w:val="24"/>
          <w:szCs w:val="24"/>
          <w:lang w:val="zh-CN"/>
        </w:rPr>
      </w:pPr>
      <w:r>
        <w:rPr>
          <w:rFonts w:hint="eastAsia" w:hAnsi="宋体" w:cs="宋体"/>
          <w:kern w:val="0"/>
          <w:sz w:val="24"/>
          <w:szCs w:val="24"/>
          <w:lang w:val="zh-CN"/>
        </w:rPr>
        <w:t>　　4.3.3.5必要的法律依据；</w:t>
      </w:r>
    </w:p>
    <w:p>
      <w:pPr>
        <w:pStyle w:val="34"/>
        <w:spacing w:line="360" w:lineRule="auto"/>
        <w:ind w:firstLine="960" w:firstLineChars="400"/>
        <w:rPr>
          <w:rFonts w:hAnsi="宋体" w:cs="宋体"/>
          <w:kern w:val="0"/>
          <w:sz w:val="24"/>
          <w:szCs w:val="24"/>
          <w:lang w:val="zh-CN"/>
        </w:rPr>
      </w:pPr>
      <w:r>
        <w:rPr>
          <w:rFonts w:hint="eastAsia" w:hAnsi="宋体" w:cs="宋体"/>
          <w:kern w:val="0"/>
          <w:sz w:val="24"/>
          <w:szCs w:val="24"/>
          <w:lang w:val="zh-CN"/>
        </w:rPr>
        <w:t>4.3.3.6提出质疑的日期。</w:t>
      </w:r>
    </w:p>
    <w:p>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7"/>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7"/>
        <w:shd w:val="clear" w:color="auto" w:fill="FFFFFF"/>
        <w:snapToGrid w:val="0"/>
        <w:spacing w:after="240" w:afterAutospacing="0" w:line="360" w:lineRule="auto"/>
        <w:ind w:firstLine="400"/>
        <w:contextualSpacing/>
      </w:pPr>
    </w:p>
    <w:p>
      <w:pPr>
        <w:adjustRightInd/>
        <w:spacing w:line="360" w:lineRule="auto"/>
        <w:jc w:val="center"/>
        <w:outlineLvl w:val="0"/>
        <w:rPr>
          <w:rFonts w:ascii="宋体" w:hAnsi="宋体" w:cs="宋体"/>
          <w:b/>
          <w:sz w:val="24"/>
        </w:rPr>
      </w:pPr>
      <w:r>
        <w:rPr>
          <w:rFonts w:hint="eastAsia" w:ascii="宋体" w:hAnsi="宋体" w:cs="宋体"/>
          <w:b/>
          <w:sz w:val="24"/>
        </w:rPr>
        <w:t xml:space="preserve">      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5.1.6应提交的有关格式范例。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130"/>
        <w:snapToGrid w:val="0"/>
        <w:spacing w:before="0"/>
        <w:ind w:firstLine="480"/>
        <w:rPr>
          <w:rFonts w:ascii="宋体" w:hAnsi="宋体" w:cs="宋体"/>
          <w:szCs w:val="24"/>
        </w:rPr>
      </w:pPr>
      <w:r>
        <w:rPr>
          <w:rFonts w:hint="eastAsia" w:ascii="宋体" w:hAnsi="宋体" w:cs="宋体"/>
          <w:szCs w:val="24"/>
        </w:rPr>
        <w:t>6.1已获取招标文件的潜在投标人，若有问题需要澄清，应于投标截止时间前，以书面形式向采购代理机构提出。</w:t>
      </w:r>
    </w:p>
    <w:p>
      <w:pPr>
        <w:pStyle w:val="130"/>
        <w:snapToGrid w:val="0"/>
        <w:spacing w:before="0"/>
        <w:ind w:firstLine="480"/>
        <w:rPr>
          <w:rFonts w:ascii="宋体" w:hAnsi="宋体" w:cs="宋体"/>
          <w:szCs w:val="24"/>
        </w:rPr>
      </w:pPr>
      <w:r>
        <w:rPr>
          <w:rFonts w:hint="eastAsia" w:ascii="宋体" w:hAnsi="宋体" w:cs="宋体"/>
          <w:szCs w:val="24"/>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hAnsi="宋体" w:cs="宋体"/>
          <w:szCs w:val="24"/>
          <w:lang w:val="en-US"/>
        </w:rPr>
      </w:pPr>
    </w:p>
    <w:p>
      <w:pPr>
        <w:adjustRightInd/>
        <w:spacing w:line="360" w:lineRule="auto"/>
        <w:jc w:val="center"/>
        <w:outlineLvl w:val="0"/>
        <w:rPr>
          <w:rFonts w:ascii="宋体" w:hAnsi="宋体" w:cs="宋体"/>
          <w:b/>
          <w:sz w:val="24"/>
        </w:rPr>
      </w:pPr>
      <w:r>
        <w:rPr>
          <w:rFonts w:hint="eastAsia" w:ascii="宋体" w:hAnsi="宋体" w:cs="宋体"/>
          <w:b/>
          <w:sz w:val="24"/>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 w:val="24"/>
          <w:szCs w:val="24"/>
        </w:rPr>
      </w:pPr>
      <w:r>
        <w:rPr>
          <w:rFonts w:hint="eastAsia" w:hAnsi="宋体" w:cs="宋体"/>
          <w:b/>
          <w:kern w:val="28"/>
          <w:sz w:val="24"/>
          <w:szCs w:val="24"/>
        </w:rPr>
        <w:t>9.投标保证金</w:t>
      </w:r>
    </w:p>
    <w:p>
      <w:pPr>
        <w:pStyle w:val="8"/>
        <w:spacing w:line="360" w:lineRule="auto"/>
        <w:ind w:firstLine="470" w:firstLineChars="196"/>
        <w:rPr>
          <w:rFonts w:hAnsi="宋体" w:cs="宋体"/>
          <w:color w:val="auto"/>
          <w:sz w:val="24"/>
          <w:szCs w:val="24"/>
        </w:rPr>
      </w:pPr>
      <w:r>
        <w:rPr>
          <w:rFonts w:hint="eastAsia" w:hAnsi="宋体" w:cs="宋体"/>
          <w:color w:val="auto"/>
          <w:sz w:val="24"/>
          <w:szCs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color w:val="FF0000"/>
          <w:sz w:val="24"/>
        </w:rPr>
      </w:pPr>
      <w:r>
        <w:rPr>
          <w:rFonts w:hint="eastAsia" w:ascii="宋体" w:hAnsi="宋体" w:cs="宋体"/>
          <w:sz w:val="24"/>
        </w:rPr>
        <w:t>11.1.2</w:t>
      </w:r>
      <w:r>
        <w:rPr>
          <w:rFonts w:hint="eastAsia" w:ascii="宋体" w:hAnsi="宋体" w:cs="宋体"/>
          <w:color w:val="00B0F0"/>
          <w:sz w:val="24"/>
        </w:rPr>
        <w:t>营业执照副本(或事业法人登记证或其他工商等登记证明材料)复印件或扫描件</w:t>
      </w:r>
      <w:r>
        <w:rPr>
          <w:rFonts w:hint="eastAsia" w:ascii="宋体" w:hAnsi="宋体" w:cs="宋体"/>
          <w:color w:val="FF0000"/>
          <w:sz w:val="24"/>
        </w:rPr>
        <w:t>；</w:t>
      </w:r>
    </w:p>
    <w:p>
      <w:pPr>
        <w:snapToGrid w:val="0"/>
        <w:spacing w:line="360" w:lineRule="auto"/>
        <w:ind w:firstLine="480" w:firstLineChars="200"/>
        <w:rPr>
          <w:rFonts w:ascii="宋体" w:hAnsi="宋体" w:cs="宋体"/>
          <w:sz w:val="24"/>
        </w:rPr>
      </w:pPr>
      <w:r>
        <w:rPr>
          <w:rFonts w:hint="eastAsia" w:ascii="宋体" w:hAnsi="宋体" w:cs="宋体"/>
          <w:color w:val="FF0000"/>
          <w:sz w:val="24"/>
        </w:rPr>
        <w:t xml:space="preserve">    11.1.3 中小企业申明函（面向中小企业的项目在资格文件中提供，不面向中小企业的项目如符合中小企业政策请在报价标中提供）。</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11.2.3符合性审查资料；</w:t>
      </w:r>
    </w:p>
    <w:p>
      <w:pPr>
        <w:snapToGrid w:val="0"/>
        <w:spacing w:line="360" w:lineRule="auto"/>
        <w:ind w:firstLine="960" w:firstLineChars="400"/>
        <w:rPr>
          <w:rFonts w:ascii="宋体" w:hAnsi="宋体" w:cs="宋体"/>
          <w:sz w:val="24"/>
        </w:rPr>
      </w:pPr>
      <w:r>
        <w:rPr>
          <w:rFonts w:hint="eastAsia" w:ascii="宋体" w:hAnsi="宋体" w:cs="宋体"/>
          <w:sz w:val="24"/>
        </w:rPr>
        <w:t>11.2.4评标标准相应的商务技术资料；</w:t>
      </w:r>
    </w:p>
    <w:p>
      <w:pPr>
        <w:snapToGrid w:val="0"/>
        <w:spacing w:line="360" w:lineRule="auto"/>
        <w:ind w:firstLine="960" w:firstLineChars="400"/>
        <w:rPr>
          <w:rFonts w:ascii="宋体" w:hAnsi="宋体" w:cs="宋体"/>
          <w:sz w:val="24"/>
        </w:rPr>
      </w:pPr>
      <w:r>
        <w:rPr>
          <w:rFonts w:hint="eastAsia" w:ascii="宋体" w:hAnsi="宋体" w:cs="宋体"/>
          <w:sz w:val="24"/>
        </w:rPr>
        <w:t>11.2.5投标标的清单；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color w:val="FF0000"/>
          <w:sz w:val="24"/>
        </w:rPr>
        <w:t>11.3.2中小企业声明函（面向中小企业的项目在资格文件中提供，不面向中小企业的项目如符合中小企业政策请在报价标中提供）。</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rPr>
      </w:pPr>
      <w:r>
        <w:rPr>
          <w:rFonts w:hint="eastAsia" w:ascii="宋体" w:hAnsi="宋体" w:cs="宋体"/>
          <w:b/>
          <w:sz w:val="24"/>
        </w:rPr>
        <w:t>投标人提供虚假材料投标的，投标无效。</w:t>
      </w:r>
    </w:p>
    <w:p>
      <w:pPr>
        <w:pStyle w:val="1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30"/>
        <w:snapToGrid w:val="0"/>
        <w:spacing w:before="0"/>
        <w:ind w:firstLine="480"/>
        <w:rPr>
          <w:rFonts w:ascii="宋体" w:hAnsi="宋体" w:cs="宋体"/>
          <w:b/>
          <w:szCs w:val="24"/>
        </w:rPr>
      </w:pPr>
      <w:r>
        <w:rPr>
          <w:rFonts w:hint="eastAsia" w:ascii="宋体" w:hAnsi="宋体" w:cs="宋体"/>
          <w:szCs w:val="24"/>
        </w:rPr>
        <w:t>13.1投标文件按照招标文件第六部分格式要求进行签署、盖章。</w:t>
      </w:r>
      <w:r>
        <w:rPr>
          <w:rFonts w:hint="eastAsia" w:ascii="宋体" w:hAnsi="宋体" w:cs="宋体"/>
          <w:b/>
          <w:szCs w:val="24"/>
        </w:rPr>
        <w:t>▲投标人的投标文件未按照招标文件要求签署、盖章的，其投标无效</w:t>
      </w:r>
      <w:r>
        <w:rPr>
          <w:rFonts w:hint="eastAsia" w:ascii="宋体" w:hAnsi="宋体" w:cs="宋体"/>
          <w:szCs w:val="24"/>
        </w:rPr>
        <w:t>。</w:t>
      </w:r>
    </w:p>
    <w:p>
      <w:pPr>
        <w:pStyle w:val="130"/>
        <w:snapToGrid w:val="0"/>
        <w:spacing w:before="0"/>
        <w:ind w:firstLine="480"/>
        <w:rPr>
          <w:rFonts w:ascii="宋体" w:hAnsi="宋体" w:cs="宋体"/>
          <w:szCs w:val="24"/>
        </w:rPr>
      </w:pPr>
      <w:r>
        <w:rPr>
          <w:rFonts w:hint="eastAsia" w:ascii="宋体" w:hAnsi="宋体" w:cs="宋体"/>
          <w:szCs w:val="24"/>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szCs w:val="24"/>
        </w:rPr>
      </w:pPr>
      <w:r>
        <w:rPr>
          <w:rFonts w:hint="eastAsia" w:ascii="宋体" w:hAnsi="宋体" w:cs="宋体"/>
          <w:szCs w:val="24"/>
        </w:rPr>
        <w:t>13.3招标文件对投标文件签署、盖章的要求适用于电子签名。</w:t>
      </w:r>
    </w:p>
    <w:p>
      <w:pPr>
        <w:pStyle w:val="130"/>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130"/>
        <w:spacing w:before="0"/>
        <w:ind w:firstLine="0" w:firstLineChars="0"/>
        <w:rPr>
          <w:rFonts w:ascii="宋体" w:hAnsi="宋体" w:cs="宋体"/>
          <w:b/>
          <w:szCs w:val="24"/>
        </w:rPr>
      </w:pPr>
      <w:r>
        <w:rPr>
          <w:rFonts w:hint="eastAsia" w:ascii="宋体" w:hAnsi="宋体" w:cs="宋体"/>
          <w:b/>
          <w:szCs w:val="24"/>
        </w:rPr>
        <w:t>15.投标文件的无效处理</w:t>
      </w:r>
    </w:p>
    <w:p>
      <w:pPr>
        <w:pStyle w:val="9"/>
        <w:spacing w:line="360" w:lineRule="auto"/>
        <w:ind w:firstLine="360" w:firstLineChars="150"/>
        <w:rPr>
          <w:rFonts w:cs="宋体"/>
        </w:rPr>
      </w:pPr>
      <w:r>
        <w:rPr>
          <w:rFonts w:hint="eastAsia" w:cs="宋体"/>
        </w:rPr>
        <w:t>有招标文件第四部分4.2规定的情形之一的，投标无效：</w:t>
      </w:r>
    </w:p>
    <w:p>
      <w:pPr>
        <w:pStyle w:val="130"/>
        <w:spacing w:before="0"/>
        <w:ind w:firstLine="0" w:firstLineChars="0"/>
        <w:rPr>
          <w:rFonts w:ascii="宋体" w:hAnsi="宋体" w:cs="宋体"/>
          <w:b/>
          <w:szCs w:val="24"/>
        </w:rPr>
      </w:pPr>
      <w:r>
        <w:rPr>
          <w:rFonts w:hint="eastAsia" w:ascii="宋体" w:hAnsi="宋体" w:cs="宋体"/>
          <w:b/>
          <w:szCs w:val="24"/>
        </w:rPr>
        <w:t>16.投标有效期</w:t>
      </w:r>
    </w:p>
    <w:p>
      <w:pPr>
        <w:spacing w:line="360" w:lineRule="auto"/>
        <w:ind w:firstLine="480" w:firstLineChars="200"/>
        <w:rPr>
          <w:rFonts w:ascii="宋体" w:hAnsi="宋体" w:cs="宋体"/>
          <w:b/>
          <w:sz w:val="24"/>
        </w:rPr>
      </w:pPr>
      <w:r>
        <w:rPr>
          <w:rFonts w:hint="eastAsia" w:ascii="宋体" w:hAnsi="宋体" w:cs="宋体"/>
          <w:sz w:val="24"/>
        </w:rPr>
        <w:t>16.1投标有效期为从提交投标文件的截止之日起90天。▲</w:t>
      </w:r>
      <w:r>
        <w:rPr>
          <w:rFonts w:hint="eastAsia" w:ascii="宋体" w:hAnsi="宋体" w:cs="宋体"/>
          <w:b/>
          <w:sz w:val="24"/>
        </w:rPr>
        <w:t>投标人的投标文件中承诺的投标有效期少于招标文件中载明的投标有效期的，投标无效。</w:t>
      </w:r>
    </w:p>
    <w:p>
      <w:pPr>
        <w:pStyle w:val="130"/>
        <w:spacing w:before="0"/>
        <w:ind w:firstLine="480"/>
        <w:rPr>
          <w:rFonts w:ascii="宋体" w:hAnsi="宋体" w:cs="宋体"/>
          <w:szCs w:val="24"/>
        </w:rPr>
      </w:pPr>
      <w:r>
        <w:rPr>
          <w:rFonts w:hint="eastAsia" w:ascii="宋体" w:hAnsi="宋体" w:cs="宋体"/>
          <w:szCs w:val="24"/>
        </w:rPr>
        <w:t>16.2投标文件合格投递后，自投标截止日期起，在投标有效期内有效。</w:t>
      </w:r>
    </w:p>
    <w:p>
      <w:pPr>
        <w:pStyle w:val="130"/>
        <w:spacing w:before="0"/>
        <w:ind w:firstLine="480"/>
        <w:rPr>
          <w:rFonts w:ascii="宋体" w:hAnsi="宋体" w:cs="宋体"/>
          <w:szCs w:val="24"/>
        </w:rPr>
      </w:pPr>
      <w:r>
        <w:rPr>
          <w:rFonts w:hint="eastAsia" w:ascii="宋体" w:hAnsi="宋体" w:cs="宋体"/>
          <w:szCs w:val="24"/>
        </w:rPr>
        <w:t>16.3在原定投标有效期满之前，如果出现特殊情况，采购代理机构可以以书面形式通知投标人延长投标有效期。投标人同意延长的，不得要求或被允许修改其投标文件，投标人拒绝延长的，其投标无效。</w:t>
      </w:r>
    </w:p>
    <w:p>
      <w:pPr>
        <w:pStyle w:val="130"/>
        <w:spacing w:before="0"/>
        <w:ind w:firstLine="482"/>
        <w:rPr>
          <w:rFonts w:ascii="宋体" w:hAnsi="宋体" w:cs="宋体"/>
          <w:b/>
          <w:szCs w:val="24"/>
        </w:rPr>
      </w:pPr>
    </w:p>
    <w:p>
      <w:pPr>
        <w:pStyle w:val="130"/>
        <w:spacing w:before="0"/>
        <w:ind w:firstLine="0" w:firstLineChars="0"/>
        <w:jc w:val="center"/>
        <w:rPr>
          <w:rFonts w:ascii="宋体" w:hAnsi="宋体" w:cs="宋体"/>
          <w:b/>
          <w:szCs w:val="24"/>
        </w:rPr>
      </w:pPr>
      <w:r>
        <w:rPr>
          <w:rFonts w:hint="eastAsia" w:ascii="宋体" w:hAnsi="宋体" w:cs="宋体"/>
          <w:b/>
          <w:szCs w:val="24"/>
        </w:rPr>
        <w:t>四、开标、资格审查与信用信息查询</w:t>
      </w:r>
    </w:p>
    <w:p>
      <w:pPr>
        <w:pStyle w:val="555"/>
        <w:spacing w:before="0" w:line="360" w:lineRule="auto"/>
        <w:ind w:left="0" w:firstLine="241" w:firstLineChars="100"/>
        <w:contextualSpacing/>
        <w:rPr>
          <w:rFonts w:ascii="宋体" w:hAnsi="宋体" w:cs="宋体"/>
          <w:sz w:val="24"/>
          <w:szCs w:val="24"/>
        </w:rPr>
      </w:pPr>
      <w:r>
        <w:rPr>
          <w:rFonts w:hint="eastAsia" w:ascii="宋体" w:hAnsi="宋体" w:cs="宋体"/>
          <w:b/>
          <w:sz w:val="24"/>
          <w:szCs w:val="24"/>
        </w:rPr>
        <w:t>17.开标</w:t>
      </w:r>
    </w:p>
    <w:p>
      <w:pPr>
        <w:pStyle w:val="555"/>
        <w:spacing w:before="0" w:line="360" w:lineRule="auto"/>
        <w:ind w:left="0" w:firstLine="480" w:firstLineChars="200"/>
        <w:contextualSpacing/>
        <w:rPr>
          <w:rFonts w:ascii="宋体" w:hAnsi="宋体" w:cs="宋体"/>
          <w:sz w:val="24"/>
          <w:szCs w:val="24"/>
        </w:rPr>
      </w:pPr>
      <w:r>
        <w:rPr>
          <w:rFonts w:hint="eastAsia" w:ascii="宋体" w:hAnsi="宋体" w:cs="宋体"/>
          <w:sz w:val="24"/>
          <w:szCs w:val="24"/>
        </w:rPr>
        <w:t>17.1采购代理机构按照招标文件规定的时间通过电子交易平台组织开标，所有投标人均应当准时在线参加。投标人不足3家的，不得开标。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b/>
          <w:sz w:val="24"/>
          <w:szCs w:val="24"/>
        </w:rPr>
      </w:pPr>
      <w:r>
        <w:rPr>
          <w:rFonts w:hint="eastAsia" w:ascii="宋体" w:hAnsi="宋体" w:cs="宋体"/>
          <w:sz w:val="24"/>
          <w:szCs w:val="24"/>
        </w:rPr>
        <w:t>　17.2开标时，电子交易平台按开标时间自动提取所有投标文件。采购代理机构依托电子交易平台发起开始解密指令，投标人按照平台提示和招标文件的规定在半小时内完成在线解密。</w:t>
      </w:r>
    </w:p>
    <w:p>
      <w:pPr>
        <w:widowControl/>
        <w:spacing w:before="100" w:beforeAutospacing="1" w:after="240" w:line="360" w:lineRule="auto"/>
        <w:jc w:val="left"/>
        <w:rPr>
          <w:rFonts w:ascii="宋体" w:hAnsi="宋体" w:cs="宋体"/>
          <w:b/>
          <w:sz w:val="24"/>
        </w:rPr>
      </w:pPr>
      <w:r>
        <w:rPr>
          <w:rFonts w:hint="eastAsia" w:ascii="宋体" w:hAnsi="宋体" w:cs="宋体"/>
          <w:b/>
          <w:sz w:val="24"/>
        </w:rPr>
        <w:t>　18、资格审查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18.1</w:t>
      </w:r>
      <w:r>
        <w:rPr>
          <w:rFonts w:hint="eastAsia" w:ascii="宋体" w:hAnsi="宋体" w:cs="宋体"/>
          <w:sz w:val="24"/>
        </w:rPr>
        <w:t>采购人或采购代理机构依据法律法规和招标文件的规定，对投标人的资格进行审查。</w:t>
      </w:r>
    </w:p>
    <w:p>
      <w:pPr>
        <w:pStyle w:val="130"/>
        <w:spacing w:before="0"/>
        <w:ind w:firstLine="480"/>
        <w:rPr>
          <w:rFonts w:ascii="宋体" w:hAnsi="宋体" w:cs="宋体"/>
          <w:szCs w:val="24"/>
        </w:rPr>
      </w:pPr>
      <w:r>
        <w:rPr>
          <w:rFonts w:hint="eastAsia" w:ascii="宋体" w:hAnsi="宋体" w:cs="宋体"/>
          <w:kern w:val="0"/>
          <w:szCs w:val="24"/>
        </w:rPr>
        <w:t>18.2投标人未按照招标文件要求提供与</w:t>
      </w:r>
      <w:r>
        <w:rPr>
          <w:rFonts w:hint="eastAsia" w:ascii="宋体" w:hAnsi="宋体" w:cs="宋体"/>
          <w:szCs w:val="24"/>
        </w:rPr>
        <w:t>资格条件相应的</w:t>
      </w:r>
      <w:r>
        <w:rPr>
          <w:rFonts w:hint="eastAsia" w:ascii="宋体" w:hAnsi="宋体" w:cs="宋体"/>
          <w:kern w:val="0"/>
          <w:szCs w:val="24"/>
        </w:rPr>
        <w:t>有效资格证明材料的，视为</w:t>
      </w:r>
      <w:r>
        <w:rPr>
          <w:rFonts w:hint="eastAsia" w:ascii="宋体" w:hAnsi="宋体" w:cs="宋体"/>
          <w:szCs w:val="24"/>
        </w:rPr>
        <w:t>投标人不具备招标文件中规定的资格要求，其投标无效。</w:t>
      </w:r>
    </w:p>
    <w:p>
      <w:pPr>
        <w:pStyle w:val="130"/>
        <w:spacing w:before="0"/>
        <w:ind w:firstLine="480"/>
        <w:rPr>
          <w:rFonts w:ascii="宋体" w:hAnsi="宋体" w:cs="宋体"/>
          <w:szCs w:val="24"/>
        </w:rPr>
      </w:pPr>
      <w:r>
        <w:rPr>
          <w:rFonts w:hint="eastAsia" w:ascii="宋体" w:hAnsi="宋体" w:cs="宋体"/>
          <w:kern w:val="0"/>
          <w:szCs w:val="24"/>
        </w:rPr>
        <w:t>18.</w:t>
      </w:r>
      <w:r>
        <w:rPr>
          <w:rFonts w:hint="eastAsia" w:ascii="宋体" w:hAnsi="宋体" w:cs="宋体"/>
          <w:szCs w:val="24"/>
        </w:rPr>
        <w:t>3对未通过资格审查的投标人，采购人或采购代理机构告知其未通过的原因。</w:t>
      </w:r>
    </w:p>
    <w:p>
      <w:pPr>
        <w:pStyle w:val="130"/>
        <w:spacing w:before="0"/>
        <w:ind w:firstLine="480"/>
        <w:rPr>
          <w:rFonts w:ascii="宋体" w:hAnsi="宋体" w:cs="宋体"/>
          <w:szCs w:val="24"/>
        </w:rPr>
      </w:pPr>
      <w:r>
        <w:rPr>
          <w:rFonts w:hint="eastAsia" w:ascii="宋体" w:hAnsi="宋体" w:cs="宋体"/>
          <w:kern w:val="0"/>
          <w:szCs w:val="24"/>
        </w:rPr>
        <w:t>18.</w:t>
      </w:r>
      <w:r>
        <w:rPr>
          <w:rFonts w:hint="eastAsia" w:ascii="宋体" w:hAnsi="宋体" w:cs="宋体"/>
          <w:szCs w:val="24"/>
        </w:rPr>
        <w:t>4合格投标人不足3家的，不再评标。</w:t>
      </w:r>
    </w:p>
    <w:p>
      <w:pPr>
        <w:pStyle w:val="130"/>
        <w:spacing w:before="0"/>
        <w:ind w:firstLine="0" w:firstLineChars="0"/>
        <w:rPr>
          <w:rFonts w:ascii="宋体" w:hAnsi="宋体" w:cs="宋体"/>
          <w:b/>
          <w:szCs w:val="24"/>
        </w:rPr>
      </w:pPr>
      <w:r>
        <w:rPr>
          <w:rFonts w:hint="eastAsia" w:ascii="宋体" w:hAnsi="宋体" w:cs="宋体"/>
          <w:b/>
          <w:szCs w:val="24"/>
        </w:rPr>
        <w:t>19、信用信息查询</w:t>
      </w:r>
    </w:p>
    <w:p>
      <w:pPr>
        <w:pStyle w:val="130"/>
        <w:spacing w:before="0"/>
        <w:ind w:firstLine="495" w:firstLineChars="0"/>
        <w:rPr>
          <w:rFonts w:ascii="宋体" w:hAnsi="宋体" w:cs="宋体"/>
          <w:kern w:val="0"/>
          <w:szCs w:val="24"/>
        </w:rPr>
      </w:pPr>
      <w:r>
        <w:rPr>
          <w:rFonts w:hint="eastAsia" w:ascii="宋体" w:hAnsi="宋体" w:cs="宋体"/>
          <w:kern w:val="0"/>
          <w:szCs w:val="24"/>
        </w:rPr>
        <w:t>19.1信用信息查询渠道及截止时间：采购代理机构将在资格审查时通过“信用中国”网站(www.creditchina.gov.cn)、中国政府采购网(www.ccgp.gov.cn)渠道查询投标人接受资格时的信用记录。</w:t>
      </w:r>
    </w:p>
    <w:p>
      <w:pPr>
        <w:pStyle w:val="130"/>
        <w:spacing w:before="0"/>
        <w:ind w:firstLine="495" w:firstLineChars="0"/>
        <w:rPr>
          <w:rFonts w:ascii="宋体" w:hAnsi="宋体" w:cs="宋体"/>
          <w:kern w:val="0"/>
          <w:szCs w:val="24"/>
        </w:rPr>
      </w:pPr>
      <w:r>
        <w:rPr>
          <w:rFonts w:hint="eastAsia" w:ascii="宋体" w:hAnsi="宋体" w:cs="宋体"/>
          <w:kern w:val="0"/>
          <w:szCs w:val="24"/>
        </w:rPr>
        <w:t>19.2信用信息查询记录和证据留存的具体方式：现场查询的投标人的信用记录、查询结果经确认后将与采购文件一起存档。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kern w:val="0"/>
          <w:szCs w:val="24"/>
        </w:rPr>
      </w:pPr>
      <w:r>
        <w:rPr>
          <w:rFonts w:hint="eastAsia" w:ascii="宋体" w:hAnsi="宋体" w:cs="宋体"/>
          <w:kern w:val="0"/>
          <w:szCs w:val="24"/>
        </w:rPr>
        <w:t>19.3信用信息的使用规则：经查询列入失信被执行人名单、重大税收违法案件当事人名单、政府采购严重违法失信行为记录名单的投标人将被拒绝参与政府采购活动。</w:t>
      </w:r>
    </w:p>
    <w:p>
      <w:pPr>
        <w:pStyle w:val="130"/>
        <w:spacing w:before="0"/>
        <w:ind w:firstLine="495" w:firstLineChars="0"/>
        <w:rPr>
          <w:rFonts w:ascii="宋体" w:hAnsi="宋体" w:cs="宋体"/>
          <w:kern w:val="0"/>
          <w:szCs w:val="24"/>
        </w:rPr>
      </w:pPr>
    </w:p>
    <w:p>
      <w:pPr>
        <w:snapToGrid w:val="0"/>
        <w:spacing w:line="360" w:lineRule="auto"/>
        <w:jc w:val="center"/>
        <w:outlineLvl w:val="0"/>
        <w:rPr>
          <w:rFonts w:ascii="宋体" w:hAnsi="宋体" w:cs="宋体"/>
          <w:b/>
          <w:sz w:val="24"/>
        </w:rPr>
      </w:pPr>
      <w:r>
        <w:rPr>
          <w:rFonts w:hint="eastAsia" w:ascii="宋体" w:hAnsi="宋体" w:cs="宋体"/>
          <w:b/>
          <w:sz w:val="24"/>
        </w:rPr>
        <w:t>五、评标</w:t>
      </w:r>
    </w:p>
    <w:p>
      <w:pPr>
        <w:spacing w:line="360" w:lineRule="auto"/>
        <w:rPr>
          <w:rFonts w:ascii="宋体" w:hAnsi="宋体" w:cs="宋体"/>
          <w:b/>
          <w:sz w:val="24"/>
        </w:rPr>
      </w:pPr>
      <w:bookmarkStart w:id="13" w:name="_Toc91899903"/>
      <w:r>
        <w:rPr>
          <w:rFonts w:hint="eastAsia" w:ascii="宋体" w:hAnsi="宋体" w:cs="宋体"/>
          <w:b/>
          <w:sz w:val="24"/>
        </w:rPr>
        <w:t>20.</w:t>
      </w:r>
      <w:r>
        <w:rPr>
          <w:rFonts w:hint="eastAsia" w:ascii="宋体" w:hAnsi="宋体" w:cs="宋体"/>
          <w:sz w:val="24"/>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24"/>
        </w:rPr>
      </w:pPr>
      <w:r>
        <w:rPr>
          <w:rFonts w:hint="eastAsia" w:ascii="宋体" w:hAnsi="宋体" w:cs="宋体"/>
          <w:b/>
          <w:sz w:val="24"/>
        </w:rPr>
        <w:t>六、定 标</w:t>
      </w:r>
    </w:p>
    <w:p>
      <w:pPr>
        <w:pStyle w:val="9"/>
        <w:spacing w:line="360" w:lineRule="auto"/>
        <w:ind w:left="479" w:hanging="479" w:hangingChars="199"/>
        <w:rPr>
          <w:rFonts w:cs="宋体"/>
          <w:b/>
        </w:rPr>
      </w:pPr>
      <w:r>
        <w:rPr>
          <w:rFonts w:hint="eastAsia" w:cs="宋体"/>
          <w:b/>
        </w:rPr>
        <w:t>21. 确定中标供应商</w:t>
      </w:r>
    </w:p>
    <w:p>
      <w:pPr>
        <w:pStyle w:val="1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napToGrid w:val="0"/>
        <w:spacing w:before="0"/>
        <w:ind w:firstLine="0" w:firstLineChars="0"/>
        <w:rPr>
          <w:rFonts w:ascii="宋体" w:hAnsi="宋体" w:cs="宋体"/>
          <w:b/>
          <w:szCs w:val="24"/>
        </w:rPr>
      </w:pPr>
      <w:r>
        <w:rPr>
          <w:rFonts w:hint="eastAsia" w:ascii="宋体" w:hAnsi="宋体" w:cs="宋体"/>
          <w:b/>
          <w:szCs w:val="24"/>
        </w:rPr>
        <w:t>22.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22.1自中标人确定之日起2个工作日内，采购代理机构通过电子交易平台向中标人发出中标通知书，同时编制发布采购结果公告。采购代理机构也可以以纸质形式进行中标通知。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22.2中标结果公告内容包括采购人及其委托的采购代理机构的名称、地址、联系方式，项目名称和项目编号，中标人名称、地址和中标金额，主要中标标的的名称、规格型号、数量、单价、服务要求，开标记录、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22.3公告期限为1个工作日。</w:t>
      </w:r>
    </w:p>
    <w:p>
      <w:pPr>
        <w:snapToGrid w:val="0"/>
        <w:spacing w:line="360" w:lineRule="auto"/>
        <w:ind w:left="120" w:leftChars="57" w:firstLine="361" w:firstLineChars="150"/>
        <w:jc w:val="center"/>
        <w:rPr>
          <w:rFonts w:ascii="宋体" w:hAnsi="宋体" w:cs="宋体"/>
          <w:b/>
          <w:sz w:val="24"/>
        </w:rPr>
      </w:pPr>
    </w:p>
    <w:p>
      <w:pPr>
        <w:snapToGrid w:val="0"/>
        <w:spacing w:line="360" w:lineRule="auto"/>
        <w:ind w:left="120" w:leftChars="57" w:firstLine="361" w:firstLineChars="150"/>
        <w:jc w:val="center"/>
        <w:rPr>
          <w:rFonts w:ascii="宋体" w:hAnsi="宋体" w:cs="宋体"/>
          <w:b/>
          <w:sz w:val="24"/>
        </w:rPr>
      </w:pPr>
      <w:r>
        <w:rPr>
          <w:rFonts w:hint="eastAsia" w:ascii="宋体" w:hAnsi="宋体" w:cs="宋体"/>
          <w:b/>
          <w:sz w:val="24"/>
        </w:rPr>
        <w:t>七、合同授予</w:t>
      </w:r>
    </w:p>
    <w:p>
      <w:pPr>
        <w:pStyle w:val="9"/>
        <w:spacing w:line="360" w:lineRule="auto"/>
        <w:ind w:left="479" w:hanging="479" w:hangingChars="199"/>
        <w:rPr>
          <w:rFonts w:cs="宋体"/>
          <w:b/>
        </w:rPr>
      </w:pPr>
      <w:r>
        <w:rPr>
          <w:rFonts w:hint="eastAsia" w:cs="宋体"/>
          <w:b/>
        </w:rPr>
        <w:t xml:space="preserve">23. </w:t>
      </w:r>
      <w:r>
        <w:rPr>
          <w:rFonts w:hint="eastAsia" w:cs="宋体"/>
        </w:rPr>
        <w:t>合同主要条款详见第五部分拟签订的合同文本。</w:t>
      </w:r>
    </w:p>
    <w:p>
      <w:pPr>
        <w:pStyle w:val="9"/>
        <w:spacing w:line="360" w:lineRule="auto"/>
        <w:ind w:left="479" w:hanging="479" w:hangingChars="199"/>
        <w:rPr>
          <w:rFonts w:cs="宋体"/>
          <w:b/>
        </w:rPr>
      </w:pPr>
      <w:r>
        <w:rPr>
          <w:rFonts w:hint="eastAsia" w:cs="宋体"/>
          <w:b/>
        </w:rPr>
        <w:t>24.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24.1</w:t>
      </w:r>
      <w:r>
        <w:rPr>
          <w:rFonts w:hint="eastAsia" w:ascii="宋体" w:hAnsi="宋体" w:cs="宋体"/>
          <w:kern w:val="0"/>
          <w:sz w:val="24"/>
        </w:rPr>
        <w:t xml:space="preserve"> 采购人与中标人应当通过电子交易平台在中标通知书发出之日起</w:t>
      </w:r>
      <w:r>
        <w:rPr>
          <w:rFonts w:hint="eastAsia" w:ascii="宋体" w:hAnsi="宋体" w:cs="宋体"/>
          <w:color w:val="FF0000"/>
          <w:kern w:val="0"/>
          <w:sz w:val="24"/>
        </w:rPr>
        <w:t>二十日</w:t>
      </w:r>
      <w:r>
        <w:rPr>
          <w:rFonts w:hint="eastAsia" w:ascii="宋体" w:hAnsi="宋体" w:cs="宋体"/>
          <w:kern w:val="0"/>
          <w:sz w:val="24"/>
        </w:rPr>
        <w:t>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宋体" w:hAnsi="宋体" w:cs="宋体"/>
          <w:kern w:val="0"/>
          <w:szCs w:val="24"/>
        </w:rPr>
      </w:pPr>
      <w:r>
        <w:rPr>
          <w:rFonts w:hint="eastAsia" w:ascii="宋体" w:hAnsi="宋体" w:cs="宋体"/>
          <w:kern w:val="0"/>
          <w:szCs w:val="24"/>
          <w:lang w:val="zh-CN"/>
        </w:rPr>
        <w:t>2</w:t>
      </w:r>
      <w:r>
        <w:rPr>
          <w:rFonts w:hint="eastAsia" w:ascii="宋体" w:hAnsi="宋体" w:cs="宋体"/>
          <w:kern w:val="0"/>
          <w:szCs w:val="24"/>
        </w:rPr>
        <w:t>4</w:t>
      </w:r>
      <w:r>
        <w:rPr>
          <w:rFonts w:hint="eastAsia" w:ascii="宋体" w:hAnsi="宋体" w:cs="宋体"/>
          <w:kern w:val="0"/>
          <w:szCs w:val="24"/>
          <w:lang w:val="zh-CN"/>
        </w:rPr>
        <w:t>.2中标人按规定的日期、时间、地点，由法定代表人或其授权代表与采购人代表签订合同。</w:t>
      </w:r>
    </w:p>
    <w:p>
      <w:pPr>
        <w:pStyle w:val="130"/>
        <w:snapToGrid w:val="0"/>
        <w:spacing w:before="0"/>
        <w:ind w:firstLine="480"/>
        <w:rPr>
          <w:rFonts w:ascii="宋体" w:hAnsi="宋体" w:cs="宋体"/>
          <w:szCs w:val="24"/>
        </w:rPr>
      </w:pPr>
      <w:r>
        <w:rPr>
          <w:rFonts w:hint="eastAsia" w:ascii="宋体" w:hAnsi="宋体" w:cs="宋体"/>
          <w:szCs w:val="24"/>
        </w:rPr>
        <w:t>24.3如签订合同并生效后，供应商无故拒绝或延期，除按照合同条款处理外，列入不良行为记录一次，并给予通报。</w:t>
      </w:r>
    </w:p>
    <w:p>
      <w:pPr>
        <w:pStyle w:val="130"/>
        <w:snapToGrid w:val="0"/>
        <w:spacing w:before="0"/>
        <w:ind w:firstLine="480"/>
        <w:rPr>
          <w:rFonts w:ascii="宋体" w:hAnsi="宋体" w:cs="宋体"/>
          <w:szCs w:val="24"/>
        </w:rPr>
      </w:pPr>
      <w:r>
        <w:rPr>
          <w:rFonts w:hint="eastAsia" w:ascii="宋体" w:hAnsi="宋体" w:cs="宋体"/>
          <w:szCs w:val="24"/>
        </w:rPr>
        <w:t>24.4中标供应商拒绝与采购人签订合同的，采购人可以按照评审报告推荐的中标或者成交候选人名单排序，确定下一候选人为中标供应商，也可以重新开展政府采购活动。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宋体" w:hAnsi="宋体" w:cs="宋体"/>
          <w:szCs w:val="24"/>
        </w:rPr>
      </w:pPr>
      <w:r>
        <w:rPr>
          <w:rFonts w:hint="eastAsia" w:ascii="宋体" w:hAnsi="宋体" w:cs="宋体"/>
          <w:szCs w:val="24"/>
        </w:rPr>
        <w:t>24.5采购合同由采购人与中标供应商根据招标文件、投标文件等内容通过政府采购电子交易平台在线签订，自动备案。</w:t>
      </w:r>
    </w:p>
    <w:p>
      <w:pPr>
        <w:pStyle w:val="9"/>
        <w:spacing w:line="360" w:lineRule="auto"/>
        <w:ind w:left="479" w:hanging="479" w:hangingChars="199"/>
        <w:rPr>
          <w:rFonts w:cs="宋体"/>
          <w:b/>
        </w:rPr>
      </w:pPr>
      <w:r>
        <w:rPr>
          <w:rFonts w:hint="eastAsia" w:cs="宋体"/>
          <w:b/>
        </w:rPr>
        <w:t>25.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6"/>
        <w:ind w:left="0" w:firstLine="480" w:firstLineChars="200"/>
        <w:rPr>
          <w:rFonts w:ascii="宋体" w:hAnsi="宋体" w:eastAsia="宋体" w:cs="宋体"/>
          <w:b w:val="0"/>
          <w:bCs w:val="0"/>
          <w:snapToGrid w:val="0"/>
          <w:kern w:val="28"/>
          <w:sz w:val="24"/>
          <w:szCs w:val="24"/>
        </w:rPr>
      </w:pPr>
      <w:r>
        <w:rPr>
          <w:rFonts w:hint="eastAsia" w:ascii="宋体" w:hAnsi="宋体" w:eastAsia="宋体" w:cs="宋体"/>
          <w:b w:val="0"/>
          <w:bCs w:val="0"/>
          <w:snapToGrid w:val="0"/>
          <w:kern w:val="28"/>
          <w:sz w:val="24"/>
          <w:szCs w:val="24"/>
        </w:rPr>
        <w:t>供应商</w:t>
      </w:r>
      <w:r>
        <w:rPr>
          <w:rFonts w:hint="eastAsia" w:ascii="宋体" w:hAnsi="宋体" w:eastAsia="宋体" w:cs="宋体"/>
          <w:b w:val="0"/>
          <w:bCs w:val="0"/>
          <w:snapToGrid w:val="0"/>
          <w:kern w:val="28"/>
          <w:sz w:val="24"/>
          <w:szCs w:val="24"/>
          <w:lang w:val="en-US"/>
        </w:rPr>
        <w:t>可</w:t>
      </w:r>
      <w:r>
        <w:rPr>
          <w:rFonts w:hint="eastAsia" w:ascii="宋体" w:hAnsi="宋体" w:eastAsia="宋体" w:cs="宋体"/>
          <w:b w:val="0"/>
          <w:bCs w:val="0"/>
          <w:snapToGrid w:val="0"/>
          <w:kern w:val="28"/>
          <w:sz w:val="24"/>
          <w:szCs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6"/>
        <w:rPr>
          <w:rFonts w:ascii="宋体" w:hAnsi="宋体" w:eastAsia="宋体" w:cs="宋体"/>
          <w:sz w:val="24"/>
          <w:szCs w:val="24"/>
        </w:rPr>
      </w:pPr>
      <w:r>
        <w:rPr>
          <w:rFonts w:hint="eastAsia" w:ascii="宋体" w:hAnsi="宋体" w:eastAsia="宋体" w:cs="宋体"/>
          <w:sz w:val="24"/>
          <w:szCs w:val="24"/>
          <w:lang w:val="en-US"/>
        </w:rPr>
        <w:t>26.预付款</w:t>
      </w:r>
    </w:p>
    <w:p>
      <w:pPr>
        <w:adjustRightInd/>
        <w:spacing w:line="360" w:lineRule="auto"/>
        <w:ind w:firstLine="480" w:firstLineChars="200"/>
        <w:rPr>
          <w:rFonts w:ascii="宋体" w:hAnsi="宋体" w:cs="宋体"/>
          <w:sz w:val="24"/>
        </w:rPr>
      </w:pPr>
      <w:r>
        <w:rPr>
          <w:rFonts w:hint="eastAsia" w:ascii="宋体" w:hAnsi="宋体" w:cs="宋体"/>
          <w:sz w:val="24"/>
        </w:rPr>
        <w:t>26.1预付款支付方式详见第三部分；</w:t>
      </w:r>
    </w:p>
    <w:p>
      <w:pPr>
        <w:adjustRightInd/>
        <w:spacing w:line="360" w:lineRule="auto"/>
        <w:ind w:firstLine="480" w:firstLineChars="200"/>
        <w:rPr>
          <w:rFonts w:ascii="宋体" w:hAnsi="宋体" w:cs="宋体"/>
          <w:sz w:val="24"/>
        </w:rPr>
      </w:pPr>
      <w:r>
        <w:rPr>
          <w:rFonts w:hint="eastAsia" w:ascii="宋体" w:hAnsi="宋体" w:cs="宋体"/>
          <w:sz w:val="24"/>
        </w:rPr>
        <w:t>26.2供应商可登录政采云前台大厅选择金融服务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pStyle w:val="6"/>
        <w:rPr>
          <w:rFonts w:ascii="宋体" w:hAnsi="宋体" w:eastAsia="宋体" w:cs="宋体"/>
          <w:sz w:val="24"/>
          <w:szCs w:val="24"/>
        </w:rPr>
      </w:pPr>
    </w:p>
    <w:p>
      <w:pPr>
        <w:snapToGrid w:val="0"/>
        <w:spacing w:line="360" w:lineRule="auto"/>
        <w:jc w:val="center"/>
        <w:rPr>
          <w:rFonts w:ascii="宋体" w:hAnsi="宋体" w:cs="宋体"/>
          <w:b/>
          <w:sz w:val="24"/>
        </w:rPr>
      </w:pPr>
      <w:r>
        <w:rPr>
          <w:rFonts w:hint="eastAsia" w:ascii="宋体" w:hAnsi="宋体" w:cs="宋体"/>
          <w:b/>
          <w:sz w:val="24"/>
        </w:rPr>
        <w:t>八、电子交易活动的中止</w:t>
      </w:r>
    </w:p>
    <w:p>
      <w:pPr>
        <w:pStyle w:val="130"/>
        <w:snapToGrid w:val="0"/>
        <w:spacing w:before="0"/>
        <w:ind w:firstLine="0" w:firstLineChars="0"/>
        <w:rPr>
          <w:rFonts w:ascii="宋体" w:hAnsi="宋体" w:cs="宋体"/>
          <w:szCs w:val="24"/>
        </w:rPr>
      </w:pPr>
      <w:r>
        <w:rPr>
          <w:rFonts w:hint="eastAsia" w:ascii="宋体" w:hAnsi="宋体" w:cs="宋体"/>
          <w:b/>
          <w:bCs/>
          <w:szCs w:val="24"/>
        </w:rPr>
        <w:t>27</w:t>
      </w:r>
      <w:r>
        <w:rPr>
          <w:rFonts w:hint="eastAsia" w:ascii="宋体" w:hAnsi="宋体" w:cs="宋体"/>
          <w:b/>
          <w:szCs w:val="24"/>
        </w:rPr>
        <w:t>. 电子交易活动的中止。</w:t>
      </w:r>
      <w:r>
        <w:rPr>
          <w:rFonts w:hint="eastAsia" w:ascii="宋体" w:hAnsi="宋体" w:cs="宋体"/>
          <w:szCs w:val="24"/>
        </w:rPr>
        <w:t>采购过程中出现以下情形，导致电子交易平台无法正常运行，或者无法保证电子交易的公平、公正和安全时，采购代理机构可中止电子交易活动：</w:t>
      </w:r>
    </w:p>
    <w:p>
      <w:pPr>
        <w:pStyle w:val="130"/>
        <w:snapToGrid w:val="0"/>
        <w:spacing w:before="0"/>
        <w:ind w:firstLine="480"/>
        <w:rPr>
          <w:rFonts w:ascii="宋体" w:hAnsi="宋体" w:cs="宋体"/>
          <w:szCs w:val="24"/>
        </w:rPr>
      </w:pPr>
      <w:r>
        <w:rPr>
          <w:rFonts w:hint="eastAsia" w:ascii="宋体" w:hAnsi="宋体" w:cs="宋体"/>
          <w:szCs w:val="24"/>
        </w:rPr>
        <w:t xml:space="preserve">27.1电子交易平台发生故障而无法登录访问的； </w:t>
      </w:r>
    </w:p>
    <w:p>
      <w:pPr>
        <w:pStyle w:val="130"/>
        <w:snapToGrid w:val="0"/>
        <w:spacing w:before="0"/>
        <w:ind w:firstLine="480"/>
        <w:rPr>
          <w:rFonts w:ascii="宋体" w:hAnsi="宋体" w:cs="宋体"/>
          <w:szCs w:val="24"/>
        </w:rPr>
      </w:pPr>
      <w:r>
        <w:rPr>
          <w:rFonts w:hint="eastAsia" w:ascii="宋体" w:hAnsi="宋体" w:cs="宋体"/>
          <w:szCs w:val="24"/>
        </w:rPr>
        <w:t>27.2电子交易平台应用或数据库出现错误，不能进行正常操作的；</w:t>
      </w:r>
    </w:p>
    <w:p>
      <w:pPr>
        <w:pStyle w:val="130"/>
        <w:snapToGrid w:val="0"/>
        <w:spacing w:before="0"/>
        <w:ind w:firstLine="480"/>
        <w:rPr>
          <w:rFonts w:ascii="宋体" w:hAnsi="宋体" w:cs="宋体"/>
          <w:szCs w:val="24"/>
        </w:rPr>
      </w:pPr>
      <w:r>
        <w:rPr>
          <w:rFonts w:hint="eastAsia" w:ascii="宋体" w:hAnsi="宋体" w:cs="宋体"/>
          <w:szCs w:val="24"/>
        </w:rPr>
        <w:t>27.3电子交易平台发现严重安全漏洞，有潜在泄密危险的；</w:t>
      </w:r>
    </w:p>
    <w:p>
      <w:pPr>
        <w:pStyle w:val="130"/>
        <w:snapToGrid w:val="0"/>
        <w:spacing w:before="0"/>
        <w:ind w:firstLine="480"/>
        <w:rPr>
          <w:rFonts w:ascii="宋体" w:hAnsi="宋体" w:cs="宋体"/>
          <w:szCs w:val="24"/>
        </w:rPr>
      </w:pPr>
      <w:r>
        <w:rPr>
          <w:rFonts w:hint="eastAsia" w:ascii="宋体" w:hAnsi="宋体" w:cs="宋体"/>
          <w:szCs w:val="24"/>
        </w:rPr>
        <w:t xml:space="preserve">27.4病毒发作导致不能进行正常操作的； </w:t>
      </w:r>
    </w:p>
    <w:p>
      <w:pPr>
        <w:pStyle w:val="130"/>
        <w:snapToGrid w:val="0"/>
        <w:spacing w:before="0"/>
        <w:ind w:firstLine="480"/>
        <w:rPr>
          <w:rFonts w:ascii="宋体" w:hAnsi="宋体" w:cs="宋体"/>
          <w:szCs w:val="24"/>
        </w:rPr>
      </w:pPr>
      <w:r>
        <w:rPr>
          <w:rFonts w:hint="eastAsia" w:ascii="宋体" w:hAnsi="宋体" w:cs="宋体"/>
          <w:szCs w:val="24"/>
        </w:rPr>
        <w:t>27.5其他无法保证电子交易的公平、公正和安全的情况。</w:t>
      </w:r>
    </w:p>
    <w:p>
      <w:pPr>
        <w:pStyle w:val="130"/>
        <w:snapToGrid w:val="0"/>
        <w:spacing w:before="0"/>
        <w:ind w:firstLine="0" w:firstLineChars="0"/>
        <w:rPr>
          <w:rFonts w:ascii="宋体" w:hAnsi="宋体" w:cs="宋体"/>
          <w:szCs w:val="24"/>
        </w:rPr>
      </w:pPr>
      <w:r>
        <w:rPr>
          <w:rFonts w:hint="eastAsia" w:ascii="宋体" w:hAnsi="宋体" w:cs="宋体"/>
          <w:szCs w:val="24"/>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361" w:firstLineChars="150"/>
        <w:jc w:val="center"/>
        <w:rPr>
          <w:rFonts w:ascii="宋体" w:hAnsi="宋体" w:cs="宋体"/>
          <w:b/>
          <w:sz w:val="24"/>
        </w:rPr>
      </w:pPr>
      <w:r>
        <w:rPr>
          <w:rFonts w:hint="eastAsia" w:ascii="宋体" w:hAnsi="宋体" w:cs="宋体"/>
          <w:b/>
          <w:sz w:val="24"/>
        </w:rPr>
        <w:t>九、验收</w:t>
      </w:r>
    </w:p>
    <w:p>
      <w:pPr>
        <w:pStyle w:val="9"/>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24"/>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0" w:num="1"/>
          <w:titlePg/>
          <w:docGrid w:linePitch="312" w:charSpace="0"/>
        </w:sectPr>
      </w:pPr>
      <w:bookmarkStart w:id="15" w:name="_Hlt75236290"/>
      <w:bookmarkEnd w:id="15"/>
      <w:bookmarkStart w:id="16" w:name="_Hlt68057669"/>
      <w:bookmarkEnd w:id="16"/>
      <w:bookmarkStart w:id="17" w:name="_Hlt75236101"/>
      <w:bookmarkEnd w:id="17"/>
      <w:bookmarkStart w:id="18" w:name="_Hlt74707468"/>
      <w:bookmarkEnd w:id="18"/>
      <w:bookmarkStart w:id="19" w:name="_Hlt68072990"/>
      <w:bookmarkEnd w:id="19"/>
      <w:bookmarkStart w:id="20" w:name="_Hlt75236011"/>
      <w:bookmarkEnd w:id="20"/>
      <w:bookmarkStart w:id="21" w:name="_Hlt68073093"/>
      <w:bookmarkEnd w:id="21"/>
      <w:bookmarkStart w:id="22" w:name="_Hlt68072998"/>
      <w:bookmarkEnd w:id="22"/>
      <w:bookmarkStart w:id="23" w:name="_Hlt74729768"/>
      <w:bookmarkEnd w:id="23"/>
      <w:bookmarkStart w:id="24" w:name="_Hlt74730295"/>
      <w:bookmarkEnd w:id="24"/>
      <w:bookmarkStart w:id="25" w:name="_Hlt68403820"/>
      <w:bookmarkEnd w:id="25"/>
      <w:bookmarkStart w:id="26" w:name="_Hlt74714665"/>
      <w:bookmarkEnd w:id="26"/>
    </w:p>
    <w:bookmarkEnd w:id="11"/>
    <w:bookmarkEnd w:id="12"/>
    <w:p>
      <w:pPr>
        <w:spacing w:line="360" w:lineRule="auto"/>
        <w:jc w:val="center"/>
        <w:outlineLvl w:val="0"/>
        <w:rPr>
          <w:rFonts w:ascii="宋体" w:hAnsi="宋体" w:cs="宋体"/>
          <w:b/>
          <w:sz w:val="24"/>
        </w:rPr>
      </w:pPr>
      <w:bookmarkStart w:id="27" w:name="第四部分"/>
      <w:r>
        <w:rPr>
          <w:rFonts w:hint="eastAsia" w:ascii="宋体" w:hAnsi="宋体" w:cs="宋体"/>
          <w:b/>
          <w:sz w:val="24"/>
        </w:rPr>
        <w:t>第三部分   采购需求</w:t>
      </w:r>
    </w:p>
    <w:p>
      <w:pPr>
        <w:spacing w:line="360" w:lineRule="auto"/>
        <w:ind w:firstLine="120" w:firstLineChars="50"/>
        <w:rPr>
          <w:rFonts w:ascii="宋体" w:hAnsi="宋体" w:cs="宋体"/>
          <w:b/>
          <w:sz w:val="24"/>
        </w:rPr>
      </w:pPr>
    </w:p>
    <w:p>
      <w:pPr>
        <w:pStyle w:val="34"/>
        <w:snapToGrid w:val="0"/>
        <w:spacing w:line="360" w:lineRule="auto"/>
        <w:rPr>
          <w:rFonts w:hAnsi="宋体" w:cs="宋体"/>
          <w:b/>
          <w:bCs/>
          <w:sz w:val="24"/>
          <w:szCs w:val="24"/>
        </w:rPr>
      </w:pPr>
      <w:r>
        <w:rPr>
          <w:rFonts w:hint="eastAsia" w:hAnsi="宋体" w:cs="宋体"/>
          <w:b/>
          <w:bCs/>
          <w:sz w:val="24"/>
          <w:szCs w:val="24"/>
        </w:rPr>
        <w:t>一、招标需求一览表：</w:t>
      </w:r>
    </w:p>
    <w:tbl>
      <w:tblPr>
        <w:tblStyle w:val="64"/>
        <w:tblpPr w:leftFromText="180" w:rightFromText="180" w:vertAnchor="text" w:horzAnchor="page" w:tblpX="1570" w:tblpY="337"/>
        <w:tblOverlap w:val="never"/>
        <w:tblW w:w="9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3"/>
        <w:gridCol w:w="1475"/>
        <w:gridCol w:w="1534"/>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123" w:type="dxa"/>
            <w:noWrap/>
            <w:vAlign w:val="center"/>
          </w:tcPr>
          <w:p>
            <w:pPr>
              <w:pStyle w:val="34"/>
              <w:snapToGrid w:val="0"/>
              <w:spacing w:beforeLines="50" w:afterLines="50"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项目内容</w:t>
            </w:r>
          </w:p>
        </w:tc>
        <w:tc>
          <w:tcPr>
            <w:tcW w:w="1475" w:type="dxa"/>
            <w:noWrap/>
            <w:vAlign w:val="center"/>
          </w:tcPr>
          <w:p>
            <w:pPr>
              <w:pStyle w:val="34"/>
              <w:snapToGrid w:val="0"/>
              <w:spacing w:beforeLines="50" w:afterLines="50"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服务内容</w:t>
            </w:r>
          </w:p>
        </w:tc>
        <w:tc>
          <w:tcPr>
            <w:tcW w:w="1534" w:type="dxa"/>
            <w:noWrap/>
            <w:vAlign w:val="center"/>
          </w:tcPr>
          <w:p>
            <w:pPr>
              <w:pStyle w:val="34"/>
              <w:snapToGrid w:val="0"/>
              <w:spacing w:beforeLines="50" w:afterLines="50"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预算（单价）</w:t>
            </w:r>
          </w:p>
        </w:tc>
        <w:tc>
          <w:tcPr>
            <w:tcW w:w="2115" w:type="dxa"/>
            <w:noWrap/>
            <w:vAlign w:val="center"/>
          </w:tcPr>
          <w:p>
            <w:pPr>
              <w:pStyle w:val="34"/>
              <w:snapToGrid w:val="0"/>
              <w:spacing w:beforeLines="50" w:afterLines="50"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123" w:type="dxa"/>
            <w:noWrap/>
            <w:vAlign w:val="center"/>
          </w:tcPr>
          <w:p>
            <w:pPr>
              <w:spacing w:line="360" w:lineRule="auto"/>
              <w:rPr>
                <w:rFonts w:ascii="仿宋" w:hAnsi="仿宋" w:eastAsia="仿宋" w:cs="仿宋"/>
                <w:color w:val="000000"/>
                <w:sz w:val="24"/>
              </w:rPr>
            </w:pPr>
            <w:r>
              <w:rPr>
                <w:rFonts w:hint="eastAsia" w:ascii="仿宋" w:hAnsi="仿宋" w:eastAsia="仿宋" w:cs="仿宋"/>
                <w:color w:val="000000"/>
                <w:sz w:val="24"/>
              </w:rPr>
              <w:t>武义县中医院保洁物业管理服务项目</w:t>
            </w:r>
          </w:p>
        </w:tc>
        <w:tc>
          <w:tcPr>
            <w:tcW w:w="1475" w:type="dxa"/>
            <w:noWrap/>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详见第二章招标需求</w:t>
            </w:r>
          </w:p>
        </w:tc>
        <w:tc>
          <w:tcPr>
            <w:tcW w:w="1534" w:type="dxa"/>
            <w:noWrap/>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60</w:t>
            </w:r>
            <w:r>
              <w:rPr>
                <w:rFonts w:hint="eastAsia" w:ascii="仿宋" w:hAnsi="仿宋" w:eastAsia="仿宋" w:cs="仿宋"/>
                <w:color w:val="000000"/>
                <w:sz w:val="24"/>
              </w:rPr>
              <w:t>万元/年</w:t>
            </w:r>
          </w:p>
        </w:tc>
        <w:tc>
          <w:tcPr>
            <w:tcW w:w="2115" w:type="dxa"/>
            <w:noWrap/>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合同期二年</w:t>
            </w:r>
          </w:p>
          <w:p>
            <w:pPr>
              <w:spacing w:line="360" w:lineRule="auto"/>
              <w:jc w:val="center"/>
              <w:rPr>
                <w:rFonts w:ascii="仿宋" w:hAnsi="仿宋" w:eastAsia="仿宋" w:cs="仿宋"/>
                <w:color w:val="000000"/>
                <w:sz w:val="24"/>
              </w:rPr>
            </w:pPr>
            <w:r>
              <w:rPr>
                <w:rFonts w:hint="eastAsia" w:ascii="仿宋" w:hAnsi="仿宋" w:eastAsia="仿宋" w:cs="仿宋"/>
                <w:b/>
                <w:bCs/>
                <w:color w:val="000000"/>
                <w:sz w:val="24"/>
              </w:rPr>
              <w:t>（总价</w:t>
            </w:r>
            <w:r>
              <w:rPr>
                <w:rFonts w:hint="eastAsia" w:ascii="仿宋" w:hAnsi="仿宋" w:eastAsia="仿宋" w:cs="仿宋"/>
                <w:b/>
                <w:bCs/>
                <w:color w:val="000000"/>
                <w:sz w:val="24"/>
                <w:lang w:val="en-US" w:eastAsia="zh-CN"/>
              </w:rPr>
              <w:t>320</w:t>
            </w:r>
            <w:r>
              <w:rPr>
                <w:rFonts w:hint="eastAsia" w:ascii="仿宋" w:hAnsi="仿宋" w:eastAsia="仿宋" w:cs="仿宋"/>
                <w:b/>
                <w:bCs/>
                <w:color w:val="000000"/>
                <w:sz w:val="24"/>
              </w:rPr>
              <w:t>万元）</w:t>
            </w:r>
          </w:p>
        </w:tc>
      </w:tr>
    </w:tbl>
    <w:p>
      <w:pPr>
        <w:pStyle w:val="461"/>
        <w:spacing w:before="120" w:after="120" w:line="360" w:lineRule="auto"/>
        <w:rPr>
          <w:rFonts w:ascii="仿宋" w:hAnsi="仿宋" w:eastAsia="仿宋" w:cs="仿宋"/>
          <w:sz w:val="24"/>
          <w:szCs w:val="24"/>
        </w:rPr>
      </w:pPr>
      <w:bookmarkStart w:id="28" w:name="_Toc9116_WPSOffice_Level1"/>
      <w:bookmarkStart w:id="29" w:name="_Toc17007"/>
      <w:bookmarkStart w:id="30" w:name="_Toc4789450"/>
      <w:r>
        <w:rPr>
          <w:rFonts w:hint="eastAsia" w:ascii="仿宋" w:hAnsi="仿宋" w:eastAsia="仿宋" w:cs="仿宋"/>
          <w:sz w:val="24"/>
          <w:szCs w:val="24"/>
        </w:rPr>
        <w:t>项目</w:t>
      </w:r>
      <w:bookmarkEnd w:id="28"/>
      <w:bookmarkEnd w:id="29"/>
      <w:r>
        <w:rPr>
          <w:rFonts w:hint="eastAsia" w:ascii="仿宋" w:hAnsi="仿宋" w:eastAsia="仿宋" w:cs="仿宋"/>
          <w:sz w:val="24"/>
          <w:szCs w:val="24"/>
        </w:rPr>
        <w:t>说明</w:t>
      </w:r>
      <w:bookmarkEnd w:id="30"/>
      <w:r>
        <w:rPr>
          <w:rFonts w:hint="eastAsia" w:ascii="仿宋" w:hAnsi="仿宋" w:eastAsia="仿宋" w:cs="仿宋"/>
          <w:sz w:val="24"/>
          <w:szCs w:val="24"/>
        </w:rPr>
        <w:t>：</w:t>
      </w:r>
    </w:p>
    <w:p>
      <w:pPr>
        <w:pStyle w:val="610"/>
        <w:numPr>
          <w:ilvl w:val="0"/>
          <w:numId w:val="2"/>
        </w:numPr>
        <w:snapToGrid w:val="0"/>
        <w:ind w:firstLine="0" w:firstLineChars="0"/>
        <w:rPr>
          <w:rFonts w:hint="eastAsia" w:ascii="仿宋" w:hAnsi="仿宋" w:eastAsia="仿宋" w:cs="仿宋"/>
          <w:b/>
          <w:bCs/>
        </w:rPr>
      </w:pPr>
      <w:r>
        <w:rPr>
          <w:rFonts w:hint="eastAsia" w:ascii="仿宋" w:hAnsi="仿宋" w:eastAsia="仿宋" w:cs="仿宋"/>
          <w:b/>
          <w:bCs/>
        </w:rPr>
        <w:t>本用户需求书中，凡标有“▲”的地方均被视为实质性条款。投标人要特别加以注意，必须对此完全响应或优于这些要求，否则若有一项带“▲”的条款未响应或不满足，将导致其</w:t>
      </w:r>
      <w:r>
        <w:rPr>
          <w:rFonts w:hint="eastAsia" w:ascii="仿宋" w:hAnsi="仿宋" w:eastAsia="仿宋" w:cs="仿宋"/>
          <w:b/>
          <w:bCs/>
          <w:lang w:eastAsia="zh-CN"/>
        </w:rPr>
        <w:t>投标无效</w:t>
      </w:r>
      <w:r>
        <w:rPr>
          <w:rFonts w:hint="eastAsia" w:ascii="仿宋" w:hAnsi="仿宋" w:eastAsia="仿宋" w:cs="仿宋"/>
          <w:b/>
          <w:bCs/>
        </w:rPr>
        <w:t>。</w:t>
      </w:r>
    </w:p>
    <w:p>
      <w:pPr>
        <w:pStyle w:val="610"/>
        <w:numPr>
          <w:ilvl w:val="0"/>
          <w:numId w:val="0"/>
        </w:numPr>
        <w:snapToGrid w:val="0"/>
        <w:rPr>
          <w:rFonts w:ascii="仿宋" w:hAnsi="仿宋" w:eastAsia="仿宋" w:cs="仿宋"/>
          <w:b/>
          <w:bCs/>
        </w:rPr>
      </w:pPr>
      <w:r>
        <w:rPr>
          <w:rFonts w:hint="eastAsia" w:ascii="仿宋" w:hAnsi="仿宋" w:eastAsia="仿宋" w:cs="仿宋"/>
          <w:b/>
          <w:bCs/>
        </w:rPr>
        <w:t>（二）▲</w:t>
      </w:r>
      <w:r>
        <w:rPr>
          <w:rFonts w:hint="eastAsia" w:ascii="仿宋" w:hAnsi="仿宋" w:eastAsia="仿宋" w:cs="仿宋"/>
        </w:rPr>
        <w:t>本项目不分包，投标人应对本项目内所有的招标内容进行投标，不允许只对其中部分内容进行投标。</w:t>
      </w:r>
    </w:p>
    <w:p>
      <w:pPr>
        <w:spacing w:line="360" w:lineRule="auto"/>
        <w:rPr>
          <w:rFonts w:ascii="仿宋" w:hAnsi="仿宋" w:eastAsia="仿宋" w:cs="仿宋"/>
          <w:bCs/>
          <w:sz w:val="24"/>
        </w:rPr>
      </w:pPr>
      <w:r>
        <w:rPr>
          <w:rFonts w:hint="eastAsia" w:ascii="仿宋" w:hAnsi="仿宋" w:eastAsia="仿宋" w:cs="仿宋"/>
          <w:b/>
          <w:bCs/>
          <w:sz w:val="24"/>
          <w:lang w:eastAsia="zh-CN"/>
        </w:rPr>
        <w:t>二</w:t>
      </w:r>
      <w:r>
        <w:rPr>
          <w:rFonts w:hint="eastAsia" w:ascii="仿宋" w:hAnsi="仿宋" w:eastAsia="仿宋" w:cs="仿宋"/>
          <w:b/>
          <w:bCs/>
          <w:sz w:val="24"/>
        </w:rPr>
        <w:t>、物业保洁管理范围：</w:t>
      </w:r>
      <w:r>
        <w:rPr>
          <w:rFonts w:hint="eastAsia" w:ascii="仿宋" w:hAnsi="仿宋" w:eastAsia="仿宋" w:cs="仿宋"/>
          <w:bCs/>
          <w:sz w:val="24"/>
        </w:rPr>
        <w:t>全医院卫生清洁。</w:t>
      </w:r>
    </w:p>
    <w:p>
      <w:pPr>
        <w:spacing w:line="360" w:lineRule="auto"/>
        <w:rPr>
          <w:rFonts w:ascii="仿宋" w:hAnsi="仿宋" w:eastAsia="仿宋" w:cs="仿宋"/>
          <w:bCs/>
          <w:sz w:val="24"/>
        </w:rPr>
      </w:pPr>
      <w:r>
        <w:rPr>
          <w:rFonts w:hint="eastAsia" w:ascii="仿宋" w:hAnsi="仿宋" w:eastAsia="仿宋" w:cs="仿宋"/>
          <w:b/>
          <w:bCs/>
          <w:sz w:val="24"/>
          <w:lang w:eastAsia="zh-CN"/>
        </w:rPr>
        <w:t>三</w:t>
      </w:r>
      <w:r>
        <w:rPr>
          <w:rFonts w:hint="eastAsia" w:ascii="仿宋" w:hAnsi="仿宋" w:eastAsia="仿宋" w:cs="仿宋"/>
          <w:b/>
          <w:bCs/>
          <w:sz w:val="24"/>
        </w:rPr>
        <w:t>、合同期限：</w:t>
      </w:r>
      <w:r>
        <w:rPr>
          <w:rFonts w:hint="eastAsia" w:ascii="仿宋" w:hAnsi="仿宋" w:eastAsia="仿宋" w:cs="仿宋"/>
          <w:bCs/>
          <w:color w:val="FF0000"/>
          <w:sz w:val="24"/>
        </w:rPr>
        <w:t>二</w:t>
      </w:r>
      <w:r>
        <w:rPr>
          <w:rFonts w:hint="eastAsia" w:ascii="仿宋" w:hAnsi="仿宋" w:eastAsia="仿宋" w:cs="仿宋"/>
          <w:bCs/>
          <w:sz w:val="24"/>
        </w:rPr>
        <w:t>年，其中：前三个月为试用期，试用期满经业主考核合格后，合同方为有效。合同每年一签。</w:t>
      </w:r>
    </w:p>
    <w:p>
      <w:pPr>
        <w:spacing w:line="360" w:lineRule="auto"/>
        <w:rPr>
          <w:rFonts w:ascii="仿宋" w:hAnsi="仿宋" w:eastAsia="仿宋" w:cs="仿宋"/>
          <w:b/>
          <w:bCs/>
          <w:sz w:val="24"/>
        </w:rPr>
      </w:pPr>
      <w:r>
        <w:rPr>
          <w:rFonts w:hint="eastAsia" w:ascii="仿宋" w:hAnsi="仿宋" w:eastAsia="仿宋" w:cs="仿宋"/>
          <w:b/>
          <w:bCs/>
          <w:sz w:val="24"/>
          <w:lang w:eastAsia="zh-CN"/>
        </w:rPr>
        <w:t>四</w:t>
      </w:r>
      <w:r>
        <w:rPr>
          <w:rFonts w:hint="eastAsia" w:ascii="仿宋" w:hAnsi="仿宋" w:eastAsia="仿宋" w:cs="仿宋"/>
          <w:b/>
          <w:bCs/>
          <w:sz w:val="24"/>
        </w:rPr>
        <w:t>、服务要求：</w:t>
      </w:r>
    </w:p>
    <w:p>
      <w:pPr>
        <w:pStyle w:val="58"/>
        <w:ind w:firstLine="482"/>
        <w:jc w:val="both"/>
        <w:outlineLvl w:val="2"/>
        <w:rPr>
          <w:rFonts w:ascii="仿宋" w:hAnsi="仿宋" w:eastAsia="仿宋" w:cs="仿宋"/>
          <w:b/>
          <w:sz w:val="24"/>
          <w:szCs w:val="24"/>
        </w:rPr>
      </w:pPr>
      <w:r>
        <w:rPr>
          <w:rFonts w:hint="eastAsia" w:ascii="仿宋" w:hAnsi="仿宋" w:eastAsia="仿宋" w:cs="仿宋"/>
          <w:b/>
          <w:bCs/>
          <w:sz w:val="24"/>
          <w:szCs w:val="24"/>
        </w:rPr>
        <w:t>（一）</w:t>
      </w:r>
      <w:r>
        <w:rPr>
          <w:rFonts w:hint="eastAsia" w:ascii="仿宋" w:hAnsi="仿宋" w:eastAsia="仿宋" w:cs="仿宋"/>
          <w:b/>
          <w:sz w:val="24"/>
          <w:szCs w:val="24"/>
        </w:rPr>
        <w:t>招标要求：</w:t>
      </w:r>
    </w:p>
    <w:p>
      <w:pPr>
        <w:pStyle w:val="58"/>
        <w:jc w:val="both"/>
        <w:outlineLvl w:val="2"/>
        <w:rPr>
          <w:rFonts w:ascii="仿宋" w:hAnsi="仿宋" w:eastAsia="仿宋" w:cs="仿宋"/>
          <w:bCs/>
          <w:sz w:val="24"/>
          <w:szCs w:val="24"/>
        </w:rPr>
      </w:pPr>
      <w:r>
        <w:rPr>
          <w:rFonts w:hint="eastAsia" w:ascii="仿宋" w:hAnsi="仿宋" w:eastAsia="仿宋" w:cs="仿宋"/>
          <w:bCs/>
          <w:sz w:val="24"/>
          <w:szCs w:val="24"/>
        </w:rPr>
        <w:t>为了加强对医院区内的清洁卫生的管理，确保院区内干净卫生整洁，营造一个文明卫生、安全和谐的办公诊疗环境，制定本招标要求。</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1.工作时间：夏令：上午6:30-11:30，下午14:00-17:30，中午和晚上保洁11:00-14:00，17:30-21:00，冬令：上午6:30-11:30，下午13:30-16:30，中午和晚上保洁11:00-13:30，16:30-20:30。特殊科室按具体要求。</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2.工作范围配备人数大于等于38人。</w:t>
      </w:r>
    </w:p>
    <w:p>
      <w:pPr>
        <w:pStyle w:val="963"/>
        <w:tabs>
          <w:tab w:val="left" w:pos="709"/>
        </w:tabs>
        <w:spacing w:line="360" w:lineRule="auto"/>
        <w:rPr>
          <w:rFonts w:ascii="仿宋" w:hAnsi="仿宋" w:eastAsia="仿宋" w:cs="仿宋"/>
          <w:b/>
          <w:szCs w:val="24"/>
        </w:rPr>
      </w:pPr>
      <w:r>
        <w:rPr>
          <w:rFonts w:hint="eastAsia" w:ascii="仿宋" w:hAnsi="仿宋" w:eastAsia="仿宋" w:cs="仿宋"/>
          <w:b/>
          <w:szCs w:val="24"/>
        </w:rPr>
        <w:t>（二）人员配置：</w:t>
      </w:r>
      <w:r>
        <w:rPr>
          <w:rFonts w:hint="eastAsia" w:ascii="仿宋" w:hAnsi="仿宋" w:eastAsia="仿宋" w:cs="仿宋"/>
          <w:b/>
          <w:color w:val="0070C0"/>
          <w:szCs w:val="24"/>
        </w:rPr>
        <w:t>所有岗位年龄要求65周岁以下。</w:t>
      </w:r>
    </w:p>
    <w:tbl>
      <w:tblPr>
        <w:tblStyle w:val="64"/>
        <w:tblW w:w="8600"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32"/>
        <w:gridCol w:w="1093"/>
        <w:gridCol w:w="3945"/>
        <w:gridCol w:w="655"/>
        <w:gridCol w:w="19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600" w:type="dxa"/>
            <w:gridSpan w:val="5"/>
            <w:tcBorders>
              <w:tl2br w:val="nil"/>
              <w:tr2bl w:val="nil"/>
            </w:tcBorders>
            <w:shd w:val="clear" w:color="auto" w:fill="92D050"/>
            <w:noWrap/>
            <w:vAlign w:val="center"/>
          </w:tcPr>
          <w:p>
            <w:pPr>
              <w:widowControl/>
              <w:spacing w:line="360" w:lineRule="auto"/>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武义县中医院保洁人员配置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位置</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楼层</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科室</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人编</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0" w:type="auto"/>
            <w:vMerge w:val="restart"/>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住院部</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7</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手术室</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24小时值班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0" w:type="auto"/>
            <w:vMerge w:val="continue"/>
            <w:tcBorders>
              <w:tl2br w:val="nil"/>
              <w:tr2bl w:val="nil"/>
            </w:tcBorders>
            <w:shd w:val="clear" w:color="auto" w:fill="auto"/>
            <w:noWrap/>
            <w:vAlign w:val="center"/>
          </w:tcPr>
          <w:p>
            <w:pPr>
              <w:spacing w:line="360" w:lineRule="auto"/>
              <w:jc w:val="center"/>
              <w:rPr>
                <w:rFonts w:ascii="仿宋" w:hAnsi="仿宋" w:eastAsia="仿宋" w:cs="仿宋"/>
                <w:color w:val="000000"/>
                <w:sz w:val="24"/>
              </w:rPr>
            </w:pP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6</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骨科病区</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0" w:type="auto"/>
            <w:tcBorders>
              <w:tl2br w:val="nil"/>
              <w:tr2bl w:val="nil"/>
            </w:tcBorders>
            <w:shd w:val="clear" w:color="auto" w:fill="auto"/>
            <w:noWrap/>
            <w:vAlign w:val="center"/>
          </w:tcPr>
          <w:p>
            <w:pPr>
              <w:spacing w:line="360" w:lineRule="auto"/>
              <w:rPr>
                <w:rFonts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0" w:type="auto"/>
            <w:vMerge w:val="continue"/>
            <w:tcBorders>
              <w:tl2br w:val="nil"/>
              <w:tr2bl w:val="nil"/>
            </w:tcBorders>
            <w:shd w:val="clear" w:color="auto" w:fill="auto"/>
            <w:noWrap/>
            <w:vAlign w:val="center"/>
          </w:tcPr>
          <w:p>
            <w:pPr>
              <w:spacing w:line="360" w:lineRule="auto"/>
              <w:jc w:val="center"/>
              <w:rPr>
                <w:rFonts w:ascii="仿宋" w:hAnsi="仿宋" w:eastAsia="仿宋" w:cs="仿宋"/>
                <w:color w:val="000000"/>
                <w:sz w:val="24"/>
              </w:rPr>
            </w:pP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5</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外科病区</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0" w:type="auto"/>
            <w:tcBorders>
              <w:tl2br w:val="nil"/>
              <w:tr2bl w:val="nil"/>
            </w:tcBorders>
            <w:shd w:val="clear" w:color="auto" w:fill="auto"/>
            <w:noWrap/>
            <w:vAlign w:val="center"/>
          </w:tcPr>
          <w:p>
            <w:pPr>
              <w:spacing w:line="360" w:lineRule="auto"/>
              <w:rPr>
                <w:rFonts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0" w:type="auto"/>
            <w:vMerge w:val="continue"/>
            <w:tcBorders>
              <w:tl2br w:val="nil"/>
              <w:tr2bl w:val="nil"/>
            </w:tcBorders>
            <w:shd w:val="clear" w:color="auto" w:fill="auto"/>
            <w:noWrap/>
            <w:vAlign w:val="center"/>
          </w:tcPr>
          <w:p>
            <w:pPr>
              <w:spacing w:line="360" w:lineRule="auto"/>
              <w:jc w:val="center"/>
              <w:rPr>
                <w:rFonts w:ascii="仿宋" w:hAnsi="仿宋" w:eastAsia="仿宋" w:cs="仿宋"/>
                <w:color w:val="000000"/>
                <w:sz w:val="24"/>
              </w:rPr>
            </w:pP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4</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妇产科病区、肾内科病区</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1.5</w:t>
            </w:r>
          </w:p>
        </w:tc>
        <w:tc>
          <w:tcPr>
            <w:tcW w:w="0" w:type="auto"/>
            <w:tcBorders>
              <w:tl2br w:val="nil"/>
              <w:tr2bl w:val="nil"/>
            </w:tcBorders>
            <w:shd w:val="clear" w:color="auto" w:fill="auto"/>
            <w:noWrap/>
            <w:vAlign w:val="center"/>
          </w:tcPr>
          <w:p>
            <w:pPr>
              <w:spacing w:line="360" w:lineRule="auto"/>
              <w:rPr>
                <w:rFonts w:ascii="仿宋" w:hAnsi="仿宋" w:eastAsia="仿宋" w:cs="仿宋"/>
                <w:color w:val="FF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0" w:type="auto"/>
            <w:vMerge w:val="continue"/>
            <w:tcBorders>
              <w:tl2br w:val="nil"/>
              <w:tr2bl w:val="nil"/>
            </w:tcBorders>
            <w:shd w:val="clear" w:color="auto" w:fill="auto"/>
            <w:noWrap/>
            <w:vAlign w:val="center"/>
          </w:tcPr>
          <w:p>
            <w:pPr>
              <w:spacing w:line="360" w:lineRule="auto"/>
              <w:jc w:val="center"/>
              <w:rPr>
                <w:rFonts w:ascii="仿宋" w:hAnsi="仿宋" w:eastAsia="仿宋" w:cs="仿宋"/>
                <w:color w:val="000000"/>
                <w:sz w:val="24"/>
              </w:rPr>
            </w:pP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FF0000"/>
                <w:sz w:val="24"/>
              </w:rPr>
            </w:pPr>
            <w:r>
              <w:rPr>
                <w:rFonts w:hint="eastAsia" w:ascii="仿宋" w:hAnsi="仿宋" w:eastAsia="仿宋" w:cs="仿宋"/>
                <w:color w:val="FF0000"/>
                <w:kern w:val="0"/>
                <w:sz w:val="24"/>
              </w:rPr>
              <w:t>3</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FF0000"/>
                <w:sz w:val="24"/>
              </w:rPr>
            </w:pPr>
            <w:r>
              <w:rPr>
                <w:rFonts w:hint="eastAsia" w:ascii="仿宋" w:hAnsi="仿宋" w:eastAsia="仿宋" w:cs="仿宋"/>
                <w:color w:val="FF0000"/>
                <w:kern w:val="0"/>
                <w:sz w:val="24"/>
              </w:rPr>
              <w:t>呼吸与危重症医学科</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FF0000"/>
                <w:sz w:val="24"/>
              </w:rPr>
            </w:pPr>
            <w:r>
              <w:rPr>
                <w:rFonts w:hint="eastAsia" w:ascii="仿宋" w:hAnsi="仿宋" w:eastAsia="仿宋" w:cs="仿宋"/>
                <w:color w:val="FF0000"/>
                <w:kern w:val="0"/>
                <w:sz w:val="24"/>
              </w:rPr>
              <w:t>2</w:t>
            </w:r>
          </w:p>
        </w:tc>
        <w:tc>
          <w:tcPr>
            <w:tcW w:w="0" w:type="auto"/>
            <w:tcBorders>
              <w:tl2br w:val="nil"/>
              <w:tr2bl w:val="nil"/>
            </w:tcBorders>
            <w:shd w:val="clear" w:color="auto" w:fill="auto"/>
            <w:noWrap/>
            <w:vAlign w:val="center"/>
          </w:tcPr>
          <w:p>
            <w:pPr>
              <w:spacing w:line="360" w:lineRule="auto"/>
              <w:rPr>
                <w:rFonts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0" w:type="auto"/>
            <w:vMerge w:val="continue"/>
            <w:tcBorders>
              <w:tl2br w:val="nil"/>
              <w:tr2bl w:val="nil"/>
            </w:tcBorders>
            <w:shd w:val="clear" w:color="auto" w:fill="auto"/>
            <w:noWrap/>
            <w:vAlign w:val="center"/>
          </w:tcPr>
          <w:p>
            <w:pPr>
              <w:spacing w:line="360" w:lineRule="auto"/>
              <w:jc w:val="center"/>
              <w:rPr>
                <w:rFonts w:ascii="仿宋" w:hAnsi="仿宋" w:eastAsia="仿宋" w:cs="仿宋"/>
                <w:color w:val="000000"/>
                <w:sz w:val="24"/>
              </w:rPr>
            </w:pP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内科一病区</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0" w:type="auto"/>
            <w:tcBorders>
              <w:tl2br w:val="nil"/>
              <w:tr2bl w:val="nil"/>
            </w:tcBorders>
            <w:shd w:val="clear" w:color="auto" w:fill="auto"/>
            <w:noWrap/>
            <w:vAlign w:val="center"/>
          </w:tcPr>
          <w:p>
            <w:pPr>
              <w:spacing w:line="360" w:lineRule="auto"/>
              <w:rPr>
                <w:rFonts w:ascii="仿宋" w:hAnsi="仿宋" w:eastAsia="仿宋" w:cs="仿宋"/>
                <w:color w:val="FF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0" w:type="auto"/>
            <w:vMerge w:val="continue"/>
            <w:tcBorders>
              <w:tl2br w:val="nil"/>
              <w:tr2bl w:val="nil"/>
            </w:tcBorders>
            <w:shd w:val="clear" w:color="auto" w:fill="auto"/>
            <w:noWrap/>
            <w:vAlign w:val="center"/>
          </w:tcPr>
          <w:p>
            <w:pPr>
              <w:spacing w:line="360" w:lineRule="auto"/>
              <w:jc w:val="center"/>
              <w:rPr>
                <w:rFonts w:ascii="仿宋" w:hAnsi="仿宋" w:eastAsia="仿宋" w:cs="仿宋"/>
                <w:color w:val="000000"/>
                <w:sz w:val="24"/>
              </w:rPr>
            </w:pP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血液透析室</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0" w:type="auto"/>
            <w:tcBorders>
              <w:tl2br w:val="nil"/>
              <w:tr2bl w:val="nil"/>
            </w:tcBorders>
            <w:shd w:val="clear" w:color="auto" w:fill="auto"/>
            <w:noWrap/>
            <w:vAlign w:val="center"/>
          </w:tcPr>
          <w:p>
            <w:pPr>
              <w:spacing w:line="360" w:lineRule="auto"/>
              <w:rPr>
                <w:rFonts w:ascii="仿宋" w:hAnsi="仿宋" w:eastAsia="仿宋" w:cs="仿宋"/>
                <w:color w:val="FF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9" w:hRule="atLeast"/>
        </w:trPr>
        <w:tc>
          <w:tcPr>
            <w:tcW w:w="0" w:type="auto"/>
            <w:vMerge w:val="continue"/>
            <w:tcBorders>
              <w:tl2br w:val="nil"/>
              <w:tr2bl w:val="nil"/>
            </w:tcBorders>
            <w:shd w:val="clear" w:color="auto" w:fill="auto"/>
            <w:noWrap/>
            <w:vAlign w:val="center"/>
          </w:tcPr>
          <w:p>
            <w:pPr>
              <w:spacing w:line="360" w:lineRule="auto"/>
              <w:jc w:val="center"/>
              <w:rPr>
                <w:rFonts w:ascii="仿宋" w:hAnsi="仿宋" w:eastAsia="仿宋" w:cs="仿宋"/>
                <w:color w:val="000000"/>
                <w:sz w:val="24"/>
              </w:rPr>
            </w:pP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3714" w:type="dxa"/>
            <w:tcBorders>
              <w:tl2br w:val="nil"/>
              <w:tr2bl w:val="nil"/>
            </w:tcBorders>
            <w:shd w:val="clear" w:color="auto" w:fill="auto"/>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针推理疗中心、颈肩腰腿痛专科、面瘫专科、推拿室等和行政楼</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0" w:type="auto"/>
            <w:tcBorders>
              <w:tl2br w:val="nil"/>
              <w:tr2bl w:val="nil"/>
            </w:tcBorders>
            <w:shd w:val="clear" w:color="auto" w:fill="auto"/>
            <w:noWrap/>
            <w:vAlign w:val="center"/>
          </w:tcPr>
          <w:p>
            <w:pPr>
              <w:spacing w:line="360" w:lineRule="auto"/>
              <w:rPr>
                <w:rFonts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0" w:type="auto"/>
            <w:vMerge w:val="continue"/>
            <w:tcBorders>
              <w:tl2br w:val="nil"/>
              <w:tr2bl w:val="nil"/>
            </w:tcBorders>
            <w:shd w:val="clear" w:color="auto" w:fill="auto"/>
            <w:noWrap/>
            <w:vAlign w:val="center"/>
          </w:tcPr>
          <w:p>
            <w:pPr>
              <w:spacing w:line="360" w:lineRule="auto"/>
              <w:jc w:val="center"/>
              <w:rPr>
                <w:rFonts w:ascii="仿宋" w:hAnsi="仿宋" w:eastAsia="仿宋" w:cs="仿宋"/>
                <w:color w:val="000000"/>
                <w:sz w:val="24"/>
              </w:rPr>
            </w:pP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3714" w:type="dxa"/>
            <w:tcBorders>
              <w:tl2br w:val="nil"/>
              <w:tr2bl w:val="nil"/>
            </w:tcBorders>
            <w:shd w:val="clear" w:color="auto" w:fill="auto"/>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ICU、输液室</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24小时值班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0" w:type="auto"/>
            <w:vMerge w:val="restart"/>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门、急诊楼</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FF0000"/>
                <w:sz w:val="24"/>
              </w:rPr>
            </w:pPr>
            <w:r>
              <w:rPr>
                <w:rFonts w:hint="eastAsia" w:ascii="仿宋" w:hAnsi="仿宋" w:eastAsia="仿宋" w:cs="仿宋"/>
                <w:color w:val="FF0000"/>
                <w:kern w:val="0"/>
                <w:sz w:val="24"/>
              </w:rPr>
              <w:t>3、4</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FF0000"/>
                <w:sz w:val="24"/>
              </w:rPr>
            </w:pPr>
            <w:r>
              <w:rPr>
                <w:rFonts w:hint="eastAsia" w:ascii="仿宋" w:hAnsi="仿宋" w:eastAsia="仿宋" w:cs="仿宋"/>
                <w:color w:val="FF0000"/>
                <w:kern w:val="0"/>
                <w:sz w:val="24"/>
              </w:rPr>
              <w:t>康复病区（推氧气瓶）</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FF0000"/>
                <w:sz w:val="24"/>
              </w:rPr>
            </w:pPr>
            <w:r>
              <w:rPr>
                <w:rFonts w:hint="eastAsia" w:ascii="仿宋" w:hAnsi="仿宋" w:eastAsia="仿宋" w:cs="仿宋"/>
                <w:color w:val="FF0000"/>
                <w:kern w:val="0"/>
                <w:sz w:val="24"/>
              </w:rPr>
              <w:t>2</w:t>
            </w:r>
          </w:p>
        </w:tc>
        <w:tc>
          <w:tcPr>
            <w:tcW w:w="0" w:type="auto"/>
            <w:tcBorders>
              <w:tl2br w:val="nil"/>
              <w:tr2bl w:val="nil"/>
            </w:tcBorders>
            <w:shd w:val="clear" w:color="auto" w:fill="auto"/>
            <w:noWrap/>
            <w:vAlign w:val="center"/>
          </w:tcPr>
          <w:p>
            <w:pPr>
              <w:spacing w:line="360" w:lineRule="auto"/>
              <w:rPr>
                <w:rFonts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9" w:hRule="atLeast"/>
        </w:trPr>
        <w:tc>
          <w:tcPr>
            <w:tcW w:w="0" w:type="auto"/>
            <w:vMerge w:val="continue"/>
            <w:tcBorders>
              <w:tl2br w:val="nil"/>
              <w:tr2bl w:val="nil"/>
            </w:tcBorders>
            <w:shd w:val="clear" w:color="auto" w:fill="auto"/>
            <w:noWrap/>
            <w:vAlign w:val="center"/>
          </w:tcPr>
          <w:p>
            <w:pPr>
              <w:spacing w:line="360" w:lineRule="auto"/>
              <w:jc w:val="center"/>
              <w:rPr>
                <w:rFonts w:ascii="仿宋" w:hAnsi="仿宋" w:eastAsia="仿宋" w:cs="仿宋"/>
                <w:color w:val="000000"/>
                <w:sz w:val="24"/>
              </w:rPr>
            </w:pP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3</w:t>
            </w:r>
          </w:p>
        </w:tc>
        <w:tc>
          <w:tcPr>
            <w:tcW w:w="3714" w:type="dxa"/>
            <w:tcBorders>
              <w:tl2br w:val="nil"/>
              <w:tr2bl w:val="nil"/>
            </w:tcBorders>
            <w:shd w:val="clear" w:color="auto" w:fill="auto"/>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体检中心、心电图室、内镜室、综合档案室、阳台等除康复科外门诊三楼所有区域</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0" w:type="auto"/>
            <w:tcBorders>
              <w:tl2br w:val="nil"/>
              <w:tr2bl w:val="nil"/>
            </w:tcBorders>
            <w:shd w:val="clear" w:color="auto" w:fill="auto"/>
            <w:noWrap/>
            <w:vAlign w:val="center"/>
          </w:tcPr>
          <w:p>
            <w:pPr>
              <w:spacing w:line="360" w:lineRule="auto"/>
              <w:rPr>
                <w:rFonts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4" w:hRule="atLeast"/>
        </w:trPr>
        <w:tc>
          <w:tcPr>
            <w:tcW w:w="0" w:type="auto"/>
            <w:vMerge w:val="continue"/>
            <w:tcBorders>
              <w:tl2br w:val="nil"/>
              <w:tr2bl w:val="nil"/>
            </w:tcBorders>
            <w:shd w:val="clear" w:color="auto" w:fill="auto"/>
            <w:noWrap/>
            <w:vAlign w:val="center"/>
          </w:tcPr>
          <w:p>
            <w:pPr>
              <w:spacing w:line="360" w:lineRule="auto"/>
              <w:jc w:val="center"/>
              <w:rPr>
                <w:rFonts w:ascii="仿宋" w:hAnsi="仿宋" w:eastAsia="仿宋" w:cs="仿宋"/>
                <w:color w:val="000000"/>
                <w:sz w:val="24"/>
              </w:rPr>
            </w:pP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3714" w:type="dxa"/>
            <w:tcBorders>
              <w:tl2br w:val="nil"/>
              <w:tr2bl w:val="nil"/>
            </w:tcBorders>
            <w:shd w:val="clear" w:color="auto" w:fill="auto"/>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中药房、眼耳鼻喉诊疗区、B超室、名中医馆、中医门诊区、生殖健康与不孕症诊疗区、性传播疾病诊疗区等门诊二楼所有区域</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0" w:type="auto"/>
            <w:tcBorders>
              <w:tl2br w:val="nil"/>
              <w:tr2bl w:val="nil"/>
            </w:tcBorders>
            <w:shd w:val="clear" w:color="auto" w:fill="auto"/>
            <w:noWrap/>
            <w:vAlign w:val="center"/>
          </w:tcPr>
          <w:p>
            <w:pPr>
              <w:spacing w:line="360" w:lineRule="auto"/>
              <w:rPr>
                <w:rFonts w:ascii="仿宋" w:hAnsi="仿宋" w:eastAsia="仿宋" w:cs="仿宋"/>
                <w:color w:val="FF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4" w:hRule="atLeast"/>
        </w:trPr>
        <w:tc>
          <w:tcPr>
            <w:tcW w:w="0" w:type="auto"/>
            <w:vMerge w:val="continue"/>
            <w:tcBorders>
              <w:tl2br w:val="nil"/>
              <w:tr2bl w:val="nil"/>
            </w:tcBorders>
            <w:shd w:val="clear" w:color="auto" w:fill="auto"/>
            <w:noWrap/>
            <w:vAlign w:val="center"/>
          </w:tcPr>
          <w:p>
            <w:pPr>
              <w:spacing w:line="360" w:lineRule="auto"/>
              <w:jc w:val="center"/>
              <w:rPr>
                <w:rFonts w:ascii="仿宋" w:hAnsi="仿宋" w:eastAsia="仿宋" w:cs="仿宋"/>
                <w:color w:val="000000"/>
                <w:sz w:val="24"/>
              </w:rPr>
            </w:pP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3714" w:type="dxa"/>
            <w:tcBorders>
              <w:tl2br w:val="nil"/>
              <w:tr2bl w:val="nil"/>
            </w:tcBorders>
            <w:shd w:val="clear" w:color="auto" w:fill="auto"/>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挂号收费、妇产科门诊、母婴室、内科门诊、外科门诊、骨科门诊、肛肠外科、一站式服务、门诊大厅、西药房、检验科</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0" w:type="auto"/>
            <w:tcBorders>
              <w:tl2br w:val="nil"/>
              <w:tr2bl w:val="nil"/>
            </w:tcBorders>
            <w:shd w:val="clear" w:color="auto" w:fill="auto"/>
            <w:noWrap/>
            <w:vAlign w:val="center"/>
          </w:tcPr>
          <w:p>
            <w:pPr>
              <w:spacing w:line="360" w:lineRule="auto"/>
              <w:rPr>
                <w:rFonts w:ascii="仿宋" w:hAnsi="仿宋" w:eastAsia="仿宋" w:cs="仿宋"/>
                <w:color w:val="FF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0" w:type="auto"/>
            <w:tcBorders>
              <w:tl2br w:val="nil"/>
              <w:tr2bl w:val="nil"/>
            </w:tcBorders>
            <w:shd w:val="clear" w:color="auto" w:fill="auto"/>
            <w:noWrap/>
            <w:vAlign w:val="center"/>
          </w:tcPr>
          <w:p>
            <w:pPr>
              <w:spacing w:line="360" w:lineRule="auto"/>
              <w:jc w:val="center"/>
              <w:rPr>
                <w:rFonts w:ascii="仿宋" w:hAnsi="仿宋" w:eastAsia="仿宋" w:cs="仿宋"/>
                <w:color w:val="FF0000"/>
                <w:sz w:val="24"/>
              </w:rPr>
            </w:pP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3714" w:type="dxa"/>
            <w:tcBorders>
              <w:tl2br w:val="nil"/>
              <w:tr2bl w:val="nil"/>
            </w:tcBorders>
            <w:shd w:val="clear" w:color="auto" w:fill="auto"/>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放射科、急诊大厅</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0" w:type="auto"/>
            <w:tcBorders>
              <w:tl2br w:val="nil"/>
              <w:tr2bl w:val="nil"/>
            </w:tcBorders>
            <w:shd w:val="clear" w:color="auto" w:fill="auto"/>
            <w:noWrap/>
            <w:vAlign w:val="center"/>
          </w:tcPr>
          <w:p>
            <w:pPr>
              <w:spacing w:line="360" w:lineRule="auto"/>
              <w:rPr>
                <w:rFonts w:ascii="仿宋" w:hAnsi="仿宋" w:eastAsia="仿宋" w:cs="仿宋"/>
                <w:color w:val="FF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供应室</w:t>
            </w:r>
          </w:p>
        </w:tc>
        <w:tc>
          <w:tcPr>
            <w:tcW w:w="0" w:type="auto"/>
            <w:tcBorders>
              <w:tl2br w:val="nil"/>
              <w:tr2bl w:val="nil"/>
            </w:tcBorders>
            <w:shd w:val="clear" w:color="auto" w:fill="auto"/>
            <w:noWrap/>
            <w:vAlign w:val="center"/>
          </w:tcPr>
          <w:p>
            <w:pPr>
              <w:spacing w:line="360" w:lineRule="auto"/>
              <w:jc w:val="center"/>
              <w:rPr>
                <w:rFonts w:ascii="仿宋" w:hAnsi="仿宋" w:eastAsia="仿宋" w:cs="仿宋"/>
                <w:color w:val="000000"/>
                <w:sz w:val="24"/>
              </w:rPr>
            </w:pP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供应室</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3</w:t>
            </w:r>
          </w:p>
        </w:tc>
        <w:tc>
          <w:tcPr>
            <w:tcW w:w="0" w:type="auto"/>
            <w:tcBorders>
              <w:tl2br w:val="nil"/>
              <w:tr2bl w:val="nil"/>
            </w:tcBorders>
            <w:shd w:val="clear" w:color="auto" w:fill="auto"/>
            <w:noWrap/>
            <w:vAlign w:val="center"/>
          </w:tcPr>
          <w:p>
            <w:pPr>
              <w:spacing w:line="360" w:lineRule="auto"/>
              <w:rPr>
                <w:rFonts w:ascii="仿宋" w:hAnsi="仿宋" w:eastAsia="仿宋" w:cs="仿宋"/>
                <w:color w:val="FF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0" w:type="auto"/>
            <w:vMerge w:val="restart"/>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其他</w:t>
            </w:r>
          </w:p>
        </w:tc>
        <w:tc>
          <w:tcPr>
            <w:tcW w:w="0" w:type="auto"/>
            <w:tcBorders>
              <w:tl2br w:val="nil"/>
              <w:tr2bl w:val="nil"/>
            </w:tcBorders>
            <w:shd w:val="clear" w:color="auto" w:fill="auto"/>
            <w:noWrap/>
            <w:vAlign w:val="center"/>
          </w:tcPr>
          <w:p>
            <w:pPr>
              <w:spacing w:line="360" w:lineRule="auto"/>
              <w:jc w:val="center"/>
              <w:rPr>
                <w:rFonts w:ascii="仿宋" w:hAnsi="仿宋" w:eastAsia="仿宋" w:cs="仿宋"/>
                <w:color w:val="000000"/>
                <w:sz w:val="24"/>
              </w:rPr>
            </w:pP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治未病、中医门诊</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0.5</w:t>
            </w:r>
          </w:p>
        </w:tc>
        <w:tc>
          <w:tcPr>
            <w:tcW w:w="0" w:type="auto"/>
            <w:tcBorders>
              <w:tl2br w:val="nil"/>
              <w:tr2bl w:val="nil"/>
            </w:tcBorders>
            <w:shd w:val="clear" w:color="auto" w:fill="auto"/>
            <w:noWrap/>
            <w:vAlign w:val="center"/>
          </w:tcPr>
          <w:p>
            <w:pPr>
              <w:spacing w:line="360" w:lineRule="auto"/>
              <w:rPr>
                <w:rFonts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2" w:hRule="atLeast"/>
        </w:trPr>
        <w:tc>
          <w:tcPr>
            <w:tcW w:w="0" w:type="auto"/>
            <w:vMerge w:val="continue"/>
            <w:tcBorders>
              <w:tl2br w:val="nil"/>
              <w:tr2bl w:val="nil"/>
            </w:tcBorders>
            <w:shd w:val="clear" w:color="auto" w:fill="auto"/>
            <w:noWrap/>
            <w:vAlign w:val="center"/>
          </w:tcPr>
          <w:p>
            <w:pPr>
              <w:spacing w:line="360" w:lineRule="auto"/>
              <w:jc w:val="center"/>
              <w:rPr>
                <w:rFonts w:ascii="仿宋" w:hAnsi="仿宋" w:eastAsia="仿宋" w:cs="仿宋"/>
                <w:color w:val="000000"/>
                <w:sz w:val="24"/>
              </w:rPr>
            </w:pPr>
          </w:p>
        </w:tc>
        <w:tc>
          <w:tcPr>
            <w:tcW w:w="0" w:type="auto"/>
            <w:tcBorders>
              <w:tl2br w:val="nil"/>
              <w:tr2bl w:val="nil"/>
            </w:tcBorders>
            <w:shd w:val="clear" w:color="auto" w:fill="auto"/>
            <w:noWrap/>
            <w:vAlign w:val="center"/>
          </w:tcPr>
          <w:p>
            <w:pPr>
              <w:spacing w:line="360" w:lineRule="auto"/>
              <w:jc w:val="center"/>
              <w:rPr>
                <w:rFonts w:ascii="仿宋" w:hAnsi="仿宋" w:eastAsia="仿宋" w:cs="仿宋"/>
                <w:color w:val="000000"/>
                <w:sz w:val="24"/>
              </w:rPr>
            </w:pPr>
          </w:p>
        </w:tc>
        <w:tc>
          <w:tcPr>
            <w:tcW w:w="3714" w:type="dxa"/>
            <w:tcBorders>
              <w:tl2br w:val="nil"/>
              <w:tr2bl w:val="nil"/>
            </w:tcBorders>
            <w:shd w:val="clear" w:color="auto" w:fill="auto"/>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大公厕（为主）、连廊、磁共振、中医养生馆、集体宿舍楼道及专家宿舍卫生（每周一次）</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0.5</w:t>
            </w:r>
          </w:p>
        </w:tc>
        <w:tc>
          <w:tcPr>
            <w:tcW w:w="0" w:type="auto"/>
            <w:tcBorders>
              <w:tl2br w:val="nil"/>
              <w:tr2bl w:val="nil"/>
            </w:tcBorders>
            <w:shd w:val="clear" w:color="auto" w:fill="auto"/>
            <w:noWrap/>
            <w:vAlign w:val="center"/>
          </w:tcPr>
          <w:p>
            <w:pPr>
              <w:spacing w:line="360" w:lineRule="auto"/>
              <w:rPr>
                <w:rFonts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0" w:type="auto"/>
            <w:vMerge w:val="continue"/>
            <w:tcBorders>
              <w:tl2br w:val="nil"/>
              <w:tr2bl w:val="nil"/>
            </w:tcBorders>
            <w:shd w:val="clear" w:color="auto" w:fill="auto"/>
            <w:noWrap/>
            <w:vAlign w:val="center"/>
          </w:tcPr>
          <w:p>
            <w:pPr>
              <w:spacing w:line="360" w:lineRule="auto"/>
              <w:jc w:val="center"/>
              <w:rPr>
                <w:rFonts w:ascii="仿宋" w:hAnsi="仿宋" w:eastAsia="仿宋" w:cs="仿宋"/>
                <w:color w:val="000000"/>
                <w:sz w:val="24"/>
              </w:rPr>
            </w:pPr>
          </w:p>
        </w:tc>
        <w:tc>
          <w:tcPr>
            <w:tcW w:w="0" w:type="auto"/>
            <w:tcBorders>
              <w:tl2br w:val="nil"/>
              <w:tr2bl w:val="nil"/>
            </w:tcBorders>
            <w:shd w:val="clear" w:color="auto" w:fill="auto"/>
            <w:noWrap/>
            <w:vAlign w:val="center"/>
          </w:tcPr>
          <w:p>
            <w:pPr>
              <w:spacing w:line="360" w:lineRule="auto"/>
              <w:jc w:val="center"/>
              <w:rPr>
                <w:rFonts w:ascii="仿宋" w:hAnsi="仿宋" w:eastAsia="仿宋" w:cs="仿宋"/>
                <w:color w:val="000000"/>
                <w:sz w:val="24"/>
              </w:rPr>
            </w:pP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皮肤科、发热门诊</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0" w:type="auto"/>
            <w:tcBorders>
              <w:tl2br w:val="nil"/>
              <w:tr2bl w:val="nil"/>
            </w:tcBorders>
            <w:shd w:val="clear" w:color="auto" w:fill="auto"/>
            <w:noWrap/>
            <w:vAlign w:val="center"/>
          </w:tcPr>
          <w:p>
            <w:pPr>
              <w:spacing w:line="360" w:lineRule="auto"/>
              <w:rPr>
                <w:rFonts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外环境</w:t>
            </w:r>
          </w:p>
        </w:tc>
        <w:tc>
          <w:tcPr>
            <w:tcW w:w="0" w:type="auto"/>
            <w:tcBorders>
              <w:tl2br w:val="nil"/>
              <w:tr2bl w:val="nil"/>
            </w:tcBorders>
            <w:shd w:val="clear" w:color="auto" w:fill="auto"/>
            <w:noWrap/>
            <w:vAlign w:val="center"/>
          </w:tcPr>
          <w:p>
            <w:pPr>
              <w:spacing w:line="360" w:lineRule="auto"/>
              <w:jc w:val="center"/>
              <w:rPr>
                <w:rFonts w:ascii="仿宋" w:hAnsi="仿宋" w:eastAsia="仿宋" w:cs="仿宋"/>
                <w:color w:val="000000"/>
                <w:sz w:val="24"/>
              </w:rPr>
            </w:pP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全院</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0" w:type="auto"/>
            <w:tcBorders>
              <w:tl2br w:val="nil"/>
              <w:tr2bl w:val="nil"/>
            </w:tcBorders>
            <w:shd w:val="clear" w:color="auto" w:fill="auto"/>
            <w:noWrap/>
            <w:vAlign w:val="center"/>
          </w:tcPr>
          <w:p>
            <w:pPr>
              <w:spacing w:line="360" w:lineRule="auto"/>
              <w:rPr>
                <w:rFonts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0" w:type="auto"/>
            <w:vMerge w:val="restart"/>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FF0000"/>
                <w:sz w:val="24"/>
              </w:rPr>
            </w:pPr>
            <w:r>
              <w:rPr>
                <w:rFonts w:hint="eastAsia" w:ascii="仿宋" w:hAnsi="仿宋" w:eastAsia="仿宋" w:cs="仿宋"/>
                <w:color w:val="FF0000"/>
                <w:kern w:val="0"/>
                <w:sz w:val="24"/>
              </w:rPr>
              <w:t>医废</w:t>
            </w:r>
          </w:p>
        </w:tc>
        <w:tc>
          <w:tcPr>
            <w:tcW w:w="0" w:type="auto"/>
            <w:tcBorders>
              <w:tl2br w:val="nil"/>
              <w:tr2bl w:val="nil"/>
            </w:tcBorders>
            <w:shd w:val="clear" w:color="auto" w:fill="auto"/>
            <w:noWrap/>
            <w:vAlign w:val="center"/>
          </w:tcPr>
          <w:p>
            <w:pPr>
              <w:spacing w:line="360" w:lineRule="auto"/>
              <w:jc w:val="center"/>
              <w:rPr>
                <w:rFonts w:ascii="仿宋" w:hAnsi="仿宋" w:eastAsia="仿宋" w:cs="仿宋"/>
                <w:color w:val="FF0000"/>
                <w:sz w:val="24"/>
              </w:rPr>
            </w:pP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FF0000"/>
                <w:sz w:val="24"/>
              </w:rPr>
            </w:pPr>
            <w:r>
              <w:rPr>
                <w:rFonts w:hint="eastAsia" w:ascii="仿宋" w:hAnsi="仿宋" w:eastAsia="仿宋" w:cs="仿宋"/>
                <w:color w:val="FF0000"/>
                <w:kern w:val="0"/>
                <w:sz w:val="24"/>
              </w:rPr>
              <w:t>全院</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FF0000"/>
                <w:sz w:val="24"/>
              </w:rPr>
            </w:pPr>
            <w:r>
              <w:rPr>
                <w:rFonts w:hint="eastAsia" w:ascii="仿宋" w:hAnsi="仿宋" w:eastAsia="仿宋" w:cs="仿宋"/>
                <w:color w:val="FF0000"/>
                <w:kern w:val="0"/>
                <w:sz w:val="24"/>
              </w:rPr>
              <w:t>1</w:t>
            </w:r>
          </w:p>
        </w:tc>
        <w:tc>
          <w:tcPr>
            <w:tcW w:w="0" w:type="auto"/>
            <w:tcBorders>
              <w:tl2br w:val="nil"/>
              <w:tr2bl w:val="nil"/>
            </w:tcBorders>
            <w:shd w:val="clear" w:color="auto" w:fill="auto"/>
            <w:noWrap/>
            <w:vAlign w:val="center"/>
          </w:tcPr>
          <w:p>
            <w:pPr>
              <w:spacing w:line="360" w:lineRule="auto"/>
              <w:rPr>
                <w:rFonts w:ascii="仿宋" w:hAnsi="仿宋" w:eastAsia="仿宋" w:cs="仿宋"/>
                <w:color w:val="FF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0" w:type="auto"/>
            <w:vMerge w:val="continue"/>
            <w:tcBorders>
              <w:tl2br w:val="nil"/>
              <w:tr2bl w:val="nil"/>
            </w:tcBorders>
            <w:shd w:val="clear" w:color="auto" w:fill="auto"/>
            <w:noWrap/>
            <w:vAlign w:val="center"/>
          </w:tcPr>
          <w:p>
            <w:pPr>
              <w:spacing w:line="360" w:lineRule="auto"/>
              <w:jc w:val="center"/>
              <w:rPr>
                <w:rFonts w:ascii="仿宋" w:hAnsi="仿宋" w:eastAsia="仿宋" w:cs="仿宋"/>
                <w:color w:val="FF0000"/>
                <w:sz w:val="24"/>
              </w:rPr>
            </w:pPr>
          </w:p>
        </w:tc>
        <w:tc>
          <w:tcPr>
            <w:tcW w:w="0" w:type="auto"/>
            <w:tcBorders>
              <w:tl2br w:val="nil"/>
              <w:tr2bl w:val="nil"/>
            </w:tcBorders>
            <w:shd w:val="clear" w:color="auto" w:fill="auto"/>
            <w:noWrap/>
            <w:vAlign w:val="center"/>
          </w:tcPr>
          <w:p>
            <w:pPr>
              <w:spacing w:line="360" w:lineRule="auto"/>
              <w:jc w:val="center"/>
              <w:rPr>
                <w:rFonts w:ascii="仿宋" w:hAnsi="仿宋" w:eastAsia="仿宋" w:cs="仿宋"/>
                <w:color w:val="FF0000"/>
                <w:sz w:val="24"/>
              </w:rPr>
            </w:pP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FF0000"/>
                <w:sz w:val="24"/>
              </w:rPr>
            </w:pPr>
            <w:r>
              <w:rPr>
                <w:rFonts w:hint="eastAsia" w:ascii="仿宋" w:hAnsi="仿宋" w:eastAsia="仿宋" w:cs="仿宋"/>
                <w:color w:val="FF0000"/>
                <w:kern w:val="0"/>
                <w:sz w:val="24"/>
              </w:rPr>
              <w:t>运送员（外送1个）</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FF0000"/>
                <w:sz w:val="24"/>
              </w:rPr>
            </w:pPr>
            <w:r>
              <w:rPr>
                <w:rFonts w:hint="eastAsia" w:ascii="仿宋" w:hAnsi="仿宋" w:eastAsia="仿宋" w:cs="仿宋"/>
                <w:color w:val="FF0000"/>
                <w:kern w:val="0"/>
                <w:sz w:val="24"/>
              </w:rPr>
              <w:t>0.5</w:t>
            </w:r>
          </w:p>
        </w:tc>
        <w:tc>
          <w:tcPr>
            <w:tcW w:w="0" w:type="auto"/>
            <w:tcBorders>
              <w:tl2br w:val="nil"/>
              <w:tr2bl w:val="nil"/>
            </w:tcBorders>
            <w:shd w:val="clear" w:color="auto" w:fill="auto"/>
            <w:noWrap/>
            <w:vAlign w:val="center"/>
          </w:tcPr>
          <w:p>
            <w:pPr>
              <w:spacing w:line="360" w:lineRule="auto"/>
              <w:rPr>
                <w:rFonts w:ascii="仿宋" w:hAnsi="仿宋" w:eastAsia="仿宋" w:cs="仿宋"/>
                <w:color w:val="FF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trPr>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FF0000"/>
                <w:sz w:val="24"/>
              </w:rPr>
            </w:pPr>
            <w:r>
              <w:rPr>
                <w:rFonts w:hint="eastAsia" w:ascii="仿宋" w:hAnsi="仿宋" w:eastAsia="仿宋" w:cs="仿宋"/>
                <w:color w:val="FF0000"/>
                <w:kern w:val="0"/>
                <w:sz w:val="24"/>
              </w:rPr>
              <w:t>集中清洗房</w:t>
            </w:r>
          </w:p>
        </w:tc>
        <w:tc>
          <w:tcPr>
            <w:tcW w:w="0" w:type="auto"/>
            <w:tcBorders>
              <w:tl2br w:val="nil"/>
              <w:tr2bl w:val="nil"/>
            </w:tcBorders>
            <w:shd w:val="clear" w:color="auto" w:fill="auto"/>
            <w:noWrap/>
            <w:vAlign w:val="center"/>
          </w:tcPr>
          <w:p>
            <w:pPr>
              <w:spacing w:line="360" w:lineRule="auto"/>
              <w:jc w:val="center"/>
              <w:rPr>
                <w:rFonts w:ascii="仿宋" w:hAnsi="仿宋" w:eastAsia="仿宋" w:cs="仿宋"/>
                <w:color w:val="FF0000"/>
                <w:sz w:val="24"/>
              </w:rPr>
            </w:pP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FF0000"/>
                <w:sz w:val="24"/>
              </w:rPr>
            </w:pPr>
            <w:r>
              <w:rPr>
                <w:rFonts w:hint="eastAsia" w:ascii="仿宋" w:hAnsi="仿宋" w:eastAsia="仿宋" w:cs="仿宋"/>
                <w:color w:val="FF0000"/>
                <w:kern w:val="0"/>
                <w:sz w:val="24"/>
              </w:rPr>
              <w:t>全院保洁织物清洗、分发</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FF0000"/>
                <w:sz w:val="24"/>
              </w:rPr>
            </w:pPr>
            <w:r>
              <w:rPr>
                <w:rFonts w:hint="eastAsia" w:ascii="仿宋" w:hAnsi="仿宋" w:eastAsia="仿宋" w:cs="仿宋"/>
                <w:color w:val="FF0000"/>
                <w:kern w:val="0"/>
                <w:sz w:val="24"/>
              </w:rPr>
              <w:t>1</w:t>
            </w:r>
          </w:p>
        </w:tc>
        <w:tc>
          <w:tcPr>
            <w:tcW w:w="0" w:type="auto"/>
            <w:tcBorders>
              <w:tl2br w:val="nil"/>
              <w:tr2bl w:val="nil"/>
            </w:tcBorders>
            <w:shd w:val="clear" w:color="auto" w:fill="auto"/>
            <w:noWrap/>
            <w:vAlign w:val="center"/>
          </w:tcPr>
          <w:p>
            <w:pPr>
              <w:spacing w:line="360" w:lineRule="auto"/>
              <w:rPr>
                <w:rFonts w:ascii="仿宋" w:hAnsi="仿宋" w:eastAsia="仿宋" w:cs="仿宋"/>
                <w:color w:val="FF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机械工</w:t>
            </w:r>
          </w:p>
        </w:tc>
        <w:tc>
          <w:tcPr>
            <w:tcW w:w="0" w:type="auto"/>
            <w:tcBorders>
              <w:tl2br w:val="nil"/>
              <w:tr2bl w:val="nil"/>
            </w:tcBorders>
            <w:shd w:val="clear" w:color="auto" w:fill="auto"/>
            <w:noWrap/>
            <w:vAlign w:val="center"/>
          </w:tcPr>
          <w:p>
            <w:pPr>
              <w:spacing w:line="360" w:lineRule="auto"/>
              <w:jc w:val="center"/>
              <w:rPr>
                <w:rFonts w:ascii="仿宋" w:hAnsi="仿宋" w:eastAsia="仿宋" w:cs="仿宋"/>
                <w:color w:val="000000"/>
                <w:sz w:val="24"/>
              </w:rPr>
            </w:pP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室内、外洗地</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0" w:type="auto"/>
            <w:tcBorders>
              <w:tl2br w:val="nil"/>
              <w:tr2bl w:val="nil"/>
            </w:tcBorders>
            <w:shd w:val="clear" w:color="auto" w:fill="auto"/>
            <w:noWrap/>
            <w:vAlign w:val="center"/>
          </w:tcPr>
          <w:p>
            <w:pPr>
              <w:spacing w:line="360" w:lineRule="auto"/>
              <w:rPr>
                <w:rFonts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玻璃工</w:t>
            </w:r>
          </w:p>
        </w:tc>
        <w:tc>
          <w:tcPr>
            <w:tcW w:w="0" w:type="auto"/>
            <w:tcBorders>
              <w:tl2br w:val="nil"/>
              <w:tr2bl w:val="nil"/>
            </w:tcBorders>
            <w:shd w:val="clear" w:color="auto" w:fill="auto"/>
            <w:noWrap/>
            <w:vAlign w:val="center"/>
          </w:tcPr>
          <w:p>
            <w:pPr>
              <w:spacing w:line="360" w:lineRule="auto"/>
              <w:jc w:val="center"/>
              <w:rPr>
                <w:rFonts w:ascii="仿宋" w:hAnsi="仿宋" w:eastAsia="仿宋" w:cs="仿宋"/>
                <w:color w:val="000000"/>
                <w:sz w:val="24"/>
              </w:rPr>
            </w:pP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全院</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0" w:type="auto"/>
            <w:tcBorders>
              <w:tl2br w:val="nil"/>
              <w:tr2bl w:val="nil"/>
            </w:tcBorders>
            <w:shd w:val="clear" w:color="auto" w:fill="auto"/>
            <w:noWrap/>
            <w:vAlign w:val="center"/>
          </w:tcPr>
          <w:p>
            <w:pPr>
              <w:spacing w:line="360" w:lineRule="auto"/>
              <w:jc w:val="center"/>
              <w:rPr>
                <w:rFonts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trPr>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机动工</w:t>
            </w:r>
          </w:p>
        </w:tc>
        <w:tc>
          <w:tcPr>
            <w:tcW w:w="0" w:type="auto"/>
            <w:tcBorders>
              <w:tl2br w:val="nil"/>
              <w:tr2bl w:val="nil"/>
            </w:tcBorders>
            <w:shd w:val="clear" w:color="auto" w:fill="auto"/>
            <w:noWrap/>
            <w:vAlign w:val="center"/>
          </w:tcPr>
          <w:p>
            <w:pPr>
              <w:spacing w:line="360" w:lineRule="auto"/>
              <w:jc w:val="center"/>
              <w:rPr>
                <w:rFonts w:ascii="仿宋" w:hAnsi="仿宋" w:eastAsia="仿宋" w:cs="仿宋"/>
                <w:color w:val="000000"/>
                <w:sz w:val="24"/>
              </w:rPr>
            </w:pP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全院</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其中1人可兼领班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0" w:type="auto"/>
            <w:vMerge w:val="restart"/>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运送</w:t>
            </w:r>
          </w:p>
        </w:tc>
        <w:tc>
          <w:tcPr>
            <w:tcW w:w="0" w:type="auto"/>
            <w:tcBorders>
              <w:tl2br w:val="nil"/>
              <w:tr2bl w:val="nil"/>
            </w:tcBorders>
            <w:shd w:val="clear" w:color="auto" w:fill="auto"/>
            <w:noWrap/>
            <w:vAlign w:val="center"/>
          </w:tcPr>
          <w:p>
            <w:pPr>
              <w:spacing w:line="360" w:lineRule="auto"/>
              <w:jc w:val="center"/>
              <w:rPr>
                <w:rFonts w:ascii="仿宋" w:hAnsi="仿宋" w:eastAsia="仿宋" w:cs="仿宋"/>
                <w:color w:val="000000"/>
                <w:sz w:val="24"/>
              </w:rPr>
            </w:pP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运送员（卫事中心2个）</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24小时值班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trPr>
        <w:tc>
          <w:tcPr>
            <w:tcW w:w="0" w:type="auto"/>
            <w:vMerge w:val="continue"/>
            <w:tcBorders>
              <w:tl2br w:val="nil"/>
              <w:tr2bl w:val="nil"/>
            </w:tcBorders>
            <w:shd w:val="clear" w:color="auto" w:fill="auto"/>
            <w:noWrap/>
            <w:vAlign w:val="center"/>
          </w:tcPr>
          <w:p>
            <w:pPr>
              <w:spacing w:line="360" w:lineRule="auto"/>
              <w:jc w:val="center"/>
              <w:rPr>
                <w:rFonts w:ascii="仿宋" w:hAnsi="仿宋" w:eastAsia="仿宋" w:cs="仿宋"/>
                <w:color w:val="000000"/>
                <w:sz w:val="24"/>
              </w:rPr>
            </w:pPr>
          </w:p>
        </w:tc>
        <w:tc>
          <w:tcPr>
            <w:tcW w:w="0" w:type="auto"/>
            <w:tcBorders>
              <w:tl2br w:val="nil"/>
              <w:tr2bl w:val="nil"/>
            </w:tcBorders>
            <w:shd w:val="clear" w:color="auto" w:fill="auto"/>
            <w:noWrap/>
            <w:vAlign w:val="center"/>
          </w:tcPr>
          <w:p>
            <w:pPr>
              <w:spacing w:line="360" w:lineRule="auto"/>
              <w:jc w:val="center"/>
              <w:rPr>
                <w:rFonts w:ascii="仿宋" w:hAnsi="仿宋" w:eastAsia="仿宋" w:cs="仿宋"/>
                <w:color w:val="000000"/>
                <w:sz w:val="24"/>
              </w:rPr>
            </w:pP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仓库送药员及后勤仓库、药库卫生</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0" w:type="auto"/>
            <w:tcBorders>
              <w:tl2br w:val="nil"/>
              <w:tr2bl w:val="nil"/>
            </w:tcBorders>
            <w:shd w:val="clear" w:color="auto" w:fill="auto"/>
            <w:noWrap/>
            <w:vAlign w:val="center"/>
          </w:tcPr>
          <w:p>
            <w:pPr>
              <w:spacing w:line="360" w:lineRule="auto"/>
              <w:rPr>
                <w:rFonts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trPr>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东、北门门卫</w:t>
            </w:r>
          </w:p>
        </w:tc>
        <w:tc>
          <w:tcPr>
            <w:tcW w:w="0" w:type="auto"/>
            <w:tcBorders>
              <w:tl2br w:val="nil"/>
              <w:tr2bl w:val="nil"/>
            </w:tcBorders>
            <w:shd w:val="clear" w:color="auto" w:fill="auto"/>
            <w:noWrap/>
            <w:vAlign w:val="center"/>
          </w:tcPr>
          <w:p>
            <w:pPr>
              <w:spacing w:line="360" w:lineRule="auto"/>
              <w:jc w:val="center"/>
              <w:rPr>
                <w:rFonts w:ascii="仿宋" w:hAnsi="仿宋" w:eastAsia="仿宋" w:cs="仿宋"/>
                <w:color w:val="000000"/>
                <w:sz w:val="24"/>
              </w:rPr>
            </w:pP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北门</w:t>
            </w:r>
            <w:r>
              <w:rPr>
                <w:rFonts w:hint="eastAsia" w:ascii="仿宋" w:hAnsi="仿宋" w:eastAsia="仿宋" w:cs="仿宋"/>
                <w:color w:val="000000"/>
                <w:kern w:val="0"/>
                <w:sz w:val="24"/>
                <w:lang w:eastAsia="zh-CN"/>
              </w:rPr>
              <w:t>卫</w:t>
            </w:r>
            <w:r>
              <w:rPr>
                <w:rFonts w:hint="eastAsia" w:ascii="仿宋" w:hAnsi="仿宋" w:eastAsia="仿宋" w:cs="仿宋"/>
                <w:color w:val="000000"/>
                <w:kern w:val="0"/>
                <w:sz w:val="24"/>
              </w:rPr>
              <w:t>要负责中药发放、氧气房换氧气</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0" w:type="auto"/>
            <w:tcBorders>
              <w:tl2br w:val="nil"/>
              <w:tr2bl w:val="nil"/>
            </w:tcBorders>
            <w:shd w:val="clear" w:color="auto" w:fill="auto"/>
            <w:noWrap/>
            <w:vAlign w:val="center"/>
          </w:tcPr>
          <w:p>
            <w:pPr>
              <w:spacing w:line="360" w:lineRule="auto"/>
              <w:rPr>
                <w:rFonts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水木工</w:t>
            </w:r>
          </w:p>
        </w:tc>
        <w:tc>
          <w:tcPr>
            <w:tcW w:w="0" w:type="auto"/>
            <w:tcBorders>
              <w:tl2br w:val="nil"/>
              <w:tr2bl w:val="nil"/>
            </w:tcBorders>
            <w:shd w:val="clear" w:color="auto" w:fill="auto"/>
            <w:noWrap/>
            <w:vAlign w:val="center"/>
          </w:tcPr>
          <w:p>
            <w:pPr>
              <w:spacing w:line="360" w:lineRule="auto"/>
              <w:jc w:val="center"/>
              <w:rPr>
                <w:rFonts w:ascii="仿宋" w:hAnsi="仿宋" w:eastAsia="仿宋" w:cs="仿宋"/>
                <w:color w:val="000000"/>
                <w:sz w:val="24"/>
              </w:rPr>
            </w:pP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全院</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0" w:type="auto"/>
            <w:tcBorders>
              <w:tl2br w:val="nil"/>
              <w:tr2bl w:val="nil"/>
            </w:tcBorders>
            <w:shd w:val="clear" w:color="auto" w:fill="auto"/>
            <w:noWrap/>
            <w:vAlign w:val="center"/>
          </w:tcPr>
          <w:p>
            <w:pPr>
              <w:spacing w:line="360" w:lineRule="auto"/>
              <w:rPr>
                <w:rFonts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trPr>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项目经理</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管理人员</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全院</w:t>
            </w: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0" w:type="auto"/>
            <w:tcBorders>
              <w:tl2br w:val="nil"/>
              <w:tr2bl w:val="nil"/>
            </w:tcBorders>
            <w:shd w:val="clear" w:color="auto" w:fill="auto"/>
            <w:noWrap/>
            <w:vAlign w:val="center"/>
          </w:tcPr>
          <w:p>
            <w:pPr>
              <w:spacing w:line="360" w:lineRule="auto"/>
              <w:rPr>
                <w:rFonts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0" w:type="auto"/>
            <w:gridSpan w:val="3"/>
            <w:tcBorders>
              <w:tl2br w:val="nil"/>
              <w:tr2bl w:val="nil"/>
            </w:tcBorders>
            <w:shd w:val="clear" w:color="auto" w:fill="auto"/>
            <w:noWrap/>
            <w:vAlign w:val="center"/>
          </w:tcPr>
          <w:p>
            <w:pPr>
              <w:spacing w:line="360" w:lineRule="auto"/>
              <w:jc w:val="center"/>
              <w:rPr>
                <w:rFonts w:ascii="仿宋" w:hAnsi="仿宋" w:eastAsia="仿宋" w:cs="仿宋"/>
                <w:color w:val="000000"/>
                <w:sz w:val="24"/>
              </w:rPr>
            </w:pPr>
          </w:p>
        </w:tc>
        <w:tc>
          <w:tcPr>
            <w:tcW w:w="0" w:type="auto"/>
            <w:tcBorders>
              <w:tl2br w:val="nil"/>
              <w:tr2bl w:val="nil"/>
            </w:tcBorders>
            <w:shd w:val="clear" w:color="auto" w:fill="auto"/>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38</w:t>
            </w:r>
          </w:p>
        </w:tc>
        <w:tc>
          <w:tcPr>
            <w:tcW w:w="0" w:type="auto"/>
            <w:tcBorders>
              <w:tl2br w:val="nil"/>
              <w:tr2bl w:val="nil"/>
            </w:tcBorders>
            <w:shd w:val="clear" w:color="auto" w:fill="auto"/>
            <w:noWrap/>
            <w:vAlign w:val="center"/>
          </w:tcPr>
          <w:p>
            <w:pPr>
              <w:spacing w:line="360" w:lineRule="auto"/>
              <w:rPr>
                <w:rFonts w:ascii="仿宋" w:hAnsi="仿宋" w:eastAsia="仿宋" w:cs="仿宋"/>
                <w:color w:val="000000"/>
                <w:sz w:val="24"/>
              </w:rPr>
            </w:pPr>
          </w:p>
        </w:tc>
      </w:tr>
    </w:tbl>
    <w:p>
      <w:pPr>
        <w:pStyle w:val="256"/>
        <w:ind w:left="720" w:firstLine="0" w:firstLineChars="0"/>
        <w:rPr>
          <w:rFonts w:ascii="仿宋" w:hAnsi="仿宋" w:eastAsia="仿宋" w:cs="仿宋"/>
          <w:color w:val="FFFFFF"/>
        </w:rPr>
      </w:pPr>
    </w:p>
    <w:p>
      <w:pPr>
        <w:pStyle w:val="59"/>
        <w:spacing w:line="360" w:lineRule="auto"/>
        <w:rPr>
          <w:rFonts w:ascii="仿宋" w:hAnsi="仿宋" w:eastAsia="仿宋" w:cs="仿宋"/>
          <w:b/>
        </w:rPr>
      </w:pPr>
      <w:r>
        <w:rPr>
          <w:rFonts w:hint="eastAsia" w:ascii="仿宋" w:hAnsi="仿宋" w:eastAsia="仿宋" w:cs="仿宋"/>
          <w:b/>
        </w:rPr>
        <w:t>（三）保洁质量标准：</w:t>
      </w:r>
    </w:p>
    <w:tbl>
      <w:tblPr>
        <w:tblStyle w:val="64"/>
        <w:tblW w:w="8918"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736"/>
        <w:gridCol w:w="2836"/>
        <w:gridCol w:w="1637"/>
        <w:gridCol w:w="2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Merge w:val="restart"/>
            <w:tcBorders>
              <w:top w:val="single" w:color="auto" w:sz="4" w:space="0"/>
              <w:left w:val="single" w:color="auto" w:sz="4" w:space="0"/>
              <w:bottom w:val="single" w:color="auto" w:sz="4" w:space="0"/>
              <w:right w:val="single" w:color="auto" w:sz="4" w:space="0"/>
            </w:tcBorders>
            <w:noWrap/>
          </w:tcPr>
          <w:p>
            <w:pPr>
              <w:pStyle w:val="529"/>
              <w:spacing w:line="360" w:lineRule="auto"/>
              <w:ind w:firstLine="0" w:firstLineChars="0"/>
              <w:rPr>
                <w:rFonts w:ascii="仿宋" w:hAnsi="仿宋" w:eastAsia="仿宋" w:cs="仿宋"/>
              </w:rPr>
            </w:pPr>
          </w:p>
          <w:p>
            <w:pPr>
              <w:pStyle w:val="529"/>
              <w:spacing w:line="360" w:lineRule="auto"/>
              <w:ind w:firstLine="0" w:firstLineChars="0"/>
              <w:rPr>
                <w:rFonts w:ascii="仿宋" w:hAnsi="仿宋" w:eastAsia="仿宋" w:cs="仿宋"/>
              </w:rPr>
            </w:pPr>
          </w:p>
          <w:p>
            <w:pPr>
              <w:pStyle w:val="529"/>
              <w:spacing w:line="360" w:lineRule="auto"/>
              <w:ind w:firstLine="0" w:firstLineChars="0"/>
              <w:rPr>
                <w:rFonts w:ascii="仿宋" w:hAnsi="仿宋" w:eastAsia="仿宋" w:cs="仿宋"/>
              </w:rPr>
            </w:pPr>
          </w:p>
          <w:p>
            <w:pPr>
              <w:pStyle w:val="529"/>
              <w:spacing w:line="360" w:lineRule="auto"/>
              <w:ind w:firstLine="0" w:firstLineChars="0"/>
              <w:jc w:val="center"/>
              <w:rPr>
                <w:rFonts w:ascii="仿宋" w:hAnsi="仿宋" w:eastAsia="仿宋" w:cs="仿宋"/>
              </w:rPr>
            </w:pPr>
          </w:p>
          <w:p>
            <w:pPr>
              <w:pStyle w:val="529"/>
              <w:spacing w:line="360" w:lineRule="auto"/>
              <w:ind w:firstLine="0" w:firstLineChars="0"/>
              <w:jc w:val="center"/>
              <w:rPr>
                <w:rFonts w:ascii="仿宋" w:hAnsi="仿宋" w:eastAsia="仿宋" w:cs="仿宋"/>
              </w:rPr>
            </w:pPr>
          </w:p>
          <w:p>
            <w:pPr>
              <w:pStyle w:val="529"/>
              <w:spacing w:line="360" w:lineRule="auto"/>
              <w:ind w:firstLine="0" w:firstLineChars="0"/>
              <w:rPr>
                <w:rFonts w:ascii="仿宋" w:hAnsi="仿宋" w:eastAsia="仿宋" w:cs="仿宋"/>
              </w:rPr>
            </w:pPr>
          </w:p>
          <w:p>
            <w:pPr>
              <w:pStyle w:val="529"/>
              <w:spacing w:line="360" w:lineRule="auto"/>
              <w:ind w:firstLine="0" w:firstLineChars="0"/>
              <w:rPr>
                <w:rFonts w:ascii="仿宋" w:hAnsi="仿宋" w:eastAsia="仿宋" w:cs="仿宋"/>
              </w:rPr>
            </w:pPr>
          </w:p>
          <w:p>
            <w:pPr>
              <w:pStyle w:val="529"/>
              <w:spacing w:line="360" w:lineRule="auto"/>
              <w:ind w:firstLine="0" w:firstLineChars="0"/>
              <w:rPr>
                <w:rFonts w:ascii="仿宋" w:hAnsi="仿宋" w:eastAsia="仿宋" w:cs="仿宋"/>
              </w:rPr>
            </w:pPr>
          </w:p>
          <w:p>
            <w:pPr>
              <w:pStyle w:val="529"/>
              <w:spacing w:line="360" w:lineRule="auto"/>
              <w:ind w:firstLine="0" w:firstLineChars="0"/>
              <w:rPr>
                <w:rFonts w:ascii="仿宋" w:hAnsi="仿宋" w:eastAsia="仿宋" w:cs="仿宋"/>
              </w:rPr>
            </w:pPr>
          </w:p>
          <w:p>
            <w:pPr>
              <w:pStyle w:val="529"/>
              <w:spacing w:line="360" w:lineRule="auto"/>
              <w:ind w:firstLine="0" w:firstLineChars="0"/>
              <w:rPr>
                <w:rFonts w:ascii="仿宋" w:hAnsi="仿宋" w:eastAsia="仿宋" w:cs="仿宋"/>
              </w:rPr>
            </w:pPr>
          </w:p>
          <w:p>
            <w:pPr>
              <w:pStyle w:val="529"/>
              <w:spacing w:line="360" w:lineRule="auto"/>
              <w:ind w:firstLine="0" w:firstLineChars="0"/>
              <w:rPr>
                <w:rFonts w:ascii="仿宋" w:hAnsi="仿宋" w:eastAsia="仿宋" w:cs="仿宋"/>
              </w:rPr>
            </w:pPr>
          </w:p>
          <w:p>
            <w:pPr>
              <w:pStyle w:val="529"/>
              <w:spacing w:line="360" w:lineRule="auto"/>
              <w:ind w:firstLine="0" w:firstLineChars="0"/>
              <w:rPr>
                <w:rFonts w:ascii="仿宋" w:hAnsi="仿宋" w:eastAsia="仿宋" w:cs="仿宋"/>
              </w:rPr>
            </w:pPr>
          </w:p>
          <w:p>
            <w:pPr>
              <w:pStyle w:val="529"/>
              <w:spacing w:line="360" w:lineRule="auto"/>
              <w:ind w:firstLine="0" w:firstLineChars="0"/>
              <w:rPr>
                <w:rFonts w:ascii="仿宋" w:hAnsi="仿宋" w:eastAsia="仿宋" w:cs="仿宋"/>
              </w:rPr>
            </w:pPr>
          </w:p>
          <w:p>
            <w:pPr>
              <w:pStyle w:val="529"/>
              <w:spacing w:line="360" w:lineRule="auto"/>
              <w:ind w:firstLine="0" w:firstLineChars="0"/>
              <w:rPr>
                <w:rFonts w:ascii="仿宋" w:hAnsi="仿宋" w:eastAsia="仿宋" w:cs="仿宋"/>
              </w:rPr>
            </w:pPr>
          </w:p>
          <w:p>
            <w:pPr>
              <w:pStyle w:val="529"/>
              <w:spacing w:line="360" w:lineRule="auto"/>
              <w:ind w:firstLine="0" w:firstLineChars="0"/>
              <w:rPr>
                <w:rFonts w:ascii="仿宋" w:hAnsi="仿宋" w:eastAsia="仿宋" w:cs="仿宋"/>
              </w:rPr>
            </w:pPr>
          </w:p>
          <w:p>
            <w:pPr>
              <w:pStyle w:val="529"/>
              <w:spacing w:line="360" w:lineRule="auto"/>
              <w:ind w:firstLine="0" w:firstLineChars="0"/>
              <w:rPr>
                <w:rFonts w:ascii="仿宋" w:hAnsi="仿宋" w:eastAsia="仿宋" w:cs="仿宋"/>
              </w:rPr>
            </w:pPr>
          </w:p>
          <w:p>
            <w:pPr>
              <w:pStyle w:val="529"/>
              <w:spacing w:line="360" w:lineRule="auto"/>
              <w:ind w:firstLine="0" w:firstLineChars="0"/>
              <w:rPr>
                <w:rFonts w:ascii="仿宋" w:hAnsi="仿宋" w:eastAsia="仿宋" w:cs="仿宋"/>
              </w:rPr>
            </w:pPr>
          </w:p>
          <w:p>
            <w:pPr>
              <w:pStyle w:val="529"/>
              <w:spacing w:line="360" w:lineRule="auto"/>
              <w:ind w:firstLine="0" w:firstLineChars="0"/>
              <w:rPr>
                <w:rFonts w:ascii="仿宋" w:hAnsi="仿宋" w:eastAsia="仿宋" w:cs="仿宋"/>
              </w:rPr>
            </w:pPr>
          </w:p>
          <w:p>
            <w:pPr>
              <w:pStyle w:val="529"/>
              <w:spacing w:line="360" w:lineRule="auto"/>
              <w:ind w:firstLine="0" w:firstLineChars="0"/>
              <w:rPr>
                <w:rFonts w:ascii="仿宋" w:hAnsi="仿宋" w:eastAsia="仿宋" w:cs="仿宋"/>
              </w:rPr>
            </w:pPr>
          </w:p>
          <w:p>
            <w:pPr>
              <w:pStyle w:val="529"/>
              <w:spacing w:line="360" w:lineRule="auto"/>
              <w:ind w:firstLine="0" w:firstLineChars="0"/>
              <w:rPr>
                <w:rFonts w:ascii="仿宋" w:hAnsi="仿宋" w:eastAsia="仿宋" w:cs="仿宋"/>
              </w:rPr>
            </w:pPr>
            <w:r>
              <w:rPr>
                <w:rFonts w:hint="eastAsia" w:ascii="仿宋" w:hAnsi="仿宋" w:eastAsia="仿宋" w:cs="仿宋"/>
              </w:rPr>
              <w:t>室内公共区域</w:t>
            </w:r>
          </w:p>
          <w:p>
            <w:pPr>
              <w:pStyle w:val="529"/>
              <w:spacing w:line="360" w:lineRule="auto"/>
              <w:ind w:firstLine="0" w:firstLineChars="0"/>
              <w:rPr>
                <w:rFonts w:ascii="仿宋" w:hAnsi="仿宋" w:eastAsia="仿宋" w:cs="仿宋"/>
              </w:rPr>
            </w:pPr>
          </w:p>
          <w:p>
            <w:pPr>
              <w:pStyle w:val="529"/>
              <w:spacing w:line="360" w:lineRule="auto"/>
              <w:ind w:firstLine="0" w:firstLineChars="0"/>
              <w:rPr>
                <w:rFonts w:ascii="仿宋" w:hAnsi="仿宋" w:eastAsia="仿宋" w:cs="仿宋"/>
              </w:rPr>
            </w:pPr>
          </w:p>
        </w:tc>
        <w:tc>
          <w:tcPr>
            <w:tcW w:w="736" w:type="dxa"/>
            <w:tcBorders>
              <w:top w:val="single" w:color="auto" w:sz="4" w:space="0"/>
              <w:left w:val="single" w:color="auto" w:sz="4" w:space="0"/>
              <w:bottom w:val="single" w:color="auto" w:sz="4" w:space="0"/>
              <w:right w:val="single" w:color="auto" w:sz="4" w:space="0"/>
            </w:tcBorders>
            <w:noWrap/>
          </w:tcPr>
          <w:p>
            <w:pPr>
              <w:pStyle w:val="529"/>
              <w:spacing w:line="360" w:lineRule="auto"/>
              <w:ind w:firstLine="0" w:firstLineChars="0"/>
              <w:jc w:val="center"/>
              <w:rPr>
                <w:rFonts w:ascii="仿宋" w:hAnsi="仿宋" w:eastAsia="仿宋" w:cs="仿宋"/>
                <w:b/>
                <w:bCs/>
              </w:rPr>
            </w:pPr>
          </w:p>
          <w:p>
            <w:pPr>
              <w:pStyle w:val="529"/>
              <w:spacing w:line="360" w:lineRule="auto"/>
              <w:ind w:firstLine="0" w:firstLineChars="0"/>
              <w:jc w:val="center"/>
              <w:rPr>
                <w:rFonts w:ascii="仿宋" w:hAnsi="仿宋" w:eastAsia="仿宋" w:cs="仿宋"/>
                <w:b/>
                <w:bCs/>
              </w:rPr>
            </w:pPr>
            <w:r>
              <w:rPr>
                <w:rFonts w:hint="eastAsia" w:ascii="仿宋" w:hAnsi="仿宋" w:eastAsia="仿宋" w:cs="仿宋"/>
                <w:b/>
                <w:bCs/>
              </w:rPr>
              <w:t>序号</w:t>
            </w:r>
          </w:p>
        </w:tc>
        <w:tc>
          <w:tcPr>
            <w:tcW w:w="2836" w:type="dxa"/>
            <w:tcBorders>
              <w:top w:val="single" w:color="auto" w:sz="4" w:space="0"/>
              <w:left w:val="single" w:color="auto" w:sz="4" w:space="0"/>
              <w:bottom w:val="single" w:color="auto" w:sz="4" w:space="0"/>
              <w:right w:val="single" w:color="auto" w:sz="4" w:space="0"/>
            </w:tcBorders>
            <w:noWrap/>
          </w:tcPr>
          <w:p>
            <w:pPr>
              <w:pStyle w:val="529"/>
              <w:spacing w:line="360" w:lineRule="auto"/>
              <w:ind w:firstLine="361" w:firstLineChars="150"/>
              <w:jc w:val="center"/>
              <w:rPr>
                <w:rFonts w:ascii="仿宋" w:hAnsi="仿宋" w:eastAsia="仿宋" w:cs="仿宋"/>
                <w:b/>
                <w:bCs/>
              </w:rPr>
            </w:pPr>
          </w:p>
          <w:p>
            <w:pPr>
              <w:pStyle w:val="529"/>
              <w:spacing w:line="360" w:lineRule="auto"/>
              <w:ind w:firstLine="361" w:firstLineChars="150"/>
              <w:jc w:val="center"/>
              <w:rPr>
                <w:rFonts w:ascii="仿宋" w:hAnsi="仿宋" w:eastAsia="仿宋" w:cs="仿宋"/>
                <w:b/>
                <w:bCs/>
              </w:rPr>
            </w:pPr>
            <w:r>
              <w:rPr>
                <w:rFonts w:hint="eastAsia" w:ascii="仿宋" w:hAnsi="仿宋" w:eastAsia="仿宋" w:cs="仿宋"/>
                <w:b/>
                <w:bCs/>
              </w:rPr>
              <w:t>工作内容</w:t>
            </w:r>
          </w:p>
        </w:tc>
        <w:tc>
          <w:tcPr>
            <w:tcW w:w="1637" w:type="dxa"/>
            <w:tcBorders>
              <w:top w:val="single" w:color="auto" w:sz="4" w:space="0"/>
              <w:left w:val="single" w:color="auto" w:sz="4" w:space="0"/>
              <w:bottom w:val="single" w:color="auto" w:sz="4" w:space="0"/>
              <w:right w:val="single" w:color="auto" w:sz="4" w:space="0"/>
            </w:tcBorders>
            <w:noWrap/>
          </w:tcPr>
          <w:p>
            <w:pPr>
              <w:pStyle w:val="529"/>
              <w:spacing w:line="360" w:lineRule="auto"/>
              <w:ind w:firstLine="241" w:firstLineChars="100"/>
              <w:jc w:val="center"/>
              <w:rPr>
                <w:rFonts w:ascii="仿宋" w:hAnsi="仿宋" w:eastAsia="仿宋" w:cs="仿宋"/>
                <w:b/>
                <w:bCs/>
              </w:rPr>
            </w:pPr>
          </w:p>
          <w:p>
            <w:pPr>
              <w:pStyle w:val="529"/>
              <w:spacing w:line="360" w:lineRule="auto"/>
              <w:ind w:firstLine="241" w:firstLineChars="100"/>
              <w:jc w:val="center"/>
              <w:rPr>
                <w:rFonts w:ascii="仿宋" w:hAnsi="仿宋" w:eastAsia="仿宋" w:cs="仿宋"/>
                <w:b/>
                <w:bCs/>
              </w:rPr>
            </w:pPr>
            <w:r>
              <w:rPr>
                <w:rFonts w:hint="eastAsia" w:ascii="仿宋" w:hAnsi="仿宋" w:eastAsia="仿宋" w:cs="仿宋"/>
                <w:b/>
                <w:bCs/>
              </w:rPr>
              <w:t>频次</w:t>
            </w:r>
          </w:p>
        </w:tc>
        <w:tc>
          <w:tcPr>
            <w:tcW w:w="2931" w:type="dxa"/>
            <w:tcBorders>
              <w:top w:val="single" w:color="auto" w:sz="4" w:space="0"/>
              <w:left w:val="single" w:color="auto" w:sz="4" w:space="0"/>
              <w:bottom w:val="single" w:color="auto" w:sz="4" w:space="0"/>
              <w:right w:val="single" w:color="auto" w:sz="4" w:space="0"/>
            </w:tcBorders>
            <w:noWrap/>
          </w:tcPr>
          <w:p>
            <w:pPr>
              <w:pStyle w:val="529"/>
              <w:spacing w:line="360" w:lineRule="auto"/>
              <w:ind w:firstLine="0" w:firstLineChars="0"/>
              <w:jc w:val="center"/>
              <w:rPr>
                <w:rFonts w:ascii="仿宋" w:hAnsi="仿宋" w:eastAsia="仿宋" w:cs="仿宋"/>
                <w:b/>
                <w:bCs/>
              </w:rPr>
            </w:pPr>
          </w:p>
          <w:p>
            <w:pPr>
              <w:pStyle w:val="529"/>
              <w:spacing w:line="360" w:lineRule="auto"/>
              <w:ind w:firstLine="482"/>
              <w:jc w:val="center"/>
              <w:rPr>
                <w:rFonts w:ascii="仿宋" w:hAnsi="仿宋" w:eastAsia="仿宋" w:cs="仿宋"/>
                <w:b/>
                <w:bCs/>
              </w:rPr>
            </w:pPr>
            <w:r>
              <w:rPr>
                <w:rFonts w:hint="eastAsia" w:ascii="仿宋" w:hAnsi="仿宋" w:eastAsia="仿宋" w:cs="仿宋"/>
                <w:b/>
                <w:bCs/>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tcPr>
          <w:p>
            <w:pPr>
              <w:pStyle w:val="529"/>
              <w:spacing w:line="360" w:lineRule="auto"/>
              <w:ind w:firstLine="0" w:firstLineChars="0"/>
              <w:jc w:val="center"/>
              <w:rPr>
                <w:rFonts w:ascii="仿宋" w:hAnsi="仿宋" w:eastAsia="仿宋" w:cs="仿宋"/>
              </w:rPr>
            </w:pPr>
          </w:p>
          <w:p>
            <w:pPr>
              <w:pStyle w:val="529"/>
              <w:spacing w:line="360" w:lineRule="auto"/>
              <w:ind w:firstLine="0" w:firstLineChars="0"/>
              <w:jc w:val="center"/>
              <w:rPr>
                <w:rFonts w:ascii="仿宋" w:hAnsi="仿宋" w:eastAsia="仿宋" w:cs="仿宋"/>
              </w:rPr>
            </w:pPr>
            <w:r>
              <w:rPr>
                <w:rFonts w:hint="eastAsia" w:ascii="仿宋" w:hAnsi="仿宋" w:eastAsia="仿宋" w:cs="仿宋"/>
              </w:rPr>
              <w:t>1</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p>
          <w:p>
            <w:pPr>
              <w:pStyle w:val="529"/>
              <w:spacing w:line="360" w:lineRule="auto"/>
              <w:ind w:firstLine="0" w:firstLineChars="0"/>
              <w:jc w:val="left"/>
              <w:rPr>
                <w:rFonts w:ascii="仿宋" w:hAnsi="仿宋" w:eastAsia="仿宋" w:cs="仿宋"/>
              </w:rPr>
            </w:pPr>
            <w:r>
              <w:rPr>
                <w:rFonts w:hint="eastAsia" w:ascii="仿宋" w:hAnsi="仿宋" w:eastAsia="仿宋" w:cs="仿宋"/>
              </w:rPr>
              <w:t>收集区域内垃圾、更换垃圾袋</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p>
          <w:p>
            <w:pPr>
              <w:pStyle w:val="529"/>
              <w:spacing w:line="360" w:lineRule="auto"/>
              <w:ind w:firstLine="0" w:firstLineChars="0"/>
              <w:jc w:val="center"/>
              <w:rPr>
                <w:rFonts w:ascii="仿宋" w:hAnsi="仿宋" w:eastAsia="仿宋" w:cs="仿宋"/>
              </w:rPr>
            </w:pPr>
            <w:r>
              <w:rPr>
                <w:rFonts w:hint="eastAsia" w:ascii="仿宋" w:hAnsi="仿宋" w:eastAsia="仿宋" w:cs="仿宋"/>
              </w:rPr>
              <w:t>每日2次以上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做好垃圾分类，垃圾袋按标准套放、垃圾无外溢、垃圾桶按时消毒清洗、医疗垃圾单独封闭存放。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tcPr>
          <w:p>
            <w:pPr>
              <w:pStyle w:val="529"/>
              <w:spacing w:line="360" w:lineRule="auto"/>
              <w:ind w:firstLine="0" w:firstLineChars="0"/>
              <w:jc w:val="center"/>
              <w:rPr>
                <w:rFonts w:ascii="仿宋" w:hAnsi="仿宋" w:eastAsia="仿宋" w:cs="仿宋"/>
              </w:rPr>
            </w:pPr>
          </w:p>
          <w:p>
            <w:pPr>
              <w:pStyle w:val="529"/>
              <w:spacing w:line="360" w:lineRule="auto"/>
              <w:ind w:firstLine="0" w:firstLineChars="0"/>
              <w:jc w:val="center"/>
              <w:rPr>
                <w:rFonts w:ascii="仿宋" w:hAnsi="仿宋" w:eastAsia="仿宋" w:cs="仿宋"/>
              </w:rPr>
            </w:pPr>
            <w:r>
              <w:rPr>
                <w:rFonts w:hint="eastAsia" w:ascii="仿宋" w:hAnsi="仿宋" w:eastAsia="仿宋" w:cs="仿宋"/>
              </w:rPr>
              <w:t>2</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区域内地面扫尘并地面湿拖（进行地面消毒、清洁）</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p>
          <w:p>
            <w:pPr>
              <w:pStyle w:val="529"/>
              <w:spacing w:line="360" w:lineRule="auto"/>
              <w:ind w:firstLine="0" w:firstLineChars="0"/>
              <w:jc w:val="center"/>
              <w:rPr>
                <w:rFonts w:ascii="仿宋" w:hAnsi="仿宋" w:eastAsia="仿宋" w:cs="仿宋"/>
              </w:rPr>
            </w:pPr>
            <w:r>
              <w:rPr>
                <w:rFonts w:hint="eastAsia" w:ascii="仿宋" w:hAnsi="仿宋" w:eastAsia="仿宋" w:cs="仿宋"/>
              </w:rPr>
              <w:t>每日2次以上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地面无污渍、无痰迹、无垃圾、无积灰、无烟蒂、干净明亮。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tcPr>
          <w:p>
            <w:pPr>
              <w:pStyle w:val="529"/>
              <w:spacing w:line="360" w:lineRule="auto"/>
              <w:ind w:firstLine="0" w:firstLineChars="0"/>
              <w:jc w:val="center"/>
              <w:rPr>
                <w:rFonts w:ascii="仿宋" w:hAnsi="仿宋" w:eastAsia="仿宋" w:cs="仿宋"/>
              </w:rPr>
            </w:pPr>
          </w:p>
          <w:p>
            <w:pPr>
              <w:pStyle w:val="529"/>
              <w:spacing w:line="360" w:lineRule="auto"/>
              <w:ind w:firstLine="0" w:firstLineChars="0"/>
              <w:jc w:val="center"/>
              <w:rPr>
                <w:rFonts w:ascii="仿宋" w:hAnsi="仿宋" w:eastAsia="仿宋" w:cs="仿宋"/>
              </w:rPr>
            </w:pPr>
            <w:r>
              <w:rPr>
                <w:rFonts w:hint="eastAsia" w:ascii="仿宋" w:hAnsi="仿宋" w:eastAsia="仿宋" w:cs="仿宋"/>
              </w:rPr>
              <w:t>3</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区域内洗手池、水池、水龙头清洁、擦拭。</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p>
          <w:p>
            <w:pPr>
              <w:pStyle w:val="529"/>
              <w:spacing w:line="360" w:lineRule="auto"/>
              <w:ind w:firstLine="0" w:firstLineChars="0"/>
              <w:jc w:val="center"/>
              <w:rPr>
                <w:rFonts w:ascii="仿宋" w:hAnsi="仿宋" w:eastAsia="仿宋" w:cs="仿宋"/>
              </w:rPr>
            </w:pPr>
            <w:r>
              <w:rPr>
                <w:rFonts w:hint="eastAsia" w:ascii="仿宋" w:hAnsi="仿宋" w:eastAsia="仿宋" w:cs="仿宋"/>
              </w:rPr>
              <w:t>每日1次以上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地面无污渍、无痰迹、无垃圾、无积灰、无脚印、无水迹、干净明亮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tcPr>
          <w:p>
            <w:pPr>
              <w:pStyle w:val="529"/>
              <w:spacing w:line="360" w:lineRule="auto"/>
              <w:ind w:firstLine="0" w:firstLineChars="0"/>
              <w:jc w:val="center"/>
              <w:rPr>
                <w:rFonts w:ascii="仿宋" w:hAnsi="仿宋" w:eastAsia="仿宋" w:cs="仿宋"/>
              </w:rPr>
            </w:pPr>
          </w:p>
          <w:p>
            <w:pPr>
              <w:pStyle w:val="529"/>
              <w:spacing w:line="360" w:lineRule="auto"/>
              <w:ind w:firstLine="0" w:firstLineChars="0"/>
              <w:jc w:val="center"/>
              <w:rPr>
                <w:rFonts w:ascii="仿宋" w:hAnsi="仿宋" w:eastAsia="仿宋" w:cs="仿宋"/>
              </w:rPr>
            </w:pPr>
            <w:r>
              <w:rPr>
                <w:rFonts w:hint="eastAsia" w:ascii="仿宋" w:hAnsi="仿宋" w:eastAsia="仿宋" w:cs="仿宋"/>
              </w:rPr>
              <w:t>4</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卫生间（含镜子、水龙头、台面、马桶、地面）、开水间冲洗、擦洗、消毒。</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p>
          <w:p>
            <w:pPr>
              <w:pStyle w:val="529"/>
              <w:spacing w:line="360" w:lineRule="auto"/>
              <w:ind w:firstLine="0" w:firstLineChars="0"/>
              <w:jc w:val="center"/>
              <w:rPr>
                <w:rFonts w:ascii="仿宋" w:hAnsi="仿宋" w:eastAsia="仿宋" w:cs="仿宋"/>
              </w:rPr>
            </w:pPr>
            <w:r>
              <w:rPr>
                <w:rFonts w:hint="eastAsia" w:ascii="仿宋" w:hAnsi="仿宋" w:eastAsia="仿宋" w:cs="仿宋"/>
              </w:rPr>
              <w:t>每日1次以上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随时保持畅通，无漏水、无异味、无污渍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tcPr>
          <w:p>
            <w:pPr>
              <w:pStyle w:val="529"/>
              <w:spacing w:line="360" w:lineRule="auto"/>
              <w:ind w:firstLine="0" w:firstLineChars="0"/>
              <w:jc w:val="center"/>
              <w:rPr>
                <w:rFonts w:ascii="仿宋" w:hAnsi="仿宋" w:eastAsia="仿宋" w:cs="仿宋"/>
              </w:rPr>
            </w:pPr>
          </w:p>
          <w:p>
            <w:pPr>
              <w:pStyle w:val="529"/>
              <w:spacing w:line="360" w:lineRule="auto"/>
              <w:ind w:firstLine="0" w:firstLineChars="0"/>
              <w:jc w:val="center"/>
              <w:rPr>
                <w:rFonts w:ascii="仿宋" w:hAnsi="仿宋" w:eastAsia="仿宋" w:cs="仿宋"/>
              </w:rPr>
            </w:pPr>
            <w:r>
              <w:rPr>
                <w:rFonts w:hint="eastAsia" w:ascii="仿宋" w:hAnsi="仿宋" w:eastAsia="仿宋" w:cs="仿宋"/>
              </w:rPr>
              <w:t>5</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区域内把手、栏杆、花瓶、花盆、开关盒、接线盒、各类低处标牌、垃圾桶擦拭。</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每日1次以上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p>
          <w:p>
            <w:pPr>
              <w:pStyle w:val="529"/>
              <w:spacing w:line="360" w:lineRule="auto"/>
              <w:ind w:firstLine="0" w:firstLineChars="0"/>
              <w:rPr>
                <w:rFonts w:ascii="仿宋" w:hAnsi="仿宋" w:eastAsia="仿宋" w:cs="仿宋"/>
              </w:rPr>
            </w:pPr>
            <w:r>
              <w:rPr>
                <w:rFonts w:hint="eastAsia" w:ascii="仿宋" w:hAnsi="仿宋" w:eastAsia="仿宋" w:cs="仿宋"/>
              </w:rPr>
              <w:t>无积灰、无污渍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6</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公共座椅的清洁擦拭</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每日1次以上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无积灰、无污渍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7</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玻璃清洁</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每月1次以上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无积灰、无污渍、有光度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8</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非医疗不锈钢物体表面闪钢保养</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每月1次以上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均有光泽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tcPr>
          <w:p>
            <w:pPr>
              <w:pStyle w:val="529"/>
              <w:spacing w:line="360" w:lineRule="auto"/>
              <w:ind w:firstLine="0" w:firstLineChars="0"/>
              <w:jc w:val="center"/>
              <w:rPr>
                <w:rFonts w:ascii="仿宋" w:hAnsi="仿宋" w:eastAsia="仿宋" w:cs="仿宋"/>
              </w:rPr>
            </w:pPr>
            <w:r>
              <w:rPr>
                <w:rFonts w:hint="eastAsia" w:ascii="仿宋" w:hAnsi="仿宋" w:eastAsia="仿宋" w:cs="仿宋"/>
              </w:rPr>
              <w:t>9</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高处标牌、壁挂物擦拭</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每周1次以上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无积灰、无污渍、无蜘蛛网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tcPr>
          <w:p>
            <w:pPr>
              <w:pStyle w:val="529"/>
              <w:spacing w:line="360" w:lineRule="auto"/>
              <w:ind w:firstLine="0" w:firstLineChars="0"/>
              <w:jc w:val="center"/>
              <w:rPr>
                <w:rFonts w:ascii="仿宋" w:hAnsi="仿宋" w:eastAsia="仿宋" w:cs="仿宋"/>
              </w:rPr>
            </w:pPr>
            <w:r>
              <w:rPr>
                <w:rFonts w:hint="eastAsia" w:ascii="仿宋" w:hAnsi="仿宋" w:eastAsia="仿宋" w:cs="仿宋"/>
              </w:rPr>
              <w:t>10</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高处除尘</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每月1 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无积灰、无污渍、无蜘蛛网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11</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灯具、音响、烟感、监视器等高处设备擦拭</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每月1 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无积灰、无污渍、无蜘蛛网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12</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各材质地面的保养</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每3月1次以上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均匀有光泽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13</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大厅内玻璃除尘、清洗，无尘，光亮</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每月全面清尘一次以上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无污渍、无积灰、玻璃光亮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14</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巡逻保洁</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随</w:t>
            </w:r>
            <w:r>
              <w:rPr>
                <w:rFonts w:hint="eastAsia" w:ascii="仿宋" w:hAnsi="仿宋" w:eastAsia="仿宋" w:cs="仿宋"/>
                <w:color w:val="000000"/>
              </w:rPr>
              <w:t>时保洁</w:t>
            </w:r>
          </w:p>
        </w:tc>
        <w:tc>
          <w:tcPr>
            <w:tcW w:w="2931" w:type="dxa"/>
            <w:tcBorders>
              <w:top w:val="single" w:color="auto" w:sz="4" w:space="0"/>
              <w:left w:val="single" w:color="auto" w:sz="4" w:space="0"/>
              <w:bottom w:val="single" w:color="auto" w:sz="4" w:space="0"/>
              <w:right w:val="single" w:color="auto" w:sz="4" w:space="0"/>
            </w:tcBorders>
            <w:noWrap/>
          </w:tcPr>
          <w:p>
            <w:pPr>
              <w:pStyle w:val="529"/>
              <w:spacing w:line="360" w:lineRule="auto"/>
              <w:ind w:firstLine="0" w:firstLineChars="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78"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
                <w:bCs/>
              </w:rPr>
            </w:pPr>
            <w:r>
              <w:rPr>
                <w:rFonts w:hint="eastAsia" w:ascii="仿宋" w:hAnsi="仿宋" w:eastAsia="仿宋" w:cs="仿宋"/>
                <w:b/>
                <w:bCs/>
              </w:rPr>
              <w:t>区域</w:t>
            </w: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
                <w:bCs/>
              </w:rPr>
            </w:pPr>
            <w:r>
              <w:rPr>
                <w:rFonts w:hint="eastAsia" w:ascii="仿宋" w:hAnsi="仿宋" w:eastAsia="仿宋" w:cs="仿宋"/>
                <w:b/>
                <w:bCs/>
              </w:rPr>
              <w:t>序号</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
                <w:bCs/>
              </w:rPr>
            </w:pPr>
            <w:r>
              <w:rPr>
                <w:rFonts w:hint="eastAsia" w:ascii="仿宋" w:hAnsi="仿宋" w:eastAsia="仿宋" w:cs="仿宋"/>
                <w:b/>
                <w:bCs/>
              </w:rPr>
              <w:t>工作内容</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
                <w:bCs/>
              </w:rPr>
            </w:pPr>
            <w:r>
              <w:rPr>
                <w:rFonts w:hint="eastAsia" w:ascii="仿宋" w:hAnsi="仿宋" w:eastAsia="仿宋" w:cs="仿宋"/>
                <w:b/>
                <w:bCs/>
              </w:rPr>
              <w:t>频次</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
                <w:bCs/>
              </w:rPr>
            </w:pPr>
            <w:r>
              <w:rPr>
                <w:rFonts w:hint="eastAsia" w:ascii="仿宋" w:hAnsi="仿宋" w:eastAsia="仿宋" w:cs="仿宋"/>
                <w:b/>
                <w:bCs/>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78" w:type="dxa"/>
            <w:vMerge w:val="restart"/>
            <w:tcBorders>
              <w:top w:val="single" w:color="auto" w:sz="4" w:space="0"/>
              <w:left w:val="single" w:color="auto" w:sz="4" w:space="0"/>
              <w:bottom w:val="single" w:color="auto" w:sz="4" w:space="0"/>
              <w:right w:val="single" w:color="auto" w:sz="4" w:space="0"/>
            </w:tcBorders>
            <w:noWrap/>
          </w:tcPr>
          <w:p>
            <w:pPr>
              <w:pStyle w:val="529"/>
              <w:spacing w:line="360" w:lineRule="auto"/>
              <w:ind w:firstLine="0" w:firstLineChars="0"/>
              <w:rPr>
                <w:rFonts w:ascii="仿宋" w:hAnsi="仿宋" w:eastAsia="仿宋" w:cs="仿宋"/>
              </w:rPr>
            </w:pPr>
          </w:p>
          <w:p>
            <w:pPr>
              <w:pStyle w:val="529"/>
              <w:spacing w:line="360" w:lineRule="auto"/>
              <w:ind w:firstLine="0" w:firstLineChars="0"/>
              <w:rPr>
                <w:rFonts w:ascii="仿宋" w:hAnsi="仿宋" w:eastAsia="仿宋" w:cs="仿宋"/>
              </w:rPr>
            </w:pPr>
          </w:p>
          <w:p>
            <w:pPr>
              <w:pStyle w:val="529"/>
              <w:spacing w:line="360" w:lineRule="auto"/>
              <w:ind w:firstLine="0" w:firstLineChars="0"/>
              <w:rPr>
                <w:rFonts w:ascii="仿宋" w:hAnsi="仿宋" w:eastAsia="仿宋" w:cs="仿宋"/>
              </w:rPr>
            </w:pPr>
          </w:p>
          <w:p>
            <w:pPr>
              <w:pStyle w:val="529"/>
              <w:spacing w:line="360" w:lineRule="auto"/>
              <w:ind w:firstLine="0" w:firstLineChars="0"/>
              <w:rPr>
                <w:rFonts w:ascii="仿宋" w:hAnsi="仿宋" w:eastAsia="仿宋" w:cs="仿宋"/>
              </w:rPr>
            </w:pPr>
          </w:p>
          <w:p>
            <w:pPr>
              <w:pStyle w:val="529"/>
              <w:spacing w:line="360" w:lineRule="auto"/>
              <w:ind w:firstLine="0" w:firstLineChars="0"/>
              <w:rPr>
                <w:rFonts w:ascii="仿宋" w:hAnsi="仿宋" w:eastAsia="仿宋" w:cs="仿宋"/>
              </w:rPr>
            </w:pPr>
          </w:p>
          <w:p>
            <w:pPr>
              <w:pStyle w:val="529"/>
              <w:spacing w:line="360" w:lineRule="auto"/>
              <w:ind w:firstLine="0" w:firstLineChars="0"/>
              <w:rPr>
                <w:rFonts w:ascii="仿宋" w:hAnsi="仿宋" w:eastAsia="仿宋" w:cs="仿宋"/>
              </w:rPr>
            </w:pPr>
          </w:p>
          <w:p>
            <w:pPr>
              <w:pStyle w:val="529"/>
              <w:spacing w:line="360" w:lineRule="auto"/>
              <w:ind w:firstLine="0" w:firstLineChars="0"/>
              <w:rPr>
                <w:rFonts w:ascii="仿宋" w:hAnsi="仿宋" w:eastAsia="仿宋" w:cs="仿宋"/>
              </w:rPr>
            </w:pPr>
          </w:p>
          <w:p>
            <w:pPr>
              <w:pStyle w:val="529"/>
              <w:spacing w:line="360" w:lineRule="auto"/>
              <w:ind w:firstLine="0" w:firstLineChars="0"/>
              <w:rPr>
                <w:rFonts w:ascii="仿宋" w:hAnsi="仿宋" w:eastAsia="仿宋" w:cs="仿宋"/>
              </w:rPr>
            </w:pPr>
            <w:r>
              <w:rPr>
                <w:rFonts w:hint="eastAsia" w:ascii="仿宋" w:hAnsi="仿宋" w:eastAsia="仿宋" w:cs="仿宋"/>
              </w:rPr>
              <w:t>室外公共区域</w:t>
            </w:r>
          </w:p>
          <w:p>
            <w:pPr>
              <w:pStyle w:val="529"/>
              <w:spacing w:line="360" w:lineRule="auto"/>
              <w:ind w:firstLine="0" w:firstLineChars="0"/>
              <w:rPr>
                <w:rFonts w:ascii="仿宋" w:hAnsi="仿宋" w:eastAsia="仿宋" w:cs="仿宋"/>
              </w:rPr>
            </w:pPr>
          </w:p>
          <w:p>
            <w:pPr>
              <w:pStyle w:val="529"/>
              <w:spacing w:line="360" w:lineRule="auto"/>
              <w:ind w:firstLine="480"/>
              <w:rPr>
                <w:rFonts w:ascii="仿宋" w:hAnsi="仿宋" w:eastAsia="仿宋" w:cs="仿宋"/>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1</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收集区域内垃圾、更换垃圾袋</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每日2次以上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做好垃圾分类，垃圾袋按标准套放、垃圾桶保持整洁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2</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区域内垃圾桶刷洗</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每日1次以上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3</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明沟、暗沟彻底清理，如有堵塞情况，及时上报</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每月1 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随时保持畅通，无异味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4</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路灯除尘</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每月2 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无污渍、无水迹、无蜘蛛网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5</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各出入口地面清扫、收集垃圾、水力冲洗</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循环清扫，每周冲洗1次以上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无明显污渍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6</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广场及道路清扫、收集垃圾、水力冲洗</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循环清扫，每周冲洗1次以上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垃圾袋按标准套放、无明显污渍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7</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瓷面墙及外露管道（二米以下）除尘</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每周清抹1次以上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无污渍、无积灰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8</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屋顶及周边清扫、收集垃圾、刷洗、清洁堵塞物</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每日清扫，雨雪天气、台风季节重点清扫</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随时保持畅通，无污渍、无明显积灰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9</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公共座椅保洁</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随时保洁</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无污渍、无积灰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10</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玻璃清洁</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每月1次以上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无污渍、无积灰、玻璃干净明亮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11</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外墙金属嵌条、标志牌除尘</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每周清抹1次以上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无污渍、无积灰、无蜘蛛网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12</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外立面幕墙玻璃</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每季度清洗1次以上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玻璃干净明亮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13</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监控探头除尘</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每季度清洗1次以上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无污渍、无积灰、无蜘蛛网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14</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室外绿地清扫</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color w:val="000000"/>
              </w:rPr>
            </w:pPr>
            <w:r>
              <w:rPr>
                <w:rFonts w:hint="eastAsia" w:ascii="仿宋" w:hAnsi="仿宋" w:eastAsia="仿宋" w:cs="仿宋"/>
                <w:color w:val="000000"/>
              </w:rPr>
              <w:t>每天清扫1次以上，随时清扫</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color w:val="000000"/>
              </w:rPr>
            </w:pPr>
            <w:r>
              <w:rPr>
                <w:rFonts w:hint="eastAsia" w:ascii="仿宋" w:hAnsi="仿宋" w:eastAsia="仿宋" w:cs="仿宋"/>
                <w:color w:val="000000"/>
              </w:rPr>
              <w:t>无垃圾、无杂物、无污渍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15</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巡逻保洁</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color w:val="000000"/>
              </w:rPr>
            </w:pPr>
            <w:r>
              <w:rPr>
                <w:rFonts w:hint="eastAsia" w:ascii="仿宋" w:hAnsi="仿宋" w:eastAsia="仿宋" w:cs="仿宋"/>
                <w:color w:val="000000"/>
              </w:rPr>
              <w:t>随时保洁</w:t>
            </w:r>
          </w:p>
        </w:tc>
        <w:tc>
          <w:tcPr>
            <w:tcW w:w="2931" w:type="dxa"/>
            <w:tcBorders>
              <w:top w:val="single" w:color="auto" w:sz="4" w:space="0"/>
              <w:left w:val="single" w:color="auto" w:sz="4" w:space="0"/>
              <w:bottom w:val="single" w:color="auto" w:sz="4" w:space="0"/>
              <w:right w:val="single" w:color="auto" w:sz="4" w:space="0"/>
            </w:tcBorders>
            <w:noWrap/>
          </w:tcPr>
          <w:p>
            <w:pPr>
              <w:pStyle w:val="529"/>
              <w:spacing w:line="360" w:lineRule="auto"/>
              <w:ind w:firstLine="0" w:firstLineChars="0"/>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78"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
                <w:bCs/>
              </w:rPr>
            </w:pPr>
            <w:r>
              <w:rPr>
                <w:rFonts w:hint="eastAsia" w:ascii="仿宋" w:hAnsi="仿宋" w:eastAsia="仿宋" w:cs="仿宋"/>
                <w:b/>
                <w:bCs/>
              </w:rPr>
              <w:t>区域</w:t>
            </w: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
                <w:bCs/>
              </w:rPr>
            </w:pPr>
            <w:r>
              <w:rPr>
                <w:rFonts w:hint="eastAsia" w:ascii="仿宋" w:hAnsi="仿宋" w:eastAsia="仿宋" w:cs="仿宋"/>
                <w:b/>
                <w:bCs/>
              </w:rPr>
              <w:t>序号</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
                <w:bCs/>
              </w:rPr>
            </w:pPr>
            <w:r>
              <w:rPr>
                <w:rFonts w:hint="eastAsia" w:ascii="仿宋" w:hAnsi="仿宋" w:eastAsia="仿宋" w:cs="仿宋"/>
                <w:b/>
                <w:bCs/>
              </w:rPr>
              <w:t>工作内容</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
                <w:bCs/>
              </w:rPr>
            </w:pPr>
            <w:r>
              <w:rPr>
                <w:rFonts w:hint="eastAsia" w:ascii="仿宋" w:hAnsi="仿宋" w:eastAsia="仿宋" w:cs="仿宋"/>
                <w:b/>
                <w:bCs/>
              </w:rPr>
              <w:t>频次</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b/>
                <w:bCs/>
              </w:rPr>
            </w:pPr>
            <w:r>
              <w:rPr>
                <w:rFonts w:hint="eastAsia" w:ascii="仿宋" w:hAnsi="仿宋" w:eastAsia="仿宋" w:cs="仿宋"/>
                <w:b/>
                <w:bCs/>
              </w:rPr>
              <w:t xml:space="preserve">       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restart"/>
            <w:tcBorders>
              <w:top w:val="single" w:color="auto" w:sz="4" w:space="0"/>
              <w:left w:val="single" w:color="auto" w:sz="4" w:space="0"/>
              <w:bottom w:val="single" w:color="auto" w:sz="4" w:space="0"/>
              <w:right w:val="single" w:color="auto" w:sz="4" w:space="0"/>
            </w:tcBorders>
            <w:noWrap/>
          </w:tcPr>
          <w:p>
            <w:pPr>
              <w:pStyle w:val="529"/>
              <w:spacing w:line="360" w:lineRule="auto"/>
              <w:ind w:firstLine="0" w:firstLineChars="0"/>
              <w:rPr>
                <w:rFonts w:ascii="仿宋" w:hAnsi="仿宋" w:eastAsia="仿宋" w:cs="仿宋"/>
              </w:rPr>
            </w:pPr>
          </w:p>
          <w:p>
            <w:pPr>
              <w:pStyle w:val="529"/>
              <w:spacing w:line="360" w:lineRule="auto"/>
              <w:ind w:firstLine="0" w:firstLineChars="0"/>
              <w:rPr>
                <w:rFonts w:ascii="仿宋" w:hAnsi="仿宋" w:eastAsia="仿宋" w:cs="仿宋"/>
              </w:rPr>
            </w:pPr>
          </w:p>
          <w:p>
            <w:pPr>
              <w:pStyle w:val="529"/>
              <w:spacing w:line="360" w:lineRule="auto"/>
              <w:ind w:firstLine="0" w:firstLineChars="0"/>
              <w:rPr>
                <w:rFonts w:ascii="仿宋" w:hAnsi="仿宋" w:eastAsia="仿宋" w:cs="仿宋"/>
              </w:rPr>
            </w:pPr>
          </w:p>
          <w:p>
            <w:pPr>
              <w:pStyle w:val="529"/>
              <w:spacing w:line="360" w:lineRule="auto"/>
              <w:ind w:firstLine="0" w:firstLineChars="0"/>
              <w:rPr>
                <w:rFonts w:ascii="仿宋" w:hAnsi="仿宋" w:eastAsia="仿宋" w:cs="仿宋"/>
              </w:rPr>
            </w:pPr>
          </w:p>
          <w:p>
            <w:pPr>
              <w:pStyle w:val="529"/>
              <w:spacing w:line="360" w:lineRule="auto"/>
              <w:ind w:firstLine="0" w:firstLineChars="0"/>
              <w:rPr>
                <w:rFonts w:ascii="仿宋" w:hAnsi="仿宋" w:eastAsia="仿宋" w:cs="仿宋"/>
              </w:rPr>
            </w:pPr>
          </w:p>
          <w:p>
            <w:pPr>
              <w:pStyle w:val="529"/>
              <w:spacing w:line="360" w:lineRule="auto"/>
              <w:ind w:firstLine="0" w:firstLineChars="0"/>
              <w:rPr>
                <w:rFonts w:ascii="仿宋" w:hAnsi="仿宋" w:eastAsia="仿宋" w:cs="仿宋"/>
              </w:rPr>
            </w:pPr>
          </w:p>
          <w:p>
            <w:pPr>
              <w:pStyle w:val="529"/>
              <w:spacing w:line="360" w:lineRule="auto"/>
              <w:ind w:firstLine="0" w:firstLineChars="0"/>
              <w:rPr>
                <w:rFonts w:ascii="仿宋" w:hAnsi="仿宋" w:eastAsia="仿宋" w:cs="仿宋"/>
              </w:rPr>
            </w:pPr>
          </w:p>
          <w:p>
            <w:pPr>
              <w:pStyle w:val="529"/>
              <w:spacing w:line="360" w:lineRule="auto"/>
              <w:ind w:firstLine="0" w:firstLineChars="0"/>
              <w:rPr>
                <w:rFonts w:ascii="仿宋" w:hAnsi="仿宋" w:eastAsia="仿宋" w:cs="仿宋"/>
              </w:rPr>
            </w:pPr>
          </w:p>
          <w:p>
            <w:pPr>
              <w:pStyle w:val="529"/>
              <w:spacing w:line="360" w:lineRule="auto"/>
              <w:ind w:firstLine="0" w:firstLineChars="0"/>
              <w:rPr>
                <w:rFonts w:ascii="仿宋" w:hAnsi="仿宋" w:eastAsia="仿宋" w:cs="仿宋"/>
              </w:rPr>
            </w:pPr>
          </w:p>
          <w:p>
            <w:pPr>
              <w:pStyle w:val="529"/>
              <w:spacing w:line="360" w:lineRule="auto"/>
              <w:ind w:firstLine="0" w:firstLineChars="0"/>
              <w:rPr>
                <w:rFonts w:ascii="仿宋" w:hAnsi="仿宋" w:eastAsia="仿宋" w:cs="仿宋"/>
              </w:rPr>
            </w:pPr>
            <w:r>
              <w:rPr>
                <w:rFonts w:hint="eastAsia" w:ascii="仿宋" w:hAnsi="仿宋" w:eastAsia="仿宋" w:cs="仿宋"/>
              </w:rPr>
              <w:t>急诊室/输液室/门诊诊室/医技科室/行政区各办公室</w:t>
            </w:r>
          </w:p>
        </w:tc>
        <w:tc>
          <w:tcPr>
            <w:tcW w:w="736" w:type="dxa"/>
            <w:tcBorders>
              <w:top w:val="single" w:color="auto" w:sz="4" w:space="0"/>
              <w:left w:val="single" w:color="auto" w:sz="4" w:space="0"/>
              <w:bottom w:val="single" w:color="auto" w:sz="4" w:space="0"/>
              <w:right w:val="single" w:color="auto" w:sz="4" w:space="0"/>
            </w:tcBorders>
            <w:noWrap/>
          </w:tcPr>
          <w:p>
            <w:pPr>
              <w:pStyle w:val="529"/>
              <w:spacing w:line="360" w:lineRule="auto"/>
              <w:ind w:firstLine="0" w:firstLineChars="0"/>
              <w:rPr>
                <w:rFonts w:ascii="仿宋" w:hAnsi="仿宋" w:eastAsia="仿宋" w:cs="仿宋"/>
              </w:rPr>
            </w:pPr>
          </w:p>
          <w:p>
            <w:pPr>
              <w:pStyle w:val="529"/>
              <w:spacing w:line="360" w:lineRule="auto"/>
              <w:ind w:firstLine="0" w:firstLineChars="0"/>
              <w:rPr>
                <w:rFonts w:ascii="仿宋" w:hAnsi="仿宋" w:eastAsia="仿宋" w:cs="仿宋"/>
              </w:rPr>
            </w:pPr>
            <w:r>
              <w:rPr>
                <w:rFonts w:hint="eastAsia" w:ascii="仿宋" w:hAnsi="仿宋" w:eastAsia="仿宋" w:cs="仿宋"/>
              </w:rPr>
              <w:t>1</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p>
          <w:p>
            <w:pPr>
              <w:pStyle w:val="529"/>
              <w:spacing w:line="360" w:lineRule="auto"/>
              <w:ind w:firstLine="0" w:firstLineChars="0"/>
              <w:jc w:val="left"/>
              <w:rPr>
                <w:rFonts w:ascii="仿宋" w:hAnsi="仿宋" w:eastAsia="仿宋" w:cs="仿宋"/>
              </w:rPr>
            </w:pPr>
            <w:r>
              <w:rPr>
                <w:rFonts w:hint="eastAsia" w:ascii="仿宋" w:hAnsi="仿宋" w:eastAsia="仿宋" w:cs="仿宋"/>
              </w:rPr>
              <w:t>收集区域内垃圾，更换垃圾袋</w:t>
            </w:r>
          </w:p>
        </w:tc>
        <w:tc>
          <w:tcPr>
            <w:tcW w:w="1637" w:type="dxa"/>
            <w:tcBorders>
              <w:top w:val="single" w:color="auto" w:sz="4" w:space="0"/>
              <w:left w:val="single" w:color="auto" w:sz="4" w:space="0"/>
              <w:bottom w:val="single" w:color="auto" w:sz="4" w:space="0"/>
              <w:right w:val="single" w:color="auto" w:sz="4" w:space="0"/>
            </w:tcBorders>
            <w:noWrap/>
          </w:tcPr>
          <w:p>
            <w:pPr>
              <w:pStyle w:val="529"/>
              <w:spacing w:line="360" w:lineRule="auto"/>
              <w:ind w:firstLine="0" w:firstLineChars="0"/>
              <w:jc w:val="center"/>
              <w:rPr>
                <w:rFonts w:ascii="仿宋" w:hAnsi="仿宋" w:eastAsia="仿宋" w:cs="仿宋"/>
              </w:rPr>
            </w:pPr>
          </w:p>
          <w:p>
            <w:pPr>
              <w:pStyle w:val="529"/>
              <w:spacing w:line="360" w:lineRule="auto"/>
              <w:ind w:firstLine="0" w:firstLineChars="0"/>
              <w:jc w:val="center"/>
              <w:rPr>
                <w:rFonts w:ascii="仿宋" w:hAnsi="仿宋" w:eastAsia="仿宋" w:cs="仿宋"/>
              </w:rPr>
            </w:pPr>
            <w:r>
              <w:rPr>
                <w:rFonts w:hint="eastAsia" w:ascii="仿宋" w:hAnsi="仿宋" w:eastAsia="仿宋" w:cs="仿宋"/>
              </w:rPr>
              <w:t>每日2次以上</w:t>
            </w:r>
          </w:p>
        </w:tc>
        <w:tc>
          <w:tcPr>
            <w:tcW w:w="2931" w:type="dxa"/>
            <w:tcBorders>
              <w:top w:val="single" w:color="auto" w:sz="4" w:space="0"/>
              <w:left w:val="single" w:color="auto" w:sz="4" w:space="0"/>
              <w:bottom w:val="single" w:color="auto" w:sz="4" w:space="0"/>
              <w:right w:val="single" w:color="auto" w:sz="4" w:space="0"/>
            </w:tcBorders>
            <w:noWrap/>
          </w:tcPr>
          <w:p>
            <w:pPr>
              <w:pStyle w:val="529"/>
              <w:spacing w:line="360" w:lineRule="auto"/>
              <w:ind w:firstLine="0" w:firstLineChars="0"/>
              <w:rPr>
                <w:rFonts w:ascii="仿宋" w:hAnsi="仿宋" w:eastAsia="仿宋" w:cs="仿宋"/>
              </w:rPr>
            </w:pPr>
            <w:r>
              <w:rPr>
                <w:rFonts w:hint="eastAsia" w:ascii="仿宋" w:hAnsi="仿宋" w:eastAsia="仿宋" w:cs="仿宋"/>
              </w:rPr>
              <w:t>做好垃圾分类，垃圾袋按标准套放、垃圾无外溢、垃圾桶按时消毒清洗、医疗垃圾单独封闭存放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p>
          <w:p>
            <w:pPr>
              <w:pStyle w:val="529"/>
              <w:spacing w:line="360" w:lineRule="auto"/>
              <w:ind w:firstLine="0" w:firstLineChars="0"/>
              <w:jc w:val="center"/>
              <w:rPr>
                <w:rFonts w:ascii="仿宋" w:hAnsi="仿宋" w:eastAsia="仿宋" w:cs="仿宋"/>
              </w:rPr>
            </w:pPr>
            <w:r>
              <w:rPr>
                <w:rFonts w:hint="eastAsia" w:ascii="仿宋" w:hAnsi="仿宋" w:eastAsia="仿宋" w:cs="仿宋"/>
              </w:rPr>
              <w:t>2</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p>
          <w:p>
            <w:pPr>
              <w:pStyle w:val="529"/>
              <w:spacing w:line="360" w:lineRule="auto"/>
              <w:ind w:firstLine="0" w:firstLineChars="0"/>
              <w:jc w:val="left"/>
              <w:rPr>
                <w:rFonts w:ascii="仿宋" w:hAnsi="仿宋" w:eastAsia="仿宋" w:cs="仿宋"/>
              </w:rPr>
            </w:pPr>
            <w:r>
              <w:rPr>
                <w:rFonts w:hint="eastAsia" w:ascii="仿宋" w:hAnsi="仿宋" w:eastAsia="仿宋" w:cs="仿宋"/>
              </w:rPr>
              <w:t>区域内地面扫尘(无扬尘干扫)</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p>
          <w:p>
            <w:pPr>
              <w:pStyle w:val="529"/>
              <w:spacing w:line="360" w:lineRule="auto"/>
              <w:ind w:firstLine="0" w:firstLineChars="0"/>
              <w:jc w:val="center"/>
              <w:rPr>
                <w:rFonts w:ascii="仿宋" w:hAnsi="仿宋" w:eastAsia="仿宋" w:cs="仿宋"/>
              </w:rPr>
            </w:pPr>
            <w:r>
              <w:rPr>
                <w:rFonts w:hint="eastAsia" w:ascii="仿宋" w:hAnsi="仿宋" w:eastAsia="仿宋" w:cs="仿宋"/>
              </w:rPr>
              <w:t>每日2次以上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地面无污渍、无痰迹、无垃圾、无积灰、无烟蒂、干净明亮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3</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p>
          <w:p>
            <w:pPr>
              <w:pStyle w:val="529"/>
              <w:spacing w:line="360" w:lineRule="auto"/>
              <w:ind w:firstLine="0" w:firstLineChars="0"/>
              <w:jc w:val="left"/>
              <w:rPr>
                <w:rFonts w:ascii="仿宋" w:hAnsi="仿宋" w:eastAsia="仿宋" w:cs="仿宋"/>
              </w:rPr>
            </w:pPr>
            <w:r>
              <w:rPr>
                <w:rFonts w:hint="eastAsia" w:ascii="仿宋" w:hAnsi="仿宋" w:eastAsia="仿宋" w:cs="仿宋"/>
              </w:rPr>
              <w:t>区域内地面湿拖（进行地面消毒、清洁）</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p>
          <w:p>
            <w:pPr>
              <w:pStyle w:val="529"/>
              <w:spacing w:line="360" w:lineRule="auto"/>
              <w:ind w:firstLine="0" w:firstLineChars="0"/>
              <w:jc w:val="center"/>
              <w:rPr>
                <w:rFonts w:ascii="仿宋" w:hAnsi="仿宋" w:eastAsia="仿宋" w:cs="仿宋"/>
              </w:rPr>
            </w:pPr>
            <w:r>
              <w:rPr>
                <w:rFonts w:hint="eastAsia" w:ascii="仿宋" w:hAnsi="仿宋" w:eastAsia="仿宋" w:cs="仿宋"/>
              </w:rPr>
              <w:t>每日2次以上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地面无污渍、无痰迹、无垃圾、无积灰、无脚印、无水迹、干净明亮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4</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区域内家具（桌椅、橱柜等）、台面擦拭。</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每日1次以上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无积灰、无污渍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5</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区域内电脑、电话、仪器（含各种医用器材）、低处电器表面清洗或擦拭。</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p>
          <w:p>
            <w:pPr>
              <w:pStyle w:val="529"/>
              <w:spacing w:line="360" w:lineRule="auto"/>
              <w:ind w:firstLine="0" w:firstLineChars="0"/>
              <w:jc w:val="center"/>
              <w:rPr>
                <w:rFonts w:ascii="仿宋" w:hAnsi="仿宋" w:eastAsia="仿宋" w:cs="仿宋"/>
              </w:rPr>
            </w:pPr>
            <w:r>
              <w:rPr>
                <w:rFonts w:hint="eastAsia" w:ascii="仿宋" w:hAnsi="仿宋" w:eastAsia="仿宋" w:cs="仿宋"/>
              </w:rPr>
              <w:t>每日1次以上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p>
          <w:p>
            <w:pPr>
              <w:pStyle w:val="529"/>
              <w:spacing w:line="360" w:lineRule="auto"/>
              <w:ind w:firstLine="0" w:firstLineChars="0"/>
              <w:rPr>
                <w:rFonts w:ascii="仿宋" w:hAnsi="仿宋" w:eastAsia="仿宋" w:cs="仿宋"/>
              </w:rPr>
            </w:pPr>
            <w:r>
              <w:rPr>
                <w:rFonts w:hint="eastAsia" w:ascii="仿宋" w:hAnsi="仿宋" w:eastAsia="仿宋" w:cs="仿宋"/>
              </w:rPr>
              <w:t>无积灰、无污渍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6</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区域内洗手池、水池、水龙头、皂盒清洗擦拭。</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每日1次以上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7</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color w:val="000000"/>
              </w:rPr>
            </w:pPr>
            <w:r>
              <w:rPr>
                <w:rFonts w:hint="eastAsia" w:ascii="仿宋" w:hAnsi="仿宋" w:eastAsia="仿宋" w:cs="仿宋"/>
                <w:color w:val="000000"/>
              </w:rPr>
              <w:t>卫生间（水龙头、洗手池、台面、马桶、地面）冲洗、擦拭、消毒。</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color w:val="000000"/>
              </w:rPr>
            </w:pPr>
            <w:r>
              <w:rPr>
                <w:rFonts w:hint="eastAsia" w:ascii="仿宋" w:hAnsi="仿宋" w:eastAsia="仿宋" w:cs="仿宋"/>
                <w:color w:val="000000"/>
              </w:rPr>
              <w:t>每日1次以上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color w:val="000000"/>
              </w:rPr>
            </w:pPr>
            <w:r>
              <w:rPr>
                <w:rFonts w:hint="eastAsia" w:ascii="仿宋" w:hAnsi="仿宋" w:eastAsia="仿宋" w:cs="仿宋"/>
                <w:color w:val="000000"/>
              </w:rPr>
              <w:t>随时保持畅通，无漏水、无异味、无污秽。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8</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区域内窗台、阳台、把手、拉杆、花盆、开关盒、接线盒各类低处标牌、垃圾桶擦拭。</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每日1次以上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无污渍、无痰迹、无垃圾、无积灰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9</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开水机、冰箱外表面清洁消毒</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每周1次以上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无污渍、无积灰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10</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门、门窗、窗框、低处擦拭</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每周1次以上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无污渍、无积灰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11</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玻璃</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每月1次以上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无污渍、无积灰、玻璃明亮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12</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低处墙面除尘、落地瓷砖、踢脚板、地角、低处管道擦拭</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每周1次以上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无污渍、无积灰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13</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非医疗不锈钢物体表面闪钢保养</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每月1次以上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均匀有光泽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14</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高处标牌、壁挂物擦拭</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每月2次以上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无污渍、无积灰、无蜘蛛网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15</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高处除尘</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每月1次以上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无污渍、无积灰、无蜘蛛网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16</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灯具、监视器、空调、风扇等高处设备擦拭清洗</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每月1次以上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无污渍、无积灰、无蜘蛛网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17</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窗、床帘拆换（污染时随时拆换）</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半年1次以上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窗、床帘无污渍、无积灰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18</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巡逻保洁</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随时保洁</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19</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负责行政区域会议室开水供应</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每日2次以上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20</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地面保养</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每年4次以上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rPr>
            </w:pPr>
            <w:r>
              <w:rPr>
                <w:rFonts w:hint="eastAsia" w:ascii="仿宋" w:hAnsi="仿宋" w:eastAsia="仿宋" w:cs="仿宋"/>
              </w:rPr>
              <w:t>均匀有光泽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7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sz w:val="24"/>
              </w:rPr>
            </w:pPr>
            <w:r>
              <w:rPr>
                <w:rFonts w:hint="eastAsia" w:ascii="仿宋" w:hAnsi="仿宋" w:eastAsia="仿宋" w:cs="仿宋"/>
                <w:b/>
                <w:sz w:val="24"/>
              </w:rPr>
              <w:t>区域</w:t>
            </w: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
              </w:rPr>
            </w:pPr>
            <w:r>
              <w:rPr>
                <w:rFonts w:hint="eastAsia" w:ascii="仿宋" w:hAnsi="仿宋" w:eastAsia="仿宋" w:cs="仿宋"/>
                <w:b/>
                <w:bCs/>
              </w:rPr>
              <w:t>序号</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
              </w:rPr>
            </w:pPr>
            <w:r>
              <w:rPr>
                <w:rFonts w:hint="eastAsia" w:ascii="仿宋" w:hAnsi="仿宋" w:eastAsia="仿宋" w:cs="仿宋"/>
                <w:b/>
                <w:bCs/>
              </w:rPr>
              <w:t>工作内容</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
              </w:rPr>
            </w:pPr>
            <w:r>
              <w:rPr>
                <w:rFonts w:hint="eastAsia" w:ascii="仿宋" w:hAnsi="仿宋" w:eastAsia="仿宋" w:cs="仿宋"/>
                <w:b/>
                <w:bCs/>
              </w:rPr>
              <w:t>频次</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
              </w:rPr>
            </w:pPr>
            <w:r>
              <w:rPr>
                <w:rFonts w:hint="eastAsia" w:ascii="仿宋" w:hAnsi="仿宋" w:eastAsia="仿宋" w:cs="仿宋"/>
                <w:b/>
                <w:bCs/>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78" w:type="dxa"/>
            <w:vMerge w:val="restart"/>
            <w:tcBorders>
              <w:top w:val="single" w:color="auto" w:sz="4" w:space="0"/>
              <w:left w:val="single" w:color="auto" w:sz="4" w:space="0"/>
              <w:right w:val="single" w:color="auto" w:sz="4" w:space="0"/>
            </w:tcBorders>
            <w:noWrap/>
            <w:vAlign w:val="center"/>
          </w:tcPr>
          <w:p>
            <w:pPr>
              <w:pStyle w:val="529"/>
              <w:spacing w:line="360" w:lineRule="auto"/>
              <w:ind w:firstLine="0" w:firstLineChars="0"/>
              <w:rPr>
                <w:rFonts w:ascii="仿宋" w:hAnsi="仿宋" w:eastAsia="仿宋" w:cs="仿宋"/>
                <w:bCs/>
              </w:rPr>
            </w:pPr>
          </w:p>
          <w:p>
            <w:pPr>
              <w:pStyle w:val="529"/>
              <w:spacing w:line="360" w:lineRule="auto"/>
              <w:ind w:firstLine="0" w:firstLineChars="0"/>
              <w:rPr>
                <w:rFonts w:ascii="仿宋" w:hAnsi="仿宋" w:eastAsia="仿宋" w:cs="仿宋"/>
                <w:bCs/>
              </w:rPr>
            </w:pPr>
          </w:p>
          <w:p>
            <w:pPr>
              <w:pStyle w:val="529"/>
              <w:spacing w:line="360" w:lineRule="auto"/>
              <w:ind w:firstLine="0" w:firstLineChars="0"/>
              <w:rPr>
                <w:rFonts w:ascii="仿宋" w:hAnsi="仿宋" w:eastAsia="仿宋" w:cs="仿宋"/>
                <w:bCs/>
              </w:rPr>
            </w:pPr>
          </w:p>
          <w:p>
            <w:pPr>
              <w:pStyle w:val="529"/>
              <w:spacing w:line="360" w:lineRule="auto"/>
              <w:ind w:firstLine="0" w:firstLineChars="0"/>
              <w:rPr>
                <w:rFonts w:ascii="仿宋" w:hAnsi="仿宋" w:eastAsia="仿宋" w:cs="仿宋"/>
                <w:bCs/>
              </w:rPr>
            </w:pPr>
          </w:p>
          <w:p>
            <w:pPr>
              <w:pStyle w:val="529"/>
              <w:spacing w:line="360" w:lineRule="auto"/>
              <w:ind w:firstLine="0" w:firstLineChars="0"/>
              <w:rPr>
                <w:rFonts w:ascii="仿宋" w:hAnsi="仿宋" w:eastAsia="仿宋" w:cs="仿宋"/>
                <w:bCs/>
              </w:rPr>
            </w:pPr>
          </w:p>
          <w:p>
            <w:pPr>
              <w:pStyle w:val="529"/>
              <w:spacing w:line="360" w:lineRule="auto"/>
              <w:ind w:firstLine="0" w:firstLineChars="0"/>
              <w:rPr>
                <w:rFonts w:ascii="仿宋" w:hAnsi="仿宋" w:eastAsia="仿宋" w:cs="仿宋"/>
                <w:bCs/>
              </w:rPr>
            </w:pPr>
          </w:p>
          <w:p>
            <w:pPr>
              <w:pStyle w:val="529"/>
              <w:spacing w:line="360" w:lineRule="auto"/>
              <w:ind w:firstLine="0" w:firstLineChars="0"/>
              <w:rPr>
                <w:rFonts w:ascii="仿宋" w:hAnsi="仿宋" w:eastAsia="仿宋" w:cs="仿宋"/>
                <w:bCs/>
              </w:rPr>
            </w:pPr>
          </w:p>
          <w:p>
            <w:pPr>
              <w:pStyle w:val="529"/>
              <w:spacing w:line="360" w:lineRule="auto"/>
              <w:ind w:firstLine="0" w:firstLineChars="0"/>
              <w:rPr>
                <w:rFonts w:ascii="仿宋" w:hAnsi="仿宋" w:eastAsia="仿宋" w:cs="仿宋"/>
                <w:bCs/>
              </w:rPr>
            </w:pPr>
          </w:p>
          <w:p>
            <w:pPr>
              <w:pStyle w:val="529"/>
              <w:spacing w:line="360" w:lineRule="auto"/>
              <w:ind w:firstLine="0" w:firstLineChars="0"/>
              <w:rPr>
                <w:rFonts w:ascii="仿宋" w:hAnsi="仿宋" w:eastAsia="仿宋" w:cs="仿宋"/>
                <w:bCs/>
              </w:rPr>
            </w:pPr>
          </w:p>
          <w:p>
            <w:pPr>
              <w:pStyle w:val="529"/>
              <w:spacing w:line="360" w:lineRule="auto"/>
              <w:ind w:firstLine="0" w:firstLineChars="0"/>
              <w:rPr>
                <w:rFonts w:ascii="仿宋" w:hAnsi="仿宋" w:eastAsia="仿宋" w:cs="仿宋"/>
                <w:bCs/>
              </w:rPr>
            </w:pPr>
          </w:p>
          <w:p>
            <w:pPr>
              <w:pStyle w:val="529"/>
              <w:spacing w:line="360" w:lineRule="auto"/>
              <w:ind w:firstLine="0" w:firstLineChars="0"/>
              <w:rPr>
                <w:rFonts w:ascii="仿宋" w:hAnsi="仿宋" w:eastAsia="仿宋" w:cs="仿宋"/>
                <w:bCs/>
              </w:rPr>
            </w:pPr>
          </w:p>
          <w:p>
            <w:pPr>
              <w:pStyle w:val="529"/>
              <w:spacing w:line="360" w:lineRule="auto"/>
              <w:ind w:firstLine="0" w:firstLineChars="0"/>
              <w:rPr>
                <w:rFonts w:ascii="仿宋" w:hAnsi="仿宋" w:eastAsia="仿宋" w:cs="仿宋"/>
                <w:bCs/>
              </w:rPr>
            </w:pPr>
          </w:p>
          <w:p>
            <w:pPr>
              <w:pStyle w:val="529"/>
              <w:spacing w:line="360" w:lineRule="auto"/>
              <w:ind w:firstLine="0" w:firstLineChars="0"/>
              <w:rPr>
                <w:rFonts w:ascii="仿宋" w:hAnsi="仿宋" w:eastAsia="仿宋" w:cs="仿宋"/>
                <w:bCs/>
              </w:rPr>
            </w:pPr>
          </w:p>
          <w:p>
            <w:pPr>
              <w:pStyle w:val="529"/>
              <w:spacing w:line="360" w:lineRule="auto"/>
              <w:ind w:firstLine="0" w:firstLineChars="0"/>
              <w:rPr>
                <w:rFonts w:ascii="仿宋" w:hAnsi="仿宋" w:eastAsia="仿宋" w:cs="仿宋"/>
                <w:bCs/>
              </w:rPr>
            </w:pPr>
            <w:r>
              <w:rPr>
                <w:rFonts w:hint="eastAsia" w:ascii="仿宋" w:hAnsi="仿宋" w:eastAsia="仿宋" w:cs="仿宋"/>
                <w:bCs/>
              </w:rPr>
              <w:t>化验室、供应室、ICU等有洁净要求的区域</w:t>
            </w:r>
          </w:p>
          <w:p>
            <w:pPr>
              <w:pStyle w:val="529"/>
              <w:spacing w:line="360" w:lineRule="auto"/>
              <w:ind w:firstLine="482"/>
              <w:rPr>
                <w:rFonts w:ascii="仿宋" w:hAnsi="仿宋" w:eastAsia="仿宋" w:cs="仿宋"/>
                <w:b/>
              </w:rPr>
            </w:pPr>
          </w:p>
        </w:tc>
        <w:tc>
          <w:tcPr>
            <w:tcW w:w="736" w:type="dxa"/>
            <w:tcBorders>
              <w:top w:val="single" w:color="auto" w:sz="4" w:space="0"/>
              <w:left w:val="single" w:color="auto" w:sz="4" w:space="0"/>
              <w:bottom w:val="single" w:color="auto" w:sz="4" w:space="0"/>
              <w:right w:val="single" w:color="auto" w:sz="4" w:space="0"/>
            </w:tcBorders>
            <w:noWrap/>
          </w:tcPr>
          <w:p>
            <w:pPr>
              <w:pStyle w:val="529"/>
              <w:spacing w:line="360" w:lineRule="auto"/>
              <w:ind w:firstLine="0" w:firstLineChars="0"/>
              <w:jc w:val="center"/>
              <w:rPr>
                <w:rFonts w:ascii="仿宋" w:hAnsi="仿宋" w:eastAsia="仿宋" w:cs="仿宋"/>
                <w:bCs/>
              </w:rPr>
            </w:pPr>
          </w:p>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1</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p>
          <w:p>
            <w:pPr>
              <w:pStyle w:val="529"/>
              <w:spacing w:line="360" w:lineRule="auto"/>
              <w:ind w:firstLine="0" w:firstLineChars="0"/>
              <w:jc w:val="left"/>
              <w:rPr>
                <w:rFonts w:ascii="仿宋" w:hAnsi="仿宋" w:eastAsia="仿宋" w:cs="仿宋"/>
                <w:bCs/>
              </w:rPr>
            </w:pPr>
            <w:r>
              <w:rPr>
                <w:rFonts w:hint="eastAsia" w:ascii="仿宋" w:hAnsi="仿宋" w:eastAsia="仿宋" w:cs="仿宋"/>
                <w:bCs/>
              </w:rPr>
              <w:t>收集区域内垃圾、更换垃圾袋</w:t>
            </w:r>
          </w:p>
        </w:tc>
        <w:tc>
          <w:tcPr>
            <w:tcW w:w="1637" w:type="dxa"/>
            <w:tcBorders>
              <w:top w:val="single" w:color="auto" w:sz="4" w:space="0"/>
              <w:left w:val="single" w:color="auto" w:sz="4" w:space="0"/>
              <w:bottom w:val="single" w:color="auto" w:sz="4" w:space="0"/>
              <w:right w:val="single" w:color="auto" w:sz="4" w:space="0"/>
            </w:tcBorders>
            <w:noWrap/>
          </w:tcPr>
          <w:p>
            <w:pPr>
              <w:pStyle w:val="529"/>
              <w:spacing w:line="360" w:lineRule="auto"/>
              <w:ind w:firstLine="0" w:firstLineChars="0"/>
              <w:jc w:val="center"/>
              <w:rPr>
                <w:rFonts w:ascii="仿宋" w:hAnsi="仿宋" w:eastAsia="仿宋" w:cs="仿宋"/>
                <w:bCs/>
              </w:rPr>
            </w:pPr>
          </w:p>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每日2次以上</w:t>
            </w:r>
          </w:p>
        </w:tc>
        <w:tc>
          <w:tcPr>
            <w:tcW w:w="2931" w:type="dxa"/>
            <w:tcBorders>
              <w:top w:val="single" w:color="auto" w:sz="4" w:space="0"/>
              <w:left w:val="single" w:color="auto" w:sz="4" w:space="0"/>
              <w:bottom w:val="single" w:color="auto" w:sz="4" w:space="0"/>
              <w:right w:val="single" w:color="auto" w:sz="4" w:space="0"/>
            </w:tcBorders>
            <w:noWrap/>
          </w:tcPr>
          <w:p>
            <w:pPr>
              <w:pStyle w:val="529"/>
              <w:spacing w:line="360" w:lineRule="auto"/>
              <w:ind w:firstLine="0" w:firstLineChars="0"/>
              <w:rPr>
                <w:rFonts w:ascii="仿宋" w:hAnsi="仿宋" w:eastAsia="仿宋" w:cs="仿宋"/>
                <w:bCs/>
              </w:rPr>
            </w:pPr>
            <w:r>
              <w:rPr>
                <w:rFonts w:hint="eastAsia" w:ascii="仿宋" w:hAnsi="仿宋" w:eastAsia="仿宋" w:cs="仿宋"/>
                <w:bCs/>
              </w:rPr>
              <w:t>做好垃圾分类，垃圾袋标准套放、垃圾无外溢、垃圾桶按时消毒清洗、医疗垃圾单独封闭存放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tcPr>
          <w:p>
            <w:pPr>
              <w:pStyle w:val="529"/>
              <w:spacing w:line="360" w:lineRule="auto"/>
              <w:ind w:firstLine="480"/>
              <w:rPr>
                <w:rFonts w:ascii="仿宋" w:hAnsi="仿宋" w:eastAsia="仿宋" w:cs="仿宋"/>
                <w:bCs/>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2</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r>
              <w:rPr>
                <w:rFonts w:hint="eastAsia" w:ascii="仿宋" w:hAnsi="仿宋" w:eastAsia="仿宋" w:cs="仿宋"/>
                <w:bCs/>
              </w:rPr>
              <w:t>区域内地面湿拖（进行地面消毒清洁）</w:t>
            </w:r>
          </w:p>
        </w:tc>
        <w:tc>
          <w:tcPr>
            <w:tcW w:w="1637" w:type="dxa"/>
            <w:tcBorders>
              <w:top w:val="single" w:color="auto" w:sz="4" w:space="0"/>
              <w:left w:val="single" w:color="auto" w:sz="4" w:space="0"/>
              <w:bottom w:val="single" w:color="auto" w:sz="4" w:space="0"/>
              <w:right w:val="single" w:color="auto" w:sz="4" w:space="0"/>
            </w:tcBorders>
            <w:noWrap/>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每日2次以上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bCs/>
              </w:rPr>
            </w:pPr>
            <w:r>
              <w:rPr>
                <w:rFonts w:hint="eastAsia" w:ascii="仿宋" w:hAnsi="仿宋" w:eastAsia="仿宋" w:cs="仿宋"/>
                <w:bCs/>
              </w:rPr>
              <w:t>地面无污渍、无痰迹、无垃圾、无积灰、无脚印、无水迹，干净明亮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3</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r>
              <w:rPr>
                <w:rFonts w:hint="eastAsia" w:ascii="仿宋" w:hAnsi="仿宋" w:eastAsia="仿宋" w:cs="仿宋"/>
                <w:bCs/>
              </w:rPr>
              <w:t>区域内家具（桌椅、橱柜等）、办公用品台面擦拭</w:t>
            </w:r>
          </w:p>
        </w:tc>
        <w:tc>
          <w:tcPr>
            <w:tcW w:w="1637" w:type="dxa"/>
            <w:tcBorders>
              <w:top w:val="single" w:color="auto" w:sz="4" w:space="0"/>
              <w:left w:val="single" w:color="auto" w:sz="4" w:space="0"/>
              <w:bottom w:val="single" w:color="auto" w:sz="4" w:space="0"/>
              <w:right w:val="single" w:color="auto" w:sz="4" w:space="0"/>
            </w:tcBorders>
            <w:noWrap/>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每日1次以上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bCs/>
              </w:rPr>
            </w:pPr>
            <w:r>
              <w:rPr>
                <w:rFonts w:hint="eastAsia" w:ascii="仿宋" w:hAnsi="仿宋" w:eastAsia="仿宋" w:cs="仿宋"/>
                <w:bCs/>
              </w:rPr>
              <w:t>无积灰、无污渍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4</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r>
              <w:rPr>
                <w:rFonts w:hint="eastAsia" w:ascii="仿宋" w:hAnsi="仿宋" w:eastAsia="仿宋" w:cs="仿宋"/>
                <w:bCs/>
              </w:rPr>
              <w:t>区域内电脑、电话、仪器（含各种医疗器材、无影灯）、低处电器表面清洗擦拭</w:t>
            </w:r>
          </w:p>
        </w:tc>
        <w:tc>
          <w:tcPr>
            <w:tcW w:w="1637" w:type="dxa"/>
            <w:tcBorders>
              <w:top w:val="single" w:color="auto" w:sz="4" w:space="0"/>
              <w:left w:val="single" w:color="auto" w:sz="4" w:space="0"/>
              <w:bottom w:val="single" w:color="auto" w:sz="4" w:space="0"/>
              <w:right w:val="single" w:color="auto" w:sz="4" w:space="0"/>
            </w:tcBorders>
            <w:noWrap/>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每日1次以上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bCs/>
              </w:rPr>
            </w:pPr>
            <w:r>
              <w:rPr>
                <w:rFonts w:hint="eastAsia" w:ascii="仿宋" w:hAnsi="仿宋" w:eastAsia="仿宋" w:cs="仿宋"/>
                <w:bCs/>
              </w:rPr>
              <w:t>无积灰、无污渍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5</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r>
              <w:rPr>
                <w:rFonts w:hint="eastAsia" w:ascii="仿宋" w:hAnsi="仿宋" w:eastAsia="仿宋" w:cs="仿宋"/>
                <w:bCs/>
              </w:rPr>
              <w:t>区域内洗手池、水池、水龙头、皂盒、隔栏处清洗、擦拭</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每日1次以上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bCs/>
              </w:rPr>
            </w:pPr>
            <w:r>
              <w:rPr>
                <w:rFonts w:hint="eastAsia" w:ascii="仿宋" w:hAnsi="仿宋" w:eastAsia="仿宋" w:cs="仿宋"/>
                <w:bCs/>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6</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color w:val="000000"/>
              </w:rPr>
            </w:pPr>
            <w:r>
              <w:rPr>
                <w:rFonts w:hint="eastAsia" w:ascii="仿宋" w:hAnsi="仿宋" w:eastAsia="仿宋" w:cs="仿宋"/>
                <w:bCs/>
                <w:color w:val="000000"/>
              </w:rPr>
              <w:t>卫生间（含镜子、水龙头、台面、毛巾架、马桶、沐浴器、地面）冲洗、擦拭、消毒</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color w:val="000000"/>
              </w:rPr>
            </w:pPr>
            <w:r>
              <w:rPr>
                <w:rFonts w:hint="eastAsia" w:ascii="仿宋" w:hAnsi="仿宋" w:eastAsia="仿宋" w:cs="仿宋"/>
                <w:bCs/>
                <w:color w:val="000000"/>
              </w:rPr>
              <w:t>每日1次以上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bCs/>
              </w:rPr>
            </w:pPr>
            <w:r>
              <w:rPr>
                <w:rFonts w:hint="eastAsia" w:ascii="仿宋" w:hAnsi="仿宋" w:eastAsia="仿宋" w:cs="仿宋"/>
                <w:bCs/>
              </w:rPr>
              <w:t>随时保持畅通，无漏水，无异味、无污渍。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7</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color w:val="000000"/>
              </w:rPr>
            </w:pPr>
            <w:r>
              <w:rPr>
                <w:rFonts w:hint="eastAsia" w:ascii="仿宋" w:hAnsi="仿宋" w:eastAsia="仿宋" w:cs="仿宋"/>
                <w:bCs/>
                <w:color w:val="000000"/>
              </w:rPr>
              <w:t>区域内窗台、阳台、把手、扶手、栏杆、开关盒、接线盒、各类低处标牌、垃圾桶擦拭</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color w:val="000000"/>
              </w:rPr>
            </w:pPr>
            <w:r>
              <w:rPr>
                <w:rFonts w:hint="eastAsia" w:ascii="仿宋" w:hAnsi="仿宋" w:eastAsia="仿宋" w:cs="仿宋"/>
                <w:bCs/>
                <w:color w:val="000000"/>
              </w:rPr>
              <w:t>每日1次以上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bCs/>
              </w:rPr>
            </w:pPr>
            <w:r>
              <w:rPr>
                <w:rFonts w:hint="eastAsia" w:ascii="仿宋" w:hAnsi="仿宋" w:eastAsia="仿宋" w:cs="仿宋"/>
                <w:bCs/>
              </w:rPr>
              <w:t>无积灰、无污渍、无痰迹、无垃圾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8</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color w:val="000000"/>
              </w:rPr>
            </w:pPr>
            <w:r>
              <w:rPr>
                <w:rFonts w:hint="eastAsia" w:ascii="仿宋" w:hAnsi="仿宋" w:eastAsia="仿宋" w:cs="仿宋"/>
                <w:bCs/>
                <w:color w:val="000000"/>
              </w:rPr>
              <w:t>拖鞋清洗</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color w:val="000000"/>
              </w:rPr>
            </w:pPr>
            <w:r>
              <w:rPr>
                <w:rFonts w:hint="eastAsia" w:ascii="仿宋" w:hAnsi="仿宋" w:eastAsia="仿宋" w:cs="仿宋"/>
                <w:bCs/>
                <w:color w:val="000000"/>
              </w:rPr>
              <w:t>随时清洗</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bCs/>
              </w:rPr>
            </w:pPr>
            <w:r>
              <w:rPr>
                <w:rFonts w:hint="eastAsia" w:ascii="仿宋" w:hAnsi="仿宋" w:eastAsia="仿宋" w:cs="仿宋"/>
                <w:bCs/>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9</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color w:val="000000"/>
              </w:rPr>
            </w:pPr>
            <w:r>
              <w:rPr>
                <w:rFonts w:hint="eastAsia" w:ascii="仿宋" w:hAnsi="仿宋" w:eastAsia="仿宋" w:cs="仿宋"/>
                <w:bCs/>
                <w:color w:val="000000"/>
              </w:rPr>
              <w:t>术后整理、清洁、消毒</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color w:val="000000"/>
              </w:rPr>
            </w:pPr>
            <w:r>
              <w:rPr>
                <w:rFonts w:hint="eastAsia" w:ascii="仿宋" w:hAnsi="仿宋" w:eastAsia="仿宋" w:cs="仿宋"/>
                <w:bCs/>
                <w:color w:val="000000"/>
              </w:rPr>
              <w:t>随时保洁</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bCs/>
              </w:rPr>
            </w:pPr>
            <w:r>
              <w:rPr>
                <w:rFonts w:hint="eastAsia" w:ascii="仿宋" w:hAnsi="仿宋" w:eastAsia="仿宋" w:cs="仿宋"/>
                <w:bCs/>
              </w:rPr>
              <w:t>及时、高效、符合院感标准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10</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color w:val="000000"/>
              </w:rPr>
            </w:pPr>
            <w:r>
              <w:rPr>
                <w:rFonts w:hint="eastAsia" w:ascii="仿宋" w:hAnsi="仿宋" w:eastAsia="仿宋" w:cs="仿宋"/>
                <w:bCs/>
                <w:color w:val="000000"/>
              </w:rPr>
              <w:t>开水机、空气消毒机、空调设备外表面的清洁与消毒</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color w:val="000000"/>
              </w:rPr>
            </w:pPr>
            <w:r>
              <w:rPr>
                <w:rFonts w:hint="eastAsia" w:ascii="仿宋" w:hAnsi="仿宋" w:eastAsia="仿宋" w:cs="仿宋"/>
                <w:bCs/>
                <w:color w:val="000000"/>
              </w:rPr>
              <w:t>每周1次以上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bCs/>
              </w:rPr>
            </w:pPr>
            <w:r>
              <w:rPr>
                <w:rFonts w:hint="eastAsia" w:ascii="仿宋" w:hAnsi="仿宋" w:eastAsia="仿宋" w:cs="仿宋"/>
                <w:bCs/>
              </w:rPr>
              <w:t>无污渍、无积灰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11</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color w:val="000000"/>
              </w:rPr>
            </w:pPr>
            <w:r>
              <w:rPr>
                <w:rFonts w:hint="eastAsia" w:ascii="仿宋" w:hAnsi="仿宋" w:eastAsia="仿宋" w:cs="仿宋"/>
                <w:bCs/>
                <w:color w:val="000000"/>
              </w:rPr>
              <w:t>门、门框、窗框、</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color w:val="000000"/>
              </w:rPr>
            </w:pPr>
            <w:r>
              <w:rPr>
                <w:rFonts w:hint="eastAsia" w:ascii="仿宋" w:hAnsi="仿宋" w:eastAsia="仿宋" w:cs="仿宋"/>
                <w:bCs/>
                <w:color w:val="000000"/>
              </w:rPr>
              <w:t>每周1次以上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bCs/>
              </w:rPr>
            </w:pPr>
            <w:r>
              <w:rPr>
                <w:rFonts w:hint="eastAsia" w:ascii="仿宋" w:hAnsi="仿宋" w:eastAsia="仿宋" w:cs="仿宋"/>
                <w:bCs/>
              </w:rPr>
              <w:t>无污渍、无积灰、无蜘蛛网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12</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color w:val="000000"/>
              </w:rPr>
            </w:pPr>
            <w:r>
              <w:rPr>
                <w:rFonts w:hint="eastAsia" w:ascii="仿宋" w:hAnsi="仿宋" w:eastAsia="仿宋" w:cs="仿宋"/>
                <w:bCs/>
                <w:color w:val="000000"/>
              </w:rPr>
              <w:t>低处墙面除尘、落地瓷砖、踢脚板、地角、低处管道擦拭</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color w:val="000000"/>
              </w:rPr>
            </w:pPr>
            <w:r>
              <w:rPr>
                <w:rFonts w:hint="eastAsia" w:ascii="仿宋" w:hAnsi="仿宋" w:eastAsia="仿宋" w:cs="仿宋"/>
                <w:bCs/>
                <w:color w:val="000000"/>
              </w:rPr>
              <w:t>每周1次以上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bCs/>
              </w:rPr>
            </w:pPr>
            <w:r>
              <w:rPr>
                <w:rFonts w:hint="eastAsia" w:ascii="仿宋" w:hAnsi="仿宋" w:eastAsia="仿宋" w:cs="仿宋"/>
                <w:bCs/>
              </w:rPr>
              <w:t>无污渍、无积灰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13</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color w:val="000000"/>
              </w:rPr>
            </w:pPr>
            <w:r>
              <w:rPr>
                <w:rFonts w:hint="eastAsia" w:ascii="仿宋" w:hAnsi="仿宋" w:eastAsia="仿宋" w:cs="仿宋"/>
                <w:bCs/>
                <w:color w:val="000000"/>
              </w:rPr>
              <w:t>非医疗不锈钢物体表面闪钢保养</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color w:val="000000"/>
              </w:rPr>
            </w:pPr>
            <w:r>
              <w:rPr>
                <w:rFonts w:hint="eastAsia" w:ascii="仿宋" w:hAnsi="仿宋" w:eastAsia="仿宋" w:cs="仿宋"/>
                <w:bCs/>
                <w:color w:val="000000"/>
              </w:rPr>
              <w:t>每月2次以上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bCs/>
              </w:rPr>
            </w:pPr>
            <w:r>
              <w:rPr>
                <w:rFonts w:hint="eastAsia" w:ascii="仿宋" w:hAnsi="仿宋" w:eastAsia="仿宋" w:cs="仿宋"/>
                <w:bCs/>
              </w:rPr>
              <w:t>均匀有光泽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14</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color w:val="000000"/>
              </w:rPr>
            </w:pPr>
            <w:r>
              <w:rPr>
                <w:rFonts w:hint="eastAsia" w:ascii="仿宋" w:hAnsi="仿宋" w:eastAsia="仿宋" w:cs="仿宋"/>
                <w:bCs/>
                <w:color w:val="000000"/>
              </w:rPr>
              <w:t>高处除尘、玻璃、高处标牌、壁挂物擦拭</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color w:val="000000"/>
              </w:rPr>
            </w:pPr>
            <w:r>
              <w:rPr>
                <w:rFonts w:hint="eastAsia" w:ascii="仿宋" w:hAnsi="仿宋" w:eastAsia="仿宋" w:cs="仿宋"/>
                <w:bCs/>
                <w:color w:val="000000"/>
              </w:rPr>
              <w:t>每月2次以上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bCs/>
              </w:rPr>
            </w:pPr>
            <w:r>
              <w:rPr>
                <w:rFonts w:hint="eastAsia" w:ascii="仿宋" w:hAnsi="仿宋" w:eastAsia="仿宋" w:cs="仿宋"/>
                <w:bCs/>
              </w:rPr>
              <w:t>无污渍、无积灰、无蜘蛛网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15</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color w:val="000000"/>
              </w:rPr>
            </w:pPr>
            <w:r>
              <w:rPr>
                <w:rFonts w:hint="eastAsia" w:ascii="仿宋" w:hAnsi="仿宋" w:eastAsia="仿宋" w:cs="仿宋"/>
                <w:bCs/>
                <w:color w:val="000000"/>
              </w:rPr>
              <w:t>灯具、音响、烟感、监视器、通风口、排气扇、风扇、空调等高处设备擦拭</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color w:val="000000"/>
              </w:rPr>
            </w:pPr>
          </w:p>
          <w:p>
            <w:pPr>
              <w:pStyle w:val="529"/>
              <w:spacing w:line="360" w:lineRule="auto"/>
              <w:ind w:firstLine="0" w:firstLineChars="0"/>
              <w:jc w:val="center"/>
              <w:rPr>
                <w:rFonts w:ascii="仿宋" w:hAnsi="仿宋" w:eastAsia="仿宋" w:cs="仿宋"/>
                <w:bCs/>
                <w:color w:val="000000"/>
              </w:rPr>
            </w:pPr>
            <w:r>
              <w:rPr>
                <w:rFonts w:hint="eastAsia" w:ascii="仿宋" w:hAnsi="仿宋" w:eastAsia="仿宋" w:cs="仿宋"/>
                <w:bCs/>
                <w:color w:val="000000"/>
              </w:rPr>
              <w:t>每月1次以上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bCs/>
              </w:rPr>
            </w:pPr>
          </w:p>
          <w:p>
            <w:pPr>
              <w:pStyle w:val="529"/>
              <w:spacing w:line="360" w:lineRule="auto"/>
              <w:ind w:firstLine="0" w:firstLineChars="0"/>
              <w:rPr>
                <w:rFonts w:ascii="仿宋" w:hAnsi="仿宋" w:eastAsia="仿宋" w:cs="仿宋"/>
                <w:bCs/>
              </w:rPr>
            </w:pPr>
            <w:r>
              <w:rPr>
                <w:rFonts w:hint="eastAsia" w:ascii="仿宋" w:hAnsi="仿宋" w:eastAsia="仿宋" w:cs="仿宋"/>
                <w:bCs/>
              </w:rPr>
              <w:t>无污渍、无积灰、无蜘蛛网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16</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color w:val="000000"/>
              </w:rPr>
            </w:pPr>
            <w:r>
              <w:rPr>
                <w:rFonts w:hint="eastAsia" w:ascii="仿宋" w:hAnsi="仿宋" w:eastAsia="仿宋" w:cs="仿宋"/>
                <w:bCs/>
                <w:color w:val="000000"/>
              </w:rPr>
              <w:t>地面机洗、打蜡、晶面处理和保养</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color w:val="000000"/>
              </w:rPr>
            </w:pPr>
            <w:r>
              <w:rPr>
                <w:rFonts w:hint="eastAsia" w:ascii="仿宋" w:hAnsi="仿宋" w:eastAsia="仿宋" w:cs="仿宋"/>
                <w:bCs/>
                <w:color w:val="000000"/>
              </w:rPr>
              <w:t>每3月1次以上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r>
              <w:rPr>
                <w:rFonts w:hint="eastAsia" w:ascii="仿宋" w:hAnsi="仿宋" w:eastAsia="仿宋" w:cs="仿宋"/>
                <w:bCs/>
              </w:rPr>
              <w:t>均匀有光泽、晶面处理有亮度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17</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color w:val="000000"/>
              </w:rPr>
            </w:pPr>
            <w:r>
              <w:rPr>
                <w:rFonts w:hint="eastAsia" w:ascii="仿宋" w:hAnsi="仿宋" w:eastAsia="仿宋" w:cs="仿宋"/>
                <w:bCs/>
                <w:color w:val="000000"/>
              </w:rPr>
              <w:t>巡逻保洁</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color w:val="000000"/>
              </w:rPr>
            </w:pPr>
            <w:r>
              <w:rPr>
                <w:rFonts w:hint="eastAsia" w:ascii="仿宋" w:hAnsi="仿宋" w:eastAsia="仿宋" w:cs="仿宋"/>
                <w:bCs/>
                <w:color w:val="000000"/>
              </w:rPr>
              <w:t>随时保洁</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18</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color w:val="000000"/>
              </w:rPr>
            </w:pPr>
            <w:r>
              <w:rPr>
                <w:rFonts w:hint="eastAsia" w:ascii="仿宋" w:hAnsi="仿宋" w:eastAsia="仿宋" w:cs="仿宋"/>
                <w:bCs/>
                <w:color w:val="000000"/>
              </w:rPr>
              <w:t>平车上布类整理、更换，手术台上用品拆换</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color w:val="000000"/>
              </w:rPr>
            </w:pPr>
            <w:r>
              <w:rPr>
                <w:rFonts w:hint="eastAsia" w:ascii="仿宋" w:hAnsi="仿宋" w:eastAsia="仿宋" w:cs="仿宋"/>
                <w:bCs/>
                <w:color w:val="000000"/>
              </w:rPr>
              <w:t>随时整理</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r>
              <w:rPr>
                <w:rFonts w:hint="eastAsia" w:ascii="仿宋" w:hAnsi="仿宋" w:eastAsia="仿宋" w:cs="仿宋"/>
                <w:bCs/>
              </w:rPr>
              <w:t>整齐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19</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color w:val="000000"/>
              </w:rPr>
            </w:pPr>
            <w:r>
              <w:rPr>
                <w:rFonts w:hint="eastAsia" w:ascii="仿宋" w:hAnsi="仿宋" w:eastAsia="仿宋" w:cs="仿宋"/>
                <w:bCs/>
                <w:color w:val="000000"/>
              </w:rPr>
              <w:t>库房的打扫</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color w:val="000000"/>
              </w:rPr>
            </w:pPr>
            <w:r>
              <w:rPr>
                <w:rFonts w:hint="eastAsia" w:ascii="仿宋" w:hAnsi="仿宋" w:eastAsia="仿宋" w:cs="仿宋"/>
                <w:bCs/>
                <w:color w:val="000000"/>
              </w:rPr>
              <w:t>每月2次以上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r>
              <w:rPr>
                <w:rFonts w:hint="eastAsia" w:ascii="仿宋" w:hAnsi="仿宋" w:eastAsia="仿宋" w:cs="仿宋"/>
                <w:bCs/>
              </w:rPr>
              <w:t>干净、整齐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20</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color w:val="000000"/>
              </w:rPr>
            </w:pPr>
            <w:r>
              <w:rPr>
                <w:rFonts w:hint="eastAsia" w:ascii="仿宋" w:hAnsi="仿宋" w:eastAsia="仿宋" w:cs="仿宋"/>
                <w:bCs/>
                <w:color w:val="000000"/>
              </w:rPr>
              <w:t>窗帘拆换</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color w:val="000000"/>
              </w:rPr>
            </w:pPr>
            <w:r>
              <w:rPr>
                <w:rFonts w:hint="eastAsia" w:ascii="仿宋" w:hAnsi="仿宋" w:eastAsia="仿宋" w:cs="仿宋"/>
                <w:bCs/>
                <w:color w:val="000000"/>
              </w:rPr>
              <w:t>每半年1次以上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r>
              <w:rPr>
                <w:rFonts w:hint="eastAsia" w:ascii="仿宋" w:hAnsi="仿宋" w:eastAsia="仿宋" w:cs="仿宋"/>
                <w:bCs/>
              </w:rPr>
              <w:t>窗帘无污渍、无积灰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21</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color w:val="000000"/>
              </w:rPr>
            </w:pPr>
            <w:r>
              <w:rPr>
                <w:rFonts w:hint="eastAsia" w:ascii="仿宋" w:hAnsi="仿宋" w:eastAsia="仿宋" w:cs="仿宋"/>
                <w:bCs/>
                <w:color w:val="000000"/>
              </w:rPr>
              <w:t>各类平车、轮椅车轮上油、去污，保证正常运行</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color w:val="000000"/>
              </w:rPr>
            </w:pPr>
            <w:r>
              <w:rPr>
                <w:rFonts w:hint="eastAsia" w:ascii="仿宋" w:hAnsi="仿宋" w:eastAsia="仿宋" w:cs="仿宋"/>
                <w:bCs/>
                <w:color w:val="000000"/>
              </w:rPr>
              <w:t>每周1次以上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r>
              <w:rPr>
                <w:rFonts w:hint="eastAsia" w:ascii="仿宋" w:hAnsi="仿宋" w:eastAsia="仿宋" w:cs="仿宋"/>
                <w:bCs/>
              </w:rPr>
              <w:t>保障各类平车轮椅正常使用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22</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color w:val="000000"/>
              </w:rPr>
            </w:pPr>
            <w:r>
              <w:rPr>
                <w:rFonts w:hint="eastAsia" w:ascii="仿宋" w:hAnsi="仿宋" w:eastAsia="仿宋" w:cs="仿宋"/>
                <w:bCs/>
                <w:color w:val="000000"/>
              </w:rPr>
              <w:t>按院感要求对小毛巾、止血带做清洁、消毒处理、晾干</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color w:val="000000"/>
              </w:rPr>
            </w:pPr>
            <w:r>
              <w:rPr>
                <w:rFonts w:hint="eastAsia" w:ascii="仿宋" w:hAnsi="仿宋" w:eastAsia="仿宋" w:cs="仿宋"/>
                <w:bCs/>
                <w:color w:val="000000"/>
              </w:rPr>
              <w:t>随时</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r>
              <w:rPr>
                <w:rFonts w:hint="eastAsia" w:ascii="仿宋" w:hAnsi="仿宋" w:eastAsia="仿宋" w:cs="仿宋"/>
                <w:bCs/>
              </w:rPr>
              <w:t>用康威达消毒片按要求浸泡消毒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23</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color w:val="000000"/>
              </w:rPr>
            </w:pPr>
            <w:r>
              <w:rPr>
                <w:rFonts w:hint="eastAsia" w:ascii="仿宋" w:hAnsi="仿宋" w:eastAsia="仿宋" w:cs="仿宋"/>
                <w:bCs/>
                <w:color w:val="000000"/>
              </w:rPr>
              <w:t>协助晨间护理及时更换病人被服</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color w:val="000000"/>
              </w:rPr>
            </w:pPr>
            <w:r>
              <w:rPr>
                <w:rFonts w:hint="eastAsia" w:ascii="仿宋" w:hAnsi="仿宋" w:eastAsia="仿宋" w:cs="仿宋"/>
                <w:bCs/>
                <w:color w:val="000000"/>
              </w:rPr>
              <w:t>随时</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color w:val="000000"/>
              </w:rPr>
            </w:pPr>
            <w:r>
              <w:rPr>
                <w:rFonts w:hint="eastAsia" w:ascii="仿宋" w:hAnsi="仿宋" w:eastAsia="仿宋" w:cs="仿宋"/>
                <w:bCs/>
                <w:color w:val="000000"/>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24</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color w:val="000000"/>
              </w:rPr>
            </w:pPr>
            <w:r>
              <w:rPr>
                <w:rFonts w:hint="eastAsia" w:ascii="仿宋" w:hAnsi="仿宋" w:eastAsia="仿宋" w:cs="仿宋"/>
                <w:bCs/>
                <w:color w:val="000000"/>
              </w:rPr>
              <w:t>负责应接门铃声</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color w:val="000000"/>
              </w:rPr>
            </w:pPr>
            <w:r>
              <w:rPr>
                <w:rFonts w:hint="eastAsia" w:ascii="仿宋" w:hAnsi="仿宋" w:eastAsia="仿宋" w:cs="仿宋"/>
                <w:bCs/>
                <w:color w:val="000000"/>
              </w:rPr>
              <w:t>随时</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r>
              <w:rPr>
                <w:rFonts w:hint="eastAsia" w:ascii="仿宋" w:hAnsi="仿宋" w:eastAsia="仿宋" w:cs="仿宋"/>
                <w:bCs/>
              </w:rPr>
              <w:t>不准闲杂人员进入ICU，对入室人员督促穿鞋、戴帽、口罩、穿隔离衣，探视时间管理陪客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25</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color w:val="000000"/>
              </w:rPr>
            </w:pPr>
            <w:r>
              <w:rPr>
                <w:rFonts w:hint="eastAsia" w:ascii="仿宋" w:hAnsi="仿宋" w:eastAsia="仿宋" w:cs="仿宋"/>
                <w:bCs/>
                <w:color w:val="000000"/>
              </w:rPr>
              <w:t>床帘拆换</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color w:val="000000"/>
              </w:rPr>
            </w:pPr>
            <w:r>
              <w:rPr>
                <w:rFonts w:hint="eastAsia" w:ascii="仿宋" w:hAnsi="仿宋" w:eastAsia="仿宋" w:cs="仿宋"/>
                <w:bCs/>
                <w:color w:val="000000"/>
              </w:rPr>
              <w:t>每3月1次以上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r>
              <w:rPr>
                <w:rFonts w:hint="eastAsia" w:ascii="仿宋" w:hAnsi="仿宋" w:eastAsia="仿宋" w:cs="仿宋"/>
                <w:bCs/>
              </w:rPr>
              <w:t>床帘无污渍、无积灰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ascii="仿宋" w:hAnsi="仿宋" w:eastAsia="仿宋" w:cs="仿宋"/>
                <w:bCs/>
                <w:sz w:val="24"/>
              </w:rPr>
            </w:pPr>
            <w:r>
              <w:rPr>
                <w:rFonts w:hint="eastAsia" w:ascii="仿宋" w:hAnsi="仿宋" w:eastAsia="仿宋" w:cs="仿宋"/>
                <w:b/>
                <w:sz w:val="24"/>
              </w:rPr>
              <w:t>区域</w:t>
            </w: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
              </w:rPr>
            </w:pPr>
            <w:r>
              <w:rPr>
                <w:rFonts w:hint="eastAsia" w:ascii="仿宋" w:hAnsi="仿宋" w:eastAsia="仿宋" w:cs="仿宋"/>
                <w:b/>
              </w:rPr>
              <w:t>序号</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482"/>
              <w:jc w:val="center"/>
              <w:rPr>
                <w:rFonts w:ascii="仿宋" w:hAnsi="仿宋" w:eastAsia="仿宋" w:cs="仿宋"/>
                <w:b/>
                <w:color w:val="000000"/>
              </w:rPr>
            </w:pPr>
            <w:r>
              <w:rPr>
                <w:rFonts w:hint="eastAsia" w:ascii="仿宋" w:hAnsi="仿宋" w:eastAsia="仿宋" w:cs="仿宋"/>
                <w:b/>
                <w:color w:val="000000"/>
              </w:rPr>
              <w:t>工作内容</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241" w:firstLineChars="100"/>
              <w:jc w:val="center"/>
              <w:rPr>
                <w:rFonts w:ascii="仿宋" w:hAnsi="仿宋" w:eastAsia="仿宋" w:cs="仿宋"/>
                <w:b/>
                <w:color w:val="000000"/>
              </w:rPr>
            </w:pPr>
            <w:r>
              <w:rPr>
                <w:rFonts w:hint="eastAsia" w:ascii="仿宋" w:hAnsi="仿宋" w:eastAsia="仿宋" w:cs="仿宋"/>
                <w:b/>
                <w:color w:val="000000"/>
              </w:rPr>
              <w:t>频次</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482"/>
              <w:jc w:val="center"/>
              <w:rPr>
                <w:rFonts w:ascii="仿宋" w:hAnsi="仿宋" w:eastAsia="仿宋" w:cs="仿宋"/>
                <w:b/>
              </w:rPr>
            </w:pPr>
            <w:r>
              <w:rPr>
                <w:rFonts w:hint="eastAsia" w:ascii="仿宋" w:hAnsi="仿宋" w:eastAsia="仿宋" w:cs="仿宋"/>
                <w:b/>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78" w:type="dxa"/>
            <w:vMerge w:val="restart"/>
            <w:tcBorders>
              <w:top w:val="single" w:color="auto" w:sz="4" w:space="0"/>
              <w:left w:val="single" w:color="auto" w:sz="4" w:space="0"/>
              <w:right w:val="single" w:color="auto" w:sz="4" w:space="0"/>
            </w:tcBorders>
            <w:noWrap/>
            <w:vAlign w:val="center"/>
          </w:tcPr>
          <w:p>
            <w:pPr>
              <w:pStyle w:val="529"/>
              <w:spacing w:line="360" w:lineRule="auto"/>
              <w:ind w:firstLine="0" w:firstLineChars="0"/>
              <w:rPr>
                <w:rFonts w:ascii="仿宋" w:hAnsi="仿宋" w:eastAsia="仿宋" w:cs="仿宋"/>
                <w:bCs/>
              </w:rPr>
            </w:pPr>
          </w:p>
          <w:p>
            <w:pPr>
              <w:pStyle w:val="529"/>
              <w:spacing w:line="360" w:lineRule="auto"/>
              <w:ind w:firstLine="0" w:firstLineChars="0"/>
              <w:rPr>
                <w:rFonts w:ascii="仿宋" w:hAnsi="仿宋" w:eastAsia="仿宋" w:cs="仿宋"/>
                <w:bCs/>
              </w:rPr>
            </w:pPr>
          </w:p>
          <w:p>
            <w:pPr>
              <w:pStyle w:val="529"/>
              <w:spacing w:line="360" w:lineRule="auto"/>
              <w:ind w:firstLine="0" w:firstLineChars="0"/>
              <w:rPr>
                <w:rFonts w:ascii="仿宋" w:hAnsi="仿宋" w:eastAsia="仿宋" w:cs="仿宋"/>
                <w:bCs/>
              </w:rPr>
            </w:pPr>
          </w:p>
          <w:p>
            <w:pPr>
              <w:pStyle w:val="529"/>
              <w:spacing w:line="360" w:lineRule="auto"/>
              <w:ind w:firstLine="0" w:firstLineChars="0"/>
              <w:rPr>
                <w:rFonts w:ascii="仿宋" w:hAnsi="仿宋" w:eastAsia="仿宋" w:cs="仿宋"/>
                <w:bCs/>
              </w:rPr>
            </w:pPr>
          </w:p>
          <w:p>
            <w:pPr>
              <w:pStyle w:val="529"/>
              <w:spacing w:line="360" w:lineRule="auto"/>
              <w:ind w:firstLine="0" w:firstLineChars="0"/>
              <w:rPr>
                <w:rFonts w:ascii="仿宋" w:hAnsi="仿宋" w:eastAsia="仿宋" w:cs="仿宋"/>
                <w:bCs/>
              </w:rPr>
            </w:pPr>
          </w:p>
          <w:p>
            <w:pPr>
              <w:pStyle w:val="529"/>
              <w:spacing w:line="360" w:lineRule="auto"/>
              <w:ind w:firstLine="0" w:firstLineChars="0"/>
              <w:rPr>
                <w:rFonts w:ascii="仿宋" w:hAnsi="仿宋" w:eastAsia="仿宋" w:cs="仿宋"/>
                <w:bCs/>
              </w:rPr>
            </w:pPr>
          </w:p>
          <w:p>
            <w:pPr>
              <w:pStyle w:val="529"/>
              <w:spacing w:line="360" w:lineRule="auto"/>
              <w:ind w:firstLine="0" w:firstLineChars="0"/>
              <w:rPr>
                <w:rFonts w:ascii="仿宋" w:hAnsi="仿宋" w:eastAsia="仿宋" w:cs="仿宋"/>
                <w:bCs/>
              </w:rPr>
            </w:pPr>
          </w:p>
          <w:p>
            <w:pPr>
              <w:pStyle w:val="529"/>
              <w:spacing w:line="360" w:lineRule="auto"/>
              <w:ind w:firstLine="0" w:firstLineChars="0"/>
              <w:rPr>
                <w:rFonts w:ascii="仿宋" w:hAnsi="仿宋" w:eastAsia="仿宋" w:cs="仿宋"/>
                <w:bCs/>
              </w:rPr>
            </w:pPr>
          </w:p>
          <w:p>
            <w:pPr>
              <w:pStyle w:val="529"/>
              <w:spacing w:line="360" w:lineRule="auto"/>
              <w:ind w:firstLine="0" w:firstLineChars="0"/>
              <w:rPr>
                <w:rFonts w:ascii="仿宋" w:hAnsi="仿宋" w:eastAsia="仿宋" w:cs="仿宋"/>
                <w:bCs/>
              </w:rPr>
            </w:pPr>
          </w:p>
          <w:p>
            <w:pPr>
              <w:pStyle w:val="529"/>
              <w:spacing w:line="360" w:lineRule="auto"/>
              <w:ind w:firstLine="0" w:firstLineChars="0"/>
              <w:rPr>
                <w:rFonts w:ascii="仿宋" w:hAnsi="仿宋" w:eastAsia="仿宋" w:cs="仿宋"/>
                <w:bCs/>
              </w:rPr>
            </w:pPr>
          </w:p>
          <w:p>
            <w:pPr>
              <w:pStyle w:val="529"/>
              <w:spacing w:line="360" w:lineRule="auto"/>
              <w:ind w:firstLine="0" w:firstLineChars="0"/>
              <w:rPr>
                <w:rFonts w:ascii="仿宋" w:hAnsi="仿宋" w:eastAsia="仿宋" w:cs="仿宋"/>
                <w:bCs/>
              </w:rPr>
            </w:pPr>
          </w:p>
          <w:p>
            <w:pPr>
              <w:pStyle w:val="529"/>
              <w:spacing w:line="360" w:lineRule="auto"/>
              <w:ind w:firstLine="0" w:firstLineChars="0"/>
              <w:rPr>
                <w:rFonts w:ascii="仿宋" w:hAnsi="仿宋" w:eastAsia="仿宋" w:cs="仿宋"/>
                <w:bCs/>
              </w:rPr>
            </w:pPr>
          </w:p>
          <w:p>
            <w:pPr>
              <w:pStyle w:val="529"/>
              <w:spacing w:line="360" w:lineRule="auto"/>
              <w:ind w:firstLine="0" w:firstLineChars="0"/>
              <w:rPr>
                <w:rFonts w:ascii="仿宋" w:hAnsi="仿宋" w:eastAsia="仿宋" w:cs="仿宋"/>
                <w:bCs/>
              </w:rPr>
            </w:pPr>
          </w:p>
          <w:p>
            <w:pPr>
              <w:pStyle w:val="529"/>
              <w:spacing w:line="360" w:lineRule="auto"/>
              <w:ind w:firstLine="0" w:firstLineChars="0"/>
              <w:rPr>
                <w:rFonts w:ascii="仿宋" w:hAnsi="仿宋" w:eastAsia="仿宋" w:cs="仿宋"/>
                <w:bCs/>
              </w:rPr>
            </w:pPr>
          </w:p>
          <w:p>
            <w:pPr>
              <w:pStyle w:val="529"/>
              <w:spacing w:line="360" w:lineRule="auto"/>
              <w:ind w:firstLine="0" w:firstLineChars="0"/>
              <w:rPr>
                <w:rFonts w:ascii="仿宋" w:hAnsi="仿宋" w:eastAsia="仿宋" w:cs="仿宋"/>
                <w:bCs/>
              </w:rPr>
            </w:pPr>
          </w:p>
          <w:p>
            <w:pPr>
              <w:pStyle w:val="529"/>
              <w:spacing w:line="360" w:lineRule="auto"/>
              <w:ind w:firstLine="0" w:firstLineChars="0"/>
              <w:rPr>
                <w:rFonts w:ascii="仿宋" w:hAnsi="仿宋" w:eastAsia="仿宋" w:cs="仿宋"/>
                <w:bCs/>
              </w:rPr>
            </w:pPr>
          </w:p>
          <w:p>
            <w:pPr>
              <w:pStyle w:val="529"/>
              <w:spacing w:line="360" w:lineRule="auto"/>
              <w:ind w:firstLine="0" w:firstLineChars="0"/>
              <w:rPr>
                <w:rFonts w:ascii="仿宋" w:hAnsi="仿宋" w:eastAsia="仿宋" w:cs="仿宋"/>
                <w:bCs/>
              </w:rPr>
            </w:pPr>
          </w:p>
          <w:p>
            <w:pPr>
              <w:pStyle w:val="529"/>
              <w:spacing w:line="360" w:lineRule="auto"/>
              <w:ind w:firstLine="0" w:firstLineChars="0"/>
              <w:rPr>
                <w:rFonts w:ascii="仿宋" w:hAnsi="仿宋" w:eastAsia="仿宋" w:cs="仿宋"/>
                <w:bCs/>
              </w:rPr>
            </w:pPr>
          </w:p>
          <w:p>
            <w:pPr>
              <w:pStyle w:val="529"/>
              <w:spacing w:line="360" w:lineRule="auto"/>
              <w:ind w:firstLine="0" w:firstLineChars="0"/>
              <w:rPr>
                <w:rFonts w:ascii="仿宋" w:hAnsi="仿宋" w:eastAsia="仿宋" w:cs="仿宋"/>
                <w:bCs/>
              </w:rPr>
            </w:pPr>
          </w:p>
          <w:p>
            <w:pPr>
              <w:pStyle w:val="529"/>
              <w:spacing w:line="360" w:lineRule="auto"/>
              <w:ind w:firstLine="0" w:firstLineChars="0"/>
              <w:rPr>
                <w:rFonts w:ascii="仿宋" w:hAnsi="仿宋" w:eastAsia="仿宋" w:cs="仿宋"/>
                <w:bCs/>
              </w:rPr>
            </w:pPr>
          </w:p>
          <w:p>
            <w:pPr>
              <w:pStyle w:val="529"/>
              <w:spacing w:line="360" w:lineRule="auto"/>
              <w:ind w:firstLine="0" w:firstLineChars="0"/>
              <w:rPr>
                <w:rFonts w:ascii="仿宋" w:hAnsi="仿宋" w:eastAsia="仿宋" w:cs="仿宋"/>
                <w:bCs/>
              </w:rPr>
            </w:pPr>
          </w:p>
          <w:p>
            <w:pPr>
              <w:pStyle w:val="529"/>
              <w:spacing w:line="360" w:lineRule="auto"/>
              <w:ind w:firstLine="0" w:firstLineChars="0"/>
              <w:rPr>
                <w:rFonts w:ascii="仿宋" w:hAnsi="仿宋" w:eastAsia="仿宋" w:cs="仿宋"/>
                <w:bCs/>
              </w:rPr>
            </w:pPr>
          </w:p>
          <w:p>
            <w:pPr>
              <w:pStyle w:val="529"/>
              <w:spacing w:line="360" w:lineRule="auto"/>
              <w:ind w:firstLine="0" w:firstLineChars="0"/>
              <w:rPr>
                <w:rFonts w:ascii="仿宋" w:hAnsi="仿宋" w:eastAsia="仿宋" w:cs="仿宋"/>
                <w:b/>
              </w:rPr>
            </w:pPr>
            <w:r>
              <w:rPr>
                <w:rFonts w:hint="eastAsia" w:ascii="仿宋" w:hAnsi="仿宋" w:eastAsia="仿宋" w:cs="仿宋"/>
                <w:bCs/>
              </w:rPr>
              <w:t>住院病区</w:t>
            </w: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1</w:t>
            </w:r>
          </w:p>
        </w:tc>
        <w:tc>
          <w:tcPr>
            <w:tcW w:w="2836" w:type="dxa"/>
            <w:tcBorders>
              <w:top w:val="single" w:color="auto" w:sz="4" w:space="0"/>
              <w:left w:val="single" w:color="auto" w:sz="4" w:space="0"/>
              <w:bottom w:val="single" w:color="auto" w:sz="4" w:space="0"/>
              <w:right w:val="single" w:color="auto" w:sz="4" w:space="0"/>
            </w:tcBorders>
            <w:noWrap/>
          </w:tcPr>
          <w:p>
            <w:pPr>
              <w:pStyle w:val="529"/>
              <w:spacing w:line="360" w:lineRule="auto"/>
              <w:ind w:firstLine="0" w:firstLineChars="0"/>
              <w:rPr>
                <w:rFonts w:ascii="仿宋" w:hAnsi="仿宋" w:eastAsia="仿宋" w:cs="仿宋"/>
                <w:bCs/>
                <w:color w:val="000000"/>
              </w:rPr>
            </w:pPr>
          </w:p>
          <w:p>
            <w:pPr>
              <w:pStyle w:val="529"/>
              <w:spacing w:line="360" w:lineRule="auto"/>
              <w:ind w:firstLine="0" w:firstLineChars="0"/>
              <w:rPr>
                <w:rFonts w:ascii="仿宋" w:hAnsi="仿宋" w:eastAsia="仿宋" w:cs="仿宋"/>
                <w:bCs/>
                <w:color w:val="000000"/>
              </w:rPr>
            </w:pPr>
            <w:r>
              <w:rPr>
                <w:rFonts w:hint="eastAsia" w:ascii="仿宋" w:hAnsi="仿宋" w:eastAsia="仿宋" w:cs="仿宋"/>
                <w:bCs/>
                <w:color w:val="000000"/>
              </w:rPr>
              <w:t>收集区域内垃圾、更换垃圾袋</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color w:val="000000"/>
              </w:rPr>
            </w:pPr>
          </w:p>
          <w:p>
            <w:pPr>
              <w:pStyle w:val="529"/>
              <w:spacing w:line="360" w:lineRule="auto"/>
              <w:ind w:firstLine="0" w:firstLineChars="0"/>
              <w:jc w:val="center"/>
              <w:rPr>
                <w:rFonts w:ascii="仿宋" w:hAnsi="仿宋" w:eastAsia="仿宋" w:cs="仿宋"/>
                <w:bCs/>
                <w:color w:val="000000"/>
              </w:rPr>
            </w:pPr>
            <w:r>
              <w:rPr>
                <w:rFonts w:hint="eastAsia" w:ascii="仿宋" w:hAnsi="仿宋" w:eastAsia="仿宋" w:cs="仿宋"/>
                <w:bCs/>
                <w:color w:val="000000"/>
              </w:rPr>
              <w:t>每日2次以上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bCs/>
              </w:rPr>
            </w:pPr>
            <w:r>
              <w:rPr>
                <w:rFonts w:hint="eastAsia" w:ascii="仿宋" w:hAnsi="仿宋" w:eastAsia="仿宋" w:cs="仿宋"/>
                <w:bCs/>
              </w:rPr>
              <w:t>做好垃圾分类，垃圾袋标准套放、垃圾无外溢、垃圾桶按时消毒清洗、医疗垃圾单独封闭存放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778" w:type="dxa"/>
            <w:vMerge w:val="continue"/>
            <w:tcBorders>
              <w:left w:val="single" w:color="auto" w:sz="4" w:space="0"/>
              <w:right w:val="single" w:color="auto" w:sz="4" w:space="0"/>
            </w:tcBorders>
            <w:noWrap/>
          </w:tcPr>
          <w:p>
            <w:pPr>
              <w:pStyle w:val="529"/>
              <w:spacing w:line="360" w:lineRule="auto"/>
              <w:ind w:firstLine="0" w:firstLineChars="0"/>
              <w:jc w:val="center"/>
              <w:rPr>
                <w:rFonts w:ascii="仿宋" w:hAnsi="仿宋" w:eastAsia="仿宋" w:cs="仿宋"/>
                <w:bCs/>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2</w:t>
            </w:r>
          </w:p>
        </w:tc>
        <w:tc>
          <w:tcPr>
            <w:tcW w:w="2836" w:type="dxa"/>
            <w:tcBorders>
              <w:top w:val="single" w:color="auto" w:sz="4" w:space="0"/>
              <w:left w:val="single" w:color="auto" w:sz="4" w:space="0"/>
              <w:bottom w:val="single" w:color="auto" w:sz="4" w:space="0"/>
              <w:right w:val="single" w:color="auto" w:sz="4" w:space="0"/>
            </w:tcBorders>
            <w:noWrap/>
          </w:tcPr>
          <w:p>
            <w:pPr>
              <w:pStyle w:val="529"/>
              <w:spacing w:line="360" w:lineRule="auto"/>
              <w:ind w:firstLine="0" w:firstLineChars="0"/>
              <w:rPr>
                <w:rFonts w:ascii="仿宋" w:hAnsi="仿宋" w:eastAsia="仿宋" w:cs="仿宋"/>
                <w:bCs/>
                <w:color w:val="000000"/>
              </w:rPr>
            </w:pPr>
          </w:p>
          <w:p>
            <w:pPr>
              <w:pStyle w:val="529"/>
              <w:spacing w:line="360" w:lineRule="auto"/>
              <w:ind w:firstLine="0" w:firstLineChars="0"/>
              <w:rPr>
                <w:rFonts w:ascii="仿宋" w:hAnsi="仿宋" w:eastAsia="仿宋" w:cs="仿宋"/>
                <w:bCs/>
                <w:color w:val="000000"/>
              </w:rPr>
            </w:pPr>
            <w:r>
              <w:rPr>
                <w:rFonts w:hint="eastAsia" w:ascii="仿宋" w:hAnsi="仿宋" w:eastAsia="仿宋" w:cs="仿宋"/>
                <w:bCs/>
                <w:color w:val="000000"/>
              </w:rPr>
              <w:t>区域内地面扫尘(无扬尘干扫)</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color w:val="000000"/>
              </w:rPr>
            </w:pPr>
          </w:p>
          <w:p>
            <w:pPr>
              <w:pStyle w:val="529"/>
              <w:spacing w:line="360" w:lineRule="auto"/>
              <w:ind w:firstLine="0" w:firstLineChars="0"/>
              <w:jc w:val="center"/>
              <w:rPr>
                <w:rFonts w:ascii="仿宋" w:hAnsi="仿宋" w:eastAsia="仿宋" w:cs="仿宋"/>
                <w:bCs/>
                <w:color w:val="000000"/>
              </w:rPr>
            </w:pPr>
            <w:r>
              <w:rPr>
                <w:rFonts w:hint="eastAsia" w:ascii="仿宋" w:hAnsi="仿宋" w:eastAsia="仿宋" w:cs="仿宋"/>
                <w:bCs/>
                <w:color w:val="000000"/>
              </w:rPr>
              <w:t>每日2次以上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bCs/>
              </w:rPr>
            </w:pPr>
            <w:r>
              <w:rPr>
                <w:rFonts w:hint="eastAsia" w:ascii="仿宋" w:hAnsi="仿宋" w:eastAsia="仿宋" w:cs="仿宋"/>
                <w:bCs/>
              </w:rPr>
              <w:t>地面无污渍、无痰迹、无垃圾、无积灰、无烟蒂。干净明亮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3</w:t>
            </w:r>
          </w:p>
        </w:tc>
        <w:tc>
          <w:tcPr>
            <w:tcW w:w="2836" w:type="dxa"/>
            <w:tcBorders>
              <w:top w:val="single" w:color="auto" w:sz="4" w:space="0"/>
              <w:left w:val="single" w:color="auto" w:sz="4" w:space="0"/>
              <w:bottom w:val="single" w:color="auto" w:sz="4" w:space="0"/>
              <w:right w:val="single" w:color="auto" w:sz="4" w:space="0"/>
            </w:tcBorders>
            <w:noWrap/>
          </w:tcPr>
          <w:p>
            <w:pPr>
              <w:pStyle w:val="529"/>
              <w:spacing w:line="360" w:lineRule="auto"/>
              <w:ind w:firstLine="0" w:firstLineChars="0"/>
              <w:rPr>
                <w:rFonts w:ascii="仿宋" w:hAnsi="仿宋" w:eastAsia="仿宋" w:cs="仿宋"/>
                <w:bCs/>
                <w:color w:val="000000"/>
              </w:rPr>
            </w:pPr>
          </w:p>
          <w:p>
            <w:pPr>
              <w:pStyle w:val="529"/>
              <w:spacing w:line="360" w:lineRule="auto"/>
              <w:ind w:firstLine="0" w:firstLineChars="0"/>
              <w:rPr>
                <w:rFonts w:ascii="仿宋" w:hAnsi="仿宋" w:eastAsia="仿宋" w:cs="仿宋"/>
                <w:bCs/>
                <w:color w:val="000000"/>
              </w:rPr>
            </w:pPr>
            <w:r>
              <w:rPr>
                <w:rFonts w:hint="eastAsia" w:ascii="仿宋" w:hAnsi="仿宋" w:eastAsia="仿宋" w:cs="仿宋"/>
                <w:bCs/>
                <w:color w:val="000000"/>
              </w:rPr>
              <w:t>区域内地面湿拖（进行地面消毒、清洁）</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color w:val="000000"/>
              </w:rPr>
            </w:pPr>
          </w:p>
          <w:p>
            <w:pPr>
              <w:pStyle w:val="529"/>
              <w:spacing w:line="360" w:lineRule="auto"/>
              <w:ind w:firstLine="0" w:firstLineChars="0"/>
              <w:jc w:val="center"/>
              <w:rPr>
                <w:rFonts w:ascii="仿宋" w:hAnsi="仿宋" w:eastAsia="仿宋" w:cs="仿宋"/>
                <w:bCs/>
                <w:color w:val="000000"/>
              </w:rPr>
            </w:pPr>
            <w:r>
              <w:rPr>
                <w:rFonts w:hint="eastAsia" w:ascii="仿宋" w:hAnsi="仿宋" w:eastAsia="仿宋" w:cs="仿宋"/>
                <w:bCs/>
                <w:color w:val="000000"/>
              </w:rPr>
              <w:t>每日2次以上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bCs/>
              </w:rPr>
            </w:pPr>
            <w:r>
              <w:rPr>
                <w:rFonts w:hint="eastAsia" w:ascii="仿宋" w:hAnsi="仿宋" w:eastAsia="仿宋" w:cs="仿宋"/>
                <w:bCs/>
              </w:rPr>
              <w:t>地面无污渍、无痰迹、无垃圾、无积灰、无脚印、无水迹、干净明亮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4</w:t>
            </w:r>
          </w:p>
        </w:tc>
        <w:tc>
          <w:tcPr>
            <w:tcW w:w="2836" w:type="dxa"/>
            <w:tcBorders>
              <w:top w:val="single" w:color="auto" w:sz="4" w:space="0"/>
              <w:left w:val="single" w:color="auto" w:sz="4" w:space="0"/>
              <w:bottom w:val="single" w:color="auto" w:sz="4" w:space="0"/>
              <w:right w:val="single" w:color="auto" w:sz="4" w:space="0"/>
            </w:tcBorders>
            <w:noWrap/>
          </w:tcPr>
          <w:p>
            <w:pPr>
              <w:pStyle w:val="529"/>
              <w:spacing w:line="360" w:lineRule="auto"/>
              <w:ind w:firstLine="0" w:firstLineChars="0"/>
              <w:rPr>
                <w:rFonts w:ascii="仿宋" w:hAnsi="仿宋" w:eastAsia="仿宋" w:cs="仿宋"/>
                <w:bCs/>
                <w:color w:val="000000"/>
              </w:rPr>
            </w:pPr>
            <w:r>
              <w:rPr>
                <w:rFonts w:hint="eastAsia" w:ascii="仿宋" w:hAnsi="仿宋" w:eastAsia="仿宋" w:cs="仿宋"/>
                <w:bCs/>
                <w:color w:val="000000"/>
              </w:rPr>
              <w:t>区域内家具（桌椅、橱柜等）、办公用品（含病历牌）、台面擦拭</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color w:val="000000"/>
              </w:rPr>
            </w:pPr>
            <w:r>
              <w:rPr>
                <w:rFonts w:hint="eastAsia" w:ascii="仿宋" w:hAnsi="仿宋" w:eastAsia="仿宋" w:cs="仿宋"/>
                <w:bCs/>
                <w:color w:val="000000"/>
              </w:rPr>
              <w:t>每日1次以上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bCs/>
              </w:rPr>
            </w:pPr>
            <w:r>
              <w:rPr>
                <w:rFonts w:hint="eastAsia" w:ascii="仿宋" w:hAnsi="仿宋" w:eastAsia="仿宋" w:cs="仿宋"/>
                <w:bCs/>
              </w:rPr>
              <w:t>无积灰、无污渍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5</w:t>
            </w:r>
          </w:p>
        </w:tc>
        <w:tc>
          <w:tcPr>
            <w:tcW w:w="2836" w:type="dxa"/>
            <w:tcBorders>
              <w:top w:val="single" w:color="auto" w:sz="4" w:space="0"/>
              <w:left w:val="single" w:color="auto" w:sz="4" w:space="0"/>
              <w:bottom w:val="single" w:color="auto" w:sz="4" w:space="0"/>
              <w:right w:val="single" w:color="auto" w:sz="4" w:space="0"/>
            </w:tcBorders>
            <w:noWrap/>
          </w:tcPr>
          <w:p>
            <w:pPr>
              <w:pStyle w:val="529"/>
              <w:spacing w:line="360" w:lineRule="auto"/>
              <w:ind w:firstLine="0" w:firstLineChars="0"/>
              <w:rPr>
                <w:rFonts w:ascii="仿宋" w:hAnsi="仿宋" w:eastAsia="仿宋" w:cs="仿宋"/>
                <w:bCs/>
                <w:color w:val="000000"/>
              </w:rPr>
            </w:pPr>
            <w:r>
              <w:rPr>
                <w:rFonts w:hint="eastAsia" w:ascii="仿宋" w:hAnsi="仿宋" w:eastAsia="仿宋" w:cs="仿宋"/>
                <w:bCs/>
                <w:color w:val="000000"/>
              </w:rPr>
              <w:t>区域内电脑、电话、仪器（含各种医疗器材）、器械（治疗车、病历车等）、床单位、低处电器表面清洗擦拭</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color w:val="000000"/>
              </w:rPr>
            </w:pPr>
            <w:r>
              <w:rPr>
                <w:rFonts w:hint="eastAsia" w:ascii="仿宋" w:hAnsi="仿宋" w:eastAsia="仿宋" w:cs="仿宋"/>
                <w:bCs/>
                <w:color w:val="000000"/>
              </w:rPr>
              <w:t>每日1次以上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bCs/>
              </w:rPr>
            </w:pPr>
            <w:r>
              <w:rPr>
                <w:rFonts w:hint="eastAsia" w:ascii="仿宋" w:hAnsi="仿宋" w:eastAsia="仿宋" w:cs="仿宋"/>
                <w:bCs/>
              </w:rPr>
              <w:t>无积灰、无污渍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6</w:t>
            </w:r>
          </w:p>
        </w:tc>
        <w:tc>
          <w:tcPr>
            <w:tcW w:w="2836" w:type="dxa"/>
            <w:tcBorders>
              <w:top w:val="single" w:color="auto" w:sz="4" w:space="0"/>
              <w:left w:val="single" w:color="auto" w:sz="4" w:space="0"/>
              <w:bottom w:val="single" w:color="auto" w:sz="4" w:space="0"/>
              <w:right w:val="single" w:color="auto" w:sz="4" w:space="0"/>
            </w:tcBorders>
            <w:noWrap/>
          </w:tcPr>
          <w:p>
            <w:pPr>
              <w:pStyle w:val="529"/>
              <w:spacing w:line="360" w:lineRule="auto"/>
              <w:ind w:firstLine="0" w:firstLineChars="0"/>
              <w:rPr>
                <w:rFonts w:ascii="仿宋" w:hAnsi="仿宋" w:eastAsia="仿宋" w:cs="仿宋"/>
                <w:bCs/>
                <w:color w:val="000000"/>
              </w:rPr>
            </w:pPr>
            <w:r>
              <w:rPr>
                <w:rFonts w:hint="eastAsia" w:ascii="仿宋" w:hAnsi="仿宋" w:eastAsia="仿宋" w:cs="仿宋"/>
                <w:bCs/>
                <w:color w:val="000000"/>
              </w:rPr>
              <w:t>区域内洗手池、水池、水龙头、清洗擦拭</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color w:val="000000"/>
              </w:rPr>
            </w:pPr>
            <w:r>
              <w:rPr>
                <w:rFonts w:hint="eastAsia" w:ascii="仿宋" w:hAnsi="仿宋" w:eastAsia="仿宋" w:cs="仿宋"/>
                <w:bCs/>
                <w:color w:val="000000"/>
              </w:rPr>
              <w:t>每日1次以上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bCs/>
              </w:rPr>
            </w:pPr>
            <w:r>
              <w:rPr>
                <w:rFonts w:hint="eastAsia" w:ascii="仿宋" w:hAnsi="仿宋" w:eastAsia="仿宋" w:cs="仿宋"/>
                <w:bCs/>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7</w:t>
            </w:r>
          </w:p>
        </w:tc>
        <w:tc>
          <w:tcPr>
            <w:tcW w:w="2836" w:type="dxa"/>
            <w:tcBorders>
              <w:top w:val="single" w:color="auto" w:sz="4" w:space="0"/>
              <w:left w:val="single" w:color="auto" w:sz="4" w:space="0"/>
              <w:bottom w:val="single" w:color="auto" w:sz="4" w:space="0"/>
              <w:right w:val="single" w:color="auto" w:sz="4" w:space="0"/>
            </w:tcBorders>
            <w:noWrap/>
          </w:tcPr>
          <w:p>
            <w:pPr>
              <w:pStyle w:val="529"/>
              <w:spacing w:line="360" w:lineRule="auto"/>
              <w:ind w:firstLine="0" w:firstLineChars="0"/>
              <w:rPr>
                <w:rFonts w:ascii="仿宋" w:hAnsi="仿宋" w:eastAsia="仿宋" w:cs="仿宋"/>
                <w:bCs/>
                <w:color w:val="000000"/>
              </w:rPr>
            </w:pPr>
            <w:r>
              <w:rPr>
                <w:rFonts w:hint="eastAsia" w:ascii="仿宋" w:hAnsi="仿宋" w:eastAsia="仿宋" w:cs="仿宋"/>
                <w:bCs/>
                <w:color w:val="000000"/>
              </w:rPr>
              <w:t>卫生间（含镜子、水龙头、洗脸盆、台面、毛巾架、马桶、沐浴器、地面）开水间冲洗、擦拭、消毒</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color w:val="000000"/>
              </w:rPr>
            </w:pPr>
            <w:r>
              <w:rPr>
                <w:rFonts w:hint="eastAsia" w:ascii="仿宋" w:hAnsi="仿宋" w:eastAsia="仿宋" w:cs="仿宋"/>
                <w:bCs/>
                <w:color w:val="000000"/>
              </w:rPr>
              <w:t>每日1次以上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bCs/>
              </w:rPr>
            </w:pPr>
            <w:r>
              <w:rPr>
                <w:rFonts w:hint="eastAsia" w:ascii="仿宋" w:hAnsi="仿宋" w:eastAsia="仿宋" w:cs="仿宋"/>
                <w:bCs/>
              </w:rPr>
              <w:t>随时保持畅通，无漏水，无异味、无污渍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8</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color w:val="000000"/>
              </w:rPr>
            </w:pPr>
            <w:r>
              <w:rPr>
                <w:rFonts w:hint="eastAsia" w:ascii="仿宋" w:hAnsi="仿宋" w:eastAsia="仿宋" w:cs="仿宋"/>
                <w:bCs/>
                <w:color w:val="000000"/>
              </w:rPr>
              <w:t>区域内窗台、阳台、把手、扶手、栏杆、开关盒、花瓶、花盆、接线盒、各类低处标牌、垃圾桶擦拭</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color w:val="000000"/>
              </w:rPr>
            </w:pPr>
            <w:r>
              <w:rPr>
                <w:rFonts w:hint="eastAsia" w:ascii="仿宋" w:hAnsi="仿宋" w:eastAsia="仿宋" w:cs="仿宋"/>
                <w:bCs/>
                <w:color w:val="000000"/>
              </w:rPr>
              <w:t>每日1次以上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r>
              <w:rPr>
                <w:rFonts w:hint="eastAsia" w:ascii="仿宋" w:hAnsi="仿宋" w:eastAsia="仿宋" w:cs="仿宋"/>
                <w:bCs/>
              </w:rPr>
              <w:t>无积灰、无污渍、无痰迹、无垃圾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9</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color w:val="000000"/>
              </w:rPr>
            </w:pPr>
            <w:r>
              <w:rPr>
                <w:rFonts w:hint="eastAsia" w:ascii="仿宋" w:hAnsi="仿宋" w:eastAsia="仿宋" w:cs="仿宋"/>
                <w:bCs/>
                <w:color w:val="000000"/>
              </w:rPr>
              <w:t>床单位终末消毒</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color w:val="000000"/>
              </w:rPr>
            </w:pPr>
            <w:r>
              <w:rPr>
                <w:rFonts w:hint="eastAsia" w:ascii="仿宋" w:hAnsi="仿宋" w:eastAsia="仿宋" w:cs="仿宋"/>
                <w:bCs/>
                <w:color w:val="000000"/>
              </w:rPr>
              <w:t>随时消毒</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r>
              <w:rPr>
                <w:rFonts w:hint="eastAsia" w:ascii="仿宋" w:hAnsi="仿宋" w:eastAsia="仿宋" w:cs="仿宋"/>
                <w:bCs/>
              </w:rPr>
              <w:t>按照院感需要进行消毒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10</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color w:val="000000"/>
              </w:rPr>
            </w:pPr>
            <w:r>
              <w:rPr>
                <w:rFonts w:hint="eastAsia" w:ascii="仿宋" w:hAnsi="仿宋" w:eastAsia="仿宋" w:cs="仿宋"/>
                <w:bCs/>
                <w:color w:val="000000"/>
              </w:rPr>
              <w:t>开水机、冰箱外表面的清洁与消毒</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color w:val="000000"/>
              </w:rPr>
            </w:pPr>
            <w:r>
              <w:rPr>
                <w:rFonts w:hint="eastAsia" w:ascii="仿宋" w:hAnsi="仿宋" w:eastAsia="仿宋" w:cs="仿宋"/>
                <w:bCs/>
                <w:color w:val="000000"/>
              </w:rPr>
              <w:t>每周1次以上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r>
              <w:rPr>
                <w:rFonts w:hint="eastAsia" w:ascii="仿宋" w:hAnsi="仿宋" w:eastAsia="仿宋" w:cs="仿宋"/>
                <w:bCs/>
              </w:rPr>
              <w:t>无污渍、无积灰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11</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color w:val="000000"/>
              </w:rPr>
            </w:pPr>
            <w:r>
              <w:rPr>
                <w:rFonts w:hint="eastAsia" w:ascii="仿宋" w:hAnsi="仿宋" w:eastAsia="仿宋" w:cs="仿宋"/>
                <w:bCs/>
                <w:color w:val="000000"/>
              </w:rPr>
              <w:t>门、门框、窗框</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color w:val="000000"/>
              </w:rPr>
            </w:pPr>
            <w:r>
              <w:rPr>
                <w:rFonts w:hint="eastAsia" w:ascii="仿宋" w:hAnsi="仿宋" w:eastAsia="仿宋" w:cs="仿宋"/>
                <w:bCs/>
                <w:color w:val="000000"/>
              </w:rPr>
              <w:t>每周1次以上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r>
              <w:rPr>
                <w:rFonts w:hint="eastAsia" w:ascii="仿宋" w:hAnsi="仿宋" w:eastAsia="仿宋" w:cs="仿宋"/>
                <w:bCs/>
              </w:rPr>
              <w:t>无污渍、无积灰、无蜘蛛网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12</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color w:val="000000"/>
              </w:rPr>
            </w:pPr>
            <w:r>
              <w:rPr>
                <w:rFonts w:hint="eastAsia" w:ascii="仿宋" w:hAnsi="仿宋" w:eastAsia="仿宋" w:cs="仿宋"/>
                <w:bCs/>
                <w:color w:val="000000"/>
              </w:rPr>
              <w:t>低处墙面除尘、落地瓷砖、踢脚板、地角、低处管道擦拭</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color w:val="000000"/>
              </w:rPr>
            </w:pPr>
            <w:r>
              <w:rPr>
                <w:rFonts w:hint="eastAsia" w:ascii="仿宋" w:hAnsi="仿宋" w:eastAsia="仿宋" w:cs="仿宋"/>
                <w:bCs/>
                <w:color w:val="000000"/>
              </w:rPr>
              <w:t>每周1次以上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r>
              <w:rPr>
                <w:rFonts w:hint="eastAsia" w:ascii="仿宋" w:hAnsi="仿宋" w:eastAsia="仿宋" w:cs="仿宋"/>
                <w:bCs/>
              </w:rPr>
              <w:t>无污渍、无积灰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13</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color w:val="000000"/>
              </w:rPr>
            </w:pPr>
            <w:r>
              <w:rPr>
                <w:rFonts w:hint="eastAsia" w:ascii="仿宋" w:hAnsi="仿宋" w:eastAsia="仿宋" w:cs="仿宋"/>
                <w:bCs/>
                <w:color w:val="000000"/>
              </w:rPr>
              <w:t>非医疗不锈钢物体表面闪钢保养</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color w:val="000000"/>
              </w:rPr>
            </w:pPr>
            <w:r>
              <w:rPr>
                <w:rFonts w:hint="eastAsia" w:ascii="仿宋" w:hAnsi="仿宋" w:eastAsia="仿宋" w:cs="仿宋"/>
                <w:bCs/>
                <w:color w:val="000000"/>
              </w:rPr>
              <w:t>每月1次以上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r>
              <w:rPr>
                <w:rFonts w:hint="eastAsia" w:ascii="仿宋" w:hAnsi="仿宋" w:eastAsia="仿宋" w:cs="仿宋"/>
                <w:bCs/>
              </w:rPr>
              <w:t>均匀有光泽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14</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color w:val="000000"/>
              </w:rPr>
            </w:pPr>
            <w:r>
              <w:rPr>
                <w:rFonts w:hint="eastAsia" w:ascii="仿宋" w:hAnsi="仿宋" w:eastAsia="仿宋" w:cs="仿宋"/>
                <w:bCs/>
                <w:color w:val="000000"/>
              </w:rPr>
              <w:t>高处标牌、壁挂物擦拭</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color w:val="000000"/>
              </w:rPr>
            </w:pPr>
            <w:r>
              <w:rPr>
                <w:rFonts w:hint="eastAsia" w:ascii="仿宋" w:hAnsi="仿宋" w:eastAsia="仿宋" w:cs="仿宋"/>
                <w:bCs/>
                <w:color w:val="000000"/>
              </w:rPr>
              <w:t>每月2次以上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15</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r>
              <w:rPr>
                <w:rFonts w:hint="eastAsia" w:ascii="仿宋" w:hAnsi="仿宋" w:eastAsia="仿宋" w:cs="仿宋"/>
                <w:bCs/>
              </w:rPr>
              <w:t>高处除尘、玻璃</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每月1次以上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r>
              <w:rPr>
                <w:rFonts w:hint="eastAsia" w:ascii="仿宋" w:hAnsi="仿宋" w:eastAsia="仿宋" w:cs="仿宋"/>
                <w:bCs/>
              </w:rPr>
              <w:t>无污渍、无积灰、无蜘蛛网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16</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r>
              <w:rPr>
                <w:rFonts w:hint="eastAsia" w:ascii="仿宋" w:hAnsi="仿宋" w:eastAsia="仿宋" w:cs="仿宋"/>
                <w:bCs/>
              </w:rPr>
              <w:t>窗帘、床帘的拆换</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半年1次以上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r>
              <w:rPr>
                <w:rFonts w:hint="eastAsia" w:ascii="仿宋" w:hAnsi="仿宋" w:eastAsia="仿宋" w:cs="仿宋"/>
                <w:bCs/>
              </w:rPr>
              <w:t>窗、床帘无污渍、无积灰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17</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color w:val="000000"/>
              </w:rPr>
            </w:pPr>
            <w:r>
              <w:rPr>
                <w:rFonts w:hint="eastAsia" w:ascii="仿宋" w:hAnsi="仿宋" w:eastAsia="仿宋" w:cs="仿宋"/>
                <w:bCs/>
                <w:color w:val="000000"/>
              </w:rPr>
              <w:t>地面机洗、打蜡、晶面处理和保养</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color w:val="000000"/>
              </w:rPr>
            </w:pPr>
            <w:r>
              <w:rPr>
                <w:rFonts w:hint="eastAsia" w:ascii="仿宋" w:hAnsi="仿宋" w:eastAsia="仿宋" w:cs="仿宋"/>
                <w:bCs/>
              </w:rPr>
              <w:t>半年1次以上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r>
              <w:rPr>
                <w:rFonts w:hint="eastAsia" w:ascii="仿宋" w:hAnsi="仿宋" w:eastAsia="仿宋" w:cs="仿宋"/>
                <w:bCs/>
              </w:rPr>
              <w:t>均匀有光泽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18</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color w:val="000000"/>
              </w:rPr>
            </w:pPr>
            <w:r>
              <w:rPr>
                <w:rFonts w:hint="eastAsia" w:ascii="仿宋" w:hAnsi="仿宋" w:eastAsia="仿宋" w:cs="仿宋"/>
                <w:bCs/>
                <w:color w:val="000000"/>
              </w:rPr>
              <w:t>石材地面的日常维护保养</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color w:val="000000"/>
              </w:rPr>
            </w:pPr>
            <w:r>
              <w:rPr>
                <w:rFonts w:hint="eastAsia" w:ascii="仿宋" w:hAnsi="仿宋" w:eastAsia="仿宋" w:cs="仿宋"/>
                <w:bCs/>
                <w:color w:val="000000"/>
              </w:rPr>
              <w:t>每2周1次以上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r>
              <w:rPr>
                <w:rFonts w:hint="eastAsia" w:ascii="仿宋" w:hAnsi="仿宋" w:eastAsia="仿宋" w:cs="仿宋"/>
                <w:bCs/>
              </w:rPr>
              <w:t>均匀有光泽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19</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color w:val="000000"/>
              </w:rPr>
            </w:pPr>
            <w:r>
              <w:rPr>
                <w:rFonts w:hint="eastAsia" w:ascii="仿宋" w:hAnsi="仿宋" w:eastAsia="仿宋" w:cs="仿宋"/>
                <w:bCs/>
                <w:color w:val="000000"/>
              </w:rPr>
              <w:t>巡逻保洁</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color w:val="000000"/>
              </w:rPr>
            </w:pPr>
            <w:r>
              <w:rPr>
                <w:rFonts w:hint="eastAsia" w:ascii="仿宋" w:hAnsi="仿宋" w:eastAsia="仿宋" w:cs="仿宋"/>
                <w:bCs/>
                <w:color w:val="000000"/>
              </w:rPr>
              <w:t>随时</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20</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r>
              <w:rPr>
                <w:rFonts w:hint="eastAsia" w:ascii="仿宋" w:hAnsi="仿宋" w:eastAsia="仿宋" w:cs="仿宋"/>
                <w:bCs/>
              </w:rPr>
              <w:t>灯具、音响、烟感、监视器、通风口、排气扇、风扇、空调等高处设备擦拭</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每月1次以上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p>
          <w:p>
            <w:pPr>
              <w:pStyle w:val="529"/>
              <w:spacing w:line="360" w:lineRule="auto"/>
              <w:ind w:firstLine="0" w:firstLineChars="0"/>
              <w:jc w:val="left"/>
              <w:rPr>
                <w:rFonts w:ascii="仿宋" w:hAnsi="仿宋" w:eastAsia="仿宋" w:cs="仿宋"/>
                <w:bCs/>
              </w:rPr>
            </w:pPr>
            <w:r>
              <w:rPr>
                <w:rFonts w:hint="eastAsia" w:ascii="仿宋" w:hAnsi="仿宋" w:eastAsia="仿宋" w:cs="仿宋"/>
                <w:bCs/>
              </w:rPr>
              <w:t>无污渍、无积灰、无蜘蛛网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21</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r>
              <w:rPr>
                <w:rFonts w:hint="eastAsia" w:ascii="仿宋" w:hAnsi="仿宋" w:eastAsia="仿宋" w:cs="仿宋"/>
                <w:bCs/>
              </w:rPr>
              <w:t>给所有病人送开水</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每天2次以上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r>
              <w:rPr>
                <w:rFonts w:hint="eastAsia" w:ascii="仿宋" w:hAnsi="仿宋" w:eastAsia="仿宋" w:cs="仿宋"/>
                <w:bCs/>
              </w:rPr>
              <w:t>送至床头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78"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
              </w:rPr>
            </w:pPr>
            <w:r>
              <w:rPr>
                <w:rFonts w:hint="eastAsia" w:ascii="仿宋" w:hAnsi="仿宋" w:eastAsia="仿宋" w:cs="仿宋"/>
                <w:b/>
              </w:rPr>
              <w:t>区域</w:t>
            </w: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
              </w:rPr>
            </w:pPr>
            <w:r>
              <w:rPr>
                <w:rFonts w:hint="eastAsia" w:ascii="仿宋" w:hAnsi="仿宋" w:eastAsia="仿宋" w:cs="仿宋"/>
                <w:b/>
              </w:rPr>
              <w:t>序号</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482"/>
              <w:jc w:val="center"/>
              <w:rPr>
                <w:rFonts w:ascii="仿宋" w:hAnsi="仿宋" w:eastAsia="仿宋" w:cs="仿宋"/>
                <w:b/>
              </w:rPr>
            </w:pPr>
            <w:r>
              <w:rPr>
                <w:rFonts w:hint="eastAsia" w:ascii="仿宋" w:hAnsi="仿宋" w:eastAsia="仿宋" w:cs="仿宋"/>
                <w:b/>
              </w:rPr>
              <w:t>工作内容</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b/>
              </w:rPr>
            </w:pPr>
            <w:r>
              <w:rPr>
                <w:rFonts w:hint="eastAsia" w:ascii="仿宋" w:hAnsi="仿宋" w:eastAsia="仿宋" w:cs="仿宋"/>
                <w:b/>
              </w:rPr>
              <w:t xml:space="preserve">     频次</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
              </w:rPr>
            </w:pPr>
            <w:r>
              <w:rPr>
                <w:rFonts w:hint="eastAsia" w:ascii="仿宋" w:hAnsi="仿宋" w:eastAsia="仿宋" w:cs="仿宋"/>
                <w:b/>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78" w:type="dxa"/>
            <w:vMerge w:val="restart"/>
            <w:tcBorders>
              <w:top w:val="single" w:color="auto" w:sz="4" w:space="0"/>
              <w:left w:val="single" w:color="auto" w:sz="4" w:space="0"/>
              <w:right w:val="single" w:color="auto" w:sz="4" w:space="0"/>
            </w:tcBorders>
            <w:noWrap/>
            <w:vAlign w:val="center"/>
          </w:tcPr>
          <w:p>
            <w:pPr>
              <w:pStyle w:val="529"/>
              <w:spacing w:line="360" w:lineRule="auto"/>
              <w:ind w:firstLine="0" w:firstLineChars="0"/>
              <w:rPr>
                <w:rFonts w:ascii="仿宋" w:hAnsi="仿宋" w:eastAsia="仿宋" w:cs="仿宋"/>
                <w:bCs/>
              </w:rPr>
            </w:pPr>
          </w:p>
          <w:p>
            <w:pPr>
              <w:pStyle w:val="529"/>
              <w:spacing w:line="360" w:lineRule="auto"/>
              <w:ind w:firstLine="0" w:firstLineChars="0"/>
              <w:rPr>
                <w:rFonts w:ascii="仿宋" w:hAnsi="仿宋" w:eastAsia="仿宋" w:cs="仿宋"/>
                <w:bCs/>
              </w:rPr>
            </w:pPr>
          </w:p>
          <w:p>
            <w:pPr>
              <w:pStyle w:val="529"/>
              <w:spacing w:line="360" w:lineRule="auto"/>
              <w:ind w:firstLine="0" w:firstLineChars="0"/>
              <w:jc w:val="center"/>
              <w:rPr>
                <w:rFonts w:ascii="仿宋" w:hAnsi="仿宋" w:eastAsia="仿宋" w:cs="仿宋"/>
                <w:bCs/>
              </w:rPr>
            </w:pPr>
          </w:p>
          <w:p>
            <w:pPr>
              <w:pStyle w:val="529"/>
              <w:spacing w:line="360" w:lineRule="auto"/>
              <w:ind w:firstLine="0" w:firstLineChars="0"/>
              <w:jc w:val="center"/>
              <w:rPr>
                <w:rFonts w:ascii="仿宋" w:hAnsi="仿宋" w:eastAsia="仿宋" w:cs="仿宋"/>
                <w:bCs/>
              </w:rPr>
            </w:pPr>
          </w:p>
          <w:p>
            <w:pPr>
              <w:pStyle w:val="529"/>
              <w:spacing w:line="360" w:lineRule="auto"/>
              <w:ind w:firstLine="0" w:firstLineChars="0"/>
              <w:jc w:val="center"/>
              <w:rPr>
                <w:rFonts w:ascii="仿宋" w:hAnsi="仿宋" w:eastAsia="仿宋" w:cs="仿宋"/>
                <w:bCs/>
              </w:rPr>
            </w:pPr>
          </w:p>
          <w:p>
            <w:pPr>
              <w:pStyle w:val="529"/>
              <w:spacing w:line="360" w:lineRule="auto"/>
              <w:ind w:firstLine="0" w:firstLineChars="0"/>
              <w:jc w:val="center"/>
              <w:rPr>
                <w:rFonts w:ascii="仿宋" w:hAnsi="仿宋" w:eastAsia="仿宋" w:cs="仿宋"/>
                <w:bCs/>
              </w:rPr>
            </w:pPr>
          </w:p>
          <w:p>
            <w:pPr>
              <w:pStyle w:val="529"/>
              <w:spacing w:line="360" w:lineRule="auto"/>
              <w:ind w:firstLine="0" w:firstLineChars="0"/>
              <w:rPr>
                <w:rFonts w:ascii="仿宋" w:hAnsi="仿宋" w:eastAsia="仿宋" w:cs="仿宋"/>
                <w:b/>
              </w:rPr>
            </w:pPr>
            <w:r>
              <w:rPr>
                <w:rFonts w:hint="eastAsia" w:ascii="仿宋" w:hAnsi="仿宋" w:eastAsia="仿宋" w:cs="仿宋"/>
                <w:bCs/>
              </w:rPr>
              <w:t>会议室</w:t>
            </w: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1</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bCs/>
              </w:rPr>
            </w:pPr>
            <w:r>
              <w:rPr>
                <w:rFonts w:hint="eastAsia" w:ascii="仿宋" w:hAnsi="仿宋" w:eastAsia="仿宋" w:cs="仿宋"/>
                <w:bCs/>
              </w:rPr>
              <w:t>收集区域内垃圾、更换垃圾袋</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p>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随时</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r>
              <w:rPr>
                <w:rFonts w:hint="eastAsia" w:ascii="仿宋" w:hAnsi="仿宋" w:eastAsia="仿宋" w:cs="仿宋"/>
                <w:bCs/>
              </w:rPr>
              <w:t>做好垃圾分类，垃圾袋标准套放、垃圾无外溢、垃圾桶干净整洁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2</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r>
              <w:rPr>
                <w:rFonts w:hint="eastAsia" w:ascii="仿宋" w:hAnsi="仿宋" w:eastAsia="仿宋" w:cs="仿宋"/>
                <w:bCs/>
              </w:rPr>
              <w:t>区域内地面扫尘(无扬尘干扫)</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开会前</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r>
              <w:rPr>
                <w:rFonts w:hint="eastAsia" w:ascii="仿宋" w:hAnsi="仿宋" w:eastAsia="仿宋" w:cs="仿宋"/>
                <w:bCs/>
              </w:rPr>
              <w:t>地面无污渍、无积灰、无脚印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3</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r>
              <w:rPr>
                <w:rFonts w:hint="eastAsia" w:ascii="仿宋" w:hAnsi="仿宋" w:eastAsia="仿宋" w:cs="仿宋"/>
                <w:bCs/>
              </w:rPr>
              <w:t>区域内地面湿拖（进行地面消毒、清洁）</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开会前</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r>
              <w:rPr>
                <w:rFonts w:hint="eastAsia" w:ascii="仿宋" w:hAnsi="仿宋" w:eastAsia="仿宋" w:cs="仿宋"/>
                <w:bCs/>
              </w:rPr>
              <w:t>地面无污渍、无水迹、干净明亮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4</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r>
              <w:rPr>
                <w:rFonts w:hint="eastAsia" w:ascii="仿宋" w:hAnsi="仿宋" w:eastAsia="仿宋" w:cs="仿宋"/>
                <w:bCs/>
              </w:rPr>
              <w:t>区域内家具（桌椅、橱柜等）台面擦拭</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随时</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r>
              <w:rPr>
                <w:rFonts w:hint="eastAsia" w:ascii="仿宋" w:hAnsi="仿宋" w:eastAsia="仿宋" w:cs="仿宋"/>
                <w:bCs/>
              </w:rPr>
              <w:t>无积灰、无污渍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5</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r>
              <w:rPr>
                <w:rFonts w:hint="eastAsia" w:ascii="仿宋" w:hAnsi="仿宋" w:eastAsia="仿宋" w:cs="仿宋"/>
                <w:bCs/>
              </w:rPr>
              <w:t>区域内电脑、电话、仪器、低处电器表面清洗擦拭</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开会前</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r>
              <w:rPr>
                <w:rFonts w:hint="eastAsia" w:ascii="仿宋" w:hAnsi="仿宋" w:eastAsia="仿宋" w:cs="仿宋"/>
                <w:bCs/>
              </w:rPr>
              <w:t>无积灰、无污渍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6</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r>
              <w:rPr>
                <w:rFonts w:hint="eastAsia" w:ascii="仿宋" w:hAnsi="仿宋" w:eastAsia="仿宋" w:cs="仿宋"/>
                <w:bCs/>
              </w:rPr>
              <w:t>区域内洗手池、水池、水龙头、清洗擦拭</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随时</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r>
              <w:rPr>
                <w:rFonts w:hint="eastAsia" w:ascii="仿宋" w:hAnsi="仿宋" w:eastAsia="仿宋" w:cs="仿宋"/>
                <w:bCs/>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7</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r>
              <w:rPr>
                <w:rFonts w:hint="eastAsia" w:ascii="仿宋" w:hAnsi="仿宋" w:eastAsia="仿宋" w:cs="仿宋"/>
                <w:bCs/>
              </w:rPr>
              <w:t>卫生间（含镜子、水龙头、水池、台面、马桶、地面）擦拭、消毒</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p>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会前会后</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left"/>
              <w:rPr>
                <w:rFonts w:ascii="仿宋" w:hAnsi="仿宋" w:eastAsia="仿宋" w:cs="仿宋"/>
                <w:bCs/>
              </w:rPr>
            </w:pPr>
            <w:r>
              <w:rPr>
                <w:rFonts w:hint="eastAsia" w:ascii="仿宋" w:hAnsi="仿宋" w:eastAsia="仿宋" w:cs="仿宋"/>
                <w:bCs/>
              </w:rPr>
              <w:t>随时保持畅通，无漏水，无异味、无污渍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nil"/>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8</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bCs/>
              </w:rPr>
            </w:pPr>
            <w:r>
              <w:rPr>
                <w:rFonts w:hint="eastAsia" w:ascii="仿宋" w:hAnsi="仿宋" w:eastAsia="仿宋" w:cs="仿宋"/>
                <w:bCs/>
              </w:rPr>
              <w:t>区域内窗台、栏杆、开关盒、花瓶、花盆、接线盒、各类低处标牌、垃圾桶擦拭</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p>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会前会后</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bCs/>
              </w:rPr>
            </w:pPr>
            <w:r>
              <w:rPr>
                <w:rFonts w:hint="eastAsia" w:ascii="仿宋" w:hAnsi="仿宋" w:eastAsia="仿宋" w:cs="仿宋"/>
                <w:bCs/>
              </w:rPr>
              <w:t>无积灰、无污渍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9</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bCs/>
              </w:rPr>
            </w:pPr>
            <w:r>
              <w:rPr>
                <w:rFonts w:hint="eastAsia" w:ascii="仿宋" w:hAnsi="仿宋" w:eastAsia="仿宋" w:cs="仿宋"/>
                <w:bCs/>
              </w:rPr>
              <w:t>门、门框、窗框</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每周1次以上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bCs/>
              </w:rPr>
            </w:pPr>
            <w:r>
              <w:rPr>
                <w:rFonts w:hint="eastAsia" w:ascii="仿宋" w:hAnsi="仿宋" w:eastAsia="仿宋" w:cs="仿宋"/>
                <w:bCs/>
              </w:rPr>
              <w:t>无污渍、无积灰、无蜘蛛网、干净明亮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10</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bCs/>
              </w:rPr>
            </w:pPr>
            <w:r>
              <w:rPr>
                <w:rFonts w:hint="eastAsia" w:ascii="仿宋" w:hAnsi="仿宋" w:eastAsia="仿宋" w:cs="仿宋"/>
                <w:bCs/>
              </w:rPr>
              <w:t>低处墙面除尘、落地瓷砖、踢脚板、地角、低处管道擦拭</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每周1次以上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bCs/>
              </w:rPr>
            </w:pPr>
            <w:r>
              <w:rPr>
                <w:rFonts w:hint="eastAsia" w:ascii="仿宋" w:hAnsi="仿宋" w:eastAsia="仿宋" w:cs="仿宋"/>
                <w:bCs/>
              </w:rPr>
              <w:t>无污渍、无积灰、无蜘蛛网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11</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bCs/>
              </w:rPr>
            </w:pPr>
            <w:r>
              <w:rPr>
                <w:rFonts w:hint="eastAsia" w:ascii="仿宋" w:hAnsi="仿宋" w:eastAsia="仿宋" w:cs="仿宋"/>
                <w:bCs/>
              </w:rPr>
              <w:t>非医疗不锈钢物体表面闪钢保养</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每月1次以上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bCs/>
              </w:rPr>
            </w:pPr>
            <w:r>
              <w:rPr>
                <w:rFonts w:hint="eastAsia" w:ascii="仿宋" w:hAnsi="仿宋" w:eastAsia="仿宋" w:cs="仿宋"/>
                <w:bCs/>
              </w:rPr>
              <w:t>均匀有光泽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12</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bCs/>
              </w:rPr>
            </w:pPr>
            <w:r>
              <w:rPr>
                <w:rFonts w:hint="eastAsia" w:ascii="仿宋" w:hAnsi="仿宋" w:eastAsia="仿宋" w:cs="仿宋"/>
                <w:bCs/>
              </w:rPr>
              <w:t>高处标牌、壁挂物擦拭</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每月1次以上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bCs/>
              </w:rPr>
            </w:pPr>
            <w:r>
              <w:rPr>
                <w:rFonts w:hint="eastAsia" w:ascii="仿宋" w:hAnsi="仿宋" w:eastAsia="仿宋" w:cs="仿宋"/>
                <w:bCs/>
              </w:rPr>
              <w:t>无污渍、无积灰、无蜘蛛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13</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bCs/>
              </w:rPr>
            </w:pPr>
            <w:r>
              <w:rPr>
                <w:rFonts w:hint="eastAsia" w:ascii="仿宋" w:hAnsi="仿宋" w:eastAsia="仿宋" w:cs="仿宋"/>
                <w:bCs/>
              </w:rPr>
              <w:t>高处除尘、玻璃</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每月1次以上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bCs/>
              </w:rPr>
            </w:pPr>
            <w:r>
              <w:rPr>
                <w:rFonts w:hint="eastAsia" w:ascii="仿宋" w:hAnsi="仿宋" w:eastAsia="仿宋" w:cs="仿宋"/>
                <w:bCs/>
              </w:rPr>
              <w:t>无污渍、无积灰、无蜘蛛网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14</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bCs/>
              </w:rPr>
            </w:pPr>
            <w:r>
              <w:rPr>
                <w:rFonts w:hint="eastAsia" w:ascii="仿宋" w:hAnsi="仿宋" w:eastAsia="仿宋" w:cs="仿宋"/>
                <w:bCs/>
              </w:rPr>
              <w:t>灯具、音响、监视器、通风口、排气扇、风扇、空调等高处设备擦拭</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p>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每月1次以上</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bCs/>
              </w:rPr>
            </w:pPr>
          </w:p>
          <w:p>
            <w:pPr>
              <w:pStyle w:val="529"/>
              <w:spacing w:line="360" w:lineRule="auto"/>
              <w:ind w:firstLine="0" w:firstLineChars="0"/>
              <w:rPr>
                <w:rFonts w:ascii="仿宋" w:hAnsi="仿宋" w:eastAsia="仿宋" w:cs="仿宋"/>
                <w:bCs/>
              </w:rPr>
            </w:pPr>
            <w:r>
              <w:rPr>
                <w:rFonts w:hint="eastAsia" w:ascii="仿宋" w:hAnsi="仿宋" w:eastAsia="仿宋" w:cs="仿宋"/>
                <w:bCs/>
              </w:rPr>
              <w:t>无污渍、无积灰、无蜘蛛网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15</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bCs/>
              </w:rPr>
            </w:pPr>
            <w:r>
              <w:rPr>
                <w:rFonts w:hint="eastAsia" w:ascii="仿宋" w:hAnsi="仿宋" w:eastAsia="仿宋" w:cs="仿宋"/>
                <w:bCs/>
              </w:rPr>
              <w:t>地面保养</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每3个月1次</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bCs/>
              </w:rPr>
            </w:pPr>
            <w:r>
              <w:rPr>
                <w:rFonts w:hint="eastAsia" w:ascii="仿宋" w:hAnsi="仿宋" w:eastAsia="仿宋" w:cs="仿宋"/>
                <w:bCs/>
              </w:rPr>
              <w:t>均匀有光泽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78" w:type="dxa"/>
            <w:vMerge w:val="continue"/>
            <w:tcBorders>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16</w:t>
            </w:r>
          </w:p>
        </w:tc>
        <w:tc>
          <w:tcPr>
            <w:tcW w:w="28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bCs/>
              </w:rPr>
            </w:pPr>
            <w:r>
              <w:rPr>
                <w:rFonts w:hint="eastAsia" w:ascii="仿宋" w:hAnsi="仿宋" w:eastAsia="仿宋" w:cs="仿宋"/>
                <w:bCs/>
              </w:rPr>
              <w:t>供应开水</w:t>
            </w:r>
          </w:p>
        </w:tc>
        <w:tc>
          <w:tcPr>
            <w:tcW w:w="1637"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Cs/>
              </w:rPr>
              <w:t>保证会议期间的供应</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78"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
              </w:rPr>
            </w:pPr>
          </w:p>
          <w:p>
            <w:pPr>
              <w:pStyle w:val="529"/>
              <w:spacing w:line="360" w:lineRule="auto"/>
              <w:ind w:firstLine="0" w:firstLineChars="0"/>
              <w:jc w:val="center"/>
              <w:rPr>
                <w:rFonts w:ascii="仿宋" w:hAnsi="仿宋" w:eastAsia="仿宋" w:cs="仿宋"/>
                <w:b/>
              </w:rPr>
            </w:pPr>
            <w:r>
              <w:rPr>
                <w:rFonts w:hint="eastAsia" w:ascii="仿宋" w:hAnsi="仿宋" w:eastAsia="仿宋" w:cs="仿宋"/>
                <w:b/>
              </w:rPr>
              <w:t>区域</w:t>
            </w:r>
          </w:p>
          <w:p>
            <w:pPr>
              <w:spacing w:line="360" w:lineRule="auto"/>
              <w:jc w:val="left"/>
              <w:rPr>
                <w:rFonts w:ascii="仿宋" w:hAnsi="仿宋" w:eastAsia="仿宋" w:cs="仿宋"/>
                <w:bCs/>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
              </w:rPr>
            </w:pPr>
            <w:r>
              <w:rPr>
                <w:rFonts w:hint="eastAsia" w:ascii="仿宋" w:hAnsi="仿宋" w:eastAsia="仿宋" w:cs="仿宋"/>
                <w:b/>
              </w:rPr>
              <w:t>序号</w:t>
            </w:r>
          </w:p>
        </w:tc>
        <w:tc>
          <w:tcPr>
            <w:tcW w:w="4473" w:type="dxa"/>
            <w:gridSpan w:val="2"/>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
              </w:rPr>
            </w:pPr>
            <w:r>
              <w:rPr>
                <w:rFonts w:hint="eastAsia" w:ascii="仿宋" w:hAnsi="仿宋" w:eastAsia="仿宋" w:cs="仿宋"/>
                <w:b/>
              </w:rPr>
              <w:t>工作内容</w:t>
            </w:r>
          </w:p>
        </w:tc>
        <w:tc>
          <w:tcPr>
            <w:tcW w:w="2931" w:type="dxa"/>
            <w:noWrap/>
            <w:vAlign w:val="center"/>
          </w:tcPr>
          <w:p>
            <w:pPr>
              <w:pStyle w:val="529"/>
              <w:spacing w:line="360" w:lineRule="auto"/>
              <w:ind w:firstLine="0" w:firstLineChars="0"/>
              <w:jc w:val="center"/>
              <w:rPr>
                <w:rFonts w:ascii="仿宋" w:hAnsi="仿宋" w:eastAsia="仿宋" w:cs="仿宋"/>
                <w:bCs/>
              </w:rPr>
            </w:pPr>
            <w:r>
              <w:rPr>
                <w:rFonts w:hint="eastAsia" w:ascii="仿宋" w:hAnsi="仿宋" w:eastAsia="仿宋" w:cs="仿宋"/>
                <w:b/>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78" w:type="dxa"/>
            <w:vMerge w:val="restart"/>
            <w:tcBorders>
              <w:top w:val="single" w:color="auto" w:sz="4" w:space="0"/>
              <w:left w:val="single" w:color="auto" w:sz="4" w:space="0"/>
              <w:right w:val="single" w:color="auto" w:sz="4" w:space="0"/>
            </w:tcBorders>
            <w:noWrap/>
            <w:vAlign w:val="center"/>
          </w:tcPr>
          <w:p>
            <w:pPr>
              <w:pStyle w:val="529"/>
              <w:spacing w:line="360" w:lineRule="auto"/>
              <w:ind w:firstLine="0" w:firstLineChars="0"/>
              <w:rPr>
                <w:rFonts w:ascii="仿宋" w:hAnsi="仿宋" w:eastAsia="仿宋" w:cs="仿宋"/>
                <w:b/>
              </w:rPr>
            </w:pPr>
          </w:p>
          <w:p>
            <w:pPr>
              <w:pStyle w:val="529"/>
              <w:spacing w:line="360" w:lineRule="auto"/>
              <w:ind w:firstLine="0" w:firstLineChars="0"/>
              <w:rPr>
                <w:rFonts w:ascii="仿宋" w:hAnsi="仿宋" w:eastAsia="仿宋" w:cs="仿宋"/>
                <w:b/>
              </w:rPr>
            </w:pPr>
            <w:r>
              <w:rPr>
                <w:rFonts w:hint="eastAsia" w:ascii="仿宋" w:hAnsi="仿宋" w:eastAsia="仿宋" w:cs="仿宋"/>
                <w:bCs/>
              </w:rPr>
              <w:t>电梯</w:t>
            </w: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1</w:t>
            </w:r>
          </w:p>
        </w:tc>
        <w:tc>
          <w:tcPr>
            <w:tcW w:w="4473" w:type="dxa"/>
            <w:gridSpan w:val="2"/>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地面除尘，清洗，无灰尘、垃圾及污渍</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78" w:type="dxa"/>
            <w:vMerge w:val="continue"/>
            <w:tcBorders>
              <w:left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b/>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240" w:firstLineChars="100"/>
              <w:rPr>
                <w:rFonts w:ascii="仿宋" w:hAnsi="仿宋" w:eastAsia="仿宋" w:cs="仿宋"/>
              </w:rPr>
            </w:pPr>
            <w:r>
              <w:rPr>
                <w:rFonts w:hint="eastAsia" w:ascii="仿宋" w:hAnsi="仿宋" w:eastAsia="仿宋" w:cs="仿宋"/>
              </w:rPr>
              <w:t>2</w:t>
            </w:r>
          </w:p>
        </w:tc>
        <w:tc>
          <w:tcPr>
            <w:tcW w:w="4473" w:type="dxa"/>
            <w:gridSpan w:val="2"/>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墙面，铝合金（上保护剂）、镜面清洁，无灰尘及手印，光亮</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每日保洁，每周清洁上光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240" w:firstLineChars="100"/>
              <w:rPr>
                <w:rFonts w:ascii="仿宋" w:hAnsi="仿宋" w:eastAsia="仿宋" w:cs="仿宋"/>
              </w:rPr>
            </w:pPr>
            <w:r>
              <w:rPr>
                <w:rFonts w:hint="eastAsia" w:ascii="仿宋" w:hAnsi="仿宋" w:eastAsia="仿宋" w:cs="仿宋"/>
              </w:rPr>
              <w:t>3</w:t>
            </w:r>
          </w:p>
        </w:tc>
        <w:tc>
          <w:tcPr>
            <w:tcW w:w="4473" w:type="dxa"/>
            <w:gridSpan w:val="2"/>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门（内外）抹净（上保护剂）、无灰尘及手印，光亮</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循环保洁，每周清洁上光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240" w:firstLineChars="100"/>
              <w:rPr>
                <w:rFonts w:ascii="仿宋" w:hAnsi="仿宋" w:eastAsia="仿宋" w:cs="仿宋"/>
              </w:rPr>
            </w:pPr>
            <w:r>
              <w:rPr>
                <w:rFonts w:hint="eastAsia" w:ascii="仿宋" w:hAnsi="仿宋" w:eastAsia="仿宋" w:cs="仿宋"/>
              </w:rPr>
              <w:t>4</w:t>
            </w:r>
          </w:p>
        </w:tc>
        <w:tc>
          <w:tcPr>
            <w:tcW w:w="4473" w:type="dxa"/>
            <w:gridSpan w:val="2"/>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门槽清除垃圾、杂物，无灰尘及垃圾，光亮</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每日及时清除，每周清洁上光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jc w:val="center"/>
              <w:rPr>
                <w:rFonts w:ascii="仿宋" w:hAnsi="仿宋" w:eastAsia="仿宋" w:cs="仿宋"/>
              </w:rPr>
            </w:pPr>
            <w:r>
              <w:rPr>
                <w:rFonts w:hint="eastAsia" w:ascii="仿宋" w:hAnsi="仿宋" w:eastAsia="仿宋" w:cs="仿宋"/>
              </w:rPr>
              <w:t xml:space="preserve"> 5</w:t>
            </w:r>
          </w:p>
        </w:tc>
        <w:tc>
          <w:tcPr>
            <w:tcW w:w="4473" w:type="dxa"/>
            <w:gridSpan w:val="2"/>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指示牌和按钮除尘，无灰尘，无手印</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每日清抹1次以上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left="67" w:leftChars="32" w:firstLine="0" w:firstLineChars="0"/>
              <w:jc w:val="center"/>
              <w:rPr>
                <w:rFonts w:ascii="仿宋" w:hAnsi="仿宋" w:eastAsia="仿宋" w:cs="仿宋"/>
              </w:rPr>
            </w:pPr>
            <w:r>
              <w:rPr>
                <w:rFonts w:hint="eastAsia" w:ascii="仿宋" w:hAnsi="仿宋" w:eastAsia="仿宋" w:cs="仿宋"/>
              </w:rPr>
              <w:t>6</w:t>
            </w:r>
          </w:p>
        </w:tc>
        <w:tc>
          <w:tcPr>
            <w:tcW w:w="4473" w:type="dxa"/>
            <w:gridSpan w:val="2"/>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灯片和风口除尘无灰尘</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每日清抹1次以上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78" w:type="dxa"/>
            <w:vMerge w:val="restart"/>
            <w:tcBorders>
              <w:left w:val="single" w:color="auto" w:sz="4" w:space="0"/>
              <w:right w:val="single" w:color="auto" w:sz="4" w:space="0"/>
            </w:tcBorders>
            <w:noWrap/>
            <w:vAlign w:val="center"/>
          </w:tcPr>
          <w:p>
            <w:pPr>
              <w:widowControl/>
              <w:spacing w:line="360" w:lineRule="auto"/>
              <w:jc w:val="left"/>
              <w:rPr>
                <w:rFonts w:ascii="仿宋" w:hAnsi="仿宋" w:eastAsia="仿宋" w:cs="仿宋"/>
                <w:sz w:val="24"/>
              </w:rPr>
            </w:pPr>
            <w:r>
              <w:rPr>
                <w:rFonts w:hint="eastAsia" w:ascii="仿宋" w:hAnsi="仿宋" w:eastAsia="仿宋" w:cs="仿宋"/>
                <w:sz w:val="24"/>
              </w:rPr>
              <w:t>公共厕所</w:t>
            </w:r>
          </w:p>
          <w:p>
            <w:pPr>
              <w:widowControl/>
              <w:spacing w:line="360" w:lineRule="auto"/>
              <w:jc w:val="left"/>
              <w:rPr>
                <w:rFonts w:ascii="仿宋" w:hAnsi="仿宋" w:eastAsia="仿宋" w:cs="仿宋"/>
                <w:b/>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left="67" w:leftChars="32" w:firstLine="0" w:firstLineChars="0"/>
              <w:jc w:val="center"/>
              <w:rPr>
                <w:rFonts w:ascii="仿宋" w:hAnsi="仿宋" w:eastAsia="仿宋" w:cs="仿宋"/>
              </w:rPr>
            </w:pPr>
            <w:r>
              <w:rPr>
                <w:rFonts w:hint="eastAsia" w:ascii="仿宋" w:hAnsi="仿宋" w:eastAsia="仿宋" w:cs="仿宋"/>
              </w:rPr>
              <w:t>1</w:t>
            </w:r>
          </w:p>
        </w:tc>
        <w:tc>
          <w:tcPr>
            <w:tcW w:w="4473" w:type="dxa"/>
            <w:gridSpan w:val="2"/>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有专人管理、做好巡查记录</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循环保洁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left="67" w:leftChars="32" w:firstLine="0" w:firstLineChars="0"/>
              <w:jc w:val="center"/>
              <w:rPr>
                <w:rFonts w:ascii="仿宋" w:hAnsi="仿宋" w:eastAsia="仿宋" w:cs="仿宋"/>
              </w:rPr>
            </w:pPr>
            <w:r>
              <w:rPr>
                <w:rFonts w:hint="eastAsia" w:ascii="仿宋" w:hAnsi="仿宋" w:eastAsia="仿宋" w:cs="仿宋"/>
              </w:rPr>
              <w:t>2</w:t>
            </w:r>
          </w:p>
        </w:tc>
        <w:tc>
          <w:tcPr>
            <w:tcW w:w="4473" w:type="dxa"/>
            <w:gridSpan w:val="2"/>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厕内墙面、天花板、门窗、隔板洁净、无污渍，无蜘蛛网</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每日清抹1次以上,</w:t>
            </w:r>
            <w:r>
              <w:rPr>
                <w:rFonts w:hint="eastAsia" w:ascii="仿宋" w:hAnsi="仿宋" w:eastAsia="仿宋" w:cs="仿宋"/>
                <w:bCs/>
              </w:rPr>
              <w:t xml:space="preserve"> 无污渍、无积灰、无蜘蛛网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left="67" w:leftChars="32" w:firstLine="0" w:firstLineChars="0"/>
              <w:jc w:val="center"/>
              <w:rPr>
                <w:rFonts w:ascii="仿宋" w:hAnsi="仿宋" w:eastAsia="仿宋" w:cs="仿宋"/>
              </w:rPr>
            </w:pPr>
            <w:r>
              <w:rPr>
                <w:rFonts w:hint="eastAsia" w:ascii="仿宋" w:hAnsi="仿宋" w:eastAsia="仿宋" w:cs="仿宋"/>
              </w:rPr>
              <w:t>3</w:t>
            </w:r>
          </w:p>
        </w:tc>
        <w:tc>
          <w:tcPr>
            <w:tcW w:w="4473" w:type="dxa"/>
            <w:gridSpan w:val="2"/>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蹲位整洁、无污物，地面干燥、无痰、无烟头、无污物，大小便槽内干净</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循环保洁,</w:t>
            </w:r>
            <w:r>
              <w:rPr>
                <w:rFonts w:hint="eastAsia" w:ascii="仿宋" w:hAnsi="仿宋" w:eastAsia="仿宋" w:cs="仿宋"/>
                <w:bCs/>
              </w:rPr>
              <w:t xml:space="preserve"> 无污渍、无积灰、无蜘蛛网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left="67" w:leftChars="32" w:firstLine="0" w:firstLineChars="0"/>
              <w:jc w:val="center"/>
              <w:rPr>
                <w:rFonts w:ascii="仿宋" w:hAnsi="仿宋" w:eastAsia="仿宋" w:cs="仿宋"/>
              </w:rPr>
            </w:pPr>
            <w:r>
              <w:rPr>
                <w:rFonts w:hint="eastAsia" w:ascii="仿宋" w:hAnsi="仿宋" w:eastAsia="仿宋" w:cs="仿宋"/>
              </w:rPr>
              <w:t>4</w:t>
            </w:r>
          </w:p>
        </w:tc>
        <w:tc>
          <w:tcPr>
            <w:tcW w:w="4473" w:type="dxa"/>
            <w:gridSpan w:val="2"/>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纸篓及时倾倒，发现牛皮癣及时清除</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循环保洁、</w:t>
            </w:r>
            <w:r>
              <w:rPr>
                <w:rFonts w:hint="eastAsia" w:ascii="仿宋" w:hAnsi="仿宋" w:eastAsia="仿宋" w:cs="仿宋"/>
                <w:bCs/>
              </w:rPr>
              <w:t>无污渍、无积灰、无蜘蛛网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78" w:type="dxa"/>
            <w:vMerge w:val="continue"/>
            <w:tcBorders>
              <w:left w:val="single" w:color="auto" w:sz="4" w:space="0"/>
              <w:right w:val="single" w:color="auto" w:sz="4" w:space="0"/>
            </w:tcBorders>
            <w:noWrap/>
            <w:vAlign w:val="center"/>
          </w:tcPr>
          <w:p>
            <w:pPr>
              <w:widowControl/>
              <w:spacing w:line="360" w:lineRule="auto"/>
              <w:jc w:val="left"/>
              <w:rPr>
                <w:rFonts w:ascii="仿宋" w:hAnsi="仿宋" w:eastAsia="仿宋" w:cs="仿宋"/>
                <w:b/>
                <w:sz w:val="24"/>
              </w:rPr>
            </w:pPr>
          </w:p>
        </w:tc>
        <w:tc>
          <w:tcPr>
            <w:tcW w:w="736"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left="67" w:leftChars="32" w:firstLine="0" w:firstLineChars="0"/>
              <w:jc w:val="center"/>
              <w:rPr>
                <w:rFonts w:ascii="仿宋" w:hAnsi="仿宋" w:eastAsia="仿宋" w:cs="仿宋"/>
              </w:rPr>
            </w:pPr>
            <w:r>
              <w:rPr>
                <w:rFonts w:hint="eastAsia" w:ascii="仿宋" w:hAnsi="仿宋" w:eastAsia="仿宋" w:cs="仿宋"/>
              </w:rPr>
              <w:t>5</w:t>
            </w:r>
          </w:p>
        </w:tc>
        <w:tc>
          <w:tcPr>
            <w:tcW w:w="4473" w:type="dxa"/>
            <w:gridSpan w:val="2"/>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r>
              <w:rPr>
                <w:rFonts w:hint="eastAsia" w:ascii="仿宋" w:hAnsi="仿宋" w:eastAsia="仿宋" w:cs="仿宋"/>
              </w:rPr>
              <w:t>清洁工具摆放整齐</w:t>
            </w:r>
          </w:p>
        </w:tc>
        <w:tc>
          <w:tcPr>
            <w:tcW w:w="2931" w:type="dxa"/>
            <w:tcBorders>
              <w:top w:val="single" w:color="auto" w:sz="4" w:space="0"/>
              <w:left w:val="single" w:color="auto" w:sz="4" w:space="0"/>
              <w:bottom w:val="single" w:color="auto" w:sz="4" w:space="0"/>
              <w:right w:val="single" w:color="auto" w:sz="4" w:space="0"/>
            </w:tcBorders>
            <w:noWrap/>
            <w:vAlign w:val="center"/>
          </w:tcPr>
          <w:p>
            <w:pPr>
              <w:pStyle w:val="529"/>
              <w:spacing w:line="360" w:lineRule="auto"/>
              <w:ind w:firstLine="0" w:firstLineChars="0"/>
              <w:rPr>
                <w:rFonts w:ascii="仿宋" w:hAnsi="仿宋" w:eastAsia="仿宋" w:cs="仿宋"/>
              </w:rPr>
            </w:pPr>
          </w:p>
        </w:tc>
      </w:tr>
    </w:tbl>
    <w:p>
      <w:pPr>
        <w:pStyle w:val="963"/>
        <w:tabs>
          <w:tab w:val="left" w:pos="709"/>
        </w:tabs>
        <w:spacing w:line="360" w:lineRule="auto"/>
        <w:rPr>
          <w:rFonts w:ascii="仿宋" w:hAnsi="仿宋" w:eastAsia="仿宋" w:cs="仿宋"/>
          <w:b/>
          <w:szCs w:val="24"/>
        </w:rPr>
      </w:pPr>
    </w:p>
    <w:p>
      <w:pPr>
        <w:spacing w:line="360" w:lineRule="auto"/>
        <w:rPr>
          <w:rFonts w:ascii="仿宋" w:hAnsi="仿宋" w:eastAsia="仿宋" w:cs="仿宋"/>
          <w:b/>
          <w:sz w:val="24"/>
        </w:rPr>
      </w:pPr>
      <w:r>
        <w:rPr>
          <w:rFonts w:hint="eastAsia" w:ascii="仿宋" w:hAnsi="仿宋" w:eastAsia="仿宋" w:cs="仿宋"/>
          <w:b/>
          <w:sz w:val="24"/>
          <w:lang w:eastAsia="zh-CN"/>
        </w:rPr>
        <w:t>五</w:t>
      </w:r>
      <w:r>
        <w:rPr>
          <w:rFonts w:hint="eastAsia" w:ascii="仿宋" w:hAnsi="仿宋" w:eastAsia="仿宋" w:cs="仿宋"/>
          <w:b/>
          <w:sz w:val="24"/>
        </w:rPr>
        <w:t>、物业保洁服务主要工作内容要求：</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公共区域卫生要求</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1、院内道路、停车场所、绿地、广场保持清洁，每日不间断清扫。</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2、做到地面无果皮、纸屑、烟蒂等杂物，无积水，无污渍。污水管水流畅通。</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3、窨井内无漂浮物，窨井盖无黏附物，路面无痰迹, 院内道路清扫在早上7：30分之前完成。</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4、公共场所垃圾分类桶每日清洗一次，外表无污迹。垃圾桶内垃圾每日分类清理，拉到垃圾暂存点分类存放。</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5、院内公共厕所无臭味、无渍垢、无蜘蛛网；墙面瓷片、门、窗、玻璃无灰尘，无污迹，阴沟通畅。</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6、院内公共区域大厅大理石、花岗岩地面每日清洗一次，保持地面有光泽，清洁无垃圾，无水渍。竖立防滑警示牌，保持地面干燥，防止滑倒。</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7、各种标牌、指示牌、宣传窗无灰尘、外墙无乱张贴广告，每周清洁一次。</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8、道路护栏，花坛每周清洗一次。绿化带内无杂物、果壳、树枝上无衣物乱晒。</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9、全院屋面下水道清洁、疏通并保洁，每周清扫雨蓬。</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10、院内生活垃圾、医疗垃圾，每天早、晚二次清理，加盖分类运送到指定区域。每天二次收集纸板箱，并运送到指定区域。</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11、卫生间必须设防滑措施。</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12、每周一次清洁电梯并上不锈钢保护剂。</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13、遇各种检查时，保证环境卫生达标，并协助医院做好控烟劝烟工作。协助做好特发或灾难事件相关清理清洁工作，完成相关部门指令性卫生工作。</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14、不定期项目：清扫积水、积雪、积泥，清理乱堆放物品、乱张贴、临时产生的垃圾、呕吐物、血渍。</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门急诊卫生工作要求</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1、各走廊、候诊区拖地倒垃圾每天两次，地面有血迹、呕吐物、大小便时及时用消毒液清理，保持地面干燥、清洁，无污迹。</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2、楼梯扶手、候诊椅、防风门帘、饮水机、垃圾桶每天擦拭一次，饮用水不间断，地面不积水。</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3、门窗、换气扇、瓷墙每周擦拭一次，做到空间区域无蜘蛛网，随时保洁。</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4、电风扇、日光灯、各宣传标识牌等无灰尘，每月擦拭一次。</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5、垃圾房每天清扫，规范生活垃圾、医疗垃圾分类，注意保洁，随手关门，放置挡鼠板并加锁。</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6、厕所保持清洁无异味，无积垢，每周一次彻底清洁。</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7、桌面、凳子、诊察床（床档）、柜子表面、水槽、换药室搁脚凳、污物筒等每天擦拭一次，保持清洁无污渍。</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8、门窗、空调、瓷墙、电风扇、灯管等每月擦拭一次，无积灰。</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9、协助科室完成一些力所能及的指令性卫生工作。</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病区卫生工作要求</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1、病房门床、桌、凳、柜、灯、设备带每日擦拭。专用毛巾一床一块，不可混用。每日清洁门、窗、墙、地，做到一房一巾。保持病房内墙面、桌面，床档清洁、无尘。地面无垃圾、无污迹。</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2、湿式清扫地面，先扫后拖（走廊、各病室、阳台、卫生间、医生办公室、护士站等），每日两次，做到一房一拖，各区域内拖把不可混用。</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3、卫生间镜子、洗手盆、马桶每日清洁，做到无污迹，无异味，卫生间门窗、墙面、瓷面清洁无污垢。地面保持干燥，防止滑倒。</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4、保持病区各室玻璃窗、阳台、墙面、门窗框、扶手等的清洁卫生。</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5、及时倾倒垃圾，每日清洗垃圾桶（包括各楼层公共区域的垃圾桶），保持清洁无污垢。</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6、出院病人床单位的终末消毒工作（床头柜、热水瓶、餐桌、陪客躺椅、输液架、床头灯、开关线、信号铃、壁柜用消毒液擦拭、拆床单位被服，用消毒机进行床单位终末消毒）。</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7、保持开水房、开水机清洁。及时处理开水房地面积水，防止滑倒。</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8、等离子空气消毒机表面无积灰。</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9、各楼层走廊通道、电梯等候区域保持清洁，地面干燥，及时清除污物及水渍、油渍等，防止滑倒。</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10、各病房17：30前须有本病区保洁员维护和清扫楼道，17：30后须有公共保洁员，及时清扫走廊、楼道垃圾，保持晚间病区的整体清洁工作。</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11、协助科室及时关闭走廊和各间办公室、诊疗室的电灯、电扇、灯箱灯、水龙头，如发现设备设施损坏及时与护士长、护士联系修理。</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协助科室完成一些力所能及的指令性卫生工作</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 xml:space="preserve"> 清洁卫生标准</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（一）户外清洁卫生标准</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1、医院内所有路面、通道、公共区域24小时无纸屑、无烟头、无污水、无瓜皮果壳、无痰迹。</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2、花园、花坛内无杂物、无纸屑。</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3、保持垃圾桶清洁，保持地面、屋顶下水道通畅，保持屋顶、雨棚清洁。</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（二）公共场所、大厅保洁卫生标准</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1、大理石地面清洁光亮无尘土污迹，无积水，保持干燥，有防滑措施及警示标志。</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2、休息处的候诊椅清洁、无污迹、垃圾及时处理。</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3、大厅内外玻璃光洁明亮。</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4、地面无烟蒂，保持整洁。</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5、大门、门把手上无手印、灰尘、水迹。</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6、公共卫生间保持清洁、无异味、无污垢，地面无积水，有防滑措施及警示标志。</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7、电梯间天花板、灯具、不锈钢墙面清洁光亮。</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8、一站式服务台清洁光亮、无尘迹。</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9、公共场所、走廊、过道无堆放杂物。</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（三）医用地胶板、地面石材维护、保养</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1、病房走廊医用地胶PVC地板每季度完成洗涤打蜡一次；病房内、手术室、血透室每半年打蜡一次；花岗岩、大理石每天清洗一次。</w:t>
      </w:r>
    </w:p>
    <w:p>
      <w:pPr>
        <w:spacing w:line="360" w:lineRule="auto"/>
        <w:ind w:firstLine="480" w:firstLineChars="200"/>
        <w:rPr>
          <w:rFonts w:ascii="仿宋" w:hAnsi="仿宋" w:eastAsia="仿宋" w:cs="仿宋"/>
          <w:bCs/>
          <w:sz w:val="24"/>
        </w:rPr>
      </w:pPr>
      <w:bookmarkStart w:id="31" w:name="_Toc113719522"/>
      <w:r>
        <w:rPr>
          <w:rFonts w:hint="eastAsia" w:ascii="仿宋" w:hAnsi="仿宋" w:eastAsia="仿宋" w:cs="仿宋"/>
          <w:bCs/>
          <w:sz w:val="24"/>
        </w:rPr>
        <w:t>2、平时地胶板上的顽固污垢，应对其及时擦拭去除。</w:t>
      </w:r>
      <w:bookmarkEnd w:id="31"/>
    </w:p>
    <w:p>
      <w:pPr>
        <w:spacing w:line="360" w:lineRule="auto"/>
        <w:ind w:firstLine="480" w:firstLineChars="200"/>
        <w:rPr>
          <w:rFonts w:ascii="仿宋" w:hAnsi="仿宋" w:eastAsia="仿宋" w:cs="仿宋"/>
          <w:bCs/>
          <w:sz w:val="24"/>
        </w:rPr>
      </w:pPr>
      <w:r>
        <w:rPr>
          <w:rFonts w:hint="eastAsia" w:ascii="仿宋" w:hAnsi="仿宋" w:eastAsia="仿宋" w:cs="仿宋"/>
          <w:bCs/>
          <w:sz w:val="24"/>
        </w:rPr>
        <w:t>3、医院的室内外其他石材地面须定期清洗。</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（四）各楼层清洁卫生标准</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1、走廊地面、电梯大厅墙面、示意牌光亮清洁无尘、无水迹。各层面电梯按键清洁无污。地面无积水或水渍、无油渍残留，有防滑措施及警示标志。</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2、安全通道、楼梯清洁无垃圾及卫生死角，楼梯扶手、画框、栏杆、路灯罩无灰尘。</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3、烟感器、通风口经常擦抹无积灰。</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4、污洗间保持干净无积水。</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5、公共设施、消防设施保持整洁无尘。</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6、保持各诊室、治疗室、护理站、医生办公室、主任办公室、医护值班室各种台面、地面及椅子洁净无尘。</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7、保持病区宣传栏、门玻璃窗内外洁净，无乱贴画、广告，无乱堆放杂物。</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8、各病区走廊、墙面、扶手、玻璃窗必须洁净光亮、整洁，不得有任何污迹、烟头。</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9、分类处理垃圾；垃圾桶内外保持清洁，及时处理，无散乱垃圾，无积水，无异味。</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（五）病房清洁卫生标准</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1、病房要求：</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1）保持病房安静、整洁、舒适、安全。</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2）病房内墙面、桌面，床档清洁、无尘。地面无垃圾、无污迹，保持干净。</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3）出院病人终末消毒必须在病人出院后1小时内完成。</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4）病床保持干净、床档无积灰。</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5）病室窗帘、床帘：干净、整洁、无污迹。</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6）电视机表面无积灰。</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7）橱柜内无积灰，抽屉内外干净无污迹。</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8）垃圾桶内外清洁，垃圾袋按标准套放。</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9) 墙面、风口无积灰。保洁车辆干净、整洁。</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10) 病房无蜘蛛网尘埃，烟感器清洁。</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11) 玻璃窗清洁光亮、窗台、窗轨清洁无尘。</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12)等离子空气消毒机表面无积灰，</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2、卫生间要求（包括其他卫生间）：</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1）镜子明亮无积尘、水迹及污渍。</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2）天花板无积灰、蜘蛛网。</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3)坐厕盖板座板清洁无水迹，内壁外壁无污迹。</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4)洗手台表面清洁光亮，瓷盆内壁无水珠或皂渍，水塞无毛发。</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5)墙面瓷砖清洁光亮，无污迹。</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6)地漏无异味，地砖擦拭干净，无烟灰及毛发留下。</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7) 厕所地面无积水，便池内大小便及时冲净，无尿碱或污垢。有防滑措施。</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8) 垃圾桶内、外保持洁净，垃圾袋按标准套放。</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（六）消毒</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按照医院感染管理要求，做好各项消毒清洁工作。</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（七）设备投入要求：</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根据保洁工作需求配备：多功能擦地机、吸水吸尘两用机、高速抛光机、吸尘器、高压水枪、手提抛光机、石材晶面处理机、洗衣机、吹风机、单刷机、驾驶式洗地机、手推式洗地机等设备和符合院感使用的保洁工具及保洁用品等。</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（八）人员要求标准</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1、项目负责人</w:t>
      </w:r>
      <w:r>
        <w:rPr>
          <w:rFonts w:hint="eastAsia" w:ascii="仿宋" w:hAnsi="仿宋" w:eastAsia="仿宋" w:cs="仿宋"/>
          <w:bCs/>
          <w:sz w:val="24"/>
        </w:rPr>
        <w:tab/>
      </w:r>
    </w:p>
    <w:p>
      <w:pPr>
        <w:spacing w:line="360" w:lineRule="auto"/>
        <w:ind w:firstLine="480" w:firstLineChars="200"/>
        <w:rPr>
          <w:rFonts w:ascii="仿宋" w:hAnsi="仿宋" w:eastAsia="仿宋" w:cs="仿宋"/>
          <w:bCs/>
          <w:sz w:val="24"/>
        </w:rPr>
      </w:pPr>
      <w:r>
        <w:rPr>
          <w:rFonts w:hint="eastAsia" w:ascii="仿宋" w:hAnsi="仿宋" w:eastAsia="仿宋" w:cs="仿宋"/>
          <w:bCs/>
          <w:color w:val="FF0000"/>
          <w:sz w:val="24"/>
        </w:rPr>
        <w:t>大专以上学历,</w:t>
      </w:r>
      <w:r>
        <w:rPr>
          <w:rFonts w:hint="eastAsia" w:ascii="仿宋" w:hAnsi="仿宋" w:eastAsia="仿宋" w:cs="仿宋"/>
          <w:bCs/>
          <w:sz w:val="24"/>
        </w:rPr>
        <w:t>具有3年以上医院保洁管理经验。有协调、指挥能力，能适应院方要求，进行良好的沟通及密切的配合，有创新精神、事业心强。</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2、楼层主管</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高中以上学历,有2年以上医院保洁管理经验。有较好的思想素质和道德品质，责任性强，善于沟通，能承上启下、协调上下人员，能带教新进员工的操作。</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3、保洁人员</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吃苦耐劳、工作认真，有良好的思想素质和服务意识，有一定文化，年龄35—65岁，身体健康，无传染性疾病。新员工上岗前必须有合格的健康证明和严格的岗前培训带教，自觉遵守医院的规章制度。员工着装规范（冬季长装、夏季短装），佩戴胸卡，文明、诚信服务。</w:t>
      </w:r>
    </w:p>
    <w:p>
      <w:pPr>
        <w:spacing w:line="360" w:lineRule="auto"/>
        <w:rPr>
          <w:rFonts w:ascii="仿宋" w:hAnsi="仿宋" w:eastAsia="仿宋" w:cs="仿宋"/>
          <w:b/>
          <w:sz w:val="24"/>
        </w:rPr>
      </w:pPr>
      <w:r>
        <w:rPr>
          <w:rFonts w:hint="eastAsia" w:ascii="仿宋" w:hAnsi="仿宋" w:eastAsia="仿宋" w:cs="仿宋"/>
          <w:b/>
          <w:sz w:val="24"/>
          <w:lang w:eastAsia="zh-CN"/>
        </w:rPr>
        <w:t>六</w:t>
      </w:r>
      <w:r>
        <w:rPr>
          <w:rFonts w:hint="eastAsia" w:ascii="仿宋" w:hAnsi="仿宋" w:eastAsia="仿宋" w:cs="仿宋"/>
          <w:b/>
          <w:sz w:val="24"/>
        </w:rPr>
        <w:t>、考核标准及奖惩办法：</w:t>
      </w:r>
    </w:p>
    <w:p>
      <w:pPr>
        <w:numPr>
          <w:ilvl w:val="0"/>
          <w:numId w:val="3"/>
        </w:numPr>
        <w:spacing w:line="360" w:lineRule="auto"/>
        <w:ind w:firstLine="361" w:firstLineChars="150"/>
        <w:rPr>
          <w:rFonts w:ascii="仿宋" w:hAnsi="仿宋" w:eastAsia="仿宋" w:cs="仿宋"/>
          <w:b/>
          <w:color w:val="000000"/>
          <w:sz w:val="24"/>
        </w:rPr>
      </w:pPr>
      <w:r>
        <w:rPr>
          <w:rFonts w:hint="eastAsia" w:ascii="仿宋" w:hAnsi="仿宋" w:eastAsia="仿宋" w:cs="仿宋"/>
          <w:b/>
          <w:color w:val="000000"/>
          <w:sz w:val="24"/>
        </w:rPr>
        <w:t>考核标准</w:t>
      </w:r>
    </w:p>
    <w:p>
      <w:pPr>
        <w:widowControl/>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 xml:space="preserve">检查人员签字：                              部门主管签名：           </w:t>
      </w:r>
    </w:p>
    <w:p>
      <w:pPr>
        <w:widowControl/>
        <w:spacing w:line="360" w:lineRule="auto"/>
        <w:ind w:firstLine="480" w:firstLineChars="200"/>
        <w:jc w:val="left"/>
        <w:rPr>
          <w:rFonts w:ascii="仿宋" w:hAnsi="仿宋" w:eastAsia="仿宋" w:cs="仿宋"/>
          <w:bCs/>
          <w:sz w:val="24"/>
        </w:rPr>
      </w:pPr>
      <w:r>
        <w:rPr>
          <w:rFonts w:hint="eastAsia" w:ascii="仿宋" w:hAnsi="仿宋" w:eastAsia="仿宋" w:cs="仿宋"/>
          <w:bCs/>
          <w:color w:val="000000"/>
          <w:sz w:val="24"/>
        </w:rPr>
        <w:t>年</w:t>
      </w:r>
      <w:r>
        <w:rPr>
          <w:rFonts w:hint="eastAsia" w:ascii="仿宋" w:hAnsi="仿宋" w:eastAsia="仿宋" w:cs="仿宋"/>
          <w:bCs/>
          <w:sz w:val="24"/>
        </w:rPr>
        <w:t xml:space="preserve">   月   日</w:t>
      </w:r>
    </w:p>
    <w:tbl>
      <w:tblPr>
        <w:tblStyle w:val="64"/>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3938"/>
        <w:gridCol w:w="540"/>
        <w:gridCol w:w="2116"/>
        <w:gridCol w:w="742"/>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bCs/>
                <w:sz w:val="24"/>
              </w:rPr>
            </w:pPr>
            <w:r>
              <w:rPr>
                <w:rFonts w:hint="eastAsia" w:ascii="仿宋" w:hAnsi="仿宋" w:eastAsia="仿宋" w:cs="仿宋"/>
                <w:bCs/>
                <w:sz w:val="24"/>
              </w:rPr>
              <w:t>项 目</w:t>
            </w:r>
          </w:p>
        </w:tc>
        <w:tc>
          <w:tcPr>
            <w:tcW w:w="393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bCs/>
                <w:sz w:val="24"/>
              </w:rPr>
            </w:pPr>
            <w:r>
              <w:rPr>
                <w:rFonts w:hint="eastAsia" w:ascii="仿宋" w:hAnsi="仿宋" w:eastAsia="仿宋" w:cs="仿宋"/>
                <w:bCs/>
                <w:sz w:val="24"/>
              </w:rPr>
              <w:t>要求标准</w:t>
            </w:r>
          </w:p>
        </w:tc>
        <w:tc>
          <w:tcPr>
            <w:tcW w:w="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bCs/>
                <w:sz w:val="24"/>
              </w:rPr>
            </w:pPr>
            <w:r>
              <w:rPr>
                <w:rFonts w:hint="eastAsia" w:ascii="仿宋" w:hAnsi="仿宋" w:eastAsia="仿宋" w:cs="仿宋"/>
                <w:bCs/>
                <w:sz w:val="24"/>
              </w:rPr>
              <w:t>分值</w:t>
            </w:r>
          </w:p>
        </w:tc>
        <w:tc>
          <w:tcPr>
            <w:tcW w:w="2116" w:type="dxa"/>
            <w:tcBorders>
              <w:top w:val="single" w:color="auto" w:sz="4" w:space="0"/>
              <w:left w:val="nil"/>
              <w:bottom w:val="single" w:color="auto" w:sz="4" w:space="0"/>
              <w:right w:val="single" w:color="auto" w:sz="4" w:space="0"/>
            </w:tcBorders>
            <w:vAlign w:val="center"/>
          </w:tcPr>
          <w:p>
            <w:pPr>
              <w:widowControl/>
              <w:spacing w:line="360" w:lineRule="auto"/>
              <w:ind w:firstLine="480" w:firstLineChars="200"/>
              <w:jc w:val="center"/>
              <w:rPr>
                <w:rFonts w:ascii="仿宋" w:hAnsi="仿宋" w:eastAsia="仿宋" w:cs="仿宋"/>
                <w:bCs/>
                <w:sz w:val="24"/>
              </w:rPr>
            </w:pPr>
            <w:r>
              <w:rPr>
                <w:rFonts w:hint="eastAsia" w:ascii="仿宋" w:hAnsi="仿宋" w:eastAsia="仿宋" w:cs="仿宋"/>
                <w:bCs/>
                <w:sz w:val="24"/>
              </w:rPr>
              <w:t>扣分标准</w:t>
            </w:r>
          </w:p>
        </w:tc>
        <w:tc>
          <w:tcPr>
            <w:tcW w:w="74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bCs/>
                <w:sz w:val="24"/>
              </w:rPr>
            </w:pPr>
            <w:r>
              <w:rPr>
                <w:rFonts w:hint="eastAsia" w:ascii="仿宋" w:hAnsi="仿宋" w:eastAsia="仿宋" w:cs="仿宋"/>
                <w:bCs/>
                <w:sz w:val="24"/>
              </w:rPr>
              <w:t>扣分</w:t>
            </w:r>
          </w:p>
          <w:p>
            <w:pPr>
              <w:widowControl/>
              <w:spacing w:line="360" w:lineRule="auto"/>
              <w:jc w:val="center"/>
              <w:rPr>
                <w:rFonts w:ascii="仿宋" w:hAnsi="仿宋" w:eastAsia="仿宋" w:cs="仿宋"/>
                <w:bCs/>
                <w:sz w:val="24"/>
              </w:rPr>
            </w:pPr>
            <w:r>
              <w:rPr>
                <w:rFonts w:hint="eastAsia" w:ascii="仿宋" w:hAnsi="仿宋" w:eastAsia="仿宋" w:cs="仿宋"/>
                <w:bCs/>
                <w:sz w:val="24"/>
              </w:rPr>
              <w:t>原因</w:t>
            </w:r>
          </w:p>
        </w:tc>
        <w:tc>
          <w:tcPr>
            <w:tcW w:w="67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bCs/>
                <w:sz w:val="24"/>
              </w:rPr>
            </w:pPr>
            <w:r>
              <w:rPr>
                <w:rFonts w:hint="eastAsia" w:ascii="仿宋" w:hAnsi="仿宋" w:eastAsia="仿宋" w:cs="仿宋"/>
                <w:bCs/>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屋顶、天台</w:t>
            </w:r>
          </w:p>
        </w:tc>
        <w:tc>
          <w:tcPr>
            <w:tcW w:w="393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目视无垃圾、无污迹、无积水、明沟畅通。</w:t>
            </w:r>
          </w:p>
        </w:tc>
        <w:tc>
          <w:tcPr>
            <w:tcW w:w="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bCs/>
                <w:sz w:val="24"/>
              </w:rPr>
            </w:pPr>
            <w:r>
              <w:rPr>
                <w:rFonts w:hint="eastAsia" w:ascii="仿宋" w:hAnsi="仿宋" w:eastAsia="仿宋" w:cs="仿宋"/>
                <w:bCs/>
                <w:sz w:val="24"/>
              </w:rPr>
              <w:t>2</w:t>
            </w:r>
          </w:p>
        </w:tc>
        <w:tc>
          <w:tcPr>
            <w:tcW w:w="211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有垃圾扣0.5分</w:t>
            </w:r>
          </w:p>
          <w:p>
            <w:pPr>
              <w:widowControl/>
              <w:spacing w:line="360" w:lineRule="auto"/>
              <w:jc w:val="left"/>
              <w:rPr>
                <w:rFonts w:ascii="仿宋" w:hAnsi="仿宋" w:eastAsia="仿宋" w:cs="仿宋"/>
                <w:bCs/>
                <w:sz w:val="24"/>
              </w:rPr>
            </w:pPr>
            <w:r>
              <w:rPr>
                <w:rFonts w:hint="eastAsia" w:ascii="仿宋" w:hAnsi="仿宋" w:eastAsia="仿宋" w:cs="仿宋"/>
                <w:bCs/>
                <w:sz w:val="24"/>
              </w:rPr>
              <w:t>陈旧垃圾扣1分</w:t>
            </w:r>
          </w:p>
          <w:p>
            <w:pPr>
              <w:widowControl/>
              <w:spacing w:line="360" w:lineRule="auto"/>
              <w:jc w:val="left"/>
              <w:rPr>
                <w:rFonts w:ascii="仿宋" w:hAnsi="仿宋" w:eastAsia="仿宋" w:cs="仿宋"/>
                <w:bCs/>
                <w:sz w:val="24"/>
              </w:rPr>
            </w:pPr>
            <w:r>
              <w:rPr>
                <w:rFonts w:hint="eastAsia" w:ascii="仿宋" w:hAnsi="仿宋" w:eastAsia="仿宋" w:cs="仿宋"/>
                <w:bCs/>
                <w:sz w:val="24"/>
              </w:rPr>
              <w:t>明沟不通有污渍扣1分</w:t>
            </w:r>
          </w:p>
        </w:tc>
        <w:tc>
          <w:tcPr>
            <w:tcW w:w="742"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c>
          <w:tcPr>
            <w:tcW w:w="674"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地 面</w:t>
            </w:r>
          </w:p>
        </w:tc>
        <w:tc>
          <w:tcPr>
            <w:tcW w:w="393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 xml:space="preserve">1.室内公共场所、病区地面每天两扫两拖，巡回保洁，无垃圾杂物、污渍、黏附物、水迹。 </w:t>
            </w:r>
          </w:p>
          <w:p>
            <w:pPr>
              <w:widowControl/>
              <w:spacing w:line="360" w:lineRule="auto"/>
              <w:jc w:val="left"/>
              <w:rPr>
                <w:rFonts w:ascii="仿宋" w:hAnsi="仿宋" w:eastAsia="仿宋" w:cs="仿宋"/>
                <w:bCs/>
                <w:sz w:val="24"/>
              </w:rPr>
            </w:pPr>
            <w:r>
              <w:rPr>
                <w:rFonts w:hint="eastAsia" w:ascii="仿宋" w:hAnsi="仿宋" w:eastAsia="仿宋" w:cs="仿宋"/>
                <w:bCs/>
                <w:sz w:val="24"/>
              </w:rPr>
              <w:t xml:space="preserve">2.办公室地面每天两扫两拖，保持干净无污渍。 </w:t>
            </w:r>
          </w:p>
          <w:p>
            <w:pPr>
              <w:widowControl/>
              <w:spacing w:line="360" w:lineRule="auto"/>
              <w:jc w:val="left"/>
              <w:rPr>
                <w:rFonts w:ascii="仿宋" w:hAnsi="仿宋" w:eastAsia="仿宋" w:cs="仿宋"/>
                <w:bCs/>
                <w:sz w:val="24"/>
              </w:rPr>
            </w:pPr>
            <w:r>
              <w:rPr>
                <w:rFonts w:hint="eastAsia" w:ascii="仿宋" w:hAnsi="仿宋" w:eastAsia="仿宋" w:cs="仿宋"/>
                <w:bCs/>
                <w:sz w:val="24"/>
              </w:rPr>
              <w:t>3.值班室地面每天清扫一次，无垃圾杂物、污渍、黏附物。</w:t>
            </w:r>
          </w:p>
          <w:p>
            <w:pPr>
              <w:widowControl/>
              <w:spacing w:line="360" w:lineRule="auto"/>
              <w:jc w:val="left"/>
              <w:rPr>
                <w:rFonts w:ascii="仿宋" w:hAnsi="仿宋" w:eastAsia="仿宋" w:cs="仿宋"/>
                <w:bCs/>
                <w:sz w:val="24"/>
              </w:rPr>
            </w:pPr>
            <w:r>
              <w:rPr>
                <w:rFonts w:hint="eastAsia" w:ascii="仿宋" w:hAnsi="仿宋" w:eastAsia="仿宋" w:cs="仿宋"/>
                <w:bCs/>
                <w:sz w:val="24"/>
              </w:rPr>
              <w:t>4、室内地面无积水。</w:t>
            </w:r>
          </w:p>
          <w:p>
            <w:pPr>
              <w:widowControl/>
              <w:spacing w:line="360" w:lineRule="auto"/>
              <w:jc w:val="left"/>
              <w:rPr>
                <w:rFonts w:ascii="仿宋" w:hAnsi="仿宋" w:eastAsia="仿宋" w:cs="仿宋"/>
                <w:bCs/>
                <w:sz w:val="24"/>
              </w:rPr>
            </w:pPr>
            <w:r>
              <w:rPr>
                <w:rFonts w:hint="eastAsia" w:ascii="仿宋" w:hAnsi="仿宋" w:eastAsia="仿宋" w:cs="仿宋"/>
                <w:bCs/>
                <w:sz w:val="24"/>
              </w:rPr>
              <w:t>5、无卫生死角。</w:t>
            </w:r>
          </w:p>
        </w:tc>
        <w:tc>
          <w:tcPr>
            <w:tcW w:w="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bCs/>
                <w:sz w:val="24"/>
              </w:rPr>
            </w:pPr>
            <w:r>
              <w:rPr>
                <w:rFonts w:hint="eastAsia" w:ascii="仿宋" w:hAnsi="仿宋" w:eastAsia="仿宋" w:cs="仿宋"/>
                <w:bCs/>
                <w:sz w:val="24"/>
              </w:rPr>
              <w:t>8</w:t>
            </w:r>
          </w:p>
        </w:tc>
        <w:tc>
          <w:tcPr>
            <w:tcW w:w="211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缺做一次扣1分</w:t>
            </w:r>
          </w:p>
          <w:p>
            <w:pPr>
              <w:widowControl/>
              <w:spacing w:line="360" w:lineRule="auto"/>
              <w:jc w:val="left"/>
              <w:rPr>
                <w:rFonts w:ascii="仿宋" w:hAnsi="仿宋" w:eastAsia="仿宋" w:cs="仿宋"/>
                <w:bCs/>
                <w:sz w:val="24"/>
              </w:rPr>
            </w:pPr>
            <w:r>
              <w:rPr>
                <w:rFonts w:hint="eastAsia" w:ascii="仿宋" w:hAnsi="仿宋" w:eastAsia="仿宋" w:cs="仿宋"/>
                <w:bCs/>
                <w:sz w:val="24"/>
              </w:rPr>
              <w:t>一处不洁扣0.5分</w:t>
            </w:r>
          </w:p>
          <w:p>
            <w:pPr>
              <w:widowControl/>
              <w:spacing w:line="360" w:lineRule="auto"/>
              <w:jc w:val="left"/>
              <w:rPr>
                <w:rFonts w:ascii="仿宋" w:hAnsi="仿宋" w:eastAsia="仿宋" w:cs="仿宋"/>
                <w:bCs/>
                <w:sz w:val="24"/>
              </w:rPr>
            </w:pPr>
            <w:r>
              <w:rPr>
                <w:rFonts w:hint="eastAsia" w:ascii="仿宋" w:hAnsi="仿宋" w:eastAsia="仿宋" w:cs="仿宋"/>
                <w:bCs/>
                <w:sz w:val="24"/>
              </w:rPr>
              <w:t>陈旧污迹扣1分</w:t>
            </w:r>
          </w:p>
          <w:p>
            <w:pPr>
              <w:widowControl/>
              <w:spacing w:line="360" w:lineRule="auto"/>
              <w:jc w:val="left"/>
              <w:rPr>
                <w:rFonts w:ascii="仿宋" w:hAnsi="仿宋" w:eastAsia="仿宋" w:cs="仿宋"/>
                <w:bCs/>
                <w:sz w:val="24"/>
              </w:rPr>
            </w:pPr>
            <w:r>
              <w:rPr>
                <w:rFonts w:hint="eastAsia" w:ascii="仿宋" w:hAnsi="仿宋" w:eastAsia="仿宋" w:cs="仿宋"/>
                <w:bCs/>
                <w:sz w:val="24"/>
              </w:rPr>
              <w:t>病房及厕所有积水扣1分</w:t>
            </w:r>
          </w:p>
          <w:p>
            <w:pPr>
              <w:widowControl/>
              <w:spacing w:line="360" w:lineRule="auto"/>
              <w:jc w:val="left"/>
              <w:rPr>
                <w:rFonts w:ascii="仿宋" w:hAnsi="仿宋" w:eastAsia="仿宋" w:cs="仿宋"/>
                <w:bCs/>
                <w:sz w:val="24"/>
              </w:rPr>
            </w:pPr>
            <w:r>
              <w:rPr>
                <w:rFonts w:hint="eastAsia" w:ascii="仿宋" w:hAnsi="仿宋" w:eastAsia="仿宋" w:cs="仿宋"/>
                <w:bCs/>
                <w:sz w:val="24"/>
              </w:rPr>
              <w:t>有无卫生死角扣1分</w:t>
            </w:r>
          </w:p>
        </w:tc>
        <w:tc>
          <w:tcPr>
            <w:tcW w:w="742"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c>
          <w:tcPr>
            <w:tcW w:w="674"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墙壁</w:t>
            </w:r>
          </w:p>
        </w:tc>
        <w:tc>
          <w:tcPr>
            <w:tcW w:w="393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无明显灰尘、无污渍 、无非法广告纸。</w:t>
            </w:r>
          </w:p>
        </w:tc>
        <w:tc>
          <w:tcPr>
            <w:tcW w:w="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bCs/>
                <w:sz w:val="24"/>
              </w:rPr>
            </w:pPr>
            <w:r>
              <w:rPr>
                <w:rFonts w:hint="eastAsia" w:ascii="仿宋" w:hAnsi="仿宋" w:eastAsia="仿宋" w:cs="仿宋"/>
                <w:bCs/>
                <w:sz w:val="24"/>
              </w:rPr>
              <w:t>3</w:t>
            </w:r>
          </w:p>
        </w:tc>
        <w:tc>
          <w:tcPr>
            <w:tcW w:w="211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一处不符合要求扣0.5分</w:t>
            </w:r>
          </w:p>
          <w:p>
            <w:pPr>
              <w:widowControl/>
              <w:spacing w:line="360" w:lineRule="auto"/>
              <w:jc w:val="left"/>
              <w:rPr>
                <w:rFonts w:ascii="仿宋" w:hAnsi="仿宋" w:eastAsia="仿宋" w:cs="仿宋"/>
                <w:bCs/>
                <w:sz w:val="24"/>
              </w:rPr>
            </w:pPr>
            <w:r>
              <w:rPr>
                <w:rFonts w:hint="eastAsia" w:ascii="仿宋" w:hAnsi="仿宋" w:eastAsia="仿宋" w:cs="仿宋"/>
                <w:bCs/>
                <w:sz w:val="24"/>
              </w:rPr>
              <w:t>陈旧污迹扣1分</w:t>
            </w:r>
          </w:p>
        </w:tc>
        <w:tc>
          <w:tcPr>
            <w:tcW w:w="742"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c>
          <w:tcPr>
            <w:tcW w:w="674"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天花板</w:t>
            </w:r>
          </w:p>
        </w:tc>
        <w:tc>
          <w:tcPr>
            <w:tcW w:w="393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无蜘蛛网，无明显灰尘。</w:t>
            </w:r>
          </w:p>
        </w:tc>
        <w:tc>
          <w:tcPr>
            <w:tcW w:w="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bCs/>
                <w:sz w:val="24"/>
              </w:rPr>
            </w:pPr>
            <w:r>
              <w:rPr>
                <w:rFonts w:hint="eastAsia" w:ascii="仿宋" w:hAnsi="仿宋" w:eastAsia="仿宋" w:cs="仿宋"/>
                <w:bCs/>
                <w:sz w:val="24"/>
              </w:rPr>
              <w:t>3</w:t>
            </w:r>
          </w:p>
        </w:tc>
        <w:tc>
          <w:tcPr>
            <w:tcW w:w="211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一处有灰尘扣0.5分</w:t>
            </w:r>
          </w:p>
          <w:p>
            <w:pPr>
              <w:widowControl/>
              <w:spacing w:line="360" w:lineRule="auto"/>
              <w:jc w:val="left"/>
              <w:rPr>
                <w:rFonts w:ascii="仿宋" w:hAnsi="仿宋" w:eastAsia="仿宋" w:cs="仿宋"/>
                <w:bCs/>
                <w:sz w:val="24"/>
              </w:rPr>
            </w:pPr>
            <w:r>
              <w:rPr>
                <w:rFonts w:hint="eastAsia" w:ascii="仿宋" w:hAnsi="仿宋" w:eastAsia="仿宋" w:cs="仿宋"/>
                <w:bCs/>
                <w:sz w:val="24"/>
              </w:rPr>
              <w:t>蜘蛛网扣1分</w:t>
            </w:r>
          </w:p>
        </w:tc>
        <w:tc>
          <w:tcPr>
            <w:tcW w:w="742"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c>
          <w:tcPr>
            <w:tcW w:w="674"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灯罩、吹风口、应急灯等</w:t>
            </w:r>
          </w:p>
        </w:tc>
        <w:tc>
          <w:tcPr>
            <w:tcW w:w="393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目视无明显灰尘，无污渍。</w:t>
            </w:r>
          </w:p>
        </w:tc>
        <w:tc>
          <w:tcPr>
            <w:tcW w:w="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bCs/>
                <w:sz w:val="24"/>
              </w:rPr>
            </w:pPr>
            <w:r>
              <w:rPr>
                <w:rFonts w:hint="eastAsia" w:ascii="仿宋" w:hAnsi="仿宋" w:eastAsia="仿宋" w:cs="仿宋"/>
                <w:bCs/>
                <w:sz w:val="24"/>
              </w:rPr>
              <w:t>2</w:t>
            </w:r>
          </w:p>
        </w:tc>
        <w:tc>
          <w:tcPr>
            <w:tcW w:w="211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一处不洁扣0.5分</w:t>
            </w:r>
          </w:p>
        </w:tc>
        <w:tc>
          <w:tcPr>
            <w:tcW w:w="742"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c>
          <w:tcPr>
            <w:tcW w:w="674"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玻璃门窗</w:t>
            </w:r>
          </w:p>
        </w:tc>
        <w:tc>
          <w:tcPr>
            <w:tcW w:w="393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光洁明亮、清洁无污迹。</w:t>
            </w:r>
          </w:p>
        </w:tc>
        <w:tc>
          <w:tcPr>
            <w:tcW w:w="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bCs/>
                <w:sz w:val="24"/>
              </w:rPr>
            </w:pPr>
            <w:r>
              <w:rPr>
                <w:rFonts w:hint="eastAsia" w:ascii="仿宋" w:hAnsi="仿宋" w:eastAsia="仿宋" w:cs="仿宋"/>
                <w:bCs/>
                <w:sz w:val="24"/>
              </w:rPr>
              <w:t>4</w:t>
            </w:r>
          </w:p>
        </w:tc>
        <w:tc>
          <w:tcPr>
            <w:tcW w:w="211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一处不洁扣0.5分</w:t>
            </w:r>
          </w:p>
        </w:tc>
        <w:tc>
          <w:tcPr>
            <w:tcW w:w="742"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c>
          <w:tcPr>
            <w:tcW w:w="674"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室内家具</w:t>
            </w:r>
          </w:p>
        </w:tc>
        <w:tc>
          <w:tcPr>
            <w:tcW w:w="393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房桌面、柜面每天擦一次，保持清洁、无蟑螂、蚂蚁、无卫生死角；不锈钢家具无锈渍，每月保养一次。</w:t>
            </w:r>
          </w:p>
        </w:tc>
        <w:tc>
          <w:tcPr>
            <w:tcW w:w="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bCs/>
                <w:sz w:val="24"/>
              </w:rPr>
            </w:pPr>
            <w:r>
              <w:rPr>
                <w:rFonts w:hint="eastAsia" w:ascii="仿宋" w:hAnsi="仿宋" w:eastAsia="仿宋" w:cs="仿宋"/>
                <w:bCs/>
                <w:sz w:val="24"/>
              </w:rPr>
              <w:t>5</w:t>
            </w:r>
          </w:p>
        </w:tc>
        <w:tc>
          <w:tcPr>
            <w:tcW w:w="211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缺做一次扣1分</w:t>
            </w:r>
          </w:p>
          <w:p>
            <w:pPr>
              <w:widowControl/>
              <w:spacing w:line="360" w:lineRule="auto"/>
              <w:jc w:val="left"/>
              <w:rPr>
                <w:rFonts w:ascii="仿宋" w:hAnsi="仿宋" w:eastAsia="仿宋" w:cs="仿宋"/>
                <w:bCs/>
                <w:sz w:val="24"/>
              </w:rPr>
            </w:pPr>
            <w:r>
              <w:rPr>
                <w:rFonts w:hint="eastAsia" w:ascii="仿宋" w:hAnsi="仿宋" w:eastAsia="仿宋" w:cs="仿宋"/>
                <w:bCs/>
                <w:sz w:val="24"/>
              </w:rPr>
              <w:t>一处不洁扣0.5分</w:t>
            </w:r>
          </w:p>
          <w:p>
            <w:pPr>
              <w:widowControl/>
              <w:spacing w:line="360" w:lineRule="auto"/>
              <w:jc w:val="left"/>
              <w:rPr>
                <w:rFonts w:ascii="仿宋" w:hAnsi="仿宋" w:eastAsia="仿宋" w:cs="仿宋"/>
                <w:bCs/>
                <w:sz w:val="24"/>
              </w:rPr>
            </w:pPr>
            <w:r>
              <w:rPr>
                <w:rFonts w:hint="eastAsia" w:ascii="仿宋" w:hAnsi="仿宋" w:eastAsia="仿宋" w:cs="仿宋"/>
                <w:bCs/>
                <w:sz w:val="24"/>
              </w:rPr>
              <w:t>有一处蟑螂、蚂蚁、卫生死角扣1分</w:t>
            </w:r>
          </w:p>
        </w:tc>
        <w:tc>
          <w:tcPr>
            <w:tcW w:w="742"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c>
          <w:tcPr>
            <w:tcW w:w="674"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候诊椅、消防栓、标志牌、楼梯扶手、栏杆等</w:t>
            </w:r>
          </w:p>
        </w:tc>
        <w:tc>
          <w:tcPr>
            <w:tcW w:w="393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1.候诊椅每天湿布擦一次，保持清洁、干燥无污渍。</w:t>
            </w:r>
          </w:p>
          <w:p>
            <w:pPr>
              <w:widowControl/>
              <w:spacing w:line="360" w:lineRule="auto"/>
              <w:jc w:val="left"/>
              <w:rPr>
                <w:rFonts w:ascii="仿宋" w:hAnsi="仿宋" w:eastAsia="仿宋" w:cs="仿宋"/>
                <w:bCs/>
                <w:sz w:val="24"/>
              </w:rPr>
            </w:pPr>
            <w:r>
              <w:rPr>
                <w:rFonts w:hint="eastAsia" w:ascii="仿宋" w:hAnsi="仿宋" w:eastAsia="仿宋" w:cs="仿宋"/>
                <w:bCs/>
                <w:sz w:val="24"/>
              </w:rPr>
              <w:t>2.消防栓、标志牌、目视无污渍。</w:t>
            </w:r>
          </w:p>
          <w:p>
            <w:pPr>
              <w:widowControl/>
              <w:spacing w:line="360" w:lineRule="auto"/>
              <w:jc w:val="left"/>
              <w:rPr>
                <w:rFonts w:ascii="仿宋" w:hAnsi="仿宋" w:eastAsia="仿宋" w:cs="仿宋"/>
                <w:bCs/>
                <w:sz w:val="24"/>
              </w:rPr>
            </w:pPr>
            <w:r>
              <w:rPr>
                <w:rFonts w:hint="eastAsia" w:ascii="仿宋" w:hAnsi="仿宋" w:eastAsia="仿宋" w:cs="仿宋"/>
                <w:bCs/>
                <w:sz w:val="24"/>
              </w:rPr>
              <w:t>3.楼梯扶手、栏杆每天湿布擦一次，纸巾擦无灰尘，目视无污渍。</w:t>
            </w:r>
          </w:p>
        </w:tc>
        <w:tc>
          <w:tcPr>
            <w:tcW w:w="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bCs/>
                <w:sz w:val="24"/>
              </w:rPr>
            </w:pPr>
            <w:r>
              <w:rPr>
                <w:rFonts w:hint="eastAsia" w:ascii="仿宋" w:hAnsi="仿宋" w:eastAsia="仿宋" w:cs="仿宋"/>
                <w:bCs/>
                <w:sz w:val="24"/>
              </w:rPr>
              <w:t>5</w:t>
            </w:r>
          </w:p>
        </w:tc>
        <w:tc>
          <w:tcPr>
            <w:tcW w:w="211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缺做一次扣1分</w:t>
            </w:r>
          </w:p>
          <w:p>
            <w:pPr>
              <w:widowControl/>
              <w:spacing w:line="360" w:lineRule="auto"/>
              <w:jc w:val="left"/>
              <w:rPr>
                <w:rFonts w:ascii="仿宋" w:hAnsi="仿宋" w:eastAsia="仿宋" w:cs="仿宋"/>
                <w:bCs/>
                <w:sz w:val="24"/>
              </w:rPr>
            </w:pPr>
            <w:r>
              <w:rPr>
                <w:rFonts w:hint="eastAsia" w:ascii="仿宋" w:hAnsi="仿宋" w:eastAsia="仿宋" w:cs="仿宋"/>
                <w:bCs/>
                <w:sz w:val="24"/>
              </w:rPr>
              <w:t>候诊椅有污渍、灰尘扣0.5分</w:t>
            </w:r>
          </w:p>
          <w:p>
            <w:pPr>
              <w:widowControl/>
              <w:spacing w:line="360" w:lineRule="auto"/>
              <w:jc w:val="left"/>
              <w:rPr>
                <w:rFonts w:ascii="仿宋" w:hAnsi="仿宋" w:eastAsia="仿宋" w:cs="仿宋"/>
                <w:bCs/>
                <w:sz w:val="24"/>
              </w:rPr>
            </w:pPr>
            <w:r>
              <w:rPr>
                <w:rFonts w:hint="eastAsia" w:ascii="仿宋" w:hAnsi="仿宋" w:eastAsia="仿宋" w:cs="仿宋"/>
                <w:bCs/>
                <w:sz w:val="24"/>
              </w:rPr>
              <w:t>陈旧污渍扣1分</w:t>
            </w:r>
          </w:p>
        </w:tc>
        <w:tc>
          <w:tcPr>
            <w:tcW w:w="742"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c>
          <w:tcPr>
            <w:tcW w:w="674"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按要求完成科室各项保洁工作</w:t>
            </w:r>
          </w:p>
        </w:tc>
        <w:tc>
          <w:tcPr>
            <w:tcW w:w="393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未单独列出考评的保洁工作</w:t>
            </w:r>
          </w:p>
        </w:tc>
        <w:tc>
          <w:tcPr>
            <w:tcW w:w="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bCs/>
                <w:sz w:val="24"/>
              </w:rPr>
            </w:pPr>
            <w:r>
              <w:rPr>
                <w:rFonts w:hint="eastAsia" w:ascii="仿宋" w:hAnsi="仿宋" w:eastAsia="仿宋" w:cs="仿宋"/>
                <w:bCs/>
                <w:sz w:val="24"/>
              </w:rPr>
              <w:t>6</w:t>
            </w:r>
          </w:p>
        </w:tc>
        <w:tc>
          <w:tcPr>
            <w:tcW w:w="211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缺做一次扣1分</w:t>
            </w:r>
          </w:p>
          <w:p>
            <w:pPr>
              <w:widowControl/>
              <w:spacing w:line="360" w:lineRule="auto"/>
              <w:jc w:val="left"/>
              <w:rPr>
                <w:rFonts w:ascii="仿宋" w:hAnsi="仿宋" w:eastAsia="仿宋" w:cs="仿宋"/>
                <w:bCs/>
                <w:sz w:val="24"/>
              </w:rPr>
            </w:pPr>
            <w:r>
              <w:rPr>
                <w:rFonts w:hint="eastAsia" w:ascii="仿宋" w:hAnsi="仿宋" w:eastAsia="仿宋" w:cs="仿宋"/>
                <w:bCs/>
                <w:sz w:val="24"/>
              </w:rPr>
              <w:t>一项不符合要求扣0.5分</w:t>
            </w:r>
          </w:p>
          <w:p>
            <w:pPr>
              <w:widowControl/>
              <w:spacing w:line="360" w:lineRule="auto"/>
              <w:jc w:val="left"/>
              <w:rPr>
                <w:rFonts w:ascii="仿宋" w:hAnsi="仿宋" w:eastAsia="仿宋" w:cs="仿宋"/>
                <w:bCs/>
                <w:sz w:val="24"/>
              </w:rPr>
            </w:pPr>
            <w:r>
              <w:rPr>
                <w:rFonts w:hint="eastAsia" w:ascii="仿宋" w:hAnsi="仿宋" w:eastAsia="仿宋" w:cs="仿宋"/>
                <w:bCs/>
                <w:sz w:val="24"/>
              </w:rPr>
              <w:t>有浓重异味扣1分。</w:t>
            </w:r>
          </w:p>
        </w:tc>
        <w:tc>
          <w:tcPr>
            <w:tcW w:w="742"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c>
          <w:tcPr>
            <w:tcW w:w="674"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窗帘、隔帘保洁</w:t>
            </w:r>
          </w:p>
        </w:tc>
        <w:tc>
          <w:tcPr>
            <w:tcW w:w="393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隔帘每季度拆洗一次，窗帘每年</w:t>
            </w:r>
            <w:r>
              <w:rPr>
                <w:rFonts w:hint="eastAsia" w:ascii="仿宋" w:hAnsi="仿宋" w:eastAsia="仿宋" w:cs="仿宋"/>
                <w:bCs/>
                <w:color w:val="000000"/>
                <w:sz w:val="24"/>
              </w:rPr>
              <w:t>至少</w:t>
            </w:r>
            <w:r>
              <w:rPr>
                <w:rFonts w:hint="eastAsia" w:ascii="仿宋" w:hAnsi="仿宋" w:eastAsia="仿宋" w:cs="仿宋"/>
                <w:bCs/>
                <w:sz w:val="24"/>
              </w:rPr>
              <w:t>拆洗一次（有记录备查），有明显污渍时应随时拆洗。</w:t>
            </w:r>
          </w:p>
        </w:tc>
        <w:tc>
          <w:tcPr>
            <w:tcW w:w="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bCs/>
                <w:sz w:val="24"/>
              </w:rPr>
            </w:pPr>
            <w:r>
              <w:rPr>
                <w:rFonts w:hint="eastAsia" w:ascii="仿宋" w:hAnsi="仿宋" w:eastAsia="仿宋" w:cs="仿宋"/>
                <w:bCs/>
                <w:sz w:val="24"/>
              </w:rPr>
              <w:t>2</w:t>
            </w:r>
          </w:p>
        </w:tc>
        <w:tc>
          <w:tcPr>
            <w:tcW w:w="211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不按要求拆洗一次扣1分</w:t>
            </w:r>
          </w:p>
          <w:p>
            <w:pPr>
              <w:widowControl/>
              <w:spacing w:line="360" w:lineRule="auto"/>
              <w:jc w:val="left"/>
              <w:rPr>
                <w:rFonts w:ascii="仿宋" w:hAnsi="仿宋" w:eastAsia="仿宋" w:cs="仿宋"/>
                <w:bCs/>
                <w:sz w:val="24"/>
              </w:rPr>
            </w:pPr>
            <w:r>
              <w:rPr>
                <w:rFonts w:hint="eastAsia" w:ascii="仿宋" w:hAnsi="仿宋" w:eastAsia="仿宋" w:cs="仿宋"/>
                <w:bCs/>
                <w:sz w:val="24"/>
              </w:rPr>
              <w:t>有明显污渍不拆洗扣1分</w:t>
            </w:r>
          </w:p>
        </w:tc>
        <w:tc>
          <w:tcPr>
            <w:tcW w:w="742"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c>
          <w:tcPr>
            <w:tcW w:w="674"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输液架、治疗车、病床、运送患者的工具</w:t>
            </w:r>
          </w:p>
        </w:tc>
        <w:tc>
          <w:tcPr>
            <w:tcW w:w="393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1.清洁、无污渍、车轮无毛发、杂物栓绕。</w:t>
            </w:r>
          </w:p>
          <w:p>
            <w:pPr>
              <w:widowControl/>
              <w:spacing w:line="360" w:lineRule="auto"/>
              <w:jc w:val="left"/>
              <w:rPr>
                <w:rFonts w:ascii="仿宋" w:hAnsi="仿宋" w:eastAsia="仿宋" w:cs="仿宋"/>
                <w:bCs/>
                <w:sz w:val="24"/>
              </w:rPr>
            </w:pPr>
            <w:r>
              <w:rPr>
                <w:rFonts w:hint="eastAsia" w:ascii="仿宋" w:hAnsi="仿宋" w:eastAsia="仿宋" w:cs="仿宋"/>
                <w:bCs/>
                <w:sz w:val="24"/>
              </w:rPr>
              <w:t>2.车轮每月上油一次。</w:t>
            </w:r>
          </w:p>
          <w:p>
            <w:pPr>
              <w:widowControl/>
              <w:spacing w:line="360" w:lineRule="auto"/>
              <w:jc w:val="left"/>
              <w:rPr>
                <w:rFonts w:ascii="仿宋" w:hAnsi="仿宋" w:eastAsia="仿宋" w:cs="仿宋"/>
                <w:bCs/>
                <w:sz w:val="24"/>
              </w:rPr>
            </w:pPr>
            <w:r>
              <w:rPr>
                <w:rFonts w:hint="eastAsia" w:ascii="仿宋" w:hAnsi="仿宋" w:eastAsia="仿宋" w:cs="仿宋"/>
                <w:bCs/>
                <w:sz w:val="24"/>
              </w:rPr>
              <w:t>3.不锈钢家具每月保养一次，无锈迹。</w:t>
            </w:r>
          </w:p>
        </w:tc>
        <w:tc>
          <w:tcPr>
            <w:tcW w:w="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bCs/>
                <w:sz w:val="24"/>
              </w:rPr>
            </w:pPr>
            <w:r>
              <w:rPr>
                <w:rFonts w:hint="eastAsia" w:ascii="仿宋" w:hAnsi="仿宋" w:eastAsia="仿宋" w:cs="仿宋"/>
                <w:bCs/>
                <w:sz w:val="24"/>
              </w:rPr>
              <w:t>2</w:t>
            </w:r>
          </w:p>
        </w:tc>
        <w:tc>
          <w:tcPr>
            <w:tcW w:w="211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一处不符扣0.５分</w:t>
            </w:r>
          </w:p>
        </w:tc>
        <w:tc>
          <w:tcPr>
            <w:tcW w:w="742"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c>
          <w:tcPr>
            <w:tcW w:w="674"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sz w:val="24"/>
              </w:rPr>
              <w:t>供应室</w:t>
            </w:r>
          </w:p>
        </w:tc>
        <w:tc>
          <w:tcPr>
            <w:tcW w:w="393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sz w:val="24"/>
              </w:rPr>
            </w:pPr>
            <w:r>
              <w:rPr>
                <w:rFonts w:hint="eastAsia" w:ascii="仿宋" w:hAnsi="仿宋" w:eastAsia="仿宋" w:cs="仿宋"/>
                <w:sz w:val="24"/>
              </w:rPr>
              <w:t>保持本区域内设备表面、桌面、台面无灰，水池无污垢。物品摆放有序，做好初步清洗、消毒工作，按规定做好下收下送工作。玻璃明亮、窗台无灰。按要求做好防护工作。</w:t>
            </w:r>
          </w:p>
        </w:tc>
        <w:tc>
          <w:tcPr>
            <w:tcW w:w="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bCs/>
                <w:sz w:val="24"/>
              </w:rPr>
            </w:pPr>
            <w:r>
              <w:rPr>
                <w:rFonts w:hint="eastAsia" w:ascii="仿宋" w:hAnsi="仿宋" w:eastAsia="仿宋" w:cs="仿宋"/>
                <w:bCs/>
                <w:sz w:val="24"/>
              </w:rPr>
              <w:t>5</w:t>
            </w:r>
          </w:p>
        </w:tc>
        <w:tc>
          <w:tcPr>
            <w:tcW w:w="2116" w:type="dxa"/>
            <w:tcBorders>
              <w:top w:val="single" w:color="auto" w:sz="4" w:space="0"/>
              <w:left w:val="nil"/>
              <w:bottom w:val="single" w:color="auto" w:sz="4" w:space="0"/>
              <w:right w:val="single" w:color="auto" w:sz="4" w:space="0"/>
            </w:tcBorders>
          </w:tcPr>
          <w:p>
            <w:pPr>
              <w:widowControl/>
              <w:spacing w:line="360" w:lineRule="auto"/>
              <w:jc w:val="left"/>
              <w:rPr>
                <w:rFonts w:ascii="仿宋" w:hAnsi="仿宋" w:eastAsia="仿宋" w:cs="仿宋"/>
                <w:sz w:val="24"/>
              </w:rPr>
            </w:pPr>
            <w:r>
              <w:rPr>
                <w:rFonts w:hint="eastAsia" w:ascii="仿宋" w:hAnsi="仿宋" w:eastAsia="仿宋" w:cs="仿宋"/>
                <w:sz w:val="24"/>
              </w:rPr>
              <w:t>一处不符扣0.5分，发现未做好下收下送工作每次扣1分，未做好防护工作每次扣1分</w:t>
            </w:r>
          </w:p>
        </w:tc>
        <w:tc>
          <w:tcPr>
            <w:tcW w:w="742"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c>
          <w:tcPr>
            <w:tcW w:w="674"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sz w:val="24"/>
              </w:rPr>
              <w:t>洗涤中心</w:t>
            </w:r>
          </w:p>
        </w:tc>
        <w:tc>
          <w:tcPr>
            <w:tcW w:w="393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sz w:val="24"/>
              </w:rPr>
              <w:t>做好分检、清洗工作。清洗后物品干净、平整。物品摆放整齐，机器表面光亮、无灰。水池无污垢。玻璃明亮、窗台无灰</w:t>
            </w:r>
            <w:r>
              <w:rPr>
                <w:rFonts w:hint="eastAsia" w:ascii="仿宋" w:hAnsi="仿宋" w:eastAsia="仿宋" w:cs="仿宋"/>
                <w:bCs/>
                <w:sz w:val="24"/>
              </w:rPr>
              <w:t>。</w:t>
            </w:r>
            <w:r>
              <w:rPr>
                <w:rFonts w:hint="eastAsia" w:ascii="仿宋" w:hAnsi="仿宋" w:eastAsia="仿宋" w:cs="仿宋"/>
                <w:bCs/>
                <w:color w:val="000000"/>
                <w:sz w:val="24"/>
              </w:rPr>
              <w:t>清洗消毒后拖布片及毛巾质量符合要求。</w:t>
            </w:r>
          </w:p>
        </w:tc>
        <w:tc>
          <w:tcPr>
            <w:tcW w:w="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bCs/>
                <w:sz w:val="24"/>
              </w:rPr>
            </w:pPr>
            <w:r>
              <w:rPr>
                <w:rFonts w:hint="eastAsia" w:ascii="仿宋" w:hAnsi="仿宋" w:eastAsia="仿宋" w:cs="仿宋"/>
                <w:bCs/>
                <w:sz w:val="24"/>
              </w:rPr>
              <w:t>4</w:t>
            </w:r>
          </w:p>
        </w:tc>
        <w:tc>
          <w:tcPr>
            <w:tcW w:w="2116" w:type="dxa"/>
            <w:tcBorders>
              <w:top w:val="single" w:color="auto" w:sz="4" w:space="0"/>
              <w:left w:val="nil"/>
              <w:bottom w:val="single" w:color="auto" w:sz="4" w:space="0"/>
              <w:right w:val="single" w:color="auto" w:sz="4" w:space="0"/>
            </w:tcBorders>
          </w:tcPr>
          <w:p>
            <w:pPr>
              <w:widowControl/>
              <w:spacing w:line="360" w:lineRule="auto"/>
              <w:jc w:val="left"/>
              <w:rPr>
                <w:rFonts w:ascii="仿宋" w:hAnsi="仿宋" w:eastAsia="仿宋" w:cs="仿宋"/>
                <w:sz w:val="24"/>
              </w:rPr>
            </w:pPr>
            <w:r>
              <w:rPr>
                <w:rFonts w:hint="eastAsia" w:ascii="仿宋" w:hAnsi="仿宋" w:eastAsia="仿宋" w:cs="仿宋"/>
                <w:sz w:val="24"/>
              </w:rPr>
              <w:t>一处不符扣0.5分，发现未做好清洗干净、分类摆放每次扣1分，发现洗过的物品上仍有污渍每处扣1分，</w:t>
            </w:r>
            <w:r>
              <w:rPr>
                <w:rFonts w:hint="eastAsia" w:ascii="仿宋" w:hAnsi="仿宋" w:eastAsia="仿宋" w:cs="仿宋"/>
                <w:color w:val="000000"/>
                <w:sz w:val="24"/>
              </w:rPr>
              <w:t>拖布、毛巾清洗质量不符扣0.5分/块</w:t>
            </w:r>
          </w:p>
        </w:tc>
        <w:tc>
          <w:tcPr>
            <w:tcW w:w="742"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c>
          <w:tcPr>
            <w:tcW w:w="674"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周边公共场所（门前三包范围）</w:t>
            </w:r>
          </w:p>
        </w:tc>
        <w:tc>
          <w:tcPr>
            <w:tcW w:w="393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保持地面无垃圾、无积水、无明显污渍。</w:t>
            </w:r>
          </w:p>
        </w:tc>
        <w:tc>
          <w:tcPr>
            <w:tcW w:w="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bCs/>
                <w:sz w:val="24"/>
              </w:rPr>
            </w:pPr>
            <w:r>
              <w:rPr>
                <w:rFonts w:hint="eastAsia" w:ascii="仿宋" w:hAnsi="仿宋" w:eastAsia="仿宋" w:cs="仿宋"/>
                <w:bCs/>
                <w:sz w:val="24"/>
              </w:rPr>
              <w:t>４</w:t>
            </w:r>
          </w:p>
        </w:tc>
        <w:tc>
          <w:tcPr>
            <w:tcW w:w="211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有垃圾扣0.1分</w:t>
            </w:r>
          </w:p>
          <w:p>
            <w:pPr>
              <w:widowControl/>
              <w:spacing w:line="360" w:lineRule="auto"/>
              <w:jc w:val="left"/>
              <w:rPr>
                <w:rFonts w:ascii="仿宋" w:hAnsi="仿宋" w:eastAsia="仿宋" w:cs="仿宋"/>
                <w:bCs/>
                <w:sz w:val="24"/>
              </w:rPr>
            </w:pPr>
            <w:r>
              <w:rPr>
                <w:rFonts w:hint="eastAsia" w:ascii="仿宋" w:hAnsi="仿宋" w:eastAsia="仿宋" w:cs="仿宋"/>
                <w:bCs/>
                <w:sz w:val="24"/>
              </w:rPr>
              <w:t>有陈旧垃圾或污渍扣1分</w:t>
            </w:r>
          </w:p>
          <w:p>
            <w:pPr>
              <w:widowControl/>
              <w:spacing w:line="360" w:lineRule="auto"/>
              <w:jc w:val="left"/>
              <w:rPr>
                <w:rFonts w:ascii="仿宋" w:hAnsi="仿宋" w:eastAsia="仿宋" w:cs="仿宋"/>
                <w:bCs/>
                <w:sz w:val="24"/>
              </w:rPr>
            </w:pPr>
            <w:r>
              <w:rPr>
                <w:rFonts w:hint="eastAsia" w:ascii="仿宋" w:hAnsi="仿宋" w:eastAsia="仿宋" w:cs="仿宋"/>
                <w:bCs/>
                <w:sz w:val="24"/>
              </w:rPr>
              <w:t>路面有较大面积渍水（超过50 cm2）扣0.5分</w:t>
            </w:r>
          </w:p>
        </w:tc>
        <w:tc>
          <w:tcPr>
            <w:tcW w:w="742"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p>
            <w:pPr>
              <w:widowControl/>
              <w:spacing w:line="360" w:lineRule="auto"/>
              <w:ind w:firstLine="480" w:firstLineChars="200"/>
              <w:jc w:val="left"/>
              <w:rPr>
                <w:rFonts w:ascii="仿宋" w:hAnsi="仿宋" w:eastAsia="仿宋" w:cs="仿宋"/>
                <w:bCs/>
                <w:sz w:val="24"/>
              </w:rPr>
            </w:pPr>
          </w:p>
        </w:tc>
        <w:tc>
          <w:tcPr>
            <w:tcW w:w="674"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停车专场、路面、草坪、花坛</w:t>
            </w:r>
          </w:p>
        </w:tc>
        <w:tc>
          <w:tcPr>
            <w:tcW w:w="393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sz w:val="24"/>
              </w:rPr>
            </w:pPr>
            <w:r>
              <w:rPr>
                <w:rFonts w:hint="eastAsia" w:ascii="仿宋" w:hAnsi="仿宋" w:eastAsia="仿宋" w:cs="仿宋"/>
                <w:sz w:val="24"/>
              </w:rPr>
              <w:t>1.停车场、路面无垃圾、杂物，无明显泥沙、尘土。</w:t>
            </w:r>
          </w:p>
          <w:p>
            <w:pPr>
              <w:spacing w:after="120" w:line="360" w:lineRule="auto"/>
              <w:rPr>
                <w:rFonts w:ascii="仿宋" w:hAnsi="仿宋" w:eastAsia="仿宋" w:cs="仿宋"/>
                <w:sz w:val="24"/>
              </w:rPr>
            </w:pPr>
            <w:r>
              <w:rPr>
                <w:rFonts w:hint="eastAsia" w:ascii="仿宋" w:hAnsi="仿宋" w:eastAsia="仿宋" w:cs="仿宋"/>
                <w:bCs/>
                <w:sz w:val="24"/>
              </w:rPr>
              <w:t>2.草坪、花坛上无明显纸屑等垃圾。</w:t>
            </w:r>
          </w:p>
        </w:tc>
        <w:tc>
          <w:tcPr>
            <w:tcW w:w="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bCs/>
                <w:sz w:val="24"/>
              </w:rPr>
            </w:pPr>
            <w:r>
              <w:rPr>
                <w:rFonts w:hint="eastAsia" w:ascii="仿宋" w:hAnsi="仿宋" w:eastAsia="仿宋" w:cs="仿宋"/>
                <w:bCs/>
                <w:sz w:val="24"/>
              </w:rPr>
              <w:t>10</w:t>
            </w:r>
          </w:p>
        </w:tc>
        <w:tc>
          <w:tcPr>
            <w:tcW w:w="211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一处不符扣0.５分</w:t>
            </w:r>
          </w:p>
        </w:tc>
        <w:tc>
          <w:tcPr>
            <w:tcW w:w="742"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c>
          <w:tcPr>
            <w:tcW w:w="674"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垃圾箱</w:t>
            </w:r>
          </w:p>
        </w:tc>
        <w:tc>
          <w:tcPr>
            <w:tcW w:w="393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1.垃圾内容物不得满超桶口，至少每天清倒。</w:t>
            </w:r>
          </w:p>
          <w:p>
            <w:pPr>
              <w:widowControl/>
              <w:spacing w:line="360" w:lineRule="auto"/>
              <w:jc w:val="left"/>
              <w:rPr>
                <w:rFonts w:ascii="仿宋" w:hAnsi="仿宋" w:eastAsia="仿宋" w:cs="仿宋"/>
                <w:bCs/>
                <w:sz w:val="24"/>
              </w:rPr>
            </w:pPr>
            <w:r>
              <w:rPr>
                <w:rFonts w:hint="eastAsia" w:ascii="仿宋" w:hAnsi="仿宋" w:eastAsia="仿宋" w:cs="仿宋"/>
                <w:bCs/>
                <w:sz w:val="24"/>
              </w:rPr>
              <w:t>2.各桶箱无臭味、无污迹、无黏附物。</w:t>
            </w:r>
          </w:p>
          <w:p>
            <w:pPr>
              <w:widowControl/>
              <w:spacing w:line="360" w:lineRule="auto"/>
              <w:jc w:val="left"/>
              <w:rPr>
                <w:rFonts w:ascii="仿宋" w:hAnsi="仿宋" w:eastAsia="仿宋" w:cs="仿宋"/>
                <w:bCs/>
                <w:sz w:val="24"/>
              </w:rPr>
            </w:pPr>
            <w:r>
              <w:rPr>
                <w:rFonts w:hint="eastAsia" w:ascii="仿宋" w:hAnsi="仿宋" w:eastAsia="仿宋" w:cs="仿宋"/>
                <w:bCs/>
                <w:sz w:val="24"/>
              </w:rPr>
              <w:t>3.外表无污迹、无黏附物。</w:t>
            </w:r>
          </w:p>
          <w:p>
            <w:pPr>
              <w:widowControl/>
              <w:spacing w:line="360" w:lineRule="auto"/>
              <w:jc w:val="left"/>
              <w:rPr>
                <w:rFonts w:ascii="仿宋" w:hAnsi="仿宋" w:eastAsia="仿宋" w:cs="仿宋"/>
                <w:bCs/>
                <w:sz w:val="24"/>
              </w:rPr>
            </w:pPr>
            <w:r>
              <w:rPr>
                <w:rFonts w:hint="eastAsia" w:ascii="仿宋" w:hAnsi="仿宋" w:eastAsia="仿宋" w:cs="仿宋"/>
                <w:bCs/>
                <w:sz w:val="24"/>
              </w:rPr>
              <w:t>4.无蚊蝇滋生。</w:t>
            </w:r>
          </w:p>
        </w:tc>
        <w:tc>
          <w:tcPr>
            <w:tcW w:w="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bCs/>
                <w:sz w:val="24"/>
              </w:rPr>
            </w:pPr>
            <w:r>
              <w:rPr>
                <w:rFonts w:hint="eastAsia" w:ascii="仿宋" w:hAnsi="仿宋" w:eastAsia="仿宋" w:cs="仿宋"/>
                <w:bCs/>
                <w:sz w:val="24"/>
              </w:rPr>
              <w:t>3</w:t>
            </w:r>
          </w:p>
        </w:tc>
        <w:tc>
          <w:tcPr>
            <w:tcW w:w="211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一处不符扣0.5分</w:t>
            </w:r>
          </w:p>
        </w:tc>
        <w:tc>
          <w:tcPr>
            <w:tcW w:w="742"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c>
          <w:tcPr>
            <w:tcW w:w="674"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color w:val="000000"/>
                <w:sz w:val="24"/>
              </w:rPr>
              <w:t>生活垃圾分类</w:t>
            </w:r>
            <w:r>
              <w:rPr>
                <w:rFonts w:hint="eastAsia" w:ascii="仿宋" w:hAnsi="仿宋" w:eastAsia="仿宋" w:cs="仿宋"/>
                <w:bCs/>
                <w:sz w:val="24"/>
              </w:rPr>
              <w:t>和医疗垃圾收集清运</w:t>
            </w:r>
          </w:p>
        </w:tc>
        <w:tc>
          <w:tcPr>
            <w:tcW w:w="393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bCs/>
                <w:color w:val="000000"/>
                <w:sz w:val="24"/>
              </w:rPr>
            </w:pPr>
            <w:r>
              <w:rPr>
                <w:rFonts w:hint="eastAsia" w:ascii="仿宋" w:hAnsi="仿宋" w:eastAsia="仿宋" w:cs="仿宋"/>
                <w:bCs/>
                <w:color w:val="000000"/>
                <w:sz w:val="24"/>
              </w:rPr>
              <w:t>1.分类袋装处理，日产日清。</w:t>
            </w:r>
          </w:p>
          <w:p>
            <w:pPr>
              <w:widowControl/>
              <w:spacing w:line="360" w:lineRule="auto"/>
              <w:jc w:val="left"/>
              <w:rPr>
                <w:rFonts w:ascii="仿宋" w:hAnsi="仿宋" w:eastAsia="仿宋" w:cs="仿宋"/>
                <w:bCs/>
                <w:color w:val="000000"/>
                <w:sz w:val="24"/>
              </w:rPr>
            </w:pPr>
            <w:r>
              <w:rPr>
                <w:rFonts w:hint="eastAsia" w:ascii="仿宋" w:hAnsi="仿宋" w:eastAsia="仿宋" w:cs="仿宋"/>
                <w:bCs/>
                <w:color w:val="000000"/>
                <w:sz w:val="24"/>
              </w:rPr>
              <w:t>2．收集垃圾车要分清，车内垃圾不漏不露。</w:t>
            </w:r>
          </w:p>
          <w:p>
            <w:pPr>
              <w:widowControl/>
              <w:spacing w:line="360" w:lineRule="auto"/>
              <w:jc w:val="left"/>
              <w:rPr>
                <w:rFonts w:ascii="仿宋" w:hAnsi="仿宋" w:eastAsia="仿宋" w:cs="仿宋"/>
                <w:bCs/>
                <w:color w:val="000000"/>
                <w:sz w:val="24"/>
              </w:rPr>
            </w:pPr>
            <w:r>
              <w:rPr>
                <w:rFonts w:hint="eastAsia" w:ascii="仿宋" w:hAnsi="仿宋" w:eastAsia="仿宋" w:cs="仿宋"/>
                <w:bCs/>
                <w:color w:val="000000"/>
                <w:sz w:val="24"/>
              </w:rPr>
              <w:t>3．清理垃圾的工作人员要穿防护工作服、带口罩、手套，保证工人的健康。</w:t>
            </w:r>
          </w:p>
          <w:p>
            <w:pPr>
              <w:widowControl/>
              <w:spacing w:line="360" w:lineRule="auto"/>
              <w:jc w:val="left"/>
              <w:rPr>
                <w:rFonts w:ascii="仿宋" w:hAnsi="仿宋" w:eastAsia="仿宋" w:cs="仿宋"/>
                <w:color w:val="000000"/>
                <w:sz w:val="24"/>
              </w:rPr>
            </w:pPr>
            <w:r>
              <w:rPr>
                <w:rFonts w:hint="eastAsia" w:ascii="仿宋" w:hAnsi="仿宋" w:eastAsia="仿宋" w:cs="仿宋"/>
                <w:bCs/>
                <w:color w:val="000000"/>
                <w:sz w:val="24"/>
              </w:rPr>
              <w:t>4、</w:t>
            </w:r>
            <w:r>
              <w:rPr>
                <w:rFonts w:hint="eastAsia" w:ascii="仿宋" w:hAnsi="仿宋" w:eastAsia="仿宋" w:cs="仿宋"/>
                <w:color w:val="000000"/>
                <w:sz w:val="24"/>
              </w:rPr>
              <w:t>医疗垃圾暂存点：保持地面、墙面干净，按要求做好分类管理，及时做好下收工作，做好安全防护工作。按规定做好清洁、消毒工作，登记完整。</w:t>
            </w:r>
          </w:p>
          <w:p>
            <w:pPr>
              <w:spacing w:after="120" w:line="360" w:lineRule="auto"/>
              <w:rPr>
                <w:rFonts w:ascii="仿宋" w:hAnsi="仿宋" w:eastAsia="仿宋" w:cs="仿宋"/>
                <w:color w:val="000000"/>
                <w:sz w:val="24"/>
              </w:rPr>
            </w:pPr>
            <w:r>
              <w:rPr>
                <w:rFonts w:hint="eastAsia" w:ascii="仿宋" w:hAnsi="仿宋" w:eastAsia="仿宋" w:cs="仿宋"/>
                <w:color w:val="000000"/>
                <w:sz w:val="24"/>
              </w:rPr>
              <w:t>5、各公共区域垃圾分类符合要求</w:t>
            </w:r>
          </w:p>
        </w:tc>
        <w:tc>
          <w:tcPr>
            <w:tcW w:w="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8</w:t>
            </w:r>
          </w:p>
        </w:tc>
        <w:tc>
          <w:tcPr>
            <w:tcW w:w="211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bCs/>
                <w:color w:val="000000"/>
                <w:sz w:val="24"/>
              </w:rPr>
            </w:pPr>
            <w:r>
              <w:rPr>
                <w:rFonts w:hint="eastAsia" w:ascii="仿宋" w:hAnsi="仿宋" w:eastAsia="仿宋" w:cs="仿宋"/>
                <w:color w:val="000000"/>
                <w:sz w:val="24"/>
              </w:rPr>
              <w:t>一处不符扣0.5分，发现未做好分类管理、下收工作每次扣1分，未做好防护工作每次扣1分，发现未及时上锁每次扣3分，垃圾分类一处不符扣0.5分</w:t>
            </w:r>
          </w:p>
        </w:tc>
        <w:tc>
          <w:tcPr>
            <w:tcW w:w="742"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c>
          <w:tcPr>
            <w:tcW w:w="674"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标志牌、宣传栏</w:t>
            </w:r>
          </w:p>
        </w:tc>
        <w:tc>
          <w:tcPr>
            <w:tcW w:w="3938" w:type="dxa"/>
            <w:tcBorders>
              <w:top w:val="single" w:color="auto" w:sz="4" w:space="0"/>
              <w:left w:val="nil"/>
              <w:bottom w:val="single" w:color="auto" w:sz="4" w:space="0"/>
              <w:right w:val="single" w:color="auto" w:sz="4" w:space="0"/>
            </w:tcBorders>
          </w:tcPr>
          <w:p>
            <w:pPr>
              <w:widowControl/>
              <w:spacing w:line="360" w:lineRule="auto"/>
              <w:jc w:val="left"/>
              <w:rPr>
                <w:rFonts w:ascii="仿宋" w:hAnsi="仿宋" w:eastAsia="仿宋" w:cs="仿宋"/>
                <w:bCs/>
                <w:sz w:val="24"/>
              </w:rPr>
            </w:pPr>
            <w:r>
              <w:rPr>
                <w:rFonts w:hint="eastAsia" w:ascii="仿宋" w:hAnsi="仿宋" w:eastAsia="仿宋" w:cs="仿宋"/>
                <w:bCs/>
                <w:sz w:val="24"/>
              </w:rPr>
              <w:t>目视表面无明显灰尘、无污迹。</w:t>
            </w:r>
          </w:p>
        </w:tc>
        <w:tc>
          <w:tcPr>
            <w:tcW w:w="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bCs/>
                <w:sz w:val="24"/>
              </w:rPr>
            </w:pPr>
            <w:r>
              <w:rPr>
                <w:rFonts w:hint="eastAsia" w:ascii="仿宋" w:hAnsi="仿宋" w:eastAsia="仿宋" w:cs="仿宋"/>
                <w:bCs/>
                <w:sz w:val="24"/>
              </w:rPr>
              <w:t>2</w:t>
            </w:r>
          </w:p>
        </w:tc>
        <w:tc>
          <w:tcPr>
            <w:tcW w:w="2116" w:type="dxa"/>
            <w:tcBorders>
              <w:top w:val="single" w:color="auto" w:sz="4" w:space="0"/>
              <w:left w:val="nil"/>
              <w:bottom w:val="single" w:color="auto" w:sz="4" w:space="0"/>
              <w:right w:val="single" w:color="auto" w:sz="4" w:space="0"/>
            </w:tcBorders>
          </w:tcPr>
          <w:p>
            <w:pPr>
              <w:widowControl/>
              <w:spacing w:line="360" w:lineRule="auto"/>
              <w:jc w:val="left"/>
              <w:rPr>
                <w:rFonts w:ascii="仿宋" w:hAnsi="仿宋" w:eastAsia="仿宋" w:cs="仿宋"/>
                <w:bCs/>
                <w:sz w:val="24"/>
              </w:rPr>
            </w:pPr>
            <w:r>
              <w:rPr>
                <w:rFonts w:hint="eastAsia" w:ascii="仿宋" w:hAnsi="仿宋" w:eastAsia="仿宋" w:cs="仿宋"/>
                <w:bCs/>
                <w:sz w:val="24"/>
              </w:rPr>
              <w:t>有明显张贴痕迹扣1分</w:t>
            </w:r>
          </w:p>
          <w:p>
            <w:pPr>
              <w:widowControl/>
              <w:spacing w:line="360" w:lineRule="auto"/>
              <w:jc w:val="left"/>
              <w:rPr>
                <w:rFonts w:ascii="仿宋" w:hAnsi="仿宋" w:eastAsia="仿宋" w:cs="仿宋"/>
                <w:bCs/>
                <w:sz w:val="24"/>
              </w:rPr>
            </w:pPr>
            <w:r>
              <w:rPr>
                <w:rFonts w:hint="eastAsia" w:ascii="仿宋" w:hAnsi="仿宋" w:eastAsia="仿宋" w:cs="仿宋"/>
                <w:bCs/>
                <w:sz w:val="24"/>
              </w:rPr>
              <w:t>有灰尘或污渍扣1分</w:t>
            </w:r>
          </w:p>
        </w:tc>
        <w:tc>
          <w:tcPr>
            <w:tcW w:w="742"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p>
            <w:pPr>
              <w:widowControl/>
              <w:spacing w:line="360" w:lineRule="auto"/>
              <w:ind w:firstLine="480" w:firstLineChars="200"/>
              <w:jc w:val="left"/>
              <w:rPr>
                <w:rFonts w:ascii="仿宋" w:hAnsi="仿宋" w:eastAsia="仿宋" w:cs="仿宋"/>
                <w:bCs/>
                <w:sz w:val="24"/>
              </w:rPr>
            </w:pPr>
          </w:p>
        </w:tc>
        <w:tc>
          <w:tcPr>
            <w:tcW w:w="674"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030"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仿宋" w:hAnsi="仿宋" w:eastAsia="仿宋" w:cs="仿宋"/>
                <w:bCs/>
                <w:sz w:val="24"/>
              </w:rPr>
            </w:pPr>
            <w:r>
              <w:rPr>
                <w:rFonts w:hint="eastAsia" w:ascii="仿宋" w:hAnsi="仿宋" w:eastAsia="仿宋" w:cs="仿宋"/>
                <w:bCs/>
                <w:sz w:val="24"/>
              </w:rPr>
              <w:t>阳台、楼顶</w:t>
            </w:r>
          </w:p>
        </w:tc>
        <w:tc>
          <w:tcPr>
            <w:tcW w:w="3938" w:type="dxa"/>
            <w:tcBorders>
              <w:top w:val="single" w:color="auto" w:sz="4" w:space="0"/>
              <w:left w:val="nil"/>
              <w:bottom w:val="single" w:color="auto" w:sz="4" w:space="0"/>
              <w:right w:val="single" w:color="auto" w:sz="4" w:space="0"/>
            </w:tcBorders>
          </w:tcPr>
          <w:p>
            <w:pPr>
              <w:widowControl/>
              <w:spacing w:line="360" w:lineRule="auto"/>
              <w:jc w:val="left"/>
              <w:rPr>
                <w:rFonts w:ascii="仿宋" w:hAnsi="仿宋" w:eastAsia="仿宋" w:cs="仿宋"/>
                <w:bCs/>
                <w:sz w:val="24"/>
              </w:rPr>
            </w:pPr>
            <w:r>
              <w:rPr>
                <w:rFonts w:hint="eastAsia" w:ascii="仿宋" w:hAnsi="仿宋" w:eastAsia="仿宋" w:cs="仿宋"/>
                <w:bCs/>
                <w:sz w:val="24"/>
              </w:rPr>
              <w:t>１、阳台、楼顶无垃圾。</w:t>
            </w:r>
          </w:p>
          <w:p>
            <w:pPr>
              <w:widowControl/>
              <w:spacing w:line="360" w:lineRule="auto"/>
              <w:jc w:val="left"/>
              <w:rPr>
                <w:rFonts w:ascii="仿宋" w:hAnsi="仿宋" w:eastAsia="仿宋" w:cs="仿宋"/>
                <w:bCs/>
                <w:sz w:val="24"/>
              </w:rPr>
            </w:pPr>
            <w:r>
              <w:rPr>
                <w:rFonts w:hint="eastAsia" w:ascii="仿宋" w:hAnsi="仿宋" w:eastAsia="仿宋" w:cs="仿宋"/>
                <w:bCs/>
                <w:sz w:val="24"/>
              </w:rPr>
              <w:t>２、排水管口无杂物堵塞，排水通畅。</w:t>
            </w:r>
          </w:p>
        </w:tc>
        <w:tc>
          <w:tcPr>
            <w:tcW w:w="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bCs/>
                <w:sz w:val="24"/>
              </w:rPr>
            </w:pPr>
            <w:r>
              <w:rPr>
                <w:rFonts w:hint="eastAsia" w:ascii="仿宋" w:hAnsi="仿宋" w:eastAsia="仿宋" w:cs="仿宋"/>
                <w:bCs/>
                <w:sz w:val="24"/>
              </w:rPr>
              <w:t>２</w:t>
            </w:r>
          </w:p>
        </w:tc>
        <w:tc>
          <w:tcPr>
            <w:tcW w:w="2116" w:type="dxa"/>
            <w:tcBorders>
              <w:top w:val="single" w:color="auto" w:sz="4" w:space="0"/>
              <w:left w:val="nil"/>
              <w:bottom w:val="single" w:color="auto" w:sz="4" w:space="0"/>
              <w:right w:val="single" w:color="auto" w:sz="4" w:space="0"/>
            </w:tcBorders>
          </w:tcPr>
          <w:p>
            <w:pPr>
              <w:widowControl/>
              <w:spacing w:line="360" w:lineRule="auto"/>
              <w:jc w:val="left"/>
              <w:rPr>
                <w:rFonts w:ascii="仿宋" w:hAnsi="仿宋" w:eastAsia="仿宋" w:cs="仿宋"/>
                <w:bCs/>
                <w:sz w:val="24"/>
              </w:rPr>
            </w:pPr>
            <w:r>
              <w:rPr>
                <w:rFonts w:hint="eastAsia" w:ascii="仿宋" w:hAnsi="仿宋" w:eastAsia="仿宋" w:cs="仿宋"/>
                <w:bCs/>
                <w:sz w:val="24"/>
              </w:rPr>
              <w:t>一处有垃圾扣1分</w:t>
            </w:r>
          </w:p>
          <w:p>
            <w:pPr>
              <w:widowControl/>
              <w:spacing w:line="360" w:lineRule="auto"/>
              <w:jc w:val="left"/>
              <w:rPr>
                <w:rFonts w:ascii="仿宋" w:hAnsi="仿宋" w:eastAsia="仿宋" w:cs="仿宋"/>
                <w:bCs/>
                <w:sz w:val="24"/>
              </w:rPr>
            </w:pPr>
            <w:r>
              <w:rPr>
                <w:rFonts w:hint="eastAsia" w:ascii="仿宋" w:hAnsi="仿宋" w:eastAsia="仿宋" w:cs="仿宋"/>
                <w:bCs/>
                <w:sz w:val="24"/>
              </w:rPr>
              <w:t>阳台、楼顶积水扣1分</w:t>
            </w:r>
          </w:p>
        </w:tc>
        <w:tc>
          <w:tcPr>
            <w:tcW w:w="742"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c>
          <w:tcPr>
            <w:tcW w:w="674"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5"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消毒隔离</w:t>
            </w:r>
          </w:p>
        </w:tc>
        <w:tc>
          <w:tcPr>
            <w:tcW w:w="3938" w:type="dxa"/>
            <w:tcBorders>
              <w:top w:val="single" w:color="auto" w:sz="4" w:space="0"/>
              <w:left w:val="nil"/>
              <w:bottom w:val="single" w:color="auto" w:sz="4" w:space="0"/>
              <w:right w:val="single" w:color="auto" w:sz="4" w:space="0"/>
            </w:tcBorders>
          </w:tcPr>
          <w:p>
            <w:pPr>
              <w:widowControl/>
              <w:spacing w:line="360" w:lineRule="auto"/>
              <w:jc w:val="left"/>
              <w:rPr>
                <w:rFonts w:ascii="仿宋" w:hAnsi="仿宋" w:eastAsia="仿宋" w:cs="仿宋"/>
                <w:bCs/>
                <w:sz w:val="24"/>
              </w:rPr>
            </w:pPr>
            <w:r>
              <w:rPr>
                <w:rFonts w:hint="eastAsia" w:ascii="仿宋" w:hAnsi="仿宋" w:eastAsia="仿宋" w:cs="仿宋"/>
                <w:bCs/>
                <w:sz w:val="24"/>
              </w:rPr>
              <w:t>1.工人掌握相应消毒剂的使用方法.</w:t>
            </w:r>
          </w:p>
          <w:p>
            <w:pPr>
              <w:widowControl/>
              <w:spacing w:line="360" w:lineRule="auto"/>
              <w:jc w:val="left"/>
              <w:rPr>
                <w:rFonts w:ascii="仿宋" w:hAnsi="仿宋" w:eastAsia="仿宋" w:cs="仿宋"/>
                <w:bCs/>
                <w:sz w:val="24"/>
              </w:rPr>
            </w:pPr>
            <w:r>
              <w:rPr>
                <w:rFonts w:hint="eastAsia" w:ascii="仿宋" w:hAnsi="仿宋" w:eastAsia="仿宋" w:cs="仿宋"/>
                <w:bCs/>
                <w:sz w:val="24"/>
              </w:rPr>
              <w:t>2.清洁用具清污分类并有标识。</w:t>
            </w:r>
          </w:p>
          <w:p>
            <w:pPr>
              <w:widowControl/>
              <w:spacing w:line="360" w:lineRule="auto"/>
              <w:jc w:val="left"/>
              <w:rPr>
                <w:rFonts w:ascii="仿宋" w:hAnsi="仿宋" w:eastAsia="仿宋" w:cs="仿宋"/>
                <w:bCs/>
                <w:sz w:val="24"/>
              </w:rPr>
            </w:pPr>
            <w:r>
              <w:rPr>
                <w:rFonts w:hint="eastAsia" w:ascii="仿宋" w:hAnsi="仿宋" w:eastAsia="仿宋" w:cs="仿宋"/>
                <w:bCs/>
                <w:sz w:val="24"/>
              </w:rPr>
              <w:t>3.拖把干净无臭味。</w:t>
            </w:r>
          </w:p>
          <w:p>
            <w:pPr>
              <w:widowControl/>
              <w:spacing w:line="360" w:lineRule="auto"/>
              <w:jc w:val="left"/>
              <w:rPr>
                <w:rFonts w:ascii="仿宋" w:hAnsi="仿宋" w:eastAsia="仿宋" w:cs="仿宋"/>
                <w:bCs/>
                <w:sz w:val="24"/>
              </w:rPr>
            </w:pPr>
            <w:r>
              <w:rPr>
                <w:rFonts w:hint="eastAsia" w:ascii="仿宋" w:hAnsi="仿宋" w:eastAsia="仿宋" w:cs="仿宋"/>
                <w:bCs/>
                <w:sz w:val="24"/>
              </w:rPr>
              <w:t>4.擦桌布做到一桌一巾一消毒，保持干燥洁净。</w:t>
            </w:r>
          </w:p>
          <w:p>
            <w:pPr>
              <w:widowControl/>
              <w:spacing w:line="360" w:lineRule="auto"/>
              <w:jc w:val="left"/>
              <w:rPr>
                <w:rFonts w:ascii="仿宋" w:hAnsi="仿宋" w:eastAsia="仿宋" w:cs="仿宋"/>
                <w:bCs/>
                <w:sz w:val="24"/>
              </w:rPr>
            </w:pPr>
            <w:r>
              <w:rPr>
                <w:rFonts w:hint="eastAsia" w:ascii="仿宋" w:hAnsi="仿宋" w:eastAsia="仿宋" w:cs="仿宋"/>
                <w:bCs/>
                <w:sz w:val="24"/>
              </w:rPr>
              <w:t>5.对出院病人的床单位进行终末处理消毒，桌子内部、柜子内部清理干净，病床保持干净无污渍。</w:t>
            </w:r>
          </w:p>
          <w:p>
            <w:pPr>
              <w:widowControl/>
              <w:spacing w:line="360" w:lineRule="auto"/>
              <w:jc w:val="left"/>
              <w:rPr>
                <w:rFonts w:ascii="仿宋" w:hAnsi="仿宋" w:eastAsia="仿宋" w:cs="仿宋"/>
                <w:bCs/>
                <w:sz w:val="24"/>
              </w:rPr>
            </w:pPr>
          </w:p>
        </w:tc>
        <w:tc>
          <w:tcPr>
            <w:tcW w:w="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bCs/>
                <w:sz w:val="24"/>
              </w:rPr>
            </w:pPr>
            <w:r>
              <w:rPr>
                <w:rFonts w:hint="eastAsia" w:ascii="仿宋" w:hAnsi="仿宋" w:eastAsia="仿宋" w:cs="仿宋"/>
                <w:bCs/>
                <w:sz w:val="24"/>
              </w:rPr>
              <w:t>12</w:t>
            </w:r>
          </w:p>
        </w:tc>
        <w:tc>
          <w:tcPr>
            <w:tcW w:w="2116" w:type="dxa"/>
            <w:tcBorders>
              <w:top w:val="single" w:color="auto" w:sz="4" w:space="0"/>
              <w:left w:val="nil"/>
              <w:bottom w:val="single" w:color="auto" w:sz="4" w:space="0"/>
              <w:right w:val="single" w:color="auto" w:sz="4" w:space="0"/>
            </w:tcBorders>
          </w:tcPr>
          <w:p>
            <w:pPr>
              <w:widowControl/>
              <w:spacing w:line="360" w:lineRule="auto"/>
              <w:jc w:val="left"/>
              <w:rPr>
                <w:rFonts w:ascii="仿宋" w:hAnsi="仿宋" w:eastAsia="仿宋" w:cs="仿宋"/>
                <w:bCs/>
                <w:sz w:val="24"/>
              </w:rPr>
            </w:pPr>
            <w:r>
              <w:rPr>
                <w:rFonts w:hint="eastAsia" w:ascii="仿宋" w:hAnsi="仿宋" w:eastAsia="仿宋" w:cs="仿宋"/>
                <w:bCs/>
                <w:sz w:val="24"/>
              </w:rPr>
              <w:t>工人不掌握相应消毒液使用扣1分</w:t>
            </w:r>
          </w:p>
          <w:p>
            <w:pPr>
              <w:widowControl/>
              <w:spacing w:line="360" w:lineRule="auto"/>
              <w:jc w:val="left"/>
              <w:rPr>
                <w:rFonts w:ascii="仿宋" w:hAnsi="仿宋" w:eastAsia="仿宋" w:cs="仿宋"/>
                <w:bCs/>
                <w:sz w:val="24"/>
              </w:rPr>
            </w:pPr>
            <w:r>
              <w:rPr>
                <w:rFonts w:hint="eastAsia" w:ascii="仿宋" w:hAnsi="仿宋" w:eastAsia="仿宋" w:cs="仿宋"/>
                <w:bCs/>
                <w:sz w:val="24"/>
              </w:rPr>
              <w:t>用具清污不分扣1分</w:t>
            </w:r>
          </w:p>
          <w:p>
            <w:pPr>
              <w:widowControl/>
              <w:spacing w:line="360" w:lineRule="auto"/>
              <w:jc w:val="left"/>
              <w:rPr>
                <w:rFonts w:ascii="仿宋" w:hAnsi="仿宋" w:eastAsia="仿宋" w:cs="仿宋"/>
                <w:bCs/>
                <w:sz w:val="24"/>
              </w:rPr>
            </w:pPr>
            <w:r>
              <w:rPr>
                <w:rFonts w:hint="eastAsia" w:ascii="仿宋" w:hAnsi="仿宋" w:eastAsia="仿宋" w:cs="仿宋"/>
                <w:bCs/>
                <w:sz w:val="24"/>
              </w:rPr>
              <w:t>擦布没做到一桌一巾1分</w:t>
            </w:r>
          </w:p>
          <w:p>
            <w:pPr>
              <w:widowControl/>
              <w:spacing w:line="360" w:lineRule="auto"/>
              <w:jc w:val="left"/>
              <w:rPr>
                <w:rFonts w:ascii="仿宋" w:hAnsi="仿宋" w:eastAsia="仿宋" w:cs="仿宋"/>
                <w:bCs/>
                <w:sz w:val="24"/>
              </w:rPr>
            </w:pPr>
            <w:r>
              <w:rPr>
                <w:rFonts w:hint="eastAsia" w:ascii="仿宋" w:hAnsi="仿宋" w:eastAsia="仿宋" w:cs="仿宋"/>
                <w:bCs/>
                <w:sz w:val="24"/>
              </w:rPr>
              <w:t>擦布用后未消毒扣1分</w:t>
            </w:r>
          </w:p>
          <w:p>
            <w:pPr>
              <w:widowControl/>
              <w:spacing w:line="360" w:lineRule="auto"/>
              <w:jc w:val="left"/>
              <w:rPr>
                <w:rFonts w:ascii="仿宋" w:hAnsi="仿宋" w:eastAsia="仿宋" w:cs="仿宋"/>
                <w:bCs/>
                <w:sz w:val="24"/>
              </w:rPr>
            </w:pPr>
            <w:r>
              <w:rPr>
                <w:rFonts w:hint="eastAsia" w:ascii="仿宋" w:hAnsi="仿宋" w:eastAsia="仿宋" w:cs="仿宋"/>
                <w:bCs/>
                <w:sz w:val="24"/>
              </w:rPr>
              <w:t>没有做出院病人的终末处理扣1分</w:t>
            </w:r>
          </w:p>
          <w:p>
            <w:pPr>
              <w:widowControl/>
              <w:spacing w:line="360" w:lineRule="auto"/>
              <w:jc w:val="left"/>
              <w:rPr>
                <w:rFonts w:ascii="仿宋" w:hAnsi="仿宋" w:eastAsia="仿宋" w:cs="仿宋"/>
                <w:bCs/>
                <w:sz w:val="24"/>
              </w:rPr>
            </w:pPr>
            <w:r>
              <w:rPr>
                <w:rFonts w:hint="eastAsia" w:ascii="仿宋" w:hAnsi="仿宋" w:eastAsia="仿宋" w:cs="仿宋"/>
                <w:bCs/>
                <w:sz w:val="24"/>
              </w:rPr>
              <w:t>一处不洁扣0.5分</w:t>
            </w:r>
          </w:p>
        </w:tc>
        <w:tc>
          <w:tcPr>
            <w:tcW w:w="742"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c>
          <w:tcPr>
            <w:tcW w:w="674"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供应开水</w:t>
            </w:r>
          </w:p>
        </w:tc>
        <w:tc>
          <w:tcPr>
            <w:tcW w:w="3938" w:type="dxa"/>
            <w:tcBorders>
              <w:top w:val="single" w:color="auto" w:sz="4" w:space="0"/>
              <w:left w:val="nil"/>
              <w:bottom w:val="single" w:color="auto" w:sz="4" w:space="0"/>
              <w:right w:val="single" w:color="auto" w:sz="4" w:space="0"/>
            </w:tcBorders>
          </w:tcPr>
          <w:p>
            <w:pPr>
              <w:widowControl/>
              <w:spacing w:line="360" w:lineRule="auto"/>
              <w:jc w:val="left"/>
              <w:rPr>
                <w:rFonts w:ascii="仿宋" w:hAnsi="仿宋" w:eastAsia="仿宋" w:cs="仿宋"/>
                <w:bCs/>
                <w:sz w:val="24"/>
              </w:rPr>
            </w:pPr>
            <w:r>
              <w:rPr>
                <w:rFonts w:hint="eastAsia" w:ascii="仿宋" w:hAnsi="仿宋" w:eastAsia="仿宋" w:cs="仿宋"/>
                <w:bCs/>
                <w:sz w:val="24"/>
              </w:rPr>
              <w:t>随时供应新入院病人开水，出院后及时倾倒热水瓶中的开水。</w:t>
            </w:r>
          </w:p>
        </w:tc>
        <w:tc>
          <w:tcPr>
            <w:tcW w:w="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bCs/>
                <w:sz w:val="24"/>
              </w:rPr>
            </w:pPr>
            <w:r>
              <w:rPr>
                <w:rFonts w:hint="eastAsia" w:ascii="仿宋" w:hAnsi="仿宋" w:eastAsia="仿宋" w:cs="仿宋"/>
                <w:bCs/>
                <w:sz w:val="24"/>
              </w:rPr>
              <w:t>２</w:t>
            </w:r>
          </w:p>
        </w:tc>
        <w:tc>
          <w:tcPr>
            <w:tcW w:w="2116" w:type="dxa"/>
            <w:tcBorders>
              <w:top w:val="single" w:color="auto" w:sz="4" w:space="0"/>
              <w:left w:val="nil"/>
              <w:bottom w:val="single" w:color="auto" w:sz="4" w:space="0"/>
              <w:right w:val="single" w:color="auto" w:sz="4" w:space="0"/>
            </w:tcBorders>
          </w:tcPr>
          <w:p>
            <w:pPr>
              <w:widowControl/>
              <w:spacing w:line="360" w:lineRule="auto"/>
              <w:jc w:val="left"/>
              <w:rPr>
                <w:rFonts w:ascii="仿宋" w:hAnsi="仿宋" w:eastAsia="仿宋" w:cs="仿宋"/>
                <w:bCs/>
                <w:sz w:val="24"/>
              </w:rPr>
            </w:pPr>
            <w:r>
              <w:rPr>
                <w:rFonts w:hint="eastAsia" w:ascii="仿宋" w:hAnsi="仿宋" w:eastAsia="仿宋" w:cs="仿宋"/>
                <w:bCs/>
                <w:sz w:val="24"/>
              </w:rPr>
              <w:t>未按要求一次扣0.5分</w:t>
            </w:r>
          </w:p>
        </w:tc>
        <w:tc>
          <w:tcPr>
            <w:tcW w:w="742"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c>
          <w:tcPr>
            <w:tcW w:w="674"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电梯轿厢</w:t>
            </w:r>
          </w:p>
        </w:tc>
        <w:tc>
          <w:tcPr>
            <w:tcW w:w="3938" w:type="dxa"/>
            <w:tcBorders>
              <w:top w:val="single" w:color="auto" w:sz="4" w:space="0"/>
              <w:left w:val="nil"/>
              <w:bottom w:val="single" w:color="auto" w:sz="4" w:space="0"/>
              <w:right w:val="single" w:color="auto" w:sz="4" w:space="0"/>
            </w:tcBorders>
          </w:tcPr>
          <w:p>
            <w:pPr>
              <w:widowControl/>
              <w:spacing w:line="360" w:lineRule="auto"/>
              <w:jc w:val="left"/>
              <w:rPr>
                <w:rFonts w:ascii="仿宋" w:hAnsi="仿宋" w:eastAsia="仿宋" w:cs="仿宋"/>
                <w:bCs/>
                <w:sz w:val="24"/>
              </w:rPr>
            </w:pPr>
            <w:r>
              <w:rPr>
                <w:rFonts w:hint="eastAsia" w:ascii="仿宋" w:hAnsi="仿宋" w:eastAsia="仿宋" w:cs="仿宋"/>
                <w:bCs/>
                <w:sz w:val="24"/>
              </w:rPr>
              <w:t>每天清理电梯槽的杂物；擦拭电梯轿厢，及时上油保持光亮；逢周日保养电梯一次。</w:t>
            </w:r>
          </w:p>
        </w:tc>
        <w:tc>
          <w:tcPr>
            <w:tcW w:w="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bCs/>
                <w:sz w:val="24"/>
              </w:rPr>
            </w:pPr>
            <w:r>
              <w:rPr>
                <w:rFonts w:hint="eastAsia" w:ascii="仿宋" w:hAnsi="仿宋" w:eastAsia="仿宋" w:cs="仿宋"/>
                <w:bCs/>
                <w:sz w:val="24"/>
              </w:rPr>
              <w:t>3</w:t>
            </w:r>
          </w:p>
        </w:tc>
        <w:tc>
          <w:tcPr>
            <w:tcW w:w="2116" w:type="dxa"/>
            <w:tcBorders>
              <w:top w:val="single" w:color="auto" w:sz="4" w:space="0"/>
              <w:left w:val="nil"/>
              <w:bottom w:val="single" w:color="auto" w:sz="4" w:space="0"/>
              <w:right w:val="single" w:color="auto" w:sz="4" w:space="0"/>
            </w:tcBorders>
          </w:tcPr>
          <w:p>
            <w:pPr>
              <w:widowControl/>
              <w:spacing w:line="360" w:lineRule="auto"/>
              <w:jc w:val="left"/>
              <w:rPr>
                <w:rFonts w:ascii="仿宋" w:hAnsi="仿宋" w:eastAsia="仿宋" w:cs="仿宋"/>
                <w:bCs/>
                <w:sz w:val="24"/>
              </w:rPr>
            </w:pPr>
            <w:r>
              <w:rPr>
                <w:rFonts w:hint="eastAsia" w:ascii="仿宋" w:hAnsi="仿宋" w:eastAsia="仿宋" w:cs="仿宋"/>
                <w:bCs/>
                <w:sz w:val="24"/>
              </w:rPr>
              <w:t>未做扣0.5分</w:t>
            </w:r>
          </w:p>
        </w:tc>
        <w:tc>
          <w:tcPr>
            <w:tcW w:w="742"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c>
          <w:tcPr>
            <w:tcW w:w="674"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bCs/>
                <w:sz w:val="24"/>
              </w:rPr>
            </w:pPr>
            <w:r>
              <w:rPr>
                <w:rFonts w:hint="eastAsia" w:ascii="仿宋" w:hAnsi="仿宋" w:eastAsia="仿宋" w:cs="仿宋"/>
                <w:bCs/>
                <w:sz w:val="24"/>
              </w:rPr>
              <w:t>安全</w:t>
            </w:r>
          </w:p>
        </w:tc>
        <w:tc>
          <w:tcPr>
            <w:tcW w:w="3938" w:type="dxa"/>
            <w:tcBorders>
              <w:top w:val="single" w:color="auto" w:sz="4" w:space="0"/>
              <w:left w:val="nil"/>
              <w:bottom w:val="single" w:color="auto" w:sz="4" w:space="0"/>
              <w:right w:val="single" w:color="auto" w:sz="4" w:space="0"/>
            </w:tcBorders>
          </w:tcPr>
          <w:p>
            <w:pPr>
              <w:widowControl/>
              <w:spacing w:line="360" w:lineRule="auto"/>
              <w:jc w:val="left"/>
              <w:rPr>
                <w:rFonts w:ascii="仿宋" w:hAnsi="仿宋" w:eastAsia="仿宋" w:cs="仿宋"/>
                <w:bCs/>
                <w:sz w:val="24"/>
              </w:rPr>
            </w:pPr>
            <w:r>
              <w:rPr>
                <w:rFonts w:hint="eastAsia" w:ascii="仿宋" w:hAnsi="仿宋" w:eastAsia="仿宋" w:cs="仿宋"/>
                <w:bCs/>
                <w:sz w:val="24"/>
              </w:rPr>
              <w:t>拖地、地板打腊、清洁公用卫生间时，应放上“小心地滑”的牌子；清洁员在工作时，不要将工具任意堆放，应靠墙壁或墙角放置，不能影响其他人员工作或引起道路堵塞；清洁员在工作中，不得任意拨去任何医疗器械或办公室的电源插头；清洁员工作时，不要动用桌上的文件及医疗用品。</w:t>
            </w:r>
          </w:p>
        </w:tc>
        <w:tc>
          <w:tcPr>
            <w:tcW w:w="5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bCs/>
                <w:sz w:val="24"/>
              </w:rPr>
            </w:pPr>
            <w:r>
              <w:rPr>
                <w:rFonts w:hint="eastAsia" w:ascii="仿宋" w:hAnsi="仿宋" w:eastAsia="仿宋" w:cs="仿宋"/>
                <w:bCs/>
                <w:sz w:val="24"/>
              </w:rPr>
              <w:t>3</w:t>
            </w:r>
          </w:p>
        </w:tc>
        <w:tc>
          <w:tcPr>
            <w:tcW w:w="2116" w:type="dxa"/>
            <w:tcBorders>
              <w:top w:val="single" w:color="auto" w:sz="4" w:space="0"/>
              <w:left w:val="nil"/>
              <w:bottom w:val="single" w:color="auto" w:sz="4" w:space="0"/>
              <w:right w:val="single" w:color="auto" w:sz="4" w:space="0"/>
            </w:tcBorders>
          </w:tcPr>
          <w:p>
            <w:pPr>
              <w:widowControl/>
              <w:spacing w:line="360" w:lineRule="auto"/>
              <w:jc w:val="left"/>
              <w:rPr>
                <w:rFonts w:ascii="仿宋" w:hAnsi="仿宋" w:eastAsia="仿宋" w:cs="仿宋"/>
                <w:bCs/>
                <w:sz w:val="24"/>
              </w:rPr>
            </w:pPr>
            <w:r>
              <w:rPr>
                <w:rFonts w:hint="eastAsia" w:ascii="仿宋" w:hAnsi="仿宋" w:eastAsia="仿宋" w:cs="仿宋"/>
                <w:bCs/>
                <w:sz w:val="24"/>
              </w:rPr>
              <w:t>一处不符扣1分</w:t>
            </w:r>
          </w:p>
        </w:tc>
        <w:tc>
          <w:tcPr>
            <w:tcW w:w="742"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c>
          <w:tcPr>
            <w:tcW w:w="674" w:type="dxa"/>
            <w:tcBorders>
              <w:top w:val="single" w:color="auto" w:sz="4" w:space="0"/>
              <w:left w:val="nil"/>
              <w:bottom w:val="single" w:color="auto" w:sz="4" w:space="0"/>
              <w:right w:val="single" w:color="auto" w:sz="4" w:space="0"/>
            </w:tcBorders>
          </w:tcPr>
          <w:p>
            <w:pPr>
              <w:widowControl/>
              <w:spacing w:line="360" w:lineRule="auto"/>
              <w:ind w:firstLine="480" w:firstLineChars="200"/>
              <w:jc w:val="left"/>
              <w:rPr>
                <w:rFonts w:ascii="仿宋" w:hAnsi="仿宋" w:eastAsia="仿宋" w:cs="仿宋"/>
                <w:bCs/>
                <w:sz w:val="24"/>
              </w:rPr>
            </w:pPr>
          </w:p>
        </w:tc>
      </w:tr>
    </w:tbl>
    <w:p>
      <w:pPr>
        <w:spacing w:line="360" w:lineRule="auto"/>
        <w:rPr>
          <w:rFonts w:ascii="仿宋" w:hAnsi="仿宋" w:eastAsia="仿宋" w:cs="仿宋"/>
          <w:b/>
          <w:color w:val="0070C0"/>
          <w:sz w:val="24"/>
        </w:rPr>
      </w:pPr>
      <w:r>
        <w:rPr>
          <w:rFonts w:hint="eastAsia" w:ascii="仿宋" w:hAnsi="仿宋" w:eastAsia="仿宋" w:cs="仿宋"/>
          <w:b/>
          <w:color w:val="0070C0"/>
          <w:sz w:val="24"/>
        </w:rPr>
        <w:t>各科详细考核标准参照《武义县中医院保洁考核表》</w:t>
      </w:r>
    </w:p>
    <w:p>
      <w:pPr>
        <w:spacing w:line="360" w:lineRule="auto"/>
        <w:rPr>
          <w:rFonts w:ascii="仿宋" w:hAnsi="仿宋" w:eastAsia="仿宋" w:cs="仿宋"/>
          <w:b/>
          <w:color w:val="0070C0"/>
          <w:sz w:val="24"/>
        </w:rPr>
      </w:pPr>
      <w:r>
        <w:rPr>
          <w:rFonts w:hint="eastAsia" w:ascii="仿宋" w:hAnsi="仿宋" w:eastAsia="仿宋" w:cs="仿宋"/>
          <w:b/>
          <w:color w:val="0070C0"/>
          <w:sz w:val="24"/>
        </w:rPr>
        <w:t>注：所有岗位年龄要求65周岁以下。</w:t>
      </w:r>
    </w:p>
    <w:p>
      <w:pPr>
        <w:spacing w:line="360" w:lineRule="auto"/>
        <w:rPr>
          <w:rFonts w:ascii="仿宋" w:hAnsi="仿宋" w:eastAsia="仿宋" w:cs="仿宋"/>
          <w:b/>
          <w:color w:val="000000"/>
          <w:sz w:val="24"/>
        </w:rPr>
      </w:pPr>
      <w:r>
        <w:rPr>
          <w:rFonts w:hint="eastAsia" w:ascii="仿宋" w:hAnsi="仿宋" w:eastAsia="仿宋" w:cs="仿宋"/>
          <w:b/>
          <w:color w:val="000000"/>
          <w:sz w:val="24"/>
        </w:rPr>
        <w:t>2、奖惩办法</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（1）每月由甲方组织人员与乙方共同对乙方的服务进行检查、评分，具体方案由甲乙双方共同协商确定。</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（2）处罚方法</w:t>
      </w:r>
    </w:p>
    <w:tbl>
      <w:tblPr>
        <w:tblStyle w:val="64"/>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97"/>
        <w:gridCol w:w="4311"/>
        <w:gridCol w:w="2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97" w:type="dxa"/>
            <w:tcBorders>
              <w:top w:val="single" w:color="auto" w:sz="12" w:space="0"/>
              <w:left w:val="single" w:color="auto" w:sz="12" w:space="0"/>
              <w:bottom w:val="single" w:color="auto" w:sz="4" w:space="0"/>
              <w:right w:val="single" w:color="auto" w:sz="4" w:space="0"/>
            </w:tcBorders>
            <w:noWrap/>
            <w:vAlign w:val="center"/>
          </w:tcPr>
          <w:p>
            <w:pPr>
              <w:spacing w:line="360" w:lineRule="auto"/>
              <w:jc w:val="center"/>
              <w:rPr>
                <w:rFonts w:ascii="仿宋" w:hAnsi="仿宋" w:eastAsia="仿宋" w:cs="仿宋"/>
                <w:b/>
                <w:sz w:val="24"/>
              </w:rPr>
            </w:pPr>
            <w:r>
              <w:rPr>
                <w:rFonts w:hint="eastAsia" w:ascii="仿宋" w:hAnsi="仿宋" w:eastAsia="仿宋" w:cs="仿宋"/>
                <w:b/>
                <w:sz w:val="24"/>
              </w:rPr>
              <w:t>每月得分</w:t>
            </w:r>
          </w:p>
        </w:tc>
        <w:tc>
          <w:tcPr>
            <w:tcW w:w="4311" w:type="dxa"/>
            <w:tcBorders>
              <w:top w:val="single" w:color="auto" w:sz="12"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b/>
                <w:sz w:val="24"/>
              </w:rPr>
            </w:pPr>
            <w:r>
              <w:rPr>
                <w:rFonts w:hint="eastAsia" w:ascii="仿宋" w:hAnsi="仿宋" w:eastAsia="仿宋" w:cs="仿宋"/>
                <w:b/>
                <w:sz w:val="24"/>
              </w:rPr>
              <w:t>处 罚 标 准</w:t>
            </w:r>
          </w:p>
        </w:tc>
        <w:tc>
          <w:tcPr>
            <w:tcW w:w="2997" w:type="dxa"/>
            <w:tcBorders>
              <w:top w:val="single" w:color="auto" w:sz="12" w:space="0"/>
              <w:left w:val="single" w:color="auto" w:sz="4" w:space="0"/>
              <w:bottom w:val="single" w:color="auto" w:sz="4" w:space="0"/>
              <w:right w:val="single" w:color="auto" w:sz="12" w:space="0"/>
            </w:tcBorders>
            <w:noWrap/>
            <w:vAlign w:val="center"/>
          </w:tcPr>
          <w:p>
            <w:pPr>
              <w:spacing w:line="360" w:lineRule="auto"/>
              <w:jc w:val="center"/>
              <w:rPr>
                <w:rFonts w:ascii="仿宋" w:hAnsi="仿宋" w:eastAsia="仿宋" w:cs="仿宋"/>
                <w:b/>
                <w:sz w:val="24"/>
              </w:rPr>
            </w:pPr>
            <w:r>
              <w:rPr>
                <w:rFonts w:hint="eastAsia" w:ascii="仿宋" w:hAnsi="仿宋" w:eastAsia="仿宋" w:cs="仿宋"/>
                <w:b/>
                <w:sz w:val="24"/>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97" w:type="dxa"/>
            <w:tcBorders>
              <w:top w:val="single" w:color="auto" w:sz="4" w:space="0"/>
              <w:left w:val="single" w:color="auto" w:sz="12" w:space="0"/>
              <w:bottom w:val="single" w:color="auto" w:sz="4" w:space="0"/>
              <w:right w:val="single" w:color="auto"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89分</w:t>
            </w:r>
          </w:p>
        </w:tc>
        <w:tc>
          <w:tcPr>
            <w:tcW w:w="43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扣除500元/当月</w:t>
            </w:r>
          </w:p>
        </w:tc>
        <w:tc>
          <w:tcPr>
            <w:tcW w:w="2997" w:type="dxa"/>
            <w:vMerge w:val="restart"/>
            <w:tcBorders>
              <w:top w:val="single" w:color="auto" w:sz="4" w:space="0"/>
              <w:left w:val="single" w:color="auto" w:sz="4" w:space="0"/>
              <w:bottom w:val="single" w:color="auto" w:sz="12" w:space="0"/>
              <w:right w:val="single" w:color="auto" w:sz="12" w:space="0"/>
            </w:tcBorders>
            <w:noWrap/>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1、</w:t>
            </w:r>
            <w:bookmarkStart w:id="32" w:name="OLE_LINK2"/>
            <w:bookmarkStart w:id="33" w:name="OLE_LINK1"/>
            <w:r>
              <w:rPr>
                <w:rFonts w:hint="eastAsia" w:ascii="仿宋" w:hAnsi="仿宋" w:eastAsia="仿宋" w:cs="仿宋"/>
                <w:color w:val="000000"/>
                <w:sz w:val="24"/>
              </w:rPr>
              <w:t>评分低于80分</w:t>
            </w:r>
            <w:bookmarkEnd w:id="32"/>
            <w:bookmarkEnd w:id="33"/>
            <w:r>
              <w:rPr>
                <w:rFonts w:hint="eastAsia" w:ascii="仿宋" w:hAnsi="仿宋" w:eastAsia="仿宋" w:cs="仿宋"/>
                <w:color w:val="000000"/>
                <w:sz w:val="24"/>
              </w:rPr>
              <w:t>，则甲方从当月支付给乙方的费用中扣除1万元人民币作为惩罚；</w:t>
            </w:r>
          </w:p>
          <w:p>
            <w:pPr>
              <w:spacing w:line="360" w:lineRule="auto"/>
              <w:rPr>
                <w:rFonts w:ascii="仿宋" w:hAnsi="仿宋" w:eastAsia="仿宋" w:cs="仿宋"/>
                <w:color w:val="000000"/>
                <w:sz w:val="24"/>
              </w:rPr>
            </w:pPr>
            <w:r>
              <w:rPr>
                <w:rFonts w:hint="eastAsia" w:ascii="仿宋" w:hAnsi="仿宋" w:eastAsia="仿宋" w:cs="仿宋"/>
                <w:color w:val="000000"/>
                <w:sz w:val="24"/>
              </w:rPr>
              <w:t>2、如评分连续3个月低于80分以下或累计4个月低于80分以下的上报医院，经医院同意可随时与乙方终止承包合同。</w:t>
            </w:r>
          </w:p>
          <w:p>
            <w:pPr>
              <w:spacing w:line="360" w:lineRule="auto"/>
              <w:rPr>
                <w:rFonts w:ascii="仿宋" w:hAnsi="仿宋" w:eastAsia="仿宋" w:cs="仿宋"/>
                <w:sz w:val="24"/>
              </w:rPr>
            </w:pPr>
            <w:r>
              <w:rPr>
                <w:rFonts w:hint="eastAsia" w:ascii="仿宋" w:hAnsi="仿宋" w:eastAsia="仿宋" w:cs="仿宋"/>
                <w:color w:val="000000"/>
                <w:sz w:val="24"/>
              </w:rPr>
              <w:t>3、上级部门检查，如由保洁工作造成的不良后果，接受相应的处罚。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97" w:type="dxa"/>
            <w:tcBorders>
              <w:top w:val="single" w:color="auto" w:sz="4" w:space="0"/>
              <w:left w:val="single" w:color="auto" w:sz="12" w:space="0"/>
              <w:bottom w:val="single" w:color="auto" w:sz="4" w:space="0"/>
              <w:right w:val="single" w:color="auto"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88分</w:t>
            </w:r>
          </w:p>
        </w:tc>
        <w:tc>
          <w:tcPr>
            <w:tcW w:w="43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扣除1000元/当月</w:t>
            </w:r>
          </w:p>
        </w:tc>
        <w:tc>
          <w:tcPr>
            <w:tcW w:w="2997" w:type="dxa"/>
            <w:vMerge w:val="continue"/>
            <w:tcBorders>
              <w:top w:val="single" w:color="auto" w:sz="4" w:space="0"/>
              <w:left w:val="single" w:color="auto" w:sz="4" w:space="0"/>
              <w:bottom w:val="single" w:color="auto" w:sz="12" w:space="0"/>
              <w:right w:val="single" w:color="auto" w:sz="12" w:space="0"/>
            </w:tcBorders>
            <w:noWrap/>
            <w:vAlign w:val="center"/>
          </w:tcPr>
          <w:p>
            <w:pPr>
              <w:widowControl/>
              <w:spacing w:line="360" w:lineRule="auto"/>
              <w:jc w:val="left"/>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97" w:type="dxa"/>
            <w:tcBorders>
              <w:top w:val="single" w:color="auto" w:sz="4" w:space="0"/>
              <w:left w:val="single" w:color="auto" w:sz="12" w:space="0"/>
              <w:bottom w:val="single" w:color="auto" w:sz="4" w:space="0"/>
              <w:right w:val="single" w:color="auto"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87分</w:t>
            </w:r>
          </w:p>
        </w:tc>
        <w:tc>
          <w:tcPr>
            <w:tcW w:w="43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扣除2000元/当月</w:t>
            </w:r>
          </w:p>
        </w:tc>
        <w:tc>
          <w:tcPr>
            <w:tcW w:w="2997" w:type="dxa"/>
            <w:vMerge w:val="continue"/>
            <w:tcBorders>
              <w:top w:val="single" w:color="auto" w:sz="4" w:space="0"/>
              <w:left w:val="single" w:color="auto" w:sz="4" w:space="0"/>
              <w:bottom w:val="single" w:color="auto" w:sz="12" w:space="0"/>
              <w:right w:val="single" w:color="auto" w:sz="12" w:space="0"/>
            </w:tcBorders>
            <w:noWrap/>
            <w:vAlign w:val="center"/>
          </w:tcPr>
          <w:p>
            <w:pPr>
              <w:widowControl/>
              <w:spacing w:line="360" w:lineRule="auto"/>
              <w:jc w:val="left"/>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97" w:type="dxa"/>
            <w:tcBorders>
              <w:top w:val="single" w:color="auto" w:sz="4" w:space="0"/>
              <w:left w:val="single" w:color="auto" w:sz="12" w:space="0"/>
              <w:bottom w:val="single" w:color="auto" w:sz="4" w:space="0"/>
              <w:right w:val="single" w:color="auto"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86分</w:t>
            </w:r>
          </w:p>
        </w:tc>
        <w:tc>
          <w:tcPr>
            <w:tcW w:w="43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扣除3000元/当月</w:t>
            </w:r>
          </w:p>
        </w:tc>
        <w:tc>
          <w:tcPr>
            <w:tcW w:w="2997" w:type="dxa"/>
            <w:vMerge w:val="continue"/>
            <w:tcBorders>
              <w:top w:val="single" w:color="auto" w:sz="4" w:space="0"/>
              <w:left w:val="single" w:color="auto" w:sz="4" w:space="0"/>
              <w:bottom w:val="single" w:color="auto" w:sz="12" w:space="0"/>
              <w:right w:val="single" w:color="auto" w:sz="12" w:space="0"/>
            </w:tcBorders>
            <w:noWrap/>
            <w:vAlign w:val="center"/>
          </w:tcPr>
          <w:p>
            <w:pPr>
              <w:widowControl/>
              <w:spacing w:line="360" w:lineRule="auto"/>
              <w:jc w:val="left"/>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97" w:type="dxa"/>
            <w:tcBorders>
              <w:top w:val="single" w:color="auto" w:sz="4" w:space="0"/>
              <w:left w:val="single" w:color="auto" w:sz="12" w:space="0"/>
              <w:bottom w:val="single" w:color="auto" w:sz="4" w:space="0"/>
              <w:right w:val="single" w:color="auto"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85分</w:t>
            </w:r>
          </w:p>
        </w:tc>
        <w:tc>
          <w:tcPr>
            <w:tcW w:w="43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扣除4000元/当月</w:t>
            </w:r>
          </w:p>
        </w:tc>
        <w:tc>
          <w:tcPr>
            <w:tcW w:w="2997" w:type="dxa"/>
            <w:vMerge w:val="continue"/>
            <w:tcBorders>
              <w:top w:val="single" w:color="auto" w:sz="4" w:space="0"/>
              <w:left w:val="single" w:color="auto" w:sz="4" w:space="0"/>
              <w:bottom w:val="single" w:color="auto" w:sz="12" w:space="0"/>
              <w:right w:val="single" w:color="auto" w:sz="12" w:space="0"/>
            </w:tcBorders>
            <w:noWrap/>
            <w:vAlign w:val="center"/>
          </w:tcPr>
          <w:p>
            <w:pPr>
              <w:widowControl/>
              <w:spacing w:line="360" w:lineRule="auto"/>
              <w:jc w:val="left"/>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97" w:type="dxa"/>
            <w:tcBorders>
              <w:top w:val="single" w:color="auto" w:sz="4" w:space="0"/>
              <w:left w:val="single" w:color="auto" w:sz="12" w:space="0"/>
              <w:bottom w:val="single" w:color="auto" w:sz="4" w:space="0"/>
              <w:right w:val="single" w:color="auto"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84分</w:t>
            </w:r>
          </w:p>
        </w:tc>
        <w:tc>
          <w:tcPr>
            <w:tcW w:w="43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扣除5000元/当月</w:t>
            </w:r>
          </w:p>
        </w:tc>
        <w:tc>
          <w:tcPr>
            <w:tcW w:w="2997" w:type="dxa"/>
            <w:vMerge w:val="continue"/>
            <w:tcBorders>
              <w:top w:val="single" w:color="auto" w:sz="4" w:space="0"/>
              <w:left w:val="single" w:color="auto" w:sz="4" w:space="0"/>
              <w:bottom w:val="single" w:color="auto" w:sz="12" w:space="0"/>
              <w:right w:val="single" w:color="auto" w:sz="12" w:space="0"/>
            </w:tcBorders>
            <w:noWrap/>
            <w:vAlign w:val="center"/>
          </w:tcPr>
          <w:p>
            <w:pPr>
              <w:widowControl/>
              <w:spacing w:line="360" w:lineRule="auto"/>
              <w:jc w:val="left"/>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97" w:type="dxa"/>
            <w:tcBorders>
              <w:top w:val="single" w:color="auto" w:sz="4" w:space="0"/>
              <w:left w:val="single" w:color="auto" w:sz="12" w:space="0"/>
              <w:bottom w:val="single" w:color="auto" w:sz="4" w:space="0"/>
              <w:right w:val="single" w:color="auto"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83分</w:t>
            </w:r>
          </w:p>
        </w:tc>
        <w:tc>
          <w:tcPr>
            <w:tcW w:w="43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扣除6000元/当月</w:t>
            </w:r>
          </w:p>
        </w:tc>
        <w:tc>
          <w:tcPr>
            <w:tcW w:w="2997" w:type="dxa"/>
            <w:vMerge w:val="continue"/>
            <w:tcBorders>
              <w:top w:val="single" w:color="auto" w:sz="4" w:space="0"/>
              <w:left w:val="single" w:color="auto" w:sz="4" w:space="0"/>
              <w:bottom w:val="single" w:color="auto" w:sz="12" w:space="0"/>
              <w:right w:val="single" w:color="auto" w:sz="12" w:space="0"/>
            </w:tcBorders>
            <w:noWrap/>
            <w:vAlign w:val="center"/>
          </w:tcPr>
          <w:p>
            <w:pPr>
              <w:widowControl/>
              <w:spacing w:line="360" w:lineRule="auto"/>
              <w:jc w:val="left"/>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97" w:type="dxa"/>
            <w:tcBorders>
              <w:top w:val="single" w:color="auto" w:sz="4" w:space="0"/>
              <w:left w:val="single" w:color="auto" w:sz="12" w:space="0"/>
              <w:bottom w:val="single" w:color="auto" w:sz="4" w:space="0"/>
              <w:right w:val="single" w:color="auto"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82分</w:t>
            </w:r>
          </w:p>
        </w:tc>
        <w:tc>
          <w:tcPr>
            <w:tcW w:w="43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扣除7000元/当月</w:t>
            </w:r>
          </w:p>
        </w:tc>
        <w:tc>
          <w:tcPr>
            <w:tcW w:w="2997" w:type="dxa"/>
            <w:vMerge w:val="continue"/>
            <w:tcBorders>
              <w:top w:val="single" w:color="auto" w:sz="4" w:space="0"/>
              <w:left w:val="single" w:color="auto" w:sz="4" w:space="0"/>
              <w:bottom w:val="single" w:color="auto" w:sz="12" w:space="0"/>
              <w:right w:val="single" w:color="auto" w:sz="12" w:space="0"/>
            </w:tcBorders>
            <w:noWrap/>
            <w:vAlign w:val="center"/>
          </w:tcPr>
          <w:p>
            <w:pPr>
              <w:widowControl/>
              <w:spacing w:line="360" w:lineRule="auto"/>
              <w:jc w:val="left"/>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97" w:type="dxa"/>
            <w:tcBorders>
              <w:top w:val="single" w:color="auto" w:sz="4" w:space="0"/>
              <w:left w:val="single" w:color="auto" w:sz="12" w:space="0"/>
              <w:bottom w:val="single" w:color="auto" w:sz="4" w:space="0"/>
              <w:right w:val="single" w:color="auto"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81分</w:t>
            </w:r>
          </w:p>
        </w:tc>
        <w:tc>
          <w:tcPr>
            <w:tcW w:w="43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扣除8000元/当月</w:t>
            </w:r>
          </w:p>
        </w:tc>
        <w:tc>
          <w:tcPr>
            <w:tcW w:w="2997" w:type="dxa"/>
            <w:vMerge w:val="continue"/>
            <w:tcBorders>
              <w:top w:val="single" w:color="auto" w:sz="4" w:space="0"/>
              <w:left w:val="single" w:color="auto" w:sz="4" w:space="0"/>
              <w:bottom w:val="single" w:color="auto" w:sz="12" w:space="0"/>
              <w:right w:val="single" w:color="auto" w:sz="12" w:space="0"/>
            </w:tcBorders>
            <w:noWrap/>
            <w:vAlign w:val="center"/>
          </w:tcPr>
          <w:p>
            <w:pPr>
              <w:widowControl/>
              <w:spacing w:line="360" w:lineRule="auto"/>
              <w:jc w:val="left"/>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97" w:type="dxa"/>
            <w:tcBorders>
              <w:top w:val="single" w:color="auto" w:sz="4" w:space="0"/>
              <w:left w:val="single" w:color="auto" w:sz="12" w:space="0"/>
              <w:bottom w:val="single" w:color="auto" w:sz="4" w:space="0"/>
              <w:right w:val="single" w:color="auto"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80分</w:t>
            </w:r>
          </w:p>
        </w:tc>
        <w:tc>
          <w:tcPr>
            <w:tcW w:w="43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扣除9000元/当月</w:t>
            </w:r>
          </w:p>
        </w:tc>
        <w:tc>
          <w:tcPr>
            <w:tcW w:w="2997" w:type="dxa"/>
            <w:vMerge w:val="continue"/>
            <w:tcBorders>
              <w:top w:val="single" w:color="auto" w:sz="4" w:space="0"/>
              <w:left w:val="single" w:color="auto" w:sz="4" w:space="0"/>
              <w:bottom w:val="single" w:color="auto" w:sz="12" w:space="0"/>
              <w:right w:val="single" w:color="auto" w:sz="12" w:space="0"/>
            </w:tcBorders>
            <w:noWrap/>
            <w:vAlign w:val="center"/>
          </w:tcPr>
          <w:p>
            <w:pPr>
              <w:widowControl/>
              <w:spacing w:line="360" w:lineRule="auto"/>
              <w:jc w:val="left"/>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97" w:type="dxa"/>
            <w:tcBorders>
              <w:top w:val="single" w:color="auto" w:sz="4" w:space="0"/>
              <w:left w:val="single" w:color="auto" w:sz="12" w:space="0"/>
              <w:bottom w:val="single" w:color="auto" w:sz="12" w:space="0"/>
              <w:right w:val="single" w:color="auto"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低于80分</w:t>
            </w:r>
          </w:p>
        </w:tc>
        <w:tc>
          <w:tcPr>
            <w:tcW w:w="4311" w:type="dxa"/>
            <w:tcBorders>
              <w:top w:val="single" w:color="auto" w:sz="4" w:space="0"/>
              <w:left w:val="single" w:color="auto" w:sz="4" w:space="0"/>
              <w:bottom w:val="single" w:color="auto" w:sz="12" w:space="0"/>
              <w:right w:val="single" w:color="auto"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扣除10000元/当月</w:t>
            </w:r>
          </w:p>
        </w:tc>
        <w:tc>
          <w:tcPr>
            <w:tcW w:w="2997" w:type="dxa"/>
            <w:vMerge w:val="continue"/>
            <w:tcBorders>
              <w:top w:val="single" w:color="auto" w:sz="4" w:space="0"/>
              <w:left w:val="single" w:color="auto" w:sz="4" w:space="0"/>
              <w:bottom w:val="single" w:color="auto" w:sz="12" w:space="0"/>
              <w:right w:val="single" w:color="auto" w:sz="12" w:space="0"/>
            </w:tcBorders>
            <w:noWrap/>
            <w:vAlign w:val="center"/>
          </w:tcPr>
          <w:p>
            <w:pPr>
              <w:widowControl/>
              <w:spacing w:line="360" w:lineRule="auto"/>
              <w:jc w:val="left"/>
              <w:rPr>
                <w:rFonts w:ascii="仿宋" w:hAnsi="仿宋" w:eastAsia="仿宋" w:cs="仿宋"/>
                <w:sz w:val="24"/>
              </w:rPr>
            </w:pPr>
          </w:p>
        </w:tc>
      </w:tr>
    </w:tbl>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（3）奖励方法：</w:t>
      </w:r>
    </w:p>
    <w:tbl>
      <w:tblPr>
        <w:tblStyle w:val="64"/>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3960"/>
        <w:gridCol w:w="30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12" w:space="0"/>
              <w:left w:val="single" w:color="auto" w:sz="12" w:space="0"/>
              <w:bottom w:val="single" w:color="auto" w:sz="4" w:space="0"/>
              <w:right w:val="single" w:color="auto" w:sz="4" w:space="0"/>
            </w:tcBorders>
            <w:noWrap/>
          </w:tcPr>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得  分</w:t>
            </w:r>
          </w:p>
        </w:tc>
        <w:tc>
          <w:tcPr>
            <w:tcW w:w="3960" w:type="dxa"/>
            <w:tcBorders>
              <w:top w:val="single" w:color="auto" w:sz="12" w:space="0"/>
              <w:left w:val="single" w:color="auto" w:sz="4" w:space="0"/>
              <w:bottom w:val="single" w:color="auto" w:sz="4" w:space="0"/>
              <w:right w:val="single" w:color="auto" w:sz="4" w:space="0"/>
            </w:tcBorders>
            <w:noWrap/>
          </w:tcPr>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奖励标准</w:t>
            </w:r>
          </w:p>
        </w:tc>
        <w:tc>
          <w:tcPr>
            <w:tcW w:w="3060" w:type="dxa"/>
            <w:tcBorders>
              <w:top w:val="single" w:color="auto" w:sz="12" w:space="0"/>
              <w:left w:val="single" w:color="auto" w:sz="4" w:space="0"/>
              <w:bottom w:val="single" w:color="auto" w:sz="4" w:space="0"/>
              <w:right w:val="single" w:color="auto" w:sz="12" w:space="0"/>
            </w:tcBorders>
            <w:noWrap/>
          </w:tcPr>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12" w:space="0"/>
              <w:bottom w:val="single" w:color="auto" w:sz="4" w:space="0"/>
              <w:right w:val="single" w:color="auto" w:sz="4" w:space="0"/>
            </w:tcBorders>
            <w:noWrap/>
          </w:tcPr>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≥95分</w:t>
            </w:r>
          </w:p>
        </w:tc>
        <w:tc>
          <w:tcPr>
            <w:tcW w:w="3960" w:type="dxa"/>
            <w:tcBorders>
              <w:top w:val="single" w:color="auto" w:sz="4" w:space="0"/>
              <w:left w:val="single" w:color="auto" w:sz="4" w:space="0"/>
              <w:bottom w:val="single" w:color="auto" w:sz="4" w:space="0"/>
              <w:right w:val="single" w:color="auto" w:sz="4" w:space="0"/>
            </w:tcBorders>
            <w:noWrap/>
          </w:tcPr>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增加500元/当月</w:t>
            </w:r>
          </w:p>
        </w:tc>
        <w:tc>
          <w:tcPr>
            <w:tcW w:w="3060" w:type="dxa"/>
            <w:vMerge w:val="restart"/>
            <w:tcBorders>
              <w:top w:val="single" w:color="auto" w:sz="4" w:space="0"/>
              <w:left w:val="single" w:color="auto" w:sz="4" w:space="0"/>
              <w:bottom w:val="single" w:color="auto" w:sz="12" w:space="0"/>
              <w:right w:val="single" w:color="auto" w:sz="12" w:space="0"/>
            </w:tcBorders>
            <w:noWrap/>
          </w:tcPr>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1、除满足得分条件外，同时每月甲方职工的满意度须≥95%；</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2、当月最高奖励不超过3000元人民币。</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3、上级部门检查，对保洁工作的表扬，给予一定的奖励。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12" w:space="0"/>
              <w:bottom w:val="single" w:color="auto" w:sz="4" w:space="0"/>
              <w:right w:val="single" w:color="auto" w:sz="4" w:space="0"/>
            </w:tcBorders>
            <w:noWrap/>
          </w:tcPr>
          <w:p>
            <w:pPr>
              <w:spacing w:line="360" w:lineRule="auto"/>
              <w:rPr>
                <w:rFonts w:ascii="仿宋" w:hAnsi="仿宋" w:eastAsia="仿宋" w:cs="仿宋"/>
                <w:color w:val="000000"/>
                <w:sz w:val="24"/>
              </w:rPr>
            </w:pPr>
            <w:r>
              <w:rPr>
                <w:rFonts w:hint="eastAsia" w:ascii="仿宋" w:hAnsi="仿宋" w:eastAsia="仿宋" w:cs="仿宋"/>
                <w:color w:val="000000"/>
                <w:sz w:val="24"/>
              </w:rPr>
              <w:t>连续2个月≥95分</w:t>
            </w:r>
          </w:p>
        </w:tc>
        <w:tc>
          <w:tcPr>
            <w:tcW w:w="3960" w:type="dxa"/>
            <w:tcBorders>
              <w:top w:val="single" w:color="auto" w:sz="4" w:space="0"/>
              <w:left w:val="single" w:color="auto" w:sz="4" w:space="0"/>
              <w:bottom w:val="single" w:color="auto" w:sz="4" w:space="0"/>
              <w:right w:val="single" w:color="auto" w:sz="4" w:space="0"/>
            </w:tcBorders>
            <w:noWrap/>
          </w:tcPr>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增加1000元/当月</w:t>
            </w:r>
          </w:p>
        </w:tc>
        <w:tc>
          <w:tcPr>
            <w:tcW w:w="3060" w:type="dxa"/>
            <w:vMerge w:val="continue"/>
            <w:tcBorders>
              <w:top w:val="single" w:color="auto" w:sz="4" w:space="0"/>
              <w:left w:val="single" w:color="auto" w:sz="4" w:space="0"/>
              <w:bottom w:val="single" w:color="auto" w:sz="12" w:space="0"/>
              <w:right w:val="single" w:color="auto" w:sz="12" w:space="0"/>
            </w:tcBorders>
            <w:noWrap/>
            <w:vAlign w:val="center"/>
          </w:tcPr>
          <w:p>
            <w:pPr>
              <w:widowControl/>
              <w:spacing w:line="360" w:lineRule="auto"/>
              <w:jc w:val="left"/>
              <w:rPr>
                <w:rFonts w:ascii="仿宋" w:hAnsi="仿宋" w:eastAsia="仿宋" w:cs="仿宋"/>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12" w:space="0"/>
              <w:bottom w:val="single" w:color="auto" w:sz="4" w:space="0"/>
              <w:right w:val="single" w:color="auto" w:sz="4" w:space="0"/>
            </w:tcBorders>
            <w:noWrap/>
          </w:tcPr>
          <w:p>
            <w:pPr>
              <w:spacing w:line="360" w:lineRule="auto"/>
              <w:rPr>
                <w:rFonts w:ascii="仿宋" w:hAnsi="仿宋" w:eastAsia="仿宋" w:cs="仿宋"/>
                <w:color w:val="000000"/>
                <w:sz w:val="24"/>
              </w:rPr>
            </w:pPr>
            <w:r>
              <w:rPr>
                <w:rFonts w:hint="eastAsia" w:ascii="仿宋" w:hAnsi="仿宋" w:eastAsia="仿宋" w:cs="仿宋"/>
                <w:color w:val="000000"/>
                <w:sz w:val="24"/>
              </w:rPr>
              <w:t>连续3个月≥95分</w:t>
            </w:r>
          </w:p>
        </w:tc>
        <w:tc>
          <w:tcPr>
            <w:tcW w:w="3960" w:type="dxa"/>
            <w:tcBorders>
              <w:top w:val="single" w:color="auto" w:sz="4" w:space="0"/>
              <w:left w:val="single" w:color="auto" w:sz="4" w:space="0"/>
              <w:bottom w:val="single" w:color="auto" w:sz="4" w:space="0"/>
              <w:right w:val="single" w:color="auto" w:sz="4" w:space="0"/>
            </w:tcBorders>
            <w:noWrap/>
          </w:tcPr>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增加1500元/当月</w:t>
            </w:r>
          </w:p>
        </w:tc>
        <w:tc>
          <w:tcPr>
            <w:tcW w:w="3060" w:type="dxa"/>
            <w:vMerge w:val="continue"/>
            <w:tcBorders>
              <w:top w:val="single" w:color="auto" w:sz="4" w:space="0"/>
              <w:left w:val="single" w:color="auto" w:sz="4" w:space="0"/>
              <w:bottom w:val="single" w:color="auto" w:sz="12" w:space="0"/>
              <w:right w:val="single" w:color="auto" w:sz="12" w:space="0"/>
            </w:tcBorders>
            <w:noWrap/>
            <w:vAlign w:val="center"/>
          </w:tcPr>
          <w:p>
            <w:pPr>
              <w:widowControl/>
              <w:spacing w:line="360" w:lineRule="auto"/>
              <w:jc w:val="left"/>
              <w:rPr>
                <w:rFonts w:ascii="仿宋" w:hAnsi="仿宋" w:eastAsia="仿宋" w:cs="仿宋"/>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12" w:space="0"/>
              <w:bottom w:val="single" w:color="auto" w:sz="4" w:space="0"/>
              <w:right w:val="single" w:color="auto" w:sz="4" w:space="0"/>
            </w:tcBorders>
            <w:noWrap/>
          </w:tcPr>
          <w:p>
            <w:pPr>
              <w:spacing w:line="360" w:lineRule="auto"/>
              <w:rPr>
                <w:rFonts w:ascii="仿宋" w:hAnsi="仿宋" w:eastAsia="仿宋" w:cs="仿宋"/>
                <w:color w:val="000000"/>
                <w:sz w:val="24"/>
              </w:rPr>
            </w:pPr>
            <w:r>
              <w:rPr>
                <w:rFonts w:hint="eastAsia" w:ascii="仿宋" w:hAnsi="仿宋" w:eastAsia="仿宋" w:cs="仿宋"/>
                <w:color w:val="000000"/>
                <w:sz w:val="24"/>
              </w:rPr>
              <w:t>连续4个月≥95分</w:t>
            </w:r>
          </w:p>
        </w:tc>
        <w:tc>
          <w:tcPr>
            <w:tcW w:w="3960" w:type="dxa"/>
            <w:tcBorders>
              <w:top w:val="single" w:color="auto" w:sz="4" w:space="0"/>
              <w:left w:val="single" w:color="auto" w:sz="4" w:space="0"/>
              <w:bottom w:val="single" w:color="auto" w:sz="4" w:space="0"/>
              <w:right w:val="single" w:color="auto" w:sz="4" w:space="0"/>
            </w:tcBorders>
            <w:noWrap/>
          </w:tcPr>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增加2000元/当月</w:t>
            </w:r>
          </w:p>
        </w:tc>
        <w:tc>
          <w:tcPr>
            <w:tcW w:w="3060" w:type="dxa"/>
            <w:vMerge w:val="continue"/>
            <w:tcBorders>
              <w:top w:val="single" w:color="auto" w:sz="4" w:space="0"/>
              <w:left w:val="single" w:color="auto" w:sz="4" w:space="0"/>
              <w:bottom w:val="single" w:color="auto" w:sz="12" w:space="0"/>
              <w:right w:val="single" w:color="auto" w:sz="12" w:space="0"/>
            </w:tcBorders>
            <w:noWrap/>
            <w:vAlign w:val="center"/>
          </w:tcPr>
          <w:p>
            <w:pPr>
              <w:widowControl/>
              <w:spacing w:line="360" w:lineRule="auto"/>
              <w:jc w:val="left"/>
              <w:rPr>
                <w:rFonts w:ascii="仿宋" w:hAnsi="仿宋" w:eastAsia="仿宋" w:cs="仿宋"/>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12" w:space="0"/>
              <w:bottom w:val="single" w:color="auto" w:sz="4" w:space="0"/>
              <w:right w:val="single" w:color="auto" w:sz="4" w:space="0"/>
            </w:tcBorders>
            <w:noWrap/>
          </w:tcPr>
          <w:p>
            <w:pPr>
              <w:spacing w:line="360" w:lineRule="auto"/>
              <w:rPr>
                <w:rFonts w:ascii="仿宋" w:hAnsi="仿宋" w:eastAsia="仿宋" w:cs="仿宋"/>
                <w:color w:val="000000"/>
                <w:sz w:val="24"/>
              </w:rPr>
            </w:pPr>
            <w:r>
              <w:rPr>
                <w:rFonts w:hint="eastAsia" w:ascii="仿宋" w:hAnsi="仿宋" w:eastAsia="仿宋" w:cs="仿宋"/>
                <w:color w:val="000000"/>
                <w:sz w:val="24"/>
              </w:rPr>
              <w:t>连续5个月≥95分</w:t>
            </w:r>
          </w:p>
        </w:tc>
        <w:tc>
          <w:tcPr>
            <w:tcW w:w="3960" w:type="dxa"/>
            <w:tcBorders>
              <w:top w:val="single" w:color="auto" w:sz="4" w:space="0"/>
              <w:left w:val="single" w:color="auto" w:sz="4" w:space="0"/>
              <w:bottom w:val="single" w:color="auto" w:sz="4" w:space="0"/>
              <w:right w:val="single" w:color="auto" w:sz="4" w:space="0"/>
            </w:tcBorders>
            <w:noWrap/>
          </w:tcPr>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增加2500元/当月</w:t>
            </w:r>
          </w:p>
        </w:tc>
        <w:tc>
          <w:tcPr>
            <w:tcW w:w="3060" w:type="dxa"/>
            <w:vMerge w:val="continue"/>
            <w:tcBorders>
              <w:top w:val="single" w:color="auto" w:sz="4" w:space="0"/>
              <w:left w:val="single" w:color="auto" w:sz="4" w:space="0"/>
              <w:bottom w:val="single" w:color="auto" w:sz="12" w:space="0"/>
              <w:right w:val="single" w:color="auto" w:sz="12" w:space="0"/>
            </w:tcBorders>
            <w:noWrap/>
            <w:vAlign w:val="center"/>
          </w:tcPr>
          <w:p>
            <w:pPr>
              <w:widowControl/>
              <w:spacing w:line="360" w:lineRule="auto"/>
              <w:jc w:val="left"/>
              <w:rPr>
                <w:rFonts w:ascii="仿宋" w:hAnsi="仿宋" w:eastAsia="仿宋" w:cs="仿宋"/>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160" w:type="dxa"/>
            <w:tcBorders>
              <w:top w:val="single" w:color="auto" w:sz="4" w:space="0"/>
              <w:left w:val="single" w:color="auto" w:sz="12" w:space="0"/>
              <w:bottom w:val="single" w:color="auto" w:sz="12" w:space="0"/>
              <w:right w:val="single" w:color="auto" w:sz="4" w:space="0"/>
            </w:tcBorders>
            <w:noWrap/>
          </w:tcPr>
          <w:p>
            <w:pPr>
              <w:spacing w:line="360" w:lineRule="auto"/>
              <w:rPr>
                <w:rFonts w:ascii="仿宋" w:hAnsi="仿宋" w:eastAsia="仿宋" w:cs="仿宋"/>
                <w:color w:val="000000"/>
                <w:sz w:val="24"/>
              </w:rPr>
            </w:pPr>
            <w:r>
              <w:rPr>
                <w:rFonts w:hint="eastAsia" w:ascii="仿宋" w:hAnsi="仿宋" w:eastAsia="仿宋" w:cs="仿宋"/>
                <w:color w:val="000000"/>
                <w:sz w:val="24"/>
              </w:rPr>
              <w:t>连续6个月≥95分</w:t>
            </w:r>
          </w:p>
        </w:tc>
        <w:tc>
          <w:tcPr>
            <w:tcW w:w="3960" w:type="dxa"/>
            <w:tcBorders>
              <w:top w:val="single" w:color="auto" w:sz="4" w:space="0"/>
              <w:left w:val="single" w:color="auto" w:sz="4" w:space="0"/>
              <w:bottom w:val="single" w:color="auto" w:sz="12" w:space="0"/>
              <w:right w:val="single" w:color="auto" w:sz="4" w:space="0"/>
            </w:tcBorders>
            <w:noWrap/>
          </w:tcPr>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增加3000元/当月</w:t>
            </w:r>
          </w:p>
        </w:tc>
        <w:tc>
          <w:tcPr>
            <w:tcW w:w="3060" w:type="dxa"/>
            <w:vMerge w:val="continue"/>
            <w:tcBorders>
              <w:top w:val="single" w:color="auto" w:sz="4" w:space="0"/>
              <w:left w:val="single" w:color="auto" w:sz="4" w:space="0"/>
              <w:bottom w:val="single" w:color="auto" w:sz="12" w:space="0"/>
              <w:right w:val="single" w:color="auto" w:sz="12" w:space="0"/>
            </w:tcBorders>
            <w:noWrap/>
            <w:vAlign w:val="center"/>
          </w:tcPr>
          <w:p>
            <w:pPr>
              <w:widowControl/>
              <w:spacing w:line="360" w:lineRule="auto"/>
              <w:jc w:val="left"/>
              <w:rPr>
                <w:rFonts w:ascii="仿宋" w:hAnsi="仿宋" w:eastAsia="仿宋" w:cs="仿宋"/>
                <w:color w:val="000000"/>
                <w:sz w:val="24"/>
              </w:rPr>
            </w:pPr>
          </w:p>
        </w:tc>
      </w:tr>
    </w:tbl>
    <w:p>
      <w:pPr>
        <w:pStyle w:val="57"/>
        <w:spacing w:line="360" w:lineRule="auto"/>
        <w:rPr>
          <w:rFonts w:ascii="仿宋" w:hAnsi="仿宋" w:eastAsia="仿宋" w:cs="仿宋"/>
          <w:bCs/>
          <w:sz w:val="24"/>
        </w:rPr>
      </w:pPr>
    </w:p>
    <w:p>
      <w:pPr>
        <w:spacing w:line="360" w:lineRule="auto"/>
        <w:ind w:firstLine="361" w:firstLineChars="150"/>
        <w:rPr>
          <w:rFonts w:ascii="仿宋" w:hAnsi="仿宋" w:eastAsia="仿宋" w:cs="仿宋"/>
          <w:b/>
          <w:bCs/>
          <w:color w:val="000000"/>
          <w:sz w:val="24"/>
        </w:rPr>
      </w:pPr>
      <w:r>
        <w:rPr>
          <w:rFonts w:hint="eastAsia" w:ascii="仿宋" w:hAnsi="仿宋" w:eastAsia="仿宋" w:cs="仿宋"/>
          <w:b/>
          <w:bCs/>
          <w:color w:val="000000"/>
          <w:sz w:val="24"/>
        </w:rPr>
        <w:t>3、保洁考核处罚细则</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（一）保洁服务质量评分应达到90分及以上，若未达标，则按合同有关规定处罚。</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1、因卫生差被新闻单位公开曝光，每次扣5000元人民币；群众、职工来电或微信反映脱岗服务态度差、清扫不彻底，经查实，按情节严重性个人每次扣50-100元人民币,公司扣除承包款300元人民币;因服务态度差，清扫保洁不彻底，受上级单位（领导）督办或批评的，经查实，每次扣承包款500元人民币。</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2、医院等级考核，创卫（省、地、市）创卫检查，做好积极配合外，必须达标，否则给予承包人严重警告，处以2000—5000元罚款。</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3、中标人应按中标要求足额安排清扫保洁作业人员，如因招聘困难暂时缺岗的，需提前报采购方，在不影响保洁质量前提下7日补缺的，累计缺岗日但不予扣款；月内多个岗位缺岗累计30天算缺岗1人，每缺岗1人扣1人次中标人均月工资。人员缺岗未及时上报，查实一次扣相应人次中标人均月工资。</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4、承包人必须于每月10日前向采购人提供员工花名册，作业人员分布表和服务考核落实反馈单，每月保洁计划书，实施完成情况，若不按时提供，每超出一天扣除100元人民币。</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5、奖励：通过上级部门的有关卫生考核或上级部门有关卫生方面的嘉奖，则次月由采购人给予承包人适当奖励。</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6、当月的奖罚在下次结算承包款时兑现。</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（二）员工队伍的管理</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1、员工迟到、早退、脱岗、上班时间不穿工作服、不佩带工作证，穿拖鞋、背心每人扣10元。</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2、员工与其他人员吵架、斗殴的，每人扣100元，严重的报公安部门处理。</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3、员工的车辆未按规定停放，发现一次扣20元。</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4、员工损坏医院财物的，按实价赔偿。</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5、员工在禁烟区吸烟的，每人每次扣50元。</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6、遗忘关水龙头、关灯，扣5元。</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7、员工将垃圾杂物扫入阴沟或地漏的，在确认的情况下每人扣10元。</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8、员工在医疗场所及各病区睡觉，发现一次每人扣20元。</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9、有服务态度不良投诉，查实后每次扣50元。</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10、保洁人员回收医疗垃圾、医托发现一次扣100元、推销一次性住院用品等问题，发现一次每人扣20元。</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11、特殊作业员工不穿规定的安全工作服作业，每发现一次扣50元。</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（三）室内、大厅、中庭、通道卫生</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1、地面无垃圾、无积水、无油渍，角落无蜘蛛网，各灯罩内无积灰，无死虫，发现一处不合格扣10元。</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2、休息椅、垃圾筒、指示牌整齐清洁，发现一处不合格扣10元。</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3、定期对各门楣框架、墙面、地面、扶手、栏杆、踢脚线楼梯角落等进行保洁，清扫高处的保洁区域，发现一次不合格扣10元。</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4、各窗户、门框无污迹、无手印、无积灰，发现一次不合格扣10元。</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5、公共电话、电视机上方无明显的灰尘，发现一次不合格扣10元。</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6、天花板、天花挂片目视无灰尘、无蜘蛛网，灯罩内无积灰，发现一次不合格扣10元。</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（四）卫生间</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1、小便池和便坑每天循环检查，做到无黄渍、基本无臭味、内外光亮，白天有檀香，发现一次不合格扣10元。</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2、地面无积水，无垃圾，无污迹，小便器内有除臭樟脑丸，发现一次不合格扣10元。</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3、垃圾筒，手纸篓垃圾，厕所篮纸不溢出，发现一次不合格扣10元。</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4、卫生间顶灯、灯罩、顶部无灰尘，无蜘蛛网，发现一次不合格扣10元。</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5、厕所镜面无污渍，无手印，洗手盆，水龙头整洁，发现一次不合格扣10元。</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（五）卫生、车道、停车场、地下室、屋顶</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1、阴沟及道路无碎渣土、尘土、泥沙、无粪便、无垃圾及烟蒂、无积水、无卫生死角（施工处除外），发现一处不合格处扣10元。</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2、各花卉、植物盆内无垃圾、无烟头，发现一次不合格扣10元。</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3、垃圾筒、楼梯扶手、栏杆、无明显的灰尘，发现一次不合格扣10元。</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（六）其它</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1、各工具间内工具物品堆放整齐，不杂乱，发现一次不合格扣10元。</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2、医院内的蚊蝇、蟑螂、老鼠密度不得高于国家标准，发现一次不合格扣10元。</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3、区域内墙面等处贴有非法广告的，发现一次扣10元。</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4、为加强消防安全隐患管理，公共场所发现十支烟头扣10元。</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6、领导参观检查时卫生不佳或点名批评的，每次扣100元。</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7、投标人违反劳动法规定，引起劳资纠纷，给医院造成较大负面影响的，每次扣200元。</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8、接到整改通知单二天内未整改，每次扣100元。</w:t>
      </w:r>
    </w:p>
    <w:p>
      <w:pPr>
        <w:spacing w:line="360" w:lineRule="auto"/>
        <w:ind w:firstLine="361" w:firstLineChars="150"/>
        <w:rPr>
          <w:rFonts w:ascii="仿宋" w:hAnsi="仿宋" w:eastAsia="仿宋" w:cs="仿宋"/>
          <w:b/>
          <w:sz w:val="24"/>
        </w:rPr>
      </w:pPr>
      <w:r>
        <w:rPr>
          <w:rFonts w:hint="eastAsia" w:ascii="仿宋" w:hAnsi="仿宋" w:eastAsia="仿宋" w:cs="仿宋"/>
          <w:b/>
          <w:sz w:val="24"/>
          <w:lang w:eastAsia="zh-CN"/>
        </w:rPr>
        <w:t>七</w:t>
      </w:r>
      <w:r>
        <w:rPr>
          <w:rFonts w:hint="eastAsia" w:ascii="仿宋" w:hAnsi="仿宋" w:eastAsia="仿宋" w:cs="仿宋"/>
          <w:b/>
          <w:sz w:val="24"/>
        </w:rPr>
        <w:t>、责任及处罚条例：</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1、中标人要注重岗位技能的培训、质量服务意识的培养。对照服务标准经常开展服务质量自测、自评活动，保证其提供的服务完全符合合同规定的质量、要求。</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2、中标人在具体的管理过程中落实检查和考核（如开展日检、周检、月检等），并对检查情况予以记录，对问题及时采取整改或纠正措施等，对工作人员设立奖励、惩罚、辞退机制。</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3、中标人未能履行物业服务合同的约定，导致人身、财产安全受到损害的，应当依法承担相应的法律责任。</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4、中标人在作业过程中由于操作不当造成的物件损坏，应当承担相应的经济责任，损失金额从中标款中扣除。</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5、采购人按期对中标人进行服务质量考核，连续两次未能达到服务质量目标的，采购人可单方面终止合约，由此造成的损失由中标公司赔偿。</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6、中标人在服务期内有重大安全责任事故及未能履行服务质量标准的，招标单位可单方面终止合约，没收其全部履约保证金，由此造成的损失由中标公司赔偿，并且依法承担相应的法律责任。</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7、中标方在日常工作中，必须对员工进行消防安全知识、消防安全意识、安全技能进行培训，并做好相关培训记录。</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8、在日常保洁管理中，未对员工进行安全意识、安全技能的培训从而造成事故的，所有损失由中标公司全部承担。</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9、中标人必须高度重视安全生产。作业管护期间，必须确保工作人员安全，并办理意外保险，如发生一切安全事故，采购人一概不负责，均由中标人承担一切责任和损失。投标人在投标文件中必须予以承诺。</w:t>
      </w:r>
    </w:p>
    <w:p>
      <w:pPr>
        <w:spacing w:line="360" w:lineRule="auto"/>
        <w:ind w:firstLine="361" w:firstLineChars="150"/>
        <w:rPr>
          <w:rFonts w:ascii="仿宋" w:hAnsi="仿宋" w:eastAsia="仿宋" w:cs="仿宋"/>
          <w:b/>
          <w:color w:val="000000"/>
          <w:sz w:val="24"/>
        </w:rPr>
      </w:pPr>
      <w:r>
        <w:rPr>
          <w:rFonts w:hint="eastAsia" w:ascii="仿宋" w:hAnsi="仿宋" w:eastAsia="仿宋" w:cs="仿宋"/>
          <w:b/>
          <w:color w:val="000000"/>
          <w:sz w:val="24"/>
          <w:lang w:eastAsia="zh-CN"/>
        </w:rPr>
        <w:t>八</w:t>
      </w:r>
      <w:r>
        <w:rPr>
          <w:rFonts w:hint="eastAsia" w:ascii="仿宋" w:hAnsi="仿宋" w:eastAsia="仿宋" w:cs="仿宋"/>
          <w:b/>
          <w:color w:val="000000"/>
          <w:sz w:val="24"/>
        </w:rPr>
        <w:t>、服务质量要求：</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（一）有关技术商务标准及规范等都应符合下列最新版本的国家标准规范要求。（不限于此）责任主管人员必须熟知以下标准规范，并对员工进行相应培训。</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1、《医院消毒技术规范》</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2、《医院消毒卫生标准》</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3、《污水排放标准》</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4、《医院感染管理规范》</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5、《医疗废物管理条例》</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（二）承包人必须聘请（或指定）一位经理（项目负责人），全权代表其负责管理承包区域服务工作，并与采购人保持密切联系。项目经理须具备有三年以上医院后勤服务管理负责人的经历。</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（三）承包人应制定详细的培训计划，对员工进行岗前培训、日常培训和文明礼仪培训，确保每个员工培训合格上岗。</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（四）承包人应保证在承包期内其员工最低月工资不少于武义县最低工资标准，并且有保险交纳方案等。</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（五）承包人及其员工必须遵守医院的一切行政管理、消防安全、病区等规定和制度。</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（六）遇突发事件或安全检查时，承包人必须配合有关部门执行任务，并指定专职人员协助工作，直至完成。</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(七)乙方保洁人员上岗前须体检，所有员工要持健康证上岗，凡患有法定传染病的人员不准上岗，在岗患病人员应及时离岗。</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（八）甲方如有协议内的工作范围增加或减少，经甲、乙双方测算商定后合同费用相应增加或减少。</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（九）生活垃圾、医疗垃圾应套用不同颜色塑料袋，操作时应做好自我保护防范措施。一次性医疗废物及器械严禁私自外卖，如有发现外卖者，按《医疗废物管理条例》第53条进行处罚。</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（十）生活垃圾袋、清洁剂、清洁物料、清洁工具由承包人提供；医用消毒片由医院免费提供；医疗垃圾袋由医疗垃圾回收公司免费提供。</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（十一）项目负责人有对保洁员卫生保洁业务培训和指导义务，必要时派机动人员协助玻璃擦拭和石材保养等工作。</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（十二）在服务期内承包人遇到医院各类检查，承包人要无条件加班，医院不另支付加班费，即此项造成的费用由承包人承担。</w:t>
      </w:r>
    </w:p>
    <w:p>
      <w:pPr>
        <w:spacing w:line="360" w:lineRule="auto"/>
        <w:rPr>
          <w:rFonts w:ascii="仿宋" w:hAnsi="仿宋" w:eastAsia="仿宋" w:cs="仿宋"/>
          <w:b/>
          <w:bCs/>
          <w:color w:val="000000"/>
          <w:sz w:val="24"/>
        </w:rPr>
      </w:pPr>
      <w:bookmarkStart w:id="34" w:name="_Toc676570731_WPSOffice_Level2"/>
      <w:r>
        <w:rPr>
          <w:rFonts w:hint="eastAsia" w:ascii="仿宋" w:hAnsi="仿宋" w:eastAsia="仿宋" w:cs="仿宋"/>
          <w:b/>
          <w:bCs/>
          <w:color w:val="000000"/>
          <w:sz w:val="24"/>
          <w:lang w:eastAsia="zh-CN"/>
        </w:rPr>
        <w:t>九</w:t>
      </w:r>
      <w:r>
        <w:rPr>
          <w:rFonts w:hint="eastAsia" w:ascii="仿宋" w:hAnsi="仿宋" w:eastAsia="仿宋" w:cs="仿宋"/>
          <w:b/>
          <w:bCs/>
          <w:color w:val="000000"/>
          <w:sz w:val="24"/>
        </w:rPr>
        <w:t>、岗位职责</w:t>
      </w:r>
      <w:bookmarkEnd w:id="34"/>
      <w:r>
        <w:rPr>
          <w:rFonts w:hint="eastAsia" w:ascii="仿宋" w:hAnsi="仿宋" w:eastAsia="仿宋" w:cs="仿宋"/>
          <w:b/>
          <w:bCs/>
          <w:color w:val="000000"/>
          <w:sz w:val="24"/>
        </w:rPr>
        <w:t>：</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（一）岗位职责</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1、保洁经理</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直接上级：总经理</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直接下级：保洁员</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工作职责：对项目环境美化部全面工作负责。确保项目环境美化工作正常开展。</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1）负责本部门全面工作，拟定工作计划，报领导批准后实施并定期报告；</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2）负责对医院室内外清洁工作的组织实施，具体安排。</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3）监督检查职责区域内各项工作的落实情况，定期抽查、考评。</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4)经常组织员工培训，不断提高其业务知识及操作水平。</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5)负责清洁用品的申报、请领、发放及账目结算工作。</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6）负责审核本部员工的考勤、登记及出勤报表。</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7）经常和医院科室领导、外部业务单位做好协调工作。</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8）负责本队外包单位工作合同的评审，质量考核工作。</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9</w:t>
      </w:r>
      <w:bookmarkStart w:id="35" w:name="_Toc198365052_WPSOffice_Level2"/>
      <w:r>
        <w:rPr>
          <w:rFonts w:hint="eastAsia" w:ascii="仿宋" w:hAnsi="仿宋" w:eastAsia="仿宋" w:cs="仿宋"/>
          <w:color w:val="000000"/>
          <w:sz w:val="24"/>
        </w:rPr>
        <w:t>）完成领导交办的其他工作任务</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2、 保洁员岗位职责</w:t>
      </w:r>
      <w:bookmarkEnd w:id="35"/>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直接上级：保洁经理</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工作职责：对所属责任区域的清洁、消毒工作负责，确保所属责任区域的清洁、消毒工作达标。</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1)服从保洁经理的管理和指导，遵守医院的有关规定，努力、高质量地完成任务。</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2)严格按照操作规程作业，消毒剂浓度、消毒量达标，专业分工清楚，责任明确。</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3)熟悉各分工及所负责范围内的消毒情况，并对该范围内的消毒工作负责。</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4)保质、保量地完成安排的消毒工作，并做好消毒登记。</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5)积极参加专业知识的培训，不断提高业务水平、工作能力和自身素质。</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6)正确使用和维护消毒工具，保持用具的完好率，延长用具的使用寿命。</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7)积极完成临时消毒任务。</w:t>
      </w:r>
      <w:bookmarkStart w:id="36" w:name="_Toc1026808820_WPSOffice_Level2"/>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3、专项保洁员岗位职责</w:t>
      </w:r>
      <w:bookmarkEnd w:id="36"/>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直接上级：保洁经理</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工作职责：负责医院内的洗地、打蜡、抛光、不锈钢制品和两米以下玻璃的清洁，使责任区内的清洁工作达标。</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1）服从管理和指导，遵守医院的有关规定，努力高效、高质量地完成任务。</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2)严禁按照操作规程作业，清洁工具、清洁用水专用、专放、专业分工清楚，责任明确。</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3)熟悉所负责范围内的清洁卫生情况，并对该范围内的清洁工作负责。</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4)经常巡视，保持责任区的卫生状况，发生问题及时处理，并做好记录。</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5）积板参加业务和各类专业知识的培训，不断提高业务水平、工作能力和自身素质。</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6）正确使用和维护清洁用具，保持用具的完好率，延长用具的使用寿命。</w:t>
      </w:r>
      <w:bookmarkStart w:id="37" w:name="_Toc397250448_WPSOffice_Level2"/>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4、清洗房清洗分发工岗位职责</w:t>
      </w:r>
      <w:bookmarkEnd w:id="37"/>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直接上级：保洁经理</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工作职责：负责商品的入库、验收；保证物品及时、正常地投入使用。</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1)负责物料验收、入库及发放。</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2)协助保洁经理制订仓库管理制度，并认真执行。</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3)做好宿舍的安全工作，严禁存放违禁物品。</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4)做好仓库每月盘点，并填写盘点记录。</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5)负责仓库物料摆放及仓库卫生。</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6)完成本职岗位的工作目标。</w:t>
      </w:r>
    </w:p>
    <w:p>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7)负责污染毛巾、拖布的分类浸泡、清洗、烘干以及清洁工具的发放。</w:t>
      </w:r>
    </w:p>
    <w:p>
      <w:pPr>
        <w:pStyle w:val="3"/>
        <w:rPr>
          <w:rFonts w:ascii="仿宋" w:hAnsi="仿宋" w:eastAsia="仿宋" w:cs="仿宋"/>
          <w:b/>
          <w:bCs/>
          <w:szCs w:val="24"/>
        </w:rPr>
      </w:pPr>
      <w:r>
        <w:rPr>
          <w:rFonts w:hint="eastAsia" w:ascii="仿宋" w:hAnsi="仿宋" w:eastAsia="仿宋" w:cs="仿宋"/>
          <w:b/>
          <w:bCs/>
          <w:szCs w:val="24"/>
          <w:lang w:eastAsia="zh-CN"/>
        </w:rPr>
        <w:t>十</w:t>
      </w:r>
      <w:r>
        <w:rPr>
          <w:rFonts w:hint="eastAsia" w:ascii="仿宋" w:hAnsi="仿宋" w:eastAsia="仿宋" w:cs="仿宋"/>
          <w:b/>
          <w:bCs/>
          <w:szCs w:val="24"/>
        </w:rPr>
        <w:t>、商务要求：</w:t>
      </w:r>
    </w:p>
    <w:tbl>
      <w:tblPr>
        <w:tblStyle w:val="64"/>
        <w:tblW w:w="878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74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13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bCs/>
                <w:sz w:val="24"/>
              </w:rPr>
            </w:pPr>
            <w:r>
              <w:rPr>
                <w:rFonts w:hint="eastAsia" w:ascii="仿宋" w:hAnsi="仿宋" w:eastAsia="仿宋" w:cs="仿宋"/>
                <w:bCs/>
                <w:sz w:val="24"/>
              </w:rPr>
              <w:t>服务</w:t>
            </w:r>
          </w:p>
        </w:tc>
        <w:tc>
          <w:tcPr>
            <w:tcW w:w="7416" w:type="dxa"/>
            <w:tcBorders>
              <w:top w:val="single" w:color="auto" w:sz="4" w:space="0"/>
              <w:left w:val="single" w:color="auto" w:sz="4" w:space="0"/>
              <w:bottom w:val="single" w:color="auto" w:sz="4" w:space="0"/>
              <w:right w:val="single" w:color="auto" w:sz="4" w:space="0"/>
            </w:tcBorders>
            <w:noWrap/>
            <w:vAlign w:val="center"/>
          </w:tcPr>
          <w:p>
            <w:pPr>
              <w:pStyle w:val="964"/>
              <w:spacing w:before="0" w:beforeAutospacing="0" w:after="0" w:afterAutospacing="0" w:line="360" w:lineRule="auto"/>
              <w:rPr>
                <w:rFonts w:ascii="仿宋" w:hAnsi="仿宋" w:eastAsia="仿宋" w:cs="仿宋"/>
              </w:rPr>
            </w:pPr>
            <w:r>
              <w:rPr>
                <w:rFonts w:hint="eastAsia" w:ascii="仿宋" w:hAnsi="仿宋" w:eastAsia="仿宋" w:cs="仿宋"/>
              </w:rPr>
              <w:t>服务单位包质量、包数量和包服务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8" w:hRule="atLeast"/>
        </w:trPr>
        <w:tc>
          <w:tcPr>
            <w:tcW w:w="13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bCs/>
                <w:sz w:val="24"/>
              </w:rPr>
            </w:pPr>
            <w:r>
              <w:rPr>
                <w:rFonts w:hint="eastAsia" w:ascii="仿宋" w:hAnsi="仿宋" w:eastAsia="仿宋" w:cs="仿宋"/>
                <w:bCs/>
                <w:sz w:val="24"/>
              </w:rPr>
              <w:t>项目投标报价要求</w:t>
            </w:r>
          </w:p>
        </w:tc>
        <w:tc>
          <w:tcPr>
            <w:tcW w:w="741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sz w:val="24"/>
              </w:rPr>
            </w:pPr>
            <w:r>
              <w:rPr>
                <w:rFonts w:hint="eastAsia" w:ascii="仿宋" w:hAnsi="仿宋" w:eastAsia="仿宋" w:cs="仿宋"/>
                <w:sz w:val="24"/>
              </w:rPr>
              <w:t>1.投标报价应以人民币为结算货币。 投标单位应根据招标项目内容要求，投标人根据项目特点和企业条件确定投标报价，即卫生保洁服务费，须包括：职工工资（应含养老保险、医疗保险、失业保险、意外保险）、服装费、保洁设施、用品、维</w:t>
            </w:r>
            <w:r>
              <w:rPr>
                <w:rFonts w:hint="eastAsia" w:ascii="仿宋" w:hAnsi="仿宋" w:eastAsia="仿宋" w:cs="仿宋"/>
                <w:bCs/>
                <w:sz w:val="24"/>
              </w:rPr>
              <w:t>(护)</w:t>
            </w:r>
            <w:r>
              <w:rPr>
                <w:rFonts w:hint="eastAsia" w:ascii="仿宋" w:hAnsi="仿宋" w:eastAsia="仿宋" w:cs="仿宋"/>
                <w:sz w:val="24"/>
              </w:rPr>
              <w:t>修工具、购置费用、院内垃圾清运费及税金等一切费用。投标报价为投标方所能承受的最低一次性报价。投标方的投标报价为整个采购项目的总报价，如有漏项，视同已包含在其总项目中，合同总价不做调整。</w:t>
            </w:r>
          </w:p>
          <w:p>
            <w:pPr>
              <w:spacing w:line="360" w:lineRule="auto"/>
              <w:rPr>
                <w:rFonts w:ascii="仿宋" w:hAnsi="仿宋" w:eastAsia="仿宋" w:cs="仿宋"/>
                <w:sz w:val="24"/>
              </w:rPr>
            </w:pPr>
            <w:r>
              <w:rPr>
                <w:rFonts w:hint="eastAsia" w:ascii="仿宋" w:hAnsi="仿宋" w:eastAsia="仿宋" w:cs="仿宋"/>
                <w:sz w:val="24"/>
              </w:rPr>
              <w:t>2.按国家规定由中标人缴纳的各种税收已包含在投标总价内，由中标人向税务机关缴纳。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136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bCs/>
                <w:sz w:val="24"/>
              </w:rPr>
            </w:pPr>
            <w:r>
              <w:rPr>
                <w:rFonts w:hint="eastAsia" w:ascii="仿宋" w:hAnsi="仿宋" w:eastAsia="仿宋" w:cs="仿宋"/>
                <w:sz w:val="24"/>
              </w:rPr>
              <w:t>服务地点</w:t>
            </w:r>
          </w:p>
        </w:tc>
        <w:tc>
          <w:tcPr>
            <w:tcW w:w="741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仿宋" w:hAnsi="仿宋" w:eastAsia="仿宋" w:cs="仿宋"/>
                <w:sz w:val="24"/>
              </w:rPr>
            </w:pPr>
            <w:r>
              <w:rPr>
                <w:rFonts w:hint="eastAsia" w:ascii="仿宋" w:hAnsi="仿宋" w:eastAsia="仿宋" w:cs="仿宋"/>
                <w:sz w:val="24"/>
              </w:rPr>
              <w:t>地点：由武义县中医院指定。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136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bCs/>
                <w:sz w:val="24"/>
              </w:rPr>
            </w:pPr>
            <w:r>
              <w:rPr>
                <w:rFonts w:hint="eastAsia" w:ascii="仿宋" w:hAnsi="仿宋" w:eastAsia="仿宋" w:cs="仿宋"/>
                <w:sz w:val="24"/>
              </w:rPr>
              <w:t>验收</w:t>
            </w:r>
          </w:p>
        </w:tc>
        <w:tc>
          <w:tcPr>
            <w:tcW w:w="741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sz w:val="24"/>
              </w:rPr>
            </w:pPr>
            <w:r>
              <w:rPr>
                <w:rFonts w:hint="eastAsia" w:ascii="仿宋" w:hAnsi="仿宋" w:eastAsia="仿宋" w:cs="仿宋"/>
                <w:sz w:val="24"/>
              </w:rPr>
              <w:t>根据中华人民共和国现行技术标准，按招标文件以及合同规定的验收评定标准等规范，由武义县中医院统一组织验收。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3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bCs/>
                <w:sz w:val="24"/>
              </w:rPr>
            </w:pPr>
            <w:r>
              <w:rPr>
                <w:rFonts w:hint="eastAsia" w:ascii="仿宋" w:hAnsi="仿宋" w:eastAsia="仿宋" w:cs="仿宋"/>
                <w:sz w:val="24"/>
              </w:rPr>
              <w:t>服务期限</w:t>
            </w:r>
          </w:p>
        </w:tc>
        <w:tc>
          <w:tcPr>
            <w:tcW w:w="7416" w:type="dxa"/>
            <w:tcBorders>
              <w:top w:val="single" w:color="auto" w:sz="4" w:space="0"/>
              <w:left w:val="single" w:color="auto" w:sz="4" w:space="0"/>
              <w:bottom w:val="single" w:color="auto" w:sz="4" w:space="0"/>
              <w:right w:val="single" w:color="auto" w:sz="4" w:space="0"/>
            </w:tcBorders>
            <w:noWrap/>
            <w:vAlign w:val="center"/>
          </w:tcPr>
          <w:p>
            <w:pPr>
              <w:numPr>
                <w:ilvl w:val="0"/>
                <w:numId w:val="4"/>
              </w:numPr>
              <w:spacing w:line="360" w:lineRule="auto"/>
              <w:rPr>
                <w:rFonts w:ascii="仿宋" w:hAnsi="仿宋" w:eastAsia="仿宋" w:cs="仿宋"/>
                <w:color w:val="000000"/>
                <w:sz w:val="24"/>
              </w:rPr>
            </w:pPr>
            <w:r>
              <w:rPr>
                <w:rFonts w:hint="eastAsia" w:ascii="仿宋" w:hAnsi="仿宋" w:eastAsia="仿宋" w:cs="仿宋"/>
                <w:color w:val="000000"/>
                <w:sz w:val="24"/>
              </w:rPr>
              <w:t>服务期二年，合同一年一签。乙方每月考核在90分以上，同时年度满意度考核在90分以上，可续签下一年度承包合同。</w:t>
            </w:r>
          </w:p>
          <w:p>
            <w:pPr>
              <w:numPr>
                <w:ilvl w:val="0"/>
                <w:numId w:val="4"/>
              </w:numPr>
              <w:spacing w:line="360" w:lineRule="auto"/>
              <w:rPr>
                <w:rFonts w:ascii="仿宋" w:hAnsi="仿宋" w:eastAsia="仿宋" w:cs="仿宋"/>
                <w:color w:val="000000"/>
                <w:sz w:val="24"/>
              </w:rPr>
            </w:pPr>
            <w:r>
              <w:rPr>
                <w:rFonts w:hint="eastAsia" w:ascii="仿宋" w:hAnsi="仿宋" w:eastAsia="仿宋" w:cs="仿宋"/>
                <w:color w:val="000000"/>
                <w:sz w:val="24"/>
                <w:highlight w:val="yellow"/>
              </w:rPr>
              <w:t>由于武义县中医院预计在第二个合同年进行搬迁，第二合同年服务费用根据实际服务月份进行结算。搬迁之后若服务量区别较大，服务费另行协商。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3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bCs/>
                <w:sz w:val="24"/>
              </w:rPr>
            </w:pPr>
            <w:r>
              <w:rPr>
                <w:rFonts w:hint="eastAsia" w:ascii="仿宋" w:hAnsi="仿宋" w:eastAsia="仿宋" w:cs="仿宋"/>
                <w:sz w:val="24"/>
              </w:rPr>
              <w:t>进场日期</w:t>
            </w:r>
          </w:p>
        </w:tc>
        <w:tc>
          <w:tcPr>
            <w:tcW w:w="741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sz w:val="24"/>
              </w:rPr>
            </w:pPr>
            <w:r>
              <w:rPr>
                <w:rFonts w:hint="eastAsia" w:ascii="仿宋" w:hAnsi="仿宋" w:eastAsia="仿宋" w:cs="仿宋"/>
                <w:sz w:val="24"/>
              </w:rPr>
              <w:t>签订合同后7天内管理人员进场，其它人员签订合同后15天内进场。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36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付款条件</w:t>
            </w:r>
          </w:p>
        </w:tc>
        <w:tc>
          <w:tcPr>
            <w:tcW w:w="7416" w:type="dxa"/>
            <w:tcBorders>
              <w:top w:val="single" w:color="auto" w:sz="4" w:space="0"/>
              <w:left w:val="single" w:color="auto" w:sz="4" w:space="0"/>
              <w:bottom w:val="single" w:color="auto" w:sz="4" w:space="0"/>
              <w:right w:val="single" w:color="auto" w:sz="4" w:space="0"/>
            </w:tcBorders>
            <w:noWrap/>
            <w:vAlign w:val="center"/>
          </w:tcPr>
          <w:p>
            <w:pPr>
              <w:pStyle w:val="9"/>
              <w:numPr>
                <w:ilvl w:val="0"/>
                <w:numId w:val="0"/>
              </w:numPr>
              <w:spacing w:line="420" w:lineRule="exact"/>
              <w:ind w:firstLine="480" w:firstLineChars="200"/>
              <w:rPr>
                <w:rFonts w:ascii="仿宋" w:hAnsi="仿宋" w:eastAsia="仿宋" w:cs="仿宋"/>
                <w:sz w:val="24"/>
              </w:rPr>
            </w:pPr>
            <w:r>
              <w:rPr>
                <w:rFonts w:hint="eastAsia" w:ascii="仿宋" w:hAnsi="仿宋" w:eastAsia="仿宋" w:cs="仿宋"/>
                <w:sz w:val="24"/>
                <w:lang w:val="en-US" w:eastAsia="zh-CN"/>
              </w:rPr>
              <w:t>1、签订合同后7个工作日内</w:t>
            </w:r>
            <w:r>
              <w:rPr>
                <w:rFonts w:hint="eastAsia" w:ascii="仿宋" w:hAnsi="仿宋" w:eastAsia="仿宋" w:cs="仿宋"/>
                <w:sz w:val="24"/>
              </w:rPr>
              <w:t>支付</w:t>
            </w:r>
            <w:r>
              <w:rPr>
                <w:rFonts w:hint="eastAsia" w:ascii="仿宋" w:hAnsi="仿宋" w:eastAsia="仿宋" w:cs="仿宋"/>
                <w:sz w:val="24"/>
                <w:lang w:val="en-US" w:eastAsia="zh-CN"/>
              </w:rPr>
              <w:t>4</w:t>
            </w:r>
            <w:r>
              <w:rPr>
                <w:rFonts w:hint="eastAsia" w:ascii="仿宋" w:hAnsi="仿宋" w:eastAsia="仿宋" w:cs="仿宋"/>
                <w:sz w:val="24"/>
              </w:rPr>
              <w:t>0%的</w:t>
            </w:r>
            <w:r>
              <w:rPr>
                <w:rFonts w:hint="eastAsia" w:ascii="仿宋" w:hAnsi="仿宋" w:eastAsia="仿宋" w:cs="仿宋"/>
                <w:sz w:val="24"/>
                <w:lang w:eastAsia="zh-CN"/>
              </w:rPr>
              <w:t>当年</w:t>
            </w:r>
            <w:r>
              <w:rPr>
                <w:rFonts w:hint="eastAsia" w:ascii="仿宋" w:hAnsi="仿宋" w:eastAsia="仿宋" w:cs="仿宋"/>
                <w:sz w:val="24"/>
              </w:rPr>
              <w:t>合同价款作为预付款</w:t>
            </w:r>
            <w:r>
              <w:rPr>
                <w:rFonts w:hint="eastAsia" w:ascii="仿宋" w:hAnsi="仿宋" w:eastAsia="仿宋" w:cs="仿宋"/>
                <w:sz w:val="24"/>
                <w:lang w:eastAsia="zh-CN"/>
              </w:rPr>
              <w:t>，剩余款项</w:t>
            </w:r>
            <w:r>
              <w:rPr>
                <w:rFonts w:hint="eastAsia" w:ascii="仿宋" w:hAnsi="仿宋" w:eastAsia="仿宋" w:cs="仿宋"/>
                <w:sz w:val="24"/>
              </w:rPr>
              <w:t>按考核标准及奖惩办法，通过招标单位当月阶段考核后，按月支付</w:t>
            </w:r>
            <w:r>
              <w:rPr>
                <w:rFonts w:hint="eastAsia" w:ascii="仿宋" w:hAnsi="仿宋" w:eastAsia="仿宋" w:cs="仿宋"/>
                <w:sz w:val="24"/>
                <w:lang w:eastAsia="zh-CN"/>
              </w:rPr>
              <w:t>剩余每年合同价款</w:t>
            </w:r>
            <w:r>
              <w:rPr>
                <w:rFonts w:hint="eastAsia" w:ascii="仿宋" w:hAnsi="仿宋" w:eastAsia="仿宋" w:cs="仿宋"/>
                <w:sz w:val="24"/>
              </w:rPr>
              <w:t>的十二分之一，支付时间在次月25日前（</w:t>
            </w:r>
            <w:r>
              <w:rPr>
                <w:rFonts w:hint="eastAsia" w:ascii="仿宋" w:hAnsi="仿宋" w:eastAsia="仿宋" w:cs="仿宋"/>
                <w:sz w:val="24"/>
                <w:highlight w:val="yellow"/>
              </w:rPr>
              <w:t>中标的物业公司应保障员工合法权益，每月及时支付员工工资后支付款项）</w:t>
            </w:r>
            <w:r>
              <w:rPr>
                <w:rFonts w:hint="eastAsia" w:ascii="仿宋" w:hAnsi="仿宋" w:eastAsia="仿宋" w:cs="仿宋"/>
                <w:sz w:val="24"/>
              </w:rPr>
              <w:t>。</w:t>
            </w:r>
            <w:r>
              <w:rPr>
                <w:rFonts w:hint="eastAsia" w:ascii="宋体" w:hAnsi="宋体" w:eastAsia="宋体" w:cs="宋体"/>
                <w:color w:val="FF0000"/>
                <w:sz w:val="24"/>
                <w:szCs w:val="24"/>
              </w:rPr>
              <w:t>注：①若中标人明确表示无需预付款或者主动要求降低预付款比例的，采购人可不适用前述规定。②中标人若须采购人支付预付款的则须提供预付款保函，预付款保函可采用银行保函、保险机构保证保险保单和融资担保公司保函。若中标人不提供预付款保函的，采购人不予支付。</w:t>
            </w:r>
          </w:p>
          <w:p>
            <w:pPr>
              <w:numPr>
                <w:ilvl w:val="0"/>
                <w:numId w:val="0"/>
              </w:numPr>
              <w:snapToGrid w:val="0"/>
              <w:spacing w:line="360" w:lineRule="auto"/>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中标人在结算合同价款时须提供正式发票。</w:t>
            </w:r>
          </w:p>
          <w:p>
            <w:pPr>
              <w:snapToGrid w:val="0"/>
              <w:spacing w:line="360" w:lineRule="auto"/>
              <w:rPr>
                <w:rFonts w:ascii="仿宋" w:hAnsi="仿宋" w:eastAsia="仿宋" w:cs="仿宋"/>
                <w:sz w:val="24"/>
              </w:rPr>
            </w:pPr>
            <w:r>
              <w:rPr>
                <w:rFonts w:hint="eastAsia" w:ascii="仿宋" w:hAnsi="仿宋" w:eastAsia="仿宋" w:cs="仿宋"/>
                <w:b/>
                <w:color w:val="FF0000"/>
                <w:sz w:val="24"/>
              </w:rPr>
              <w:t>3.付款方式不允许负偏离，投标人任何关于负偏离于付款方式的承诺将导致其价格标的得分为“0”分</w:t>
            </w:r>
          </w:p>
        </w:tc>
      </w:tr>
    </w:tbl>
    <w:p>
      <w:pPr>
        <w:spacing w:line="360" w:lineRule="auto"/>
        <w:jc w:val="center"/>
        <w:rPr>
          <w:rFonts w:ascii="宋体" w:hAnsi="宋体" w:cs="宋体"/>
          <w:b/>
          <w:sz w:val="24"/>
        </w:rPr>
      </w:pPr>
      <w:r>
        <w:rPr>
          <w:rFonts w:hint="eastAsia" w:ascii="宋体" w:hAnsi="宋体" w:cs="宋体"/>
          <w:b/>
          <w:sz w:val="24"/>
        </w:rPr>
        <w:br w:type="page"/>
      </w:r>
      <w:r>
        <w:rPr>
          <w:rFonts w:hint="eastAsia" w:ascii="宋体" w:hAnsi="宋体" w:cs="宋体"/>
          <w:b/>
          <w:sz w:val="24"/>
        </w:rPr>
        <w:t xml:space="preserve">第四部分   </w:t>
      </w:r>
      <w:bookmarkStart w:id="38" w:name="_Toc184312101"/>
      <w:bookmarkEnd w:id="38"/>
      <w:bookmarkStart w:id="39" w:name="_Toc184308048"/>
      <w:bookmarkEnd w:id="39"/>
      <w:bookmarkStart w:id="40" w:name="_Toc184308083"/>
      <w:bookmarkEnd w:id="40"/>
      <w:bookmarkStart w:id="41" w:name="_Toc184314411"/>
      <w:bookmarkEnd w:id="41"/>
      <w:bookmarkStart w:id="42" w:name="_Toc184312089"/>
      <w:bookmarkEnd w:id="42"/>
      <w:bookmarkStart w:id="43" w:name="_Toc184310317"/>
      <w:bookmarkEnd w:id="43"/>
      <w:bookmarkStart w:id="44" w:name="_Toc184312107"/>
      <w:bookmarkEnd w:id="44"/>
      <w:bookmarkStart w:id="45" w:name="_Toc184310315"/>
      <w:bookmarkEnd w:id="45"/>
      <w:bookmarkStart w:id="46" w:name="_Toc184313241"/>
      <w:bookmarkEnd w:id="46"/>
      <w:bookmarkStart w:id="47" w:name="_Toc184310318"/>
      <w:bookmarkEnd w:id="47"/>
      <w:bookmarkStart w:id="48" w:name="_Toc184312105"/>
      <w:bookmarkEnd w:id="48"/>
      <w:bookmarkStart w:id="49" w:name="_Toc184310300"/>
      <w:bookmarkEnd w:id="49"/>
      <w:bookmarkStart w:id="50" w:name="_Toc184308065"/>
      <w:bookmarkEnd w:id="50"/>
      <w:bookmarkStart w:id="51" w:name="_Toc184312134"/>
      <w:bookmarkEnd w:id="51"/>
      <w:bookmarkStart w:id="52" w:name="_Toc184308040"/>
      <w:bookmarkEnd w:id="52"/>
      <w:bookmarkStart w:id="53" w:name="_Toc184313287"/>
      <w:bookmarkEnd w:id="53"/>
      <w:bookmarkStart w:id="54" w:name="_Toc184312096"/>
      <w:bookmarkEnd w:id="54"/>
      <w:bookmarkStart w:id="55" w:name="_Toc184310339"/>
      <w:bookmarkEnd w:id="55"/>
      <w:bookmarkStart w:id="56" w:name="_Toc184312092"/>
      <w:bookmarkEnd w:id="56"/>
      <w:bookmarkStart w:id="57" w:name="_Toc184308078"/>
      <w:bookmarkEnd w:id="57"/>
      <w:bookmarkStart w:id="58" w:name="_Toc184314412"/>
      <w:bookmarkEnd w:id="58"/>
      <w:bookmarkStart w:id="59" w:name="_Toc184314433"/>
      <w:bookmarkEnd w:id="59"/>
      <w:bookmarkStart w:id="60" w:name="_Toc184313261"/>
      <w:bookmarkEnd w:id="60"/>
      <w:bookmarkStart w:id="61" w:name="_Toc184313251"/>
      <w:bookmarkEnd w:id="61"/>
      <w:bookmarkStart w:id="62" w:name="_Toc184312082"/>
      <w:bookmarkEnd w:id="62"/>
      <w:bookmarkStart w:id="63" w:name="_Toc184310309"/>
      <w:bookmarkEnd w:id="63"/>
      <w:bookmarkStart w:id="64" w:name="_Toc184310329"/>
      <w:bookmarkEnd w:id="64"/>
      <w:bookmarkStart w:id="65" w:name="_Toc184312069"/>
      <w:bookmarkEnd w:id="65"/>
      <w:bookmarkStart w:id="66" w:name="_Toc184308081"/>
      <w:bookmarkEnd w:id="66"/>
      <w:bookmarkStart w:id="67" w:name="_Toc184312067"/>
      <w:bookmarkEnd w:id="67"/>
      <w:bookmarkStart w:id="68" w:name="_Toc184314479"/>
      <w:bookmarkEnd w:id="68"/>
      <w:bookmarkStart w:id="69" w:name="_Toc184312084"/>
      <w:bookmarkEnd w:id="69"/>
      <w:bookmarkStart w:id="70" w:name="_Toc184312125"/>
      <w:bookmarkEnd w:id="70"/>
      <w:bookmarkStart w:id="71" w:name="_Toc184314416"/>
      <w:bookmarkEnd w:id="71"/>
      <w:bookmarkStart w:id="72" w:name="_Toc184310306"/>
      <w:bookmarkEnd w:id="72"/>
      <w:bookmarkStart w:id="73" w:name="_Toc184308069"/>
      <w:bookmarkEnd w:id="73"/>
      <w:bookmarkStart w:id="74" w:name="_Toc184313280"/>
      <w:bookmarkEnd w:id="74"/>
      <w:bookmarkStart w:id="75" w:name="_Toc184313240"/>
      <w:bookmarkEnd w:id="75"/>
      <w:bookmarkStart w:id="76" w:name="_Toc184308107"/>
      <w:bookmarkEnd w:id="76"/>
      <w:bookmarkStart w:id="77" w:name="_Toc184314420"/>
      <w:bookmarkEnd w:id="77"/>
      <w:bookmarkStart w:id="78" w:name="_Toc184314456"/>
      <w:bookmarkEnd w:id="78"/>
      <w:bookmarkStart w:id="79" w:name="_Toc184314429"/>
      <w:bookmarkEnd w:id="79"/>
      <w:bookmarkStart w:id="80" w:name="_Toc184314452"/>
      <w:bookmarkEnd w:id="80"/>
      <w:bookmarkStart w:id="81" w:name="_Toc184314421"/>
      <w:bookmarkEnd w:id="81"/>
      <w:bookmarkStart w:id="82" w:name="_Toc184314410"/>
      <w:bookmarkEnd w:id="82"/>
      <w:bookmarkStart w:id="83" w:name="_Toc184313278"/>
      <w:bookmarkEnd w:id="83"/>
      <w:bookmarkStart w:id="84" w:name="_Toc184314424"/>
      <w:bookmarkEnd w:id="84"/>
      <w:bookmarkStart w:id="85" w:name="_Toc184308100"/>
      <w:bookmarkEnd w:id="85"/>
      <w:bookmarkStart w:id="86" w:name="_Toc184308049"/>
      <w:bookmarkEnd w:id="86"/>
      <w:bookmarkStart w:id="87" w:name="_Toc184308072"/>
      <w:bookmarkEnd w:id="87"/>
      <w:bookmarkStart w:id="88" w:name="_Toc184313250"/>
      <w:bookmarkEnd w:id="88"/>
      <w:bookmarkStart w:id="89" w:name="_Toc184314431"/>
      <w:bookmarkEnd w:id="89"/>
      <w:bookmarkStart w:id="90" w:name="_Toc184308052"/>
      <w:bookmarkEnd w:id="90"/>
      <w:bookmarkStart w:id="91" w:name="_Toc184310272"/>
      <w:bookmarkEnd w:id="91"/>
      <w:bookmarkStart w:id="92" w:name="_Toc184313292"/>
      <w:bookmarkEnd w:id="92"/>
      <w:bookmarkStart w:id="93" w:name="_Toc184308098"/>
      <w:bookmarkEnd w:id="93"/>
      <w:bookmarkStart w:id="94" w:name="_Toc184314472"/>
      <w:bookmarkEnd w:id="94"/>
      <w:bookmarkStart w:id="95" w:name="_Toc184313277"/>
      <w:bookmarkEnd w:id="95"/>
      <w:bookmarkStart w:id="96" w:name="_Toc184312095"/>
      <w:bookmarkEnd w:id="96"/>
      <w:bookmarkStart w:id="97" w:name="_Toc184308047"/>
      <w:bookmarkEnd w:id="97"/>
      <w:bookmarkStart w:id="98" w:name="_Toc184314423"/>
      <w:bookmarkEnd w:id="98"/>
      <w:bookmarkStart w:id="99" w:name="_Toc184313309"/>
      <w:bookmarkEnd w:id="99"/>
      <w:bookmarkStart w:id="100" w:name="_Toc184312117"/>
      <w:bookmarkEnd w:id="100"/>
      <w:bookmarkStart w:id="101" w:name="_Toc184313293"/>
      <w:bookmarkEnd w:id="101"/>
      <w:bookmarkStart w:id="102" w:name="_Toc184310332"/>
      <w:bookmarkEnd w:id="102"/>
      <w:bookmarkStart w:id="103" w:name="_Toc184314467"/>
      <w:bookmarkEnd w:id="103"/>
      <w:bookmarkStart w:id="104" w:name="_Toc184308042"/>
      <w:bookmarkEnd w:id="104"/>
      <w:bookmarkStart w:id="105" w:name="_Toc184308071"/>
      <w:bookmarkEnd w:id="105"/>
      <w:bookmarkStart w:id="106" w:name="_Toc184308067"/>
      <w:bookmarkEnd w:id="106"/>
      <w:bookmarkStart w:id="107" w:name="_Toc184308084"/>
      <w:bookmarkEnd w:id="107"/>
      <w:bookmarkStart w:id="108" w:name="_Toc184314414"/>
      <w:bookmarkEnd w:id="108"/>
      <w:bookmarkStart w:id="109" w:name="_Toc184314477"/>
      <w:bookmarkEnd w:id="109"/>
      <w:bookmarkStart w:id="110" w:name="_Toc184310342"/>
      <w:bookmarkEnd w:id="110"/>
      <w:bookmarkStart w:id="111" w:name="_Toc184308104"/>
      <w:bookmarkEnd w:id="111"/>
      <w:bookmarkStart w:id="112" w:name="_Toc184308059"/>
      <w:bookmarkEnd w:id="112"/>
      <w:bookmarkStart w:id="113" w:name="_Toc184310326"/>
      <w:bookmarkEnd w:id="113"/>
      <w:bookmarkStart w:id="114" w:name="_Toc184310333"/>
      <w:bookmarkEnd w:id="114"/>
      <w:bookmarkStart w:id="115" w:name="_Toc184312128"/>
      <w:bookmarkEnd w:id="115"/>
      <w:bookmarkStart w:id="116" w:name="_Toc184308050"/>
      <w:bookmarkEnd w:id="116"/>
      <w:bookmarkStart w:id="117" w:name="_Toc184313298"/>
      <w:bookmarkEnd w:id="117"/>
      <w:bookmarkStart w:id="118" w:name="_Toc184312123"/>
      <w:bookmarkEnd w:id="118"/>
      <w:bookmarkStart w:id="119" w:name="_Toc184314453"/>
      <w:bookmarkEnd w:id="119"/>
      <w:bookmarkStart w:id="120" w:name="_Toc184310308"/>
      <w:bookmarkEnd w:id="120"/>
      <w:bookmarkStart w:id="121" w:name="_Toc184308062"/>
      <w:bookmarkEnd w:id="121"/>
      <w:bookmarkStart w:id="122" w:name="_Toc184308075"/>
      <w:bookmarkEnd w:id="122"/>
      <w:bookmarkStart w:id="123" w:name="_Toc184312116"/>
      <w:bookmarkEnd w:id="123"/>
      <w:bookmarkStart w:id="124" w:name="_Toc184310338"/>
      <w:bookmarkEnd w:id="124"/>
      <w:bookmarkStart w:id="125" w:name="_Toc184310334"/>
      <w:bookmarkEnd w:id="125"/>
      <w:bookmarkStart w:id="126" w:name="_Toc184310325"/>
      <w:bookmarkEnd w:id="126"/>
      <w:bookmarkStart w:id="127" w:name="_Toc184314432"/>
      <w:bookmarkEnd w:id="127"/>
      <w:bookmarkStart w:id="128" w:name="_Toc184308102"/>
      <w:bookmarkEnd w:id="128"/>
      <w:bookmarkStart w:id="129" w:name="_Toc184310335"/>
      <w:bookmarkEnd w:id="129"/>
      <w:bookmarkStart w:id="130" w:name="_Toc184314480"/>
      <w:bookmarkEnd w:id="130"/>
      <w:bookmarkStart w:id="131" w:name="_Toc184310323"/>
      <w:bookmarkEnd w:id="131"/>
      <w:bookmarkStart w:id="132" w:name="_Toc184313288"/>
      <w:bookmarkEnd w:id="132"/>
      <w:bookmarkStart w:id="133" w:name="_Toc184314450"/>
      <w:bookmarkEnd w:id="133"/>
      <w:bookmarkStart w:id="134" w:name="_Toc184314460"/>
      <w:bookmarkEnd w:id="134"/>
      <w:bookmarkStart w:id="135" w:name="_Toc184308089"/>
      <w:bookmarkEnd w:id="135"/>
      <w:bookmarkStart w:id="136" w:name="_Toc184308041"/>
      <w:bookmarkEnd w:id="136"/>
      <w:bookmarkStart w:id="137" w:name="_Toc184313269"/>
      <w:bookmarkEnd w:id="137"/>
      <w:bookmarkStart w:id="138" w:name="_Toc184314426"/>
      <w:bookmarkEnd w:id="138"/>
      <w:bookmarkStart w:id="139" w:name="_Toc184313291"/>
      <w:bookmarkEnd w:id="139"/>
      <w:bookmarkStart w:id="140" w:name="_Toc184310274"/>
      <w:bookmarkEnd w:id="140"/>
      <w:bookmarkStart w:id="141" w:name="_Toc184314464"/>
      <w:bookmarkEnd w:id="141"/>
      <w:bookmarkStart w:id="142" w:name="_Toc184313281"/>
      <w:bookmarkEnd w:id="142"/>
      <w:bookmarkStart w:id="143" w:name="_Toc184313310"/>
      <w:bookmarkEnd w:id="143"/>
      <w:bookmarkStart w:id="144" w:name="_Toc184308068"/>
      <w:bookmarkEnd w:id="144"/>
      <w:bookmarkStart w:id="145" w:name="_Toc184312132"/>
      <w:bookmarkEnd w:id="145"/>
      <w:bookmarkStart w:id="146" w:name="_Toc184313238"/>
      <w:bookmarkEnd w:id="146"/>
      <w:bookmarkStart w:id="147" w:name="_Toc184312086"/>
      <w:bookmarkEnd w:id="147"/>
      <w:bookmarkStart w:id="148" w:name="_Toc184310288"/>
      <w:bookmarkEnd w:id="148"/>
      <w:bookmarkStart w:id="149" w:name="_Toc184313283"/>
      <w:bookmarkEnd w:id="149"/>
      <w:bookmarkStart w:id="150" w:name="_Toc184313252"/>
      <w:bookmarkEnd w:id="150"/>
      <w:bookmarkStart w:id="151" w:name="_Toc184314437"/>
      <w:bookmarkEnd w:id="151"/>
      <w:bookmarkStart w:id="152" w:name="_Toc184310299"/>
      <w:bookmarkEnd w:id="152"/>
      <w:bookmarkStart w:id="153" w:name="_Toc184313274"/>
      <w:bookmarkEnd w:id="153"/>
      <w:bookmarkStart w:id="154" w:name="_Toc184314473"/>
      <w:bookmarkEnd w:id="154"/>
      <w:bookmarkStart w:id="155" w:name="_Toc184313244"/>
      <w:bookmarkEnd w:id="155"/>
      <w:bookmarkStart w:id="156" w:name="_Toc184313258"/>
      <w:bookmarkEnd w:id="156"/>
      <w:bookmarkStart w:id="157" w:name="_Toc184308080"/>
      <w:bookmarkEnd w:id="157"/>
      <w:bookmarkStart w:id="158" w:name="_Toc184308088"/>
      <w:bookmarkEnd w:id="158"/>
      <w:bookmarkStart w:id="159" w:name="_Toc184308076"/>
      <w:bookmarkEnd w:id="159"/>
      <w:bookmarkStart w:id="160" w:name="_Toc184310314"/>
      <w:bookmarkEnd w:id="160"/>
      <w:bookmarkStart w:id="161" w:name="_Toc184312081"/>
      <w:bookmarkEnd w:id="161"/>
      <w:bookmarkStart w:id="162" w:name="_Toc184313256"/>
      <w:bookmarkEnd w:id="162"/>
      <w:bookmarkStart w:id="163" w:name="_Toc184310311"/>
      <w:bookmarkEnd w:id="163"/>
      <w:bookmarkStart w:id="164" w:name="_Toc184312124"/>
      <w:bookmarkEnd w:id="164"/>
      <w:bookmarkStart w:id="165" w:name="_Toc184314454"/>
      <w:bookmarkEnd w:id="165"/>
      <w:bookmarkStart w:id="166" w:name="_Toc184312088"/>
      <w:bookmarkEnd w:id="166"/>
      <w:bookmarkStart w:id="167" w:name="_Toc184308108"/>
      <w:bookmarkEnd w:id="167"/>
      <w:bookmarkStart w:id="168" w:name="_Toc184314428"/>
      <w:bookmarkEnd w:id="168"/>
      <w:bookmarkStart w:id="169" w:name="_Toc184314465"/>
      <w:bookmarkEnd w:id="169"/>
      <w:bookmarkStart w:id="170" w:name="_Toc184308063"/>
      <w:bookmarkEnd w:id="170"/>
      <w:bookmarkStart w:id="171" w:name="_Toc184313286"/>
      <w:bookmarkEnd w:id="171"/>
      <w:bookmarkStart w:id="172" w:name="_Toc184313270"/>
      <w:bookmarkEnd w:id="172"/>
      <w:bookmarkStart w:id="173" w:name="_Toc184310319"/>
      <w:bookmarkEnd w:id="173"/>
      <w:bookmarkStart w:id="174" w:name="_Toc184313290"/>
      <w:bookmarkEnd w:id="174"/>
      <w:bookmarkStart w:id="175" w:name="_Toc184312073"/>
      <w:bookmarkEnd w:id="175"/>
      <w:bookmarkStart w:id="176" w:name="_Toc184310285"/>
      <w:bookmarkEnd w:id="176"/>
      <w:bookmarkStart w:id="177" w:name="_Toc184308039"/>
      <w:bookmarkEnd w:id="177"/>
      <w:bookmarkStart w:id="178" w:name="_Toc184310298"/>
      <w:bookmarkEnd w:id="178"/>
      <w:bookmarkStart w:id="179" w:name="_Toc184308090"/>
      <w:bookmarkEnd w:id="179"/>
      <w:bookmarkStart w:id="180" w:name="_Toc184313284"/>
      <w:bookmarkEnd w:id="180"/>
      <w:bookmarkStart w:id="181" w:name="_Toc184308092"/>
      <w:bookmarkEnd w:id="181"/>
      <w:bookmarkStart w:id="182" w:name="_Toc184308085"/>
      <w:bookmarkEnd w:id="182"/>
      <w:bookmarkStart w:id="183" w:name="_Toc184312102"/>
      <w:bookmarkEnd w:id="183"/>
      <w:bookmarkStart w:id="184" w:name="_Toc184313265"/>
      <w:bookmarkEnd w:id="184"/>
      <w:bookmarkStart w:id="185" w:name="_Toc184312119"/>
      <w:bookmarkEnd w:id="185"/>
      <w:bookmarkStart w:id="186" w:name="_Toc184314417"/>
      <w:bookmarkEnd w:id="186"/>
      <w:bookmarkStart w:id="187" w:name="_Toc184314462"/>
      <w:bookmarkEnd w:id="187"/>
      <w:bookmarkStart w:id="188" w:name="_Toc184312068"/>
      <w:bookmarkEnd w:id="188"/>
      <w:bookmarkStart w:id="189" w:name="_Toc184312136"/>
      <w:bookmarkEnd w:id="189"/>
      <w:bookmarkStart w:id="190" w:name="_Toc184314470"/>
      <w:bookmarkEnd w:id="190"/>
      <w:bookmarkStart w:id="191" w:name="_Toc184310284"/>
      <w:bookmarkEnd w:id="191"/>
      <w:bookmarkStart w:id="192" w:name="_Toc184308082"/>
      <w:bookmarkEnd w:id="192"/>
      <w:bookmarkStart w:id="193" w:name="_Toc184313268"/>
      <w:bookmarkEnd w:id="193"/>
      <w:bookmarkStart w:id="194" w:name="_Toc184314455"/>
      <w:bookmarkEnd w:id="194"/>
      <w:bookmarkStart w:id="195" w:name="_Toc184310297"/>
      <w:bookmarkEnd w:id="195"/>
      <w:bookmarkStart w:id="196" w:name="_Toc184314451"/>
      <w:bookmarkEnd w:id="196"/>
      <w:bookmarkStart w:id="197" w:name="_Toc184312078"/>
      <w:bookmarkEnd w:id="197"/>
      <w:bookmarkStart w:id="198" w:name="_Toc184314444"/>
      <w:bookmarkEnd w:id="198"/>
      <w:bookmarkStart w:id="199" w:name="_Toc184312109"/>
      <w:bookmarkEnd w:id="199"/>
      <w:bookmarkStart w:id="200" w:name="_Toc184310310"/>
      <w:bookmarkEnd w:id="200"/>
      <w:bookmarkStart w:id="201" w:name="_Toc184314427"/>
      <w:bookmarkEnd w:id="201"/>
      <w:bookmarkStart w:id="202" w:name="_Toc184314476"/>
      <w:bookmarkEnd w:id="202"/>
      <w:bookmarkStart w:id="203" w:name="_Toc184308095"/>
      <w:bookmarkEnd w:id="203"/>
      <w:bookmarkStart w:id="204" w:name="_Toc184312080"/>
      <w:bookmarkEnd w:id="204"/>
      <w:bookmarkStart w:id="205" w:name="_Toc184308099"/>
      <w:bookmarkEnd w:id="205"/>
      <w:bookmarkStart w:id="206" w:name="_Toc184312099"/>
      <w:bookmarkEnd w:id="206"/>
      <w:bookmarkStart w:id="207" w:name="_Toc184312122"/>
      <w:bookmarkEnd w:id="207"/>
      <w:bookmarkStart w:id="208" w:name="_Toc184313308"/>
      <w:bookmarkEnd w:id="208"/>
      <w:bookmarkStart w:id="209" w:name="_Toc184313302"/>
      <w:bookmarkEnd w:id="209"/>
      <w:bookmarkStart w:id="210" w:name="_Toc184312104"/>
      <w:bookmarkEnd w:id="210"/>
      <w:bookmarkStart w:id="211" w:name="_Toc184312112"/>
      <w:bookmarkEnd w:id="211"/>
      <w:bookmarkStart w:id="212" w:name="_Toc184308101"/>
      <w:bookmarkEnd w:id="212"/>
      <w:bookmarkStart w:id="213" w:name="_Toc184312103"/>
      <w:bookmarkEnd w:id="213"/>
      <w:bookmarkStart w:id="214" w:name="_Toc184312070"/>
      <w:bookmarkEnd w:id="214"/>
      <w:bookmarkStart w:id="215" w:name="_Toc184314478"/>
      <w:bookmarkEnd w:id="215"/>
      <w:bookmarkStart w:id="216" w:name="_Toc184313306"/>
      <w:bookmarkEnd w:id="216"/>
      <w:bookmarkStart w:id="217" w:name="_Toc184308064"/>
      <w:bookmarkEnd w:id="217"/>
      <w:bookmarkStart w:id="218" w:name="_Toc184312115"/>
      <w:bookmarkEnd w:id="218"/>
      <w:bookmarkStart w:id="219" w:name="_Toc184312076"/>
      <w:bookmarkEnd w:id="219"/>
      <w:bookmarkStart w:id="220" w:name="_Toc184312106"/>
      <w:bookmarkEnd w:id="220"/>
      <w:bookmarkStart w:id="221" w:name="_Toc184313276"/>
      <w:bookmarkEnd w:id="221"/>
      <w:bookmarkStart w:id="222" w:name="_Toc184313266"/>
      <w:bookmarkEnd w:id="222"/>
      <w:bookmarkStart w:id="223" w:name="_Toc184312074"/>
      <w:bookmarkEnd w:id="223"/>
      <w:bookmarkStart w:id="224" w:name="_Toc184308091"/>
      <w:bookmarkEnd w:id="224"/>
      <w:bookmarkStart w:id="225" w:name="_Toc184313272"/>
      <w:bookmarkEnd w:id="225"/>
      <w:bookmarkStart w:id="226" w:name="_Toc184308045"/>
      <w:bookmarkEnd w:id="226"/>
      <w:bookmarkStart w:id="227" w:name="_Toc184310286"/>
      <w:bookmarkEnd w:id="227"/>
      <w:bookmarkStart w:id="228" w:name="_Toc184308051"/>
      <w:bookmarkEnd w:id="228"/>
      <w:bookmarkStart w:id="229" w:name="_Toc184310281"/>
      <w:bookmarkEnd w:id="229"/>
      <w:bookmarkStart w:id="230" w:name="_Toc184313303"/>
      <w:bookmarkEnd w:id="230"/>
      <w:bookmarkStart w:id="231" w:name="_Toc184310291"/>
      <w:bookmarkEnd w:id="231"/>
      <w:bookmarkStart w:id="232" w:name="_Toc184314448"/>
      <w:bookmarkEnd w:id="232"/>
      <w:bookmarkStart w:id="233" w:name="_Toc184312083"/>
      <w:bookmarkEnd w:id="233"/>
      <w:bookmarkStart w:id="234" w:name="_Toc184308054"/>
      <w:bookmarkEnd w:id="234"/>
      <w:bookmarkStart w:id="235" w:name="_Toc184313259"/>
      <w:bookmarkEnd w:id="235"/>
      <w:bookmarkStart w:id="236" w:name="_Toc184308105"/>
      <w:bookmarkEnd w:id="236"/>
      <w:bookmarkStart w:id="237" w:name="_Toc184313289"/>
      <w:bookmarkEnd w:id="237"/>
      <w:bookmarkStart w:id="238" w:name="_Toc184308097"/>
      <w:bookmarkEnd w:id="238"/>
      <w:bookmarkStart w:id="239" w:name="_Toc184314422"/>
      <w:bookmarkEnd w:id="239"/>
      <w:bookmarkStart w:id="240" w:name="_Toc184310277"/>
      <w:bookmarkEnd w:id="240"/>
      <w:bookmarkStart w:id="241" w:name="_Toc184310343"/>
      <w:bookmarkEnd w:id="241"/>
      <w:bookmarkStart w:id="242" w:name="_Toc184312120"/>
      <w:bookmarkEnd w:id="242"/>
      <w:bookmarkStart w:id="243" w:name="_Toc184308096"/>
      <w:bookmarkEnd w:id="243"/>
      <w:bookmarkStart w:id="244" w:name="_Toc184310341"/>
      <w:bookmarkEnd w:id="244"/>
      <w:bookmarkStart w:id="245" w:name="_Toc184310290"/>
      <w:bookmarkEnd w:id="245"/>
      <w:bookmarkStart w:id="246" w:name="_Toc184314438"/>
      <w:bookmarkEnd w:id="246"/>
      <w:bookmarkStart w:id="247" w:name="_Toc184314458"/>
      <w:bookmarkEnd w:id="247"/>
      <w:bookmarkStart w:id="248" w:name="_Toc184310278"/>
      <w:bookmarkEnd w:id="248"/>
      <w:bookmarkStart w:id="249" w:name="_Toc184313239"/>
      <w:bookmarkEnd w:id="249"/>
      <w:bookmarkStart w:id="250" w:name="_Toc184312130"/>
      <w:bookmarkEnd w:id="250"/>
      <w:bookmarkStart w:id="251" w:name="_Toc184314418"/>
      <w:bookmarkEnd w:id="251"/>
      <w:bookmarkStart w:id="252" w:name="_Toc184310331"/>
      <w:bookmarkEnd w:id="252"/>
      <w:bookmarkStart w:id="253" w:name="_Toc184310344"/>
      <w:bookmarkEnd w:id="253"/>
      <w:bookmarkStart w:id="254" w:name="_Toc184308043"/>
      <w:bookmarkEnd w:id="254"/>
      <w:bookmarkStart w:id="255" w:name="_Toc184314425"/>
      <w:bookmarkEnd w:id="255"/>
      <w:bookmarkStart w:id="256" w:name="_Toc184308066"/>
      <w:bookmarkEnd w:id="256"/>
      <w:bookmarkStart w:id="257" w:name="_Toc184314447"/>
      <w:bookmarkEnd w:id="257"/>
      <w:bookmarkStart w:id="258" w:name="_Toc184312135"/>
      <w:bookmarkEnd w:id="258"/>
      <w:bookmarkStart w:id="259" w:name="_Toc184313243"/>
      <w:bookmarkEnd w:id="259"/>
      <w:bookmarkStart w:id="260" w:name="_Toc184310279"/>
      <w:bookmarkEnd w:id="260"/>
      <w:bookmarkStart w:id="261" w:name="_Toc184312072"/>
      <w:bookmarkEnd w:id="261"/>
      <w:bookmarkStart w:id="262" w:name="_Toc184314443"/>
      <w:bookmarkEnd w:id="262"/>
      <w:bookmarkStart w:id="263" w:name="_Toc184314441"/>
      <w:bookmarkEnd w:id="263"/>
      <w:bookmarkStart w:id="264" w:name="_Toc184308061"/>
      <w:bookmarkEnd w:id="264"/>
      <w:bookmarkStart w:id="265" w:name="_Toc184310330"/>
      <w:bookmarkEnd w:id="265"/>
      <w:bookmarkStart w:id="266" w:name="_Toc184313264"/>
      <w:bookmarkEnd w:id="266"/>
      <w:bookmarkStart w:id="267" w:name="_Toc184314463"/>
      <w:bookmarkEnd w:id="267"/>
      <w:bookmarkStart w:id="268" w:name="_Toc184313257"/>
      <w:bookmarkEnd w:id="268"/>
      <w:bookmarkStart w:id="269" w:name="_Toc184314436"/>
      <w:bookmarkEnd w:id="269"/>
      <w:bookmarkStart w:id="270" w:name="_Toc184310280"/>
      <w:bookmarkEnd w:id="270"/>
      <w:bookmarkStart w:id="271" w:name="_Toc184308036"/>
      <w:bookmarkEnd w:id="271"/>
      <w:bookmarkStart w:id="272" w:name="_Toc184314459"/>
      <w:bookmarkEnd w:id="272"/>
      <w:bookmarkStart w:id="273" w:name="_Toc184310340"/>
      <w:bookmarkEnd w:id="273"/>
      <w:bookmarkStart w:id="274" w:name="_Toc184312133"/>
      <w:bookmarkEnd w:id="274"/>
      <w:bookmarkStart w:id="275" w:name="_Toc184308057"/>
      <w:bookmarkEnd w:id="275"/>
      <w:bookmarkStart w:id="276" w:name="_Toc184312126"/>
      <w:bookmarkEnd w:id="276"/>
      <w:bookmarkStart w:id="277" w:name="_Toc184314481"/>
      <w:bookmarkEnd w:id="277"/>
      <w:bookmarkStart w:id="278" w:name="_Toc184313300"/>
      <w:bookmarkEnd w:id="278"/>
      <w:bookmarkStart w:id="279" w:name="_Toc184312108"/>
      <w:bookmarkEnd w:id="279"/>
      <w:bookmarkStart w:id="280" w:name="_Toc184312138"/>
      <w:bookmarkEnd w:id="280"/>
      <w:bookmarkStart w:id="281" w:name="_Toc184310322"/>
      <w:bookmarkEnd w:id="281"/>
      <w:bookmarkStart w:id="282" w:name="_Toc184310320"/>
      <w:bookmarkEnd w:id="282"/>
      <w:bookmarkStart w:id="283" w:name="_Toc184313275"/>
      <w:bookmarkEnd w:id="283"/>
      <w:bookmarkStart w:id="284" w:name="_Toc184312114"/>
      <w:bookmarkEnd w:id="284"/>
      <w:bookmarkStart w:id="285" w:name="_Toc184313295"/>
      <w:bookmarkEnd w:id="285"/>
      <w:bookmarkStart w:id="286" w:name="_Toc184314471"/>
      <w:bookmarkEnd w:id="286"/>
      <w:bookmarkStart w:id="287" w:name="_Toc184310295"/>
      <w:bookmarkEnd w:id="287"/>
      <w:bookmarkStart w:id="288" w:name="_Toc184313282"/>
      <w:bookmarkEnd w:id="288"/>
      <w:bookmarkStart w:id="289" w:name="_Toc184313296"/>
      <w:bookmarkEnd w:id="289"/>
      <w:bookmarkStart w:id="290" w:name="_Toc184310336"/>
      <w:bookmarkEnd w:id="290"/>
      <w:bookmarkStart w:id="291" w:name="_Toc184312100"/>
      <w:bookmarkEnd w:id="291"/>
      <w:bookmarkStart w:id="292" w:name="_Toc184310324"/>
      <w:bookmarkEnd w:id="292"/>
      <w:bookmarkStart w:id="293" w:name="_Toc184310307"/>
      <w:bookmarkEnd w:id="293"/>
      <w:bookmarkStart w:id="294" w:name="_Toc184310321"/>
      <w:bookmarkEnd w:id="294"/>
      <w:bookmarkStart w:id="295" w:name="_Toc184312093"/>
      <w:bookmarkEnd w:id="295"/>
      <w:bookmarkStart w:id="296" w:name="_Toc184312131"/>
      <w:bookmarkEnd w:id="296"/>
      <w:bookmarkStart w:id="297" w:name="_Toc184313299"/>
      <w:bookmarkEnd w:id="297"/>
      <w:bookmarkStart w:id="298" w:name="_Toc184310287"/>
      <w:bookmarkEnd w:id="298"/>
      <w:bookmarkStart w:id="299" w:name="_Toc184312118"/>
      <w:bookmarkEnd w:id="299"/>
      <w:bookmarkStart w:id="300" w:name="_Toc184308058"/>
      <w:bookmarkEnd w:id="300"/>
      <w:bookmarkStart w:id="301" w:name="_Toc184314445"/>
      <w:bookmarkEnd w:id="301"/>
      <w:bookmarkStart w:id="302" w:name="_Toc184310294"/>
      <w:bookmarkEnd w:id="302"/>
      <w:bookmarkStart w:id="303" w:name="_Toc184312091"/>
      <w:bookmarkEnd w:id="303"/>
      <w:bookmarkStart w:id="304" w:name="_Toc184313297"/>
      <w:bookmarkEnd w:id="304"/>
      <w:bookmarkStart w:id="305" w:name="_Toc184308094"/>
      <w:bookmarkEnd w:id="305"/>
      <w:bookmarkStart w:id="306" w:name="_Toc184310273"/>
      <w:bookmarkEnd w:id="306"/>
      <w:bookmarkStart w:id="307" w:name="_Toc184312121"/>
      <w:bookmarkEnd w:id="307"/>
      <w:bookmarkStart w:id="308" w:name="_Toc184313294"/>
      <w:bookmarkEnd w:id="308"/>
      <w:bookmarkStart w:id="309" w:name="_Toc184310304"/>
      <w:bookmarkEnd w:id="309"/>
      <w:bookmarkStart w:id="310" w:name="_Toc184310276"/>
      <w:bookmarkEnd w:id="310"/>
      <w:bookmarkStart w:id="311" w:name="_Toc184308103"/>
      <w:bookmarkEnd w:id="311"/>
      <w:bookmarkStart w:id="312" w:name="_Toc184312077"/>
      <w:bookmarkEnd w:id="312"/>
      <w:bookmarkStart w:id="313" w:name="_Toc184314434"/>
      <w:bookmarkEnd w:id="313"/>
      <w:bookmarkStart w:id="314" w:name="_Toc184310283"/>
      <w:bookmarkEnd w:id="314"/>
      <w:bookmarkStart w:id="315" w:name="_Toc184313279"/>
      <w:bookmarkEnd w:id="315"/>
      <w:bookmarkStart w:id="316" w:name="_Toc184313273"/>
      <w:bookmarkEnd w:id="316"/>
      <w:bookmarkStart w:id="317" w:name="_Toc184314461"/>
      <w:bookmarkEnd w:id="317"/>
      <w:bookmarkStart w:id="318" w:name="_Toc184314419"/>
      <w:bookmarkEnd w:id="318"/>
      <w:bookmarkStart w:id="319" w:name="_Toc184314446"/>
      <w:bookmarkEnd w:id="319"/>
      <w:bookmarkStart w:id="320" w:name="_Toc184308046"/>
      <w:bookmarkEnd w:id="320"/>
      <w:bookmarkStart w:id="321" w:name="_Toc184314440"/>
      <w:bookmarkEnd w:id="321"/>
      <w:bookmarkStart w:id="322" w:name="_Toc184313262"/>
      <w:bookmarkEnd w:id="322"/>
      <w:bookmarkStart w:id="323" w:name="_Toc184312079"/>
      <w:bookmarkEnd w:id="323"/>
      <w:bookmarkStart w:id="324" w:name="_Toc184314415"/>
      <w:bookmarkEnd w:id="324"/>
      <w:bookmarkStart w:id="325" w:name="_Toc184314474"/>
      <w:bookmarkEnd w:id="325"/>
      <w:bookmarkStart w:id="326" w:name="_Toc184313247"/>
      <w:bookmarkEnd w:id="326"/>
      <w:bookmarkStart w:id="327" w:name="_Toc184308087"/>
      <w:bookmarkEnd w:id="327"/>
      <w:bookmarkStart w:id="328" w:name="_Toc184310328"/>
      <w:bookmarkEnd w:id="328"/>
      <w:bookmarkStart w:id="329" w:name="_Toc184308074"/>
      <w:bookmarkEnd w:id="329"/>
      <w:bookmarkStart w:id="330" w:name="_Toc184313285"/>
      <w:bookmarkEnd w:id="330"/>
      <w:bookmarkStart w:id="331" w:name="_Toc184312098"/>
      <w:bookmarkEnd w:id="331"/>
      <w:bookmarkStart w:id="332" w:name="_Toc184310289"/>
      <w:bookmarkEnd w:id="332"/>
      <w:bookmarkStart w:id="333" w:name="_Toc184313267"/>
      <w:bookmarkEnd w:id="333"/>
      <w:bookmarkStart w:id="334" w:name="_Toc184312085"/>
      <w:bookmarkEnd w:id="334"/>
      <w:bookmarkStart w:id="335" w:name="_Toc184313253"/>
      <w:bookmarkEnd w:id="335"/>
      <w:bookmarkStart w:id="336" w:name="_Toc184312137"/>
      <w:bookmarkEnd w:id="336"/>
      <w:bookmarkStart w:id="337" w:name="_Toc184310337"/>
      <w:bookmarkEnd w:id="337"/>
      <w:bookmarkStart w:id="338" w:name="_Toc184308044"/>
      <w:bookmarkEnd w:id="338"/>
      <w:bookmarkStart w:id="339" w:name="_Toc184313248"/>
      <w:bookmarkEnd w:id="339"/>
      <w:bookmarkStart w:id="340" w:name="_Toc184314449"/>
      <w:bookmarkEnd w:id="340"/>
      <w:bookmarkStart w:id="341" w:name="_Toc184310316"/>
      <w:bookmarkEnd w:id="341"/>
      <w:bookmarkStart w:id="342" w:name="_Toc184314482"/>
      <w:bookmarkEnd w:id="342"/>
      <w:bookmarkStart w:id="343" w:name="_Toc184310282"/>
      <w:bookmarkEnd w:id="343"/>
      <w:bookmarkStart w:id="344" w:name="_Toc184308037"/>
      <w:bookmarkEnd w:id="344"/>
      <w:bookmarkStart w:id="345" w:name="_Toc184310305"/>
      <w:bookmarkEnd w:id="345"/>
      <w:bookmarkStart w:id="346" w:name="_Toc184312094"/>
      <w:bookmarkEnd w:id="346"/>
      <w:bookmarkStart w:id="347" w:name="_Toc184308053"/>
      <w:bookmarkEnd w:id="347"/>
      <w:bookmarkStart w:id="348" w:name="_Toc184314466"/>
      <w:bookmarkEnd w:id="348"/>
      <w:bookmarkStart w:id="349" w:name="_Toc184310303"/>
      <w:bookmarkEnd w:id="349"/>
      <w:bookmarkStart w:id="350" w:name="_Toc184314413"/>
      <w:bookmarkEnd w:id="350"/>
      <w:bookmarkStart w:id="351" w:name="_Toc184312127"/>
      <w:bookmarkEnd w:id="351"/>
      <w:bookmarkStart w:id="352" w:name="_Toc184314468"/>
      <w:bookmarkEnd w:id="352"/>
      <w:bookmarkStart w:id="353" w:name="_Toc184313304"/>
      <w:bookmarkEnd w:id="353"/>
      <w:bookmarkStart w:id="354" w:name="_Toc184308060"/>
      <w:bookmarkEnd w:id="354"/>
      <w:bookmarkStart w:id="355" w:name="_Toc184313271"/>
      <w:bookmarkEnd w:id="355"/>
      <w:bookmarkStart w:id="356" w:name="_Toc184310313"/>
      <w:bookmarkEnd w:id="356"/>
      <w:bookmarkStart w:id="357" w:name="_Toc184308073"/>
      <w:bookmarkEnd w:id="357"/>
      <w:bookmarkStart w:id="358" w:name="_Toc184313305"/>
      <w:bookmarkEnd w:id="358"/>
      <w:bookmarkStart w:id="359" w:name="_Toc184313255"/>
      <w:bookmarkEnd w:id="359"/>
      <w:bookmarkStart w:id="360" w:name="_Toc184310327"/>
      <w:bookmarkEnd w:id="360"/>
      <w:bookmarkStart w:id="361" w:name="_Toc184310293"/>
      <w:bookmarkEnd w:id="361"/>
      <w:bookmarkStart w:id="362" w:name="_Toc184310275"/>
      <w:bookmarkEnd w:id="362"/>
      <w:bookmarkStart w:id="363" w:name="_Toc184313245"/>
      <w:bookmarkEnd w:id="363"/>
      <w:bookmarkStart w:id="364" w:name="_Toc184313254"/>
      <w:bookmarkEnd w:id="364"/>
      <w:bookmarkStart w:id="365" w:name="_Toc184314475"/>
      <w:bookmarkEnd w:id="365"/>
      <w:bookmarkStart w:id="366" w:name="_Toc184314469"/>
      <w:bookmarkEnd w:id="366"/>
      <w:bookmarkStart w:id="367" w:name="_Toc184310296"/>
      <w:bookmarkEnd w:id="367"/>
      <w:bookmarkStart w:id="368" w:name="_Toc184313263"/>
      <w:bookmarkEnd w:id="368"/>
      <w:bookmarkStart w:id="369" w:name="_Toc184308086"/>
      <w:bookmarkEnd w:id="369"/>
      <w:bookmarkStart w:id="370" w:name="_Toc184310312"/>
      <w:bookmarkEnd w:id="370"/>
      <w:bookmarkStart w:id="371" w:name="_Toc184313307"/>
      <w:bookmarkEnd w:id="371"/>
      <w:bookmarkStart w:id="372" w:name="_Toc184313260"/>
      <w:bookmarkEnd w:id="372"/>
      <w:bookmarkStart w:id="373" w:name="_Toc184312097"/>
      <w:bookmarkEnd w:id="373"/>
      <w:bookmarkStart w:id="374" w:name="_Toc184312139"/>
      <w:bookmarkEnd w:id="374"/>
      <w:bookmarkStart w:id="375" w:name="_Toc184308106"/>
      <w:bookmarkEnd w:id="375"/>
      <w:bookmarkStart w:id="376" w:name="_Toc184308077"/>
      <w:bookmarkEnd w:id="376"/>
      <w:bookmarkStart w:id="377" w:name="_Toc184310302"/>
      <w:bookmarkEnd w:id="377"/>
      <w:bookmarkStart w:id="378" w:name="_Toc184314442"/>
      <w:bookmarkEnd w:id="378"/>
      <w:bookmarkStart w:id="379" w:name="_Toc184314457"/>
      <w:bookmarkEnd w:id="379"/>
      <w:bookmarkStart w:id="380" w:name="_Toc184312129"/>
      <w:bookmarkEnd w:id="380"/>
      <w:bookmarkStart w:id="381" w:name="_Toc184314435"/>
      <w:bookmarkEnd w:id="381"/>
      <w:bookmarkStart w:id="382" w:name="_Toc184308070"/>
      <w:bookmarkEnd w:id="382"/>
      <w:bookmarkStart w:id="383" w:name="_Toc184308038"/>
      <w:bookmarkEnd w:id="383"/>
      <w:bookmarkStart w:id="384" w:name="_Toc184313246"/>
      <w:bookmarkEnd w:id="384"/>
      <w:bookmarkStart w:id="385" w:name="_Toc184308056"/>
      <w:bookmarkEnd w:id="385"/>
      <w:bookmarkStart w:id="386" w:name="_Toc184312090"/>
      <w:bookmarkEnd w:id="386"/>
      <w:bookmarkStart w:id="387" w:name="_Toc184314430"/>
      <w:bookmarkEnd w:id="387"/>
      <w:bookmarkStart w:id="388" w:name="_Toc184313301"/>
      <w:bookmarkEnd w:id="388"/>
      <w:bookmarkStart w:id="389" w:name="_Toc184313249"/>
      <w:bookmarkEnd w:id="389"/>
      <w:bookmarkStart w:id="390" w:name="_Toc184312113"/>
      <w:bookmarkEnd w:id="390"/>
      <w:bookmarkStart w:id="391" w:name="_Toc184310301"/>
      <w:bookmarkEnd w:id="391"/>
      <w:bookmarkStart w:id="392" w:name="_Toc184314439"/>
      <w:bookmarkEnd w:id="392"/>
      <w:bookmarkStart w:id="393" w:name="_Toc184312087"/>
      <w:bookmarkEnd w:id="393"/>
      <w:bookmarkStart w:id="394" w:name="_Toc184312110"/>
      <w:bookmarkEnd w:id="394"/>
      <w:bookmarkStart w:id="395" w:name="_Toc184313242"/>
      <w:bookmarkEnd w:id="395"/>
      <w:bookmarkStart w:id="396" w:name="_Toc184312071"/>
      <w:bookmarkEnd w:id="396"/>
      <w:bookmarkStart w:id="397" w:name="_Toc184308093"/>
      <w:bookmarkEnd w:id="397"/>
      <w:bookmarkStart w:id="398" w:name="_Toc184308079"/>
      <w:bookmarkEnd w:id="398"/>
      <w:bookmarkStart w:id="399" w:name="_Toc184312075"/>
      <w:bookmarkEnd w:id="399"/>
      <w:bookmarkStart w:id="400" w:name="_Toc184310292"/>
      <w:bookmarkEnd w:id="400"/>
      <w:bookmarkStart w:id="401" w:name="_Toc184312111"/>
      <w:bookmarkEnd w:id="401"/>
      <w:bookmarkStart w:id="402" w:name="_Toc184308055"/>
      <w:bookmarkEnd w:id="402"/>
      <w:r>
        <w:rPr>
          <w:rFonts w:hint="eastAsia" w:ascii="宋体" w:hAnsi="宋体" w:cs="宋体"/>
          <w:b/>
          <w:sz w:val="24"/>
        </w:rPr>
        <w:t>评标办法</w:t>
      </w:r>
    </w:p>
    <w:p>
      <w:pPr>
        <w:snapToGrid w:val="0"/>
        <w:spacing w:line="360" w:lineRule="auto"/>
        <w:jc w:val="center"/>
        <w:rPr>
          <w:rFonts w:ascii="宋体" w:hAnsi="宋体" w:cs="宋体"/>
          <w:b/>
          <w:sz w:val="24"/>
        </w:rPr>
      </w:pPr>
      <w:r>
        <w:rPr>
          <w:rFonts w:hint="eastAsia" w:ascii="宋体" w:hAnsi="宋体" w:cs="宋体"/>
          <w:b/>
          <w:sz w:val="24"/>
        </w:rPr>
        <w:t>前附表</w:t>
      </w:r>
    </w:p>
    <w:tbl>
      <w:tblPr>
        <w:tblStyle w:val="64"/>
        <w:tblpPr w:leftFromText="180" w:rightFromText="180" w:vertAnchor="text" w:horzAnchor="page" w:tblpX="1198" w:tblpY="446"/>
        <w:tblOverlap w:val="never"/>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1205"/>
        <w:gridCol w:w="6767"/>
        <w:gridCol w:w="9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13" w:type="dxa"/>
            <w:vAlign w:val="center"/>
          </w:tcPr>
          <w:p>
            <w:pPr>
              <w:widowControl w:val="0"/>
              <w:adjustRightInd/>
              <w:spacing w:before="22" w:line="360" w:lineRule="auto"/>
              <w:jc w:val="center"/>
              <w:rPr>
                <w:rFonts w:hint="eastAsia" w:ascii="宋体" w:hAnsi="宋体" w:eastAsia="宋体" w:cs="宋体"/>
                <w:b/>
                <w:kern w:val="0"/>
                <w:sz w:val="24"/>
                <w:szCs w:val="24"/>
                <w:lang w:val="en-US" w:eastAsia="en-US" w:bidi="ar-SA"/>
              </w:rPr>
            </w:pPr>
            <w:r>
              <w:rPr>
                <w:rFonts w:hint="eastAsia" w:ascii="宋体" w:hAnsi="宋体" w:eastAsia="宋体" w:cs="宋体"/>
                <w:b/>
                <w:kern w:val="0"/>
                <w:sz w:val="24"/>
                <w:szCs w:val="24"/>
                <w:lang w:val="en-US" w:eastAsia="en-US" w:bidi="ar-SA"/>
              </w:rPr>
              <w:t>序号</w:t>
            </w:r>
          </w:p>
        </w:tc>
        <w:tc>
          <w:tcPr>
            <w:tcW w:w="1205" w:type="dxa"/>
            <w:vAlign w:val="center"/>
          </w:tcPr>
          <w:p>
            <w:pPr>
              <w:widowControl w:val="0"/>
              <w:adjustRightInd/>
              <w:spacing w:before="22" w:line="360" w:lineRule="auto"/>
              <w:ind w:right="-18"/>
              <w:jc w:val="center"/>
              <w:rPr>
                <w:rFonts w:hint="eastAsia" w:ascii="宋体" w:hAnsi="宋体" w:eastAsia="宋体" w:cs="宋体"/>
                <w:b/>
                <w:kern w:val="0"/>
                <w:sz w:val="24"/>
                <w:szCs w:val="24"/>
                <w:lang w:val="en-US" w:eastAsia="en-US" w:bidi="ar-SA"/>
              </w:rPr>
            </w:pPr>
            <w:r>
              <w:rPr>
                <w:rFonts w:hint="eastAsia" w:ascii="宋体" w:hAnsi="宋体" w:eastAsia="宋体" w:cs="宋体"/>
                <w:b/>
                <w:kern w:val="0"/>
                <w:sz w:val="24"/>
                <w:szCs w:val="24"/>
                <w:lang w:val="en-US" w:eastAsia="en-US" w:bidi="ar-SA"/>
              </w:rPr>
              <w:t>内容</w:t>
            </w:r>
          </w:p>
        </w:tc>
        <w:tc>
          <w:tcPr>
            <w:tcW w:w="6767" w:type="dxa"/>
            <w:vAlign w:val="center"/>
          </w:tcPr>
          <w:p>
            <w:pPr>
              <w:widowControl w:val="0"/>
              <w:adjustRightInd/>
              <w:spacing w:before="22" w:line="360" w:lineRule="auto"/>
              <w:ind w:right="-18"/>
              <w:jc w:val="center"/>
              <w:rPr>
                <w:rFonts w:hint="eastAsia" w:ascii="宋体" w:hAnsi="宋体" w:eastAsia="宋体" w:cs="宋体"/>
                <w:b/>
                <w:kern w:val="0"/>
                <w:sz w:val="24"/>
                <w:szCs w:val="24"/>
                <w:lang w:val="en-US" w:eastAsia="en-US" w:bidi="ar-SA"/>
              </w:rPr>
            </w:pPr>
            <w:r>
              <w:rPr>
                <w:rFonts w:hint="eastAsia" w:ascii="宋体" w:hAnsi="宋体" w:eastAsia="宋体" w:cs="宋体"/>
                <w:b/>
                <w:kern w:val="0"/>
                <w:sz w:val="24"/>
                <w:szCs w:val="24"/>
                <w:lang w:val="en-US" w:eastAsia="en-US" w:bidi="ar-SA"/>
              </w:rPr>
              <w:t>评标细则</w:t>
            </w:r>
          </w:p>
        </w:tc>
        <w:tc>
          <w:tcPr>
            <w:tcW w:w="908" w:type="dxa"/>
            <w:vAlign w:val="center"/>
          </w:tcPr>
          <w:p>
            <w:pPr>
              <w:widowControl w:val="0"/>
              <w:adjustRightInd/>
              <w:spacing w:before="22" w:line="360" w:lineRule="auto"/>
              <w:ind w:left="127" w:right="119"/>
              <w:jc w:val="center"/>
              <w:rPr>
                <w:rFonts w:hint="eastAsia" w:ascii="宋体" w:hAnsi="宋体" w:eastAsia="宋体" w:cs="宋体"/>
                <w:b/>
                <w:kern w:val="0"/>
                <w:sz w:val="24"/>
                <w:szCs w:val="24"/>
                <w:lang w:val="en-US" w:eastAsia="en-US" w:bidi="ar-SA"/>
              </w:rPr>
            </w:pPr>
            <w:r>
              <w:rPr>
                <w:rFonts w:hint="eastAsia" w:ascii="宋体" w:hAnsi="宋体" w:eastAsia="宋体" w:cs="宋体"/>
                <w:b/>
                <w:kern w:val="0"/>
                <w:sz w:val="24"/>
                <w:szCs w:val="24"/>
                <w:lang w:val="en-US" w:eastAsia="en-US" w:bidi="ar-SA"/>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13" w:type="dxa"/>
            <w:shd w:val="clear" w:color="auto" w:fill="auto"/>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1</w:t>
            </w:r>
          </w:p>
        </w:tc>
        <w:tc>
          <w:tcPr>
            <w:tcW w:w="1205" w:type="dxa"/>
            <w:shd w:val="clear" w:color="auto" w:fill="auto"/>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权威论证</w:t>
            </w:r>
          </w:p>
        </w:tc>
        <w:tc>
          <w:tcPr>
            <w:tcW w:w="6767" w:type="dxa"/>
            <w:shd w:val="clear" w:color="auto" w:fill="auto"/>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通过环境管理体系认证的，得1分；</w:t>
            </w:r>
          </w:p>
          <w:p>
            <w:pPr>
              <w:spacing w:line="360" w:lineRule="auto"/>
              <w:rPr>
                <w:rFonts w:hint="eastAsia" w:ascii="宋体" w:hAnsi="宋体" w:eastAsia="宋体" w:cs="宋体"/>
                <w:sz w:val="24"/>
                <w:szCs w:val="24"/>
              </w:rPr>
            </w:pPr>
            <w:r>
              <w:rPr>
                <w:rFonts w:hint="eastAsia" w:ascii="宋体" w:hAnsi="宋体" w:eastAsia="宋体" w:cs="宋体"/>
                <w:sz w:val="24"/>
                <w:szCs w:val="24"/>
              </w:rPr>
              <w:t>通过质量管理体系认证的，得1分；</w:t>
            </w:r>
          </w:p>
          <w:p>
            <w:pPr>
              <w:spacing w:line="360" w:lineRule="auto"/>
              <w:rPr>
                <w:rFonts w:hint="eastAsia" w:ascii="宋体" w:hAnsi="宋体" w:eastAsia="宋体" w:cs="宋体"/>
                <w:sz w:val="24"/>
                <w:szCs w:val="24"/>
              </w:rPr>
            </w:pPr>
            <w:r>
              <w:rPr>
                <w:rFonts w:hint="eastAsia" w:ascii="宋体" w:hAnsi="宋体" w:eastAsia="宋体" w:cs="宋体"/>
                <w:sz w:val="24"/>
                <w:szCs w:val="24"/>
              </w:rPr>
              <w:t>通过职业健康安全管理体系认证的，得1分；</w:t>
            </w:r>
          </w:p>
          <w:p>
            <w:pPr>
              <w:spacing w:line="360" w:lineRule="auto"/>
              <w:rPr>
                <w:rFonts w:hint="eastAsia" w:ascii="宋体" w:hAnsi="宋体" w:eastAsia="宋体" w:cs="宋体"/>
                <w:sz w:val="24"/>
                <w:szCs w:val="24"/>
              </w:rPr>
            </w:pPr>
            <w:r>
              <w:rPr>
                <w:rFonts w:hint="eastAsia" w:ascii="宋体" w:hAnsi="宋体" w:eastAsia="宋体" w:cs="宋体"/>
                <w:sz w:val="24"/>
                <w:szCs w:val="24"/>
              </w:rPr>
              <w:t>通过企业诚信管理体系认证证书的，得1分；</w:t>
            </w:r>
          </w:p>
          <w:p>
            <w:pPr>
              <w:spacing w:line="360" w:lineRule="auto"/>
              <w:rPr>
                <w:rFonts w:hint="eastAsia" w:ascii="宋体" w:hAnsi="宋体" w:eastAsia="宋体" w:cs="宋体"/>
                <w:sz w:val="24"/>
                <w:szCs w:val="24"/>
              </w:rPr>
            </w:pPr>
            <w:r>
              <w:rPr>
                <w:rFonts w:hint="eastAsia" w:ascii="宋体" w:hAnsi="宋体" w:eastAsia="宋体" w:cs="宋体"/>
                <w:sz w:val="24"/>
                <w:szCs w:val="24"/>
              </w:rPr>
              <w:t>每提供一项得1分，本项最高得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pPr>
              <w:spacing w:line="360" w:lineRule="auto"/>
              <w:rPr>
                <w:rFonts w:hint="eastAsia" w:ascii="宋体" w:hAnsi="宋体" w:eastAsia="宋体" w:cs="宋体"/>
                <w:sz w:val="24"/>
                <w:szCs w:val="24"/>
              </w:rPr>
            </w:pPr>
            <w:r>
              <w:rPr>
                <w:rFonts w:hint="eastAsia" w:ascii="宋体" w:hAnsi="宋体" w:eastAsia="宋体" w:cs="宋体"/>
                <w:sz w:val="24"/>
                <w:szCs w:val="24"/>
              </w:rPr>
              <w:t>注：以上证书须在</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"https://www.cnca.gov.cn/" </w:instrText>
            </w:r>
            <w:r>
              <w:rPr>
                <w:rFonts w:hint="eastAsia" w:ascii="宋体" w:hAnsi="宋体" w:eastAsia="宋体" w:cs="宋体"/>
                <w:sz w:val="24"/>
                <w:szCs w:val="24"/>
              </w:rPr>
              <w:fldChar w:fldCharType="separate"/>
            </w:r>
            <w:r>
              <w:rPr>
                <w:rFonts w:hint="eastAsia" w:ascii="宋体" w:hAnsi="宋体" w:eastAsia="宋体" w:cs="宋体"/>
                <w:snapToGrid w:val="0"/>
                <w:color w:val="auto"/>
                <w:kern w:val="0"/>
                <w:sz w:val="24"/>
                <w:szCs w:val="24"/>
                <w:u w:val="none"/>
              </w:rPr>
              <w:t>国家认证认可监督管理委员会 (cnca.gov.cn)</w:t>
            </w:r>
            <w:r>
              <w:rPr>
                <w:rFonts w:hint="eastAsia" w:ascii="宋体" w:hAnsi="宋体" w:eastAsia="宋体" w:cs="宋体"/>
                <w:snapToGrid w:val="0"/>
                <w:color w:val="auto"/>
                <w:kern w:val="0"/>
                <w:sz w:val="24"/>
                <w:szCs w:val="24"/>
                <w:u w:val="none"/>
              </w:rPr>
              <w:fldChar w:fldCharType="end"/>
            </w:r>
            <w:r>
              <w:rPr>
                <w:rFonts w:hint="eastAsia" w:ascii="宋体" w:hAnsi="宋体" w:eastAsia="宋体" w:cs="宋体"/>
                <w:sz w:val="24"/>
                <w:szCs w:val="24"/>
              </w:rPr>
              <w:t>网站上可查询，提供证书扫描件及网站查询截图。</w:t>
            </w:r>
          </w:p>
        </w:tc>
        <w:tc>
          <w:tcPr>
            <w:tcW w:w="908" w:type="dxa"/>
            <w:shd w:val="clear" w:color="auto" w:fill="auto"/>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13"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2</w:t>
            </w:r>
          </w:p>
        </w:tc>
        <w:tc>
          <w:tcPr>
            <w:tcW w:w="1205"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业绩</w:t>
            </w:r>
          </w:p>
        </w:tc>
        <w:tc>
          <w:tcPr>
            <w:tcW w:w="6767" w:type="dxa"/>
            <w:vAlign w:val="center"/>
          </w:tcPr>
          <w:p>
            <w:pPr>
              <w:spacing w:line="360" w:lineRule="auto"/>
              <w:rPr>
                <w:rFonts w:hint="eastAsia" w:ascii="宋体" w:hAnsi="宋体" w:eastAsia="宋体" w:cs="宋体"/>
                <w:sz w:val="24"/>
                <w:szCs w:val="24"/>
              </w:rPr>
            </w:pPr>
            <w:r>
              <w:rPr>
                <w:rFonts w:hint="eastAsia" w:ascii="宋体" w:hAnsi="宋体" w:eastAsia="宋体" w:cs="宋体"/>
                <w:color w:val="0000FF"/>
                <w:sz w:val="24"/>
                <w:szCs w:val="24"/>
              </w:rPr>
              <w:t>自202</w:t>
            </w:r>
            <w:r>
              <w:rPr>
                <w:rFonts w:hint="eastAsia" w:ascii="宋体" w:hAnsi="宋体" w:eastAsia="宋体" w:cs="宋体"/>
                <w:color w:val="0000FF"/>
                <w:sz w:val="24"/>
                <w:szCs w:val="24"/>
                <w:lang w:val="en-US" w:eastAsia="zh-CN"/>
              </w:rPr>
              <w:t>1</w:t>
            </w:r>
            <w:r>
              <w:rPr>
                <w:rFonts w:hint="eastAsia" w:ascii="宋体" w:hAnsi="宋体" w:eastAsia="宋体" w:cs="宋体"/>
                <w:color w:val="0000FF"/>
                <w:sz w:val="24"/>
                <w:szCs w:val="24"/>
              </w:rPr>
              <w:t>年1月1日起至投标截止时间（以合同签订时间为准）</w:t>
            </w:r>
            <w:r>
              <w:rPr>
                <w:rFonts w:hint="eastAsia" w:ascii="宋体" w:hAnsi="宋体" w:eastAsia="宋体" w:cs="宋体"/>
                <w:sz w:val="24"/>
                <w:szCs w:val="24"/>
              </w:rPr>
              <w:t>，投标人具有</w:t>
            </w:r>
            <w:r>
              <w:rPr>
                <w:rFonts w:hint="eastAsia" w:ascii="宋体" w:hAnsi="宋体" w:eastAsia="宋体" w:cs="宋体"/>
                <w:sz w:val="24"/>
                <w:szCs w:val="24"/>
                <w:lang w:eastAsia="zh-CN"/>
              </w:rPr>
              <w:t>类似</w:t>
            </w:r>
            <w:r>
              <w:rPr>
                <w:rFonts w:hint="eastAsia" w:ascii="宋体" w:hAnsi="宋体" w:eastAsia="宋体" w:cs="宋体"/>
                <w:sz w:val="24"/>
                <w:szCs w:val="24"/>
              </w:rPr>
              <w:t>物业管理服务业绩，每</w:t>
            </w:r>
            <w:r>
              <w:rPr>
                <w:rFonts w:hint="eastAsia" w:ascii="宋体" w:hAnsi="宋体" w:eastAsia="宋体" w:cs="宋体"/>
                <w:sz w:val="24"/>
                <w:szCs w:val="24"/>
                <w:lang w:eastAsia="zh-CN"/>
              </w:rPr>
              <w:t>提供一个业绩的，</w:t>
            </w:r>
            <w:r>
              <w:rPr>
                <w:rFonts w:hint="eastAsia" w:ascii="宋体" w:hAnsi="宋体" w:eastAsia="宋体" w:cs="宋体"/>
                <w:sz w:val="24"/>
                <w:szCs w:val="24"/>
              </w:rPr>
              <w:t>得</w:t>
            </w:r>
            <w:r>
              <w:rPr>
                <w:rFonts w:hint="eastAsia" w:ascii="宋体" w:hAnsi="宋体" w:eastAsia="宋体" w:cs="宋体"/>
                <w:sz w:val="24"/>
                <w:szCs w:val="24"/>
                <w:lang w:val="en-US" w:eastAsia="zh-CN"/>
              </w:rPr>
              <w:t>0.2</w:t>
            </w:r>
            <w:r>
              <w:rPr>
                <w:rFonts w:hint="eastAsia" w:ascii="宋体" w:hAnsi="宋体" w:eastAsia="宋体" w:cs="宋体"/>
                <w:sz w:val="24"/>
                <w:szCs w:val="24"/>
              </w:rPr>
              <w:t>分；本项最高得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pPr>
              <w:widowControl w:val="0"/>
              <w:adjustRightInd/>
              <w:spacing w:before="2" w:line="360" w:lineRule="auto"/>
              <w:ind w:right="96"/>
              <w:jc w:val="left"/>
              <w:rPr>
                <w:rFonts w:hint="eastAsia" w:ascii="宋体" w:hAnsi="宋体" w:eastAsia="宋体" w:cs="宋体"/>
                <w:kern w:val="0"/>
                <w:sz w:val="24"/>
                <w:szCs w:val="24"/>
                <w:lang w:val="en-US" w:eastAsia="zh-CN" w:bidi="ar-SA"/>
              </w:rPr>
            </w:pPr>
            <w:r>
              <w:rPr>
                <w:rFonts w:hint="eastAsia" w:ascii="宋体" w:hAnsi="宋体" w:eastAsia="宋体" w:cs="宋体"/>
                <w:b/>
                <w:color w:val="auto"/>
                <w:kern w:val="0"/>
                <w:sz w:val="24"/>
                <w:szCs w:val="24"/>
                <w:lang w:val="en-US" w:eastAsia="zh-CN" w:bidi="ar-SA"/>
              </w:rPr>
              <w:t>注：提供完整合同复印件、中标通知书、</w:t>
            </w:r>
            <w:r>
              <w:rPr>
                <w:rFonts w:hint="eastAsia" w:ascii="宋体" w:hAnsi="宋体" w:eastAsia="宋体" w:cs="宋体"/>
                <w:b/>
                <w:color w:val="0000FF"/>
                <w:kern w:val="0"/>
                <w:sz w:val="24"/>
                <w:szCs w:val="24"/>
                <w:lang w:val="en-US" w:eastAsia="zh-CN" w:bidi="ar-SA"/>
              </w:rPr>
              <w:t>发票</w:t>
            </w:r>
            <w:r>
              <w:rPr>
                <w:rFonts w:hint="eastAsia" w:ascii="宋体" w:hAnsi="宋体" w:eastAsia="宋体" w:cs="宋体"/>
                <w:b/>
                <w:color w:val="auto"/>
                <w:kern w:val="0"/>
                <w:sz w:val="24"/>
                <w:szCs w:val="24"/>
                <w:lang w:val="en-US" w:eastAsia="zh-CN" w:bidi="ar-SA"/>
              </w:rPr>
              <w:t>复印件并加盖公章，否则不得分。</w:t>
            </w:r>
          </w:p>
        </w:tc>
        <w:tc>
          <w:tcPr>
            <w:tcW w:w="908"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13"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3</w:t>
            </w:r>
          </w:p>
        </w:tc>
        <w:tc>
          <w:tcPr>
            <w:tcW w:w="1205"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总体服务方案</w:t>
            </w:r>
          </w:p>
        </w:tc>
        <w:tc>
          <w:tcPr>
            <w:tcW w:w="6767" w:type="dxa"/>
            <w:vAlign w:val="center"/>
          </w:tcPr>
          <w:p>
            <w:pPr>
              <w:widowControl w:val="0"/>
              <w:adjustRightInd/>
              <w:spacing w:before="2" w:line="360" w:lineRule="auto"/>
              <w:ind w:right="96"/>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投标人结合本项目的规划布局、建筑面积范围、设施配置及本物业性质特点，提出物业管理服务定位、目标，拟采取的管理及服务方式，包括：组织架构、运作流程、激励机制、信息反馈渠道、确保服务质量的各项措施等，由评委综合打分0-5分。</w:t>
            </w:r>
          </w:p>
        </w:tc>
        <w:tc>
          <w:tcPr>
            <w:tcW w:w="908"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13"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4</w:t>
            </w:r>
          </w:p>
        </w:tc>
        <w:tc>
          <w:tcPr>
            <w:tcW w:w="1205"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保洁方案</w:t>
            </w:r>
          </w:p>
        </w:tc>
        <w:tc>
          <w:tcPr>
            <w:tcW w:w="6767" w:type="dxa"/>
            <w:vAlign w:val="center"/>
          </w:tcPr>
          <w:p>
            <w:pPr>
              <w:widowControl w:val="0"/>
              <w:adjustRightInd/>
              <w:spacing w:before="2" w:line="360" w:lineRule="auto"/>
              <w:ind w:right="96"/>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根据保洁服务方案的具体内容、实施措施情况，由评委综合打分0-5分</w:t>
            </w:r>
          </w:p>
        </w:tc>
        <w:tc>
          <w:tcPr>
            <w:tcW w:w="908"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5</w:t>
            </w:r>
            <w:r>
              <w:rPr>
                <w:rFonts w:hint="eastAsia" w:ascii="宋体" w:hAnsi="宋体" w:eastAsia="宋体" w:cs="宋体"/>
                <w:kern w:val="0"/>
                <w:sz w:val="24"/>
                <w:szCs w:val="24"/>
                <w:lang w:val="en-US" w:eastAsia="zh-CN" w:bidi="ar-SA"/>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13"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5</w:t>
            </w:r>
          </w:p>
        </w:tc>
        <w:tc>
          <w:tcPr>
            <w:tcW w:w="1205"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运送方案</w:t>
            </w:r>
          </w:p>
        </w:tc>
        <w:tc>
          <w:tcPr>
            <w:tcW w:w="6767" w:type="dxa"/>
            <w:vAlign w:val="center"/>
          </w:tcPr>
          <w:p>
            <w:pPr>
              <w:widowControl w:val="0"/>
              <w:adjustRightInd/>
              <w:spacing w:before="2" w:line="360" w:lineRule="auto"/>
              <w:ind w:right="96"/>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运送管理服务方案：方案是否科学、完善、先进，运送程序是否正当、组织架构、岗位职责，培训体系、考核办法等设置是否合理；对方案的全面性及针对性进行评议，由评委综合打分0-5分</w:t>
            </w:r>
          </w:p>
        </w:tc>
        <w:tc>
          <w:tcPr>
            <w:tcW w:w="908"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13"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6</w:t>
            </w:r>
          </w:p>
        </w:tc>
        <w:tc>
          <w:tcPr>
            <w:tcW w:w="1205"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地面保养方案</w:t>
            </w:r>
          </w:p>
        </w:tc>
        <w:tc>
          <w:tcPr>
            <w:tcW w:w="6767" w:type="dxa"/>
            <w:vAlign w:val="center"/>
          </w:tcPr>
          <w:p>
            <w:pPr>
              <w:widowControl w:val="0"/>
              <w:adjustRightInd/>
              <w:spacing w:before="2" w:line="360" w:lineRule="auto"/>
              <w:ind w:right="96"/>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提供详细的室内地面保养方式、程序、各程序使用养护剂品牌，由评委综合打分0-4分。</w:t>
            </w:r>
          </w:p>
        </w:tc>
        <w:tc>
          <w:tcPr>
            <w:tcW w:w="908"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4</w:t>
            </w:r>
            <w:r>
              <w:rPr>
                <w:rFonts w:hint="eastAsia" w:ascii="宋体" w:hAnsi="宋体" w:eastAsia="宋体" w:cs="宋体"/>
                <w:kern w:val="0"/>
                <w:sz w:val="24"/>
                <w:szCs w:val="24"/>
                <w:lang w:val="en-US" w:eastAsia="zh-CN" w:bidi="ar-SA"/>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13"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7</w:t>
            </w:r>
          </w:p>
        </w:tc>
        <w:tc>
          <w:tcPr>
            <w:tcW w:w="1205"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垃圾收集运送方案</w:t>
            </w:r>
          </w:p>
        </w:tc>
        <w:tc>
          <w:tcPr>
            <w:tcW w:w="6767" w:type="dxa"/>
            <w:vAlign w:val="center"/>
          </w:tcPr>
          <w:p>
            <w:pPr>
              <w:widowControl w:val="0"/>
              <w:adjustRightInd/>
              <w:spacing w:before="2" w:line="360" w:lineRule="auto"/>
              <w:ind w:right="96"/>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提供详细的生活垃圾收集及分类、医疗废物、危险废物收集转运方案及发生医疗废物泄漏、流失行为等应急预案，由评委综合打分0-4分。</w:t>
            </w:r>
          </w:p>
        </w:tc>
        <w:tc>
          <w:tcPr>
            <w:tcW w:w="908"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4</w:t>
            </w:r>
            <w:r>
              <w:rPr>
                <w:rFonts w:hint="eastAsia" w:ascii="宋体" w:hAnsi="宋体" w:eastAsia="宋体" w:cs="宋体"/>
                <w:kern w:val="0"/>
                <w:sz w:val="24"/>
                <w:szCs w:val="24"/>
                <w:lang w:val="en-US" w:eastAsia="zh-CN" w:bidi="ar-SA"/>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13"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8</w:t>
            </w:r>
          </w:p>
        </w:tc>
        <w:tc>
          <w:tcPr>
            <w:tcW w:w="1205"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防止交叉感染措施</w:t>
            </w:r>
          </w:p>
        </w:tc>
        <w:tc>
          <w:tcPr>
            <w:tcW w:w="6767" w:type="dxa"/>
            <w:vAlign w:val="center"/>
          </w:tcPr>
          <w:p>
            <w:pPr>
              <w:widowControl w:val="0"/>
              <w:adjustRightInd/>
              <w:spacing w:before="2" w:line="360" w:lineRule="auto"/>
              <w:ind w:right="96"/>
              <w:jc w:val="left"/>
              <w:rPr>
                <w:rFonts w:hint="eastAsia" w:ascii="宋体" w:hAnsi="宋体" w:eastAsia="宋体" w:cs="宋体"/>
                <w:kern w:val="0"/>
                <w:sz w:val="24"/>
                <w:szCs w:val="24"/>
                <w:lang w:val="en-US" w:eastAsia="en-US" w:bidi="ar-SA"/>
              </w:rPr>
            </w:pPr>
            <w:r>
              <w:rPr>
                <w:rFonts w:hint="eastAsia" w:ascii="宋体" w:hAnsi="宋体" w:eastAsia="宋体" w:cs="宋体"/>
                <w:bCs/>
                <w:kern w:val="0"/>
                <w:sz w:val="24"/>
                <w:szCs w:val="24"/>
                <w:lang w:val="en-US" w:eastAsia="zh-CN" w:bidi="ar-SA"/>
              </w:rPr>
              <w:t>防止交叉感染措施方案：预防和控制交叉感染、消毒隔离方案是否具有针对性、可操作性。</w:t>
            </w:r>
            <w:r>
              <w:rPr>
                <w:rFonts w:hint="eastAsia" w:ascii="宋体" w:hAnsi="宋体" w:eastAsia="宋体" w:cs="宋体"/>
                <w:kern w:val="0"/>
                <w:sz w:val="24"/>
                <w:szCs w:val="24"/>
                <w:lang w:val="en-US" w:eastAsia="zh-CN" w:bidi="ar-SA"/>
              </w:rPr>
              <w:t>由评委综合打分0-5分</w:t>
            </w:r>
            <w:r>
              <w:rPr>
                <w:rFonts w:hint="eastAsia" w:ascii="宋体" w:hAnsi="宋体" w:eastAsia="宋体" w:cs="宋体"/>
                <w:kern w:val="0"/>
                <w:sz w:val="24"/>
                <w:szCs w:val="24"/>
                <w:lang w:val="en-US" w:eastAsia="en-US" w:bidi="ar-SA"/>
              </w:rPr>
              <w:t>。</w:t>
            </w:r>
          </w:p>
        </w:tc>
        <w:tc>
          <w:tcPr>
            <w:tcW w:w="908"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zh-CN" w:bidi="ar-SA"/>
              </w:rPr>
              <w:t>5（主观分）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13"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9</w:t>
            </w:r>
          </w:p>
        </w:tc>
        <w:tc>
          <w:tcPr>
            <w:tcW w:w="1205"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交接方案</w:t>
            </w:r>
          </w:p>
        </w:tc>
        <w:tc>
          <w:tcPr>
            <w:tcW w:w="6767"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具备有效的平稳交接方案，由评委综合打分0-5分</w:t>
            </w:r>
          </w:p>
        </w:tc>
        <w:tc>
          <w:tcPr>
            <w:tcW w:w="908"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zh-CN" w:bidi="ar-SA"/>
              </w:rPr>
              <w:t>5（主观分）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13"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10</w:t>
            </w:r>
          </w:p>
        </w:tc>
        <w:tc>
          <w:tcPr>
            <w:tcW w:w="1205"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规章制度</w:t>
            </w:r>
          </w:p>
        </w:tc>
        <w:tc>
          <w:tcPr>
            <w:tcW w:w="6767"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投标单位员工内部制度、约束各方的公共契约、安全生产制度等各项制度合法性、实用性和可操作性，专家根据管理规章制度，综合打分0-4分。</w:t>
            </w:r>
          </w:p>
        </w:tc>
        <w:tc>
          <w:tcPr>
            <w:tcW w:w="908"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zh-CN" w:bidi="ar-SA"/>
              </w:rPr>
              <w:t>4（主观分）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13" w:type="dxa"/>
            <w:vMerge w:val="restart"/>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11</w:t>
            </w:r>
          </w:p>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p>
        </w:tc>
        <w:tc>
          <w:tcPr>
            <w:tcW w:w="1205" w:type="dxa"/>
            <w:vMerge w:val="restart"/>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设备设施、耗材配备</w:t>
            </w:r>
          </w:p>
        </w:tc>
        <w:tc>
          <w:tcPr>
            <w:tcW w:w="6767"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根据投标人提供的拟投入本项目的设备数量配置的充足性和先进性（提供设备品牌型号，图片，用途等），由评委综合打分0-4分。</w:t>
            </w:r>
          </w:p>
        </w:tc>
        <w:tc>
          <w:tcPr>
            <w:tcW w:w="908"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zh-CN" w:bidi="ar-SA"/>
              </w:rPr>
              <w:t>4（主观分）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13" w:type="dxa"/>
            <w:vMerge w:val="continue"/>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p>
        </w:tc>
        <w:tc>
          <w:tcPr>
            <w:tcW w:w="1205" w:type="dxa"/>
            <w:vMerge w:val="continue"/>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p>
        </w:tc>
        <w:tc>
          <w:tcPr>
            <w:tcW w:w="6767"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投标人投入本项目的工具、消耗材料配备，满足本项目需求（提供耗材品牌，规格，图片，使用方法等），由评委综合打分0-4分。</w:t>
            </w:r>
          </w:p>
        </w:tc>
        <w:tc>
          <w:tcPr>
            <w:tcW w:w="908"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zh-CN" w:bidi="ar-SA"/>
              </w:rPr>
              <w:t>4（主观分）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613" w:type="dxa"/>
            <w:vMerge w:val="restart"/>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p>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12</w:t>
            </w:r>
          </w:p>
        </w:tc>
        <w:tc>
          <w:tcPr>
            <w:tcW w:w="1205" w:type="dxa"/>
            <w:vMerge w:val="restart"/>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人员配备</w:t>
            </w:r>
          </w:p>
        </w:tc>
        <w:tc>
          <w:tcPr>
            <w:tcW w:w="6767" w:type="dxa"/>
            <w:vAlign w:val="center"/>
          </w:tcPr>
          <w:p>
            <w:pPr>
              <w:widowControl w:val="0"/>
              <w:adjustRightInd/>
              <w:spacing w:before="2" w:line="360" w:lineRule="auto"/>
              <w:ind w:left="107" w:right="96" w:firstLine="240" w:firstLineChars="1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拟指派的项目经理（1人）：具有本科及以上学历的，得2分；具有大专学历的，得1分。需提供学历证书扫描件及学信网查询截图，不提供不得分。</w:t>
            </w:r>
          </w:p>
          <w:p>
            <w:pPr>
              <w:widowControl w:val="0"/>
              <w:adjustRightInd/>
              <w:spacing w:before="2" w:line="360" w:lineRule="auto"/>
              <w:ind w:left="107" w:right="96" w:firstLine="240" w:firstLineChars="1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项目经理具有五年及以上三甲医院物业或后勤服务管理经验的得2分；需提供加盖业主公章的业主证明扫描件，不提供不得分。</w:t>
            </w:r>
          </w:p>
          <w:p>
            <w:pPr>
              <w:widowControl w:val="0"/>
              <w:adjustRightInd/>
              <w:spacing w:before="2" w:line="360" w:lineRule="auto"/>
              <w:ind w:left="107" w:right="96" w:firstLine="240" w:firstLineChars="1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项目经理需具有全国物业企业经理证书的，得2分。需提供证书扫描件，不提供不得分。</w:t>
            </w:r>
          </w:p>
          <w:p>
            <w:pPr>
              <w:widowControl w:val="0"/>
              <w:adjustRightInd/>
              <w:spacing w:before="2" w:line="360" w:lineRule="auto"/>
              <w:ind w:left="107" w:right="96" w:firstLine="240" w:firstLineChars="1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注：以上人员需提供相关证书的扫描件、工作经历和在投标单位近</w:t>
            </w: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en-US" w:eastAsia="zh-CN" w:bidi="ar-SA"/>
              </w:rPr>
              <w:t>个月社保缴纳清单</w:t>
            </w:r>
            <w:bookmarkStart w:id="525" w:name="_GoBack"/>
            <w:bookmarkEnd w:id="525"/>
            <w:r>
              <w:rPr>
                <w:rFonts w:hint="eastAsia" w:ascii="宋体" w:hAnsi="宋体" w:eastAsia="宋体" w:cs="宋体"/>
                <w:kern w:val="0"/>
                <w:sz w:val="24"/>
                <w:szCs w:val="24"/>
                <w:lang w:val="en-US" w:eastAsia="zh-CN" w:bidi="ar-SA"/>
              </w:rPr>
              <w:t>等佐证材料，未提供佐证材料或材料不符合要求不得分。</w:t>
            </w:r>
          </w:p>
        </w:tc>
        <w:tc>
          <w:tcPr>
            <w:tcW w:w="908"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13" w:type="dxa"/>
            <w:vMerge w:val="continue"/>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p>
        </w:tc>
        <w:tc>
          <w:tcPr>
            <w:tcW w:w="1205" w:type="dxa"/>
            <w:vMerge w:val="continue"/>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p>
        </w:tc>
        <w:tc>
          <w:tcPr>
            <w:tcW w:w="6767" w:type="dxa"/>
            <w:vAlign w:val="center"/>
          </w:tcPr>
          <w:p>
            <w:pPr>
              <w:spacing w:line="360" w:lineRule="auto"/>
              <w:ind w:left="14" w:hanging="14" w:hangingChars="6"/>
              <w:rPr>
                <w:rFonts w:hint="eastAsia" w:ascii="宋体" w:hAnsi="宋体" w:eastAsia="宋体" w:cs="宋体"/>
                <w:sz w:val="24"/>
                <w:szCs w:val="24"/>
              </w:rPr>
            </w:pPr>
            <w:r>
              <w:rPr>
                <w:rFonts w:hint="eastAsia" w:ascii="宋体" w:hAnsi="宋体" w:eastAsia="宋体" w:cs="宋体"/>
                <w:color w:val="auto"/>
                <w:sz w:val="24"/>
                <w:szCs w:val="24"/>
              </w:rPr>
              <w:t>项目服务团队中有应急管理局或安全生产管理局颁发的生产经营</w:t>
            </w:r>
            <w:r>
              <w:rPr>
                <w:rFonts w:hint="eastAsia" w:ascii="宋体" w:hAnsi="宋体" w:eastAsia="宋体" w:cs="宋体"/>
                <w:color w:val="auto"/>
                <w:sz w:val="24"/>
                <w:szCs w:val="24"/>
                <w:lang w:val="en-US" w:eastAsia="zh-CN"/>
              </w:rPr>
              <w:t>主要</w:t>
            </w:r>
            <w:r>
              <w:rPr>
                <w:rFonts w:hint="eastAsia" w:ascii="宋体" w:hAnsi="宋体" w:eastAsia="宋体" w:cs="宋体"/>
                <w:color w:val="auto"/>
                <w:sz w:val="24"/>
                <w:szCs w:val="24"/>
              </w:rPr>
              <w:t>负责人或安管员安全</w:t>
            </w:r>
            <w:r>
              <w:rPr>
                <w:rFonts w:hint="eastAsia" w:ascii="宋体" w:hAnsi="宋体" w:eastAsia="宋体" w:cs="宋体"/>
                <w:color w:val="auto"/>
                <w:sz w:val="24"/>
                <w:szCs w:val="24"/>
                <w:lang w:val="en-US" w:eastAsia="zh-CN"/>
              </w:rPr>
              <w:t>培训合格证书</w:t>
            </w:r>
            <w:r>
              <w:rPr>
                <w:rFonts w:hint="eastAsia" w:ascii="宋体" w:hAnsi="宋体" w:eastAsia="宋体" w:cs="宋体"/>
                <w:sz w:val="24"/>
                <w:szCs w:val="24"/>
              </w:rPr>
              <w:t>，每提供1人得2分，最高得</w:t>
            </w:r>
            <w:r>
              <w:rPr>
                <w:rFonts w:hint="eastAsia" w:ascii="宋体" w:hAnsi="宋体" w:eastAsia="宋体" w:cs="宋体"/>
                <w:sz w:val="24"/>
                <w:szCs w:val="24"/>
                <w:lang w:val="en-US" w:eastAsia="zh-CN"/>
              </w:rPr>
              <w:t>4</w:t>
            </w:r>
            <w:r>
              <w:rPr>
                <w:rFonts w:hint="eastAsia" w:ascii="宋体" w:hAnsi="宋体" w:eastAsia="宋体" w:cs="宋体"/>
                <w:sz w:val="24"/>
                <w:szCs w:val="24"/>
              </w:rPr>
              <w:t>分；（提供相关证书扫描件，并加盖单位公章，否则不得分）</w:t>
            </w:r>
          </w:p>
        </w:tc>
        <w:tc>
          <w:tcPr>
            <w:tcW w:w="908"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zh-CN" w:bidi="ar-SA"/>
              </w:rPr>
              <w:t>4（客观分）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13"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13</w:t>
            </w:r>
          </w:p>
        </w:tc>
        <w:tc>
          <w:tcPr>
            <w:tcW w:w="1205"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人员招聘、培训</w:t>
            </w:r>
          </w:p>
        </w:tc>
        <w:tc>
          <w:tcPr>
            <w:tcW w:w="6767" w:type="dxa"/>
            <w:vAlign w:val="center"/>
          </w:tcPr>
          <w:p>
            <w:pPr>
              <w:widowControl w:val="0"/>
              <w:tabs>
                <w:tab w:val="left" w:pos="350"/>
              </w:tabs>
              <w:adjustRightInd/>
              <w:spacing w:before="2" w:line="360" w:lineRule="auto"/>
              <w:ind w:left="107" w:right="96"/>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人员培训方案，具有严格的人员培训制度，培训师资需具备物业管理相关资质，培训方案完善且有针对性，有详细的培训计划及具体措施方案，由评委综合打分0-5分。</w:t>
            </w:r>
          </w:p>
        </w:tc>
        <w:tc>
          <w:tcPr>
            <w:tcW w:w="908"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13" w:type="dxa"/>
            <w:vAlign w:val="center"/>
          </w:tcPr>
          <w:p>
            <w:pPr>
              <w:widowControl w:val="0"/>
              <w:adjustRightInd/>
              <w:spacing w:before="2" w:line="360" w:lineRule="auto"/>
              <w:ind w:left="107" w:right="96"/>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14</w:t>
            </w:r>
          </w:p>
        </w:tc>
        <w:tc>
          <w:tcPr>
            <w:tcW w:w="1205" w:type="dxa"/>
            <w:vAlign w:val="center"/>
          </w:tcPr>
          <w:p>
            <w:pPr>
              <w:widowControl/>
              <w:spacing w:line="360" w:lineRule="auto"/>
              <w:jc w:val="center"/>
              <w:rPr>
                <w:rFonts w:hint="eastAsia" w:ascii="宋体" w:hAnsi="宋体" w:eastAsia="宋体" w:cs="Times New Roman"/>
                <w:bCs/>
                <w:kern w:val="2"/>
                <w:sz w:val="24"/>
                <w:szCs w:val="24"/>
                <w:lang w:val="en-US" w:eastAsia="zh-CN" w:bidi="ar-SA"/>
              </w:rPr>
            </w:pPr>
            <w:r>
              <w:rPr>
                <w:rFonts w:ascii="宋体" w:hAnsi="宋体"/>
                <w:bCs/>
                <w:sz w:val="24"/>
              </w:rPr>
              <w:t>稳定员工队伍的措施</w:t>
            </w:r>
          </w:p>
        </w:tc>
        <w:tc>
          <w:tcPr>
            <w:tcW w:w="6767" w:type="dxa"/>
            <w:vAlign w:val="top"/>
          </w:tcPr>
          <w:p>
            <w:pPr>
              <w:spacing w:line="360" w:lineRule="auto"/>
              <w:rPr>
                <w:rFonts w:hint="eastAsia" w:ascii="宋体" w:hAnsi="宋体" w:eastAsia="宋体" w:cs="宋体"/>
                <w:bCs/>
                <w:spacing w:val="-4"/>
                <w:kern w:val="2"/>
                <w:sz w:val="24"/>
                <w:szCs w:val="24"/>
                <w:lang w:val="en-US" w:eastAsia="zh-CN" w:bidi="ar"/>
              </w:rPr>
            </w:pPr>
            <w:r>
              <w:rPr>
                <w:rFonts w:hint="eastAsia" w:ascii="宋体" w:hAnsi="宋体"/>
                <w:bCs/>
                <w:sz w:val="24"/>
              </w:rPr>
              <w:t>保持稳定的员工队伍，</w:t>
            </w:r>
            <w:r>
              <w:rPr>
                <w:rFonts w:ascii="宋体" w:hAnsi="宋体"/>
                <w:bCs/>
                <w:sz w:val="24"/>
              </w:rPr>
              <w:t>根据稳定员工队伍的措施的可行性等方面，由评委综合评定打分</w:t>
            </w:r>
            <w:r>
              <w:rPr>
                <w:rFonts w:hint="eastAsia" w:ascii="宋体" w:hAnsi="宋体" w:cs="新宋体"/>
                <w:sz w:val="24"/>
              </w:rPr>
              <w:t>0-</w:t>
            </w:r>
            <w:r>
              <w:rPr>
                <w:rFonts w:ascii="宋体" w:hAnsi="宋体" w:cs="新宋体"/>
                <w:sz w:val="24"/>
              </w:rPr>
              <w:t>4</w:t>
            </w:r>
            <w:r>
              <w:rPr>
                <w:rFonts w:hint="eastAsia" w:ascii="宋体" w:hAnsi="宋体" w:cs="新宋体"/>
                <w:sz w:val="24"/>
              </w:rPr>
              <w:t>分。</w:t>
            </w:r>
          </w:p>
        </w:tc>
        <w:tc>
          <w:tcPr>
            <w:tcW w:w="908"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4</w:t>
            </w:r>
            <w:r>
              <w:rPr>
                <w:rFonts w:hint="eastAsia" w:ascii="宋体" w:hAnsi="宋体" w:eastAsia="宋体" w:cs="宋体"/>
                <w:kern w:val="0"/>
                <w:sz w:val="24"/>
                <w:szCs w:val="24"/>
                <w:lang w:val="en-US" w:eastAsia="zh-CN" w:bidi="ar-SA"/>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13"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en-US" w:bidi="ar-SA"/>
              </w:rPr>
              <w:t>1</w:t>
            </w:r>
            <w:r>
              <w:rPr>
                <w:rFonts w:hint="eastAsia" w:ascii="宋体" w:hAnsi="宋体" w:eastAsia="宋体" w:cs="宋体"/>
                <w:kern w:val="0"/>
                <w:sz w:val="24"/>
                <w:szCs w:val="24"/>
                <w:lang w:val="en-US" w:eastAsia="zh-CN" w:bidi="ar-SA"/>
              </w:rPr>
              <w:t>5</w:t>
            </w:r>
          </w:p>
        </w:tc>
        <w:tc>
          <w:tcPr>
            <w:tcW w:w="1205"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档案建立与管理</w:t>
            </w:r>
          </w:p>
        </w:tc>
        <w:tc>
          <w:tcPr>
            <w:tcW w:w="6767"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按标准化、电脑化建立档案管理流程，将系统收集的环境资料、建筑项目资料、图纸、业主档案资料、装修维修记录、文书档案、财务报表等各类资料进行整理、分类、编目进入电脑储存，以备检查使用的能力，由评委综合打分0-5分。</w:t>
            </w:r>
          </w:p>
        </w:tc>
        <w:tc>
          <w:tcPr>
            <w:tcW w:w="908"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13" w:type="dxa"/>
            <w:vMerge w:val="restart"/>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en-US" w:bidi="ar-SA"/>
              </w:rPr>
              <w:t>1</w:t>
            </w:r>
            <w:r>
              <w:rPr>
                <w:rFonts w:hint="eastAsia" w:ascii="宋体" w:hAnsi="宋体" w:eastAsia="宋体" w:cs="宋体"/>
                <w:kern w:val="0"/>
                <w:sz w:val="24"/>
                <w:szCs w:val="24"/>
                <w:lang w:val="en-US" w:eastAsia="zh-CN" w:bidi="ar-SA"/>
              </w:rPr>
              <w:t>6</w:t>
            </w:r>
          </w:p>
        </w:tc>
        <w:tc>
          <w:tcPr>
            <w:tcW w:w="1205" w:type="dxa"/>
            <w:vMerge w:val="restart"/>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各类突发事件应急处置方案</w:t>
            </w:r>
          </w:p>
        </w:tc>
        <w:tc>
          <w:tcPr>
            <w:tcW w:w="6767"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根据投标人提供的各类应急保障及危机处理预案（如重大传染病疫情、台风、暴雨等），应急保障及危机处理预案适宜组织实施，由专家根据方案科学、具体、可操作性等，综合打分0-4分。</w:t>
            </w:r>
          </w:p>
        </w:tc>
        <w:tc>
          <w:tcPr>
            <w:tcW w:w="908"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13" w:type="dxa"/>
            <w:vMerge w:val="continue"/>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p>
        </w:tc>
        <w:tc>
          <w:tcPr>
            <w:tcW w:w="1205" w:type="dxa"/>
            <w:vMerge w:val="continue"/>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p>
        </w:tc>
        <w:tc>
          <w:tcPr>
            <w:tcW w:w="6767"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根据投标人提供的各种重大活动应急处理预案（如：创卫、医院评审活动等），应急保障预案适宜组织实施，由专家根据方案科学、具体、可操作性综合打分0-4分。</w:t>
            </w:r>
          </w:p>
        </w:tc>
        <w:tc>
          <w:tcPr>
            <w:tcW w:w="908" w:type="dxa"/>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zh-CN" w:bidi="ar-SA"/>
              </w:rPr>
              <w:t>4（主观分）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13" w:type="dxa"/>
            <w:tcBorders>
              <w:top w:val="single" w:color="auto" w:sz="4" w:space="0"/>
              <w:bottom w:val="single" w:color="auto" w:sz="4" w:space="0"/>
            </w:tcBorders>
            <w:shd w:val="clear" w:color="auto" w:fill="auto"/>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en-US" w:bidi="ar-SA"/>
              </w:rPr>
              <w:t>1</w:t>
            </w:r>
            <w:r>
              <w:rPr>
                <w:rFonts w:hint="eastAsia" w:ascii="宋体" w:hAnsi="宋体" w:eastAsia="宋体" w:cs="宋体"/>
                <w:kern w:val="0"/>
                <w:sz w:val="24"/>
                <w:szCs w:val="24"/>
                <w:lang w:val="en-US" w:eastAsia="zh-CN" w:bidi="ar-SA"/>
              </w:rPr>
              <w:t>7</w:t>
            </w:r>
          </w:p>
        </w:tc>
        <w:tc>
          <w:tcPr>
            <w:tcW w:w="1205" w:type="dxa"/>
            <w:tcBorders>
              <w:top w:val="single" w:color="auto" w:sz="4" w:space="0"/>
              <w:bottom w:val="single" w:color="auto" w:sz="4" w:space="0"/>
            </w:tcBorders>
            <w:shd w:val="clear" w:color="auto" w:fill="auto"/>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抗风险能力</w:t>
            </w:r>
          </w:p>
        </w:tc>
        <w:tc>
          <w:tcPr>
            <w:tcW w:w="6767" w:type="dxa"/>
            <w:tcBorders>
              <w:top w:val="single" w:color="auto" w:sz="4" w:space="0"/>
              <w:bottom w:val="single" w:color="auto" w:sz="4" w:space="0"/>
            </w:tcBorders>
            <w:shd w:val="clear" w:color="auto" w:fill="auto"/>
            <w:vAlign w:val="center"/>
          </w:tcPr>
          <w:p>
            <w:pPr>
              <w:widowControl/>
              <w:adjustRightInd w:val="0"/>
              <w:spacing w:before="100" w:beforeAutospacing="1" w:after="100" w:afterAutospacing="1" w:line="360" w:lineRule="auto"/>
              <w:jc w:val="left"/>
              <w:rPr>
                <w:rFonts w:hint="eastAsia" w:ascii="宋体" w:hAnsi="宋体" w:eastAsia="宋体" w:cs="宋体"/>
                <w:kern w:val="0"/>
                <w:sz w:val="24"/>
                <w:szCs w:val="24"/>
                <w:lang w:val="en-US" w:eastAsia="zh-CN" w:bidi="ar-SA"/>
              </w:rPr>
            </w:pPr>
            <w:r>
              <w:rPr>
                <w:rFonts w:hint="eastAsia" w:ascii="宋体" w:hAnsi="宋体" w:eastAsia="宋体" w:cs="宋体"/>
                <w:color w:val="0000FF"/>
                <w:kern w:val="0"/>
                <w:sz w:val="24"/>
                <w:szCs w:val="24"/>
                <w:lang w:val="en-US" w:eastAsia="zh-CN" w:bidi="ar-SA"/>
              </w:rPr>
              <w:t>2021</w:t>
            </w:r>
            <w:r>
              <w:rPr>
                <w:rFonts w:hint="eastAsia" w:ascii="宋体" w:hAnsi="宋体" w:eastAsia="宋体" w:cs="宋体"/>
                <w:kern w:val="0"/>
                <w:sz w:val="24"/>
                <w:szCs w:val="24"/>
                <w:lang w:val="en-US" w:eastAsia="zh-CN" w:bidi="ar-SA"/>
              </w:rPr>
              <w:t>年1月1日至今，供应商购买的第三方责任险(必须包括:公众责任险、雇主责任险及人身意外险)，得2分，没有不得分。须提供相关购买证明文件，复印件加盖公章，未提供不得分；</w:t>
            </w:r>
          </w:p>
        </w:tc>
        <w:tc>
          <w:tcPr>
            <w:tcW w:w="908" w:type="dxa"/>
            <w:tcBorders>
              <w:top w:val="single" w:color="auto" w:sz="4" w:space="0"/>
              <w:bottom w:val="single" w:color="auto" w:sz="4" w:space="0"/>
            </w:tcBorders>
            <w:shd w:val="clear" w:color="auto" w:fill="auto"/>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13" w:type="dxa"/>
            <w:tcBorders>
              <w:top w:val="single" w:color="auto" w:sz="4" w:space="0"/>
              <w:bottom w:val="single" w:color="auto" w:sz="4" w:space="0"/>
            </w:tcBorders>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en-US" w:bidi="ar-SA"/>
              </w:rPr>
              <w:t>1</w:t>
            </w:r>
            <w:r>
              <w:rPr>
                <w:rFonts w:hint="eastAsia" w:ascii="宋体" w:hAnsi="宋体" w:eastAsia="宋体" w:cs="宋体"/>
                <w:kern w:val="0"/>
                <w:sz w:val="24"/>
                <w:szCs w:val="24"/>
                <w:lang w:val="en-US" w:eastAsia="zh-CN" w:bidi="ar-SA"/>
              </w:rPr>
              <w:t>8</w:t>
            </w:r>
          </w:p>
        </w:tc>
        <w:tc>
          <w:tcPr>
            <w:tcW w:w="1205" w:type="dxa"/>
            <w:tcBorders>
              <w:top w:val="single" w:color="auto" w:sz="4" w:space="0"/>
              <w:bottom w:val="single" w:color="auto" w:sz="4" w:space="0"/>
            </w:tcBorders>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en-US" w:bidi="ar-SA"/>
              </w:rPr>
              <w:t>信息化能力</w:t>
            </w:r>
          </w:p>
        </w:tc>
        <w:tc>
          <w:tcPr>
            <w:tcW w:w="6767" w:type="dxa"/>
            <w:tcBorders>
              <w:top w:val="single" w:color="auto" w:sz="4" w:space="0"/>
              <w:bottom w:val="single" w:color="auto" w:sz="4" w:space="0"/>
            </w:tcBorders>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在日常管理中实现智能化、信息化管理的，每项得3分，最高得</w:t>
            </w:r>
            <w:r>
              <w:rPr>
                <w:rFonts w:hint="eastAsia" w:ascii="宋体" w:hAnsi="宋体" w:eastAsia="宋体" w:cs="宋体"/>
                <w:sz w:val="24"/>
                <w:szCs w:val="24"/>
                <w:lang w:val="en-US" w:eastAsia="zh-CN"/>
              </w:rPr>
              <w:t>6</w:t>
            </w:r>
            <w:r>
              <w:rPr>
                <w:rFonts w:hint="eastAsia" w:ascii="宋体" w:hAnsi="宋体" w:eastAsia="宋体" w:cs="宋体"/>
                <w:sz w:val="24"/>
                <w:szCs w:val="24"/>
              </w:rPr>
              <w:t>分：（1）环境管理功能（2）医院运送类管理服务功能</w:t>
            </w:r>
          </w:p>
          <w:p>
            <w:pPr>
              <w:spacing w:line="360" w:lineRule="auto"/>
              <w:rPr>
                <w:rFonts w:hint="eastAsia" w:ascii="宋体" w:hAnsi="宋体" w:eastAsia="宋体" w:cs="宋体"/>
                <w:sz w:val="24"/>
                <w:szCs w:val="24"/>
              </w:rPr>
            </w:pPr>
            <w:r>
              <w:rPr>
                <w:rFonts w:hint="eastAsia" w:ascii="宋体" w:hAnsi="宋体" w:eastAsia="宋体" w:cs="宋体"/>
                <w:sz w:val="24"/>
                <w:szCs w:val="24"/>
              </w:rPr>
              <w:t>注 ：如该系统软件为投标人自有的信息化平台软件，须提供软件著作权登记证书扫描件并加盖投标人公章作为证明材料；如该系统软件为投标人购买或租赁使用的，须同时提供采购或租赁使用的合同、出租方的软件著作权登记证书扫描件并加盖投标人公章作为证明材料。软著作权需附中国版权中心证明截图（网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"http://www.ccopyright.com.cn/" </w:instrText>
            </w:r>
            <w:r>
              <w:rPr>
                <w:rFonts w:hint="eastAsia" w:ascii="宋体" w:hAnsi="宋体" w:eastAsia="宋体" w:cs="宋体"/>
                <w:sz w:val="24"/>
                <w:szCs w:val="24"/>
              </w:rPr>
              <w:fldChar w:fldCharType="separate"/>
            </w:r>
            <w:r>
              <w:rPr>
                <w:rFonts w:hint="eastAsia" w:ascii="宋体" w:hAnsi="宋体" w:eastAsia="宋体" w:cs="宋体"/>
                <w:snapToGrid w:val="0"/>
                <w:color w:val="000000"/>
                <w:kern w:val="0"/>
                <w:sz w:val="24"/>
                <w:szCs w:val="24"/>
              </w:rPr>
              <w:t>http://www.ccopyright.com.cn/</w:t>
            </w:r>
            <w:r>
              <w:rPr>
                <w:rFonts w:hint="eastAsia" w:ascii="宋体" w:hAnsi="宋体" w:eastAsia="宋体" w:cs="宋体"/>
                <w:snapToGrid w:val="0"/>
                <w:color w:val="000000"/>
                <w:kern w:val="0"/>
                <w:sz w:val="24"/>
                <w:szCs w:val="24"/>
              </w:rPr>
              <w:fldChar w:fldCharType="end"/>
            </w:r>
            <w:r>
              <w:rPr>
                <w:rFonts w:hint="eastAsia" w:ascii="宋体" w:hAnsi="宋体" w:eastAsia="宋体" w:cs="宋体"/>
                <w:sz w:val="24"/>
                <w:szCs w:val="24"/>
              </w:rPr>
              <w:t>），不提供不得分。</w:t>
            </w:r>
          </w:p>
        </w:tc>
        <w:tc>
          <w:tcPr>
            <w:tcW w:w="908" w:type="dxa"/>
            <w:tcBorders>
              <w:top w:val="single" w:color="auto" w:sz="4" w:space="0"/>
              <w:bottom w:val="single" w:color="auto" w:sz="4" w:space="0"/>
            </w:tcBorders>
            <w:vAlign w:val="center"/>
          </w:tcPr>
          <w:p>
            <w:pPr>
              <w:widowControl w:val="0"/>
              <w:adjustRightInd/>
              <w:spacing w:before="2" w:line="360" w:lineRule="auto"/>
              <w:ind w:left="107" w:right="96"/>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13" w:type="dxa"/>
            <w:tcBorders>
              <w:top w:val="single" w:color="auto" w:sz="4" w:space="0"/>
              <w:bottom w:val="single" w:color="auto" w:sz="4" w:space="0"/>
            </w:tcBorders>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9</w:t>
            </w:r>
          </w:p>
        </w:tc>
        <w:tc>
          <w:tcPr>
            <w:tcW w:w="1205" w:type="dxa"/>
            <w:tcBorders>
              <w:top w:val="single" w:color="auto" w:sz="4" w:space="0"/>
              <w:bottom w:val="single" w:color="auto" w:sz="4" w:space="0"/>
            </w:tcBorders>
            <w:vAlign w:val="center"/>
          </w:tcPr>
          <w:p>
            <w:pPr>
              <w:widowControl/>
              <w:shd w:val="clear" w:color="auto" w:fill="FFFFFF"/>
              <w:adjustRightInd/>
              <w:spacing w:after="225" w:line="360" w:lineRule="auto"/>
              <w:rPr>
                <w:rFonts w:hint="eastAsia" w:ascii="宋体" w:hAnsi="宋体" w:eastAsia="宋体" w:cs="宋体"/>
                <w:sz w:val="24"/>
                <w:szCs w:val="24"/>
              </w:rPr>
            </w:pPr>
            <w:r>
              <w:rPr>
                <w:rFonts w:hint="eastAsia" w:ascii="宋体" w:hAnsi="宋体" w:eastAsia="宋体" w:cs="宋体"/>
                <w:sz w:val="24"/>
                <w:szCs w:val="24"/>
              </w:rPr>
              <w:t>商务报价</w:t>
            </w:r>
          </w:p>
        </w:tc>
        <w:tc>
          <w:tcPr>
            <w:tcW w:w="6767" w:type="dxa"/>
            <w:tcBorders>
              <w:top w:val="single" w:color="auto" w:sz="4" w:space="0"/>
              <w:bottom w:val="single" w:color="auto" w:sz="4" w:space="0"/>
            </w:tcBorders>
          </w:tcPr>
          <w:p>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有效投标报价的最低价作为评标基准价，其最低报价为满分；按［投标报价得分=（评标基准价/投标报价）*权重］的计算公式计算。</w:t>
            </w:r>
          </w:p>
          <w:p>
            <w:pPr>
              <w:widowControl/>
              <w:shd w:val="clear" w:color="auto" w:fill="FFFFFF"/>
              <w:adjustRightInd/>
              <w:spacing w:after="225" w:line="360" w:lineRule="auto"/>
              <w:ind w:firstLine="420"/>
              <w:jc w:val="left"/>
              <w:rPr>
                <w:rFonts w:hint="eastAsia" w:ascii="宋体" w:hAnsi="宋体" w:eastAsia="宋体" w:cs="宋体"/>
                <w:sz w:val="24"/>
                <w:szCs w:val="24"/>
              </w:rPr>
            </w:pPr>
            <w:r>
              <w:rPr>
                <w:rFonts w:hint="eastAsia" w:ascii="宋体" w:hAnsi="宋体" w:eastAsia="宋体" w:cs="宋体"/>
                <w:sz w:val="24"/>
                <w:szCs w:val="24"/>
              </w:rPr>
              <w:t>评标过程中，不得去掉报价中的最高报价和最低报价。</w:t>
            </w:r>
          </w:p>
        </w:tc>
        <w:tc>
          <w:tcPr>
            <w:tcW w:w="908" w:type="dxa"/>
            <w:tcBorders>
              <w:top w:val="single" w:color="auto" w:sz="4" w:space="0"/>
              <w:bottom w:val="single" w:color="auto" w:sz="4" w:space="0"/>
            </w:tcBorders>
            <w:vAlign w:val="center"/>
          </w:tcPr>
          <w:p>
            <w:pPr>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rPr>
              <w:t>10</w:t>
            </w:r>
          </w:p>
        </w:tc>
      </w:tr>
    </w:tbl>
    <w:p>
      <w:pPr>
        <w:pStyle w:val="44"/>
      </w:pPr>
    </w:p>
    <w:p>
      <w:pPr>
        <w:spacing w:line="360" w:lineRule="auto"/>
        <w:rPr>
          <w:rFonts w:ascii="宋体" w:hAnsi="宋体" w:cs="宋体"/>
          <w:sz w:val="24"/>
        </w:rPr>
      </w:pPr>
    </w:p>
    <w:p>
      <w:pPr>
        <w:snapToGrid w:val="0"/>
        <w:spacing w:line="360" w:lineRule="auto"/>
        <w:rPr>
          <w:rFonts w:ascii="宋体" w:hAnsi="宋体" w:cs="宋体"/>
          <w:b/>
          <w:sz w:val="24"/>
        </w:rPr>
      </w:pPr>
      <w:r>
        <w:rPr>
          <w:rFonts w:hint="eastAsia" w:ascii="宋体" w:hAnsi="宋体" w:cs="宋体"/>
          <w:sz w:val="24"/>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4"/>
        </w:rPr>
      </w:pPr>
      <w:r>
        <w:rPr>
          <w:rFonts w:hint="eastAsia" w:ascii="宋体" w:hAnsi="宋体" w:cs="宋体"/>
          <w:b/>
          <w:sz w:val="24"/>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24"/>
        </w:rPr>
        <w:t>二、评标标准</w:t>
      </w:r>
    </w:p>
    <w:p>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pPr>
        <w:spacing w:line="360" w:lineRule="auto"/>
        <w:outlineLvl w:val="0"/>
        <w:rPr>
          <w:rFonts w:ascii="宋体" w:hAnsi="宋体" w:cs="宋体"/>
          <w:b/>
          <w:sz w:val="24"/>
        </w:rPr>
      </w:pPr>
      <w:r>
        <w:rPr>
          <w:rFonts w:hint="eastAsia" w:ascii="宋体" w:hAnsi="宋体" w:cs="宋体"/>
          <w:b/>
          <w:sz w:val="24"/>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0"/>
        <w:spacing w:before="0"/>
        <w:ind w:firstLine="508" w:firstLineChars="212"/>
        <w:rPr>
          <w:rFonts w:ascii="宋体" w:hAnsi="宋体" w:cs="宋体"/>
          <w:kern w:val="0"/>
          <w:szCs w:val="24"/>
        </w:rPr>
      </w:pPr>
      <w:r>
        <w:rPr>
          <w:rFonts w:hint="eastAsia" w:ascii="宋体" w:hAnsi="宋体" w:cs="宋体"/>
          <w:kern w:val="0"/>
          <w:szCs w:val="24"/>
        </w:rPr>
        <w:t>3.4.1投标文件报价出现前后不一致的，按照下列规定修正：</w:t>
      </w:r>
    </w:p>
    <w:p>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hint="eastAsia" w:ascii="宋体" w:hAnsi="宋体" w:cs="宋体"/>
          <w:color w:val="FF0000"/>
          <w:kern w:val="0"/>
          <w:szCs w:val="24"/>
        </w:rPr>
        <w:t>20%</w:t>
      </w:r>
      <w:r>
        <w:rPr>
          <w:rFonts w:hint="eastAsia" w:ascii="宋体" w:hAnsi="宋体" w:cs="宋体"/>
          <w:kern w:val="0"/>
          <w:szCs w:val="24"/>
        </w:rPr>
        <w:t>的扣除，用扣除后的价格参与评审。</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ascii="宋体" w:hAnsi="宋体" w:cs="宋体"/>
          <w:b/>
          <w:sz w:val="24"/>
        </w:rPr>
      </w:pPr>
      <w:r>
        <w:rPr>
          <w:rFonts w:hint="eastAsia" w:ascii="宋体" w:hAnsi="宋体" w:cs="宋体"/>
          <w:b/>
          <w:sz w:val="24"/>
        </w:rPr>
        <w:t>四、评标中的其他事项</w:t>
      </w:r>
    </w:p>
    <w:p>
      <w:pPr>
        <w:pStyle w:val="1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9"/>
        <w:spacing w:line="360" w:lineRule="auto"/>
        <w:ind w:left="954" w:leftChars="226" w:hanging="479" w:firstLineChars="0"/>
        <w:rPr>
          <w:rFonts w:cs="宋体"/>
        </w:rPr>
      </w:pPr>
      <w:r>
        <w:rPr>
          <w:rFonts w:hint="eastAsia" w:cs="宋体"/>
          <w:b/>
          <w:kern w:val="0"/>
        </w:rPr>
        <w:t>4.2投标无效。</w:t>
      </w:r>
      <w:r>
        <w:rPr>
          <w:rFonts w:hint="eastAsia" w:cs="宋体"/>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pStyle w:val="6"/>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4.2.12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4.2.13法律、法规、规章（适用本市的）及省级以上规范性文件（适用本市的）规定的其他无效情形。</w:t>
      </w:r>
    </w:p>
    <w:p>
      <w:pPr>
        <w:pStyle w:val="9"/>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9"/>
        <w:snapToGrid w:val="0"/>
        <w:spacing w:line="360" w:lineRule="auto"/>
        <w:rPr>
          <w:rFonts w:cs="宋体"/>
        </w:rPr>
      </w:pPr>
      <w:r>
        <w:rPr>
          <w:rFonts w:hint="eastAsia" w:cs="宋体"/>
        </w:rPr>
        <w:t>5.1符合专业条件的供应商或者对招标文件作实质响应的供应商不足3家的；</w:t>
      </w:r>
    </w:p>
    <w:p>
      <w:pPr>
        <w:pStyle w:val="9"/>
        <w:snapToGrid w:val="0"/>
        <w:spacing w:line="360" w:lineRule="auto"/>
        <w:rPr>
          <w:rFonts w:cs="宋体"/>
        </w:rPr>
      </w:pPr>
      <w:r>
        <w:rPr>
          <w:rFonts w:hint="eastAsia" w:cs="宋体"/>
        </w:rPr>
        <w:t>5.2出现影响采购公正的违法、违规行为的；</w:t>
      </w:r>
    </w:p>
    <w:p>
      <w:pPr>
        <w:pStyle w:val="9"/>
        <w:snapToGrid w:val="0"/>
        <w:spacing w:line="360" w:lineRule="auto"/>
        <w:rPr>
          <w:rFonts w:cs="宋体"/>
        </w:rPr>
      </w:pPr>
      <w:r>
        <w:rPr>
          <w:rFonts w:hint="eastAsia" w:cs="宋体"/>
        </w:rPr>
        <w:t>5.3投标人的报价均超过了采购预算，采购人不能支付的；</w:t>
      </w:r>
    </w:p>
    <w:p>
      <w:pPr>
        <w:pStyle w:val="9"/>
        <w:snapToGrid w:val="0"/>
        <w:spacing w:line="360" w:lineRule="auto"/>
        <w:rPr>
          <w:rFonts w:cs="宋体"/>
        </w:rPr>
      </w:pPr>
      <w:r>
        <w:rPr>
          <w:rFonts w:hint="eastAsia" w:cs="宋体"/>
        </w:rPr>
        <w:t>5.4因重大变故，采购任务取消的。</w:t>
      </w:r>
    </w:p>
    <w:p>
      <w:pPr>
        <w:pStyle w:val="9"/>
        <w:snapToGrid w:val="0"/>
        <w:spacing w:line="360" w:lineRule="auto"/>
        <w:rPr>
          <w:rFonts w:cs="宋体"/>
        </w:rPr>
      </w:pPr>
      <w:r>
        <w:rPr>
          <w:rFonts w:hint="eastAsia" w:cs="宋体"/>
        </w:rPr>
        <w:t>废标后，采购代理机构应当将废标理由通知所有投标人。</w:t>
      </w:r>
    </w:p>
    <w:p>
      <w:pPr>
        <w:pStyle w:val="9"/>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9"/>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9"/>
        <w:snapToGrid w:val="0"/>
        <w:spacing w:line="360" w:lineRule="auto"/>
        <w:rPr>
          <w:rFonts w:cs="宋体"/>
        </w:rPr>
      </w:pPr>
      <w:r>
        <w:rPr>
          <w:rFonts w:hint="eastAsia" w:cs="宋体"/>
        </w:rPr>
        <w:t>7.1未确定中标供应商的，终止本次政府采购活动，重新开展政府采购活动。</w:t>
      </w:r>
    </w:p>
    <w:p>
      <w:pPr>
        <w:pStyle w:val="9"/>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9"/>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9"/>
        <w:snapToGrid w:val="0"/>
        <w:spacing w:line="360" w:lineRule="auto"/>
        <w:rPr>
          <w:rFonts w:cs="宋体"/>
        </w:rPr>
      </w:pPr>
      <w:r>
        <w:rPr>
          <w:rFonts w:hint="eastAsia" w:cs="宋体"/>
        </w:rPr>
        <w:t>7.4政府采购合同已经履行，给采购人、供应商造成损失的，由责任人承担赔偿责任。</w:t>
      </w:r>
    </w:p>
    <w:p>
      <w:pPr>
        <w:pStyle w:val="9"/>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7"/>
    <w:p>
      <w:pPr>
        <w:jc w:val="center"/>
        <w:outlineLvl w:val="0"/>
        <w:rPr>
          <w:rFonts w:ascii="宋体" w:hAnsi="宋体" w:cs="宋体"/>
          <w:b/>
          <w:sz w:val="24"/>
        </w:rPr>
      </w:pPr>
      <w:bookmarkStart w:id="403" w:name="第五部分"/>
      <w:bookmarkStart w:id="404" w:name="_Toc86217003"/>
    </w:p>
    <w:p>
      <w:pPr>
        <w:outlineLvl w:val="0"/>
        <w:rPr>
          <w:rFonts w:ascii="宋体" w:hAnsi="宋体" w:cs="宋体"/>
          <w:b/>
          <w:sz w:val="24"/>
        </w:rPr>
      </w:pPr>
    </w:p>
    <w:p>
      <w:pPr>
        <w:jc w:val="center"/>
        <w:outlineLvl w:val="0"/>
        <w:rPr>
          <w:rFonts w:ascii="宋体" w:hAnsi="宋体" w:cs="宋体"/>
          <w:b/>
          <w:sz w:val="24"/>
        </w:rPr>
      </w:pPr>
    </w:p>
    <w:p>
      <w:pPr>
        <w:jc w:val="center"/>
        <w:outlineLvl w:val="0"/>
        <w:rPr>
          <w:rFonts w:ascii="宋体" w:hAnsi="宋体" w:cs="宋体"/>
          <w:b/>
          <w:sz w:val="24"/>
        </w:rPr>
      </w:pPr>
    </w:p>
    <w:p>
      <w:pPr>
        <w:jc w:val="center"/>
        <w:outlineLvl w:val="0"/>
        <w:rPr>
          <w:rFonts w:ascii="宋体" w:hAnsi="宋体" w:cs="宋体"/>
          <w:b/>
          <w:sz w:val="24"/>
        </w:rPr>
      </w:pPr>
    </w:p>
    <w:p>
      <w:pPr>
        <w:jc w:val="center"/>
        <w:outlineLvl w:val="0"/>
        <w:rPr>
          <w:rFonts w:ascii="宋体" w:hAnsi="宋体" w:cs="宋体"/>
          <w:b/>
          <w:sz w:val="24"/>
        </w:rPr>
      </w:pPr>
    </w:p>
    <w:p>
      <w:pPr>
        <w:jc w:val="center"/>
        <w:outlineLvl w:val="0"/>
        <w:rPr>
          <w:rFonts w:ascii="宋体" w:hAnsi="宋体" w:cs="宋体"/>
          <w:b/>
          <w:sz w:val="24"/>
        </w:rPr>
      </w:pPr>
    </w:p>
    <w:p>
      <w:pPr>
        <w:jc w:val="center"/>
        <w:outlineLvl w:val="0"/>
        <w:rPr>
          <w:rFonts w:ascii="宋体" w:hAnsi="宋体" w:cs="宋体"/>
          <w:b/>
          <w:sz w:val="24"/>
        </w:rPr>
      </w:pPr>
    </w:p>
    <w:p>
      <w:pPr>
        <w:jc w:val="center"/>
        <w:outlineLvl w:val="0"/>
        <w:rPr>
          <w:rFonts w:ascii="宋体" w:hAnsi="宋体" w:cs="宋体"/>
          <w:b/>
          <w:sz w:val="24"/>
        </w:rPr>
      </w:pPr>
    </w:p>
    <w:p>
      <w:pPr>
        <w:jc w:val="center"/>
        <w:outlineLvl w:val="0"/>
        <w:rPr>
          <w:rFonts w:ascii="宋体" w:hAnsi="宋体" w:cs="宋体"/>
          <w:b/>
          <w:sz w:val="24"/>
        </w:rPr>
      </w:pPr>
    </w:p>
    <w:p>
      <w:pPr>
        <w:jc w:val="center"/>
        <w:outlineLvl w:val="0"/>
        <w:rPr>
          <w:rFonts w:ascii="宋体" w:hAnsi="宋体" w:cs="宋体"/>
          <w:b/>
          <w:sz w:val="24"/>
        </w:rPr>
      </w:pPr>
    </w:p>
    <w:p>
      <w:pPr>
        <w:jc w:val="center"/>
        <w:outlineLvl w:val="0"/>
        <w:rPr>
          <w:rFonts w:ascii="宋体" w:hAnsi="宋体" w:cs="宋体"/>
          <w:b/>
          <w:sz w:val="24"/>
        </w:rPr>
      </w:pPr>
    </w:p>
    <w:p>
      <w:pPr>
        <w:jc w:val="center"/>
        <w:outlineLvl w:val="0"/>
        <w:rPr>
          <w:rFonts w:ascii="宋体" w:hAnsi="宋体" w:cs="宋体"/>
          <w:b/>
          <w:sz w:val="24"/>
        </w:rPr>
      </w:pPr>
    </w:p>
    <w:p>
      <w:pPr>
        <w:jc w:val="center"/>
        <w:outlineLvl w:val="0"/>
        <w:rPr>
          <w:rFonts w:ascii="宋体" w:hAnsi="宋体" w:cs="宋体"/>
          <w:b/>
          <w:sz w:val="24"/>
        </w:rPr>
      </w:pPr>
    </w:p>
    <w:p>
      <w:pPr>
        <w:jc w:val="center"/>
        <w:outlineLvl w:val="0"/>
        <w:rPr>
          <w:rFonts w:ascii="宋体" w:hAnsi="宋体" w:cs="宋体"/>
          <w:b/>
          <w:sz w:val="24"/>
        </w:rPr>
      </w:pPr>
    </w:p>
    <w:p>
      <w:pPr>
        <w:jc w:val="center"/>
        <w:outlineLvl w:val="0"/>
        <w:rPr>
          <w:rFonts w:ascii="宋体" w:hAnsi="宋体" w:cs="宋体"/>
          <w:b/>
          <w:sz w:val="24"/>
        </w:rPr>
      </w:pPr>
    </w:p>
    <w:p>
      <w:pPr>
        <w:jc w:val="center"/>
        <w:outlineLvl w:val="0"/>
        <w:rPr>
          <w:rFonts w:ascii="宋体" w:hAnsi="宋体" w:cs="宋体"/>
          <w:b/>
          <w:sz w:val="24"/>
        </w:rPr>
      </w:pPr>
    </w:p>
    <w:p>
      <w:pPr>
        <w:jc w:val="center"/>
        <w:outlineLvl w:val="0"/>
        <w:rPr>
          <w:rFonts w:ascii="宋体" w:hAnsi="宋体" w:cs="宋体"/>
          <w:b/>
          <w:sz w:val="24"/>
        </w:rPr>
      </w:pPr>
    </w:p>
    <w:p>
      <w:pPr>
        <w:spacing w:line="360" w:lineRule="auto"/>
        <w:jc w:val="center"/>
        <w:outlineLvl w:val="0"/>
        <w:rPr>
          <w:rFonts w:ascii="宋体" w:hAnsi="宋体" w:cs="宋体"/>
          <w:b/>
          <w:sz w:val="24"/>
        </w:rPr>
      </w:pPr>
      <w:r>
        <w:rPr>
          <w:rFonts w:hint="eastAsia" w:ascii="宋体" w:hAnsi="宋体" w:cs="宋体"/>
          <w:b/>
          <w:sz w:val="24"/>
        </w:rPr>
        <w:t>第五部分 拟签订的合同文本</w:t>
      </w:r>
    </w:p>
    <w:p>
      <w:pPr>
        <w:spacing w:line="360" w:lineRule="auto"/>
        <w:rPr>
          <w:rFonts w:ascii="宋体" w:hAnsi="宋体" w:cs="宋体"/>
          <w:sz w:val="24"/>
          <w:u w:val="single"/>
        </w:rPr>
      </w:pPr>
      <w:r>
        <w:rPr>
          <w:rFonts w:hint="eastAsia" w:ascii="宋体" w:hAnsi="宋体" w:cs="宋体"/>
          <w:sz w:val="24"/>
        </w:rPr>
        <w:t>合同编号：</w:t>
      </w: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政府采购合同参考范本</w:t>
      </w:r>
    </w:p>
    <w:p>
      <w:pPr>
        <w:spacing w:line="360" w:lineRule="auto"/>
        <w:jc w:val="center"/>
        <w:rPr>
          <w:rFonts w:ascii="宋体" w:hAnsi="宋体" w:cs="宋体"/>
          <w:b/>
          <w:sz w:val="24"/>
        </w:rPr>
      </w:pPr>
      <w:r>
        <w:rPr>
          <w:rFonts w:hint="eastAsia" w:ascii="宋体" w:hAnsi="宋体" w:cs="宋体"/>
          <w:b/>
          <w:sz w:val="24"/>
        </w:rPr>
        <w:t>（服务类）</w:t>
      </w:r>
    </w:p>
    <w:p>
      <w:pPr>
        <w:spacing w:before="120" w:line="360" w:lineRule="auto"/>
        <w:rPr>
          <w:rFonts w:ascii="宋体" w:hAnsi="宋体" w:cs="宋体"/>
          <w:sz w:val="24"/>
        </w:rPr>
      </w:pPr>
    </w:p>
    <w:p>
      <w:pPr>
        <w:pStyle w:val="6"/>
        <w:rPr>
          <w:rFonts w:ascii="宋体" w:hAnsi="宋体" w:eastAsia="宋体" w:cs="宋体"/>
          <w:sz w:val="24"/>
          <w:szCs w:val="24"/>
        </w:rPr>
      </w:pPr>
    </w:p>
    <w:p>
      <w:pPr>
        <w:spacing w:before="120" w:line="360" w:lineRule="auto"/>
        <w:ind w:left="960"/>
        <w:rPr>
          <w:rFonts w:ascii="宋体" w:hAnsi="宋体" w:cs="宋体"/>
          <w:sz w:val="24"/>
        </w:rPr>
      </w:pPr>
      <w:r>
        <w:rPr>
          <w:rFonts w:hint="eastAsia" w:ascii="宋体" w:hAnsi="宋体" w:cs="宋体"/>
          <w:sz w:val="24"/>
        </w:rPr>
        <w:t>项目名称：</w:t>
      </w:r>
    </w:p>
    <w:p>
      <w:pPr>
        <w:pStyle w:val="597"/>
        <w:spacing w:before="120"/>
        <w:rPr>
          <w:rFonts w:ascii="宋体" w:hAnsi="宋体" w:eastAsia="宋体" w:cs="宋体"/>
          <w:szCs w:val="24"/>
        </w:rPr>
      </w:pPr>
    </w:p>
    <w:p>
      <w:pPr>
        <w:pStyle w:val="597"/>
        <w:spacing w:before="120"/>
        <w:rPr>
          <w:rFonts w:ascii="宋体" w:hAnsi="宋体" w:eastAsia="宋体" w:cs="宋体"/>
          <w:szCs w:val="24"/>
        </w:rPr>
      </w:pPr>
    </w:p>
    <w:p>
      <w:pPr>
        <w:spacing w:line="360" w:lineRule="auto"/>
        <w:rPr>
          <w:rFonts w:ascii="宋体" w:hAnsi="宋体" w:cs="宋体"/>
          <w:sz w:val="24"/>
        </w:rPr>
      </w:pPr>
    </w:p>
    <w:p>
      <w:pPr>
        <w:spacing w:before="120" w:line="360" w:lineRule="auto"/>
        <w:ind w:left="960"/>
        <w:rPr>
          <w:rFonts w:ascii="宋体" w:hAnsi="宋体" w:cs="宋体"/>
          <w:sz w:val="24"/>
          <w:u w:val="single"/>
        </w:rPr>
      </w:pPr>
      <w:r>
        <w:rPr>
          <w:rFonts w:hint="eastAsia" w:ascii="宋体" w:hAnsi="宋体" w:cs="宋体"/>
          <w:sz w:val="24"/>
        </w:rPr>
        <w:t>甲方：</w:t>
      </w:r>
    </w:p>
    <w:p>
      <w:pPr>
        <w:spacing w:before="120" w:line="360" w:lineRule="auto"/>
        <w:rPr>
          <w:rFonts w:ascii="宋体" w:hAnsi="宋体" w:cs="宋体"/>
          <w:sz w:val="24"/>
        </w:rPr>
      </w:pPr>
    </w:p>
    <w:p>
      <w:pPr>
        <w:spacing w:before="120" w:line="360" w:lineRule="auto"/>
        <w:ind w:left="960"/>
        <w:rPr>
          <w:rFonts w:ascii="宋体" w:hAnsi="宋体" w:cs="宋体"/>
          <w:sz w:val="24"/>
          <w:u w:val="single"/>
        </w:rPr>
      </w:pPr>
      <w:r>
        <w:rPr>
          <w:rFonts w:hint="eastAsia" w:ascii="宋体" w:hAnsi="宋体" w:cs="宋体"/>
          <w:sz w:val="24"/>
        </w:rPr>
        <w:t>乙方：</w:t>
      </w:r>
    </w:p>
    <w:p>
      <w:pPr>
        <w:spacing w:before="120" w:line="360" w:lineRule="auto"/>
        <w:rPr>
          <w:rFonts w:ascii="宋体" w:hAnsi="宋体" w:cs="宋体"/>
          <w:sz w:val="24"/>
        </w:rPr>
      </w:pPr>
    </w:p>
    <w:p>
      <w:pPr>
        <w:spacing w:before="120" w:line="360" w:lineRule="auto"/>
        <w:ind w:firstLine="960" w:firstLineChars="400"/>
        <w:rPr>
          <w:rFonts w:ascii="宋体" w:hAnsi="宋体" w:cs="宋体"/>
          <w:sz w:val="24"/>
          <w:u w:val="single"/>
        </w:rPr>
      </w:pPr>
      <w:r>
        <w:rPr>
          <w:rFonts w:hint="eastAsia" w:ascii="宋体" w:hAnsi="宋体" w:cs="宋体"/>
          <w:sz w:val="24"/>
        </w:rPr>
        <w:t>签订地：</w:t>
      </w:r>
    </w:p>
    <w:p>
      <w:pPr>
        <w:spacing w:before="120" w:line="360" w:lineRule="auto"/>
        <w:rPr>
          <w:rFonts w:ascii="宋体" w:hAnsi="宋体" w:cs="宋体"/>
          <w:sz w:val="24"/>
        </w:rPr>
      </w:pPr>
    </w:p>
    <w:p>
      <w:pPr>
        <w:spacing w:before="120" w:line="360" w:lineRule="auto"/>
        <w:ind w:firstLine="960" w:firstLineChars="400"/>
        <w:rPr>
          <w:rFonts w:ascii="宋体" w:hAnsi="宋体" w:cs="宋体"/>
          <w:kern w:val="0"/>
          <w:sz w:val="24"/>
        </w:rPr>
        <w:sectPr>
          <w:pgSz w:w="11907" w:h="16840"/>
          <w:pgMar w:top="1587" w:right="1417" w:bottom="1531" w:left="1417" w:header="851" w:footer="850" w:gutter="0"/>
          <w:cols w:space="0" w:num="1"/>
        </w:sectPr>
      </w:pPr>
      <w:r>
        <w:rPr>
          <w:rFonts w:hint="eastAsia" w:ascii="宋体" w:hAnsi="宋体" w:cs="宋体"/>
          <w:sz w:val="24"/>
        </w:rPr>
        <w:t>签订日期：年月日</w:t>
      </w:r>
    </w:p>
    <w:p>
      <w:pPr>
        <w:pStyle w:val="700"/>
        <w:ind w:left="0" w:leftChars="0" w:firstLine="0" w:firstLineChars="0"/>
        <w:jc w:val="center"/>
        <w:rPr>
          <w:rFonts w:ascii="宋体" w:hAnsi="宋体" w:cs="宋体"/>
          <w:szCs w:val="24"/>
          <w:u w:val="single"/>
          <w:lang w:val="zh-CN"/>
        </w:rPr>
      </w:pPr>
      <w:r>
        <w:rPr>
          <w:rFonts w:hint="eastAsia" w:ascii="宋体" w:hAnsi="宋体" w:cs="宋体"/>
          <w:b/>
          <w:szCs w:val="24"/>
        </w:rPr>
        <w:t>一、合同书</w:t>
      </w:r>
    </w:p>
    <w:p>
      <w:pPr>
        <w:spacing w:line="360" w:lineRule="auto"/>
        <w:ind w:firstLine="480" w:firstLineChars="200"/>
        <w:rPr>
          <w:rFonts w:ascii="宋体" w:hAnsi="宋体" w:cs="宋体"/>
          <w:sz w:val="24"/>
        </w:rPr>
      </w:pPr>
      <w:r>
        <w:rPr>
          <w:rFonts w:hint="eastAsia" w:ascii="宋体" w:hAnsi="宋体" w:cs="宋体"/>
          <w:sz w:val="24"/>
          <w:lang w:val="zh-CN"/>
        </w:rPr>
        <w:t>年月日</w:t>
      </w:r>
      <w:r>
        <w:rPr>
          <w:rFonts w:hint="eastAsia" w:ascii="宋体" w:hAnsi="宋体" w:cs="宋体"/>
          <w:sz w:val="24"/>
        </w:rPr>
        <w:t>，</w:t>
      </w:r>
      <w:r>
        <w:rPr>
          <w:rFonts w:hint="eastAsia" w:ascii="宋体" w:hAnsi="宋体" w:cs="宋体"/>
          <w:color w:val="0000FF"/>
          <w:sz w:val="24"/>
          <w:u w:val="single"/>
        </w:rPr>
        <w:t>武义县中医院</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color w:val="0000FF"/>
          <w:sz w:val="24"/>
          <w:u w:val="single"/>
        </w:rPr>
        <w:t>武义县中医院物业管理服务项目</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 </w:t>
      </w:r>
      <w:r>
        <w:rPr>
          <w:rFonts w:hint="eastAsia" w:ascii="宋体" w:hAnsi="宋体" w:cs="宋体"/>
          <w:sz w:val="24"/>
        </w:rPr>
        <w:t>为该项目中标或者成交供应商。现于中标或者成交通知书发出之日起10个工作日内，按照采购文件确定的事项签订本合同。</w:t>
      </w:r>
    </w:p>
    <w:p>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根据《中华人民共和国民法典》《中华人民共和国政府采购法》等相关法律法规之规定，按照平等、自愿、公平和诚实信用的原则，经</w:t>
      </w:r>
      <w:r>
        <w:rPr>
          <w:rFonts w:hint="eastAsia" w:ascii="宋体" w:hAnsi="宋体" w:cs="宋体"/>
          <w:color w:val="0000FF"/>
          <w:sz w:val="24"/>
          <w:u w:val="single"/>
        </w:rPr>
        <w:t>武义县中医院</w:t>
      </w:r>
      <w:r>
        <w:rPr>
          <w:rFonts w:hint="eastAsia" w:ascii="宋体" w:hAnsi="宋体" w:cs="宋体"/>
          <w:sz w:val="24"/>
          <w:lang w:val="zh-CN"/>
        </w:rPr>
        <w:t>(以下简称：甲方)和</w:t>
      </w:r>
      <w:r>
        <w:rPr>
          <w:rFonts w:hint="eastAsia" w:ascii="宋体" w:hAnsi="宋体" w:cs="宋体"/>
          <w:sz w:val="24"/>
          <w:u w:val="single"/>
        </w:rPr>
        <w:t xml:space="preserve">   （中或者成交标供应商名称）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360" w:lineRule="auto"/>
        <w:ind w:firstLine="482" w:firstLineChars="200"/>
        <w:outlineLvl w:val="0"/>
        <w:rPr>
          <w:rFonts w:ascii="宋体" w:hAnsi="宋体" w:cs="宋体"/>
          <w:sz w:val="24"/>
        </w:rPr>
      </w:pPr>
      <w:bookmarkStart w:id="405" w:name="_Toc20421"/>
      <w:bookmarkStart w:id="406" w:name="_Toc28855"/>
      <w:bookmarkStart w:id="407" w:name="_Toc22967"/>
      <w:bookmarkStart w:id="408" w:name="_Toc19273"/>
      <w:bookmarkStart w:id="409" w:name="_Toc15367"/>
      <w:r>
        <w:rPr>
          <w:rFonts w:hint="eastAsia" w:ascii="宋体" w:hAnsi="宋体" w:cs="宋体"/>
          <w:b/>
          <w:sz w:val="24"/>
        </w:rPr>
        <w:t>1.1 合同组成部分</w:t>
      </w:r>
      <w:bookmarkEnd w:id="405"/>
      <w:bookmarkEnd w:id="406"/>
      <w:bookmarkEnd w:id="407"/>
      <w:bookmarkEnd w:id="408"/>
      <w:bookmarkEnd w:id="409"/>
    </w:p>
    <w:p>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宋体" w:hAnsi="宋体" w:cs="宋体"/>
          <w:sz w:val="24"/>
        </w:rPr>
      </w:pPr>
      <w:r>
        <w:rPr>
          <w:rFonts w:hint="eastAsia" w:ascii="宋体" w:hAnsi="宋体" w:cs="宋体"/>
          <w:sz w:val="24"/>
        </w:rPr>
        <w:t>1.1.1 本合同及其补充合同、变更协议；</w:t>
      </w:r>
    </w:p>
    <w:p>
      <w:pPr>
        <w:spacing w:line="360" w:lineRule="auto"/>
        <w:ind w:firstLine="480" w:firstLineChars="200"/>
        <w:rPr>
          <w:rFonts w:ascii="宋体" w:hAnsi="宋体" w:cs="宋体"/>
          <w:sz w:val="24"/>
        </w:rPr>
      </w:pPr>
      <w:r>
        <w:rPr>
          <w:rFonts w:hint="eastAsia" w:ascii="宋体" w:hAnsi="宋体" w:cs="宋体"/>
          <w:sz w:val="24"/>
        </w:rPr>
        <w:t>1.1.2 中标或者成交通知书；</w:t>
      </w:r>
    </w:p>
    <w:p>
      <w:pPr>
        <w:spacing w:line="360" w:lineRule="auto"/>
        <w:ind w:firstLine="480" w:firstLineChars="200"/>
        <w:rPr>
          <w:rFonts w:ascii="宋体" w:hAnsi="宋体" w:cs="宋体"/>
          <w:sz w:val="24"/>
        </w:rPr>
      </w:pPr>
      <w:r>
        <w:rPr>
          <w:rFonts w:hint="eastAsia" w:ascii="宋体" w:hAnsi="宋体" w:cs="宋体"/>
          <w:sz w:val="24"/>
        </w:rPr>
        <w:t>1.1.3 投标或者响应文件（含澄清或者说明文件）；</w:t>
      </w:r>
    </w:p>
    <w:p>
      <w:pPr>
        <w:spacing w:line="360" w:lineRule="auto"/>
        <w:ind w:firstLine="480" w:firstLineChars="200"/>
        <w:rPr>
          <w:rFonts w:ascii="宋体" w:hAnsi="宋体" w:cs="宋体"/>
          <w:sz w:val="24"/>
        </w:rPr>
      </w:pPr>
      <w:r>
        <w:rPr>
          <w:rFonts w:hint="eastAsia" w:ascii="宋体" w:hAnsi="宋体" w:cs="宋体"/>
          <w:sz w:val="24"/>
        </w:rPr>
        <w:t>1.1.4 采购文件（含澄清或者修改文件）；</w:t>
      </w:r>
    </w:p>
    <w:p>
      <w:pPr>
        <w:spacing w:line="360" w:lineRule="auto"/>
        <w:ind w:firstLine="480" w:firstLineChars="200"/>
        <w:rPr>
          <w:rFonts w:ascii="宋体" w:hAnsi="宋体" w:cs="宋体"/>
          <w:sz w:val="24"/>
        </w:rPr>
      </w:pPr>
      <w:r>
        <w:rPr>
          <w:rFonts w:hint="eastAsia" w:ascii="宋体" w:hAnsi="宋体" w:cs="宋体"/>
          <w:sz w:val="24"/>
        </w:rPr>
        <w:t>1.1.5 其他相关采购文件。</w:t>
      </w:r>
    </w:p>
    <w:p>
      <w:pPr>
        <w:spacing w:line="360" w:lineRule="auto"/>
        <w:ind w:firstLine="482" w:firstLineChars="200"/>
        <w:outlineLvl w:val="0"/>
        <w:rPr>
          <w:rFonts w:ascii="宋体" w:hAnsi="宋体" w:cs="宋体"/>
          <w:b/>
          <w:sz w:val="24"/>
        </w:rPr>
      </w:pPr>
      <w:bookmarkStart w:id="410" w:name="_Toc6773"/>
      <w:bookmarkStart w:id="411" w:name="_Toc2918"/>
      <w:bookmarkStart w:id="412" w:name="_Toc6311"/>
      <w:bookmarkStart w:id="413" w:name="_Toc18585"/>
      <w:bookmarkStart w:id="414" w:name="_Toc22185"/>
      <w:r>
        <w:rPr>
          <w:rFonts w:hint="eastAsia" w:ascii="宋体" w:hAnsi="宋体" w:cs="宋体"/>
          <w:b/>
          <w:sz w:val="24"/>
        </w:rPr>
        <w:t>1.2 标的</w:t>
      </w:r>
      <w:bookmarkEnd w:id="410"/>
      <w:bookmarkEnd w:id="411"/>
      <w:bookmarkEnd w:id="412"/>
      <w:bookmarkEnd w:id="413"/>
      <w:bookmarkEnd w:id="414"/>
    </w:p>
    <w:p>
      <w:pPr>
        <w:spacing w:line="360" w:lineRule="auto"/>
        <w:ind w:firstLine="480" w:firstLineChars="200"/>
        <w:rPr>
          <w:rFonts w:ascii="宋体" w:hAnsi="宋体" w:cs="宋体"/>
          <w:sz w:val="24"/>
          <w:u w:val="single"/>
        </w:rPr>
      </w:pPr>
      <w:r>
        <w:rPr>
          <w:rFonts w:hint="eastAsia" w:ascii="宋体" w:hAnsi="宋体" w:cs="宋体"/>
          <w:sz w:val="24"/>
        </w:rPr>
        <w:t>1.2.1 服务内容：；</w:t>
      </w:r>
    </w:p>
    <w:p>
      <w:pPr>
        <w:spacing w:line="360" w:lineRule="auto"/>
        <w:ind w:firstLine="480" w:firstLineChars="200"/>
        <w:rPr>
          <w:rFonts w:ascii="宋体" w:hAnsi="宋体" w:cs="宋体"/>
          <w:sz w:val="24"/>
          <w:u w:val="single"/>
        </w:rPr>
      </w:pPr>
      <w:r>
        <w:rPr>
          <w:rFonts w:hint="eastAsia" w:ascii="宋体" w:hAnsi="宋体" w:cs="宋体"/>
          <w:sz w:val="24"/>
        </w:rPr>
        <w:t>1.2.2 服务标准：；</w:t>
      </w:r>
    </w:p>
    <w:p>
      <w:pPr>
        <w:spacing w:line="360" w:lineRule="auto"/>
        <w:ind w:firstLine="480" w:firstLineChars="200"/>
        <w:rPr>
          <w:rFonts w:ascii="宋体" w:hAnsi="宋体" w:cs="宋体"/>
          <w:sz w:val="24"/>
          <w:u w:val="single"/>
        </w:rPr>
      </w:pPr>
      <w:r>
        <w:rPr>
          <w:rFonts w:hint="eastAsia" w:ascii="宋体" w:hAnsi="宋体" w:cs="宋体"/>
          <w:sz w:val="24"/>
        </w:rPr>
        <w:t>1.2.3 技术保障：</w:t>
      </w:r>
      <w:r>
        <w:rPr>
          <w:rFonts w:hint="eastAsia" w:ascii="宋体" w:hAnsi="宋体" w:cs="宋体"/>
          <w:sz w:val="24"/>
          <w:u w:val="single"/>
        </w:rPr>
        <w:t>　　　　　　　　　                      　      ；</w:t>
      </w:r>
    </w:p>
    <w:p>
      <w:pPr>
        <w:spacing w:line="360" w:lineRule="auto"/>
        <w:ind w:firstLine="480" w:firstLineChars="200"/>
        <w:jc w:val="left"/>
        <w:rPr>
          <w:rFonts w:ascii="宋体" w:hAnsi="宋体" w:cs="宋体"/>
          <w:sz w:val="24"/>
        </w:rPr>
      </w:pPr>
      <w:r>
        <w:rPr>
          <w:rFonts w:hint="eastAsia" w:ascii="宋体" w:hAnsi="宋体" w:cs="宋体"/>
          <w:sz w:val="24"/>
        </w:rPr>
        <w:t>1.2.4 服务人员组成：</w:t>
      </w:r>
      <w:r>
        <w:rPr>
          <w:rFonts w:hint="eastAsia" w:ascii="宋体" w:hAnsi="宋体" w:cs="宋体"/>
          <w:sz w:val="24"/>
          <w:u w:val="single"/>
        </w:rPr>
        <w:t xml:space="preserve">　　             　      </w:t>
      </w:r>
      <w:r>
        <w:rPr>
          <w:rFonts w:hint="eastAsia" w:ascii="宋体" w:hAnsi="宋体" w:cs="宋体"/>
          <w:sz w:val="24"/>
        </w:rPr>
        <w:t>；</w:t>
      </w:r>
    </w:p>
    <w:p>
      <w:pPr>
        <w:pStyle w:val="958"/>
        <w:spacing w:before="0" w:beforeAutospacing="0" w:after="0" w:afterAutospacing="0" w:line="360" w:lineRule="auto"/>
        <w:ind w:firstLine="480"/>
      </w:pPr>
      <w:r>
        <w:rPr>
          <w:rFonts w:hint="eastAsia"/>
        </w:rPr>
        <w:t>1.2.5合同（是/否）涉及货物。若涉及货物的的，则：</w:t>
      </w:r>
    </w:p>
    <w:p>
      <w:pPr>
        <w:spacing w:line="360" w:lineRule="auto"/>
        <w:ind w:firstLine="480" w:firstLineChars="200"/>
        <w:rPr>
          <w:rFonts w:ascii="宋体" w:hAnsi="宋体" w:cs="宋体"/>
          <w:sz w:val="24"/>
          <w:u w:val="single"/>
        </w:rPr>
      </w:pPr>
      <w:bookmarkStart w:id="415" w:name="_Toc1386"/>
      <w:bookmarkStart w:id="416" w:name="_Toc5635"/>
      <w:bookmarkStart w:id="417" w:name="_Toc4929"/>
      <w:bookmarkStart w:id="418" w:name="_Toc13918"/>
      <w:bookmarkStart w:id="419" w:name="_Toc21124"/>
      <w:r>
        <w:rPr>
          <w:rFonts w:hint="eastAsia" w:ascii="宋体" w:hAnsi="宋体" w:cs="宋体"/>
          <w:sz w:val="24"/>
        </w:rPr>
        <w:t>1.2.5.1 货物名称、品牌、规格型号、花色：；</w:t>
      </w:r>
    </w:p>
    <w:p>
      <w:pPr>
        <w:spacing w:line="360" w:lineRule="auto"/>
        <w:ind w:firstLine="480" w:firstLineChars="200"/>
        <w:rPr>
          <w:rFonts w:ascii="宋体" w:hAnsi="宋体" w:cs="宋体"/>
          <w:sz w:val="24"/>
          <w:u w:val="single"/>
        </w:rPr>
      </w:pPr>
      <w:r>
        <w:rPr>
          <w:rFonts w:hint="eastAsia" w:ascii="宋体" w:hAnsi="宋体" w:cs="宋体"/>
          <w:sz w:val="24"/>
        </w:rPr>
        <w:t>1.2.5.2 货物数量：；</w:t>
      </w:r>
    </w:p>
    <w:p>
      <w:pPr>
        <w:spacing w:line="360" w:lineRule="auto"/>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360" w:lineRule="auto"/>
        <w:ind w:firstLine="482" w:firstLineChars="200"/>
        <w:outlineLvl w:val="0"/>
        <w:rPr>
          <w:rFonts w:ascii="宋体" w:hAnsi="宋体" w:cs="宋体"/>
          <w:b/>
          <w:sz w:val="24"/>
        </w:rPr>
      </w:pPr>
      <w:r>
        <w:rPr>
          <w:rFonts w:hint="eastAsia" w:ascii="宋体" w:hAnsi="宋体" w:cs="宋体"/>
          <w:b/>
          <w:sz w:val="24"/>
        </w:rPr>
        <w:t>1.3 价款</w:t>
      </w:r>
      <w:bookmarkEnd w:id="415"/>
      <w:bookmarkEnd w:id="416"/>
      <w:bookmarkEnd w:id="417"/>
      <w:bookmarkEnd w:id="418"/>
      <w:bookmarkEnd w:id="419"/>
    </w:p>
    <w:p>
      <w:pPr>
        <w:spacing w:line="360" w:lineRule="auto"/>
        <w:ind w:firstLine="480" w:firstLineChars="200"/>
        <w:rPr>
          <w:rFonts w:ascii="宋体" w:hAnsi="宋体" w:cs="宋体"/>
          <w:sz w:val="24"/>
        </w:rPr>
      </w:pPr>
      <w:r>
        <w:rPr>
          <w:rFonts w:hint="eastAsia" w:ascii="宋体" w:hAnsi="宋体" w:cs="宋体"/>
          <w:sz w:val="24"/>
        </w:rPr>
        <w:t>本项目采用以下第条款规定的计价方式计价。</w:t>
      </w:r>
    </w:p>
    <w:p>
      <w:pPr>
        <w:spacing w:line="360" w:lineRule="auto"/>
        <w:ind w:firstLine="480" w:firstLineChars="200"/>
        <w:rPr>
          <w:rFonts w:ascii="宋体" w:hAnsi="宋体" w:cs="宋体"/>
          <w:sz w:val="24"/>
        </w:rPr>
      </w:pPr>
      <w:r>
        <w:rPr>
          <w:rFonts w:hint="eastAsia" w:ascii="宋体" w:hAnsi="宋体" w:cs="宋体"/>
          <w:sz w:val="24"/>
        </w:rPr>
        <w:t>1.3.1总价合同，本合同总价（含税）为：￥元（大写：元人民币）。</w:t>
      </w:r>
    </w:p>
    <w:p>
      <w:pPr>
        <w:spacing w:line="360" w:lineRule="auto"/>
        <w:ind w:firstLine="480" w:firstLineChars="200"/>
        <w:rPr>
          <w:rFonts w:ascii="宋体" w:hAnsi="宋体" w:cs="宋体"/>
          <w:sz w:val="24"/>
          <w:u w:val="single"/>
        </w:rPr>
      </w:pPr>
      <w:r>
        <w:rPr>
          <w:rFonts w:hint="eastAsia" w:ascii="宋体" w:hAnsi="宋体" w:cs="宋体"/>
          <w:sz w:val="24"/>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360" w:lineRule="auto"/>
              <w:jc w:val="center"/>
              <w:rPr>
                <w:rFonts w:hAnsi="宋体" w:cs="宋体"/>
                <w:sz w:val="24"/>
                <w:szCs w:val="24"/>
              </w:rPr>
            </w:pPr>
            <w:r>
              <w:rPr>
                <w:rFonts w:hint="eastAsia" w:hAnsi="宋体" w:cs="宋体"/>
                <w:sz w:val="24"/>
                <w:szCs w:val="24"/>
              </w:rPr>
              <w:t>序号</w:t>
            </w:r>
          </w:p>
        </w:tc>
        <w:tc>
          <w:tcPr>
            <w:tcW w:w="3402" w:type="dxa"/>
            <w:vAlign w:val="center"/>
          </w:tcPr>
          <w:p>
            <w:pPr>
              <w:pStyle w:val="318"/>
              <w:spacing w:line="360" w:lineRule="auto"/>
              <w:ind w:firstLine="200"/>
              <w:jc w:val="center"/>
              <w:rPr>
                <w:rFonts w:hAnsi="宋体" w:cs="宋体"/>
                <w:sz w:val="24"/>
                <w:szCs w:val="24"/>
              </w:rPr>
            </w:pPr>
            <w:r>
              <w:rPr>
                <w:rFonts w:hint="eastAsia" w:hAnsi="宋体" w:cs="宋体"/>
                <w:sz w:val="24"/>
                <w:szCs w:val="24"/>
              </w:rPr>
              <w:t>分项名称</w:t>
            </w:r>
          </w:p>
        </w:tc>
        <w:tc>
          <w:tcPr>
            <w:tcW w:w="2552" w:type="dxa"/>
            <w:vAlign w:val="center"/>
          </w:tcPr>
          <w:p>
            <w:pPr>
              <w:pStyle w:val="318"/>
              <w:spacing w:line="360" w:lineRule="auto"/>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360" w:lineRule="auto"/>
              <w:ind w:firstLine="200"/>
              <w:jc w:val="center"/>
              <w:rPr>
                <w:rFonts w:hAnsi="宋体" w:cs="宋体"/>
                <w:sz w:val="24"/>
                <w:szCs w:val="24"/>
              </w:rPr>
            </w:pPr>
          </w:p>
        </w:tc>
        <w:tc>
          <w:tcPr>
            <w:tcW w:w="3402" w:type="dxa"/>
            <w:vAlign w:val="center"/>
          </w:tcPr>
          <w:p>
            <w:pPr>
              <w:pStyle w:val="318"/>
              <w:spacing w:line="360" w:lineRule="auto"/>
              <w:ind w:firstLine="200"/>
              <w:jc w:val="center"/>
              <w:rPr>
                <w:rFonts w:hAnsi="宋体" w:cs="宋体"/>
                <w:sz w:val="24"/>
                <w:szCs w:val="24"/>
              </w:rPr>
            </w:pPr>
          </w:p>
        </w:tc>
        <w:tc>
          <w:tcPr>
            <w:tcW w:w="2552" w:type="dxa"/>
            <w:vAlign w:val="center"/>
          </w:tcPr>
          <w:p>
            <w:pPr>
              <w:pStyle w:val="318"/>
              <w:spacing w:line="360" w:lineRule="auto"/>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360" w:lineRule="auto"/>
              <w:ind w:firstLine="200"/>
              <w:jc w:val="center"/>
              <w:rPr>
                <w:rFonts w:hAnsi="宋体" w:cs="宋体"/>
                <w:sz w:val="24"/>
                <w:szCs w:val="24"/>
              </w:rPr>
            </w:pPr>
          </w:p>
        </w:tc>
        <w:tc>
          <w:tcPr>
            <w:tcW w:w="3402" w:type="dxa"/>
            <w:vAlign w:val="center"/>
          </w:tcPr>
          <w:p>
            <w:pPr>
              <w:pStyle w:val="318"/>
              <w:spacing w:line="360" w:lineRule="auto"/>
              <w:ind w:firstLine="200"/>
              <w:jc w:val="center"/>
              <w:rPr>
                <w:rFonts w:hAnsi="宋体" w:cs="宋体"/>
                <w:sz w:val="24"/>
                <w:szCs w:val="24"/>
              </w:rPr>
            </w:pPr>
          </w:p>
        </w:tc>
        <w:tc>
          <w:tcPr>
            <w:tcW w:w="2552" w:type="dxa"/>
            <w:vAlign w:val="center"/>
          </w:tcPr>
          <w:p>
            <w:pPr>
              <w:pStyle w:val="318"/>
              <w:spacing w:line="360" w:lineRule="auto"/>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360" w:lineRule="auto"/>
              <w:ind w:firstLine="200"/>
              <w:jc w:val="center"/>
              <w:rPr>
                <w:rFonts w:hAnsi="宋体" w:cs="宋体"/>
                <w:sz w:val="24"/>
                <w:szCs w:val="24"/>
              </w:rPr>
            </w:pPr>
          </w:p>
        </w:tc>
        <w:tc>
          <w:tcPr>
            <w:tcW w:w="3402" w:type="dxa"/>
            <w:vAlign w:val="center"/>
          </w:tcPr>
          <w:p>
            <w:pPr>
              <w:pStyle w:val="318"/>
              <w:spacing w:line="360" w:lineRule="auto"/>
              <w:ind w:firstLine="200"/>
              <w:jc w:val="center"/>
              <w:rPr>
                <w:rFonts w:hAnsi="宋体" w:cs="宋体"/>
                <w:sz w:val="24"/>
                <w:szCs w:val="24"/>
              </w:rPr>
            </w:pPr>
          </w:p>
        </w:tc>
        <w:tc>
          <w:tcPr>
            <w:tcW w:w="2552" w:type="dxa"/>
            <w:vAlign w:val="center"/>
          </w:tcPr>
          <w:p>
            <w:pPr>
              <w:pStyle w:val="318"/>
              <w:spacing w:line="360" w:lineRule="auto"/>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360" w:lineRule="auto"/>
              <w:ind w:firstLine="200"/>
              <w:jc w:val="center"/>
              <w:rPr>
                <w:rFonts w:hAnsi="宋体" w:cs="宋体"/>
                <w:sz w:val="24"/>
                <w:szCs w:val="24"/>
              </w:rPr>
            </w:pPr>
          </w:p>
        </w:tc>
        <w:tc>
          <w:tcPr>
            <w:tcW w:w="3402" w:type="dxa"/>
            <w:vAlign w:val="center"/>
          </w:tcPr>
          <w:p>
            <w:pPr>
              <w:pStyle w:val="318"/>
              <w:spacing w:line="360" w:lineRule="auto"/>
              <w:ind w:firstLine="200"/>
              <w:jc w:val="center"/>
              <w:rPr>
                <w:rFonts w:hAnsi="宋体" w:cs="宋体"/>
                <w:sz w:val="24"/>
                <w:szCs w:val="24"/>
              </w:rPr>
            </w:pPr>
          </w:p>
        </w:tc>
        <w:tc>
          <w:tcPr>
            <w:tcW w:w="2552" w:type="dxa"/>
            <w:vAlign w:val="center"/>
          </w:tcPr>
          <w:p>
            <w:pPr>
              <w:pStyle w:val="318"/>
              <w:spacing w:line="360" w:lineRule="auto"/>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8"/>
              <w:spacing w:line="360" w:lineRule="auto"/>
              <w:ind w:firstLine="200"/>
              <w:jc w:val="center"/>
              <w:rPr>
                <w:rFonts w:hAnsi="宋体" w:cs="宋体"/>
                <w:sz w:val="24"/>
                <w:szCs w:val="24"/>
              </w:rPr>
            </w:pPr>
            <w:r>
              <w:rPr>
                <w:rFonts w:hint="eastAsia" w:hAnsi="宋体" w:cs="宋体"/>
                <w:sz w:val="24"/>
                <w:szCs w:val="24"/>
              </w:rPr>
              <w:t>总价</w:t>
            </w:r>
          </w:p>
        </w:tc>
        <w:tc>
          <w:tcPr>
            <w:tcW w:w="2552" w:type="dxa"/>
            <w:vAlign w:val="center"/>
          </w:tcPr>
          <w:p>
            <w:pPr>
              <w:pStyle w:val="318"/>
              <w:spacing w:line="360" w:lineRule="auto"/>
              <w:ind w:firstLine="200"/>
              <w:jc w:val="center"/>
              <w:rPr>
                <w:rFonts w:hAnsi="宋体" w:cs="宋体"/>
                <w:sz w:val="24"/>
                <w:szCs w:val="24"/>
              </w:rPr>
            </w:pPr>
          </w:p>
        </w:tc>
      </w:tr>
    </w:tbl>
    <w:p>
      <w:pPr>
        <w:spacing w:line="360" w:lineRule="auto"/>
        <w:ind w:firstLine="480" w:firstLineChars="200"/>
        <w:rPr>
          <w:rFonts w:ascii="宋体" w:hAnsi="宋体" w:cs="宋体"/>
          <w:sz w:val="24"/>
        </w:rPr>
      </w:pPr>
      <w:bookmarkStart w:id="420" w:name="_Toc3654"/>
      <w:bookmarkStart w:id="421" w:name="_Toc26916"/>
      <w:bookmarkStart w:id="422" w:name="_Toc14993"/>
      <w:bookmarkStart w:id="423" w:name="_Toc30158"/>
      <w:bookmarkStart w:id="424" w:name="_Toc30506"/>
      <w:r>
        <w:rPr>
          <w:rFonts w:hint="eastAsia" w:ascii="宋体" w:hAnsi="宋体" w:cs="宋体"/>
          <w:bCs/>
          <w:sz w:val="24"/>
        </w:rPr>
        <w:t>1.3.2单价合同，本合同单价（含税）标准为：</w:t>
      </w:r>
      <w:r>
        <w:rPr>
          <w:rFonts w:hint="eastAsia" w:ascii="宋体" w:hAnsi="宋体" w:cs="宋体"/>
          <w:sz w:val="24"/>
        </w:rPr>
        <w:t>。服务工作量的计量方式为：</w:t>
      </w:r>
      <w:r>
        <w:rPr>
          <w:rFonts w:hint="eastAsia" w:ascii="宋体" w:hAnsi="宋体" w:cs="宋体"/>
          <w:b/>
          <w:i/>
          <w:sz w:val="24"/>
          <w:u w:val="single"/>
        </w:rPr>
        <w:t>合同专用条款</w:t>
      </w:r>
      <w:r>
        <w:rPr>
          <w:rFonts w:hint="eastAsia" w:ascii="宋体" w:hAnsi="宋体" w:cs="宋体"/>
          <w:sz w:val="24"/>
        </w:rPr>
        <w:t>。单价合同，在合同履行期间内，根据实际完成的工作量据实结算，但结算总价上限不得超过预算金额或者双方确定的金额￥元（大写：元人民币）。</w:t>
      </w:r>
    </w:p>
    <w:p>
      <w:pPr>
        <w:pStyle w:val="6"/>
        <w:rPr>
          <w:rFonts w:ascii="宋体" w:hAnsi="宋体" w:eastAsia="宋体" w:cs="宋体"/>
          <w:sz w:val="24"/>
          <w:szCs w:val="24"/>
          <w:lang w:val="en-US"/>
        </w:rPr>
      </w:pPr>
      <w:r>
        <w:rPr>
          <w:rFonts w:hint="eastAsia" w:ascii="宋体" w:hAnsi="宋体" w:eastAsia="宋体" w:cs="宋体"/>
          <w:b w:val="0"/>
          <w:bCs w:val="0"/>
          <w:sz w:val="24"/>
          <w:szCs w:val="24"/>
          <w:lang w:val="en-US"/>
        </w:rPr>
        <w:t>1.3.3其他计价方式：</w:t>
      </w:r>
      <w:r>
        <w:rPr>
          <w:rFonts w:hint="eastAsia" w:ascii="宋体" w:hAnsi="宋体" w:eastAsia="宋体" w:cs="宋体"/>
          <w:b w:val="0"/>
          <w:bCs w:val="0"/>
          <w:sz w:val="24"/>
          <w:szCs w:val="24"/>
        </w:rPr>
        <w:t>。</w:t>
      </w:r>
    </w:p>
    <w:bookmarkEnd w:id="420"/>
    <w:bookmarkEnd w:id="421"/>
    <w:bookmarkEnd w:id="422"/>
    <w:bookmarkEnd w:id="423"/>
    <w:bookmarkEnd w:id="424"/>
    <w:p>
      <w:pPr>
        <w:pStyle w:val="958"/>
        <w:spacing w:before="0" w:beforeAutospacing="0" w:after="0" w:afterAutospacing="0" w:line="360" w:lineRule="auto"/>
        <w:ind w:firstLine="480"/>
        <w:rPr>
          <w:b/>
        </w:rPr>
      </w:pPr>
      <w:bookmarkStart w:id="425" w:name="_Toc10340"/>
      <w:bookmarkStart w:id="426" w:name="_Toc22618"/>
      <w:bookmarkStart w:id="427" w:name="_Toc1814"/>
      <w:bookmarkStart w:id="428" w:name="_Toc11108"/>
      <w:bookmarkStart w:id="429" w:name="_Toc4760"/>
      <w:bookmarkStart w:id="430" w:name="_Toc31421"/>
      <w:bookmarkStart w:id="431" w:name="_Toc3625"/>
      <w:bookmarkStart w:id="432" w:name="_Toc8772"/>
      <w:r>
        <w:rPr>
          <w:rFonts w:hint="eastAsia"/>
          <w:b/>
        </w:rPr>
        <w:t>1.4履约保证金</w:t>
      </w:r>
    </w:p>
    <w:p>
      <w:pPr>
        <w:pStyle w:val="958"/>
        <w:spacing w:before="0" w:beforeAutospacing="0" w:after="0" w:afterAutospacing="0" w:line="360" w:lineRule="auto"/>
        <w:ind w:firstLine="480"/>
      </w:pPr>
      <w:r>
        <w:rPr>
          <w:rFonts w:hint="eastAsia"/>
        </w:rPr>
        <w:t>乙方（是/否）需要支付履约保证金。若需要支付履约保证金的，则：</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b/>
          <w:i/>
          <w:sz w:val="24"/>
          <w:u w:val="single"/>
        </w:rPr>
        <w:t>合同专用条款</w:t>
      </w:r>
      <w:r>
        <w:rPr>
          <w:rFonts w:hint="eastAsia" w:ascii="宋体" w:hAnsi="宋体" w:cs="宋体"/>
          <w:kern w:val="0"/>
          <w:sz w:val="24"/>
        </w:rPr>
        <w:t>；</w:t>
      </w:r>
    </w:p>
    <w:p>
      <w:pPr>
        <w:pStyle w:val="6"/>
        <w:tabs>
          <w:tab w:val="left" w:pos="0"/>
        </w:tabs>
        <w:ind w:left="0" w:firstLine="480" w:firstLineChars="200"/>
        <w:rPr>
          <w:rFonts w:ascii="宋体" w:hAnsi="宋体" w:eastAsia="宋体" w:cs="宋体"/>
          <w:sz w:val="24"/>
          <w:szCs w:val="24"/>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360" w:lineRule="auto"/>
        <w:ind w:firstLine="482" w:firstLineChars="200"/>
        <w:outlineLvl w:val="0"/>
        <w:rPr>
          <w:rFonts w:ascii="宋体" w:hAnsi="宋体" w:cs="宋体"/>
          <w:b/>
          <w:sz w:val="24"/>
        </w:rPr>
      </w:pPr>
      <w:r>
        <w:rPr>
          <w:rFonts w:hint="eastAsia" w:ascii="宋体" w:hAnsi="宋体" w:cs="宋体"/>
          <w:b/>
          <w:sz w:val="24"/>
        </w:rPr>
        <w:t>1.5</w:t>
      </w:r>
      <w:bookmarkEnd w:id="425"/>
      <w:bookmarkEnd w:id="426"/>
      <w:bookmarkEnd w:id="427"/>
      <w:r>
        <w:rPr>
          <w:rFonts w:hint="eastAsia" w:ascii="宋体" w:hAnsi="宋体" w:cs="宋体"/>
          <w:b/>
          <w:sz w:val="24"/>
        </w:rPr>
        <w:t>预付款</w:t>
      </w:r>
    </w:p>
    <w:p>
      <w:pPr>
        <w:pStyle w:val="958"/>
        <w:spacing w:before="0" w:beforeAutospacing="0" w:after="0" w:afterAutospacing="0" w:line="360" w:lineRule="auto"/>
        <w:ind w:firstLine="480"/>
      </w:pPr>
      <w:r>
        <w:rPr>
          <w:rFonts w:hint="eastAsia"/>
        </w:rPr>
        <w:t>甲方（是/否）需要支付预付款。若需要支付预付款的，则：</w:t>
      </w:r>
    </w:p>
    <w:p>
      <w:pPr>
        <w:spacing w:line="360" w:lineRule="auto"/>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b/>
          <w:i/>
          <w:sz w:val="24"/>
          <w:u w:val="single"/>
        </w:rPr>
        <w:t>合同专用条款</w:t>
      </w:r>
      <w:r>
        <w:rPr>
          <w:rFonts w:hint="eastAsia" w:ascii="宋体" w:hAnsi="宋体" w:cs="宋体"/>
          <w:kern w:val="0"/>
          <w:sz w:val="24"/>
        </w:rPr>
        <w:t>；</w:t>
      </w:r>
    </w:p>
    <w:p>
      <w:pPr>
        <w:pStyle w:val="958"/>
        <w:spacing w:before="0" w:beforeAutospacing="0" w:after="0" w:afterAutospacing="0" w:line="360" w:lineRule="auto"/>
        <w:ind w:firstLine="480"/>
      </w:pPr>
      <w:r>
        <w:rPr>
          <w:rFonts w:hint="eastAsia"/>
        </w:rPr>
        <w:t>1.5.2预付款的扣回方式详见</w:t>
      </w:r>
      <w:r>
        <w:rPr>
          <w:rFonts w:hint="eastAsia"/>
          <w:b/>
          <w:i/>
          <w:u w:val="single"/>
        </w:rPr>
        <w:t>合同专用条款</w:t>
      </w:r>
      <w:r>
        <w:rPr>
          <w:rFonts w:hint="eastAsia"/>
        </w:rPr>
        <w:t>；</w:t>
      </w:r>
    </w:p>
    <w:p>
      <w:pPr>
        <w:pStyle w:val="958"/>
        <w:spacing w:before="0" w:beforeAutospacing="0" w:after="0" w:afterAutospacing="0" w:line="360" w:lineRule="auto"/>
        <w:ind w:firstLine="480"/>
        <w:rPr>
          <w:u w:val="single"/>
        </w:rPr>
      </w:pPr>
      <w:r>
        <w:rPr>
          <w:rFonts w:hint="eastAsia"/>
        </w:rPr>
        <w:t>1.5.3预付款的担保措施详见</w:t>
      </w:r>
      <w:r>
        <w:rPr>
          <w:rFonts w:hint="eastAsia"/>
          <w:b/>
          <w:i/>
          <w:u w:val="single"/>
        </w:rPr>
        <w:t>合同专用条款</w:t>
      </w:r>
      <w:r>
        <w:rPr>
          <w:rFonts w:hint="eastAsia"/>
        </w:rPr>
        <w:t>。</w:t>
      </w:r>
    </w:p>
    <w:p>
      <w:pPr>
        <w:pStyle w:val="958"/>
        <w:spacing w:before="0" w:beforeAutospacing="0" w:after="0" w:afterAutospacing="0" w:line="360" w:lineRule="auto"/>
        <w:ind w:firstLine="480"/>
        <w:rPr>
          <w:b/>
          <w:bCs/>
        </w:rPr>
      </w:pPr>
      <w:r>
        <w:rPr>
          <w:rFonts w:hint="eastAsia"/>
          <w:b/>
          <w:bCs/>
        </w:rPr>
        <w:t>1.6资金支付</w:t>
      </w:r>
    </w:p>
    <w:p>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w:t>
      </w:r>
      <w:r>
        <w:rPr>
          <w:rFonts w:hint="eastAsia"/>
          <w:lang w:val="en-US" w:eastAsia="zh-CN"/>
        </w:rPr>
        <w:t>10</w:t>
      </w:r>
      <w:r>
        <w:rPr>
          <w:rFonts w:hint="eastAsia"/>
        </w:rPr>
        <w:t>个工作日内将资金支付到合同约定的乙方账户，有条件的甲方可以即时支付。甲方不得以机构变动、人员更替、政策调整、单位放假等为由延迟付款。</w:t>
      </w:r>
    </w:p>
    <w:p>
      <w:pPr>
        <w:spacing w:line="360" w:lineRule="auto"/>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0"/>
        <w:rPr>
          <w:rFonts w:ascii="宋体" w:hAnsi="宋体" w:cs="宋体"/>
          <w:b/>
          <w:sz w:val="24"/>
        </w:rPr>
      </w:pPr>
      <w:r>
        <w:rPr>
          <w:rFonts w:hint="eastAsia" w:ascii="宋体" w:hAnsi="宋体" w:cs="宋体"/>
          <w:b/>
          <w:sz w:val="24"/>
        </w:rPr>
        <w:t>1.7 履行期限、地点和方式</w:t>
      </w:r>
      <w:bookmarkEnd w:id="428"/>
      <w:bookmarkEnd w:id="429"/>
      <w:bookmarkEnd w:id="430"/>
      <w:bookmarkEnd w:id="431"/>
      <w:bookmarkEnd w:id="432"/>
    </w:p>
    <w:p>
      <w:pPr>
        <w:spacing w:line="360" w:lineRule="auto"/>
        <w:ind w:firstLine="480" w:firstLineChars="200"/>
        <w:rPr>
          <w:rFonts w:ascii="宋体" w:hAnsi="宋体" w:cs="宋体"/>
          <w:sz w:val="24"/>
          <w:u w:val="single"/>
        </w:rPr>
      </w:pPr>
      <w:r>
        <w:rPr>
          <w:rFonts w:hint="eastAsia" w:ascii="宋体" w:hAnsi="宋体" w:cs="宋体"/>
          <w:sz w:val="24"/>
        </w:rPr>
        <w:t>1.7.1 服务交付（实施）的时间（期限）：</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1.7.2 服务交付（实施）的地点（地域范围）：</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1.7.3 服务交付（实施）的方式：</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0" w:firstLineChars="200"/>
        <w:outlineLvl w:val="0"/>
        <w:rPr>
          <w:rFonts w:ascii="宋体" w:hAnsi="宋体" w:cs="宋体"/>
          <w:bCs/>
          <w:sz w:val="24"/>
        </w:rPr>
      </w:pPr>
      <w:bookmarkStart w:id="433" w:name="_Toc8586"/>
      <w:bookmarkStart w:id="434" w:name="_Toc24662"/>
      <w:bookmarkStart w:id="435" w:name="_Toc5698"/>
      <w:bookmarkStart w:id="436" w:name="_Toc3079"/>
      <w:bookmarkStart w:id="437" w:name="_Toc2375"/>
      <w:r>
        <w:rPr>
          <w:rFonts w:hint="eastAsia" w:ascii="宋体" w:hAnsi="宋体" w:cs="宋体"/>
          <w:bCs/>
          <w:sz w:val="24"/>
        </w:rPr>
        <w:t>1.7.4若服务涉及货物的，则货物的：</w:t>
      </w:r>
    </w:p>
    <w:p>
      <w:pPr>
        <w:spacing w:line="360" w:lineRule="auto"/>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0"/>
        <w:rPr>
          <w:rFonts w:ascii="宋体" w:hAnsi="宋体" w:cs="宋体"/>
          <w:sz w:val="24"/>
          <w:u w:val="single"/>
        </w:rPr>
      </w:pPr>
      <w:r>
        <w:rPr>
          <w:rFonts w:hint="eastAsia" w:ascii="宋体" w:hAnsi="宋体" w:cs="宋体"/>
          <w:b/>
          <w:sz w:val="24"/>
        </w:rPr>
        <w:t>1.8违约责任</w:t>
      </w:r>
      <w:bookmarkEnd w:id="433"/>
      <w:bookmarkEnd w:id="434"/>
      <w:bookmarkEnd w:id="435"/>
      <w:bookmarkEnd w:id="436"/>
      <w:bookmarkEnd w:id="437"/>
    </w:p>
    <w:p>
      <w:pPr>
        <w:spacing w:line="360" w:lineRule="auto"/>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sz w:val="24"/>
          <w:u w:val="single"/>
        </w:rPr>
        <w:t xml:space="preserve">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%；迟延履行的违约金计算数额达到前述最高限额之日起，甲方有权在要求乙方支付违约金的同时，书面通知乙方解除本合同；</w:t>
      </w:r>
    </w:p>
    <w:p>
      <w:pPr>
        <w:pStyle w:val="6"/>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5（可根据情况修改） %计算，最高限额为本合同总价的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360" w:lineRule="auto"/>
        <w:ind w:firstLine="480" w:firstLineChars="200"/>
        <w:rPr>
          <w:rFonts w:ascii="宋体" w:hAnsi="宋体" w:cs="宋体"/>
          <w:sz w:val="24"/>
        </w:rPr>
      </w:pPr>
      <w:r>
        <w:rPr>
          <w:rFonts w:hint="eastAsia" w:ascii="宋体" w:hAnsi="宋体" w:cs="宋体"/>
          <w:sz w:val="24"/>
        </w:rPr>
        <w:t>1.8.3除不可抗力外，如果甲方没有按照本合同约定的付款方式付款，那么乙方可要求甲方支付违约金，违约金按每迟延付款一日的应付而未付款的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rPr>
        <w:t>%；迟延付款的违约金计算数额达到前述最高限额之日起，乙方有权在要求甲方支付违约金的同时，书面通知甲方解除本合同；</w:t>
      </w:r>
    </w:p>
    <w:p>
      <w:pPr>
        <w:spacing w:line="360" w:lineRule="auto"/>
        <w:ind w:firstLine="480" w:firstLineChars="200"/>
        <w:rPr>
          <w:rFonts w:ascii="宋体" w:hAnsi="宋体" w:cs="宋体"/>
          <w:sz w:val="24"/>
        </w:rPr>
      </w:pPr>
      <w:bookmarkStart w:id="438" w:name="_Toc9497"/>
      <w:bookmarkStart w:id="439" w:name="_Toc30329"/>
      <w:bookmarkStart w:id="440" w:name="_Toc18683"/>
      <w:bookmarkStart w:id="441" w:name="_Toc26807"/>
      <w:bookmarkStart w:id="442"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360" w:lineRule="auto"/>
        <w:ind w:right="-420" w:rightChars="-200" w:firstLine="480" w:firstLineChars="200"/>
        <w:rPr>
          <w:rFonts w:ascii="宋体" w:hAnsi="宋体" w:cs="宋体"/>
          <w:sz w:val="24"/>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8"/>
    <w:bookmarkEnd w:id="439"/>
    <w:bookmarkEnd w:id="440"/>
    <w:bookmarkEnd w:id="441"/>
    <w:bookmarkEnd w:id="442"/>
    <w:p>
      <w:pPr>
        <w:spacing w:line="360" w:lineRule="auto"/>
        <w:ind w:firstLine="482" w:firstLineChars="200"/>
        <w:outlineLvl w:val="0"/>
        <w:rPr>
          <w:rFonts w:ascii="宋体" w:hAnsi="宋体" w:cs="宋体"/>
          <w:b/>
          <w:sz w:val="24"/>
        </w:rPr>
      </w:pPr>
      <w:bookmarkStart w:id="443" w:name="_Toc16021"/>
      <w:bookmarkStart w:id="444" w:name="_Toc28375"/>
      <w:bookmarkStart w:id="445" w:name="_Toc15583"/>
      <w:r>
        <w:rPr>
          <w:rFonts w:hint="eastAsia" w:ascii="宋体" w:hAnsi="宋体" w:cs="宋体"/>
          <w:b/>
          <w:sz w:val="24"/>
        </w:rPr>
        <w:t>1.9合同争议的解决</w:t>
      </w:r>
      <w:bookmarkEnd w:id="443"/>
      <w:bookmarkEnd w:id="444"/>
      <w:bookmarkEnd w:id="445"/>
    </w:p>
    <w:p>
      <w:pPr>
        <w:spacing w:line="360" w:lineRule="auto"/>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本合同履行过程中发生的任何争议，双方当事人均可通过和解或者调解解决；不愿和解、调解或者和解、调解不成的，可以选择以下第条款规定的方式解决：</w:t>
      </w:r>
    </w:p>
    <w:p>
      <w:pPr>
        <w:spacing w:line="360" w:lineRule="auto"/>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360" w:lineRule="auto"/>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360" w:lineRule="auto"/>
        <w:ind w:firstLine="482" w:firstLineChars="200"/>
        <w:outlineLvl w:val="0"/>
        <w:rPr>
          <w:rFonts w:ascii="宋体" w:hAnsi="宋体" w:cs="宋体"/>
          <w:b/>
          <w:sz w:val="24"/>
        </w:rPr>
      </w:pPr>
      <w:bookmarkStart w:id="446" w:name="_Toc7245"/>
      <w:bookmarkStart w:id="447" w:name="_Toc11173"/>
      <w:bookmarkStart w:id="448" w:name="_Toc15322"/>
      <w:r>
        <w:rPr>
          <w:rFonts w:hint="eastAsia" w:ascii="宋体" w:hAnsi="宋体" w:cs="宋体"/>
          <w:b/>
          <w:sz w:val="24"/>
        </w:rPr>
        <w:t>2.0 合同生效</w:t>
      </w:r>
      <w:bookmarkEnd w:id="446"/>
      <w:bookmarkEnd w:id="447"/>
      <w:bookmarkEnd w:id="448"/>
    </w:p>
    <w:p>
      <w:pPr>
        <w:spacing w:line="360" w:lineRule="auto"/>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360" w:lineRule="auto"/>
        <w:rPr>
          <w:rFonts w:ascii="宋体" w:hAnsi="宋体" w:cs="宋体"/>
          <w:sz w:val="24"/>
          <w:lang w:val="zh-CN"/>
        </w:rPr>
      </w:pPr>
    </w:p>
    <w:p>
      <w:pPr>
        <w:autoSpaceDE w:val="0"/>
        <w:autoSpaceDN w:val="0"/>
        <w:spacing w:line="360" w:lineRule="auto"/>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360" w:lineRule="auto"/>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360" w:lineRule="auto"/>
        <w:rPr>
          <w:rFonts w:ascii="宋体" w:hAnsi="宋体" w:cs="宋体"/>
          <w:sz w:val="24"/>
          <w:lang w:val="zh-CN"/>
        </w:rPr>
      </w:pPr>
    </w:p>
    <w:p>
      <w:pPr>
        <w:autoSpaceDE w:val="0"/>
        <w:autoSpaceDN w:val="0"/>
        <w:spacing w:line="360" w:lineRule="auto"/>
        <w:rPr>
          <w:rFonts w:ascii="宋体" w:hAnsi="宋体" w:cs="宋体"/>
          <w:sz w:val="24"/>
          <w:lang w:val="zh-CN"/>
        </w:rPr>
      </w:pPr>
      <w:r>
        <w:rPr>
          <w:rFonts w:hint="eastAsia" w:ascii="宋体" w:hAnsi="宋体" w:cs="宋体"/>
          <w:sz w:val="24"/>
          <w:lang w:val="zh-CN"/>
        </w:rPr>
        <w:t>住所：                                   住所：</w:t>
      </w:r>
    </w:p>
    <w:p>
      <w:pPr>
        <w:autoSpaceDE w:val="0"/>
        <w:autoSpaceDN w:val="0"/>
        <w:spacing w:line="360" w:lineRule="auto"/>
        <w:rPr>
          <w:rFonts w:ascii="宋体" w:hAnsi="宋体" w:cs="宋体"/>
          <w:sz w:val="24"/>
          <w:lang w:val="zh-CN"/>
        </w:rPr>
      </w:pPr>
      <w:r>
        <w:rPr>
          <w:rFonts w:hint="eastAsia" w:ascii="宋体" w:hAnsi="宋体" w:cs="宋体"/>
          <w:sz w:val="24"/>
          <w:lang w:val="zh-CN"/>
        </w:rPr>
        <w:t>法定代表人或                             法定代表人或</w:t>
      </w:r>
    </w:p>
    <w:p>
      <w:pPr>
        <w:autoSpaceDE w:val="0"/>
        <w:autoSpaceDN w:val="0"/>
        <w:spacing w:line="360" w:lineRule="auto"/>
        <w:rPr>
          <w:rFonts w:ascii="宋体" w:hAnsi="宋体" w:cs="宋体"/>
          <w:sz w:val="24"/>
          <w:lang w:val="zh-CN"/>
        </w:rPr>
      </w:pPr>
      <w:r>
        <w:rPr>
          <w:rFonts w:hint="eastAsia" w:ascii="宋体" w:hAnsi="宋体" w:cs="宋体"/>
          <w:sz w:val="24"/>
          <w:lang w:val="zh-CN"/>
        </w:rPr>
        <w:t xml:space="preserve">授权代表（签字）：                       授权代表（签字）: </w:t>
      </w:r>
    </w:p>
    <w:p>
      <w:pPr>
        <w:autoSpaceDE w:val="0"/>
        <w:autoSpaceDN w:val="0"/>
        <w:spacing w:line="360" w:lineRule="auto"/>
        <w:rPr>
          <w:rFonts w:ascii="宋体" w:hAnsi="宋体" w:cs="宋体"/>
          <w:sz w:val="24"/>
          <w:lang w:val="zh-CN"/>
        </w:rPr>
      </w:pPr>
      <w:r>
        <w:rPr>
          <w:rFonts w:hint="eastAsia" w:ascii="宋体" w:hAnsi="宋体" w:cs="宋体"/>
          <w:sz w:val="24"/>
          <w:lang w:val="zh-CN"/>
        </w:rPr>
        <w:t>联系人：                                 联系人：</w:t>
      </w:r>
    </w:p>
    <w:p>
      <w:pPr>
        <w:autoSpaceDE w:val="0"/>
        <w:autoSpaceDN w:val="0"/>
        <w:spacing w:line="360" w:lineRule="auto"/>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360" w:lineRule="auto"/>
        <w:rPr>
          <w:rFonts w:ascii="宋体" w:hAnsi="宋体" w:cs="宋体"/>
          <w:sz w:val="24"/>
          <w:lang w:val="zh-CN"/>
        </w:rPr>
      </w:pPr>
      <w:r>
        <w:rPr>
          <w:rFonts w:hint="eastAsia" w:ascii="宋体" w:hAnsi="宋体" w:cs="宋体"/>
          <w:sz w:val="24"/>
          <w:lang w:val="zh-CN"/>
        </w:rPr>
        <w:t>邮政编码：                               邮政编码：</w:t>
      </w:r>
    </w:p>
    <w:p>
      <w:pPr>
        <w:autoSpaceDE w:val="0"/>
        <w:autoSpaceDN w:val="0"/>
        <w:spacing w:line="360" w:lineRule="auto"/>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360" w:lineRule="auto"/>
        <w:rPr>
          <w:rFonts w:ascii="宋体" w:hAnsi="宋体" w:cs="宋体"/>
          <w:sz w:val="24"/>
          <w:lang w:val="zh-CN"/>
        </w:rPr>
      </w:pPr>
      <w:r>
        <w:rPr>
          <w:rFonts w:hint="eastAsia" w:ascii="宋体" w:hAnsi="宋体" w:cs="宋体"/>
          <w:sz w:val="24"/>
          <w:lang w:val="zh-CN"/>
        </w:rPr>
        <w:t>传真:                                    传真:</w:t>
      </w:r>
    </w:p>
    <w:p>
      <w:pPr>
        <w:autoSpaceDE w:val="0"/>
        <w:autoSpaceDN w:val="0"/>
        <w:spacing w:line="360" w:lineRule="auto"/>
        <w:rPr>
          <w:rFonts w:ascii="宋体" w:hAnsi="宋体" w:cs="宋体"/>
          <w:sz w:val="24"/>
        </w:rPr>
      </w:pPr>
      <w:r>
        <w:rPr>
          <w:rFonts w:hint="eastAsia" w:ascii="宋体" w:hAnsi="宋体" w:cs="宋体"/>
          <w:sz w:val="24"/>
          <w:lang w:val="zh-CN"/>
        </w:rPr>
        <w:t>电子邮箱：                               电子邮箱：</w:t>
      </w:r>
    </w:p>
    <w:p>
      <w:pPr>
        <w:autoSpaceDE w:val="0"/>
        <w:autoSpaceDN w:val="0"/>
        <w:spacing w:line="360" w:lineRule="auto"/>
        <w:rPr>
          <w:rFonts w:ascii="宋体" w:hAnsi="宋体" w:cs="宋体"/>
          <w:sz w:val="24"/>
        </w:rPr>
      </w:pPr>
      <w:r>
        <w:rPr>
          <w:rFonts w:hint="eastAsia" w:ascii="宋体" w:hAnsi="宋体" w:cs="宋体"/>
          <w:sz w:val="24"/>
        </w:rPr>
        <w:t xml:space="preserve">开户银行：                               开户银行： </w:t>
      </w:r>
    </w:p>
    <w:p>
      <w:pPr>
        <w:autoSpaceDE w:val="0"/>
        <w:autoSpaceDN w:val="0"/>
        <w:spacing w:line="360" w:lineRule="auto"/>
        <w:rPr>
          <w:rFonts w:ascii="宋体" w:hAnsi="宋体" w:cs="宋体"/>
          <w:sz w:val="24"/>
        </w:rPr>
      </w:pPr>
      <w:r>
        <w:rPr>
          <w:rFonts w:hint="eastAsia" w:ascii="宋体" w:hAnsi="宋体" w:cs="宋体"/>
          <w:sz w:val="24"/>
        </w:rPr>
        <w:t xml:space="preserve">开户名称：                               开户名称： </w:t>
      </w:r>
    </w:p>
    <w:p>
      <w:pPr>
        <w:autoSpaceDE w:val="0"/>
        <w:autoSpaceDN w:val="0"/>
        <w:spacing w:line="360" w:lineRule="auto"/>
        <w:rPr>
          <w:rFonts w:ascii="宋体" w:hAnsi="宋体" w:cs="宋体"/>
          <w:sz w:val="24"/>
        </w:rPr>
      </w:pPr>
      <w:r>
        <w:rPr>
          <w:rFonts w:hint="eastAsia" w:ascii="宋体" w:hAnsi="宋体" w:cs="宋体"/>
          <w:sz w:val="24"/>
        </w:rPr>
        <w:t>开户账号：开户账号：</w:t>
      </w:r>
    </w:p>
    <w:p>
      <w:pPr>
        <w:widowControl/>
        <w:spacing w:line="360" w:lineRule="auto"/>
        <w:jc w:val="left"/>
        <w:rPr>
          <w:rFonts w:ascii="宋体" w:hAnsi="宋体" w:cs="宋体"/>
          <w:b/>
          <w:sz w:val="24"/>
        </w:rPr>
      </w:pPr>
    </w:p>
    <w:p>
      <w:pPr>
        <w:tabs>
          <w:tab w:val="left" w:pos="760"/>
        </w:tabs>
        <w:autoSpaceDE w:val="0"/>
        <w:autoSpaceDN w:val="0"/>
        <w:adjustRightInd w:val="0"/>
        <w:spacing w:line="240" w:lineRule="auto"/>
        <w:ind w:firstLine="0"/>
        <w:jc w:val="left"/>
        <w:rPr>
          <w:rFonts w:hint="eastAsia" w:ascii="宋体" w:hAnsi="宋体" w:eastAsia="宋体" w:cs="宋体"/>
          <w:color w:val="000000"/>
          <w:sz w:val="24"/>
          <w:szCs w:val="21"/>
        </w:rPr>
      </w:pPr>
      <w:r>
        <w:rPr>
          <w:rFonts w:hint="eastAsia" w:ascii="宋体" w:hAnsi="宋体" w:eastAsia="宋体" w:cs="宋体"/>
          <w:color w:val="000000"/>
          <w:sz w:val="24"/>
          <w:szCs w:val="21"/>
        </w:rPr>
        <w:t>见证方（盖章）：</w:t>
      </w:r>
    </w:p>
    <w:p>
      <w:pPr>
        <w:tabs>
          <w:tab w:val="left" w:pos="760"/>
        </w:tabs>
        <w:autoSpaceDE w:val="0"/>
        <w:autoSpaceDN w:val="0"/>
        <w:adjustRightInd w:val="0"/>
        <w:spacing w:line="240" w:lineRule="auto"/>
        <w:ind w:firstLine="0"/>
        <w:jc w:val="left"/>
        <w:rPr>
          <w:rFonts w:hint="eastAsia" w:ascii="宋体" w:hAnsi="宋体" w:eastAsia="宋体" w:cs="宋体"/>
          <w:color w:val="000000"/>
          <w:sz w:val="24"/>
          <w:szCs w:val="21"/>
        </w:rPr>
      </w:pPr>
      <w:r>
        <w:rPr>
          <w:rFonts w:hint="eastAsia" w:ascii="宋体" w:hAnsi="宋体" w:eastAsia="宋体" w:cs="宋体"/>
          <w:color w:val="000000"/>
          <w:sz w:val="24"/>
          <w:szCs w:val="21"/>
        </w:rPr>
        <w:t>经办人：</w:t>
      </w:r>
    </w:p>
    <w:p>
      <w:pPr>
        <w:widowControl/>
        <w:adjustRightInd/>
        <w:spacing w:line="360" w:lineRule="auto"/>
        <w:jc w:val="left"/>
        <w:rPr>
          <w:rFonts w:ascii="宋体" w:hAnsi="宋体" w:cs="宋体"/>
          <w:b/>
          <w:sz w:val="24"/>
        </w:rPr>
      </w:pPr>
      <w:r>
        <w:rPr>
          <w:rFonts w:hint="eastAsia" w:ascii="宋体" w:hAnsi="宋体" w:eastAsia="宋体" w:cs="宋体"/>
          <w:color w:val="000000"/>
          <w:sz w:val="24"/>
          <w:szCs w:val="21"/>
        </w:rPr>
        <w:t>时  间：      年     月     日</w:t>
      </w:r>
      <w:r>
        <w:rPr>
          <w:rFonts w:hint="eastAsia" w:ascii="宋体" w:hAnsi="宋体" w:cs="宋体"/>
          <w:b/>
          <w:sz w:val="24"/>
        </w:rPr>
        <w:br w:type="page"/>
      </w:r>
    </w:p>
    <w:p>
      <w:pPr>
        <w:pStyle w:val="700"/>
        <w:ind w:firstLine="482"/>
        <w:jc w:val="center"/>
        <w:rPr>
          <w:rFonts w:ascii="宋体" w:hAnsi="宋体" w:cs="宋体"/>
          <w:b/>
          <w:szCs w:val="24"/>
        </w:rPr>
      </w:pPr>
      <w:r>
        <w:rPr>
          <w:rFonts w:hint="eastAsia" w:ascii="宋体" w:hAnsi="宋体" w:cs="宋体"/>
          <w:b/>
          <w:szCs w:val="24"/>
        </w:rPr>
        <w:t>二、合同一般条款</w:t>
      </w:r>
    </w:p>
    <w:p>
      <w:pPr>
        <w:spacing w:line="360" w:lineRule="auto"/>
        <w:ind w:firstLine="482" w:firstLineChars="200"/>
        <w:outlineLvl w:val="0"/>
        <w:rPr>
          <w:rFonts w:ascii="宋体" w:hAnsi="宋体" w:cs="宋体"/>
          <w:b/>
          <w:sz w:val="24"/>
        </w:rPr>
      </w:pPr>
      <w:bookmarkStart w:id="449" w:name="_Toc25079"/>
      <w:bookmarkStart w:id="450" w:name="_Toc5228"/>
      <w:bookmarkStart w:id="451" w:name="_Toc14021"/>
      <w:bookmarkStart w:id="452" w:name="_Toc19680"/>
      <w:bookmarkStart w:id="453" w:name="_Toc31297"/>
      <w:r>
        <w:rPr>
          <w:rFonts w:hint="eastAsia" w:ascii="宋体" w:hAnsi="宋体" w:cs="宋体"/>
          <w:b/>
          <w:sz w:val="24"/>
        </w:rPr>
        <w:t>2.1 定义</w:t>
      </w:r>
      <w:bookmarkEnd w:id="449"/>
      <w:bookmarkEnd w:id="450"/>
      <w:bookmarkEnd w:id="451"/>
      <w:bookmarkEnd w:id="452"/>
      <w:bookmarkEnd w:id="453"/>
    </w:p>
    <w:p>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360" w:lineRule="auto"/>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pPr>
        <w:spacing w:line="360" w:lineRule="auto"/>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pPr>
        <w:spacing w:line="360" w:lineRule="auto"/>
        <w:ind w:firstLine="480" w:firstLineChars="200"/>
        <w:rPr>
          <w:rFonts w:ascii="宋体" w:hAnsi="宋体" w:cs="宋体"/>
          <w:sz w:val="24"/>
        </w:rPr>
      </w:pPr>
      <w:r>
        <w:rPr>
          <w:rFonts w:hint="eastAsia" w:ascii="宋体" w:hAnsi="宋体" w:cs="宋体"/>
          <w:sz w:val="24"/>
        </w:rPr>
        <w:t>2.1.3 “服务”系指中标或成交供应商根据合同约定应向采购人履行的除货物和工程以外的其他政府采购对象，包括采购人自身需要的服务和向社会公众提供的公共服务。</w:t>
      </w:r>
    </w:p>
    <w:p>
      <w:pPr>
        <w:spacing w:line="360" w:lineRule="auto"/>
        <w:ind w:firstLine="480" w:firstLineChars="200"/>
        <w:rPr>
          <w:rFonts w:ascii="宋体" w:hAnsi="宋体" w:cs="宋体"/>
          <w:sz w:val="24"/>
        </w:rPr>
      </w:pPr>
      <w:r>
        <w:rPr>
          <w:rFonts w:hint="eastAsia" w:ascii="宋体" w:hAnsi="宋体" w:cs="宋体"/>
          <w:sz w:val="24"/>
        </w:rPr>
        <w:t>2.1.4 “甲方”系指与中标或成交供应商签署合同的采购人；采购人委托采购代理机构代表其与乙方签订合同的，采购人的授权委托书作为合同附件。</w:t>
      </w:r>
    </w:p>
    <w:p>
      <w:pPr>
        <w:spacing w:line="360" w:lineRule="auto"/>
        <w:ind w:firstLine="480" w:firstLineChars="200"/>
        <w:rPr>
          <w:rFonts w:ascii="宋体" w:hAnsi="宋体" w:cs="宋体"/>
          <w:sz w:val="24"/>
        </w:rPr>
      </w:pPr>
      <w:r>
        <w:rPr>
          <w:rFonts w:hint="eastAsia" w:ascii="宋体" w:hAnsi="宋体" w:cs="宋体"/>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宋体" w:hAnsi="宋体" w:cs="宋体"/>
          <w:sz w:val="24"/>
        </w:rPr>
      </w:pPr>
      <w:r>
        <w:rPr>
          <w:rFonts w:hint="eastAsia" w:ascii="宋体" w:hAnsi="宋体" w:cs="宋体"/>
          <w:sz w:val="24"/>
        </w:rPr>
        <w:t>2.1.6 “现场”系指合同约定提供服务的地点。</w:t>
      </w:r>
    </w:p>
    <w:p>
      <w:pPr>
        <w:spacing w:line="360" w:lineRule="auto"/>
        <w:ind w:firstLine="482" w:firstLineChars="200"/>
        <w:outlineLvl w:val="0"/>
        <w:rPr>
          <w:rFonts w:ascii="宋体" w:hAnsi="宋体" w:cs="宋体"/>
          <w:b/>
          <w:sz w:val="24"/>
        </w:rPr>
      </w:pPr>
      <w:bookmarkStart w:id="454" w:name="_Toc19539"/>
      <w:bookmarkStart w:id="455" w:name="_Toc23289"/>
      <w:bookmarkStart w:id="456" w:name="_Toc16752"/>
      <w:bookmarkStart w:id="457" w:name="_Toc3769"/>
      <w:bookmarkStart w:id="458" w:name="_Toc31402"/>
      <w:r>
        <w:rPr>
          <w:rFonts w:hint="eastAsia" w:ascii="宋体" w:hAnsi="宋体" w:cs="宋体"/>
          <w:b/>
          <w:sz w:val="24"/>
        </w:rPr>
        <w:t>2.2 技术规范</w:t>
      </w:r>
      <w:bookmarkEnd w:id="454"/>
      <w:bookmarkEnd w:id="455"/>
      <w:bookmarkEnd w:id="456"/>
      <w:bookmarkEnd w:id="457"/>
      <w:bookmarkEnd w:id="458"/>
    </w:p>
    <w:p>
      <w:pPr>
        <w:spacing w:line="360" w:lineRule="auto"/>
        <w:ind w:firstLine="480" w:firstLineChars="200"/>
        <w:rPr>
          <w:rFonts w:ascii="宋体" w:hAnsi="宋体" w:cs="宋体"/>
          <w:sz w:val="24"/>
        </w:rPr>
      </w:pPr>
      <w:r>
        <w:rPr>
          <w:rFonts w:hint="eastAsia" w:ascii="宋体" w:hAnsi="宋体" w:cs="宋体"/>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ascii="宋体" w:hAnsi="宋体" w:cs="宋体"/>
          <w:b/>
          <w:sz w:val="24"/>
        </w:rPr>
      </w:pPr>
      <w:bookmarkStart w:id="459" w:name="_Toc4133"/>
      <w:bookmarkStart w:id="460" w:name="_Toc9161"/>
      <w:bookmarkStart w:id="461" w:name="_Toc27945"/>
      <w:bookmarkStart w:id="462" w:name="_Toc13673"/>
      <w:bookmarkStart w:id="463" w:name="_Toc12412"/>
      <w:r>
        <w:rPr>
          <w:rFonts w:hint="eastAsia" w:ascii="宋体" w:hAnsi="宋体" w:cs="宋体"/>
          <w:b/>
          <w:sz w:val="24"/>
        </w:rPr>
        <w:t>2.3 知识产权</w:t>
      </w:r>
      <w:bookmarkEnd w:id="459"/>
      <w:bookmarkEnd w:id="460"/>
      <w:bookmarkEnd w:id="461"/>
      <w:bookmarkEnd w:id="462"/>
      <w:bookmarkEnd w:id="463"/>
    </w:p>
    <w:p>
      <w:pPr>
        <w:spacing w:line="360" w:lineRule="auto"/>
        <w:ind w:firstLine="480" w:firstLineChars="200"/>
        <w:rPr>
          <w:rFonts w:ascii="宋体" w:hAnsi="宋体" w:cs="宋体"/>
          <w:sz w:val="24"/>
        </w:rPr>
      </w:pPr>
      <w:r>
        <w:rPr>
          <w:rFonts w:hint="eastAsia" w:ascii="宋体" w:hAnsi="宋体" w:cs="宋体"/>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360" w:lineRule="auto"/>
        <w:ind w:firstLine="480" w:firstLineChars="200"/>
        <w:rPr>
          <w:rFonts w:ascii="宋体" w:hAnsi="宋体" w:cs="宋体"/>
          <w:sz w:val="24"/>
        </w:rPr>
      </w:pPr>
      <w:r>
        <w:rPr>
          <w:rFonts w:hint="eastAsia" w:ascii="宋体" w:hAnsi="宋体" w:cs="宋体"/>
          <w:sz w:val="24"/>
        </w:rPr>
        <w:t>2.3.2 合同涉及技术成果的归属和收益的分成办法的，详见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rPr>
          <w:rFonts w:ascii="宋体" w:hAnsi="宋体" w:cs="宋体"/>
          <w:b/>
          <w:sz w:val="24"/>
        </w:rPr>
      </w:pPr>
      <w:r>
        <w:rPr>
          <w:rFonts w:hint="eastAsia" w:ascii="宋体" w:hAnsi="宋体" w:cs="宋体"/>
          <w:b/>
          <w:sz w:val="24"/>
        </w:rPr>
        <w:t>2.4 履约检查和问题反馈</w:t>
      </w:r>
    </w:p>
    <w:p>
      <w:pPr>
        <w:spacing w:line="360" w:lineRule="auto"/>
        <w:ind w:firstLine="480" w:firstLineChars="200"/>
        <w:rPr>
          <w:rFonts w:ascii="宋体" w:hAnsi="宋体" w:cs="宋体"/>
          <w:sz w:val="24"/>
        </w:rPr>
      </w:pPr>
      <w:r>
        <w:rPr>
          <w:rFonts w:hint="eastAsia" w:ascii="宋体" w:hAnsi="宋体" w:cs="宋体"/>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ascii="宋体" w:hAnsi="宋体" w:cs="宋体"/>
          <w:sz w:val="24"/>
        </w:rPr>
      </w:pPr>
      <w:r>
        <w:rPr>
          <w:rFonts w:hint="eastAsia" w:ascii="宋体" w:hAnsi="宋体" w:cs="宋体"/>
          <w:sz w:val="24"/>
        </w:rPr>
        <w:t>2.4.2 合同履行期间，甲方有权将履行过程中出现的问题反馈给乙方，双方当事人应以书面形式约定需要完善和改进的内容。</w:t>
      </w:r>
    </w:p>
    <w:p>
      <w:pPr>
        <w:spacing w:line="360" w:lineRule="auto"/>
        <w:ind w:firstLine="482" w:firstLineChars="200"/>
        <w:outlineLvl w:val="0"/>
        <w:rPr>
          <w:rFonts w:ascii="宋体" w:hAnsi="宋体" w:cs="宋体"/>
          <w:b/>
          <w:sz w:val="24"/>
        </w:rPr>
      </w:pPr>
      <w:bookmarkStart w:id="464" w:name="_Toc22011"/>
      <w:bookmarkStart w:id="465" w:name="_Toc26555"/>
      <w:bookmarkStart w:id="466" w:name="_Toc15447"/>
      <w:bookmarkStart w:id="467" w:name="_Toc31233"/>
      <w:bookmarkStart w:id="468" w:name="_Toc32670"/>
      <w:r>
        <w:rPr>
          <w:rFonts w:hint="eastAsia" w:ascii="宋体" w:hAnsi="宋体" w:cs="宋体"/>
          <w:b/>
          <w:sz w:val="24"/>
        </w:rPr>
        <w:t>2.5 结算方式和付款条件</w:t>
      </w:r>
      <w:bookmarkEnd w:id="464"/>
      <w:bookmarkEnd w:id="465"/>
      <w:bookmarkEnd w:id="466"/>
      <w:bookmarkEnd w:id="467"/>
      <w:bookmarkEnd w:id="468"/>
    </w:p>
    <w:p>
      <w:pPr>
        <w:spacing w:line="360" w:lineRule="auto"/>
        <w:ind w:firstLine="480" w:firstLineChars="200"/>
        <w:rPr>
          <w:rFonts w:ascii="宋体" w:hAnsi="宋体" w:cs="宋体"/>
          <w:sz w:val="24"/>
        </w:rPr>
      </w:pPr>
      <w:r>
        <w:rPr>
          <w:rFonts w:hint="eastAsia" w:ascii="宋体" w:hAnsi="宋体" w:cs="宋体"/>
          <w:sz w:val="24"/>
        </w:rPr>
        <w:t>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0"/>
        <w:rPr>
          <w:rFonts w:ascii="宋体" w:hAnsi="宋体" w:cs="宋体"/>
          <w:b/>
          <w:sz w:val="24"/>
        </w:rPr>
      </w:pPr>
      <w:bookmarkStart w:id="469" w:name="_Toc18990"/>
      <w:bookmarkStart w:id="470" w:name="_Toc30507"/>
      <w:bookmarkStart w:id="471" w:name="_Toc16163"/>
      <w:bookmarkStart w:id="472" w:name="_Toc13467"/>
      <w:bookmarkStart w:id="473" w:name="_Toc13154"/>
      <w:r>
        <w:rPr>
          <w:rFonts w:hint="eastAsia" w:ascii="宋体" w:hAnsi="宋体" w:cs="宋体"/>
          <w:b/>
          <w:sz w:val="24"/>
        </w:rPr>
        <w:t>2.6 技术资料和保密义务</w:t>
      </w:r>
      <w:bookmarkEnd w:id="469"/>
      <w:bookmarkEnd w:id="470"/>
      <w:bookmarkEnd w:id="471"/>
      <w:bookmarkEnd w:id="472"/>
      <w:bookmarkEnd w:id="473"/>
    </w:p>
    <w:p>
      <w:pPr>
        <w:spacing w:line="360" w:lineRule="auto"/>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360" w:lineRule="auto"/>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360" w:lineRule="auto"/>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ascii="宋体" w:hAnsi="宋体" w:cs="宋体"/>
          <w:b/>
          <w:sz w:val="24"/>
        </w:rPr>
      </w:pPr>
      <w:bookmarkStart w:id="474" w:name="_Toc19069"/>
      <w:r>
        <w:rPr>
          <w:rFonts w:hint="eastAsia" w:ascii="宋体" w:hAnsi="宋体" w:cs="宋体"/>
          <w:b/>
          <w:sz w:val="24"/>
        </w:rPr>
        <w:t>2.7 质量保证</w:t>
      </w:r>
      <w:bookmarkEnd w:id="474"/>
    </w:p>
    <w:p>
      <w:pPr>
        <w:spacing w:line="360" w:lineRule="auto"/>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360" w:lineRule="auto"/>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宋体" w:hAnsi="宋体" w:cs="宋体"/>
          <w:b/>
          <w:sz w:val="24"/>
        </w:rPr>
      </w:pPr>
      <w:bookmarkStart w:id="475" w:name="_Toc22267"/>
      <w:r>
        <w:rPr>
          <w:rFonts w:hint="eastAsia" w:ascii="宋体" w:hAnsi="宋体" w:cs="宋体"/>
          <w:b/>
          <w:sz w:val="24"/>
        </w:rPr>
        <w:t>2.8 延迟履行</w:t>
      </w:r>
      <w:bookmarkEnd w:id="475"/>
    </w:p>
    <w:p>
      <w:pPr>
        <w:spacing w:line="360" w:lineRule="auto"/>
        <w:ind w:firstLine="480" w:firstLineChars="200"/>
        <w:rPr>
          <w:rFonts w:ascii="宋体" w:hAnsi="宋体" w:cs="宋体"/>
          <w:sz w:val="24"/>
        </w:rPr>
      </w:pPr>
      <w:r>
        <w:rPr>
          <w:rFonts w:hint="eastAsia" w:ascii="宋体" w:hAnsi="宋体" w:cs="宋体"/>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82" w:firstLineChars="200"/>
        <w:outlineLvl w:val="0"/>
        <w:rPr>
          <w:rFonts w:ascii="宋体" w:hAnsi="宋体" w:cs="宋体"/>
          <w:b/>
          <w:sz w:val="24"/>
        </w:rPr>
      </w:pPr>
      <w:bookmarkStart w:id="476" w:name="_Toc10611"/>
      <w:r>
        <w:rPr>
          <w:rFonts w:hint="eastAsia" w:ascii="宋体" w:hAnsi="宋体" w:cs="宋体"/>
          <w:b/>
          <w:sz w:val="24"/>
        </w:rPr>
        <w:t>2.9 合同变更</w:t>
      </w:r>
      <w:bookmarkEnd w:id="476"/>
    </w:p>
    <w:p>
      <w:pPr>
        <w:spacing w:line="360" w:lineRule="auto"/>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outlineLvl w:val="0"/>
        <w:rPr>
          <w:rFonts w:ascii="宋体" w:hAnsi="宋体" w:cs="宋体"/>
          <w:b/>
          <w:sz w:val="24"/>
        </w:rPr>
      </w:pPr>
      <w:bookmarkStart w:id="477" w:name="_Toc26689"/>
      <w:bookmarkStart w:id="478" w:name="_Toc10663"/>
      <w:bookmarkStart w:id="479" w:name="_Toc42"/>
      <w:bookmarkStart w:id="480" w:name="_Toc23368"/>
      <w:bookmarkStart w:id="481" w:name="_Toc21830"/>
      <w:r>
        <w:rPr>
          <w:rFonts w:hint="eastAsia" w:ascii="宋体" w:hAnsi="宋体" w:cs="宋体"/>
          <w:b/>
          <w:sz w:val="24"/>
        </w:rPr>
        <w:t>2.10 合同转让和分包</w:t>
      </w:r>
      <w:bookmarkEnd w:id="477"/>
      <w:bookmarkEnd w:id="478"/>
      <w:bookmarkEnd w:id="479"/>
      <w:bookmarkEnd w:id="480"/>
      <w:bookmarkEnd w:id="481"/>
    </w:p>
    <w:p>
      <w:pPr>
        <w:spacing w:line="360" w:lineRule="auto"/>
        <w:ind w:firstLine="480" w:firstLineChars="200"/>
        <w:rPr>
          <w:rFonts w:ascii="宋体" w:hAnsi="宋体" w:cs="宋体"/>
          <w:sz w:val="24"/>
        </w:rPr>
      </w:pPr>
      <w:r>
        <w:rPr>
          <w:rFonts w:hint="eastAsia" w:ascii="宋体" w:hAnsi="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2" w:firstLineChars="200"/>
        <w:outlineLvl w:val="0"/>
        <w:rPr>
          <w:rFonts w:ascii="宋体" w:hAnsi="宋体" w:cs="宋体"/>
          <w:b/>
          <w:sz w:val="24"/>
        </w:rPr>
      </w:pPr>
      <w:bookmarkStart w:id="482" w:name="_Toc25571"/>
      <w:bookmarkStart w:id="483" w:name="_Toc26633"/>
      <w:bookmarkStart w:id="484" w:name="_Toc4720"/>
      <w:bookmarkStart w:id="485" w:name="_Toc32494"/>
      <w:bookmarkStart w:id="486" w:name="_Toc14371"/>
      <w:r>
        <w:rPr>
          <w:rFonts w:hint="eastAsia" w:ascii="宋体" w:hAnsi="宋体" w:cs="宋体"/>
          <w:b/>
          <w:sz w:val="24"/>
        </w:rPr>
        <w:t>2.11 不可抗力</w:t>
      </w:r>
      <w:bookmarkEnd w:id="482"/>
      <w:bookmarkEnd w:id="483"/>
      <w:bookmarkEnd w:id="484"/>
      <w:bookmarkEnd w:id="485"/>
      <w:bookmarkEnd w:id="486"/>
    </w:p>
    <w:p>
      <w:pPr>
        <w:spacing w:line="360" w:lineRule="auto"/>
        <w:ind w:firstLine="480" w:firstLineChars="200"/>
        <w:rPr>
          <w:rFonts w:ascii="宋体" w:hAnsi="宋体" w:cs="宋体"/>
          <w:sz w:val="24"/>
        </w:rPr>
      </w:pPr>
      <w:r>
        <w:rPr>
          <w:rFonts w:hint="eastAsia" w:ascii="宋体" w:hAnsi="宋体" w:cs="宋体"/>
          <w:sz w:val="24"/>
        </w:rPr>
        <w:t>2.11.1如果任何一方遭遇法律规定的不可抗力，致使合同履行受阻时，履行合同的期限应予延长，延长的期限应相当于不可抗力所影响的时间；</w:t>
      </w:r>
    </w:p>
    <w:p>
      <w:pPr>
        <w:spacing w:line="360" w:lineRule="auto"/>
        <w:ind w:firstLine="480" w:firstLineChars="200"/>
        <w:rPr>
          <w:rFonts w:ascii="宋体" w:hAnsi="宋体" w:cs="宋体"/>
          <w:sz w:val="24"/>
        </w:rPr>
      </w:pPr>
      <w:r>
        <w:rPr>
          <w:rFonts w:hint="eastAsia" w:ascii="宋体" w:hAnsi="宋体" w:cs="宋体"/>
          <w:sz w:val="24"/>
        </w:rPr>
        <w:t>2.11.2 因不可抗力致使不能实现合同目的的，当事人可以解除合同；</w:t>
      </w:r>
    </w:p>
    <w:p>
      <w:pPr>
        <w:spacing w:line="360" w:lineRule="auto"/>
        <w:ind w:firstLine="480" w:firstLineChars="200"/>
        <w:rPr>
          <w:rFonts w:ascii="宋体" w:hAnsi="宋体" w:cs="宋体"/>
          <w:sz w:val="24"/>
        </w:rPr>
      </w:pPr>
      <w:r>
        <w:rPr>
          <w:rFonts w:hint="eastAsia" w:ascii="宋体" w:hAnsi="宋体" w:cs="宋体"/>
          <w:sz w:val="24"/>
        </w:rPr>
        <w:t>2.11.3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360" w:lineRule="auto"/>
        <w:ind w:firstLine="480" w:firstLineChars="200"/>
        <w:rPr>
          <w:rFonts w:ascii="宋体" w:hAnsi="宋体" w:cs="宋体"/>
          <w:sz w:val="24"/>
        </w:rPr>
      </w:pPr>
      <w:r>
        <w:rPr>
          <w:rFonts w:hint="eastAsia" w:ascii="宋体" w:hAnsi="宋体" w:cs="宋体"/>
          <w:sz w:val="24"/>
        </w:rPr>
        <w:t>2.11.4受不可抗力影响的一方在不可抗力发生后，应在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360" w:lineRule="auto"/>
        <w:ind w:firstLine="482" w:firstLineChars="200"/>
        <w:outlineLvl w:val="0"/>
        <w:rPr>
          <w:rFonts w:ascii="宋体" w:hAnsi="宋体" w:cs="宋体"/>
          <w:b/>
          <w:sz w:val="24"/>
        </w:rPr>
      </w:pPr>
      <w:bookmarkStart w:id="487" w:name="_Toc25783"/>
      <w:bookmarkStart w:id="488" w:name="_Toc14115"/>
      <w:bookmarkStart w:id="489" w:name="_Toc23854"/>
      <w:bookmarkStart w:id="490" w:name="_Toc24465"/>
      <w:bookmarkStart w:id="491" w:name="_Toc3638"/>
      <w:r>
        <w:rPr>
          <w:rFonts w:hint="eastAsia" w:ascii="宋体" w:hAnsi="宋体" w:cs="宋体"/>
          <w:b/>
          <w:sz w:val="24"/>
        </w:rPr>
        <w:t>2.12 税费</w:t>
      </w:r>
      <w:bookmarkEnd w:id="487"/>
      <w:bookmarkEnd w:id="488"/>
      <w:bookmarkEnd w:id="489"/>
      <w:bookmarkEnd w:id="490"/>
      <w:bookmarkEnd w:id="491"/>
    </w:p>
    <w:p>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与合同有关的一切税费，均按照中华人民共和国法律的相关规定缴纳。</w:t>
      </w:r>
    </w:p>
    <w:p>
      <w:pPr>
        <w:spacing w:line="360" w:lineRule="auto"/>
        <w:ind w:firstLine="482" w:firstLineChars="200"/>
        <w:outlineLvl w:val="0"/>
        <w:rPr>
          <w:rFonts w:ascii="宋体" w:hAnsi="宋体" w:cs="宋体"/>
          <w:b/>
          <w:sz w:val="24"/>
        </w:rPr>
      </w:pPr>
      <w:bookmarkStart w:id="492" w:name="_Toc7315"/>
      <w:bookmarkStart w:id="493" w:name="_Toc14814"/>
      <w:bookmarkStart w:id="494" w:name="_Toc26883"/>
      <w:bookmarkStart w:id="495" w:name="_Toc30105"/>
      <w:bookmarkStart w:id="496" w:name="_Toc25525"/>
      <w:r>
        <w:rPr>
          <w:rFonts w:hint="eastAsia" w:ascii="宋体" w:hAnsi="宋体" w:cs="宋体"/>
          <w:b/>
          <w:sz w:val="24"/>
        </w:rPr>
        <w:t>2.13 乙方破产</w:t>
      </w:r>
      <w:bookmarkEnd w:id="492"/>
      <w:bookmarkEnd w:id="493"/>
      <w:bookmarkEnd w:id="494"/>
      <w:bookmarkEnd w:id="495"/>
      <w:bookmarkEnd w:id="496"/>
    </w:p>
    <w:p>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宋体" w:hAnsi="宋体" w:cs="宋体"/>
          <w:b/>
          <w:sz w:val="24"/>
        </w:rPr>
      </w:pPr>
      <w:bookmarkStart w:id="497" w:name="_Toc1123"/>
      <w:bookmarkStart w:id="498" w:name="_Toc23323"/>
      <w:bookmarkStart w:id="499" w:name="_Toc2016"/>
      <w:r>
        <w:rPr>
          <w:rFonts w:hint="eastAsia" w:ascii="宋体" w:hAnsi="宋体" w:cs="宋体"/>
          <w:b/>
          <w:sz w:val="24"/>
        </w:rPr>
        <w:t>2.14 合同中止、终止</w:t>
      </w:r>
      <w:bookmarkEnd w:id="497"/>
      <w:bookmarkEnd w:id="498"/>
      <w:bookmarkEnd w:id="499"/>
    </w:p>
    <w:p>
      <w:pPr>
        <w:spacing w:line="360" w:lineRule="auto"/>
        <w:ind w:firstLine="480" w:firstLineChars="200"/>
        <w:rPr>
          <w:rFonts w:ascii="宋体" w:hAnsi="宋体" w:cs="宋体"/>
          <w:sz w:val="24"/>
        </w:rPr>
      </w:pPr>
      <w:r>
        <w:rPr>
          <w:rFonts w:hint="eastAsia" w:ascii="宋体" w:hAnsi="宋体" w:cs="宋体"/>
          <w:sz w:val="24"/>
        </w:rPr>
        <w:t>2.14.1 双方当事人不得擅自中止或者终止合同；</w:t>
      </w:r>
    </w:p>
    <w:p>
      <w:pPr>
        <w:spacing w:line="360" w:lineRule="auto"/>
        <w:ind w:firstLine="480" w:firstLineChars="200"/>
        <w:rPr>
          <w:rFonts w:ascii="宋体" w:hAnsi="宋体" w:cs="宋体"/>
          <w:sz w:val="24"/>
        </w:rPr>
      </w:pPr>
      <w:r>
        <w:rPr>
          <w:rFonts w:hint="eastAsia" w:ascii="宋体" w:hAnsi="宋体" w:cs="宋体"/>
          <w:sz w:val="24"/>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ascii="宋体" w:hAnsi="宋体" w:cs="宋体"/>
          <w:b/>
          <w:sz w:val="24"/>
        </w:rPr>
      </w:pPr>
      <w:bookmarkStart w:id="500" w:name="_Toc17363"/>
      <w:bookmarkStart w:id="501" w:name="_Toc1969"/>
      <w:bookmarkStart w:id="502" w:name="_Toc14525"/>
      <w:r>
        <w:rPr>
          <w:rFonts w:hint="eastAsia" w:ascii="宋体" w:hAnsi="宋体" w:cs="宋体"/>
          <w:b/>
          <w:sz w:val="24"/>
        </w:rPr>
        <w:t>2.15 检验和验收</w:t>
      </w:r>
      <w:bookmarkEnd w:id="500"/>
      <w:bookmarkEnd w:id="501"/>
      <w:bookmarkEnd w:id="502"/>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2.15.1 乙方按照</w:t>
      </w:r>
      <w:r>
        <w:rPr>
          <w:rFonts w:hint="eastAsia" w:ascii="宋体" w:hAnsi="宋体" w:cs="宋体"/>
          <w:b/>
          <w:i/>
          <w:sz w:val="24"/>
          <w:u w:val="single"/>
        </w:rPr>
        <w:t>合同专用条款</w:t>
      </w:r>
      <w:r>
        <w:rPr>
          <w:rFonts w:hint="eastAsia" w:ascii="宋体" w:hAnsi="宋体" w:cs="宋体"/>
          <w:sz w:val="24"/>
        </w:rPr>
        <w:t>的约定，定期提交服务报告，甲方按照</w:t>
      </w:r>
      <w:r>
        <w:rPr>
          <w:rFonts w:hint="eastAsia" w:ascii="宋体" w:hAnsi="宋体" w:cs="宋体"/>
          <w:b/>
          <w:i/>
          <w:sz w:val="24"/>
          <w:u w:val="single"/>
        </w:rPr>
        <w:t>合同专用条款</w:t>
      </w:r>
      <w:r>
        <w:rPr>
          <w:rFonts w:hint="eastAsia" w:ascii="宋体" w:hAnsi="宋体" w:cs="宋体"/>
          <w:sz w:val="24"/>
        </w:rPr>
        <w:t>的约定进行定期验收；</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2.15.3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p>
      <w:pPr>
        <w:spacing w:line="360" w:lineRule="auto"/>
        <w:ind w:firstLine="482" w:firstLineChars="200"/>
        <w:outlineLvl w:val="0"/>
        <w:rPr>
          <w:rFonts w:ascii="宋体" w:hAnsi="宋体" w:cs="宋体"/>
          <w:b/>
          <w:sz w:val="24"/>
        </w:rPr>
      </w:pPr>
      <w:bookmarkStart w:id="503" w:name="_Toc2308"/>
      <w:bookmarkStart w:id="504" w:name="_Toc31892"/>
      <w:bookmarkStart w:id="505" w:name="_Toc12666"/>
      <w:bookmarkStart w:id="506" w:name="_Toc9808"/>
      <w:bookmarkStart w:id="507" w:name="_Toc25198"/>
      <w:r>
        <w:rPr>
          <w:rFonts w:hint="eastAsia" w:ascii="宋体" w:hAnsi="宋体" w:cs="宋体"/>
          <w:b/>
          <w:sz w:val="24"/>
        </w:rPr>
        <w:t>2.16 通知和送达</w:t>
      </w:r>
      <w:bookmarkEnd w:id="503"/>
      <w:bookmarkEnd w:id="504"/>
      <w:bookmarkEnd w:id="505"/>
      <w:bookmarkEnd w:id="506"/>
      <w:bookmarkEnd w:id="507"/>
    </w:p>
    <w:p>
      <w:pPr>
        <w:spacing w:line="360" w:lineRule="auto"/>
        <w:ind w:firstLine="480" w:firstLineChars="200"/>
        <w:rPr>
          <w:rFonts w:ascii="宋体" w:hAnsi="宋体" w:cs="宋体"/>
          <w:sz w:val="24"/>
        </w:rPr>
      </w:pPr>
      <w:bookmarkStart w:id="508" w:name="_Toc18401"/>
      <w:bookmarkStart w:id="509" w:name="_Toc27674"/>
      <w:r>
        <w:rPr>
          <w:rFonts w:hint="eastAsia" w:ascii="宋体" w:hAnsi="宋体" w:cs="宋体"/>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p>
    <w:p>
      <w:pPr>
        <w:spacing w:line="360" w:lineRule="auto"/>
        <w:ind w:firstLine="480" w:firstLineChars="200"/>
        <w:rPr>
          <w:rFonts w:ascii="宋体" w:hAnsi="宋体" w:cs="宋体"/>
          <w:sz w:val="24"/>
        </w:rPr>
      </w:pPr>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8"/>
      <w:bookmarkEnd w:id="509"/>
    </w:p>
    <w:p>
      <w:pPr>
        <w:spacing w:line="360" w:lineRule="auto"/>
        <w:ind w:firstLine="482" w:firstLineChars="200"/>
        <w:outlineLvl w:val="0"/>
        <w:rPr>
          <w:rFonts w:ascii="宋体" w:hAnsi="宋体" w:cs="宋体"/>
          <w:b/>
          <w:sz w:val="24"/>
        </w:rPr>
      </w:pPr>
      <w:bookmarkStart w:id="510" w:name="_Toc12254"/>
      <w:bookmarkStart w:id="511" w:name="_Toc5063"/>
      <w:bookmarkStart w:id="512" w:name="_Toc20808"/>
      <w:bookmarkStart w:id="513" w:name="_Toc27644"/>
      <w:bookmarkStart w:id="514" w:name="_Toc28906"/>
      <w:r>
        <w:rPr>
          <w:rFonts w:hint="eastAsia" w:ascii="宋体" w:hAnsi="宋体" w:cs="宋体"/>
          <w:b/>
          <w:sz w:val="24"/>
        </w:rPr>
        <w:t>2.17 合同使用的文字和适用的法律</w:t>
      </w:r>
      <w:bookmarkEnd w:id="510"/>
      <w:bookmarkEnd w:id="511"/>
      <w:bookmarkEnd w:id="512"/>
      <w:bookmarkEnd w:id="513"/>
      <w:bookmarkEnd w:id="514"/>
    </w:p>
    <w:p>
      <w:pPr>
        <w:spacing w:line="360" w:lineRule="auto"/>
        <w:ind w:firstLine="480" w:firstLineChars="200"/>
        <w:rPr>
          <w:rFonts w:ascii="宋体" w:hAnsi="宋体" w:cs="宋体"/>
          <w:sz w:val="24"/>
        </w:rPr>
      </w:pPr>
      <w:r>
        <w:rPr>
          <w:rFonts w:hint="eastAsia" w:ascii="宋体" w:hAnsi="宋体" w:cs="宋体"/>
          <w:sz w:val="24"/>
        </w:rPr>
        <w:t>2.17.1 合同使用汉语书就、变更和解释；</w:t>
      </w:r>
    </w:p>
    <w:p>
      <w:pPr>
        <w:spacing w:line="360" w:lineRule="auto"/>
        <w:ind w:firstLine="480" w:firstLineChars="200"/>
        <w:rPr>
          <w:rFonts w:ascii="宋体" w:hAnsi="宋体" w:cs="宋体"/>
          <w:sz w:val="24"/>
        </w:rPr>
      </w:pPr>
      <w:r>
        <w:rPr>
          <w:rFonts w:hint="eastAsia" w:ascii="宋体" w:hAnsi="宋体" w:cs="宋体"/>
          <w:sz w:val="24"/>
        </w:rPr>
        <w:t>2.17.2 合同适用中华人民共和国法律。</w:t>
      </w:r>
    </w:p>
    <w:p>
      <w:pPr>
        <w:spacing w:line="360" w:lineRule="auto"/>
        <w:ind w:firstLine="482" w:firstLineChars="200"/>
        <w:outlineLvl w:val="0"/>
        <w:rPr>
          <w:rFonts w:ascii="宋体" w:hAnsi="宋体" w:cs="宋体"/>
          <w:b/>
          <w:sz w:val="24"/>
        </w:rPr>
      </w:pPr>
      <w:bookmarkStart w:id="515" w:name="_Toc4355"/>
      <w:bookmarkStart w:id="516" w:name="_Toc18540"/>
      <w:bookmarkStart w:id="517" w:name="_Toc30599"/>
      <w:r>
        <w:rPr>
          <w:rFonts w:hint="eastAsia" w:ascii="宋体" w:hAnsi="宋体" w:cs="宋体"/>
          <w:b/>
          <w:sz w:val="24"/>
        </w:rPr>
        <w:t>2.18 计量单位</w:t>
      </w:r>
      <w:bookmarkEnd w:id="515"/>
      <w:bookmarkEnd w:id="516"/>
      <w:bookmarkEnd w:id="517"/>
    </w:p>
    <w:p>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360" w:lineRule="auto"/>
        <w:ind w:firstLine="482" w:firstLineChars="200"/>
        <w:rPr>
          <w:rFonts w:ascii="宋体" w:hAnsi="宋体" w:cs="宋体"/>
          <w:b/>
          <w:sz w:val="24"/>
        </w:rPr>
      </w:pPr>
      <w:r>
        <w:rPr>
          <w:rFonts w:hint="eastAsia" w:ascii="宋体" w:hAnsi="宋体" w:cs="宋体"/>
          <w:b/>
          <w:sz w:val="24"/>
        </w:rPr>
        <w:t>2.19合同份数</w:t>
      </w:r>
    </w:p>
    <w:p>
      <w:pPr>
        <w:spacing w:line="360" w:lineRule="auto"/>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spacing w:line="360" w:lineRule="auto"/>
        <w:jc w:val="center"/>
        <w:outlineLvl w:val="0"/>
        <w:rPr>
          <w:rFonts w:ascii="宋体" w:hAnsi="宋体" w:cs="宋体"/>
          <w:b/>
          <w:sz w:val="24"/>
        </w:rPr>
      </w:pPr>
      <w:r>
        <w:rPr>
          <w:rFonts w:hint="eastAsia" w:ascii="宋体" w:hAnsi="宋体" w:cs="宋体"/>
          <w:kern w:val="0"/>
          <w:sz w:val="24"/>
        </w:rPr>
        <w:br w:type="page"/>
      </w:r>
      <w:bookmarkStart w:id="518" w:name="_Toc331685784"/>
      <w:bookmarkEnd w:id="518"/>
      <w:r>
        <w:rPr>
          <w:rFonts w:hint="eastAsia" w:ascii="宋体" w:hAnsi="宋体" w:cs="宋体"/>
          <w:b/>
          <w:sz w:val="24"/>
        </w:rPr>
        <w:t>三、合同专用条款</w:t>
      </w:r>
    </w:p>
    <w:p>
      <w:pPr>
        <w:spacing w:line="360" w:lineRule="auto"/>
        <w:ind w:left="-420" w:leftChars="-200" w:right="-420" w:rightChars="-200" w:firstLine="480" w:firstLineChars="200"/>
        <w:rPr>
          <w:rFonts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2.5</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2.11.3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2.11.4 </w:t>
            </w:r>
          </w:p>
        </w:tc>
        <w:tc>
          <w:tcPr>
            <w:tcW w:w="446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2.15.1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2.15.3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4464" w:type="pct"/>
          </w:tcPr>
          <w:p>
            <w:pPr>
              <w:spacing w:line="360" w:lineRule="auto"/>
              <w:rPr>
                <w:rFonts w:ascii="宋体" w:hAnsi="宋体" w:cs="宋体"/>
                <w:sz w:val="24"/>
              </w:rPr>
            </w:pPr>
          </w:p>
        </w:tc>
      </w:tr>
    </w:tbl>
    <w:p>
      <w:pPr>
        <w:ind w:left="-420" w:leftChars="-200" w:right="-420" w:rightChars="-200" w:firstLine="480" w:firstLineChars="200"/>
        <w:rPr>
          <w:rFonts w:ascii="宋体" w:hAnsi="宋体" w:cs="宋体"/>
          <w:sz w:val="24"/>
        </w:rPr>
      </w:pPr>
    </w:p>
    <w:p>
      <w:pPr>
        <w:widowControl/>
        <w:adjustRightInd/>
        <w:rPr>
          <w:rFonts w:ascii="宋体" w:hAnsi="宋体" w:cs="宋体"/>
          <w:b/>
          <w:sz w:val="24"/>
        </w:rPr>
      </w:pPr>
    </w:p>
    <w:p>
      <w:pPr>
        <w:widowControl/>
        <w:adjustRightInd/>
        <w:jc w:val="center"/>
        <w:rPr>
          <w:rFonts w:ascii="宋体" w:hAnsi="宋体" w:cs="宋体"/>
          <w:b/>
          <w:sz w:val="24"/>
        </w:rPr>
      </w:pPr>
      <w:r>
        <w:rPr>
          <w:rFonts w:hint="eastAsia" w:ascii="宋体" w:hAnsi="宋体" w:cs="宋体"/>
          <w:b/>
          <w:sz w:val="24"/>
        </w:rPr>
        <w:t>第六部分</w:t>
      </w:r>
      <w:bookmarkEnd w:id="403"/>
      <w:bookmarkEnd w:id="404"/>
      <w:r>
        <w:rPr>
          <w:rFonts w:hint="eastAsia" w:ascii="宋体" w:hAnsi="宋体" w:cs="宋体"/>
          <w:b/>
          <w:sz w:val="24"/>
        </w:rPr>
        <w:t>应提交的有关格式范例</w:t>
      </w:r>
    </w:p>
    <w:p>
      <w:pPr>
        <w:jc w:val="center"/>
        <w:outlineLvl w:val="0"/>
        <w:rPr>
          <w:rFonts w:ascii="宋体" w:hAnsi="宋体" w:cs="宋体"/>
          <w:b/>
          <w:kern w:val="0"/>
          <w:sz w:val="24"/>
        </w:rPr>
      </w:pPr>
    </w:p>
    <w:p>
      <w:pPr>
        <w:jc w:val="center"/>
        <w:outlineLvl w:val="0"/>
        <w:rPr>
          <w:rFonts w:ascii="宋体" w:hAnsi="宋体" w:cs="宋体"/>
          <w:b/>
          <w:kern w:val="0"/>
          <w:sz w:val="24"/>
        </w:rPr>
      </w:pPr>
      <w:r>
        <w:rPr>
          <w:rFonts w:hint="eastAsia" w:ascii="宋体" w:hAnsi="宋体" w:cs="宋体"/>
          <w:b/>
          <w:kern w:val="0"/>
          <w:sz w:val="24"/>
        </w:rPr>
        <w:t>目录</w:t>
      </w:r>
    </w:p>
    <w:p>
      <w:pPr>
        <w:jc w:val="center"/>
        <w:outlineLvl w:val="0"/>
        <w:rPr>
          <w:rFonts w:ascii="宋体" w:hAnsi="宋体" w:cs="宋体"/>
          <w:b/>
          <w:kern w:val="0"/>
          <w:sz w:val="24"/>
        </w:rPr>
      </w:pPr>
    </w:p>
    <w:p>
      <w:pPr>
        <w:snapToGrid w:val="0"/>
        <w:rPr>
          <w:rFonts w:ascii="宋体" w:hAnsi="宋体" w:cs="宋体"/>
          <w:b/>
          <w:bCs/>
          <w:sz w:val="24"/>
        </w:rPr>
      </w:pPr>
      <w:r>
        <w:rPr>
          <w:rFonts w:hint="eastAsia" w:ascii="宋体" w:hAnsi="宋体" w:cs="宋体"/>
          <w:b/>
          <w:bCs/>
          <w:sz w:val="24"/>
        </w:rPr>
        <w:t>（1）资格文件部分…………………………………………………………………（页码）</w:t>
      </w:r>
    </w:p>
    <w:p>
      <w:pPr>
        <w:snapToGrid w:val="0"/>
        <w:rPr>
          <w:rFonts w:ascii="宋体" w:hAnsi="宋体" w:cs="宋体"/>
          <w:b/>
          <w:bCs/>
          <w:sz w:val="24"/>
        </w:rPr>
      </w:pPr>
      <w:r>
        <w:rPr>
          <w:rFonts w:hint="eastAsia" w:ascii="宋体" w:hAnsi="宋体" w:cs="宋体"/>
          <w:b/>
          <w:bCs/>
          <w:snapToGrid w:val="0"/>
          <w:kern w:val="28"/>
          <w:sz w:val="24"/>
        </w:rPr>
        <w:t>（2）商务技术文件部分</w:t>
      </w:r>
      <w:r>
        <w:rPr>
          <w:rFonts w:hint="eastAsia" w:ascii="宋体" w:hAnsi="宋体" w:cs="宋体"/>
          <w:b/>
          <w:bCs/>
          <w:sz w:val="24"/>
        </w:rPr>
        <w:t>……………………………………………………………（页码）</w:t>
      </w:r>
    </w:p>
    <w:p>
      <w:pPr>
        <w:snapToGrid w:val="0"/>
        <w:rPr>
          <w:rFonts w:ascii="宋体" w:hAnsi="宋体" w:cs="宋体"/>
          <w:b/>
          <w:bCs/>
          <w:sz w:val="24"/>
        </w:rPr>
      </w:pPr>
      <w:r>
        <w:rPr>
          <w:rFonts w:hint="eastAsia" w:ascii="宋体" w:hAnsi="宋体" w:cs="宋体"/>
          <w:b/>
          <w:bCs/>
          <w:sz w:val="24"/>
        </w:rPr>
        <w:t>（3）报价文件部分…………………………………………………………………（页码）</w:t>
      </w:r>
    </w:p>
    <w:p>
      <w:pPr>
        <w:snapToGrid w:val="0"/>
        <w:ind w:firstLine="480" w:firstLineChars="200"/>
        <w:rPr>
          <w:rFonts w:ascii="宋体" w:hAnsi="宋体" w:cs="宋体"/>
          <w:sz w:val="24"/>
        </w:rPr>
      </w:pPr>
    </w:p>
    <w:p>
      <w:pPr>
        <w:ind w:firstLine="480" w:firstLineChars="200"/>
        <w:rPr>
          <w:rFonts w:ascii="宋体" w:hAnsi="宋体" w:cs="宋体"/>
          <w:sz w:val="24"/>
        </w:rPr>
      </w:pPr>
    </w:p>
    <w:p>
      <w:pPr>
        <w:snapToGrid w:val="0"/>
        <w:ind w:right="480"/>
        <w:jc w:val="center"/>
        <w:rPr>
          <w:rFonts w:ascii="宋体" w:hAnsi="宋体" w:cs="宋体"/>
          <w:b/>
          <w:kern w:val="0"/>
          <w:sz w:val="24"/>
        </w:rPr>
      </w:pPr>
      <w:r>
        <w:rPr>
          <w:rFonts w:hint="eastAsia" w:ascii="宋体" w:hAnsi="宋体" w:cs="宋体"/>
          <w:kern w:val="0"/>
          <w:sz w:val="24"/>
        </w:rPr>
        <w:br w:type="page"/>
      </w:r>
      <w:r>
        <w:rPr>
          <w:rFonts w:hint="eastAsia" w:ascii="宋体" w:hAnsi="宋体" w:cs="宋体"/>
          <w:b/>
          <w:kern w:val="0"/>
          <w:sz w:val="32"/>
          <w:szCs w:val="32"/>
        </w:rPr>
        <w:t>资格文件部分</w:t>
      </w:r>
    </w:p>
    <w:p>
      <w:pPr>
        <w:outlineLvl w:val="0"/>
        <w:rPr>
          <w:rFonts w:ascii="宋体" w:hAnsi="宋体" w:cs="宋体"/>
          <w:b/>
          <w:kern w:val="0"/>
          <w:sz w:val="24"/>
        </w:rPr>
      </w:pPr>
    </w:p>
    <w:p>
      <w:pPr>
        <w:jc w:val="center"/>
        <w:outlineLvl w:val="0"/>
        <w:rPr>
          <w:rFonts w:ascii="宋体" w:hAnsi="宋体" w:cs="宋体"/>
          <w:b/>
          <w:kern w:val="0"/>
          <w:sz w:val="24"/>
        </w:rPr>
      </w:pPr>
      <w:r>
        <w:rPr>
          <w:rFonts w:hint="eastAsia" w:ascii="宋体" w:hAnsi="宋体" w:cs="宋体"/>
          <w:b/>
          <w:kern w:val="0"/>
          <w:sz w:val="24"/>
        </w:rPr>
        <w:t>目录</w:t>
      </w:r>
    </w:p>
    <w:p>
      <w:pPr>
        <w:pStyle w:val="6"/>
      </w:pPr>
    </w:p>
    <w:p>
      <w:pPr>
        <w:numPr>
          <w:ilvl w:val="0"/>
          <w:numId w:val="5"/>
        </w:numPr>
        <w:snapToGrid w:val="0"/>
        <w:rPr>
          <w:rFonts w:ascii="宋体" w:hAnsi="宋体" w:cs="宋体"/>
          <w:sz w:val="24"/>
        </w:rPr>
      </w:pPr>
      <w:r>
        <w:rPr>
          <w:rFonts w:hint="eastAsia" w:ascii="宋体" w:hAnsi="宋体" w:cs="宋体"/>
          <w:sz w:val="24"/>
        </w:rPr>
        <w:t>符合参加政府采购活动应当具备的一般条件的承诺函……………………（页码）</w:t>
      </w:r>
    </w:p>
    <w:p>
      <w:pPr>
        <w:numPr>
          <w:ilvl w:val="0"/>
          <w:numId w:val="5"/>
        </w:numPr>
        <w:snapToGrid w:val="0"/>
      </w:pPr>
      <w:r>
        <w:rPr>
          <w:rFonts w:hint="eastAsia" w:ascii="宋体" w:hAnsi="宋体" w:cs="宋体"/>
          <w:sz w:val="24"/>
        </w:rPr>
        <w:t>营业执照副本(或事业法人登记证或其他工商等登记证明材料)复印件或扫描件………………………………………………………………………………………（页码）（3）中小企业申明函…………………………………………………………………(页码)</w:t>
      </w: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pStyle w:val="6"/>
        <w:rPr>
          <w:rFonts w:ascii="宋体" w:hAnsi="宋体" w:eastAsia="宋体" w:cs="宋体"/>
          <w:kern w:val="0"/>
          <w:sz w:val="24"/>
          <w:szCs w:val="24"/>
        </w:rPr>
      </w:pPr>
    </w:p>
    <w:p>
      <w:pPr>
        <w:rPr>
          <w:rFonts w:ascii="宋体" w:hAnsi="宋体" w:cs="宋体"/>
          <w:b/>
          <w:kern w:val="0"/>
          <w:sz w:val="24"/>
        </w:rPr>
      </w:pPr>
    </w:p>
    <w:p>
      <w:pPr>
        <w:pStyle w:val="6"/>
        <w:rPr>
          <w:rFonts w:ascii="宋体" w:hAnsi="宋体" w:eastAsia="宋体" w:cs="宋体"/>
          <w:kern w:val="0"/>
          <w:sz w:val="24"/>
          <w:szCs w:val="24"/>
        </w:rPr>
      </w:pPr>
    </w:p>
    <w:p>
      <w:pPr>
        <w:rPr>
          <w:rFonts w:ascii="宋体" w:hAnsi="宋体" w:cs="宋体"/>
          <w:b/>
          <w:kern w:val="0"/>
          <w:sz w:val="24"/>
        </w:rPr>
      </w:pPr>
    </w:p>
    <w:p>
      <w:pPr>
        <w:snapToGrid w:val="0"/>
        <w:ind w:right="480"/>
        <w:jc w:val="left"/>
        <w:rPr>
          <w:rFonts w:ascii="宋体" w:hAnsi="宋体" w:cs="宋体"/>
          <w:b/>
          <w:kern w:val="0"/>
          <w:sz w:val="24"/>
        </w:rPr>
      </w:pPr>
      <w:r>
        <w:rPr>
          <w:rFonts w:hint="eastAsia" w:ascii="宋体" w:hAnsi="宋体" w:cs="宋体"/>
          <w:b/>
          <w:kern w:val="0"/>
          <w:sz w:val="24"/>
        </w:rPr>
        <w:t>一、 符合参加政府采购活动应当具备的一般条件的承诺函</w:t>
      </w:r>
    </w:p>
    <w:p>
      <w:pPr>
        <w:snapToGrid w:val="0"/>
        <w:rPr>
          <w:rFonts w:ascii="宋体" w:hAnsi="宋体" w:cs="宋体"/>
          <w:sz w:val="24"/>
        </w:rPr>
      </w:pPr>
      <w:r>
        <w:rPr>
          <w:rFonts w:hint="eastAsia" w:ascii="宋体" w:hAnsi="宋体" w:cs="宋体"/>
          <w:color w:val="0000FF"/>
          <w:sz w:val="24"/>
        </w:rPr>
        <w:t>武义县中医院</w:t>
      </w:r>
      <w:r>
        <w:rPr>
          <w:rFonts w:hint="eastAsia" w:ascii="宋体" w:hAnsi="宋体" w:cs="宋体"/>
          <w:sz w:val="24"/>
        </w:rPr>
        <w:t>、（采购代理机构）：</w:t>
      </w:r>
    </w:p>
    <w:p>
      <w:pPr>
        <w:snapToGrid w:val="0"/>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武义县中医院物业管理服务项目</w:t>
      </w:r>
      <w:r>
        <w:rPr>
          <w:rFonts w:hint="eastAsia" w:ascii="宋体" w:hAnsi="宋体" w:cs="宋体"/>
          <w:sz w:val="24"/>
        </w:rPr>
        <w:t>【招标编号：</w:t>
      </w:r>
      <w:r>
        <w:rPr>
          <w:rFonts w:hint="eastAsia" w:ascii="宋体" w:hAnsi="宋体" w:cs="宋体"/>
          <w:color w:val="FF0000"/>
          <w:sz w:val="24"/>
          <w:lang w:eastAsia="zh-CN"/>
        </w:rPr>
        <w:t>2024CG007</w:t>
      </w:r>
      <w:r>
        <w:rPr>
          <w:rFonts w:hint="eastAsia" w:ascii="宋体" w:hAnsi="宋体" w:cs="宋体"/>
          <w:sz w:val="24"/>
        </w:rPr>
        <w:t>】政府采购活动，郑重承诺：</w:t>
      </w:r>
    </w:p>
    <w:p>
      <w:pPr>
        <w:snapToGrid w:val="0"/>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ind w:firstLine="480" w:firstLineChars="200"/>
        <w:rPr>
          <w:rFonts w:ascii="宋体" w:hAnsi="宋体" w:cs="宋体"/>
          <w:sz w:val="24"/>
        </w:rPr>
      </w:pPr>
      <w:r>
        <w:rPr>
          <w:rFonts w:hint="eastAsia" w:ascii="宋体" w:hAnsi="宋体" w:cs="宋体"/>
          <w:sz w:val="24"/>
        </w:rPr>
        <w:t>1、具有独立承担民事责任的能力；</w:t>
      </w:r>
    </w:p>
    <w:p>
      <w:pPr>
        <w:snapToGrid w:val="0"/>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ind w:firstLine="480" w:firstLineChars="200"/>
        <w:rPr>
          <w:rFonts w:ascii="宋体" w:hAnsi="宋体" w:cs="宋体"/>
          <w:sz w:val="24"/>
        </w:rPr>
      </w:pPr>
      <w:r>
        <w:rPr>
          <w:rFonts w:hint="eastAsia" w:ascii="宋体" w:hAnsi="宋体" w:cs="宋体"/>
          <w:sz w:val="24"/>
        </w:rPr>
        <w:t>6、具有法律、行政法规规定的其他条件。</w:t>
      </w:r>
    </w:p>
    <w:p>
      <w:pPr>
        <w:snapToGrid w:val="0"/>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ind w:firstLine="480" w:firstLineChars="200"/>
        <w:rPr>
          <w:rFonts w:ascii="宋体" w:hAnsi="宋体" w:cs="宋体"/>
          <w:sz w:val="24"/>
        </w:rPr>
      </w:pPr>
      <w:r>
        <w:rPr>
          <w:rFonts w:hint="eastAsia" w:ascii="宋体" w:hAnsi="宋体" w:cs="宋体"/>
          <w:sz w:val="24"/>
        </w:rPr>
        <w:t>（三）不存在以下情况：</w:t>
      </w:r>
    </w:p>
    <w:p>
      <w:pPr>
        <w:snapToGrid w:val="0"/>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pStyle w:val="6"/>
        <w:numPr>
          <w:ilvl w:val="0"/>
          <w:numId w:val="6"/>
        </w:numPr>
        <w:spacing w:line="240" w:lineRule="auto"/>
        <w:rPr>
          <w:rFonts w:ascii="宋体" w:hAnsi="宋体" w:eastAsia="宋体" w:cs="宋体"/>
          <w:sz w:val="24"/>
          <w:szCs w:val="24"/>
        </w:rPr>
      </w:pPr>
      <w:r>
        <w:rPr>
          <w:rFonts w:hint="eastAsia" w:ascii="宋体" w:hAnsi="宋体" w:eastAsia="宋体" w:cs="宋体"/>
          <w:kern w:val="0"/>
          <w:sz w:val="24"/>
          <w:szCs w:val="24"/>
        </w:rPr>
        <w:t>营业执照副本(或事业法人登记证或其他工商等登记证明材料)复印件或扫描件</w:t>
      </w:r>
    </w:p>
    <w:p>
      <w:pPr>
        <w:rPr>
          <w:rFonts w:ascii="宋体" w:hAnsi="宋体" w:cs="宋体"/>
          <w:b/>
          <w:kern w:val="0"/>
          <w:sz w:val="24"/>
        </w:rPr>
      </w:pPr>
    </w:p>
    <w:p>
      <w:pPr>
        <w:pStyle w:val="5"/>
        <w:rPr>
          <w:rFonts w:ascii="宋体" w:hAnsi="宋体" w:cs="宋体"/>
          <w:sz w:val="24"/>
          <w:szCs w:val="24"/>
        </w:rPr>
      </w:pPr>
      <w:r>
        <w:rPr>
          <w:rFonts w:hint="eastAsia" w:ascii="宋体" w:hAnsi="宋体" w:cs="宋体"/>
          <w:kern w:val="0"/>
          <w:sz w:val="24"/>
          <w:szCs w:val="24"/>
        </w:rPr>
        <w:t>三、</w:t>
      </w:r>
      <w:r>
        <w:rPr>
          <w:rFonts w:hint="eastAsia" w:ascii="宋体" w:hAnsi="宋体" w:cs="宋体"/>
          <w:sz w:val="24"/>
          <w:szCs w:val="24"/>
        </w:rPr>
        <w:t xml:space="preserve">中小企业申明函:格式参照附件2 </w:t>
      </w:r>
    </w:p>
    <w:p>
      <w:pPr>
        <w:rPr>
          <w:rFonts w:ascii="宋体" w:hAnsi="宋体" w:cs="宋体"/>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widowControl/>
        <w:adjustRightInd/>
        <w:jc w:val="left"/>
        <w:rPr>
          <w:rFonts w:ascii="宋体" w:hAnsi="宋体" w:cs="宋体"/>
          <w:b/>
          <w:kern w:val="0"/>
          <w:sz w:val="24"/>
        </w:rPr>
      </w:pPr>
      <w:r>
        <w:rPr>
          <w:rFonts w:hint="eastAsia" w:ascii="宋体" w:hAnsi="宋体" w:cs="宋体"/>
          <w:b/>
          <w:kern w:val="0"/>
          <w:sz w:val="24"/>
        </w:rPr>
        <w:br w:type="page"/>
      </w:r>
    </w:p>
    <w:p>
      <w:pPr>
        <w:ind w:right="420"/>
        <w:jc w:val="center"/>
        <w:rPr>
          <w:rFonts w:ascii="宋体" w:hAnsi="宋体" w:cs="宋体"/>
          <w:b/>
          <w:kern w:val="0"/>
          <w:sz w:val="32"/>
          <w:szCs w:val="32"/>
        </w:rPr>
      </w:pPr>
      <w:r>
        <w:rPr>
          <w:rFonts w:hint="eastAsia" w:ascii="宋体" w:hAnsi="宋体" w:cs="宋体"/>
          <w:b/>
          <w:kern w:val="0"/>
          <w:sz w:val="32"/>
          <w:szCs w:val="32"/>
        </w:rPr>
        <w:t>商务技术文件部分</w:t>
      </w:r>
    </w:p>
    <w:p>
      <w:pPr>
        <w:jc w:val="center"/>
        <w:outlineLvl w:val="0"/>
        <w:rPr>
          <w:rFonts w:ascii="宋体" w:hAnsi="宋体" w:cs="宋体"/>
          <w:b/>
          <w:kern w:val="0"/>
          <w:sz w:val="24"/>
        </w:rPr>
      </w:pPr>
    </w:p>
    <w:p>
      <w:pPr>
        <w:jc w:val="center"/>
        <w:outlineLvl w:val="0"/>
        <w:rPr>
          <w:rFonts w:ascii="宋体" w:hAnsi="宋体" w:cs="宋体"/>
          <w:b/>
          <w:kern w:val="0"/>
          <w:sz w:val="24"/>
        </w:rPr>
      </w:pPr>
      <w:r>
        <w:rPr>
          <w:rFonts w:hint="eastAsia" w:ascii="宋体" w:hAnsi="宋体" w:cs="宋体"/>
          <w:b/>
          <w:kern w:val="0"/>
          <w:sz w:val="24"/>
        </w:rPr>
        <w:t>目录</w:t>
      </w:r>
    </w:p>
    <w:p>
      <w:pPr>
        <w:pStyle w:val="6"/>
      </w:pP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（4）评标标准相应的商务技术资料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（5）投标标的清单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pPr>
        <w:snapToGrid w:val="0"/>
        <w:jc w:val="center"/>
        <w:rPr>
          <w:rFonts w:ascii="宋体" w:hAnsi="宋体" w:cs="宋体"/>
          <w:b/>
          <w:kern w:val="0"/>
          <w:sz w:val="24"/>
          <w:lang w:val="zh-CN"/>
        </w:rPr>
      </w:pPr>
    </w:p>
    <w:p>
      <w:pPr>
        <w:snapToGrid w:val="0"/>
        <w:jc w:val="center"/>
        <w:rPr>
          <w:rFonts w:ascii="宋体" w:hAnsi="宋体" w:cs="宋体"/>
          <w:b/>
          <w:kern w:val="0"/>
          <w:sz w:val="24"/>
          <w:lang w:val="zh-CN"/>
        </w:rPr>
      </w:pPr>
    </w:p>
    <w:p>
      <w:pPr>
        <w:snapToGrid w:val="0"/>
        <w:jc w:val="center"/>
        <w:rPr>
          <w:rFonts w:ascii="宋体" w:hAnsi="宋体" w:cs="宋体"/>
          <w:b/>
          <w:kern w:val="0"/>
          <w:sz w:val="24"/>
          <w:lang w:val="zh-CN"/>
        </w:rPr>
      </w:pPr>
    </w:p>
    <w:p>
      <w:pPr>
        <w:snapToGrid w:val="0"/>
        <w:jc w:val="center"/>
        <w:rPr>
          <w:rFonts w:ascii="宋体" w:hAnsi="宋体" w:cs="宋体"/>
          <w:b/>
          <w:kern w:val="0"/>
          <w:sz w:val="24"/>
          <w:lang w:val="zh-CN"/>
        </w:rPr>
      </w:pPr>
    </w:p>
    <w:p>
      <w:pPr>
        <w:snapToGrid w:val="0"/>
        <w:jc w:val="center"/>
        <w:rPr>
          <w:rFonts w:ascii="宋体" w:hAnsi="宋体" w:cs="宋体"/>
          <w:b/>
          <w:kern w:val="0"/>
          <w:sz w:val="24"/>
          <w:lang w:val="zh-CN"/>
        </w:rPr>
      </w:pPr>
    </w:p>
    <w:p>
      <w:pPr>
        <w:snapToGrid w:val="0"/>
        <w:jc w:val="center"/>
        <w:rPr>
          <w:rFonts w:ascii="宋体" w:hAnsi="宋体" w:cs="宋体"/>
          <w:b/>
          <w:kern w:val="0"/>
          <w:sz w:val="24"/>
          <w:lang w:val="zh-CN"/>
        </w:rPr>
      </w:pPr>
    </w:p>
    <w:p>
      <w:pPr>
        <w:snapToGrid w:val="0"/>
        <w:jc w:val="center"/>
        <w:rPr>
          <w:rFonts w:ascii="宋体" w:hAnsi="宋体" w:cs="宋体"/>
          <w:b/>
          <w:kern w:val="0"/>
          <w:sz w:val="24"/>
          <w:lang w:val="zh-CN"/>
        </w:rPr>
      </w:pPr>
    </w:p>
    <w:p>
      <w:pPr>
        <w:snapToGrid w:val="0"/>
        <w:jc w:val="center"/>
        <w:rPr>
          <w:rFonts w:ascii="宋体" w:hAnsi="宋体" w:cs="宋体"/>
          <w:b/>
          <w:kern w:val="0"/>
          <w:sz w:val="24"/>
          <w:lang w:val="zh-CN"/>
        </w:rPr>
      </w:pPr>
    </w:p>
    <w:p>
      <w:pPr>
        <w:snapToGrid w:val="0"/>
        <w:jc w:val="center"/>
        <w:rPr>
          <w:rFonts w:ascii="宋体" w:hAnsi="宋体" w:cs="宋体"/>
          <w:b/>
          <w:kern w:val="0"/>
          <w:sz w:val="24"/>
          <w:lang w:val="zh-CN"/>
        </w:rPr>
      </w:pPr>
    </w:p>
    <w:p>
      <w:pPr>
        <w:snapToGrid w:val="0"/>
        <w:jc w:val="center"/>
        <w:rPr>
          <w:rFonts w:ascii="宋体" w:hAnsi="宋体" w:cs="宋体"/>
          <w:b/>
          <w:kern w:val="0"/>
          <w:sz w:val="24"/>
          <w:lang w:val="zh-CN"/>
        </w:rPr>
      </w:pPr>
    </w:p>
    <w:p>
      <w:pPr>
        <w:snapToGrid w:val="0"/>
        <w:jc w:val="center"/>
        <w:rPr>
          <w:rFonts w:ascii="宋体" w:hAnsi="宋体" w:cs="宋体"/>
          <w:b/>
          <w:kern w:val="0"/>
          <w:sz w:val="24"/>
          <w:lang w:val="zh-CN"/>
        </w:rPr>
      </w:pPr>
    </w:p>
    <w:p>
      <w:pPr>
        <w:snapToGrid w:val="0"/>
        <w:jc w:val="center"/>
        <w:rPr>
          <w:rFonts w:ascii="宋体" w:hAnsi="宋体" w:cs="宋体"/>
          <w:b/>
          <w:kern w:val="0"/>
          <w:sz w:val="24"/>
          <w:lang w:val="zh-CN"/>
        </w:rPr>
      </w:pPr>
    </w:p>
    <w:p>
      <w:pPr>
        <w:rPr>
          <w:rFonts w:ascii="宋体" w:hAnsi="宋体" w:cs="宋体"/>
          <w:b/>
          <w:kern w:val="0"/>
          <w:sz w:val="24"/>
          <w:lang w:val="zh-CN"/>
        </w:rPr>
      </w:pPr>
    </w:p>
    <w:p>
      <w:pPr>
        <w:widowControl/>
        <w:adjustRightInd/>
        <w:jc w:val="left"/>
        <w:rPr>
          <w:rFonts w:ascii="宋体" w:hAnsi="宋体" w:cs="宋体"/>
          <w:b/>
          <w:kern w:val="0"/>
          <w:sz w:val="24"/>
        </w:rPr>
      </w:pPr>
      <w:r>
        <w:rPr>
          <w:rFonts w:hint="eastAsia" w:ascii="宋体" w:hAnsi="宋体" w:cs="宋体"/>
          <w:b/>
          <w:kern w:val="0"/>
          <w:sz w:val="24"/>
        </w:rPr>
        <w:br w:type="page"/>
      </w:r>
    </w:p>
    <w:p>
      <w:pPr>
        <w:snapToGrid w:val="0"/>
        <w:jc w:val="center"/>
        <w:outlineLvl w:val="0"/>
        <w:rPr>
          <w:rFonts w:ascii="宋体" w:hAnsi="宋体" w:cs="宋体"/>
          <w:b/>
          <w:sz w:val="24"/>
        </w:rPr>
      </w:pPr>
      <w:r>
        <w:rPr>
          <w:rFonts w:hint="eastAsia" w:ascii="宋体" w:hAnsi="宋体" w:cs="宋体"/>
          <w:b/>
          <w:kern w:val="0"/>
          <w:sz w:val="24"/>
        </w:rPr>
        <w:t>一、投标</w:t>
      </w:r>
      <w:r>
        <w:rPr>
          <w:rFonts w:hint="eastAsia" w:ascii="宋体" w:hAnsi="宋体" w:cs="宋体"/>
          <w:b/>
          <w:sz w:val="24"/>
        </w:rPr>
        <w:t>函</w:t>
      </w:r>
    </w:p>
    <w:p>
      <w:pPr>
        <w:snapToGrid w:val="0"/>
        <w:rPr>
          <w:rFonts w:ascii="宋体" w:hAnsi="宋体" w:cs="宋体"/>
          <w:sz w:val="24"/>
        </w:rPr>
      </w:pPr>
      <w:r>
        <w:rPr>
          <w:rFonts w:hint="eastAsia" w:ascii="宋体" w:hAnsi="宋体" w:cs="宋体"/>
          <w:color w:val="0000FF"/>
          <w:sz w:val="24"/>
        </w:rPr>
        <w:t>武义县中医院</w:t>
      </w:r>
      <w:r>
        <w:rPr>
          <w:rFonts w:hint="eastAsia" w:ascii="宋体" w:hAnsi="宋体" w:cs="宋体"/>
          <w:sz w:val="24"/>
        </w:rPr>
        <w:t>、（采购代理机构）：</w:t>
      </w:r>
    </w:p>
    <w:p>
      <w:pPr>
        <w:snapToGrid w:val="0"/>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武义县中医院物业管理服务项目</w:t>
      </w:r>
      <w:r>
        <w:rPr>
          <w:rFonts w:hint="eastAsia" w:ascii="宋体" w:hAnsi="宋体" w:cs="宋体"/>
          <w:sz w:val="24"/>
        </w:rPr>
        <w:t>【招标编号：</w:t>
      </w:r>
      <w:r>
        <w:rPr>
          <w:rFonts w:hint="eastAsia" w:ascii="宋体" w:hAnsi="宋体" w:cs="宋体"/>
          <w:color w:val="FF0000"/>
          <w:sz w:val="24"/>
          <w:lang w:eastAsia="zh-CN"/>
        </w:rPr>
        <w:t>2024CG007</w:t>
      </w:r>
      <w:r>
        <w:rPr>
          <w:rFonts w:hint="eastAsia" w:ascii="宋体" w:hAnsi="宋体" w:cs="宋体"/>
          <w:sz w:val="24"/>
        </w:rPr>
        <w:t>】招标的有关活动，并对此项目进行投标。为此：</w:t>
      </w:r>
    </w:p>
    <w:p>
      <w:pPr>
        <w:snapToGrid w:val="0"/>
        <w:ind w:firstLine="480" w:firstLineChars="200"/>
        <w:rPr>
          <w:rFonts w:ascii="宋体" w:hAnsi="宋体" w:cs="宋体"/>
          <w:sz w:val="24"/>
        </w:rPr>
      </w:pPr>
      <w:r>
        <w:rPr>
          <w:rFonts w:hint="eastAsia" w:ascii="宋体" w:hAnsi="宋体" w:cs="宋体"/>
          <w:sz w:val="24"/>
        </w:rPr>
        <w:t>1、我方承诺投标有效期从提交投标文件的截止之日起天（不少于90天），本投标文件在投标有效期满之前均具有约束力。</w:t>
      </w:r>
    </w:p>
    <w:p>
      <w:pPr>
        <w:snapToGrid w:val="0"/>
        <w:ind w:firstLine="480" w:firstLineChars="200"/>
        <w:rPr>
          <w:rFonts w:ascii="宋体" w:hAnsi="宋体" w:cs="宋体"/>
          <w:sz w:val="24"/>
        </w:rPr>
      </w:pPr>
      <w:r>
        <w:rPr>
          <w:rFonts w:hint="eastAsia" w:ascii="宋体" w:hAnsi="宋体" w:cs="宋体"/>
          <w:sz w:val="24"/>
        </w:rPr>
        <w:t>2、我方的投标文件包括以下内容：</w:t>
      </w:r>
    </w:p>
    <w:p>
      <w:pPr>
        <w:snapToGrid w:val="0"/>
        <w:ind w:left="210" w:leftChars="100" w:firstLine="480" w:firstLineChars="200"/>
        <w:rPr>
          <w:rFonts w:ascii="宋体" w:hAnsi="宋体" w:cs="宋体"/>
          <w:sz w:val="24"/>
        </w:rPr>
      </w:pPr>
      <w:r>
        <w:rPr>
          <w:rFonts w:hint="eastAsia" w:ascii="宋体" w:hAnsi="宋体" w:cs="宋体"/>
          <w:sz w:val="24"/>
        </w:rPr>
        <w:t>2.1资格文件：</w:t>
      </w:r>
    </w:p>
    <w:p>
      <w:pPr>
        <w:snapToGrid w:val="0"/>
        <w:ind w:left="420" w:leftChars="200" w:firstLine="480" w:firstLineChars="200"/>
        <w:rPr>
          <w:rFonts w:ascii="宋体" w:hAnsi="宋体" w:cs="宋体"/>
          <w:sz w:val="24"/>
        </w:rPr>
      </w:pPr>
      <w:r>
        <w:rPr>
          <w:rFonts w:hint="eastAsia" w:ascii="宋体" w:hAnsi="宋体" w:cs="宋体"/>
          <w:sz w:val="24"/>
        </w:rPr>
        <w:t>2.1.1符合参加政府采购活动应当具备的一般条件的承诺函；</w:t>
      </w:r>
    </w:p>
    <w:p>
      <w:pPr>
        <w:pStyle w:val="6"/>
        <w:spacing w:line="240" w:lineRule="auto"/>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2.2.2营业执照副本(或事业法人登记证或其他工商等登记证明材料)复印件或扫描件；</w:t>
      </w:r>
    </w:p>
    <w:p>
      <w:r>
        <w:rPr>
          <w:rFonts w:hint="eastAsia" w:ascii="宋体" w:hAnsi="宋体" w:cs="宋体"/>
          <w:sz w:val="24"/>
        </w:rPr>
        <w:t xml:space="preserve">        2.2.3</w:t>
      </w:r>
      <w:r>
        <w:rPr>
          <w:rFonts w:hint="eastAsia" w:ascii="宋体" w:hAnsi="宋体" w:cs="宋体"/>
          <w:color w:val="FF0000"/>
          <w:sz w:val="24"/>
        </w:rPr>
        <w:t>中小企业声明函（如果有）。</w:t>
      </w:r>
    </w:p>
    <w:p>
      <w:pPr>
        <w:snapToGrid w:val="0"/>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pPr>
        <w:snapToGrid w:val="0"/>
        <w:ind w:left="420" w:leftChars="200" w:firstLine="480" w:firstLineChars="200"/>
        <w:rPr>
          <w:rFonts w:ascii="宋体" w:hAnsi="宋体" w:cs="宋体"/>
          <w:sz w:val="24"/>
        </w:rPr>
      </w:pPr>
      <w:r>
        <w:rPr>
          <w:rFonts w:hint="eastAsia" w:ascii="宋体" w:hAnsi="宋体" w:cs="宋体"/>
          <w:sz w:val="24"/>
        </w:rPr>
        <w:t>2.2.1投标函；</w:t>
      </w:r>
    </w:p>
    <w:p>
      <w:pPr>
        <w:snapToGrid w:val="0"/>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ind w:left="420" w:leftChars="200" w:firstLine="480" w:firstLineChars="200"/>
        <w:rPr>
          <w:rFonts w:ascii="宋体" w:hAnsi="宋体" w:cs="宋体"/>
          <w:sz w:val="24"/>
        </w:rPr>
      </w:pPr>
      <w:r>
        <w:rPr>
          <w:rFonts w:hint="eastAsia" w:ascii="宋体" w:hAnsi="宋体" w:cs="宋体"/>
          <w:sz w:val="24"/>
        </w:rPr>
        <w:t>2.2.3符合性审查资料；</w:t>
      </w:r>
    </w:p>
    <w:p>
      <w:pPr>
        <w:snapToGrid w:val="0"/>
        <w:ind w:left="420" w:leftChars="200" w:firstLine="480" w:firstLineChars="200"/>
        <w:rPr>
          <w:rFonts w:ascii="宋体" w:hAnsi="宋体" w:cs="宋体"/>
          <w:sz w:val="24"/>
        </w:rPr>
      </w:pPr>
      <w:r>
        <w:rPr>
          <w:rFonts w:hint="eastAsia" w:ascii="宋体" w:hAnsi="宋体" w:cs="宋体"/>
          <w:sz w:val="24"/>
        </w:rPr>
        <w:t>2.2.4评标标准相应的商务技术资料；</w:t>
      </w:r>
    </w:p>
    <w:p>
      <w:pPr>
        <w:snapToGrid w:val="0"/>
        <w:ind w:left="420" w:leftChars="200" w:firstLine="480" w:firstLineChars="200"/>
        <w:rPr>
          <w:rFonts w:ascii="宋体" w:hAnsi="宋体" w:cs="宋体"/>
          <w:sz w:val="24"/>
        </w:rPr>
      </w:pPr>
      <w:r>
        <w:rPr>
          <w:rFonts w:hint="eastAsia" w:ascii="宋体" w:hAnsi="宋体" w:cs="宋体"/>
          <w:sz w:val="24"/>
        </w:rPr>
        <w:t>2.2.5投标标的清单；</w:t>
      </w:r>
    </w:p>
    <w:p>
      <w:pPr>
        <w:snapToGrid w:val="0"/>
        <w:ind w:left="420" w:leftChars="200" w:firstLine="480" w:firstLineChars="200"/>
        <w:rPr>
          <w:rFonts w:ascii="宋体" w:hAnsi="宋体" w:cs="宋体"/>
          <w:sz w:val="24"/>
        </w:rPr>
      </w:pPr>
      <w:r>
        <w:rPr>
          <w:rFonts w:hint="eastAsia" w:ascii="宋体" w:hAnsi="宋体" w:cs="宋体"/>
          <w:sz w:val="24"/>
        </w:rPr>
        <w:t>2.2.6商务技术偏离表；</w:t>
      </w:r>
    </w:p>
    <w:p>
      <w:pPr>
        <w:snapToGrid w:val="0"/>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pPr>
        <w:snapToGrid w:val="0"/>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ind w:left="420" w:leftChars="200" w:firstLine="480" w:firstLineChars="200"/>
        <w:rPr>
          <w:rFonts w:ascii="宋体" w:hAnsi="宋体" w:cs="宋体"/>
          <w:sz w:val="24"/>
        </w:rPr>
      </w:pPr>
      <w:r>
        <w:rPr>
          <w:rFonts w:hint="eastAsia" w:ascii="宋体" w:hAnsi="宋体" w:cs="宋体"/>
          <w:sz w:val="24"/>
        </w:rPr>
        <w:t>2.3.1开标一览表（报价表）；</w:t>
      </w:r>
    </w:p>
    <w:p>
      <w:pPr>
        <w:snapToGrid w:val="0"/>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ind w:firstLine="480" w:firstLineChars="200"/>
        <w:rPr>
          <w:rFonts w:ascii="宋体" w:hAnsi="宋体" w:cs="宋体"/>
          <w:sz w:val="24"/>
        </w:rPr>
      </w:pPr>
      <w:r>
        <w:rPr>
          <w:rFonts w:hint="eastAsia" w:ascii="宋体" w:hAnsi="宋体" w:cs="宋体"/>
          <w:sz w:val="24"/>
        </w:rPr>
        <w:t>4、如我方中标，我方承诺：</w:t>
      </w:r>
    </w:p>
    <w:p>
      <w:pPr>
        <w:snapToGrid w:val="0"/>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ind w:left="210" w:leftChars="100" w:firstLine="480" w:firstLineChars="200"/>
        <w:rPr>
          <w:rFonts w:ascii="宋体" w:hAnsi="宋体" w:cs="宋体"/>
          <w:sz w:val="24"/>
        </w:rPr>
      </w:pPr>
      <w:r>
        <w:rPr>
          <w:rFonts w:hint="eastAsia" w:ascii="宋体" w:hAnsi="宋体" w:cs="宋体"/>
          <w:sz w:val="24"/>
        </w:rPr>
        <w:t>5、其他补充说明:。</w:t>
      </w:r>
    </w:p>
    <w:p>
      <w:pPr>
        <w:ind w:firstLine="3600" w:firstLineChars="1500"/>
        <w:rPr>
          <w:rFonts w:ascii="宋体" w:hAnsi="宋体" w:cs="宋体"/>
          <w:sz w:val="24"/>
        </w:rPr>
      </w:pPr>
      <w:r>
        <w:rPr>
          <w:rFonts w:hint="eastAsia" w:ascii="宋体" w:hAnsi="宋体" w:cs="宋体"/>
          <w:sz w:val="24"/>
        </w:rPr>
        <w:t xml:space="preserve">投标人名称（电子签名）：                          </w:t>
      </w:r>
    </w:p>
    <w:p>
      <w:pPr>
        <w:jc w:val="center"/>
        <w:rPr>
          <w:rFonts w:ascii="宋体" w:hAnsi="宋体" w:cs="宋体"/>
          <w:sz w:val="24"/>
        </w:rPr>
      </w:pPr>
      <w:r>
        <w:rPr>
          <w:rFonts w:hint="eastAsia" w:ascii="宋体" w:hAnsi="宋体" w:cs="宋体"/>
          <w:sz w:val="24"/>
        </w:rPr>
        <w:t xml:space="preserve">     日期：  年   月   日</w:t>
      </w:r>
    </w:p>
    <w:p>
      <w:pPr>
        <w:snapToGrid w:val="0"/>
        <w:ind w:left="420" w:leftChars="200" w:firstLine="4200" w:firstLineChars="1750"/>
        <w:rPr>
          <w:rFonts w:ascii="宋体" w:hAnsi="宋体" w:cs="宋体"/>
          <w:kern w:val="0"/>
          <w:sz w:val="24"/>
          <w:u w:val="single"/>
        </w:rPr>
      </w:pPr>
    </w:p>
    <w:p>
      <w:pPr>
        <w:ind w:right="420"/>
        <w:rPr>
          <w:rFonts w:ascii="宋体" w:hAnsi="宋体" w:cs="宋体"/>
          <w:sz w:val="24"/>
        </w:rPr>
      </w:pPr>
      <w:r>
        <w:rPr>
          <w:rFonts w:hint="eastAsia" w:ascii="宋体" w:hAnsi="宋体" w:cs="宋体"/>
          <w:sz w:val="24"/>
        </w:rPr>
        <w:t>注：按本格式和要求提供。</w:t>
      </w:r>
    </w:p>
    <w:p>
      <w:pPr>
        <w:snapToGrid w:val="0"/>
        <w:jc w:val="center"/>
        <w:rPr>
          <w:rFonts w:ascii="宋体" w:hAnsi="宋体" w:cs="宋体"/>
          <w:b/>
          <w:kern w:val="0"/>
          <w:sz w:val="24"/>
        </w:rPr>
      </w:pPr>
    </w:p>
    <w:p>
      <w:pPr>
        <w:snapToGrid w:val="0"/>
        <w:rPr>
          <w:rFonts w:ascii="宋体" w:hAnsi="宋体" w:cs="宋体"/>
          <w:sz w:val="24"/>
        </w:rPr>
      </w:pPr>
    </w:p>
    <w:p>
      <w:pPr>
        <w:jc w:val="center"/>
        <w:rPr>
          <w:rFonts w:ascii="宋体" w:hAnsi="宋体" w:cs="宋体"/>
          <w:b/>
          <w:kern w:val="0"/>
          <w:sz w:val="24"/>
        </w:rPr>
      </w:pPr>
    </w:p>
    <w:p>
      <w:pPr>
        <w:jc w:val="center"/>
        <w:rPr>
          <w:rFonts w:ascii="宋体" w:hAnsi="宋体" w:cs="宋体"/>
          <w:b/>
          <w:kern w:val="0"/>
          <w:sz w:val="24"/>
        </w:rPr>
      </w:pPr>
    </w:p>
    <w:p>
      <w:pPr>
        <w:jc w:val="center"/>
        <w:rPr>
          <w:rFonts w:ascii="宋体" w:hAnsi="宋体" w:cs="宋体"/>
          <w:b/>
          <w:kern w:val="0"/>
          <w:sz w:val="24"/>
        </w:rPr>
      </w:pPr>
    </w:p>
    <w:p>
      <w:pPr>
        <w:jc w:val="center"/>
        <w:rPr>
          <w:rFonts w:ascii="宋体" w:hAnsi="宋体" w:cs="宋体"/>
          <w:b/>
          <w:kern w:val="0"/>
          <w:sz w:val="24"/>
        </w:rPr>
      </w:pPr>
    </w:p>
    <w:p>
      <w:pPr>
        <w:jc w:val="center"/>
        <w:rPr>
          <w:rFonts w:ascii="宋体" w:hAnsi="宋体" w:cs="宋体"/>
          <w:b/>
          <w:kern w:val="0"/>
          <w:sz w:val="24"/>
        </w:rPr>
      </w:pPr>
    </w:p>
    <w:p>
      <w:pPr>
        <w:pStyle w:val="6"/>
        <w:rPr>
          <w:lang w:val="en-US"/>
        </w:rPr>
      </w:pPr>
    </w:p>
    <w:p>
      <w:pPr>
        <w:jc w:val="center"/>
        <w:rPr>
          <w:rFonts w:ascii="宋体" w:hAnsi="宋体" w:cs="宋体"/>
          <w:b/>
          <w:kern w:val="0"/>
          <w:sz w:val="24"/>
        </w:rPr>
      </w:pPr>
    </w:p>
    <w:p>
      <w:pPr>
        <w:rPr>
          <w:rFonts w:ascii="宋体" w:hAnsi="宋体" w:cs="宋体"/>
          <w:b/>
          <w:kern w:val="0"/>
          <w:sz w:val="24"/>
        </w:rPr>
      </w:pPr>
    </w:p>
    <w:p>
      <w:pPr>
        <w:jc w:val="center"/>
        <w:rPr>
          <w:rFonts w:ascii="宋体" w:hAnsi="宋体" w:cs="宋体"/>
          <w:b/>
          <w:kern w:val="0"/>
          <w:sz w:val="24"/>
          <w:lang w:val="zh-CN"/>
        </w:rPr>
      </w:pPr>
      <w:r>
        <w:rPr>
          <w:rFonts w:hint="eastAsia" w:ascii="宋体" w:hAnsi="宋体" w:cs="宋体"/>
          <w:b/>
          <w:kern w:val="0"/>
          <w:sz w:val="24"/>
          <w:lang w:val="zh-CN"/>
        </w:rPr>
        <w:t>二、授权委托书或法定代表人（单位负责人、自然人本人）身份证明</w:t>
      </w:r>
    </w:p>
    <w:p>
      <w:pPr>
        <w:snapToGrid w:val="0"/>
        <w:rPr>
          <w:rFonts w:ascii="宋体" w:hAnsi="宋体" w:cs="宋体"/>
          <w:sz w:val="24"/>
        </w:rPr>
      </w:pPr>
    </w:p>
    <w:p>
      <w:pPr>
        <w:snapToGrid w:val="0"/>
        <w:jc w:val="center"/>
        <w:rPr>
          <w:rFonts w:ascii="宋体" w:hAnsi="宋体" w:cs="宋体"/>
          <w:sz w:val="24"/>
        </w:rPr>
      </w:pPr>
      <w:r>
        <w:rPr>
          <w:rFonts w:hint="eastAsia" w:ascii="宋体" w:hAnsi="宋体" w:cs="宋体"/>
          <w:b/>
          <w:kern w:val="0"/>
          <w:sz w:val="24"/>
          <w:lang w:val="zh-CN"/>
        </w:rPr>
        <w:t>授权委托书（适用于非联合体投标）</w:t>
      </w:r>
    </w:p>
    <w:p>
      <w:pPr>
        <w:snapToGrid w:val="0"/>
        <w:rPr>
          <w:rFonts w:ascii="宋体" w:hAnsi="宋体" w:cs="宋体"/>
          <w:kern w:val="0"/>
          <w:sz w:val="24"/>
        </w:rPr>
      </w:pPr>
      <w:r>
        <w:rPr>
          <w:rFonts w:hint="eastAsia" w:ascii="宋体" w:hAnsi="宋体" w:cs="宋体"/>
          <w:color w:val="0000FF"/>
          <w:sz w:val="24"/>
        </w:rPr>
        <w:t>武义县中医院</w:t>
      </w:r>
      <w:r>
        <w:rPr>
          <w:rFonts w:hint="eastAsia" w:ascii="宋体" w:hAnsi="宋体" w:cs="宋体"/>
          <w:sz w:val="24"/>
        </w:rPr>
        <w:t>、（采购代理机构）</w:t>
      </w:r>
      <w:r>
        <w:rPr>
          <w:rFonts w:hint="eastAsia" w:ascii="宋体" w:hAnsi="宋体" w:cs="宋体"/>
          <w:kern w:val="0"/>
          <w:sz w:val="24"/>
          <w:lang w:val="zh-CN"/>
        </w:rPr>
        <w:t>：</w:t>
      </w:r>
    </w:p>
    <w:p>
      <w:pPr>
        <w:snapToGrid w:val="0"/>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color w:val="0000FF"/>
          <w:sz w:val="24"/>
        </w:rPr>
        <w:t>武义县中医院物业管理服务项目</w:t>
      </w:r>
      <w:r>
        <w:rPr>
          <w:rFonts w:hint="eastAsia" w:ascii="宋体" w:hAnsi="宋体" w:cs="宋体"/>
          <w:sz w:val="24"/>
        </w:rPr>
        <w:t>【招标编号：</w:t>
      </w:r>
      <w:r>
        <w:rPr>
          <w:rFonts w:hint="eastAsia" w:ascii="宋体" w:hAnsi="宋体" w:cs="宋体"/>
          <w:color w:val="FF0000"/>
          <w:sz w:val="24"/>
          <w:lang w:eastAsia="zh-CN"/>
        </w:rPr>
        <w:t>2024CG007</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rPr>
          <w:rFonts w:ascii="宋体" w:hAnsi="宋体" w:cs="宋体"/>
          <w:kern w:val="0"/>
          <w:sz w:val="24"/>
        </w:rPr>
      </w:pPr>
      <w:r>
        <w:rPr>
          <w:rFonts w:hint="eastAsia" w:ascii="宋体" w:hAnsi="宋体" w:cs="宋体"/>
          <w:kern w:val="0"/>
          <w:sz w:val="24"/>
          <w:lang w:val="zh-CN"/>
        </w:rPr>
        <w:t>特此告知。</w:t>
      </w:r>
    </w:p>
    <w:p>
      <w:pPr>
        <w:snapToGrid w:val="0"/>
        <w:rPr>
          <w:rFonts w:ascii="宋体" w:hAnsi="宋体" w:cs="宋体"/>
          <w:kern w:val="0"/>
          <w:sz w:val="24"/>
        </w:rPr>
      </w:pPr>
      <w:r>
        <w:rPr>
          <w:rFonts w:hint="eastAsia" w:ascii="宋体" w:hAnsi="宋体" w:cs="宋体"/>
          <w:kern w:val="0"/>
          <w:sz w:val="24"/>
          <w:lang w:val="zh-CN"/>
        </w:rPr>
        <w:t xml:space="preserve">                                                 投标人名称(电子签名)：</w:t>
      </w:r>
    </w:p>
    <w:p>
      <w:pPr>
        <w:snapToGrid w:val="0"/>
        <w:rPr>
          <w:rFonts w:ascii="宋体" w:hAnsi="宋体" w:cs="宋体"/>
          <w:kern w:val="0"/>
          <w:sz w:val="24"/>
          <w:lang w:val="zh-CN"/>
        </w:rPr>
      </w:pPr>
      <w:r>
        <w:rPr>
          <w:rFonts w:hint="eastAsia" w:ascii="宋体" w:hAnsi="宋体" w:cs="宋体"/>
          <w:kern w:val="0"/>
          <w:sz w:val="24"/>
          <w:lang w:val="zh-CN"/>
        </w:rPr>
        <w:t xml:space="preserve">                                                 签发日期：  年  月   日</w:t>
      </w:r>
    </w:p>
    <w:p>
      <w:pPr>
        <w:autoSpaceDE w:val="0"/>
        <w:autoSpaceDN w:val="0"/>
        <w:jc w:val="center"/>
        <w:rPr>
          <w:rFonts w:ascii="宋体" w:hAnsi="宋体" w:cs="宋体"/>
          <w:b/>
          <w:kern w:val="0"/>
          <w:sz w:val="24"/>
          <w:lang w:val="zh-CN"/>
        </w:rPr>
      </w:pPr>
    </w:p>
    <w:p>
      <w:pPr>
        <w:autoSpaceDE w:val="0"/>
        <w:autoSpaceDN w:val="0"/>
        <w:jc w:val="center"/>
        <w:rPr>
          <w:rFonts w:ascii="宋体" w:hAnsi="宋体" w:cs="宋体"/>
          <w:b/>
          <w:kern w:val="0"/>
          <w:sz w:val="24"/>
          <w:lang w:val="zh-CN"/>
        </w:rPr>
      </w:pPr>
    </w:p>
    <w:p>
      <w:pPr>
        <w:autoSpaceDE w:val="0"/>
        <w:autoSpaceDN w:val="0"/>
        <w:jc w:val="center"/>
        <w:rPr>
          <w:rFonts w:ascii="宋体" w:hAnsi="宋体" w:cs="宋体"/>
          <w:b/>
          <w:kern w:val="0"/>
          <w:sz w:val="24"/>
          <w:lang w:val="zh-CN"/>
        </w:rPr>
      </w:pPr>
    </w:p>
    <w:p>
      <w:pPr>
        <w:autoSpaceDE w:val="0"/>
        <w:autoSpaceDN w:val="0"/>
        <w:jc w:val="center"/>
        <w:rPr>
          <w:rFonts w:ascii="宋体" w:hAnsi="宋体" w:cs="宋体"/>
          <w:b/>
          <w:sz w:val="24"/>
        </w:rPr>
      </w:pPr>
      <w:r>
        <w:rPr>
          <w:rFonts w:hint="eastAsia" w:ascii="宋体" w:hAnsi="宋体" w:cs="宋体"/>
          <w:b/>
          <w:kern w:val="0"/>
          <w:sz w:val="24"/>
          <w:lang w:val="zh-CN"/>
        </w:rPr>
        <w:t>法定代表人、单位负责人或自然人本人</w:t>
      </w:r>
      <w:r>
        <w:rPr>
          <w:rFonts w:hint="eastAsia" w:ascii="宋体" w:hAnsi="宋体" w:cs="宋体"/>
          <w:b/>
          <w:sz w:val="24"/>
        </w:rPr>
        <w:t>的身份证明（适用于法定代表人、单位负责人或者自然人本人代表投标人参加投标）</w:t>
      </w:r>
    </w:p>
    <w:p>
      <w:pPr>
        <w:pStyle w:val="148"/>
        <w:rPr>
          <w:rFonts w:hAnsi="宋体" w:cs="宋体"/>
          <w:bCs/>
          <w:sz w:val="24"/>
          <w:szCs w:val="24"/>
        </w:rPr>
      </w:pPr>
      <w:r>
        <w:rPr>
          <w:rFonts w:hint="eastAsia" w:hAnsi="宋体" w:cs="宋体"/>
          <w:bCs/>
          <w:sz w:val="24"/>
          <w:szCs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8"/>
              <w:adjustRightInd w:val="0"/>
              <w:rPr>
                <w:rFonts w:hAnsi="宋体" w:cs="宋体"/>
                <w:bCs/>
                <w:sz w:val="24"/>
                <w:szCs w:val="24"/>
              </w:rPr>
            </w:pPr>
            <w:r>
              <w:rPr>
                <w:rFonts w:hint="eastAsia" w:hAnsi="宋体" w:cs="宋体"/>
                <w:bCs/>
                <w:sz w:val="24"/>
                <w:szCs w:val="24"/>
              </w:rPr>
              <w:t>正面：                                 反面：</w:t>
            </w:r>
          </w:p>
          <w:p>
            <w:pPr>
              <w:pStyle w:val="148"/>
              <w:adjustRightInd w:val="0"/>
              <w:rPr>
                <w:rFonts w:hAnsi="宋体" w:cs="宋体"/>
                <w:bCs/>
                <w:sz w:val="24"/>
                <w:szCs w:val="24"/>
              </w:rPr>
            </w:pPr>
          </w:p>
        </w:tc>
      </w:tr>
    </w:tbl>
    <w:p>
      <w:pPr>
        <w:snapToGrid w:val="0"/>
        <w:ind w:firstLine="576"/>
        <w:jc w:val="center"/>
        <w:rPr>
          <w:rFonts w:ascii="宋体" w:hAnsi="宋体" w:cs="宋体"/>
          <w:kern w:val="0"/>
          <w:sz w:val="24"/>
          <w:lang w:val="zh-CN"/>
        </w:rPr>
      </w:pPr>
    </w:p>
    <w:p>
      <w:pPr>
        <w:snapToGrid w:val="0"/>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24"/>
        </w:rPr>
      </w:pPr>
    </w:p>
    <w:p>
      <w:pPr>
        <w:jc w:val="center"/>
        <w:rPr>
          <w:rFonts w:ascii="宋体" w:hAnsi="宋体" w:cs="宋体"/>
          <w:b/>
          <w:kern w:val="0"/>
          <w:sz w:val="24"/>
        </w:rPr>
      </w:pPr>
    </w:p>
    <w:p>
      <w:pPr>
        <w:jc w:val="center"/>
        <w:rPr>
          <w:rFonts w:ascii="宋体" w:hAnsi="宋体" w:cs="宋体"/>
          <w:b/>
          <w:kern w:val="0"/>
          <w:sz w:val="24"/>
        </w:rPr>
      </w:pPr>
    </w:p>
    <w:p>
      <w:pPr>
        <w:jc w:val="center"/>
        <w:rPr>
          <w:rFonts w:ascii="宋体" w:hAnsi="宋体" w:cs="宋体"/>
          <w:b/>
          <w:kern w:val="0"/>
          <w:sz w:val="24"/>
        </w:rPr>
      </w:pPr>
    </w:p>
    <w:p>
      <w:pPr>
        <w:snapToGrid w:val="0"/>
        <w:ind w:right="480"/>
        <w:rPr>
          <w:rFonts w:ascii="宋体" w:hAnsi="宋体" w:cs="宋体"/>
          <w:b/>
          <w:kern w:val="0"/>
          <w:sz w:val="24"/>
        </w:rPr>
        <w:sectPr>
          <w:headerReference r:id="rId9" w:type="first"/>
          <w:footerReference r:id="rId11" w:type="first"/>
          <w:headerReference r:id="rId8" w:type="default"/>
          <w:footerReference r:id="rId10" w:type="default"/>
          <w:pgSz w:w="11906" w:h="16838"/>
          <w:pgMar w:top="1587" w:right="1417" w:bottom="1531" w:left="1417" w:header="851" w:footer="992" w:gutter="0"/>
          <w:cols w:space="720" w:num="1"/>
          <w:titlePg/>
          <w:docGrid w:linePitch="312" w:charSpace="0"/>
        </w:sectPr>
      </w:pPr>
    </w:p>
    <w:p>
      <w:pPr>
        <w:snapToGrid w:val="0"/>
        <w:rPr>
          <w:rFonts w:ascii="宋体" w:hAnsi="宋体" w:cs="宋体"/>
          <w:kern w:val="0"/>
          <w:sz w:val="24"/>
        </w:rPr>
      </w:pPr>
    </w:p>
    <w:p>
      <w:pPr>
        <w:jc w:val="center"/>
        <w:rPr>
          <w:rFonts w:ascii="宋体" w:hAnsi="宋体" w:cs="宋体"/>
          <w:b/>
          <w:kern w:val="0"/>
          <w:sz w:val="24"/>
        </w:rPr>
      </w:pPr>
      <w:r>
        <w:rPr>
          <w:rFonts w:hint="eastAsia" w:ascii="宋体" w:hAnsi="宋体" w:cs="宋体"/>
          <w:b/>
          <w:kern w:val="0"/>
          <w:sz w:val="24"/>
        </w:rPr>
        <w:t>三、符合性审查资料</w:t>
      </w:r>
    </w:p>
    <w:p>
      <w:pPr>
        <w:jc w:val="center"/>
        <w:rPr>
          <w:rFonts w:ascii="宋体" w:hAnsi="宋体" w:cs="宋体"/>
          <w:b/>
          <w:kern w:val="0"/>
          <w:sz w:val="24"/>
        </w:rPr>
      </w:pPr>
    </w:p>
    <w:tbl>
      <w:tblPr>
        <w:tblStyle w:val="6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jc w:val="center"/>
              <w:rPr>
                <w:rFonts w:ascii="宋体" w:hAnsi="宋体" w:cs="宋体"/>
                <w:b/>
                <w:sz w:val="24"/>
              </w:rPr>
            </w:pPr>
            <w:r>
              <w:rPr>
                <w:rFonts w:hint="eastAsia" w:ascii="宋体" w:hAnsi="宋体" w:cs="宋体"/>
                <w:b/>
                <w:sz w:val="24"/>
              </w:rPr>
              <w:t>序号</w:t>
            </w:r>
          </w:p>
        </w:tc>
        <w:tc>
          <w:tcPr>
            <w:tcW w:w="4991" w:type="dxa"/>
            <w:vAlign w:val="center"/>
          </w:tcPr>
          <w:p>
            <w:pPr>
              <w:snapToGrid w:val="0"/>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jc w:val="center"/>
              <w:rPr>
                <w:rFonts w:ascii="宋体" w:hAnsi="宋体" w:cs="宋体"/>
                <w:b/>
                <w:sz w:val="24"/>
              </w:rPr>
            </w:pPr>
            <w:r>
              <w:rPr>
                <w:rFonts w:hint="eastAsia" w:ascii="宋体" w:hAnsi="宋体" w:cs="宋体"/>
                <w:b/>
                <w:sz w:val="24"/>
              </w:rPr>
              <w:t>投标文件中的</w:t>
            </w:r>
          </w:p>
          <w:p>
            <w:pPr>
              <w:snapToGrid w:val="0"/>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sz w:val="24"/>
              </w:rPr>
            </w:pPr>
            <w:r>
              <w:rPr>
                <w:rFonts w:hint="eastAsia" w:ascii="宋体" w:hAnsi="宋体"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sz w:val="24"/>
              </w:rPr>
            </w:pPr>
            <w:r>
              <w:rPr>
                <w:rFonts w:hint="eastAsia" w:ascii="宋体" w:hAnsi="宋体"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sz w:val="24"/>
              </w:rPr>
            </w:pPr>
            <w:r>
              <w:rPr>
                <w:rFonts w:hint="eastAsia" w:ascii="宋体" w:hAnsi="宋体" w:cs="宋体"/>
                <w:sz w:val="24"/>
              </w:rPr>
              <w:t>见投标文件第页</w:t>
            </w:r>
          </w:p>
        </w:tc>
      </w:tr>
    </w:tbl>
    <w:p>
      <w:pPr>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24"/>
        </w:rPr>
      </w:pPr>
    </w:p>
    <w:p>
      <w:pPr>
        <w:jc w:val="center"/>
        <w:rPr>
          <w:rFonts w:ascii="宋体" w:hAnsi="宋体" w:cs="宋体"/>
          <w:sz w:val="24"/>
        </w:rPr>
      </w:pPr>
      <w:r>
        <w:rPr>
          <w:rFonts w:hint="eastAsia" w:ascii="宋体" w:hAnsi="宋体" w:cs="宋体"/>
          <w:b/>
          <w:kern w:val="0"/>
          <w:sz w:val="24"/>
        </w:rPr>
        <w:t>四、评标标准相应的商务技术资料</w:t>
      </w:r>
    </w:p>
    <w:p>
      <w:pPr>
        <w:snapToGrid w:val="0"/>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rPr>
          <w:rFonts w:ascii="宋体" w:hAnsi="宋体" w:cs="宋体"/>
          <w:b/>
          <w:kern w:val="0"/>
          <w:sz w:val="24"/>
        </w:rPr>
      </w:pPr>
    </w:p>
    <w:p>
      <w:pPr>
        <w:jc w:val="center"/>
        <w:rPr>
          <w:rFonts w:ascii="宋体" w:hAnsi="宋体" w:cs="宋体"/>
          <w:b/>
          <w:kern w:val="0"/>
          <w:sz w:val="24"/>
        </w:rPr>
      </w:pPr>
    </w:p>
    <w:p>
      <w:pPr>
        <w:jc w:val="center"/>
        <w:rPr>
          <w:rFonts w:ascii="宋体" w:hAnsi="宋体" w:cs="宋体"/>
          <w:b/>
          <w:kern w:val="0"/>
          <w:sz w:val="24"/>
        </w:rPr>
      </w:pPr>
      <w:r>
        <w:rPr>
          <w:rFonts w:hint="eastAsia" w:ascii="宋体" w:hAnsi="宋体" w:cs="宋体"/>
          <w:b/>
          <w:kern w:val="0"/>
          <w:sz w:val="24"/>
        </w:rPr>
        <w:t>五、投标标的清单</w:t>
      </w:r>
    </w:p>
    <w:tbl>
      <w:tblPr>
        <w:tblStyle w:val="64"/>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181"/>
        <w:gridCol w:w="1114"/>
        <w:gridCol w:w="1260"/>
        <w:gridCol w:w="2775"/>
        <w:gridCol w:w="930"/>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序号</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服务标准</w:t>
            </w: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备注（如果有）</w:t>
            </w:r>
          </w:p>
          <w:p>
            <w:pPr>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1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1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w:t>
            </w:r>
          </w:p>
        </w:tc>
        <w:tc>
          <w:tcPr>
            <w:tcW w:w="11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bl>
    <w:p>
      <w:pPr>
        <w:ind w:right="420"/>
        <w:rPr>
          <w:rFonts w:ascii="宋体" w:hAnsi="宋体" w:cs="宋体"/>
          <w:sz w:val="24"/>
        </w:rPr>
      </w:pPr>
      <w:r>
        <w:rPr>
          <w:rFonts w:hint="eastAsia" w:ascii="宋体" w:hAnsi="宋体" w:cs="宋体"/>
          <w:sz w:val="24"/>
        </w:rPr>
        <w:t>注：按本格式和要求提供。</w:t>
      </w:r>
    </w:p>
    <w:p>
      <w:pPr>
        <w:rPr>
          <w:rFonts w:ascii="宋体" w:hAnsi="宋体" w:cs="宋体"/>
          <w:b/>
          <w:kern w:val="0"/>
          <w:sz w:val="24"/>
        </w:rPr>
      </w:pPr>
    </w:p>
    <w:p>
      <w:pPr>
        <w:jc w:val="center"/>
        <w:rPr>
          <w:rFonts w:ascii="宋体" w:hAnsi="宋体" w:cs="宋体"/>
          <w:b/>
          <w:kern w:val="0"/>
          <w:sz w:val="24"/>
        </w:rPr>
      </w:pPr>
      <w:r>
        <w:rPr>
          <w:rFonts w:hint="eastAsia" w:ascii="宋体" w:hAnsi="宋体" w:cs="宋体"/>
          <w:b/>
          <w:kern w:val="0"/>
          <w:sz w:val="24"/>
        </w:rPr>
        <w:t>六、商务技术偏离表</w:t>
      </w:r>
    </w:p>
    <w:tbl>
      <w:tblPr>
        <w:tblStyle w:val="65"/>
        <w:tblW w:w="9613"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24"/>
              </w:rPr>
            </w:pPr>
          </w:p>
        </w:tc>
        <w:tc>
          <w:tcPr>
            <w:tcW w:w="3546" w:type="dxa"/>
          </w:tcPr>
          <w:p>
            <w:pPr>
              <w:jc w:val="center"/>
              <w:rPr>
                <w:rFonts w:ascii="宋体" w:hAnsi="宋体" w:cs="宋体"/>
                <w:b/>
                <w:kern w:val="0"/>
                <w:sz w:val="24"/>
              </w:rPr>
            </w:pPr>
          </w:p>
        </w:tc>
        <w:tc>
          <w:tcPr>
            <w:tcW w:w="1276" w:type="dxa"/>
          </w:tcPr>
          <w:p>
            <w:pPr>
              <w:jc w:val="center"/>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24"/>
              </w:rPr>
            </w:pPr>
          </w:p>
        </w:tc>
        <w:tc>
          <w:tcPr>
            <w:tcW w:w="3546" w:type="dxa"/>
          </w:tcPr>
          <w:p>
            <w:pPr>
              <w:jc w:val="center"/>
              <w:rPr>
                <w:rFonts w:ascii="宋体" w:hAnsi="宋体" w:cs="宋体"/>
                <w:b/>
                <w:kern w:val="0"/>
                <w:sz w:val="24"/>
              </w:rPr>
            </w:pPr>
          </w:p>
        </w:tc>
        <w:tc>
          <w:tcPr>
            <w:tcW w:w="1276" w:type="dxa"/>
          </w:tcPr>
          <w:p>
            <w:pPr>
              <w:jc w:val="center"/>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24"/>
              </w:rPr>
            </w:pPr>
          </w:p>
        </w:tc>
        <w:tc>
          <w:tcPr>
            <w:tcW w:w="3546" w:type="dxa"/>
          </w:tcPr>
          <w:p>
            <w:pPr>
              <w:jc w:val="center"/>
              <w:rPr>
                <w:rFonts w:ascii="宋体" w:hAnsi="宋体" w:cs="宋体"/>
                <w:b/>
                <w:kern w:val="0"/>
                <w:sz w:val="24"/>
              </w:rPr>
            </w:pPr>
          </w:p>
        </w:tc>
        <w:tc>
          <w:tcPr>
            <w:tcW w:w="1276" w:type="dxa"/>
          </w:tcPr>
          <w:p>
            <w:pPr>
              <w:jc w:val="center"/>
              <w:rPr>
                <w:rFonts w:ascii="宋体" w:hAnsi="宋体" w:cs="宋体"/>
                <w:b/>
                <w:kern w:val="0"/>
                <w:sz w:val="24"/>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24"/>
        </w:rPr>
      </w:pPr>
    </w:p>
    <w:p>
      <w:pPr>
        <w:ind w:right="420"/>
        <w:rPr>
          <w:rFonts w:ascii="宋体" w:hAnsi="宋体" w:cs="宋体"/>
          <w:sz w:val="24"/>
        </w:rPr>
      </w:pPr>
      <w:r>
        <w:rPr>
          <w:rFonts w:hint="eastAsia" w:ascii="宋体" w:hAnsi="宋体" w:cs="宋体"/>
          <w:sz w:val="24"/>
        </w:rPr>
        <w:t>注：按本格式和要求提供。</w:t>
      </w:r>
    </w:p>
    <w:p>
      <w:pPr>
        <w:widowControl/>
        <w:adjustRightInd/>
        <w:jc w:val="center"/>
        <w:rPr>
          <w:rFonts w:ascii="宋体" w:hAnsi="宋体" w:cs="宋体"/>
          <w:b/>
          <w:kern w:val="0"/>
          <w:sz w:val="24"/>
        </w:rPr>
      </w:pPr>
      <w:r>
        <w:rPr>
          <w:rFonts w:hint="eastAsia" w:ascii="宋体" w:hAnsi="宋体" w:cs="宋体"/>
          <w:b/>
          <w:bCs/>
          <w:sz w:val="24"/>
        </w:rPr>
        <w:t>七</w:t>
      </w:r>
      <w:r>
        <w:rPr>
          <w:rFonts w:hint="eastAsia" w:ascii="宋体" w:hAnsi="宋体" w:cs="宋体"/>
          <w:b/>
          <w:kern w:val="0"/>
          <w:sz w:val="24"/>
        </w:rPr>
        <w:t>、</w:t>
      </w:r>
      <w:r>
        <w:rPr>
          <w:rFonts w:hint="eastAsia" w:ascii="宋体" w:hAnsi="宋体" w:cs="宋体"/>
          <w:b/>
          <w:kern w:val="0"/>
          <w:sz w:val="24"/>
          <w:lang w:val="zh-CN"/>
        </w:rPr>
        <w:t>政府采购供应商廉洁自律承诺书</w:t>
      </w:r>
    </w:p>
    <w:p>
      <w:pPr>
        <w:snapToGrid w:val="0"/>
        <w:rPr>
          <w:rFonts w:ascii="宋体" w:hAnsi="宋体" w:cs="宋体"/>
          <w:sz w:val="24"/>
        </w:rPr>
      </w:pPr>
    </w:p>
    <w:p>
      <w:pPr>
        <w:snapToGrid w:val="0"/>
        <w:rPr>
          <w:rFonts w:ascii="宋体" w:hAnsi="宋体" w:cs="宋体"/>
          <w:kern w:val="0"/>
          <w:sz w:val="24"/>
        </w:rPr>
      </w:pPr>
      <w:r>
        <w:rPr>
          <w:rFonts w:hint="eastAsia" w:ascii="宋体" w:hAnsi="宋体" w:cs="宋体"/>
          <w:color w:val="0000FF"/>
          <w:sz w:val="24"/>
        </w:rPr>
        <w:t>武义县中医院</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ind w:left="2"/>
        <w:jc w:val="left"/>
        <w:rPr>
          <w:rFonts w:ascii="宋体" w:hAnsi="宋体" w:cs="宋体"/>
          <w:kern w:val="0"/>
          <w:sz w:val="24"/>
          <w:lang w:val="zh-CN"/>
        </w:rPr>
      </w:pPr>
    </w:p>
    <w:p>
      <w:pPr>
        <w:autoSpaceDE w:val="0"/>
        <w:autoSpaceDN w:val="0"/>
        <w:ind w:left="2"/>
        <w:jc w:val="left"/>
        <w:rPr>
          <w:rFonts w:ascii="宋体" w:hAnsi="宋体" w:cs="宋体"/>
          <w:kern w:val="0"/>
          <w:sz w:val="24"/>
          <w:lang w:val="zh-CN"/>
        </w:rPr>
      </w:pPr>
    </w:p>
    <w:p>
      <w:pPr>
        <w:autoSpaceDE w:val="0"/>
        <w:autoSpaceDN w:val="0"/>
        <w:ind w:left="2"/>
        <w:jc w:val="left"/>
        <w:rPr>
          <w:rFonts w:ascii="宋体" w:hAnsi="宋体" w:cs="宋体"/>
          <w:kern w:val="0"/>
          <w:sz w:val="24"/>
          <w:lang w:val="zh-CN"/>
        </w:rPr>
      </w:pPr>
    </w:p>
    <w:p>
      <w:pPr>
        <w:autoSpaceDE w:val="0"/>
        <w:autoSpaceDN w:val="0"/>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jc w:val="center"/>
        <w:rPr>
          <w:rFonts w:ascii="宋体" w:hAnsi="宋体" w:cs="宋体"/>
          <w:b/>
          <w:bCs/>
          <w:sz w:val="24"/>
        </w:rPr>
      </w:pPr>
    </w:p>
    <w:p>
      <w:pPr>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587" w:right="1417" w:bottom="1531" w:left="1417" w:header="851" w:footer="992" w:gutter="0"/>
          <w:cols w:space="720" w:num="1"/>
          <w:titlePg/>
          <w:docGrid w:linePitch="312" w:charSpace="0"/>
        </w:sectPr>
      </w:pPr>
    </w:p>
    <w:p>
      <w:pPr>
        <w:jc w:val="center"/>
        <w:outlineLvl w:val="0"/>
        <w:rPr>
          <w:rFonts w:ascii="宋体" w:hAnsi="宋体" w:cs="宋体"/>
          <w:b/>
          <w:kern w:val="0"/>
          <w:sz w:val="32"/>
          <w:szCs w:val="32"/>
        </w:rPr>
      </w:pPr>
      <w:r>
        <w:rPr>
          <w:rFonts w:hint="eastAsia" w:ascii="宋体" w:hAnsi="宋体" w:cs="宋体"/>
          <w:b/>
          <w:kern w:val="0"/>
          <w:sz w:val="32"/>
          <w:szCs w:val="32"/>
        </w:rPr>
        <w:t>报价文件部分</w:t>
      </w:r>
    </w:p>
    <w:p>
      <w:pPr>
        <w:outlineLvl w:val="0"/>
        <w:rPr>
          <w:rFonts w:ascii="宋体" w:hAnsi="宋体" w:cs="宋体"/>
          <w:b/>
          <w:kern w:val="0"/>
          <w:sz w:val="24"/>
        </w:rPr>
      </w:pPr>
    </w:p>
    <w:p>
      <w:pPr>
        <w:jc w:val="center"/>
        <w:outlineLvl w:val="0"/>
        <w:rPr>
          <w:rFonts w:ascii="宋体" w:hAnsi="宋体" w:cs="宋体"/>
          <w:b/>
          <w:kern w:val="0"/>
          <w:sz w:val="24"/>
        </w:rPr>
      </w:pPr>
      <w:r>
        <w:rPr>
          <w:rFonts w:hint="eastAsia" w:ascii="宋体" w:hAnsi="宋体" w:cs="宋体"/>
          <w:b/>
          <w:kern w:val="0"/>
          <w:sz w:val="24"/>
        </w:rPr>
        <w:t>目录</w:t>
      </w:r>
    </w:p>
    <w:p>
      <w:pPr>
        <w:snapToGrid w:val="0"/>
        <w:rPr>
          <w:rFonts w:ascii="宋体" w:hAnsi="宋体" w:cs="宋体"/>
          <w:sz w:val="24"/>
        </w:rPr>
      </w:pPr>
      <w:r>
        <w:rPr>
          <w:rFonts w:hint="eastAsia" w:ascii="宋体" w:hAnsi="宋体" w:cs="宋体"/>
          <w:sz w:val="24"/>
        </w:rPr>
        <w:t>（1）开标一览表（报价表）………………………………………………………（页码）</w:t>
      </w:r>
    </w:p>
    <w:p>
      <w:pPr>
        <w:snapToGrid w:val="0"/>
        <w:rPr>
          <w:rFonts w:ascii="宋体" w:hAnsi="宋体" w:cs="宋体"/>
          <w:sz w:val="24"/>
        </w:rPr>
      </w:pPr>
      <w:r>
        <w:rPr>
          <w:rFonts w:hint="eastAsia" w:ascii="宋体" w:hAnsi="宋体" w:cs="宋体"/>
          <w:sz w:val="24"/>
        </w:rPr>
        <w:t>（2）中小企业声明函………………………………………………………………（页码）</w:t>
      </w: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snapToGrid w:val="0"/>
        <w:ind w:right="480"/>
        <w:jc w:val="center"/>
        <w:rPr>
          <w:rFonts w:ascii="宋体" w:hAnsi="宋体" w:cs="宋体"/>
          <w:b/>
          <w:kern w:val="0"/>
          <w:sz w:val="24"/>
        </w:rPr>
      </w:pPr>
    </w:p>
    <w:p>
      <w:pPr>
        <w:pStyle w:val="691"/>
        <w:keepNext w:val="0"/>
        <w:pageBreakBefore w:val="0"/>
        <w:tabs>
          <w:tab w:val="clear" w:pos="720"/>
        </w:tabs>
        <w:snapToGrid w:val="0"/>
        <w:spacing w:before="120" w:after="120" w:line="240" w:lineRule="auto"/>
        <w:ind w:firstLine="643"/>
        <w:outlineLvl w:val="9"/>
        <w:rPr>
          <w:rFonts w:ascii="宋体" w:hAnsi="宋体" w:eastAsia="宋体" w:cs="宋体"/>
          <w:kern w:val="2"/>
          <w:sz w:val="24"/>
          <w:szCs w:val="24"/>
        </w:rPr>
        <w:sectPr>
          <w:headerReference r:id="rId17" w:type="first"/>
          <w:footerReference r:id="rId19" w:type="first"/>
          <w:headerReference r:id="rId16" w:type="default"/>
          <w:footerReference r:id="rId18" w:type="default"/>
          <w:pgSz w:w="11906" w:h="16838"/>
          <w:pgMar w:top="1587" w:right="1417" w:bottom="1531" w:left="1417" w:header="851" w:footer="992" w:gutter="0"/>
          <w:cols w:space="720" w:num="1"/>
          <w:titlePg/>
          <w:docGrid w:linePitch="312" w:charSpace="0"/>
        </w:sectPr>
      </w:pPr>
    </w:p>
    <w:p>
      <w:pPr>
        <w:pStyle w:val="691"/>
        <w:keepNext w:val="0"/>
        <w:pageBreakBefore w:val="0"/>
        <w:tabs>
          <w:tab w:val="clear" w:pos="720"/>
        </w:tabs>
        <w:snapToGrid w:val="0"/>
        <w:spacing w:before="120" w:after="120" w:line="240" w:lineRule="auto"/>
        <w:ind w:firstLine="643"/>
        <w:outlineLvl w:val="9"/>
        <w:rPr>
          <w:rFonts w:ascii="宋体" w:hAnsi="宋体" w:eastAsia="宋体" w:cs="宋体"/>
          <w:kern w:val="2"/>
          <w:sz w:val="24"/>
          <w:szCs w:val="24"/>
        </w:rPr>
      </w:pPr>
      <w:r>
        <w:rPr>
          <w:rFonts w:hint="eastAsia" w:ascii="宋体" w:hAnsi="宋体" w:eastAsia="宋体" w:cs="宋体"/>
          <w:kern w:val="2"/>
          <w:sz w:val="24"/>
          <w:szCs w:val="24"/>
        </w:rPr>
        <w:t>一、开标一览表（报价表）</w:t>
      </w:r>
    </w:p>
    <w:p>
      <w:pPr>
        <w:snapToGrid w:val="0"/>
        <w:rPr>
          <w:rFonts w:ascii="宋体" w:hAnsi="宋体" w:cs="宋体"/>
          <w:kern w:val="0"/>
          <w:sz w:val="24"/>
        </w:rPr>
      </w:pPr>
      <w:r>
        <w:rPr>
          <w:rFonts w:hint="eastAsia" w:ascii="宋体" w:hAnsi="宋体" w:cs="宋体"/>
          <w:color w:val="0000FF"/>
          <w:sz w:val="24"/>
        </w:rPr>
        <w:t>武义县中医院</w:t>
      </w:r>
      <w:r>
        <w:rPr>
          <w:rFonts w:hint="eastAsia" w:ascii="宋体" w:hAnsi="宋体" w:cs="宋体"/>
          <w:sz w:val="24"/>
        </w:rPr>
        <w:t>、（采购代理机构）</w:t>
      </w:r>
      <w:r>
        <w:rPr>
          <w:rFonts w:hint="eastAsia" w:ascii="宋体" w:hAnsi="宋体" w:cs="宋体"/>
          <w:kern w:val="0"/>
          <w:sz w:val="24"/>
          <w:lang w:val="zh-CN"/>
        </w:rPr>
        <w:t>：</w:t>
      </w:r>
    </w:p>
    <w:p>
      <w:pPr>
        <w:snapToGrid w:val="0"/>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武义县中医院物业管理服务项目</w:t>
      </w:r>
      <w:r>
        <w:rPr>
          <w:rFonts w:hint="eastAsia" w:ascii="宋体" w:hAnsi="宋体" w:cs="宋体"/>
          <w:kern w:val="0"/>
          <w:sz w:val="24"/>
          <w:lang w:val="zh-CN"/>
        </w:rPr>
        <w:t>【招标编号：</w:t>
      </w:r>
      <w:r>
        <w:rPr>
          <w:rFonts w:hint="eastAsia" w:ascii="宋体" w:hAnsi="宋体" w:cs="宋体"/>
          <w:color w:val="FF0000"/>
          <w:sz w:val="24"/>
          <w:lang w:eastAsia="zh-CN"/>
        </w:rPr>
        <w:t>2024CG007</w:t>
      </w:r>
      <w:r>
        <w:rPr>
          <w:rFonts w:hint="eastAsia" w:ascii="宋体" w:hAnsi="宋体" w:cs="宋体"/>
          <w:sz w:val="24"/>
        </w:rPr>
        <w:t>】的实施</w:t>
      </w:r>
      <w:r>
        <w:rPr>
          <w:rFonts w:hint="eastAsia" w:ascii="宋体" w:hAnsi="宋体" w:cs="宋体"/>
          <w:kern w:val="0"/>
          <w:sz w:val="24"/>
          <w:lang w:val="zh-CN"/>
        </w:rPr>
        <w:t>。</w:t>
      </w:r>
    </w:p>
    <w:p>
      <w:pPr>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jc w:val="center"/>
              <w:rPr>
                <w:rFonts w:ascii="宋体" w:hAnsi="宋体" w:cs="宋体"/>
                <w:b/>
                <w:sz w:val="24"/>
              </w:rPr>
            </w:pPr>
            <w:r>
              <w:rPr>
                <w:rFonts w:hint="eastAsia" w:ascii="宋体" w:hAnsi="宋体" w:cs="宋体"/>
                <w:b/>
                <w:sz w:val="24"/>
              </w:rPr>
              <w:t>序号</w:t>
            </w:r>
          </w:p>
        </w:tc>
        <w:tc>
          <w:tcPr>
            <w:tcW w:w="992" w:type="dxa"/>
            <w:vAlign w:val="center"/>
          </w:tcPr>
          <w:p>
            <w:pPr>
              <w:jc w:val="center"/>
              <w:rPr>
                <w:rFonts w:ascii="宋体" w:hAnsi="宋体" w:cs="宋体"/>
                <w:b/>
                <w:sz w:val="24"/>
              </w:rPr>
            </w:pPr>
            <w:r>
              <w:rPr>
                <w:rFonts w:hint="eastAsia" w:ascii="宋体" w:hAnsi="宋体" w:cs="宋体"/>
                <w:b/>
                <w:sz w:val="24"/>
              </w:rPr>
              <w:t>名称</w:t>
            </w:r>
          </w:p>
        </w:tc>
        <w:tc>
          <w:tcPr>
            <w:tcW w:w="2268" w:type="dxa"/>
          </w:tcPr>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服务范围</w:t>
            </w:r>
          </w:p>
        </w:tc>
        <w:tc>
          <w:tcPr>
            <w:tcW w:w="2410" w:type="dxa"/>
            <w:vAlign w:val="center"/>
          </w:tcPr>
          <w:p>
            <w:pPr>
              <w:jc w:val="center"/>
              <w:rPr>
                <w:rFonts w:ascii="宋体" w:hAnsi="宋体" w:cs="宋体"/>
                <w:b/>
                <w:sz w:val="24"/>
              </w:rPr>
            </w:pPr>
            <w:r>
              <w:rPr>
                <w:rFonts w:hint="eastAsia" w:ascii="宋体" w:hAnsi="宋体" w:cs="宋体"/>
                <w:b/>
                <w:sz w:val="24"/>
              </w:rPr>
              <w:t>服务要求</w:t>
            </w:r>
          </w:p>
        </w:tc>
        <w:tc>
          <w:tcPr>
            <w:tcW w:w="2268" w:type="dxa"/>
            <w:vAlign w:val="center"/>
          </w:tcPr>
          <w:p>
            <w:pPr>
              <w:jc w:val="center"/>
              <w:rPr>
                <w:rFonts w:ascii="宋体" w:hAnsi="宋体" w:cs="宋体"/>
                <w:b/>
                <w:sz w:val="24"/>
              </w:rPr>
            </w:pPr>
            <w:r>
              <w:rPr>
                <w:rFonts w:hint="eastAsia" w:ascii="宋体" w:hAnsi="宋体" w:cs="宋体"/>
                <w:b/>
                <w:sz w:val="24"/>
              </w:rPr>
              <w:t>服务时间</w:t>
            </w:r>
          </w:p>
        </w:tc>
        <w:tc>
          <w:tcPr>
            <w:tcW w:w="2126" w:type="dxa"/>
            <w:vAlign w:val="center"/>
          </w:tcPr>
          <w:p>
            <w:pPr>
              <w:jc w:val="center"/>
              <w:rPr>
                <w:rFonts w:ascii="宋体" w:hAnsi="宋体" w:cs="宋体"/>
                <w:b/>
                <w:sz w:val="24"/>
              </w:rPr>
            </w:pPr>
            <w:r>
              <w:rPr>
                <w:rFonts w:hint="eastAsia" w:ascii="宋体" w:hAnsi="宋体" w:cs="宋体"/>
                <w:b/>
                <w:sz w:val="24"/>
              </w:rPr>
              <w:t>服务标准</w:t>
            </w:r>
          </w:p>
        </w:tc>
        <w:tc>
          <w:tcPr>
            <w:tcW w:w="2127" w:type="dxa"/>
          </w:tcPr>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服务人数</w:t>
            </w:r>
          </w:p>
        </w:tc>
        <w:tc>
          <w:tcPr>
            <w:tcW w:w="2126" w:type="dxa"/>
            <w:vAlign w:val="center"/>
          </w:tcPr>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备注（如果有）</w:t>
            </w:r>
          </w:p>
          <w:p>
            <w:pPr>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jc w:val="center"/>
              <w:rPr>
                <w:rFonts w:ascii="宋体" w:hAnsi="宋体" w:cs="宋体"/>
                <w:color w:val="0000FF"/>
                <w:sz w:val="24"/>
              </w:rPr>
            </w:pPr>
            <w:r>
              <w:rPr>
                <w:rFonts w:hint="eastAsia" w:ascii="宋体" w:hAnsi="宋体" w:cs="宋体"/>
                <w:color w:val="0000FF"/>
                <w:sz w:val="24"/>
              </w:rPr>
              <w:t>1</w:t>
            </w:r>
          </w:p>
        </w:tc>
        <w:tc>
          <w:tcPr>
            <w:tcW w:w="992" w:type="dxa"/>
            <w:vAlign w:val="center"/>
          </w:tcPr>
          <w:p>
            <w:pPr>
              <w:snapToGrid w:val="0"/>
              <w:jc w:val="center"/>
              <w:rPr>
                <w:rFonts w:ascii="宋体" w:hAnsi="宋体" w:cs="宋体"/>
                <w:color w:val="0000FF"/>
                <w:sz w:val="24"/>
              </w:rPr>
            </w:pPr>
            <w:r>
              <w:rPr>
                <w:rFonts w:hint="eastAsia" w:ascii="宋体" w:hAnsi="宋体" w:cs="宋体"/>
                <w:color w:val="0000FF"/>
                <w:sz w:val="24"/>
              </w:rPr>
              <w:t>XX</w:t>
            </w:r>
          </w:p>
        </w:tc>
        <w:tc>
          <w:tcPr>
            <w:tcW w:w="2268" w:type="dxa"/>
            <w:vAlign w:val="center"/>
          </w:tcPr>
          <w:p>
            <w:pPr>
              <w:snapToGrid w:val="0"/>
              <w:jc w:val="center"/>
              <w:rPr>
                <w:rFonts w:ascii="宋体" w:hAnsi="宋体" w:cs="宋体"/>
                <w:sz w:val="24"/>
              </w:rPr>
            </w:pPr>
          </w:p>
        </w:tc>
        <w:tc>
          <w:tcPr>
            <w:tcW w:w="2410" w:type="dxa"/>
            <w:vAlign w:val="center"/>
          </w:tcPr>
          <w:p>
            <w:pPr>
              <w:snapToGrid w:val="0"/>
              <w:jc w:val="center"/>
              <w:rPr>
                <w:rFonts w:ascii="宋体" w:hAnsi="宋体" w:cs="宋体"/>
                <w:sz w:val="24"/>
              </w:rPr>
            </w:pPr>
          </w:p>
        </w:tc>
        <w:tc>
          <w:tcPr>
            <w:tcW w:w="2268" w:type="dxa"/>
            <w:vAlign w:val="center"/>
          </w:tcPr>
          <w:p>
            <w:pPr>
              <w:snapToGrid w:val="0"/>
              <w:jc w:val="center"/>
              <w:rPr>
                <w:rFonts w:ascii="宋体" w:hAnsi="宋体" w:cs="宋体"/>
                <w:sz w:val="24"/>
              </w:rPr>
            </w:pPr>
          </w:p>
        </w:tc>
        <w:tc>
          <w:tcPr>
            <w:tcW w:w="2126" w:type="dxa"/>
            <w:vAlign w:val="center"/>
          </w:tcPr>
          <w:p>
            <w:pPr>
              <w:jc w:val="center"/>
              <w:rPr>
                <w:rFonts w:ascii="宋体" w:hAnsi="宋体" w:cs="宋体"/>
                <w:sz w:val="24"/>
              </w:rPr>
            </w:pPr>
          </w:p>
        </w:tc>
        <w:tc>
          <w:tcPr>
            <w:tcW w:w="2127" w:type="dxa"/>
          </w:tcPr>
          <w:p>
            <w:pPr>
              <w:jc w:val="center"/>
              <w:rPr>
                <w:rFonts w:ascii="宋体" w:hAnsi="宋体" w:cs="宋体"/>
                <w:sz w:val="24"/>
              </w:rPr>
            </w:pPr>
          </w:p>
        </w:tc>
        <w:tc>
          <w:tcPr>
            <w:tcW w:w="2126"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jc w:val="center"/>
              <w:rPr>
                <w:rFonts w:ascii="宋体" w:hAnsi="宋体" w:cs="宋体"/>
                <w:color w:val="0000FF"/>
                <w:sz w:val="24"/>
              </w:rPr>
            </w:pPr>
            <w:r>
              <w:rPr>
                <w:rFonts w:hint="eastAsia" w:ascii="宋体" w:hAnsi="宋体" w:cs="宋体"/>
                <w:color w:val="0000FF"/>
                <w:sz w:val="24"/>
              </w:rPr>
              <w:t>2</w:t>
            </w:r>
          </w:p>
        </w:tc>
        <w:tc>
          <w:tcPr>
            <w:tcW w:w="992" w:type="dxa"/>
            <w:vAlign w:val="center"/>
          </w:tcPr>
          <w:p>
            <w:pPr>
              <w:snapToGrid w:val="0"/>
              <w:jc w:val="center"/>
              <w:rPr>
                <w:rFonts w:ascii="宋体" w:hAnsi="宋体" w:cs="宋体"/>
                <w:color w:val="0000FF"/>
                <w:sz w:val="24"/>
              </w:rPr>
            </w:pPr>
            <w:r>
              <w:rPr>
                <w:rFonts w:hint="eastAsia" w:ascii="宋体" w:hAnsi="宋体" w:cs="宋体"/>
                <w:color w:val="0000FF"/>
                <w:sz w:val="24"/>
              </w:rPr>
              <w:t>XX</w:t>
            </w:r>
          </w:p>
        </w:tc>
        <w:tc>
          <w:tcPr>
            <w:tcW w:w="2268" w:type="dxa"/>
            <w:vAlign w:val="center"/>
          </w:tcPr>
          <w:p>
            <w:pPr>
              <w:snapToGrid w:val="0"/>
              <w:jc w:val="center"/>
              <w:rPr>
                <w:rFonts w:ascii="宋体" w:hAnsi="宋体" w:cs="宋体"/>
                <w:sz w:val="24"/>
              </w:rPr>
            </w:pPr>
          </w:p>
        </w:tc>
        <w:tc>
          <w:tcPr>
            <w:tcW w:w="2410" w:type="dxa"/>
            <w:vAlign w:val="center"/>
          </w:tcPr>
          <w:p>
            <w:pPr>
              <w:snapToGrid w:val="0"/>
              <w:jc w:val="center"/>
              <w:rPr>
                <w:rFonts w:ascii="宋体" w:hAnsi="宋体" w:cs="宋体"/>
                <w:sz w:val="24"/>
              </w:rPr>
            </w:pPr>
          </w:p>
        </w:tc>
        <w:tc>
          <w:tcPr>
            <w:tcW w:w="2268" w:type="dxa"/>
            <w:vAlign w:val="center"/>
          </w:tcPr>
          <w:p>
            <w:pPr>
              <w:snapToGrid w:val="0"/>
              <w:jc w:val="center"/>
              <w:rPr>
                <w:rFonts w:ascii="宋体" w:hAnsi="宋体" w:cs="宋体"/>
                <w:sz w:val="24"/>
              </w:rPr>
            </w:pPr>
          </w:p>
        </w:tc>
        <w:tc>
          <w:tcPr>
            <w:tcW w:w="2126" w:type="dxa"/>
            <w:vAlign w:val="center"/>
          </w:tcPr>
          <w:p>
            <w:pPr>
              <w:jc w:val="center"/>
              <w:rPr>
                <w:rFonts w:ascii="宋体" w:hAnsi="宋体" w:cs="宋体"/>
                <w:sz w:val="24"/>
              </w:rPr>
            </w:pPr>
          </w:p>
        </w:tc>
        <w:tc>
          <w:tcPr>
            <w:tcW w:w="2127" w:type="dxa"/>
          </w:tcPr>
          <w:p>
            <w:pPr>
              <w:jc w:val="center"/>
              <w:rPr>
                <w:rFonts w:ascii="宋体" w:hAnsi="宋体" w:cs="宋体"/>
                <w:sz w:val="24"/>
              </w:rPr>
            </w:pPr>
          </w:p>
        </w:tc>
        <w:tc>
          <w:tcPr>
            <w:tcW w:w="2126"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jc w:val="center"/>
              <w:rPr>
                <w:rFonts w:ascii="宋体" w:hAnsi="宋体" w:cs="宋体"/>
                <w:color w:val="0000FF"/>
                <w:sz w:val="24"/>
              </w:rPr>
            </w:pPr>
            <w:r>
              <w:rPr>
                <w:rFonts w:hint="eastAsia" w:ascii="宋体" w:hAnsi="宋体" w:cs="宋体"/>
                <w:color w:val="0000FF"/>
                <w:sz w:val="24"/>
              </w:rPr>
              <w:t>…</w:t>
            </w:r>
          </w:p>
        </w:tc>
        <w:tc>
          <w:tcPr>
            <w:tcW w:w="992" w:type="dxa"/>
            <w:vAlign w:val="center"/>
          </w:tcPr>
          <w:p>
            <w:pPr>
              <w:snapToGrid w:val="0"/>
              <w:jc w:val="center"/>
              <w:rPr>
                <w:rFonts w:ascii="宋体" w:hAnsi="宋体" w:cs="宋体"/>
                <w:color w:val="0000FF"/>
                <w:sz w:val="24"/>
              </w:rPr>
            </w:pPr>
          </w:p>
        </w:tc>
        <w:tc>
          <w:tcPr>
            <w:tcW w:w="2268" w:type="dxa"/>
            <w:vAlign w:val="center"/>
          </w:tcPr>
          <w:p>
            <w:pPr>
              <w:snapToGrid w:val="0"/>
              <w:jc w:val="center"/>
              <w:rPr>
                <w:rFonts w:ascii="宋体" w:hAnsi="宋体" w:cs="宋体"/>
                <w:sz w:val="24"/>
              </w:rPr>
            </w:pPr>
          </w:p>
        </w:tc>
        <w:tc>
          <w:tcPr>
            <w:tcW w:w="2410" w:type="dxa"/>
            <w:vAlign w:val="center"/>
          </w:tcPr>
          <w:p>
            <w:pPr>
              <w:snapToGrid w:val="0"/>
              <w:jc w:val="center"/>
              <w:rPr>
                <w:rFonts w:ascii="宋体" w:hAnsi="宋体" w:cs="宋体"/>
                <w:sz w:val="24"/>
              </w:rPr>
            </w:pPr>
          </w:p>
        </w:tc>
        <w:tc>
          <w:tcPr>
            <w:tcW w:w="2268" w:type="dxa"/>
            <w:vAlign w:val="center"/>
          </w:tcPr>
          <w:p>
            <w:pPr>
              <w:snapToGrid w:val="0"/>
              <w:jc w:val="center"/>
              <w:rPr>
                <w:rFonts w:ascii="宋体" w:hAnsi="宋体" w:cs="宋体"/>
                <w:sz w:val="24"/>
              </w:rPr>
            </w:pPr>
          </w:p>
        </w:tc>
        <w:tc>
          <w:tcPr>
            <w:tcW w:w="2126" w:type="dxa"/>
            <w:vAlign w:val="center"/>
          </w:tcPr>
          <w:p>
            <w:pPr>
              <w:jc w:val="center"/>
              <w:rPr>
                <w:rFonts w:ascii="宋体" w:hAnsi="宋体" w:cs="宋体"/>
                <w:sz w:val="24"/>
              </w:rPr>
            </w:pPr>
          </w:p>
        </w:tc>
        <w:tc>
          <w:tcPr>
            <w:tcW w:w="2127" w:type="dxa"/>
          </w:tcPr>
          <w:p>
            <w:pPr>
              <w:jc w:val="center"/>
              <w:rPr>
                <w:rFonts w:ascii="宋体" w:hAnsi="宋体" w:cs="宋体"/>
                <w:sz w:val="24"/>
              </w:rPr>
            </w:pPr>
          </w:p>
        </w:tc>
        <w:tc>
          <w:tcPr>
            <w:tcW w:w="2126"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jc w:val="center"/>
              <w:rPr>
                <w:rFonts w:ascii="宋体" w:hAnsi="宋体" w:cs="宋体"/>
                <w:sz w:val="24"/>
              </w:rPr>
            </w:pPr>
          </w:p>
        </w:tc>
        <w:tc>
          <w:tcPr>
            <w:tcW w:w="992" w:type="dxa"/>
            <w:vAlign w:val="center"/>
          </w:tcPr>
          <w:p>
            <w:pPr>
              <w:snapToGrid w:val="0"/>
              <w:jc w:val="center"/>
              <w:rPr>
                <w:rFonts w:ascii="宋体" w:hAnsi="宋体" w:cs="宋体"/>
                <w:sz w:val="24"/>
              </w:rPr>
            </w:pPr>
          </w:p>
        </w:tc>
        <w:tc>
          <w:tcPr>
            <w:tcW w:w="2268" w:type="dxa"/>
            <w:vAlign w:val="center"/>
          </w:tcPr>
          <w:p>
            <w:pPr>
              <w:snapToGrid w:val="0"/>
              <w:jc w:val="center"/>
              <w:rPr>
                <w:rFonts w:ascii="宋体" w:hAnsi="宋体" w:cs="宋体"/>
                <w:sz w:val="24"/>
              </w:rPr>
            </w:pPr>
          </w:p>
        </w:tc>
        <w:tc>
          <w:tcPr>
            <w:tcW w:w="2410" w:type="dxa"/>
            <w:vAlign w:val="center"/>
          </w:tcPr>
          <w:p>
            <w:pPr>
              <w:snapToGrid w:val="0"/>
              <w:jc w:val="center"/>
              <w:rPr>
                <w:rFonts w:ascii="宋体" w:hAnsi="宋体" w:cs="宋体"/>
                <w:sz w:val="24"/>
              </w:rPr>
            </w:pPr>
          </w:p>
        </w:tc>
        <w:tc>
          <w:tcPr>
            <w:tcW w:w="2268" w:type="dxa"/>
            <w:vAlign w:val="center"/>
          </w:tcPr>
          <w:p>
            <w:pPr>
              <w:snapToGrid w:val="0"/>
              <w:jc w:val="center"/>
              <w:rPr>
                <w:rFonts w:ascii="宋体" w:hAnsi="宋体" w:cs="宋体"/>
                <w:sz w:val="24"/>
              </w:rPr>
            </w:pPr>
          </w:p>
        </w:tc>
        <w:tc>
          <w:tcPr>
            <w:tcW w:w="2126" w:type="dxa"/>
            <w:vAlign w:val="center"/>
          </w:tcPr>
          <w:p>
            <w:pPr>
              <w:jc w:val="center"/>
              <w:rPr>
                <w:rFonts w:ascii="宋体" w:hAnsi="宋体" w:cs="宋体"/>
                <w:sz w:val="24"/>
              </w:rPr>
            </w:pPr>
          </w:p>
        </w:tc>
        <w:tc>
          <w:tcPr>
            <w:tcW w:w="2127" w:type="dxa"/>
          </w:tcPr>
          <w:p>
            <w:pPr>
              <w:jc w:val="center"/>
              <w:rPr>
                <w:rFonts w:ascii="宋体" w:hAnsi="宋体" w:cs="宋体"/>
                <w:sz w:val="24"/>
              </w:rPr>
            </w:pPr>
          </w:p>
        </w:tc>
        <w:tc>
          <w:tcPr>
            <w:tcW w:w="2126"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jc w:val="center"/>
              <w:rPr>
                <w:rFonts w:ascii="宋体" w:hAnsi="宋体" w:cs="宋体"/>
                <w:sz w:val="24"/>
              </w:rPr>
            </w:pPr>
          </w:p>
        </w:tc>
        <w:tc>
          <w:tcPr>
            <w:tcW w:w="992" w:type="dxa"/>
            <w:vAlign w:val="center"/>
          </w:tcPr>
          <w:p>
            <w:pPr>
              <w:snapToGrid w:val="0"/>
              <w:jc w:val="center"/>
              <w:rPr>
                <w:rFonts w:ascii="宋体" w:hAnsi="宋体" w:cs="宋体"/>
                <w:sz w:val="24"/>
              </w:rPr>
            </w:pPr>
          </w:p>
        </w:tc>
        <w:tc>
          <w:tcPr>
            <w:tcW w:w="2268" w:type="dxa"/>
            <w:vAlign w:val="center"/>
          </w:tcPr>
          <w:p>
            <w:pPr>
              <w:snapToGrid w:val="0"/>
              <w:jc w:val="center"/>
              <w:rPr>
                <w:rFonts w:ascii="宋体" w:hAnsi="宋体" w:cs="宋体"/>
                <w:sz w:val="24"/>
              </w:rPr>
            </w:pPr>
          </w:p>
        </w:tc>
        <w:tc>
          <w:tcPr>
            <w:tcW w:w="2410" w:type="dxa"/>
            <w:vAlign w:val="center"/>
          </w:tcPr>
          <w:p>
            <w:pPr>
              <w:snapToGrid w:val="0"/>
              <w:jc w:val="center"/>
              <w:rPr>
                <w:rFonts w:ascii="宋体" w:hAnsi="宋体" w:cs="宋体"/>
                <w:sz w:val="24"/>
              </w:rPr>
            </w:pPr>
          </w:p>
        </w:tc>
        <w:tc>
          <w:tcPr>
            <w:tcW w:w="2268" w:type="dxa"/>
            <w:vAlign w:val="center"/>
          </w:tcPr>
          <w:p>
            <w:pPr>
              <w:snapToGrid w:val="0"/>
              <w:jc w:val="center"/>
              <w:rPr>
                <w:rFonts w:ascii="宋体" w:hAnsi="宋体" w:cs="宋体"/>
                <w:sz w:val="24"/>
              </w:rPr>
            </w:pPr>
          </w:p>
        </w:tc>
        <w:tc>
          <w:tcPr>
            <w:tcW w:w="2126" w:type="dxa"/>
            <w:vAlign w:val="center"/>
          </w:tcPr>
          <w:p>
            <w:pPr>
              <w:jc w:val="center"/>
              <w:rPr>
                <w:rFonts w:ascii="宋体" w:hAnsi="宋体" w:cs="宋体"/>
                <w:sz w:val="24"/>
              </w:rPr>
            </w:pPr>
          </w:p>
        </w:tc>
        <w:tc>
          <w:tcPr>
            <w:tcW w:w="2127" w:type="dxa"/>
          </w:tcPr>
          <w:p>
            <w:pPr>
              <w:jc w:val="center"/>
              <w:rPr>
                <w:rFonts w:ascii="宋体" w:hAnsi="宋体" w:cs="宋体"/>
                <w:sz w:val="24"/>
              </w:rPr>
            </w:pPr>
          </w:p>
        </w:tc>
        <w:tc>
          <w:tcPr>
            <w:tcW w:w="2126"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jc w:val="center"/>
              <w:rPr>
                <w:rFonts w:ascii="宋体" w:hAnsi="宋体" w:cs="宋体"/>
                <w:b/>
                <w:sz w:val="24"/>
              </w:rPr>
            </w:pPr>
            <w:r>
              <w:rPr>
                <w:rFonts w:hint="eastAsia" w:ascii="宋体" w:hAnsi="宋体" w:cs="宋体"/>
                <w:b/>
                <w:sz w:val="24"/>
              </w:rPr>
              <w:t>投标报价（小写）</w:t>
            </w:r>
          </w:p>
        </w:tc>
        <w:tc>
          <w:tcPr>
            <w:tcW w:w="8647" w:type="dxa"/>
            <w:gridSpan w:val="4"/>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jc w:val="center"/>
              <w:rPr>
                <w:rFonts w:ascii="宋体" w:hAnsi="宋体" w:cs="宋体"/>
                <w:b/>
                <w:sz w:val="24"/>
              </w:rPr>
            </w:pPr>
            <w:r>
              <w:rPr>
                <w:rFonts w:hint="eastAsia" w:ascii="宋体" w:hAnsi="宋体" w:cs="宋体"/>
                <w:b/>
                <w:sz w:val="24"/>
              </w:rPr>
              <w:t>投标报价（大写）</w:t>
            </w:r>
          </w:p>
        </w:tc>
        <w:tc>
          <w:tcPr>
            <w:tcW w:w="8647" w:type="dxa"/>
            <w:gridSpan w:val="4"/>
          </w:tcPr>
          <w:p>
            <w:pPr>
              <w:jc w:val="center"/>
              <w:rPr>
                <w:rFonts w:ascii="宋体" w:hAnsi="宋体" w:cs="宋体"/>
                <w:sz w:val="24"/>
              </w:rPr>
            </w:pPr>
          </w:p>
        </w:tc>
      </w:tr>
    </w:tbl>
    <w:p>
      <w:pPr>
        <w:snapToGrid w:val="0"/>
        <w:ind w:left="480"/>
        <w:rPr>
          <w:rFonts w:ascii="宋体" w:hAnsi="宋体" w:cs="宋体"/>
          <w:b/>
          <w:kern w:val="0"/>
          <w:sz w:val="24"/>
          <w:lang w:val="zh-CN"/>
        </w:rPr>
      </w:pPr>
      <w:r>
        <w:rPr>
          <w:rFonts w:hint="eastAsia" w:ascii="宋体" w:hAnsi="宋体" w:cs="宋体"/>
          <w:b/>
          <w:kern w:val="0"/>
          <w:sz w:val="24"/>
          <w:lang w:val="zh-CN"/>
        </w:rPr>
        <w:t>注：</w:t>
      </w:r>
    </w:p>
    <w:p>
      <w:pPr>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ind w:firstLine="480" w:firstLineChars="200"/>
        <w:jc w:val="left"/>
        <w:rPr>
          <w:rFonts w:ascii="宋体" w:hAnsi="宋体" w:cs="宋体"/>
          <w:color w:val="FF0000"/>
          <w:kern w:val="0"/>
          <w:sz w:val="24"/>
          <w:lang w:val="zh-CN"/>
        </w:rPr>
      </w:pPr>
      <w:r>
        <w:rPr>
          <w:rFonts w:hint="eastAsia" w:ascii="宋体" w:hAnsi="宋体" w:cs="宋体"/>
          <w:color w:val="FF0000"/>
          <w:kern w:val="0"/>
          <w:sz w:val="24"/>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ind w:firstLine="482" w:firstLineChars="200"/>
        <w:rPr>
          <w:rFonts w:ascii="宋体" w:hAnsi="宋体" w:cs="宋体"/>
          <w:b/>
          <w:kern w:val="0"/>
          <w:sz w:val="24"/>
        </w:rPr>
      </w:pPr>
    </w:p>
    <w:p>
      <w:pPr>
        <w:pStyle w:val="691"/>
        <w:keepNext w:val="0"/>
        <w:pageBreakBefore w:val="0"/>
        <w:tabs>
          <w:tab w:val="clear" w:pos="720"/>
        </w:tabs>
        <w:snapToGrid w:val="0"/>
        <w:spacing w:before="120" w:after="120" w:line="240" w:lineRule="auto"/>
        <w:ind w:firstLine="643"/>
        <w:outlineLvl w:val="9"/>
        <w:rPr>
          <w:rFonts w:ascii="宋体" w:hAnsi="宋体" w:eastAsia="宋体" w:cs="宋体"/>
          <w:kern w:val="2"/>
          <w:sz w:val="24"/>
          <w:szCs w:val="24"/>
        </w:rPr>
      </w:pPr>
    </w:p>
    <w:p>
      <w:pPr>
        <w:pStyle w:val="691"/>
        <w:keepNext w:val="0"/>
        <w:pageBreakBefore w:val="0"/>
        <w:tabs>
          <w:tab w:val="clear" w:pos="720"/>
        </w:tabs>
        <w:snapToGrid w:val="0"/>
        <w:spacing w:before="120" w:after="120" w:line="240" w:lineRule="auto"/>
        <w:ind w:firstLine="643"/>
        <w:outlineLvl w:val="9"/>
        <w:rPr>
          <w:rFonts w:ascii="宋体" w:hAnsi="宋体" w:eastAsia="宋体" w:cs="宋体"/>
          <w:kern w:val="2"/>
          <w:sz w:val="24"/>
          <w:szCs w:val="24"/>
        </w:rPr>
        <w:sectPr>
          <w:pgSz w:w="16838" w:h="11906" w:orient="landscape"/>
          <w:pgMar w:top="1587" w:right="1417" w:bottom="1531" w:left="1417" w:header="851" w:footer="992" w:gutter="0"/>
          <w:cols w:space="720" w:num="1"/>
          <w:titlePg/>
          <w:docGrid w:linePitch="312" w:charSpace="0"/>
        </w:sectPr>
      </w:pPr>
    </w:p>
    <w:p>
      <w:pPr>
        <w:pStyle w:val="691"/>
        <w:keepNext w:val="0"/>
        <w:pageBreakBefore w:val="0"/>
        <w:tabs>
          <w:tab w:val="clear" w:pos="720"/>
        </w:tabs>
        <w:snapToGrid w:val="0"/>
        <w:spacing w:before="120" w:after="120" w:line="240" w:lineRule="auto"/>
        <w:ind w:firstLine="643"/>
        <w:outlineLvl w:val="9"/>
        <w:rPr>
          <w:rFonts w:ascii="宋体" w:hAnsi="宋体" w:eastAsia="宋体" w:cs="宋体"/>
          <w:color w:val="FF0000"/>
          <w:sz w:val="24"/>
          <w:szCs w:val="24"/>
        </w:rPr>
      </w:pPr>
      <w:r>
        <w:rPr>
          <w:rFonts w:hint="eastAsia" w:ascii="宋体" w:hAnsi="宋体" w:eastAsia="宋体" w:cs="宋体"/>
          <w:color w:val="FF0000"/>
          <w:kern w:val="2"/>
          <w:sz w:val="24"/>
          <w:szCs w:val="24"/>
        </w:rPr>
        <w:t>二、</w:t>
      </w:r>
      <w:r>
        <w:rPr>
          <w:rFonts w:hint="eastAsia" w:ascii="宋体" w:hAnsi="宋体" w:eastAsia="宋体" w:cs="宋体"/>
          <w:color w:val="FF0000"/>
          <w:sz w:val="24"/>
          <w:szCs w:val="24"/>
        </w:rPr>
        <w:t>中小企业声明函（如果有）</w:t>
      </w:r>
    </w:p>
    <w:p>
      <w:pPr>
        <w:widowControl/>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2）。]</w:t>
      </w:r>
    </w:p>
    <w:p>
      <w:pPr>
        <w:pStyle w:val="691"/>
        <w:keepNext w:val="0"/>
        <w:pageBreakBefore w:val="0"/>
        <w:tabs>
          <w:tab w:val="clear" w:pos="720"/>
        </w:tabs>
        <w:snapToGrid w:val="0"/>
        <w:spacing w:before="120" w:after="120" w:line="240" w:lineRule="auto"/>
        <w:ind w:firstLine="643"/>
        <w:outlineLvl w:val="9"/>
        <w:rPr>
          <w:rFonts w:ascii="宋体" w:hAnsi="宋体" w:eastAsia="宋体" w:cs="宋体"/>
          <w:b w:val="0"/>
          <w:sz w:val="24"/>
          <w:szCs w:val="24"/>
        </w:rPr>
      </w:pPr>
    </w:p>
    <w:p>
      <w:pPr>
        <w:ind w:right="420" w:firstLine="2409" w:firstLineChars="1000"/>
        <w:rPr>
          <w:rFonts w:ascii="宋体" w:hAnsi="宋体" w:cs="宋体"/>
          <w:b/>
          <w:kern w:val="0"/>
          <w:sz w:val="24"/>
        </w:rPr>
      </w:pPr>
    </w:p>
    <w:p>
      <w:pPr>
        <w:ind w:right="420" w:firstLine="2409" w:firstLineChars="1000"/>
        <w:rPr>
          <w:rFonts w:ascii="宋体" w:hAnsi="宋体" w:cs="宋体"/>
          <w:b/>
          <w:kern w:val="0"/>
          <w:sz w:val="24"/>
        </w:rPr>
      </w:pPr>
    </w:p>
    <w:p>
      <w:pPr>
        <w:ind w:right="420" w:firstLine="2409" w:firstLineChars="1000"/>
        <w:rPr>
          <w:rFonts w:ascii="宋体" w:hAnsi="宋体" w:cs="宋体"/>
          <w:b/>
          <w:kern w:val="0"/>
          <w:sz w:val="24"/>
        </w:rPr>
      </w:pPr>
    </w:p>
    <w:p>
      <w:pPr>
        <w:ind w:right="420" w:firstLine="2409" w:firstLineChars="1000"/>
        <w:rPr>
          <w:rFonts w:ascii="宋体" w:hAnsi="宋体" w:cs="宋体"/>
          <w:b/>
          <w:kern w:val="0"/>
          <w:sz w:val="24"/>
        </w:rPr>
      </w:pPr>
    </w:p>
    <w:p>
      <w:pPr>
        <w:ind w:right="420" w:firstLine="2409" w:firstLineChars="1000"/>
        <w:rPr>
          <w:rFonts w:ascii="宋体" w:hAnsi="宋体" w:cs="宋体"/>
          <w:b/>
          <w:kern w:val="0"/>
          <w:sz w:val="24"/>
        </w:rPr>
      </w:pPr>
    </w:p>
    <w:p>
      <w:pPr>
        <w:ind w:right="420" w:firstLine="2409" w:firstLineChars="1000"/>
        <w:rPr>
          <w:rFonts w:ascii="宋体" w:hAnsi="宋体" w:cs="宋体"/>
          <w:b/>
          <w:kern w:val="0"/>
          <w:sz w:val="24"/>
        </w:rPr>
      </w:pPr>
    </w:p>
    <w:p>
      <w:pPr>
        <w:ind w:right="420" w:firstLine="2409" w:firstLineChars="1000"/>
        <w:rPr>
          <w:rFonts w:ascii="宋体" w:hAnsi="宋体" w:cs="宋体"/>
          <w:b/>
          <w:kern w:val="0"/>
          <w:sz w:val="24"/>
        </w:rPr>
      </w:pPr>
    </w:p>
    <w:p>
      <w:pPr>
        <w:ind w:right="420" w:firstLine="2409" w:firstLineChars="1000"/>
        <w:rPr>
          <w:rFonts w:ascii="宋体" w:hAnsi="宋体" w:cs="宋体"/>
          <w:b/>
          <w:kern w:val="0"/>
          <w:sz w:val="24"/>
        </w:rPr>
      </w:pPr>
    </w:p>
    <w:p>
      <w:pPr>
        <w:ind w:right="420" w:firstLine="2409" w:firstLineChars="1000"/>
        <w:rPr>
          <w:rFonts w:ascii="宋体" w:hAnsi="宋体" w:cs="宋体"/>
          <w:b/>
          <w:kern w:val="0"/>
          <w:sz w:val="24"/>
        </w:rPr>
      </w:pPr>
    </w:p>
    <w:p>
      <w:pPr>
        <w:ind w:right="420" w:firstLine="2409" w:firstLineChars="1000"/>
        <w:rPr>
          <w:rFonts w:ascii="宋体" w:hAnsi="宋体" w:cs="宋体"/>
          <w:b/>
          <w:kern w:val="0"/>
          <w:sz w:val="24"/>
        </w:rPr>
      </w:pPr>
    </w:p>
    <w:p>
      <w:pPr>
        <w:ind w:right="420" w:firstLine="2409" w:firstLineChars="1000"/>
        <w:rPr>
          <w:rFonts w:ascii="宋体" w:hAnsi="宋体" w:cs="宋体"/>
          <w:b/>
          <w:kern w:val="0"/>
          <w:sz w:val="24"/>
        </w:rPr>
      </w:pPr>
    </w:p>
    <w:p>
      <w:pPr>
        <w:ind w:right="420" w:firstLine="2409" w:firstLineChars="1000"/>
        <w:rPr>
          <w:rFonts w:ascii="宋体" w:hAnsi="宋体" w:cs="宋体"/>
          <w:b/>
          <w:kern w:val="0"/>
          <w:sz w:val="24"/>
        </w:rPr>
      </w:pPr>
    </w:p>
    <w:p>
      <w:pPr>
        <w:ind w:right="420" w:firstLine="2409" w:firstLineChars="1000"/>
        <w:rPr>
          <w:rFonts w:ascii="宋体" w:hAnsi="宋体" w:cs="宋体"/>
          <w:b/>
          <w:kern w:val="0"/>
          <w:sz w:val="24"/>
        </w:rPr>
      </w:pPr>
    </w:p>
    <w:p>
      <w:pPr>
        <w:ind w:right="420" w:firstLine="2409" w:firstLineChars="1000"/>
        <w:rPr>
          <w:rFonts w:ascii="宋体" w:hAnsi="宋体" w:cs="宋体"/>
          <w:b/>
          <w:kern w:val="0"/>
          <w:sz w:val="24"/>
        </w:rPr>
      </w:pPr>
    </w:p>
    <w:p>
      <w:pPr>
        <w:ind w:right="420" w:firstLine="2409" w:firstLineChars="1000"/>
        <w:rPr>
          <w:rFonts w:ascii="宋体" w:hAnsi="宋体" w:cs="宋体"/>
          <w:b/>
          <w:kern w:val="0"/>
          <w:sz w:val="24"/>
        </w:rPr>
      </w:pPr>
    </w:p>
    <w:p>
      <w:pPr>
        <w:ind w:right="420" w:firstLine="2409" w:firstLineChars="1000"/>
        <w:rPr>
          <w:rFonts w:ascii="宋体" w:hAnsi="宋体" w:cs="宋体"/>
          <w:b/>
          <w:kern w:val="0"/>
          <w:sz w:val="24"/>
        </w:rPr>
      </w:pPr>
    </w:p>
    <w:p>
      <w:pPr>
        <w:pStyle w:val="5"/>
        <w:keepNext w:val="0"/>
        <w:keepLines w:val="0"/>
        <w:pageBreakBefore/>
        <w:widowControl/>
        <w:spacing w:before="100" w:beforeAutospacing="1" w:after="100" w:afterAutospacing="1" w:line="240" w:lineRule="auto"/>
        <w:jc w:val="center"/>
        <w:rPr>
          <w:rFonts w:ascii="宋体" w:hAnsi="宋体" w:cs="宋体"/>
          <w:sz w:val="24"/>
          <w:szCs w:val="24"/>
        </w:rPr>
      </w:pPr>
      <w:r>
        <w:rPr>
          <w:rFonts w:hint="eastAsia" w:ascii="宋体" w:hAnsi="宋体" w:cs="宋体"/>
          <w:sz w:val="24"/>
          <w:szCs w:val="24"/>
        </w:rPr>
        <w:t>附件</w:t>
      </w:r>
    </w:p>
    <w:p>
      <w:pPr>
        <w:rPr>
          <w:rFonts w:ascii="宋体" w:hAnsi="宋体" w:cs="宋体"/>
          <w:b/>
          <w:spacing w:val="6"/>
          <w:sz w:val="24"/>
        </w:rPr>
      </w:pPr>
      <w:r>
        <w:rPr>
          <w:rFonts w:hint="eastAsia" w:ascii="宋体" w:hAnsi="宋体" w:cs="宋体"/>
          <w:b/>
          <w:spacing w:val="6"/>
          <w:sz w:val="24"/>
        </w:rPr>
        <w:t>附件1：</w:t>
      </w:r>
    </w:p>
    <w:p>
      <w:pPr>
        <w:jc w:val="center"/>
        <w:rPr>
          <w:rFonts w:ascii="宋体" w:hAnsi="宋体" w:cs="宋体"/>
          <w:b/>
          <w:spacing w:val="6"/>
          <w:sz w:val="24"/>
        </w:rPr>
      </w:pPr>
      <w:bookmarkStart w:id="519" w:name="OLE_LINK14"/>
      <w:bookmarkStart w:id="520" w:name="OLE_LINK13"/>
      <w:r>
        <w:rPr>
          <w:rFonts w:hint="eastAsia" w:ascii="宋体" w:hAnsi="宋体" w:cs="宋体"/>
          <w:b/>
          <w:spacing w:val="6"/>
          <w:sz w:val="24"/>
        </w:rPr>
        <w:t>残疾人福利性单位声明函</w:t>
      </w:r>
    </w:p>
    <w:bookmarkEnd w:id="519"/>
    <w:bookmarkEnd w:id="520"/>
    <w:p>
      <w:pPr>
        <w:rPr>
          <w:rFonts w:ascii="宋体" w:hAnsi="宋体" w:cs="宋体"/>
          <w:b/>
          <w:spacing w:val="6"/>
          <w:sz w:val="24"/>
        </w:rPr>
      </w:pPr>
    </w:p>
    <w:p>
      <w:pPr>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武义县中医院物业管理服务项目</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ind w:firstLine="480" w:firstLineChars="200"/>
        <w:rPr>
          <w:rFonts w:ascii="宋体" w:hAnsi="宋体" w:cs="宋体"/>
          <w:sz w:val="24"/>
        </w:rPr>
      </w:pPr>
    </w:p>
    <w:p>
      <w:pPr>
        <w:ind w:firstLine="480" w:firstLineChars="200"/>
        <w:rPr>
          <w:rFonts w:ascii="宋体" w:hAnsi="宋体" w:cs="宋体"/>
          <w:sz w:val="24"/>
        </w:rPr>
      </w:pPr>
    </w:p>
    <w:p>
      <w:pPr>
        <w:tabs>
          <w:tab w:val="left" w:pos="4860"/>
        </w:tabs>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ind w:right="1560" w:firstLine="480" w:firstLineChars="200"/>
        <w:jc w:val="center"/>
        <w:rPr>
          <w:rFonts w:ascii="宋体" w:hAnsi="宋体" w:cs="宋体"/>
          <w:sz w:val="24"/>
        </w:rPr>
      </w:pPr>
      <w:r>
        <w:rPr>
          <w:rFonts w:hint="eastAsia" w:ascii="宋体" w:hAnsi="宋体" w:cs="宋体"/>
          <w:sz w:val="24"/>
        </w:rPr>
        <w:t xml:space="preserve">       日  期：</w:t>
      </w:r>
    </w:p>
    <w:p>
      <w:pPr>
        <w:ind w:firstLine="480" w:firstLineChars="200"/>
        <w:rPr>
          <w:rFonts w:ascii="宋体" w:hAnsi="宋体" w:cs="宋体"/>
          <w:sz w:val="24"/>
        </w:rPr>
      </w:pPr>
    </w:p>
    <w:p>
      <w:pPr>
        <w:ind w:firstLine="480" w:firstLineChars="200"/>
        <w:rPr>
          <w:rFonts w:ascii="宋体" w:hAnsi="宋体" w:cs="宋体"/>
          <w:sz w:val="24"/>
        </w:rPr>
      </w:pPr>
    </w:p>
    <w:p>
      <w:pPr>
        <w:ind w:firstLine="480" w:firstLineChars="200"/>
        <w:rPr>
          <w:rFonts w:ascii="宋体" w:hAnsi="宋体" w:cs="宋体"/>
          <w:sz w:val="24"/>
        </w:rPr>
      </w:pPr>
    </w:p>
    <w:p>
      <w:pPr>
        <w:jc w:val="left"/>
        <w:outlineLvl w:val="0"/>
        <w:rPr>
          <w:rFonts w:ascii="宋体" w:hAnsi="宋体" w:cs="宋体"/>
          <w:b/>
          <w:sz w:val="24"/>
        </w:rPr>
      </w:pPr>
    </w:p>
    <w:p>
      <w:pPr>
        <w:jc w:val="left"/>
        <w:outlineLvl w:val="0"/>
        <w:rPr>
          <w:rFonts w:ascii="宋体" w:hAnsi="宋体" w:cs="宋体"/>
          <w:b/>
          <w:sz w:val="24"/>
        </w:rPr>
      </w:pPr>
    </w:p>
    <w:p>
      <w:pPr>
        <w:jc w:val="left"/>
        <w:outlineLvl w:val="0"/>
        <w:rPr>
          <w:rFonts w:ascii="宋体" w:hAnsi="宋体" w:cs="宋体"/>
          <w:b/>
          <w:sz w:val="24"/>
        </w:rPr>
      </w:pPr>
    </w:p>
    <w:p>
      <w:pPr>
        <w:jc w:val="left"/>
        <w:outlineLvl w:val="0"/>
        <w:rPr>
          <w:rFonts w:ascii="宋体" w:hAnsi="宋体" w:cs="宋体"/>
          <w:b/>
          <w:sz w:val="24"/>
        </w:rPr>
      </w:pPr>
    </w:p>
    <w:p>
      <w:pPr>
        <w:jc w:val="left"/>
        <w:outlineLvl w:val="0"/>
        <w:rPr>
          <w:rFonts w:ascii="宋体" w:hAnsi="宋体" w:cs="宋体"/>
          <w:b/>
          <w:sz w:val="24"/>
        </w:rPr>
      </w:pPr>
    </w:p>
    <w:p>
      <w:pPr>
        <w:jc w:val="left"/>
        <w:outlineLvl w:val="0"/>
        <w:rPr>
          <w:rFonts w:ascii="宋体" w:hAnsi="宋体" w:cs="宋体"/>
          <w:b/>
          <w:sz w:val="24"/>
        </w:rPr>
      </w:pPr>
    </w:p>
    <w:p>
      <w:pPr>
        <w:jc w:val="left"/>
        <w:outlineLvl w:val="0"/>
        <w:rPr>
          <w:rFonts w:ascii="宋体" w:hAnsi="宋体" w:cs="宋体"/>
          <w:b/>
          <w:sz w:val="24"/>
        </w:rPr>
      </w:pPr>
    </w:p>
    <w:p>
      <w:pPr>
        <w:jc w:val="left"/>
        <w:outlineLvl w:val="0"/>
        <w:rPr>
          <w:rFonts w:ascii="宋体" w:hAnsi="宋体" w:cs="宋体"/>
          <w:b/>
          <w:sz w:val="24"/>
        </w:rPr>
      </w:pPr>
    </w:p>
    <w:p>
      <w:pPr>
        <w:jc w:val="left"/>
        <w:outlineLvl w:val="0"/>
        <w:rPr>
          <w:rFonts w:ascii="宋体" w:hAnsi="宋体" w:cs="宋体"/>
          <w:b/>
          <w:sz w:val="24"/>
        </w:rPr>
      </w:pPr>
    </w:p>
    <w:p>
      <w:pPr>
        <w:jc w:val="left"/>
        <w:outlineLvl w:val="0"/>
        <w:rPr>
          <w:rFonts w:ascii="宋体" w:hAnsi="宋体" w:cs="宋体"/>
          <w:b/>
          <w:sz w:val="24"/>
        </w:rPr>
      </w:pPr>
    </w:p>
    <w:p>
      <w:pPr>
        <w:jc w:val="left"/>
        <w:outlineLvl w:val="0"/>
        <w:rPr>
          <w:rFonts w:ascii="宋体" w:hAnsi="宋体" w:cs="宋体"/>
          <w:b/>
          <w:sz w:val="24"/>
        </w:rPr>
      </w:pPr>
    </w:p>
    <w:p>
      <w:pPr>
        <w:jc w:val="left"/>
        <w:outlineLvl w:val="0"/>
        <w:rPr>
          <w:rFonts w:ascii="宋体" w:hAnsi="宋体" w:cs="宋体"/>
          <w:b/>
          <w:sz w:val="24"/>
        </w:rPr>
      </w:pPr>
    </w:p>
    <w:p>
      <w:pPr>
        <w:jc w:val="left"/>
        <w:outlineLvl w:val="0"/>
        <w:rPr>
          <w:rFonts w:ascii="宋体" w:hAnsi="宋体" w:cs="宋体"/>
          <w:b/>
          <w:sz w:val="24"/>
        </w:rPr>
      </w:pPr>
    </w:p>
    <w:p>
      <w:pPr>
        <w:jc w:val="left"/>
        <w:outlineLvl w:val="0"/>
        <w:rPr>
          <w:rFonts w:ascii="宋体" w:hAnsi="宋体" w:cs="宋体"/>
          <w:b/>
          <w:sz w:val="24"/>
        </w:rPr>
      </w:pPr>
    </w:p>
    <w:p>
      <w:pPr>
        <w:jc w:val="left"/>
        <w:outlineLvl w:val="0"/>
        <w:rPr>
          <w:rFonts w:ascii="宋体" w:hAnsi="宋体" w:cs="宋体"/>
          <w:b/>
          <w:sz w:val="24"/>
        </w:rPr>
      </w:pPr>
    </w:p>
    <w:p>
      <w:pPr>
        <w:jc w:val="left"/>
        <w:outlineLvl w:val="0"/>
        <w:rPr>
          <w:rFonts w:ascii="宋体" w:hAnsi="宋体" w:cs="宋体"/>
          <w:b/>
          <w:sz w:val="24"/>
        </w:rPr>
      </w:pPr>
    </w:p>
    <w:p>
      <w:pPr>
        <w:jc w:val="left"/>
        <w:outlineLvl w:val="0"/>
        <w:rPr>
          <w:rFonts w:ascii="宋体" w:hAnsi="宋体" w:cs="宋体"/>
          <w:b/>
          <w:sz w:val="24"/>
        </w:rPr>
      </w:pPr>
    </w:p>
    <w:p>
      <w:pPr>
        <w:jc w:val="left"/>
        <w:outlineLvl w:val="0"/>
        <w:rPr>
          <w:rFonts w:ascii="宋体" w:hAnsi="宋体" w:cs="宋体"/>
          <w:b/>
          <w:sz w:val="24"/>
        </w:rPr>
      </w:pPr>
    </w:p>
    <w:p>
      <w:pPr>
        <w:jc w:val="left"/>
        <w:outlineLvl w:val="0"/>
        <w:rPr>
          <w:rFonts w:ascii="宋体" w:hAnsi="宋体" w:cs="宋体"/>
          <w:b/>
          <w:sz w:val="24"/>
        </w:rPr>
      </w:pPr>
    </w:p>
    <w:p>
      <w:pPr>
        <w:jc w:val="left"/>
        <w:outlineLvl w:val="0"/>
        <w:rPr>
          <w:rFonts w:ascii="宋体" w:hAnsi="宋体" w:cs="宋体"/>
          <w:b/>
          <w:sz w:val="24"/>
        </w:rPr>
      </w:pPr>
    </w:p>
    <w:p>
      <w:pPr>
        <w:jc w:val="left"/>
        <w:outlineLvl w:val="0"/>
        <w:rPr>
          <w:rFonts w:ascii="宋体" w:hAnsi="宋体" w:cs="宋体"/>
          <w:b/>
          <w:sz w:val="24"/>
        </w:rPr>
      </w:pPr>
    </w:p>
    <w:p>
      <w:pPr>
        <w:jc w:val="left"/>
        <w:outlineLvl w:val="0"/>
        <w:rPr>
          <w:rFonts w:ascii="宋体" w:hAnsi="宋体" w:cs="宋体"/>
          <w:b/>
          <w:sz w:val="24"/>
        </w:rPr>
      </w:pPr>
    </w:p>
    <w:p>
      <w:pPr>
        <w:jc w:val="left"/>
        <w:outlineLvl w:val="0"/>
        <w:rPr>
          <w:rFonts w:ascii="宋体" w:hAnsi="宋体" w:cs="宋体"/>
          <w:b/>
          <w:sz w:val="24"/>
        </w:rPr>
      </w:pPr>
    </w:p>
    <w:p>
      <w:pPr>
        <w:jc w:val="left"/>
        <w:outlineLvl w:val="0"/>
        <w:rPr>
          <w:rFonts w:ascii="宋体" w:hAnsi="宋体" w:cs="宋体"/>
          <w:b/>
          <w:sz w:val="24"/>
        </w:rPr>
      </w:pPr>
    </w:p>
    <w:p>
      <w:pPr>
        <w:jc w:val="left"/>
        <w:outlineLvl w:val="0"/>
        <w:rPr>
          <w:rFonts w:ascii="宋体" w:hAnsi="宋体" w:cs="宋体"/>
          <w:b/>
          <w:sz w:val="24"/>
        </w:rPr>
      </w:pPr>
    </w:p>
    <w:p>
      <w:pPr>
        <w:jc w:val="left"/>
        <w:outlineLvl w:val="0"/>
        <w:rPr>
          <w:rFonts w:ascii="宋体" w:hAnsi="宋体" w:cs="宋体"/>
          <w:b/>
          <w:sz w:val="24"/>
        </w:rPr>
      </w:pPr>
    </w:p>
    <w:p>
      <w:pPr>
        <w:jc w:val="left"/>
        <w:outlineLvl w:val="0"/>
        <w:rPr>
          <w:rFonts w:ascii="宋体" w:hAnsi="宋体" w:cs="宋体"/>
          <w:b/>
          <w:sz w:val="24"/>
        </w:rPr>
      </w:pPr>
    </w:p>
    <w:p>
      <w:pPr>
        <w:jc w:val="left"/>
        <w:outlineLvl w:val="0"/>
        <w:rPr>
          <w:rFonts w:ascii="宋体" w:hAnsi="宋体" w:cs="宋体"/>
          <w:b/>
          <w:sz w:val="24"/>
        </w:rPr>
      </w:pPr>
      <w:r>
        <w:rPr>
          <w:rFonts w:hint="eastAsia" w:ascii="宋体" w:hAnsi="宋体" w:cs="宋体"/>
          <w:b/>
          <w:sz w:val="24"/>
        </w:rPr>
        <w:t>附件2：中小企业声明函</w:t>
      </w:r>
    </w:p>
    <w:p>
      <w:pPr>
        <w:jc w:val="center"/>
        <w:rPr>
          <w:rFonts w:ascii="宋体" w:hAnsi="宋体" w:cs="宋体"/>
          <w:sz w:val="24"/>
          <w:u w:val="single"/>
        </w:rPr>
      </w:pPr>
    </w:p>
    <w:p>
      <w:pPr>
        <w:jc w:val="center"/>
        <w:rPr>
          <w:rFonts w:ascii="宋体" w:hAnsi="宋体" w:cs="宋体"/>
          <w:b/>
          <w:sz w:val="24"/>
        </w:rPr>
      </w:pPr>
      <w:r>
        <w:rPr>
          <w:rFonts w:hint="eastAsia" w:ascii="宋体" w:hAnsi="宋体" w:cs="宋体"/>
          <w:b/>
          <w:sz w:val="24"/>
        </w:rPr>
        <w:t>中小企业声明函（服务）</w:t>
      </w:r>
    </w:p>
    <w:p>
      <w:pPr>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武义县中医院</w:t>
      </w:r>
      <w:r>
        <w:rPr>
          <w:rFonts w:hint="eastAsia" w:ascii="宋体" w:hAnsi="宋体" w:cs="宋体"/>
          <w:sz w:val="24"/>
        </w:rPr>
        <w:t>的</w:t>
      </w:r>
      <w:r>
        <w:rPr>
          <w:rFonts w:hint="eastAsia" w:ascii="宋体" w:hAnsi="宋体" w:cs="宋体"/>
          <w:color w:val="0000FF"/>
          <w:sz w:val="24"/>
          <w:u w:val="single"/>
        </w:rPr>
        <w:t>武义县中医院物业管理服务项目</w:t>
      </w:r>
      <w:r>
        <w:rPr>
          <w:rFonts w:hint="eastAsia" w:ascii="宋体" w:hAnsi="宋体" w:cs="宋体"/>
          <w:sz w:val="24"/>
        </w:rPr>
        <w:t>采购活动，</w:t>
      </w:r>
      <w:r>
        <w:rPr>
          <w:rFonts w:hint="eastAsia" w:ascii="宋体" w:hAnsi="宋体" w:cs="宋体"/>
          <w:color w:val="FF0000"/>
          <w:sz w:val="24"/>
        </w:rPr>
        <w:t>服务全部由符合政策要求的中小企业承接</w:t>
      </w:r>
      <w:r>
        <w:rPr>
          <w:rFonts w:hint="eastAsia" w:ascii="宋体" w:hAnsi="宋体" w:cs="宋体"/>
          <w:sz w:val="24"/>
        </w:rPr>
        <w:t>。相关企业（含联合体中的中小企业、签订分包意向协议的中小企业）的具体情况如下：</w:t>
      </w:r>
    </w:p>
    <w:p>
      <w:pPr>
        <w:ind w:firstLine="480" w:firstLineChars="200"/>
        <w:jc w:val="left"/>
        <w:rPr>
          <w:rFonts w:ascii="宋体" w:hAnsi="宋体" w:cs="宋体"/>
          <w:sz w:val="24"/>
        </w:rPr>
      </w:pPr>
      <w:r>
        <w:rPr>
          <w:rFonts w:hint="eastAsia" w:ascii="宋体" w:hAnsi="宋体" w:cs="宋体"/>
          <w:sz w:val="24"/>
        </w:rPr>
        <w:t xml:space="preserve">1.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w:t>
      </w:r>
    </w:p>
    <w:p>
      <w:pPr>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ind w:right="1760"/>
        <w:jc w:val="right"/>
        <w:rPr>
          <w:rFonts w:ascii="宋体" w:hAnsi="宋体" w:cs="宋体"/>
          <w:sz w:val="24"/>
        </w:rPr>
      </w:pPr>
      <w:r>
        <w:rPr>
          <w:rFonts w:hint="eastAsia" w:ascii="宋体" w:hAnsi="宋体" w:cs="宋体"/>
          <w:sz w:val="24"/>
        </w:rPr>
        <w:t>投标人名称（电子签名）：</w:t>
      </w:r>
    </w:p>
    <w:p>
      <w:pPr>
        <w:ind w:right="1120" w:firstLine="4680" w:firstLineChars="1950"/>
        <w:rPr>
          <w:rFonts w:ascii="宋体" w:hAnsi="宋体" w:cs="宋体"/>
          <w:sz w:val="24"/>
        </w:rPr>
      </w:pPr>
      <w:r>
        <w:rPr>
          <w:rFonts w:hint="eastAsia" w:ascii="宋体" w:hAnsi="宋体" w:cs="宋体"/>
          <w:sz w:val="24"/>
        </w:rPr>
        <w:t>日 期：</w:t>
      </w:r>
    </w:p>
    <w:p>
      <w:pPr>
        <w:ind w:firstLine="354" w:firstLineChars="147"/>
        <w:jc w:val="left"/>
        <w:rPr>
          <w:rFonts w:ascii="宋体" w:hAnsi="宋体" w:cs="宋体"/>
          <w:b/>
          <w:sz w:val="24"/>
        </w:rPr>
      </w:pPr>
      <w:r>
        <w:rPr>
          <w:rFonts w:hint="eastAsia" w:ascii="宋体" w:hAnsi="宋体" w:cs="宋体"/>
          <w:b/>
          <w:sz w:val="24"/>
        </w:rPr>
        <w:t>从业人员、营业收入、资产总额填报上一年度数据，无上一年度数据的新成立企业可不填报。</w:t>
      </w:r>
    </w:p>
    <w:p>
      <w:pPr>
        <w:ind w:right="420"/>
        <w:rPr>
          <w:rFonts w:ascii="宋体" w:hAnsi="宋体" w:cs="宋体"/>
          <w:sz w:val="24"/>
        </w:rPr>
      </w:pPr>
    </w:p>
    <w:p>
      <w:pPr>
        <w:ind w:right="420"/>
        <w:rPr>
          <w:rFonts w:ascii="宋体" w:hAnsi="宋体" w:cs="宋体"/>
          <w:sz w:val="24"/>
        </w:rPr>
      </w:pPr>
      <w:r>
        <w:rPr>
          <w:rFonts w:hint="eastAsia" w:ascii="宋体" w:hAnsi="宋体" w:cs="宋体"/>
          <w:sz w:val="24"/>
        </w:rPr>
        <w:t xml:space="preserve">   注：</w:t>
      </w:r>
    </w:p>
    <w:p>
      <w:pPr>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ind w:right="420" w:firstLine="480" w:firstLineChars="200"/>
        <w:rPr>
          <w:rFonts w:ascii="宋体" w:hAnsi="宋体" w:cs="宋体"/>
          <w:bCs/>
          <w:sz w:val="24"/>
        </w:rPr>
      </w:pPr>
      <w:r>
        <w:rPr>
          <w:rFonts w:hint="eastAsia" w:ascii="宋体" w:hAnsi="宋体" w:cs="宋体"/>
          <w:sz w:val="24"/>
        </w:rPr>
        <w:t>3.依据《中小企业划型标准规定》（工信部联企业〔2011〕300号）确定：</w:t>
      </w:r>
      <w:r>
        <w:rPr>
          <w:rFonts w:hint="eastAsia" w:ascii="宋体" w:hAnsi="宋体" w:cs="宋体"/>
          <w:color w:val="FF0000"/>
          <w:sz w:val="24"/>
        </w:rPr>
        <w:t>物业管理行业</w:t>
      </w:r>
      <w:r>
        <w:rPr>
          <w:rFonts w:hint="eastAsia" w:ascii="宋体" w:hAnsi="宋体" w:cs="宋体"/>
          <w:color w:val="00B0F0"/>
          <w:sz w:val="24"/>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sectPr>
      <w:headerReference r:id="rId21" w:type="first"/>
      <w:footerReference r:id="rId24" w:type="first"/>
      <w:headerReference r:id="rId20" w:type="default"/>
      <w:footerReference r:id="rId22" w:type="default"/>
      <w:footerReference r:id="rId23" w:type="even"/>
      <w:pgSz w:w="11906" w:h="16838"/>
      <w:pgMar w:top="1587" w:right="1417" w:bottom="1531" w:left="141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bookmarkStart w:id="521" w:name="_Toc91899912"/>
    <w:bookmarkStart w:id="522" w:name="_Toc164085800"/>
    <w:bookmarkStart w:id="523" w:name="_Toc36110187"/>
    <w:bookmarkStart w:id="524" w:name="_Toc131845147"/>
    <w:r>
      <w:rPr>
        <w:rFonts w:hint="eastAsia" w:ascii="仿宋_GB2312" w:eastAsia="仿宋_GB2312"/>
        <w:kern w:val="0"/>
        <w:szCs w:val="21"/>
      </w:rPr>
      <w:t xml:space="preserve"> 页</w:t>
    </w:r>
    <w:bookmarkEnd w:id="521"/>
    <w:bookmarkEnd w:id="522"/>
    <w:bookmarkEnd w:id="523"/>
    <w:bookmarkEnd w:id="52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武义县中医院物业管理服务项目</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武义县中医院物业管理服务项目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武义县中医院物业管理服务项目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b/>
        <w:i/>
        <w:u w:val="single"/>
      </w:rPr>
    </w:pPr>
    <w:r>
      <w:t></w:t>
    </w:r>
    <w:r>
      <w:rPr>
        <w:rFonts w:hint="eastAsia"/>
      </w:rPr>
      <w:t>武义县中医院物业管理服务项目</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rPr>
        <w:rFonts w:hint="eastAsia"/>
      </w:rPr>
      <w:t>武义县中医院物业管理服务项目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b/>
        <w:i/>
        <w:u w:val="single"/>
      </w:rPr>
    </w:pPr>
    <w:r>
      <w:t></w:t>
    </w:r>
    <w:r>
      <w:rPr>
        <w:rFonts w:hint="eastAsia"/>
      </w:rPr>
      <w:t>武义县中医院物业管理服务项目</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武义县中医院物业管理服务项目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b/>
        <w:i/>
        <w:u w:val="single"/>
      </w:rPr>
    </w:pPr>
    <w:r>
      <w:rPr>
        <w:rFonts w:hint="eastAsia"/>
      </w:rPr>
      <w:t>武义县中医院物业管理服务项目</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武义县中医院物业管理服务项目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b/>
        <w:i/>
        <w:iCs/>
        <w:u w:val="single"/>
      </w:rPr>
    </w:pPr>
    <w:r>
      <w:t></w:t>
    </w:r>
    <w:r>
      <w:rPr>
        <w:rFonts w:hint="eastAsia"/>
      </w:rPr>
      <w:t>武义县中医院物业管理服务项目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02422F"/>
    <w:multiLevelType w:val="singleLevel"/>
    <w:tmpl w:val="C002422F"/>
    <w:lvl w:ilvl="0" w:tentative="0">
      <w:start w:val="2"/>
      <w:numFmt w:val="chineseCounting"/>
      <w:suff w:val="nothing"/>
      <w:lvlText w:val="%1、"/>
      <w:lvlJc w:val="left"/>
      <w:rPr>
        <w:rFonts w:hint="eastAsia"/>
      </w:rPr>
    </w:lvl>
  </w:abstractNum>
  <w:abstractNum w:abstractNumId="1">
    <w:nsid w:val="FCECD985"/>
    <w:multiLevelType w:val="singleLevel"/>
    <w:tmpl w:val="FCECD985"/>
    <w:lvl w:ilvl="0" w:tentative="0">
      <w:start w:val="1"/>
      <w:numFmt w:val="chineseCounting"/>
      <w:suff w:val="nothing"/>
      <w:lvlText w:val="%1、"/>
      <w:lvlJc w:val="left"/>
      <w:rPr>
        <w:rFonts w:hint="eastAsia"/>
      </w:rPr>
    </w:lvl>
  </w:abstractNum>
  <w:abstractNum w:abstractNumId="2">
    <w:nsid w:val="062A125C"/>
    <w:multiLevelType w:val="singleLevel"/>
    <w:tmpl w:val="062A125C"/>
    <w:lvl w:ilvl="0" w:tentative="0">
      <w:start w:val="1"/>
      <w:numFmt w:val="chineseCounting"/>
      <w:suff w:val="nothing"/>
      <w:lvlText w:val="（%1）"/>
      <w:lvlJc w:val="left"/>
      <w:rPr>
        <w:rFonts w:hint="eastAsia"/>
      </w:rPr>
    </w:lvl>
  </w:abstractNum>
  <w:abstractNum w:abstractNumId="3">
    <w:nsid w:val="1C8FB364"/>
    <w:multiLevelType w:val="singleLevel"/>
    <w:tmpl w:val="1C8FB364"/>
    <w:lvl w:ilvl="0" w:tentative="0">
      <w:start w:val="1"/>
      <w:numFmt w:val="decimal"/>
      <w:suff w:val="nothing"/>
      <w:lvlText w:val="%1、"/>
      <w:lvlJc w:val="left"/>
    </w:lvl>
  </w:abstractNum>
  <w:abstractNum w:abstractNumId="4">
    <w:nsid w:val="552DF4F0"/>
    <w:multiLevelType w:val="singleLevel"/>
    <w:tmpl w:val="552DF4F0"/>
    <w:lvl w:ilvl="0" w:tentative="0">
      <w:start w:val="1"/>
      <w:numFmt w:val="decimal"/>
      <w:suff w:val="nothing"/>
      <w:lvlText w:val="%1、"/>
      <w:lvlJc w:val="left"/>
      <w:pPr>
        <w:ind w:left="0" w:firstLine="0"/>
      </w:pPr>
    </w:lvl>
  </w:abstractNum>
  <w:abstractNum w:abstractNumId="5">
    <w:nsid w:val="6227827E"/>
    <w:multiLevelType w:val="singleLevel"/>
    <w:tmpl w:val="6227827E"/>
    <w:lvl w:ilvl="0" w:tentative="0">
      <w:start w:val="1"/>
      <w:numFmt w:val="decimal"/>
      <w:suff w:val="nothing"/>
      <w:lvlText w:val="（%1）"/>
      <w:lvlJc w:val="left"/>
    </w:lvl>
  </w:abstractNum>
  <w:num w:numId="1">
    <w:abstractNumId w:val="1"/>
  </w:num>
  <w:num w:numId="2">
    <w:abstractNumId w:val="2"/>
  </w:num>
  <w:num w:numId="3">
    <w:abstractNumId w:val="4"/>
    <w:lvlOverride w:ilvl="0">
      <w:startOverride w:val="1"/>
    </w:lvlOverride>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I0NzQ0NGVmODAxYzJhN2MzNWNkYWU2YWU2ZTA5NG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D77"/>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AC7"/>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6F47"/>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4B2A"/>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EAE"/>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2BD"/>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2F4B"/>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493"/>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92C1F"/>
    <w:rsid w:val="011F6449"/>
    <w:rsid w:val="01236AFB"/>
    <w:rsid w:val="015667A2"/>
    <w:rsid w:val="015B4FE6"/>
    <w:rsid w:val="016519C1"/>
    <w:rsid w:val="019F7441"/>
    <w:rsid w:val="01B37585"/>
    <w:rsid w:val="01D55165"/>
    <w:rsid w:val="01DF6BF8"/>
    <w:rsid w:val="01EC2C57"/>
    <w:rsid w:val="025F0711"/>
    <w:rsid w:val="026B2E25"/>
    <w:rsid w:val="02824D4D"/>
    <w:rsid w:val="02DC4B10"/>
    <w:rsid w:val="02DD76CE"/>
    <w:rsid w:val="02F32FFC"/>
    <w:rsid w:val="02F36323"/>
    <w:rsid w:val="02F5619C"/>
    <w:rsid w:val="03127926"/>
    <w:rsid w:val="0326446A"/>
    <w:rsid w:val="032D5555"/>
    <w:rsid w:val="036634D2"/>
    <w:rsid w:val="03914CEF"/>
    <w:rsid w:val="03DD35E4"/>
    <w:rsid w:val="04076900"/>
    <w:rsid w:val="041A5A3B"/>
    <w:rsid w:val="042311BA"/>
    <w:rsid w:val="042B157A"/>
    <w:rsid w:val="045350E5"/>
    <w:rsid w:val="048F763B"/>
    <w:rsid w:val="049F330E"/>
    <w:rsid w:val="04AA775C"/>
    <w:rsid w:val="04AF1889"/>
    <w:rsid w:val="04CC1612"/>
    <w:rsid w:val="04F66F48"/>
    <w:rsid w:val="05251E14"/>
    <w:rsid w:val="05623FFE"/>
    <w:rsid w:val="05A16594"/>
    <w:rsid w:val="05A7762D"/>
    <w:rsid w:val="05F87A05"/>
    <w:rsid w:val="05FD0DF3"/>
    <w:rsid w:val="060D2627"/>
    <w:rsid w:val="060E5941"/>
    <w:rsid w:val="06110FAF"/>
    <w:rsid w:val="06493CA7"/>
    <w:rsid w:val="065A6178"/>
    <w:rsid w:val="06641E8F"/>
    <w:rsid w:val="066F1CF3"/>
    <w:rsid w:val="06930BB8"/>
    <w:rsid w:val="06B72E83"/>
    <w:rsid w:val="06E25862"/>
    <w:rsid w:val="07245D42"/>
    <w:rsid w:val="07264C62"/>
    <w:rsid w:val="07746BCF"/>
    <w:rsid w:val="0779354C"/>
    <w:rsid w:val="07A50D69"/>
    <w:rsid w:val="07BF37F8"/>
    <w:rsid w:val="07D653C6"/>
    <w:rsid w:val="07D83027"/>
    <w:rsid w:val="07DE427B"/>
    <w:rsid w:val="08061376"/>
    <w:rsid w:val="0826580F"/>
    <w:rsid w:val="08452D77"/>
    <w:rsid w:val="086401F8"/>
    <w:rsid w:val="08751CAA"/>
    <w:rsid w:val="087E4C40"/>
    <w:rsid w:val="08A871D0"/>
    <w:rsid w:val="08AC6127"/>
    <w:rsid w:val="08D66AD6"/>
    <w:rsid w:val="08DA33A3"/>
    <w:rsid w:val="08E80F13"/>
    <w:rsid w:val="0902043D"/>
    <w:rsid w:val="090B248C"/>
    <w:rsid w:val="09335624"/>
    <w:rsid w:val="0944690F"/>
    <w:rsid w:val="09535675"/>
    <w:rsid w:val="095F057D"/>
    <w:rsid w:val="09642282"/>
    <w:rsid w:val="09733572"/>
    <w:rsid w:val="097529BD"/>
    <w:rsid w:val="09772C16"/>
    <w:rsid w:val="098353B5"/>
    <w:rsid w:val="098A1BD2"/>
    <w:rsid w:val="09A92330"/>
    <w:rsid w:val="09B06B87"/>
    <w:rsid w:val="09C13146"/>
    <w:rsid w:val="09DC0E3C"/>
    <w:rsid w:val="09E04166"/>
    <w:rsid w:val="0A103DC8"/>
    <w:rsid w:val="0A1C0718"/>
    <w:rsid w:val="0A3E7710"/>
    <w:rsid w:val="0A5B7E63"/>
    <w:rsid w:val="0AA374A5"/>
    <w:rsid w:val="0AAB7649"/>
    <w:rsid w:val="0ABC5606"/>
    <w:rsid w:val="0B17653B"/>
    <w:rsid w:val="0B281F23"/>
    <w:rsid w:val="0B30404E"/>
    <w:rsid w:val="0B3D750A"/>
    <w:rsid w:val="0B45010B"/>
    <w:rsid w:val="0B4C6C14"/>
    <w:rsid w:val="0B547599"/>
    <w:rsid w:val="0B631A88"/>
    <w:rsid w:val="0B683D45"/>
    <w:rsid w:val="0B7F3F11"/>
    <w:rsid w:val="0B884417"/>
    <w:rsid w:val="0BAB6B6A"/>
    <w:rsid w:val="0BBC0D77"/>
    <w:rsid w:val="0BC9127C"/>
    <w:rsid w:val="0BED7182"/>
    <w:rsid w:val="0BF6188C"/>
    <w:rsid w:val="0BF73C91"/>
    <w:rsid w:val="0C170175"/>
    <w:rsid w:val="0C571A41"/>
    <w:rsid w:val="0C5C1171"/>
    <w:rsid w:val="0C5E1CBC"/>
    <w:rsid w:val="0C615B50"/>
    <w:rsid w:val="0C8445DA"/>
    <w:rsid w:val="0C87121B"/>
    <w:rsid w:val="0CA20C00"/>
    <w:rsid w:val="0CC007F7"/>
    <w:rsid w:val="0CC617AC"/>
    <w:rsid w:val="0CE618DF"/>
    <w:rsid w:val="0CFE707A"/>
    <w:rsid w:val="0D063BDA"/>
    <w:rsid w:val="0D08375F"/>
    <w:rsid w:val="0D184CFB"/>
    <w:rsid w:val="0D3112F1"/>
    <w:rsid w:val="0D4A7419"/>
    <w:rsid w:val="0D827401"/>
    <w:rsid w:val="0D84094E"/>
    <w:rsid w:val="0D8A00E9"/>
    <w:rsid w:val="0D8D589E"/>
    <w:rsid w:val="0D921D8F"/>
    <w:rsid w:val="0DA01C73"/>
    <w:rsid w:val="0DA82A7B"/>
    <w:rsid w:val="0DD63300"/>
    <w:rsid w:val="0DF50604"/>
    <w:rsid w:val="0DF702FE"/>
    <w:rsid w:val="0DF75186"/>
    <w:rsid w:val="0E060E51"/>
    <w:rsid w:val="0E5604B2"/>
    <w:rsid w:val="0E6D5D79"/>
    <w:rsid w:val="0E9D0089"/>
    <w:rsid w:val="0EAA2B76"/>
    <w:rsid w:val="0EB803EE"/>
    <w:rsid w:val="0EF06D10"/>
    <w:rsid w:val="0EF94D4B"/>
    <w:rsid w:val="0F24110D"/>
    <w:rsid w:val="0F4958DC"/>
    <w:rsid w:val="0F515DF7"/>
    <w:rsid w:val="0F596BA8"/>
    <w:rsid w:val="0F5D63CD"/>
    <w:rsid w:val="0F6248D2"/>
    <w:rsid w:val="0F693536"/>
    <w:rsid w:val="0F7B0511"/>
    <w:rsid w:val="0F7B76D9"/>
    <w:rsid w:val="0F816ACD"/>
    <w:rsid w:val="0F9832DB"/>
    <w:rsid w:val="0FBF3FD2"/>
    <w:rsid w:val="0FBF7FF3"/>
    <w:rsid w:val="0FDC34BA"/>
    <w:rsid w:val="10646583"/>
    <w:rsid w:val="107D4B15"/>
    <w:rsid w:val="108A3C80"/>
    <w:rsid w:val="10C26171"/>
    <w:rsid w:val="10F33360"/>
    <w:rsid w:val="10FC16EA"/>
    <w:rsid w:val="110F1D40"/>
    <w:rsid w:val="11266F33"/>
    <w:rsid w:val="118963A1"/>
    <w:rsid w:val="11C6522A"/>
    <w:rsid w:val="11E104CC"/>
    <w:rsid w:val="11E20309"/>
    <w:rsid w:val="12255233"/>
    <w:rsid w:val="12485112"/>
    <w:rsid w:val="12530213"/>
    <w:rsid w:val="127723A9"/>
    <w:rsid w:val="12862074"/>
    <w:rsid w:val="12883966"/>
    <w:rsid w:val="1289790B"/>
    <w:rsid w:val="129E45B4"/>
    <w:rsid w:val="12D81596"/>
    <w:rsid w:val="13072A44"/>
    <w:rsid w:val="135F4BE2"/>
    <w:rsid w:val="137D0DEC"/>
    <w:rsid w:val="139B1A0A"/>
    <w:rsid w:val="139D25C7"/>
    <w:rsid w:val="13BB4E27"/>
    <w:rsid w:val="13BF3CE4"/>
    <w:rsid w:val="141008D8"/>
    <w:rsid w:val="14125FE6"/>
    <w:rsid w:val="14691370"/>
    <w:rsid w:val="146D271E"/>
    <w:rsid w:val="14982588"/>
    <w:rsid w:val="149A5AD9"/>
    <w:rsid w:val="14A34882"/>
    <w:rsid w:val="14A7619D"/>
    <w:rsid w:val="150536C3"/>
    <w:rsid w:val="150C1963"/>
    <w:rsid w:val="151447A0"/>
    <w:rsid w:val="154107F7"/>
    <w:rsid w:val="15452B06"/>
    <w:rsid w:val="154A6454"/>
    <w:rsid w:val="15762120"/>
    <w:rsid w:val="16290DB7"/>
    <w:rsid w:val="16640041"/>
    <w:rsid w:val="1670402E"/>
    <w:rsid w:val="16A8729C"/>
    <w:rsid w:val="16B33777"/>
    <w:rsid w:val="16BC70A7"/>
    <w:rsid w:val="16C6339E"/>
    <w:rsid w:val="16E7773C"/>
    <w:rsid w:val="172F2D79"/>
    <w:rsid w:val="17557BEF"/>
    <w:rsid w:val="178B02F6"/>
    <w:rsid w:val="17AF1881"/>
    <w:rsid w:val="17D349C1"/>
    <w:rsid w:val="1830729E"/>
    <w:rsid w:val="18324144"/>
    <w:rsid w:val="1870062C"/>
    <w:rsid w:val="18817102"/>
    <w:rsid w:val="18830A15"/>
    <w:rsid w:val="18852B28"/>
    <w:rsid w:val="188B5321"/>
    <w:rsid w:val="18C82B09"/>
    <w:rsid w:val="18FF22A3"/>
    <w:rsid w:val="190455CA"/>
    <w:rsid w:val="193348A8"/>
    <w:rsid w:val="19575C3B"/>
    <w:rsid w:val="19932372"/>
    <w:rsid w:val="19A20DD5"/>
    <w:rsid w:val="19AE03F1"/>
    <w:rsid w:val="19F822A9"/>
    <w:rsid w:val="1A071A03"/>
    <w:rsid w:val="1A1F16AE"/>
    <w:rsid w:val="1A3B5C77"/>
    <w:rsid w:val="1A6C5716"/>
    <w:rsid w:val="1A984BAD"/>
    <w:rsid w:val="1AB8220E"/>
    <w:rsid w:val="1AE4166C"/>
    <w:rsid w:val="1AF06CFB"/>
    <w:rsid w:val="1AF11B8D"/>
    <w:rsid w:val="1B11359C"/>
    <w:rsid w:val="1B2A271F"/>
    <w:rsid w:val="1B530544"/>
    <w:rsid w:val="1B713184"/>
    <w:rsid w:val="1BA209CF"/>
    <w:rsid w:val="1BB4777D"/>
    <w:rsid w:val="1BBB2A04"/>
    <w:rsid w:val="1BD75AB8"/>
    <w:rsid w:val="1BDF31F7"/>
    <w:rsid w:val="1C0459C2"/>
    <w:rsid w:val="1C1B3B4A"/>
    <w:rsid w:val="1C5E4DF6"/>
    <w:rsid w:val="1C7275DA"/>
    <w:rsid w:val="1C88086E"/>
    <w:rsid w:val="1D266CE1"/>
    <w:rsid w:val="1D3963AF"/>
    <w:rsid w:val="1D6A673C"/>
    <w:rsid w:val="1D9247AE"/>
    <w:rsid w:val="1D994440"/>
    <w:rsid w:val="1DB567EC"/>
    <w:rsid w:val="1DF51A98"/>
    <w:rsid w:val="1E3D060F"/>
    <w:rsid w:val="1E3F7D2E"/>
    <w:rsid w:val="1E4134E4"/>
    <w:rsid w:val="1E5062B3"/>
    <w:rsid w:val="1E523514"/>
    <w:rsid w:val="1E5F5CBE"/>
    <w:rsid w:val="1E636E30"/>
    <w:rsid w:val="1E714A66"/>
    <w:rsid w:val="1E802593"/>
    <w:rsid w:val="1E894AE9"/>
    <w:rsid w:val="1E8B6156"/>
    <w:rsid w:val="1EA703CC"/>
    <w:rsid w:val="1EB7330C"/>
    <w:rsid w:val="1EC16654"/>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26E49"/>
    <w:rsid w:val="21F27C18"/>
    <w:rsid w:val="21FB5D7B"/>
    <w:rsid w:val="22015E94"/>
    <w:rsid w:val="220B1C3D"/>
    <w:rsid w:val="221D1D20"/>
    <w:rsid w:val="22334A87"/>
    <w:rsid w:val="22BE6801"/>
    <w:rsid w:val="22CB3D66"/>
    <w:rsid w:val="2304149E"/>
    <w:rsid w:val="233500BF"/>
    <w:rsid w:val="23377FF7"/>
    <w:rsid w:val="236B425F"/>
    <w:rsid w:val="23836192"/>
    <w:rsid w:val="23901F29"/>
    <w:rsid w:val="239C0061"/>
    <w:rsid w:val="239C07D8"/>
    <w:rsid w:val="23AE0B4E"/>
    <w:rsid w:val="23B908A4"/>
    <w:rsid w:val="23D74548"/>
    <w:rsid w:val="23E95BEF"/>
    <w:rsid w:val="23FA0237"/>
    <w:rsid w:val="23FD0064"/>
    <w:rsid w:val="242002A6"/>
    <w:rsid w:val="245375B0"/>
    <w:rsid w:val="24642C0A"/>
    <w:rsid w:val="24651DA9"/>
    <w:rsid w:val="24B22173"/>
    <w:rsid w:val="24B95AD9"/>
    <w:rsid w:val="24BE24DA"/>
    <w:rsid w:val="24CF5825"/>
    <w:rsid w:val="24D663E6"/>
    <w:rsid w:val="24D77F2B"/>
    <w:rsid w:val="24D82326"/>
    <w:rsid w:val="24F15EA0"/>
    <w:rsid w:val="258B00E2"/>
    <w:rsid w:val="25A917A6"/>
    <w:rsid w:val="25BE27CC"/>
    <w:rsid w:val="25F74A5C"/>
    <w:rsid w:val="2628662C"/>
    <w:rsid w:val="262D45DE"/>
    <w:rsid w:val="265A2982"/>
    <w:rsid w:val="26871DC8"/>
    <w:rsid w:val="269641C6"/>
    <w:rsid w:val="26A53EF9"/>
    <w:rsid w:val="26A94201"/>
    <w:rsid w:val="26AC274F"/>
    <w:rsid w:val="26DC085F"/>
    <w:rsid w:val="27044A29"/>
    <w:rsid w:val="271D34C8"/>
    <w:rsid w:val="27225ADA"/>
    <w:rsid w:val="276142BF"/>
    <w:rsid w:val="27653582"/>
    <w:rsid w:val="27783712"/>
    <w:rsid w:val="27907362"/>
    <w:rsid w:val="27F531EF"/>
    <w:rsid w:val="28333E1D"/>
    <w:rsid w:val="28454BD6"/>
    <w:rsid w:val="28455253"/>
    <w:rsid w:val="28551971"/>
    <w:rsid w:val="285B1C53"/>
    <w:rsid w:val="289B6C37"/>
    <w:rsid w:val="289F7086"/>
    <w:rsid w:val="28C32028"/>
    <w:rsid w:val="28CC490F"/>
    <w:rsid w:val="28DE40AA"/>
    <w:rsid w:val="29171A85"/>
    <w:rsid w:val="29345E77"/>
    <w:rsid w:val="294C65AD"/>
    <w:rsid w:val="295E3016"/>
    <w:rsid w:val="296F669F"/>
    <w:rsid w:val="29806583"/>
    <w:rsid w:val="298B3C4C"/>
    <w:rsid w:val="29F26D24"/>
    <w:rsid w:val="2A143BA5"/>
    <w:rsid w:val="2A15033F"/>
    <w:rsid w:val="2A1662C1"/>
    <w:rsid w:val="2A1C7367"/>
    <w:rsid w:val="2A2453F2"/>
    <w:rsid w:val="2A2815FA"/>
    <w:rsid w:val="2A391AB9"/>
    <w:rsid w:val="2A6D6092"/>
    <w:rsid w:val="2A7D76B4"/>
    <w:rsid w:val="2A826D7A"/>
    <w:rsid w:val="2AC033A1"/>
    <w:rsid w:val="2ACF5F79"/>
    <w:rsid w:val="2B437463"/>
    <w:rsid w:val="2B773C45"/>
    <w:rsid w:val="2B7807EE"/>
    <w:rsid w:val="2BA50BF7"/>
    <w:rsid w:val="2BBF00EC"/>
    <w:rsid w:val="2BC37CFD"/>
    <w:rsid w:val="2BD5237F"/>
    <w:rsid w:val="2BE536CE"/>
    <w:rsid w:val="2BE758D9"/>
    <w:rsid w:val="2C09049E"/>
    <w:rsid w:val="2C0A653C"/>
    <w:rsid w:val="2C191F85"/>
    <w:rsid w:val="2CB73169"/>
    <w:rsid w:val="2CCB29E4"/>
    <w:rsid w:val="2CE82D6F"/>
    <w:rsid w:val="2D343236"/>
    <w:rsid w:val="2D3622E0"/>
    <w:rsid w:val="2D7050C6"/>
    <w:rsid w:val="2D8748E9"/>
    <w:rsid w:val="2D8868B3"/>
    <w:rsid w:val="2D9B7C54"/>
    <w:rsid w:val="2DD15014"/>
    <w:rsid w:val="2DF72DE4"/>
    <w:rsid w:val="2E0220AF"/>
    <w:rsid w:val="2E4B082A"/>
    <w:rsid w:val="2E5D4E86"/>
    <w:rsid w:val="2E5D790B"/>
    <w:rsid w:val="2E9A3C18"/>
    <w:rsid w:val="2EB5553D"/>
    <w:rsid w:val="2EBB0FEE"/>
    <w:rsid w:val="2EC63002"/>
    <w:rsid w:val="2F0A6B38"/>
    <w:rsid w:val="2F946CCB"/>
    <w:rsid w:val="2FD25781"/>
    <w:rsid w:val="2FDC745C"/>
    <w:rsid w:val="2FFD7934"/>
    <w:rsid w:val="30403475"/>
    <w:rsid w:val="30517430"/>
    <w:rsid w:val="30733ACD"/>
    <w:rsid w:val="308C3862"/>
    <w:rsid w:val="309379D8"/>
    <w:rsid w:val="30A270F7"/>
    <w:rsid w:val="30DF1478"/>
    <w:rsid w:val="30EC586F"/>
    <w:rsid w:val="3135465C"/>
    <w:rsid w:val="314550B7"/>
    <w:rsid w:val="317F5831"/>
    <w:rsid w:val="319C6071"/>
    <w:rsid w:val="31AC537E"/>
    <w:rsid w:val="31E3679B"/>
    <w:rsid w:val="31E732FD"/>
    <w:rsid w:val="3216371B"/>
    <w:rsid w:val="32517576"/>
    <w:rsid w:val="32BE5C2C"/>
    <w:rsid w:val="32EC0E63"/>
    <w:rsid w:val="32F25CCF"/>
    <w:rsid w:val="32FB6478"/>
    <w:rsid w:val="33263B3F"/>
    <w:rsid w:val="336963EB"/>
    <w:rsid w:val="33816EEB"/>
    <w:rsid w:val="339E3135"/>
    <w:rsid w:val="33DB598F"/>
    <w:rsid w:val="33EB55CD"/>
    <w:rsid w:val="33EC4C02"/>
    <w:rsid w:val="340D2360"/>
    <w:rsid w:val="3410665D"/>
    <w:rsid w:val="34211214"/>
    <w:rsid w:val="34256C0A"/>
    <w:rsid w:val="342570CD"/>
    <w:rsid w:val="342E63AB"/>
    <w:rsid w:val="347E5715"/>
    <w:rsid w:val="34950E68"/>
    <w:rsid w:val="34986E94"/>
    <w:rsid w:val="34A53497"/>
    <w:rsid w:val="34AF62C9"/>
    <w:rsid w:val="34CB4388"/>
    <w:rsid w:val="34DD1D1E"/>
    <w:rsid w:val="34FA6E12"/>
    <w:rsid w:val="351139AD"/>
    <w:rsid w:val="354D7158"/>
    <w:rsid w:val="358D5588"/>
    <w:rsid w:val="360C62D3"/>
    <w:rsid w:val="363A3B40"/>
    <w:rsid w:val="365302AE"/>
    <w:rsid w:val="36607A0A"/>
    <w:rsid w:val="366E227C"/>
    <w:rsid w:val="366F2E0D"/>
    <w:rsid w:val="367B6A5C"/>
    <w:rsid w:val="36900394"/>
    <w:rsid w:val="36A74ADA"/>
    <w:rsid w:val="36AD60D5"/>
    <w:rsid w:val="36B224F9"/>
    <w:rsid w:val="36EC0CC9"/>
    <w:rsid w:val="37076A9B"/>
    <w:rsid w:val="373F410B"/>
    <w:rsid w:val="377F7AD3"/>
    <w:rsid w:val="37A81175"/>
    <w:rsid w:val="37C30C14"/>
    <w:rsid w:val="37EE7094"/>
    <w:rsid w:val="381121CB"/>
    <w:rsid w:val="38296C89"/>
    <w:rsid w:val="383002EB"/>
    <w:rsid w:val="38586797"/>
    <w:rsid w:val="386C4796"/>
    <w:rsid w:val="388E7474"/>
    <w:rsid w:val="389425B0"/>
    <w:rsid w:val="389F75FE"/>
    <w:rsid w:val="38A75F7F"/>
    <w:rsid w:val="38BC0149"/>
    <w:rsid w:val="38D87D1C"/>
    <w:rsid w:val="393D67A4"/>
    <w:rsid w:val="39636459"/>
    <w:rsid w:val="396B7F6C"/>
    <w:rsid w:val="39B417A9"/>
    <w:rsid w:val="39CB1609"/>
    <w:rsid w:val="39FC5695"/>
    <w:rsid w:val="3A006D8E"/>
    <w:rsid w:val="3A3651E5"/>
    <w:rsid w:val="3A5A6268"/>
    <w:rsid w:val="3A744481"/>
    <w:rsid w:val="3A8C7BEF"/>
    <w:rsid w:val="3A906246"/>
    <w:rsid w:val="3ACD3B57"/>
    <w:rsid w:val="3B2349B7"/>
    <w:rsid w:val="3B3976A7"/>
    <w:rsid w:val="3B5B04B2"/>
    <w:rsid w:val="3B616CFF"/>
    <w:rsid w:val="3B6259F6"/>
    <w:rsid w:val="3B7A5F5A"/>
    <w:rsid w:val="3B976654"/>
    <w:rsid w:val="3BC01EFC"/>
    <w:rsid w:val="3BCA786A"/>
    <w:rsid w:val="3BD31E2F"/>
    <w:rsid w:val="3BF15831"/>
    <w:rsid w:val="3C105946"/>
    <w:rsid w:val="3C394A07"/>
    <w:rsid w:val="3C471448"/>
    <w:rsid w:val="3C5F759A"/>
    <w:rsid w:val="3C6C525A"/>
    <w:rsid w:val="3CA16580"/>
    <w:rsid w:val="3CCE23CB"/>
    <w:rsid w:val="3CD17D17"/>
    <w:rsid w:val="3D2050A8"/>
    <w:rsid w:val="3D3C7F39"/>
    <w:rsid w:val="3D440F09"/>
    <w:rsid w:val="3D4504A0"/>
    <w:rsid w:val="3D8734BB"/>
    <w:rsid w:val="3D9A11D4"/>
    <w:rsid w:val="3DA1173D"/>
    <w:rsid w:val="3DA16D89"/>
    <w:rsid w:val="3DA364BE"/>
    <w:rsid w:val="3DE041CB"/>
    <w:rsid w:val="3E0D48F6"/>
    <w:rsid w:val="3E1868B4"/>
    <w:rsid w:val="3E377251"/>
    <w:rsid w:val="3E42664B"/>
    <w:rsid w:val="3E5A7334"/>
    <w:rsid w:val="3E7B5D6B"/>
    <w:rsid w:val="3E843E66"/>
    <w:rsid w:val="3E8E7E80"/>
    <w:rsid w:val="3E8F51FE"/>
    <w:rsid w:val="3E926F87"/>
    <w:rsid w:val="3E9A59DE"/>
    <w:rsid w:val="3EAF3CA0"/>
    <w:rsid w:val="3EAF4836"/>
    <w:rsid w:val="3EC33DFA"/>
    <w:rsid w:val="3EDF2E98"/>
    <w:rsid w:val="3EF73899"/>
    <w:rsid w:val="3F060E16"/>
    <w:rsid w:val="3F1D1096"/>
    <w:rsid w:val="3F2F0234"/>
    <w:rsid w:val="3F6363FE"/>
    <w:rsid w:val="3F756B8F"/>
    <w:rsid w:val="3F95482B"/>
    <w:rsid w:val="3FF75D0C"/>
    <w:rsid w:val="4019356B"/>
    <w:rsid w:val="40592157"/>
    <w:rsid w:val="406E1CAE"/>
    <w:rsid w:val="40864ED4"/>
    <w:rsid w:val="40A0133A"/>
    <w:rsid w:val="40AB493B"/>
    <w:rsid w:val="40C31A53"/>
    <w:rsid w:val="40CF7352"/>
    <w:rsid w:val="40D7128C"/>
    <w:rsid w:val="40FF545D"/>
    <w:rsid w:val="410067C8"/>
    <w:rsid w:val="410D2F00"/>
    <w:rsid w:val="411A4D65"/>
    <w:rsid w:val="41601281"/>
    <w:rsid w:val="418F0D2A"/>
    <w:rsid w:val="41D01505"/>
    <w:rsid w:val="420C1409"/>
    <w:rsid w:val="42341853"/>
    <w:rsid w:val="42474939"/>
    <w:rsid w:val="424C3C57"/>
    <w:rsid w:val="42613FF3"/>
    <w:rsid w:val="42660D96"/>
    <w:rsid w:val="42813BA5"/>
    <w:rsid w:val="428667D2"/>
    <w:rsid w:val="42CD1CE0"/>
    <w:rsid w:val="42E1381E"/>
    <w:rsid w:val="42ED6459"/>
    <w:rsid w:val="42F254FE"/>
    <w:rsid w:val="42FE58DD"/>
    <w:rsid w:val="43174B3D"/>
    <w:rsid w:val="434B790E"/>
    <w:rsid w:val="4360274F"/>
    <w:rsid w:val="43615785"/>
    <w:rsid w:val="43977AB6"/>
    <w:rsid w:val="43A3342B"/>
    <w:rsid w:val="43AC4C52"/>
    <w:rsid w:val="43C77C27"/>
    <w:rsid w:val="43DE09EE"/>
    <w:rsid w:val="44002FAD"/>
    <w:rsid w:val="440B79EF"/>
    <w:rsid w:val="441B4992"/>
    <w:rsid w:val="441E71D2"/>
    <w:rsid w:val="44487894"/>
    <w:rsid w:val="4472716F"/>
    <w:rsid w:val="44890AEF"/>
    <w:rsid w:val="449101DD"/>
    <w:rsid w:val="44DE1391"/>
    <w:rsid w:val="45196317"/>
    <w:rsid w:val="451B225C"/>
    <w:rsid w:val="452410C9"/>
    <w:rsid w:val="45317DFB"/>
    <w:rsid w:val="456015FF"/>
    <w:rsid w:val="45681187"/>
    <w:rsid w:val="456D3CE4"/>
    <w:rsid w:val="4579042C"/>
    <w:rsid w:val="457F0571"/>
    <w:rsid w:val="45851176"/>
    <w:rsid w:val="45AD2F03"/>
    <w:rsid w:val="45C63B94"/>
    <w:rsid w:val="460E7DA5"/>
    <w:rsid w:val="462E168A"/>
    <w:rsid w:val="46422483"/>
    <w:rsid w:val="4659254A"/>
    <w:rsid w:val="465B0637"/>
    <w:rsid w:val="465E3F0D"/>
    <w:rsid w:val="466A16E6"/>
    <w:rsid w:val="46893F2B"/>
    <w:rsid w:val="46955E71"/>
    <w:rsid w:val="46C4686E"/>
    <w:rsid w:val="46CA4AA0"/>
    <w:rsid w:val="46D02A05"/>
    <w:rsid w:val="46DA03FA"/>
    <w:rsid w:val="46FE3A16"/>
    <w:rsid w:val="471C62E9"/>
    <w:rsid w:val="47794C45"/>
    <w:rsid w:val="477B778F"/>
    <w:rsid w:val="477D4FC7"/>
    <w:rsid w:val="478203EC"/>
    <w:rsid w:val="479C0353"/>
    <w:rsid w:val="47B025FA"/>
    <w:rsid w:val="48052ECE"/>
    <w:rsid w:val="4809698F"/>
    <w:rsid w:val="4811697D"/>
    <w:rsid w:val="48474F49"/>
    <w:rsid w:val="48537D92"/>
    <w:rsid w:val="487A3E25"/>
    <w:rsid w:val="488B5503"/>
    <w:rsid w:val="48937E21"/>
    <w:rsid w:val="489A0361"/>
    <w:rsid w:val="48B94FF3"/>
    <w:rsid w:val="48E37AAB"/>
    <w:rsid w:val="48FD4B4C"/>
    <w:rsid w:val="48FF325B"/>
    <w:rsid w:val="490A68E0"/>
    <w:rsid w:val="491055FE"/>
    <w:rsid w:val="494E366A"/>
    <w:rsid w:val="495F5B3E"/>
    <w:rsid w:val="496F77D7"/>
    <w:rsid w:val="497654FD"/>
    <w:rsid w:val="49B64211"/>
    <w:rsid w:val="49E56AF9"/>
    <w:rsid w:val="49F6167F"/>
    <w:rsid w:val="4A064FA0"/>
    <w:rsid w:val="4A16615C"/>
    <w:rsid w:val="4A4055AE"/>
    <w:rsid w:val="4A4424D7"/>
    <w:rsid w:val="4A542233"/>
    <w:rsid w:val="4A562B86"/>
    <w:rsid w:val="4A5971B6"/>
    <w:rsid w:val="4AB82D0F"/>
    <w:rsid w:val="4ABA12F3"/>
    <w:rsid w:val="4AC81E68"/>
    <w:rsid w:val="4AEB7664"/>
    <w:rsid w:val="4AF931B7"/>
    <w:rsid w:val="4AFD7C19"/>
    <w:rsid w:val="4B0567D1"/>
    <w:rsid w:val="4B236AAE"/>
    <w:rsid w:val="4B707271"/>
    <w:rsid w:val="4B9739F7"/>
    <w:rsid w:val="4BEE2503"/>
    <w:rsid w:val="4BF278C2"/>
    <w:rsid w:val="4C1C4037"/>
    <w:rsid w:val="4C245A30"/>
    <w:rsid w:val="4C427AAE"/>
    <w:rsid w:val="4CB6685F"/>
    <w:rsid w:val="4CC367FE"/>
    <w:rsid w:val="4CE84E48"/>
    <w:rsid w:val="4D077F3C"/>
    <w:rsid w:val="4D123355"/>
    <w:rsid w:val="4D2A3B31"/>
    <w:rsid w:val="4D312C52"/>
    <w:rsid w:val="4D905305"/>
    <w:rsid w:val="4D964A72"/>
    <w:rsid w:val="4D9C1254"/>
    <w:rsid w:val="4DE65204"/>
    <w:rsid w:val="4E0631B0"/>
    <w:rsid w:val="4E5A52AA"/>
    <w:rsid w:val="4E793892"/>
    <w:rsid w:val="4E800872"/>
    <w:rsid w:val="4E804F60"/>
    <w:rsid w:val="4EC569ED"/>
    <w:rsid w:val="4ECF0DD2"/>
    <w:rsid w:val="4ED50EA1"/>
    <w:rsid w:val="4EEC050C"/>
    <w:rsid w:val="4F104EC3"/>
    <w:rsid w:val="4F47354A"/>
    <w:rsid w:val="4F911C54"/>
    <w:rsid w:val="4FB21439"/>
    <w:rsid w:val="4FC357FD"/>
    <w:rsid w:val="4FE625E0"/>
    <w:rsid w:val="501A73E7"/>
    <w:rsid w:val="5021480F"/>
    <w:rsid w:val="50397438"/>
    <w:rsid w:val="50962ECB"/>
    <w:rsid w:val="50A42E38"/>
    <w:rsid w:val="50A4577F"/>
    <w:rsid w:val="50B73D1F"/>
    <w:rsid w:val="50BD5BC9"/>
    <w:rsid w:val="50C11EEE"/>
    <w:rsid w:val="50E97CFC"/>
    <w:rsid w:val="50FA4028"/>
    <w:rsid w:val="510348E7"/>
    <w:rsid w:val="510D65B7"/>
    <w:rsid w:val="511157AB"/>
    <w:rsid w:val="51300721"/>
    <w:rsid w:val="5142540C"/>
    <w:rsid w:val="518832C8"/>
    <w:rsid w:val="51917235"/>
    <w:rsid w:val="51923D8C"/>
    <w:rsid w:val="519D3C50"/>
    <w:rsid w:val="51A0432A"/>
    <w:rsid w:val="51A86090"/>
    <w:rsid w:val="51B7396D"/>
    <w:rsid w:val="51E14E0D"/>
    <w:rsid w:val="51F223CA"/>
    <w:rsid w:val="522E4CC3"/>
    <w:rsid w:val="5244713B"/>
    <w:rsid w:val="52615633"/>
    <w:rsid w:val="526F4DE4"/>
    <w:rsid w:val="527E1EAF"/>
    <w:rsid w:val="52977FD4"/>
    <w:rsid w:val="52A25790"/>
    <w:rsid w:val="52A96B6F"/>
    <w:rsid w:val="52B45975"/>
    <w:rsid w:val="52CB7035"/>
    <w:rsid w:val="52D94AA4"/>
    <w:rsid w:val="52EA3A62"/>
    <w:rsid w:val="52F50BB8"/>
    <w:rsid w:val="53097272"/>
    <w:rsid w:val="53144E35"/>
    <w:rsid w:val="53544462"/>
    <w:rsid w:val="53682217"/>
    <w:rsid w:val="537D5CC3"/>
    <w:rsid w:val="5397158E"/>
    <w:rsid w:val="53AE1E88"/>
    <w:rsid w:val="54013861"/>
    <w:rsid w:val="5418723A"/>
    <w:rsid w:val="54487265"/>
    <w:rsid w:val="544D6070"/>
    <w:rsid w:val="54605E1E"/>
    <w:rsid w:val="54884B35"/>
    <w:rsid w:val="54AA5C7B"/>
    <w:rsid w:val="54B3506A"/>
    <w:rsid w:val="54CA0D16"/>
    <w:rsid w:val="54DD4057"/>
    <w:rsid w:val="54E7490F"/>
    <w:rsid w:val="54ED6E78"/>
    <w:rsid w:val="550764A4"/>
    <w:rsid w:val="550B2BF6"/>
    <w:rsid w:val="55214EB5"/>
    <w:rsid w:val="55364EFD"/>
    <w:rsid w:val="55466588"/>
    <w:rsid w:val="555D4828"/>
    <w:rsid w:val="557A4C8B"/>
    <w:rsid w:val="558931E1"/>
    <w:rsid w:val="558E3D2B"/>
    <w:rsid w:val="55923347"/>
    <w:rsid w:val="55925180"/>
    <w:rsid w:val="55983B1B"/>
    <w:rsid w:val="55A8376B"/>
    <w:rsid w:val="55DC29B6"/>
    <w:rsid w:val="55DD4241"/>
    <w:rsid w:val="55E55977"/>
    <w:rsid w:val="56124994"/>
    <w:rsid w:val="565076BF"/>
    <w:rsid w:val="566B6D1E"/>
    <w:rsid w:val="569E667C"/>
    <w:rsid w:val="56A7023F"/>
    <w:rsid w:val="56FB3873"/>
    <w:rsid w:val="57032A2C"/>
    <w:rsid w:val="570F5219"/>
    <w:rsid w:val="572428B3"/>
    <w:rsid w:val="57466C3E"/>
    <w:rsid w:val="574F3E1A"/>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5272B"/>
    <w:rsid w:val="58093A6D"/>
    <w:rsid w:val="584D4698"/>
    <w:rsid w:val="58767185"/>
    <w:rsid w:val="58917D2F"/>
    <w:rsid w:val="5894085C"/>
    <w:rsid w:val="58AE4F0C"/>
    <w:rsid w:val="58B85899"/>
    <w:rsid w:val="58E363A9"/>
    <w:rsid w:val="595E1678"/>
    <w:rsid w:val="596D5BD4"/>
    <w:rsid w:val="597E3DD8"/>
    <w:rsid w:val="59B30690"/>
    <w:rsid w:val="59CB7C49"/>
    <w:rsid w:val="59DD74BB"/>
    <w:rsid w:val="59F80043"/>
    <w:rsid w:val="5A09252F"/>
    <w:rsid w:val="5A0B2778"/>
    <w:rsid w:val="5A2A7C7B"/>
    <w:rsid w:val="5A3E2560"/>
    <w:rsid w:val="5A4E7785"/>
    <w:rsid w:val="5A5D3B6E"/>
    <w:rsid w:val="5A637A76"/>
    <w:rsid w:val="5A6D33BA"/>
    <w:rsid w:val="5A792B1F"/>
    <w:rsid w:val="5A874767"/>
    <w:rsid w:val="5A8823FE"/>
    <w:rsid w:val="5AA85BE2"/>
    <w:rsid w:val="5AAD6F28"/>
    <w:rsid w:val="5AD63A24"/>
    <w:rsid w:val="5B2A2F15"/>
    <w:rsid w:val="5B2E1A1D"/>
    <w:rsid w:val="5B843A1C"/>
    <w:rsid w:val="5B873E3F"/>
    <w:rsid w:val="5C02690E"/>
    <w:rsid w:val="5C196DA7"/>
    <w:rsid w:val="5C2A048C"/>
    <w:rsid w:val="5C2E1B78"/>
    <w:rsid w:val="5C80234E"/>
    <w:rsid w:val="5C8A680C"/>
    <w:rsid w:val="5D0C4701"/>
    <w:rsid w:val="5D0F0395"/>
    <w:rsid w:val="5D221076"/>
    <w:rsid w:val="5D33728A"/>
    <w:rsid w:val="5D397964"/>
    <w:rsid w:val="5D5A391C"/>
    <w:rsid w:val="5D5F10C0"/>
    <w:rsid w:val="5D7B1A9D"/>
    <w:rsid w:val="5D891B7B"/>
    <w:rsid w:val="5DAD38EE"/>
    <w:rsid w:val="5E006862"/>
    <w:rsid w:val="5E0207B9"/>
    <w:rsid w:val="5E1834A1"/>
    <w:rsid w:val="5E261785"/>
    <w:rsid w:val="5E4A7017"/>
    <w:rsid w:val="5E552BBA"/>
    <w:rsid w:val="5E611C10"/>
    <w:rsid w:val="5E7A0F3F"/>
    <w:rsid w:val="5E897C12"/>
    <w:rsid w:val="5E9B53AC"/>
    <w:rsid w:val="5EAC05B8"/>
    <w:rsid w:val="5EE03D27"/>
    <w:rsid w:val="5EF31931"/>
    <w:rsid w:val="5EFC7377"/>
    <w:rsid w:val="5F06174D"/>
    <w:rsid w:val="5F1D232B"/>
    <w:rsid w:val="5F3A3602"/>
    <w:rsid w:val="5F45733B"/>
    <w:rsid w:val="5F5875E4"/>
    <w:rsid w:val="5F6277C6"/>
    <w:rsid w:val="5F6D0B1D"/>
    <w:rsid w:val="5F8D0B82"/>
    <w:rsid w:val="5FCC5339"/>
    <w:rsid w:val="5FE34A5B"/>
    <w:rsid w:val="5FFE1E36"/>
    <w:rsid w:val="60232584"/>
    <w:rsid w:val="605204D7"/>
    <w:rsid w:val="607330CE"/>
    <w:rsid w:val="607641C6"/>
    <w:rsid w:val="60825176"/>
    <w:rsid w:val="609F2AC4"/>
    <w:rsid w:val="60D62EB6"/>
    <w:rsid w:val="60FA2EE8"/>
    <w:rsid w:val="61027A15"/>
    <w:rsid w:val="61054A27"/>
    <w:rsid w:val="610A52BC"/>
    <w:rsid w:val="611D2366"/>
    <w:rsid w:val="61421856"/>
    <w:rsid w:val="615227C4"/>
    <w:rsid w:val="61581B1D"/>
    <w:rsid w:val="61654E3F"/>
    <w:rsid w:val="61662E7E"/>
    <w:rsid w:val="617839F6"/>
    <w:rsid w:val="6182292A"/>
    <w:rsid w:val="619F7F92"/>
    <w:rsid w:val="61A61A2B"/>
    <w:rsid w:val="61A728F5"/>
    <w:rsid w:val="61F94C26"/>
    <w:rsid w:val="62000E56"/>
    <w:rsid w:val="624F3E49"/>
    <w:rsid w:val="62632286"/>
    <w:rsid w:val="62885958"/>
    <w:rsid w:val="62BD5206"/>
    <w:rsid w:val="62EE2739"/>
    <w:rsid w:val="62F40B65"/>
    <w:rsid w:val="62FC2CFE"/>
    <w:rsid w:val="63024505"/>
    <w:rsid w:val="635600A5"/>
    <w:rsid w:val="635B1DB5"/>
    <w:rsid w:val="63711FED"/>
    <w:rsid w:val="63845244"/>
    <w:rsid w:val="63880DDC"/>
    <w:rsid w:val="638D750D"/>
    <w:rsid w:val="6393508F"/>
    <w:rsid w:val="63AC6CC0"/>
    <w:rsid w:val="63E5682F"/>
    <w:rsid w:val="64055776"/>
    <w:rsid w:val="64240056"/>
    <w:rsid w:val="643E143A"/>
    <w:rsid w:val="64491666"/>
    <w:rsid w:val="648B6EEF"/>
    <w:rsid w:val="64BC4A90"/>
    <w:rsid w:val="64C158BF"/>
    <w:rsid w:val="64CE2EAA"/>
    <w:rsid w:val="652D4E38"/>
    <w:rsid w:val="65314B5F"/>
    <w:rsid w:val="653C3090"/>
    <w:rsid w:val="65854376"/>
    <w:rsid w:val="658767BE"/>
    <w:rsid w:val="65892531"/>
    <w:rsid w:val="65B5753E"/>
    <w:rsid w:val="66195831"/>
    <w:rsid w:val="662750F9"/>
    <w:rsid w:val="662E75B1"/>
    <w:rsid w:val="66342C2E"/>
    <w:rsid w:val="663E784C"/>
    <w:rsid w:val="668B6A45"/>
    <w:rsid w:val="66B008B6"/>
    <w:rsid w:val="67011F07"/>
    <w:rsid w:val="67127AC7"/>
    <w:rsid w:val="672F3F24"/>
    <w:rsid w:val="67380427"/>
    <w:rsid w:val="673E055F"/>
    <w:rsid w:val="67551CE3"/>
    <w:rsid w:val="67A22552"/>
    <w:rsid w:val="67B22DCC"/>
    <w:rsid w:val="67BE71AA"/>
    <w:rsid w:val="67D90273"/>
    <w:rsid w:val="67DE5875"/>
    <w:rsid w:val="67E55852"/>
    <w:rsid w:val="67EB1AB4"/>
    <w:rsid w:val="67F26828"/>
    <w:rsid w:val="67FA1285"/>
    <w:rsid w:val="68012F0F"/>
    <w:rsid w:val="68551F4F"/>
    <w:rsid w:val="687C10C9"/>
    <w:rsid w:val="68840C16"/>
    <w:rsid w:val="68872541"/>
    <w:rsid w:val="68876EFB"/>
    <w:rsid w:val="68880F3A"/>
    <w:rsid w:val="68884654"/>
    <w:rsid w:val="689F444F"/>
    <w:rsid w:val="68A53202"/>
    <w:rsid w:val="68B0223F"/>
    <w:rsid w:val="68B96DBB"/>
    <w:rsid w:val="68CA2805"/>
    <w:rsid w:val="68E937A3"/>
    <w:rsid w:val="691664E5"/>
    <w:rsid w:val="6930424A"/>
    <w:rsid w:val="693E15D3"/>
    <w:rsid w:val="69627681"/>
    <w:rsid w:val="6977531D"/>
    <w:rsid w:val="69794D27"/>
    <w:rsid w:val="699456BD"/>
    <w:rsid w:val="69BF53B0"/>
    <w:rsid w:val="69CC2BFF"/>
    <w:rsid w:val="69DB4444"/>
    <w:rsid w:val="69FD55B8"/>
    <w:rsid w:val="6A0B1C62"/>
    <w:rsid w:val="6A2406C8"/>
    <w:rsid w:val="6A694D9B"/>
    <w:rsid w:val="6ADE0BD1"/>
    <w:rsid w:val="6AE96859"/>
    <w:rsid w:val="6B147746"/>
    <w:rsid w:val="6B24787C"/>
    <w:rsid w:val="6B3C0752"/>
    <w:rsid w:val="6B573233"/>
    <w:rsid w:val="6B5B6274"/>
    <w:rsid w:val="6B8401D4"/>
    <w:rsid w:val="6B935D53"/>
    <w:rsid w:val="6BB0162A"/>
    <w:rsid w:val="6BC47CDC"/>
    <w:rsid w:val="6BCB7ABB"/>
    <w:rsid w:val="6BE75F78"/>
    <w:rsid w:val="6C196F71"/>
    <w:rsid w:val="6C226FCB"/>
    <w:rsid w:val="6C31226F"/>
    <w:rsid w:val="6C552F0B"/>
    <w:rsid w:val="6C8C67B7"/>
    <w:rsid w:val="6C9D744C"/>
    <w:rsid w:val="6D167928"/>
    <w:rsid w:val="6D26299B"/>
    <w:rsid w:val="6D4772EC"/>
    <w:rsid w:val="6D9078AF"/>
    <w:rsid w:val="6DAA3FEF"/>
    <w:rsid w:val="6DB7071D"/>
    <w:rsid w:val="6DC0172B"/>
    <w:rsid w:val="6DCB690C"/>
    <w:rsid w:val="6DD41A5B"/>
    <w:rsid w:val="6DEE7A91"/>
    <w:rsid w:val="6DF43C2E"/>
    <w:rsid w:val="6DF51CA3"/>
    <w:rsid w:val="6E054DDB"/>
    <w:rsid w:val="6E2F0E6E"/>
    <w:rsid w:val="6E3F209B"/>
    <w:rsid w:val="6E8335BD"/>
    <w:rsid w:val="6E8E12EF"/>
    <w:rsid w:val="6E972936"/>
    <w:rsid w:val="6EAB3BD4"/>
    <w:rsid w:val="6ED446C5"/>
    <w:rsid w:val="6EE06CED"/>
    <w:rsid w:val="6F095EDB"/>
    <w:rsid w:val="6F2A7D94"/>
    <w:rsid w:val="6F8331F1"/>
    <w:rsid w:val="6F9F3C6C"/>
    <w:rsid w:val="6FAE1A09"/>
    <w:rsid w:val="6FD75BF8"/>
    <w:rsid w:val="6FF43359"/>
    <w:rsid w:val="70144544"/>
    <w:rsid w:val="707723D0"/>
    <w:rsid w:val="70920D81"/>
    <w:rsid w:val="70932B72"/>
    <w:rsid w:val="70B36D70"/>
    <w:rsid w:val="70E26FAB"/>
    <w:rsid w:val="70F5661B"/>
    <w:rsid w:val="710D6141"/>
    <w:rsid w:val="71360107"/>
    <w:rsid w:val="713B688E"/>
    <w:rsid w:val="71665B90"/>
    <w:rsid w:val="71D43752"/>
    <w:rsid w:val="71F1154B"/>
    <w:rsid w:val="71F1796A"/>
    <w:rsid w:val="72154626"/>
    <w:rsid w:val="72262B5D"/>
    <w:rsid w:val="72283FF7"/>
    <w:rsid w:val="722E7212"/>
    <w:rsid w:val="723A0474"/>
    <w:rsid w:val="725923E4"/>
    <w:rsid w:val="725C3DEA"/>
    <w:rsid w:val="72864BF7"/>
    <w:rsid w:val="729023FC"/>
    <w:rsid w:val="729C5994"/>
    <w:rsid w:val="72D82ABE"/>
    <w:rsid w:val="72F32F7A"/>
    <w:rsid w:val="73BE3A62"/>
    <w:rsid w:val="73C0646E"/>
    <w:rsid w:val="742222F5"/>
    <w:rsid w:val="74416441"/>
    <w:rsid w:val="74476126"/>
    <w:rsid w:val="74706664"/>
    <w:rsid w:val="747F3682"/>
    <w:rsid w:val="749C4185"/>
    <w:rsid w:val="75067759"/>
    <w:rsid w:val="752E6DCD"/>
    <w:rsid w:val="7551380D"/>
    <w:rsid w:val="75600BE5"/>
    <w:rsid w:val="7564475C"/>
    <w:rsid w:val="756643B1"/>
    <w:rsid w:val="7583797F"/>
    <w:rsid w:val="75D20F1D"/>
    <w:rsid w:val="75DA2C18"/>
    <w:rsid w:val="75E35A02"/>
    <w:rsid w:val="75F54412"/>
    <w:rsid w:val="761D08E0"/>
    <w:rsid w:val="764C7A4B"/>
    <w:rsid w:val="765D347C"/>
    <w:rsid w:val="76826699"/>
    <w:rsid w:val="768F5B89"/>
    <w:rsid w:val="76B33626"/>
    <w:rsid w:val="76C81AA0"/>
    <w:rsid w:val="76C87133"/>
    <w:rsid w:val="76CD08D5"/>
    <w:rsid w:val="76DB4B92"/>
    <w:rsid w:val="76FD013A"/>
    <w:rsid w:val="77043E82"/>
    <w:rsid w:val="77052AA4"/>
    <w:rsid w:val="77136511"/>
    <w:rsid w:val="77274014"/>
    <w:rsid w:val="77340A39"/>
    <w:rsid w:val="77351FD0"/>
    <w:rsid w:val="77472422"/>
    <w:rsid w:val="777F31F2"/>
    <w:rsid w:val="77BA6E82"/>
    <w:rsid w:val="77D1700D"/>
    <w:rsid w:val="77EC04CC"/>
    <w:rsid w:val="784B5AE0"/>
    <w:rsid w:val="78775729"/>
    <w:rsid w:val="787B63C5"/>
    <w:rsid w:val="78854B95"/>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484809"/>
    <w:rsid w:val="7A534B63"/>
    <w:rsid w:val="7A615382"/>
    <w:rsid w:val="7A67303B"/>
    <w:rsid w:val="7AAB1D04"/>
    <w:rsid w:val="7AAD65DE"/>
    <w:rsid w:val="7ABA4368"/>
    <w:rsid w:val="7AC2652D"/>
    <w:rsid w:val="7AD05746"/>
    <w:rsid w:val="7B257FFD"/>
    <w:rsid w:val="7B273D20"/>
    <w:rsid w:val="7B2F6FBE"/>
    <w:rsid w:val="7B343476"/>
    <w:rsid w:val="7B5A2978"/>
    <w:rsid w:val="7B5A7E4C"/>
    <w:rsid w:val="7B667AF9"/>
    <w:rsid w:val="7B6C56C1"/>
    <w:rsid w:val="7B7468F8"/>
    <w:rsid w:val="7BC02341"/>
    <w:rsid w:val="7BEE0103"/>
    <w:rsid w:val="7C0A0FE4"/>
    <w:rsid w:val="7C15268D"/>
    <w:rsid w:val="7C254906"/>
    <w:rsid w:val="7C590818"/>
    <w:rsid w:val="7C6D24C9"/>
    <w:rsid w:val="7C7C10F6"/>
    <w:rsid w:val="7C853BEA"/>
    <w:rsid w:val="7C881368"/>
    <w:rsid w:val="7CE27788"/>
    <w:rsid w:val="7D0C32F1"/>
    <w:rsid w:val="7D0F408D"/>
    <w:rsid w:val="7D491C6C"/>
    <w:rsid w:val="7D5429C0"/>
    <w:rsid w:val="7D6E6D43"/>
    <w:rsid w:val="7D835243"/>
    <w:rsid w:val="7DB57A34"/>
    <w:rsid w:val="7DE60973"/>
    <w:rsid w:val="7DEF0916"/>
    <w:rsid w:val="7E0B4E7E"/>
    <w:rsid w:val="7E154BC6"/>
    <w:rsid w:val="7E1E5218"/>
    <w:rsid w:val="7E5F22E5"/>
    <w:rsid w:val="7E9A4E1F"/>
    <w:rsid w:val="7EA7723A"/>
    <w:rsid w:val="7ECC04C8"/>
    <w:rsid w:val="7EF56FBB"/>
    <w:rsid w:val="7F0768EB"/>
    <w:rsid w:val="7F143BEC"/>
    <w:rsid w:val="7F265B69"/>
    <w:rsid w:val="7F511C2E"/>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19"/>
    <w:qFormat/>
    <w:uiPriority w:val="0"/>
    <w:pPr>
      <w:ind w:firstLine="420"/>
    </w:pPr>
    <w:rPr>
      <w:rFonts w:hAnsi="Calibri" w:cs="Times New Roman"/>
      <w:snapToGrid/>
      <w:szCs w:val="20"/>
    </w:rPr>
  </w:style>
  <w:style w:type="paragraph" w:styleId="3">
    <w:name w:val="Body Text"/>
    <w:basedOn w:val="1"/>
    <w:next w:val="4"/>
    <w:link w:val="428"/>
    <w:qFormat/>
    <w:uiPriority w:val="0"/>
    <w:pPr>
      <w:autoSpaceDE w:val="0"/>
      <w:autoSpaceDN w:val="0"/>
      <w:spacing w:line="360" w:lineRule="auto"/>
    </w:pPr>
    <w:rPr>
      <w:rFonts w:ascii="宋体" w:hAnsi="Arial" w:cs="Arial"/>
      <w:snapToGrid w:val="0"/>
      <w:sz w:val="24"/>
      <w:szCs w:val="21"/>
      <w:lang w:val="zh-CN"/>
    </w:rPr>
  </w:style>
  <w:style w:type="paragraph" w:customStyle="1" w:styleId="4">
    <w:name w:val="Default"/>
    <w:next w:val="1"/>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8">
    <w:name w:val="Normal Indent"/>
    <w:basedOn w:val="1"/>
    <w:next w:val="9"/>
    <w:link w:val="192"/>
    <w:qFormat/>
    <w:uiPriority w:val="0"/>
    <w:pPr>
      <w:widowControl/>
      <w:snapToGrid w:val="0"/>
      <w:spacing w:line="480" w:lineRule="exact"/>
      <w:ind w:firstLine="567"/>
    </w:pPr>
    <w:rPr>
      <w:rFonts w:ascii="宋体"/>
      <w:snapToGrid w:val="0"/>
      <w:color w:val="000000"/>
      <w:kern w:val="28"/>
      <w:sz w:val="28"/>
      <w:szCs w:val="20"/>
    </w:rPr>
  </w:style>
  <w:style w:type="paragraph" w:styleId="9">
    <w:name w:val="Body Text Indent"/>
    <w:basedOn w:val="1"/>
    <w:link w:val="263"/>
    <w:qFormat/>
    <w:uiPriority w:val="0"/>
    <w:pPr>
      <w:spacing w:line="480" w:lineRule="exact"/>
      <w:ind w:firstLine="480" w:firstLineChars="200"/>
    </w:pPr>
    <w:rPr>
      <w:rFonts w:ascii="宋体" w:hAnsi="宋体"/>
      <w:sz w:val="24"/>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caption"/>
    <w:basedOn w:val="1"/>
    <w:next w:val="1"/>
    <w:link w:val="228"/>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1"/>
    <w:qFormat/>
    <w:uiPriority w:val="0"/>
    <w:pPr>
      <w:shd w:val="clear" w:color="auto" w:fill="000080"/>
    </w:pPr>
  </w:style>
  <w:style w:type="paragraph" w:styleId="23">
    <w:name w:val="annotation text"/>
    <w:basedOn w:val="1"/>
    <w:link w:val="342"/>
    <w:qFormat/>
    <w:uiPriority w:val="99"/>
    <w:pPr>
      <w:jc w:val="left"/>
    </w:pPr>
  </w:style>
  <w:style w:type="paragraph" w:styleId="24">
    <w:name w:val="Salutation"/>
    <w:basedOn w:val="1"/>
    <w:next w:val="1"/>
    <w:link w:val="296"/>
    <w:qFormat/>
    <w:uiPriority w:val="0"/>
    <w:rPr>
      <w:rFonts w:ascii="仿宋_GB2312" w:eastAsia="仿宋_GB2312"/>
      <w:sz w:val="28"/>
      <w:szCs w:val="20"/>
    </w:rPr>
  </w:style>
  <w:style w:type="paragraph" w:styleId="25">
    <w:name w:val="Body Text 3"/>
    <w:basedOn w:val="1"/>
    <w:link w:val="328"/>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3"/>
    <w:next w:val="23"/>
    <w:link w:val="95"/>
    <w:qFormat/>
    <w:uiPriority w:val="0"/>
    <w:rPr>
      <w:b/>
      <w:bCs/>
    </w:rPr>
  </w:style>
  <w:style w:type="paragraph" w:styleId="62">
    <w:name w:val="Body Text First Indent 2"/>
    <w:basedOn w:val="9"/>
    <w:next w:val="63"/>
    <w:link w:val="120"/>
    <w:qFormat/>
    <w:uiPriority w:val="0"/>
    <w:pPr>
      <w:adjustRightInd/>
      <w:spacing w:after="120" w:line="240" w:lineRule="auto"/>
      <w:ind w:left="420" w:leftChars="200" w:firstLine="210"/>
    </w:pPr>
    <w:rPr>
      <w:sz w:val="21"/>
    </w:rPr>
  </w:style>
  <w:style w:type="paragraph" w:customStyle="1" w:styleId="6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basedOn w:val="71"/>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1"/>
    <w:qFormat/>
    <w:uiPriority w:val="0"/>
    <w:rPr>
      <w:rFonts w:ascii="Arial" w:hAnsi="Arial" w:eastAsia="黑体" w:cs="Arial"/>
      <w:snapToGrid w:val="0"/>
      <w:kern w:val="0"/>
      <w:szCs w:val="21"/>
    </w:rPr>
  </w:style>
  <w:style w:type="character" w:customStyle="1" w:styleId="12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basedOn w:val="71"/>
    <w:qFormat/>
    <w:uiPriority w:val="0"/>
    <w:rPr>
      <w:rFonts w:hint="eastAsia" w:ascii="仿宋_GB2312" w:eastAsia="仿宋_GB2312" w:cs="仿宋_GB2312"/>
      <w:color w:val="000000"/>
      <w:sz w:val="22"/>
      <w:szCs w:val="22"/>
      <w:u w:val="none"/>
    </w:rPr>
  </w:style>
  <w:style w:type="character" w:customStyle="1" w:styleId="146">
    <w:name w:val="标题 6 Char"/>
    <w:link w:val="12"/>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6"/>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7"/>
    <w:qFormat/>
    <w:uiPriority w:val="0"/>
    <w:rPr>
      <w:rFonts w:ascii="宋体"/>
      <w:kern w:val="2"/>
      <w:sz w:val="24"/>
      <w:szCs w:val="21"/>
      <w:lang w:val="zh-CN"/>
    </w:rPr>
  </w:style>
  <w:style w:type="character" w:customStyle="1" w:styleId="181">
    <w:name w:val="标题 9 Char"/>
    <w:link w:val="15"/>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8"/>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2"/>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1"/>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10"/>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20"/>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4"/>
    <w:qFormat/>
    <w:uiPriority w:val="0"/>
    <w:rPr>
      <w:rFonts w:ascii="仿宋_GB2312"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9"/>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5"/>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11"/>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4"/>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10"/>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3"/>
    <w:qFormat/>
    <w:uiPriority w:val="0"/>
    <w:rPr>
      <w:b/>
      <w:bCs/>
      <w:kern w:val="2"/>
      <w:sz w:val="24"/>
      <w:szCs w:val="24"/>
    </w:rPr>
  </w:style>
  <w:style w:type="character" w:customStyle="1" w:styleId="306">
    <w:name w:val="正文文本缩进 2 Char"/>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10"/>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5"/>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3"/>
    <w:qFormat/>
    <w:uiPriority w:val="99"/>
    <w:rPr>
      <w:kern w:val="2"/>
      <w:sz w:val="21"/>
      <w:szCs w:val="24"/>
    </w:rPr>
  </w:style>
  <w:style w:type="character" w:customStyle="1" w:styleId="343">
    <w:name w:val="签名 Char"/>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4"/>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1"/>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8"/>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29">
    <w:name w:val="gray6"/>
    <w:basedOn w:val="71"/>
    <w:qFormat/>
    <w:uiPriority w:val="0"/>
    <w:rPr>
      <w:rFonts w:ascii="Arial" w:hAnsi="Arial" w:eastAsia="黑体" w:cs="Arial"/>
      <w:snapToGrid w:val="0"/>
      <w:kern w:val="0"/>
      <w:szCs w:val="21"/>
    </w:rPr>
  </w:style>
  <w:style w:type="character" w:customStyle="1" w:styleId="430">
    <w:name w:val="hui"/>
    <w:basedOn w:val="71"/>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10"/>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2"/>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6"/>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7"/>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11"/>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7"/>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10"/>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4"/>
    <w:next w:val="4"/>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4"/>
    <w:next w:val="4"/>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9"/>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5"/>
    <w:qFormat/>
    <w:uiPriority w:val="0"/>
    <w:pPr>
      <w:tabs>
        <w:tab w:val="left" w:pos="840"/>
      </w:tabs>
      <w:adjustRightInd/>
      <w:ind w:left="840" w:hanging="420"/>
    </w:pPr>
  </w:style>
  <w:style w:type="paragraph" w:customStyle="1" w:styleId="624">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10"/>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10"/>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7"/>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9"/>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2"/>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11"/>
    <w:next w:val="1"/>
    <w:qFormat/>
    <w:uiPriority w:val="0"/>
    <w:pPr>
      <w:tabs>
        <w:tab w:val="left" w:pos="1080"/>
      </w:tabs>
      <w:ind w:left="1080" w:hanging="1080"/>
    </w:pPr>
  </w:style>
  <w:style w:type="paragraph" w:customStyle="1" w:styleId="895">
    <w:name w:val="数字标题1"/>
    <w:basedOn w:val="5"/>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qFormat/>
    <w:uiPriority w:val="0"/>
    <w:rPr>
      <w:color w:val="000000"/>
      <w:shd w:val="clear" w:color="auto" w:fill="EFD200"/>
    </w:rPr>
  </w:style>
  <w:style w:type="character" w:customStyle="1" w:styleId="960">
    <w:name w:val="font71"/>
    <w:basedOn w:val="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纯文本3"/>
    <w:basedOn w:val="1"/>
    <w:qFormat/>
    <w:uiPriority w:val="0"/>
    <w:pPr>
      <w:jc w:val="left"/>
      <w:textAlignment w:val="baseline"/>
    </w:pPr>
    <w:rPr>
      <w:rFonts w:ascii="宋体" w:hAnsi="Courier New"/>
      <w:sz w:val="24"/>
      <w:szCs w:val="20"/>
    </w:rPr>
  </w:style>
  <w:style w:type="paragraph" w:customStyle="1" w:styleId="964">
    <w:name w:val="reader-word-layer reader-word-s4-3"/>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7246</Words>
  <Characters>41306</Characters>
  <Lines>344</Lines>
  <Paragraphs>96</Paragraphs>
  <TotalTime>28</TotalTime>
  <ScaleCrop>false</ScaleCrop>
  <LinksUpToDate>false</LinksUpToDate>
  <CharactersWithSpaces>48456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天蓝蓝的</cp:lastModifiedBy>
  <cp:lastPrinted>2023-11-10T00:53:00Z</cp:lastPrinted>
  <dcterms:modified xsi:type="dcterms:W3CDTF">2024-01-29T02:00:47Z</dcterms:modified>
  <dc:title>杭州市市民卡扩大发卡工程</dc:title>
  <cp:revision>306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B08EEB2B6EC34B1DA38B8A33F208B201_13</vt:lpwstr>
  </property>
</Properties>
</file>