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4"/>
        <w:widowControl/>
        <w:spacing w:line="1005" w:lineRule="atLeast"/>
        <w:ind w:firstLine="0"/>
        <w:jc w:val="center"/>
        <w:rPr>
          <w:rFonts w:ascii="方正小标宋_GBK" w:hAnsi="方正小标宋_GBK" w:eastAsia="方正小标宋_GBK" w:cs="方正小标宋_GBK"/>
          <w:color w:val="000000"/>
          <w:sz w:val="48"/>
          <w:szCs w:val="48"/>
        </w:rPr>
      </w:pPr>
      <w:r>
        <w:rPr>
          <w:rFonts w:hint="eastAsia" w:ascii="方正小标宋_GBK" w:hAnsi="方正小标宋_GBK" w:eastAsia="方正小标宋_GBK" w:cs="方正小标宋_GBK"/>
          <w:color w:val="000000"/>
          <w:sz w:val="48"/>
          <w:szCs w:val="48"/>
        </w:rPr>
        <w:t>武川小学录播教室装修采购项目</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公</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开</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招</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标</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采</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购</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文</w:t>
      </w:r>
    </w:p>
    <w:p>
      <w:pPr>
        <w:pStyle w:val="44"/>
        <w:widowControl/>
        <w:spacing w:line="1005" w:lineRule="atLeast"/>
        <w:ind w:firstLine="0"/>
        <w:jc w:val="center"/>
        <w:rPr>
          <w:sz w:val="48"/>
          <w:szCs w:val="48"/>
        </w:rPr>
      </w:pPr>
      <w:r>
        <w:rPr>
          <w:rFonts w:ascii="方正小标宋_GBK" w:hAnsi="方正小标宋_GBK" w:eastAsia="方正小标宋_GBK" w:cs="方正小标宋_GBK"/>
          <w:color w:val="000000"/>
          <w:sz w:val="48"/>
          <w:szCs w:val="48"/>
        </w:rPr>
        <w:t>件</w:t>
      </w:r>
    </w:p>
    <w:p>
      <w:pPr>
        <w:pStyle w:val="44"/>
        <w:widowControl/>
        <w:spacing w:line="405" w:lineRule="atLeast"/>
        <w:ind w:firstLine="960"/>
        <w:rPr>
          <w:sz w:val="21"/>
          <w:szCs w:val="21"/>
        </w:rPr>
      </w:pPr>
      <w:r>
        <w:rPr>
          <w:rFonts w:hint="eastAsia" w:ascii="宋体" w:hAnsi="宋体" w:cs="宋体"/>
          <w:color w:val="000000"/>
          <w:sz w:val="31"/>
          <w:szCs w:val="31"/>
        </w:rPr>
        <w:t> </w:t>
      </w:r>
    </w:p>
    <w:p>
      <w:pPr>
        <w:pStyle w:val="44"/>
        <w:widowControl/>
        <w:spacing w:line="495" w:lineRule="atLeast"/>
        <w:ind w:firstLine="960"/>
        <w:rPr>
          <w:sz w:val="21"/>
          <w:szCs w:val="21"/>
        </w:rPr>
      </w:pPr>
      <w:r>
        <w:rPr>
          <w:rFonts w:ascii="黑体" w:hAnsi="宋体" w:eastAsia="黑体" w:cs="黑体"/>
          <w:color w:val="000000"/>
          <w:sz w:val="31"/>
          <w:szCs w:val="31"/>
        </w:rPr>
        <w:t>项目编号：</w:t>
      </w:r>
      <w:r>
        <w:rPr>
          <w:rFonts w:hint="eastAsia" w:ascii="黑体" w:hAnsi="宋体" w:eastAsia="黑体" w:cs="黑体"/>
          <w:color w:val="000000"/>
          <w:sz w:val="31"/>
          <w:szCs w:val="31"/>
        </w:rPr>
        <w:t>2022CG023</w:t>
      </w:r>
    </w:p>
    <w:p>
      <w:pPr>
        <w:pStyle w:val="44"/>
        <w:widowControl/>
        <w:spacing w:line="495" w:lineRule="atLeast"/>
        <w:ind w:firstLine="960"/>
        <w:rPr>
          <w:sz w:val="21"/>
          <w:szCs w:val="21"/>
        </w:rPr>
      </w:pPr>
      <w:r>
        <w:rPr>
          <w:rFonts w:hint="eastAsia" w:ascii="黑体" w:hAnsi="宋体" w:eastAsia="黑体" w:cs="黑体"/>
          <w:color w:val="000000"/>
          <w:sz w:val="31"/>
          <w:szCs w:val="31"/>
        </w:rPr>
        <w:t>采购单位：武义县武川小学（盖章）</w:t>
      </w:r>
    </w:p>
    <w:p>
      <w:pPr>
        <w:pStyle w:val="44"/>
        <w:widowControl/>
        <w:spacing w:line="495" w:lineRule="atLeast"/>
        <w:ind w:firstLine="960"/>
        <w:rPr>
          <w:sz w:val="21"/>
          <w:szCs w:val="21"/>
        </w:rPr>
      </w:pPr>
      <w:r>
        <w:rPr>
          <w:rFonts w:hint="eastAsia" w:ascii="黑体" w:hAnsi="宋体" w:eastAsia="黑体" w:cs="黑体"/>
          <w:color w:val="000000"/>
          <w:sz w:val="31"/>
          <w:szCs w:val="31"/>
        </w:rPr>
        <w:t>招标单位：金华市政府采购中心武义县分中心（盖章）</w:t>
      </w:r>
    </w:p>
    <w:p>
      <w:pPr>
        <w:pStyle w:val="44"/>
        <w:widowControl/>
        <w:spacing w:line="495" w:lineRule="atLeast"/>
        <w:ind w:firstLine="960"/>
        <w:rPr>
          <w:sz w:val="21"/>
          <w:szCs w:val="21"/>
        </w:rPr>
      </w:pPr>
      <w:r>
        <w:rPr>
          <w:rFonts w:hint="eastAsia" w:ascii="黑体" w:hAnsi="宋体" w:eastAsia="黑体" w:cs="黑体"/>
          <w:color w:val="000000"/>
          <w:sz w:val="31"/>
          <w:szCs w:val="31"/>
        </w:rPr>
        <w:t>备案单位：武义县财政局政府采购监管科 （盖章）</w:t>
      </w:r>
    </w:p>
    <w:p>
      <w:pPr>
        <w:pStyle w:val="44"/>
        <w:widowControl/>
        <w:spacing w:line="495" w:lineRule="atLeast"/>
        <w:ind w:firstLine="0"/>
      </w:pPr>
      <w:r>
        <w:rPr>
          <w:rFonts w:hint="eastAsia" w:ascii="宋体" w:hAnsi="宋体" w:cs="宋体"/>
          <w:color w:val="000000"/>
          <w:sz w:val="21"/>
          <w:szCs w:val="21"/>
        </w:rPr>
        <w:t> </w:t>
      </w:r>
    </w:p>
    <w:p>
      <w:pPr>
        <w:pStyle w:val="44"/>
        <w:widowControl/>
        <w:spacing w:line="495" w:lineRule="atLeast"/>
        <w:ind w:firstLine="0"/>
        <w:jc w:val="center"/>
        <w:rPr>
          <w:sz w:val="21"/>
          <w:szCs w:val="21"/>
        </w:rPr>
      </w:pPr>
      <w:r>
        <w:rPr>
          <w:rFonts w:hint="eastAsia" w:ascii="宋体" w:hAnsi="宋体" w:cs="宋体"/>
          <w:color w:val="000000"/>
          <w:sz w:val="31"/>
          <w:szCs w:val="31"/>
        </w:rPr>
        <w:t>二O二二年七月</w:t>
      </w:r>
    </w:p>
    <w:p>
      <w:pPr>
        <w:pStyle w:val="44"/>
        <w:widowControl/>
        <w:spacing w:line="555" w:lineRule="atLeast"/>
        <w:ind w:left="750" w:firstLine="750"/>
        <w:rPr>
          <w:sz w:val="21"/>
          <w:szCs w:val="21"/>
        </w:rPr>
      </w:pPr>
      <w:r>
        <w:rPr>
          <w:rFonts w:hint="eastAsia" w:ascii="宋体" w:hAnsi="宋体" w:cs="宋体"/>
          <w:color w:val="000000"/>
          <w:sz w:val="21"/>
          <w:szCs w:val="21"/>
        </w:rPr>
        <w:t> </w:t>
      </w:r>
    </w:p>
    <w:p>
      <w:pPr>
        <w:pStyle w:val="44"/>
        <w:widowControl/>
        <w:spacing w:line="555" w:lineRule="atLeast"/>
        <w:ind w:left="750" w:firstLine="750"/>
        <w:rPr>
          <w:sz w:val="21"/>
          <w:szCs w:val="21"/>
        </w:rPr>
      </w:pPr>
      <w:r>
        <w:rPr>
          <w:rFonts w:hint="eastAsia" w:ascii="宋体" w:hAnsi="宋体" w:cs="宋体"/>
          <w:color w:val="000000"/>
          <w:sz w:val="21"/>
          <w:szCs w:val="21"/>
        </w:rPr>
        <w:t> </w:t>
      </w:r>
    </w:p>
    <w:p>
      <w:pPr>
        <w:pStyle w:val="44"/>
        <w:widowControl/>
        <w:spacing w:before="75" w:line="555" w:lineRule="atLeast"/>
      </w:pPr>
      <w:r>
        <w:rPr>
          <w:rFonts w:eastAsia="sans-serif"/>
          <w:color w:val="000000"/>
          <w:sz w:val="24"/>
          <w:szCs w:val="24"/>
        </w:rPr>
        <w:t> </w:t>
      </w:r>
    </w:p>
    <w:p>
      <w:pPr>
        <w:pStyle w:val="44"/>
        <w:widowControl/>
        <w:spacing w:before="75" w:line="555" w:lineRule="atLeast"/>
      </w:pPr>
      <w:r>
        <w:rPr>
          <w:rFonts w:eastAsia="sans-serif"/>
          <w:color w:val="000000"/>
          <w:sz w:val="24"/>
          <w:szCs w:val="24"/>
        </w:rPr>
        <w:t> </w:t>
      </w:r>
    </w:p>
    <w:p>
      <w:pPr>
        <w:pStyle w:val="44"/>
        <w:widowControl/>
        <w:spacing w:line="795" w:lineRule="atLeast"/>
        <w:rPr>
          <w:sz w:val="21"/>
          <w:szCs w:val="21"/>
        </w:rPr>
      </w:pPr>
      <w:r>
        <w:rPr>
          <w:rFonts w:ascii="方正小标宋_GBK" w:hAnsi="方正小标宋_GBK" w:eastAsia="方正小标宋_GBK" w:cs="方正小标宋_GBK"/>
          <w:color w:val="000000"/>
          <w:sz w:val="72"/>
          <w:szCs w:val="72"/>
        </w:rPr>
        <w:t>目 录</w:t>
      </w:r>
    </w:p>
    <w:p>
      <w:pPr>
        <w:pStyle w:val="44"/>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4"/>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4"/>
        <w:widowControl/>
        <w:ind w:firstLine="0"/>
        <w:jc w:val="center"/>
        <w:rPr>
          <w:rFonts w:ascii="黑体" w:hAnsi="宋体" w:eastAsia="黑体" w:cs="黑体"/>
          <w:color w:val="000000"/>
          <w:sz w:val="36"/>
          <w:szCs w:val="36"/>
        </w:rPr>
      </w:pPr>
      <w:r>
        <w:rPr>
          <w:rFonts w:hint="eastAsia" w:ascii="黑体" w:hAnsi="宋体" w:eastAsia="黑体" w:cs="黑体"/>
          <w:color w:val="000000"/>
          <w:sz w:val="36"/>
          <w:szCs w:val="36"/>
        </w:rPr>
        <w:t xml:space="preserve">   第一章    公开招标公告</w:t>
      </w:r>
    </w:p>
    <w:p>
      <w:pPr>
        <w:pStyle w:val="44"/>
        <w:widowControl/>
        <w:ind w:firstLine="2880" w:firstLineChars="800"/>
        <w:rPr>
          <w:rFonts w:ascii="sans-serif" w:hAnsi="sans-serif" w:eastAsia="sans-serif" w:cs="sans-serif"/>
          <w:color w:val="000000"/>
          <w:sz w:val="22"/>
          <w:szCs w:val="22"/>
        </w:rPr>
      </w:pPr>
      <w:r>
        <w:rPr>
          <w:rFonts w:ascii="方正小标宋_GBK" w:hAnsi="方正小标宋_GBK" w:eastAsia="方正小标宋_GBK" w:cs="方正小标宋_GBK"/>
          <w:color w:val="000000" w:themeColor="text1"/>
          <w:sz w:val="36"/>
          <w:szCs w:val="36"/>
        </w:rPr>
        <w:t>第二章 </w:t>
      </w:r>
      <w:r>
        <w:rPr>
          <w:rFonts w:hint="eastAsia" w:ascii="方正小标宋_GBK" w:hAnsi="方正小标宋_GBK" w:eastAsia="方正小标宋_GBK" w:cs="方正小标宋_GBK"/>
          <w:color w:val="000000" w:themeColor="text1"/>
          <w:sz w:val="36"/>
          <w:szCs w:val="36"/>
        </w:rPr>
        <w:t xml:space="preserve">      </w:t>
      </w:r>
      <w:r>
        <w:rPr>
          <w:rFonts w:ascii="方正小标宋_GBK" w:hAnsi="方正小标宋_GBK" w:eastAsia="方正小标宋_GBK" w:cs="方正小标宋_GBK"/>
          <w:color w:val="000000" w:themeColor="text1"/>
          <w:sz w:val="36"/>
          <w:szCs w:val="36"/>
        </w:rPr>
        <w:t>采购需求</w:t>
      </w:r>
    </w:p>
    <w:p>
      <w:pPr>
        <w:pStyle w:val="44"/>
        <w:widowControl/>
        <w:spacing w:line="555" w:lineRule="atLeast"/>
        <w:ind w:firstLine="2880" w:firstLineChars="800"/>
        <w:rPr>
          <w:sz w:val="21"/>
          <w:szCs w:val="21"/>
        </w:rPr>
      </w:pPr>
      <w:r>
        <w:rPr>
          <w:rFonts w:hint="eastAsia" w:ascii="黑体" w:hAnsi="宋体" w:eastAsia="黑体" w:cs="黑体"/>
          <w:color w:val="000000"/>
          <w:sz w:val="36"/>
          <w:szCs w:val="36"/>
        </w:rPr>
        <w:t>第三章   投标人须知</w:t>
      </w:r>
    </w:p>
    <w:p>
      <w:pPr>
        <w:pStyle w:val="44"/>
        <w:widowControl/>
        <w:spacing w:line="555" w:lineRule="atLeast"/>
        <w:ind w:left="1440" w:firstLine="1440"/>
        <w:rPr>
          <w:sz w:val="21"/>
          <w:szCs w:val="21"/>
        </w:rPr>
      </w:pPr>
      <w:r>
        <w:rPr>
          <w:rFonts w:hint="eastAsia" w:ascii="黑体" w:hAnsi="宋体" w:eastAsia="黑体" w:cs="黑体"/>
          <w:color w:val="000000"/>
          <w:sz w:val="36"/>
          <w:szCs w:val="36"/>
        </w:rPr>
        <w:t>第四章   开标和评标须知</w:t>
      </w:r>
    </w:p>
    <w:p>
      <w:pPr>
        <w:pStyle w:val="44"/>
        <w:widowControl/>
        <w:spacing w:line="555" w:lineRule="atLeast"/>
        <w:ind w:left="1440" w:firstLine="1440"/>
        <w:rPr>
          <w:sz w:val="21"/>
          <w:szCs w:val="21"/>
        </w:rPr>
      </w:pPr>
      <w:r>
        <w:rPr>
          <w:rFonts w:hint="eastAsia" w:ascii="黑体" w:hAnsi="宋体" w:eastAsia="黑体" w:cs="黑体"/>
          <w:color w:val="000000"/>
          <w:sz w:val="36"/>
          <w:szCs w:val="36"/>
        </w:rPr>
        <w:t>第五章   评标办法和细则</w:t>
      </w:r>
    </w:p>
    <w:p>
      <w:pPr>
        <w:pStyle w:val="44"/>
        <w:widowControl/>
        <w:spacing w:line="555" w:lineRule="atLeast"/>
        <w:ind w:left="1440" w:firstLine="1440"/>
        <w:rPr>
          <w:sz w:val="21"/>
          <w:szCs w:val="21"/>
        </w:rPr>
      </w:pPr>
      <w:r>
        <w:rPr>
          <w:rFonts w:hint="eastAsia" w:ascii="黑体" w:hAnsi="宋体" w:eastAsia="黑体" w:cs="黑体"/>
          <w:color w:val="000000"/>
          <w:sz w:val="36"/>
          <w:szCs w:val="36"/>
        </w:rPr>
        <w:t>第六章   投标文件格式</w:t>
      </w:r>
    </w:p>
    <w:p>
      <w:pPr>
        <w:pStyle w:val="44"/>
        <w:widowControl/>
        <w:spacing w:line="555" w:lineRule="atLeast"/>
        <w:ind w:left="1440" w:firstLine="1440"/>
        <w:rPr>
          <w:sz w:val="21"/>
          <w:szCs w:val="21"/>
        </w:rPr>
      </w:pPr>
      <w:r>
        <w:rPr>
          <w:rFonts w:hint="eastAsia" w:ascii="黑体" w:hAnsi="宋体" w:eastAsia="黑体" w:cs="黑体"/>
          <w:color w:val="000000"/>
          <w:sz w:val="36"/>
          <w:szCs w:val="36"/>
        </w:rPr>
        <w:t>第七章   合同条款</w:t>
      </w:r>
    </w:p>
    <w:p>
      <w:pPr>
        <w:pStyle w:val="44"/>
        <w:widowControl/>
        <w:spacing w:line="555" w:lineRule="atLeast"/>
        <w:ind w:left="1440" w:firstLine="1440"/>
        <w:rPr>
          <w:sz w:val="21"/>
          <w:szCs w:val="21"/>
        </w:rPr>
      </w:pPr>
      <w:r>
        <w:rPr>
          <w:rFonts w:hint="eastAsia" w:ascii="宋体" w:hAnsi="宋体" w:cs="宋体"/>
          <w:color w:val="000000"/>
          <w:sz w:val="36"/>
          <w:szCs w:val="36"/>
        </w:rPr>
        <w:t> </w:t>
      </w:r>
    </w:p>
    <w:p>
      <w:pPr>
        <w:pStyle w:val="44"/>
        <w:widowControl/>
        <w:spacing w:line="555" w:lineRule="atLeast"/>
        <w:ind w:firstLine="0"/>
        <w:jc w:val="center"/>
        <w:rPr>
          <w:rFonts w:ascii="宋体" w:hAnsi="宋体" w:cs="宋体"/>
          <w:color w:val="000000"/>
          <w:sz w:val="21"/>
          <w:szCs w:val="21"/>
        </w:rPr>
      </w:pPr>
      <w:r>
        <w:rPr>
          <w:rFonts w:hint="eastAsia" w:ascii="宋体" w:hAnsi="宋体" w:cs="宋体"/>
          <w:color w:val="000000"/>
          <w:sz w:val="21"/>
          <w:szCs w:val="21"/>
        </w:rPr>
        <w:br w:type="textWrapping"/>
      </w:r>
    </w:p>
    <w:p>
      <w:pPr>
        <w:pStyle w:val="44"/>
        <w:widowControl/>
        <w:spacing w:line="555" w:lineRule="atLeast"/>
        <w:ind w:firstLine="0"/>
        <w:jc w:val="center"/>
        <w:rPr>
          <w:rFonts w:ascii="宋体" w:hAnsi="宋体" w:cs="宋体"/>
          <w:color w:val="000000"/>
          <w:sz w:val="21"/>
          <w:szCs w:val="21"/>
        </w:rPr>
      </w:pPr>
    </w:p>
    <w:p>
      <w:pPr>
        <w:pStyle w:val="44"/>
        <w:widowControl/>
        <w:spacing w:line="555" w:lineRule="atLeast"/>
        <w:ind w:firstLine="0"/>
        <w:jc w:val="center"/>
        <w:rPr>
          <w:rFonts w:ascii="宋体" w:hAnsi="宋体" w:cs="宋体"/>
          <w:color w:val="000000"/>
          <w:sz w:val="21"/>
          <w:szCs w:val="21"/>
        </w:rPr>
      </w:pPr>
    </w:p>
    <w:p>
      <w:pPr>
        <w:pStyle w:val="44"/>
        <w:widowControl/>
        <w:spacing w:line="555" w:lineRule="atLeast"/>
        <w:ind w:firstLine="0"/>
        <w:jc w:val="center"/>
        <w:rPr>
          <w:rFonts w:ascii="宋体" w:hAnsi="宋体" w:cs="宋体"/>
          <w:color w:val="000000"/>
          <w:sz w:val="21"/>
          <w:szCs w:val="21"/>
        </w:rPr>
      </w:pPr>
    </w:p>
    <w:p>
      <w:pPr>
        <w:pStyle w:val="44"/>
        <w:widowControl/>
        <w:spacing w:line="555" w:lineRule="atLeast"/>
        <w:ind w:firstLine="0"/>
        <w:rPr>
          <w:rFonts w:ascii="宋体" w:hAnsi="宋体" w:cs="宋体"/>
          <w:color w:val="000000"/>
          <w:sz w:val="21"/>
          <w:szCs w:val="21"/>
        </w:rPr>
      </w:pPr>
    </w:p>
    <w:p>
      <w:pPr>
        <w:pStyle w:val="13"/>
      </w:pPr>
    </w:p>
    <w:p>
      <w:pPr>
        <w:pStyle w:val="14"/>
      </w:pPr>
    </w:p>
    <w:p>
      <w:pPr>
        <w:pStyle w:val="44"/>
        <w:widowControl/>
        <w:spacing w:line="555" w:lineRule="atLeast"/>
        <w:ind w:firstLine="0"/>
        <w:jc w:val="center"/>
        <w:rPr>
          <w:rFonts w:ascii="宋体" w:hAnsi="宋体" w:cs="宋体"/>
          <w:color w:val="000000"/>
          <w:sz w:val="21"/>
          <w:szCs w:val="21"/>
        </w:rPr>
      </w:pPr>
    </w:p>
    <w:p>
      <w:pPr>
        <w:pStyle w:val="44"/>
        <w:widowControl/>
        <w:spacing w:line="555" w:lineRule="atLeast"/>
        <w:ind w:firstLine="0"/>
        <w:jc w:val="center"/>
        <w:rPr>
          <w:rFonts w:ascii="方正小标宋_GBK" w:hAnsi="方正小标宋_GBK" w:eastAsia="方正小标宋_GBK" w:cs="方正小标宋_GBK"/>
          <w:color w:val="000000"/>
          <w:sz w:val="24"/>
          <w:szCs w:val="24"/>
        </w:rPr>
      </w:pPr>
    </w:p>
    <w:p>
      <w:pPr>
        <w:pStyle w:val="44"/>
        <w:widowControl/>
        <w:spacing w:line="555" w:lineRule="atLeast"/>
        <w:ind w:firstLine="0"/>
        <w:jc w:val="center"/>
        <w:rPr>
          <w:sz w:val="21"/>
          <w:szCs w:val="21"/>
        </w:rPr>
      </w:pPr>
      <w:r>
        <w:rPr>
          <w:rFonts w:ascii="方正小标宋_GBK" w:hAnsi="方正小标宋_GBK" w:eastAsia="方正小标宋_GBK" w:cs="方正小标宋_GBK"/>
          <w:color w:val="000000"/>
          <w:sz w:val="24"/>
          <w:szCs w:val="24"/>
        </w:rPr>
        <w:t>第一章  公开招标公告</w:t>
      </w:r>
    </w:p>
    <w:p>
      <w:pPr>
        <w:pStyle w:val="44"/>
        <w:widowControl/>
        <w:spacing w:line="555" w:lineRule="atLeast"/>
        <w:ind w:firstLine="480"/>
        <w:rPr>
          <w:rFonts w:ascii="宋体" w:hAnsi="宋体" w:cs="宋体"/>
          <w:color w:val="0000FF"/>
          <w:sz w:val="24"/>
          <w:szCs w:val="24"/>
        </w:rPr>
      </w:pPr>
      <w:r>
        <w:rPr>
          <w:rFonts w:hint="eastAsia" w:ascii="宋体" w:hAnsi="宋体" w:cs="宋体"/>
          <w:color w:val="000000"/>
          <w:sz w:val="24"/>
          <w:szCs w:val="24"/>
        </w:rPr>
        <w:t>根据《中华人民共和国政府采购法》等有关规定，经武义县财政局政府采购计划书</w:t>
      </w:r>
      <w:r>
        <w:fldChar w:fldCharType="begin"/>
      </w:r>
      <w:r>
        <w:instrText xml:space="preserve"> HYPERLINK "https://pay.zcygov.cn/purchaseplan_front/" \l "/plan/list/detail?id=1000000000008281751&amp;encrypt=9e8f507875f5506c4fa77d080d3567cd" \t "_blank" </w:instrText>
      </w:r>
      <w:r>
        <w:fldChar w:fldCharType="separate"/>
      </w:r>
      <w:r>
        <w:rPr>
          <w:rStyle w:val="59"/>
          <w:rFonts w:hint="eastAsia"/>
          <w:sz w:val="21"/>
          <w:szCs w:val="21"/>
        </w:rPr>
        <w:t>临[2022]636号</w:t>
      </w:r>
      <w:r>
        <w:rPr>
          <w:rStyle w:val="59"/>
          <w:rFonts w:hint="eastAsia"/>
          <w:sz w:val="21"/>
          <w:szCs w:val="21"/>
        </w:rPr>
        <w:fldChar w:fldCharType="end"/>
      </w:r>
      <w:r>
        <w:rPr>
          <w:rFonts w:hint="eastAsia" w:ascii="宋体" w:hAnsi="宋体" w:cs="宋体"/>
          <w:color w:val="000000"/>
          <w:sz w:val="24"/>
          <w:szCs w:val="24"/>
        </w:rPr>
        <w:t>批准，金华市政府采购中心武义县分中心受</w:t>
      </w:r>
      <w:r>
        <w:rPr>
          <w:rFonts w:hint="eastAsia" w:ascii="宋体" w:hAnsi="宋体" w:cs="宋体"/>
          <w:color w:val="0000FF"/>
          <w:sz w:val="24"/>
          <w:szCs w:val="24"/>
        </w:rPr>
        <w:t>武义县武川小学</w:t>
      </w:r>
      <w:r>
        <w:rPr>
          <w:rFonts w:hint="eastAsia" w:ascii="宋体" w:hAnsi="宋体" w:cs="宋体"/>
          <w:color w:val="000000"/>
          <w:sz w:val="24"/>
          <w:szCs w:val="24"/>
        </w:rPr>
        <w:t>委托，就</w:t>
      </w:r>
      <w:r>
        <w:rPr>
          <w:rFonts w:hint="eastAsia" w:ascii="宋体" w:hAnsi="宋体" w:cs="宋体"/>
          <w:color w:val="0000FF"/>
          <w:sz w:val="24"/>
          <w:szCs w:val="24"/>
        </w:rPr>
        <w:t>武川小学录播教室装修采购项目</w:t>
      </w:r>
      <w:r>
        <w:rPr>
          <w:rFonts w:hint="eastAsia" w:ascii="宋体" w:hAnsi="宋体" w:cs="宋体"/>
          <w:color w:val="000000"/>
          <w:sz w:val="24"/>
          <w:szCs w:val="24"/>
        </w:rPr>
        <w:t>进行公开招标采购，欢迎国内符合要求的供应商参加投标。</w:t>
      </w:r>
    </w:p>
    <w:p>
      <w:pPr>
        <w:pStyle w:val="44"/>
        <w:widowControl/>
        <w:spacing w:line="555" w:lineRule="atLeast"/>
        <w:ind w:firstLine="480"/>
        <w:rPr>
          <w:sz w:val="21"/>
          <w:szCs w:val="21"/>
        </w:rPr>
      </w:pPr>
      <w:r>
        <w:rPr>
          <w:rStyle w:val="56"/>
          <w:rFonts w:ascii="楷体_GB2312" w:hAnsi="sans-serif" w:eastAsia="楷体_GB2312" w:cs="楷体_GB2312"/>
          <w:color w:val="000000"/>
          <w:sz w:val="24"/>
          <w:szCs w:val="24"/>
        </w:rPr>
        <w:t>一、招标项目编号:</w:t>
      </w:r>
      <w:r>
        <w:rPr>
          <w:rFonts w:hint="eastAsia" w:ascii="宋体" w:hAnsi="宋体" w:cs="宋体"/>
          <w:color w:val="000000"/>
          <w:sz w:val="24"/>
          <w:szCs w:val="24"/>
        </w:rPr>
        <w:t>2022CG023</w:t>
      </w:r>
    </w:p>
    <w:p>
      <w:pPr>
        <w:pStyle w:val="44"/>
        <w:widowControl/>
        <w:spacing w:line="555" w:lineRule="atLeast"/>
        <w:ind w:firstLine="480"/>
        <w:rPr>
          <w:sz w:val="21"/>
          <w:szCs w:val="21"/>
        </w:rPr>
      </w:pPr>
      <w:r>
        <w:rPr>
          <w:rStyle w:val="56"/>
          <w:rFonts w:ascii="楷体_GB2312" w:hAnsi="sans-serif" w:eastAsia="楷体_GB2312" w:cs="楷体_GB2312"/>
          <w:color w:val="000000"/>
          <w:sz w:val="24"/>
          <w:szCs w:val="24"/>
        </w:rPr>
        <w:t>二、采购组织类型：</w:t>
      </w:r>
      <w:r>
        <w:rPr>
          <w:rFonts w:hint="eastAsia" w:ascii="宋体" w:hAnsi="宋体" w:cs="宋体"/>
          <w:color w:val="FF0000"/>
          <w:sz w:val="24"/>
          <w:szCs w:val="24"/>
        </w:rPr>
        <w:t>集中委托采购</w:t>
      </w:r>
    </w:p>
    <w:p>
      <w:pPr>
        <w:pStyle w:val="44"/>
        <w:widowControl/>
        <w:spacing w:line="555" w:lineRule="atLeast"/>
        <w:ind w:firstLine="480"/>
        <w:rPr>
          <w:sz w:val="21"/>
          <w:szCs w:val="21"/>
        </w:rPr>
      </w:pPr>
      <w:r>
        <w:rPr>
          <w:rStyle w:val="56"/>
          <w:rFonts w:ascii="楷体_GB2312" w:hAnsi="sans-serif" w:eastAsia="楷体_GB2312" w:cs="楷体_GB2312"/>
          <w:color w:val="000000"/>
          <w:sz w:val="24"/>
          <w:szCs w:val="24"/>
        </w:rPr>
        <w:t>三、采购方式</w:t>
      </w:r>
      <w:r>
        <w:rPr>
          <w:rStyle w:val="56"/>
          <w:rFonts w:hint="eastAsia" w:ascii="宋体" w:hAnsi="宋体" w:cs="宋体"/>
          <w:color w:val="000000"/>
          <w:sz w:val="24"/>
          <w:szCs w:val="24"/>
        </w:rPr>
        <w:t>：</w:t>
      </w:r>
      <w:r>
        <w:rPr>
          <w:rFonts w:hint="eastAsia" w:ascii="宋体" w:hAnsi="宋体" w:cs="宋体"/>
          <w:color w:val="FF0000"/>
          <w:sz w:val="24"/>
          <w:szCs w:val="24"/>
        </w:rPr>
        <w:t>公开招标</w:t>
      </w:r>
    </w:p>
    <w:p>
      <w:pPr>
        <w:pStyle w:val="44"/>
        <w:widowControl/>
        <w:spacing w:line="555" w:lineRule="atLeast"/>
        <w:ind w:firstLine="480"/>
        <w:rPr>
          <w:rStyle w:val="56"/>
          <w:rFonts w:ascii="楷体_GB2312" w:hAnsi="sans-serif" w:eastAsia="楷体_GB2312" w:cs="楷体_GB2312"/>
          <w:color w:val="000000"/>
          <w:sz w:val="24"/>
          <w:szCs w:val="24"/>
        </w:rPr>
      </w:pPr>
      <w:r>
        <w:rPr>
          <w:rStyle w:val="56"/>
          <w:rFonts w:ascii="楷体_GB2312" w:hAnsi="sans-serif" w:eastAsia="楷体_GB2312" w:cs="楷体_GB2312"/>
          <w:color w:val="000000"/>
          <w:sz w:val="24"/>
          <w:szCs w:val="24"/>
        </w:rPr>
        <w:t>四、采购内容及数量</w:t>
      </w:r>
      <w:r>
        <w:rPr>
          <w:rStyle w:val="56"/>
          <w:rFonts w:hint="eastAsia" w:ascii="楷体_GB2312" w:hAnsi="sans-serif" w:eastAsia="楷体_GB2312" w:cs="楷体_GB2312"/>
          <w:color w:val="000000"/>
          <w:sz w:val="24"/>
          <w:szCs w:val="24"/>
        </w:rPr>
        <w:t>：</w:t>
      </w:r>
    </w:p>
    <w:tbl>
      <w:tblPr>
        <w:tblStyle w:val="47"/>
        <w:tblW w:w="8883"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3"/>
        <w:gridCol w:w="917"/>
        <w:gridCol w:w="1183"/>
        <w:gridCol w:w="14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33" w:type="dxa"/>
            <w:vAlign w:val="center"/>
          </w:tcPr>
          <w:p>
            <w:pPr>
              <w:wordWrap w:val="0"/>
              <w:spacing w:line="300" w:lineRule="auto"/>
              <w:ind w:firstLine="0"/>
              <w:jc w:val="center"/>
              <w:rPr>
                <w:kern w:val="2"/>
                <w:sz w:val="24"/>
                <w:szCs w:val="24"/>
              </w:rPr>
            </w:pPr>
            <w:r>
              <w:rPr>
                <w:rFonts w:hint="eastAsia"/>
                <w:kern w:val="2"/>
                <w:sz w:val="24"/>
                <w:szCs w:val="24"/>
              </w:rPr>
              <w:t>项目内容</w:t>
            </w:r>
          </w:p>
        </w:tc>
        <w:tc>
          <w:tcPr>
            <w:tcW w:w="917" w:type="dxa"/>
            <w:vAlign w:val="center"/>
          </w:tcPr>
          <w:p>
            <w:pPr>
              <w:wordWrap w:val="0"/>
              <w:spacing w:line="300" w:lineRule="auto"/>
              <w:ind w:firstLine="0"/>
              <w:jc w:val="center"/>
              <w:rPr>
                <w:kern w:val="2"/>
                <w:sz w:val="24"/>
                <w:szCs w:val="24"/>
              </w:rPr>
            </w:pPr>
            <w:r>
              <w:rPr>
                <w:rFonts w:hint="eastAsia"/>
                <w:kern w:val="2"/>
                <w:sz w:val="24"/>
                <w:szCs w:val="24"/>
              </w:rPr>
              <w:t>单位</w:t>
            </w:r>
          </w:p>
        </w:tc>
        <w:tc>
          <w:tcPr>
            <w:tcW w:w="1183" w:type="dxa"/>
            <w:vAlign w:val="center"/>
          </w:tcPr>
          <w:p>
            <w:pPr>
              <w:wordWrap w:val="0"/>
              <w:spacing w:line="300" w:lineRule="auto"/>
              <w:ind w:firstLine="0"/>
              <w:jc w:val="center"/>
              <w:rPr>
                <w:kern w:val="2"/>
                <w:sz w:val="24"/>
                <w:szCs w:val="24"/>
              </w:rPr>
            </w:pPr>
            <w:r>
              <w:rPr>
                <w:rFonts w:hint="eastAsia"/>
                <w:kern w:val="2"/>
                <w:sz w:val="24"/>
                <w:szCs w:val="24"/>
              </w:rPr>
              <w:t>数量</w:t>
            </w:r>
          </w:p>
        </w:tc>
        <w:tc>
          <w:tcPr>
            <w:tcW w:w="1450" w:type="dxa"/>
            <w:vAlign w:val="center"/>
          </w:tcPr>
          <w:p>
            <w:pPr>
              <w:spacing w:line="300" w:lineRule="auto"/>
              <w:ind w:firstLine="0"/>
              <w:jc w:val="center"/>
              <w:rPr>
                <w:kern w:val="2"/>
                <w:sz w:val="24"/>
                <w:szCs w:val="24"/>
              </w:rPr>
            </w:pPr>
            <w:r>
              <w:rPr>
                <w:rFonts w:hint="eastAsia"/>
                <w:kern w:val="2"/>
                <w:sz w:val="24"/>
                <w:szCs w:val="24"/>
              </w:rPr>
              <w:t>预算金额</w:t>
            </w:r>
          </w:p>
          <w:p>
            <w:pPr>
              <w:wordWrap w:val="0"/>
              <w:spacing w:line="300" w:lineRule="auto"/>
              <w:ind w:firstLine="120" w:firstLineChars="50"/>
              <w:jc w:val="center"/>
              <w:rPr>
                <w:kern w:val="2"/>
                <w:sz w:val="24"/>
                <w:szCs w:val="24"/>
              </w:rPr>
            </w:pPr>
            <w:r>
              <w:rPr>
                <w:rFonts w:hint="eastAsia"/>
                <w:kern w:val="2"/>
                <w:sz w:val="24"/>
                <w:szCs w:val="24"/>
              </w:rPr>
              <w:t>（万元）</w:t>
            </w:r>
          </w:p>
        </w:tc>
        <w:tc>
          <w:tcPr>
            <w:tcW w:w="1300" w:type="dxa"/>
            <w:vAlign w:val="center"/>
          </w:tcPr>
          <w:p>
            <w:pPr>
              <w:wordWrap w:val="0"/>
              <w:spacing w:line="300" w:lineRule="auto"/>
              <w:ind w:firstLine="0"/>
              <w:jc w:val="center"/>
              <w:rPr>
                <w:kern w:val="2"/>
                <w:sz w:val="24"/>
                <w:szCs w:val="24"/>
              </w:rPr>
            </w:pPr>
            <w:r>
              <w:rPr>
                <w:rFonts w:hint="eastAsia"/>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033" w:type="dxa"/>
            <w:vAlign w:val="center"/>
          </w:tcPr>
          <w:p>
            <w:pPr>
              <w:ind w:firstLine="0"/>
              <w:jc w:val="center"/>
              <w:rPr>
                <w:kern w:val="2"/>
                <w:sz w:val="24"/>
                <w:szCs w:val="24"/>
              </w:rPr>
            </w:pPr>
            <w:r>
              <w:rPr>
                <w:rFonts w:hint="eastAsia" w:ascii="宋体" w:hAnsi="宋体" w:cs="宋体"/>
                <w:color w:val="0000FF"/>
                <w:sz w:val="24"/>
                <w:szCs w:val="24"/>
              </w:rPr>
              <w:t>武川小学录播教室装修采购项目</w:t>
            </w:r>
          </w:p>
        </w:tc>
        <w:tc>
          <w:tcPr>
            <w:tcW w:w="917" w:type="dxa"/>
            <w:vAlign w:val="center"/>
          </w:tcPr>
          <w:p>
            <w:pPr>
              <w:wordWrap w:val="0"/>
              <w:spacing w:line="300" w:lineRule="auto"/>
              <w:ind w:firstLine="0"/>
              <w:jc w:val="center"/>
              <w:rPr>
                <w:kern w:val="2"/>
                <w:sz w:val="24"/>
                <w:szCs w:val="24"/>
              </w:rPr>
            </w:pPr>
            <w:r>
              <w:rPr>
                <w:rFonts w:hint="eastAsia"/>
                <w:kern w:val="2"/>
                <w:sz w:val="24"/>
                <w:szCs w:val="24"/>
              </w:rPr>
              <w:t>批</w:t>
            </w:r>
          </w:p>
        </w:tc>
        <w:tc>
          <w:tcPr>
            <w:tcW w:w="1183" w:type="dxa"/>
            <w:vAlign w:val="center"/>
          </w:tcPr>
          <w:p>
            <w:pPr>
              <w:wordWrap w:val="0"/>
              <w:spacing w:line="300" w:lineRule="auto"/>
              <w:ind w:firstLine="0"/>
              <w:jc w:val="center"/>
              <w:rPr>
                <w:kern w:val="2"/>
                <w:sz w:val="24"/>
                <w:szCs w:val="24"/>
              </w:rPr>
            </w:pPr>
            <w:r>
              <w:rPr>
                <w:rFonts w:hint="eastAsia"/>
                <w:kern w:val="2"/>
                <w:sz w:val="24"/>
                <w:szCs w:val="24"/>
              </w:rPr>
              <w:t>1</w:t>
            </w:r>
          </w:p>
        </w:tc>
        <w:tc>
          <w:tcPr>
            <w:tcW w:w="1450" w:type="dxa"/>
            <w:vAlign w:val="center"/>
          </w:tcPr>
          <w:p>
            <w:pPr>
              <w:wordWrap w:val="0"/>
              <w:spacing w:line="300" w:lineRule="auto"/>
              <w:ind w:firstLine="0"/>
              <w:jc w:val="center"/>
              <w:rPr>
                <w:kern w:val="2"/>
                <w:sz w:val="24"/>
                <w:szCs w:val="24"/>
              </w:rPr>
            </w:pPr>
            <w:r>
              <w:rPr>
                <w:rFonts w:hint="eastAsia"/>
                <w:kern w:val="2"/>
                <w:sz w:val="24"/>
                <w:szCs w:val="24"/>
              </w:rPr>
              <w:t>39.8</w:t>
            </w:r>
          </w:p>
        </w:tc>
        <w:tc>
          <w:tcPr>
            <w:tcW w:w="1300" w:type="dxa"/>
            <w:vAlign w:val="center"/>
          </w:tcPr>
          <w:p>
            <w:pPr>
              <w:wordWrap w:val="0"/>
              <w:spacing w:line="300" w:lineRule="auto"/>
              <w:ind w:firstLine="0"/>
              <w:jc w:val="center"/>
              <w:rPr>
                <w:kern w:val="2"/>
                <w:sz w:val="24"/>
                <w:szCs w:val="24"/>
              </w:rPr>
            </w:pPr>
          </w:p>
        </w:tc>
      </w:tr>
    </w:tbl>
    <w:p>
      <w:pPr>
        <w:pStyle w:val="44"/>
        <w:widowControl/>
        <w:spacing w:line="555" w:lineRule="atLeast"/>
        <w:ind w:right="60" w:firstLine="480"/>
        <w:rPr>
          <w:sz w:val="21"/>
          <w:szCs w:val="21"/>
        </w:rPr>
      </w:pPr>
      <w:r>
        <w:rPr>
          <w:rStyle w:val="56"/>
          <w:rFonts w:ascii="楷体_GB2312" w:hAnsi="sans-serif" w:eastAsia="楷体_GB2312" w:cs="楷体_GB2312"/>
          <w:color w:val="000000"/>
          <w:sz w:val="24"/>
          <w:szCs w:val="24"/>
        </w:rPr>
        <w:t>五、合格投标人的资格要求</w:t>
      </w:r>
    </w:p>
    <w:p>
      <w:pPr>
        <w:pStyle w:val="44"/>
        <w:widowControl/>
        <w:spacing w:line="555" w:lineRule="atLeast"/>
        <w:ind w:right="60" w:firstLine="480"/>
        <w:rPr>
          <w:sz w:val="21"/>
          <w:szCs w:val="21"/>
        </w:rPr>
      </w:pPr>
      <w:r>
        <w:rPr>
          <w:rFonts w:hint="eastAsia" w:ascii="宋体" w:hAnsi="宋体" w:cs="宋体"/>
          <w:color w:val="00000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2、本项目不接受联合体投标。</w:t>
      </w:r>
    </w:p>
    <w:p>
      <w:pPr>
        <w:snapToGrid w:val="0"/>
        <w:spacing w:line="500" w:lineRule="exact"/>
        <w:ind w:firstLine="480" w:firstLineChars="200"/>
        <w:jc w:val="left"/>
        <w:rPr>
          <w:rFonts w:ascii="仿宋_GB2312" w:hAnsi="仿宋" w:eastAsia="仿宋_GB2312"/>
          <w:sz w:val="24"/>
        </w:rPr>
      </w:pPr>
      <w:r>
        <w:rPr>
          <w:rFonts w:hint="eastAsia" w:ascii="宋体" w:hAnsi="宋体" w:cs="宋体"/>
          <w:color w:val="000000"/>
          <w:sz w:val="24"/>
          <w:szCs w:val="24"/>
        </w:rPr>
        <w:t>3、落实政府采购政策需满足的资格要求：本项目</w:t>
      </w:r>
      <w:r>
        <w:rPr>
          <w:rFonts w:hint="eastAsia" w:ascii="宋体" w:hAnsi="宋体" w:cs="宋体"/>
          <w:b/>
          <w:bCs/>
          <w:color w:val="000000"/>
          <w:sz w:val="24"/>
          <w:szCs w:val="24"/>
        </w:rPr>
        <w:t>专门面向中小企业采购</w:t>
      </w:r>
      <w:r>
        <w:rPr>
          <w:rFonts w:hint="eastAsia" w:ascii="宋体" w:hAnsi="宋体" w:cs="宋体"/>
          <w:color w:val="000000"/>
          <w:sz w:val="24"/>
          <w:szCs w:val="24"/>
        </w:rPr>
        <w:t>，中小企业是指满足《政府采购促进中小企业发展管理办法》（财库〔2020〕46号）规定的企业;即本项目供应商必须提供以下任意一种符合企业自身条件的声明函；</w:t>
      </w:r>
      <w:r>
        <w:rPr>
          <w:rFonts w:hint="eastAsia" w:ascii="宋体" w:hAnsi="宋体" w:cs="宋体"/>
          <w:color w:val="000000"/>
          <w:sz w:val="24"/>
          <w:szCs w:val="24"/>
        </w:rPr>
        <w:br w:type="textWrapping"/>
      </w:r>
      <w:r>
        <w:rPr>
          <w:rFonts w:hint="eastAsia" w:ascii="宋体" w:hAnsi="宋体" w:cs="宋体"/>
          <w:color w:val="000000"/>
          <w:sz w:val="24"/>
          <w:szCs w:val="24"/>
        </w:rPr>
        <w:t xml:space="preserve">   ①中小企业声明函（格式附件11）；</w:t>
      </w:r>
      <w:r>
        <w:rPr>
          <w:rFonts w:hint="eastAsia" w:ascii="宋体" w:hAnsi="宋体" w:cs="宋体"/>
          <w:color w:val="000000"/>
          <w:sz w:val="24"/>
          <w:szCs w:val="24"/>
        </w:rPr>
        <w:br w:type="textWrapping"/>
      </w:r>
      <w:r>
        <w:rPr>
          <w:rFonts w:hint="eastAsia" w:ascii="宋体" w:hAnsi="宋体" w:cs="宋体"/>
          <w:color w:val="000000"/>
          <w:sz w:val="24"/>
          <w:szCs w:val="24"/>
        </w:rPr>
        <w:t xml:space="preserve">   ②残疾人福利企业声明函；</w:t>
      </w:r>
      <w:r>
        <w:rPr>
          <w:rFonts w:hint="eastAsia" w:ascii="宋体" w:hAnsi="宋体" w:cs="宋体"/>
          <w:color w:val="000000"/>
          <w:sz w:val="24"/>
          <w:szCs w:val="24"/>
        </w:rPr>
        <w:br w:type="textWrapping"/>
      </w:r>
      <w:r>
        <w:rPr>
          <w:rFonts w:hint="eastAsia" w:ascii="宋体" w:hAnsi="宋体" w:cs="宋体"/>
          <w:color w:val="000000"/>
          <w:sz w:val="24"/>
          <w:szCs w:val="24"/>
        </w:rPr>
        <w:t xml:space="preserve">   ③监狱企业声明函。</w:t>
      </w:r>
    </w:p>
    <w:p>
      <w:pPr>
        <w:pStyle w:val="44"/>
        <w:widowControl/>
        <w:spacing w:line="555" w:lineRule="atLeast"/>
        <w:ind w:right="60" w:firstLine="602" w:firstLineChars="250"/>
        <w:rPr>
          <w:sz w:val="21"/>
          <w:szCs w:val="21"/>
        </w:rPr>
      </w:pPr>
      <w:r>
        <w:rPr>
          <w:rStyle w:val="56"/>
          <w:rFonts w:ascii="楷体_GB2312" w:hAnsi="sans-serif" w:eastAsia="楷体_GB2312" w:cs="楷体_GB2312"/>
          <w:color w:val="000000"/>
          <w:sz w:val="24"/>
          <w:szCs w:val="24"/>
        </w:rPr>
        <w:t>六、招标文件获取</w:t>
      </w:r>
    </w:p>
    <w:p>
      <w:pPr>
        <w:pStyle w:val="44"/>
        <w:widowControl/>
        <w:spacing w:line="555" w:lineRule="atLeast"/>
        <w:ind w:right="60" w:firstLine="480"/>
        <w:rPr>
          <w:sz w:val="21"/>
          <w:szCs w:val="21"/>
        </w:rPr>
      </w:pPr>
      <w:r>
        <w:rPr>
          <w:rFonts w:hint="eastAsia" w:ascii="宋体" w:hAnsi="宋体" w:cs="宋体"/>
          <w:color w:val="000000"/>
          <w:sz w:val="24"/>
          <w:szCs w:val="24"/>
        </w:rPr>
        <w:t>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pStyle w:val="44"/>
        <w:widowControl/>
        <w:spacing w:line="555" w:lineRule="atLeast"/>
        <w:ind w:right="60" w:firstLine="0"/>
        <w:rPr>
          <w:sz w:val="21"/>
          <w:szCs w:val="21"/>
        </w:rPr>
      </w:pPr>
      <w:r>
        <w:rPr>
          <w:rFonts w:hint="eastAsia" w:ascii="宋体" w:hAnsi="宋体" w:cs="宋体"/>
          <w:color w:val="000000"/>
          <w:sz w:val="24"/>
          <w:szCs w:val="24"/>
        </w:rPr>
        <w:t>http://zfcg.czt.zj.gov.cn/register/2017-07-24/6728.html?_=2017-11-13%2011:10:28</w:t>
      </w:r>
    </w:p>
    <w:p>
      <w:pPr>
        <w:pStyle w:val="44"/>
        <w:widowControl/>
        <w:spacing w:line="555" w:lineRule="atLeast"/>
        <w:ind w:right="60" w:firstLine="480"/>
        <w:rPr>
          <w:sz w:val="21"/>
          <w:szCs w:val="21"/>
        </w:rPr>
      </w:pPr>
      <w:r>
        <w:rPr>
          <w:rFonts w:hint="eastAsia" w:ascii="宋体" w:hAnsi="宋体" w:cs="宋体"/>
          <w:color w:val="000000"/>
          <w:sz w:val="24"/>
          <w:szCs w:val="24"/>
        </w:rPr>
        <w:t>2、获取招标文件截止日期：</w:t>
      </w:r>
      <w:r>
        <w:rPr>
          <w:rFonts w:hint="eastAsia" w:ascii="宋体" w:hAnsi="宋体" w:cs="宋体"/>
          <w:color w:val="FF0000"/>
          <w:sz w:val="24"/>
          <w:szCs w:val="24"/>
        </w:rPr>
        <w:t>2022年8月</w:t>
      </w:r>
      <w:r>
        <w:rPr>
          <w:rFonts w:hint="eastAsia" w:ascii="宋体" w:hAnsi="宋体" w:cs="宋体"/>
          <w:color w:val="FF0000"/>
          <w:sz w:val="24"/>
          <w:szCs w:val="24"/>
          <w:lang w:val="en-US" w:eastAsia="zh-CN"/>
        </w:rPr>
        <w:t>24</w:t>
      </w:r>
      <w:r>
        <w:rPr>
          <w:rFonts w:hint="eastAsia" w:ascii="宋体" w:hAnsi="宋体" w:cs="宋体"/>
          <w:color w:val="FF0000"/>
          <w:sz w:val="24"/>
          <w:szCs w:val="24"/>
        </w:rPr>
        <w:t>日上午9:00整；</w:t>
      </w:r>
    </w:p>
    <w:p>
      <w:pPr>
        <w:pStyle w:val="44"/>
        <w:widowControl/>
        <w:spacing w:line="555" w:lineRule="atLeast"/>
        <w:ind w:right="60" w:firstLine="480"/>
        <w:rPr>
          <w:sz w:val="21"/>
          <w:szCs w:val="21"/>
        </w:rPr>
      </w:pPr>
      <w:r>
        <w:rPr>
          <w:rFonts w:hint="eastAsia" w:ascii="宋体" w:hAnsi="宋体" w:cs="宋体"/>
          <w:color w:val="000000"/>
          <w:sz w:val="24"/>
          <w:szCs w:val="24"/>
        </w:rPr>
        <w:t>3、招标文件获取流程：浙江政府采购网-政采云用户登录-用户中心-项目采购-获取采购文件管理；</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4、浙江政府采购网上以“游客”身份获取的采购文件仅供阅览；潜在供应商应按上述方式获取采购文件；未按上述方式获取采购文件的，不得对采购文件提起质疑投诉；</w:t>
      </w:r>
    </w:p>
    <w:p>
      <w:pPr>
        <w:pStyle w:val="28"/>
        <w:ind w:firstLine="480" w:firstLineChars="200"/>
        <w:jc w:val="both"/>
      </w:pPr>
      <w:r>
        <w:rPr>
          <w:rFonts w:hint="eastAsia" w:ascii="宋体" w:hAnsi="宋体"/>
          <w:bCs/>
          <w:color w:val="000000"/>
          <w:sz w:val="24"/>
        </w:rPr>
        <w:t>5、投标人提供的样品演示视频U盘请使用</w:t>
      </w:r>
      <w:r>
        <w:rPr>
          <w:rFonts w:hint="eastAsia" w:ascii="宋体" w:hAnsi="宋体"/>
          <w:bCs/>
          <w:color w:val="FF0000"/>
          <w:sz w:val="24"/>
          <w:szCs w:val="22"/>
        </w:rPr>
        <w:t>邮政快递（EMS）的方式递交至武义县武阳中路2号建行12楼由政府采购中心人员接收，★不接受其他快递及现场递交。快递面单格式以附件格式为准。</w:t>
      </w:r>
    </w:p>
    <w:p>
      <w:pPr>
        <w:pStyle w:val="44"/>
        <w:widowControl/>
        <w:spacing w:line="555" w:lineRule="atLeast"/>
        <w:ind w:right="60" w:firstLine="480"/>
        <w:rPr>
          <w:sz w:val="21"/>
          <w:szCs w:val="21"/>
        </w:rPr>
      </w:pPr>
      <w:r>
        <w:rPr>
          <w:rStyle w:val="56"/>
          <w:rFonts w:ascii="楷体_GB2312" w:hAnsi="sans-serif" w:eastAsia="楷体_GB2312" w:cs="楷体_GB2312"/>
          <w:color w:val="000000"/>
          <w:sz w:val="24"/>
          <w:szCs w:val="24"/>
        </w:rPr>
        <w:t>七、投标说明</w:t>
      </w:r>
    </w:p>
    <w:p>
      <w:pPr>
        <w:pStyle w:val="44"/>
        <w:widowControl/>
        <w:spacing w:line="555" w:lineRule="atLeast"/>
        <w:ind w:right="60" w:firstLine="480"/>
        <w:rPr>
          <w:sz w:val="21"/>
          <w:szCs w:val="21"/>
        </w:rPr>
      </w:pPr>
      <w:r>
        <w:rPr>
          <w:rFonts w:hint="eastAsia" w:ascii="宋体" w:hAnsi="宋体" w:cs="宋体"/>
          <w:color w:val="000000"/>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44"/>
        <w:widowControl/>
        <w:spacing w:line="555" w:lineRule="atLeast"/>
        <w:ind w:right="60" w:firstLine="480"/>
        <w:rPr>
          <w:sz w:val="21"/>
          <w:szCs w:val="21"/>
        </w:rPr>
      </w:pPr>
      <w:r>
        <w:rPr>
          <w:rFonts w:hint="eastAsia" w:ascii="宋体" w:hAnsi="宋体" w:cs="宋体"/>
          <w:color w:val="000000"/>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Style w:val="59"/>
          <w:rFonts w:hint="eastAsia" w:ascii="宋体" w:hAnsi="宋体" w:cs="宋体"/>
          <w:color w:val="000000"/>
          <w:sz w:val="24"/>
          <w:szCs w:val="24"/>
        </w:rPr>
        <w:t>http://www.zjzfcg.gov.cn/bidClientTemplate/2019-05-27/12945.html</w:t>
      </w:r>
      <w:r>
        <w:rPr>
          <w:rStyle w:val="59"/>
          <w:rFonts w:hint="eastAsia" w:ascii="宋体" w:hAnsi="宋体" w:cs="宋体"/>
          <w:color w:val="000000"/>
          <w:sz w:val="24"/>
          <w:szCs w:val="24"/>
        </w:rPr>
        <w:fldChar w:fldCharType="end"/>
      </w:r>
      <w:r>
        <w:rPr>
          <w:rFonts w:hint="eastAsia" w:ascii="宋体" w:hAnsi="宋体" w:cs="宋体"/>
          <w:color w:val="000000"/>
          <w:sz w:val="24"/>
          <w:szCs w:val="24"/>
        </w:rPr>
        <w:t>）。完成CA数字证书办理预计一周左右，建议各投标人抓紧时间办理。</w:t>
      </w:r>
    </w:p>
    <w:p>
      <w:pPr>
        <w:pStyle w:val="44"/>
        <w:widowControl/>
        <w:spacing w:line="555" w:lineRule="atLeast"/>
        <w:ind w:right="60" w:firstLine="480"/>
        <w:rPr>
          <w:sz w:val="21"/>
          <w:szCs w:val="21"/>
        </w:rPr>
      </w:pPr>
      <w:r>
        <w:rPr>
          <w:rFonts w:hint="eastAsia" w:ascii="宋体" w:hAnsi="宋体" w:cs="宋体"/>
          <w:color w:val="000000"/>
          <w:sz w:val="24"/>
          <w:szCs w:val="24"/>
        </w:rPr>
        <w:t>3、投标人通过政采云平台电子投标工具制作投标文件，电子投标工具请供应商自行前往浙江省政府采购网下载并安装；</w:t>
      </w:r>
    </w:p>
    <w:p>
      <w:pPr>
        <w:pStyle w:val="44"/>
        <w:widowControl/>
        <w:spacing w:line="555" w:lineRule="atLeast"/>
        <w:ind w:right="60" w:firstLine="0"/>
        <w:rPr>
          <w:sz w:val="21"/>
          <w:szCs w:val="21"/>
        </w:rPr>
      </w:pPr>
      <w:r>
        <w:rPr>
          <w:rFonts w:hint="eastAsia" w:ascii="宋体" w:hAnsi="宋体" w:cs="宋体"/>
          <w:color w:val="000000"/>
          <w:sz w:val="24"/>
          <w:szCs w:val="24"/>
        </w:rPr>
        <w:t>下载网址：</w:t>
      </w:r>
    </w:p>
    <w:p>
      <w:pPr>
        <w:pStyle w:val="44"/>
        <w:widowControl/>
        <w:spacing w:line="555" w:lineRule="atLeast"/>
        <w:ind w:right="60" w:firstLine="0"/>
        <w:rPr>
          <w:sz w:val="21"/>
          <w:szCs w:val="21"/>
        </w:rPr>
      </w:pPr>
      <w:r>
        <w:fldChar w:fldCharType="begin"/>
      </w:r>
      <w:r>
        <w:instrText xml:space="preserve"> HYPERLINK "http://zfcg.czt.zj.gov.cn/bidClientTemplate/2019-08-30/12975.html" </w:instrText>
      </w:r>
      <w:r>
        <w:fldChar w:fldCharType="separate"/>
      </w:r>
      <w:r>
        <w:rPr>
          <w:rStyle w:val="59"/>
          <w:rFonts w:hint="eastAsia" w:ascii="宋体" w:hAnsi="宋体" w:cs="宋体"/>
          <w:color w:val="000000"/>
          <w:sz w:val="24"/>
          <w:szCs w:val="24"/>
        </w:rPr>
        <w:t>http://zfcg.czt.zj.gov.cn/bidClientTemplate/2019-08-30/12975.html</w:t>
      </w:r>
      <w:r>
        <w:rPr>
          <w:rStyle w:val="59"/>
          <w:rFonts w:hint="eastAsia" w:ascii="宋体" w:hAnsi="宋体" w:cs="宋体"/>
          <w:color w:val="000000"/>
          <w:sz w:val="24"/>
          <w:szCs w:val="24"/>
        </w:rPr>
        <w:fldChar w:fldCharType="end"/>
      </w:r>
      <w:r>
        <w:rPr>
          <w:rFonts w:hint="eastAsia" w:ascii="宋体" w:hAnsi="宋体" w:cs="宋体"/>
          <w:color w:val="000000"/>
          <w:sz w:val="24"/>
          <w:szCs w:val="24"/>
        </w:rPr>
        <w:t>；</w:t>
      </w:r>
    </w:p>
    <w:p>
      <w:pPr>
        <w:pStyle w:val="44"/>
        <w:widowControl/>
        <w:spacing w:line="555" w:lineRule="atLeast"/>
        <w:ind w:right="60" w:firstLine="0"/>
        <w:rPr>
          <w:sz w:val="21"/>
          <w:szCs w:val="21"/>
        </w:rPr>
      </w:pPr>
      <w:r>
        <w:rPr>
          <w:rFonts w:hint="eastAsia" w:ascii="宋体" w:hAnsi="宋体" w:cs="宋体"/>
          <w:color w:val="000000"/>
          <w:sz w:val="24"/>
          <w:szCs w:val="24"/>
        </w:rPr>
        <w:t>电子投标相关学习网址：</w:t>
      </w:r>
    </w:p>
    <w:p>
      <w:pPr>
        <w:pStyle w:val="44"/>
        <w:widowControl/>
        <w:spacing w:line="555" w:lineRule="atLeast"/>
        <w:ind w:right="60" w:firstLine="0"/>
        <w:rPr>
          <w:sz w:val="21"/>
          <w:szCs w:val="21"/>
        </w:rPr>
      </w:pPr>
      <w:r>
        <w:fldChar w:fldCharType="begin"/>
      </w:r>
      <w:r>
        <w:instrText xml:space="preserve"> HYPERLINK "https://edu.zcygov.cn/luban/e-biding?utm=a0004.2ef5001f.0001.0109.2d44db10df9111e9b92b0f36d4889416%E3%80%82%EF%BC%89" </w:instrText>
      </w:r>
      <w:r>
        <w:fldChar w:fldCharType="separate"/>
      </w:r>
      <w:r>
        <w:rPr>
          <w:rStyle w:val="59"/>
          <w:rFonts w:hint="eastAsia" w:ascii="宋体" w:hAnsi="宋体" w:cs="宋体"/>
          <w:color w:val="000000"/>
          <w:sz w:val="24"/>
          <w:szCs w:val="24"/>
        </w:rPr>
        <w:t>https://edu.zcygov.cn/luban/e-biding?utm=a0004.2ef5001f.0001.0109.2d44db10df9111e9b92b0f36d4889416</w:t>
      </w:r>
      <w:r>
        <w:rPr>
          <w:rStyle w:val="59"/>
          <w:rFonts w:hint="eastAsia" w:ascii="宋体" w:hAnsi="宋体" w:cs="宋体"/>
          <w:color w:val="000000"/>
          <w:sz w:val="24"/>
          <w:szCs w:val="24"/>
        </w:rPr>
        <w:fldChar w:fldCharType="end"/>
      </w:r>
      <w:r>
        <w:rPr>
          <w:rFonts w:hint="eastAsia" w:ascii="宋体" w:hAnsi="宋体" w:cs="宋体"/>
          <w:color w:val="000000"/>
          <w:sz w:val="24"/>
          <w:szCs w:val="24"/>
        </w:rPr>
        <w:t>；</w:t>
      </w:r>
    </w:p>
    <w:p>
      <w:pPr>
        <w:pStyle w:val="44"/>
        <w:widowControl/>
        <w:spacing w:line="555" w:lineRule="atLeast"/>
        <w:ind w:right="60" w:firstLine="480"/>
        <w:rPr>
          <w:sz w:val="21"/>
          <w:szCs w:val="21"/>
        </w:rPr>
      </w:pPr>
      <w:r>
        <w:rPr>
          <w:rFonts w:hint="eastAsia" w:ascii="宋体" w:hAnsi="宋体" w:cs="宋体"/>
          <w:color w:val="000000"/>
          <w:sz w:val="24"/>
          <w:szCs w:val="24"/>
        </w:rPr>
        <w:t>4、投标人需确保电子端上传投标文件的联系人为法人代表或被授权代表，联系方式为法人代表或被授权代表的手机号码。</w:t>
      </w:r>
    </w:p>
    <w:p>
      <w:pPr>
        <w:pStyle w:val="44"/>
        <w:widowControl/>
        <w:spacing w:line="555" w:lineRule="atLeast"/>
        <w:ind w:right="60" w:firstLine="480"/>
        <w:rPr>
          <w:sz w:val="21"/>
          <w:szCs w:val="21"/>
        </w:rPr>
      </w:pPr>
      <w:r>
        <w:rPr>
          <w:rStyle w:val="56"/>
          <w:rFonts w:ascii="楷体_GB2312" w:hAnsi="sans-serif" w:eastAsia="楷体_GB2312" w:cs="楷体_GB2312"/>
          <w:color w:val="000000"/>
          <w:sz w:val="24"/>
          <w:szCs w:val="24"/>
        </w:rPr>
        <w:t>八、投标截止时间、地点及要求</w:t>
      </w:r>
    </w:p>
    <w:p>
      <w:pPr>
        <w:pStyle w:val="44"/>
        <w:widowControl/>
        <w:spacing w:line="555" w:lineRule="atLeast"/>
        <w:ind w:right="60" w:firstLine="480"/>
        <w:rPr>
          <w:sz w:val="21"/>
          <w:szCs w:val="21"/>
        </w:rPr>
      </w:pPr>
      <w:r>
        <w:rPr>
          <w:rFonts w:hint="eastAsia" w:ascii="宋体" w:hAnsi="宋体" w:cs="宋体"/>
          <w:color w:val="000000"/>
          <w:sz w:val="24"/>
          <w:szCs w:val="24"/>
        </w:rPr>
        <w:t>本项目于</w:t>
      </w:r>
      <w:r>
        <w:rPr>
          <w:rFonts w:hint="eastAsia" w:ascii="宋体" w:hAnsi="宋体" w:cs="宋体"/>
          <w:color w:val="0000FF"/>
          <w:sz w:val="24"/>
          <w:szCs w:val="24"/>
        </w:rPr>
        <w:t> 2022 年8月</w:t>
      </w:r>
      <w:r>
        <w:rPr>
          <w:rFonts w:hint="eastAsia" w:ascii="宋体" w:hAnsi="宋体" w:cs="宋体"/>
          <w:color w:val="0000FF"/>
          <w:sz w:val="24"/>
          <w:szCs w:val="24"/>
          <w:lang w:val="en-US" w:eastAsia="zh-CN"/>
        </w:rPr>
        <w:t>24</w:t>
      </w:r>
      <w:r>
        <w:rPr>
          <w:rFonts w:hint="eastAsia" w:ascii="宋体" w:hAnsi="宋体" w:cs="宋体"/>
          <w:color w:val="0000FF"/>
          <w:sz w:val="24"/>
          <w:szCs w:val="24"/>
        </w:rPr>
        <w:t>日上午9:00</w:t>
      </w:r>
      <w:r>
        <w:rPr>
          <w:rFonts w:hint="eastAsia" w:ascii="宋体" w:hAnsi="宋体" w:cs="宋体"/>
          <w:color w:val="000000"/>
          <w:sz w:val="24"/>
          <w:szCs w:val="24"/>
        </w:rPr>
        <w:t>整投标截止。</w:t>
      </w:r>
    </w:p>
    <w:p>
      <w:pPr>
        <w:pStyle w:val="44"/>
        <w:widowControl/>
        <w:spacing w:line="555" w:lineRule="atLeast"/>
        <w:ind w:right="60" w:firstLine="480"/>
        <w:rPr>
          <w:sz w:val="21"/>
          <w:szCs w:val="21"/>
        </w:rPr>
      </w:pPr>
      <w:r>
        <w:rPr>
          <w:rFonts w:hint="eastAsia" w:ascii="宋体" w:hAnsi="宋体" w:cs="宋体"/>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44"/>
        <w:widowControl/>
        <w:spacing w:line="555" w:lineRule="atLeast"/>
        <w:ind w:right="60" w:firstLine="480"/>
        <w:rPr>
          <w:sz w:val="21"/>
          <w:szCs w:val="21"/>
        </w:rPr>
      </w:pPr>
      <w:r>
        <w:rPr>
          <w:rStyle w:val="56"/>
          <w:rFonts w:ascii="楷体_GB2312" w:hAnsi="sans-serif" w:eastAsia="楷体_GB2312" w:cs="楷体_GB2312"/>
          <w:color w:val="000000"/>
          <w:sz w:val="24"/>
          <w:szCs w:val="24"/>
        </w:rPr>
        <w:t>九、开标时间、地点及要求</w:t>
      </w:r>
    </w:p>
    <w:p>
      <w:pPr>
        <w:pStyle w:val="44"/>
        <w:widowControl/>
        <w:spacing w:line="555" w:lineRule="atLeast"/>
        <w:ind w:right="60" w:firstLine="480"/>
        <w:rPr>
          <w:sz w:val="21"/>
          <w:szCs w:val="21"/>
        </w:rPr>
      </w:pPr>
      <w:r>
        <w:rPr>
          <w:rFonts w:hint="eastAsia" w:ascii="宋体" w:hAnsi="宋体" w:cs="宋体"/>
          <w:color w:val="000000"/>
          <w:sz w:val="24"/>
          <w:szCs w:val="24"/>
        </w:rPr>
        <w:t>1、开标时间：</w:t>
      </w:r>
      <w:r>
        <w:rPr>
          <w:rFonts w:hint="eastAsia" w:ascii="宋体" w:hAnsi="宋体" w:cs="宋体"/>
          <w:color w:val="FF0000"/>
          <w:sz w:val="24"/>
          <w:szCs w:val="24"/>
        </w:rPr>
        <w:t> 2022 年 8月</w:t>
      </w:r>
      <w:r>
        <w:rPr>
          <w:rFonts w:hint="eastAsia" w:ascii="宋体" w:hAnsi="宋体" w:cs="宋体"/>
          <w:color w:val="FF0000"/>
          <w:sz w:val="24"/>
          <w:szCs w:val="24"/>
          <w:lang w:val="en-US" w:eastAsia="zh-CN"/>
        </w:rPr>
        <w:t>24</w:t>
      </w:r>
      <w:r>
        <w:rPr>
          <w:rFonts w:hint="eastAsia" w:ascii="宋体" w:hAnsi="宋体" w:cs="宋体"/>
          <w:color w:val="FF0000"/>
          <w:sz w:val="24"/>
          <w:szCs w:val="24"/>
        </w:rPr>
        <w:t>日上午9:00整 ；</w:t>
      </w:r>
    </w:p>
    <w:p>
      <w:pPr>
        <w:pStyle w:val="44"/>
        <w:widowControl/>
        <w:spacing w:line="555" w:lineRule="atLeast"/>
        <w:ind w:right="60" w:firstLine="480"/>
        <w:rPr>
          <w:sz w:val="21"/>
          <w:szCs w:val="21"/>
        </w:rPr>
      </w:pPr>
      <w:r>
        <w:rPr>
          <w:rFonts w:hint="eastAsia" w:ascii="宋体" w:hAnsi="宋体" w:cs="宋体"/>
          <w:color w:val="000000"/>
          <w:sz w:val="24"/>
          <w:szCs w:val="24"/>
        </w:rPr>
        <w:t>2、开标地点：武义县武阳中路2号建行14楼开标室</w:t>
      </w:r>
      <w:r>
        <w:rPr>
          <w:rFonts w:hint="eastAsia" w:ascii="宋体" w:hAnsi="宋体" w:cs="宋体"/>
          <w:color w:val="000000"/>
          <w:sz w:val="24"/>
          <w:szCs w:val="24"/>
          <w:lang w:val="en-US" w:eastAsia="zh-CN"/>
        </w:rPr>
        <w:t>2</w:t>
      </w:r>
      <w:r>
        <w:rPr>
          <w:rFonts w:hint="eastAsia" w:ascii="宋体" w:hAnsi="宋体" w:cs="宋体"/>
          <w:color w:val="000000"/>
          <w:sz w:val="24"/>
          <w:szCs w:val="24"/>
        </w:rPr>
        <w:t>号；</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3、投标人可以委派授权代表出席的，授权代表应当是投标人的在职正式职工，并提供社保缴纳证明。</w:t>
      </w:r>
    </w:p>
    <w:p>
      <w:pPr>
        <w:pStyle w:val="44"/>
        <w:widowControl/>
        <w:adjustRightInd w:val="0"/>
        <w:snapToGrid w:val="0"/>
        <w:spacing w:line="360" w:lineRule="auto"/>
        <w:ind w:firstLine="482" w:firstLineChars="200"/>
        <w:rPr>
          <w:rStyle w:val="56"/>
          <w:rFonts w:ascii="楷体_GB2312" w:hAnsi="sans-serif" w:eastAsia="楷体_GB2312" w:cs="楷体_GB2312"/>
          <w:color w:val="000000"/>
          <w:sz w:val="24"/>
          <w:szCs w:val="24"/>
        </w:rPr>
      </w:pPr>
      <w:r>
        <w:rPr>
          <w:rStyle w:val="56"/>
          <w:rFonts w:hint="eastAsia" w:ascii="楷体_GB2312" w:hAnsi="sans-serif" w:eastAsia="楷体_GB2312" w:cs="楷体_GB2312"/>
          <w:color w:val="000000"/>
          <w:sz w:val="24"/>
          <w:szCs w:val="24"/>
        </w:rPr>
        <w:t>十、 其他补充事项.</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widowControl/>
        <w:spacing w:line="555" w:lineRule="atLeast"/>
        <w:ind w:right="60" w:firstLine="480" w:firstLineChars="200"/>
        <w:rPr>
          <w:rFonts w:ascii="宋体" w:hAnsi="宋体" w:cs="宋体"/>
          <w:color w:val="000000"/>
          <w:sz w:val="24"/>
          <w:szCs w:val="24"/>
        </w:rPr>
      </w:pPr>
      <w:r>
        <w:rPr>
          <w:rFonts w:hint="eastAsia" w:ascii="宋体" w:hAnsi="宋体" w:cs="宋体"/>
          <w:color w:val="000000"/>
          <w:sz w:val="24"/>
          <w:szCs w:val="24"/>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4.其他事项：见招标文件 </w:t>
      </w:r>
    </w:p>
    <w:p>
      <w:pPr>
        <w:pStyle w:val="44"/>
        <w:widowControl/>
        <w:spacing w:line="555" w:lineRule="atLeast"/>
        <w:ind w:right="60" w:firstLine="480"/>
        <w:rPr>
          <w:sz w:val="21"/>
          <w:szCs w:val="21"/>
        </w:rPr>
      </w:pPr>
      <w:r>
        <w:rPr>
          <w:rStyle w:val="56"/>
          <w:rFonts w:ascii="楷体_GB2312" w:hAnsi="sans-serif" w:eastAsia="楷体_GB2312" w:cs="楷体_GB2312"/>
          <w:color w:val="000000"/>
          <w:sz w:val="24"/>
          <w:szCs w:val="24"/>
        </w:rPr>
        <w:t>十</w:t>
      </w:r>
      <w:r>
        <w:rPr>
          <w:rStyle w:val="56"/>
          <w:rFonts w:hint="eastAsia" w:ascii="楷体_GB2312" w:hAnsi="sans-serif" w:eastAsia="楷体_GB2312" w:cs="楷体_GB2312"/>
          <w:color w:val="000000"/>
          <w:sz w:val="24"/>
          <w:szCs w:val="24"/>
        </w:rPr>
        <w:t>一</w:t>
      </w:r>
      <w:r>
        <w:rPr>
          <w:rStyle w:val="56"/>
          <w:rFonts w:ascii="楷体_GB2312" w:hAnsi="sans-serif" w:eastAsia="楷体_GB2312" w:cs="楷体_GB2312"/>
          <w:color w:val="000000"/>
          <w:sz w:val="24"/>
          <w:szCs w:val="24"/>
        </w:rPr>
        <w:t>、对本次采购提出询问、质疑、投诉，请按一下方式联系</w:t>
      </w:r>
    </w:p>
    <w:p>
      <w:pPr>
        <w:pStyle w:val="44"/>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采购单位：武义县武川小学</w:t>
      </w:r>
    </w:p>
    <w:p>
      <w:pPr>
        <w:pStyle w:val="44"/>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联系人：</w:t>
      </w:r>
      <w:r>
        <w:rPr>
          <w:rFonts w:hint="eastAsia" w:ascii="微软雅黑" w:hAnsi="微软雅黑" w:eastAsia="微软雅黑"/>
          <w:color w:val="333333"/>
          <w:sz w:val="24"/>
          <w:szCs w:val="24"/>
          <w:shd w:val="clear" w:color="auto" w:fill="FFFFFF"/>
        </w:rPr>
        <w:t>钟杭俊</w:t>
      </w:r>
    </w:p>
    <w:p>
      <w:pPr>
        <w:pStyle w:val="44"/>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联系电话：</w:t>
      </w:r>
      <w:r>
        <w:rPr>
          <w:rFonts w:hint="eastAsia" w:ascii="微软雅黑" w:hAnsi="微软雅黑" w:eastAsia="微软雅黑"/>
          <w:color w:val="333333"/>
          <w:sz w:val="23"/>
          <w:szCs w:val="23"/>
          <w:shd w:val="clear" w:color="auto" w:fill="FFFFFF"/>
        </w:rPr>
        <w:t>0579-89088069，13868904168</w:t>
      </w:r>
    </w:p>
    <w:p>
      <w:pPr>
        <w:pStyle w:val="44"/>
        <w:widowControl/>
        <w:spacing w:line="555" w:lineRule="atLeast"/>
        <w:ind w:firstLine="480"/>
        <w:rPr>
          <w:sz w:val="21"/>
          <w:szCs w:val="21"/>
        </w:rPr>
      </w:pPr>
      <w:r>
        <w:rPr>
          <w:rFonts w:hint="eastAsia" w:ascii="宋体" w:hAnsi="宋体" w:cs="宋体"/>
          <w:sz w:val="24"/>
          <w:szCs w:val="24"/>
        </w:rPr>
        <w:t>采购代理机构名称：金华市政府采购中心武义县分中心</w:t>
      </w:r>
    </w:p>
    <w:p>
      <w:pPr>
        <w:pStyle w:val="44"/>
        <w:widowControl/>
        <w:spacing w:line="555" w:lineRule="atLeast"/>
        <w:ind w:firstLine="480"/>
        <w:rPr>
          <w:sz w:val="21"/>
          <w:szCs w:val="21"/>
        </w:rPr>
      </w:pPr>
      <w:r>
        <w:rPr>
          <w:rFonts w:hint="eastAsia" w:ascii="宋体" w:hAnsi="宋体" w:cs="宋体"/>
          <w:color w:val="000000"/>
          <w:sz w:val="24"/>
          <w:szCs w:val="24"/>
        </w:rPr>
        <w:t>机构地点：武义县武阳中路2号建行12楼</w:t>
      </w:r>
    </w:p>
    <w:p>
      <w:pPr>
        <w:pStyle w:val="44"/>
        <w:widowControl/>
        <w:spacing w:line="555" w:lineRule="atLeast"/>
        <w:ind w:firstLine="480"/>
        <w:rPr>
          <w:sz w:val="21"/>
          <w:szCs w:val="21"/>
        </w:rPr>
      </w:pPr>
      <w:r>
        <w:rPr>
          <w:rFonts w:hint="eastAsia" w:ascii="宋体" w:hAnsi="宋体" w:cs="宋体"/>
          <w:color w:val="000000"/>
          <w:sz w:val="24"/>
          <w:szCs w:val="24"/>
        </w:rPr>
        <w:t>联系人： 倪晓  刘渊</w:t>
      </w:r>
    </w:p>
    <w:p>
      <w:pPr>
        <w:pStyle w:val="44"/>
        <w:widowControl/>
        <w:spacing w:line="555" w:lineRule="atLeast"/>
        <w:ind w:firstLine="480"/>
        <w:rPr>
          <w:sz w:val="21"/>
          <w:szCs w:val="21"/>
        </w:rPr>
      </w:pPr>
      <w:r>
        <w:rPr>
          <w:rFonts w:hint="eastAsia" w:ascii="宋体" w:hAnsi="宋体" w:cs="宋体"/>
          <w:color w:val="000000"/>
          <w:sz w:val="24"/>
          <w:szCs w:val="24"/>
        </w:rPr>
        <w:t>联系电话：0579-89072384,88046816</w:t>
      </w:r>
    </w:p>
    <w:p>
      <w:pPr>
        <w:pStyle w:val="44"/>
        <w:widowControl/>
        <w:spacing w:line="555" w:lineRule="atLeast"/>
        <w:ind w:firstLine="480"/>
        <w:rPr>
          <w:sz w:val="21"/>
          <w:szCs w:val="21"/>
        </w:rPr>
      </w:pPr>
      <w:r>
        <w:rPr>
          <w:rFonts w:hint="eastAsia" w:ascii="宋体" w:hAnsi="宋体" w:cs="宋体"/>
          <w:color w:val="000000"/>
          <w:sz w:val="24"/>
          <w:szCs w:val="24"/>
        </w:rPr>
        <w:t>传真：0579-88046811</w:t>
      </w:r>
    </w:p>
    <w:p>
      <w:pPr>
        <w:pStyle w:val="44"/>
        <w:widowControl/>
        <w:spacing w:line="555" w:lineRule="atLeast"/>
        <w:ind w:firstLine="480"/>
        <w:rPr>
          <w:sz w:val="21"/>
          <w:szCs w:val="21"/>
        </w:rPr>
      </w:pPr>
      <w:r>
        <w:rPr>
          <w:rFonts w:hint="eastAsia" w:ascii="宋体" w:hAnsi="宋体" w:cs="宋体"/>
          <w:color w:val="000000"/>
          <w:sz w:val="24"/>
          <w:szCs w:val="24"/>
        </w:rPr>
        <w:t>同级政府采购监督管理部门名称：武义县财政局政府采购监管科</w:t>
      </w:r>
    </w:p>
    <w:p>
      <w:pPr>
        <w:pStyle w:val="44"/>
        <w:widowControl/>
        <w:spacing w:line="555" w:lineRule="atLeast"/>
        <w:ind w:firstLine="480"/>
        <w:rPr>
          <w:sz w:val="21"/>
          <w:szCs w:val="21"/>
        </w:rPr>
      </w:pPr>
      <w:r>
        <w:rPr>
          <w:rFonts w:hint="eastAsia" w:ascii="宋体" w:hAnsi="宋体" w:cs="宋体"/>
          <w:color w:val="000000"/>
          <w:sz w:val="24"/>
          <w:szCs w:val="24"/>
        </w:rPr>
        <w:t>联系人：潘主任    监督投诉电话： 0579-87646372</w:t>
      </w:r>
    </w:p>
    <w:p>
      <w:pPr>
        <w:pStyle w:val="44"/>
        <w:widowControl/>
        <w:spacing w:line="555" w:lineRule="atLeast"/>
        <w:ind w:firstLine="480"/>
        <w:rPr>
          <w:sz w:val="21"/>
          <w:szCs w:val="21"/>
        </w:rPr>
      </w:pPr>
      <w:r>
        <w:rPr>
          <w:rFonts w:hint="eastAsia" w:ascii="宋体" w:hAnsi="宋体" w:cs="宋体"/>
          <w:color w:val="000000"/>
          <w:sz w:val="24"/>
          <w:szCs w:val="24"/>
        </w:rPr>
        <w:t>地址：武义县温泉南路100号供电大厦502室</w:t>
      </w:r>
    </w:p>
    <w:p>
      <w:pPr>
        <w:pStyle w:val="44"/>
        <w:widowControl/>
        <w:spacing w:line="555" w:lineRule="atLeast"/>
        <w:ind w:firstLine="0"/>
      </w:pPr>
      <w:r>
        <w:rPr>
          <w:rFonts w:hint="eastAsia" w:ascii="宋体" w:hAnsi="宋体" w:cs="宋体"/>
          <w:color w:val="000000"/>
          <w:sz w:val="24"/>
          <w:szCs w:val="24"/>
        </w:rPr>
        <w:t> </w:t>
      </w:r>
    </w:p>
    <w:p>
      <w:pPr>
        <w:pStyle w:val="44"/>
        <w:widowControl/>
        <w:spacing w:line="555" w:lineRule="atLeast"/>
        <w:ind w:firstLine="0"/>
        <w:rPr>
          <w:rFonts w:ascii="方正小标宋_GBK" w:hAnsi="方正小标宋_GBK" w:eastAsia="方正小标宋_GBK" w:cs="方正小标宋_GBK"/>
          <w:color w:val="000000"/>
          <w:sz w:val="24"/>
          <w:szCs w:val="24"/>
        </w:rPr>
      </w:pPr>
      <w:r>
        <w:rPr>
          <w:rFonts w:hint="eastAsia" w:ascii="宋体" w:hAnsi="宋体" w:cs="宋体"/>
          <w:color w:val="000000"/>
          <w:sz w:val="24"/>
          <w:szCs w:val="24"/>
        </w:rPr>
        <w:t> </w:t>
      </w:r>
    </w:p>
    <w:p>
      <w:pPr>
        <w:widowControl/>
        <w:ind w:firstLine="3720" w:firstLineChars="1550"/>
        <w:jc w:val="left"/>
        <w:rPr>
          <w:rFonts w:ascii="方正小标宋_GBK" w:hAnsi="方正小标宋_GBK" w:eastAsia="方正小标宋_GBK" w:cs="方正小标宋_GBK"/>
          <w:color w:val="000000"/>
          <w:sz w:val="24"/>
          <w:szCs w:val="24"/>
        </w:rPr>
        <w:sectPr>
          <w:headerReference r:id="rId4" w:type="first"/>
          <w:footerReference r:id="rId6" w:type="first"/>
          <w:headerReference r:id="rId3" w:type="default"/>
          <w:footerReference r:id="rId5" w:type="default"/>
          <w:type w:val="continuous"/>
          <w:pgSz w:w="11906" w:h="16838"/>
          <w:pgMar w:top="1134" w:right="1134" w:bottom="1134" w:left="1134" w:header="851" w:footer="850" w:gutter="0"/>
          <w:cols w:space="720" w:num="1"/>
          <w:titlePg/>
          <w:docGrid w:type="lines" w:linePitch="321" w:charSpace="0"/>
        </w:sectPr>
      </w:pPr>
    </w:p>
    <w:p>
      <w:pPr>
        <w:widowControl/>
        <w:ind w:firstLineChars="1280"/>
        <w:jc w:val="left"/>
        <w:rPr>
          <w:rFonts w:ascii="sans-serif" w:hAnsi="sans-serif" w:eastAsia="sans-serif" w:cs="sans-serif"/>
          <w:color w:val="000000"/>
          <w:sz w:val="22"/>
          <w:szCs w:val="22"/>
        </w:rPr>
      </w:pPr>
      <w:r>
        <w:rPr>
          <w:rFonts w:ascii="方正小标宋_GBK" w:hAnsi="方正小标宋_GBK" w:eastAsia="方正小标宋_GBK" w:cs="方正小标宋_GBK"/>
          <w:color w:val="000000"/>
          <w:sz w:val="28"/>
          <w:szCs w:val="28"/>
        </w:rPr>
        <w:t>第二章 采购需求</w:t>
      </w:r>
    </w:p>
    <w:p>
      <w:pPr>
        <w:spacing w:line="360" w:lineRule="auto"/>
        <w:ind w:firstLine="482" w:firstLineChars="200"/>
      </w:pPr>
      <w:r>
        <w:rPr>
          <w:rFonts w:hint="eastAsia" w:ascii="宋体" w:hAnsi="宋体" w:cs="宋体"/>
          <w:b/>
          <w:kern w:val="2"/>
          <w:sz w:val="24"/>
          <w:szCs w:val="24"/>
        </w:rPr>
        <w:t>一、采购内容及数量：</w:t>
      </w:r>
      <w:r>
        <w:rPr>
          <w:rFonts w:hint="eastAsia" w:ascii="宋体" w:hAnsi="宋体" w:cs="宋体"/>
          <w:kern w:val="2"/>
          <w:sz w:val="24"/>
          <w:szCs w:val="24"/>
        </w:rPr>
        <w:t xml:space="preserve"> </w:t>
      </w:r>
    </w:p>
    <w:tbl>
      <w:tblPr>
        <w:tblStyle w:val="1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709"/>
        <w:gridCol w:w="1417"/>
        <w:gridCol w:w="1418"/>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jc w:val="center"/>
              <w:rPr>
                <w:rFonts w:ascii="等线" w:hAnsi="等线" w:eastAsia="等线"/>
                <w:kern w:val="2"/>
                <w:sz w:val="21"/>
                <w:szCs w:val="22"/>
              </w:rPr>
            </w:pPr>
            <w:r>
              <w:rPr>
                <w:rFonts w:hint="eastAsia" w:ascii="等线" w:hAnsi="等线" w:eastAsia="等线"/>
                <w:kern w:val="2"/>
                <w:sz w:val="21"/>
                <w:szCs w:val="22"/>
              </w:rPr>
              <w:t>序号</w:t>
            </w:r>
          </w:p>
        </w:tc>
        <w:tc>
          <w:tcPr>
            <w:tcW w:w="3402" w:type="dxa"/>
          </w:tcPr>
          <w:p>
            <w:pPr>
              <w:ind w:firstLine="0"/>
              <w:jc w:val="center"/>
              <w:rPr>
                <w:rFonts w:ascii="等线" w:hAnsi="等线" w:eastAsia="等线"/>
                <w:kern w:val="2"/>
                <w:sz w:val="21"/>
                <w:szCs w:val="22"/>
              </w:rPr>
            </w:pPr>
            <w:r>
              <w:rPr>
                <w:rFonts w:hint="eastAsia" w:ascii="等线" w:hAnsi="等线" w:eastAsia="等线"/>
                <w:kern w:val="2"/>
                <w:sz w:val="21"/>
                <w:szCs w:val="22"/>
              </w:rPr>
              <w:t>采购名称</w:t>
            </w:r>
          </w:p>
        </w:tc>
        <w:tc>
          <w:tcPr>
            <w:tcW w:w="709" w:type="dxa"/>
          </w:tcPr>
          <w:p>
            <w:pPr>
              <w:ind w:firstLine="0"/>
              <w:rPr>
                <w:rFonts w:ascii="等线" w:hAnsi="等线" w:eastAsia="等线"/>
                <w:kern w:val="2"/>
                <w:sz w:val="21"/>
                <w:szCs w:val="22"/>
              </w:rPr>
            </w:pPr>
            <w:r>
              <w:rPr>
                <w:rFonts w:hint="eastAsia" w:ascii="等线" w:hAnsi="等线" w:eastAsia="等线"/>
                <w:kern w:val="2"/>
                <w:sz w:val="21"/>
                <w:szCs w:val="22"/>
              </w:rPr>
              <w:t>数量</w:t>
            </w:r>
          </w:p>
        </w:tc>
        <w:tc>
          <w:tcPr>
            <w:tcW w:w="1417" w:type="dxa"/>
          </w:tcPr>
          <w:p>
            <w:pPr>
              <w:ind w:firstLine="0"/>
              <w:rPr>
                <w:rFonts w:ascii="等线" w:hAnsi="等线" w:eastAsia="等线"/>
                <w:kern w:val="2"/>
                <w:sz w:val="21"/>
                <w:szCs w:val="22"/>
              </w:rPr>
            </w:pPr>
            <w:r>
              <w:rPr>
                <w:rFonts w:hint="eastAsia" w:ascii="等线" w:hAnsi="等线" w:eastAsia="等线"/>
                <w:kern w:val="2"/>
                <w:sz w:val="21"/>
                <w:szCs w:val="22"/>
              </w:rPr>
              <w:t>单价</w:t>
            </w:r>
          </w:p>
        </w:tc>
        <w:tc>
          <w:tcPr>
            <w:tcW w:w="1418" w:type="dxa"/>
          </w:tcPr>
          <w:p>
            <w:pPr>
              <w:ind w:firstLine="0"/>
              <w:rPr>
                <w:rFonts w:ascii="等线" w:hAnsi="等线" w:eastAsia="等线"/>
                <w:kern w:val="2"/>
                <w:sz w:val="21"/>
                <w:szCs w:val="22"/>
              </w:rPr>
            </w:pPr>
            <w:r>
              <w:rPr>
                <w:rFonts w:hint="eastAsia" w:ascii="等线" w:hAnsi="等线" w:eastAsia="等线"/>
                <w:kern w:val="2"/>
                <w:sz w:val="21"/>
                <w:szCs w:val="22"/>
              </w:rPr>
              <w:t>总价</w:t>
            </w:r>
          </w:p>
        </w:tc>
        <w:tc>
          <w:tcPr>
            <w:tcW w:w="646" w:type="dxa"/>
          </w:tcPr>
          <w:p>
            <w:pPr>
              <w:ind w:firstLine="0"/>
              <w:rPr>
                <w:rFonts w:ascii="等线" w:hAnsi="等线" w:eastAsia="等线"/>
                <w:kern w:val="2"/>
                <w:sz w:val="21"/>
                <w:szCs w:val="22"/>
              </w:rPr>
            </w:pPr>
            <w:r>
              <w:rPr>
                <w:rFonts w:hint="eastAsia" w:ascii="等线" w:hAnsi="等线" w:eastAsia="等线"/>
                <w:kern w:val="2"/>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firstLine="0"/>
              <w:jc w:val="center"/>
              <w:rPr>
                <w:rFonts w:ascii="等线" w:hAnsi="等线" w:eastAsia="等线"/>
                <w:kern w:val="2"/>
                <w:sz w:val="21"/>
                <w:szCs w:val="22"/>
              </w:rPr>
            </w:pPr>
            <w:r>
              <w:rPr>
                <w:rFonts w:hint="eastAsia" w:ascii="等线" w:hAnsi="等线" w:eastAsia="等线"/>
                <w:kern w:val="2"/>
                <w:sz w:val="21"/>
                <w:szCs w:val="22"/>
              </w:rPr>
              <w:t>1</w:t>
            </w:r>
          </w:p>
        </w:tc>
        <w:tc>
          <w:tcPr>
            <w:tcW w:w="3402" w:type="dxa"/>
          </w:tcPr>
          <w:p>
            <w:pPr>
              <w:ind w:firstLine="0"/>
              <w:jc w:val="center"/>
              <w:rPr>
                <w:rFonts w:ascii="等线" w:hAnsi="等线" w:eastAsia="等线"/>
                <w:kern w:val="2"/>
                <w:sz w:val="21"/>
                <w:szCs w:val="22"/>
              </w:rPr>
            </w:pPr>
            <w:r>
              <w:rPr>
                <w:rFonts w:hint="eastAsia" w:ascii="等线" w:hAnsi="等线" w:eastAsia="等线"/>
                <w:kern w:val="2"/>
                <w:sz w:val="21"/>
                <w:szCs w:val="22"/>
              </w:rPr>
              <w:t>录播教室</w:t>
            </w:r>
          </w:p>
        </w:tc>
        <w:tc>
          <w:tcPr>
            <w:tcW w:w="709" w:type="dxa"/>
          </w:tcPr>
          <w:p>
            <w:pPr>
              <w:ind w:firstLine="0"/>
              <w:jc w:val="center"/>
              <w:rPr>
                <w:rFonts w:ascii="等线" w:hAnsi="等线" w:eastAsia="等线"/>
                <w:kern w:val="2"/>
                <w:sz w:val="21"/>
                <w:szCs w:val="22"/>
              </w:rPr>
            </w:pPr>
            <w:r>
              <w:rPr>
                <w:rFonts w:hint="eastAsia" w:ascii="等线" w:hAnsi="等线" w:eastAsia="等线"/>
                <w:kern w:val="2"/>
                <w:sz w:val="21"/>
                <w:szCs w:val="22"/>
              </w:rPr>
              <w:t>1</w:t>
            </w:r>
          </w:p>
        </w:tc>
        <w:tc>
          <w:tcPr>
            <w:tcW w:w="1417" w:type="dxa"/>
          </w:tcPr>
          <w:p>
            <w:pPr>
              <w:ind w:firstLine="0"/>
              <w:jc w:val="center"/>
              <w:rPr>
                <w:rFonts w:ascii="等线" w:hAnsi="等线" w:eastAsia="等线"/>
                <w:kern w:val="2"/>
                <w:sz w:val="21"/>
                <w:szCs w:val="22"/>
              </w:rPr>
            </w:pPr>
            <w:r>
              <w:rPr>
                <w:rFonts w:ascii="等线" w:hAnsi="等线" w:eastAsia="等线"/>
                <w:kern w:val="2"/>
                <w:sz w:val="21"/>
                <w:szCs w:val="22"/>
              </w:rPr>
              <w:t>398000.0</w:t>
            </w:r>
            <w:r>
              <w:rPr>
                <w:rFonts w:hint="eastAsia" w:ascii="等线" w:hAnsi="等线" w:eastAsia="等线"/>
                <w:kern w:val="2"/>
                <w:sz w:val="21"/>
                <w:szCs w:val="22"/>
              </w:rPr>
              <w:t>元</w:t>
            </w:r>
          </w:p>
        </w:tc>
        <w:tc>
          <w:tcPr>
            <w:tcW w:w="1418" w:type="dxa"/>
          </w:tcPr>
          <w:p>
            <w:pPr>
              <w:ind w:firstLine="0"/>
              <w:jc w:val="center"/>
              <w:rPr>
                <w:rFonts w:ascii="等线" w:hAnsi="等线" w:eastAsia="等线"/>
                <w:kern w:val="2"/>
                <w:sz w:val="21"/>
                <w:szCs w:val="22"/>
              </w:rPr>
            </w:pPr>
            <w:r>
              <w:rPr>
                <w:rFonts w:ascii="等线" w:hAnsi="等线" w:eastAsia="等线"/>
                <w:kern w:val="2"/>
                <w:sz w:val="21"/>
                <w:szCs w:val="22"/>
              </w:rPr>
              <w:t>398000</w:t>
            </w:r>
            <w:r>
              <w:rPr>
                <w:rFonts w:hint="eastAsia" w:ascii="等线" w:hAnsi="等线" w:eastAsia="等线"/>
                <w:kern w:val="2"/>
                <w:sz w:val="21"/>
                <w:szCs w:val="22"/>
              </w:rPr>
              <w:t>.</w:t>
            </w:r>
            <w:r>
              <w:rPr>
                <w:rFonts w:ascii="等线" w:hAnsi="等线" w:eastAsia="等线"/>
                <w:kern w:val="2"/>
                <w:sz w:val="21"/>
                <w:szCs w:val="22"/>
              </w:rPr>
              <w:t>0</w:t>
            </w:r>
            <w:r>
              <w:rPr>
                <w:rFonts w:hint="eastAsia" w:ascii="等线" w:hAnsi="等线" w:eastAsia="等线"/>
                <w:kern w:val="2"/>
                <w:sz w:val="21"/>
                <w:szCs w:val="22"/>
              </w:rPr>
              <w:t>元</w:t>
            </w:r>
          </w:p>
        </w:tc>
        <w:tc>
          <w:tcPr>
            <w:tcW w:w="646" w:type="dxa"/>
          </w:tcPr>
          <w:p>
            <w:pPr>
              <w:ind w:firstLine="0"/>
              <w:rPr>
                <w:rFonts w:ascii="等线" w:hAnsi="等线" w:eastAsia="等线"/>
                <w:kern w:val="2"/>
                <w:sz w:val="21"/>
                <w:szCs w:val="22"/>
              </w:rPr>
            </w:pPr>
          </w:p>
        </w:tc>
      </w:tr>
    </w:tbl>
    <w:p>
      <w:pPr>
        <w:ind w:firstLine="0"/>
        <w:rPr>
          <w:rFonts w:ascii="等线" w:hAnsi="等线" w:eastAsia="等线"/>
          <w:kern w:val="2"/>
          <w:sz w:val="21"/>
          <w:szCs w:val="22"/>
        </w:rPr>
      </w:pPr>
    </w:p>
    <w:p>
      <w:pPr>
        <w:keepNext/>
        <w:keepLines/>
        <w:spacing w:before="260" w:after="260" w:line="416" w:lineRule="auto"/>
        <w:ind w:firstLine="0"/>
        <w:outlineLvl w:val="1"/>
        <w:rPr>
          <w:rFonts w:ascii="等线 Light" w:hAnsi="等线 Light" w:eastAsia="等线 Light"/>
          <w:b/>
          <w:bCs/>
          <w:kern w:val="2"/>
          <w:sz w:val="32"/>
          <w:szCs w:val="32"/>
        </w:rPr>
      </w:pPr>
      <w:r>
        <w:rPr>
          <w:rFonts w:hint="eastAsia" w:ascii="等线 Light" w:hAnsi="等线 Light" w:eastAsia="等线 Light"/>
          <w:b/>
          <w:bCs/>
          <w:kern w:val="2"/>
          <w:sz w:val="32"/>
          <w:szCs w:val="32"/>
        </w:rPr>
        <w:t>二、录播教室设备采购清单</w:t>
      </w:r>
    </w:p>
    <w:tbl>
      <w:tblPr>
        <w:tblStyle w:val="47"/>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969"/>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vAlign w:val="center"/>
          </w:tcPr>
          <w:p>
            <w:pPr>
              <w:widowControl/>
              <w:ind w:firstLine="0"/>
              <w:jc w:val="center"/>
              <w:rPr>
                <w:rFonts w:ascii="宋体" w:hAnsi="宋体" w:cs="宋体"/>
                <w:b/>
                <w:bCs/>
                <w:color w:val="000000"/>
                <w:sz w:val="21"/>
                <w:szCs w:val="21"/>
              </w:rPr>
            </w:pPr>
            <w:r>
              <w:rPr>
                <w:rFonts w:hint="eastAsia" w:ascii="宋体" w:hAnsi="宋体" w:cs="宋体"/>
                <w:b/>
                <w:bCs/>
                <w:color w:val="000000"/>
                <w:sz w:val="21"/>
                <w:szCs w:val="21"/>
              </w:rPr>
              <w:t>序号</w:t>
            </w:r>
          </w:p>
        </w:tc>
        <w:tc>
          <w:tcPr>
            <w:tcW w:w="3969" w:type="dxa"/>
            <w:shd w:val="clear" w:color="auto" w:fill="auto"/>
            <w:vAlign w:val="center"/>
          </w:tcPr>
          <w:p>
            <w:pPr>
              <w:widowControl/>
              <w:ind w:firstLine="0"/>
              <w:jc w:val="center"/>
              <w:rPr>
                <w:rFonts w:ascii="宋体" w:hAnsi="宋体" w:cs="宋体"/>
                <w:b/>
                <w:bCs/>
                <w:color w:val="000000"/>
                <w:sz w:val="21"/>
                <w:szCs w:val="21"/>
              </w:rPr>
            </w:pPr>
            <w:r>
              <w:rPr>
                <w:rFonts w:hint="eastAsia" w:ascii="宋体" w:hAnsi="宋体" w:cs="宋体"/>
                <w:b/>
                <w:bCs/>
                <w:color w:val="000000"/>
                <w:sz w:val="21"/>
                <w:szCs w:val="21"/>
              </w:rPr>
              <w:t>货物名称</w:t>
            </w:r>
          </w:p>
        </w:tc>
        <w:tc>
          <w:tcPr>
            <w:tcW w:w="1559" w:type="dxa"/>
            <w:shd w:val="clear" w:color="auto" w:fill="auto"/>
            <w:vAlign w:val="center"/>
          </w:tcPr>
          <w:p>
            <w:pPr>
              <w:widowControl/>
              <w:ind w:firstLine="0"/>
              <w:jc w:val="center"/>
              <w:rPr>
                <w:rFonts w:ascii="宋体" w:hAnsi="宋体" w:cs="宋体"/>
                <w:b/>
                <w:bCs/>
                <w:color w:val="000000"/>
                <w:sz w:val="21"/>
                <w:szCs w:val="21"/>
              </w:rPr>
            </w:pPr>
            <w:r>
              <w:rPr>
                <w:rFonts w:hint="eastAsia" w:ascii="宋体" w:hAnsi="宋体" w:cs="宋体"/>
                <w:b/>
                <w:bCs/>
                <w:color w:val="000000"/>
                <w:sz w:val="21"/>
                <w:szCs w:val="21"/>
              </w:rPr>
              <w:t>数量</w:t>
            </w:r>
          </w:p>
        </w:tc>
        <w:tc>
          <w:tcPr>
            <w:tcW w:w="1985" w:type="dxa"/>
            <w:shd w:val="clear" w:color="auto" w:fill="auto"/>
            <w:vAlign w:val="center"/>
          </w:tcPr>
          <w:p>
            <w:pPr>
              <w:widowControl/>
              <w:ind w:firstLine="0"/>
              <w:jc w:val="center"/>
              <w:rPr>
                <w:rFonts w:ascii="宋体" w:hAnsi="宋体" w:cs="宋体"/>
                <w:b/>
                <w:bCs/>
                <w:color w:val="000000"/>
                <w:sz w:val="21"/>
                <w:szCs w:val="21"/>
              </w:rPr>
            </w:pPr>
            <w:r>
              <w:rPr>
                <w:rFonts w:hint="eastAsia" w:ascii="宋体" w:hAnsi="宋体" w:cs="宋体"/>
                <w:b/>
                <w:bCs/>
                <w:color w:val="000000"/>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智慧黑板</w:t>
            </w:r>
          </w:p>
        </w:tc>
        <w:tc>
          <w:tcPr>
            <w:tcW w:w="155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w:t>
            </w:r>
          </w:p>
        </w:tc>
        <w:tc>
          <w:tcPr>
            <w:tcW w:w="1985"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音箱</w:t>
            </w:r>
          </w:p>
        </w:tc>
        <w:tc>
          <w:tcPr>
            <w:tcW w:w="155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w:t>
            </w:r>
          </w:p>
        </w:tc>
        <w:tc>
          <w:tcPr>
            <w:tcW w:w="1985"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3</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无线麦克风</w:t>
            </w:r>
          </w:p>
        </w:tc>
        <w:tc>
          <w:tcPr>
            <w:tcW w:w="155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w:t>
            </w:r>
          </w:p>
        </w:tc>
        <w:tc>
          <w:tcPr>
            <w:tcW w:w="1985"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4</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高清录播主机</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5</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高清云台摄像机</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4</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6</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教师定位分析仪</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7</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学生定位分析仪</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8</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音频处理器</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9</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高保真话筒</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6</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10</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硬件导播台</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11</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录播控制面板</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12</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录播电源管理器</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13</w:t>
            </w:r>
          </w:p>
        </w:tc>
        <w:tc>
          <w:tcPr>
            <w:tcW w:w="396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互动显示屏</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14</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网络交换机</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15</w:t>
            </w:r>
          </w:p>
        </w:tc>
        <w:tc>
          <w:tcPr>
            <w:tcW w:w="3969" w:type="dxa"/>
            <w:shd w:val="clear" w:color="auto" w:fill="auto"/>
            <w:vAlign w:val="center"/>
          </w:tcPr>
          <w:p>
            <w:pPr>
              <w:widowControl/>
              <w:ind w:firstLine="0"/>
              <w:jc w:val="center"/>
              <w:rPr>
                <w:rFonts w:ascii="宋体" w:hAnsi="宋体" w:cs="宋体"/>
                <w:sz w:val="21"/>
                <w:szCs w:val="21"/>
              </w:rPr>
            </w:pPr>
            <w:r>
              <w:rPr>
                <w:rFonts w:ascii="宋体" w:hAnsi="宋体" w:cs="宋体"/>
                <w:sz w:val="21"/>
                <w:szCs w:val="21"/>
              </w:rPr>
              <w:t>P</w:t>
            </w:r>
            <w:r>
              <w:rPr>
                <w:rFonts w:hint="eastAsia" w:ascii="宋体" w:hAnsi="宋体" w:cs="宋体"/>
                <w:sz w:val="21"/>
                <w:szCs w:val="21"/>
              </w:rPr>
              <w:t>oe交换机</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16</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导播监视器</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17</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无线键鼠</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18</w:t>
            </w:r>
          </w:p>
        </w:tc>
        <w:tc>
          <w:tcPr>
            <w:tcW w:w="3969" w:type="dxa"/>
            <w:shd w:val="clear" w:color="auto" w:fill="auto"/>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专业操控台</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19</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观摩室音箱</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20</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观摩室功放</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21</w:t>
            </w:r>
          </w:p>
        </w:tc>
        <w:tc>
          <w:tcPr>
            <w:tcW w:w="396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观摩室大屏</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3</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22</w:t>
            </w:r>
          </w:p>
        </w:tc>
        <w:tc>
          <w:tcPr>
            <w:tcW w:w="396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学生课桌椅</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4</w:t>
            </w:r>
            <w:r>
              <w:rPr>
                <w:rFonts w:ascii="宋体" w:hAnsi="宋体" w:cs="宋体"/>
                <w:sz w:val="21"/>
                <w:szCs w:val="21"/>
              </w:rPr>
              <w:t>8</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23</w:t>
            </w:r>
          </w:p>
        </w:tc>
        <w:tc>
          <w:tcPr>
            <w:tcW w:w="396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观摩椅</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7</w:t>
            </w:r>
            <w:r>
              <w:rPr>
                <w:rFonts w:ascii="宋体" w:hAnsi="宋体" w:cs="宋体"/>
                <w:sz w:val="21"/>
                <w:szCs w:val="21"/>
              </w:rPr>
              <w:t>7</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24</w:t>
            </w:r>
          </w:p>
        </w:tc>
        <w:tc>
          <w:tcPr>
            <w:tcW w:w="396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系统配件、施工</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1"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25</w:t>
            </w:r>
          </w:p>
        </w:tc>
        <w:tc>
          <w:tcPr>
            <w:tcW w:w="396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装修</w:t>
            </w:r>
          </w:p>
        </w:tc>
        <w:tc>
          <w:tcPr>
            <w:tcW w:w="1559"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1</w:t>
            </w:r>
          </w:p>
        </w:tc>
        <w:tc>
          <w:tcPr>
            <w:tcW w:w="1985" w:type="dxa"/>
            <w:shd w:val="clear" w:color="auto" w:fill="auto"/>
            <w:vAlign w:val="center"/>
          </w:tcPr>
          <w:p>
            <w:pPr>
              <w:widowControl/>
              <w:ind w:firstLine="0"/>
              <w:jc w:val="center"/>
              <w:rPr>
                <w:rFonts w:ascii="宋体" w:hAnsi="宋体" w:cs="宋体"/>
                <w:sz w:val="21"/>
                <w:szCs w:val="21"/>
              </w:rPr>
            </w:pPr>
            <w:r>
              <w:rPr>
                <w:rFonts w:hint="eastAsia" w:ascii="宋体" w:hAnsi="宋体" w:cs="宋体"/>
                <w:sz w:val="21"/>
                <w:szCs w:val="21"/>
              </w:rPr>
              <w:t>批</w:t>
            </w:r>
          </w:p>
        </w:tc>
      </w:tr>
    </w:tbl>
    <w:p>
      <w:pPr>
        <w:ind w:firstLine="0"/>
        <w:rPr>
          <w:rFonts w:ascii="宋体" w:hAnsi="宋体"/>
          <w:kern w:val="2"/>
          <w:sz w:val="21"/>
          <w:szCs w:val="21"/>
        </w:rPr>
      </w:pPr>
    </w:p>
    <w:p>
      <w:pPr>
        <w:keepNext/>
        <w:keepLines/>
        <w:spacing w:before="260" w:after="260" w:line="416" w:lineRule="auto"/>
        <w:ind w:firstLine="0"/>
        <w:outlineLvl w:val="1"/>
        <w:rPr>
          <w:rFonts w:ascii="等线 Light" w:hAnsi="等线 Light" w:eastAsia="等线 Light"/>
          <w:b/>
          <w:bCs/>
          <w:kern w:val="2"/>
          <w:sz w:val="32"/>
          <w:szCs w:val="32"/>
        </w:rPr>
      </w:pPr>
    </w:p>
    <w:p>
      <w:pPr>
        <w:widowControl/>
        <w:ind w:firstLine="0"/>
        <w:jc w:val="left"/>
        <w:rPr>
          <w:rFonts w:ascii="等线 Light" w:hAnsi="等线 Light" w:eastAsia="等线 Light"/>
          <w:b/>
          <w:bCs/>
          <w:kern w:val="2"/>
          <w:sz w:val="32"/>
          <w:szCs w:val="32"/>
        </w:rPr>
      </w:pPr>
      <w:r>
        <w:rPr>
          <w:rFonts w:ascii="等线" w:hAnsi="等线" w:eastAsia="等线"/>
          <w:kern w:val="2"/>
          <w:sz w:val="21"/>
          <w:szCs w:val="22"/>
        </w:rPr>
        <w:br w:type="page"/>
      </w:r>
    </w:p>
    <w:p>
      <w:pPr>
        <w:keepNext/>
        <w:keepLines/>
        <w:spacing w:before="340" w:after="330" w:line="578" w:lineRule="auto"/>
        <w:ind w:firstLine="0"/>
        <w:outlineLvl w:val="0"/>
        <w:rPr>
          <w:rFonts w:ascii="宋体" w:hAnsi="宋体"/>
          <w:b/>
          <w:bCs/>
          <w:kern w:val="44"/>
          <w:sz w:val="44"/>
          <w:szCs w:val="44"/>
        </w:rPr>
      </w:pPr>
      <w:r>
        <w:rPr>
          <w:rFonts w:hint="eastAsia" w:ascii="宋体" w:hAnsi="宋体"/>
          <w:b/>
          <w:bCs/>
          <w:kern w:val="44"/>
          <w:sz w:val="44"/>
          <w:szCs w:val="44"/>
        </w:rPr>
        <w:t>三、设备参数</w:t>
      </w:r>
    </w:p>
    <w:tbl>
      <w:tblPr>
        <w:tblStyle w:val="47"/>
        <w:tblW w:w="992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vAlign w:val="center"/>
          </w:tcPr>
          <w:p>
            <w:pPr>
              <w:widowControl/>
              <w:ind w:firstLine="0"/>
              <w:jc w:val="center"/>
              <w:rPr>
                <w:rFonts w:ascii="宋体" w:hAnsi="宋体" w:cs="宋体"/>
                <w:b/>
                <w:bCs/>
                <w:color w:val="000000"/>
              </w:rPr>
            </w:pPr>
            <w:r>
              <w:rPr>
                <w:rFonts w:hint="eastAsia" w:ascii="宋体" w:hAnsi="宋体" w:cs="宋体"/>
                <w:b/>
                <w:bCs/>
                <w:color w:val="000000"/>
              </w:rPr>
              <w:t>序号</w:t>
            </w:r>
          </w:p>
        </w:tc>
        <w:tc>
          <w:tcPr>
            <w:tcW w:w="992" w:type="dxa"/>
            <w:shd w:val="clear" w:color="auto" w:fill="auto"/>
            <w:vAlign w:val="center"/>
          </w:tcPr>
          <w:p>
            <w:pPr>
              <w:widowControl/>
              <w:ind w:firstLine="0"/>
              <w:jc w:val="center"/>
              <w:rPr>
                <w:rFonts w:ascii="宋体" w:hAnsi="宋体" w:cs="宋体"/>
                <w:b/>
                <w:bCs/>
                <w:color w:val="000000"/>
              </w:rPr>
            </w:pPr>
            <w:r>
              <w:rPr>
                <w:rFonts w:hint="eastAsia" w:ascii="宋体" w:hAnsi="宋体" w:cs="宋体"/>
                <w:b/>
                <w:bCs/>
                <w:color w:val="000000"/>
              </w:rPr>
              <w:t>货物名称</w:t>
            </w:r>
          </w:p>
        </w:tc>
        <w:tc>
          <w:tcPr>
            <w:tcW w:w="8222" w:type="dxa"/>
            <w:shd w:val="clear" w:color="auto" w:fill="auto"/>
            <w:vAlign w:val="center"/>
          </w:tcPr>
          <w:p>
            <w:pPr>
              <w:widowControl/>
              <w:ind w:firstLine="0"/>
              <w:jc w:val="center"/>
              <w:rPr>
                <w:rFonts w:ascii="宋体" w:hAnsi="宋体" w:cs="宋体"/>
                <w:b/>
                <w:bCs/>
                <w:color w:val="000000"/>
              </w:rPr>
            </w:pPr>
            <w:r>
              <w:rPr>
                <w:rFonts w:hint="eastAsia" w:ascii="宋体" w:hAnsi="宋体" w:cs="宋体"/>
                <w:b/>
                <w:bCs/>
                <w:color w:val="000000"/>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sz w:val="21"/>
                <w:szCs w:val="21"/>
              </w:rPr>
              <w:t>1</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智慧黑板</w:t>
            </w:r>
          </w:p>
        </w:tc>
        <w:tc>
          <w:tcPr>
            <w:tcW w:w="8222" w:type="dxa"/>
            <w:shd w:val="clear" w:color="auto" w:fill="auto"/>
            <w:vAlign w:val="bottom"/>
          </w:tcPr>
          <w:p>
            <w:pPr>
              <w:widowControl/>
              <w:ind w:firstLine="0"/>
              <w:jc w:val="left"/>
              <w:rPr>
                <w:rFonts w:ascii="等线" w:hAnsi="等线" w:eastAsia="等线"/>
                <w:kern w:val="2"/>
                <w:sz w:val="21"/>
                <w:szCs w:val="22"/>
              </w:rPr>
            </w:pPr>
            <w:r>
              <w:rPr>
                <w:rFonts w:hint="eastAsia" w:ascii="等线" w:hAnsi="等线" w:eastAsia="等线"/>
                <w:kern w:val="2"/>
                <w:sz w:val="21"/>
                <w:szCs w:val="22"/>
              </w:rPr>
              <w:t>一</w:t>
            </w:r>
            <w:r>
              <w:rPr>
                <w:rFonts w:ascii="等线" w:hAnsi="等线" w:eastAsia="等线"/>
                <w:kern w:val="2"/>
                <w:sz w:val="21"/>
                <w:szCs w:val="22"/>
              </w:rPr>
              <w:t>、</w:t>
            </w:r>
            <w:r>
              <w:rPr>
                <w:rFonts w:hint="eastAsia" w:ascii="等线" w:hAnsi="等线" w:eastAsia="等线"/>
                <w:kern w:val="2"/>
                <w:sz w:val="21"/>
                <w:szCs w:val="22"/>
              </w:rPr>
              <w:t>屏体硬件：</w:t>
            </w:r>
          </w:p>
          <w:p>
            <w:pPr>
              <w:widowControl/>
              <w:numPr>
                <w:ilvl w:val="0"/>
                <w:numId w:val="1"/>
              </w:numPr>
              <w:jc w:val="left"/>
              <w:rPr>
                <w:rFonts w:ascii="Calibri" w:hAnsi="Calibri" w:eastAsia="等线"/>
                <w:kern w:val="2"/>
                <w:sz w:val="21"/>
                <w:szCs w:val="22"/>
              </w:rPr>
            </w:pPr>
            <w:r>
              <w:rPr>
                <w:rFonts w:ascii="Calibri" w:hAnsi="Calibri" w:eastAsia="等线"/>
                <w:kern w:val="2"/>
                <w:sz w:val="21"/>
                <w:szCs w:val="22"/>
              </w:rPr>
              <w:t>UHD</w:t>
            </w:r>
            <w:r>
              <w:rPr>
                <w:rFonts w:hint="eastAsia" w:ascii="Calibri" w:hAnsi="Calibri" w:eastAsia="等线"/>
                <w:kern w:val="2"/>
                <w:sz w:val="21"/>
                <w:szCs w:val="22"/>
              </w:rPr>
              <w:t>液晶屏体：A规屏，显示尺寸≥</w:t>
            </w:r>
            <w:r>
              <w:rPr>
                <w:rFonts w:ascii="Calibri" w:hAnsi="Calibri" w:eastAsia="等线"/>
                <w:kern w:val="2"/>
                <w:sz w:val="21"/>
                <w:szCs w:val="22"/>
              </w:rPr>
              <w:t>86</w:t>
            </w:r>
            <w:r>
              <w:rPr>
                <w:rFonts w:hint="eastAsia" w:ascii="Calibri" w:hAnsi="Calibri" w:eastAsia="等线"/>
                <w:kern w:val="2"/>
                <w:sz w:val="21"/>
                <w:szCs w:val="22"/>
              </w:rPr>
              <w:t>英寸，物理分辨率：3840×2160</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屏体亮度≥47</w:t>
            </w:r>
            <w:r>
              <w:rPr>
                <w:rFonts w:ascii="Calibri" w:hAnsi="Calibri" w:eastAsia="等线"/>
                <w:kern w:val="2"/>
                <w:sz w:val="21"/>
                <w:szCs w:val="22"/>
              </w:rPr>
              <w:t>0cd/ M2</w:t>
            </w:r>
            <w:r>
              <w:rPr>
                <w:rFonts w:hint="eastAsia" w:ascii="Calibri" w:hAnsi="Calibri" w:eastAsia="等线"/>
                <w:kern w:val="2"/>
                <w:sz w:val="21"/>
                <w:szCs w:val="22"/>
              </w:rPr>
              <w:t>，对比度≥48</w:t>
            </w:r>
            <w:r>
              <w:rPr>
                <w:rFonts w:ascii="Calibri" w:hAnsi="Calibri" w:eastAsia="等线"/>
                <w:kern w:val="2"/>
                <w:sz w:val="21"/>
                <w:szCs w:val="22"/>
              </w:rPr>
              <w:t>0</w:t>
            </w:r>
            <w:r>
              <w:rPr>
                <w:rFonts w:hint="eastAsia" w:ascii="Calibri" w:hAnsi="Calibri" w:eastAsia="等线"/>
                <w:kern w:val="2"/>
                <w:sz w:val="21"/>
                <w:szCs w:val="22"/>
              </w:rPr>
              <w:t>0：1，最大可视角度≥178度</w:t>
            </w:r>
            <w:r>
              <w:rPr>
                <w:rFonts w:ascii="Calibri" w:hAnsi="Calibri" w:eastAsia="等线"/>
                <w:kern w:val="2"/>
                <w:sz w:val="21"/>
                <w:szCs w:val="22"/>
              </w:rPr>
              <w:t>；</w:t>
            </w:r>
            <w:r>
              <w:rPr>
                <w:rFonts w:hint="eastAsia" w:ascii="Calibri" w:hAnsi="Calibri" w:eastAsia="等线"/>
                <w:kern w:val="2"/>
                <w:sz w:val="21"/>
                <w:szCs w:val="22"/>
              </w:rPr>
              <w:t>屏体</w:t>
            </w:r>
            <w:r>
              <w:rPr>
                <w:rFonts w:ascii="Calibri" w:hAnsi="Calibri" w:eastAsia="等线"/>
                <w:kern w:val="2"/>
                <w:sz w:val="21"/>
                <w:szCs w:val="22"/>
              </w:rPr>
              <w:t>色彩覆盖率</w:t>
            </w:r>
            <w:r>
              <w:rPr>
                <w:rFonts w:hint="eastAsia" w:ascii="Calibri" w:hAnsi="Calibri" w:eastAsia="等线"/>
                <w:kern w:val="2"/>
                <w:sz w:val="21"/>
                <w:szCs w:val="22"/>
              </w:rPr>
              <w:t>不低于120%，屏幕最高灰阶 256 灰阶，</w:t>
            </w:r>
            <w:r>
              <w:rPr>
                <w:rFonts w:ascii="Calibri" w:hAnsi="Calibri" w:eastAsia="等线"/>
                <w:kern w:val="2"/>
                <w:sz w:val="21"/>
                <w:szCs w:val="22"/>
              </w:rPr>
              <w:t>；</w:t>
            </w:r>
          </w:p>
          <w:p>
            <w:pPr>
              <w:widowControl/>
              <w:numPr>
                <w:ilvl w:val="0"/>
                <w:numId w:val="1"/>
              </w:numPr>
              <w:spacing w:before="120"/>
              <w:jc w:val="left"/>
              <w:rPr>
                <w:rFonts w:ascii="Calibri" w:hAnsi="Calibri" w:eastAsia="等线"/>
                <w:kern w:val="2"/>
                <w:sz w:val="21"/>
                <w:szCs w:val="22"/>
              </w:rPr>
            </w:pPr>
            <w:r>
              <w:rPr>
                <w:rFonts w:hint="eastAsia" w:ascii="Calibri" w:hAnsi="Calibri" w:eastAsia="等线"/>
                <w:kern w:val="2"/>
                <w:sz w:val="21"/>
                <w:szCs w:val="22"/>
              </w:rPr>
              <w:t>黑板采用平面结构设计，三段式安装，整体尺寸≥</w:t>
            </w:r>
            <w:r>
              <w:rPr>
                <w:rFonts w:ascii="Calibri" w:hAnsi="Calibri" w:eastAsia="等线"/>
                <w:kern w:val="2"/>
                <w:sz w:val="21"/>
                <w:szCs w:val="22"/>
              </w:rPr>
              <w:t>42</w:t>
            </w:r>
            <w:r>
              <w:rPr>
                <w:rFonts w:hint="eastAsia" w:ascii="Calibri" w:hAnsi="Calibri" w:eastAsia="等线"/>
                <w:kern w:val="2"/>
                <w:sz w:val="21"/>
                <w:szCs w:val="22"/>
              </w:rPr>
              <w:t>00×</w:t>
            </w:r>
            <w:r>
              <w:rPr>
                <w:rFonts w:ascii="Calibri" w:hAnsi="Calibri" w:eastAsia="等线"/>
                <w:kern w:val="2"/>
                <w:sz w:val="21"/>
                <w:szCs w:val="22"/>
              </w:rPr>
              <w:t>1100</w:t>
            </w:r>
            <w:r>
              <w:rPr>
                <w:rFonts w:hint="eastAsia" w:ascii="Calibri" w:hAnsi="Calibri" w:eastAsia="等线"/>
                <w:kern w:val="2"/>
                <w:sz w:val="21"/>
                <w:szCs w:val="22"/>
              </w:rPr>
              <w:t>，厚度≤</w:t>
            </w:r>
            <w:r>
              <w:rPr>
                <w:rFonts w:ascii="Calibri" w:hAnsi="Calibri" w:eastAsia="等线"/>
                <w:kern w:val="2"/>
                <w:sz w:val="21"/>
                <w:szCs w:val="22"/>
              </w:rPr>
              <w:t>100</w:t>
            </w:r>
            <w:r>
              <w:rPr>
                <w:rFonts w:hint="eastAsia" w:ascii="Calibri" w:hAnsi="Calibri" w:eastAsia="等线"/>
                <w:kern w:val="2"/>
                <w:sz w:val="21"/>
                <w:szCs w:val="22"/>
              </w:rPr>
              <w:t>mm，</w:t>
            </w:r>
            <w:r>
              <w:rPr>
                <w:rFonts w:ascii="Calibri" w:hAnsi="Calibri" w:eastAsia="等线"/>
                <w:kern w:val="2"/>
                <w:sz w:val="21"/>
                <w:szCs w:val="22"/>
              </w:rPr>
              <w:t>整块黑板可</w:t>
            </w:r>
            <w:r>
              <w:rPr>
                <w:rFonts w:hint="eastAsia" w:ascii="Calibri" w:hAnsi="Calibri" w:eastAsia="等线"/>
                <w:kern w:val="2"/>
                <w:sz w:val="21"/>
                <w:szCs w:val="22"/>
              </w:rPr>
              <w:t>支持普通粉笔、液体粉笔等多种类型笔</w:t>
            </w:r>
            <w:r>
              <w:rPr>
                <w:rFonts w:ascii="Calibri" w:hAnsi="Calibri" w:eastAsia="等线"/>
                <w:kern w:val="2"/>
                <w:sz w:val="21"/>
                <w:szCs w:val="22"/>
              </w:rPr>
              <w:t>书写；</w:t>
            </w:r>
          </w:p>
          <w:p>
            <w:pPr>
              <w:widowControl/>
              <w:numPr>
                <w:ilvl w:val="0"/>
                <w:numId w:val="1"/>
              </w:numPr>
              <w:spacing w:before="120"/>
              <w:jc w:val="left"/>
              <w:rPr>
                <w:rFonts w:ascii="Calibri" w:hAnsi="Calibri" w:eastAsia="等线"/>
                <w:kern w:val="2"/>
                <w:sz w:val="21"/>
                <w:szCs w:val="22"/>
              </w:rPr>
            </w:pPr>
            <w:r>
              <w:rPr>
                <w:rFonts w:hint="eastAsia" w:ascii="Calibri" w:hAnsi="Calibri" w:eastAsia="等线"/>
                <w:kern w:val="2"/>
                <w:sz w:val="21"/>
                <w:szCs w:val="22"/>
              </w:rPr>
              <w:t>侧边小黑板采用金属材质纳米镀膜，支持磁性材质教具吸附</w:t>
            </w:r>
            <w:r>
              <w:rPr>
                <w:rFonts w:ascii="Calibri" w:hAnsi="Calibri" w:eastAsia="等线"/>
                <w:kern w:val="2"/>
                <w:sz w:val="21"/>
                <w:szCs w:val="22"/>
              </w:rPr>
              <w:t>；</w:t>
            </w:r>
            <w:r>
              <w:rPr>
                <w:rFonts w:hint="eastAsia" w:ascii="Calibri" w:hAnsi="Calibri" w:eastAsia="等线"/>
                <w:kern w:val="2"/>
                <w:sz w:val="21"/>
                <w:szCs w:val="22"/>
              </w:rPr>
              <w:t>双侧黑板板面光泽度不高于 10°，粗糙度不高于 1.2μm；涂层稳定，一年内板面磨损导致的雾度变化不超过1%；</w:t>
            </w:r>
          </w:p>
          <w:p>
            <w:pPr>
              <w:widowControl/>
              <w:numPr>
                <w:ilvl w:val="0"/>
                <w:numId w:val="1"/>
              </w:numPr>
              <w:spacing w:before="120"/>
              <w:jc w:val="left"/>
              <w:rPr>
                <w:rFonts w:ascii="Calibri" w:hAnsi="Calibri" w:eastAsia="等线"/>
                <w:kern w:val="2"/>
                <w:sz w:val="21"/>
                <w:szCs w:val="22"/>
              </w:rPr>
            </w:pPr>
            <w:r>
              <w:rPr>
                <w:rFonts w:hint="eastAsia" w:ascii="Calibri" w:hAnsi="Calibri" w:eastAsia="等线"/>
                <w:kern w:val="2"/>
                <w:sz w:val="21"/>
                <w:szCs w:val="22"/>
              </w:rPr>
              <w:t>智能黑板</w:t>
            </w:r>
            <w:r>
              <w:rPr>
                <w:rFonts w:ascii="Calibri" w:hAnsi="Calibri" w:eastAsia="等线"/>
                <w:kern w:val="2"/>
                <w:sz w:val="21"/>
                <w:szCs w:val="22"/>
              </w:rPr>
              <w:t>屏幕贴合采用全贴合技术</w:t>
            </w:r>
            <w:r>
              <w:rPr>
                <w:rFonts w:hint="eastAsia" w:ascii="Calibri" w:hAnsi="Calibri" w:eastAsia="等线"/>
                <w:kern w:val="2"/>
                <w:sz w:val="21"/>
                <w:szCs w:val="22"/>
              </w:rPr>
              <w:t>，</w:t>
            </w:r>
            <w:r>
              <w:rPr>
                <w:rFonts w:ascii="Calibri" w:hAnsi="Calibri" w:eastAsia="等线"/>
                <w:kern w:val="2"/>
                <w:sz w:val="21"/>
                <w:szCs w:val="22"/>
              </w:rPr>
              <w:t>钢化玻璃和液晶显示层无间隙</w:t>
            </w:r>
            <w:r>
              <w:rPr>
                <w:rFonts w:hint="eastAsia" w:ascii="Calibri" w:hAnsi="Calibri" w:eastAsia="等线"/>
                <w:kern w:val="2"/>
                <w:sz w:val="21"/>
                <w:szCs w:val="22"/>
              </w:rPr>
              <w:t>，无水雾/水汽，</w:t>
            </w:r>
            <w:r>
              <w:rPr>
                <w:rFonts w:ascii="Calibri" w:hAnsi="Calibri" w:eastAsia="等线"/>
                <w:kern w:val="2"/>
                <w:sz w:val="21"/>
                <w:szCs w:val="22"/>
              </w:rPr>
              <w:t>减少显示面板与玻璃间的偏光、散射，画面显示更加清晰通透，视差更小，笔尖与液晶屏距离为0mm，光影偏差为0mm；（</w:t>
            </w:r>
            <w:r>
              <w:rPr>
                <w:rFonts w:hint="eastAsia" w:ascii="Calibri" w:hAnsi="Calibri" w:eastAsia="等线"/>
                <w:kern w:val="2"/>
                <w:sz w:val="21"/>
                <w:szCs w:val="22"/>
              </w:rPr>
              <w:t>提供权威机构出具的检测报告复印件</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整机具有防强光干扰的性能，在</w:t>
            </w:r>
            <w:r>
              <w:rPr>
                <w:rFonts w:ascii="Calibri" w:hAnsi="Calibri" w:eastAsia="等线"/>
                <w:kern w:val="2"/>
                <w:sz w:val="21"/>
                <w:szCs w:val="22"/>
              </w:rPr>
              <w:t>≥</w:t>
            </w:r>
            <w:r>
              <w:rPr>
                <w:rFonts w:hint="eastAsia" w:ascii="Calibri" w:hAnsi="Calibri" w:eastAsia="等线"/>
                <w:kern w:val="2"/>
                <w:sz w:val="21"/>
                <w:szCs w:val="22"/>
              </w:rPr>
              <w:t>400K LUX的强光照射下，保证书写功能正常；</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智能黑板屏幕厚度≥</w:t>
            </w:r>
            <w:r>
              <w:rPr>
                <w:rFonts w:ascii="Calibri" w:hAnsi="Calibri" w:eastAsia="等线"/>
                <w:kern w:val="2"/>
                <w:sz w:val="21"/>
                <w:szCs w:val="22"/>
              </w:rPr>
              <w:t>3.</w:t>
            </w:r>
            <w:r>
              <w:rPr>
                <w:rFonts w:hint="eastAsia" w:ascii="Calibri" w:hAnsi="Calibri" w:eastAsia="等线"/>
                <w:kern w:val="2"/>
                <w:sz w:val="21"/>
                <w:szCs w:val="22"/>
              </w:rPr>
              <w:t>2mm，雾度≤8%，透光率≥</w:t>
            </w:r>
            <w:r>
              <w:rPr>
                <w:rFonts w:ascii="Calibri" w:hAnsi="Calibri" w:eastAsia="等线"/>
                <w:kern w:val="2"/>
                <w:sz w:val="21"/>
                <w:szCs w:val="22"/>
              </w:rPr>
              <w:t>93%</w:t>
            </w:r>
            <w:r>
              <w:rPr>
                <w:rFonts w:hint="eastAsia"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智能黑板表面玻璃采用高强度钢化玻璃，硬度可达莫氏7级，具有抗磨性能，因磨耗而引起的雾度≤2%，符合J</w:t>
            </w:r>
            <w:r>
              <w:rPr>
                <w:rFonts w:ascii="Calibri" w:hAnsi="Calibri" w:eastAsia="等线"/>
                <w:kern w:val="2"/>
                <w:sz w:val="21"/>
                <w:szCs w:val="22"/>
              </w:rPr>
              <w:t>C/T 2130-2012</w:t>
            </w:r>
            <w:r>
              <w:rPr>
                <w:rFonts w:hint="eastAsia" w:ascii="Calibri" w:hAnsi="Calibri" w:eastAsia="等线"/>
                <w:kern w:val="2"/>
                <w:sz w:val="21"/>
                <w:szCs w:val="22"/>
              </w:rPr>
              <w:t>标准；</w:t>
            </w:r>
            <w:r>
              <w:rPr>
                <w:rFonts w:ascii="Calibri" w:hAnsi="Calibri" w:eastAsia="等线"/>
                <w:kern w:val="2"/>
                <w:sz w:val="21"/>
                <w:szCs w:val="22"/>
              </w:rPr>
              <w:t xml:space="preserve"> </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红外触控技术，支持不少于</w:t>
            </w:r>
            <w:r>
              <w:rPr>
                <w:rFonts w:ascii="Calibri" w:hAnsi="Calibri" w:eastAsia="等线"/>
                <w:kern w:val="2"/>
                <w:sz w:val="21"/>
                <w:szCs w:val="22"/>
              </w:rPr>
              <w:t>20</w:t>
            </w:r>
            <w:r>
              <w:rPr>
                <w:rFonts w:hint="eastAsia" w:ascii="Calibri" w:hAnsi="Calibri" w:eastAsia="等线"/>
                <w:kern w:val="2"/>
                <w:sz w:val="21"/>
                <w:szCs w:val="22"/>
              </w:rPr>
              <w:t>点触控及同时书写</w:t>
            </w:r>
            <w:r>
              <w:rPr>
                <w:rFonts w:ascii="Calibri" w:hAnsi="Calibri" w:eastAsia="等线"/>
                <w:kern w:val="2"/>
                <w:sz w:val="21"/>
                <w:szCs w:val="22"/>
              </w:rPr>
              <w:t>，</w:t>
            </w:r>
            <w:r>
              <w:rPr>
                <w:rFonts w:hint="eastAsia" w:ascii="Calibri" w:hAnsi="Calibri" w:eastAsia="等线"/>
                <w:kern w:val="2"/>
                <w:sz w:val="21"/>
                <w:szCs w:val="22"/>
              </w:rPr>
              <w:t>书写延迟速度≤15</w:t>
            </w:r>
            <w:r>
              <w:rPr>
                <w:rFonts w:ascii="Calibri" w:hAnsi="Calibri" w:eastAsia="等线"/>
                <w:kern w:val="2"/>
                <w:sz w:val="21"/>
                <w:szCs w:val="22"/>
              </w:rPr>
              <w:t>ms</w:t>
            </w:r>
            <w:r>
              <w:rPr>
                <w:rFonts w:hint="eastAsia" w:ascii="Calibri" w:hAnsi="Calibri" w:eastAsia="等线"/>
                <w:kern w:val="2"/>
                <w:sz w:val="21"/>
                <w:szCs w:val="22"/>
              </w:rPr>
              <w:t>，触摸响应时间：≤4ms；</w:t>
            </w:r>
            <w:r>
              <w:rPr>
                <w:rFonts w:ascii="Calibri" w:hAnsi="Calibri" w:eastAsia="等线"/>
                <w:kern w:val="2"/>
                <w:sz w:val="21"/>
                <w:szCs w:val="22"/>
              </w:rPr>
              <w:t>（</w:t>
            </w:r>
            <w:r>
              <w:rPr>
                <w:rFonts w:hint="eastAsia" w:ascii="Calibri" w:hAnsi="Calibri" w:eastAsia="等线"/>
                <w:kern w:val="2"/>
                <w:sz w:val="21"/>
                <w:szCs w:val="22"/>
              </w:rPr>
              <w:t>提供权威机构出具的检测报告复印件</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扫描速度：首点≤2ms，连续点≤2ms，定位精度：≤±0.1mm;</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智能黑板至少具备触控开关、音量、护眼等常用按键，每个按键均可实现两种及以上常用功能；</w:t>
            </w:r>
          </w:p>
          <w:p>
            <w:pPr>
              <w:widowControl/>
              <w:numPr>
                <w:ilvl w:val="0"/>
                <w:numId w:val="1"/>
              </w:numPr>
              <w:jc w:val="left"/>
              <w:rPr>
                <w:rFonts w:ascii="Calibri" w:hAnsi="Calibri" w:eastAsia="等线"/>
                <w:kern w:val="2"/>
                <w:sz w:val="21"/>
                <w:szCs w:val="22"/>
              </w:rPr>
            </w:pPr>
            <w:bookmarkStart w:id="0" w:name="_Hlk92380486"/>
            <w:r>
              <w:rPr>
                <w:rFonts w:hint="eastAsia" w:ascii="Calibri" w:hAnsi="Calibri" w:eastAsia="等线"/>
                <w:kern w:val="2"/>
                <w:sz w:val="21"/>
                <w:szCs w:val="22"/>
              </w:rPr>
              <w:t>通过前置按键可一键启动录屏功能，屏幕录制等不同录制方式，方便学校教师任意场景录制切换</w:t>
            </w:r>
            <w:bookmarkEnd w:id="0"/>
            <w:r>
              <w:rPr>
                <w:rFonts w:hint="eastAsia"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整机前置≥1路HDMI标准非转接接口，≥1路U</w:t>
            </w:r>
            <w:r>
              <w:rPr>
                <w:rFonts w:ascii="Calibri" w:hAnsi="Calibri" w:eastAsia="等线"/>
                <w:kern w:val="2"/>
                <w:sz w:val="21"/>
                <w:szCs w:val="22"/>
              </w:rPr>
              <w:t>SB T</w:t>
            </w:r>
            <w:r>
              <w:rPr>
                <w:rFonts w:hint="eastAsia" w:ascii="Calibri" w:hAnsi="Calibri" w:eastAsia="等线"/>
                <w:kern w:val="2"/>
                <w:sz w:val="21"/>
                <w:szCs w:val="22"/>
              </w:rPr>
              <w:t>ype-</w:t>
            </w:r>
            <w:r>
              <w:rPr>
                <w:rFonts w:ascii="Calibri" w:hAnsi="Calibri" w:eastAsia="等线"/>
                <w:kern w:val="2"/>
                <w:sz w:val="21"/>
                <w:szCs w:val="22"/>
              </w:rPr>
              <w:t>C</w:t>
            </w:r>
            <w:r>
              <w:rPr>
                <w:rFonts w:hint="eastAsia" w:ascii="Calibri" w:hAnsi="Calibri" w:eastAsia="等线"/>
                <w:kern w:val="2"/>
                <w:sz w:val="21"/>
                <w:szCs w:val="22"/>
              </w:rPr>
              <w:t>接口，≥</w:t>
            </w:r>
            <w:r>
              <w:rPr>
                <w:rFonts w:ascii="Calibri" w:hAnsi="Calibri" w:eastAsia="等线"/>
                <w:kern w:val="2"/>
                <w:sz w:val="21"/>
                <w:szCs w:val="22"/>
              </w:rPr>
              <w:t>2</w:t>
            </w:r>
            <w:r>
              <w:rPr>
                <w:rFonts w:hint="eastAsia" w:ascii="Calibri" w:hAnsi="Calibri" w:eastAsia="等线"/>
                <w:kern w:val="2"/>
                <w:sz w:val="21"/>
                <w:szCs w:val="22"/>
              </w:rPr>
              <w:t>路双通道USB3.0接口，具有中文丝印标识便于识别；</w:t>
            </w:r>
            <w:r>
              <w:rPr>
                <w:rFonts w:ascii="Calibri" w:hAnsi="Calibri" w:eastAsia="等线"/>
                <w:kern w:val="2"/>
                <w:sz w:val="21"/>
                <w:szCs w:val="22"/>
              </w:rPr>
              <w:t>（</w:t>
            </w:r>
            <w:r>
              <w:rPr>
                <w:rFonts w:hint="eastAsia" w:ascii="Calibri" w:hAnsi="Calibri" w:eastAsia="等线"/>
                <w:kern w:val="2"/>
                <w:sz w:val="21"/>
                <w:szCs w:val="22"/>
              </w:rPr>
              <w:t>提供权威机构出具的检测报告复印件</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整机后置≥2路H</w:t>
            </w:r>
            <w:r>
              <w:rPr>
                <w:rFonts w:ascii="Calibri" w:hAnsi="Calibri" w:eastAsia="等线"/>
                <w:kern w:val="2"/>
                <w:sz w:val="21"/>
                <w:szCs w:val="22"/>
              </w:rPr>
              <w:t>DMI</w:t>
            </w:r>
            <w:r>
              <w:rPr>
                <w:rFonts w:hint="eastAsia" w:ascii="Calibri" w:hAnsi="Calibri" w:eastAsia="等线"/>
                <w:kern w:val="2"/>
                <w:sz w:val="21"/>
                <w:szCs w:val="22"/>
              </w:rPr>
              <w:t>输入接口最少包含一路H</w:t>
            </w:r>
            <w:r>
              <w:rPr>
                <w:rFonts w:ascii="Calibri" w:hAnsi="Calibri" w:eastAsia="等线"/>
                <w:kern w:val="2"/>
                <w:sz w:val="21"/>
                <w:szCs w:val="22"/>
              </w:rPr>
              <w:t>DMI2.0</w:t>
            </w:r>
            <w:r>
              <w:rPr>
                <w:rFonts w:hint="eastAsia" w:ascii="Calibri" w:hAnsi="Calibri" w:eastAsia="等线"/>
                <w:kern w:val="2"/>
                <w:sz w:val="21"/>
                <w:szCs w:val="22"/>
              </w:rPr>
              <w:t>、≥1路</w:t>
            </w:r>
            <w:r>
              <w:rPr>
                <w:rFonts w:ascii="Calibri" w:hAnsi="Calibri" w:eastAsia="等线"/>
                <w:kern w:val="2"/>
                <w:sz w:val="21"/>
                <w:szCs w:val="22"/>
              </w:rPr>
              <w:t>YPbPr</w:t>
            </w:r>
            <w:r>
              <w:rPr>
                <w:rFonts w:hint="eastAsia" w:ascii="Calibri" w:hAnsi="Calibri" w:eastAsia="等线"/>
                <w:kern w:val="2"/>
                <w:sz w:val="21"/>
                <w:szCs w:val="22"/>
              </w:rPr>
              <w:t>、≥1路</w:t>
            </w:r>
            <w:r>
              <w:rPr>
                <w:rFonts w:ascii="Calibri" w:hAnsi="Calibri" w:eastAsia="等线"/>
                <w:kern w:val="2"/>
                <w:sz w:val="21"/>
                <w:szCs w:val="22"/>
              </w:rPr>
              <w:t>AV</w:t>
            </w:r>
            <w:r>
              <w:rPr>
                <w:rFonts w:hint="eastAsia" w:ascii="Calibri" w:hAnsi="Calibri" w:eastAsia="等线"/>
                <w:kern w:val="2"/>
                <w:sz w:val="21"/>
                <w:szCs w:val="22"/>
              </w:rPr>
              <w:t>，≥1路U</w:t>
            </w:r>
            <w:r>
              <w:rPr>
                <w:rFonts w:ascii="Calibri" w:hAnsi="Calibri" w:eastAsia="等线"/>
                <w:kern w:val="2"/>
                <w:sz w:val="21"/>
                <w:szCs w:val="22"/>
              </w:rPr>
              <w:t xml:space="preserve">SB Type-B </w:t>
            </w:r>
            <w:r>
              <w:rPr>
                <w:rFonts w:hint="eastAsia" w:ascii="Calibri" w:hAnsi="Calibri" w:eastAsia="等线"/>
                <w:kern w:val="2"/>
                <w:sz w:val="21"/>
                <w:szCs w:val="22"/>
              </w:rPr>
              <w:t>2</w:t>
            </w:r>
            <w:r>
              <w:rPr>
                <w:rFonts w:ascii="Calibri" w:hAnsi="Calibri" w:eastAsia="等线"/>
                <w:kern w:val="2"/>
                <w:sz w:val="21"/>
                <w:szCs w:val="22"/>
              </w:rPr>
              <w:t>.0</w:t>
            </w:r>
            <w:r>
              <w:rPr>
                <w:rFonts w:hint="eastAsia" w:ascii="Calibri" w:hAnsi="Calibri" w:eastAsia="等线"/>
                <w:kern w:val="2"/>
                <w:sz w:val="21"/>
                <w:szCs w:val="22"/>
              </w:rPr>
              <w:t>、≥1路U</w:t>
            </w:r>
            <w:r>
              <w:rPr>
                <w:rFonts w:ascii="Calibri" w:hAnsi="Calibri" w:eastAsia="等线"/>
                <w:kern w:val="2"/>
                <w:sz w:val="21"/>
                <w:szCs w:val="22"/>
              </w:rPr>
              <w:t xml:space="preserve">SB </w:t>
            </w:r>
            <w:r>
              <w:rPr>
                <w:rFonts w:hint="eastAsia" w:ascii="Calibri" w:hAnsi="Calibri" w:eastAsia="等线"/>
                <w:kern w:val="2"/>
                <w:sz w:val="21"/>
                <w:szCs w:val="22"/>
              </w:rPr>
              <w:t>Type</w:t>
            </w:r>
            <w:r>
              <w:rPr>
                <w:rFonts w:ascii="Calibri" w:hAnsi="Calibri" w:eastAsia="等线"/>
                <w:kern w:val="2"/>
                <w:sz w:val="21"/>
                <w:szCs w:val="22"/>
              </w:rPr>
              <w:t>-B 3.0</w:t>
            </w:r>
            <w:r>
              <w:rPr>
                <w:rFonts w:hint="eastAsia" w:ascii="Calibri" w:hAnsi="Calibri" w:eastAsia="等线"/>
                <w:kern w:val="2"/>
                <w:sz w:val="21"/>
                <w:szCs w:val="22"/>
              </w:rPr>
              <w:t>接口，</w:t>
            </w:r>
            <w:r>
              <w:rPr>
                <w:rFonts w:ascii="Calibri" w:hAnsi="Calibri" w:eastAsia="等线"/>
                <w:kern w:val="2"/>
                <w:sz w:val="21"/>
                <w:szCs w:val="22"/>
              </w:rPr>
              <w:t>≥1路VGA，</w:t>
            </w:r>
            <w:r>
              <w:rPr>
                <w:rFonts w:hint="eastAsia" w:ascii="Calibri" w:hAnsi="Calibri" w:eastAsia="等线"/>
                <w:kern w:val="2"/>
                <w:sz w:val="21"/>
                <w:szCs w:val="22"/>
              </w:rPr>
              <w:t>≥1路</w:t>
            </w:r>
            <w:r>
              <w:rPr>
                <w:rFonts w:ascii="Calibri" w:hAnsi="Calibri" w:eastAsia="等线"/>
                <w:kern w:val="2"/>
                <w:sz w:val="21"/>
                <w:szCs w:val="22"/>
              </w:rPr>
              <w:t>RS232</w:t>
            </w:r>
            <w:r>
              <w:rPr>
                <w:rFonts w:hint="eastAsia" w:ascii="Calibri" w:hAnsi="Calibri" w:eastAsia="等线"/>
                <w:kern w:val="2"/>
                <w:sz w:val="21"/>
                <w:szCs w:val="22"/>
              </w:rPr>
              <w:t>，≥</w:t>
            </w:r>
            <w:r>
              <w:rPr>
                <w:rFonts w:ascii="Calibri" w:hAnsi="Calibri" w:eastAsia="等线"/>
                <w:kern w:val="2"/>
                <w:sz w:val="21"/>
                <w:szCs w:val="22"/>
              </w:rPr>
              <w:t>1</w:t>
            </w:r>
            <w:r>
              <w:rPr>
                <w:rFonts w:hint="eastAsia" w:ascii="Calibri" w:hAnsi="Calibri" w:eastAsia="等线"/>
                <w:kern w:val="2"/>
                <w:sz w:val="21"/>
                <w:szCs w:val="22"/>
              </w:rPr>
              <w:t>路双通道USB</w:t>
            </w:r>
            <w:r>
              <w:rPr>
                <w:rFonts w:ascii="Calibri" w:hAnsi="Calibri" w:eastAsia="等线"/>
                <w:kern w:val="2"/>
                <w:sz w:val="21"/>
                <w:szCs w:val="22"/>
              </w:rPr>
              <w:t xml:space="preserve"> </w:t>
            </w:r>
            <w:r>
              <w:rPr>
                <w:rFonts w:hint="eastAsia" w:ascii="Calibri" w:hAnsi="Calibri" w:eastAsia="等线"/>
                <w:kern w:val="2"/>
                <w:sz w:val="21"/>
                <w:szCs w:val="22"/>
              </w:rPr>
              <w:t>Type</w:t>
            </w:r>
            <w:r>
              <w:rPr>
                <w:rFonts w:ascii="Calibri" w:hAnsi="Calibri" w:eastAsia="等线"/>
                <w:kern w:val="2"/>
                <w:sz w:val="21"/>
                <w:szCs w:val="22"/>
              </w:rPr>
              <w:t xml:space="preserve">-A </w:t>
            </w:r>
            <w:r>
              <w:rPr>
                <w:rFonts w:hint="eastAsia" w:ascii="Calibri" w:hAnsi="Calibri" w:eastAsia="等线"/>
                <w:kern w:val="2"/>
                <w:sz w:val="21"/>
                <w:szCs w:val="22"/>
              </w:rPr>
              <w:t>2.0,</w:t>
            </w:r>
            <w:r>
              <w:rPr>
                <w:rFonts w:ascii="Calibri" w:hAnsi="Calibri" w:eastAsia="等线"/>
                <w:kern w:val="2"/>
                <w:sz w:val="21"/>
                <w:szCs w:val="22"/>
              </w:rPr>
              <w:t xml:space="preserve"> ≥1</w:t>
            </w:r>
            <w:r>
              <w:rPr>
                <w:rFonts w:hint="eastAsia" w:ascii="Calibri" w:hAnsi="Calibri" w:eastAsia="等线"/>
                <w:kern w:val="2"/>
                <w:sz w:val="21"/>
                <w:szCs w:val="22"/>
              </w:rPr>
              <w:t>路</w:t>
            </w:r>
            <w:r>
              <w:rPr>
                <w:rFonts w:ascii="Calibri" w:hAnsi="Calibri" w:eastAsia="等线"/>
                <w:kern w:val="2"/>
                <w:sz w:val="21"/>
                <w:szCs w:val="22"/>
              </w:rPr>
              <w:t>Audio in</w:t>
            </w:r>
            <w:r>
              <w:rPr>
                <w:rFonts w:hint="eastAsia" w:ascii="Calibri" w:hAnsi="Calibri" w:eastAsia="等线"/>
                <w:kern w:val="2"/>
                <w:sz w:val="21"/>
                <w:szCs w:val="22"/>
              </w:rPr>
              <w:t>，</w:t>
            </w:r>
            <w:r>
              <w:rPr>
                <w:rFonts w:ascii="Calibri" w:hAnsi="Calibri" w:eastAsia="等线"/>
                <w:kern w:val="2"/>
                <w:sz w:val="21"/>
                <w:szCs w:val="22"/>
              </w:rPr>
              <w:t>≥1</w:t>
            </w:r>
            <w:r>
              <w:rPr>
                <w:rFonts w:hint="eastAsia" w:ascii="Calibri" w:hAnsi="Calibri" w:eastAsia="等线"/>
                <w:kern w:val="2"/>
                <w:sz w:val="21"/>
                <w:szCs w:val="22"/>
              </w:rPr>
              <w:t>路</w:t>
            </w:r>
            <w:r>
              <w:rPr>
                <w:rFonts w:ascii="Calibri" w:hAnsi="Calibri" w:eastAsia="等线"/>
                <w:kern w:val="2"/>
                <w:sz w:val="21"/>
                <w:szCs w:val="22"/>
              </w:rPr>
              <w:t xml:space="preserve">Audio </w:t>
            </w:r>
            <w:r>
              <w:rPr>
                <w:rFonts w:hint="eastAsia" w:ascii="Calibri" w:hAnsi="Calibri" w:eastAsia="等线"/>
                <w:kern w:val="2"/>
                <w:sz w:val="21"/>
                <w:szCs w:val="22"/>
              </w:rPr>
              <w:t>out，以上接口不接受扩展坞方式</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通电关机状态下智能黑板与外接电脑、机顶盒等设备通过HDMI/VGA连接时，识别到外接设备的输入信号后自动开机；</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整机前置物理电脑还原按键，针孔式设计防止误操作，并具有中文丝印标识便于识别，并可通过集控进行系统备份；</w:t>
            </w:r>
            <w:r>
              <w:rPr>
                <w:rFonts w:ascii="Calibri" w:hAnsi="Calibri" w:eastAsia="等线"/>
                <w:kern w:val="2"/>
                <w:sz w:val="21"/>
                <w:szCs w:val="22"/>
              </w:rPr>
              <w:t>（</w:t>
            </w:r>
            <w:r>
              <w:rPr>
                <w:rFonts w:hint="eastAsia" w:ascii="Calibri" w:hAnsi="Calibri" w:eastAsia="等线"/>
                <w:kern w:val="2"/>
                <w:sz w:val="21"/>
                <w:szCs w:val="22"/>
              </w:rPr>
              <w:t>提供权威机构出具的检测报告复印件</w:t>
            </w:r>
            <w:r>
              <w:rPr>
                <w:rFonts w:ascii="Calibri" w:hAnsi="Calibri" w:eastAsia="等线"/>
                <w:kern w:val="2"/>
                <w:sz w:val="21"/>
                <w:szCs w:val="22"/>
              </w:rPr>
              <w:t>）</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智能黑板具有物理开机防蓝光功能，不接受通过菜单或按键设置方式进行防蓝光模式与非防蓝光模式的切换；并可通过扫描智能黑板前置二维码即可获取产品防蓝光检测证书；</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 xml:space="preserve">整机辐射干扰符合国标GB/T9254-2008 </w:t>
            </w:r>
            <w:r>
              <w:rPr>
                <w:rFonts w:ascii="Calibri" w:hAnsi="Calibri" w:eastAsia="等线"/>
                <w:kern w:val="2"/>
                <w:sz w:val="21"/>
                <w:szCs w:val="22"/>
              </w:rPr>
              <w:t xml:space="preserve"> </w:t>
            </w:r>
            <w:r>
              <w:rPr>
                <w:rFonts w:hint="eastAsia" w:ascii="Calibri" w:hAnsi="Calibri" w:eastAsia="等线"/>
                <w:kern w:val="2"/>
                <w:sz w:val="21"/>
                <w:szCs w:val="22"/>
              </w:rPr>
              <w:t>Class B等级要求，满足30MHz-1GHz ≤4</w:t>
            </w:r>
            <w:r>
              <w:rPr>
                <w:rFonts w:ascii="Calibri" w:hAnsi="Calibri" w:eastAsia="等线"/>
                <w:kern w:val="2"/>
                <w:sz w:val="21"/>
                <w:szCs w:val="22"/>
              </w:rPr>
              <w:t>7</w:t>
            </w:r>
            <w:r>
              <w:rPr>
                <w:rFonts w:hint="eastAsia" w:ascii="Calibri" w:hAnsi="Calibri" w:eastAsia="等线"/>
                <w:kern w:val="2"/>
                <w:sz w:val="21"/>
                <w:szCs w:val="22"/>
              </w:rPr>
              <w:t>/dB(μV/m) 准峰值限值，满足教学环境多电子设备共用，无需采取任何电磁辐射防护措施；</w:t>
            </w:r>
            <w:r>
              <w:rPr>
                <w:rFonts w:ascii="Calibri" w:hAnsi="Calibri" w:eastAsia="等线"/>
                <w:kern w:val="2"/>
                <w:sz w:val="21"/>
                <w:szCs w:val="22"/>
              </w:rPr>
              <w:t xml:space="preserve"> </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前置音响不小于2*</w:t>
            </w:r>
            <w:r>
              <w:rPr>
                <w:rFonts w:ascii="Calibri" w:hAnsi="Calibri" w:eastAsia="等线"/>
                <w:kern w:val="2"/>
                <w:sz w:val="21"/>
                <w:szCs w:val="22"/>
              </w:rPr>
              <w:t>15W</w:t>
            </w:r>
            <w:r>
              <w:rPr>
                <w:rFonts w:hint="eastAsia" w:ascii="Calibri" w:hAnsi="Calibri" w:eastAsia="等线"/>
                <w:kern w:val="2"/>
                <w:sz w:val="21"/>
                <w:szCs w:val="22"/>
              </w:rPr>
              <w:t>，可单独对高音、低音、平衡音进行调整；</w:t>
            </w:r>
          </w:p>
          <w:p>
            <w:pPr>
              <w:widowControl/>
              <w:numPr>
                <w:ilvl w:val="0"/>
                <w:numId w:val="1"/>
              </w:numPr>
              <w:jc w:val="left"/>
              <w:rPr>
                <w:rFonts w:ascii="Calibri" w:hAnsi="Calibri" w:eastAsia="等线"/>
                <w:kern w:val="2"/>
                <w:sz w:val="21"/>
                <w:szCs w:val="22"/>
              </w:rPr>
            </w:pPr>
            <w:r>
              <w:rPr>
                <w:rFonts w:hint="eastAsia" w:ascii="Calibri" w:hAnsi="Calibri" w:eastAsia="等线"/>
                <w:kern w:val="2"/>
                <w:sz w:val="21"/>
                <w:szCs w:val="22"/>
              </w:rPr>
              <w:t>整机前置具有标识的天线模块，包含2.4GHz、5GHz双频接发装置及蓝牙接发装置，满足 IEEE802.11a\b\g\n\ac标准，支持无线上网，蓝牙模块传输距离≥1</w:t>
            </w:r>
            <w:r>
              <w:rPr>
                <w:rFonts w:ascii="Calibri" w:hAnsi="Calibri" w:eastAsia="等线"/>
                <w:kern w:val="2"/>
                <w:sz w:val="21"/>
                <w:szCs w:val="22"/>
              </w:rPr>
              <w:t>0米</w:t>
            </w:r>
            <w:r>
              <w:rPr>
                <w:rFonts w:hint="eastAsia" w:ascii="Calibri" w:hAnsi="Calibri" w:eastAsia="等线"/>
                <w:kern w:val="2"/>
                <w:sz w:val="21"/>
                <w:szCs w:val="22"/>
              </w:rPr>
              <w:t>；</w:t>
            </w:r>
          </w:p>
          <w:p>
            <w:pPr>
              <w:widowControl/>
              <w:numPr>
                <w:ilvl w:val="0"/>
                <w:numId w:val="1"/>
              </w:numPr>
              <w:spacing w:line="360" w:lineRule="auto"/>
              <w:jc w:val="left"/>
              <w:rPr>
                <w:rFonts w:ascii="Calibri" w:hAnsi="Calibri" w:eastAsia="等线"/>
                <w:kern w:val="2"/>
                <w:sz w:val="21"/>
                <w:szCs w:val="22"/>
              </w:rPr>
            </w:pPr>
            <w:r>
              <w:rPr>
                <w:rFonts w:hint="eastAsia" w:ascii="Calibri" w:hAnsi="Calibri" w:eastAsia="等线"/>
                <w:kern w:val="2"/>
                <w:sz w:val="21"/>
                <w:szCs w:val="22"/>
              </w:rPr>
              <w:t>交互平板整机通过莱茵T</w:t>
            </w:r>
            <w:r>
              <w:rPr>
                <w:rFonts w:ascii="Calibri" w:hAnsi="Calibri" w:eastAsia="等线"/>
                <w:kern w:val="2"/>
                <w:sz w:val="21"/>
                <w:szCs w:val="22"/>
              </w:rPr>
              <w:t>UV</w:t>
            </w:r>
            <w:r>
              <w:rPr>
                <w:rFonts w:hint="eastAsia" w:ascii="Calibri" w:hAnsi="Calibri" w:eastAsia="等线"/>
                <w:kern w:val="2"/>
                <w:sz w:val="21"/>
                <w:szCs w:val="22"/>
              </w:rPr>
              <w:t>低蓝光护眼认证；</w:t>
            </w:r>
          </w:p>
          <w:p>
            <w:pPr>
              <w:widowControl/>
              <w:numPr>
                <w:ilvl w:val="0"/>
                <w:numId w:val="1"/>
              </w:numPr>
              <w:spacing w:before="120"/>
              <w:jc w:val="left"/>
              <w:rPr>
                <w:rFonts w:ascii="Calibri" w:hAnsi="Calibri" w:eastAsia="等线"/>
                <w:kern w:val="2"/>
                <w:sz w:val="21"/>
                <w:szCs w:val="22"/>
              </w:rPr>
            </w:pPr>
            <w:r>
              <w:rPr>
                <w:rFonts w:hint="eastAsia" w:ascii="Calibri" w:hAnsi="Calibri" w:eastAsia="等线"/>
                <w:kern w:val="2"/>
                <w:sz w:val="21"/>
                <w:szCs w:val="22"/>
              </w:rPr>
              <w:t>遵循HID免驱协议，主流操作系统下自动识别,无需额外安装驱动程序；</w:t>
            </w:r>
          </w:p>
          <w:p>
            <w:pPr>
              <w:widowControl/>
              <w:numPr>
                <w:ilvl w:val="0"/>
                <w:numId w:val="1"/>
              </w:numPr>
              <w:spacing w:before="120"/>
              <w:jc w:val="left"/>
              <w:rPr>
                <w:rFonts w:ascii="Calibri" w:hAnsi="Calibri" w:eastAsia="等线"/>
                <w:kern w:val="2"/>
                <w:sz w:val="21"/>
                <w:szCs w:val="22"/>
              </w:rPr>
            </w:pPr>
            <w:r>
              <w:rPr>
                <w:rFonts w:hint="eastAsia" w:ascii="Calibri" w:hAnsi="Calibri" w:eastAsia="等线"/>
                <w:kern w:val="2"/>
                <w:sz w:val="21"/>
                <w:szCs w:val="22"/>
              </w:rPr>
              <w:t>为提高老师教学效率，在通电关机状态下，5秒内可完成极速开机；</w:t>
            </w:r>
            <w:r>
              <w:rPr>
                <w:rFonts w:ascii="Calibri" w:hAnsi="Calibri" w:eastAsia="等线"/>
                <w:kern w:val="2"/>
                <w:sz w:val="21"/>
                <w:szCs w:val="22"/>
              </w:rPr>
              <w:t>（</w:t>
            </w:r>
            <w:r>
              <w:rPr>
                <w:rFonts w:hint="eastAsia" w:ascii="Calibri" w:hAnsi="Calibri" w:eastAsia="等线"/>
                <w:kern w:val="2"/>
                <w:sz w:val="21"/>
                <w:szCs w:val="22"/>
              </w:rPr>
              <w:t>提供权威机构出具的检测报告复印件</w:t>
            </w:r>
            <w:r>
              <w:rPr>
                <w:rFonts w:ascii="Calibri" w:hAnsi="Calibri" w:eastAsia="等线"/>
                <w:kern w:val="2"/>
                <w:sz w:val="21"/>
                <w:szCs w:val="22"/>
              </w:rPr>
              <w:t>）</w:t>
            </w:r>
          </w:p>
          <w:p>
            <w:pPr>
              <w:numPr>
                <w:ilvl w:val="0"/>
                <w:numId w:val="1"/>
              </w:numPr>
              <w:spacing w:before="156"/>
              <w:jc w:val="left"/>
              <w:rPr>
                <w:rFonts w:ascii="Calibri" w:hAnsi="Calibri" w:eastAsia="等线"/>
                <w:kern w:val="2"/>
                <w:sz w:val="21"/>
                <w:szCs w:val="22"/>
              </w:rPr>
            </w:pPr>
            <w:r>
              <w:rPr>
                <w:rFonts w:hint="eastAsia" w:ascii="Calibri" w:hAnsi="Calibri" w:eastAsia="等线"/>
                <w:kern w:val="2"/>
                <w:sz w:val="21"/>
                <w:szCs w:val="22"/>
              </w:rPr>
              <w:t>智能黑板具备多键合一功能:电源开关、电脑开关、辅助电脑系统还原；</w:t>
            </w:r>
          </w:p>
          <w:p>
            <w:pPr>
              <w:numPr>
                <w:ilvl w:val="0"/>
                <w:numId w:val="1"/>
              </w:numPr>
              <w:spacing w:before="156"/>
              <w:jc w:val="left"/>
              <w:rPr>
                <w:rFonts w:ascii="Calibri" w:hAnsi="Calibri" w:eastAsia="等线"/>
                <w:kern w:val="2"/>
                <w:sz w:val="21"/>
                <w:szCs w:val="22"/>
              </w:rPr>
            </w:pPr>
            <w:r>
              <w:rPr>
                <w:rFonts w:hint="eastAsia" w:ascii="Calibri" w:hAnsi="Calibri" w:eastAsia="等线"/>
                <w:kern w:val="2"/>
                <w:sz w:val="21"/>
                <w:szCs w:val="22"/>
              </w:rPr>
              <w:t>整机具备抗振动、防跌落特性，浪涌（冲击）抗扰度满足GB/T 17626.5-2019标准，电快速瞬变脉冲群抗扰度试验满足</w:t>
            </w:r>
            <w:r>
              <w:rPr>
                <w:rFonts w:ascii="Calibri" w:hAnsi="Calibri" w:eastAsia="等线"/>
                <w:kern w:val="2"/>
                <w:sz w:val="21"/>
                <w:szCs w:val="22"/>
              </w:rPr>
              <w:t>GB/T 17626.4-2018</w:t>
            </w:r>
            <w:r>
              <w:rPr>
                <w:rFonts w:hint="eastAsia" w:ascii="Calibri" w:hAnsi="Calibri" w:eastAsia="等线"/>
                <w:kern w:val="2"/>
                <w:sz w:val="21"/>
                <w:szCs w:val="22"/>
              </w:rPr>
              <w:t>标准；</w:t>
            </w:r>
          </w:p>
          <w:p>
            <w:pPr>
              <w:spacing w:before="156"/>
              <w:ind w:firstLine="0"/>
              <w:jc w:val="left"/>
              <w:rPr>
                <w:rFonts w:ascii="Calibri" w:hAnsi="Calibri" w:eastAsia="等线"/>
                <w:kern w:val="2"/>
                <w:sz w:val="21"/>
                <w:szCs w:val="22"/>
              </w:rPr>
            </w:pPr>
            <w:r>
              <w:rPr>
                <w:rFonts w:hint="eastAsia" w:ascii="Calibri" w:hAnsi="Calibri" w:eastAsia="等线"/>
                <w:kern w:val="2"/>
                <w:sz w:val="21"/>
                <w:szCs w:val="22"/>
              </w:rPr>
              <w:t>二</w:t>
            </w:r>
            <w:r>
              <w:rPr>
                <w:rFonts w:ascii="Calibri" w:hAnsi="Calibri" w:eastAsia="等线"/>
                <w:kern w:val="2"/>
                <w:sz w:val="21"/>
                <w:szCs w:val="22"/>
              </w:rPr>
              <w:t>、</w:t>
            </w:r>
            <w:r>
              <w:rPr>
                <w:rFonts w:hint="eastAsia" w:ascii="Calibri" w:hAnsi="Calibri" w:eastAsia="等线"/>
                <w:kern w:val="2"/>
                <w:sz w:val="21"/>
                <w:szCs w:val="22"/>
              </w:rPr>
              <w:t>教学辅助系统</w:t>
            </w:r>
          </w:p>
          <w:p>
            <w:pPr>
              <w:numPr>
                <w:ilvl w:val="0"/>
                <w:numId w:val="2"/>
              </w:numPr>
              <w:rPr>
                <w:rFonts w:ascii="等线" w:hAnsi="等线" w:eastAsia="等线"/>
                <w:kern w:val="2"/>
                <w:sz w:val="21"/>
                <w:szCs w:val="22"/>
              </w:rPr>
            </w:pPr>
            <w:r>
              <w:rPr>
                <w:rFonts w:hint="eastAsia" w:ascii="等线" w:hAnsi="等线" w:eastAsia="等线"/>
                <w:kern w:val="2"/>
                <w:sz w:val="21"/>
                <w:szCs w:val="22"/>
              </w:rPr>
              <w:t>嵌入式系统版本不低于8.0，四核</w:t>
            </w:r>
            <w:r>
              <w:rPr>
                <w:rFonts w:ascii="等线" w:hAnsi="等线" w:eastAsia="等线"/>
                <w:kern w:val="2"/>
                <w:sz w:val="21"/>
                <w:szCs w:val="22"/>
              </w:rPr>
              <w:t>CPU</w:t>
            </w:r>
            <w:r>
              <w:rPr>
                <w:rFonts w:hint="eastAsia" w:ascii="等线" w:hAnsi="等线" w:eastAsia="等线"/>
                <w:kern w:val="2"/>
                <w:sz w:val="21"/>
                <w:szCs w:val="22"/>
              </w:rPr>
              <w:t>，ROM不小于8G, RAM不小于2G,；</w:t>
            </w:r>
          </w:p>
          <w:p>
            <w:pPr>
              <w:numPr>
                <w:ilvl w:val="0"/>
                <w:numId w:val="2"/>
              </w:numPr>
              <w:rPr>
                <w:rFonts w:ascii="等线" w:hAnsi="等线" w:eastAsia="等线"/>
                <w:kern w:val="2"/>
                <w:sz w:val="21"/>
                <w:szCs w:val="22"/>
              </w:rPr>
            </w:pPr>
            <w:r>
              <w:rPr>
                <w:rFonts w:hint="eastAsia" w:ascii="等线" w:hAnsi="等线" w:eastAsia="等线"/>
                <w:kern w:val="2"/>
                <w:sz w:val="21"/>
                <w:szCs w:val="22"/>
              </w:rPr>
              <w:t>无需借助PC，整机可一键进行硬件自检，包括对系统内存、存储、屏温、触摸系统、光感系统、内置电脑等进行状态提示及故障提示；</w:t>
            </w:r>
          </w:p>
          <w:p>
            <w:pPr>
              <w:numPr>
                <w:ilvl w:val="0"/>
                <w:numId w:val="2"/>
              </w:numPr>
              <w:rPr>
                <w:rFonts w:ascii="等线" w:hAnsi="等线" w:eastAsia="等线"/>
                <w:kern w:val="2"/>
                <w:sz w:val="21"/>
                <w:szCs w:val="22"/>
              </w:rPr>
            </w:pPr>
            <w:r>
              <w:rPr>
                <w:rFonts w:hint="eastAsia" w:ascii="等线" w:hAnsi="等线" w:eastAsia="等线"/>
                <w:kern w:val="2"/>
                <w:sz w:val="21"/>
                <w:szCs w:val="22"/>
              </w:rPr>
              <w:t>嵌入式系统采用4K 设计界面，遵循人体工程学规范，操作便捷，具有与实际功能一致、表达准确、清晰的中文标识，主页提供5个应用程序，并可随意替换；</w:t>
            </w:r>
          </w:p>
          <w:p>
            <w:pPr>
              <w:numPr>
                <w:ilvl w:val="0"/>
                <w:numId w:val="2"/>
              </w:numPr>
              <w:rPr>
                <w:rFonts w:ascii="等线" w:hAnsi="等线" w:eastAsia="等线"/>
                <w:kern w:val="2"/>
                <w:sz w:val="21"/>
                <w:szCs w:val="22"/>
              </w:rPr>
            </w:pPr>
            <w:r>
              <w:rPr>
                <w:rFonts w:hint="eastAsia" w:ascii="等线" w:hAnsi="等线" w:eastAsia="等线"/>
                <w:kern w:val="2"/>
                <w:sz w:val="21"/>
                <w:szCs w:val="22"/>
              </w:rPr>
              <w:t>通过五指抓取屏幕任意位置可调出多任务处理窗口，并对正在运行的应用进行浏览、快速切换或结束进程;</w:t>
            </w:r>
          </w:p>
          <w:p>
            <w:pPr>
              <w:numPr>
                <w:ilvl w:val="0"/>
                <w:numId w:val="2"/>
              </w:numPr>
              <w:rPr>
                <w:rFonts w:ascii="等线" w:hAnsi="等线" w:eastAsia="等线"/>
                <w:kern w:val="2"/>
                <w:sz w:val="21"/>
                <w:szCs w:val="22"/>
              </w:rPr>
            </w:pPr>
            <w:r>
              <w:rPr>
                <w:rFonts w:hint="eastAsia" w:ascii="等线" w:hAnsi="等线" w:eastAsia="等线"/>
                <w:kern w:val="2"/>
                <w:sz w:val="21"/>
                <w:szCs w:val="22"/>
              </w:rPr>
              <w:t>智能黑板可通过多指长按屏幕部分达到息屏及屏幕唤醒功能，可根据实际教学应用开启或关闭此功能，息屏模式下可达到95%的节能效果，同时也可以通过按键形式实现息屏与唤醒；</w:t>
            </w:r>
          </w:p>
          <w:p>
            <w:pPr>
              <w:numPr>
                <w:ilvl w:val="0"/>
                <w:numId w:val="2"/>
              </w:numPr>
              <w:rPr>
                <w:rFonts w:ascii="等线" w:hAnsi="等线" w:eastAsia="等线"/>
                <w:kern w:val="2"/>
                <w:sz w:val="21"/>
                <w:szCs w:val="22"/>
              </w:rPr>
            </w:pPr>
            <w:r>
              <w:rPr>
                <w:rFonts w:hint="eastAsia" w:ascii="等线" w:hAnsi="等线" w:eastAsia="等线"/>
                <w:kern w:val="2"/>
                <w:sz w:val="21"/>
                <w:szCs w:val="22"/>
              </w:rPr>
              <w:t>整机频率容限≤2</w:t>
            </w:r>
            <w:r>
              <w:rPr>
                <w:rFonts w:ascii="等线" w:hAnsi="等线" w:eastAsia="等线"/>
                <w:kern w:val="2"/>
                <w:sz w:val="21"/>
                <w:szCs w:val="22"/>
              </w:rPr>
              <w:t>0</w:t>
            </w:r>
            <w:r>
              <w:rPr>
                <w:rFonts w:hint="eastAsia" w:ascii="等线" w:hAnsi="等线" w:eastAsia="等线"/>
                <w:kern w:val="2"/>
                <w:sz w:val="21"/>
                <w:szCs w:val="22"/>
              </w:rPr>
              <w:t>ppm，杂散发射限制≤-</w:t>
            </w:r>
            <w:r>
              <w:rPr>
                <w:rFonts w:ascii="等线" w:hAnsi="等线" w:eastAsia="等线"/>
                <w:kern w:val="2"/>
                <w:sz w:val="21"/>
                <w:szCs w:val="22"/>
              </w:rPr>
              <w:t>30</w:t>
            </w:r>
            <w:r>
              <w:rPr>
                <w:rFonts w:hint="eastAsia" w:ascii="等线" w:hAnsi="等线" w:eastAsia="等线"/>
                <w:kern w:val="2"/>
                <w:sz w:val="21"/>
                <w:szCs w:val="22"/>
              </w:rPr>
              <w:t>d</w:t>
            </w:r>
            <w:r>
              <w:rPr>
                <w:rFonts w:ascii="等线" w:hAnsi="等线" w:eastAsia="等线"/>
                <w:kern w:val="2"/>
                <w:sz w:val="21"/>
                <w:szCs w:val="22"/>
              </w:rPr>
              <w:t>B</w:t>
            </w:r>
            <w:r>
              <w:rPr>
                <w:rFonts w:hint="eastAsia" w:ascii="等线" w:hAnsi="等线" w:eastAsia="等线"/>
                <w:kern w:val="2"/>
                <w:sz w:val="21"/>
                <w:szCs w:val="22"/>
              </w:rPr>
              <w:t>m；</w:t>
            </w:r>
          </w:p>
          <w:p>
            <w:pPr>
              <w:numPr>
                <w:ilvl w:val="0"/>
                <w:numId w:val="2"/>
              </w:numPr>
              <w:rPr>
                <w:rFonts w:ascii="等线" w:hAnsi="等线" w:eastAsia="等线"/>
                <w:kern w:val="2"/>
                <w:sz w:val="21"/>
                <w:szCs w:val="22"/>
              </w:rPr>
            </w:pPr>
            <w:bookmarkStart w:id="1" w:name="_Hlk92379730"/>
            <w:r>
              <w:rPr>
                <w:rFonts w:hint="eastAsia" w:ascii="等线" w:hAnsi="等线" w:eastAsia="等线"/>
                <w:kern w:val="2"/>
                <w:sz w:val="21"/>
                <w:szCs w:val="22"/>
              </w:rPr>
              <w:t>整机表面覆盖玻璃选用国标优等品，面板的抗冲击性、霰弹袋冲击性能、耐热冲击性能均符合G</w:t>
            </w:r>
            <w:r>
              <w:rPr>
                <w:rFonts w:ascii="等线" w:hAnsi="等线" w:eastAsia="等线"/>
                <w:kern w:val="2"/>
                <w:sz w:val="21"/>
                <w:szCs w:val="22"/>
              </w:rPr>
              <w:t>B 15763.2-2005</w:t>
            </w:r>
            <w:r>
              <w:rPr>
                <w:rFonts w:hint="eastAsia" w:ascii="等线" w:hAnsi="等线" w:eastAsia="等线"/>
                <w:kern w:val="2"/>
                <w:sz w:val="21"/>
                <w:szCs w:val="22"/>
              </w:rPr>
              <w:t>标准，表面应力≥</w:t>
            </w:r>
            <w:r>
              <w:rPr>
                <w:rFonts w:ascii="等线" w:hAnsi="等线" w:eastAsia="等线"/>
                <w:kern w:val="2"/>
                <w:sz w:val="21"/>
                <w:szCs w:val="22"/>
              </w:rPr>
              <w:t>90</w:t>
            </w:r>
            <w:r>
              <w:rPr>
                <w:rFonts w:hint="eastAsia" w:ascii="等线" w:hAnsi="等线" w:eastAsia="等线"/>
                <w:kern w:val="2"/>
                <w:sz w:val="21"/>
                <w:szCs w:val="22"/>
              </w:rPr>
              <w:t>Mpa,弯曲度≤0</w:t>
            </w:r>
            <w:r>
              <w:rPr>
                <w:rFonts w:ascii="等线" w:hAnsi="等线" w:eastAsia="等线"/>
                <w:kern w:val="2"/>
                <w:sz w:val="21"/>
                <w:szCs w:val="22"/>
              </w:rPr>
              <w:t>.3</w:t>
            </w:r>
            <w:r>
              <w:rPr>
                <w:rFonts w:hint="eastAsia" w:ascii="等线" w:hAnsi="等线" w:eastAsia="等线"/>
                <w:kern w:val="2"/>
                <w:sz w:val="21"/>
                <w:szCs w:val="22"/>
              </w:rPr>
              <w:t>%，适应学校复杂环境，保障教学安全；</w:t>
            </w:r>
            <w:bookmarkEnd w:id="1"/>
          </w:p>
          <w:p>
            <w:pPr>
              <w:numPr>
                <w:ilvl w:val="0"/>
                <w:numId w:val="2"/>
              </w:numPr>
              <w:rPr>
                <w:rFonts w:ascii="等线" w:hAnsi="等线" w:eastAsia="等线"/>
                <w:kern w:val="2"/>
                <w:sz w:val="21"/>
                <w:szCs w:val="22"/>
              </w:rPr>
            </w:pPr>
            <w:r>
              <w:rPr>
                <w:rFonts w:hint="eastAsia" w:ascii="等线" w:hAnsi="等线" w:eastAsia="等线"/>
                <w:kern w:val="2"/>
                <w:sz w:val="21"/>
                <w:szCs w:val="22"/>
              </w:rPr>
              <w:t>智能黑板软快捷键具备多快捷键模式和极简快捷键模式，无论哪种模式都至少具备“关闭窗口”、“屏幕下移”等实用功能，并支持自定义快捷键；</w:t>
            </w:r>
          </w:p>
          <w:p>
            <w:pPr>
              <w:numPr>
                <w:ilvl w:val="0"/>
                <w:numId w:val="2"/>
              </w:numPr>
              <w:rPr>
                <w:rFonts w:ascii="等线" w:hAnsi="等线" w:eastAsia="等线"/>
                <w:kern w:val="2"/>
                <w:sz w:val="21"/>
                <w:szCs w:val="22"/>
              </w:rPr>
            </w:pPr>
            <w:r>
              <w:rPr>
                <w:rFonts w:hint="eastAsia" w:ascii="等线" w:hAnsi="等线" w:eastAsia="等线"/>
                <w:kern w:val="2"/>
                <w:sz w:val="21"/>
                <w:szCs w:val="22"/>
              </w:rPr>
              <w:t>基于原有物理防蓝光可对屏幕现实色彩进行色温调节，使观感更加舒适，双重护眼，并具备三种以上智能护眼模式，用户可自行打开或关闭；</w:t>
            </w:r>
          </w:p>
          <w:p>
            <w:pPr>
              <w:numPr>
                <w:ilvl w:val="0"/>
                <w:numId w:val="2"/>
              </w:numPr>
              <w:rPr>
                <w:rFonts w:ascii="等线" w:hAnsi="等线" w:eastAsia="等线"/>
                <w:kern w:val="2"/>
                <w:sz w:val="21"/>
                <w:szCs w:val="22"/>
              </w:rPr>
            </w:pPr>
            <w:r>
              <w:rPr>
                <w:rFonts w:hint="eastAsia" w:ascii="等线" w:hAnsi="等线" w:eastAsia="等线"/>
                <w:kern w:val="2"/>
                <w:sz w:val="21"/>
                <w:szCs w:val="22"/>
              </w:rPr>
              <w:t>支持屏幕密码锁功能，可锁定屏幕、按键及遥控器，可自定义解锁密码；</w:t>
            </w:r>
          </w:p>
          <w:p>
            <w:pPr>
              <w:numPr>
                <w:ilvl w:val="0"/>
                <w:numId w:val="2"/>
              </w:numPr>
              <w:rPr>
                <w:rFonts w:ascii="等线" w:hAnsi="等线" w:eastAsia="等线"/>
                <w:kern w:val="2"/>
                <w:sz w:val="21"/>
                <w:szCs w:val="22"/>
              </w:rPr>
            </w:pPr>
            <w:r>
              <w:rPr>
                <w:rFonts w:hint="eastAsia" w:ascii="等线" w:hAnsi="等线" w:eastAsia="等线"/>
                <w:kern w:val="2"/>
                <w:sz w:val="21"/>
                <w:szCs w:val="22"/>
              </w:rPr>
              <w:t>同一信号源下，支持不少于3种方式进行屏幕下移，屏幕下移后仍可进行触控、书写等操作；</w:t>
            </w:r>
            <w:r>
              <w:rPr>
                <w:rFonts w:ascii="等线" w:hAnsi="等线" w:eastAsia="等线"/>
                <w:kern w:val="2"/>
                <w:sz w:val="21"/>
                <w:szCs w:val="22"/>
              </w:rPr>
              <w:t>（</w:t>
            </w:r>
            <w:r>
              <w:rPr>
                <w:rFonts w:hint="eastAsia" w:ascii="等线" w:hAnsi="等线" w:eastAsia="等线"/>
                <w:kern w:val="2"/>
                <w:sz w:val="21"/>
                <w:szCs w:val="22"/>
              </w:rPr>
              <w:t>提供权威机构出具的检测报告复印件</w:t>
            </w:r>
            <w:r>
              <w:rPr>
                <w:rFonts w:ascii="等线" w:hAnsi="等线" w:eastAsia="等线"/>
                <w:kern w:val="2"/>
                <w:sz w:val="21"/>
                <w:szCs w:val="22"/>
              </w:rPr>
              <w:t>）</w:t>
            </w:r>
          </w:p>
          <w:p>
            <w:pPr>
              <w:numPr>
                <w:ilvl w:val="0"/>
                <w:numId w:val="2"/>
              </w:numPr>
              <w:rPr>
                <w:rFonts w:ascii="等线" w:hAnsi="等线" w:eastAsia="等线"/>
                <w:kern w:val="2"/>
                <w:sz w:val="21"/>
                <w:szCs w:val="22"/>
              </w:rPr>
            </w:pPr>
            <w:r>
              <w:rPr>
                <w:rFonts w:hint="eastAsia" w:ascii="等线" w:hAnsi="等线" w:eastAsia="等线"/>
                <w:kern w:val="2"/>
                <w:sz w:val="21"/>
                <w:szCs w:val="22"/>
              </w:rPr>
              <w:t>多种开机模式：智能交互平板具备定时自动开关机与远程开关机功能，定时开关机时间可自行设定；</w:t>
            </w:r>
          </w:p>
          <w:p>
            <w:pPr>
              <w:numPr>
                <w:ilvl w:val="0"/>
                <w:numId w:val="2"/>
              </w:numPr>
              <w:rPr>
                <w:rFonts w:ascii="等线" w:hAnsi="等线" w:eastAsia="等线"/>
                <w:kern w:val="2"/>
                <w:sz w:val="21"/>
                <w:szCs w:val="22"/>
              </w:rPr>
            </w:pPr>
            <w:r>
              <w:rPr>
                <w:rFonts w:hint="eastAsia" w:ascii="等线" w:hAnsi="等线" w:eastAsia="等线"/>
                <w:kern w:val="2"/>
                <w:sz w:val="21"/>
                <w:szCs w:val="22"/>
              </w:rPr>
              <w:t>任意通道下可随时调用计算器、日历、放大镜等小工具，并支持拖拽及关闭；</w:t>
            </w:r>
          </w:p>
          <w:p>
            <w:pPr>
              <w:numPr>
                <w:ilvl w:val="0"/>
                <w:numId w:val="2"/>
              </w:numPr>
              <w:rPr>
                <w:rFonts w:ascii="等线" w:hAnsi="等线" w:eastAsia="等线"/>
                <w:kern w:val="2"/>
                <w:sz w:val="21"/>
                <w:szCs w:val="22"/>
              </w:rPr>
            </w:pPr>
            <w:r>
              <w:rPr>
                <w:rFonts w:hint="eastAsia" w:ascii="等线" w:hAnsi="等线" w:eastAsia="等线"/>
                <w:kern w:val="2"/>
                <w:sz w:val="21"/>
                <w:szCs w:val="22"/>
              </w:rPr>
              <w:t>智能黑板</w:t>
            </w:r>
            <w:r>
              <w:rPr>
                <w:rFonts w:ascii="等线" w:hAnsi="等线" w:eastAsia="等线"/>
                <w:kern w:val="2"/>
                <w:sz w:val="21"/>
                <w:szCs w:val="22"/>
              </w:rPr>
              <w:t>可实现悬浮菜单</w:t>
            </w:r>
            <w:r>
              <w:rPr>
                <w:rFonts w:hint="eastAsia" w:ascii="等线" w:hAnsi="等线" w:eastAsia="等线"/>
                <w:kern w:val="2"/>
                <w:sz w:val="21"/>
                <w:szCs w:val="22"/>
              </w:rPr>
              <w:t>、</w:t>
            </w:r>
            <w:r>
              <w:rPr>
                <w:rFonts w:ascii="等线" w:hAnsi="等线" w:eastAsia="等线"/>
                <w:kern w:val="2"/>
                <w:sz w:val="21"/>
                <w:szCs w:val="22"/>
              </w:rPr>
              <w:t>白板</w:t>
            </w:r>
            <w:r>
              <w:rPr>
                <w:rFonts w:hint="eastAsia" w:ascii="等线" w:hAnsi="等线" w:eastAsia="等线"/>
                <w:kern w:val="2"/>
                <w:sz w:val="21"/>
                <w:szCs w:val="22"/>
              </w:rPr>
              <w:t>、PPT或W</w:t>
            </w:r>
            <w:r>
              <w:rPr>
                <w:rFonts w:ascii="等线" w:hAnsi="等线" w:eastAsia="等线"/>
                <w:kern w:val="2"/>
                <w:sz w:val="21"/>
                <w:szCs w:val="22"/>
              </w:rPr>
              <w:t>PS演示助手等工具下所有书写笔相互联动</w:t>
            </w:r>
            <w:r>
              <w:rPr>
                <w:rFonts w:hint="eastAsia" w:ascii="等线" w:hAnsi="等线" w:eastAsia="等线"/>
                <w:kern w:val="2"/>
                <w:sz w:val="21"/>
                <w:szCs w:val="22"/>
              </w:rPr>
              <w:t>；在任意系统下批注状态下，均可实现统一手势擦除，能够根据手与屏幕的接触面积自动调整板擦工具的大小；</w:t>
            </w:r>
          </w:p>
          <w:p>
            <w:pPr>
              <w:numPr>
                <w:ilvl w:val="0"/>
                <w:numId w:val="2"/>
              </w:numPr>
              <w:rPr>
                <w:rFonts w:ascii="等线" w:hAnsi="等线" w:eastAsia="等线"/>
                <w:kern w:val="2"/>
                <w:sz w:val="21"/>
                <w:szCs w:val="22"/>
              </w:rPr>
            </w:pPr>
            <w:r>
              <w:rPr>
                <w:rFonts w:hint="eastAsia" w:ascii="等线" w:hAnsi="等线" w:eastAsia="等线"/>
                <w:kern w:val="2"/>
                <w:sz w:val="21"/>
                <w:szCs w:val="22"/>
              </w:rPr>
              <w:t>具备供电保护模块，在插拔式电脑未固定的情况下，不给插拔式电脑供电；</w:t>
            </w:r>
          </w:p>
          <w:p>
            <w:pPr>
              <w:ind w:firstLine="0"/>
              <w:rPr>
                <w:rFonts w:ascii="等线" w:hAnsi="等线" w:eastAsia="等线"/>
                <w:kern w:val="2"/>
                <w:sz w:val="21"/>
                <w:szCs w:val="22"/>
              </w:rPr>
            </w:pPr>
            <w:r>
              <w:rPr>
                <w:rFonts w:hint="eastAsia" w:ascii="等线" w:hAnsi="等线" w:eastAsia="等线"/>
                <w:kern w:val="2"/>
                <w:sz w:val="21"/>
                <w:szCs w:val="22"/>
              </w:rPr>
              <w:t>三</w:t>
            </w:r>
            <w:r>
              <w:rPr>
                <w:rFonts w:ascii="等线" w:hAnsi="等线" w:eastAsia="等线"/>
                <w:kern w:val="2"/>
                <w:sz w:val="21"/>
                <w:szCs w:val="22"/>
              </w:rPr>
              <w:t>、</w:t>
            </w:r>
            <w:r>
              <w:rPr>
                <w:rFonts w:hint="eastAsia" w:ascii="等线" w:hAnsi="等线" w:eastAsia="等线"/>
                <w:kern w:val="2"/>
                <w:sz w:val="21"/>
                <w:szCs w:val="22"/>
              </w:rPr>
              <w:t>设备模块</w:t>
            </w:r>
            <w:r>
              <w:rPr>
                <w:rFonts w:ascii="等线" w:hAnsi="等线" w:eastAsia="等线"/>
                <w:kern w:val="2"/>
                <w:sz w:val="21"/>
                <w:szCs w:val="22"/>
              </w:rPr>
              <w:t>；</w:t>
            </w:r>
          </w:p>
          <w:p>
            <w:pPr>
              <w:numPr>
                <w:ilvl w:val="0"/>
                <w:numId w:val="3"/>
              </w:numPr>
              <w:rPr>
                <w:rFonts w:ascii="等线" w:hAnsi="等线" w:eastAsia="等线"/>
                <w:kern w:val="2"/>
                <w:sz w:val="21"/>
                <w:szCs w:val="22"/>
              </w:rPr>
            </w:pPr>
            <w:r>
              <w:rPr>
                <w:rFonts w:hint="eastAsia" w:ascii="等线" w:hAnsi="等线" w:eastAsia="等线"/>
                <w:kern w:val="2"/>
                <w:sz w:val="21"/>
                <w:szCs w:val="22"/>
              </w:rPr>
              <w:t>CPU主频</w:t>
            </w:r>
            <w:r>
              <w:rPr>
                <w:rFonts w:ascii="等线" w:hAnsi="等线" w:eastAsia="等线"/>
                <w:kern w:val="2"/>
                <w:sz w:val="21"/>
                <w:szCs w:val="22"/>
              </w:rPr>
              <w:t>2</w:t>
            </w:r>
            <w:r>
              <w:rPr>
                <w:rFonts w:hint="eastAsia" w:ascii="等线" w:hAnsi="等线" w:eastAsia="等线"/>
                <w:kern w:val="2"/>
                <w:sz w:val="21"/>
                <w:szCs w:val="22"/>
              </w:rPr>
              <w:t>.</w:t>
            </w:r>
            <w:r>
              <w:rPr>
                <w:rFonts w:ascii="等线" w:hAnsi="等线" w:eastAsia="等线"/>
                <w:kern w:val="2"/>
                <w:sz w:val="21"/>
                <w:szCs w:val="22"/>
              </w:rPr>
              <w:t>4G</w:t>
            </w:r>
            <w:r>
              <w:rPr>
                <w:rFonts w:hint="eastAsia" w:ascii="等线" w:hAnsi="等线" w:eastAsia="等线"/>
                <w:kern w:val="2"/>
                <w:sz w:val="21"/>
                <w:szCs w:val="22"/>
              </w:rPr>
              <w:t>hz或以上</w:t>
            </w:r>
            <w:r>
              <w:rPr>
                <w:rFonts w:ascii="等线" w:hAnsi="等线" w:eastAsia="等线"/>
                <w:kern w:val="2"/>
                <w:sz w:val="21"/>
                <w:szCs w:val="22"/>
              </w:rPr>
              <w:t>，</w:t>
            </w:r>
            <w:r>
              <w:rPr>
                <w:rFonts w:hint="eastAsia" w:ascii="等线" w:hAnsi="等线" w:eastAsia="等线"/>
                <w:kern w:val="2"/>
                <w:sz w:val="21"/>
                <w:szCs w:val="22"/>
              </w:rPr>
              <w:t>核心六核或以上；</w:t>
            </w:r>
          </w:p>
          <w:p>
            <w:pPr>
              <w:numPr>
                <w:ilvl w:val="0"/>
                <w:numId w:val="3"/>
              </w:numPr>
              <w:rPr>
                <w:rFonts w:ascii="等线" w:hAnsi="等线" w:eastAsia="等线"/>
                <w:kern w:val="2"/>
                <w:sz w:val="21"/>
                <w:szCs w:val="22"/>
              </w:rPr>
            </w:pPr>
            <w:r>
              <w:rPr>
                <w:rFonts w:hint="eastAsia" w:ascii="等线" w:hAnsi="等线" w:eastAsia="等线"/>
                <w:kern w:val="2"/>
                <w:sz w:val="21"/>
                <w:szCs w:val="22"/>
              </w:rPr>
              <w:t>内存：8GB DDR4笔记本内存或以上配置。</w:t>
            </w:r>
          </w:p>
          <w:p>
            <w:pPr>
              <w:numPr>
                <w:ilvl w:val="0"/>
                <w:numId w:val="3"/>
              </w:numPr>
              <w:rPr>
                <w:rFonts w:ascii="等线" w:hAnsi="等线" w:eastAsia="等线"/>
                <w:kern w:val="2"/>
                <w:sz w:val="21"/>
                <w:szCs w:val="22"/>
              </w:rPr>
            </w:pPr>
            <w:r>
              <w:rPr>
                <w:rFonts w:hint="eastAsia" w:ascii="等线" w:hAnsi="等线" w:eastAsia="等线"/>
                <w:kern w:val="2"/>
                <w:sz w:val="21"/>
                <w:szCs w:val="22"/>
              </w:rPr>
              <w:t xml:space="preserve">硬盘：256GB或以上SSD固态硬盘 </w:t>
            </w:r>
          </w:p>
          <w:p>
            <w:pPr>
              <w:numPr>
                <w:ilvl w:val="0"/>
                <w:numId w:val="3"/>
              </w:numPr>
              <w:rPr>
                <w:rFonts w:ascii="等线" w:hAnsi="等线" w:eastAsia="等线"/>
                <w:kern w:val="2"/>
                <w:sz w:val="21"/>
                <w:szCs w:val="22"/>
              </w:rPr>
            </w:pPr>
            <w:r>
              <w:rPr>
                <w:rFonts w:hint="eastAsia" w:ascii="等线" w:hAnsi="等线" w:eastAsia="等线"/>
                <w:kern w:val="2"/>
                <w:sz w:val="21"/>
                <w:szCs w:val="22"/>
              </w:rPr>
              <w:t>接口：整机非外扩展具备6个USB接口；具有独立非外扩展的视频输出接口：≥1路HDMI ；≥1路DP等；</w:t>
            </w:r>
          </w:p>
          <w:p>
            <w:pPr>
              <w:numPr>
                <w:ilvl w:val="0"/>
                <w:numId w:val="3"/>
              </w:numPr>
              <w:rPr>
                <w:rFonts w:ascii="等线" w:hAnsi="等线" w:eastAsia="等线"/>
                <w:kern w:val="2"/>
                <w:sz w:val="21"/>
                <w:szCs w:val="22"/>
              </w:rPr>
            </w:pPr>
            <w:r>
              <w:rPr>
                <w:rFonts w:hint="eastAsia" w:ascii="等线" w:hAnsi="等线" w:eastAsia="等线"/>
                <w:kern w:val="2"/>
                <w:sz w:val="21"/>
                <w:szCs w:val="22"/>
              </w:rPr>
              <w:t>整机的连接采用万兆级接口，传输速率≥10Gbps。</w:t>
            </w:r>
            <w:r>
              <w:rPr>
                <w:rFonts w:ascii="等线" w:hAnsi="等线" w:eastAsia="等线"/>
                <w:kern w:val="2"/>
                <w:sz w:val="21"/>
                <w:szCs w:val="22"/>
              </w:rPr>
              <w:t>（</w:t>
            </w:r>
            <w:r>
              <w:rPr>
                <w:rFonts w:hint="eastAsia" w:ascii="等线" w:hAnsi="等线" w:eastAsia="等线"/>
                <w:kern w:val="2"/>
                <w:sz w:val="21"/>
                <w:szCs w:val="22"/>
              </w:rPr>
              <w:t>提供权威机构出具的检测报告复印件</w:t>
            </w:r>
            <w:r>
              <w:rPr>
                <w:rFonts w:ascii="等线" w:hAnsi="等线" w:eastAsia="等线"/>
                <w:kern w:val="2"/>
                <w:sz w:val="21"/>
                <w:szCs w:val="22"/>
              </w:rPr>
              <w:t>）</w:t>
            </w:r>
          </w:p>
          <w:p>
            <w:pPr>
              <w:numPr>
                <w:ilvl w:val="0"/>
                <w:numId w:val="4"/>
              </w:numPr>
              <w:tabs>
                <w:tab w:val="left" w:pos="208"/>
              </w:tabs>
              <w:spacing w:after="120"/>
              <w:ind w:firstLine="0"/>
              <w:rPr>
                <w:rFonts w:ascii="宋体" w:hAnsi="宋体" w:cs="宋体"/>
                <w:kern w:val="2"/>
                <w:sz w:val="21"/>
                <w:szCs w:val="21"/>
              </w:rPr>
            </w:pPr>
            <w:r>
              <w:rPr>
                <w:rFonts w:hint="eastAsia" w:ascii="宋体" w:hAnsi="宋体" w:cs="宋体"/>
                <w:kern w:val="2"/>
                <w:sz w:val="21"/>
                <w:szCs w:val="21"/>
              </w:rPr>
              <w:t>智慧软件</w:t>
            </w:r>
          </w:p>
          <w:p>
            <w:pPr>
              <w:ind w:firstLine="0"/>
              <w:rPr>
                <w:rFonts w:ascii="等线" w:hAnsi="等线" w:eastAsia="等线"/>
                <w:kern w:val="2"/>
                <w:sz w:val="21"/>
                <w:szCs w:val="22"/>
              </w:rPr>
            </w:pPr>
            <w:r>
              <w:rPr>
                <w:rFonts w:hint="eastAsia" w:ascii="等线" w:hAnsi="等线" w:eastAsia="等线"/>
                <w:kern w:val="2"/>
                <w:sz w:val="21"/>
                <w:szCs w:val="22"/>
              </w:rPr>
              <w:t>1.多屏互动，支持手机投屏，多屏互动功能，并可通过软件将手机屏幕画面实时投影到大屏上；</w:t>
            </w:r>
          </w:p>
          <w:p>
            <w:pPr>
              <w:ind w:firstLine="0"/>
              <w:rPr>
                <w:rFonts w:ascii="等线" w:hAnsi="等线" w:eastAsia="等线"/>
                <w:kern w:val="2"/>
                <w:sz w:val="21"/>
                <w:szCs w:val="22"/>
              </w:rPr>
            </w:pPr>
            <w:r>
              <w:rPr>
                <w:rFonts w:hint="eastAsia" w:ascii="等线" w:hAnsi="等线" w:eastAsia="等线"/>
                <w:kern w:val="2"/>
                <w:sz w:val="21"/>
                <w:szCs w:val="22"/>
              </w:rPr>
              <w:t>2.云平台, 支持免登录直接使用本地教学工具与资源；提供每个个人账号提供不少于40G云端存储空间,方便老师存储资料；</w:t>
            </w:r>
          </w:p>
          <w:p>
            <w:pPr>
              <w:ind w:firstLine="0"/>
              <w:rPr>
                <w:rFonts w:ascii="等线" w:hAnsi="等线" w:eastAsia="等线"/>
                <w:kern w:val="2"/>
                <w:sz w:val="21"/>
                <w:szCs w:val="22"/>
              </w:rPr>
            </w:pPr>
            <w:r>
              <w:rPr>
                <w:rFonts w:hint="eastAsia" w:ascii="等线" w:hAnsi="等线" w:eastAsia="等线"/>
                <w:kern w:val="2"/>
                <w:sz w:val="21"/>
                <w:szCs w:val="22"/>
              </w:rPr>
              <w:t>3．演示助手,在同一软件中提供对应的备课和授课环境，一键进行备、授课场景切换。</w:t>
            </w:r>
          </w:p>
          <w:p>
            <w:pPr>
              <w:ind w:firstLine="0"/>
              <w:rPr>
                <w:rFonts w:ascii="等线" w:hAnsi="等线" w:eastAsia="等线"/>
                <w:kern w:val="2"/>
                <w:sz w:val="21"/>
                <w:szCs w:val="22"/>
              </w:rPr>
            </w:pPr>
            <w:r>
              <w:rPr>
                <w:rFonts w:hint="eastAsia" w:ascii="等线" w:hAnsi="等线" w:eastAsia="等线"/>
                <w:kern w:val="2"/>
                <w:sz w:val="21"/>
                <w:szCs w:val="22"/>
              </w:rPr>
              <w:t>4.题库管理,支持教师自定义题目，能够自定义单选、多选、判断、解答等多种类型题目。</w:t>
            </w:r>
          </w:p>
          <w:p>
            <w:pPr>
              <w:ind w:firstLine="0"/>
              <w:rPr>
                <w:rFonts w:ascii="等线" w:hAnsi="等线" w:eastAsia="等线"/>
                <w:kern w:val="2"/>
                <w:sz w:val="21"/>
                <w:szCs w:val="22"/>
              </w:rPr>
            </w:pPr>
            <w:r>
              <w:rPr>
                <w:rFonts w:hint="eastAsia" w:ascii="等线" w:hAnsi="等线" w:eastAsia="等线"/>
                <w:kern w:val="2"/>
                <w:sz w:val="21"/>
                <w:szCs w:val="22"/>
              </w:rPr>
              <w:t>5．课堂反馈评价，提供教学设计功能，支持教师根据教学需要自主添加课堂活动。</w:t>
            </w:r>
          </w:p>
          <w:p>
            <w:pPr>
              <w:ind w:firstLine="0"/>
              <w:rPr>
                <w:rFonts w:ascii="等线" w:hAnsi="等线" w:eastAsia="等线"/>
                <w:kern w:val="2"/>
                <w:sz w:val="21"/>
                <w:szCs w:val="22"/>
              </w:rPr>
            </w:pPr>
            <w:r>
              <w:rPr>
                <w:rFonts w:ascii="等线" w:hAnsi="等线" w:eastAsia="等线"/>
                <w:kern w:val="2"/>
                <w:sz w:val="21"/>
                <w:szCs w:val="22"/>
              </w:rPr>
              <w:t>6.</w:t>
            </w:r>
            <w:r>
              <w:rPr>
                <w:rFonts w:hint="eastAsia" w:ascii="等线" w:hAnsi="等线" w:eastAsia="等线"/>
                <w:kern w:val="2"/>
                <w:sz w:val="21"/>
                <w:szCs w:val="22"/>
              </w:rPr>
              <w:t>白板软件</w:t>
            </w:r>
            <w:r>
              <w:rPr>
                <w:rFonts w:ascii="等线" w:hAnsi="等线" w:eastAsia="等线"/>
                <w:kern w:val="2"/>
                <w:sz w:val="21"/>
                <w:szCs w:val="22"/>
              </w:rPr>
              <w:t>支持对接国产化操作系统，提供相关国产化系统软件公司兼容的认证证书；</w:t>
            </w:r>
          </w:p>
          <w:p>
            <w:pPr>
              <w:tabs>
                <w:tab w:val="left" w:pos="208"/>
              </w:tabs>
              <w:spacing w:after="120"/>
              <w:ind w:firstLine="0"/>
              <w:rPr>
                <w:rFonts w:hAnsi="等线"/>
                <w:kern w:val="2"/>
                <w:sz w:val="21"/>
                <w:szCs w:val="22"/>
              </w:rPr>
            </w:pPr>
            <w:r>
              <w:rPr>
                <w:rFonts w:hAnsi="等线"/>
                <w:kern w:val="2"/>
                <w:sz w:val="21"/>
                <w:szCs w:val="22"/>
              </w:rPr>
              <w:t>7</w:t>
            </w:r>
            <w:r>
              <w:rPr>
                <w:rFonts w:hint="eastAsia" w:hAnsi="等线"/>
                <w:kern w:val="2"/>
                <w:sz w:val="21"/>
                <w:szCs w:val="22"/>
              </w:rPr>
              <w:t>.为保证整体项目后期运行稳定、可靠，软件需与硬件为同一品牌</w:t>
            </w:r>
            <w:r>
              <w:rPr>
                <w:rFonts w:hAnsi="等线"/>
                <w:kern w:val="2"/>
                <w:sz w:val="21"/>
                <w:szCs w:val="22"/>
              </w:rPr>
              <w:t>，</w:t>
            </w:r>
            <w:r>
              <w:rPr>
                <w:rFonts w:hint="eastAsia" w:hAnsi="等线"/>
                <w:kern w:val="2"/>
                <w:sz w:val="21"/>
                <w:szCs w:val="22"/>
              </w:rPr>
              <w:t>并提供上述相关软件著作权</w:t>
            </w:r>
            <w:r>
              <w:rPr>
                <w:rFonts w:hAnsi="等线"/>
                <w:kern w:val="2"/>
                <w:sz w:val="21"/>
                <w:szCs w:val="22"/>
              </w:rPr>
              <w:t>。</w:t>
            </w:r>
          </w:p>
          <w:p>
            <w:pPr>
              <w:tabs>
                <w:tab w:val="left" w:pos="208"/>
              </w:tabs>
              <w:spacing w:after="120"/>
              <w:ind w:firstLine="0"/>
              <w:rPr>
                <w:rFonts w:ascii="宋体" w:hAnsi="宋体" w:cs="宋体"/>
                <w:kern w:val="2"/>
                <w:sz w:val="21"/>
                <w:szCs w:val="21"/>
              </w:rPr>
            </w:pPr>
            <w:r>
              <w:rPr>
                <w:rFonts w:hint="eastAsia" w:hAnsi="等线"/>
                <w:kern w:val="2"/>
                <w:sz w:val="21"/>
                <w:szCs w:val="22"/>
              </w:rPr>
              <w:t>五、</w:t>
            </w:r>
            <w:r>
              <w:rPr>
                <w:rFonts w:hint="eastAsia" w:ascii="宋体" w:hAnsi="宋体" w:cs="宋体"/>
                <w:kern w:val="2"/>
                <w:sz w:val="21"/>
                <w:szCs w:val="21"/>
              </w:rPr>
              <w:t>移动授课系统</w:t>
            </w:r>
          </w:p>
          <w:p>
            <w:pPr>
              <w:tabs>
                <w:tab w:val="left" w:pos="208"/>
              </w:tabs>
              <w:spacing w:after="120"/>
              <w:ind w:firstLine="0"/>
              <w:rPr>
                <w:rFonts w:ascii="宋体" w:hAnsi="宋体" w:cs="宋体"/>
                <w:sz w:val="21"/>
                <w:szCs w:val="21"/>
              </w:rPr>
            </w:pPr>
            <w:r>
              <w:rPr>
                <w:rFonts w:hint="eastAsia" w:ascii="宋体" w:hAnsi="宋体" w:cs="宋体"/>
                <w:sz w:val="21"/>
                <w:szCs w:val="21"/>
              </w:rPr>
              <w:t>软件：支持中英文双语言版本，移动端和PC端支持至少3种连接方式，且手机移动端支持安卓和IOS双版本，或其他移动端设备；支持手机移动端与PC端通过智能搜索或扫描二维码方式连接,为使软件操作更加方便快捷，软件页面整体呈现模块化矩阵展现方式，并且具备以下功能：</w:t>
            </w:r>
          </w:p>
          <w:p>
            <w:pPr>
              <w:ind w:firstLine="0"/>
              <w:rPr>
                <w:rFonts w:ascii="等线" w:hAnsi="等线" w:eastAsia="等线"/>
                <w:kern w:val="2"/>
                <w:sz w:val="21"/>
                <w:szCs w:val="22"/>
              </w:rPr>
            </w:pPr>
            <w:r>
              <w:rPr>
                <w:rFonts w:hint="eastAsia" w:ascii="等线" w:hAnsi="等线" w:eastAsia="等线"/>
                <w:kern w:val="2"/>
                <w:sz w:val="21"/>
                <w:szCs w:val="22"/>
              </w:rPr>
              <w:t>1.支持影响上传，支持对上传的图片内容再次编辑如裁剪、旋转等操作，并且可同时上传多张照片进行同屏对比，双向批注；</w:t>
            </w:r>
          </w:p>
          <w:p>
            <w:pPr>
              <w:ind w:firstLine="0"/>
              <w:rPr>
                <w:rFonts w:ascii="等线" w:hAnsi="等线" w:eastAsia="等线"/>
                <w:kern w:val="2"/>
                <w:sz w:val="21"/>
                <w:szCs w:val="22"/>
              </w:rPr>
            </w:pPr>
            <w:r>
              <w:rPr>
                <w:rFonts w:hint="eastAsia" w:ascii="等线" w:hAnsi="等线" w:eastAsia="等线"/>
                <w:kern w:val="2"/>
                <w:sz w:val="21"/>
                <w:szCs w:val="22"/>
              </w:rPr>
              <w:t>2.软件具备投屏功能，支持手机投屏和电脑投屏；</w:t>
            </w:r>
          </w:p>
          <w:p>
            <w:pPr>
              <w:ind w:firstLine="0"/>
              <w:rPr>
                <w:rFonts w:ascii="等线" w:hAnsi="等线" w:eastAsia="等线"/>
                <w:kern w:val="2"/>
                <w:sz w:val="21"/>
                <w:szCs w:val="22"/>
              </w:rPr>
            </w:pPr>
            <w:r>
              <w:rPr>
                <w:rFonts w:hint="eastAsia" w:ascii="等线" w:hAnsi="等线" w:eastAsia="等线"/>
                <w:kern w:val="2"/>
                <w:sz w:val="21"/>
                <w:szCs w:val="22"/>
              </w:rPr>
              <w:t>3.软件具备课件播放功能，可以一键打开电脑桌面课件并播放，课件支持播放列表，可快速选择PPT或白板课件进行播放；</w:t>
            </w:r>
          </w:p>
          <w:p>
            <w:pPr>
              <w:ind w:firstLine="0"/>
              <w:rPr>
                <w:rFonts w:ascii="等线" w:hAnsi="等线" w:eastAsia="等线"/>
                <w:kern w:val="2"/>
                <w:sz w:val="21"/>
                <w:szCs w:val="22"/>
              </w:rPr>
            </w:pPr>
            <w:r>
              <w:rPr>
                <w:rFonts w:hint="eastAsia" w:ascii="等线" w:hAnsi="等线" w:eastAsia="等线"/>
                <w:kern w:val="2"/>
                <w:sz w:val="21"/>
                <w:szCs w:val="22"/>
              </w:rPr>
              <w:t>4.为更好地实现课堂互动，软件支持直播功能，支持一键切换前后置摄像头，方便老师和学生进行互动，并且可以作为移动展台使用；</w:t>
            </w:r>
          </w:p>
          <w:p>
            <w:pPr>
              <w:ind w:firstLine="0"/>
              <w:rPr>
                <w:rFonts w:ascii="等线" w:hAnsi="等线" w:eastAsia="等线"/>
                <w:kern w:val="2"/>
                <w:sz w:val="21"/>
                <w:szCs w:val="22"/>
              </w:rPr>
            </w:pPr>
            <w:r>
              <w:rPr>
                <w:rFonts w:hint="eastAsia" w:ascii="等线" w:hAnsi="等线" w:eastAsia="等线"/>
                <w:kern w:val="2"/>
                <w:sz w:val="21"/>
                <w:szCs w:val="22"/>
              </w:rPr>
              <w:t>5.支持从移动端直接打开接收端U盘，支持U盘文件列表，自主选择文件打开，支持U盘文件分类；</w:t>
            </w:r>
          </w:p>
          <w:p>
            <w:pPr>
              <w:ind w:firstLine="0"/>
              <w:rPr>
                <w:rFonts w:ascii="等线" w:hAnsi="等线" w:eastAsia="等线"/>
                <w:kern w:val="2"/>
                <w:sz w:val="21"/>
                <w:szCs w:val="22"/>
              </w:rPr>
            </w:pPr>
            <w:r>
              <w:rPr>
                <w:rFonts w:ascii="等线" w:hAnsi="等线" w:eastAsia="等线"/>
                <w:kern w:val="2"/>
                <w:sz w:val="21"/>
                <w:szCs w:val="22"/>
              </w:rPr>
              <w:t>6</w:t>
            </w:r>
            <w:r>
              <w:rPr>
                <w:rFonts w:hint="eastAsia" w:ascii="等线" w:hAnsi="等线" w:eastAsia="等线"/>
                <w:kern w:val="2"/>
                <w:sz w:val="21"/>
                <w:szCs w:val="22"/>
              </w:rPr>
              <w:t>.可实现一键切换电脑窗口文件功能；可实现触摸板功能：手机可模拟鼠标操作PC端画面；可实现电脑管理功能：手机可远程操作PC端电脑关闭或重启</w:t>
            </w:r>
          </w:p>
          <w:p>
            <w:pPr>
              <w:tabs>
                <w:tab w:val="left" w:pos="208"/>
              </w:tabs>
              <w:spacing w:after="120"/>
              <w:ind w:firstLine="0"/>
              <w:rPr>
                <w:rFonts w:hAnsi="等线"/>
                <w:kern w:val="2"/>
                <w:sz w:val="21"/>
                <w:szCs w:val="22"/>
              </w:rPr>
            </w:pPr>
            <w:r>
              <w:rPr>
                <w:rFonts w:hAnsi="等线"/>
                <w:kern w:val="2"/>
                <w:sz w:val="21"/>
                <w:szCs w:val="22"/>
              </w:rPr>
              <w:t>7</w:t>
            </w:r>
            <w:r>
              <w:rPr>
                <w:rFonts w:hint="eastAsia" w:hAnsi="等线"/>
                <w:kern w:val="2"/>
                <w:sz w:val="21"/>
                <w:szCs w:val="22"/>
              </w:rPr>
              <w:t>.为保证整体项目后期运行稳定、可靠，软件需与硬件为同一品牌</w:t>
            </w:r>
            <w:r>
              <w:rPr>
                <w:rFonts w:hAnsi="等线"/>
                <w:kern w:val="2"/>
                <w:sz w:val="21"/>
                <w:szCs w:val="22"/>
              </w:rPr>
              <w:t>，</w:t>
            </w:r>
            <w:r>
              <w:rPr>
                <w:rFonts w:hint="eastAsia" w:hAnsi="等线"/>
                <w:kern w:val="2"/>
                <w:sz w:val="21"/>
                <w:szCs w:val="22"/>
              </w:rPr>
              <w:t>并提供相关软件著作权或相关检测报告</w:t>
            </w:r>
            <w:r>
              <w:rPr>
                <w:rFonts w:hAnsi="等线"/>
                <w:kern w:val="2"/>
                <w:sz w:val="21"/>
                <w:szCs w:val="22"/>
              </w:rPr>
              <w:t>。</w:t>
            </w:r>
          </w:p>
          <w:p>
            <w:pPr>
              <w:tabs>
                <w:tab w:val="left" w:pos="208"/>
              </w:tabs>
              <w:spacing w:after="120"/>
              <w:ind w:firstLine="0"/>
              <w:rPr>
                <w:rFonts w:ascii="宋体" w:hAnsi="宋体" w:cs="宋体"/>
                <w:kern w:val="2"/>
                <w:sz w:val="21"/>
                <w:szCs w:val="21"/>
              </w:rPr>
            </w:pPr>
            <w:r>
              <w:rPr>
                <w:rFonts w:hint="eastAsia" w:ascii="宋体" w:hAnsi="宋体" w:cs="宋体"/>
                <w:kern w:val="2"/>
                <w:sz w:val="21"/>
                <w:szCs w:val="21"/>
              </w:rPr>
              <w:t>六、壁挂展台</w:t>
            </w:r>
          </w:p>
          <w:p>
            <w:pPr>
              <w:widowControl/>
              <w:ind w:firstLine="0"/>
              <w:rPr>
                <w:rFonts w:ascii="宋体" w:hAnsi="宋体" w:eastAsia="等线" w:cs="宋体"/>
                <w:sz w:val="21"/>
                <w:szCs w:val="21"/>
              </w:rPr>
            </w:pPr>
            <w:r>
              <w:rPr>
                <w:rFonts w:hint="eastAsia" w:ascii="宋体" w:hAnsi="宋体" w:eastAsia="等线" w:cs="宋体"/>
                <w:sz w:val="21"/>
                <w:szCs w:val="21"/>
              </w:rPr>
              <w:t>1.托板边角采用圆弧倒角设计，具有安全锁；</w:t>
            </w:r>
          </w:p>
          <w:p>
            <w:pPr>
              <w:widowControl/>
              <w:ind w:firstLine="0"/>
              <w:rPr>
                <w:rFonts w:ascii="宋体" w:hAnsi="宋体" w:eastAsia="等线" w:cs="宋体"/>
                <w:sz w:val="21"/>
                <w:szCs w:val="21"/>
              </w:rPr>
            </w:pPr>
            <w:r>
              <w:rPr>
                <w:rFonts w:hint="eastAsia" w:ascii="宋体" w:hAnsi="宋体" w:eastAsia="等线" w:cs="宋体"/>
                <w:sz w:val="21"/>
                <w:szCs w:val="21"/>
              </w:rPr>
              <w:t>2.清晰度：≥800万像素，中心≥1200线；拍摄幅面不小于A4；</w:t>
            </w:r>
          </w:p>
          <w:p>
            <w:pPr>
              <w:widowControl/>
              <w:ind w:firstLine="0"/>
              <w:rPr>
                <w:rFonts w:ascii="宋体" w:hAnsi="宋体" w:eastAsia="等线" w:cs="宋体"/>
                <w:sz w:val="21"/>
                <w:szCs w:val="21"/>
              </w:rPr>
            </w:pPr>
            <w:r>
              <w:rPr>
                <w:rFonts w:hint="eastAsia" w:ascii="宋体" w:hAnsi="宋体" w:eastAsia="等线" w:cs="宋体"/>
                <w:sz w:val="21"/>
                <w:szCs w:val="21"/>
              </w:rPr>
              <w:t>3.图像色彩：24位；输出格式：图片JPG，视频MP4；</w:t>
            </w:r>
          </w:p>
          <w:p>
            <w:pPr>
              <w:widowControl/>
              <w:ind w:firstLine="0"/>
              <w:rPr>
                <w:rFonts w:ascii="宋体" w:hAnsi="宋体" w:eastAsia="等线" w:cs="宋体"/>
                <w:sz w:val="21"/>
                <w:szCs w:val="21"/>
              </w:rPr>
            </w:pPr>
            <w:r>
              <w:rPr>
                <w:rFonts w:hint="eastAsia" w:ascii="宋体" w:hAnsi="宋体" w:eastAsia="等线" w:cs="宋体"/>
                <w:sz w:val="21"/>
                <w:szCs w:val="21"/>
              </w:rPr>
              <w:t>4.光源：LED灯补光；</w:t>
            </w:r>
          </w:p>
          <w:p>
            <w:pPr>
              <w:widowControl/>
              <w:ind w:firstLine="0"/>
              <w:rPr>
                <w:rFonts w:ascii="宋体" w:hAnsi="宋体" w:eastAsia="等线" w:cs="宋体"/>
                <w:sz w:val="21"/>
                <w:szCs w:val="21"/>
              </w:rPr>
            </w:pPr>
            <w:r>
              <w:rPr>
                <w:rFonts w:hint="eastAsia" w:ascii="宋体" w:hAnsi="宋体" w:eastAsia="等线" w:cs="宋体"/>
                <w:sz w:val="21"/>
                <w:szCs w:val="21"/>
              </w:rPr>
              <w:t>5.可在任意区域内批注书写，同屏对比时可对单张图片进行旋转、全屏、缩放、删除等操作；且支持本地图片导入功能；</w:t>
            </w:r>
          </w:p>
          <w:p>
            <w:pPr>
              <w:widowControl/>
              <w:ind w:firstLine="0"/>
              <w:rPr>
                <w:rFonts w:ascii="宋体" w:hAnsi="宋体" w:eastAsia="等线" w:cs="宋体"/>
                <w:sz w:val="21"/>
                <w:szCs w:val="21"/>
              </w:rPr>
            </w:pPr>
            <w:r>
              <w:rPr>
                <w:rFonts w:hint="eastAsia" w:ascii="宋体" w:hAnsi="宋体" w:eastAsia="等线" w:cs="宋体"/>
                <w:sz w:val="21"/>
                <w:szCs w:val="21"/>
              </w:rPr>
              <w:t>6.展台软件具有自检功能：硬件检测，检测连接线和硬件是否正常，检查摄像头是否被其他软件占用；</w:t>
            </w:r>
          </w:p>
          <w:p>
            <w:pPr>
              <w:widowControl/>
              <w:ind w:firstLine="0"/>
              <w:rPr>
                <w:rFonts w:ascii="宋体" w:hAnsi="宋体" w:eastAsia="等线" w:cs="宋体"/>
                <w:sz w:val="21"/>
                <w:szCs w:val="21"/>
                <w:lang w:val="zh-CN"/>
              </w:rPr>
            </w:pPr>
            <w:r>
              <w:rPr>
                <w:rFonts w:hint="eastAsia" w:ascii="宋体" w:hAnsi="宋体" w:eastAsia="等线" w:cs="宋体"/>
                <w:sz w:val="21"/>
                <w:szCs w:val="21"/>
              </w:rPr>
              <w:t xml:space="preserve">7. </w:t>
            </w:r>
            <w:r>
              <w:rPr>
                <w:rFonts w:hint="eastAsia" w:ascii="宋体" w:hAnsi="宋体" w:eastAsia="等线" w:cs="宋体"/>
                <w:sz w:val="21"/>
                <w:szCs w:val="21"/>
                <w:lang w:val="zh-CN"/>
              </w:rPr>
              <w:t>为保证兼容性及稳定性，视频展台需与交互智能平板为同一品牌厂家。</w:t>
            </w:r>
          </w:p>
          <w:p>
            <w:pPr>
              <w:tabs>
                <w:tab w:val="left" w:pos="208"/>
              </w:tabs>
              <w:spacing w:after="120"/>
              <w:ind w:firstLine="0"/>
              <w:rPr>
                <w:rFonts w:ascii="宋体" w:hAnsi="宋体"/>
                <w:sz w:val="21"/>
                <w:szCs w:val="21"/>
              </w:rPr>
            </w:pPr>
            <w:r>
              <w:rPr>
                <w:rFonts w:ascii="宋体" w:hAnsi="宋体" w:cs="宋体"/>
                <w:sz w:val="21"/>
                <w:szCs w:val="21"/>
              </w:rPr>
              <w:t>8</w:t>
            </w:r>
            <w:r>
              <w:rPr>
                <w:rFonts w:hint="eastAsia" w:ascii="宋体" w:hAnsi="宋体" w:cs="宋体"/>
                <w:sz w:val="21"/>
                <w:szCs w:val="21"/>
              </w:rPr>
              <w:t>.所投壁挂高清展台平均无故障时间≥100000小时；</w:t>
            </w:r>
            <w:r>
              <w:rPr>
                <w:rFonts w:ascii="宋体" w:hAnsi="宋体"/>
                <w:sz w:val="21"/>
                <w:szCs w:val="21"/>
              </w:rPr>
              <w:t>（</w:t>
            </w:r>
            <w:r>
              <w:rPr>
                <w:rFonts w:hint="eastAsia" w:ascii="宋体" w:hAnsi="宋体"/>
                <w:sz w:val="21"/>
                <w:szCs w:val="21"/>
              </w:rPr>
              <w:t>提供权威机构出具的检测报告复印件</w:t>
            </w:r>
            <w:r>
              <w:rPr>
                <w:rFonts w:ascii="宋体" w:hAnsi="宋体"/>
                <w:sz w:val="21"/>
                <w:szCs w:val="21"/>
              </w:rPr>
              <w:t>）</w:t>
            </w:r>
          </w:p>
          <w:p>
            <w:pPr>
              <w:tabs>
                <w:tab w:val="left" w:pos="208"/>
              </w:tabs>
              <w:spacing w:after="120"/>
              <w:ind w:firstLine="0"/>
              <w:rPr>
                <w:rFonts w:ascii="宋体" w:hAnsi="宋体"/>
                <w:sz w:val="21"/>
                <w:szCs w:val="21"/>
              </w:rPr>
            </w:pPr>
            <w:r>
              <w:rPr>
                <w:rFonts w:hint="eastAsia" w:ascii="宋体" w:hAnsi="宋体"/>
                <w:sz w:val="21"/>
                <w:szCs w:val="21"/>
              </w:rPr>
              <w:t>七、智能笔</w:t>
            </w:r>
          </w:p>
          <w:p>
            <w:pPr>
              <w:widowControl/>
              <w:ind w:firstLine="0"/>
              <w:rPr>
                <w:rFonts w:ascii="宋体" w:hAnsi="宋体" w:eastAsia="等线" w:cs="宋体"/>
                <w:sz w:val="21"/>
                <w:szCs w:val="21"/>
              </w:rPr>
            </w:pPr>
            <w:r>
              <w:rPr>
                <w:rFonts w:hint="eastAsia" w:ascii="宋体" w:hAnsi="宋体" w:eastAsia="等线" w:cs="宋体"/>
                <w:sz w:val="21"/>
                <w:szCs w:val="21"/>
              </w:rPr>
              <w:t>1.采用蓝牙技术，无需接收器，使用有效距离不少于8米；</w:t>
            </w:r>
          </w:p>
          <w:p>
            <w:pPr>
              <w:widowControl/>
              <w:ind w:firstLine="0"/>
              <w:rPr>
                <w:rFonts w:ascii="宋体" w:hAnsi="宋体" w:eastAsia="等线" w:cs="宋体"/>
                <w:sz w:val="21"/>
                <w:szCs w:val="21"/>
              </w:rPr>
            </w:pPr>
            <w:r>
              <w:rPr>
                <w:rFonts w:hint="eastAsia" w:ascii="宋体" w:hAnsi="宋体" w:eastAsia="等线" w:cs="宋体"/>
                <w:sz w:val="21"/>
                <w:szCs w:val="21"/>
              </w:rPr>
              <w:t>2.配备收纳笔架支持无线磁吸充电，收纳时对电子教鞭自动充电，电子教鞭采</w:t>
            </w:r>
          </w:p>
          <w:p>
            <w:pPr>
              <w:widowControl/>
              <w:ind w:firstLine="0"/>
              <w:rPr>
                <w:rFonts w:ascii="宋体" w:hAnsi="宋体" w:eastAsia="等线" w:cs="宋体"/>
                <w:sz w:val="21"/>
                <w:szCs w:val="21"/>
              </w:rPr>
            </w:pPr>
            <w:r>
              <w:rPr>
                <w:rFonts w:hint="eastAsia" w:ascii="宋体" w:hAnsi="宋体" w:eastAsia="等线" w:cs="宋体"/>
                <w:sz w:val="21"/>
                <w:szCs w:val="21"/>
              </w:rPr>
              <w:t>用锂电池供电，充电2小时可连续使用不小于10小时且带具有自动休眠节</w:t>
            </w:r>
          </w:p>
          <w:p>
            <w:pPr>
              <w:widowControl/>
              <w:ind w:firstLine="0"/>
              <w:rPr>
                <w:rFonts w:ascii="宋体" w:hAnsi="宋体" w:eastAsia="等线" w:cs="宋体"/>
                <w:sz w:val="21"/>
                <w:szCs w:val="21"/>
              </w:rPr>
            </w:pPr>
            <w:r>
              <w:rPr>
                <w:rFonts w:hint="eastAsia" w:ascii="宋体" w:hAnsi="宋体" w:eastAsia="等线" w:cs="宋体"/>
                <w:sz w:val="21"/>
                <w:szCs w:val="21"/>
              </w:rPr>
              <w:t>电设计；收纳支架采用磁吸方式与主机贴合，可随时取下，便于集中保管，</w:t>
            </w:r>
          </w:p>
          <w:p>
            <w:pPr>
              <w:widowControl/>
              <w:ind w:firstLine="0"/>
              <w:rPr>
                <w:rFonts w:ascii="宋体" w:hAnsi="宋体" w:eastAsia="等线" w:cs="宋体"/>
                <w:sz w:val="21"/>
                <w:szCs w:val="21"/>
              </w:rPr>
            </w:pPr>
            <w:r>
              <w:rPr>
                <w:rFonts w:hint="eastAsia" w:ascii="宋体" w:hAnsi="宋体" w:eastAsia="等线" w:cs="宋体"/>
                <w:sz w:val="21"/>
                <w:szCs w:val="21"/>
              </w:rPr>
              <w:t>收纳笔架具有电源控制，当电子教鞭放入收纳笔架，电子教鞭自动关机，当</w:t>
            </w:r>
          </w:p>
          <w:p>
            <w:pPr>
              <w:widowControl/>
              <w:ind w:firstLine="0"/>
              <w:rPr>
                <w:rFonts w:ascii="宋体" w:hAnsi="宋体" w:eastAsia="等线" w:cs="宋体"/>
                <w:sz w:val="21"/>
                <w:szCs w:val="21"/>
              </w:rPr>
            </w:pPr>
            <w:r>
              <w:rPr>
                <w:rFonts w:hint="eastAsia" w:ascii="宋体" w:hAnsi="宋体" w:eastAsia="等线" w:cs="宋体"/>
                <w:sz w:val="21"/>
                <w:szCs w:val="21"/>
              </w:rPr>
              <w:t>电子教鞭取出后自动开机；</w:t>
            </w:r>
          </w:p>
          <w:p>
            <w:pPr>
              <w:widowControl/>
              <w:ind w:firstLine="0"/>
              <w:rPr>
                <w:rFonts w:ascii="宋体" w:hAnsi="宋体" w:eastAsia="等线" w:cs="宋体"/>
                <w:sz w:val="21"/>
                <w:szCs w:val="21"/>
              </w:rPr>
            </w:pPr>
            <w:r>
              <w:rPr>
                <w:rFonts w:hint="eastAsia" w:ascii="宋体" w:hAnsi="宋体" w:eastAsia="等线" w:cs="宋体"/>
                <w:sz w:val="21"/>
                <w:szCs w:val="21"/>
              </w:rPr>
              <w:t>3.笔尖设计采用4096级压力感应技术，可根据书写力度识别粗细笔迹</w:t>
            </w:r>
          </w:p>
          <w:p>
            <w:pPr>
              <w:widowControl/>
              <w:ind w:firstLine="0"/>
              <w:rPr>
                <w:rFonts w:ascii="宋体" w:hAnsi="宋体" w:eastAsia="等线" w:cs="宋体"/>
                <w:sz w:val="21"/>
                <w:szCs w:val="21"/>
              </w:rPr>
            </w:pPr>
            <w:r>
              <w:rPr>
                <w:rFonts w:hint="eastAsia" w:ascii="宋体" w:hAnsi="宋体" w:eastAsia="等线" w:cs="宋体"/>
                <w:sz w:val="21"/>
                <w:szCs w:val="21"/>
              </w:rPr>
              <w:t>4.电子教鞭具有5个按键，至少有一个按键可以自定义，自定义内容包括笔的</w:t>
            </w:r>
          </w:p>
          <w:p>
            <w:pPr>
              <w:widowControl/>
              <w:ind w:firstLine="0"/>
              <w:rPr>
                <w:rFonts w:ascii="宋体" w:hAnsi="宋体" w:eastAsia="等线" w:cs="宋体"/>
                <w:sz w:val="21"/>
                <w:szCs w:val="21"/>
              </w:rPr>
            </w:pPr>
            <w:r>
              <w:rPr>
                <w:rFonts w:hint="eastAsia" w:ascii="宋体" w:hAnsi="宋体" w:eastAsia="等线" w:cs="宋体"/>
                <w:sz w:val="21"/>
                <w:szCs w:val="21"/>
              </w:rPr>
              <w:t>截图、清页等；具有擦除按键，用户可通过长按钮实现擦除，支持白板软件</w:t>
            </w:r>
          </w:p>
          <w:p>
            <w:pPr>
              <w:widowControl/>
              <w:ind w:firstLine="0"/>
              <w:rPr>
                <w:rFonts w:ascii="宋体" w:hAnsi="宋体" w:eastAsia="等线" w:cs="宋体"/>
                <w:sz w:val="21"/>
                <w:szCs w:val="21"/>
              </w:rPr>
            </w:pPr>
            <w:r>
              <w:rPr>
                <w:rFonts w:hint="eastAsia" w:ascii="宋体" w:hAnsi="宋体" w:eastAsia="等线" w:cs="宋体"/>
                <w:sz w:val="21"/>
                <w:szCs w:val="21"/>
              </w:rPr>
              <w:t>中点擦除；</w:t>
            </w:r>
          </w:p>
          <w:p>
            <w:pPr>
              <w:widowControl/>
              <w:ind w:firstLine="0"/>
              <w:rPr>
                <w:rFonts w:ascii="宋体" w:hAnsi="宋体" w:eastAsia="等线" w:cs="宋体"/>
                <w:sz w:val="21"/>
                <w:szCs w:val="21"/>
              </w:rPr>
            </w:pPr>
            <w:r>
              <w:rPr>
                <w:rFonts w:hint="eastAsia" w:ascii="宋体" w:hAnsi="宋体" w:eastAsia="等线" w:cs="宋体"/>
                <w:sz w:val="21"/>
                <w:szCs w:val="21"/>
              </w:rPr>
              <w:t>5.支持长按按键实现PPT播放和结束播放，短按实现上下翻页；支持所有页面</w:t>
            </w:r>
          </w:p>
          <w:p>
            <w:pPr>
              <w:widowControl/>
              <w:ind w:firstLine="0"/>
              <w:rPr>
                <w:rFonts w:ascii="宋体" w:hAnsi="宋体" w:eastAsia="等线" w:cs="宋体"/>
                <w:sz w:val="21"/>
                <w:szCs w:val="21"/>
              </w:rPr>
            </w:pPr>
            <w:r>
              <w:rPr>
                <w:rFonts w:hint="eastAsia" w:ascii="宋体" w:hAnsi="宋体" w:eastAsia="等线" w:cs="宋体"/>
                <w:sz w:val="21"/>
                <w:szCs w:val="21"/>
              </w:rPr>
              <w:t>的包括office、网页、白板软件的翻页功能</w:t>
            </w:r>
          </w:p>
          <w:p>
            <w:pPr>
              <w:widowControl/>
              <w:ind w:firstLine="0"/>
              <w:rPr>
                <w:rFonts w:ascii="宋体" w:hAnsi="宋体" w:eastAsia="等线" w:cs="宋体"/>
                <w:sz w:val="21"/>
                <w:szCs w:val="21"/>
              </w:rPr>
            </w:pPr>
            <w:r>
              <w:rPr>
                <w:rFonts w:hint="eastAsia" w:ascii="宋体" w:hAnsi="宋体" w:eastAsia="等线" w:cs="宋体"/>
                <w:sz w:val="21"/>
                <w:szCs w:val="21"/>
              </w:rPr>
              <w:t>6.具有指示光标，可远距离控制光标，突出演示效果；</w:t>
            </w:r>
          </w:p>
          <w:p>
            <w:pPr>
              <w:widowControl/>
              <w:ind w:firstLine="0"/>
              <w:rPr>
                <w:rFonts w:ascii="宋体" w:hAnsi="宋体" w:eastAsia="等线" w:cs="宋体"/>
                <w:sz w:val="21"/>
                <w:szCs w:val="21"/>
              </w:rPr>
            </w:pPr>
            <w:r>
              <w:rPr>
                <w:rFonts w:hint="eastAsia" w:ascii="宋体" w:hAnsi="宋体" w:eastAsia="等线" w:cs="宋体"/>
                <w:sz w:val="21"/>
                <w:szCs w:val="21"/>
              </w:rPr>
              <w:t>7.支持自动连接，当电子教鞭靠近设备时可自动识别并连接，无需手动连接；</w:t>
            </w:r>
          </w:p>
          <w:p>
            <w:pPr>
              <w:widowControl/>
              <w:ind w:firstLine="0"/>
              <w:rPr>
                <w:rFonts w:ascii="宋体" w:hAnsi="宋体" w:eastAsia="等线" w:cs="宋体"/>
                <w:sz w:val="21"/>
                <w:szCs w:val="21"/>
              </w:rPr>
            </w:pPr>
            <w:r>
              <w:rPr>
                <w:rFonts w:hint="eastAsia" w:ascii="宋体" w:hAnsi="宋体" w:eastAsia="等线" w:cs="宋体"/>
                <w:sz w:val="21"/>
                <w:szCs w:val="21"/>
              </w:rPr>
              <w:t>8.具备身份识别功能，可识别使用者身份，一人一笔，方便设备管理及使用；</w:t>
            </w:r>
          </w:p>
          <w:p>
            <w:pPr>
              <w:widowControl/>
              <w:ind w:firstLine="0"/>
              <w:rPr>
                <w:rFonts w:ascii="宋体" w:hAnsi="宋体" w:eastAsia="等线" w:cs="宋体"/>
                <w:sz w:val="21"/>
                <w:szCs w:val="21"/>
              </w:rPr>
            </w:pPr>
            <w:r>
              <w:rPr>
                <w:rFonts w:hint="eastAsia" w:ascii="宋体" w:hAnsi="宋体" w:eastAsia="等线" w:cs="宋体"/>
                <w:sz w:val="21"/>
                <w:szCs w:val="21"/>
              </w:rPr>
              <w:t>9.一笔多用，除可在交互黑板使用外，也可支持教师在触控笔记本（华为、</w:t>
            </w:r>
          </w:p>
          <w:p>
            <w:pPr>
              <w:tabs>
                <w:tab w:val="left" w:pos="208"/>
              </w:tabs>
              <w:spacing w:after="120"/>
              <w:ind w:firstLine="0"/>
              <w:rPr>
                <w:rFonts w:ascii="宋体" w:hAnsi="宋体"/>
                <w:sz w:val="21"/>
                <w:szCs w:val="21"/>
              </w:rPr>
            </w:pPr>
            <w:r>
              <w:rPr>
                <w:rFonts w:hint="eastAsia" w:ascii="宋体" w:hAnsi="宋体" w:cs="宋体"/>
                <w:sz w:val="21"/>
                <w:szCs w:val="21"/>
              </w:rPr>
              <w:t>surface）上笔锋书写；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2</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音箱</w:t>
            </w:r>
          </w:p>
        </w:tc>
        <w:tc>
          <w:tcPr>
            <w:tcW w:w="8222" w:type="dxa"/>
            <w:shd w:val="clear" w:color="auto" w:fill="auto"/>
            <w:vAlign w:val="bottom"/>
          </w:tcPr>
          <w:p>
            <w:pPr>
              <w:widowControl/>
              <w:ind w:firstLine="0"/>
              <w:jc w:val="left"/>
              <w:rPr>
                <w:rFonts w:ascii="宋体" w:hAnsi="宋体" w:cs="宋体"/>
                <w:color w:val="000000"/>
              </w:rPr>
            </w:pPr>
            <w:r>
              <w:rPr>
                <w:rFonts w:hint="eastAsia" w:ascii="宋体" w:hAnsi="宋体" w:cs="宋体"/>
                <w:color w:val="000000"/>
              </w:rPr>
              <w:t>1. 采用功放与有源音箱一体化设计，内置麦克风无线接收模块，帮助教师实现多媒体扩音以及本地扩声功能。</w:t>
            </w:r>
            <w:r>
              <w:rPr>
                <w:rFonts w:hint="eastAsia" w:ascii="宋体" w:hAnsi="宋体" w:cs="宋体"/>
                <w:color w:val="000000"/>
              </w:rPr>
              <w:br w:type="textWrapping"/>
            </w:r>
            <w:r>
              <w:rPr>
                <w:rFonts w:hint="eastAsia" w:ascii="宋体" w:hAnsi="宋体" w:cs="宋体"/>
                <w:color w:val="000000"/>
              </w:rPr>
              <w:t>2. 双音箱有线连接，机箱采用塑胶材质，保护设备免受环境影响。</w:t>
            </w:r>
            <w:r>
              <w:rPr>
                <w:rFonts w:hint="eastAsia" w:ascii="宋体" w:hAnsi="宋体" w:cs="宋体"/>
                <w:color w:val="000000"/>
              </w:rPr>
              <w:br w:type="textWrapping"/>
            </w:r>
            <w:r>
              <w:rPr>
                <w:rFonts w:hint="eastAsia" w:ascii="宋体" w:hAnsi="宋体" w:cs="宋体"/>
                <w:color w:val="000000"/>
              </w:rPr>
              <w:t>3. 输出额定功率: 2*15W，喇叭单元尺寸≥5寸。</w:t>
            </w:r>
            <w:r>
              <w:rPr>
                <w:rFonts w:hint="eastAsia" w:ascii="宋体" w:hAnsi="宋体" w:cs="宋体"/>
                <w:color w:val="000000"/>
              </w:rPr>
              <w:br w:type="textWrapping"/>
            </w:r>
            <w:r>
              <w:rPr>
                <w:rFonts w:hint="eastAsia" w:ascii="宋体" w:hAnsi="宋体" w:cs="宋体"/>
                <w:color w:val="000000"/>
              </w:rPr>
              <w:t>4. 端口：220V电源接口*1、Line in*1、USB*1。</w:t>
            </w:r>
            <w:r>
              <w:rPr>
                <w:rFonts w:hint="eastAsia" w:ascii="宋体" w:hAnsi="宋体" w:cs="宋体"/>
                <w:color w:val="000000"/>
              </w:rPr>
              <w:br w:type="textWrapping"/>
            </w:r>
            <w:r>
              <w:rPr>
                <w:rFonts w:hint="eastAsia" w:ascii="宋体" w:hAnsi="宋体" w:cs="宋体"/>
                <w:color w:val="000000"/>
              </w:rPr>
              <w:t>5. 专门为教室声学环境设计的合适扩声效果，距离音箱10米处声压级达到75dB。</w:t>
            </w:r>
            <w:r>
              <w:rPr>
                <w:rFonts w:hint="eastAsia" w:ascii="宋体" w:hAnsi="宋体" w:cs="宋体"/>
                <w:color w:val="000000"/>
              </w:rPr>
              <w:br w:type="textWrapping"/>
            </w:r>
            <w:r>
              <w:rPr>
                <w:rFonts w:hint="eastAsia" w:ascii="宋体" w:hAnsi="宋体" w:cs="宋体"/>
                <w:color w:val="000000"/>
              </w:rPr>
              <w:t>6. 麦克风和功放音箱之间采用数字U段传输技术，有效避免环境中2.4G信号干扰，例如蓝牙及WIFI设备。</w:t>
            </w:r>
            <w:r>
              <w:rPr>
                <w:rFonts w:hint="eastAsia" w:ascii="宋体" w:hAnsi="宋体" w:cs="宋体"/>
                <w:color w:val="000000"/>
              </w:rPr>
              <w:br w:type="textWrapping"/>
            </w:r>
            <w:r>
              <w:rPr>
                <w:rFonts w:hint="eastAsia" w:ascii="宋体" w:hAnsi="宋体" w:cs="宋体"/>
                <w:color w:val="000000"/>
              </w:rPr>
              <w:t>7. 配置独立音频数字信号处理芯片，支持啸叫抑制功能。</w:t>
            </w:r>
            <w:r>
              <w:rPr>
                <w:rFonts w:hint="eastAsia" w:ascii="宋体" w:hAnsi="宋体" w:cs="宋体"/>
                <w:color w:val="000000"/>
              </w:rPr>
              <w:br w:type="textWrapping"/>
            </w:r>
            <w:r>
              <w:rPr>
                <w:rFonts w:hint="eastAsia" w:ascii="宋体" w:hAnsi="宋体" w:cs="宋体"/>
                <w:color w:val="000000"/>
              </w:rPr>
              <w:t>8. 支持教师扩声和输入音源叠加输出，可对接录播系统实现教师扩声音频的纯净采集，避免环境杂音干扰采集效果。</w:t>
            </w:r>
            <w:r>
              <w:rPr>
                <w:rFonts w:hint="eastAsia" w:ascii="宋体" w:hAnsi="宋体" w:cs="宋体"/>
                <w:color w:val="000000"/>
              </w:rPr>
              <w:br w:type="textWrapping"/>
            </w:r>
            <w:r>
              <w:rPr>
                <w:rFonts w:hint="eastAsia" w:ascii="宋体" w:hAnsi="宋体" w:cs="宋体"/>
                <w:color w:val="000000"/>
              </w:rPr>
              <w:t>9. 为保证兼容性及稳定性，有源音箱需与交互智能平板、无线麦克风为同一品牌厂家。</w:t>
            </w:r>
            <w:r>
              <w:rPr>
                <w:rFonts w:hint="eastAsia" w:ascii="宋体" w:hAnsi="宋体" w:cs="宋体"/>
                <w:color w:val="000000"/>
              </w:rPr>
              <w:br w:type="textWrapping"/>
            </w:r>
            <w:r>
              <w:rPr>
                <w:rFonts w:hint="eastAsia" w:ascii="宋体" w:hAnsi="宋体" w:cs="宋体"/>
                <w:color w:val="000000"/>
              </w:rPr>
              <w:t>10. 音箱具有CCC资格认证，符合中国电子设备管理规定和技术标准。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3</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无线麦克风</w:t>
            </w:r>
          </w:p>
        </w:tc>
        <w:tc>
          <w:tcPr>
            <w:tcW w:w="8222" w:type="dxa"/>
            <w:shd w:val="clear" w:color="auto" w:fill="auto"/>
            <w:vAlign w:val="bottom"/>
          </w:tcPr>
          <w:p>
            <w:pPr>
              <w:widowControl/>
              <w:ind w:firstLine="0"/>
              <w:jc w:val="left"/>
              <w:rPr>
                <w:rFonts w:ascii="宋体" w:hAnsi="宋体" w:cs="宋体"/>
                <w:color w:val="000000"/>
              </w:rPr>
            </w:pPr>
            <w:r>
              <w:rPr>
                <w:rFonts w:hint="eastAsia" w:ascii="宋体" w:hAnsi="宋体" w:cs="宋体"/>
                <w:color w:val="000000"/>
              </w:rPr>
              <w:t>1. 无线麦克风集音频发射处理器、天线、电池、拾音麦克风于一体，配合一体化有源音箱，无需任何外接辅助设备即可实现本地扩声功能。</w:t>
            </w:r>
            <w:r>
              <w:rPr>
                <w:rFonts w:hint="eastAsia" w:ascii="宋体" w:hAnsi="宋体" w:cs="宋体"/>
                <w:color w:val="000000"/>
              </w:rPr>
              <w:br w:type="textWrapping"/>
            </w:r>
            <w:r>
              <w:rPr>
                <w:rFonts w:hint="eastAsia" w:ascii="宋体" w:hAnsi="宋体" w:cs="宋体"/>
                <w:color w:val="000000"/>
              </w:rPr>
              <w:t>2. 麦克风和功放音箱之间采用数字U段传输技术，有效避免环境中2.4G信号干扰，例如蓝牙及WIFI设备。</w:t>
            </w:r>
            <w:r>
              <w:rPr>
                <w:rFonts w:hint="eastAsia" w:ascii="宋体" w:hAnsi="宋体" w:cs="宋体"/>
                <w:color w:val="000000"/>
              </w:rPr>
              <w:br w:type="textWrapping"/>
            </w:r>
            <w:r>
              <w:rPr>
                <w:rFonts w:hint="eastAsia" w:ascii="宋体" w:hAnsi="宋体" w:cs="宋体"/>
                <w:color w:val="000000"/>
              </w:rPr>
              <w:t>3. 支持智能红外对码及UHF对码，可在2s内快速完成与教学扩声音箱对码，无需繁琐操作。可与移动音箱或录播主机对码连接。</w:t>
            </w:r>
            <w:r>
              <w:rPr>
                <w:rFonts w:hint="eastAsia" w:ascii="宋体" w:hAnsi="宋体" w:cs="宋体"/>
                <w:color w:val="000000"/>
              </w:rPr>
              <w:br w:type="textWrapping"/>
            </w:r>
            <w:r>
              <w:rPr>
                <w:rFonts w:hint="eastAsia" w:ascii="宋体" w:hAnsi="宋体" w:cs="宋体"/>
                <w:color w:val="000000"/>
              </w:rPr>
              <w:t>4. 采用触点磁吸式充电方式，支持快速充电与超低功耗工作模式，课间充电10分钟，实现80分钟续航。</w:t>
            </w:r>
            <w:r>
              <w:rPr>
                <w:rFonts w:hint="eastAsia" w:ascii="宋体" w:hAnsi="宋体" w:cs="宋体"/>
                <w:color w:val="000000"/>
              </w:rPr>
              <w:br w:type="textWrapping"/>
            </w:r>
            <w:r>
              <w:rPr>
                <w:rFonts w:hint="eastAsia" w:ascii="宋体" w:hAnsi="宋体" w:cs="宋体"/>
                <w:color w:val="000000"/>
              </w:rPr>
              <w:t>5. 麦克风距离音箱最大有效工作距离≥10米，保证全教室覆盖。</w:t>
            </w:r>
            <w:r>
              <w:rPr>
                <w:rFonts w:hint="eastAsia" w:ascii="宋体" w:hAnsi="宋体" w:cs="宋体"/>
                <w:color w:val="000000"/>
              </w:rPr>
              <w:br w:type="textWrapping"/>
            </w:r>
            <w:r>
              <w:rPr>
                <w:rFonts w:hint="eastAsia" w:ascii="宋体" w:hAnsi="宋体" w:cs="宋体"/>
                <w:color w:val="000000"/>
              </w:rPr>
              <w:t>6. 需配合同一品牌一体化有源音箱使用。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4</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高清录播主机</w:t>
            </w:r>
          </w:p>
        </w:tc>
        <w:tc>
          <w:tcPr>
            <w:tcW w:w="8222" w:type="dxa"/>
            <w:shd w:val="clear" w:color="auto" w:fill="auto"/>
            <w:vAlign w:val="center"/>
          </w:tcPr>
          <w:p>
            <w:pPr>
              <w:ind w:firstLine="0"/>
              <w:rPr>
                <w:rFonts w:ascii="等线" w:hAnsi="等线" w:eastAsia="等线"/>
                <w:kern w:val="2"/>
                <w:sz w:val="21"/>
                <w:szCs w:val="22"/>
              </w:rPr>
            </w:pPr>
            <w:r>
              <w:rPr>
                <w:rFonts w:hint="eastAsia" w:ascii="等线" w:hAnsi="等线" w:eastAsia="等线"/>
                <w:kern w:val="2"/>
                <w:sz w:val="21"/>
                <w:szCs w:val="22"/>
              </w:rPr>
              <w:t>一、硬件设备：</w:t>
            </w:r>
          </w:p>
          <w:p>
            <w:pPr>
              <w:ind w:firstLine="0"/>
              <w:rPr>
                <w:rFonts w:ascii="等线" w:hAnsi="等线" w:eastAsia="等线"/>
                <w:kern w:val="2"/>
                <w:sz w:val="21"/>
                <w:szCs w:val="22"/>
              </w:rPr>
            </w:pPr>
            <w:r>
              <w:rPr>
                <w:rFonts w:hint="eastAsia" w:ascii="等线" w:hAnsi="等线" w:eastAsia="等线"/>
                <w:kern w:val="2"/>
                <w:sz w:val="21"/>
                <w:szCs w:val="22"/>
              </w:rPr>
              <w:t>1. ▲整体设计：要求采用嵌入式ARM架构、1U机架式外观设计、Linux操作系统，高度集成多种功能应用，包括导播、录制、跟踪、直播、互动等。</w:t>
            </w:r>
            <w:r>
              <w:rPr>
                <w:rFonts w:hint="eastAsia" w:ascii="等线" w:hAnsi="等线" w:eastAsia="等线"/>
                <w:kern w:val="2"/>
                <w:sz w:val="21"/>
                <w:szCs w:val="22"/>
              </w:rPr>
              <w:br w:type="textWrapping"/>
            </w:r>
            <w:r>
              <w:rPr>
                <w:rFonts w:hint="eastAsia" w:ascii="等线" w:hAnsi="等线" w:eastAsia="等线"/>
                <w:kern w:val="2"/>
                <w:sz w:val="21"/>
                <w:szCs w:val="22"/>
              </w:rPr>
              <w:t>2.视频接口：3G-SDI≥4、HDMI in≥3、HDMI out≥3，采集和输出分辨率支持1080P@30fps。</w:t>
            </w:r>
            <w:r>
              <w:rPr>
                <w:rFonts w:hint="eastAsia" w:ascii="等线" w:hAnsi="等线" w:eastAsia="等线"/>
                <w:kern w:val="2"/>
                <w:sz w:val="21"/>
                <w:szCs w:val="22"/>
              </w:rPr>
              <w:br w:type="textWrapping"/>
            </w:r>
            <w:r>
              <w:rPr>
                <w:rFonts w:hint="eastAsia" w:ascii="等线" w:hAnsi="等线" w:eastAsia="等线"/>
                <w:kern w:val="2"/>
                <w:sz w:val="21"/>
                <w:szCs w:val="22"/>
              </w:rPr>
              <w:t>3.音频接口：Digital MIC接口≥2、Line in≥2、Line out≥1、耳机监听接口≥1。</w:t>
            </w:r>
            <w:r>
              <w:rPr>
                <w:rFonts w:hint="eastAsia" w:ascii="等线" w:hAnsi="等线" w:eastAsia="等线"/>
                <w:kern w:val="2"/>
                <w:sz w:val="21"/>
                <w:szCs w:val="22"/>
              </w:rPr>
              <w:br w:type="textWrapping"/>
            </w:r>
            <w:r>
              <w:rPr>
                <w:rFonts w:hint="eastAsia" w:ascii="等线" w:hAnsi="等线" w:eastAsia="等线"/>
                <w:kern w:val="2"/>
                <w:sz w:val="21"/>
                <w:szCs w:val="22"/>
              </w:rPr>
              <w:t>4.网络接口：RJ-45≥1，支持1000/100Mbps自适应，支持IPv4、IPv6双协议栈。</w:t>
            </w:r>
            <w:r>
              <w:rPr>
                <w:rFonts w:hint="eastAsia" w:ascii="等线" w:hAnsi="等线" w:eastAsia="等线"/>
                <w:kern w:val="2"/>
                <w:sz w:val="21"/>
                <w:szCs w:val="22"/>
              </w:rPr>
              <w:br w:type="textWrapping"/>
            </w:r>
            <w:r>
              <w:rPr>
                <w:rFonts w:hint="eastAsia" w:ascii="等线" w:hAnsi="等线" w:eastAsia="等线"/>
                <w:kern w:val="2"/>
                <w:sz w:val="21"/>
                <w:szCs w:val="22"/>
              </w:rPr>
              <w:t>5.存储容量：2TB 机械硬盘。</w:t>
            </w:r>
            <w:r>
              <w:rPr>
                <w:rFonts w:hint="eastAsia" w:ascii="等线" w:hAnsi="等线" w:eastAsia="等线"/>
                <w:kern w:val="2"/>
                <w:sz w:val="21"/>
                <w:szCs w:val="22"/>
              </w:rPr>
              <w:br w:type="textWrapping"/>
            </w:r>
            <w:r>
              <w:rPr>
                <w:rFonts w:hint="eastAsia" w:ascii="等线" w:hAnsi="等线" w:eastAsia="等线"/>
                <w:kern w:val="2"/>
                <w:sz w:val="21"/>
                <w:szCs w:val="22"/>
              </w:rPr>
              <w:t>6.</w:t>
            </w:r>
            <w:r>
              <w:rPr>
                <w:rFonts w:ascii="等线" w:hAnsi="等线" w:eastAsia="等线"/>
                <w:kern w:val="2"/>
                <w:sz w:val="21"/>
                <w:szCs w:val="22"/>
              </w:rPr>
              <w:t xml:space="preserve"> </w:t>
            </w:r>
            <w:r>
              <w:rPr>
                <w:rFonts w:hint="eastAsia" w:ascii="等线" w:hAnsi="等线" w:eastAsia="等线" w:cs="等线"/>
                <w:kern w:val="2"/>
                <w:sz w:val="18"/>
                <w:szCs w:val="18"/>
              </w:rPr>
              <w:t>▲</w:t>
            </w:r>
            <w:r>
              <w:rPr>
                <w:rFonts w:hint="eastAsia" w:ascii="等线" w:hAnsi="等线" w:eastAsia="等线"/>
                <w:kern w:val="2"/>
                <w:sz w:val="21"/>
                <w:szCs w:val="22"/>
              </w:rPr>
              <w:t>视频采集：要求采用3G-SDI接口进行高清摄像机视频采集，接口支持对接入摄像机的POC供电信号、视频信号、控制信号同步传输。提供第三方功能检测报告并加盖公章。</w:t>
            </w:r>
            <w:r>
              <w:rPr>
                <w:rFonts w:hint="eastAsia" w:ascii="等线" w:hAnsi="等线" w:eastAsia="等线"/>
                <w:kern w:val="2"/>
                <w:sz w:val="21"/>
                <w:szCs w:val="22"/>
              </w:rPr>
              <w:br w:type="textWrapping"/>
            </w:r>
            <w:r>
              <w:rPr>
                <w:rFonts w:hint="eastAsia" w:ascii="等线" w:hAnsi="等线" w:eastAsia="等线"/>
                <w:kern w:val="2"/>
                <w:sz w:val="21"/>
                <w:szCs w:val="22"/>
              </w:rPr>
              <w:t>7.视频录制：支持电影模式与资源模式同步录制，录制分辨率支持1080P@30fps、720P@30fps，视频编码协议支持H.265、H.264，支持MP4视频封装格式。</w:t>
            </w:r>
            <w:r>
              <w:rPr>
                <w:rFonts w:hint="eastAsia" w:ascii="等线" w:hAnsi="等线" w:eastAsia="等线"/>
                <w:kern w:val="2"/>
                <w:sz w:val="21"/>
                <w:szCs w:val="22"/>
              </w:rPr>
              <w:br w:type="textWrapping"/>
            </w:r>
            <w:r>
              <w:rPr>
                <w:rFonts w:hint="eastAsia" w:ascii="等线" w:hAnsi="等线" w:eastAsia="等线"/>
                <w:kern w:val="2"/>
                <w:sz w:val="21"/>
                <w:szCs w:val="22"/>
              </w:rPr>
              <w:t>8.协议支持：支持HTTP、RTMP、RTSP视频传输协议，支持FTP文件传输协议，支持VISCA云台控制协议。</w:t>
            </w:r>
            <w:r>
              <w:rPr>
                <w:rFonts w:hint="eastAsia" w:ascii="等线" w:hAnsi="等线" w:eastAsia="等线"/>
                <w:kern w:val="2"/>
                <w:sz w:val="21"/>
                <w:szCs w:val="22"/>
              </w:rPr>
              <w:br w:type="textWrapping"/>
            </w:r>
            <w:r>
              <w:rPr>
                <w:rFonts w:hint="eastAsia" w:ascii="等线" w:hAnsi="等线" w:eastAsia="等线"/>
                <w:kern w:val="2"/>
                <w:sz w:val="21"/>
                <w:szCs w:val="22"/>
              </w:rPr>
              <w:t>9.</w:t>
            </w:r>
            <w:r>
              <w:rPr>
                <w:rFonts w:ascii="等线" w:hAnsi="等线" w:eastAsia="等线"/>
                <w:kern w:val="2"/>
                <w:sz w:val="21"/>
                <w:szCs w:val="22"/>
              </w:rPr>
              <w:t xml:space="preserve"> </w:t>
            </w:r>
            <w:r>
              <w:rPr>
                <w:rFonts w:hint="eastAsia" w:ascii="等线" w:hAnsi="等线" w:eastAsia="等线" w:cs="等线"/>
                <w:kern w:val="2"/>
                <w:sz w:val="18"/>
                <w:szCs w:val="18"/>
              </w:rPr>
              <w:t>▲</w:t>
            </w:r>
            <w:r>
              <w:rPr>
                <w:rFonts w:hint="eastAsia" w:ascii="等线" w:hAnsi="等线" w:eastAsia="等线"/>
                <w:kern w:val="2"/>
                <w:sz w:val="21"/>
                <w:szCs w:val="22"/>
              </w:rPr>
              <w:t>互动功能：支持H.323、SIP等主流互动通讯协议，同时支持查询互动系统内的通讯录数据，包括设备账号、昵称等，并可通过通讯录选择呼叫以及通过系统分配的录播数字短号直呼等方式快捷创建互动，实现远程互动教学，提供“授课”和“会议”两种互动模式，其中“授课”模式贴近实际同步课堂教学场景，听课端观看的互动画面有主讲端控制。支持将主讲老师和课件信号双分屏或画中画模式共享给听课端观看。</w:t>
            </w:r>
            <w:r>
              <w:rPr>
                <w:rFonts w:hint="eastAsia" w:ascii="等线" w:hAnsi="等线" w:eastAsia="等线"/>
                <w:kern w:val="2"/>
                <w:sz w:val="21"/>
                <w:szCs w:val="22"/>
              </w:rPr>
              <w:br w:type="textWrapping"/>
            </w:r>
            <w:r>
              <w:rPr>
                <w:rFonts w:hint="eastAsia" w:ascii="等线" w:hAnsi="等线" w:eastAsia="等线"/>
                <w:kern w:val="2"/>
                <w:sz w:val="21"/>
                <w:szCs w:val="22"/>
              </w:rPr>
              <w:t>10.双流互动：为便捷进行远程互动教学应用，支持BFCP和H.239双流互动协议。</w:t>
            </w:r>
            <w:r>
              <w:rPr>
                <w:rFonts w:hint="eastAsia" w:ascii="等线" w:hAnsi="等线" w:eastAsia="等线"/>
                <w:kern w:val="2"/>
                <w:sz w:val="21"/>
                <w:szCs w:val="22"/>
              </w:rPr>
              <w:br w:type="textWrapping"/>
            </w:r>
            <w:r>
              <w:rPr>
                <w:rFonts w:hint="eastAsia" w:ascii="等线" w:hAnsi="等线" w:eastAsia="等线"/>
                <w:kern w:val="2"/>
                <w:sz w:val="21"/>
                <w:szCs w:val="22"/>
              </w:rPr>
              <w:t>11.应具有嵌入式低功耗环保特性，需采用不高于DC36V安全电压供电，整机正常工作状态下功耗不超过40W。提供关于所投录播主机供电、功耗的第三方检测报告复印件并加盖公章。</w:t>
            </w:r>
            <w:r>
              <w:rPr>
                <w:rFonts w:hint="eastAsia" w:ascii="等线" w:hAnsi="等线" w:eastAsia="等线"/>
                <w:kern w:val="2"/>
                <w:sz w:val="21"/>
                <w:szCs w:val="22"/>
              </w:rPr>
              <w:br w:type="textWrapping"/>
            </w:r>
            <w:r>
              <w:rPr>
                <w:rFonts w:hint="eastAsia" w:ascii="等线" w:hAnsi="等线" w:eastAsia="等线"/>
                <w:kern w:val="2"/>
                <w:sz w:val="21"/>
                <w:szCs w:val="22"/>
              </w:rPr>
              <w:t>12.要求所投录播主机产生噪声最大值≤28dB(A)。提供关于所投录播主机噪声≤28dB(A)的第三方检测报告复印件并加盖公章。</w:t>
            </w:r>
            <w:r>
              <w:rPr>
                <w:rFonts w:hint="eastAsia" w:ascii="等线" w:hAnsi="等线" w:eastAsia="等线"/>
                <w:kern w:val="2"/>
                <w:sz w:val="21"/>
                <w:szCs w:val="22"/>
              </w:rPr>
              <w:br w:type="textWrapping"/>
            </w:r>
            <w:r>
              <w:rPr>
                <w:rFonts w:hint="eastAsia" w:ascii="等线" w:hAnsi="等线" w:eastAsia="等线"/>
                <w:kern w:val="2"/>
                <w:sz w:val="21"/>
                <w:szCs w:val="22"/>
              </w:rPr>
              <w:t>13. 整机使用平均无故障运行时间(MTBF)应≥200000小时,提供具备检测资质的第三方检测机构提供的正规检测评估报告复印件并加盖公章。</w:t>
            </w:r>
          </w:p>
          <w:p>
            <w:pPr>
              <w:ind w:firstLine="0"/>
              <w:rPr>
                <w:rFonts w:ascii="等线" w:hAnsi="等线" w:eastAsia="等线"/>
                <w:kern w:val="2"/>
                <w:sz w:val="21"/>
                <w:szCs w:val="22"/>
              </w:rPr>
            </w:pPr>
            <w:r>
              <w:rPr>
                <w:rFonts w:hint="eastAsia" w:ascii="等线" w:hAnsi="等线" w:eastAsia="等线"/>
                <w:kern w:val="2"/>
                <w:sz w:val="21"/>
                <w:szCs w:val="22"/>
              </w:rPr>
              <w:t>二、录播管理：</w:t>
            </w:r>
          </w:p>
          <w:p>
            <w:pPr>
              <w:ind w:firstLine="0"/>
              <w:rPr>
                <w:rFonts w:ascii="等线" w:hAnsi="等线" w:eastAsia="等线"/>
                <w:kern w:val="2"/>
                <w:sz w:val="21"/>
                <w:szCs w:val="22"/>
              </w:rPr>
            </w:pPr>
            <w:r>
              <w:rPr>
                <w:rFonts w:hint="eastAsia" w:ascii="等线" w:hAnsi="等线" w:eastAsia="等线"/>
                <w:kern w:val="2"/>
                <w:sz w:val="21"/>
                <w:szCs w:val="22"/>
              </w:rPr>
              <w:t>1.软件架构：支持B/S架构设计，能够方便教师使用IE、360等主流浏览器通过网络直接访问录播主机进行导播和管理。</w:t>
            </w:r>
            <w:r>
              <w:rPr>
                <w:rFonts w:hint="eastAsia" w:ascii="等线" w:hAnsi="等线" w:eastAsia="等线"/>
                <w:kern w:val="2"/>
                <w:sz w:val="21"/>
                <w:szCs w:val="22"/>
              </w:rPr>
              <w:br w:type="textWrapping"/>
            </w:r>
            <w:r>
              <w:rPr>
                <w:rFonts w:hint="eastAsia" w:ascii="等线" w:hAnsi="等线" w:eastAsia="等线"/>
                <w:kern w:val="2"/>
                <w:sz w:val="21"/>
                <w:szCs w:val="22"/>
              </w:rPr>
              <w:t>2.录制控制：支持录制、暂停、停止等基本功能操作，实现全自动、手动两种录制模式，支持录制过程中实时切换录制模式。</w:t>
            </w:r>
            <w:r>
              <w:rPr>
                <w:rFonts w:hint="eastAsia" w:ascii="等线" w:hAnsi="等线" w:eastAsia="等线"/>
                <w:kern w:val="2"/>
                <w:sz w:val="21"/>
                <w:szCs w:val="22"/>
              </w:rPr>
              <w:br w:type="textWrapping"/>
            </w:r>
            <w:r>
              <w:rPr>
                <w:rFonts w:hint="eastAsia" w:ascii="等线" w:hAnsi="等线" w:eastAsia="等线"/>
                <w:kern w:val="2"/>
                <w:sz w:val="21"/>
                <w:szCs w:val="22"/>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等线" w:hAnsi="等线" w:eastAsia="等线"/>
                <w:kern w:val="2"/>
                <w:sz w:val="21"/>
                <w:szCs w:val="22"/>
              </w:rPr>
              <w:br w:type="textWrapping"/>
            </w:r>
            <w:r>
              <w:rPr>
                <w:rFonts w:hint="eastAsia" w:ascii="等线" w:hAnsi="等线" w:eastAsia="等线"/>
                <w:kern w:val="2"/>
                <w:sz w:val="21"/>
                <w:szCs w:val="22"/>
              </w:rPr>
              <w:t>4.分段录制：支持分段录制技术，当录制的课程时间较长时，可按照用户设定的文件时长自动分割录制成多个视频文件，提供不分段、30分钟分段、60分钟分段三种方式可选。提供软件功能界面截图并加盖公章。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5.同步录制：支持USB接口插入U盘，实现本机和U盘同步录制功能，录制完毕后同时另存为一份录像文件到U盘中。</w:t>
            </w:r>
            <w:r>
              <w:rPr>
                <w:rFonts w:hint="eastAsia" w:ascii="等线" w:hAnsi="等线" w:eastAsia="等线"/>
                <w:kern w:val="2"/>
                <w:sz w:val="21"/>
                <w:szCs w:val="22"/>
              </w:rPr>
              <w:br w:type="textWrapping"/>
            </w:r>
            <w:r>
              <w:rPr>
                <w:rFonts w:hint="eastAsia" w:ascii="等线" w:hAnsi="等线" w:eastAsia="等线"/>
                <w:kern w:val="2"/>
                <w:sz w:val="21"/>
                <w:szCs w:val="22"/>
              </w:rPr>
              <w:t>6.面板管控：Console接口支持接入控制面板，对录播设备进行唤醒、录制管理。</w:t>
            </w:r>
            <w:r>
              <w:rPr>
                <w:rFonts w:hint="eastAsia" w:ascii="等线" w:hAnsi="等线" w:eastAsia="等线"/>
                <w:kern w:val="2"/>
                <w:sz w:val="21"/>
                <w:szCs w:val="22"/>
              </w:rPr>
              <w:br w:type="textWrapping"/>
            </w:r>
            <w:r>
              <w:rPr>
                <w:rFonts w:hint="eastAsia" w:ascii="等线" w:hAnsi="等线" w:eastAsia="等线"/>
                <w:kern w:val="2"/>
                <w:sz w:val="21"/>
                <w:szCs w:val="22"/>
              </w:rPr>
              <w:t>7.视频环出：2路以上HDMI信号同步输出，录课模式下实时环出录课画面，双流互动模式下支持双HDMI输出分别实时环出互动主、辅流画面。</w:t>
            </w:r>
            <w:r>
              <w:rPr>
                <w:rFonts w:hint="eastAsia" w:ascii="等线" w:hAnsi="等线" w:eastAsia="等线"/>
                <w:kern w:val="2"/>
                <w:sz w:val="21"/>
                <w:szCs w:val="22"/>
              </w:rPr>
              <w:br w:type="textWrapping"/>
            </w:r>
            <w:r>
              <w:rPr>
                <w:rFonts w:hint="eastAsia" w:ascii="等线" w:hAnsi="等线" w:eastAsia="等线"/>
                <w:kern w:val="2"/>
                <w:sz w:val="21"/>
                <w:szCs w:val="22"/>
              </w:rPr>
              <w:t>8.音频处理：内置音频处理功能，包括混音、EQ均衡、回声抑制等。</w:t>
            </w:r>
            <w:r>
              <w:rPr>
                <w:rFonts w:hint="eastAsia" w:ascii="等线" w:hAnsi="等线" w:eastAsia="等线"/>
                <w:kern w:val="2"/>
                <w:sz w:val="21"/>
                <w:szCs w:val="22"/>
              </w:rPr>
              <w:br w:type="textWrapping"/>
            </w:r>
            <w:r>
              <w:rPr>
                <w:rFonts w:hint="eastAsia" w:ascii="等线" w:hAnsi="等线" w:eastAsia="等线"/>
                <w:kern w:val="2"/>
                <w:sz w:val="21"/>
                <w:szCs w:val="22"/>
              </w:rPr>
              <w:t>9.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等线" w:hAnsi="等线" w:eastAsia="等线"/>
                <w:kern w:val="2"/>
                <w:sz w:val="21"/>
                <w:szCs w:val="22"/>
              </w:rPr>
              <w:br w:type="textWrapping"/>
            </w:r>
            <w:r>
              <w:rPr>
                <w:rFonts w:hint="eastAsia" w:ascii="等线" w:hAnsi="等线" w:eastAsia="等线"/>
                <w:kern w:val="2"/>
                <w:sz w:val="21"/>
                <w:szCs w:val="22"/>
              </w:rPr>
              <w:t>10.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11. 互动通讯录管理：支持查询互动云系统的通讯录数据，查询内容包括所有已在互动云系统注册的录播账号、录播昵称。支持通过通讯录选择互动对象直接呼叫，或手动输入录播账号进行呼叫。提供上述功能软件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12.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等线" w:hAnsi="等线" w:eastAsia="等线"/>
                <w:kern w:val="2"/>
                <w:sz w:val="21"/>
                <w:szCs w:val="22"/>
              </w:rPr>
              <w:br w:type="textWrapping"/>
            </w:r>
            <w:r>
              <w:rPr>
                <w:rFonts w:hint="eastAsia" w:ascii="等线" w:hAnsi="等线" w:eastAsia="等线"/>
                <w:kern w:val="2"/>
                <w:sz w:val="21"/>
                <w:szCs w:val="22"/>
              </w:rPr>
              <w:t>1</w:t>
            </w:r>
            <w:r>
              <w:rPr>
                <w:rFonts w:ascii="等线" w:hAnsi="等线" w:eastAsia="等线"/>
                <w:kern w:val="2"/>
                <w:sz w:val="21"/>
                <w:szCs w:val="22"/>
              </w:rPr>
              <w:t>3</w:t>
            </w:r>
            <w:r>
              <w:rPr>
                <w:rFonts w:hint="eastAsia" w:ascii="等线" w:hAnsi="等线" w:eastAsia="等线"/>
                <w:kern w:val="2"/>
                <w:sz w:val="21"/>
                <w:szCs w:val="22"/>
              </w:rPr>
              <w:t>.互动画质：录播主机双向互动过程中，在4Mbps带宽下可实现1080P@30FPS画质，支持网络自适应功能。</w:t>
            </w:r>
            <w:r>
              <w:rPr>
                <w:rFonts w:hint="eastAsia" w:ascii="等线" w:hAnsi="等线" w:eastAsia="等线"/>
                <w:kern w:val="2"/>
                <w:sz w:val="21"/>
                <w:szCs w:val="22"/>
              </w:rPr>
              <w:br w:type="textWrapping"/>
            </w:r>
            <w:r>
              <w:rPr>
                <w:rFonts w:hint="eastAsia" w:ascii="等线" w:hAnsi="等线" w:eastAsia="等线"/>
                <w:kern w:val="2"/>
                <w:sz w:val="21"/>
                <w:szCs w:val="22"/>
              </w:rPr>
              <w:t>1</w:t>
            </w:r>
            <w:r>
              <w:rPr>
                <w:rFonts w:ascii="等线" w:hAnsi="等线" w:eastAsia="等线"/>
                <w:kern w:val="2"/>
                <w:sz w:val="21"/>
                <w:szCs w:val="22"/>
              </w:rPr>
              <w:t>4</w:t>
            </w:r>
            <w:r>
              <w:rPr>
                <w:rFonts w:hint="eastAsia" w:ascii="等线" w:hAnsi="等线" w:eastAsia="等线"/>
                <w:kern w:val="2"/>
                <w:sz w:val="21"/>
                <w:szCs w:val="22"/>
              </w:rPr>
              <w:t>.互动网络管理：支持网络检测功能，测试录播设备与互动服务器之前的网络通讯情况，包括上下行丢包率数据、带宽数据。互动画面中可叠加显示各互动点的视频码流和丢包率。提供上述功能软件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1</w:t>
            </w:r>
            <w:r>
              <w:rPr>
                <w:rFonts w:ascii="等线" w:hAnsi="等线" w:eastAsia="等线"/>
                <w:kern w:val="2"/>
                <w:sz w:val="21"/>
                <w:szCs w:val="22"/>
              </w:rPr>
              <w:t>5</w:t>
            </w:r>
            <w:r>
              <w:rPr>
                <w:rFonts w:hint="eastAsia" w:ascii="等线" w:hAnsi="等线" w:eastAsia="等线"/>
                <w:kern w:val="2"/>
                <w:sz w:val="21"/>
                <w:szCs w:val="22"/>
              </w:rPr>
              <w:t>.</w:t>
            </w:r>
            <w:r>
              <w:rPr>
                <w:rFonts w:ascii="等线" w:hAnsi="等线" w:eastAsia="等线"/>
                <w:kern w:val="2"/>
                <w:sz w:val="21"/>
                <w:szCs w:val="22"/>
              </w:rPr>
              <w:t xml:space="preserve"> </w:t>
            </w:r>
            <w:r>
              <w:rPr>
                <w:rFonts w:hint="eastAsia" w:ascii="等线" w:hAnsi="等线" w:eastAsia="等线"/>
                <w:kern w:val="2"/>
                <w:sz w:val="21"/>
                <w:szCs w:val="22"/>
              </w:rPr>
              <w:t>双流互动功能：互动时听课端设备支持将教学场景及教学课件画面以两路独立HDMI信号分别同时环出显示到两个显示设备中。</w:t>
            </w:r>
            <w:r>
              <w:rPr>
                <w:rFonts w:hint="eastAsia" w:ascii="等线" w:hAnsi="等线" w:eastAsia="等线"/>
                <w:kern w:val="2"/>
                <w:sz w:val="21"/>
                <w:szCs w:val="22"/>
              </w:rPr>
              <w:br w:type="textWrapping"/>
            </w:r>
            <w:r>
              <w:rPr>
                <w:rFonts w:hint="eastAsia" w:ascii="等线" w:hAnsi="等线" w:eastAsia="等线"/>
                <w:kern w:val="2"/>
                <w:sz w:val="21"/>
                <w:szCs w:val="22"/>
              </w:rPr>
              <w:t>17.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18.录像管理：支持对录制视频按标题、主持人、时间、时长进行排序，便于快速检索所需视频。支持对录像文件进行回放和下载。</w:t>
            </w:r>
            <w:r>
              <w:rPr>
                <w:rFonts w:hint="eastAsia" w:ascii="等线" w:hAnsi="等线" w:eastAsia="等线"/>
                <w:kern w:val="2"/>
                <w:sz w:val="21"/>
                <w:szCs w:val="22"/>
              </w:rPr>
              <w:br w:type="textWrapping"/>
            </w:r>
            <w:r>
              <w:rPr>
                <w:rFonts w:hint="eastAsia" w:ascii="等线" w:hAnsi="等线" w:eastAsia="等线"/>
                <w:kern w:val="2"/>
                <w:sz w:val="21"/>
                <w:szCs w:val="22"/>
              </w:rPr>
              <w:t>19.视频修复：支持硬盘格式化功能，支持对设备异常断电、宕机造成的损坏视频文件进行修复。提供上述功能软件界面截图并加盖公章。</w:t>
            </w:r>
            <w:r>
              <w:rPr>
                <w:rFonts w:hint="eastAsia" w:ascii="等线" w:hAnsi="等线" w:eastAsia="等线"/>
                <w:kern w:val="2"/>
                <w:sz w:val="21"/>
                <w:szCs w:val="22"/>
              </w:rPr>
              <w:br w:type="textWrapping"/>
            </w:r>
            <w:r>
              <w:rPr>
                <w:rFonts w:hint="eastAsia" w:ascii="等线" w:hAnsi="等线" w:eastAsia="等线"/>
                <w:kern w:val="2"/>
                <w:sz w:val="21"/>
                <w:szCs w:val="22"/>
              </w:rPr>
              <w:t>20.文件上传：支持与资源平台无缝对接，录播设备通过FTP传输协议将录制视频文件自动上传至平台。</w:t>
            </w:r>
            <w:r>
              <w:rPr>
                <w:rFonts w:hint="eastAsia" w:ascii="等线" w:hAnsi="等线" w:eastAsia="等线"/>
                <w:kern w:val="2"/>
                <w:sz w:val="21"/>
                <w:szCs w:val="22"/>
              </w:rPr>
              <w:br w:type="textWrapping"/>
            </w:r>
            <w:r>
              <w:rPr>
                <w:rFonts w:hint="eastAsia" w:ascii="等线" w:hAnsi="等线" w:eastAsia="等线"/>
                <w:kern w:val="2"/>
                <w:sz w:val="21"/>
                <w:szCs w:val="22"/>
              </w:rPr>
              <w:t xml:space="preserve">21.支持中英文双语版本切换，适合不同用户的应用需求。提供英文界面截图并加盖公章。                                                             </w:t>
            </w:r>
          </w:p>
          <w:p>
            <w:pPr>
              <w:ind w:firstLine="0"/>
              <w:rPr>
                <w:rFonts w:ascii="等线" w:hAnsi="等线" w:eastAsia="等线"/>
                <w:kern w:val="2"/>
                <w:sz w:val="21"/>
                <w:szCs w:val="22"/>
              </w:rPr>
            </w:pPr>
            <w:r>
              <w:rPr>
                <w:rFonts w:hint="eastAsia" w:ascii="等线" w:hAnsi="等线" w:eastAsia="等线"/>
                <w:kern w:val="2"/>
                <w:sz w:val="21"/>
                <w:szCs w:val="22"/>
              </w:rPr>
              <w:t>22.提供流媒体管理相关功能的软件著作权登记证书复印件并加盖公章。</w:t>
            </w:r>
          </w:p>
          <w:p>
            <w:pPr>
              <w:ind w:firstLine="0"/>
              <w:rPr>
                <w:rFonts w:ascii="等线" w:hAnsi="等线" w:eastAsia="等线"/>
                <w:kern w:val="2"/>
                <w:sz w:val="21"/>
                <w:szCs w:val="22"/>
              </w:rPr>
            </w:pPr>
            <w:r>
              <w:rPr>
                <w:rFonts w:hint="eastAsia" w:ascii="等线" w:hAnsi="等线" w:eastAsia="等线"/>
                <w:kern w:val="2"/>
                <w:sz w:val="21"/>
                <w:szCs w:val="22"/>
              </w:rPr>
              <w:t>三、录播导播功能：</w:t>
            </w:r>
          </w:p>
          <w:p>
            <w:pPr>
              <w:ind w:firstLine="0"/>
              <w:rPr>
                <w:rFonts w:ascii="等线" w:hAnsi="等线" w:eastAsia="等线"/>
                <w:kern w:val="2"/>
                <w:sz w:val="21"/>
                <w:szCs w:val="22"/>
              </w:rPr>
            </w:pPr>
            <w:r>
              <w:rPr>
                <w:rFonts w:hint="eastAsia" w:ascii="等线" w:hAnsi="等线" w:eastAsia="等线"/>
                <w:kern w:val="2"/>
                <w:sz w:val="21"/>
                <w:szCs w:val="22"/>
              </w:rPr>
              <w:t>1.导播方式：提供本地导播和网页导播多种导播方式，支持外接导播摇杆控制台进行导播操作。</w:t>
            </w:r>
            <w:r>
              <w:rPr>
                <w:rFonts w:hint="eastAsia" w:ascii="等线" w:hAnsi="等线" w:eastAsia="等线"/>
                <w:kern w:val="2"/>
                <w:sz w:val="21"/>
                <w:szCs w:val="22"/>
              </w:rPr>
              <w:br w:type="textWrapping"/>
            </w:r>
            <w:r>
              <w:rPr>
                <w:rFonts w:hint="eastAsia" w:ascii="等线" w:hAnsi="等线" w:eastAsia="等线"/>
                <w:kern w:val="2"/>
                <w:sz w:val="21"/>
                <w:szCs w:val="22"/>
              </w:rPr>
              <w:t>2.导播功能：支持布局切换、转场特效、字幕、LOGO、摄像机控制等基本导播功能。</w:t>
            </w:r>
            <w:r>
              <w:rPr>
                <w:rFonts w:hint="eastAsia" w:ascii="等线" w:hAnsi="等线" w:eastAsia="等线"/>
                <w:kern w:val="2"/>
                <w:sz w:val="21"/>
                <w:szCs w:val="22"/>
              </w:rPr>
              <w:br w:type="textWrapping"/>
            </w:r>
            <w:r>
              <w:rPr>
                <w:rFonts w:hint="eastAsia" w:ascii="等线" w:hAnsi="等线" w:eastAsia="等线"/>
                <w:kern w:val="2"/>
                <w:sz w:val="21"/>
                <w:szCs w:val="22"/>
              </w:rPr>
              <w:t>3.跟踪方式：支持手动、全自动、半自动三种跟踪导播方式，可“一键式”开启全自动图像跟踪拍摄录制。</w:t>
            </w:r>
            <w:r>
              <w:rPr>
                <w:rFonts w:hint="eastAsia" w:ascii="等线" w:hAnsi="等线" w:eastAsia="等线"/>
                <w:kern w:val="2"/>
                <w:sz w:val="21"/>
                <w:szCs w:val="22"/>
              </w:rPr>
              <w:br w:type="textWrapping"/>
            </w:r>
            <w:r>
              <w:rPr>
                <w:rFonts w:hint="eastAsia" w:ascii="等线" w:hAnsi="等线" w:eastAsia="等线"/>
                <w:kern w:val="2"/>
                <w:sz w:val="21"/>
                <w:szCs w:val="22"/>
              </w:rPr>
              <w:t>4.信号切换：支持摄像机和HDMI信号的实时预览，支持点击切换录制画面。</w:t>
            </w:r>
            <w:r>
              <w:rPr>
                <w:rFonts w:hint="eastAsia" w:ascii="等线" w:hAnsi="等线" w:eastAsia="等线"/>
                <w:kern w:val="2"/>
                <w:sz w:val="21"/>
                <w:szCs w:val="22"/>
              </w:rPr>
              <w:br w:type="textWrapping"/>
            </w:r>
            <w:r>
              <w:rPr>
                <w:rFonts w:hint="eastAsia" w:ascii="等线" w:hAnsi="等线" w:eastAsia="等线"/>
                <w:kern w:val="2"/>
                <w:sz w:val="21"/>
                <w:szCs w:val="22"/>
              </w:rPr>
              <w:t>5.鼠标定位：支持鼠标快速定位功能，通过鼠标点击快速居中画面区域，通过鼠标滚轮可以调节云台摄像机的焦距。</w:t>
            </w:r>
            <w:r>
              <w:rPr>
                <w:rFonts w:hint="eastAsia" w:ascii="等线" w:hAnsi="等线" w:eastAsia="等线"/>
                <w:kern w:val="2"/>
                <w:sz w:val="21"/>
                <w:szCs w:val="22"/>
              </w:rPr>
              <w:br w:type="textWrapping"/>
            </w:r>
            <w:r>
              <w:rPr>
                <w:rFonts w:hint="eastAsia" w:ascii="等线" w:hAnsi="等线" w:eastAsia="等线"/>
                <w:kern w:val="2"/>
                <w:sz w:val="21"/>
                <w:szCs w:val="22"/>
              </w:rPr>
              <w:t>6.云台预置位：支持云台摄像机预置位的预设和调用功能，每个云台摄像机至少支持8个以上预置位功能。</w:t>
            </w:r>
            <w:r>
              <w:rPr>
                <w:rFonts w:hint="eastAsia" w:ascii="等线" w:hAnsi="等线" w:eastAsia="等线"/>
                <w:kern w:val="2"/>
                <w:sz w:val="21"/>
                <w:szCs w:val="22"/>
              </w:rPr>
              <w:br w:type="textWrapping"/>
            </w:r>
            <w:r>
              <w:rPr>
                <w:rFonts w:hint="eastAsia" w:ascii="等线" w:hAnsi="等线" w:eastAsia="等线"/>
                <w:kern w:val="2"/>
                <w:sz w:val="21"/>
                <w:szCs w:val="22"/>
              </w:rPr>
              <w:t>7.</w:t>
            </w:r>
            <w:r>
              <w:rPr>
                <w:rFonts w:ascii="等线" w:hAnsi="等线" w:eastAsia="等线"/>
                <w:kern w:val="2"/>
                <w:sz w:val="21"/>
                <w:szCs w:val="22"/>
              </w:rPr>
              <w:t xml:space="preserve"> </w:t>
            </w:r>
            <w:r>
              <w:rPr>
                <w:rFonts w:hint="eastAsia" w:ascii="等线" w:hAnsi="等线" w:eastAsia="等线"/>
                <w:kern w:val="2"/>
                <w:sz w:val="21"/>
                <w:szCs w:val="22"/>
              </w:rPr>
              <w:t>布局设置：支持自定义布局设置，支持多个视频图层自由叠加组合，自定义布局时可随意拖拉画面窗口。</w:t>
            </w:r>
            <w:r>
              <w:rPr>
                <w:rFonts w:hint="eastAsia" w:ascii="等线" w:hAnsi="等线" w:eastAsia="等线"/>
                <w:kern w:val="2"/>
                <w:sz w:val="21"/>
                <w:szCs w:val="22"/>
              </w:rPr>
              <w:br w:type="textWrapping"/>
            </w:r>
            <w:r>
              <w:rPr>
                <w:rFonts w:hint="eastAsia" w:ascii="等线" w:hAnsi="等线" w:eastAsia="等线"/>
                <w:kern w:val="2"/>
                <w:sz w:val="21"/>
                <w:szCs w:val="22"/>
              </w:rPr>
              <w:t>8.字幕台标：支持字幕和字幕背景的透明度设置功能，支持字幕滚动和固定位置两种显示方式；支持上传台标，自定义台标位置。</w:t>
            </w:r>
            <w:r>
              <w:rPr>
                <w:rFonts w:hint="eastAsia" w:ascii="等线" w:hAnsi="等线" w:eastAsia="等线"/>
                <w:kern w:val="2"/>
                <w:sz w:val="21"/>
                <w:szCs w:val="22"/>
              </w:rPr>
              <w:br w:type="textWrapping"/>
            </w:r>
            <w:r>
              <w:rPr>
                <w:rFonts w:hint="eastAsia" w:ascii="等线" w:hAnsi="等线" w:eastAsia="等线"/>
                <w:kern w:val="2"/>
                <w:sz w:val="21"/>
                <w:szCs w:val="22"/>
              </w:rPr>
              <w:t>9.提供流媒体导播功能的计算机软件著作权登记证书复印件并加盖公章。</w:t>
            </w:r>
          </w:p>
          <w:p>
            <w:pPr>
              <w:ind w:firstLine="0"/>
              <w:rPr>
                <w:rFonts w:ascii="等线" w:hAnsi="等线" w:eastAsia="等线"/>
                <w:kern w:val="2"/>
                <w:sz w:val="21"/>
                <w:szCs w:val="22"/>
              </w:rPr>
            </w:pPr>
            <w:r>
              <w:rPr>
                <w:rFonts w:hint="eastAsia" w:ascii="等线" w:hAnsi="等线" w:eastAsia="等线"/>
                <w:kern w:val="2"/>
                <w:sz w:val="21"/>
                <w:szCs w:val="22"/>
              </w:rPr>
              <w:t>四</w:t>
            </w:r>
            <w:r>
              <w:rPr>
                <w:rFonts w:ascii="等线" w:hAnsi="等线" w:eastAsia="等线"/>
                <w:kern w:val="2"/>
                <w:sz w:val="21"/>
                <w:szCs w:val="22"/>
              </w:rPr>
              <w:t>、</w:t>
            </w:r>
            <w:r>
              <w:rPr>
                <w:rFonts w:hint="eastAsia" w:ascii="等线" w:hAnsi="等线" w:eastAsia="等线"/>
                <w:kern w:val="2"/>
                <w:sz w:val="21"/>
                <w:szCs w:val="22"/>
              </w:rPr>
              <w:t>录播学情分析功能</w:t>
            </w:r>
          </w:p>
          <w:p>
            <w:pPr>
              <w:ind w:firstLine="0"/>
              <w:rPr>
                <w:rFonts w:ascii="等线" w:hAnsi="等线" w:eastAsia="等线"/>
                <w:kern w:val="2"/>
                <w:sz w:val="21"/>
                <w:szCs w:val="22"/>
              </w:rPr>
            </w:pPr>
            <w:r>
              <w:rPr>
                <w:rFonts w:hint="eastAsia" w:ascii="等线" w:hAnsi="等线" w:eastAsia="等线"/>
                <w:kern w:val="2"/>
                <w:sz w:val="21"/>
                <w:szCs w:val="22"/>
              </w:rPr>
              <w:t>▲</w:t>
            </w:r>
            <w:r>
              <w:rPr>
                <w:rFonts w:ascii="等线" w:hAnsi="等线" w:eastAsia="等线"/>
                <w:kern w:val="2"/>
                <w:sz w:val="21"/>
                <w:szCs w:val="22"/>
              </w:rPr>
              <w:t>1.实现视频数据分析；同时支持与视频资源管理平台无缝对接，可将数据通过平台进行分析结果数据展示。</w:t>
            </w:r>
          </w:p>
          <w:p>
            <w:pPr>
              <w:ind w:firstLine="0"/>
              <w:rPr>
                <w:rFonts w:ascii="等线" w:hAnsi="等线" w:eastAsia="等线"/>
                <w:kern w:val="2"/>
                <w:sz w:val="21"/>
                <w:szCs w:val="22"/>
              </w:rPr>
            </w:pPr>
            <w:r>
              <w:rPr>
                <w:rFonts w:ascii="等线" w:hAnsi="等线" w:eastAsia="等线"/>
                <w:kern w:val="2"/>
                <w:sz w:val="21"/>
                <w:szCs w:val="22"/>
              </w:rPr>
              <w:t>2.多维分析：支持多维度课堂分析数据，包括“课堂类型”、“学生专注度数”、“RT-CH互动指数”、“出勤人数”、“教师轨迹”、“课堂关词”等维度数据。</w:t>
            </w:r>
          </w:p>
          <w:p>
            <w:pPr>
              <w:ind w:firstLine="0"/>
              <w:rPr>
                <w:rFonts w:ascii="等线" w:hAnsi="等线" w:eastAsia="等线"/>
                <w:kern w:val="2"/>
                <w:sz w:val="21"/>
                <w:szCs w:val="22"/>
              </w:rPr>
            </w:pPr>
            <w:r>
              <w:rPr>
                <w:rFonts w:ascii="等线" w:hAnsi="等线" w:eastAsia="等线"/>
                <w:kern w:val="2"/>
                <w:sz w:val="21"/>
                <w:szCs w:val="22"/>
              </w:rPr>
              <w:t>3.课堂质量报告：软件通过分析结果对每个课堂视频自动形成“课堂质量报告”，包含对课堂教情数据（包括教师提问、语速、关键词、轨迹、S-T分析、互动指数、RT-CH等）、课堂学情数据（包括学生出勤、课堂专注曲线、学生动作表情）等数据的多维度分析结果。</w:t>
            </w:r>
          </w:p>
          <w:p>
            <w:pPr>
              <w:ind w:firstLine="0"/>
              <w:rPr>
                <w:rFonts w:ascii="等线" w:hAnsi="等线" w:eastAsia="等线"/>
                <w:kern w:val="2"/>
                <w:sz w:val="21"/>
                <w:szCs w:val="22"/>
              </w:rPr>
            </w:pPr>
            <w:r>
              <w:rPr>
                <w:rFonts w:ascii="等线" w:hAnsi="等线" w:eastAsia="等线"/>
                <w:kern w:val="2"/>
                <w:sz w:val="21"/>
                <w:szCs w:val="22"/>
              </w:rPr>
              <w:t>4.教学行为分析：支持“教师讲授”、“指导学生”、“学生展示汇报”、“教师板书”、“师生互动”、“学生讨论”、“生生互动”、“课件展示”和“教学资源展示”多种维度的教学行为识别。</w:t>
            </w:r>
          </w:p>
          <w:p>
            <w:pPr>
              <w:ind w:firstLine="0"/>
              <w:rPr>
                <w:rFonts w:ascii="等线" w:hAnsi="等线" w:eastAsia="等线"/>
                <w:kern w:val="2"/>
                <w:sz w:val="21"/>
                <w:szCs w:val="22"/>
              </w:rPr>
            </w:pPr>
            <w:r>
              <w:rPr>
                <w:rFonts w:ascii="等线" w:hAnsi="等线" w:eastAsia="等线"/>
                <w:kern w:val="2"/>
                <w:sz w:val="21"/>
                <w:szCs w:val="22"/>
              </w:rPr>
              <w:t>5展示模型：支持以秒为颗粒度对各种类型的教学行为进行基于AI功能的全自动伴随式分析，以课堂时间为轴线形成课堂教学评估数据，并以图表形式直观展示课堂每个时刻的行为类型和持续时长。</w:t>
            </w:r>
          </w:p>
          <w:p>
            <w:pPr>
              <w:ind w:firstLine="0"/>
              <w:rPr>
                <w:rFonts w:ascii="等线" w:hAnsi="等线" w:eastAsia="等线"/>
                <w:kern w:val="2"/>
                <w:sz w:val="21"/>
                <w:szCs w:val="22"/>
              </w:rPr>
            </w:pPr>
            <w:r>
              <w:rPr>
                <w:rFonts w:ascii="等线" w:hAnsi="等线" w:eastAsia="等线"/>
                <w:kern w:val="2"/>
                <w:sz w:val="21"/>
                <w:szCs w:val="22"/>
              </w:rPr>
              <w:t>6.互动指数：支持生成师生互动指数热力图，通过互动指数展示一节课堂种师生互动情况。</w:t>
            </w:r>
          </w:p>
          <w:p>
            <w:pPr>
              <w:ind w:firstLine="0"/>
              <w:rPr>
                <w:rFonts w:ascii="等线" w:hAnsi="等线" w:eastAsia="等线"/>
                <w:kern w:val="2"/>
                <w:sz w:val="21"/>
                <w:szCs w:val="22"/>
              </w:rPr>
            </w:pPr>
            <w:r>
              <w:rPr>
                <w:rFonts w:ascii="等线" w:hAnsi="等线" w:eastAsia="等线"/>
                <w:kern w:val="2"/>
                <w:sz w:val="21"/>
                <w:szCs w:val="22"/>
              </w:rPr>
              <w:t>7.支持弗兰德斯教学行为分析法（S-T）：要求支持根据图像识别全自动跟踪数据生成S-T曲线图，帮助用户进行教学技能提升和评估。</w:t>
            </w:r>
          </w:p>
          <w:p>
            <w:pPr>
              <w:ind w:firstLine="0"/>
              <w:rPr>
                <w:rFonts w:ascii="等线" w:hAnsi="等线" w:eastAsia="等线"/>
                <w:kern w:val="2"/>
                <w:sz w:val="21"/>
                <w:szCs w:val="22"/>
              </w:rPr>
            </w:pPr>
            <w:r>
              <w:rPr>
                <w:rFonts w:ascii="等线" w:hAnsi="等线" w:eastAsia="等线"/>
                <w:kern w:val="2"/>
                <w:sz w:val="21"/>
                <w:szCs w:val="22"/>
              </w:rPr>
              <w:t>8.RT-CH教学模型：引入RT-CH教学分析模型，系统自动生成矩阵图，并判定授课类型属于对话型、练习型、混合型、讲授型。</w:t>
            </w:r>
          </w:p>
          <w:p>
            <w:pPr>
              <w:ind w:firstLine="0"/>
              <w:rPr>
                <w:rFonts w:ascii="等线" w:hAnsi="等线" w:eastAsia="等线"/>
                <w:kern w:val="2"/>
                <w:sz w:val="21"/>
                <w:szCs w:val="22"/>
              </w:rPr>
            </w:pPr>
            <w:r>
              <w:rPr>
                <w:rFonts w:ascii="等线" w:hAnsi="等线" w:eastAsia="等线"/>
                <w:kern w:val="2"/>
                <w:sz w:val="21"/>
                <w:szCs w:val="22"/>
              </w:rPr>
              <w:t>9.教师轨迹分析：支持统计整个课节时间内授课教师的授课行动轨迹并形成教师轨迹热力分布图，要求轨迹图以教室横纵坐标形式直观呈现教师授课过程中的授课位置数据。</w:t>
            </w:r>
          </w:p>
          <w:p>
            <w:pPr>
              <w:ind w:firstLine="0"/>
              <w:rPr>
                <w:rFonts w:ascii="等线" w:hAnsi="等线" w:eastAsia="等线"/>
                <w:kern w:val="2"/>
                <w:sz w:val="21"/>
                <w:szCs w:val="22"/>
              </w:rPr>
            </w:pPr>
            <w:r>
              <w:rPr>
                <w:rFonts w:ascii="等线" w:hAnsi="等线" w:eastAsia="等线"/>
                <w:kern w:val="2"/>
                <w:sz w:val="21"/>
                <w:szCs w:val="22"/>
              </w:rPr>
              <w:t>10.教师巡视分析：要求支持教师巡视情况统计并形成教师巡视分析图，分析数据应包括教师课堂巡视次数、时长、巡视区域时长占比等数据。</w:t>
            </w:r>
          </w:p>
          <w:p>
            <w:pPr>
              <w:ind w:firstLine="0"/>
              <w:rPr>
                <w:rFonts w:ascii="等线" w:hAnsi="等线" w:eastAsia="等线"/>
                <w:kern w:val="2"/>
                <w:sz w:val="21"/>
                <w:szCs w:val="22"/>
              </w:rPr>
            </w:pPr>
            <w:r>
              <w:rPr>
                <w:rFonts w:ascii="等线" w:hAnsi="等线" w:eastAsia="等线"/>
                <w:kern w:val="2"/>
                <w:sz w:val="21"/>
                <w:szCs w:val="22"/>
              </w:rPr>
              <w:t>11.班级出勤率统计：以班级维度进行班级出勤人数统计，包括应出席人数、实际出席人数、迟到人数、早退人数等。</w:t>
            </w:r>
          </w:p>
          <w:p>
            <w:pPr>
              <w:ind w:firstLine="0"/>
              <w:rPr>
                <w:rFonts w:ascii="等线" w:hAnsi="等线" w:eastAsia="等线"/>
                <w:kern w:val="2"/>
                <w:sz w:val="21"/>
                <w:szCs w:val="22"/>
              </w:rPr>
            </w:pPr>
            <w:r>
              <w:rPr>
                <w:rFonts w:ascii="等线" w:hAnsi="等线" w:eastAsia="等线"/>
                <w:kern w:val="2"/>
                <w:sz w:val="21"/>
                <w:szCs w:val="22"/>
              </w:rPr>
              <w:t>12.学生专注度分析：支持以课堂时间为轴线，对各个时刻学生的抬头率进行分析统计，形成学生观课专注度曲线变化数据统计。</w:t>
            </w:r>
          </w:p>
          <w:p>
            <w:pPr>
              <w:ind w:firstLine="0"/>
              <w:rPr>
                <w:rFonts w:ascii="等线" w:hAnsi="等线" w:eastAsia="等线"/>
                <w:kern w:val="2"/>
                <w:sz w:val="21"/>
                <w:szCs w:val="22"/>
              </w:rPr>
            </w:pPr>
            <w:r>
              <w:rPr>
                <w:rFonts w:ascii="等线" w:hAnsi="等线" w:eastAsia="等线"/>
                <w:kern w:val="2"/>
                <w:sz w:val="21"/>
                <w:szCs w:val="22"/>
              </w:rPr>
              <w:t>13.支持学生课堂动作分析，包括趴桌子、举手、站立、背坐等肢体语言，可对各类动作进行实时检测。以课堂时间为轴线通过图表形象展示课堂中每个时刻各类动作的学生人数。</w:t>
            </w:r>
          </w:p>
          <w:p>
            <w:pPr>
              <w:ind w:firstLine="0"/>
              <w:rPr>
                <w:rFonts w:ascii="等线" w:hAnsi="等线" w:eastAsia="等线"/>
                <w:kern w:val="2"/>
                <w:sz w:val="21"/>
                <w:szCs w:val="22"/>
              </w:rPr>
            </w:pPr>
            <w:r>
              <w:rPr>
                <w:rFonts w:ascii="等线" w:hAnsi="等线" w:eastAsia="等线"/>
                <w:kern w:val="2"/>
                <w:sz w:val="21"/>
                <w:szCs w:val="22"/>
              </w:rPr>
              <w:t>14.支持对整节课堂实现学生动作的统计分析，通过图表展示整节课堂每种学生动作的峰值时刻、峰值占比和峰值人数，点击该峰值时刻即跳转到当前时刻查看详细数据。</w:t>
            </w:r>
          </w:p>
          <w:p>
            <w:pPr>
              <w:ind w:firstLine="0"/>
              <w:rPr>
                <w:rFonts w:ascii="等线" w:hAnsi="等线" w:eastAsia="等线"/>
                <w:kern w:val="2"/>
                <w:sz w:val="21"/>
                <w:szCs w:val="22"/>
              </w:rPr>
            </w:pPr>
            <w:r>
              <w:rPr>
                <w:rFonts w:ascii="等线" w:hAnsi="等线" w:eastAsia="等线"/>
                <w:kern w:val="2"/>
                <w:sz w:val="21"/>
                <w:szCs w:val="22"/>
              </w:rPr>
              <w:t>15.支持学生课堂表情分析，包括高兴、惊讶、生气、难过、疑惑、害怕等表情。并支持对各类表情进行实时检测，以课堂时间为轴线通过图表形象展示课堂中每个时刻各类表情的学生人数。</w:t>
            </w:r>
          </w:p>
          <w:p>
            <w:pPr>
              <w:ind w:firstLine="0"/>
              <w:rPr>
                <w:rFonts w:ascii="等线" w:hAnsi="等线" w:eastAsia="等线"/>
                <w:kern w:val="2"/>
                <w:sz w:val="21"/>
                <w:szCs w:val="22"/>
              </w:rPr>
            </w:pPr>
            <w:r>
              <w:rPr>
                <w:rFonts w:ascii="等线" w:hAnsi="等线" w:eastAsia="等线"/>
                <w:kern w:val="2"/>
                <w:sz w:val="21"/>
                <w:szCs w:val="22"/>
              </w:rPr>
              <w:t>16.支持对整节课堂实现学生表情的统计分析，通过图表展示整节课堂每种学生表情的峰值时刻、峰值占比和峰值人数，点击该峰值时刻即跳转到当前时刻查看详细数据。</w:t>
            </w:r>
          </w:p>
          <w:p>
            <w:pPr>
              <w:ind w:firstLine="0"/>
              <w:rPr>
                <w:rFonts w:ascii="等线" w:hAnsi="等线" w:eastAsia="等线"/>
                <w:kern w:val="2"/>
                <w:sz w:val="21"/>
                <w:szCs w:val="22"/>
              </w:rPr>
            </w:pPr>
            <w:r>
              <w:rPr>
                <w:rFonts w:hint="eastAsia" w:ascii="等线" w:hAnsi="等线" w:eastAsia="等线"/>
                <w:kern w:val="2"/>
                <w:sz w:val="21"/>
                <w:szCs w:val="22"/>
              </w:rPr>
              <w:t>五、与县内其他录播教室互动：</w:t>
            </w:r>
          </w:p>
          <w:p>
            <w:pPr>
              <w:ind w:firstLine="0"/>
              <w:rPr>
                <w:rFonts w:ascii="等线" w:hAnsi="等线" w:eastAsia="等线"/>
                <w:kern w:val="2"/>
                <w:sz w:val="21"/>
                <w:szCs w:val="22"/>
              </w:rPr>
            </w:pPr>
            <w:r>
              <w:rPr>
                <w:rFonts w:hint="eastAsia" w:asciiTheme="minorEastAsia" w:hAnsiTheme="minorEastAsia" w:cstheme="minorEastAsia"/>
                <w:sz w:val="18"/>
                <w:szCs w:val="18"/>
              </w:rPr>
              <w:t>▲</w:t>
            </w:r>
            <w:r>
              <w:rPr>
                <w:rFonts w:hint="eastAsia" w:ascii="等线" w:hAnsi="等线" w:eastAsia="等线"/>
                <w:kern w:val="2"/>
                <w:sz w:val="21"/>
                <w:szCs w:val="22"/>
              </w:rPr>
              <w:t>可与县内其他录播设备进行音视频互动，保证视频流畅不卡顿，声音清晰，无延时，无感上传至武义县教育视频资源网进行直播点播，可自动上传基础信息：录播时间、时长、使用次数等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5</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高清云台摄像机</w:t>
            </w:r>
          </w:p>
        </w:tc>
        <w:tc>
          <w:tcPr>
            <w:tcW w:w="8222" w:type="dxa"/>
            <w:shd w:val="clear" w:color="auto" w:fill="auto"/>
            <w:vAlign w:val="center"/>
          </w:tcPr>
          <w:p>
            <w:pPr>
              <w:widowControl/>
              <w:spacing w:after="240"/>
              <w:ind w:firstLine="0"/>
              <w:jc w:val="left"/>
              <w:rPr>
                <w:rFonts w:ascii="宋体" w:hAnsi="宋体" w:cs="宋体"/>
              </w:rPr>
            </w:pPr>
            <w:r>
              <w:rPr>
                <w:rFonts w:hint="eastAsia" w:ascii="宋体" w:hAnsi="宋体" w:cs="宋体"/>
              </w:rPr>
              <w:t xml:space="preserve">1．一体化高清摄像机， 1/2.5英寸HD CMOS传感器,有效像素达到200万（16：9）；光学变焦18x，数字变焦 10x。                                       </w:t>
            </w:r>
            <w:r>
              <w:rPr>
                <w:rFonts w:hint="eastAsia" w:ascii="宋体" w:hAnsi="宋体" w:cs="宋体"/>
              </w:rPr>
              <w:br w:type="textWrapping"/>
            </w:r>
            <w:r>
              <w:rPr>
                <w:rFonts w:hint="eastAsia" w:ascii="宋体" w:hAnsi="宋体" w:cs="宋体"/>
              </w:rPr>
              <w:t>2.信噪比 ≥55dB</w:t>
            </w:r>
            <w:r>
              <w:rPr>
                <w:rFonts w:hint="eastAsia" w:ascii="宋体" w:hAnsi="宋体" w:cs="宋体"/>
              </w:rPr>
              <w:br w:type="textWrapping"/>
            </w:r>
            <w:r>
              <w:rPr>
                <w:rFonts w:hint="eastAsia" w:ascii="宋体" w:hAnsi="宋体" w:cs="宋体"/>
              </w:rPr>
              <w:t>3．水平转动范围：±170°。俯仰转动范围：－30°～＋120°。20) ,支持水平、垂直翻转。</w:t>
            </w:r>
            <w:r>
              <w:rPr>
                <w:rFonts w:hint="eastAsia" w:ascii="宋体" w:hAnsi="宋体" w:cs="宋体"/>
              </w:rPr>
              <w:br w:type="textWrapping"/>
            </w:r>
            <w:r>
              <w:rPr>
                <w:rFonts w:hint="eastAsia" w:ascii="宋体" w:hAnsi="宋体" w:cs="宋体"/>
              </w:rPr>
              <w:t>4．水平分辨率：850电视线以上；</w:t>
            </w:r>
            <w:r>
              <w:rPr>
                <w:rFonts w:hint="eastAsia" w:ascii="宋体" w:hAnsi="宋体" w:cs="宋体"/>
              </w:rPr>
              <w:br w:type="textWrapping"/>
            </w:r>
            <w:r>
              <w:rPr>
                <w:rFonts w:hint="eastAsia" w:ascii="宋体" w:hAnsi="宋体" w:cs="宋体"/>
              </w:rPr>
              <w:t xml:space="preserve">5．视频输出接口：SDI、HDMI、RJ45信号；                                         </w:t>
            </w:r>
            <w:r>
              <w:rPr>
                <w:rFonts w:hint="eastAsia" w:ascii="宋体" w:hAnsi="宋体" w:cs="宋体"/>
              </w:rPr>
              <w:br w:type="textWrapping"/>
            </w:r>
            <w:r>
              <w:rPr>
                <w:rFonts w:hint="eastAsia" w:ascii="宋体" w:hAnsi="宋体" w:cs="宋体"/>
              </w:rPr>
              <w:t xml:space="preserve">6.音频接口：Line In,3.5mm；  </w:t>
            </w:r>
            <w:r>
              <w:rPr>
                <w:rFonts w:hint="eastAsia" w:ascii="宋体" w:hAnsi="宋体" w:cs="宋体"/>
              </w:rPr>
              <w:br w:type="textWrapping"/>
            </w:r>
            <w:r>
              <w:rPr>
                <w:rFonts w:hint="eastAsia" w:ascii="宋体" w:hAnsi="宋体" w:cs="宋体"/>
              </w:rPr>
              <w:t>7．电源支持：DC12V、PoC；之                                                                                                                    8.网络流传输协议 RTP、RTSP； 视频编码 H.264；音频编码 AAC。                                                      9.</w:t>
            </w:r>
            <w:r>
              <w:rPr>
                <w:rFonts w:ascii="宋体" w:hAnsi="宋体" w:cs="宋体"/>
                <w:color w:val="000000"/>
              </w:rPr>
              <w:t xml:space="preserve"> </w:t>
            </w:r>
            <w:r>
              <w:rPr>
                <w:rFonts w:hint="eastAsia" w:ascii="等线" w:hAnsi="等线" w:eastAsia="等线" w:cs="等线"/>
                <w:kern w:val="2"/>
                <w:sz w:val="18"/>
                <w:szCs w:val="18"/>
              </w:rPr>
              <w:t>▲</w:t>
            </w:r>
            <w:r>
              <w:rPr>
                <w:rFonts w:hint="eastAsia" w:ascii="宋体" w:hAnsi="宋体" w:cs="宋体"/>
              </w:rPr>
              <w:t>POC高清云台摄像机只需一条标准SDI线连接录播主机，即可完成视频信号、控制信号的传输以及设备供电。</w:t>
            </w:r>
            <w:r>
              <w:rPr>
                <w:rFonts w:hint="eastAsia" w:ascii="宋体" w:hAnsi="宋体" w:cs="宋体"/>
              </w:rPr>
              <w:br w:type="textWrapping"/>
            </w:r>
            <w:r>
              <w:rPr>
                <w:rFonts w:hint="eastAsia" w:ascii="宋体" w:hAnsi="宋体" w:cs="宋体"/>
              </w:rPr>
              <w:t xml:space="preserve">10．提供产品平均使用的无故障时间≥100000小时证书检测报告复印件并加盖公章。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6</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教师定位分析仪</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1.扫描方式：逐行扫描</w:t>
            </w:r>
            <w:r>
              <w:rPr>
                <w:rFonts w:hint="eastAsia" w:ascii="宋体" w:hAnsi="宋体" w:cs="宋体"/>
                <w:color w:val="000000"/>
              </w:rPr>
              <w:br w:type="textWrapping"/>
            </w:r>
            <w:r>
              <w:rPr>
                <w:rFonts w:hint="eastAsia" w:ascii="宋体" w:hAnsi="宋体" w:cs="宋体"/>
                <w:color w:val="000000"/>
              </w:rPr>
              <w:t>2.输出帧率：30fps</w:t>
            </w:r>
            <w:r>
              <w:rPr>
                <w:rFonts w:hint="eastAsia" w:ascii="宋体" w:hAnsi="宋体" w:cs="宋体"/>
                <w:color w:val="000000"/>
              </w:rPr>
              <w:br w:type="textWrapping"/>
            </w:r>
            <w:r>
              <w:rPr>
                <w:rFonts w:hint="eastAsia" w:ascii="宋体" w:hAnsi="宋体" w:cs="宋体"/>
                <w:color w:val="000000"/>
              </w:rPr>
              <w:t xml:space="preserve">3.摄像元件：1/3 " </w:t>
            </w:r>
            <w:r>
              <w:rPr>
                <w:rFonts w:hint="eastAsia" w:ascii="宋体" w:hAnsi="宋体" w:cs="宋体"/>
                <w:color w:val="000000"/>
              </w:rPr>
              <w:br w:type="textWrapping"/>
            </w:r>
            <w:r>
              <w:rPr>
                <w:rFonts w:hint="eastAsia" w:ascii="宋体" w:hAnsi="宋体" w:cs="宋体"/>
                <w:color w:val="000000"/>
              </w:rPr>
              <w:t>4.有效像素：1920（H、×1080（V、</w:t>
            </w:r>
            <w:r>
              <w:rPr>
                <w:rFonts w:hint="eastAsia" w:ascii="宋体" w:hAnsi="宋体" w:cs="宋体"/>
                <w:color w:val="000000"/>
              </w:rPr>
              <w:br w:type="textWrapping"/>
            </w:r>
            <w:r>
              <w:rPr>
                <w:rFonts w:hint="eastAsia" w:ascii="宋体" w:hAnsi="宋体" w:cs="宋体"/>
                <w:color w:val="000000"/>
              </w:rPr>
              <w:t>5.信噪比(S/N、：大于48dB (AGC关、</w:t>
            </w:r>
            <w:r>
              <w:rPr>
                <w:rFonts w:hint="eastAsia" w:ascii="宋体" w:hAnsi="宋体" w:cs="宋体"/>
                <w:color w:val="000000"/>
              </w:rPr>
              <w:br w:type="textWrapping"/>
            </w:r>
            <w:r>
              <w:rPr>
                <w:rFonts w:hint="eastAsia" w:ascii="宋体" w:hAnsi="宋体" w:cs="宋体"/>
                <w:color w:val="000000"/>
              </w:rPr>
              <w:t>6.镜头：内置镜头（f=2.3mm、</w:t>
            </w:r>
            <w:r>
              <w:rPr>
                <w:rFonts w:hint="eastAsia" w:ascii="宋体" w:hAnsi="宋体" w:cs="宋体"/>
                <w:color w:val="000000"/>
              </w:rPr>
              <w:br w:type="textWrapping"/>
            </w:r>
            <w:r>
              <w:rPr>
                <w:rFonts w:hint="eastAsia" w:ascii="宋体" w:hAnsi="宋体" w:cs="宋体"/>
                <w:color w:val="000000"/>
              </w:rPr>
              <w:t>7.最低照度：0.3Lux</w:t>
            </w:r>
            <w:r>
              <w:rPr>
                <w:rFonts w:hint="eastAsia" w:ascii="宋体" w:hAnsi="宋体" w:cs="宋体"/>
                <w:color w:val="000000"/>
              </w:rPr>
              <w:br w:type="textWrapping"/>
            </w:r>
            <w:r>
              <w:rPr>
                <w:rFonts w:hint="eastAsia" w:ascii="宋体" w:hAnsi="宋体" w:cs="宋体"/>
                <w:color w:val="000000"/>
              </w:rPr>
              <w:t>8.接口控制：网络</w:t>
            </w:r>
            <w:r>
              <w:rPr>
                <w:rFonts w:hint="eastAsia" w:ascii="宋体" w:hAnsi="宋体" w:cs="宋体"/>
                <w:color w:val="000000"/>
              </w:rPr>
              <w:br w:type="textWrapping"/>
            </w:r>
            <w:r>
              <w:rPr>
                <w:rFonts w:hint="eastAsia" w:ascii="宋体" w:hAnsi="宋体" w:cs="宋体"/>
                <w:color w:val="000000"/>
              </w:rPr>
              <w:t>9.供电：PoE</w:t>
            </w:r>
            <w:r>
              <w:rPr>
                <w:rFonts w:hint="eastAsia" w:ascii="宋体" w:hAnsi="宋体" w:cs="宋体"/>
                <w:color w:val="000000"/>
              </w:rPr>
              <w:br w:type="textWrapping"/>
            </w:r>
            <w:r>
              <w:rPr>
                <w:rFonts w:hint="eastAsia" w:ascii="宋体" w:hAnsi="宋体" w:cs="宋体"/>
                <w:color w:val="000000"/>
              </w:rPr>
              <w:t>10.采用B/S架构设计，支持通用浏览器进行远程访问进行管理；</w:t>
            </w:r>
            <w:r>
              <w:rPr>
                <w:rFonts w:hint="eastAsia" w:ascii="宋体" w:hAnsi="宋体" w:cs="宋体"/>
                <w:color w:val="000000"/>
              </w:rPr>
              <w:br w:type="textWrapping"/>
            </w:r>
            <w:r>
              <w:rPr>
                <w:rFonts w:hint="eastAsia" w:ascii="宋体" w:hAnsi="宋体" w:cs="宋体"/>
                <w:color w:val="000000"/>
              </w:rPr>
              <w:t>11.采用图像识别定位分析技术，智能识别教学行为，根据预设的跟踪分析逻辑触发跟踪信号，与录播主机进行跟踪数据对接；</w:t>
            </w:r>
            <w:r>
              <w:rPr>
                <w:rFonts w:hint="eastAsia" w:ascii="宋体" w:hAnsi="宋体" w:cs="宋体"/>
                <w:color w:val="000000"/>
              </w:rPr>
              <w:br w:type="textWrapping"/>
            </w:r>
            <w:r>
              <w:rPr>
                <w:rFonts w:hint="eastAsia" w:ascii="宋体" w:hAnsi="宋体" w:cs="宋体"/>
                <w:color w:val="000000"/>
              </w:rPr>
              <w:t>12.支持两种跟踪模式：紧跟模式、“特写”与“全景”切换跟踪模式。</w:t>
            </w:r>
            <w:r>
              <w:rPr>
                <w:rFonts w:hint="eastAsia" w:ascii="宋体" w:hAnsi="宋体" w:cs="宋体"/>
                <w:color w:val="000000"/>
              </w:rPr>
              <w:br w:type="textWrapping"/>
            </w:r>
            <w:r>
              <w:rPr>
                <w:rFonts w:hint="eastAsia" w:ascii="宋体" w:hAnsi="宋体" w:cs="宋体"/>
                <w:color w:val="000000"/>
              </w:rPr>
              <w:t>13.支持多个区域屏蔽功能，避免屏蔽区域内的干扰，提高系统识别效果；</w:t>
            </w:r>
            <w:r>
              <w:rPr>
                <w:rFonts w:hint="eastAsia" w:ascii="宋体" w:hAnsi="宋体" w:cs="宋体"/>
                <w:color w:val="000000"/>
              </w:rPr>
              <w:br w:type="textWrapping"/>
            </w:r>
            <w:r>
              <w:rPr>
                <w:rFonts w:hint="eastAsia" w:ascii="宋体" w:hAnsi="宋体" w:cs="宋体"/>
                <w:color w:val="000000"/>
              </w:rPr>
              <w:t>14.支持检测区域设置，对指定区域进行跟踪分析，支持同时划分多个检测区域。</w:t>
            </w:r>
            <w:r>
              <w:rPr>
                <w:rFonts w:hint="eastAsia" w:ascii="宋体" w:hAnsi="宋体" w:cs="宋体"/>
                <w:color w:val="000000"/>
              </w:rPr>
              <w:br w:type="textWrapping"/>
            </w:r>
            <w:r>
              <w:rPr>
                <w:rFonts w:hint="eastAsia" w:ascii="宋体" w:hAnsi="宋体" w:cs="宋体"/>
                <w:color w:val="000000"/>
              </w:rPr>
              <w:t>15.具有“模糊防抖”功能，避免人员小幅度活动时引起的摄像机画面抖动现象；</w:t>
            </w:r>
            <w:r>
              <w:rPr>
                <w:rFonts w:hint="eastAsia" w:ascii="宋体" w:hAnsi="宋体" w:cs="宋体"/>
                <w:color w:val="000000"/>
              </w:rPr>
              <w:br w:type="textWrapping"/>
            </w:r>
            <w:r>
              <w:rPr>
                <w:rFonts w:hint="eastAsia" w:ascii="宋体" w:hAnsi="宋体" w:cs="宋体"/>
                <w:color w:val="000000"/>
              </w:rPr>
              <w:t>16.提供教师定位分析相关软件著作权登记证书复印件并加盖公章。                                                  17.</w:t>
            </w:r>
            <w:r>
              <w:rPr>
                <w:rFonts w:hint="eastAsia" w:ascii="等线" w:hAnsi="等线" w:eastAsia="等线" w:cs="等线"/>
                <w:kern w:val="2"/>
                <w:sz w:val="18"/>
                <w:szCs w:val="18"/>
              </w:rPr>
              <w:t xml:space="preserve"> ▲</w:t>
            </w:r>
            <w:r>
              <w:rPr>
                <w:rFonts w:hint="eastAsia" w:ascii="宋体" w:hAnsi="宋体" w:cs="宋体"/>
                <w:color w:val="000000"/>
              </w:rPr>
              <w:t xml:space="preserve">提供产品平均使用的无故障时间≥60000小时证书检测报告复印件并加盖公章。    </w:t>
            </w:r>
            <w:r>
              <w:rPr>
                <w:rFonts w:hint="eastAsia" w:ascii="宋体" w:hAnsi="宋体" w:cs="宋体"/>
                <w:color w:val="000000"/>
              </w:rPr>
              <w:br w:type="textWrapping"/>
            </w:r>
            <w:r>
              <w:rPr>
                <w:rFonts w:hint="eastAsia" w:ascii="宋体" w:hAnsi="宋体" w:cs="宋体"/>
                <w:color w:val="000000"/>
              </w:rPr>
              <w:t>18.提供老师定位分析自主知识产权证明文件复印件并加盖公章。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7</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学生定位分析仪</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 扫描方式：逐行扫描</w:t>
            </w:r>
            <w:r>
              <w:rPr>
                <w:rFonts w:hint="eastAsia" w:ascii="宋体" w:hAnsi="宋体" w:cs="宋体"/>
                <w:color w:val="000000"/>
              </w:rPr>
              <w:br w:type="textWrapping"/>
            </w:r>
            <w:r>
              <w:rPr>
                <w:rFonts w:hint="eastAsia" w:ascii="宋体" w:hAnsi="宋体" w:cs="宋体"/>
                <w:color w:val="000000"/>
              </w:rPr>
              <w:t>2. 输出帧率：30fps</w:t>
            </w:r>
            <w:r>
              <w:rPr>
                <w:rFonts w:hint="eastAsia" w:ascii="宋体" w:hAnsi="宋体" w:cs="宋体"/>
                <w:color w:val="000000"/>
              </w:rPr>
              <w:br w:type="textWrapping"/>
            </w:r>
            <w:r>
              <w:rPr>
                <w:rFonts w:hint="eastAsia" w:ascii="宋体" w:hAnsi="宋体" w:cs="宋体"/>
                <w:color w:val="000000"/>
              </w:rPr>
              <w:t xml:space="preserve">3. 摄像元件：1/3 " </w:t>
            </w:r>
            <w:r>
              <w:rPr>
                <w:rFonts w:hint="eastAsia" w:ascii="宋体" w:hAnsi="宋体" w:cs="宋体"/>
                <w:color w:val="000000"/>
              </w:rPr>
              <w:br w:type="textWrapping"/>
            </w:r>
            <w:r>
              <w:rPr>
                <w:rFonts w:hint="eastAsia" w:ascii="宋体" w:hAnsi="宋体" w:cs="宋体"/>
                <w:color w:val="000000"/>
              </w:rPr>
              <w:t>4. 有效像素：1920（H、×1080（V、</w:t>
            </w:r>
            <w:r>
              <w:rPr>
                <w:rFonts w:hint="eastAsia" w:ascii="宋体" w:hAnsi="宋体" w:cs="宋体"/>
                <w:color w:val="000000"/>
              </w:rPr>
              <w:br w:type="textWrapping"/>
            </w:r>
            <w:r>
              <w:rPr>
                <w:rFonts w:hint="eastAsia" w:ascii="宋体" w:hAnsi="宋体" w:cs="宋体"/>
                <w:color w:val="000000"/>
              </w:rPr>
              <w:t>5. 信噪比(S/N、：大于48dB (AGC关、</w:t>
            </w:r>
            <w:r>
              <w:rPr>
                <w:rFonts w:hint="eastAsia" w:ascii="宋体" w:hAnsi="宋体" w:cs="宋体"/>
                <w:color w:val="000000"/>
              </w:rPr>
              <w:br w:type="textWrapping"/>
            </w:r>
            <w:r>
              <w:rPr>
                <w:rFonts w:hint="eastAsia" w:ascii="宋体" w:hAnsi="宋体" w:cs="宋体"/>
                <w:color w:val="000000"/>
              </w:rPr>
              <w:t>6. 镜头：内置镜头（f=2.3mm、</w:t>
            </w:r>
            <w:r>
              <w:rPr>
                <w:rFonts w:hint="eastAsia" w:ascii="宋体" w:hAnsi="宋体" w:cs="宋体"/>
                <w:color w:val="000000"/>
              </w:rPr>
              <w:br w:type="textWrapping"/>
            </w:r>
            <w:r>
              <w:rPr>
                <w:rFonts w:hint="eastAsia" w:ascii="宋体" w:hAnsi="宋体" w:cs="宋体"/>
                <w:color w:val="000000"/>
              </w:rPr>
              <w:t>7. 最低照度：0.3Lux</w:t>
            </w:r>
            <w:r>
              <w:rPr>
                <w:rFonts w:hint="eastAsia" w:ascii="宋体" w:hAnsi="宋体" w:cs="宋体"/>
                <w:color w:val="000000"/>
              </w:rPr>
              <w:br w:type="textWrapping"/>
            </w:r>
            <w:r>
              <w:rPr>
                <w:rFonts w:hint="eastAsia" w:ascii="宋体" w:hAnsi="宋体" w:cs="宋体"/>
                <w:color w:val="000000"/>
              </w:rPr>
              <w:t>8. 接口控制：网络</w:t>
            </w:r>
            <w:r>
              <w:rPr>
                <w:rFonts w:hint="eastAsia" w:ascii="宋体" w:hAnsi="宋体" w:cs="宋体"/>
                <w:color w:val="000000"/>
              </w:rPr>
              <w:br w:type="textWrapping"/>
            </w:r>
            <w:r>
              <w:rPr>
                <w:rFonts w:hint="eastAsia" w:ascii="宋体" w:hAnsi="宋体" w:cs="宋体"/>
                <w:color w:val="000000"/>
              </w:rPr>
              <w:t>9. 供电：PoE</w:t>
            </w:r>
            <w:r>
              <w:rPr>
                <w:rFonts w:hint="eastAsia" w:ascii="宋体" w:hAnsi="宋体" w:cs="宋体"/>
                <w:color w:val="000000"/>
              </w:rPr>
              <w:br w:type="textWrapping"/>
            </w:r>
            <w:r>
              <w:rPr>
                <w:rFonts w:hint="eastAsia" w:ascii="宋体" w:hAnsi="宋体" w:cs="宋体"/>
                <w:color w:val="000000"/>
              </w:rPr>
              <w:t>10. 采用B/S架构设计，支持通用浏览器进行远程访问进行管理；</w:t>
            </w:r>
            <w:r>
              <w:rPr>
                <w:rFonts w:hint="eastAsia" w:ascii="宋体" w:hAnsi="宋体" w:cs="宋体"/>
                <w:color w:val="000000"/>
              </w:rPr>
              <w:br w:type="textWrapping"/>
            </w:r>
            <w:r>
              <w:rPr>
                <w:rFonts w:hint="eastAsia" w:ascii="宋体" w:hAnsi="宋体" w:cs="宋体"/>
                <w:color w:val="000000"/>
              </w:rPr>
              <w:t>11. 采用图像识别定位分析技术，智能识别教学行为，根据预设的跟踪分析逻辑触发跟踪信号，与录播主机进行跟踪数据对接；</w:t>
            </w:r>
            <w:r>
              <w:rPr>
                <w:rFonts w:hint="eastAsia" w:ascii="宋体" w:hAnsi="宋体" w:cs="宋体"/>
                <w:color w:val="000000"/>
              </w:rPr>
              <w:br w:type="textWrapping"/>
            </w:r>
            <w:r>
              <w:rPr>
                <w:rFonts w:hint="eastAsia" w:ascii="宋体" w:hAnsi="宋体" w:cs="宋体"/>
                <w:color w:val="000000"/>
              </w:rPr>
              <w:t>12. 支持学生起立跟踪功能，支持当学生起立特写跟踪拍摄，同时支持学生起立后自定义为学生与老师双分屏交互画面；</w:t>
            </w:r>
            <w:r>
              <w:rPr>
                <w:rFonts w:hint="eastAsia" w:ascii="宋体" w:hAnsi="宋体" w:cs="宋体"/>
                <w:color w:val="000000"/>
              </w:rPr>
              <w:br w:type="textWrapping"/>
            </w:r>
            <w:r>
              <w:rPr>
                <w:rFonts w:hint="eastAsia" w:ascii="宋体" w:hAnsi="宋体" w:cs="宋体"/>
                <w:color w:val="000000"/>
              </w:rPr>
              <w:t>13. 支持多个学生起立跟踪功能，多学生起立切换为学生全景拍摄；</w:t>
            </w:r>
            <w:r>
              <w:rPr>
                <w:rFonts w:hint="eastAsia" w:ascii="宋体" w:hAnsi="宋体" w:cs="宋体"/>
                <w:color w:val="000000"/>
              </w:rPr>
              <w:br w:type="textWrapping"/>
            </w:r>
            <w:r>
              <w:rPr>
                <w:rFonts w:hint="eastAsia" w:ascii="宋体" w:hAnsi="宋体" w:cs="宋体"/>
                <w:color w:val="000000"/>
              </w:rPr>
              <w:t>14. 支持自定义规定时间间隔自动切换为学生全景画面；</w:t>
            </w:r>
            <w:r>
              <w:rPr>
                <w:rFonts w:hint="eastAsia" w:ascii="宋体" w:hAnsi="宋体" w:cs="宋体"/>
                <w:color w:val="000000"/>
              </w:rPr>
              <w:br w:type="textWrapping"/>
            </w:r>
            <w:r>
              <w:rPr>
                <w:rFonts w:hint="eastAsia" w:ascii="宋体" w:hAnsi="宋体" w:cs="宋体"/>
                <w:color w:val="000000"/>
              </w:rPr>
              <w:t>15. 支持多个区域屏蔽功能，避免屏蔽区域内的干扰，提高系统识别效果；</w:t>
            </w:r>
            <w:r>
              <w:rPr>
                <w:rFonts w:hint="eastAsia" w:ascii="宋体" w:hAnsi="宋体" w:cs="宋体"/>
                <w:color w:val="000000"/>
              </w:rPr>
              <w:br w:type="textWrapping"/>
            </w:r>
            <w:r>
              <w:rPr>
                <w:rFonts w:hint="eastAsia" w:ascii="宋体" w:hAnsi="宋体" w:cs="宋体"/>
                <w:color w:val="000000"/>
              </w:rPr>
              <w:t>16. 支持检测区域设置，对指定区域进行跟踪分析，支持同时划分多个检测区域；</w:t>
            </w:r>
            <w:r>
              <w:rPr>
                <w:rFonts w:hint="eastAsia" w:ascii="宋体" w:hAnsi="宋体" w:cs="宋体"/>
                <w:color w:val="000000"/>
              </w:rPr>
              <w:br w:type="textWrapping"/>
            </w:r>
            <w:r>
              <w:rPr>
                <w:rFonts w:hint="eastAsia" w:ascii="宋体" w:hAnsi="宋体" w:cs="宋体"/>
                <w:color w:val="000000"/>
              </w:rPr>
              <w:t xml:space="preserve">17. 具有“模糊防抖”功能，避免人员小幅度活动时引起的摄像机画面抖动现象；               </w:t>
            </w:r>
            <w:r>
              <w:rPr>
                <w:rFonts w:hint="eastAsia" w:ascii="宋体" w:hAnsi="宋体" w:cs="宋体"/>
                <w:color w:val="000000"/>
              </w:rPr>
              <w:br w:type="textWrapping"/>
            </w:r>
            <w:r>
              <w:rPr>
                <w:rFonts w:hint="eastAsia" w:ascii="宋体" w:hAnsi="宋体" w:cs="宋体"/>
                <w:color w:val="000000"/>
              </w:rPr>
              <w:t>18. 图像分析定位仪应安装在天花板上或2.2米高度以上，避免学生破坏；</w:t>
            </w:r>
            <w:r>
              <w:rPr>
                <w:rFonts w:hint="eastAsia" w:ascii="宋体" w:hAnsi="宋体" w:cs="宋体"/>
                <w:color w:val="000000"/>
              </w:rPr>
              <w:br w:type="textWrapping"/>
            </w:r>
            <w:r>
              <w:rPr>
                <w:rFonts w:hint="eastAsia" w:ascii="宋体" w:hAnsi="宋体" w:cs="宋体"/>
                <w:color w:val="000000"/>
              </w:rPr>
              <w:t xml:space="preserve">19. 提供产品平均使用的无故障时间≥60000小时证书检测报告复印件并公章。    </w:t>
            </w:r>
            <w:r>
              <w:rPr>
                <w:rFonts w:hint="eastAsia" w:ascii="宋体" w:hAnsi="宋体" w:cs="宋体"/>
                <w:color w:val="000000"/>
              </w:rPr>
              <w:br w:type="textWrapping"/>
            </w:r>
            <w:r>
              <w:rPr>
                <w:rFonts w:hint="eastAsia" w:ascii="宋体" w:hAnsi="宋体" w:cs="宋体"/>
                <w:color w:val="000000"/>
              </w:rPr>
              <w:t>20. 提供老师定位分析自主知识产权证明文件复印件并加盖公章。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8</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音频处理器</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1.采用工业级嵌入式架构，稳定可靠，音频处理部分和无线麦接收部分一体化设计；</w:t>
            </w:r>
            <w:r>
              <w:rPr>
                <w:rFonts w:hint="eastAsia" w:ascii="宋体" w:hAnsi="宋体" w:cs="宋体"/>
                <w:color w:val="000000"/>
              </w:rPr>
              <w:br w:type="textWrapping"/>
            </w:r>
            <w:r>
              <w:rPr>
                <w:rFonts w:hint="eastAsia" w:ascii="宋体" w:hAnsi="宋体" w:cs="宋体"/>
                <w:color w:val="000000"/>
              </w:rPr>
              <w:t>2.集成自动噪音抑制技术，（去除包含空调、排气扇等噪音干扰）保证声音质量；</w:t>
            </w:r>
            <w:r>
              <w:rPr>
                <w:rFonts w:hint="eastAsia" w:ascii="宋体" w:hAnsi="宋体" w:cs="宋体"/>
                <w:color w:val="000000"/>
              </w:rPr>
              <w:br w:type="textWrapping"/>
            </w:r>
            <w:r>
              <w:rPr>
                <w:rFonts w:hint="eastAsia" w:ascii="宋体" w:hAnsi="宋体" w:cs="宋体"/>
                <w:color w:val="000000"/>
              </w:rPr>
              <w:t>3.内置U段无线麦接收模块，可配2只无线发射端，支持头戴、领夹、手持任意组合；</w:t>
            </w:r>
            <w:r>
              <w:rPr>
                <w:rFonts w:hint="eastAsia" w:ascii="宋体" w:hAnsi="宋体" w:cs="宋体"/>
                <w:color w:val="000000"/>
              </w:rPr>
              <w:br w:type="textWrapping"/>
            </w:r>
            <w:r>
              <w:rPr>
                <w:rFonts w:hint="eastAsia" w:ascii="宋体" w:hAnsi="宋体" w:cs="宋体"/>
                <w:color w:val="000000"/>
              </w:rPr>
              <w:t>4.可通过网络进行远程监听，软件升级和参数配置；</w:t>
            </w:r>
            <w:r>
              <w:rPr>
                <w:rFonts w:hint="eastAsia" w:ascii="宋体" w:hAnsi="宋体" w:cs="宋体"/>
                <w:color w:val="000000"/>
              </w:rPr>
              <w:br w:type="textWrapping"/>
            </w:r>
            <w:r>
              <w:rPr>
                <w:rFonts w:hint="eastAsia" w:ascii="宋体" w:hAnsi="宋体" w:cs="宋体"/>
                <w:color w:val="000000"/>
              </w:rPr>
              <w:t>5.8路差分输入，支持软硬件48V幻象供电开启关闭；4路单声道Line-IN输入；4路平衡输出；8路平衡输入可做16段EQ处理；</w:t>
            </w:r>
            <w:r>
              <w:rPr>
                <w:rFonts w:hint="eastAsia" w:ascii="宋体" w:hAnsi="宋体" w:cs="宋体"/>
                <w:color w:val="000000"/>
              </w:rPr>
              <w:br w:type="textWrapping"/>
            </w:r>
            <w:r>
              <w:rPr>
                <w:rFonts w:hint="eastAsia" w:ascii="宋体" w:hAnsi="宋体" w:cs="宋体"/>
                <w:color w:val="000000"/>
              </w:rPr>
              <w:t>6.支持智能混音、抗混响、回声消除、AGC功能及远程回声消除；</w:t>
            </w:r>
            <w:r>
              <w:rPr>
                <w:rFonts w:hint="eastAsia" w:ascii="宋体" w:hAnsi="宋体" w:cs="宋体"/>
                <w:color w:val="000000"/>
              </w:rPr>
              <w:br w:type="textWrapping"/>
            </w:r>
            <w:r>
              <w:rPr>
                <w:rFonts w:hint="eastAsia" w:ascii="宋体" w:hAnsi="宋体" w:cs="宋体"/>
                <w:color w:val="000000"/>
              </w:rPr>
              <w:t>7.数字音频主机具有可视化环境声场检测软件，根据GB-50118提出的教室声环境国家标准，数字音频主机能够检测标准中要求的：不同频段混响时间、背景噪音、语言传输指数STIPA、C50等声学参数，以应对各类复杂教室声学环境；</w:t>
            </w:r>
            <w:r>
              <w:rPr>
                <w:rFonts w:hint="eastAsia" w:ascii="宋体" w:hAnsi="宋体" w:cs="宋体"/>
                <w:color w:val="000000"/>
              </w:rPr>
              <w:br w:type="textWrapping"/>
            </w:r>
            <w:r>
              <w:rPr>
                <w:rFonts w:hint="eastAsia" w:ascii="宋体" w:hAnsi="宋体" w:cs="宋体"/>
                <w:color w:val="000000"/>
              </w:rPr>
              <w:t xml:space="preserve">8.回声抑制比：＞60dB；环境噪声消除，稳态噪声消除比：30dB ；频率响应 ：20Hz-16KHz； </w:t>
            </w:r>
            <w:r>
              <w:rPr>
                <w:rFonts w:hint="eastAsia" w:ascii="宋体" w:hAnsi="宋体" w:cs="宋体"/>
                <w:color w:val="000000"/>
              </w:rPr>
              <w:br w:type="textWrapping"/>
            </w:r>
            <w:r>
              <w:rPr>
                <w:rFonts w:hint="eastAsia" w:ascii="宋体" w:hAnsi="宋体" w:cs="宋体"/>
                <w:color w:val="000000"/>
              </w:rPr>
              <w:t>9.生产企业具备：ISO9000证书、信用等级AAA。                                         10.产品具备降噪控制软件、回声消除专用软件证书、音频主机软件证书、公安部检测报告或其他可靠性测试报告、3C证书、环境声场检测软件证书。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9</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高保真话筒</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 单体：背极式驻极体</w:t>
            </w:r>
            <w:r>
              <w:rPr>
                <w:rFonts w:hint="eastAsia" w:ascii="宋体" w:hAnsi="宋体" w:cs="宋体"/>
                <w:color w:val="000000"/>
              </w:rPr>
              <w:br w:type="textWrapping"/>
            </w:r>
            <w:r>
              <w:rPr>
                <w:rFonts w:hint="eastAsia" w:ascii="宋体" w:hAnsi="宋体" w:cs="宋体"/>
                <w:color w:val="000000"/>
              </w:rPr>
              <w:t>2. 指向性：超心型</w:t>
            </w:r>
            <w:r>
              <w:rPr>
                <w:rFonts w:hint="eastAsia" w:ascii="宋体" w:hAnsi="宋体" w:cs="宋体"/>
                <w:color w:val="000000"/>
              </w:rPr>
              <w:br w:type="textWrapping"/>
            </w:r>
            <w:r>
              <w:rPr>
                <w:rFonts w:hint="eastAsia" w:ascii="宋体" w:hAnsi="宋体" w:cs="宋体"/>
                <w:color w:val="000000"/>
              </w:rPr>
              <w:t>3. 频率响应：40Hz—16kHz</w:t>
            </w:r>
            <w:r>
              <w:rPr>
                <w:rFonts w:hint="eastAsia" w:ascii="宋体" w:hAnsi="宋体" w:cs="宋体"/>
                <w:color w:val="000000"/>
              </w:rPr>
              <w:br w:type="textWrapping"/>
            </w:r>
            <w:r>
              <w:rPr>
                <w:rFonts w:hint="eastAsia" w:ascii="宋体" w:hAnsi="宋体" w:cs="宋体"/>
                <w:color w:val="000000"/>
              </w:rPr>
              <w:t>4. 低频衰减：内置</w:t>
            </w:r>
            <w:r>
              <w:rPr>
                <w:rFonts w:hint="eastAsia" w:ascii="宋体" w:hAnsi="宋体" w:cs="宋体"/>
                <w:color w:val="000000"/>
              </w:rPr>
              <w:br w:type="textWrapping"/>
            </w:r>
            <w:r>
              <w:rPr>
                <w:rFonts w:hint="eastAsia" w:ascii="宋体" w:hAnsi="宋体" w:cs="宋体"/>
                <w:color w:val="000000"/>
              </w:rPr>
              <w:t>5. 灵敏度：-29dB±3dB（1dB=1V/Pa at 1kHz.</w:t>
            </w:r>
            <w:r>
              <w:rPr>
                <w:rFonts w:hint="eastAsia" w:ascii="宋体" w:hAnsi="宋体" w:cs="宋体"/>
                <w:color w:val="000000"/>
              </w:rPr>
              <w:br w:type="textWrapping"/>
            </w:r>
            <w:r>
              <w:rPr>
                <w:rFonts w:hint="eastAsia" w:ascii="宋体" w:hAnsi="宋体" w:cs="宋体"/>
                <w:color w:val="000000"/>
              </w:rPr>
              <w:t>6. 输出抗阻：500Ω±20%（at 1kHz.</w:t>
            </w:r>
            <w:r>
              <w:rPr>
                <w:rFonts w:hint="eastAsia" w:ascii="宋体" w:hAnsi="宋体" w:cs="宋体"/>
                <w:color w:val="000000"/>
              </w:rPr>
              <w:br w:type="textWrapping"/>
            </w:r>
            <w:r>
              <w:rPr>
                <w:rFonts w:hint="eastAsia" w:ascii="宋体" w:hAnsi="宋体" w:cs="宋体"/>
                <w:color w:val="000000"/>
              </w:rPr>
              <w:t>7. 最大声压级：130dB（T.H.D≤1% at 1kHz.</w:t>
            </w:r>
            <w:r>
              <w:rPr>
                <w:rFonts w:hint="eastAsia" w:ascii="宋体" w:hAnsi="宋体" w:cs="宋体"/>
                <w:color w:val="000000"/>
              </w:rPr>
              <w:br w:type="textWrapping"/>
            </w:r>
            <w:r>
              <w:rPr>
                <w:rFonts w:hint="eastAsia" w:ascii="宋体" w:hAnsi="宋体" w:cs="宋体"/>
                <w:color w:val="000000"/>
              </w:rPr>
              <w:t>8. 信噪比：70dB（1KHz at 1Pa.</w:t>
            </w:r>
            <w:r>
              <w:rPr>
                <w:rFonts w:hint="eastAsia" w:ascii="宋体" w:hAnsi="宋体" w:cs="宋体"/>
                <w:color w:val="000000"/>
              </w:rPr>
              <w:br w:type="textWrapping"/>
            </w:r>
            <w:r>
              <w:rPr>
                <w:rFonts w:hint="eastAsia" w:ascii="宋体" w:hAnsi="宋体" w:cs="宋体"/>
                <w:color w:val="000000"/>
              </w:rPr>
              <w:t>9. 动态范围：106dB（1kHz at Max SPL.</w:t>
            </w:r>
            <w:r>
              <w:rPr>
                <w:rFonts w:hint="eastAsia" w:ascii="宋体" w:hAnsi="宋体" w:cs="宋体"/>
                <w:color w:val="000000"/>
              </w:rPr>
              <w:br w:type="textWrapping"/>
            </w:r>
            <w:r>
              <w:rPr>
                <w:rFonts w:hint="eastAsia" w:ascii="宋体" w:hAnsi="宋体" w:cs="宋体"/>
                <w:color w:val="000000"/>
              </w:rPr>
              <w:t>10. 使用电源：48V 幻象电源（48V DC.，2mA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10</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硬件导播台</w:t>
            </w:r>
          </w:p>
        </w:tc>
        <w:tc>
          <w:tcPr>
            <w:tcW w:w="8222" w:type="dxa"/>
            <w:shd w:val="clear" w:color="auto" w:fill="auto"/>
          </w:tcPr>
          <w:p>
            <w:pPr>
              <w:widowControl/>
              <w:spacing w:after="240"/>
              <w:ind w:firstLine="0"/>
              <w:jc w:val="left"/>
              <w:rPr>
                <w:rFonts w:ascii="宋体" w:hAnsi="宋体" w:cs="宋体"/>
                <w:color w:val="000000"/>
              </w:rPr>
            </w:pPr>
            <w:r>
              <w:rPr>
                <w:rFonts w:hint="eastAsia" w:ascii="宋体" w:hAnsi="宋体" w:cs="宋体"/>
                <w:color w:val="000000"/>
              </w:rPr>
              <w:t>1. 支持不少于5种特技效果；</w:t>
            </w:r>
            <w:r>
              <w:rPr>
                <w:rFonts w:hint="eastAsia" w:ascii="宋体" w:hAnsi="宋体" w:cs="宋体"/>
                <w:color w:val="000000"/>
              </w:rPr>
              <w:br w:type="textWrapping"/>
            </w:r>
            <w:r>
              <w:rPr>
                <w:rFonts w:hint="eastAsia" w:ascii="宋体" w:hAnsi="宋体" w:cs="宋体"/>
                <w:color w:val="000000"/>
              </w:rPr>
              <w:t>2. 支持不少于6布局选择；6路视频直播切换；6个预置位；6个视频预选功能；</w:t>
            </w:r>
            <w:r>
              <w:rPr>
                <w:rFonts w:hint="eastAsia" w:ascii="宋体" w:hAnsi="宋体" w:cs="宋体"/>
                <w:color w:val="000000"/>
              </w:rPr>
              <w:br w:type="textWrapping"/>
            </w:r>
            <w:r>
              <w:rPr>
                <w:rFonts w:hint="eastAsia" w:ascii="宋体" w:hAnsi="宋体" w:cs="宋体"/>
                <w:color w:val="000000"/>
              </w:rPr>
              <w:t>3. 支持云台控制功能：上下左右及变焦功能；</w:t>
            </w:r>
            <w:r>
              <w:rPr>
                <w:rFonts w:hint="eastAsia" w:ascii="宋体" w:hAnsi="宋体" w:cs="宋体"/>
                <w:color w:val="000000"/>
              </w:rPr>
              <w:br w:type="textWrapping"/>
            </w:r>
            <w:r>
              <w:rPr>
                <w:rFonts w:hint="eastAsia" w:ascii="宋体" w:hAnsi="宋体" w:cs="宋体"/>
                <w:color w:val="000000"/>
              </w:rPr>
              <w:t>4. 支持录制、暂停、停止功能；</w:t>
            </w:r>
            <w:r>
              <w:rPr>
                <w:rFonts w:hint="eastAsia" w:ascii="宋体" w:hAnsi="宋体" w:cs="宋体"/>
                <w:color w:val="000000"/>
              </w:rPr>
              <w:br w:type="textWrapping"/>
            </w:r>
            <w:r>
              <w:rPr>
                <w:rFonts w:hint="eastAsia" w:ascii="宋体" w:hAnsi="宋体" w:cs="宋体"/>
                <w:color w:val="000000"/>
              </w:rPr>
              <w:t>5. 支持全自动录播模式和手动录播模式。</w:t>
            </w:r>
            <w:r>
              <w:rPr>
                <w:rFonts w:hint="eastAsia" w:ascii="宋体" w:hAnsi="宋体" w:cs="宋体"/>
                <w:color w:val="000000"/>
              </w:rPr>
              <w:br w:type="textWrapping"/>
            </w:r>
            <w:r>
              <w:rPr>
                <w:rFonts w:hint="eastAsia" w:ascii="宋体" w:hAnsi="宋体" w:cs="宋体"/>
                <w:color w:val="000000"/>
              </w:rPr>
              <w:t>6. 支持通过USB线缆连接录播主机；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11</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录播控制面板</w:t>
            </w:r>
          </w:p>
        </w:tc>
        <w:tc>
          <w:tcPr>
            <w:tcW w:w="8222" w:type="dxa"/>
            <w:shd w:val="clear" w:color="auto" w:fill="auto"/>
            <w:vAlign w:val="center"/>
          </w:tcPr>
          <w:p>
            <w:pPr>
              <w:widowControl/>
              <w:ind w:firstLine="0"/>
              <w:jc w:val="left"/>
              <w:rPr>
                <w:rFonts w:ascii="宋体" w:hAnsi="宋体" w:cs="宋体"/>
                <w:color w:val="000000"/>
              </w:rPr>
            </w:pPr>
            <w:r>
              <w:rPr>
                <w:rFonts w:hint="eastAsia" w:ascii="宋体" w:hAnsi="宋体" w:cs="宋体"/>
                <w:color w:val="000000"/>
              </w:rPr>
              <w:t>1.一键式录播系统电源开关机。</w:t>
            </w:r>
            <w:r>
              <w:rPr>
                <w:rFonts w:hint="eastAsia" w:ascii="宋体" w:hAnsi="宋体" w:cs="宋体"/>
                <w:color w:val="000000"/>
              </w:rPr>
              <w:br w:type="textWrapping"/>
            </w:r>
            <w:r>
              <w:rPr>
                <w:rFonts w:hint="eastAsia" w:ascii="宋体" w:hAnsi="宋体" w:cs="宋体"/>
                <w:color w:val="000000"/>
              </w:rPr>
              <w:t>2.一键式录制、停止、锁定电脑信号；</w:t>
            </w:r>
            <w:r>
              <w:rPr>
                <w:rFonts w:hint="eastAsia" w:ascii="宋体" w:hAnsi="宋体" w:cs="宋体"/>
                <w:color w:val="000000"/>
              </w:rPr>
              <w:br w:type="textWrapping"/>
            </w:r>
            <w:r>
              <w:rPr>
                <w:rFonts w:hint="eastAsia" w:ascii="宋体" w:hAnsi="宋体" w:cs="宋体"/>
                <w:color w:val="000000"/>
              </w:rPr>
              <w:t>3. 一键式开启录播系统的录播模式和互动模式；</w:t>
            </w:r>
            <w:r>
              <w:rPr>
                <w:rFonts w:hint="eastAsia" w:ascii="宋体" w:hAnsi="宋体" w:cs="宋体"/>
                <w:color w:val="000000"/>
              </w:rPr>
              <w:br w:type="textWrapping"/>
            </w:r>
            <w:r>
              <w:rPr>
                <w:rFonts w:hint="eastAsia" w:ascii="宋体" w:hAnsi="宋体" w:cs="宋体"/>
                <w:color w:val="000000"/>
              </w:rPr>
              <w:t>4.一键式发起与远端设备互动连接；</w:t>
            </w:r>
            <w:r>
              <w:rPr>
                <w:rFonts w:hint="eastAsia" w:ascii="宋体" w:hAnsi="宋体" w:cs="宋体"/>
                <w:color w:val="000000"/>
              </w:rPr>
              <w:br w:type="textWrapping"/>
            </w:r>
            <w:r>
              <w:rPr>
                <w:rFonts w:hint="eastAsia" w:ascii="宋体" w:hAnsi="宋体" w:cs="宋体"/>
                <w:color w:val="000000"/>
              </w:rPr>
              <w:t>5.一键式“一键静音”功能，主讲端可一键关闭远端互动教室发言，进入主讲授课模式。                                                                      6.支持控制面板切换互动画面的信号源，并传输到听课室，包括本地老师信号、学生信号、电脑信号、远端课室画面。</w:t>
            </w:r>
            <w:r>
              <w:rPr>
                <w:rFonts w:hint="eastAsia" w:ascii="宋体" w:hAnsi="宋体" w:cs="宋体"/>
                <w:color w:val="000000"/>
              </w:rPr>
              <w:br w:type="textWrapping"/>
            </w:r>
            <w:r>
              <w:rPr>
                <w:rFonts w:hint="eastAsia" w:ascii="宋体" w:hAnsi="宋体" w:cs="宋体"/>
                <w:color w:val="000000"/>
              </w:rPr>
              <w:t>7.支持对各画面的自由布局控制，包括单画面全屏、双分屏、三分屏、四分屏、画中画，并传输到听课室。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12</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录播电源管理器</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1.支持对录播系统控制功能；</w:t>
            </w:r>
            <w:r>
              <w:rPr>
                <w:rFonts w:hint="eastAsia" w:ascii="宋体" w:hAnsi="宋体" w:cs="宋体"/>
                <w:color w:val="000000"/>
              </w:rPr>
              <w:br w:type="textWrapping"/>
            </w:r>
            <w:r>
              <w:rPr>
                <w:rFonts w:hint="eastAsia" w:ascii="宋体" w:hAnsi="宋体" w:cs="宋体"/>
                <w:color w:val="000000"/>
              </w:rPr>
              <w:t>2.向录播视频系统、音频系统、显示系统提供统一的、至少八路电源管理；从而实现对录播系统的远程集中统一控制。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13</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互动显示屏</w:t>
            </w:r>
          </w:p>
        </w:tc>
        <w:tc>
          <w:tcPr>
            <w:tcW w:w="8222" w:type="dxa"/>
            <w:shd w:val="clear" w:color="auto" w:fill="auto"/>
            <w:vAlign w:val="center"/>
          </w:tcPr>
          <w:p>
            <w:pPr>
              <w:widowControl/>
              <w:ind w:firstLine="0"/>
              <w:jc w:val="left"/>
              <w:rPr>
                <w:rFonts w:ascii="宋体" w:hAnsi="宋体" w:cs="宋体"/>
                <w:color w:val="000000"/>
              </w:rPr>
            </w:pPr>
            <w:r>
              <w:rPr>
                <w:rFonts w:hint="eastAsia" w:ascii="宋体" w:hAnsi="宋体" w:cs="宋体"/>
                <w:color w:val="000000"/>
              </w:rPr>
              <w:t>LED液晶智能电视，酷开操作系统/兼容安卓5.1； 屏幕寿命：≥30000小时；能效等级：等于或优于2级；屏幕尺寸：65英寸；屏幕比例：16:9；物理分辨率：3840*2160；对比度：≥1000:1；响应时间：≤8ms；产品功耗：≤200W；待机功率：≤0.5W;有线/WIFI/蓝牙功能；声音输出功率：≥8W*2;显示技术：六基色、屏变功能；输入端口：HDMI 接口：2个； USB3.0*1路；USB2.0*1路；网络接口：1路；VGA接口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14</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网络交换机</w:t>
            </w:r>
          </w:p>
        </w:tc>
        <w:tc>
          <w:tcPr>
            <w:tcW w:w="8222" w:type="dxa"/>
            <w:shd w:val="clear" w:color="auto" w:fill="auto"/>
          </w:tcPr>
          <w:p>
            <w:pPr>
              <w:widowControl/>
              <w:ind w:firstLine="0"/>
              <w:jc w:val="left"/>
              <w:rPr>
                <w:rFonts w:ascii="宋体" w:hAnsi="宋体" w:cs="宋体"/>
              </w:rPr>
            </w:pPr>
            <w:r>
              <w:rPr>
                <w:rFonts w:hint="eastAsia" w:ascii="宋体" w:hAnsi="宋体" w:cs="宋体"/>
              </w:rPr>
              <w:t>千兆以太网交换机;应用层级:二层;传输速率 10Mbps/100Mbps/1000Mbps;端口 数量:16 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15</w:t>
            </w:r>
          </w:p>
        </w:tc>
        <w:tc>
          <w:tcPr>
            <w:tcW w:w="992" w:type="dxa"/>
            <w:shd w:val="clear" w:color="auto" w:fill="auto"/>
            <w:vAlign w:val="center"/>
          </w:tcPr>
          <w:p>
            <w:pPr>
              <w:widowControl/>
              <w:ind w:firstLine="0"/>
              <w:jc w:val="center"/>
              <w:rPr>
                <w:rFonts w:ascii="宋体" w:hAnsi="宋体" w:cs="宋体"/>
              </w:rPr>
            </w:pPr>
            <w:r>
              <w:rPr>
                <w:rFonts w:ascii="宋体" w:hAnsi="宋体" w:cs="宋体"/>
              </w:rPr>
              <w:t>P</w:t>
            </w:r>
            <w:r>
              <w:rPr>
                <w:rFonts w:hint="eastAsia" w:ascii="宋体" w:hAnsi="宋体" w:cs="宋体"/>
              </w:rPr>
              <w:t>oe交换机</w:t>
            </w:r>
          </w:p>
        </w:tc>
        <w:tc>
          <w:tcPr>
            <w:tcW w:w="8222" w:type="dxa"/>
            <w:shd w:val="clear" w:color="auto" w:fill="auto"/>
            <w:vAlign w:val="center"/>
          </w:tcPr>
          <w:p>
            <w:pPr>
              <w:widowControl/>
              <w:ind w:firstLine="0"/>
              <w:rPr>
                <w:rFonts w:ascii="宋体" w:hAnsi="宋体" w:cs="宋体"/>
                <w:color w:val="000000"/>
              </w:rPr>
            </w:pPr>
            <w:r>
              <w:rPr>
                <w:rFonts w:hint="eastAsia" w:ascii="宋体" w:hAnsi="宋体" w:cs="宋体"/>
                <w:color w:val="000000"/>
              </w:rPr>
              <w:t>网络标准 IEEE 802.3、IEEE 802.3u、IEEE 802.3x、IEEE 802.af、IEEE 802.at; 端口:5 个 10/100Mbps RJ45 端口，其中 1-4 端口支持 PoE 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16</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导播监视器</w:t>
            </w:r>
          </w:p>
        </w:tc>
        <w:tc>
          <w:tcPr>
            <w:tcW w:w="8222" w:type="dxa"/>
            <w:shd w:val="clear" w:color="auto" w:fill="auto"/>
            <w:vAlign w:val="center"/>
          </w:tcPr>
          <w:p>
            <w:pPr>
              <w:widowControl/>
              <w:ind w:firstLine="0"/>
              <w:jc w:val="left"/>
              <w:rPr>
                <w:rFonts w:ascii="宋体" w:hAnsi="宋体" w:cs="宋体"/>
              </w:rPr>
            </w:pPr>
            <w:r>
              <w:rPr>
                <w:rFonts w:hint="eastAsia" w:ascii="宋体" w:hAnsi="宋体" w:cs="宋体"/>
              </w:rPr>
              <w:t>23寸高清显示器带HDMI接口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17</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无线键鼠</w:t>
            </w:r>
          </w:p>
        </w:tc>
        <w:tc>
          <w:tcPr>
            <w:tcW w:w="8222" w:type="dxa"/>
            <w:shd w:val="clear" w:color="auto" w:fill="auto"/>
            <w:vAlign w:val="center"/>
          </w:tcPr>
          <w:p>
            <w:pPr>
              <w:widowControl/>
              <w:ind w:firstLine="0"/>
              <w:jc w:val="left"/>
              <w:rPr>
                <w:rFonts w:ascii="宋体" w:hAnsi="宋体" w:cs="宋体"/>
              </w:rPr>
            </w:pPr>
            <w:r>
              <w:rPr>
                <w:rFonts w:hint="eastAsia" w:ascii="宋体" w:hAnsi="宋体" w:cs="宋体"/>
              </w:rPr>
              <w:t>通用无线套装键盘、鼠标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18</w:t>
            </w:r>
          </w:p>
        </w:tc>
        <w:tc>
          <w:tcPr>
            <w:tcW w:w="992" w:type="dxa"/>
            <w:shd w:val="clear" w:color="auto" w:fill="auto"/>
            <w:vAlign w:val="center"/>
          </w:tcPr>
          <w:p>
            <w:pPr>
              <w:widowControl/>
              <w:ind w:firstLine="0"/>
              <w:jc w:val="center"/>
              <w:rPr>
                <w:rFonts w:ascii="宋体" w:hAnsi="宋体" w:cs="宋体"/>
                <w:color w:val="000000"/>
              </w:rPr>
            </w:pPr>
            <w:r>
              <w:rPr>
                <w:rFonts w:hint="eastAsia" w:ascii="宋体" w:hAnsi="宋体" w:cs="宋体"/>
                <w:color w:val="000000"/>
              </w:rPr>
              <w:t>专业操控台</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1.机架全钢，布置机柜（高度13U），具有合理的走线槽、全尺寸键盘抽屉；                    2.面板：材质为防滑、耐磨防火板，边沿前鸭嘴、后圆角式样；                               3.尺寸：1800mm*750mm*800mm；                                                          4.为方便设备检修维护，底部需带4个耐磨轮子，提供产品图片；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19</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观摩室音箱</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额定阻抗 8 Ohm；额定功率 2*80W(Nominal额定) . 120W(Peak峰值)；频率范围 80Hz~20KHz；最大声压级 113dB（Continuous 持续值）.119dB（Peak 峰值）；信噪比：&gt;86dB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20</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观摩室功放</w:t>
            </w:r>
          </w:p>
        </w:tc>
        <w:tc>
          <w:tcPr>
            <w:tcW w:w="8222" w:type="dxa"/>
            <w:shd w:val="clear" w:color="auto" w:fill="auto"/>
          </w:tcPr>
          <w:p>
            <w:pPr>
              <w:widowControl/>
              <w:ind w:firstLine="0"/>
              <w:jc w:val="left"/>
              <w:rPr>
                <w:rFonts w:ascii="宋体" w:hAnsi="宋体" w:cs="宋体"/>
                <w:color w:val="000000"/>
              </w:rPr>
            </w:pPr>
            <w:r>
              <w:rPr>
                <w:rFonts w:hint="eastAsia" w:ascii="宋体" w:hAnsi="宋体" w:cs="宋体"/>
                <w:color w:val="000000"/>
              </w:rPr>
              <w:t>频率响应：20Hz-20kHz(±0.3dB)；灵敏度：0.775V；输入阻抗：20KΩ平衡/10KΩ不平衡；额定功率：8Ω 300W×2  4Ω 600W×2；信噪比：≧110dB（A计权）；转换速率：＞30V/us</w:t>
            </w:r>
            <w:r>
              <w:rPr>
                <w:rFonts w:hint="eastAsia" w:ascii="宋体" w:hAnsi="宋体" w:cs="宋体"/>
                <w:color w:val="000000"/>
              </w:rPr>
              <w:br w:type="textWrapping"/>
            </w:r>
            <w:r>
              <w:rPr>
                <w:rFonts w:hint="eastAsia" w:ascii="宋体" w:hAnsi="宋体" w:cs="宋体"/>
                <w:color w:val="000000"/>
              </w:rPr>
              <w:t>阻尼系数：＞500@1Khz；总谐波失真：＜0.01；保护：峰值限幅，过载，直接，短路，过热，软启动控制。；电 源：AC220v±10%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21</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观摩室大屏</w:t>
            </w:r>
          </w:p>
        </w:tc>
        <w:tc>
          <w:tcPr>
            <w:tcW w:w="8222" w:type="dxa"/>
            <w:shd w:val="clear" w:color="auto" w:fill="auto"/>
          </w:tcPr>
          <w:p>
            <w:pPr>
              <w:widowControl/>
              <w:ind w:firstLine="0"/>
              <w:jc w:val="left"/>
              <w:rPr>
                <w:rFonts w:ascii="宋体" w:hAnsi="宋体" w:cs="宋体"/>
              </w:rPr>
            </w:pPr>
            <w:r>
              <w:rPr>
                <w:rFonts w:hint="eastAsia" w:ascii="宋体" w:hAnsi="宋体" w:cs="宋体"/>
              </w:rPr>
              <w:t>可视尺寸≥60英寸/分辨率1366×768/有效水平、垂直视角≥160度/音响功率2X6W，含安装支架。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22</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课桌椅</w:t>
            </w:r>
          </w:p>
        </w:tc>
        <w:tc>
          <w:tcPr>
            <w:tcW w:w="8222" w:type="dxa"/>
            <w:shd w:val="clear" w:color="auto" w:fill="auto"/>
            <w:vAlign w:val="center"/>
          </w:tcPr>
          <w:p>
            <w:pPr>
              <w:widowControl/>
              <w:ind w:firstLine="0"/>
              <w:jc w:val="left"/>
              <w:rPr>
                <w:rFonts w:ascii="宋体" w:hAnsi="宋体" w:cs="宋体"/>
              </w:rPr>
            </w:pPr>
            <w:r>
              <w:rPr>
                <w:rFonts w:hint="eastAsia" w:ascii="等线" w:hAnsi="等线" w:eastAsia="等线"/>
                <w:color w:val="000000"/>
                <w:kern w:val="2"/>
                <w:sz w:val="21"/>
                <w:szCs w:val="21"/>
              </w:rPr>
              <w:t>桌：600×400×670-760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w:t>
            </w:r>
            <w:r>
              <w:rPr>
                <w:rFonts w:hint="eastAsia" w:ascii="等线" w:hAnsi="等线" w:eastAsia="等线"/>
                <w:color w:val="000000"/>
                <w:kern w:val="2"/>
                <w:sz w:val="21"/>
                <w:szCs w:val="21"/>
              </w:rPr>
              <w:br w:type="textWrapping"/>
            </w:r>
            <w:r>
              <w:rPr>
                <w:rFonts w:hint="eastAsia" w:ascii="等线" w:hAnsi="等线" w:eastAsia="等线"/>
                <w:color w:val="000000"/>
                <w:kern w:val="2"/>
                <w:sz w:val="21"/>
                <w:szCs w:val="21"/>
              </w:rPr>
              <w:t>椅：400×355×370-430</w:t>
            </w:r>
            <w:r>
              <w:rPr>
                <w:rFonts w:hint="eastAsia" w:ascii="宋体" w:hAnsi="宋体" w:cs="宋体"/>
                <w:color w:val="000000"/>
                <w:kern w:val="2"/>
                <w:sz w:val="21"/>
                <w:szCs w:val="21"/>
              </w:rPr>
              <w:t>㎜</w:t>
            </w:r>
            <w:r>
              <w:rPr>
                <w:rFonts w:hint="eastAsia" w:ascii="等线" w:hAnsi="等线" w:eastAsia="等线"/>
                <w:color w:val="000000"/>
                <w:kern w:val="2"/>
                <w:sz w:val="21"/>
                <w:szCs w:val="21"/>
              </w:rPr>
              <w:t xml:space="preserve"> </w:t>
            </w:r>
            <w:r>
              <w:rPr>
                <w:rFonts w:hint="eastAsia" w:ascii="等线" w:hAnsi="等线" w:eastAsia="等线"/>
                <w:color w:val="000000"/>
                <w:kern w:val="2"/>
                <w:sz w:val="21"/>
                <w:szCs w:val="21"/>
              </w:rPr>
              <w:br w:type="textWrapping"/>
            </w:r>
            <w:r>
              <w:rPr>
                <w:rFonts w:hint="eastAsia" w:ascii="等线" w:hAnsi="等线" w:eastAsia="等线"/>
                <w:color w:val="000000"/>
                <w:kern w:val="2"/>
                <w:sz w:val="21"/>
                <w:szCs w:val="21"/>
              </w:rPr>
              <w:t>课桌：桌斗材质0.7mm冷轧钢板一次成型斗，桌斗长450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，深度</w:t>
            </w:r>
            <w:r>
              <w:rPr>
                <w:rFonts w:hint="eastAsia" w:ascii="等线" w:hAnsi="等线" w:eastAsia="等线"/>
                <w:color w:val="000000"/>
                <w:kern w:val="2"/>
                <w:sz w:val="21"/>
                <w:szCs w:val="21"/>
              </w:rPr>
              <w:t>350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，内空高度</w:t>
            </w:r>
            <w:r>
              <w:rPr>
                <w:rFonts w:hint="eastAsia" w:ascii="等线" w:hAnsi="等线" w:eastAsia="等线"/>
                <w:color w:val="000000"/>
                <w:kern w:val="2"/>
                <w:sz w:val="21"/>
                <w:szCs w:val="21"/>
              </w:rPr>
              <w:t>180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；外桌腿材料为</w:t>
            </w:r>
            <w:r>
              <w:rPr>
                <w:rFonts w:hint="eastAsia" w:ascii="等线" w:hAnsi="等线" w:eastAsia="等线"/>
                <w:color w:val="000000"/>
                <w:kern w:val="2"/>
                <w:sz w:val="21"/>
                <w:szCs w:val="21"/>
              </w:rPr>
              <w:t>30×60×1.2</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椭圆焊管，内桌腿材料为</w:t>
            </w:r>
            <w:r>
              <w:rPr>
                <w:rFonts w:hint="eastAsia" w:ascii="等线" w:hAnsi="等线" w:eastAsia="等线"/>
                <w:color w:val="000000"/>
                <w:kern w:val="2"/>
                <w:sz w:val="21"/>
                <w:szCs w:val="21"/>
              </w:rPr>
              <w:t>20×49×1.0mm，中间采用塑料中层套相互连接；外带塑料挂钩。桌上横拉档材料为20×49×1.0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椭圆形焊管，桌地脚</w:t>
            </w:r>
            <w:r>
              <w:rPr>
                <w:rFonts w:hint="eastAsia" w:ascii="等线" w:hAnsi="等线" w:eastAsia="等线"/>
                <w:color w:val="000000"/>
                <w:kern w:val="2"/>
                <w:sz w:val="21"/>
                <w:szCs w:val="21"/>
              </w:rPr>
              <w:t>30×60×1.2mm椭圆管二端套橡胶脚套；桌面尺寸为600×400×18</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，月牙形，材质为密度板，四周采用</w:t>
            </w:r>
            <w:r>
              <w:rPr>
                <w:rFonts w:hint="eastAsia" w:ascii="等线" w:hAnsi="等线" w:eastAsia="等线"/>
                <w:color w:val="000000"/>
                <w:kern w:val="2"/>
                <w:sz w:val="21"/>
                <w:szCs w:val="21"/>
              </w:rPr>
              <w:t>ABS一次注塑成型；桌面与桌架用M4×14</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自攻螺丝联接，螺丝数量不低于</w:t>
            </w:r>
            <w:r>
              <w:rPr>
                <w:rFonts w:hint="eastAsia" w:ascii="等线" w:hAnsi="等线" w:eastAsia="等线"/>
                <w:color w:val="000000"/>
                <w:kern w:val="2"/>
                <w:sz w:val="21"/>
                <w:szCs w:val="21"/>
              </w:rPr>
              <w:t>10颗。</w:t>
            </w:r>
            <w:r>
              <w:rPr>
                <w:rFonts w:hint="eastAsia" w:ascii="等线" w:hAnsi="等线" w:eastAsia="等线"/>
                <w:color w:val="000000"/>
                <w:kern w:val="2"/>
                <w:sz w:val="21"/>
                <w:szCs w:val="21"/>
              </w:rPr>
              <w:br w:type="textWrapping"/>
            </w:r>
            <w:r>
              <w:rPr>
                <w:rFonts w:hint="eastAsia" w:ascii="等线" w:hAnsi="等线" w:eastAsia="等线"/>
                <w:color w:val="000000"/>
                <w:kern w:val="2"/>
                <w:sz w:val="21"/>
                <w:szCs w:val="21"/>
              </w:rPr>
              <w:t>椅子：椅子内管材料为20×49×1.0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椭圆焊管；外管材</w:t>
            </w:r>
            <w:r>
              <w:rPr>
                <w:rFonts w:hint="eastAsia" w:ascii="等线" w:hAnsi="等线" w:eastAsia="等线"/>
                <w:color w:val="000000"/>
                <w:kern w:val="2"/>
                <w:sz w:val="21"/>
                <w:szCs w:val="21"/>
              </w:rPr>
              <w:t>料50×30×1.2mm、触地管30×50×1.2mm椭圆管套橡胶脚套；凳下横拉档材料为20×49×1.0</w:t>
            </w:r>
            <w:r>
              <w:rPr>
                <w:rFonts w:hint="eastAsia" w:ascii="宋体" w:hAnsi="宋体" w:cs="宋体"/>
                <w:color w:val="000000"/>
                <w:kern w:val="2"/>
                <w:sz w:val="21"/>
                <w:szCs w:val="21"/>
              </w:rPr>
              <w:t>㎜</w:t>
            </w:r>
            <w:r>
              <w:rPr>
                <w:rFonts w:hint="eastAsia" w:ascii="微软雅黑" w:hAnsi="微软雅黑" w:eastAsia="微软雅黑" w:cs="微软雅黑"/>
                <w:color w:val="000000"/>
                <w:kern w:val="2"/>
                <w:sz w:val="21"/>
                <w:szCs w:val="21"/>
              </w:rPr>
              <w:t>椭圆焊管，座板</w:t>
            </w:r>
            <w:r>
              <w:rPr>
                <w:rFonts w:hint="eastAsia" w:ascii="等线" w:hAnsi="等线" w:eastAsia="等线"/>
                <w:color w:val="000000"/>
                <w:kern w:val="2"/>
                <w:sz w:val="21"/>
                <w:szCs w:val="21"/>
              </w:rPr>
              <w:t>400*355mm背板400*170*18mmE1级密度板PVC注塑封边。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23</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观摩椅</w:t>
            </w:r>
          </w:p>
        </w:tc>
        <w:tc>
          <w:tcPr>
            <w:tcW w:w="8222" w:type="dxa"/>
            <w:shd w:val="clear" w:color="auto" w:fill="auto"/>
            <w:vAlign w:val="center"/>
          </w:tcPr>
          <w:p>
            <w:pPr>
              <w:widowControl/>
              <w:ind w:firstLine="0"/>
              <w:jc w:val="left"/>
              <w:rPr>
                <w:rFonts w:ascii="宋体" w:hAnsi="宋体" w:cs="宋体"/>
              </w:rPr>
            </w:pPr>
            <w:r>
              <w:rPr>
                <w:rFonts w:hint="eastAsia" w:ascii="等线" w:hAnsi="等线" w:eastAsia="等线"/>
                <w:color w:val="000000"/>
                <w:kern w:val="2"/>
                <w:sz w:val="21"/>
                <w:szCs w:val="21"/>
              </w:rPr>
              <w:t>整体是由木质、布料、海棉、塑料、铝压铸等材质组成。</w:t>
            </w:r>
            <w:r>
              <w:rPr>
                <w:rFonts w:hint="eastAsia" w:ascii="等线" w:hAnsi="等线" w:eastAsia="等线"/>
                <w:color w:val="000000"/>
                <w:kern w:val="2"/>
                <w:sz w:val="21"/>
                <w:szCs w:val="21"/>
              </w:rPr>
              <w:br w:type="textWrapping"/>
            </w:r>
            <w:r>
              <w:rPr>
                <w:rFonts w:hint="eastAsia" w:ascii="等线" w:hAnsi="等线" w:eastAsia="等线"/>
                <w:color w:val="000000"/>
                <w:kern w:val="2"/>
                <w:sz w:val="21"/>
                <w:szCs w:val="21"/>
              </w:rPr>
              <w:t>写字板：采用PP改性材料，塑料注塑模一次性成型，其规格540x410x38mm,表面沙面处理；由φ28铝管折弯90度成型支撑，铝管表面经过硬质氧化或纯环氧树脂塑粉高温固化处理，带铝合金支柱</w:t>
            </w:r>
            <w:r>
              <w:rPr>
                <w:rFonts w:hint="eastAsia" w:ascii="等线" w:hAnsi="等线" w:eastAsia="等线"/>
                <w:color w:val="000000"/>
                <w:kern w:val="2"/>
                <w:sz w:val="21"/>
                <w:szCs w:val="21"/>
              </w:rPr>
              <w:br w:type="textWrapping"/>
            </w:r>
            <w:r>
              <w:rPr>
                <w:rFonts w:hint="eastAsia" w:ascii="等线" w:hAnsi="等线" w:eastAsia="等线"/>
                <w:color w:val="000000"/>
                <w:kern w:val="2"/>
                <w:sz w:val="21"/>
                <w:szCs w:val="21"/>
              </w:rPr>
              <w:t>椅背：采用优质高密硬木板，经模具压铸成型，坐垫：高密度超软定型海绵，面料：专用布料，耐磨、阻燃，防褪色；脚架：采用优质铝合金材料压铸成型。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24</w:t>
            </w:r>
          </w:p>
        </w:tc>
        <w:tc>
          <w:tcPr>
            <w:tcW w:w="992" w:type="dxa"/>
            <w:shd w:val="clear" w:color="auto" w:fill="auto"/>
            <w:vAlign w:val="center"/>
          </w:tcPr>
          <w:p>
            <w:pPr>
              <w:widowControl/>
              <w:ind w:firstLine="0"/>
              <w:jc w:val="center"/>
              <w:rPr>
                <w:rFonts w:ascii="宋体" w:hAnsi="宋体" w:cs="宋体"/>
              </w:rPr>
            </w:pPr>
            <w:r>
              <w:rPr>
                <w:rFonts w:hint="eastAsia" w:ascii="宋体" w:hAnsi="宋体" w:cs="宋体"/>
              </w:rPr>
              <w:t>系统配件、施工</w:t>
            </w:r>
          </w:p>
        </w:tc>
        <w:tc>
          <w:tcPr>
            <w:tcW w:w="8222" w:type="dxa"/>
            <w:shd w:val="clear" w:color="auto" w:fill="auto"/>
            <w:vAlign w:val="center"/>
          </w:tcPr>
          <w:p>
            <w:pPr>
              <w:widowControl/>
              <w:ind w:firstLine="0"/>
              <w:jc w:val="left"/>
              <w:rPr>
                <w:rFonts w:ascii="宋体" w:hAnsi="宋体" w:cs="宋体"/>
                <w:color w:val="000000"/>
              </w:rPr>
            </w:pPr>
            <w:r>
              <w:rPr>
                <w:rFonts w:hint="eastAsia" w:ascii="宋体" w:hAnsi="宋体" w:cs="宋体"/>
                <w:color w:val="000000"/>
              </w:rPr>
              <w:t>含录播教室的弱电布线、线材管材、高清线、VGA分配器、切换器等各类配件、线材。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25</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装修</w:t>
            </w:r>
          </w:p>
        </w:tc>
        <w:tc>
          <w:tcPr>
            <w:tcW w:w="8222" w:type="dxa"/>
            <w:shd w:val="clear" w:color="auto" w:fill="auto"/>
          </w:tcPr>
          <w:p>
            <w:pPr>
              <w:widowControl/>
              <w:ind w:firstLine="0"/>
              <w:jc w:val="left"/>
              <w:rPr>
                <w:rFonts w:ascii="宋体" w:hAnsi="宋体" w:cs="宋体"/>
              </w:rPr>
            </w:pPr>
            <w:r>
              <w:rPr>
                <w:rFonts w:hint="eastAsia" w:ascii="宋体" w:hAnsi="宋体" w:cs="宋体"/>
              </w:rPr>
              <w:t>墙顶面：</w:t>
            </w:r>
            <w:r>
              <w:rPr>
                <w:rFonts w:hint="eastAsia" w:ascii="宋体" w:hAnsi="宋体" w:cs="宋体"/>
              </w:rPr>
              <w:br w:type="textWrapping"/>
            </w:r>
            <w:r>
              <w:rPr>
                <w:rFonts w:hint="eastAsia" w:ascii="宋体" w:hAnsi="宋体" w:cs="宋体"/>
              </w:rPr>
              <w:t>1、E0级装饰板墙面：19mm布艺软包吸音板100ｍ2；</w:t>
            </w:r>
            <w:r>
              <w:rPr>
                <w:rFonts w:hint="eastAsia" w:ascii="宋体" w:hAnsi="宋体" w:cs="宋体"/>
              </w:rPr>
              <w:br w:type="textWrapping"/>
            </w:r>
            <w:r>
              <w:rPr>
                <w:rFonts w:hint="eastAsia" w:ascii="宋体" w:hAnsi="宋体" w:cs="宋体"/>
              </w:rPr>
              <w:t>2、E0级装饰板墙面:15mm木丝纤维吸音板35ｍ2；</w:t>
            </w:r>
            <w:r>
              <w:rPr>
                <w:rFonts w:hint="eastAsia" w:ascii="宋体" w:hAnsi="宋体" w:cs="宋体"/>
              </w:rPr>
              <w:br w:type="textWrapping"/>
            </w:r>
            <w:r>
              <w:rPr>
                <w:rFonts w:hint="eastAsia" w:ascii="宋体" w:hAnsi="宋体" w:cs="宋体"/>
              </w:rPr>
              <w:t>3、E0级阻燃装饰板墙面：18mm圆孔型白枫木质吸音板墙面,成品现场安装,30*40木龙骨基层，细木工板基础、5厚聚酯纤维吸音棉垫层、木作面均刷防火涂料二度,20木收口线、压条漆浅涂色，70ｍ2。</w:t>
            </w:r>
            <w:r>
              <w:rPr>
                <w:rFonts w:hint="eastAsia" w:ascii="宋体" w:hAnsi="宋体" w:cs="宋体"/>
              </w:rPr>
              <w:br w:type="textWrapping"/>
            </w:r>
            <w:r>
              <w:rPr>
                <w:rFonts w:hint="eastAsia" w:ascii="宋体" w:hAnsi="宋体" w:cs="宋体"/>
              </w:rPr>
              <w:t>4、天棚吊顶:14mm防潮防变形硅钙板吊顶600*600,B0级防火、EO级环保材料，T型轻钢烤漆龙骨,两边为石膏板贴面,木龙骨基层,木作面均刷防火涂料二度，84ｍ2</w:t>
            </w:r>
            <w:r>
              <w:rPr>
                <w:rFonts w:hint="eastAsia" w:ascii="宋体" w:hAnsi="宋体" w:cs="宋体"/>
              </w:rPr>
              <w:br w:type="textWrapping"/>
            </w:r>
            <w:r>
              <w:rPr>
                <w:rFonts w:hint="eastAsia" w:ascii="宋体" w:hAnsi="宋体" w:cs="宋体"/>
              </w:rPr>
              <w:t>5、天棚吊顶:轻钢龙骨细木工板红橡饰面基层吊顶，67ｍ2。</w:t>
            </w:r>
            <w:r>
              <w:rPr>
                <w:rFonts w:hint="eastAsia" w:ascii="宋体" w:hAnsi="宋体" w:cs="宋体"/>
              </w:rPr>
              <w:br w:type="textWrapping"/>
            </w:r>
            <w:r>
              <w:rPr>
                <w:rFonts w:hint="eastAsia" w:ascii="宋体" w:hAnsi="宋体" w:cs="宋体"/>
              </w:rPr>
              <w:t>6、门窗洞声学封堵8ｍ2</w:t>
            </w:r>
            <w:r>
              <w:rPr>
                <w:rFonts w:hint="eastAsia" w:ascii="宋体" w:hAnsi="宋体" w:cs="宋体"/>
              </w:rPr>
              <w:br w:type="textWrapping"/>
            </w:r>
            <w:r>
              <w:rPr>
                <w:rFonts w:hint="eastAsia" w:ascii="宋体" w:hAnsi="宋体" w:cs="宋体"/>
              </w:rPr>
              <w:t>7、200mm声学隔墙，到楼板层35ｍ2</w:t>
            </w:r>
            <w:r>
              <w:rPr>
                <w:rFonts w:hint="eastAsia" w:ascii="宋体" w:hAnsi="宋体" w:cs="宋体"/>
              </w:rPr>
              <w:br w:type="textWrapping"/>
            </w:r>
            <w:r>
              <w:rPr>
                <w:rFonts w:hint="eastAsia" w:ascii="宋体" w:hAnsi="宋体" w:cs="宋体"/>
              </w:rPr>
              <w:t>地面：</w:t>
            </w:r>
            <w:r>
              <w:rPr>
                <w:rFonts w:hint="eastAsia" w:ascii="宋体" w:hAnsi="宋体" w:cs="宋体"/>
              </w:rPr>
              <w:br w:type="textWrapping"/>
            </w:r>
            <w:r>
              <w:rPr>
                <w:rFonts w:hint="eastAsia" w:ascii="宋体" w:hAnsi="宋体" w:cs="宋体"/>
              </w:rPr>
              <w:t>1、 录播教室满铺2.2厚卷材E0级环保地胶板，需找平，84ｍ2，</w:t>
            </w:r>
            <w:r>
              <w:rPr>
                <w:rFonts w:hint="eastAsia" w:ascii="宋体" w:hAnsi="宋体" w:cs="宋体"/>
              </w:rPr>
              <w:br w:type="textWrapping"/>
            </w:r>
            <w:r>
              <w:rPr>
                <w:rFonts w:hint="eastAsia" w:ascii="宋体" w:hAnsi="宋体" w:cs="宋体"/>
              </w:rPr>
              <w:t>2、 观摩教室满铺12厚E0级环保、B0级防火强化地板，67ｍ2，</w:t>
            </w:r>
            <w:r>
              <w:rPr>
                <w:rFonts w:hint="eastAsia" w:ascii="宋体" w:hAnsi="宋体" w:cs="宋体"/>
              </w:rPr>
              <w:br w:type="textWrapping"/>
            </w:r>
            <w:r>
              <w:rPr>
                <w:rFonts w:hint="eastAsia" w:ascii="宋体" w:hAnsi="宋体" w:cs="宋体"/>
              </w:rPr>
              <w:t>3、 木地台：细木工板、木龙骨基层、环保型防火涂料，33.6ｍ2，</w:t>
            </w:r>
            <w:r>
              <w:rPr>
                <w:rFonts w:hint="eastAsia" w:ascii="宋体" w:hAnsi="宋体" w:cs="宋体"/>
              </w:rPr>
              <w:br w:type="textWrapping"/>
            </w:r>
            <w:r>
              <w:rPr>
                <w:rFonts w:hint="eastAsia" w:ascii="宋体" w:hAnsi="宋体" w:cs="宋体"/>
              </w:rPr>
              <w:t>木作：</w:t>
            </w:r>
            <w:r>
              <w:rPr>
                <w:rFonts w:hint="eastAsia" w:ascii="宋体" w:hAnsi="宋体" w:cs="宋体"/>
              </w:rPr>
              <w:br w:type="textWrapping"/>
            </w:r>
            <w:r>
              <w:rPr>
                <w:rFonts w:hint="eastAsia" w:ascii="宋体" w:hAnsi="宋体" w:cs="宋体"/>
              </w:rPr>
              <w:t>1、100mm宽拉丝不锈钢踢脚线100m；</w:t>
            </w:r>
            <w:r>
              <w:rPr>
                <w:rFonts w:hint="eastAsia" w:ascii="宋体" w:hAnsi="宋体" w:cs="宋体"/>
              </w:rPr>
              <w:br w:type="textWrapping"/>
            </w:r>
            <w:r>
              <w:rPr>
                <w:rFonts w:hint="eastAsia" w:ascii="宋体" w:hAnsi="宋体" w:cs="宋体"/>
              </w:rPr>
              <w:t xml:space="preserve">2、100mm宽红橡饰面腰线，木基层31m； </w:t>
            </w:r>
            <w:r>
              <w:rPr>
                <w:rFonts w:hint="eastAsia" w:ascii="宋体" w:hAnsi="宋体" w:cs="宋体"/>
              </w:rPr>
              <w:br w:type="textWrapping"/>
            </w:r>
            <w:r>
              <w:rPr>
                <w:rFonts w:hint="eastAsia" w:ascii="宋体" w:hAnsi="宋体" w:cs="宋体"/>
              </w:rPr>
              <w:t>3、20mm宽红橡压条线55m；</w:t>
            </w:r>
            <w:r>
              <w:rPr>
                <w:rFonts w:hint="eastAsia" w:ascii="宋体" w:hAnsi="宋体" w:cs="宋体"/>
              </w:rPr>
              <w:br w:type="textWrapping"/>
            </w:r>
            <w:r>
              <w:rPr>
                <w:rFonts w:hint="eastAsia" w:ascii="宋体" w:hAnsi="宋体" w:cs="宋体"/>
              </w:rPr>
              <w:t>4、拉丝不锈钢门窗套，木基层 8樘；</w:t>
            </w:r>
            <w:r>
              <w:rPr>
                <w:rFonts w:hint="eastAsia" w:ascii="宋体" w:hAnsi="宋体" w:cs="宋体"/>
              </w:rPr>
              <w:br w:type="textWrapping"/>
            </w:r>
            <w:r>
              <w:rPr>
                <w:rFonts w:hint="eastAsia" w:ascii="宋体" w:hAnsi="宋体" w:cs="宋体"/>
              </w:rPr>
              <w:t>5、隔音双开木门:实木面,里侧内填海锦软包,门边带乳胶条 2樘；</w:t>
            </w:r>
            <w:r>
              <w:rPr>
                <w:rFonts w:hint="eastAsia" w:ascii="宋体" w:hAnsi="宋体" w:cs="宋体"/>
              </w:rPr>
              <w:br w:type="textWrapping"/>
            </w:r>
            <w:r>
              <w:rPr>
                <w:rFonts w:hint="eastAsia" w:ascii="宋体" w:hAnsi="宋体" w:cs="宋体"/>
              </w:rPr>
              <w:t>6、隔音单开木门:实木面,里侧内填海锦软包,门边带乳胶条 1樘；</w:t>
            </w:r>
            <w:r>
              <w:rPr>
                <w:rFonts w:hint="eastAsia" w:ascii="宋体" w:hAnsi="宋体" w:cs="宋体"/>
              </w:rPr>
              <w:br w:type="textWrapping"/>
            </w:r>
            <w:r>
              <w:rPr>
                <w:rFonts w:hint="eastAsia" w:ascii="宋体" w:hAnsi="宋体" w:cs="宋体"/>
              </w:rPr>
              <w:t>7、红橡饰面包梁，木基层，45ｍ2</w:t>
            </w:r>
            <w:r>
              <w:rPr>
                <w:rFonts w:hint="eastAsia" w:ascii="宋体" w:hAnsi="宋体" w:cs="宋体"/>
              </w:rPr>
              <w:br w:type="textWrapping"/>
            </w:r>
            <w:r>
              <w:rPr>
                <w:rFonts w:hint="eastAsia" w:ascii="宋体" w:hAnsi="宋体" w:cs="宋体"/>
              </w:rPr>
              <w:t>墙面：</w:t>
            </w:r>
            <w:r>
              <w:rPr>
                <w:rFonts w:hint="eastAsia" w:ascii="宋体" w:hAnsi="宋体" w:cs="宋体"/>
              </w:rPr>
              <w:br w:type="textWrapping"/>
            </w:r>
            <w:r>
              <w:rPr>
                <w:rFonts w:hint="eastAsia" w:ascii="宋体" w:hAnsi="宋体" w:cs="宋体"/>
              </w:rPr>
              <w:t>1、 白色乳胶漆刷墙，环保型， 98ｍ2,；</w:t>
            </w:r>
            <w:r>
              <w:rPr>
                <w:rFonts w:hint="eastAsia" w:ascii="宋体" w:hAnsi="宋体" w:cs="宋体"/>
              </w:rPr>
              <w:br w:type="textWrapping"/>
            </w:r>
            <w:r>
              <w:rPr>
                <w:rFonts w:hint="eastAsia" w:ascii="宋体" w:hAnsi="宋体" w:cs="宋体"/>
              </w:rPr>
              <w:t>2、 双层遮光防晒吸音窗帘（褶皱比1:1.5）， 20ｍ2；</w:t>
            </w:r>
            <w:r>
              <w:rPr>
                <w:rFonts w:hint="eastAsia" w:ascii="宋体" w:hAnsi="宋体" w:cs="宋体"/>
              </w:rPr>
              <w:br w:type="textWrapping"/>
            </w:r>
            <w:r>
              <w:rPr>
                <w:rFonts w:hint="eastAsia" w:ascii="宋体" w:hAnsi="宋体" w:cs="宋体"/>
              </w:rPr>
              <w:t>3、 木质窗帘箱：纸面石膏板饰面、木工板、防火涂料，18ｍ2；</w:t>
            </w:r>
            <w:r>
              <w:rPr>
                <w:rFonts w:hint="eastAsia" w:ascii="宋体" w:hAnsi="宋体" w:cs="宋体"/>
              </w:rPr>
              <w:br w:type="textWrapping"/>
            </w:r>
            <w:r>
              <w:rPr>
                <w:rFonts w:hint="eastAsia" w:ascii="宋体" w:hAnsi="宋体" w:cs="宋体"/>
              </w:rPr>
              <w:t>4、 覆膜双层玻璃带图案观察窗：18厚细木工板、12厚多层板、0.8厚钢化玻璃二层、带图案车窗膜+汽车防爆膜， 25ｍ2</w:t>
            </w:r>
            <w:r>
              <w:rPr>
                <w:rFonts w:hint="eastAsia" w:ascii="宋体" w:hAnsi="宋体" w:cs="宋体"/>
              </w:rPr>
              <w:br w:type="textWrapping"/>
            </w:r>
            <w:r>
              <w:rPr>
                <w:rFonts w:hint="eastAsia" w:ascii="宋体" w:hAnsi="宋体" w:cs="宋体"/>
              </w:rPr>
              <w:t>灯光及其他：</w:t>
            </w:r>
            <w:r>
              <w:rPr>
                <w:rFonts w:hint="eastAsia" w:ascii="宋体" w:hAnsi="宋体" w:cs="宋体"/>
              </w:rPr>
              <w:br w:type="textWrapping"/>
            </w:r>
            <w:r>
              <w:rPr>
                <w:rFonts w:hint="eastAsia" w:ascii="宋体" w:hAnsi="宋体" w:cs="宋体"/>
              </w:rPr>
              <w:t>1、 录播教室学生区三基色柔光格栅灯：3*36W欧司朗DULUX L 36W/840、600*600格栅、电子镇流器 32盏；</w:t>
            </w:r>
            <w:r>
              <w:rPr>
                <w:rFonts w:hint="eastAsia" w:ascii="宋体" w:hAnsi="宋体" w:cs="宋体"/>
              </w:rPr>
              <w:br w:type="textWrapping"/>
            </w:r>
            <w:r>
              <w:rPr>
                <w:rFonts w:hint="eastAsia" w:ascii="宋体" w:hAnsi="宋体" w:cs="宋体"/>
              </w:rPr>
              <w:t>2、电气接插件（空调插座、弱电插座、86插座）25个；DLX-12路电源开关箱（380V/220V40A）1个，中策电线2.5单芯线（国标）：1500米；地面找平（含瓷砖去除、地板去除、高低找平），做观察窗、垃圾运送及清理等；</w:t>
            </w:r>
            <w:r>
              <w:rPr>
                <w:rFonts w:hint="eastAsia" w:ascii="宋体" w:hAnsi="宋体" w:cs="宋体"/>
              </w:rPr>
              <w:br w:type="textWrapping"/>
            </w:r>
            <w:r>
              <w:rPr>
                <w:rFonts w:hint="eastAsia" w:ascii="宋体" w:hAnsi="宋体" w:cs="宋体"/>
              </w:rPr>
              <w:t>3、 其他：包含满足本次录播设备正常使用的其他装修内容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9" w:type="dxa"/>
            <w:shd w:val="clear" w:color="auto" w:fill="auto"/>
            <w:noWrap/>
            <w:vAlign w:val="center"/>
          </w:tcPr>
          <w:p>
            <w:pPr>
              <w:widowControl/>
              <w:ind w:firstLine="0"/>
              <w:jc w:val="center"/>
              <w:rPr>
                <w:rFonts w:ascii="宋体" w:hAnsi="宋体" w:cs="宋体"/>
                <w:color w:val="000000"/>
                <w:sz w:val="21"/>
                <w:szCs w:val="21"/>
              </w:rPr>
            </w:pPr>
            <w:r>
              <w:rPr>
                <w:rFonts w:hint="eastAsia" w:ascii="宋体" w:hAnsi="宋体" w:cs="宋体"/>
                <w:color w:val="000000"/>
                <w:sz w:val="21"/>
                <w:szCs w:val="21"/>
              </w:rPr>
              <w:t>26</w:t>
            </w:r>
          </w:p>
        </w:tc>
        <w:tc>
          <w:tcPr>
            <w:tcW w:w="992" w:type="dxa"/>
            <w:shd w:val="clear" w:color="auto" w:fill="auto"/>
            <w:noWrap/>
            <w:vAlign w:val="center"/>
          </w:tcPr>
          <w:p>
            <w:pPr>
              <w:widowControl/>
              <w:ind w:firstLine="0"/>
              <w:jc w:val="center"/>
              <w:rPr>
                <w:rFonts w:ascii="宋体" w:hAnsi="宋体" w:cs="宋体"/>
                <w:color w:val="000000"/>
              </w:rPr>
            </w:pPr>
            <w:r>
              <w:rPr>
                <w:rFonts w:hint="eastAsia" w:ascii="宋体" w:hAnsi="宋体" w:cs="宋体"/>
                <w:color w:val="000000"/>
              </w:rPr>
              <w:t>应用对接</w:t>
            </w:r>
          </w:p>
        </w:tc>
        <w:tc>
          <w:tcPr>
            <w:tcW w:w="8222" w:type="dxa"/>
            <w:shd w:val="clear" w:color="auto" w:fill="auto"/>
            <w:vAlign w:val="center"/>
          </w:tcPr>
          <w:p>
            <w:pPr>
              <w:ind w:firstLine="0"/>
              <w:rPr>
                <w:rFonts w:ascii="等线" w:hAnsi="等线" w:eastAsia="等线" w:cs="等线"/>
                <w:color w:val="000000"/>
                <w:kern w:val="2"/>
              </w:rPr>
            </w:pPr>
            <w:r>
              <w:rPr>
                <w:rFonts w:hint="eastAsia" w:ascii="等线" w:hAnsi="等线" w:eastAsia="等线" w:cs="等线"/>
                <w:color w:val="000000"/>
                <w:kern w:val="2"/>
              </w:rPr>
              <w:t xml:space="preserve">                                                                                                             </w:t>
            </w:r>
            <w:r>
              <w:rPr>
                <w:rFonts w:hint="eastAsia" w:asciiTheme="minorEastAsia" w:hAnsiTheme="minorEastAsia" w:cstheme="minorEastAsia"/>
                <w:sz w:val="18"/>
                <w:szCs w:val="18"/>
              </w:rPr>
              <w:t>▲</w:t>
            </w:r>
            <w:r>
              <w:rPr>
                <w:rFonts w:hint="eastAsia" w:ascii="等线" w:hAnsi="等线" w:eastAsia="等线" w:cs="等线"/>
                <w:color w:val="000000"/>
                <w:kern w:val="2"/>
              </w:rPr>
              <w:t>一、录播管理及物联网对接管控平台：</w:t>
            </w:r>
            <w:r>
              <w:rPr>
                <w:rFonts w:hint="eastAsia" w:ascii="等线" w:hAnsi="等线" w:eastAsia="等线" w:cs="等线"/>
                <w:color w:val="000000"/>
                <w:kern w:val="2"/>
              </w:rPr>
              <w:br w:type="textWrapping"/>
            </w:r>
            <w:r>
              <w:rPr>
                <w:rFonts w:hint="eastAsia" w:ascii="等线" w:hAnsi="等线" w:eastAsia="等线" w:cs="等线"/>
                <w:color w:val="000000"/>
                <w:kern w:val="2"/>
              </w:rPr>
              <w:t>1、录播大数据服务：可查看本区域各地区的录播设备总数、使用数、使用率、录制视频总数、录制总时长、直播总次数、直播总时长、互动总次数、互动总次数等。</w:t>
            </w:r>
            <w:r>
              <w:rPr>
                <w:rFonts w:hint="eastAsia" w:ascii="等线" w:hAnsi="等线" w:eastAsia="等线" w:cs="等线"/>
                <w:color w:val="000000"/>
                <w:kern w:val="2"/>
              </w:rPr>
              <w:br w:type="textWrapping"/>
            </w:r>
            <w:r>
              <w:rPr>
                <w:rFonts w:hint="eastAsia" w:ascii="等线" w:hAnsi="等线" w:eastAsia="等线" w:cs="等线"/>
                <w:color w:val="000000"/>
                <w:kern w:val="2"/>
              </w:rPr>
              <w:t>2、录播管理服务：可查看本区域各地区的所有录播设备的在线状态、设备名称、设备型号、网络参数、磁盘容量、剩余容量等数据。</w:t>
            </w:r>
            <w:r>
              <w:rPr>
                <w:rFonts w:hint="eastAsia" w:ascii="等线" w:hAnsi="等线" w:eastAsia="等线" w:cs="等线"/>
                <w:color w:val="000000"/>
                <w:kern w:val="2"/>
              </w:rPr>
              <w:br w:type="textWrapping"/>
            </w:r>
            <w:r>
              <w:rPr>
                <w:rFonts w:hint="eastAsia" w:ascii="等线" w:hAnsi="等线" w:eastAsia="等线" w:cs="等线"/>
                <w:color w:val="000000"/>
                <w:kern w:val="2"/>
              </w:rPr>
              <w:t>3、今日数据统计：可实时查询到区域今日的使用情况，包括今日直播总次数、直播总时长、录制视频数，通过图表方式展示今日录播各使用时长段的占比情况，清晰了解今日录播的使用率。</w:t>
            </w:r>
            <w:r>
              <w:rPr>
                <w:rFonts w:hint="eastAsia" w:ascii="等线" w:hAnsi="等线" w:eastAsia="等线" w:cs="等线"/>
                <w:color w:val="000000"/>
                <w:kern w:val="2"/>
              </w:rPr>
              <w:br w:type="textWrapping"/>
            </w:r>
            <w:r>
              <w:rPr>
                <w:rFonts w:hint="eastAsia" w:ascii="等线" w:hAnsi="等线" w:eastAsia="等线" w:cs="等线"/>
                <w:color w:val="000000"/>
                <w:kern w:val="2"/>
              </w:rPr>
              <w:t>4、提供多种维度的区域内各地区录播数据图表，包括今日录制视频数量排行榜、地区录播使用率活跃榜、设备在线时段分布图、录播在线数量的变化数据。</w:t>
            </w:r>
            <w:r>
              <w:rPr>
                <w:rFonts w:hint="eastAsia" w:ascii="等线" w:hAnsi="等线" w:eastAsia="等线" w:cs="等线"/>
                <w:color w:val="000000"/>
                <w:kern w:val="2"/>
              </w:rPr>
              <w:br w:type="textWrapping"/>
            </w:r>
            <w:r>
              <w:rPr>
                <w:rFonts w:hint="eastAsia" w:ascii="等线" w:hAnsi="等线" w:eastAsia="等线" w:cs="等线"/>
                <w:color w:val="000000"/>
                <w:kern w:val="2"/>
              </w:rPr>
              <w:t>5、提供录播运营服务上述服务功能界面截图并加盖公章，能够清晰反应上述服务内容。</w:t>
            </w:r>
            <w:r>
              <w:rPr>
                <w:rFonts w:hint="eastAsia" w:ascii="等线" w:hAnsi="等线" w:eastAsia="等线" w:cs="等线"/>
                <w:color w:val="000000"/>
                <w:kern w:val="2"/>
              </w:rPr>
              <w:br w:type="textWrapping"/>
            </w:r>
            <w:r>
              <w:rPr>
                <w:rFonts w:hint="eastAsia" w:ascii="等线" w:hAnsi="等线" w:eastAsia="等线" w:cs="等线"/>
                <w:color w:val="000000"/>
                <w:kern w:val="2"/>
              </w:rPr>
              <w:t>6、提供录播运营管理服务，实现对区域下辖所有录播设备的集中管理功能，包括录播位置分布、各地区录播数量统计、录播使用数据统计与分析、录播版本管理、录播运行状态监测等。所有运行数据实时更新，数据准确。</w:t>
            </w:r>
            <w:r>
              <w:rPr>
                <w:rFonts w:hint="eastAsia" w:ascii="等线" w:hAnsi="等线" w:eastAsia="等线" w:cs="等线"/>
                <w:color w:val="000000"/>
                <w:kern w:val="2"/>
              </w:rPr>
              <w:br w:type="textWrapping"/>
            </w:r>
            <w:r>
              <w:rPr>
                <w:rFonts w:hint="eastAsia" w:ascii="等线" w:hAnsi="等线" w:eastAsia="等线" w:cs="等线"/>
                <w:color w:val="000000"/>
                <w:kern w:val="2"/>
              </w:rPr>
              <w:t>7、支持实时查询区域下辖所有录播设备的总数、各录播设备的分布情况（地区和学校），从多至少以列表形式呈现各地区的录播设备数量。</w:t>
            </w:r>
          </w:p>
          <w:p>
            <w:pPr>
              <w:widowControl/>
              <w:ind w:firstLine="0"/>
              <w:jc w:val="left"/>
              <w:rPr>
                <w:rFonts w:ascii="宋体" w:hAnsi="宋体" w:cs="宋体"/>
              </w:rPr>
            </w:pPr>
            <w:r>
              <w:rPr>
                <w:rFonts w:hint="eastAsia" w:ascii="等线" w:hAnsi="等线" w:eastAsia="等线" w:cs="等线"/>
                <w:color w:val="000000"/>
                <w:kern w:val="2"/>
              </w:rPr>
              <w:t>8、实时支持本区域内的其他录播设备开展互动课堂、教育共同体活动，可实时互动声音画面等音视频内容。</w:t>
            </w:r>
          </w:p>
        </w:tc>
      </w:tr>
    </w:tbl>
    <w:p>
      <w:pPr>
        <w:ind w:firstLine="0"/>
        <w:rPr>
          <w:rFonts w:ascii="宋体" w:hAnsi="宋体"/>
          <w:kern w:val="2"/>
          <w:sz w:val="21"/>
          <w:szCs w:val="22"/>
        </w:rPr>
      </w:pPr>
    </w:p>
    <w:p>
      <w:pPr>
        <w:ind w:firstLine="0"/>
        <w:outlineLvl w:val="0"/>
        <w:rPr>
          <w:rFonts w:ascii="等线" w:hAnsi="等线" w:eastAsia="等线"/>
          <w:b/>
          <w:bCs/>
          <w:kern w:val="44"/>
          <w:sz w:val="44"/>
          <w:szCs w:val="44"/>
        </w:rPr>
      </w:pPr>
      <w:r>
        <w:rPr>
          <w:rFonts w:hint="eastAsia" w:ascii="等线" w:hAnsi="等线" w:eastAsia="等线"/>
          <w:b/>
          <w:bCs/>
          <w:kern w:val="44"/>
          <w:sz w:val="44"/>
          <w:szCs w:val="44"/>
        </w:rPr>
        <w:t>四、商务要求</w:t>
      </w:r>
    </w:p>
    <w:p>
      <w:pPr>
        <w:spacing w:line="360" w:lineRule="auto"/>
        <w:ind w:firstLine="0"/>
        <w:rPr>
          <w:rFonts w:ascii="等线" w:hAnsi="等线" w:eastAsia="等线" w:cs="等线"/>
          <w:kern w:val="2"/>
          <w:sz w:val="22"/>
          <w:szCs w:val="22"/>
        </w:rPr>
      </w:pPr>
      <w:r>
        <w:rPr>
          <w:rFonts w:hint="eastAsia" w:ascii="等线" w:hAnsi="等线" w:eastAsia="等线" w:cs="等线"/>
          <w:kern w:val="2"/>
          <w:sz w:val="22"/>
          <w:szCs w:val="22"/>
        </w:rPr>
        <w:t>商务要求：</w:t>
      </w:r>
    </w:p>
    <w:p>
      <w:pPr>
        <w:numPr>
          <w:ilvl w:val="0"/>
          <w:numId w:val="5"/>
        </w:numPr>
        <w:spacing w:line="360" w:lineRule="auto"/>
        <w:rPr>
          <w:rFonts w:ascii="等线" w:hAnsi="等线" w:eastAsia="等线" w:cs="等线"/>
          <w:sz w:val="22"/>
          <w:szCs w:val="22"/>
        </w:rPr>
      </w:pPr>
      <w:r>
        <w:rPr>
          <w:rFonts w:hint="eastAsia" w:ascii="等线" w:hAnsi="等线" w:eastAsia="等线" w:cs="等线"/>
          <w:sz w:val="22"/>
          <w:szCs w:val="22"/>
        </w:rPr>
        <w:t>中标公示期内，提供武义县教育视频云平台建设厂家针对本项目的数据开放及平台对接的承诺函原件</w:t>
      </w:r>
    </w:p>
    <w:p>
      <w:pPr>
        <w:spacing w:line="360" w:lineRule="auto"/>
        <w:ind w:firstLine="0"/>
        <w:rPr>
          <w:rFonts w:ascii="等线" w:hAnsi="等线" w:eastAsia="等线" w:cs="等线"/>
          <w:kern w:val="2"/>
          <w:sz w:val="22"/>
          <w:szCs w:val="22"/>
        </w:rPr>
      </w:pPr>
      <w:r>
        <w:rPr>
          <w:rFonts w:hint="eastAsia" w:ascii="等线" w:hAnsi="等线" w:eastAsia="等线" w:cs="等线"/>
          <w:kern w:val="2"/>
          <w:sz w:val="22"/>
          <w:szCs w:val="22"/>
        </w:rPr>
        <w:t>2、所有设备原厂三年，提供录播设备的原厂质保函原件，365天上门服务,7*24小时上门服务，30分钟响应，4小时上门服务，12小时修复，若无法修复的，提供备机。</w:t>
      </w:r>
    </w:p>
    <w:p>
      <w:pPr>
        <w:spacing w:line="360" w:lineRule="auto"/>
        <w:ind w:firstLine="0"/>
        <w:rPr>
          <w:rFonts w:ascii="等线" w:hAnsi="等线" w:eastAsia="等线" w:cs="等线"/>
          <w:kern w:val="2"/>
          <w:sz w:val="22"/>
          <w:szCs w:val="22"/>
        </w:rPr>
      </w:pPr>
      <w:r>
        <w:rPr>
          <w:rFonts w:hint="eastAsia" w:ascii="等线" w:hAnsi="等线" w:eastAsia="等线" w:cs="等线"/>
          <w:kern w:val="2"/>
          <w:sz w:val="22"/>
          <w:szCs w:val="22"/>
        </w:rPr>
        <w:t>3、本次采购的录播设备可与武义县内所有已装录播设备音频、视频互动且画面清晰，声音无啸叫、无延时。</w:t>
      </w:r>
    </w:p>
    <w:p>
      <w:pPr>
        <w:spacing w:line="360" w:lineRule="auto"/>
        <w:ind w:firstLine="0"/>
        <w:rPr>
          <w:rFonts w:ascii="等线" w:hAnsi="等线" w:eastAsia="等线" w:cs="等线"/>
          <w:kern w:val="2"/>
          <w:sz w:val="22"/>
          <w:szCs w:val="22"/>
        </w:rPr>
      </w:pPr>
      <w:r>
        <w:rPr>
          <w:rFonts w:hint="eastAsia" w:ascii="等线" w:hAnsi="等线" w:eastAsia="等线" w:cs="等线"/>
          <w:kern w:val="2"/>
          <w:sz w:val="22"/>
          <w:szCs w:val="22"/>
        </w:rPr>
        <w:t>4、中标后，7个工作日提供上述互动录播设备在客户指定处安装调试，校对确保投保产品满足招标要求，如若不满足，视为无效标。</w:t>
      </w:r>
    </w:p>
    <w:p>
      <w:pPr>
        <w:spacing w:line="360" w:lineRule="auto"/>
        <w:ind w:firstLine="0"/>
        <w:rPr>
          <w:rFonts w:ascii="等线" w:hAnsi="等线" w:eastAsia="等线" w:cs="等线"/>
          <w:color w:val="000000"/>
          <w:kern w:val="2"/>
          <w:sz w:val="22"/>
          <w:szCs w:val="22"/>
        </w:rPr>
      </w:pPr>
      <w:r>
        <w:rPr>
          <w:rFonts w:hint="eastAsia" w:ascii="等线" w:hAnsi="等线" w:eastAsia="等线" w:cs="等线"/>
          <w:color w:val="000000"/>
          <w:kern w:val="2"/>
          <w:sz w:val="22"/>
          <w:szCs w:val="22"/>
        </w:rPr>
        <w:t>5.投标报价包括产品购置费、运输费、安装调试费、验收费、监理费、技术服务费、质保期内维护费、辅料费、代理服务费和税金等，即投标人所投报的投标报价为投标人所能承受的整个项目的一次性最终最低报价，如有漏项，视同已包含在其它项目中，合同总价和单价不做调整。</w:t>
      </w:r>
    </w:p>
    <w:p>
      <w:pPr>
        <w:spacing w:line="360" w:lineRule="auto"/>
        <w:ind w:firstLine="0"/>
        <w:rPr>
          <w:rFonts w:ascii="等线" w:hAnsi="等线" w:eastAsia="等线" w:cs="等线"/>
          <w:color w:val="000000"/>
          <w:kern w:val="2"/>
          <w:sz w:val="22"/>
          <w:szCs w:val="22"/>
        </w:rPr>
      </w:pPr>
      <w:r>
        <w:rPr>
          <w:rFonts w:hint="eastAsia" w:ascii="等线" w:hAnsi="等线" w:eastAsia="等线" w:cs="等线"/>
          <w:color w:val="000000"/>
          <w:kern w:val="2"/>
          <w:sz w:val="22"/>
          <w:szCs w:val="22"/>
        </w:rPr>
        <w:t>6.交货时间及地点：合同签订后15个日历天内全部设备交付到位，30个日历天内安装、调试、通过验收。地点：由武义县武川小学指定。</w:t>
      </w:r>
    </w:p>
    <w:p>
      <w:pPr>
        <w:pStyle w:val="2"/>
        <w:rPr>
          <w:rFonts w:ascii="等线" w:hAnsi="等线" w:eastAsia="等线" w:cs="等线"/>
          <w:kern w:val="2"/>
          <w:sz w:val="22"/>
          <w:szCs w:val="22"/>
        </w:rPr>
      </w:pPr>
      <w:r>
        <w:rPr>
          <w:rFonts w:hint="eastAsia" w:ascii="等线" w:hAnsi="等线" w:eastAsia="等线" w:cs="等线"/>
          <w:kern w:val="2"/>
          <w:sz w:val="22"/>
          <w:szCs w:val="22"/>
        </w:rPr>
        <w:t>7.验收标准：根据中华人民共和国现行技术标准，按招标文件以及合同规定的验收评定标准等规范，由武义县武川小学统一组织验收。</w:t>
      </w:r>
    </w:p>
    <w:p>
      <w:pPr>
        <w:pStyle w:val="2"/>
        <w:rPr>
          <w:rFonts w:ascii="等线" w:hAnsi="等线" w:eastAsia="等线" w:cs="等线"/>
          <w:kern w:val="2"/>
          <w:sz w:val="22"/>
          <w:szCs w:val="22"/>
        </w:rPr>
      </w:pPr>
      <w:r>
        <w:rPr>
          <w:rFonts w:hint="eastAsia" w:ascii="等线" w:hAnsi="等线" w:eastAsia="等线" w:cs="等线"/>
          <w:kern w:val="2"/>
          <w:sz w:val="22"/>
          <w:szCs w:val="22"/>
        </w:rPr>
        <w:t>1.验收时间根据项目建设情况，由采购人确定验收时间，采购人提出要求后，中标人须按照采购人的要求准备完整的验收材料。</w:t>
      </w:r>
    </w:p>
    <w:p>
      <w:pPr>
        <w:pStyle w:val="2"/>
        <w:rPr>
          <w:rFonts w:ascii="等线" w:hAnsi="等线" w:eastAsia="等线" w:cs="等线"/>
          <w:kern w:val="2"/>
          <w:sz w:val="22"/>
          <w:szCs w:val="22"/>
        </w:rPr>
      </w:pPr>
      <w:r>
        <w:rPr>
          <w:rFonts w:hint="eastAsia" w:ascii="等线" w:hAnsi="等线" w:eastAsia="等线" w:cs="等线"/>
          <w:kern w:val="2"/>
          <w:sz w:val="22"/>
          <w:szCs w:val="22"/>
        </w:rPr>
        <w:t>2.验收由用采购人组织专家组进行验收或按照相关验收程序进行，同时根据具体情况采购人可以邀请主要设备厂家代表协助用户方进行验收。</w:t>
      </w:r>
    </w:p>
    <w:p>
      <w:pPr>
        <w:spacing w:line="360" w:lineRule="auto"/>
        <w:ind w:firstLine="0"/>
        <w:rPr>
          <w:rFonts w:ascii="等线" w:hAnsi="等线" w:eastAsia="等线" w:cs="等线"/>
          <w:bCs/>
          <w:color w:val="000000"/>
          <w:kern w:val="2"/>
          <w:sz w:val="22"/>
          <w:szCs w:val="22"/>
        </w:rPr>
      </w:pPr>
      <w:r>
        <w:rPr>
          <w:rFonts w:hint="eastAsia" w:ascii="等线" w:hAnsi="等线" w:eastAsia="等线" w:cs="等线"/>
          <w:color w:val="000000"/>
          <w:kern w:val="2"/>
          <w:sz w:val="22"/>
          <w:szCs w:val="22"/>
        </w:rPr>
        <w:t>8、付款方式：</w:t>
      </w:r>
      <w:r>
        <w:rPr>
          <w:rFonts w:hint="eastAsia" w:ascii="等线" w:hAnsi="等线" w:eastAsia="等线" w:cs="等线"/>
          <w:bCs/>
          <w:color w:val="000000"/>
          <w:kern w:val="2"/>
          <w:sz w:val="22"/>
          <w:szCs w:val="22"/>
        </w:rPr>
        <w:t>1.合同签订后支付合同价款的40%预付款；全部货物安装完毕，进行现场验货、安装、调试，经测试合格、项目验收合格后30日内支付至合同总价款的60%；</w:t>
      </w:r>
    </w:p>
    <w:p>
      <w:pPr>
        <w:spacing w:line="360" w:lineRule="auto"/>
        <w:ind w:firstLine="0"/>
        <w:sectPr>
          <w:pgSz w:w="11906" w:h="16838"/>
          <w:pgMar w:top="1134" w:right="1134" w:bottom="1134" w:left="1134" w:header="851" w:footer="850" w:gutter="0"/>
          <w:cols w:space="720" w:num="1"/>
          <w:titlePg/>
          <w:docGrid w:type="lines" w:linePitch="321" w:charSpace="0"/>
        </w:sectPr>
      </w:pPr>
      <w:r>
        <w:rPr>
          <w:rFonts w:hint="eastAsia" w:ascii="等线" w:hAnsi="等线" w:eastAsia="等线" w:cs="等线"/>
          <w:bCs/>
          <w:color w:val="000000"/>
          <w:kern w:val="2"/>
          <w:sz w:val="22"/>
          <w:szCs w:val="22"/>
        </w:rPr>
        <w:t>2.款项凭中标通知书、发票、合同、政府采购验收单和政府采购资金结算单由采购方指定的安装学校支付。</w:t>
      </w:r>
    </w:p>
    <w:p>
      <w:pPr>
        <w:widowControl/>
        <w:ind w:firstLine="0"/>
        <w:jc w:val="left"/>
        <w:rPr>
          <w:rFonts w:ascii="方正小标宋_GBK" w:hAnsi="方正小标宋_GBK" w:eastAsia="方正小标宋_GBK" w:cs="方正小标宋_GBK"/>
          <w:color w:val="000000"/>
          <w:sz w:val="24"/>
          <w:szCs w:val="24"/>
        </w:rPr>
      </w:pP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第三章  投标人须知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前附表</w:t>
      </w:r>
    </w:p>
    <w:tbl>
      <w:tblPr>
        <w:tblStyle w:val="47"/>
        <w:tblW w:w="0" w:type="auto"/>
        <w:tblInd w:w="105" w:type="dxa"/>
        <w:tblLayout w:type="fixed"/>
        <w:tblCellMar>
          <w:top w:w="15" w:type="dxa"/>
          <w:left w:w="15" w:type="dxa"/>
          <w:bottom w:w="15" w:type="dxa"/>
          <w:right w:w="15" w:type="dxa"/>
        </w:tblCellMar>
      </w:tblPr>
      <w:tblGrid>
        <w:gridCol w:w="709"/>
        <w:gridCol w:w="9034"/>
      </w:tblGrid>
      <w:tr>
        <w:tblPrEx>
          <w:tblCellMar>
            <w:top w:w="15" w:type="dxa"/>
            <w:left w:w="15" w:type="dxa"/>
            <w:bottom w:w="15" w:type="dxa"/>
            <w:right w:w="15" w:type="dxa"/>
          </w:tblCellMar>
        </w:tblPrEx>
        <w:trPr>
          <w:trHeight w:val="450" w:hRule="atLeast"/>
        </w:trPr>
        <w:tc>
          <w:tcPr>
            <w:tcW w:w="70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序号</w:t>
            </w:r>
          </w:p>
        </w:tc>
        <w:tc>
          <w:tcPr>
            <w:tcW w:w="903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内容、要求</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spacing w:line="525" w:lineRule="atLeast"/>
              <w:ind w:firstLine="0"/>
              <w:rPr>
                <w:kern w:val="2"/>
                <w:sz w:val="24"/>
                <w:szCs w:val="24"/>
              </w:rPr>
            </w:pPr>
            <w:r>
              <w:rPr>
                <w:rFonts w:hint="eastAsia" w:ascii="宋体" w:hAnsi="宋体" w:cs="宋体"/>
                <w:color w:val="000000"/>
                <w:sz w:val="24"/>
                <w:szCs w:val="24"/>
              </w:rPr>
              <w:t>项目名称：</w:t>
            </w:r>
            <w:r>
              <w:rPr>
                <w:rFonts w:hint="eastAsia"/>
                <w:kern w:val="2"/>
                <w:sz w:val="24"/>
                <w:szCs w:val="24"/>
              </w:rPr>
              <w:t>武川小学录播教室装修采购项目</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项目内容：详见第二章招标需求</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3</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投标报价及费用：1、本项目投标应以人民币报价；2、不论投标结果如何，投标人均应自行承担所有与投标有关的全部费用</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4</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投标保证金：本项目不需保证金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5</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招标文件询疑：投标人对招标文件有疑问，如发现招标文件中存在含糊不清、互相矛盾、多种含义、歧视性不公正条款或违法、违规等内容时请在投标响应截止时间以前以书面的形式一次性送达金华市政府采购中心武义县分中心。逾期不得再对招标文件的条款提出质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6</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招标文件答疑会：采购人将根据实际情况决定是否组织答疑会</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7</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投标文件组成：电子投标文件（包括资格文件、技术资信标、商务报价标）</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8</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投标截止时间及文件递交地点：</w:t>
            </w:r>
            <w:r>
              <w:rPr>
                <w:rFonts w:hint="eastAsia" w:ascii="宋体" w:hAnsi="宋体" w:cs="宋体"/>
                <w:color w:val="0000FF"/>
                <w:sz w:val="24"/>
                <w:szCs w:val="24"/>
              </w:rPr>
              <w:t>2022年8 月</w:t>
            </w:r>
            <w:r>
              <w:rPr>
                <w:rFonts w:hint="eastAsia" w:ascii="宋体" w:hAnsi="宋体" w:cs="宋体"/>
                <w:color w:val="0000FF"/>
                <w:sz w:val="24"/>
                <w:szCs w:val="24"/>
                <w:lang w:val="en-US" w:eastAsia="zh-CN"/>
              </w:rPr>
              <w:t>24</w:t>
            </w:r>
            <w:r>
              <w:rPr>
                <w:rFonts w:hint="eastAsia" w:ascii="宋体" w:hAnsi="宋体" w:cs="宋体"/>
                <w:color w:val="0000FF"/>
                <w:sz w:val="24"/>
                <w:szCs w:val="24"/>
              </w:rPr>
              <w:t>日上午9时整 </w:t>
            </w:r>
            <w:r>
              <w:rPr>
                <w:rFonts w:hint="eastAsia" w:ascii="宋体" w:hAnsi="宋体" w:cs="宋体"/>
                <w:color w:val="000000"/>
                <w:sz w:val="24"/>
                <w:szCs w:val="24"/>
              </w:rPr>
              <w:t>；以电子投标文件上传时间为准</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9</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开标时间及地点：</w:t>
            </w:r>
            <w:r>
              <w:rPr>
                <w:rFonts w:hint="eastAsia" w:ascii="宋体" w:hAnsi="宋体" w:cs="宋体"/>
                <w:color w:val="0000FF"/>
                <w:sz w:val="24"/>
                <w:szCs w:val="24"/>
              </w:rPr>
              <w:t>2022年8月</w:t>
            </w:r>
            <w:r>
              <w:rPr>
                <w:rFonts w:hint="eastAsia" w:ascii="宋体" w:hAnsi="宋体" w:cs="宋体"/>
                <w:color w:val="0000FF"/>
                <w:sz w:val="24"/>
                <w:szCs w:val="24"/>
                <w:lang w:val="en-US" w:eastAsia="zh-CN"/>
              </w:rPr>
              <w:t>24</w:t>
            </w:r>
            <w:bookmarkStart w:id="4" w:name="_GoBack"/>
            <w:bookmarkEnd w:id="4"/>
            <w:r>
              <w:rPr>
                <w:rFonts w:hint="eastAsia" w:ascii="宋体" w:hAnsi="宋体" w:cs="宋体"/>
                <w:color w:val="0000FF"/>
                <w:sz w:val="24"/>
                <w:szCs w:val="24"/>
              </w:rPr>
              <w:t>日上午9时整</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10</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评标办法及评分标准：综合评标法</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11</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评标结果公示：评标结束后2天内，评标结果公示于浙江省政府采购网(</w:t>
            </w:r>
            <w:r>
              <w:fldChar w:fldCharType="begin"/>
            </w:r>
            <w:r>
              <w:instrText xml:space="preserve"> HYPERLINK "http://www.zjzfcg.gov.cn/" </w:instrText>
            </w:r>
            <w:r>
              <w:fldChar w:fldCharType="separate"/>
            </w:r>
            <w:r>
              <w:rPr>
                <w:rStyle w:val="59"/>
                <w:rFonts w:hint="eastAsia" w:ascii="宋体" w:hAnsi="宋体" w:cs="宋体"/>
                <w:sz w:val="24"/>
                <w:szCs w:val="24"/>
              </w:rPr>
              <w:t>http://www.zjzfcg.gov.cn</w:t>
            </w:r>
            <w:r>
              <w:rPr>
                <w:rStyle w:val="59"/>
                <w:rFonts w:hint="eastAsia" w:ascii="宋体" w:hAnsi="宋体" w:cs="宋体"/>
                <w:sz w:val="24"/>
                <w:szCs w:val="24"/>
              </w:rPr>
              <w:fldChar w:fldCharType="end"/>
            </w:r>
            <w:r>
              <w:rPr>
                <w:rFonts w:hint="eastAsia" w:ascii="宋体" w:hAnsi="宋体" w:cs="宋体"/>
                <w:color w:val="000000"/>
                <w:sz w:val="24"/>
                <w:szCs w:val="24"/>
              </w:rPr>
              <w:t>)。</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中标公告及中标通知书：评标结束后5个工作日内，中标公告发布于上述媒体；</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13</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签订合同时间：除不可抗力等特殊情况外，采购人原则上应当在中标通知书发出之日起</w:t>
            </w:r>
            <w:r>
              <w:rPr>
                <w:rFonts w:hint="eastAsia" w:ascii="宋体" w:hAnsi="宋体" w:cs="宋体"/>
                <w:b/>
                <w:bCs/>
                <w:color w:val="000000"/>
                <w:sz w:val="24"/>
                <w:szCs w:val="24"/>
              </w:rPr>
              <w:t>20日</w:t>
            </w:r>
            <w:r>
              <w:rPr>
                <w:rFonts w:hint="eastAsia" w:ascii="宋体" w:hAnsi="宋体" w:cs="宋体"/>
                <w:color w:val="000000"/>
                <w:sz w:val="24"/>
                <w:szCs w:val="24"/>
              </w:rPr>
              <w:t>内，与成交人按照采购文件确定的事项签订政府采购合同，并在签订之日起2个工作日内将政府采购合同在浙江政府采购网上公告。</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14</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FF0000"/>
                <w:sz w:val="24"/>
                <w:szCs w:val="24"/>
              </w:rPr>
              <w:t>履约保证金：无</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15</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采购资金来源：财政预算资金</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16</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付款方式：</w:t>
            </w:r>
            <w:r>
              <w:rPr>
                <w:rFonts w:hint="eastAsia" w:hAnsi="宋体"/>
                <w:color w:val="00B050"/>
                <w:sz w:val="24"/>
              </w:rPr>
              <w:t>国库集中支付</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17</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60</w:t>
            </w:r>
            <w:r>
              <w:rPr>
                <w:rFonts w:hint="eastAsia" w:ascii="宋体" w:hAnsi="宋体" w:cs="宋体"/>
                <w:color w:val="000000"/>
                <w:sz w:val="24"/>
                <w:szCs w:val="24"/>
              </w:rPr>
              <w:t>天</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rFonts w:ascii="仿宋_GB2312" w:hAnsi="仿宋_GB2312" w:eastAsia="仿宋_GB2312" w:cs="仿宋_GB2312"/>
                <w:b/>
                <w:bCs/>
                <w:sz w:val="24"/>
                <w:szCs w:val="24"/>
              </w:rPr>
            </w:pPr>
            <w:r>
              <w:rPr>
                <w:rFonts w:hint="eastAsia" w:ascii="宋体" w:hAnsi="宋体" w:cs="宋体"/>
                <w:color w:val="000000"/>
                <w:sz w:val="24"/>
                <w:szCs w:val="24"/>
              </w:rPr>
              <w:t>18</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1、扶持中小企业（监狱企业、残疾人福利性单位）：</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（1）项目预算：</w:t>
            </w:r>
            <w:r>
              <w:rPr>
                <w:rFonts w:hint="eastAsia" w:ascii="宋体" w:hAnsi="宋体" w:cs="宋体"/>
                <w:color w:val="FF0000"/>
                <w:sz w:val="24"/>
                <w:szCs w:val="24"/>
                <w:u w:val="single"/>
              </w:rPr>
              <w:t xml:space="preserve">  39.8万元</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（2）项目属性：</w:t>
            </w:r>
            <w:r>
              <w:rPr>
                <w:rFonts w:hint="eastAsia" w:ascii="宋体" w:hAnsi="宋体" w:cs="宋体"/>
                <w:color w:val="000000"/>
                <w:sz w:val="24"/>
                <w:szCs w:val="24"/>
                <w:u w:val="single"/>
              </w:rPr>
              <w:t> </w:t>
            </w:r>
            <w:r>
              <w:rPr>
                <w:rFonts w:hint="eastAsia" w:ascii="宋体" w:hAnsi="宋体" w:cs="宋体"/>
                <w:color w:val="FF0000"/>
                <w:sz w:val="24"/>
                <w:szCs w:val="24"/>
                <w:u w:val="single"/>
              </w:rPr>
              <w:t xml:space="preserve">  ① </w:t>
            </w:r>
            <w:r>
              <w:rPr>
                <w:rFonts w:hint="eastAsia" w:ascii="宋体" w:hAnsi="宋体" w:cs="宋体"/>
                <w:color w:val="000000"/>
                <w:sz w:val="24"/>
                <w:szCs w:val="24"/>
              </w:rPr>
              <w:t>（①货物类/②服务类/③工程类）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（3）项目对应的中小企业划分标准所属行业： 其他未列明行业（具体根据《中小企业划型标准规定》执行）</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（4）本项目</w:t>
            </w:r>
            <w:r>
              <w:rPr>
                <w:rFonts w:hint="eastAsia" w:ascii="宋体" w:hAnsi="宋体" w:cs="宋体"/>
                <w:color w:val="000000"/>
                <w:sz w:val="24"/>
                <w:szCs w:val="24"/>
                <w:u w:val="single"/>
              </w:rPr>
              <w:t xml:space="preserve"> </w:t>
            </w:r>
            <w:r>
              <w:rPr>
                <w:rFonts w:hint="eastAsia" w:ascii="宋体" w:hAnsi="宋体" w:cs="宋体"/>
                <w:color w:val="FF0000"/>
                <w:sz w:val="24"/>
                <w:szCs w:val="24"/>
                <w:u w:val="single"/>
              </w:rPr>
              <w:t>是</w:t>
            </w:r>
            <w:r>
              <w:rPr>
                <w:rFonts w:hint="eastAsia" w:ascii="宋体" w:hAnsi="宋体" w:cs="宋体"/>
                <w:color w:val="000000"/>
                <w:sz w:val="24"/>
                <w:szCs w:val="24"/>
              </w:rPr>
              <w:t>（是/否）属于预留份额专门面向中小企业采购的项目。</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专门面向中小企业采购的项目或者标项，不再执行价格评审优惠的扶持政策。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2、节能产品、环境标志产品的强制采购政策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FF0000"/>
                <w:sz w:val="24"/>
                <w:szCs w:val="24"/>
              </w:rPr>
              <w:t>否则投标无效</w:t>
            </w:r>
            <w:r>
              <w:rPr>
                <w:rFonts w:hint="eastAsia" w:ascii="宋体" w:hAnsi="宋体" w:cs="宋体"/>
                <w:color w:val="000000"/>
                <w:sz w:val="24"/>
                <w:szCs w:val="24"/>
              </w:rPr>
              <w:t>。（注：本项目执行最新政府采购节能产品、环境标志产品品目清单。）</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w:t>
            </w:r>
            <w:r>
              <w:rPr>
                <w:rFonts w:hint="eastAsia" w:ascii="宋体" w:hAnsi="宋体" w:cs="宋体"/>
                <w:color w:val="FF0000"/>
                <w:sz w:val="24"/>
                <w:szCs w:val="24"/>
              </w:rPr>
              <w:t>否则投标无效</w:t>
            </w:r>
            <w:r>
              <w:rPr>
                <w:rFonts w:hint="eastAsia" w:ascii="宋体" w:hAnsi="宋体" w:cs="宋体"/>
                <w:color w:val="000000"/>
                <w:sz w:val="24"/>
                <w:szCs w:val="24"/>
              </w:rPr>
              <w:t>。（注：本项目执行最新政府采购节能产品、环境标志产品品目清单。）</w:t>
            </w:r>
          </w:p>
        </w:tc>
      </w:tr>
      <w:tr>
        <w:tblPrEx>
          <w:tblCellMar>
            <w:top w:w="15" w:type="dxa"/>
            <w:left w:w="15" w:type="dxa"/>
            <w:bottom w:w="15" w:type="dxa"/>
            <w:right w:w="15" w:type="dxa"/>
          </w:tblCellMar>
        </w:tblPrEx>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snapToGrid w:val="0"/>
              <w:spacing w:line="460" w:lineRule="exact"/>
              <w:ind w:left="100" w:leftChars="50" w:firstLine="480" w:firstLineChars="200"/>
              <w:rPr>
                <w:rFonts w:ascii="宋体" w:hAnsi="宋体" w:cs="宋体"/>
                <w:color w:val="000000"/>
                <w:sz w:val="24"/>
                <w:szCs w:val="24"/>
              </w:rPr>
            </w:pPr>
            <w:r>
              <w:rPr>
                <w:rFonts w:hint="eastAsia" w:ascii="宋体" w:hAnsi="宋体" w:cs="宋体"/>
                <w:color w:val="000000"/>
                <w:sz w:val="24"/>
                <w:szCs w:val="24"/>
              </w:rPr>
              <w:t>根据《关于在政府采购活动中查询及使用信用记录有关问题的通知》财库[2016]125号的规定：</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color w:val="000000"/>
                <w:sz w:val="24"/>
                <w:szCs w:val="24"/>
              </w:rPr>
            </w:pPr>
            <w:r>
              <w:rPr>
                <w:rFonts w:hint="eastAsia" w:ascii="宋体" w:hAnsi="宋体" w:cs="宋体"/>
                <w:color w:val="000000"/>
                <w:sz w:val="24"/>
                <w:szCs w:val="24"/>
              </w:rPr>
              <w:t>（2）截止时点：提交投标文件（响应文件）截止时间前3年内；</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（3）查询记录和证据的留存：信用信息查询记录和证据以网页截图等方式留存。</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ind w:firstLine="0"/>
              <w:rPr>
                <w:rFonts w:ascii="宋体" w:hAnsi="宋体" w:cs="宋体"/>
                <w:color w:val="000000"/>
                <w:sz w:val="24"/>
                <w:szCs w:val="24"/>
              </w:rPr>
            </w:pPr>
            <w:r>
              <w:rPr>
                <w:rFonts w:hint="eastAsia" w:ascii="宋体" w:hAnsi="宋体" w:cs="宋体"/>
                <w:color w:val="000000"/>
                <w:sz w:val="24"/>
                <w:szCs w:val="24"/>
              </w:rPr>
              <w:t>（5）联合体成员任意一方存在不良信用记录的，视同联合体存在不良信用记录。</w:t>
            </w:r>
          </w:p>
        </w:tc>
      </w:tr>
      <w:tr>
        <w:tblPrEx>
          <w:tblCellMar>
            <w:top w:w="15" w:type="dxa"/>
            <w:left w:w="15" w:type="dxa"/>
            <w:bottom w:w="15" w:type="dxa"/>
            <w:right w:w="15" w:type="dxa"/>
          </w:tblCellMar>
        </w:tblPrEx>
        <w:trPr>
          <w:trHeight w:val="615" w:hRule="atLeast"/>
        </w:trPr>
        <w:tc>
          <w:tcPr>
            <w:tcW w:w="709" w:type="dxa"/>
            <w:tcBorders>
              <w:top w:val="nil"/>
              <w:left w:val="single" w:color="000000" w:sz="6" w:space="0"/>
              <w:bottom w:val="nil"/>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19</w:t>
            </w:r>
          </w:p>
        </w:tc>
        <w:tc>
          <w:tcPr>
            <w:tcW w:w="9034" w:type="dxa"/>
            <w:tcBorders>
              <w:top w:val="nil"/>
              <w:left w:val="nil"/>
              <w:bottom w:val="nil"/>
              <w:right w:val="single" w:color="000000" w:sz="6" w:space="0"/>
            </w:tcBorders>
            <w:tcMar>
              <w:top w:w="0" w:type="dxa"/>
              <w:left w:w="105" w:type="dxa"/>
              <w:bottom w:w="0" w:type="dxa"/>
              <w:right w:w="105" w:type="dxa"/>
            </w:tcMar>
            <w:vAlign w:val="center"/>
          </w:tcPr>
          <w:p>
            <w:pPr>
              <w:pStyle w:val="44"/>
              <w:widowControl/>
              <w:spacing w:line="525" w:lineRule="atLeast"/>
              <w:ind w:firstLine="0"/>
              <w:rPr>
                <w:sz w:val="21"/>
                <w:szCs w:val="21"/>
              </w:rPr>
            </w:pPr>
            <w:r>
              <w:rPr>
                <w:rFonts w:hint="eastAsia" w:ascii="宋体" w:hAnsi="宋体" w:cs="宋体"/>
                <w:color w:val="000000"/>
                <w:sz w:val="24"/>
                <w:szCs w:val="24"/>
              </w:rPr>
              <w:t>解释：本招标文件的解释权属于招标采购单位</w:t>
            </w:r>
          </w:p>
        </w:tc>
      </w:tr>
      <w:tr>
        <w:tblPrEx>
          <w:tblCellMar>
            <w:top w:w="15" w:type="dxa"/>
            <w:left w:w="15" w:type="dxa"/>
            <w:bottom w:w="15" w:type="dxa"/>
            <w:right w:w="15" w:type="dxa"/>
          </w:tblCellMar>
        </w:tblPrEx>
        <w:trPr>
          <w:trHeight w:val="258" w:hRule="atLeast"/>
        </w:trPr>
        <w:tc>
          <w:tcPr>
            <w:tcW w:w="70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rFonts w:ascii="宋体" w:hAnsi="宋体" w:cs="宋体"/>
                <w:color w:val="000000"/>
                <w:sz w:val="24"/>
                <w:szCs w:val="24"/>
              </w:rPr>
            </w:pPr>
          </w:p>
        </w:tc>
        <w:tc>
          <w:tcPr>
            <w:tcW w:w="9034"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25" w:lineRule="atLeast"/>
              <w:ind w:firstLine="0"/>
              <w:rPr>
                <w:rFonts w:ascii="宋体" w:hAnsi="宋体" w:cs="宋体"/>
                <w:color w:val="000000"/>
                <w:sz w:val="24"/>
                <w:szCs w:val="24"/>
              </w:rPr>
            </w:pPr>
          </w:p>
        </w:tc>
      </w:tr>
    </w:tbl>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一、适用范围</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本文件仅适用于本次招标采购所叙述的货物服务项目。</w:t>
      </w:r>
    </w:p>
    <w:p>
      <w:pPr>
        <w:pStyle w:val="44"/>
        <w:widowControl/>
        <w:spacing w:line="555" w:lineRule="atLeast"/>
        <w:ind w:firstLine="482" w:firstLineChars="200"/>
        <w:rPr>
          <w:rFonts w:ascii="宋体" w:hAnsi="宋体" w:cs="宋体"/>
          <w:b/>
          <w:color w:val="000000"/>
          <w:sz w:val="24"/>
          <w:szCs w:val="24"/>
        </w:rPr>
      </w:pPr>
      <w:r>
        <w:rPr>
          <w:rFonts w:hint="eastAsia" w:ascii="宋体" w:hAnsi="宋体" w:cs="宋体"/>
          <w:b/>
          <w:color w:val="000000"/>
          <w:sz w:val="24"/>
          <w:szCs w:val="24"/>
        </w:rPr>
        <w:t>本采购项目需要落实的政府采购政策：</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 支持绿色发展</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.3支持中小企业发展</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符合中小企业划分标准的个体工商户，在政府采购活动中视同中小企业。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.3.2在政府采购活动中，供应商提供的货物、工程或者服务符合下列情形的，享受中小企业扶持政策：</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.3.2.1在货物采购项目中，货物由中小企业制造，即货物由中小企业生产且使用该中小企业商号或者注册商标；</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.3.2.2在工程采购项目中，工程由中小企业承建，即工程施工单位为中小企业；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.3.2.3在服务采购项目中，服务由中小企业承接，即提供服务的人员为中小企业依照《中华人民共和国劳动合同法》订立劳动合同的从业人员。</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在货物采购项目中，供应商提供的货物既有中小企业制造货物，也有大型企业制造货物的，不享受中小企业扶持政策。</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.3.4符合《关于促进残疾人就业政府采购政策的通知》（财库〔2017〕141号）规定的条件并提供《残疾人福利性单位声明函》的残疾人福利性单位视同小型、微型企业；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.3.7中小企业享受扶持政策获得政府采购合同的，小微企业不得将合同分包给大中型企业，中型企业不得将合同分包给大型企业。</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.4支持创新发展</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.4.1 采购人优先采购被认定为首台套产品和“制造精品”的自主创新产品。</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Style w:val="44"/>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44"/>
        <w:widowControl/>
        <w:spacing w:line="555" w:lineRule="atLeast"/>
        <w:ind w:firstLine="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二、定义</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（一）“采购人”系指</w:t>
      </w:r>
      <w:r>
        <w:rPr>
          <w:rFonts w:hint="eastAsia" w:ascii="宋体" w:hAnsi="宋体" w:cs="宋体"/>
          <w:color w:val="0000FF"/>
          <w:sz w:val="24"/>
          <w:szCs w:val="24"/>
        </w:rPr>
        <w:t>武义县武川小学</w:t>
      </w:r>
      <w:r>
        <w:rPr>
          <w:rFonts w:hint="eastAsia" w:ascii="宋体" w:hAnsi="宋体" w:cs="宋体"/>
          <w:color w:val="000000"/>
          <w:sz w:val="24"/>
          <w:szCs w:val="24"/>
        </w:rPr>
        <w:t>。</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（二）“采购代理机构”系指组织本次招标的金华市政府采购中心武义县分中心。</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（三）“投标人”系指向采购方提交投标文件的供应商。本项目不接受联合体投标。</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（四）“货物”系指按招标文件要求配置的一切货物、机械、仪器仪表、备品备件、工具、手册及其它有关技术资料和文字材料。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（五）“服务”系指招标文件规定供方须承担的运输、操作使用、技术支持、培训、维修保养及其它类似的服务。</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三、合格的投标方</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（一）符合《中华人民共和国政府采购法》第二十二条规定，具有独立法人资格，工商营业执照具有本次招标内容经营范围的供应商。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有采购文件要求的产品经营资质及供应安装能力，具有较强的项目管理、货物集成、技术服务和组织实施能力，以及同类项目建设和实施的成功经验，能够独立承担本项目，并具有良好的信誉和较强的售后服务能力的供货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（三）具有独立承担民事责任的能力；</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（四）具有良好的商业信誉和健全的财务会计制度；</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（五）具有履行合同所必需的货物和专业技术能力，能及时响应用户服务要求。</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（六）有依法缴纳税收和社会保障资金的良好记录；</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（七）参加政府采购活动前三年内在经济活动中没有重大违法记录；</w:t>
      </w:r>
    </w:p>
    <w:p>
      <w:pPr>
        <w:pStyle w:val="44"/>
        <w:widowControl/>
        <w:spacing w:line="555" w:lineRule="atLeast"/>
        <w:ind w:firstLine="480" w:firstLineChars="200"/>
        <w:rPr>
          <w:rFonts w:ascii="宋体" w:hAnsi="宋体" w:cs="宋体"/>
          <w:color w:val="000000"/>
          <w:sz w:val="24"/>
          <w:szCs w:val="24"/>
        </w:rPr>
      </w:pPr>
      <w:r>
        <w:rPr>
          <w:rFonts w:hint="eastAsia" w:ascii="宋体" w:hAnsi="宋体" w:cs="宋体"/>
          <w:color w:val="000000"/>
          <w:sz w:val="24"/>
          <w:szCs w:val="24"/>
        </w:rPr>
        <w:t>（八）法律、行政法规规定的其他条件。</w:t>
      </w:r>
    </w:p>
    <w:p>
      <w:pPr>
        <w:pStyle w:val="13"/>
      </w:pP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四、投标费用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不论投标过程中的作法和结果如何，投标人应承担所有与投标有关的全部费用。采购人在任何情况下均无义务和责任承担上述这些费用。</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五、投标报价</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报价应以人民币为结算货币。须包括材料费、运输费、仓储费、保险费、培训、售后服务、税金、政策性文件规定和合同包含的所有风险责任及各项乙方承担的检测费、验收费直至交付使用所发生的一切费用。须由中标单位开具正式发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（二）投标人应在投标书的《开标一览表》上写明投标货物的单价和投标总价。若大写金额与小写金额不一致，以大写金额为准；总价金额与单价金额有不一致，以单价金额计算结果为准。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（三）采购项目只允许有一个报价，有选择的报价将不予接受。</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六、招标文件的组成</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（一）采购文件除本《招标文件》内容外，采购方在采购期间发出的质疑回答、补充文件和其他正式有效函件，均构成招标文件的组成部分。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认真对照阅读招标文件中所有的事项、格式、条款和技术规范等。投标人没有按照文件要求提交全部资料，或者投标方没有对文件在各方面都做出实质性响应是投标人的风险，并可能导致其投标被拒绝。</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七、招标文件的解释</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在收到采购文件后，若有问题需要澄清，应于收到文件后以书面形式（包括书面文字、传真等，下同）在投标响应截止时间之前向金华市政府采购中心武义县分中心一次性提出，将给予书面答复，并通知所有参加投标的单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2.招标文件中如若出现表述不清，投标人亦未提出相关答疑要求，专家组有权在评标过程中根据具体情况做出公平、合理的解释。</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八、投标文件的语言、计量及货币</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（一）投标及投标人与采购有关的来往通知、函件和文件均应使用中文编写。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（二）除在技术规格中另有规定外，计量单位应使用公制单位。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（三）投标货币为人民币元。</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九、对投标文件的要求</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投标人应仔细阅读招标文件的所有内容，按文件的要求提供投标文件，并保证所提供的全部资料的真实性，以使其投标对文件做出实质性响应。否则，其投标将被拒绝。</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十、投标文件的组成</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为提倡节能环保，投标文件为电子投标文件；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（一）投标文件包括电子投标文件。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（二）投标文件内部分为资格文件、技术资信标、商务报价标；按相应规定上传至政采云采购项目中，未按照规定递交投标文件的按无效标处理。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（三）电子标书的组成（包括但不仅限于）</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1、资格文件：应包括以下内容（均需加盖公章）：证明其符合《中华人民共和国政府采购法》规定的供应商基本条件和采购项目对供应商的特定条件（如果项目要求）的有关资格证明文件；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 资格证明文件，按照附件2关于资格的声明函；</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1.3法定代表人授权书（如法定代表人直接参加投标并对相应文件签字的，只需提供其身份证复印件正反面）。</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1.4若该项目面对中小企业，需提供中小企业申明函（格式附件11）</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技术资信标：投标货物符合性的有关证明及技术资料：商务偏离为商务要求中除报价以外的其他要求，不填写视同完全响应招标文件要求。投标人须提交参投货物的详细技术文件，其形式可以是文字资料、图纸和数据等，证明其提供货物符合文件规定的技术响应文件，作为投标文件的一部分。其具体内容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2.1按照附件4表格格式出具设备详细配置清单。包括参投产品的名称、型号规格、数量、主要技术、结构、性能、特点和质量水平的详细描述，并明确说明偏离情况；</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2.2按照附件5表格格式出具技术规范偏离表。根据附件4中的描述进行技术偏离的填写，对技术投标书的基本要求，投标人必须针对技术部分中有关章节的需求逐个做出实质性响应，并与技术需求内容采用同样的顺序，若有偏离的均应在规范偏离表中提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2.3保证项目质量的技术方案和措施。</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2.4按照附件6表格格式出具商务规范偏离表；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2.5按照附件3投标人情况介绍，提供的案例情况合同复印件；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2.6投标文件技术规格书所要求提供的内容。</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2.7项目实施方案、验收方案、措施，质量和售后服务承诺等内容。</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2.8其他投标人认为有必要提交的资料。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（四）报价标的组成</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（1）按照附件8格式提供《投标书》</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（2）按照附件9表格内容提供《开标一览表》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（3）其他投标人认为有必要提供的资料。</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十一、投标有效期</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（一）投标文件从开标之日起，有效期为60天。投标有效期不足的投标将视为非响应性投标而予以拒绝。</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特殊情况下，在原投标有效期截止之前，采购人和采购代理机构可要求投标人同意延长有效期，这种要求与答复均应以书面形式提交。投标人可拒绝这种要求。接受延长投标有效期的投标人将不会被要求和允许修正其投标。</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十二、投标偏离及建议</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（一）投标人如对采购项目的要求在技术和商务方面有偏离，均须在规范偏离表中提出。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（二）投标人可以在投标文件中对采购货物的技术规格要求提出推荐和替代意见，但所提出的意见应优于招标文件中提出的响应要求，并且使采购方满意。同时必须在技术偏离表中列出详细说明。</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十三、投标报价要求</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投标报价包括产品购置费、运输费、辅料费和税金等，即投标人所投报的投标报价为投标人所能承受的整个项目的报价，如有漏项，视同已包含在其它项目中，合同总价和单价不做调整。</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十四、投标文件</w:t>
      </w:r>
      <w:r>
        <w:rPr>
          <w:rStyle w:val="56"/>
          <w:rFonts w:hint="eastAsia" w:ascii="楷体_GB2312" w:hAnsi="sans-serif" w:eastAsia="楷体_GB2312" w:cs="楷体_GB2312"/>
          <w:color w:val="000000"/>
          <w:sz w:val="24"/>
          <w:szCs w:val="24"/>
        </w:rPr>
        <w:t>递交</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投标人应按照政采云电子投标客户端要求提交投标文件。</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十五、投标文件的</w:t>
      </w:r>
      <w:r>
        <w:rPr>
          <w:rStyle w:val="56"/>
          <w:rFonts w:hint="eastAsia" w:ascii="楷体_GB2312" w:hAnsi="sans-serif" w:eastAsia="楷体_GB2312" w:cs="楷体_GB2312"/>
          <w:color w:val="000000"/>
          <w:sz w:val="24"/>
          <w:szCs w:val="24"/>
        </w:rPr>
        <w:t>提交和认定</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 投标人应按本投标须知规定，提交电子投标文件，电子投标文件电子投标文件必须竖版排版，因电子投标文件关联点对接错误造成的评分误差，或因此引起的废标不得做为质疑或投诉理由。</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 投标文件的任何一页不得涂改、行间插字或删除。如有错漏必需修改，修改处须由同一签署人签字并加盖公章。由于上传文件模糊或表达不清引起的后果由投标方负责。</w:t>
      </w:r>
    </w:p>
    <w:p>
      <w:pPr>
        <w:pStyle w:val="44"/>
        <w:widowControl/>
        <w:spacing w:line="555" w:lineRule="atLeast"/>
        <w:ind w:left="480" w:firstLine="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十六、询问、质疑、投诉</w:t>
      </w:r>
    </w:p>
    <w:p>
      <w:pPr>
        <w:pStyle w:val="44"/>
        <w:widowControl/>
        <w:spacing w:line="555" w:lineRule="atLeast"/>
        <w:ind w:left="480" w:firstLine="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（一）供应商询问</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可以就采购文件中特定资格条件、采购需求、评分办法及采购过程中有关现场考察或开标前答疑会事项向采购人提出询问，采购人将对此做出答复；供应商可以就采购活动中的其它事项向采购代理机构提出询问，采购代理机构将对此做出答复。答复的内容不得涉及商业秘密。</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（二）供应商质疑</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1、提出质疑的供应商应当是参与所质疑项目采购活动的供应商。潜在供应商已依法获取其可质疑的采购文件的，可以对该文件提出质疑。</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（3）对采购结果提出质疑的，质疑期限自采购结果公告期限届满之日起计算。对采购结果提出质疑的，采购代理机构负责答复。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3、供应商提出质疑应当提交质疑函和必要的证明材料。质疑函应当包括下列内容：</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（1）供应商的姓名或者名称、地址、邮编、联系人及联系电话；</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（2）质疑项目的名称、编号；</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（3）具体、明确的质疑事项和与质疑事项相关的请求；</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（4）事实依据；</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（5）必要的法律依据；</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（6）提出质疑的日期。</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质疑函范本及制作说明：格式见《政府采购质疑和投诉办法》（财政部令第94号）附件范本，下载网址：浙江政府采购网(http://zfcg.czt.zj.gov.cn/)，位置：“首页-下载专区-质疑投诉模板”。</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4、采购人或者采购代理机构应当在收到供应商的书面质疑后七个工作日内做出答复，并以书面形式通知质疑供应商和其他与质疑处理结果有利害关系的政府采购当事人，但答复的内容不得涉及商业秘密。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5、询问或者质疑事项可能影响采购结果的，采购人应当暂停签订合同，已经签订合同的，应当中止履行合同。</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（三）供应商投诉</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1、质疑供应商对采购人、采购代理机构的答复不满意或者采购人、采购代理机构未在规定的时间内做出答复的，可以在答复期满后十五个工作日内向同级政府采购监督管理部门提出投诉。</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2、供应商投诉的事项不得超出已质疑事项的范围，基于质疑答复内容提出的投诉事项除外。</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3、供应商投诉应当有明确的请求和必要的佐证材料。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4、以联合体形式参加政府采购活动的，其投诉应当由组成联合体的所有供应商共同提出。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before="75"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4"/>
        <w:widowControl/>
        <w:spacing w:before="75"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4"/>
        <w:widowControl/>
        <w:spacing w:line="555" w:lineRule="atLeast"/>
        <w:ind w:firstLine="0"/>
        <w:jc w:val="center"/>
        <w:rPr>
          <w:rFonts w:ascii="方正小标宋_GBK" w:hAnsi="方正小标宋_GBK" w:eastAsia="方正小标宋_GBK" w:cs="方正小标宋_GBK"/>
          <w:color w:val="000000"/>
          <w:sz w:val="24"/>
          <w:szCs w:val="24"/>
        </w:rPr>
      </w:pPr>
    </w:p>
    <w:p>
      <w:pPr>
        <w:pStyle w:val="13"/>
      </w:pPr>
    </w:p>
    <w:p>
      <w:pPr>
        <w:pStyle w:val="14"/>
      </w:pPr>
    </w:p>
    <w:p>
      <w:pPr>
        <w:pStyle w:val="15"/>
      </w:pPr>
    </w:p>
    <w:p>
      <w:pPr>
        <w:pStyle w:val="16"/>
      </w:pPr>
    </w:p>
    <w:p>
      <w:pPr>
        <w:pStyle w:val="44"/>
        <w:widowControl/>
        <w:spacing w:line="555" w:lineRule="atLeast"/>
        <w:ind w:firstLine="0"/>
        <w:jc w:val="center"/>
        <w:rPr>
          <w:rFonts w:ascii="方正小标宋_GBK" w:hAnsi="方正小标宋_GBK" w:eastAsia="方正小标宋_GBK" w:cs="方正小标宋_GBK"/>
          <w:color w:val="000000"/>
          <w:sz w:val="24"/>
          <w:szCs w:val="24"/>
        </w:rPr>
      </w:pPr>
    </w:p>
    <w:p>
      <w:pPr>
        <w:pStyle w:val="44"/>
        <w:widowControl/>
        <w:spacing w:line="555" w:lineRule="atLeast"/>
        <w:ind w:firstLine="0"/>
        <w:jc w:val="center"/>
        <w:rPr>
          <w:rFonts w:ascii="sans-serif" w:hAnsi="sans-serif" w:eastAsia="sans-serif" w:cs="sans-serif"/>
          <w:color w:val="000000"/>
          <w:sz w:val="22"/>
          <w:szCs w:val="22"/>
        </w:rPr>
      </w:pPr>
      <w:r>
        <w:rPr>
          <w:rFonts w:ascii="方正小标宋_GBK" w:hAnsi="方正小标宋_GBK" w:eastAsia="方正小标宋_GBK" w:cs="方正小标宋_GBK"/>
          <w:color w:val="000000"/>
          <w:sz w:val="28"/>
          <w:szCs w:val="28"/>
        </w:rPr>
        <w:t>第四章 开标和评标须知</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一、开标</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（一）开标准备</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集采中心将在规定的时间和地点进行开标，请各投标人届时登录政采云投标人账号进行开标解锁等事宜，为保证各位投标人的利益，请保持联系人的通讯畅通，开评标过程中如有任何问题集采中心工作人员会在第一时间联系投标联系人。开评标过程由政府采购监管部门、交易办工作人员、交易中心工作人员、采购人代表共同监督见证下进行。</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（二）开标程序</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1、开标会由采购代理机构主持，主持人宣布开标会议开始；</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2、主持人介绍参加开标会的人员名单；</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3、主持人宣布评标期间的有关事项，宣布相关纪律：</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（1）服从现场工作人员安排；</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（2）开会期间保持秩序；</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（3）保持场内清洁；</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（4）遵守本中心的其他管理规定。</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4、由政府采购中心工作人员宣读投标单位名称并开启标书解密。各投标人登录政采云账号解锁CA,开启电子投标文件，解锁时限是半小时，超过时限未解锁作投标无效处理。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5、整个评标过程，各位供应商务必保持政采云账号在线状态，及时回复电子询标等评标有关信息（超出时限未回复的由专家组认定）；</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6、技术评分结束后，开启报价评审，各供应商在时限内确认报价；</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7、报价评审结束后，根据得分汇总，在线公布评标结果；</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8、开标结束。</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二、评标小组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（一）本项目将根据招标采购货物的特点组成评标委员会。评标委员会对投标文件进行审查、质疑、评估和比较。</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评审纪律要求：</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1.评审专家必须公平、公正评审，遵纪守法，客观、廉洁地履行职责。</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2.评审专家在评审开始前，应关闭并上交随身携带的各种通信工具。</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3.评审专家在评审过程中，未经许可不得中途离开评审现场，不得迟到早退。</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4.评审专家和工作人员不得透露评审过程中的讨论情况和评审结果。</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6.采购人、采购代理机构不得向评审委员会的评审专家作倾向性、误导性的解释或者说明。</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8.评审专家在评审过程中不得将自己的观点强加给其他评审专家，评审专家应自主发表见解，对评审意见承担个人责任。</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11.评审专家应当遵守评审工作纪律，不得泄露评审文件、评审情况和评审中获悉的商业秘密。</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评审委员会在评审过程中发现投标人有行贿、提供虚假材料或者串通等违法行为的，应当及时向财政部门报告。</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12.招标文件内容违反国家有关强制性规定的，评审委员会应当停止评审并向采购代理机构说明情况。</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13.评审专家应当配合采购代理机构答复投标人提出的质疑。</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14.评审专家应当配合财政部门的投诉处理工作。</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15.评审专家有如下行为之一的，责令改正，给予警告，可以并处一千元以下的罚款：</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①明知应当回避而未主动回避的；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②在得知自己为评审专家身份后至评审结束前时段内私下接触投标人的；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③在评审过程中擅离职守，影响评审程序正常进行的；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④在评审过程有明显不合理或者不正当倾向性的；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⑤未按招标文件规定的评审方法和标准进行评审的。</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⑥上述①至⑤行为影响中标结果的，中标结果无效。</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政府采购评审专家与投标人存在利害关系未回避的，处2万元以上5万元以下的罚款，禁止其参加政府采购评审活动。</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政府采购评审专家有上述违法行为的，其评审意见无效，不得获取评审费；有违法所得的，没收违法所得；给他人造成损失的，依法承担民事责任。</w:t>
      </w:r>
    </w:p>
    <w:p>
      <w:pPr>
        <w:pStyle w:val="14"/>
      </w:pP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三、对投标文件的审查和响应性的确定</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开标后，评标委员会将组织审查投标文件是否完整，文件是否恰当地签署。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上述修正，其投标将被拒绝。</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（二）对于投标文件中不构成实质性偏差的不正规、不一致或不规则，采购人可以接受，但这种接受不能损害或影响任何投标人的相对排序。</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详细评标之前，根据本须知第4条的规定，评标委员会要审查每份招标文件是否实质上响应了招标文件的要求。实质上响应的投标应该是与招标文件要求没有重大偏离的投标。对关键条文的偏离、保留或反对，采购人决定投标的响应性只根据投标文件的内容，而不寻求外部的证据。</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（四）实质上没有响应招标文件要求的投标将被拒绝，即为无效标。投标人不得通过修改或撤销不合要求的偏离或保留从而使其投标成为实质上响应的投标。如发现下列情况之一的，其投标将被拒绝：</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1、未按招标文件规定提供相关文件，如资格证明、身份证明等；提供虚假资料的（含中标后查实的）；本次招标不允许联合体投标；超出经营范围投标的。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2、投标文件不符合采购文件规定，未按规定格式填写，内容不全或关键字迹模糊、无法辨认的。涂改文件、伪造或编造投标文件的。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3、借用或冒用他人名义或证件投标的。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4、投标人逾期送达投标文件。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5、投标文件未密封或密封不完整，封条中未加盖单位公章或法定代表人（或法定代表人授权的代理人）签字或盖章的。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6、参投货物的技术或商务与招标文件偏离的部分，实质上不响应采购文件的。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7、技术资信标中体现或包含投标报价。</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8、投标中不同投标人的投标文件出现雷同或相似（包括部分雷同或相似，但相同产品技术说明除外），对所有雷同或相似投标人按无效标处理，采购方将保留进一步追究责任的权利。</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9、投标人递交二份内容不同的投标文件，或在一份投标文件中对同一项目有二个或多个报价。按照招标文件规定提交备选投标方案的除外。</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10、投标人名称或组织结构与资格审查时不一致，投标人不以自己真正身份参加竞标，以挂户或以他人名义参与竞标的。投标人不具备独立法人资格或具有独立承担民事责任能力的（如分公司、办事处等）。投标人参加政府采购活动前三年内在经济活动中有重大违法记录的。</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11、技术资信标中参投产品的品牌型号或技术参数、功能要求与招标需求中不一致时，但确属投标方误写的除外。</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12、其它不符合《政府采购法》或省、市有关政府采购法律、法规要求的。</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四、投标文件的澄清</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在评标期间，评标委员会可要求投标人对其投标文件进行澄清。有关询标或澄清的要求和答复均在政采云中提交上传。由采购人代表（或交易中心工作人员）在政采云上进行回复。</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五、对投标文件的评估和比较</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由评标委员会对各投标书的全部内容进行审阅，并确定各投标书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（二）在审标、询标及调查考核的基础上，评标委员会按照平等、客观、公正的原则，根据评标办法进行综合评定与招标，对采购项目做出评标结论。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符合专业条件的供应商或者对招标文件做实质响应的供应商不足三家的，根据《浙江省财政厅关于进一步规范政府采购活动的若干意见》精神，如果采购人同意，经武义县政府采购管理办公室批准，可以采用其他方式继续进行。</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（四）在评标过程中，出现异常或特殊情况时，由评标委员会集体讨论决定。</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六、接收和拒绝任何或所有投标的权力</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（一）采购人和采购代理机构保留在授标之前任何时候接受或拒绝任何投标，以及宣布招标程序无效或拒绝所有投标的权力，对受影响的投标人不承担任何责任。</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人不遵守招标文件和投标文件的要约及承诺、擅自修改报价；或在接到《中标通知书》后借故拖延、拒签合同而造成超过规定时间的，取消该投标人的中标权。在此情况下，采购人和采购代理机构可或重新招标，对受影响的投标人不承担任何责任。</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（三）如果中标人没有在规定的时间和地点与采购人签订合同的，采购人和招标代理机构将有充分理由取消该中标决定。在此情况下，采购人和招标代理机构可重新招标。</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七、保密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（一）在开标、投标期间，投标人不得向采购人询问评标情况，不得进行旨在影响评标结果的活动。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（二）为保证定标的公正性，在评标过程中，评标委员会成员不得与投标人私人交换意见。在招标工作结束后，凡与评标情况有接触的任何人不得也不应将评标情况扩散出评标成员之外。</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（三）采购人不向落标方解释落标原因，不退还投标文件。</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八、中标通知</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（一）评标结束后，评标结果公示期1天，发布中标结果的同时即由金华市政府采购中心武义县分中心签发《中标通知书》。</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（二）《中标通知书》将作为签订合同的重要依据。中标方需按招标文件要求提供的材料，在指定的时间、地点与采购人签订合同。</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九、签订合同</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 xml:space="preserve">. </w:t>
      </w:r>
      <w:r>
        <w:rPr>
          <w:rFonts w:hint="eastAsia" w:ascii="宋体" w:hAnsi="宋体" w:cs="宋体"/>
          <w:color w:val="000000"/>
          <w:sz w:val="24"/>
          <w:szCs w:val="24"/>
        </w:rPr>
        <w:t>合同的签订</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成交人按规定的日期、时间、地点，由法定代表人或其授权代表与采购人代表签订合同。如成交人为联合体的，由联合体成员各方法定代表人或其授权代表与采购人代表签订合同。</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.3如签订合同并生效后，供应商无故拒绝或延期，除按照合同条款处理外，列入不良行为记录一次，并给予通报。</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.4成交人</w:t>
      </w:r>
      <w:r>
        <w:rPr>
          <w:rFonts w:hint="eastAsia" w:ascii="宋体" w:hAnsi="宋体" w:cs="宋体"/>
          <w:color w:val="000000"/>
          <w:sz w:val="24"/>
          <w:szCs w:val="24"/>
        </w:rPr>
        <w:t>拒绝与采购人签订合同的，采购人可以按照评审报告推荐的中标或者成交候选人名单排序，确定下一候选人为成交人，也可以重新开展政府采购活动。</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.5采购合同由采购人与成交人根据</w:t>
      </w:r>
      <w:r>
        <w:rPr>
          <w:rFonts w:hint="eastAsia" w:ascii="宋体" w:hAnsi="宋体" w:cs="宋体"/>
          <w:color w:val="000000"/>
          <w:sz w:val="24"/>
          <w:szCs w:val="24"/>
        </w:rPr>
        <w:t>采购文件、磋商响应文件等内容通过政府采购电子交易平台在线签订，自动备案。</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1.6政府采购货物和服务项目不得收取质量保证金。政府采购工程以及与工程建设有关的货物、服务，采用招标方式采购的，按国家和省有关规定执行。</w:t>
      </w:r>
    </w:p>
    <w:p>
      <w:pPr>
        <w:tabs>
          <w:tab w:val="left" w:pos="0"/>
        </w:tabs>
        <w:snapToGrid w:val="0"/>
        <w:spacing w:line="360" w:lineRule="auto"/>
        <w:ind w:firstLine="480"/>
        <w:rPr>
          <w:rFonts w:ascii="宋体" w:hAnsi="宋体" w:cs="宋体"/>
          <w:color w:val="000000"/>
          <w:sz w:val="24"/>
          <w:szCs w:val="24"/>
        </w:rPr>
      </w:pPr>
    </w:p>
    <w:p>
      <w:pPr>
        <w:tabs>
          <w:tab w:val="left" w:pos="0"/>
        </w:tabs>
        <w:snapToGrid w:val="0"/>
        <w:spacing w:line="360" w:lineRule="auto"/>
        <w:ind w:firstLine="480"/>
        <w:rPr>
          <w:rFonts w:ascii="宋体" w:hAnsi="宋体" w:cs="宋体"/>
          <w:b/>
          <w:color w:val="000000"/>
          <w:sz w:val="24"/>
          <w:szCs w:val="24"/>
        </w:rPr>
      </w:pPr>
      <w:r>
        <w:rPr>
          <w:rFonts w:hint="eastAsia" w:ascii="宋体" w:hAnsi="宋体" w:cs="宋体"/>
          <w:b/>
          <w:color w:val="000000"/>
          <w:sz w:val="24"/>
          <w:szCs w:val="24"/>
        </w:rPr>
        <w:t>十、履约验收</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采购人可以邀请参加本项目的其他供应商或者第三方机构参与验收。参与验收的供应商或者第三方机构的意见作为</w:t>
      </w:r>
      <w:r>
        <w:rPr>
          <w:rFonts w:hint="eastAsia" w:ascii="宋体" w:hAnsi="宋体" w:cs="宋体"/>
          <w:color w:val="000000"/>
          <w:sz w:val="24"/>
          <w:szCs w:val="24"/>
        </w:rPr>
        <w:t>验收书的参考资料一并存档。</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4.采购人原则上应当在履约验收之日起2个工作日内，将履约验收结果在浙江政府采购网上公告。</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验收合格的项目，采购人将根据采购合同的约定及时向供应商支付采购资金、退还履约保证金。</w:t>
      </w:r>
    </w:p>
    <w:p>
      <w:pPr>
        <w:tabs>
          <w:tab w:val="left" w:pos="0"/>
        </w:tabs>
        <w:snapToGrid w:val="0"/>
        <w:spacing w:line="360" w:lineRule="auto"/>
        <w:ind w:firstLine="480"/>
        <w:rPr>
          <w:rFonts w:ascii="宋体" w:hAnsi="宋体" w:cs="宋体"/>
          <w:color w:val="000000"/>
          <w:sz w:val="24"/>
          <w:szCs w:val="24"/>
        </w:rPr>
      </w:pPr>
      <w:r>
        <w:rPr>
          <w:rFonts w:ascii="宋体" w:hAnsi="宋体" w:cs="宋体"/>
          <w:color w:val="00000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4"/>
      </w:pPr>
    </w:p>
    <w:p>
      <w:pPr>
        <w:pStyle w:val="44"/>
        <w:widowControl/>
        <w:spacing w:line="555" w:lineRule="atLeast"/>
        <w:ind w:firstLine="480"/>
        <w:rPr>
          <w:rFonts w:ascii="宋体" w:hAnsi="宋体" w:cs="宋体"/>
          <w:color w:val="000000"/>
          <w:sz w:val="24"/>
          <w:szCs w:val="24"/>
        </w:rPr>
      </w:pPr>
    </w:p>
    <w:p>
      <w:pPr>
        <w:pStyle w:val="44"/>
        <w:widowControl/>
        <w:spacing w:line="555" w:lineRule="atLeast"/>
        <w:ind w:firstLine="480"/>
        <w:rPr>
          <w:rFonts w:ascii="sans-serif" w:hAnsi="sans-serif" w:eastAsia="sans-serif" w:cs="sans-serif"/>
          <w:color w:val="000000"/>
          <w:sz w:val="21"/>
          <w:szCs w:val="21"/>
        </w:rPr>
      </w:pPr>
      <w:r>
        <w:rPr>
          <w:rFonts w:ascii="sans-serif" w:hAnsi="sans-serif" w:eastAsia="sans-serif" w:cs="sans-serif"/>
          <w:color w:val="000000"/>
          <w:sz w:val="21"/>
          <w:szCs w:val="21"/>
        </w:rPr>
        <w:br w:type="page"/>
      </w:r>
    </w:p>
    <w:p>
      <w:pPr>
        <w:pStyle w:val="44"/>
        <w:widowControl/>
        <w:spacing w:before="7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8"/>
          <w:szCs w:val="28"/>
        </w:rPr>
        <w:t>第五章 评标办法和细则</w:t>
      </w:r>
      <w:r>
        <w:rPr>
          <w:rFonts w:hint="eastAsia" w:ascii="宋体" w:hAnsi="宋体" w:cs="宋体"/>
          <w:color w:val="000000"/>
          <w:sz w:val="24"/>
          <w:szCs w:val="24"/>
        </w:rPr>
        <w:t> </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根据《中华人民共和国政府采购法》以及武义县的有关规定，更好地做到公开、公平、公正，结合本次招标的特点，特制定本评标定标办法。</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 、评标组织</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评标委员会由采购人代表和评审专家组成。</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 、评标原则和评标方法</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委员会将遵循公开、公平、公正的原则，对投标者提供货物的技术性能、产品质量、交货期限、资信情况、履约能力、告诉现有货物状态、售后服务、企业规模等情况进行综合分析考评。凡不符合有关规定或不响应招标文件要求的投标书将不进入评标范围。评标专家组以评标、审标、询标情况为基本依据，对有效的投标书及其投标人按评标内容进行分析、评议。由评委记名并独立打分，按得分高低从投标厂商中推荐中标单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（二）客观、公正的对待所有投标人，对所有投标评标，均采用相同的程序和标准。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（三）在开标、投标期间，投标人不得向评标委员会成员询问评标情况，不得进行旨在影响评标结果的活动，否则将废除其投标资格。</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（四）在评标过程中，评标成员不得与投标人私下交换意见，在招标工作结束后，凡与评标情况有接触的人不得将评标情况扩散出评标成员之外。</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（五）采购人不向落标人解释落标原因，不退还投标文件。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六）本次评标采用综合评分法，总分100分，其中技术资信分70分，商务报价分30分，合格投标人的评标得分为各项目汇总得分，中标候选资格按评标得分由高到低的顺序排列，得分相同的按投标报价由低到高顺序排列，得分且投标报价相同的，按技术资信得分由高到低顺序排列。排名第一的投标人为中标候选人，评分过程中采用四舍五入法，并保留小数2位,本项目只取一名预中标候选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投标人评标综合得分=技术资信分+商务报价分。</w:t>
      </w:r>
    </w:p>
    <w:p>
      <w:pPr>
        <w:pStyle w:val="44"/>
        <w:widowControl/>
        <w:spacing w:line="555" w:lineRule="atLeast"/>
        <w:ind w:firstLine="480"/>
        <w:rPr>
          <w:rStyle w:val="56"/>
          <w:rFonts w:ascii="楷体_GB2312" w:hAnsi="sans-serif" w:eastAsia="楷体_GB2312" w:cs="楷体_GB2312"/>
          <w:color w:val="000000"/>
          <w:sz w:val="24"/>
          <w:szCs w:val="24"/>
        </w:rPr>
      </w:pPr>
      <w:r>
        <w:rPr>
          <w:rStyle w:val="56"/>
          <w:rFonts w:ascii="楷体_GB2312" w:hAnsi="sans-serif" w:eastAsia="楷体_GB2312" w:cs="楷体_GB2312"/>
          <w:color w:val="000000"/>
          <w:sz w:val="24"/>
          <w:szCs w:val="24"/>
        </w:rPr>
        <w:t>三、技术资信分（满分为</w:t>
      </w:r>
      <w:r>
        <w:rPr>
          <w:rStyle w:val="56"/>
          <w:rFonts w:hint="eastAsia" w:ascii="楷体_GB2312" w:hAnsi="sans-serif" w:eastAsia="楷体_GB2312" w:cs="楷体_GB2312"/>
          <w:color w:val="000000"/>
          <w:sz w:val="24"/>
          <w:szCs w:val="24"/>
        </w:rPr>
        <w:t>7</w:t>
      </w:r>
      <w:r>
        <w:rPr>
          <w:rStyle w:val="56"/>
          <w:rFonts w:ascii="楷体_GB2312" w:hAnsi="sans-serif" w:eastAsia="楷体_GB2312" w:cs="楷体_GB2312"/>
          <w:color w:val="000000"/>
          <w:sz w:val="24"/>
          <w:szCs w:val="24"/>
        </w:rPr>
        <w:t>0分）</w:t>
      </w:r>
    </w:p>
    <w:p>
      <w:pPr>
        <w:pStyle w:val="13"/>
      </w:pPr>
    </w:p>
    <w:p>
      <w:pPr>
        <w:pStyle w:val="14"/>
      </w:pPr>
    </w:p>
    <w:tbl>
      <w:tblPr>
        <w:tblStyle w:val="47"/>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79"/>
        <w:gridCol w:w="850"/>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序号</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考核项目</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分数</w:t>
            </w:r>
          </w:p>
        </w:tc>
        <w:tc>
          <w:tcPr>
            <w:tcW w:w="7513"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1</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技术参数与功能配置</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23分</w:t>
            </w:r>
          </w:p>
        </w:tc>
        <w:tc>
          <w:tcPr>
            <w:tcW w:w="7513" w:type="dxa"/>
            <w:vAlign w:val="center"/>
          </w:tcPr>
          <w:p>
            <w:pPr>
              <w:widowControl/>
              <w:ind w:firstLine="0"/>
              <w:jc w:val="left"/>
              <w:rPr>
                <w:rFonts w:ascii="等线" w:hAnsi="等线" w:eastAsia="等线" w:cs="等线"/>
                <w:color w:val="000000"/>
                <w:kern w:val="2"/>
                <w:sz w:val="18"/>
                <w:szCs w:val="18"/>
              </w:rPr>
            </w:pPr>
            <w:r>
              <w:rPr>
                <w:rFonts w:hint="eastAsia" w:ascii="等线" w:hAnsi="等线" w:eastAsia="等线" w:cs="等线"/>
                <w:kern w:val="2"/>
                <w:sz w:val="18"/>
                <w:szCs w:val="18"/>
              </w:rPr>
              <w:t>产品性能和参数响应情况：投标产品的技术指标、性能参数、基本配置等，全部满足招标文件要求的得23分；带“▲”指标为重要指标；带“▲”指标负偏离每项扣2分，其他指标为负偏离的，每项扣0.1分。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2</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厂家资质</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7分</w:t>
            </w:r>
          </w:p>
        </w:tc>
        <w:tc>
          <w:tcPr>
            <w:tcW w:w="7513" w:type="dxa"/>
            <w:vAlign w:val="center"/>
          </w:tcPr>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1、所投交互一体机电脑模块符合中华人民共和国无线电管理规定和技术标准，可提供无线电发射设备型号核准证。得1分</w:t>
            </w:r>
          </w:p>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2、所投智能交互一体机厂商为《多媒体教学环境工程建设规范》参与制定单位，提供证书复印件（1分）。</w:t>
            </w:r>
          </w:p>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3、提供所投录播生产厂家的省级守合同重信用企业证书、AAA级信用等级证书、五星级售后服务证书复印件并加盖投标单位公章，每项1分，少提供一项既不得分；</w:t>
            </w:r>
          </w:p>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4、提供录播主机厂家具有教育装备行业录播系统行业标准起草单位证书、提供厂家连续五年瞪羚企业认定复印件证明并加盖投标单位公章，,提供得1分，少提供一项既不得分。</w:t>
            </w:r>
          </w:p>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5、提供录播主机画质及丢包率测试报告并加盖投标单位公章，得1分，无不得分；</w:t>
            </w:r>
          </w:p>
          <w:p>
            <w:pPr>
              <w:spacing w:line="300" w:lineRule="auto"/>
              <w:ind w:firstLine="0"/>
              <w:rPr>
                <w:rFonts w:ascii="等线" w:hAnsi="等线" w:eastAsia="等线" w:cs="等线"/>
                <w:kern w:val="2"/>
                <w:sz w:val="18"/>
                <w:szCs w:val="18"/>
              </w:rPr>
            </w:pPr>
            <w:r>
              <w:rPr>
                <w:rFonts w:hint="eastAsia" w:ascii="等线" w:hAnsi="等线" w:eastAsia="等线" w:cs="等线"/>
                <w:kern w:val="2"/>
                <w:sz w:val="18"/>
                <w:szCs w:val="18"/>
              </w:rPr>
              <w:t>6、提供移动录播主机、精品录播主机、高清云台摄像机无故障时间≥100000小时的检测报告并加盖投标单位公章，得1分，少提供一项既不得分。</w:t>
            </w:r>
          </w:p>
          <w:p>
            <w:pPr>
              <w:spacing w:line="300" w:lineRule="auto"/>
              <w:ind w:firstLine="0"/>
              <w:rPr>
                <w:rFonts w:ascii="等线" w:hAnsi="等线" w:eastAsia="等线" w:cs="等线"/>
                <w:kern w:val="2"/>
                <w:sz w:val="18"/>
                <w:szCs w:val="18"/>
              </w:rPr>
            </w:pPr>
            <w:bookmarkStart w:id="2" w:name="_Hlk76484443"/>
            <w:r>
              <w:rPr>
                <w:rFonts w:hint="eastAsia" w:ascii="等线" w:hAnsi="等线" w:eastAsia="等线" w:cs="等线"/>
                <w:color w:val="000000"/>
                <w:kern w:val="2"/>
                <w:sz w:val="18"/>
                <w:szCs w:val="18"/>
              </w:rPr>
              <w:t>7、</w:t>
            </w:r>
            <w:r>
              <w:rPr>
                <w:rFonts w:hint="eastAsia" w:ascii="等线" w:hAnsi="等线" w:eastAsia="等线" w:cs="等线"/>
                <w:color w:val="000000"/>
                <w:kern w:val="2"/>
                <w:sz w:val="18"/>
                <w:szCs w:val="18"/>
                <w:lang w:val="zh-CN"/>
              </w:rPr>
              <w:t>为</w:t>
            </w:r>
            <w:r>
              <w:rPr>
                <w:rFonts w:hint="eastAsia" w:ascii="等线" w:hAnsi="等线" w:eastAsia="等线" w:cs="等线"/>
                <w:color w:val="000000"/>
                <w:kern w:val="2"/>
                <w:sz w:val="18"/>
                <w:szCs w:val="18"/>
              </w:rPr>
              <w:t>保证校园电视台</w:t>
            </w:r>
            <w:r>
              <w:rPr>
                <w:rFonts w:hint="eastAsia" w:ascii="等线" w:hAnsi="等线" w:eastAsia="等线" w:cs="等线"/>
                <w:color w:val="000000"/>
                <w:kern w:val="2"/>
                <w:sz w:val="18"/>
                <w:szCs w:val="18"/>
                <w:lang w:val="zh-CN"/>
              </w:rPr>
              <w:t>设备质量及稳定性，虚拟主机服务器整机使用平均无故障运行时间(MTBF)应≥105000小时；总试验时间需＞180600小时，试验结果相关失效数为0；且虚拟主机服务器需与虚拟演播室系统为同一品牌；提供具备CMA（中国计量认证证书标识）和CNAS（中国合格评定国家认可证书标识）标识的权威检测报告复印件证明。</w:t>
            </w:r>
            <w:bookmarkEnd w:id="2"/>
            <w:r>
              <w:rPr>
                <w:rFonts w:hint="eastAsia" w:ascii="等线" w:hAnsi="等线" w:eastAsia="等线" w:cs="等线"/>
                <w:color w:val="000000"/>
                <w:kern w:val="2"/>
                <w:sz w:val="18"/>
                <w:szCs w:val="18"/>
                <w:lang w:val="zh-CN"/>
              </w:rPr>
              <w:t>完全提供得</w:t>
            </w:r>
            <w:r>
              <w:rPr>
                <w:rFonts w:hint="eastAsia" w:ascii="等线" w:hAnsi="等线" w:eastAsia="等线" w:cs="等线"/>
                <w:color w:val="000000"/>
                <w:kern w:val="2"/>
                <w:sz w:val="18"/>
                <w:szCs w:val="18"/>
              </w:rPr>
              <w:t>1</w:t>
            </w:r>
            <w:r>
              <w:rPr>
                <w:rFonts w:hint="eastAsia" w:ascii="等线" w:hAnsi="等线" w:eastAsia="等线" w:cs="等线"/>
                <w:color w:val="000000"/>
                <w:kern w:val="2"/>
                <w:sz w:val="18"/>
                <w:szCs w:val="18"/>
                <w:lang w:val="zh-CN"/>
              </w:rPr>
              <w:t>分，提供不全或不提供的得0分。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3</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投标产品方案设计的完整性、先进性、可行性、拓展性</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11分</w:t>
            </w:r>
          </w:p>
        </w:tc>
        <w:tc>
          <w:tcPr>
            <w:tcW w:w="7513" w:type="dxa"/>
            <w:vAlign w:val="center"/>
          </w:tcPr>
          <w:p>
            <w:pPr>
              <w:adjustRightInd w:val="0"/>
              <w:snapToGrid w:val="0"/>
              <w:ind w:left="-50" w:firstLine="0"/>
              <w:rPr>
                <w:rFonts w:ascii="等线" w:hAnsi="等线" w:eastAsia="等线" w:cs="等线"/>
                <w:color w:val="000000"/>
                <w:kern w:val="2"/>
                <w:sz w:val="18"/>
                <w:szCs w:val="18"/>
              </w:rPr>
            </w:pPr>
            <w:r>
              <w:rPr>
                <w:rFonts w:hint="eastAsia" w:ascii="等线" w:hAnsi="等线" w:eastAsia="等线" w:cs="等线"/>
                <w:kern w:val="2"/>
                <w:sz w:val="18"/>
                <w:szCs w:val="18"/>
              </w:rPr>
              <w:t>系统方案设计的完整性、先进性和可行性：根据招标文件要求及投标设备，技术领先、系统的构架实时的跟踪、信号采集、解压方式、管理平台支持管理功能、控制易用、易维护、具备完整的质量保证体系和项目风险控制手段和机制，具有应急预案，每项1分，最高得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hint="eastAsia" w:ascii="等线" w:hAnsi="等线" w:eastAsia="等线" w:cs="等线"/>
                <w:color w:val="000000"/>
                <w:kern w:val="2"/>
                <w:sz w:val="18"/>
                <w:szCs w:val="18"/>
                <w:lang w:eastAsia="zh-CN"/>
              </w:rPr>
            </w:pPr>
            <w:r>
              <w:rPr>
                <w:rFonts w:hint="eastAsia" w:ascii="等线" w:hAnsi="等线" w:eastAsia="等线" w:cs="等线"/>
                <w:color w:val="000000"/>
                <w:kern w:val="2"/>
                <w:sz w:val="18"/>
                <w:szCs w:val="18"/>
                <w:lang w:val="en-US" w:eastAsia="zh-CN"/>
              </w:rPr>
              <w:t>4</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售后服务承诺、质保</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6分</w:t>
            </w:r>
          </w:p>
        </w:tc>
        <w:tc>
          <w:tcPr>
            <w:tcW w:w="7513" w:type="dxa"/>
            <w:vAlign w:val="center"/>
          </w:tcPr>
          <w:p>
            <w:pPr>
              <w:ind w:firstLine="0"/>
              <w:jc w:val="left"/>
              <w:rPr>
                <w:rFonts w:ascii="等线" w:hAnsi="等线" w:eastAsia="等线" w:cs="等线"/>
                <w:kern w:val="2"/>
                <w:sz w:val="18"/>
                <w:szCs w:val="18"/>
              </w:rPr>
            </w:pPr>
            <w:r>
              <w:rPr>
                <w:rFonts w:hint="eastAsia" w:ascii="等线" w:hAnsi="等线" w:eastAsia="等线" w:cs="等线"/>
                <w:kern w:val="2"/>
                <w:sz w:val="18"/>
                <w:szCs w:val="18"/>
              </w:rPr>
              <w:t>1、根据投标人的服务方案、售后服务、技术支持，包括备品备件、故障响应时间综合评估，满分2分。</w:t>
            </w:r>
          </w:p>
          <w:p>
            <w:pPr>
              <w:ind w:firstLine="0"/>
              <w:jc w:val="left"/>
              <w:rPr>
                <w:rFonts w:ascii="等线" w:hAnsi="等线" w:eastAsia="等线" w:cs="等线"/>
                <w:kern w:val="2"/>
                <w:sz w:val="18"/>
                <w:szCs w:val="18"/>
              </w:rPr>
            </w:pPr>
            <w:r>
              <w:rPr>
                <w:rFonts w:hint="eastAsia" w:ascii="等线" w:hAnsi="等线" w:eastAsia="等线" w:cs="等线"/>
                <w:kern w:val="2"/>
                <w:sz w:val="18"/>
                <w:szCs w:val="18"/>
              </w:rPr>
              <w:t>2、服务支持（2分）：根据投标单位公司、分公司或服务驻点所在地在武义县内或承诺中标后在武义县内设立服务网点的得2分；投标单位公司、分公司或服务驻点在金华市范围内或承诺中标后在金华市内设立服务网点的得1分。（服务维修点需经市场监督部门认定，否则不予认可）</w:t>
            </w:r>
          </w:p>
          <w:p>
            <w:pPr>
              <w:ind w:firstLine="0"/>
              <w:jc w:val="left"/>
              <w:rPr>
                <w:rFonts w:ascii="等线" w:hAnsi="等线" w:eastAsia="等线" w:cs="等线"/>
                <w:color w:val="000000"/>
                <w:kern w:val="2"/>
                <w:sz w:val="18"/>
                <w:szCs w:val="18"/>
              </w:rPr>
            </w:pPr>
            <w:r>
              <w:rPr>
                <w:rFonts w:hint="eastAsia" w:ascii="等线" w:hAnsi="等线" w:eastAsia="等线" w:cs="等线"/>
                <w:kern w:val="2"/>
                <w:sz w:val="18"/>
                <w:szCs w:val="18"/>
              </w:rPr>
              <w:t>3、主要设备及系统满足3年保修得1分，每增加一年得1分，最高得2分；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hint="eastAsia" w:ascii="等线" w:hAnsi="等线" w:eastAsia="等线" w:cs="等线"/>
                <w:color w:val="000000"/>
                <w:kern w:val="2"/>
                <w:sz w:val="18"/>
                <w:szCs w:val="18"/>
                <w:lang w:eastAsia="zh-CN"/>
              </w:rPr>
            </w:pPr>
            <w:r>
              <w:rPr>
                <w:rFonts w:hint="eastAsia" w:ascii="等线" w:hAnsi="等线" w:eastAsia="等线" w:cs="等线"/>
                <w:color w:val="000000"/>
                <w:kern w:val="2"/>
                <w:sz w:val="18"/>
                <w:szCs w:val="18"/>
                <w:lang w:val="en-US" w:eastAsia="zh-CN"/>
              </w:rPr>
              <w:t>5</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项目培训</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2分</w:t>
            </w:r>
          </w:p>
        </w:tc>
        <w:tc>
          <w:tcPr>
            <w:tcW w:w="7513" w:type="dxa"/>
            <w:vAlign w:val="center"/>
          </w:tcPr>
          <w:p>
            <w:pPr>
              <w:ind w:firstLine="0"/>
              <w:rPr>
                <w:rFonts w:ascii="等线" w:hAnsi="等线" w:eastAsia="等线" w:cs="等线"/>
                <w:color w:val="000000"/>
                <w:kern w:val="2"/>
                <w:sz w:val="18"/>
                <w:szCs w:val="18"/>
              </w:rPr>
            </w:pPr>
            <w:r>
              <w:rPr>
                <w:rFonts w:hint="eastAsia" w:ascii="等线" w:hAnsi="等线" w:eastAsia="等线" w:cs="等线"/>
                <w:kern w:val="2"/>
                <w:sz w:val="18"/>
                <w:szCs w:val="18"/>
              </w:rPr>
              <w:t>根据投标人提供项目培训计划科学性，完善性，可实施性综合评估；最高得2分；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hint="eastAsia" w:ascii="等线" w:hAnsi="等线" w:eastAsia="等线" w:cs="等线"/>
                <w:color w:val="000000"/>
                <w:kern w:val="2"/>
                <w:sz w:val="18"/>
                <w:szCs w:val="18"/>
                <w:lang w:eastAsia="zh-CN"/>
              </w:rPr>
            </w:pPr>
            <w:r>
              <w:rPr>
                <w:rFonts w:hint="eastAsia" w:ascii="等线" w:hAnsi="等线" w:eastAsia="等线" w:cs="等线"/>
                <w:color w:val="000000"/>
                <w:kern w:val="2"/>
                <w:sz w:val="18"/>
                <w:szCs w:val="18"/>
                <w:lang w:val="en-US" w:eastAsia="zh-CN"/>
              </w:rPr>
              <w:t>6</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成功案例</w:t>
            </w:r>
          </w:p>
        </w:tc>
        <w:tc>
          <w:tcPr>
            <w:tcW w:w="850" w:type="dxa"/>
            <w:vAlign w:val="center"/>
          </w:tcPr>
          <w:p>
            <w:pPr>
              <w:ind w:firstLine="90" w:firstLineChars="5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3分</w:t>
            </w:r>
          </w:p>
        </w:tc>
        <w:tc>
          <w:tcPr>
            <w:tcW w:w="7513" w:type="dxa"/>
            <w:vAlign w:val="center"/>
          </w:tcPr>
          <w:p>
            <w:pPr>
              <w:ind w:firstLine="0"/>
              <w:jc w:val="left"/>
              <w:rPr>
                <w:rFonts w:ascii="等线" w:hAnsi="等线" w:eastAsia="等线" w:cs="等线"/>
                <w:color w:val="000000"/>
                <w:kern w:val="2"/>
                <w:sz w:val="18"/>
                <w:szCs w:val="18"/>
              </w:rPr>
            </w:pPr>
            <w:r>
              <w:rPr>
                <w:rFonts w:hint="eastAsia" w:ascii="等线" w:hAnsi="等线" w:eastAsia="等线" w:cs="等线"/>
                <w:color w:val="000000"/>
                <w:kern w:val="2"/>
                <w:sz w:val="18"/>
                <w:szCs w:val="18"/>
              </w:rPr>
              <w:t>提供投标人从2019年1月1日至今类似业绩案例，提供合同原件扫描件，每提供一个类似合同，得1分；本项最高得3分。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ind w:firstLine="0"/>
              <w:jc w:val="center"/>
              <w:rPr>
                <w:rFonts w:hint="eastAsia" w:ascii="等线" w:hAnsi="等线" w:eastAsia="等线" w:cs="等线"/>
                <w:color w:val="000000"/>
                <w:kern w:val="2"/>
                <w:sz w:val="18"/>
                <w:szCs w:val="18"/>
                <w:lang w:eastAsia="zh-CN"/>
              </w:rPr>
            </w:pPr>
            <w:r>
              <w:rPr>
                <w:rFonts w:hint="eastAsia" w:ascii="等线" w:hAnsi="等线" w:eastAsia="等线" w:cs="等线"/>
                <w:color w:val="000000"/>
                <w:kern w:val="2"/>
                <w:sz w:val="18"/>
                <w:szCs w:val="18"/>
                <w:lang w:val="en-US" w:eastAsia="zh-CN"/>
              </w:rPr>
              <w:t>7</w:t>
            </w:r>
          </w:p>
        </w:tc>
        <w:tc>
          <w:tcPr>
            <w:tcW w:w="779"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现场演示（提供演示视频u盘）</w:t>
            </w:r>
          </w:p>
        </w:tc>
        <w:tc>
          <w:tcPr>
            <w:tcW w:w="850" w:type="dxa"/>
            <w:vAlign w:val="center"/>
          </w:tcPr>
          <w:p>
            <w:pPr>
              <w:ind w:firstLine="0"/>
              <w:jc w:val="center"/>
              <w:rPr>
                <w:rFonts w:ascii="等线" w:hAnsi="等线" w:eastAsia="等线" w:cs="等线"/>
                <w:color w:val="000000"/>
                <w:kern w:val="2"/>
                <w:sz w:val="18"/>
                <w:szCs w:val="18"/>
              </w:rPr>
            </w:pPr>
            <w:r>
              <w:rPr>
                <w:rFonts w:hint="eastAsia" w:ascii="等线" w:hAnsi="等线" w:eastAsia="等线" w:cs="等线"/>
                <w:color w:val="000000"/>
                <w:kern w:val="2"/>
                <w:sz w:val="18"/>
                <w:szCs w:val="18"/>
              </w:rPr>
              <w:t>18分</w:t>
            </w:r>
          </w:p>
        </w:tc>
        <w:tc>
          <w:tcPr>
            <w:tcW w:w="7513" w:type="dxa"/>
            <w:vAlign w:val="center"/>
          </w:tcPr>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根据样品整体外观、性能、制作工艺等综合打分，最高2分；</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（一）多媒体演示：（每演示一条得0.5分，不演示或不满足扣0.5分，扣完为止，最高4分）</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1、教学视频快速录制：无外接设备情况下演示通过教学一体机前置物理按键，一键启动声音采集和屏幕录制，并在录制1分钟后，快速对录制内容播放（不接受通过软件实现）</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 xml:space="preserve">2、学科工具：演示数学立体图形六面图不同颜色并可手动立体旋转及展开；化学方程式只需输入一个元素，将自动显示出和该元素相关的多个常用化学反应方程式供选用；语文支持诗词导入并配有电子朗读及注释；听写工具：支持自定义选择英语单词和语文生词。自定义听写频率和次数，一键生成听写卡，一键开启听写朗读。具备以上功能的得分，缺一不得分； </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3、学情分析：现场新建微课，演示老师录制微课时可设置答题板功能，现场演示边看微课边答题；支持立即导出学情分析表，包括课程信息、学生基本信息、观看微课时间、答题数及正确率等；</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 xml:space="preserve">4、前置接口防护：演示一体机前置接口的保护挡板具备防撞功能及隐藏接口功能，挡板可翻转，方便使用； </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5、演示快速蓝光过滤：无外接设备情况下演示通过教学一体机前置物理按键一键启用滤减蓝光模式</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 xml:space="preserve">6、外部设备拓展能力：外接电脑设备通过机外Type-C线连接至整机Type-C口，可直接调用整机内置的摄像头、麦克风、扬声器，在外接电脑可拍摄教室画面。； </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7、演示教学教研平台听评课功能：参与听课老师只需扫描二维码即可通过手机进行评课，评课结果自动上传到数据管理平台，展示教研组听评课数据概况，数据包含教研组授课节数、听课人数、优秀课例，支持获取查看优秀课例，可查看教师评课维度得分详情。（不得使用第三方软件）</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8、冰点还原：管理平台可实时监控开启冰点保护的设备数量、磁盘冰冻状态等，并提示冰点风险，方便用户管理一体机系统环境，管理平台可开启或关闭指定交互智能平板设备的任意磁盘分区数据还原（冰点）保护；</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（二）录播设备及录播运营中心演示：（每演示一条得1分，不演示或不满足扣1分，扣完为止，最高12分）</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1、精品录播主机、移动录播主机、高清云台摄像机支持POC技术（单根SDI线实现视频、控制、供电）；</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2、演示精品录播、移动录播主机多种操作导播控制，外接鼠标、一体化导播按键和摇杆、PC远程操作等；</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3、演示录播系统内置两种交互模式：具备授课模式和会议模式；</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4、支持满足基本课堂录制需求的非线编功能，包括多画面自由布局组合、添加水印式LOGO、添加字幕（字幕的字体色和背景色可设，可设置字幕静止或滚动播放）、各音轨开关控制和音量调节、添加片头片尾等；</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5、显示呼叫记录以便快速一键呼叫；支持录制信息及授课视频信息；</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6、支持4路RTMP同步推流，自定义每路推流信号源，实现多流直播；</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7、支持安全认证密钥生成；支持布局拼接线宽设置；</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8、一对一互动课堂的直播、录制效果：支持四分屏录制（主讲端教师、学生、课件画面，远端学生画面）。</w:t>
            </w:r>
          </w:p>
          <w:p>
            <w:pPr>
              <w:ind w:firstLine="0"/>
              <w:rPr>
                <w:rFonts w:ascii="等线" w:hAnsi="等线" w:eastAsia="等线" w:cs="等线"/>
                <w:color w:val="000000"/>
                <w:kern w:val="2"/>
                <w:sz w:val="18"/>
                <w:szCs w:val="18"/>
              </w:rPr>
            </w:pPr>
            <w:r>
              <w:rPr>
                <w:rFonts w:hint="eastAsia" w:ascii="等线" w:hAnsi="等线" w:eastAsia="等线" w:cs="等线"/>
                <w:color w:val="000000"/>
                <w:kern w:val="2"/>
                <w:sz w:val="18"/>
                <w:szCs w:val="18"/>
              </w:rPr>
              <w:t>与区域平台对接演示：</w:t>
            </w:r>
          </w:p>
          <w:p>
            <w:pPr>
              <w:numPr>
                <w:ilvl w:val="0"/>
                <w:numId w:val="6"/>
              </w:numPr>
              <w:ind w:left="420" w:hanging="420"/>
              <w:rPr>
                <w:rFonts w:ascii="等线" w:hAnsi="等线" w:eastAsia="等线" w:cs="等线"/>
                <w:color w:val="000000"/>
                <w:kern w:val="2"/>
                <w:sz w:val="18"/>
                <w:szCs w:val="18"/>
              </w:rPr>
            </w:pPr>
            <w:r>
              <w:rPr>
                <w:rFonts w:hint="eastAsia" w:ascii="等线" w:hAnsi="等线" w:eastAsia="等线" w:cs="等线"/>
                <w:color w:val="000000"/>
                <w:kern w:val="2"/>
                <w:sz w:val="18"/>
                <w:szCs w:val="18"/>
              </w:rPr>
              <w:t>录播系统支持对接区域平台课表功能（实现自动开课、直播、回传）；</w:t>
            </w:r>
          </w:p>
          <w:p>
            <w:pPr>
              <w:numPr>
                <w:ilvl w:val="0"/>
                <w:numId w:val="6"/>
              </w:numPr>
              <w:ind w:left="420" w:hanging="420"/>
              <w:rPr>
                <w:rFonts w:ascii="等线" w:hAnsi="等线" w:eastAsia="等线" w:cs="等线"/>
                <w:color w:val="000000"/>
                <w:kern w:val="2"/>
                <w:sz w:val="18"/>
                <w:szCs w:val="18"/>
              </w:rPr>
            </w:pPr>
            <w:r>
              <w:rPr>
                <w:rFonts w:hint="eastAsia" w:ascii="等线" w:hAnsi="等线" w:eastAsia="等线" w:cs="等线"/>
                <w:color w:val="000000"/>
                <w:kern w:val="2"/>
                <w:sz w:val="18"/>
                <w:szCs w:val="18"/>
              </w:rPr>
              <w:t>录播系统接入区域平台，可监看设备状态、远程管理、导播等功能；</w:t>
            </w:r>
          </w:p>
          <w:p>
            <w:pPr>
              <w:numPr>
                <w:ilvl w:val="0"/>
                <w:numId w:val="6"/>
              </w:numPr>
              <w:ind w:left="420" w:hanging="420"/>
              <w:rPr>
                <w:rFonts w:ascii="等线" w:hAnsi="等线" w:eastAsia="等线" w:cs="等线"/>
                <w:color w:val="000000"/>
                <w:kern w:val="2"/>
                <w:sz w:val="18"/>
                <w:szCs w:val="18"/>
              </w:rPr>
            </w:pPr>
            <w:r>
              <w:rPr>
                <w:rFonts w:hint="eastAsia" w:ascii="等线" w:hAnsi="等线" w:eastAsia="等线" w:cs="等线"/>
                <w:color w:val="000000"/>
                <w:kern w:val="2"/>
                <w:sz w:val="18"/>
                <w:szCs w:val="18"/>
              </w:rPr>
              <w:t>录播系统接入区域MCU，实现区域内区域外的一对一、一对多的同步课堂教学，课表信息可同步到省大课表；</w:t>
            </w:r>
          </w:p>
          <w:p>
            <w:pPr>
              <w:numPr>
                <w:ilvl w:val="0"/>
                <w:numId w:val="6"/>
              </w:numPr>
              <w:ind w:left="420" w:hanging="420"/>
              <w:rPr>
                <w:rFonts w:ascii="等线" w:hAnsi="等线" w:eastAsia="等线" w:cs="等线"/>
                <w:color w:val="000000"/>
                <w:kern w:val="2"/>
                <w:sz w:val="18"/>
                <w:szCs w:val="18"/>
              </w:rPr>
            </w:pPr>
            <w:r>
              <w:rPr>
                <w:rFonts w:hint="eastAsia" w:ascii="等线" w:hAnsi="等线" w:eastAsia="等线" w:cs="等线"/>
                <w:color w:val="000000"/>
                <w:kern w:val="2"/>
                <w:sz w:val="18"/>
                <w:szCs w:val="18"/>
              </w:rPr>
              <w:t>录播系统接入区域运营中心，呈现的录播应用情况数据（如直播次数、直播总时长、录制视频数、录制总时长、互动总次数、互动总时长等今日统计数据）。</w:t>
            </w:r>
          </w:p>
        </w:tc>
      </w:tr>
    </w:tbl>
    <w:p>
      <w:pPr>
        <w:pStyle w:val="44"/>
        <w:widowControl/>
        <w:spacing w:line="555" w:lineRule="atLeast"/>
        <w:ind w:firstLine="480"/>
      </w:pPr>
      <w:r>
        <w:rPr>
          <w:rFonts w:hint="eastAsia" w:ascii="宋体" w:hAnsi="宋体" w:cs="宋体"/>
          <w:color w:val="FF0000"/>
          <w:sz w:val="24"/>
          <w:szCs w:val="24"/>
        </w:rPr>
        <w:t>任何技术指标或标书中明确要求的事项出现重大偏离判定需专家组60%以上（含60%）同意，发生重大偏离的将技术资信总分扣10分处理。对于基本的技术指标存疑的由专家组讨论决定。</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评标委员会根据评分细则，对各投标人的技术资信部分进行书面审核和评论后，由各专家独立酌情打分，打分时保留小数1位，每人一份评分表，并签名。投标人最终得分为评标委员会所有成员的有效评分的算术平均值，计算时保留小数2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1、投标报价超过预算的总分按零分处理。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2、所有提供的原件，均以电子扫描形式上传至投标端（模糊不清有涂改的不得分）。</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四、商务报价分（</w:t>
      </w:r>
      <w:r>
        <w:rPr>
          <w:rStyle w:val="56"/>
          <w:rFonts w:hint="eastAsia" w:ascii="楷体_GB2312" w:hAnsi="sans-serif" w:eastAsia="楷体_GB2312" w:cs="楷体_GB2312"/>
          <w:color w:val="000000"/>
          <w:sz w:val="24"/>
          <w:szCs w:val="24"/>
        </w:rPr>
        <w:t>3</w:t>
      </w:r>
      <w:r>
        <w:rPr>
          <w:rStyle w:val="56"/>
          <w:rFonts w:ascii="楷体_GB2312" w:hAnsi="sans-serif" w:eastAsia="楷体_GB2312" w:cs="楷体_GB2312"/>
          <w:color w:val="000000"/>
          <w:sz w:val="24"/>
          <w:szCs w:val="24"/>
        </w:rPr>
        <w:t>0分）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技术资信部分打分结束后，评标委员会须分析各投标方的总报价及各个分项报价是否合理、报价范围是否完整、有否重大错漏项。如评标委员会一致认为最低投标报价或某些分项明显不合理，有降低质量、不能诚信履约或者报价明显高于市场平均价的可能时，评标委员会有权通知投标方限期进行解释。如投标方未在规定期限内做出解释，或所作解释不合理，经评标委员会取得一致意见后，可确定该投标为无效标。报价分计算方法为：</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1、评定评标基准价：以合格投标方且投标价格最低的投标报价为评标基准价，其报价分为满分。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2、其他投标人的报价分统一按照下列公式计算：</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报价得分＝（评标基准价／投标报价）×30，计算结果保留2位小数。</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超过预算的投标报价不进行报价分的计算。</w:t>
      </w:r>
    </w:p>
    <w:p>
      <w:pPr>
        <w:snapToGrid w:val="0"/>
        <w:spacing w:line="500" w:lineRule="exact"/>
        <w:ind w:firstLine="480" w:firstLineChars="200"/>
        <w:jc w:val="left"/>
        <w:rPr>
          <w:rFonts w:ascii="宋体" w:cs="宋体"/>
          <w:sz w:val="24"/>
          <w:szCs w:val="24"/>
        </w:rPr>
      </w:pPr>
      <w:r>
        <w:rPr>
          <w:rFonts w:hint="eastAsia" w:ascii="宋体" w:cs="宋体"/>
          <w:sz w:val="24"/>
          <w:szCs w:val="24"/>
        </w:rPr>
        <w:t>3、落实政府采购政策说明：</w:t>
      </w:r>
    </w:p>
    <w:p>
      <w:pPr>
        <w:snapToGrid w:val="0"/>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对小型或微型企业投标的扶持：根据《政府采购促进中小企业发展管理办法》第九条，该项目专门面向中小企业进行采购，中小微企业参加该项目采购应当不享受报价扣除。根据财库[2017]141 号、财库[2014]68 号的相关规定，残疾人福利性单位和监狱企业在参加政府采购项目时，视同小型、微型企业。</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五、定标办法</w:t>
      </w:r>
    </w:p>
    <w:p>
      <w:pPr>
        <w:adjustRightInd w:val="0"/>
        <w:snapToGrid w:val="0"/>
        <w:spacing w:line="360" w:lineRule="auto"/>
        <w:ind w:firstLine="480" w:firstLineChars="200"/>
        <w:rPr>
          <w:rFonts w:hAnsi="宋体"/>
          <w:sz w:val="24"/>
        </w:rPr>
      </w:pPr>
      <w:r>
        <w:rPr>
          <w:rFonts w:hint="eastAsia" w:hAnsi="宋体"/>
          <w:sz w:val="24"/>
        </w:rPr>
        <w:t>确定中标供应商。根据采购需要，按综合得分由高到低顺序排列，确定中标供应商（如得分相同的，按</w:t>
      </w:r>
      <w:r>
        <w:rPr>
          <w:rFonts w:hint="eastAsia" w:hAnsi="宋体"/>
          <w:color w:val="FF0000"/>
          <w:sz w:val="24"/>
        </w:rPr>
        <w:t>商务技术分由高到低顺序排列</w:t>
      </w:r>
      <w:r>
        <w:rPr>
          <w:rFonts w:hint="eastAsia" w:hAnsi="宋体"/>
          <w:sz w:val="24"/>
        </w:rPr>
        <w:t>；得分</w:t>
      </w:r>
      <w:r>
        <w:rPr>
          <w:rFonts w:hint="eastAsia" w:hAnsi="宋体"/>
          <w:color w:val="FF0000"/>
          <w:sz w:val="24"/>
        </w:rPr>
        <w:t>且商务技术分</w:t>
      </w:r>
      <w:r>
        <w:rPr>
          <w:rFonts w:hint="eastAsia" w:hAnsi="宋体"/>
          <w:sz w:val="24"/>
        </w:rPr>
        <w:t>相同的，</w:t>
      </w:r>
      <w:r>
        <w:rPr>
          <w:rFonts w:hint="eastAsia" w:hAnsi="宋体"/>
          <w:color w:val="FF0000"/>
          <w:sz w:val="24"/>
        </w:rPr>
        <w:t>按投标报价由低到高顺序排列</w:t>
      </w:r>
      <w:r>
        <w:rPr>
          <w:rFonts w:hint="eastAsia" w:hAnsi="宋体"/>
          <w:sz w:val="24"/>
        </w:rPr>
        <w:t>）。</w:t>
      </w:r>
    </w:p>
    <w:p>
      <w:pPr>
        <w:widowControl/>
        <w:ind w:firstLine="0"/>
        <w:jc w:val="left"/>
        <w:rPr>
          <w:rStyle w:val="63"/>
        </w:rPr>
      </w:pPr>
      <w:r>
        <w:rPr>
          <w:rStyle w:val="63"/>
        </w:rPr>
        <w:br w:type="page"/>
      </w:r>
    </w:p>
    <w:p>
      <w:pPr>
        <w:pStyle w:val="44"/>
        <w:widowControl/>
        <w:spacing w:line="555" w:lineRule="atLeast"/>
        <w:ind w:firstLine="0"/>
        <w:jc w:val="center"/>
        <w:rPr>
          <w:rFonts w:ascii="sans-serif" w:hAnsi="sans-serif" w:eastAsia="sans-serif" w:cs="sans-serif"/>
          <w:color w:val="000000"/>
          <w:sz w:val="21"/>
          <w:szCs w:val="21"/>
        </w:rPr>
      </w:pPr>
      <w:r>
        <w:rPr>
          <w:rStyle w:val="63"/>
        </w:rPr>
        <w:t>第六章 投标文件格式</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一、有关投标人资格的证明资料</w:t>
      </w:r>
      <w:r>
        <w:rPr>
          <w:rStyle w:val="56"/>
          <w:rFonts w:hint="eastAsia" w:ascii="楷体_GB2312" w:hAnsi="sans-serif" w:eastAsia="楷体_GB2312" w:cs="楷体_GB2312"/>
          <w:color w:val="000000"/>
          <w:sz w:val="24"/>
          <w:szCs w:val="24"/>
        </w:rPr>
        <w:t>（资格审查）</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1、营业执照、法定代表人授权书（附件1）</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2、资格证明文件：关于资格的声明函（附件2）；</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3、中小企业声明函（附件11）</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二、制造商和投标人的情况介绍（技术资信标）</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（如企业荣誉、产品荣誉、质量认证、业绩）</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1、投标人情况介绍（附件3）；</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2、国家规定必备的资格证明文件复印件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3、产品代理、销售、授权等证明复印件</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三、有关拟供货物及服务符合招标文件规定的证明资料，不仅限以下（技术资信标）</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2、货物服务详细配置清单；</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3、技术、商务规范偏离表；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4、投标人业绩；</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5、承诺书等其他材料；</w:t>
      </w:r>
    </w:p>
    <w:p>
      <w:pPr>
        <w:pStyle w:val="44"/>
        <w:widowControl/>
        <w:spacing w:line="555" w:lineRule="atLeast"/>
        <w:ind w:firstLine="480"/>
        <w:rPr>
          <w:rFonts w:ascii="sans-serif" w:hAnsi="sans-serif" w:eastAsia="sans-serif" w:cs="sans-serif"/>
          <w:color w:val="000000"/>
          <w:sz w:val="21"/>
          <w:szCs w:val="21"/>
        </w:rPr>
      </w:pPr>
      <w:r>
        <w:rPr>
          <w:rStyle w:val="56"/>
          <w:rFonts w:ascii="楷体_GB2312" w:hAnsi="sans-serif" w:eastAsia="楷体_GB2312" w:cs="楷体_GB2312"/>
          <w:color w:val="000000"/>
          <w:sz w:val="24"/>
          <w:szCs w:val="24"/>
        </w:rPr>
        <w:t>四、供货报价部分（报价标）</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1、投标书（附件8）</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2、开标一览表（附件9）</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3、货物服务详细报价清单（附件10）</w:t>
      </w:r>
    </w:p>
    <w:p>
      <w:pPr>
        <w:pStyle w:val="44"/>
        <w:widowControl/>
        <w:spacing w:line="555" w:lineRule="atLeast"/>
        <w:ind w:firstLine="0"/>
        <w:rPr>
          <w:rFonts w:ascii="宋体" w:hAnsi="宋体" w:cs="宋体"/>
          <w:color w:val="000000"/>
          <w:sz w:val="24"/>
          <w:szCs w:val="24"/>
        </w:rPr>
      </w:pPr>
    </w:p>
    <w:p>
      <w:pPr>
        <w:pStyle w:val="13"/>
      </w:pPr>
    </w:p>
    <w:p>
      <w:pPr>
        <w:pStyle w:val="13"/>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13"/>
      </w:pPr>
    </w:p>
    <w:p>
      <w:pPr>
        <w:pStyle w:val="14"/>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附件1</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法定代表人授权书</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本授权书声明：注册于＿＿＿＿＿＿＿＿的＿＿＿＿＿＿公司的在下面签字的＿＿＿＿＿＿＿＿(法定代表人姓名、职务)代表本公司授权＿＿＿＿＿＿＿＿（单位）的在下面签字的＿＿＿＿＿＿＿＿＿＿ （被授权人的姓名、职务）为本公司的唯一合法代理人，就＿＿＿＿＿＿＿＿项目的投标及合同的执行完成和保修，以本公司名义处理一切与之有关的事务。授权代表在开标过程中所签署的一切文件和所处理的与之有关的一切事务,本人均予以承认。</w:t>
      </w:r>
    </w:p>
    <w:p>
      <w:pPr>
        <w:pStyle w:val="44"/>
        <w:widowControl/>
        <w:spacing w:line="555" w:lineRule="atLeast"/>
        <w:ind w:firstLine="54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授权代表无权转委托。</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授权代表身份证号：</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授权代表联系电话：</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被授权人身份证复印件：</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法定代表人签字盖章：＿＿＿＿＿＿＿＿</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授权代表（被授权人）签字盖章：＿＿＿＿＿＿＿＿</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单位名称：＿＿＿＿＿＿＿＿</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日期：＿＿＿＿＿＿＿＿</w:t>
      </w:r>
    </w:p>
    <w:p>
      <w:pPr>
        <w:pStyle w:val="44"/>
        <w:widowControl/>
        <w:spacing w:line="555" w:lineRule="atLeast"/>
        <w:ind w:firstLine="5251" w:firstLineChars="2188"/>
        <w:rPr>
          <w:rFonts w:ascii="宋体" w:hAnsi="宋体" w:cs="宋体"/>
          <w:color w:val="000000"/>
          <w:sz w:val="24"/>
          <w:szCs w:val="24"/>
        </w:rPr>
      </w:pPr>
      <w:r>
        <w:rPr>
          <w:rFonts w:hint="eastAsia" w:ascii="宋体" w:hAnsi="宋体" w:cs="宋体"/>
          <w:color w:val="000000"/>
          <w:sz w:val="24"/>
          <w:szCs w:val="24"/>
        </w:rPr>
        <w:t>地址：＿＿＿＿＿＿＿＿</w:t>
      </w:r>
    </w:p>
    <w:p>
      <w:pPr>
        <w:pStyle w:val="44"/>
        <w:widowControl/>
        <w:spacing w:line="555" w:lineRule="atLeast"/>
        <w:ind w:firstLine="0"/>
        <w:jc w:val="left"/>
        <w:rPr>
          <w:rFonts w:ascii="宋体" w:hAnsi="宋体" w:cs="宋体"/>
          <w:color w:val="000000"/>
          <w:sz w:val="24"/>
          <w:szCs w:val="24"/>
        </w:rPr>
      </w:pPr>
    </w:p>
    <w:p>
      <w:pPr>
        <w:pStyle w:val="44"/>
        <w:widowControl/>
        <w:spacing w:line="555" w:lineRule="atLeast"/>
        <w:ind w:firstLine="0"/>
        <w:jc w:val="left"/>
        <w:rPr>
          <w:rFonts w:ascii="宋体" w:hAnsi="宋体" w:cs="宋体"/>
          <w:color w:val="000000"/>
          <w:sz w:val="24"/>
          <w:szCs w:val="24"/>
        </w:rPr>
      </w:pPr>
    </w:p>
    <w:p>
      <w:pPr>
        <w:pStyle w:val="44"/>
        <w:widowControl/>
        <w:spacing w:line="55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附件2</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关于资格的声明函（资格文件）</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金华市政府采购中心武义县分中心：</w:t>
      </w:r>
    </w:p>
    <w:p>
      <w:pPr>
        <w:pStyle w:val="44"/>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关于贵方_______年____月____日____________(采购编号)投标邀请，本签字人愿意参加投标，提供招标货物一览表中规定的__________________(货物名称)，并证明提交的下列文件和说明是准确和真实的。</w:t>
      </w:r>
    </w:p>
    <w:p>
      <w:pPr>
        <w:pStyle w:val="44"/>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1、由____________签发的我方工商营业执照副本复印件(加盖公章)一份。</w:t>
      </w:r>
    </w:p>
    <w:p>
      <w:pPr>
        <w:pStyle w:val="44"/>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我单位承诺：近三年内，在经营活动中没有重大违法记录。若招标采购单位在本项目采购过程中发现我单位近三年内在经营活动中有重大违法记录，我单位将无条件地退出本项目的招标，并承担因此引起的一切后果。</w:t>
      </w:r>
    </w:p>
    <w:p>
      <w:pPr>
        <w:pStyle w:val="44"/>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3、其他资格文件：</w:t>
      </w:r>
    </w:p>
    <w:p>
      <w:pPr>
        <w:pStyle w:val="44"/>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4、本签字人确认资格文件中的说明是真实的、准确的。</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单位的名称和地址                 授权签署本资格文件人</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名称：______________________     签字：_________________</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地址：______________________     签字人姓名、职务(印刷体)</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传真：______________________      _________________</w:t>
      </w:r>
    </w:p>
    <w:p>
      <w:pPr>
        <w:pStyle w:val="44"/>
        <w:widowControl/>
        <w:spacing w:line="555" w:lineRule="atLeast"/>
        <w:ind w:firstLine="960" w:firstLineChars="400"/>
        <w:rPr>
          <w:rFonts w:ascii="sans-serif" w:hAnsi="sans-serif" w:eastAsia="sans-serif" w:cs="sans-serif"/>
          <w:color w:val="000000"/>
          <w:sz w:val="21"/>
          <w:szCs w:val="21"/>
        </w:rPr>
      </w:pPr>
      <w:r>
        <w:rPr>
          <w:rFonts w:hint="eastAsia" w:ascii="宋体" w:hAnsi="宋体" w:cs="宋体"/>
          <w:color w:val="000000"/>
          <w:sz w:val="24"/>
          <w:szCs w:val="24"/>
        </w:rPr>
        <w:t>邮编：______________________     电话：__________________       </w:t>
      </w:r>
    </w:p>
    <w:p>
      <w:pPr>
        <w:pStyle w:val="44"/>
        <w:widowControl/>
        <w:spacing w:before="75" w:line="420"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rPr>
          <w:rFonts w:ascii="宋体" w:hAnsi="宋体" w:cs="宋体"/>
          <w:color w:val="000000"/>
          <w:sz w:val="24"/>
          <w:szCs w:val="24"/>
        </w:rPr>
      </w:pPr>
    </w:p>
    <w:p>
      <w:pPr>
        <w:pStyle w:val="44"/>
        <w:widowControl/>
        <w:spacing w:before="315" w:line="555" w:lineRule="atLeast"/>
        <w:ind w:firstLine="0"/>
        <w:rPr>
          <w:rFonts w:ascii="宋体" w:hAnsi="宋体" w:cs="宋体"/>
          <w:color w:val="000000"/>
          <w:sz w:val="24"/>
          <w:szCs w:val="24"/>
        </w:rPr>
      </w:pPr>
    </w:p>
    <w:p>
      <w:pPr>
        <w:pStyle w:val="44"/>
        <w:widowControl/>
        <w:spacing w:before="315"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附件3</w:t>
      </w:r>
    </w:p>
    <w:p>
      <w:pPr>
        <w:pStyle w:val="44"/>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投标人情况介绍（技术资信标）</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投标人基本情况表</w:t>
      </w:r>
    </w:p>
    <w:tbl>
      <w:tblPr>
        <w:tblStyle w:val="4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0"/>
        <w:gridCol w:w="2415"/>
        <w:gridCol w:w="1935"/>
        <w:gridCol w:w="138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投标人全称</w:t>
            </w:r>
          </w:p>
        </w:tc>
        <w:tc>
          <w:tcPr>
            <w:tcW w:w="24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单位地址</w:t>
            </w:r>
          </w:p>
        </w:tc>
        <w:tc>
          <w:tcPr>
            <w:tcW w:w="300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电话</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传真</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法定代表人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授权的代理人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成立时间</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注册资金</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工商注册号</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工商注册登记机关</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资质证书名称</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资质发证机关</w:t>
            </w: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资质证书编号</w:t>
            </w: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资质等级</w:t>
            </w:r>
          </w:p>
        </w:tc>
        <w:tc>
          <w:tcPr>
            <w:tcW w:w="16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证书有效期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5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至投标文件递交截止日，从业人员总数：     人。</w:t>
            </w: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注：本表后附营业执照、资质证书复印件。</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13"/>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附件4</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货物</w:t>
      </w:r>
      <w:r>
        <w:rPr>
          <w:rFonts w:hint="eastAsia" w:ascii="方正小标宋_GBK" w:hAnsi="方正小标宋_GBK" w:eastAsia="方正小标宋_GBK" w:cs="方正小标宋_GBK"/>
          <w:color w:val="000000"/>
          <w:sz w:val="24"/>
          <w:szCs w:val="24"/>
        </w:rPr>
        <w:t>服务</w:t>
      </w:r>
      <w:r>
        <w:rPr>
          <w:rFonts w:ascii="方正小标宋_GBK" w:hAnsi="方正小标宋_GBK" w:eastAsia="方正小标宋_GBK" w:cs="方正小标宋_GBK"/>
          <w:color w:val="000000"/>
          <w:sz w:val="24"/>
          <w:szCs w:val="24"/>
        </w:rPr>
        <w:t>详细配置清单</w:t>
      </w:r>
    </w:p>
    <w:tbl>
      <w:tblPr>
        <w:tblStyle w:val="4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0"/>
        <w:gridCol w:w="1260"/>
        <w:gridCol w:w="1260"/>
        <w:gridCol w:w="4860"/>
        <w:gridCol w:w="900"/>
        <w:gridCol w:w="8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序号</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货物名称</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品牌型号</w:t>
            </w:r>
          </w:p>
        </w:tc>
        <w:tc>
          <w:tcPr>
            <w:tcW w:w="48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技术规格说明</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产地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备注：该表需详细填写，置于商务技术标中，用于技术评审。</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pPr>
    </w:p>
    <w:p>
      <w:pPr>
        <w:pStyle w:val="14"/>
      </w:pPr>
    </w:p>
    <w:p>
      <w:pPr>
        <w:pStyle w:val="15"/>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附件5</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技术规范偏离表</w:t>
      </w:r>
    </w:p>
    <w:tbl>
      <w:tblPr>
        <w:tblStyle w:val="47"/>
        <w:tblpPr w:leftFromText="180" w:rightFromText="180" w:vertAnchor="text" w:horzAnchor="page" w:tblpX="1259" w:tblpY="302"/>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2100"/>
        <w:gridCol w:w="2295"/>
        <w:gridCol w:w="2100"/>
        <w:gridCol w:w="2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招标文件</w:t>
            </w:r>
          </w:p>
          <w:p>
            <w:pPr>
              <w:pStyle w:val="44"/>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投标文件</w:t>
            </w:r>
          </w:p>
          <w:p>
            <w:pPr>
              <w:pStyle w:val="44"/>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 </w:t>
            </w:r>
          </w:p>
          <w:p>
            <w:pPr>
              <w:pStyle w:val="44"/>
              <w:widowControl/>
              <w:spacing w:line="555" w:lineRule="atLeast"/>
              <w:ind w:firstLine="0"/>
              <w:rPr>
                <w:sz w:val="21"/>
                <w:szCs w:val="21"/>
              </w:rPr>
            </w:pPr>
            <w:r>
              <w:rPr>
                <w:rFonts w:hint="eastAsia" w:ascii="宋体" w:hAnsi="宋体" w:cs="宋体"/>
                <w:color w:val="000000"/>
                <w:sz w:val="24"/>
                <w:szCs w:val="24"/>
              </w:rPr>
              <w:t> </w:t>
            </w:r>
          </w:p>
          <w:p>
            <w:pPr>
              <w:pStyle w:val="44"/>
              <w:widowControl/>
              <w:spacing w:line="555" w:lineRule="atLeast"/>
              <w:ind w:firstLine="0"/>
              <w:rPr>
                <w:sz w:val="21"/>
                <w:szCs w:val="21"/>
              </w:rPr>
            </w:pPr>
            <w:r>
              <w:rPr>
                <w:rFonts w:hint="eastAsia" w:ascii="宋体" w:hAnsi="宋体" w:cs="宋体"/>
                <w:color w:val="000000"/>
                <w:sz w:val="24"/>
                <w:szCs w:val="24"/>
              </w:rPr>
              <w:t> </w:t>
            </w:r>
          </w:p>
          <w:p>
            <w:pPr>
              <w:pStyle w:val="44"/>
              <w:widowControl/>
              <w:spacing w:line="555" w:lineRule="atLeast"/>
              <w:ind w:firstLine="0"/>
              <w:rPr>
                <w:sz w:val="21"/>
                <w:szCs w:val="21"/>
              </w:rPr>
            </w:pPr>
            <w:r>
              <w:rPr>
                <w:rFonts w:hint="eastAsia" w:ascii="宋体" w:hAnsi="宋体" w:cs="宋体"/>
                <w:color w:val="000000"/>
                <w:sz w:val="24"/>
                <w:szCs w:val="24"/>
              </w:rPr>
              <w:t> </w:t>
            </w:r>
          </w:p>
          <w:p>
            <w:pPr>
              <w:pStyle w:val="44"/>
              <w:widowControl/>
              <w:spacing w:line="555" w:lineRule="atLeast"/>
              <w:ind w:firstLine="0"/>
              <w:rPr>
                <w:sz w:val="21"/>
                <w:szCs w:val="21"/>
              </w:rPr>
            </w:pPr>
            <w:r>
              <w:rPr>
                <w:rFonts w:hint="eastAsia" w:ascii="宋体" w:hAnsi="宋体" w:cs="宋体"/>
                <w:color w:val="000000"/>
                <w:sz w:val="24"/>
                <w:szCs w:val="24"/>
              </w:rPr>
              <w:t>技术偏离</w:t>
            </w: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4"/>
        <w:widowControl/>
        <w:spacing w:line="555" w:lineRule="atLeast"/>
        <w:ind w:firstLine="0"/>
        <w:rPr>
          <w:rFonts w:ascii="sans-serif" w:hAnsi="sans-serif" w:eastAsia="sans-serif" w:cs="sans-serif"/>
          <w:color w:val="000000"/>
          <w:sz w:val="24"/>
          <w:szCs w:val="24"/>
        </w:rPr>
      </w:pPr>
    </w:p>
    <w:p>
      <w:pPr>
        <w:pStyle w:val="44"/>
        <w:widowControl/>
        <w:spacing w:line="55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 注：若不填写，则视为完全响应。</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13"/>
      </w:pPr>
    </w:p>
    <w:p>
      <w:pPr>
        <w:pStyle w:val="14"/>
      </w:pPr>
    </w:p>
    <w:p>
      <w:pPr>
        <w:pStyle w:val="15"/>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附件6</w:t>
      </w:r>
    </w:p>
    <w:p>
      <w:pPr>
        <w:pStyle w:val="44"/>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商务规范偏离表（技术资信标）</w:t>
      </w:r>
      <w:r>
        <w:rPr>
          <w:rFonts w:hint="eastAsia" w:ascii="宋体" w:hAnsi="宋体" w:cs="宋体"/>
          <w:color w:val="000000"/>
          <w:sz w:val="24"/>
          <w:szCs w:val="24"/>
        </w:rPr>
        <w:t> </w:t>
      </w:r>
    </w:p>
    <w:tbl>
      <w:tblPr>
        <w:tblStyle w:val="47"/>
        <w:tblW w:w="0" w:type="auto"/>
        <w:tblInd w:w="0" w:type="dxa"/>
        <w:tblLayout w:type="autofit"/>
        <w:tblCellMar>
          <w:top w:w="15" w:type="dxa"/>
          <w:left w:w="15" w:type="dxa"/>
          <w:bottom w:w="15" w:type="dxa"/>
          <w:right w:w="15" w:type="dxa"/>
        </w:tblCellMar>
      </w:tblPr>
      <w:tblGrid>
        <w:gridCol w:w="852"/>
        <w:gridCol w:w="1778"/>
        <w:gridCol w:w="1656"/>
        <w:gridCol w:w="1528"/>
        <w:gridCol w:w="4034"/>
      </w:tblGrid>
      <w:tr>
        <w:tblPrEx>
          <w:tblCellMar>
            <w:top w:w="15" w:type="dxa"/>
            <w:left w:w="15" w:type="dxa"/>
            <w:bottom w:w="15" w:type="dxa"/>
            <w:right w:w="15" w:type="dxa"/>
          </w:tblCellMar>
        </w:tblPrEx>
        <w:trPr>
          <w:trHeight w:val="570" w:hRule="atLeast"/>
        </w:trPr>
        <w:tc>
          <w:tcPr>
            <w:tcW w:w="10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招标文件</w:t>
            </w:r>
          </w:p>
          <w:p>
            <w:pPr>
              <w:pStyle w:val="44"/>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投标文件</w:t>
            </w:r>
          </w:p>
          <w:p>
            <w:pPr>
              <w:pStyle w:val="44"/>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备  注</w:t>
            </w:r>
          </w:p>
          <w:p>
            <w:pPr>
              <w:pStyle w:val="44"/>
              <w:widowControl/>
              <w:spacing w:line="555" w:lineRule="atLeast"/>
            </w:pPr>
            <w:r>
              <w:rPr>
                <w:rFonts w:hint="eastAsia" w:ascii="宋体" w:hAnsi="宋体" w:cs="宋体"/>
                <w:color w:val="000000"/>
                <w:sz w:val="24"/>
                <w:szCs w:val="24"/>
              </w:rPr>
              <w:t> </w:t>
            </w:r>
          </w:p>
        </w:tc>
      </w:tr>
      <w:tr>
        <w:tblPrEx>
          <w:tblCellMar>
            <w:top w:w="15" w:type="dxa"/>
            <w:left w:w="15" w:type="dxa"/>
            <w:bottom w:w="15" w:type="dxa"/>
            <w:right w:w="15" w:type="dxa"/>
          </w:tblCellMar>
        </w:tblPrEx>
        <w:trPr>
          <w:trHeight w:val="135" w:hRule="atLeast"/>
        </w:trPr>
        <w:tc>
          <w:tcPr>
            <w:tcW w:w="106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color w:val="000000"/>
                <w:sz w:val="24"/>
                <w:szCs w:val="24"/>
              </w:rPr>
              <w:t>商务</w:t>
            </w:r>
          </w:p>
          <w:p>
            <w:pPr>
              <w:pStyle w:val="44"/>
              <w:widowControl/>
              <w:spacing w:line="555" w:lineRule="atLeast"/>
              <w:ind w:firstLine="0"/>
              <w:rPr>
                <w:sz w:val="21"/>
                <w:szCs w:val="21"/>
              </w:rPr>
            </w:pPr>
            <w:r>
              <w:rPr>
                <w:rFonts w:hint="eastAsia" w:ascii="宋体" w:hAnsi="宋体" w:cs="宋体"/>
                <w:color w:val="000000"/>
                <w:sz w:val="24"/>
                <w:szCs w:val="24"/>
              </w:rPr>
              <w:t>偏离</w:t>
            </w: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4"/>
        <w:widowControl/>
        <w:spacing w:line="555" w:lineRule="atLeast"/>
        <w:ind w:firstLine="0"/>
        <w:rPr>
          <w:rFonts w:ascii="sans-serif" w:hAnsi="sans-serif" w:eastAsia="sans-serif" w:cs="sans-serif"/>
          <w:color w:val="000000"/>
          <w:sz w:val="21"/>
          <w:szCs w:val="21"/>
        </w:rPr>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4"/>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备注：该表需详细填写，置于商务技术标中，用于技术评审。</w:t>
      </w:r>
    </w:p>
    <w:p>
      <w:pPr>
        <w:pStyle w:val="13"/>
        <w:rPr>
          <w:rFonts w:ascii="宋体" w:hAnsi="宋体" w:cs="宋体"/>
          <w:color w:val="000000"/>
          <w:sz w:val="24"/>
          <w:szCs w:val="24"/>
        </w:rPr>
      </w:pPr>
    </w:p>
    <w:p>
      <w:pPr>
        <w:pStyle w:val="14"/>
      </w:pPr>
    </w:p>
    <w:p>
      <w:pPr>
        <w:pStyle w:val="44"/>
        <w:widowControl/>
        <w:spacing w:before="75" w:line="420" w:lineRule="atLeast"/>
        <w:ind w:firstLine="0"/>
        <w:rPr>
          <w:rFonts w:ascii="sans-serif" w:hAnsi="sans-serif" w:eastAsia="sans-serif" w:cs="sans-serif"/>
          <w:color w:val="000000"/>
          <w:sz w:val="24"/>
          <w:szCs w:val="24"/>
        </w:rPr>
      </w:pPr>
      <w:r>
        <w:rPr>
          <w:rFonts w:hint="eastAsia" w:ascii="宋体" w:hAnsi="宋体" w:cs="宋体"/>
          <w:color w:val="000000"/>
          <w:sz w:val="24"/>
          <w:szCs w:val="24"/>
        </w:rPr>
        <w:t>附件7</w:t>
      </w:r>
    </w:p>
    <w:p>
      <w:pPr>
        <w:pStyle w:val="44"/>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投标人业绩表</w:t>
      </w:r>
    </w:p>
    <w:tbl>
      <w:tblPr>
        <w:tblStyle w:val="4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900"/>
        <w:gridCol w:w="2850"/>
        <w:gridCol w:w="2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序号</w:t>
            </w:r>
          </w:p>
        </w:tc>
        <w:tc>
          <w:tcPr>
            <w:tcW w:w="2850" w:type="dxa"/>
            <w:tcBorders>
              <w:top w:val="single" w:color="auto" w:sz="12"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1</w:t>
            </w:r>
          </w:p>
        </w:tc>
        <w:tc>
          <w:tcPr>
            <w:tcW w:w="276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项目名称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项目所在地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采购人名称、地址、电话</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合同签订时间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项目开始时间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完成（计划）时间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合同价（万元）</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对应采购单位名称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4" w:hRule="atLeast"/>
          <w:jc w:val="center"/>
        </w:trPr>
        <w:tc>
          <w:tcPr>
            <w:tcW w:w="3900"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sz w:val="24"/>
                <w:szCs w:val="24"/>
              </w:rPr>
              <w:t>业绩进展情况描述（填“已完成”或“正在实施”）</w:t>
            </w:r>
          </w:p>
        </w:tc>
        <w:tc>
          <w:tcPr>
            <w:tcW w:w="2850" w:type="dxa"/>
            <w:tcBorders>
              <w:top w:val="nil"/>
              <w:left w:val="single" w:color="auto" w:sz="6" w:space="0"/>
              <w:bottom w:val="single" w:color="auto" w:sz="12"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jc w:val="left"/>
            </w:pP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注：1.本表所指类似业绩可以是尚未完工的项目，但必须是2019.1.1以来至今签订合同的项目，以合同签订时间为准；</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 本表后须按序号顺序附业绩证明材料；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3.投标人如有未如实填报本表或填报本表的数据与事实不符、故意隐瞒以及其他弄虚作假行为一经查实，该投标文件作否决投标处理。</w:t>
      </w:r>
    </w:p>
    <w:p>
      <w:pPr>
        <w:pStyle w:val="44"/>
        <w:widowControl/>
        <w:spacing w:line="555" w:lineRule="atLeast"/>
        <w:ind w:firstLine="2760"/>
        <w:rPr>
          <w:rFonts w:ascii="sans-serif" w:hAnsi="sans-serif" w:eastAsia="sans-serif" w:cs="sans-serif"/>
          <w:color w:val="000000"/>
          <w:sz w:val="21"/>
          <w:szCs w:val="21"/>
        </w:rPr>
      </w:pPr>
      <w:r>
        <w:rPr>
          <w:rFonts w:hint="eastAsia" w:ascii="宋体" w:hAnsi="宋体" w:cs="宋体"/>
          <w:color w:val="000000"/>
          <w:sz w:val="24"/>
          <w:szCs w:val="24"/>
        </w:rPr>
        <w:t>         投标人：(盖章)</w:t>
      </w:r>
    </w:p>
    <w:p>
      <w:pPr>
        <w:pStyle w:val="44"/>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法定代表人或被授权的代理人（签字）：</w:t>
      </w:r>
    </w:p>
    <w:p>
      <w:pPr>
        <w:pStyle w:val="44"/>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宋体" w:hAnsi="宋体" w:cs="宋体"/>
          <w:color w:val="000000"/>
          <w:sz w:val="24"/>
          <w:szCs w:val="24"/>
        </w:rPr>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附件8</w:t>
      </w:r>
    </w:p>
    <w:p>
      <w:pPr>
        <w:pStyle w:val="44"/>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投标书（商务报价标）</w:t>
      </w:r>
    </w:p>
    <w:p>
      <w:pPr>
        <w:pStyle w:val="44"/>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致：金华市政府采购中心武义县分中心</w:t>
      </w:r>
    </w:p>
    <w:p>
      <w:pPr>
        <w:pStyle w:val="44"/>
        <w:widowControl/>
        <w:spacing w:line="495" w:lineRule="atLeast"/>
        <w:ind w:left="600" w:firstLine="600"/>
        <w:rPr>
          <w:rFonts w:ascii="sans-serif" w:hAnsi="sans-serif" w:eastAsia="sans-serif" w:cs="sans-serif"/>
          <w:color w:val="000000"/>
          <w:sz w:val="21"/>
          <w:szCs w:val="21"/>
        </w:rPr>
      </w:pPr>
      <w:r>
        <w:rPr>
          <w:rFonts w:hint="eastAsia" w:ascii="宋体" w:hAnsi="宋体" w:cs="宋体"/>
          <w:color w:val="000000"/>
          <w:sz w:val="24"/>
          <w:szCs w:val="24"/>
        </w:rPr>
        <w:t>_________________________（投标人全称）授权_________________（全名、职务）为全权代表参加贵方组织的_________________________（采购项目名称、采购编号）招标的有关活动。为此提交下述文件。</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1、技术资信投标书壹份；</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2、商务报价投标书壹份；</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3、制造商货物授权书原件__份，具体为：</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4、其他：</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据此函，签字代表宣布同意如下：</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1）所附报价一览表中规定的综合报价</w:t>
      </w:r>
      <w:r>
        <w:rPr>
          <w:rFonts w:hint="eastAsia" w:ascii="宋体" w:hAnsi="宋体" w:cs="宋体"/>
          <w:color w:val="000000"/>
          <w:sz w:val="24"/>
          <w:szCs w:val="24"/>
          <w:u w:val="single"/>
        </w:rPr>
        <w:t>                 元</w:t>
      </w:r>
      <w:r>
        <w:rPr>
          <w:rFonts w:hint="eastAsia" w:ascii="宋体" w:hAnsi="宋体" w:cs="宋体"/>
          <w:color w:val="000000"/>
          <w:sz w:val="24"/>
          <w:szCs w:val="24"/>
        </w:rPr>
        <w:t>（填写整数，未填写整数将四舍五入）。</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2）2)投标方已详细审查全部招标文件，我们完全理解并同意放弃对这方面有不明及误解的权利，并接受金华市政府采购中心武义县分中心关于本采购文件的最终解释。</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3)投标方将按招标文件规定履行合同责任和义务。</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4)其投标自开标之日起有效期</w:t>
      </w:r>
      <w:r>
        <w:rPr>
          <w:rFonts w:hint="eastAsia" w:ascii="宋体" w:hAnsi="宋体" w:cs="宋体"/>
          <w:color w:val="000000"/>
          <w:sz w:val="24"/>
          <w:szCs w:val="24"/>
          <w:u w:val="single"/>
        </w:rPr>
        <w:t>_60_</w:t>
      </w:r>
      <w:r>
        <w:rPr>
          <w:rFonts w:hint="eastAsia" w:ascii="宋体" w:hAnsi="宋体" w:cs="宋体"/>
          <w:color w:val="000000"/>
          <w:sz w:val="24"/>
          <w:szCs w:val="24"/>
        </w:rPr>
        <w:t>个日历日。</w:t>
      </w:r>
    </w:p>
    <w:p>
      <w:pPr>
        <w:pStyle w:val="44"/>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5) 投标方同意提供按照贵方可能要求的与其投标有关的一切数据或资料，理解贵方不一定要接受最低价的投标或收到的任何投标。</w:t>
      </w:r>
    </w:p>
    <w:p>
      <w:pPr>
        <w:pStyle w:val="44"/>
        <w:widowControl/>
        <w:spacing w:line="495" w:lineRule="atLeast"/>
        <w:ind w:left="480" w:firstLine="480"/>
        <w:rPr>
          <w:rFonts w:ascii="宋体" w:hAnsi="宋体" w:cs="宋体"/>
          <w:color w:val="000000"/>
          <w:sz w:val="24"/>
          <w:szCs w:val="24"/>
        </w:rPr>
      </w:pPr>
      <w:r>
        <w:rPr>
          <w:rFonts w:hint="eastAsia" w:ascii="宋体" w:hAnsi="宋体" w:cs="宋体"/>
          <w:color w:val="000000"/>
          <w:sz w:val="24"/>
          <w:szCs w:val="24"/>
        </w:rPr>
        <w:t>6)与本投标有关的一切正式往来通讯需单位公章，并通过政采云上传提交：</w:t>
      </w:r>
    </w:p>
    <w:p>
      <w:pPr>
        <w:pStyle w:val="13"/>
      </w:pPr>
    </w:p>
    <w:p>
      <w:pPr>
        <w:pStyle w:val="14"/>
      </w:pPr>
    </w:p>
    <w:p>
      <w:pPr>
        <w:pStyle w:val="15"/>
      </w:pPr>
    </w:p>
    <w:p>
      <w:pPr>
        <w:pStyle w:val="16"/>
      </w:pPr>
    </w:p>
    <w:p>
      <w:pPr>
        <w:pStyle w:val="17"/>
      </w:pPr>
    </w:p>
    <w:p>
      <w:pPr>
        <w:pStyle w:val="18"/>
      </w:pPr>
    </w:p>
    <w:p>
      <w:pPr>
        <w:pStyle w:val="19"/>
      </w:pPr>
    </w:p>
    <w:p>
      <w:pPr>
        <w:pStyle w:val="20"/>
      </w:pPr>
    </w:p>
    <w:p>
      <w:pPr>
        <w:pStyle w:val="44"/>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附件9</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开标一览表（商务报价标）</w:t>
      </w:r>
    </w:p>
    <w:tbl>
      <w:tblPr>
        <w:tblStyle w:val="47"/>
        <w:tblW w:w="0" w:type="auto"/>
        <w:tblInd w:w="105" w:type="dxa"/>
        <w:tblLayout w:type="autofit"/>
        <w:tblCellMar>
          <w:top w:w="15" w:type="dxa"/>
          <w:left w:w="15" w:type="dxa"/>
          <w:bottom w:w="15" w:type="dxa"/>
          <w:right w:w="15" w:type="dxa"/>
        </w:tblCellMar>
      </w:tblPr>
      <w:tblGrid>
        <w:gridCol w:w="2085"/>
        <w:gridCol w:w="7590"/>
      </w:tblGrid>
      <w:tr>
        <w:trPr>
          <w:trHeight w:val="1650" w:hRule="atLeast"/>
        </w:trPr>
        <w:tc>
          <w:tcPr>
            <w:tcW w:w="208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标书名称</w:t>
            </w:r>
          </w:p>
        </w:tc>
        <w:tc>
          <w:tcPr>
            <w:tcW w:w="759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武义县</w:t>
            </w:r>
          </w:p>
        </w:tc>
      </w:tr>
      <w:tr>
        <w:tblPrEx>
          <w:tblCellMar>
            <w:top w:w="15" w:type="dxa"/>
            <w:left w:w="15" w:type="dxa"/>
            <w:bottom w:w="15" w:type="dxa"/>
            <w:right w:w="15" w:type="dxa"/>
          </w:tblCellMar>
        </w:tblPrEx>
        <w:trPr>
          <w:trHeight w:val="975"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采购编号</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u w:val="single"/>
              </w:rPr>
              <w:t>2022CG0XX</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投标报价</w:t>
            </w:r>
          </w:p>
          <w:p>
            <w:pPr>
              <w:pStyle w:val="44"/>
              <w:widowControl/>
              <w:spacing w:line="555" w:lineRule="atLeast"/>
              <w:ind w:firstLine="0"/>
              <w:rPr>
                <w:sz w:val="21"/>
                <w:szCs w:val="21"/>
              </w:rPr>
            </w:pPr>
            <w:r>
              <w:rPr>
                <w:rFonts w:hint="eastAsia" w:ascii="宋体" w:hAnsi="宋体" w:cs="宋体"/>
                <w:color w:val="0000FF"/>
                <w:sz w:val="24"/>
                <w:szCs w:val="24"/>
              </w:rPr>
              <w:t> </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大写：</w:t>
            </w:r>
            <w:r>
              <w:rPr>
                <w:rFonts w:hint="eastAsia" w:ascii="宋体" w:hAnsi="宋体" w:cs="宋体"/>
                <w:color w:val="000000"/>
                <w:sz w:val="24"/>
                <w:szCs w:val="24"/>
                <w:u w:val="single"/>
              </w:rPr>
              <w:t>                     元整</w:t>
            </w:r>
            <w:r>
              <w:rPr>
                <w:rFonts w:hint="eastAsia" w:ascii="宋体" w:hAnsi="宋体" w:cs="宋体"/>
                <w:color w:val="000000"/>
                <w:sz w:val="24"/>
                <w:szCs w:val="24"/>
              </w:rPr>
              <w:t>（</w:t>
            </w:r>
            <w:r>
              <w:rPr>
                <w:rFonts w:hint="eastAsia" w:ascii="宋体" w:hAnsi="宋体" w:cs="宋体"/>
                <w:color w:val="000000"/>
                <w:sz w:val="24"/>
                <w:szCs w:val="24"/>
                <w:u w:val="single"/>
              </w:rPr>
              <w:t>￥          元</w:t>
            </w:r>
            <w:r>
              <w:rPr>
                <w:rFonts w:hint="eastAsia" w:ascii="宋体" w:hAnsi="宋体" w:cs="宋体"/>
                <w:color w:val="000000"/>
                <w:sz w:val="24"/>
                <w:szCs w:val="24"/>
              </w:rPr>
              <w:t>）</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交货期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08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4"/>
              <w:widowControl/>
              <w:spacing w:line="555" w:lineRule="atLeast"/>
              <w:ind w:firstLine="0"/>
              <w:rPr>
                <w:sz w:val="21"/>
                <w:szCs w:val="21"/>
              </w:rPr>
            </w:pPr>
            <w:r>
              <w:rPr>
                <w:rFonts w:hint="eastAsia" w:ascii="宋体" w:hAnsi="宋体" w:cs="宋体"/>
                <w:color w:val="000000"/>
                <w:sz w:val="24"/>
                <w:szCs w:val="24"/>
              </w:rPr>
              <w:t>质保期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r>
        <w:rPr>
          <w:rFonts w:hint="eastAsia" w:ascii="宋体" w:hAnsi="宋体" w:cs="宋体"/>
          <w:color w:val="000000"/>
          <w:sz w:val="24"/>
          <w:szCs w:val="24"/>
        </w:rPr>
        <w:t>日期:   年  月  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职务:____________</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备注：投标报价为投标方所能承受的一次性最低报价，以人民币为结算币种，包括产品制造费、运输费、税金等所有费用。</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rPr>
          <w:rFonts w:ascii="宋体" w:hAnsi="宋体" w:cs="宋体"/>
          <w:color w:val="000000"/>
          <w:sz w:val="24"/>
          <w:szCs w:val="24"/>
        </w:rPr>
      </w:pPr>
    </w:p>
    <w:p>
      <w:pPr>
        <w:pStyle w:val="14"/>
      </w:pPr>
    </w:p>
    <w:p>
      <w:pPr>
        <w:pStyle w:val="15"/>
      </w:pPr>
    </w:p>
    <w:p>
      <w:pPr>
        <w:pStyle w:val="16"/>
      </w:pP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附件10</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详细报价清单（商务报价标）</w:t>
      </w:r>
    </w:p>
    <w:tbl>
      <w:tblPr>
        <w:tblStyle w:val="47"/>
        <w:tblW w:w="94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50"/>
        <w:gridCol w:w="1335"/>
        <w:gridCol w:w="4155"/>
        <w:gridCol w:w="855"/>
        <w:gridCol w:w="990"/>
        <w:gridCol w:w="1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textAlignment w:val="baseline"/>
              <w:rPr>
                <w:sz w:val="21"/>
                <w:szCs w:val="21"/>
              </w:rPr>
            </w:pPr>
            <w:r>
              <w:rPr>
                <w:rFonts w:hint="eastAsia" w:ascii="宋体" w:hAnsi="宋体" w:cs="宋体"/>
                <w:sz w:val="24"/>
                <w:szCs w:val="24"/>
              </w:rPr>
              <w:t>序号</w:t>
            </w:r>
          </w:p>
        </w:tc>
        <w:tc>
          <w:tcPr>
            <w:tcW w:w="13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textAlignment w:val="baseline"/>
              <w:rPr>
                <w:sz w:val="21"/>
                <w:szCs w:val="21"/>
              </w:rPr>
            </w:pPr>
            <w:r>
              <w:rPr>
                <w:rFonts w:hint="eastAsia" w:ascii="宋体" w:hAnsi="宋体" w:cs="宋体"/>
                <w:sz w:val="24"/>
                <w:szCs w:val="24"/>
              </w:rPr>
              <w:t>名称</w:t>
            </w:r>
          </w:p>
        </w:tc>
        <w:tc>
          <w:tcPr>
            <w:tcW w:w="41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1200"/>
              <w:textAlignment w:val="baseline"/>
              <w:rPr>
                <w:sz w:val="21"/>
                <w:szCs w:val="21"/>
              </w:rPr>
            </w:pPr>
            <w:r>
              <w:rPr>
                <w:rFonts w:hint="eastAsia" w:ascii="宋体" w:hAnsi="宋体" w:cs="宋体"/>
                <w:sz w:val="24"/>
                <w:szCs w:val="24"/>
              </w:rPr>
              <w:t>参数或指标</w:t>
            </w:r>
          </w:p>
        </w:tc>
        <w:tc>
          <w:tcPr>
            <w:tcW w:w="8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textAlignment w:val="baseline"/>
              <w:rPr>
                <w:sz w:val="21"/>
                <w:szCs w:val="21"/>
              </w:rPr>
            </w:pPr>
            <w:r>
              <w:rPr>
                <w:rFonts w:hint="eastAsia" w:ascii="宋体" w:hAnsi="宋体" w:cs="宋体"/>
                <w:sz w:val="24"/>
                <w:szCs w:val="24"/>
              </w:rPr>
              <w:t>数量</w:t>
            </w:r>
          </w:p>
        </w:tc>
        <w:tc>
          <w:tcPr>
            <w:tcW w:w="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textAlignment w:val="baseline"/>
              <w:rPr>
                <w:sz w:val="21"/>
                <w:szCs w:val="21"/>
              </w:rPr>
            </w:pPr>
            <w:r>
              <w:rPr>
                <w:rFonts w:hint="eastAsia" w:ascii="宋体" w:hAnsi="宋体" w:cs="宋体"/>
                <w:sz w:val="24"/>
                <w:szCs w:val="24"/>
              </w:rPr>
              <w:t>价格</w:t>
            </w:r>
          </w:p>
        </w:tc>
        <w:tc>
          <w:tcPr>
            <w:tcW w:w="10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4"/>
              <w:widowControl/>
              <w:spacing w:line="555" w:lineRule="atLeast"/>
              <w:ind w:firstLine="0"/>
              <w:textAlignment w:val="baseline"/>
              <w:rPr>
                <w:sz w:val="21"/>
                <w:szCs w:val="21"/>
              </w:rPr>
            </w:pPr>
            <w:r>
              <w:rPr>
                <w:rFonts w:hint="eastAsia" w:ascii="宋体" w:hAnsi="宋体" w:cs="宋体"/>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4"/>
              <w:widowControl/>
              <w:spacing w:line="555" w:lineRule="atLeast"/>
              <w:ind w:firstLine="0"/>
              <w:textAlignment w:val="baseline"/>
              <w:rPr>
                <w:sz w:val="21"/>
                <w:szCs w:val="21"/>
              </w:rPr>
            </w:pPr>
            <w:r>
              <w:rPr>
                <w:rFonts w:hint="eastAsia" w:ascii="宋体" w:hAnsi="宋体" w:cs="宋体"/>
                <w:sz w:val="24"/>
                <w:szCs w:val="24"/>
              </w:rPr>
              <w:t>合  计  </w:t>
            </w: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4"/>
        <w:widowControl/>
        <w:spacing w:line="420"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备注：该表需详细填写，置于报价标中，用于价格评审。</w:t>
      </w:r>
    </w:p>
    <w:p>
      <w:pPr>
        <w:pStyle w:val="44"/>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pPr>
    </w:p>
    <w:p>
      <w:pPr>
        <w:pStyle w:val="14"/>
      </w:pPr>
    </w:p>
    <w:p>
      <w:pPr>
        <w:pStyle w:val="44"/>
        <w:widowControl/>
        <w:tabs>
          <w:tab w:val="left" w:pos="7892"/>
        </w:tabs>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附件11</w:t>
      </w:r>
      <w:r>
        <w:rPr>
          <w:rFonts w:ascii="宋体" w:hAnsi="宋体" w:cs="宋体"/>
          <w:color w:val="000000"/>
          <w:sz w:val="24"/>
          <w:szCs w:val="24"/>
        </w:rPr>
        <w:tab/>
      </w:r>
    </w:p>
    <w:p>
      <w:pPr>
        <w:widowControl/>
        <w:spacing w:after="120" w:line="520" w:lineRule="exact"/>
        <w:ind w:left="400" w:leftChars="200" w:firstLine="0"/>
        <w:jc w:val="center"/>
        <w:rPr>
          <w:rFonts w:ascii="宋体" w:hAnsi="宋体" w:cs="宋体"/>
          <w:b/>
          <w:sz w:val="28"/>
          <w:szCs w:val="28"/>
        </w:rPr>
      </w:pPr>
      <w:r>
        <w:rPr>
          <w:rFonts w:ascii="宋体" w:hAnsi="宋体" w:cs="宋体"/>
          <w:b/>
          <w:sz w:val="28"/>
          <w:szCs w:val="28"/>
        </w:rPr>
        <w:t>中小企业声明函（</w:t>
      </w:r>
      <w:r>
        <w:rPr>
          <w:rFonts w:hint="eastAsia" w:ascii="宋体" w:hAnsi="宋体" w:cs="宋体"/>
          <w:b/>
          <w:sz w:val="28"/>
          <w:szCs w:val="28"/>
        </w:rPr>
        <w:t>货物类</w:t>
      </w:r>
      <w:r>
        <w:rPr>
          <w:rFonts w:ascii="宋体" w:hAnsi="宋体" w:cs="宋体"/>
          <w:b/>
          <w:sz w:val="28"/>
          <w:szCs w:val="28"/>
        </w:rPr>
        <w:t>）</w:t>
      </w:r>
    </w:p>
    <w:p>
      <w:pPr>
        <w:pStyle w:val="44"/>
        <w:widowControl/>
        <w:spacing w:line="360" w:lineRule="auto"/>
        <w:ind w:firstLine="0"/>
        <w:jc w:val="center"/>
        <w:rPr>
          <w:rFonts w:ascii="sans-serif" w:hAnsi="sans-serif" w:eastAsia="sans-serif" w:cs="sans-serif"/>
          <w:color w:val="000000"/>
          <w:sz w:val="24"/>
          <w:szCs w:val="24"/>
        </w:rPr>
      </w:pPr>
      <w:r>
        <w:rPr>
          <w:rFonts w:hint="eastAsia" w:ascii="宋体" w:hAnsi="宋体" w:cs="宋体"/>
          <w:color w:val="000000"/>
          <w:sz w:val="24"/>
          <w:szCs w:val="24"/>
        </w:rPr>
        <w:t>（参照财库2020【46】号政府采购促进中小企业发展办法附件格式）</w:t>
      </w:r>
    </w:p>
    <w:p>
      <w:pPr>
        <w:pStyle w:val="44"/>
        <w:widowControl/>
        <w:spacing w:line="360" w:lineRule="auto"/>
        <w:ind w:firstLine="480" w:firstLineChars="200"/>
        <w:rPr>
          <w:rFonts w:ascii="sans-serif" w:hAnsi="sans-serif" w:eastAsia="sans-serif" w:cs="sans-serif"/>
          <w:color w:val="000000"/>
          <w:sz w:val="21"/>
          <w:szCs w:val="21"/>
        </w:rPr>
      </w:pPr>
      <w:r>
        <w:rPr>
          <w:rFonts w:hint="eastAsia" w:ascii="宋体" w:hAnsi="宋体" w:cs="宋体"/>
          <w:color w:val="000000"/>
          <w:sz w:val="24"/>
          <w:szCs w:val="24"/>
        </w:rPr>
        <w:t>本公司（联合体）郑重声明，根据《政府采购促进中小企业发展管理办法》（财库﹝2020﹞46 号）的规定，本公司参加</w:t>
      </w:r>
      <w:r>
        <w:rPr>
          <w:rFonts w:hint="eastAsia" w:ascii="宋体" w:hAnsi="宋体" w:cs="宋体"/>
          <w:color w:val="000000"/>
          <w:sz w:val="24"/>
          <w:szCs w:val="24"/>
          <w:u w:val="single"/>
        </w:rPr>
        <w:t>              </w:t>
      </w:r>
      <w:r>
        <w:rPr>
          <w:rFonts w:hint="eastAsia" w:ascii="宋体" w:hAnsi="宋体" w:cs="宋体"/>
          <w:color w:val="000000"/>
          <w:sz w:val="24"/>
          <w:szCs w:val="24"/>
        </w:rPr>
        <w:t>（单位名称）的 </w:t>
      </w:r>
      <w:r>
        <w:rPr>
          <w:rFonts w:hint="eastAsia" w:ascii="宋体" w:hAnsi="宋体" w:cs="宋体"/>
          <w:color w:val="000000"/>
          <w:sz w:val="24"/>
          <w:szCs w:val="24"/>
          <w:u w:val="single"/>
        </w:rPr>
        <w:t>                  </w:t>
      </w:r>
      <w:r>
        <w:rPr>
          <w:rFonts w:hint="eastAsia" w:ascii="宋体" w:hAnsi="宋体" w:cs="宋体"/>
          <w:color w:val="000000"/>
          <w:sz w:val="24"/>
          <w:szCs w:val="24"/>
        </w:rPr>
        <w:t>（项目名称）采购活动，提供的货物全部由符合政策要求的中小企业制造/工程的施工单位全部为符合政策要求的中小企业/服务全部由符合政策要求的中小企业承接，具体情况如下：</w:t>
      </w:r>
    </w:p>
    <w:p>
      <w:pPr>
        <w:pStyle w:val="44"/>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1、 </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4"/>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2、</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4"/>
        <w:widowControl/>
        <w:spacing w:line="360" w:lineRule="auto"/>
        <w:ind w:firstLine="720"/>
        <w:rPr>
          <w:rFonts w:ascii="sans-serif" w:hAnsi="sans-serif" w:eastAsia="sans-serif" w:cs="sans-serif"/>
          <w:color w:val="000000"/>
          <w:sz w:val="24"/>
          <w:szCs w:val="24"/>
        </w:rPr>
      </w:pPr>
      <w:r>
        <w:rPr>
          <w:rFonts w:hint="eastAsia" w:ascii="宋体" w:hAnsi="宋体" w:cs="宋体"/>
          <w:color w:val="000000"/>
          <w:sz w:val="24"/>
          <w:szCs w:val="24"/>
        </w:rPr>
        <w:t>……</w:t>
      </w:r>
    </w:p>
    <w:p>
      <w:pPr>
        <w:pStyle w:val="44"/>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pStyle w:val="44"/>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本企业对上述声明内容的真实性负责。如有虚假，将依法承担相应责任。</w:t>
      </w:r>
    </w:p>
    <w:p>
      <w:pPr>
        <w:pStyle w:val="44"/>
        <w:widowControl/>
        <w:spacing w:line="360" w:lineRule="auto"/>
        <w:ind w:firstLine="0"/>
        <w:rPr>
          <w:rFonts w:ascii="宋体" w:hAnsi="宋体" w:cs="宋体"/>
          <w:color w:val="000000"/>
          <w:sz w:val="24"/>
          <w:szCs w:val="24"/>
        </w:rPr>
      </w:pPr>
      <w:r>
        <w:rPr>
          <w:rFonts w:hint="eastAsia" w:ascii="宋体" w:hAnsi="宋体" w:cs="宋体"/>
          <w:color w:val="000000"/>
          <w:sz w:val="24"/>
          <w:szCs w:val="24"/>
        </w:rPr>
        <w:t>                                       </w:t>
      </w:r>
    </w:p>
    <w:p>
      <w:pPr>
        <w:pStyle w:val="44"/>
        <w:widowControl/>
        <w:spacing w:line="360" w:lineRule="auto"/>
        <w:ind w:firstLine="0"/>
        <w:rPr>
          <w:rFonts w:ascii="宋体" w:hAnsi="宋体" w:cs="宋体"/>
          <w:color w:val="000000"/>
          <w:sz w:val="24"/>
          <w:szCs w:val="24"/>
        </w:rPr>
      </w:pPr>
    </w:p>
    <w:p>
      <w:pPr>
        <w:pStyle w:val="44"/>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企业名称（盖章）：</w:t>
      </w:r>
    </w:p>
    <w:p>
      <w:pPr>
        <w:pStyle w:val="44"/>
        <w:widowControl/>
        <w:spacing w:line="360" w:lineRule="auto"/>
        <w:ind w:firstLine="0"/>
        <w:rPr>
          <w:rFonts w:ascii="宋体" w:hAnsi="宋体" w:cs="宋体"/>
          <w:color w:val="000000"/>
          <w:sz w:val="24"/>
          <w:szCs w:val="24"/>
        </w:rPr>
      </w:pPr>
    </w:p>
    <w:p>
      <w:pPr>
        <w:pStyle w:val="44"/>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日  期：</w:t>
      </w:r>
    </w:p>
    <w:p>
      <w:pPr>
        <w:pStyle w:val="44"/>
        <w:widowControl/>
        <w:spacing w:line="360" w:lineRule="auto"/>
        <w:ind w:firstLine="0"/>
        <w:jc w:val="center"/>
        <w:rPr>
          <w:rFonts w:ascii="方正小标宋_GBK" w:hAnsi="方正小标宋_GBK" w:eastAsia="方正小标宋_GBK" w:cs="方正小标宋_GBK"/>
          <w:color w:val="000000"/>
          <w:sz w:val="24"/>
          <w:szCs w:val="24"/>
        </w:rPr>
      </w:pPr>
    </w:p>
    <w:p>
      <w:pPr>
        <w:pStyle w:val="44"/>
        <w:widowControl/>
        <w:spacing w:line="360" w:lineRule="auto"/>
        <w:ind w:firstLine="0"/>
        <w:jc w:val="center"/>
        <w:rPr>
          <w:rFonts w:ascii="方正小标宋_GBK" w:hAnsi="方正小标宋_GBK" w:eastAsia="方正小标宋_GBK" w:cs="方正小标宋_GBK"/>
          <w:color w:val="000000"/>
          <w:sz w:val="24"/>
          <w:szCs w:val="24"/>
        </w:rPr>
      </w:pPr>
    </w:p>
    <w:p>
      <w:pPr>
        <w:pStyle w:val="44"/>
        <w:widowControl/>
        <w:spacing w:line="360" w:lineRule="auto"/>
        <w:ind w:firstLine="0"/>
        <w:jc w:val="center"/>
        <w:rPr>
          <w:rFonts w:ascii="方正小标宋_GBK" w:hAnsi="方正小标宋_GBK" w:eastAsia="方正小标宋_GBK" w:cs="方正小标宋_GBK"/>
          <w:color w:val="000000"/>
          <w:sz w:val="24"/>
          <w:szCs w:val="24"/>
        </w:rPr>
      </w:pPr>
    </w:p>
    <w:p>
      <w:pPr>
        <w:widowControl/>
        <w:spacing w:after="120" w:line="520" w:lineRule="exact"/>
        <w:ind w:left="400" w:leftChars="200" w:firstLine="0"/>
        <w:jc w:val="center"/>
        <w:rPr>
          <w:rFonts w:ascii="宋体" w:hAnsi="宋体" w:cs="宋体"/>
          <w:b/>
          <w:sz w:val="28"/>
          <w:szCs w:val="28"/>
        </w:rPr>
      </w:pPr>
      <w:r>
        <w:rPr>
          <w:rFonts w:hint="eastAsia" w:ascii="宋体" w:hAnsi="宋体" w:cs="宋体"/>
          <w:b/>
          <w:sz w:val="28"/>
          <w:szCs w:val="28"/>
        </w:rPr>
        <w:t>中小企业声明函（工程、服务）</w:t>
      </w:r>
    </w:p>
    <w:p>
      <w:pPr>
        <w:pStyle w:val="44"/>
        <w:widowControl/>
        <w:spacing w:line="360" w:lineRule="auto"/>
        <w:ind w:firstLine="0"/>
        <w:jc w:val="center"/>
        <w:rPr>
          <w:rFonts w:ascii="sans-serif" w:hAnsi="sans-serif" w:eastAsia="sans-serif" w:cs="sans-serif"/>
          <w:color w:val="000000"/>
          <w:sz w:val="24"/>
          <w:szCs w:val="24"/>
        </w:rPr>
      </w:pPr>
      <w:r>
        <w:rPr>
          <w:rFonts w:hint="eastAsia" w:ascii="宋体" w:hAnsi="宋体" w:cs="宋体"/>
          <w:color w:val="000000"/>
          <w:sz w:val="24"/>
          <w:szCs w:val="24"/>
        </w:rPr>
        <w:t>（参照财库2020【46】号政府采购促进中小企业发展办法附件格式）</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本公司（联合体）郑重声明，根据《政府采购促进中小企业发展管理办法》（财库﹝2020﹞46 号）的规定，本公司（联合体）参加</w:t>
      </w:r>
      <w:r>
        <w:rPr>
          <w:rFonts w:hint="eastAsia" w:ascii="宋体" w:hAnsi="宋体" w:cs="宋体"/>
          <w:color w:val="000000"/>
          <w:sz w:val="24"/>
          <w:szCs w:val="24"/>
          <w:u w:val="single"/>
        </w:rPr>
        <w:t>（单位名称）</w:t>
      </w:r>
      <w:r>
        <w:rPr>
          <w:rFonts w:hint="eastAsia" w:ascii="宋体" w:hAnsi="宋体" w:cs="宋体"/>
          <w:color w:val="000000"/>
          <w:sz w:val="24"/>
          <w:szCs w:val="24"/>
        </w:rPr>
        <w:t>的</w:t>
      </w:r>
      <w:r>
        <w:rPr>
          <w:rFonts w:hint="eastAsia" w:ascii="宋体" w:hAnsi="宋体" w:cs="宋体"/>
          <w:color w:val="000000"/>
          <w:sz w:val="24"/>
          <w:szCs w:val="24"/>
          <w:u w:val="single"/>
        </w:rPr>
        <w:t>（项目名称）</w:t>
      </w:r>
      <w:r>
        <w:rPr>
          <w:rFonts w:hint="eastAsia" w:ascii="宋体" w:hAnsi="宋体" w:cs="宋体"/>
          <w:color w:val="000000"/>
          <w:sz w:val="24"/>
          <w:szCs w:val="24"/>
        </w:rPr>
        <w:t>采购活动，服务全部由符合政策要求的中小企业承接（或者：工程的施工单位全部为符合政策要求的中小企业）。相关企业（含联合体中的中小企业、签订分包意向协议的中小企业）的具体情况如下：</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 </w:t>
      </w:r>
      <w:r>
        <w:rPr>
          <w:rFonts w:hint="eastAsia" w:ascii="宋体" w:hAnsi="宋体" w:cs="宋体"/>
          <w:color w:val="000000"/>
          <w:sz w:val="24"/>
          <w:szCs w:val="24"/>
          <w:u w:val="single"/>
        </w:rPr>
        <w:t xml:space="preserve">（标的名称）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280" w:firstLineChars="2200"/>
        <w:jc w:val="left"/>
        <w:rPr>
          <w:rFonts w:ascii="宋体" w:hAnsi="宋体" w:cs="宋体"/>
          <w:color w:val="000000"/>
          <w:sz w:val="24"/>
          <w:szCs w:val="24"/>
        </w:rPr>
      </w:pPr>
      <w:r>
        <w:rPr>
          <w:rFonts w:hint="eastAsia" w:ascii="宋体" w:hAnsi="宋体" w:cs="宋体"/>
          <w:color w:val="000000"/>
          <w:sz w:val="24"/>
          <w:szCs w:val="24"/>
        </w:rPr>
        <w:t>企业名称（盖章）：</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040" w:firstLineChars="2100"/>
        <w:jc w:val="left"/>
        <w:rPr>
          <w:rFonts w:ascii="宋体" w:hAnsi="宋体" w:cs="宋体"/>
          <w:color w:val="000000"/>
          <w:sz w:val="24"/>
          <w:szCs w:val="24"/>
        </w:rPr>
      </w:pPr>
      <w:r>
        <w:rPr>
          <w:rFonts w:hint="eastAsia" w:ascii="宋体" w:hAnsi="宋体" w:cs="宋体"/>
          <w:color w:val="000000"/>
          <w:sz w:val="24"/>
          <w:szCs w:val="24"/>
        </w:rPr>
        <w:t xml:space="preserve">  日期：</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说明：</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spacing w:line="480" w:lineRule="exact"/>
        <w:ind w:firstLine="0"/>
        <w:jc w:val="left"/>
        <w:rPr>
          <w:rFonts w:ascii="宋体" w:hAnsi="宋体"/>
          <w:b/>
          <w:color w:val="000000"/>
          <w:sz w:val="24"/>
          <w:szCs w:val="24"/>
        </w:rPr>
      </w:pPr>
    </w:p>
    <w:p>
      <w:pPr>
        <w:pStyle w:val="44"/>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残疾人福利性单位声明函</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本单位对上述声明的真实性负责。如有虚假，将依法承担相应责任。</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555" w:lineRule="atLeast"/>
        <w:ind w:firstLine="480"/>
        <w:rPr>
          <w:rFonts w:ascii="sans-serif" w:hAnsi="sans-serif" w:eastAsia="sans-serif" w:cs="sans-serif"/>
          <w:color w:val="000000"/>
          <w:sz w:val="24"/>
          <w:szCs w:val="24"/>
        </w:rPr>
      </w:pPr>
      <w:r>
        <w:rPr>
          <w:rFonts w:hint="eastAsia" w:ascii="宋体" w:hAnsi="宋体" w:cs="宋体"/>
          <w:color w:val="000000"/>
          <w:sz w:val="24"/>
          <w:szCs w:val="24"/>
        </w:rPr>
        <w:t> </w:t>
      </w:r>
    </w:p>
    <w:p>
      <w:pPr>
        <w:pStyle w:val="44"/>
        <w:widowControl/>
        <w:spacing w:line="555" w:lineRule="atLeast"/>
        <w:ind w:firstLine="5608" w:firstLineChars="2337"/>
        <w:rPr>
          <w:rFonts w:ascii="sans-serif" w:hAnsi="sans-serif" w:eastAsia="sans-serif" w:cs="sans-serif"/>
          <w:color w:val="000000"/>
          <w:sz w:val="21"/>
          <w:szCs w:val="21"/>
        </w:rPr>
      </w:pPr>
      <w:r>
        <w:rPr>
          <w:rFonts w:hint="eastAsia" w:ascii="宋体" w:hAnsi="宋体" w:cs="宋体"/>
          <w:color w:val="000000"/>
          <w:sz w:val="24"/>
          <w:szCs w:val="24"/>
        </w:rPr>
        <w:t>单位名称（盖章）：</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日  期：</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注：</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1.中标供应商为残疾人福利性单位的，其《残疾人福利性单位声明函》随中标结果同时公告，接受社会监督。</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2.供应商提供的《残疾人福利性单位声明函》与事实不符的，依照《政府采购法》第七十七条第一款的规定追究法律责任。</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3.若投标人享受残疾人福利单位的需提供财库【2017】141号文第一条（一）至（五）的材料。</w:t>
      </w:r>
    </w:p>
    <w:p>
      <w:pPr>
        <w:pStyle w:val="44"/>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w:t>
      </w:r>
    </w:p>
    <w:p>
      <w:pPr>
        <w:pStyle w:val="44"/>
        <w:widowControl/>
        <w:spacing w:line="555" w:lineRule="atLeast"/>
        <w:ind w:firstLine="48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监狱企业资格材料</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（省级以上监狱管理局、戒毒管理局（含新疆生产建设兵团）出具的属于监狱企业的资格文件）</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说明：监狱企业视同小型、微型企业。</w:t>
      </w:r>
    </w:p>
    <w:p>
      <w:pPr>
        <w:pStyle w:val="44"/>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pPr>
    </w:p>
    <w:p>
      <w:pPr>
        <w:ind w:firstLine="552"/>
        <w:rPr>
          <w:sz w:val="28"/>
          <w:szCs w:val="28"/>
        </w:rPr>
      </w:pPr>
      <w:r>
        <w:rPr>
          <w:rFonts w:hint="eastAsia"/>
          <w:sz w:val="28"/>
          <w:szCs w:val="28"/>
        </w:rPr>
        <w:t>附件12：</w:t>
      </w:r>
    </w:p>
    <w:p>
      <w:pPr>
        <w:ind w:firstLine="3654" w:firstLineChars="1300"/>
        <w:rPr>
          <w:b/>
          <w:bCs/>
          <w:sz w:val="28"/>
          <w:szCs w:val="28"/>
        </w:rPr>
      </w:pPr>
      <w:r>
        <w:rPr>
          <w:rFonts w:hint="eastAsia"/>
          <w:b/>
          <w:bCs/>
          <w:sz w:val="28"/>
          <w:szCs w:val="28"/>
        </w:rPr>
        <w:t>快递单格式</w:t>
      </w:r>
    </w:p>
    <w:p>
      <w:pPr>
        <w:ind w:firstLine="552"/>
        <w:rPr>
          <w:sz w:val="28"/>
          <w:szCs w:val="28"/>
        </w:rPr>
      </w:pPr>
    </w:p>
    <w:p>
      <w:pPr>
        <w:ind w:firstLine="552"/>
        <w:rPr>
          <w:sz w:val="28"/>
          <w:szCs w:val="28"/>
        </w:rPr>
      </w:pPr>
      <w:r>
        <w:rPr>
          <w:rFonts w:hint="eastAsia"/>
          <w:sz w:val="28"/>
          <w:szCs w:val="28"/>
        </w:rPr>
        <w:t>寄件人： XXX         手机：XXXXXXXXXXX</w:t>
      </w:r>
    </w:p>
    <w:p>
      <w:pPr>
        <w:ind w:firstLine="552"/>
        <w:rPr>
          <w:sz w:val="28"/>
          <w:szCs w:val="28"/>
        </w:rPr>
      </w:pPr>
      <w:r>
        <w:rPr>
          <w:rFonts w:hint="eastAsia"/>
          <w:sz w:val="28"/>
          <w:szCs w:val="28"/>
        </w:rPr>
        <w:t>寄件单位: （不得填写，快递外壳不得显示投标人名称）</w:t>
      </w:r>
    </w:p>
    <w:p>
      <w:pPr>
        <w:ind w:firstLine="552"/>
        <w:rPr>
          <w:sz w:val="28"/>
          <w:szCs w:val="28"/>
        </w:rPr>
      </w:pPr>
      <w:r>
        <w:rPr>
          <w:rFonts w:hint="eastAsia"/>
          <w:sz w:val="28"/>
          <w:szCs w:val="28"/>
        </w:rPr>
        <w:t>寄件地址：XXXXXXXX</w:t>
      </w:r>
    </w:p>
    <w:p>
      <w:pPr>
        <w:ind w:firstLine="552"/>
        <w:rPr>
          <w:sz w:val="28"/>
          <w:szCs w:val="28"/>
        </w:rPr>
      </w:pPr>
    </w:p>
    <w:p>
      <w:pPr>
        <w:ind w:firstLine="552"/>
        <w:rPr>
          <w:sz w:val="28"/>
          <w:szCs w:val="28"/>
        </w:rPr>
      </w:pPr>
      <w:r>
        <w:rPr>
          <w:rFonts w:hint="eastAsia"/>
          <w:sz w:val="28"/>
          <w:szCs w:val="28"/>
        </w:rPr>
        <w:t>收件人：刘渊      手机：13588640787</w:t>
      </w:r>
    </w:p>
    <w:p>
      <w:pPr>
        <w:ind w:firstLine="552"/>
        <w:rPr>
          <w:sz w:val="28"/>
          <w:szCs w:val="28"/>
        </w:rPr>
      </w:pPr>
      <w:r>
        <w:rPr>
          <w:rFonts w:hint="eastAsia"/>
          <w:sz w:val="28"/>
          <w:szCs w:val="28"/>
        </w:rPr>
        <w:t>收件单位: 金华市公共资源交易中心武义县分中心</w:t>
      </w:r>
    </w:p>
    <w:p>
      <w:pPr>
        <w:ind w:firstLine="552"/>
        <w:rPr>
          <w:sz w:val="28"/>
          <w:szCs w:val="28"/>
        </w:rPr>
      </w:pPr>
      <w:r>
        <w:rPr>
          <w:rFonts w:hint="eastAsia"/>
          <w:sz w:val="28"/>
          <w:szCs w:val="28"/>
        </w:rPr>
        <w:t>收件地址：武义县建行12楼-政府采购科</w:t>
      </w:r>
    </w:p>
    <w:p>
      <w:pPr>
        <w:ind w:firstLine="552"/>
        <w:rPr>
          <w:sz w:val="28"/>
          <w:szCs w:val="28"/>
        </w:rPr>
      </w:pPr>
    </w:p>
    <w:p>
      <w:pPr>
        <w:ind w:firstLine="552"/>
        <w:rPr>
          <w:sz w:val="28"/>
          <w:szCs w:val="28"/>
        </w:rPr>
      </w:pPr>
      <w:r>
        <w:rPr>
          <w:rFonts w:hint="eastAsia"/>
          <w:sz w:val="28"/>
          <w:szCs w:val="28"/>
        </w:rPr>
        <w:t>备注：“采购项目名称+采购投标”，请送至收件人亲收</w:t>
      </w:r>
    </w:p>
    <w:p>
      <w:pPr>
        <w:ind w:left="832" w:hanging="831" w:hangingChars="297"/>
        <w:rPr>
          <w:sz w:val="28"/>
          <w:szCs w:val="28"/>
        </w:rPr>
      </w:pPr>
    </w:p>
    <w:p>
      <w:pPr>
        <w:pStyle w:val="76"/>
        <w:rPr>
          <w:rFonts w:hAnsi="宋体"/>
          <w:color w:val="000000"/>
          <w:sz w:val="24"/>
        </w:rPr>
      </w:pPr>
    </w:p>
    <w:p>
      <w:pPr>
        <w:pStyle w:val="76"/>
        <w:rPr>
          <w:rFonts w:hAnsi="宋体"/>
          <w:color w:val="000000"/>
          <w:sz w:val="24"/>
        </w:rPr>
      </w:pPr>
    </w:p>
    <w:p>
      <w:pPr>
        <w:pStyle w:val="14"/>
      </w:pPr>
    </w:p>
    <w:p>
      <w:pPr>
        <w:pStyle w:val="15"/>
      </w:pPr>
    </w:p>
    <w:p>
      <w:pPr>
        <w:pStyle w:val="16"/>
      </w:pPr>
    </w:p>
    <w:p>
      <w:pPr>
        <w:pStyle w:val="17"/>
      </w:pPr>
    </w:p>
    <w:p>
      <w:pPr>
        <w:pStyle w:val="18"/>
      </w:pPr>
    </w:p>
    <w:p>
      <w:pPr>
        <w:pStyle w:val="19"/>
      </w:pPr>
    </w:p>
    <w:p>
      <w:pPr>
        <w:pStyle w:val="20"/>
      </w:pPr>
    </w:p>
    <w:p>
      <w:pPr>
        <w:pStyle w:val="21"/>
      </w:pPr>
    </w:p>
    <w:p>
      <w:pPr>
        <w:pStyle w:val="22"/>
      </w:pPr>
    </w:p>
    <w:p>
      <w:pPr>
        <w:pStyle w:val="23"/>
      </w:pPr>
    </w:p>
    <w:p>
      <w:pPr>
        <w:pStyle w:val="24"/>
      </w:pPr>
    </w:p>
    <w:p/>
    <w:p>
      <w:pPr>
        <w:pStyle w:val="2"/>
      </w:pPr>
    </w:p>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xml:space="preserve">                 </w:t>
      </w:r>
      <w:r>
        <w:rPr>
          <w:rStyle w:val="63"/>
          <w:rFonts w:hint="eastAsia"/>
        </w:rPr>
        <w:t xml:space="preserve">    </w:t>
      </w:r>
      <w:r>
        <w:rPr>
          <w:rStyle w:val="63"/>
        </w:rPr>
        <w:t>第七章 合同格式（仅供参考）</w:t>
      </w:r>
    </w:p>
    <w:p>
      <w:pPr>
        <w:pStyle w:val="44"/>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武义县政府集中采购合同(货物、服务类)</w:t>
      </w:r>
    </w:p>
    <w:p>
      <w:pPr>
        <w:pStyle w:val="44"/>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武县集采[202</w:t>
      </w:r>
      <w:r>
        <w:rPr>
          <w:rFonts w:hint="eastAsia" w:ascii="宋体" w:hAnsi="宋体" w:cs="宋体"/>
          <w:color w:val="000000"/>
          <w:sz w:val="24"/>
          <w:szCs w:val="24"/>
          <w:u w:val="single"/>
        </w:rPr>
        <w:t> </w:t>
      </w:r>
      <w:r>
        <w:rPr>
          <w:rFonts w:hint="eastAsia" w:ascii="宋体" w:hAnsi="宋体" w:cs="宋体"/>
          <w:color w:val="000000"/>
          <w:sz w:val="24"/>
          <w:szCs w:val="24"/>
        </w:rPr>
        <w:t>]第</w:t>
      </w:r>
      <w:r>
        <w:rPr>
          <w:rFonts w:hint="eastAsia" w:ascii="宋体" w:hAnsi="宋体" w:cs="宋体"/>
          <w:color w:val="000000"/>
          <w:sz w:val="24"/>
          <w:szCs w:val="24"/>
          <w:u w:val="single"/>
        </w:rPr>
        <w:t>      </w:t>
      </w:r>
      <w:r>
        <w:rPr>
          <w:rFonts w:hint="eastAsia" w:ascii="宋体" w:hAnsi="宋体" w:cs="宋体"/>
          <w:color w:val="000000"/>
          <w:sz w:val="24"/>
          <w:szCs w:val="24"/>
        </w:rPr>
        <w:t>号</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甲方（采购方）：</w:t>
      </w:r>
      <w:r>
        <w:rPr>
          <w:rFonts w:hint="eastAsia" w:ascii="宋体" w:hAnsi="宋体" w:cs="宋体"/>
          <w:color w:val="000000"/>
          <w:sz w:val="24"/>
          <w:szCs w:val="24"/>
          <w:u w:val="single"/>
        </w:rPr>
        <w:t>           </w:t>
      </w:r>
      <w:r>
        <w:rPr>
          <w:rFonts w:hint="eastAsia" w:ascii="宋体" w:hAnsi="宋体" w:cs="宋体"/>
          <w:color w:val="000000"/>
          <w:sz w:val="24"/>
          <w:szCs w:val="24"/>
        </w:rPr>
        <w:t> 签订地点：</w:t>
      </w:r>
      <w:r>
        <w:rPr>
          <w:rFonts w:hint="eastAsia" w:ascii="宋体" w:hAnsi="宋体" w:cs="宋体"/>
          <w:color w:val="000000"/>
          <w:sz w:val="24"/>
          <w:szCs w:val="24"/>
          <w:u w:val="single"/>
        </w:rPr>
        <w:t>            </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乙方（供应方）：</w:t>
      </w:r>
      <w:r>
        <w:rPr>
          <w:rFonts w:hint="eastAsia" w:ascii="宋体" w:hAnsi="宋体" w:cs="宋体"/>
          <w:color w:val="000000"/>
          <w:sz w:val="24"/>
          <w:szCs w:val="24"/>
          <w:u w:val="single"/>
        </w:rPr>
        <w:t>           </w:t>
      </w:r>
      <w:r>
        <w:rPr>
          <w:rFonts w:hint="eastAsia" w:ascii="宋体" w:hAnsi="宋体" w:cs="宋体"/>
          <w:color w:val="000000"/>
          <w:sz w:val="24"/>
          <w:szCs w:val="24"/>
        </w:rPr>
        <w:t> 签订时间：</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根据《中华人民共和国政府采购法》、《中华人民共和国民法典》等有关政府采购法规，甲乙双方按照</w:t>
      </w:r>
      <w:r>
        <w:rPr>
          <w:rFonts w:hint="eastAsia" w:ascii="宋体" w:hAnsi="宋体" w:cs="宋体"/>
          <w:color w:val="000000"/>
          <w:sz w:val="24"/>
          <w:szCs w:val="24"/>
          <w:u w:val="single"/>
        </w:rPr>
        <w:t>           </w:t>
      </w:r>
      <w:r>
        <w:rPr>
          <w:rFonts w:hint="eastAsia" w:ascii="宋体" w:hAnsi="宋体" w:cs="宋体"/>
          <w:color w:val="000000"/>
          <w:sz w:val="24"/>
          <w:szCs w:val="24"/>
        </w:rPr>
        <w:t>（采购编号）采购结果，签订本合同：</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r>
        <w:rPr>
          <w:rStyle w:val="56"/>
          <w:rFonts w:ascii="楷体_GB2312" w:hAnsi="sans-serif" w:eastAsia="楷体_GB2312" w:cs="楷体_GB2312"/>
          <w:color w:val="000000"/>
          <w:sz w:val="24"/>
          <w:szCs w:val="24"/>
        </w:rPr>
        <w:t> 一、合同货物</w:t>
      </w:r>
      <w:r>
        <w:rPr>
          <w:rStyle w:val="56"/>
          <w:rFonts w:hint="eastAsia" w:ascii="楷体_GB2312" w:hAnsi="sans-serif" w:eastAsia="楷体_GB2312" w:cs="楷体_GB2312"/>
          <w:color w:val="000000"/>
          <w:sz w:val="24"/>
          <w:szCs w:val="24"/>
        </w:rPr>
        <w:t>、服务</w:t>
      </w:r>
    </w:p>
    <w:p>
      <w:pPr>
        <w:pStyle w:val="44"/>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乙方应严格按照采购文件内容提供如下清单中的中标货物、服务</w:t>
      </w:r>
    </w:p>
    <w:tbl>
      <w:tblPr>
        <w:tblStyle w:val="47"/>
        <w:tblW w:w="0" w:type="auto"/>
        <w:jc w:val="center"/>
        <w:tblLayout w:type="autofit"/>
        <w:tblCellMar>
          <w:top w:w="15" w:type="dxa"/>
          <w:left w:w="15" w:type="dxa"/>
          <w:bottom w:w="15" w:type="dxa"/>
          <w:right w:w="15" w:type="dxa"/>
        </w:tblCellMar>
      </w:tblPr>
      <w:tblGrid>
        <w:gridCol w:w="1935"/>
        <w:gridCol w:w="1185"/>
        <w:gridCol w:w="975"/>
        <w:gridCol w:w="1035"/>
        <w:gridCol w:w="780"/>
        <w:gridCol w:w="915"/>
        <w:gridCol w:w="1065"/>
        <w:gridCol w:w="1410"/>
      </w:tblGrid>
      <w:tr>
        <w:tblPrEx>
          <w:tblCellMar>
            <w:top w:w="15" w:type="dxa"/>
            <w:left w:w="15" w:type="dxa"/>
            <w:bottom w:w="15" w:type="dxa"/>
            <w:right w:w="15" w:type="dxa"/>
          </w:tblCellMar>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设备名称</w:t>
            </w:r>
          </w:p>
        </w:tc>
        <w:tc>
          <w:tcPr>
            <w:tcW w:w="118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品牌商标</w:t>
            </w:r>
          </w:p>
        </w:tc>
        <w:tc>
          <w:tcPr>
            <w:tcW w:w="97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规格型号</w:t>
            </w:r>
          </w:p>
        </w:tc>
        <w:tc>
          <w:tcPr>
            <w:tcW w:w="103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生产厂家</w:t>
            </w:r>
          </w:p>
        </w:tc>
        <w:tc>
          <w:tcPr>
            <w:tcW w:w="78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数量</w:t>
            </w:r>
          </w:p>
        </w:tc>
        <w:tc>
          <w:tcPr>
            <w:tcW w:w="91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单价</w:t>
            </w:r>
          </w:p>
        </w:tc>
        <w:tc>
          <w:tcPr>
            <w:tcW w:w="106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小计金额</w:t>
            </w:r>
          </w:p>
        </w:tc>
        <w:tc>
          <w:tcPr>
            <w:tcW w:w="139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随机配件</w:t>
            </w: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rPr>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合计人民币金额(大写)：</w:t>
            </w:r>
          </w:p>
        </w:tc>
      </w:tr>
      <w:tr>
        <w:tblPrEx>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4"/>
              <w:widowControl/>
              <w:spacing w:line="555" w:lineRule="atLeast"/>
              <w:ind w:firstLine="0"/>
              <w:rPr>
                <w:sz w:val="21"/>
                <w:szCs w:val="21"/>
              </w:rPr>
            </w:pPr>
            <w:r>
              <w:rPr>
                <w:rFonts w:hint="eastAsia" w:ascii="宋体" w:hAnsi="宋体" w:cs="宋体"/>
                <w:sz w:val="24"/>
                <w:szCs w:val="24"/>
              </w:rPr>
              <w:t>备注：详见《采购(招标)一览表》第(    )号</w:t>
            </w:r>
          </w:p>
        </w:tc>
      </w:tr>
    </w:tbl>
    <w:p>
      <w:pPr>
        <w:spacing w:line="460" w:lineRule="exact"/>
        <w:ind w:firstLine="0"/>
        <w:rPr>
          <w:rFonts w:ascii="宋体" w:hAnsi="宋体"/>
          <w:color w:val="000000"/>
          <w:sz w:val="24"/>
        </w:rPr>
      </w:pPr>
      <w:r>
        <w:rPr>
          <w:rFonts w:hint="eastAsia" w:ascii="宋体" w:hAnsi="宋体" w:cs="宋体"/>
          <w:color w:val="000000"/>
          <w:sz w:val="24"/>
          <w:szCs w:val="24"/>
        </w:rPr>
        <w:t>  </w:t>
      </w:r>
      <w:r>
        <w:rPr>
          <w:rFonts w:ascii="宋体" w:hAnsi="宋体"/>
          <w:b/>
          <w:color w:val="000000"/>
          <w:sz w:val="24"/>
        </w:rPr>
        <w:t>二、供货时间、地点</w:t>
      </w:r>
      <w:r>
        <w:rPr>
          <w:rFonts w:hint="eastAsia" w:ascii="宋体" w:hAnsi="宋体"/>
          <w:b/>
          <w:color w:val="000000"/>
          <w:sz w:val="24"/>
        </w:rPr>
        <w:t>：</w:t>
      </w:r>
      <w:r>
        <w:rPr>
          <w:rFonts w:ascii="宋体" w:hAnsi="宋体"/>
          <w:color w:val="000000"/>
          <w:sz w:val="24"/>
        </w:rPr>
        <w:t>乙方必须于合同生效之日起</w:t>
      </w:r>
      <w:r>
        <w:rPr>
          <w:rFonts w:hint="eastAsia" w:ascii="宋体" w:hAnsi="宋体"/>
          <w:color w:val="000000"/>
          <w:sz w:val="24"/>
          <w:u w:val="single"/>
        </w:rPr>
        <w:t xml:space="preserve">     </w:t>
      </w:r>
      <w:r>
        <w:rPr>
          <w:rFonts w:ascii="宋体" w:hAnsi="宋体"/>
          <w:color w:val="000000"/>
          <w:sz w:val="24"/>
        </w:rPr>
        <w:t>个工作日内，将上述清单所列的货物送至甲方指定地点</w:t>
      </w:r>
      <w:r>
        <w:rPr>
          <w:rFonts w:hint="eastAsia" w:ascii="宋体" w:hAnsi="宋体"/>
          <w:color w:val="000000"/>
          <w:sz w:val="24"/>
        </w:rPr>
        <w:t>（具体地点详见附件一）</w:t>
      </w:r>
      <w:r>
        <w:rPr>
          <w:rFonts w:ascii="宋体" w:hAnsi="宋体"/>
          <w:color w:val="000000"/>
          <w:sz w:val="24"/>
        </w:rPr>
        <w:t>免费安装调试完毕，并承担运输过程中发生的一切费用。</w:t>
      </w:r>
    </w:p>
    <w:p>
      <w:pPr>
        <w:spacing w:line="460" w:lineRule="exact"/>
        <w:ind w:firstLine="0"/>
        <w:rPr>
          <w:rFonts w:ascii="宋体" w:hAnsi="宋体"/>
          <w:b/>
          <w:color w:val="000000"/>
          <w:sz w:val="24"/>
        </w:rPr>
      </w:pPr>
      <w:r>
        <w:rPr>
          <w:rFonts w:ascii="宋体" w:hAnsi="宋体"/>
          <w:b/>
          <w:color w:val="000000"/>
          <w:sz w:val="24"/>
        </w:rPr>
        <w:t xml:space="preserve">    三、质量标准：</w:t>
      </w:r>
    </w:p>
    <w:p>
      <w:pPr>
        <w:spacing w:line="460" w:lineRule="exact"/>
        <w:ind w:firstLine="0"/>
        <w:rPr>
          <w:rFonts w:ascii="宋体" w:hAnsi="宋体"/>
          <w:color w:val="000000"/>
          <w:sz w:val="24"/>
        </w:rPr>
      </w:pPr>
      <w:r>
        <w:rPr>
          <w:rFonts w:ascii="宋体" w:hAnsi="宋体"/>
          <w:color w:val="000000"/>
          <w:sz w:val="24"/>
        </w:rPr>
        <w:t xml:space="preserve">    (1)乙方所提供的货物必须是原厂生产、全新未使用过的(包括零部件)，并完全符合原厂质量检测标准(以说明书为准)和国家质量检测标准以及合同规定的性能要求。</w:t>
      </w:r>
    </w:p>
    <w:p>
      <w:pPr>
        <w:pStyle w:val="24"/>
        <w:adjustRightInd w:val="0"/>
        <w:snapToGrid w:val="0"/>
        <w:spacing w:line="460" w:lineRule="exact"/>
        <w:ind w:firstLine="360" w:firstLineChars="150"/>
        <w:rPr>
          <w:rFonts w:ascii="宋体" w:hAnsi="宋体"/>
          <w:color w:val="000000"/>
          <w:sz w:val="24"/>
        </w:rPr>
      </w:pPr>
      <w:r>
        <w:rPr>
          <w:rFonts w:ascii="宋体" w:hAnsi="宋体"/>
          <w:color w:val="000000"/>
          <w:sz w:val="24"/>
        </w:rPr>
        <w:t xml:space="preserve">    (2)设备出现质量问题，乙(供)方应负责三包(包修、包退、包换)。由于使用单位保管不当造成的质量问题，乙方亦应负责修理，但费用由使用单位负担。</w:t>
      </w:r>
      <w:r>
        <w:rPr>
          <w:rFonts w:hint="eastAsia" w:ascii="宋体" w:hAnsi="宋体"/>
          <w:color w:val="000000"/>
          <w:sz w:val="24"/>
        </w:rPr>
        <w:t>每台设备</w:t>
      </w:r>
      <w:r>
        <w:rPr>
          <w:rFonts w:ascii="宋体" w:hAnsi="宋体"/>
          <w:color w:val="000000"/>
          <w:sz w:val="24"/>
        </w:rPr>
        <w:t>上均应订铭牌(内容包括制造单位、设备名称、型号规格、出厂日期等)。</w:t>
      </w:r>
    </w:p>
    <w:p>
      <w:pPr>
        <w:pStyle w:val="24"/>
        <w:adjustRightInd w:val="0"/>
        <w:snapToGrid w:val="0"/>
        <w:spacing w:line="460" w:lineRule="exact"/>
        <w:ind w:firstLine="361" w:firstLineChars="150"/>
        <w:rPr>
          <w:rFonts w:ascii="黑体" w:eastAsia="黑体"/>
          <w:sz w:val="24"/>
          <w:szCs w:val="24"/>
        </w:rPr>
      </w:pPr>
      <w:r>
        <w:rPr>
          <w:rFonts w:ascii="宋体" w:hAnsi="宋体"/>
          <w:b/>
          <w:sz w:val="24"/>
        </w:rPr>
        <w:t xml:space="preserve"> </w:t>
      </w:r>
      <w:r>
        <w:rPr>
          <w:rFonts w:hint="eastAsia" w:hAnsi="宋体"/>
          <w:b/>
          <w:bCs/>
          <w:sz w:val="24"/>
          <w:szCs w:val="24"/>
        </w:rPr>
        <w:t>四、售后服务：</w:t>
      </w:r>
    </w:p>
    <w:p>
      <w:pPr>
        <w:pStyle w:val="24"/>
        <w:adjustRightInd w:val="0"/>
        <w:snapToGrid w:val="0"/>
        <w:spacing w:line="460" w:lineRule="exact"/>
        <w:ind w:firstLine="420"/>
        <w:rPr>
          <w:sz w:val="24"/>
          <w:szCs w:val="24"/>
        </w:rPr>
      </w:pPr>
      <w:r>
        <w:rPr>
          <w:rFonts w:hint="eastAsia"/>
          <w:sz w:val="24"/>
          <w:szCs w:val="24"/>
        </w:rPr>
        <w:t>1、合同商品从验收后合格之日起，乙方提供的商品保修期：</w:t>
      </w:r>
      <w:r>
        <w:rPr>
          <w:rFonts w:hint="eastAsia"/>
          <w:sz w:val="24"/>
          <w:szCs w:val="24"/>
          <w:u w:val="single"/>
        </w:rPr>
        <w:t xml:space="preserve"> 　 </w:t>
      </w:r>
      <w:r>
        <w:rPr>
          <w:rFonts w:hint="eastAsia"/>
          <w:sz w:val="24"/>
          <w:szCs w:val="24"/>
        </w:rPr>
        <w:t xml:space="preserve"> 年。保修期内，乙方负责对其提供的商品实行免费维修。保修期后，乙方仍提供维修服务，收取成本费。</w:t>
      </w:r>
    </w:p>
    <w:p>
      <w:pPr>
        <w:pStyle w:val="24"/>
        <w:adjustRightInd w:val="0"/>
        <w:snapToGrid w:val="0"/>
        <w:spacing w:line="460" w:lineRule="exact"/>
        <w:ind w:firstLine="480" w:firstLineChars="200"/>
        <w:rPr>
          <w:sz w:val="24"/>
          <w:szCs w:val="24"/>
        </w:rPr>
      </w:pPr>
      <w:r>
        <w:rPr>
          <w:rFonts w:hint="eastAsia"/>
          <w:sz w:val="24"/>
          <w:szCs w:val="24"/>
        </w:rPr>
        <w:t>2、乙方保证所供商品在保修期内发生故障时，最迟在</w:t>
      </w:r>
      <w:r>
        <w:rPr>
          <w:rFonts w:hint="eastAsia"/>
          <w:sz w:val="24"/>
          <w:szCs w:val="24"/>
          <w:u w:val="single"/>
        </w:rPr>
        <w:t xml:space="preserve">  　  </w:t>
      </w:r>
      <w:r>
        <w:rPr>
          <w:rFonts w:hint="eastAsia"/>
          <w:sz w:val="24"/>
          <w:szCs w:val="24"/>
        </w:rPr>
        <w:t>个小时内修复，必要时采取临时调换等措施，以保证使用方的正常工作。</w:t>
      </w:r>
    </w:p>
    <w:p>
      <w:pPr>
        <w:tabs>
          <w:tab w:val="left" w:pos="142"/>
        </w:tabs>
        <w:spacing w:line="460" w:lineRule="exact"/>
        <w:ind w:firstLine="480" w:firstLineChars="200"/>
        <w:rPr>
          <w:sz w:val="24"/>
          <w:u w:val="single"/>
        </w:rPr>
      </w:pPr>
      <w:r>
        <w:rPr>
          <w:rFonts w:hint="eastAsia"/>
          <w:sz w:val="24"/>
        </w:rPr>
        <w:t xml:space="preserve">3、售后维修热线：具体联系人: </w:t>
      </w:r>
      <w:r>
        <w:rPr>
          <w:rFonts w:hint="eastAsia"/>
          <w:sz w:val="24"/>
          <w:u w:val="single"/>
        </w:rPr>
        <w:t xml:space="preserve">      </w:t>
      </w:r>
      <w:r>
        <w:rPr>
          <w:rFonts w:hint="eastAsia"/>
          <w:sz w:val="24"/>
        </w:rPr>
        <w:t>，联系方式：</w:t>
      </w:r>
      <w:r>
        <w:rPr>
          <w:rFonts w:hint="eastAsia"/>
          <w:sz w:val="24"/>
          <w:u w:val="single"/>
        </w:rPr>
        <w:t xml:space="preserve">       </w:t>
      </w:r>
    </w:p>
    <w:p>
      <w:pPr>
        <w:tabs>
          <w:tab w:val="left" w:pos="142"/>
        </w:tabs>
        <w:spacing w:line="460" w:lineRule="exact"/>
        <w:ind w:firstLine="241" w:firstLineChars="100"/>
        <w:rPr>
          <w:rFonts w:ascii="宋体" w:hAnsi="宋体"/>
          <w:b/>
          <w:bCs/>
          <w:color w:val="000000"/>
          <w:sz w:val="24"/>
        </w:rPr>
      </w:pPr>
      <w:r>
        <w:rPr>
          <w:rFonts w:hint="eastAsia" w:ascii="宋体" w:hAnsi="宋体"/>
          <w:b/>
          <w:bCs/>
          <w:color w:val="000000"/>
          <w:sz w:val="24"/>
        </w:rPr>
        <w:t>五</w:t>
      </w:r>
      <w:r>
        <w:rPr>
          <w:rFonts w:ascii="宋体" w:hAnsi="宋体"/>
          <w:b/>
          <w:bCs/>
          <w:color w:val="000000"/>
          <w:sz w:val="24"/>
        </w:rPr>
        <w:t>、验收：</w:t>
      </w:r>
    </w:p>
    <w:p>
      <w:pPr>
        <w:tabs>
          <w:tab w:val="left" w:pos="142"/>
        </w:tabs>
        <w:spacing w:line="460" w:lineRule="exact"/>
        <w:ind w:firstLine="0"/>
        <w:rPr>
          <w:rFonts w:ascii="宋体" w:hAnsi="宋体"/>
          <w:color w:val="000000"/>
          <w:sz w:val="24"/>
        </w:rPr>
      </w:pPr>
      <w:r>
        <w:rPr>
          <w:rFonts w:ascii="宋体" w:hAnsi="宋体"/>
          <w:color w:val="000000"/>
          <w:sz w:val="24"/>
        </w:rPr>
        <w:t xml:space="preserve">    (1)乙方所提供的货物</w:t>
      </w:r>
      <w:r>
        <w:rPr>
          <w:rFonts w:hint="eastAsia" w:ascii="宋体" w:hAnsi="宋体"/>
          <w:color w:val="000000"/>
          <w:sz w:val="24"/>
        </w:rPr>
        <w:t>服务</w:t>
      </w:r>
      <w:r>
        <w:rPr>
          <w:rFonts w:ascii="宋体" w:hAnsi="宋体"/>
          <w:color w:val="000000"/>
          <w:sz w:val="24"/>
        </w:rPr>
        <w:t>安装调试完成后，甲方必须按本合同所约定的货物清单及要求对货物的品牌、外观、规格、数量、配件及安装调试后的使用性能、运行状况、技术资料及其他进行验收，乙方必须在验收现场提供必要的技术支持。</w:t>
      </w:r>
    </w:p>
    <w:p>
      <w:pPr>
        <w:tabs>
          <w:tab w:val="left" w:pos="142"/>
        </w:tabs>
        <w:spacing w:line="460" w:lineRule="exact"/>
        <w:ind w:firstLine="0"/>
        <w:rPr>
          <w:rFonts w:ascii="宋体" w:hAnsi="宋体"/>
          <w:color w:val="000000"/>
          <w:sz w:val="24"/>
        </w:rPr>
      </w:pPr>
      <w:r>
        <w:rPr>
          <w:rFonts w:ascii="宋体" w:hAnsi="宋体"/>
          <w:color w:val="000000"/>
          <w:sz w:val="24"/>
        </w:rPr>
        <w:t xml:space="preserve">    (2)甲方应在乙方所提供的货物安装调试完成后</w:t>
      </w:r>
      <w:r>
        <w:rPr>
          <w:rFonts w:hint="eastAsia" w:ascii="宋体" w:hAnsi="宋体"/>
          <w:color w:val="000000"/>
          <w:sz w:val="24"/>
          <w:u w:val="single"/>
        </w:rPr>
        <w:t xml:space="preserve"> 　 　  </w:t>
      </w:r>
      <w:r>
        <w:rPr>
          <w:rFonts w:ascii="宋体" w:hAnsi="宋体"/>
          <w:color w:val="000000"/>
          <w:sz w:val="24"/>
        </w:rPr>
        <w:t>个工作日内验收完毕。验收结果  经甲乙双方确认后，填写《验收结算书》并签名。</w:t>
      </w:r>
    </w:p>
    <w:p>
      <w:pPr>
        <w:spacing w:line="460" w:lineRule="exact"/>
        <w:ind w:firstLine="420"/>
        <w:rPr>
          <w:rFonts w:ascii="宋体" w:hAnsi="宋体"/>
          <w:color w:val="000000"/>
          <w:sz w:val="24"/>
        </w:rPr>
      </w:pPr>
      <w:r>
        <w:rPr>
          <w:rFonts w:ascii="宋体" w:hAnsi="宋体"/>
          <w:color w:val="000000"/>
          <w:sz w:val="24"/>
        </w:rPr>
        <w:t>(3)如发现物资设备与合同规定不符，甲方有权拒绝接受，所产生的任何费用由乙方负责，并向乙方提出索赔。如货物</w:t>
      </w:r>
      <w:r>
        <w:rPr>
          <w:rFonts w:hint="eastAsia" w:ascii="宋体" w:hAnsi="宋体"/>
          <w:color w:val="000000"/>
          <w:sz w:val="24"/>
        </w:rPr>
        <w:t>在保证期内被证明存在缺陷，包括潜在的缺陷或使用不合适的材料，甲方有权凭有关证明文件向乙方提出索赔。</w:t>
      </w:r>
    </w:p>
    <w:p>
      <w:pPr>
        <w:spacing w:line="460" w:lineRule="exact"/>
        <w:ind w:firstLine="420"/>
        <w:rPr>
          <w:rFonts w:ascii="宋体" w:hAnsi="宋体"/>
          <w:color w:val="000000"/>
          <w:sz w:val="24"/>
        </w:rPr>
      </w:pPr>
      <w:r>
        <w:rPr>
          <w:rFonts w:hint="eastAsia" w:ascii="宋体" w:hAnsi="宋体"/>
          <w:b/>
          <w:bCs/>
          <w:color w:val="000000"/>
          <w:sz w:val="24"/>
        </w:rPr>
        <w:t>六、异议期：</w:t>
      </w:r>
      <w:r>
        <w:rPr>
          <w:rFonts w:hint="eastAsia" w:ascii="宋体" w:hAnsi="宋体"/>
          <w:color w:val="000000"/>
          <w:sz w:val="24"/>
        </w:rPr>
        <w:t>货物验收后十个工作日内甲方对设备有异议的，乙方应在</w:t>
      </w:r>
      <w:r>
        <w:rPr>
          <w:rFonts w:hint="eastAsia" w:ascii="宋体" w:hAnsi="宋体"/>
          <w:color w:val="000000"/>
          <w:sz w:val="24"/>
          <w:u w:val="single"/>
        </w:rPr>
        <w:t xml:space="preserve"> 　  </w:t>
      </w:r>
      <w:r>
        <w:rPr>
          <w:rFonts w:hint="eastAsia" w:ascii="宋体" w:hAnsi="宋体"/>
          <w:color w:val="000000"/>
          <w:sz w:val="24"/>
        </w:rPr>
        <w:t>个工作日负责解决。</w:t>
      </w:r>
    </w:p>
    <w:p>
      <w:pPr>
        <w:spacing w:line="460" w:lineRule="exact"/>
        <w:ind w:firstLine="420"/>
        <w:rPr>
          <w:rFonts w:ascii="宋体" w:hAnsi="宋体"/>
          <w:sz w:val="24"/>
        </w:rPr>
      </w:pPr>
      <w:r>
        <w:rPr>
          <w:rFonts w:hint="eastAsia" w:ascii="宋体" w:hAnsi="宋体"/>
          <w:b/>
          <w:bCs/>
          <w:color w:val="000000"/>
          <w:sz w:val="24"/>
        </w:rPr>
        <w:t>七、付款方式：</w:t>
      </w:r>
      <w:r>
        <w:rPr>
          <w:rFonts w:hint="eastAsia" w:ascii="宋体" w:hAnsi="宋体"/>
          <w:sz w:val="24"/>
        </w:rPr>
        <w:t>乙方凭使用单位验收合格的《验收结算书》，按下列第</w:t>
      </w:r>
      <w:r>
        <w:rPr>
          <w:rFonts w:hint="eastAsia" w:ascii="宋体" w:hAnsi="宋体"/>
          <w:sz w:val="24"/>
          <w:u w:val="single"/>
        </w:rPr>
        <w:t xml:space="preserve"> 　  </w:t>
      </w:r>
      <w:r>
        <w:rPr>
          <w:rFonts w:hint="eastAsia" w:ascii="宋体" w:hAnsi="宋体"/>
          <w:sz w:val="24"/>
        </w:rPr>
        <w:t>种方式进行货款结算手续：（1）向金华市政府采购中心武义县分中心和财政部门办理货款结算手续。财政部门在收到乙方提供的《验收结算书》和其它支付凭证后五个工作日内支付货款。（2）向指定学校结算。学校在收到乙方提供的《验收结算书》和其它支付凭证后五个工作日内支付货款。</w:t>
      </w:r>
    </w:p>
    <w:p>
      <w:pPr>
        <w:spacing w:line="460" w:lineRule="exact"/>
        <w:ind w:firstLine="480" w:firstLineChars="200"/>
        <w:rPr>
          <w:rFonts w:ascii="宋体" w:hAnsi="宋体"/>
          <w:sz w:val="24"/>
        </w:rPr>
      </w:pPr>
      <w:bookmarkStart w:id="3" w:name="_Hlk17986770"/>
      <w:r>
        <w:rPr>
          <w:rFonts w:hint="eastAsia" w:ascii="宋体" w:hAnsi="宋体"/>
          <w:sz w:val="24"/>
        </w:rPr>
        <w:t>1. 乙(供)方在签订合同的同时向甲方交纳</w:t>
      </w:r>
      <w:r>
        <w:rPr>
          <w:rFonts w:hint="eastAsia" w:ascii="宋体" w:hAnsi="宋体"/>
          <w:sz w:val="24"/>
          <w:u w:val="single"/>
        </w:rPr>
        <w:t>　　</w:t>
      </w:r>
      <w:r>
        <w:rPr>
          <w:rFonts w:hint="eastAsia" w:ascii="宋体" w:hAnsi="宋体"/>
          <w:sz w:val="24"/>
        </w:rPr>
        <w:t>%履约保证金，共计</w:t>
      </w:r>
      <w:r>
        <w:rPr>
          <w:rFonts w:hint="eastAsia" w:ascii="宋体" w:hAnsi="宋体"/>
          <w:sz w:val="24"/>
          <w:u w:val="single"/>
        </w:rPr>
        <w:t xml:space="preserve">        </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p>
      <w:pPr>
        <w:spacing w:line="460" w:lineRule="exact"/>
        <w:ind w:firstLine="480" w:firstLineChars="200"/>
        <w:rPr>
          <w:rFonts w:ascii="宋体" w:hAnsi="宋体"/>
          <w:sz w:val="24"/>
        </w:rPr>
      </w:pPr>
      <w:r>
        <w:rPr>
          <w:rFonts w:hint="eastAsia" w:ascii="宋体" w:hAnsi="宋体"/>
          <w:sz w:val="24"/>
        </w:rPr>
        <w:t>2.设备全部到货(若需安装调试的要供方负责安装调试)并验收合格后，支付合同总价的100％。</w:t>
      </w:r>
    </w:p>
    <w:bookmarkEnd w:id="3"/>
    <w:p>
      <w:pPr>
        <w:spacing w:line="460" w:lineRule="exact"/>
        <w:ind w:firstLine="0"/>
        <w:rPr>
          <w:rFonts w:ascii="宋体" w:hAnsi="宋体"/>
          <w:b/>
          <w:bCs/>
          <w:sz w:val="24"/>
        </w:rPr>
      </w:pPr>
      <w:r>
        <w:rPr>
          <w:rFonts w:hint="eastAsia" w:ascii="宋体" w:hAnsi="宋体"/>
          <w:sz w:val="24"/>
        </w:rPr>
        <w:t xml:space="preserve">  </w:t>
      </w:r>
      <w:r>
        <w:rPr>
          <w:rFonts w:hint="eastAsia" w:ascii="宋体" w:hAnsi="宋体"/>
          <w:b/>
          <w:bCs/>
          <w:sz w:val="24"/>
        </w:rPr>
        <w:t>八、违约责任：</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)如乙方延期交(提)货，除人力不可抗拒的因素外，乙方应偿还延期违约金，按单台设备价值每日0.4％的标准从履约保证金中扣除。</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)如甲方延期付款时(有正当拒付理由者除外)应向乙方偿还延期付款违约金，按每日托收金额的0.4％计算。</w:t>
      </w:r>
    </w:p>
    <w:p>
      <w:pPr>
        <w:spacing w:line="460" w:lineRule="exact"/>
        <w:ind w:firstLine="0"/>
        <w:rPr>
          <w:rFonts w:ascii="宋体" w:hAnsi="宋体"/>
          <w:color w:val="000000"/>
          <w:sz w:val="24"/>
        </w:rPr>
      </w:pPr>
      <w:r>
        <w:rPr>
          <w:rFonts w:hint="eastAsia" w:ascii="宋体" w:hAnsi="宋体"/>
          <w:color w:val="000000"/>
          <w:sz w:val="24"/>
        </w:rPr>
        <w:t xml:space="preserve">    (</w:t>
      </w:r>
      <w:r>
        <w:rPr>
          <w:rFonts w:ascii="宋体" w:hAnsi="宋体"/>
          <w:color w:val="000000"/>
          <w:sz w:val="24"/>
        </w:rPr>
        <w:t>3</w:t>
      </w:r>
      <w:r>
        <w:rPr>
          <w:rFonts w:hint="eastAsia" w:ascii="宋体" w:hAnsi="宋体"/>
          <w:color w:val="000000"/>
          <w:sz w:val="24"/>
        </w:rPr>
        <w:t>)由于甲方的使用单位延期的原因要求延期交货时，甲方使用单位应按规定承付货款，并承担供方所提供的代为保管费用(按有关仓储规定另议)。</w:t>
      </w:r>
    </w:p>
    <w:p>
      <w:pPr>
        <w:spacing w:line="460" w:lineRule="exact"/>
        <w:ind w:firstLine="0"/>
        <w:rPr>
          <w:rFonts w:ascii="宋体" w:hAnsi="宋体"/>
          <w:color w:val="000000"/>
          <w:sz w:val="24"/>
        </w:rPr>
      </w:pPr>
      <w:r>
        <w:rPr>
          <w:rFonts w:hint="eastAsia" w:ascii="宋体" w:hAnsi="宋体"/>
          <w:b/>
          <w:bCs/>
          <w:color w:val="000000"/>
          <w:sz w:val="24"/>
        </w:rPr>
        <w:t xml:space="preserve">  九、合同相关文件：</w:t>
      </w:r>
      <w:r>
        <w:rPr>
          <w:rFonts w:hint="eastAsia" w:ascii="宋体" w:hAnsi="宋体"/>
          <w:color w:val="000000"/>
          <w:sz w:val="24"/>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spacing w:line="460" w:lineRule="exact"/>
        <w:ind w:firstLine="0"/>
        <w:rPr>
          <w:rFonts w:ascii="宋体" w:hAnsi="宋体"/>
          <w:b/>
          <w:bCs/>
          <w:color w:val="000000"/>
          <w:sz w:val="24"/>
        </w:rPr>
      </w:pPr>
      <w:r>
        <w:rPr>
          <w:rFonts w:hint="eastAsia" w:ascii="宋体" w:hAnsi="宋体"/>
          <w:b/>
          <w:bCs/>
          <w:color w:val="000000"/>
          <w:sz w:val="24"/>
        </w:rPr>
        <w:t xml:space="preserve">  十、合同在执行过</w:t>
      </w:r>
    </w:p>
    <w:p>
      <w:pPr>
        <w:spacing w:line="460" w:lineRule="exact"/>
        <w:ind w:firstLine="0"/>
        <w:rPr>
          <w:rFonts w:ascii="宋体" w:hAnsi="宋体"/>
          <w:color w:val="000000"/>
          <w:sz w:val="24"/>
        </w:rPr>
      </w:pPr>
      <w:r>
        <w:rPr>
          <w:rFonts w:hint="eastAsia" w:ascii="宋体" w:hAnsi="宋体"/>
          <w:b/>
          <w:bCs/>
          <w:color w:val="000000"/>
          <w:sz w:val="24"/>
        </w:rPr>
        <w:t>程中出现的未尽事宜，</w:t>
      </w:r>
      <w:r>
        <w:rPr>
          <w:rFonts w:hint="eastAsia" w:ascii="宋体" w:hAnsi="宋体"/>
          <w:color w:val="000000"/>
          <w:sz w:val="24"/>
        </w:rPr>
        <w:t>双方在不违背本合同和采购(招标)文件的原则下，协商解决，协商结果以书面形式盖章记录在案，作为本合同的附件，具有同等效力。</w:t>
      </w:r>
    </w:p>
    <w:p>
      <w:pPr>
        <w:spacing w:line="460" w:lineRule="exact"/>
        <w:ind w:firstLine="0"/>
        <w:rPr>
          <w:rFonts w:ascii="宋体" w:hAnsi="宋体"/>
          <w:color w:val="000000"/>
          <w:sz w:val="24"/>
        </w:rPr>
      </w:pPr>
      <w:r>
        <w:rPr>
          <w:rFonts w:hint="eastAsia" w:ascii="宋体" w:hAnsi="宋体"/>
          <w:b/>
          <w:bCs/>
          <w:color w:val="000000"/>
          <w:sz w:val="24"/>
        </w:rPr>
        <w:t xml:space="preserve">  十一、合同争议处理方式：</w:t>
      </w:r>
      <w:r>
        <w:rPr>
          <w:rFonts w:hint="eastAsia" w:ascii="宋体" w:hAnsi="宋体"/>
          <w:color w:val="000000"/>
          <w:sz w:val="24"/>
        </w:rPr>
        <w:t>本合同在履行中若发生争议，双方应协商解决。协商不成时，按下列第</w:t>
      </w:r>
      <w:r>
        <w:rPr>
          <w:rFonts w:hint="eastAsia" w:ascii="宋体" w:hAnsi="宋体"/>
          <w:color w:val="000000"/>
          <w:sz w:val="24"/>
          <w:u w:val="single"/>
        </w:rPr>
        <w:t xml:space="preserve">    </w:t>
      </w:r>
      <w:r>
        <w:rPr>
          <w:rFonts w:hint="eastAsia" w:ascii="宋体" w:hAnsi="宋体"/>
          <w:color w:val="000000"/>
          <w:sz w:val="24"/>
        </w:rPr>
        <w:t>种方式处理：</w:t>
      </w:r>
    </w:p>
    <w:p>
      <w:pPr>
        <w:spacing w:line="460" w:lineRule="exact"/>
        <w:ind w:firstLine="0"/>
        <w:rPr>
          <w:rFonts w:ascii="宋体" w:hAnsi="宋体"/>
          <w:color w:val="000000"/>
          <w:sz w:val="24"/>
        </w:rPr>
      </w:pPr>
      <w:r>
        <w:rPr>
          <w:rFonts w:hint="eastAsia" w:ascii="宋体" w:hAnsi="宋体"/>
          <w:color w:val="000000"/>
          <w:sz w:val="24"/>
        </w:rPr>
        <w:t xml:space="preserve">    (1)提交</w:t>
      </w:r>
      <w:r>
        <w:rPr>
          <w:rFonts w:hint="eastAsia" w:ascii="宋体" w:hAnsi="宋体"/>
          <w:color w:val="000000"/>
          <w:sz w:val="24"/>
          <w:u w:val="single"/>
        </w:rPr>
        <w:t xml:space="preserve">   </w:t>
      </w:r>
      <w:r>
        <w:rPr>
          <w:rFonts w:hint="eastAsia" w:ascii="宋体" w:hAnsi="宋体"/>
          <w:color w:val="000000"/>
          <w:sz w:val="24"/>
        </w:rPr>
        <w:t>仲裁委员会仲裁。    (2)依法向人民法院起诉。</w:t>
      </w:r>
    </w:p>
    <w:p>
      <w:pPr>
        <w:spacing w:line="460" w:lineRule="exact"/>
        <w:ind w:firstLine="0"/>
        <w:rPr>
          <w:rFonts w:ascii="宋体" w:hAnsi="宋体"/>
          <w:color w:val="000000"/>
          <w:sz w:val="24"/>
        </w:rPr>
      </w:pPr>
      <w:r>
        <w:rPr>
          <w:rFonts w:hint="eastAsia" w:ascii="宋体" w:hAnsi="宋体"/>
          <w:color w:val="000000"/>
          <w:sz w:val="24"/>
        </w:rPr>
        <w:t xml:space="preserve">    本合同一式六份，甲方两份、乙方和金华市政府采购中心武义县分中心一份，武义县武川小学一份，武义县政府采购管理办公室备案一份。</w:t>
      </w:r>
    </w:p>
    <w:p>
      <w:pPr>
        <w:spacing w:line="460" w:lineRule="exact"/>
        <w:ind w:firstLine="0"/>
        <w:rPr>
          <w:rFonts w:ascii="宋体" w:hAnsi="宋体"/>
          <w:color w:val="000000"/>
          <w:sz w:val="24"/>
        </w:rPr>
      </w:pPr>
      <w:r>
        <w:rPr>
          <w:rFonts w:hint="eastAsia" w:ascii="宋体" w:hAnsi="宋体"/>
          <w:color w:val="000000"/>
          <w:sz w:val="24"/>
        </w:rPr>
        <w:t xml:space="preserve">合同附件和本合同均具有同等法律效力。   </w:t>
      </w:r>
    </w:p>
    <w:p>
      <w:pPr>
        <w:spacing w:line="460" w:lineRule="exact"/>
        <w:ind w:firstLine="420"/>
        <w:rPr>
          <w:rFonts w:ascii="宋体" w:hAnsi="宋体"/>
          <w:color w:val="000000"/>
          <w:sz w:val="24"/>
        </w:rPr>
      </w:pPr>
      <w:r>
        <w:rPr>
          <w:rFonts w:hint="eastAsia" w:ascii="宋体" w:hAnsi="宋体"/>
          <w:color w:val="000000"/>
          <w:sz w:val="24"/>
        </w:rPr>
        <w:t>本合同有效期限自签订之日起生效。</w:t>
      </w:r>
    </w:p>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本合同有效期限：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年 </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日至</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日止。自签订之日起生效。</w:t>
      </w:r>
    </w:p>
    <w:tbl>
      <w:tblPr>
        <w:tblStyle w:val="47"/>
        <w:tblW w:w="0" w:type="auto"/>
        <w:jc w:val="center"/>
        <w:tblLayout w:type="autofit"/>
        <w:tblCellMar>
          <w:top w:w="15" w:type="dxa"/>
          <w:left w:w="15" w:type="dxa"/>
          <w:bottom w:w="15" w:type="dxa"/>
          <w:right w:w="15" w:type="dxa"/>
        </w:tblCellMar>
      </w:tblPr>
      <w:tblGrid>
        <w:gridCol w:w="4815"/>
        <w:gridCol w:w="4725"/>
      </w:tblGrid>
      <w:tr>
        <w:tblPrEx>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甲（采购）方</w:t>
            </w:r>
          </w:p>
          <w:p>
            <w:pPr>
              <w:pStyle w:val="44"/>
              <w:widowControl/>
              <w:spacing w:line="555" w:lineRule="atLeast"/>
              <w:ind w:firstLine="0"/>
              <w:rPr>
                <w:sz w:val="21"/>
                <w:szCs w:val="21"/>
              </w:rPr>
            </w:pPr>
            <w:r>
              <w:rPr>
                <w:rFonts w:hint="eastAsia" w:ascii="宋体" w:hAnsi="宋体" w:cs="宋体"/>
                <w:sz w:val="24"/>
                <w:szCs w:val="24"/>
              </w:rPr>
              <w:t>单位名称（章）：</w:t>
            </w:r>
          </w:p>
          <w:p>
            <w:pPr>
              <w:pStyle w:val="44"/>
              <w:widowControl/>
              <w:spacing w:line="555" w:lineRule="atLeast"/>
              <w:ind w:firstLine="0"/>
              <w:rPr>
                <w:sz w:val="21"/>
                <w:szCs w:val="21"/>
              </w:rPr>
            </w:pPr>
            <w:r>
              <w:rPr>
                <w:rFonts w:hint="eastAsia" w:ascii="宋体" w:hAnsi="宋体" w:cs="宋体"/>
                <w:sz w:val="24"/>
                <w:szCs w:val="24"/>
              </w:rPr>
              <w:t>单位地址：</w:t>
            </w:r>
          </w:p>
          <w:p>
            <w:pPr>
              <w:pStyle w:val="44"/>
              <w:widowControl/>
              <w:spacing w:line="555" w:lineRule="atLeast"/>
              <w:ind w:firstLine="0"/>
              <w:rPr>
                <w:sz w:val="21"/>
                <w:szCs w:val="21"/>
              </w:rPr>
            </w:pPr>
            <w:r>
              <w:rPr>
                <w:rFonts w:hint="eastAsia" w:ascii="宋体" w:hAnsi="宋体" w:cs="宋体"/>
                <w:sz w:val="24"/>
                <w:szCs w:val="24"/>
              </w:rPr>
              <w:t>法定代表人：</w:t>
            </w:r>
          </w:p>
          <w:p>
            <w:pPr>
              <w:pStyle w:val="44"/>
              <w:widowControl/>
              <w:spacing w:line="555" w:lineRule="atLeast"/>
              <w:ind w:firstLine="0"/>
              <w:rPr>
                <w:sz w:val="21"/>
                <w:szCs w:val="21"/>
              </w:rPr>
            </w:pPr>
            <w:r>
              <w:rPr>
                <w:rFonts w:hint="eastAsia" w:ascii="宋体" w:hAnsi="宋体" w:cs="宋体"/>
                <w:sz w:val="24"/>
                <w:szCs w:val="24"/>
              </w:rPr>
              <w:t>委托代理人：</w:t>
            </w:r>
          </w:p>
          <w:p>
            <w:pPr>
              <w:pStyle w:val="44"/>
              <w:widowControl/>
              <w:spacing w:line="555" w:lineRule="atLeast"/>
              <w:ind w:firstLine="0"/>
              <w:rPr>
                <w:sz w:val="21"/>
                <w:szCs w:val="21"/>
              </w:rPr>
            </w:pPr>
            <w:r>
              <w:rPr>
                <w:rFonts w:hint="eastAsia" w:ascii="宋体" w:hAnsi="宋体" w:cs="宋体"/>
                <w:sz w:val="24"/>
                <w:szCs w:val="24"/>
              </w:rPr>
              <w:t>电话：</w:t>
            </w:r>
          </w:p>
          <w:p>
            <w:pPr>
              <w:pStyle w:val="44"/>
              <w:widowControl/>
              <w:spacing w:line="555" w:lineRule="atLeast"/>
              <w:ind w:firstLine="0"/>
              <w:rPr>
                <w:sz w:val="21"/>
                <w:szCs w:val="21"/>
              </w:rPr>
            </w:pPr>
            <w:r>
              <w:rPr>
                <w:rFonts w:hint="eastAsia" w:ascii="宋体" w:hAnsi="宋体" w:cs="宋体"/>
                <w:sz w:val="24"/>
                <w:szCs w:val="24"/>
              </w:rPr>
              <w:t>开户银行：</w:t>
            </w:r>
          </w:p>
          <w:p>
            <w:pPr>
              <w:pStyle w:val="44"/>
              <w:widowControl/>
              <w:spacing w:line="555" w:lineRule="atLeast"/>
              <w:ind w:firstLine="0"/>
              <w:rPr>
                <w:sz w:val="21"/>
                <w:szCs w:val="21"/>
              </w:rPr>
            </w:pPr>
            <w:r>
              <w:rPr>
                <w:rFonts w:hint="eastAsia" w:ascii="宋体" w:hAnsi="宋体" w:cs="宋体"/>
                <w:sz w:val="24"/>
                <w:szCs w:val="24"/>
              </w:rPr>
              <w:t>帐号：</w:t>
            </w:r>
          </w:p>
          <w:p>
            <w:pPr>
              <w:pStyle w:val="44"/>
              <w:widowControl/>
              <w:spacing w:line="555" w:lineRule="atLeast"/>
              <w:ind w:firstLine="0"/>
              <w:rPr>
                <w:sz w:val="21"/>
                <w:szCs w:val="21"/>
              </w:rPr>
            </w:pPr>
            <w:r>
              <w:rPr>
                <w:rFonts w:hint="eastAsia" w:ascii="宋体" w:hAnsi="宋体" w:cs="宋体"/>
                <w:sz w:val="24"/>
                <w:szCs w:val="24"/>
              </w:rPr>
              <w:t>邮政编码：</w:t>
            </w:r>
          </w:p>
        </w:tc>
        <w:tc>
          <w:tcPr>
            <w:tcW w:w="472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乙（供货）方</w:t>
            </w:r>
          </w:p>
          <w:p>
            <w:pPr>
              <w:pStyle w:val="44"/>
              <w:widowControl/>
              <w:spacing w:line="555" w:lineRule="atLeast"/>
              <w:ind w:firstLine="0"/>
              <w:rPr>
                <w:sz w:val="21"/>
                <w:szCs w:val="21"/>
              </w:rPr>
            </w:pPr>
            <w:r>
              <w:rPr>
                <w:rFonts w:hint="eastAsia" w:ascii="宋体" w:hAnsi="宋体" w:cs="宋体"/>
                <w:sz w:val="24"/>
                <w:szCs w:val="24"/>
              </w:rPr>
              <w:t>单位名称（章）：</w:t>
            </w:r>
          </w:p>
          <w:p>
            <w:pPr>
              <w:pStyle w:val="44"/>
              <w:widowControl/>
              <w:spacing w:line="555" w:lineRule="atLeast"/>
              <w:ind w:firstLine="0"/>
              <w:rPr>
                <w:sz w:val="21"/>
                <w:szCs w:val="21"/>
              </w:rPr>
            </w:pPr>
            <w:r>
              <w:rPr>
                <w:rFonts w:hint="eastAsia" w:ascii="宋体" w:hAnsi="宋体" w:cs="宋体"/>
                <w:sz w:val="24"/>
                <w:szCs w:val="24"/>
              </w:rPr>
              <w:t>单位地址：</w:t>
            </w:r>
          </w:p>
          <w:p>
            <w:pPr>
              <w:pStyle w:val="44"/>
              <w:widowControl/>
              <w:spacing w:line="555" w:lineRule="atLeast"/>
              <w:ind w:firstLine="0"/>
              <w:rPr>
                <w:sz w:val="21"/>
                <w:szCs w:val="21"/>
              </w:rPr>
            </w:pPr>
            <w:r>
              <w:rPr>
                <w:rFonts w:hint="eastAsia" w:ascii="宋体" w:hAnsi="宋体" w:cs="宋体"/>
                <w:sz w:val="24"/>
                <w:szCs w:val="24"/>
              </w:rPr>
              <w:t>法定代表人：</w:t>
            </w:r>
          </w:p>
          <w:p>
            <w:pPr>
              <w:pStyle w:val="44"/>
              <w:widowControl/>
              <w:spacing w:line="555" w:lineRule="atLeast"/>
              <w:ind w:firstLine="0"/>
              <w:rPr>
                <w:sz w:val="21"/>
                <w:szCs w:val="21"/>
              </w:rPr>
            </w:pPr>
            <w:r>
              <w:rPr>
                <w:rFonts w:hint="eastAsia" w:ascii="宋体" w:hAnsi="宋体" w:cs="宋体"/>
                <w:sz w:val="24"/>
                <w:szCs w:val="24"/>
              </w:rPr>
              <w:t>委托代理人：</w:t>
            </w:r>
          </w:p>
          <w:p>
            <w:pPr>
              <w:pStyle w:val="44"/>
              <w:widowControl/>
              <w:spacing w:line="555" w:lineRule="atLeast"/>
              <w:ind w:firstLine="0"/>
              <w:rPr>
                <w:sz w:val="21"/>
                <w:szCs w:val="21"/>
              </w:rPr>
            </w:pPr>
            <w:r>
              <w:rPr>
                <w:rFonts w:hint="eastAsia" w:ascii="宋体" w:hAnsi="宋体" w:cs="宋体"/>
                <w:sz w:val="24"/>
                <w:szCs w:val="24"/>
              </w:rPr>
              <w:t>电话：</w:t>
            </w:r>
          </w:p>
          <w:p>
            <w:pPr>
              <w:pStyle w:val="44"/>
              <w:widowControl/>
              <w:spacing w:line="555" w:lineRule="atLeast"/>
              <w:ind w:firstLine="0"/>
              <w:rPr>
                <w:sz w:val="21"/>
                <w:szCs w:val="21"/>
              </w:rPr>
            </w:pPr>
            <w:r>
              <w:rPr>
                <w:rFonts w:hint="eastAsia" w:ascii="宋体" w:hAnsi="宋体" w:cs="宋体"/>
                <w:sz w:val="24"/>
                <w:szCs w:val="24"/>
              </w:rPr>
              <w:t>开户银行：</w:t>
            </w:r>
          </w:p>
          <w:p>
            <w:pPr>
              <w:pStyle w:val="44"/>
              <w:widowControl/>
              <w:spacing w:line="555" w:lineRule="atLeast"/>
              <w:ind w:firstLine="0"/>
              <w:rPr>
                <w:sz w:val="21"/>
                <w:szCs w:val="21"/>
              </w:rPr>
            </w:pPr>
            <w:r>
              <w:rPr>
                <w:rFonts w:hint="eastAsia" w:ascii="宋体" w:hAnsi="宋体" w:cs="宋体"/>
                <w:sz w:val="24"/>
                <w:szCs w:val="24"/>
              </w:rPr>
              <w:t>帐号：</w:t>
            </w:r>
          </w:p>
          <w:p>
            <w:pPr>
              <w:pStyle w:val="44"/>
              <w:widowControl/>
              <w:spacing w:line="555" w:lineRule="atLeast"/>
              <w:ind w:firstLine="0"/>
              <w:rPr>
                <w:sz w:val="21"/>
                <w:szCs w:val="21"/>
              </w:rPr>
            </w:pPr>
            <w:r>
              <w:rPr>
                <w:rFonts w:hint="eastAsia" w:ascii="宋体" w:hAnsi="宋体" w:cs="宋体"/>
                <w:sz w:val="24"/>
                <w:szCs w:val="24"/>
              </w:rPr>
              <w:t>邮政编码：</w:t>
            </w:r>
          </w:p>
          <w:p>
            <w:pPr>
              <w:pStyle w:val="44"/>
              <w:widowControl/>
              <w:spacing w:line="555" w:lineRule="atLeast"/>
              <w:ind w:firstLine="0"/>
              <w:rPr>
                <w:sz w:val="21"/>
                <w:szCs w:val="21"/>
              </w:rPr>
            </w:pPr>
            <w:r>
              <w:rPr>
                <w:rFonts w:hint="eastAsia" w:ascii="宋体" w:hAnsi="宋体" w:cs="宋体"/>
                <w:sz w:val="24"/>
                <w:szCs w:val="24"/>
              </w:rPr>
              <w:t> </w:t>
            </w:r>
          </w:p>
          <w:p>
            <w:pPr>
              <w:pStyle w:val="44"/>
              <w:widowControl/>
              <w:spacing w:line="555" w:lineRule="atLeast"/>
              <w:ind w:left="480" w:firstLine="480"/>
              <w:rPr>
                <w:sz w:val="21"/>
                <w:szCs w:val="21"/>
              </w:rPr>
            </w:pPr>
            <w:r>
              <w:rPr>
                <w:rFonts w:hint="eastAsia" w:ascii="宋体" w:hAnsi="宋体" w:cs="宋体"/>
                <w:sz w:val="24"/>
                <w:szCs w:val="24"/>
              </w:rPr>
              <w:t> </w:t>
            </w:r>
          </w:p>
        </w:tc>
      </w:tr>
      <w:tr>
        <w:tblPrEx>
          <w:tblCellMar>
            <w:top w:w="15" w:type="dxa"/>
            <w:left w:w="15" w:type="dxa"/>
            <w:bottom w:w="15" w:type="dxa"/>
            <w:right w:w="15" w:type="dxa"/>
          </w:tblCellMar>
        </w:tblPrEx>
        <w:trPr>
          <w:trHeight w:val="1935" w:hRule="atLeast"/>
          <w:jc w:val="center"/>
        </w:trPr>
        <w:tc>
          <w:tcPr>
            <w:tcW w:w="954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4"/>
              <w:widowControl/>
              <w:spacing w:line="555" w:lineRule="atLeast"/>
              <w:ind w:firstLine="0"/>
              <w:rPr>
                <w:sz w:val="21"/>
                <w:szCs w:val="21"/>
              </w:rPr>
            </w:pPr>
            <w:r>
              <w:rPr>
                <w:rFonts w:hint="eastAsia" w:ascii="宋体" w:hAnsi="宋体" w:cs="宋体"/>
                <w:sz w:val="24"/>
                <w:szCs w:val="24"/>
              </w:rPr>
              <w:t>鉴证方：</w:t>
            </w:r>
          </w:p>
          <w:p>
            <w:pPr>
              <w:pStyle w:val="44"/>
              <w:widowControl/>
              <w:spacing w:line="555" w:lineRule="atLeast"/>
              <w:ind w:firstLine="0"/>
              <w:rPr>
                <w:sz w:val="21"/>
                <w:szCs w:val="21"/>
              </w:rPr>
            </w:pPr>
            <w:r>
              <w:rPr>
                <w:rFonts w:hint="eastAsia" w:ascii="宋体" w:hAnsi="宋体" w:cs="宋体"/>
                <w:sz w:val="24"/>
                <w:szCs w:val="24"/>
              </w:rPr>
              <w:t>经办人：</w:t>
            </w:r>
          </w:p>
          <w:p>
            <w:pPr>
              <w:pStyle w:val="44"/>
              <w:widowControl/>
              <w:spacing w:line="555" w:lineRule="atLeast"/>
              <w:ind w:firstLine="0"/>
              <w:rPr>
                <w:sz w:val="21"/>
                <w:szCs w:val="21"/>
              </w:rPr>
            </w:pPr>
            <w:r>
              <w:rPr>
                <w:rFonts w:hint="eastAsia" w:ascii="宋体" w:hAnsi="宋体" w:cs="宋体"/>
                <w:sz w:val="24"/>
                <w:szCs w:val="24"/>
              </w:rPr>
              <w:t>日期：</w:t>
            </w:r>
          </w:p>
        </w:tc>
      </w:tr>
    </w:tbl>
    <w:p>
      <w:pPr>
        <w:pStyle w:val="44"/>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4"/>
        <w:widowControl/>
        <w:spacing w:line="420" w:lineRule="atLeast"/>
        <w:ind w:firstLine="0"/>
        <w:rPr>
          <w:rFonts w:ascii="sans-serif" w:hAnsi="sans-serif" w:eastAsia="sans-serif" w:cs="sans-serif"/>
          <w:color w:val="000000"/>
          <w:sz w:val="24"/>
          <w:szCs w:val="24"/>
        </w:rPr>
      </w:pPr>
      <w:r>
        <w:rPr>
          <w:rFonts w:ascii="sans-serif" w:hAnsi="sans-serif" w:eastAsia="sans-serif" w:cs="sans-serif"/>
          <w:color w:val="000000"/>
          <w:sz w:val="24"/>
          <w:szCs w:val="24"/>
        </w:rPr>
        <w:t>​</w:t>
      </w:r>
    </w:p>
    <w:p/>
    <w:p>
      <w:pPr>
        <w:pStyle w:val="14"/>
        <w:spacing w:before="0" w:line="240" w:lineRule="auto"/>
        <w:ind w:left="0" w:firstLine="0"/>
      </w:pPr>
    </w:p>
    <w:sectPr>
      <w:pgSz w:w="11906" w:h="16838"/>
      <w:pgMar w:top="1134" w:right="1134" w:bottom="1134" w:left="1134" w:header="851" w:footer="850"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sans-serif">
    <w:altName w:val="微软雅黑"/>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153"/>
        <w:tab w:val="right" w:pos="8306"/>
      </w:tabs>
      <w:spacing w:after="120"/>
      <w:ind w:firstLine="360"/>
    </w:pPr>
    <w:r>
      <w:pict>
        <v:shape id="文本框 1" o:spid="_x0000_s4097" o:spt="202" type="#_x0000_t202" style="position:absolute;left:0pt;margin-top:0pt;height:17pt;width:22.6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8"/>
                  <w:tabs>
                    <w:tab w:val="center" w:pos="4153"/>
                    <w:tab w:val="right" w:pos="8306"/>
                  </w:tabs>
                  <w:spacing w:after="120"/>
                  <w:ind w:firstLine="360"/>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153"/>
        <w:tab w:val="right" w:pos="8306"/>
      </w:tabs>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szCs w:val="21"/>
      </w:rPr>
    </w:pPr>
    <w:r>
      <w:rPr>
        <w:rFonts w:hint="eastAsia" w:ascii="微软雅黑" w:hAnsi="微软雅黑" w:eastAsia="微软雅黑"/>
        <w:sz w:val="21"/>
        <w:szCs w:val="21"/>
        <w:shd w:val="clear" w:color="auto" w:fill="F5FAFF"/>
      </w:rPr>
      <w:t>武川小学录播教室装修采购项目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szCs w:val="21"/>
      </w:rPr>
    </w:pPr>
    <w:r>
      <w:rPr>
        <w:rFonts w:hint="eastAsia" w:ascii="微软雅黑" w:hAnsi="微软雅黑" w:eastAsia="微软雅黑"/>
        <w:sz w:val="21"/>
        <w:szCs w:val="21"/>
        <w:shd w:val="clear" w:color="auto" w:fill="F5FAFF"/>
      </w:rPr>
      <w:t>武川小学录播教室装修采购项目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3F406"/>
    <w:multiLevelType w:val="singleLevel"/>
    <w:tmpl w:val="D833F406"/>
    <w:lvl w:ilvl="0" w:tentative="0">
      <w:start w:val="1"/>
      <w:numFmt w:val="decimal"/>
      <w:suff w:val="nothing"/>
      <w:lvlText w:val="%1、"/>
      <w:lvlJc w:val="left"/>
    </w:lvl>
  </w:abstractNum>
  <w:abstractNum w:abstractNumId="1">
    <w:nsid w:val="2442B2BF"/>
    <w:multiLevelType w:val="singleLevel"/>
    <w:tmpl w:val="2442B2BF"/>
    <w:lvl w:ilvl="0" w:tentative="0">
      <w:start w:val="4"/>
      <w:numFmt w:val="chineseCounting"/>
      <w:suff w:val="nothing"/>
      <w:lvlText w:val="%1、"/>
      <w:lvlJc w:val="left"/>
      <w:rPr>
        <w:rFonts w:hint="eastAsia"/>
      </w:rPr>
    </w:lvl>
  </w:abstractNum>
  <w:abstractNum w:abstractNumId="2">
    <w:nsid w:val="628B6177"/>
    <w:multiLevelType w:val="multilevel"/>
    <w:tmpl w:val="628B61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8B62E8"/>
    <w:multiLevelType w:val="multilevel"/>
    <w:tmpl w:val="628B62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924DDB"/>
    <w:multiLevelType w:val="multilevel"/>
    <w:tmpl w:val="65924D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96540A"/>
    <w:multiLevelType w:val="multilevel"/>
    <w:tmpl w:val="719654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321"/>
  <w:displayHorizont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0E6"/>
    <w:rsid w:val="000114C1"/>
    <w:rsid w:val="00012614"/>
    <w:rsid w:val="00017B5E"/>
    <w:rsid w:val="00020F80"/>
    <w:rsid w:val="000409AA"/>
    <w:rsid w:val="00052F50"/>
    <w:rsid w:val="00060A08"/>
    <w:rsid w:val="0006151F"/>
    <w:rsid w:val="00070D76"/>
    <w:rsid w:val="00073632"/>
    <w:rsid w:val="000741AE"/>
    <w:rsid w:val="000803CF"/>
    <w:rsid w:val="0008603D"/>
    <w:rsid w:val="000902C1"/>
    <w:rsid w:val="000A1E21"/>
    <w:rsid w:val="000A32AE"/>
    <w:rsid w:val="000A3EC7"/>
    <w:rsid w:val="000A4E07"/>
    <w:rsid w:val="000B121E"/>
    <w:rsid w:val="000B38CC"/>
    <w:rsid w:val="000C6167"/>
    <w:rsid w:val="000D5E35"/>
    <w:rsid w:val="000F0512"/>
    <w:rsid w:val="000F527F"/>
    <w:rsid w:val="00100848"/>
    <w:rsid w:val="00101291"/>
    <w:rsid w:val="00104126"/>
    <w:rsid w:val="00105794"/>
    <w:rsid w:val="00151D7C"/>
    <w:rsid w:val="00153429"/>
    <w:rsid w:val="001654DF"/>
    <w:rsid w:val="00172A27"/>
    <w:rsid w:val="00176610"/>
    <w:rsid w:val="001766B1"/>
    <w:rsid w:val="00176B6F"/>
    <w:rsid w:val="001959BE"/>
    <w:rsid w:val="001B1ED9"/>
    <w:rsid w:val="001B225D"/>
    <w:rsid w:val="001E7673"/>
    <w:rsid w:val="00211BBE"/>
    <w:rsid w:val="00256FB3"/>
    <w:rsid w:val="00261AFA"/>
    <w:rsid w:val="00264222"/>
    <w:rsid w:val="00272667"/>
    <w:rsid w:val="002773CB"/>
    <w:rsid w:val="00282D0B"/>
    <w:rsid w:val="00290C03"/>
    <w:rsid w:val="00297684"/>
    <w:rsid w:val="002A1ADD"/>
    <w:rsid w:val="002A65A8"/>
    <w:rsid w:val="002B457B"/>
    <w:rsid w:val="002B6477"/>
    <w:rsid w:val="002B6AB9"/>
    <w:rsid w:val="002B7000"/>
    <w:rsid w:val="002C7748"/>
    <w:rsid w:val="002E67B3"/>
    <w:rsid w:val="00300253"/>
    <w:rsid w:val="00300773"/>
    <w:rsid w:val="00303414"/>
    <w:rsid w:val="00304C8B"/>
    <w:rsid w:val="00315000"/>
    <w:rsid w:val="003150DC"/>
    <w:rsid w:val="00341032"/>
    <w:rsid w:val="00346F17"/>
    <w:rsid w:val="00371F61"/>
    <w:rsid w:val="00382817"/>
    <w:rsid w:val="00392421"/>
    <w:rsid w:val="003B2279"/>
    <w:rsid w:val="003D1FA3"/>
    <w:rsid w:val="003F5A45"/>
    <w:rsid w:val="00412862"/>
    <w:rsid w:val="00422BBB"/>
    <w:rsid w:val="00434EDB"/>
    <w:rsid w:val="00442671"/>
    <w:rsid w:val="00451EE1"/>
    <w:rsid w:val="00465DAA"/>
    <w:rsid w:val="00481DE2"/>
    <w:rsid w:val="00487A7B"/>
    <w:rsid w:val="00492898"/>
    <w:rsid w:val="0049707F"/>
    <w:rsid w:val="004A131E"/>
    <w:rsid w:val="004A7C2B"/>
    <w:rsid w:val="004C0647"/>
    <w:rsid w:val="004C2FC1"/>
    <w:rsid w:val="004C6163"/>
    <w:rsid w:val="004D1CA3"/>
    <w:rsid w:val="004E44EC"/>
    <w:rsid w:val="004E5C42"/>
    <w:rsid w:val="004E7AB1"/>
    <w:rsid w:val="00504CB6"/>
    <w:rsid w:val="00514533"/>
    <w:rsid w:val="00526FE8"/>
    <w:rsid w:val="005361F8"/>
    <w:rsid w:val="00543959"/>
    <w:rsid w:val="005461EF"/>
    <w:rsid w:val="00550717"/>
    <w:rsid w:val="00560262"/>
    <w:rsid w:val="00561A6C"/>
    <w:rsid w:val="00561FF9"/>
    <w:rsid w:val="005623EC"/>
    <w:rsid w:val="005659CD"/>
    <w:rsid w:val="00565D10"/>
    <w:rsid w:val="00582B6E"/>
    <w:rsid w:val="005A52F2"/>
    <w:rsid w:val="005B5322"/>
    <w:rsid w:val="00603BA5"/>
    <w:rsid w:val="00611A3F"/>
    <w:rsid w:val="00611F7A"/>
    <w:rsid w:val="00623A1E"/>
    <w:rsid w:val="00627E15"/>
    <w:rsid w:val="00632322"/>
    <w:rsid w:val="00652DFF"/>
    <w:rsid w:val="00654121"/>
    <w:rsid w:val="006617E2"/>
    <w:rsid w:val="00662B8D"/>
    <w:rsid w:val="00677C03"/>
    <w:rsid w:val="00683CDD"/>
    <w:rsid w:val="00695B10"/>
    <w:rsid w:val="006C0955"/>
    <w:rsid w:val="006C3782"/>
    <w:rsid w:val="006D30C8"/>
    <w:rsid w:val="006E073E"/>
    <w:rsid w:val="006E0F94"/>
    <w:rsid w:val="006E3C97"/>
    <w:rsid w:val="006E5575"/>
    <w:rsid w:val="006E5E95"/>
    <w:rsid w:val="007175BD"/>
    <w:rsid w:val="00727F9E"/>
    <w:rsid w:val="00730367"/>
    <w:rsid w:val="0073469A"/>
    <w:rsid w:val="00734BF3"/>
    <w:rsid w:val="007374E2"/>
    <w:rsid w:val="00740585"/>
    <w:rsid w:val="00752807"/>
    <w:rsid w:val="007652B9"/>
    <w:rsid w:val="00780F3E"/>
    <w:rsid w:val="0078443C"/>
    <w:rsid w:val="007859C4"/>
    <w:rsid w:val="00787B77"/>
    <w:rsid w:val="007A4752"/>
    <w:rsid w:val="007B52AC"/>
    <w:rsid w:val="007B55F8"/>
    <w:rsid w:val="007B58CF"/>
    <w:rsid w:val="007C31A2"/>
    <w:rsid w:val="007C357F"/>
    <w:rsid w:val="007F4159"/>
    <w:rsid w:val="007F4953"/>
    <w:rsid w:val="008044BD"/>
    <w:rsid w:val="00804FD6"/>
    <w:rsid w:val="0081178C"/>
    <w:rsid w:val="008171B2"/>
    <w:rsid w:val="008457CD"/>
    <w:rsid w:val="00857933"/>
    <w:rsid w:val="0087528F"/>
    <w:rsid w:val="00883024"/>
    <w:rsid w:val="008956C3"/>
    <w:rsid w:val="008B01EC"/>
    <w:rsid w:val="008B4AB9"/>
    <w:rsid w:val="008B6CCC"/>
    <w:rsid w:val="008C10A7"/>
    <w:rsid w:val="008D0797"/>
    <w:rsid w:val="008D6064"/>
    <w:rsid w:val="008D674D"/>
    <w:rsid w:val="008E56F1"/>
    <w:rsid w:val="008F40B4"/>
    <w:rsid w:val="008F589B"/>
    <w:rsid w:val="008F6F8E"/>
    <w:rsid w:val="00907C30"/>
    <w:rsid w:val="00920A38"/>
    <w:rsid w:val="00925F96"/>
    <w:rsid w:val="0093199C"/>
    <w:rsid w:val="009328CF"/>
    <w:rsid w:val="0094022B"/>
    <w:rsid w:val="00943306"/>
    <w:rsid w:val="00966531"/>
    <w:rsid w:val="00971463"/>
    <w:rsid w:val="009723F8"/>
    <w:rsid w:val="009740D7"/>
    <w:rsid w:val="009813F8"/>
    <w:rsid w:val="00995496"/>
    <w:rsid w:val="00997D0A"/>
    <w:rsid w:val="009A4898"/>
    <w:rsid w:val="009A7E09"/>
    <w:rsid w:val="009B1F5B"/>
    <w:rsid w:val="009B2056"/>
    <w:rsid w:val="009C4E93"/>
    <w:rsid w:val="009C7DAC"/>
    <w:rsid w:val="009D095B"/>
    <w:rsid w:val="009E0420"/>
    <w:rsid w:val="009E64EE"/>
    <w:rsid w:val="009F5D6F"/>
    <w:rsid w:val="00A0319C"/>
    <w:rsid w:val="00A0441D"/>
    <w:rsid w:val="00A212F3"/>
    <w:rsid w:val="00A2463C"/>
    <w:rsid w:val="00A3576C"/>
    <w:rsid w:val="00A541B7"/>
    <w:rsid w:val="00A62425"/>
    <w:rsid w:val="00A85B41"/>
    <w:rsid w:val="00AA4535"/>
    <w:rsid w:val="00AC44D9"/>
    <w:rsid w:val="00AD64F8"/>
    <w:rsid w:val="00AE3261"/>
    <w:rsid w:val="00AE400C"/>
    <w:rsid w:val="00B00A51"/>
    <w:rsid w:val="00B05F47"/>
    <w:rsid w:val="00B14D5F"/>
    <w:rsid w:val="00B3059E"/>
    <w:rsid w:val="00B31D7F"/>
    <w:rsid w:val="00B40E48"/>
    <w:rsid w:val="00B431AD"/>
    <w:rsid w:val="00B60855"/>
    <w:rsid w:val="00B62E93"/>
    <w:rsid w:val="00B72CC6"/>
    <w:rsid w:val="00B810C0"/>
    <w:rsid w:val="00B9562B"/>
    <w:rsid w:val="00BA128C"/>
    <w:rsid w:val="00BA64C7"/>
    <w:rsid w:val="00BC40B0"/>
    <w:rsid w:val="00BD2832"/>
    <w:rsid w:val="00BD3B2E"/>
    <w:rsid w:val="00BF0D30"/>
    <w:rsid w:val="00BF175F"/>
    <w:rsid w:val="00BF46B0"/>
    <w:rsid w:val="00BF50A5"/>
    <w:rsid w:val="00C000EE"/>
    <w:rsid w:val="00C044C9"/>
    <w:rsid w:val="00C4455F"/>
    <w:rsid w:val="00C636EF"/>
    <w:rsid w:val="00C8156E"/>
    <w:rsid w:val="00C81845"/>
    <w:rsid w:val="00CA274C"/>
    <w:rsid w:val="00CB435E"/>
    <w:rsid w:val="00CB7821"/>
    <w:rsid w:val="00CD2687"/>
    <w:rsid w:val="00CE55E8"/>
    <w:rsid w:val="00CF3445"/>
    <w:rsid w:val="00D15C5B"/>
    <w:rsid w:val="00D16FF6"/>
    <w:rsid w:val="00D60EA1"/>
    <w:rsid w:val="00D71CBC"/>
    <w:rsid w:val="00D87CB4"/>
    <w:rsid w:val="00D9780D"/>
    <w:rsid w:val="00DA2DAC"/>
    <w:rsid w:val="00DB2AB1"/>
    <w:rsid w:val="00DB3762"/>
    <w:rsid w:val="00DC06EB"/>
    <w:rsid w:val="00DC0FD5"/>
    <w:rsid w:val="00DC19CB"/>
    <w:rsid w:val="00DC6968"/>
    <w:rsid w:val="00DE27DA"/>
    <w:rsid w:val="00E00172"/>
    <w:rsid w:val="00E118C8"/>
    <w:rsid w:val="00E24087"/>
    <w:rsid w:val="00E301EF"/>
    <w:rsid w:val="00E51536"/>
    <w:rsid w:val="00E66694"/>
    <w:rsid w:val="00E66C6C"/>
    <w:rsid w:val="00E7717C"/>
    <w:rsid w:val="00E86D5E"/>
    <w:rsid w:val="00E87364"/>
    <w:rsid w:val="00E9128E"/>
    <w:rsid w:val="00E96E4D"/>
    <w:rsid w:val="00EA3A54"/>
    <w:rsid w:val="00EA707C"/>
    <w:rsid w:val="00EA788B"/>
    <w:rsid w:val="00EB0B98"/>
    <w:rsid w:val="00EB2E68"/>
    <w:rsid w:val="00EB4235"/>
    <w:rsid w:val="00EB6AE1"/>
    <w:rsid w:val="00EC21A9"/>
    <w:rsid w:val="00EC33A7"/>
    <w:rsid w:val="00EE27A1"/>
    <w:rsid w:val="00F027A3"/>
    <w:rsid w:val="00F02EAE"/>
    <w:rsid w:val="00F03EDC"/>
    <w:rsid w:val="00F04901"/>
    <w:rsid w:val="00F146F2"/>
    <w:rsid w:val="00F403E6"/>
    <w:rsid w:val="00F41ED7"/>
    <w:rsid w:val="00F63499"/>
    <w:rsid w:val="00F76CA4"/>
    <w:rsid w:val="00F81B30"/>
    <w:rsid w:val="00F839FD"/>
    <w:rsid w:val="00F971A0"/>
    <w:rsid w:val="00FA4757"/>
    <w:rsid w:val="00FD0CAA"/>
    <w:rsid w:val="00FD1B4A"/>
    <w:rsid w:val="00FD7D10"/>
    <w:rsid w:val="00FE79DA"/>
    <w:rsid w:val="00FF12FD"/>
    <w:rsid w:val="01787401"/>
    <w:rsid w:val="01D55085"/>
    <w:rsid w:val="02135174"/>
    <w:rsid w:val="02506356"/>
    <w:rsid w:val="02E64BE1"/>
    <w:rsid w:val="02F5057D"/>
    <w:rsid w:val="030B573D"/>
    <w:rsid w:val="034E2F96"/>
    <w:rsid w:val="036660C7"/>
    <w:rsid w:val="03673FDC"/>
    <w:rsid w:val="03810328"/>
    <w:rsid w:val="03BC091F"/>
    <w:rsid w:val="041B57F3"/>
    <w:rsid w:val="04400A8E"/>
    <w:rsid w:val="04657D42"/>
    <w:rsid w:val="046E27B9"/>
    <w:rsid w:val="04CB7947"/>
    <w:rsid w:val="0532510B"/>
    <w:rsid w:val="054A696B"/>
    <w:rsid w:val="05A652A8"/>
    <w:rsid w:val="05D8602D"/>
    <w:rsid w:val="06C9056F"/>
    <w:rsid w:val="071103ED"/>
    <w:rsid w:val="075418E8"/>
    <w:rsid w:val="081D10AB"/>
    <w:rsid w:val="08A8335F"/>
    <w:rsid w:val="08C767DC"/>
    <w:rsid w:val="09EF7B08"/>
    <w:rsid w:val="0A7D7D7B"/>
    <w:rsid w:val="0A8A693C"/>
    <w:rsid w:val="0A8F3C96"/>
    <w:rsid w:val="0AD35BED"/>
    <w:rsid w:val="0B125743"/>
    <w:rsid w:val="0B242507"/>
    <w:rsid w:val="0BAE21EC"/>
    <w:rsid w:val="0C0D3381"/>
    <w:rsid w:val="0C157D43"/>
    <w:rsid w:val="0C175AA7"/>
    <w:rsid w:val="0C1D65C2"/>
    <w:rsid w:val="0C7331B8"/>
    <w:rsid w:val="0CBB3955"/>
    <w:rsid w:val="0CC9608A"/>
    <w:rsid w:val="0D4D3795"/>
    <w:rsid w:val="0D5C45C0"/>
    <w:rsid w:val="0DD8176C"/>
    <w:rsid w:val="0DDC4702"/>
    <w:rsid w:val="0E1B6569"/>
    <w:rsid w:val="0E5768DA"/>
    <w:rsid w:val="0E717BE9"/>
    <w:rsid w:val="0E8E6699"/>
    <w:rsid w:val="0EAB17A1"/>
    <w:rsid w:val="0EC02ECC"/>
    <w:rsid w:val="0ED57995"/>
    <w:rsid w:val="0F1422C2"/>
    <w:rsid w:val="0F5A37A5"/>
    <w:rsid w:val="0F8B5889"/>
    <w:rsid w:val="108A4DA0"/>
    <w:rsid w:val="11020FDA"/>
    <w:rsid w:val="111B1518"/>
    <w:rsid w:val="11293F34"/>
    <w:rsid w:val="115E32DA"/>
    <w:rsid w:val="1218366B"/>
    <w:rsid w:val="12626392"/>
    <w:rsid w:val="12723431"/>
    <w:rsid w:val="12822404"/>
    <w:rsid w:val="13564AC5"/>
    <w:rsid w:val="1370148E"/>
    <w:rsid w:val="139455D6"/>
    <w:rsid w:val="139B04D8"/>
    <w:rsid w:val="147F715D"/>
    <w:rsid w:val="151046C0"/>
    <w:rsid w:val="153C62E8"/>
    <w:rsid w:val="153D71F8"/>
    <w:rsid w:val="154E140A"/>
    <w:rsid w:val="15524BB5"/>
    <w:rsid w:val="15567E08"/>
    <w:rsid w:val="1571672E"/>
    <w:rsid w:val="1597692F"/>
    <w:rsid w:val="15AB22FE"/>
    <w:rsid w:val="15E2506C"/>
    <w:rsid w:val="162F5D14"/>
    <w:rsid w:val="16BE0F04"/>
    <w:rsid w:val="17841223"/>
    <w:rsid w:val="17D422AF"/>
    <w:rsid w:val="17F93DD3"/>
    <w:rsid w:val="18220AF1"/>
    <w:rsid w:val="182F7C7C"/>
    <w:rsid w:val="183E6749"/>
    <w:rsid w:val="186FE4BA"/>
    <w:rsid w:val="18BC7B61"/>
    <w:rsid w:val="18DE177B"/>
    <w:rsid w:val="18EB4B1A"/>
    <w:rsid w:val="195633AA"/>
    <w:rsid w:val="19C00004"/>
    <w:rsid w:val="19C770BD"/>
    <w:rsid w:val="19CD324E"/>
    <w:rsid w:val="1A5006A9"/>
    <w:rsid w:val="1A667F0D"/>
    <w:rsid w:val="1ABE2B3B"/>
    <w:rsid w:val="1ADC1860"/>
    <w:rsid w:val="1C4319E0"/>
    <w:rsid w:val="1C622205"/>
    <w:rsid w:val="1C793E5B"/>
    <w:rsid w:val="1C7C04A8"/>
    <w:rsid w:val="1C8430FB"/>
    <w:rsid w:val="1C99365D"/>
    <w:rsid w:val="1CDF5103"/>
    <w:rsid w:val="1CE216D8"/>
    <w:rsid w:val="1D272ACC"/>
    <w:rsid w:val="1D5141B1"/>
    <w:rsid w:val="1D9240FA"/>
    <w:rsid w:val="1DFB69B4"/>
    <w:rsid w:val="1EB0268D"/>
    <w:rsid w:val="1F0F6C6E"/>
    <w:rsid w:val="20766C71"/>
    <w:rsid w:val="208942DE"/>
    <w:rsid w:val="209E42B6"/>
    <w:rsid w:val="20A93E8F"/>
    <w:rsid w:val="20C55342"/>
    <w:rsid w:val="211669CA"/>
    <w:rsid w:val="213065A0"/>
    <w:rsid w:val="213C417A"/>
    <w:rsid w:val="216213D4"/>
    <w:rsid w:val="218156C3"/>
    <w:rsid w:val="21D45CAC"/>
    <w:rsid w:val="22034BB2"/>
    <w:rsid w:val="228D0CE2"/>
    <w:rsid w:val="228D3006"/>
    <w:rsid w:val="22F26955"/>
    <w:rsid w:val="235E1D87"/>
    <w:rsid w:val="238A54DC"/>
    <w:rsid w:val="23FB443A"/>
    <w:rsid w:val="244077E6"/>
    <w:rsid w:val="245D019D"/>
    <w:rsid w:val="245F2A83"/>
    <w:rsid w:val="248F1FC7"/>
    <w:rsid w:val="2509661F"/>
    <w:rsid w:val="2542019C"/>
    <w:rsid w:val="259712AC"/>
    <w:rsid w:val="25A10C01"/>
    <w:rsid w:val="25D87247"/>
    <w:rsid w:val="25E83A35"/>
    <w:rsid w:val="266D54F7"/>
    <w:rsid w:val="26CC1C87"/>
    <w:rsid w:val="27057A4D"/>
    <w:rsid w:val="272B6861"/>
    <w:rsid w:val="27302379"/>
    <w:rsid w:val="277C71FD"/>
    <w:rsid w:val="278958C5"/>
    <w:rsid w:val="283417A6"/>
    <w:rsid w:val="283F4D5E"/>
    <w:rsid w:val="285A1E44"/>
    <w:rsid w:val="285C07B3"/>
    <w:rsid w:val="28B22E8E"/>
    <w:rsid w:val="28D54887"/>
    <w:rsid w:val="29856707"/>
    <w:rsid w:val="298B088C"/>
    <w:rsid w:val="298B3349"/>
    <w:rsid w:val="29B7185D"/>
    <w:rsid w:val="29FD1E34"/>
    <w:rsid w:val="2A2B32DD"/>
    <w:rsid w:val="2A480E55"/>
    <w:rsid w:val="2A6D2862"/>
    <w:rsid w:val="2AB23F21"/>
    <w:rsid w:val="2AFD4D54"/>
    <w:rsid w:val="2B0D5692"/>
    <w:rsid w:val="2B101955"/>
    <w:rsid w:val="2B5671CC"/>
    <w:rsid w:val="2B9860E0"/>
    <w:rsid w:val="2BC072ED"/>
    <w:rsid w:val="2BD448A2"/>
    <w:rsid w:val="2C5121A5"/>
    <w:rsid w:val="2C954A18"/>
    <w:rsid w:val="2D0C4BE5"/>
    <w:rsid w:val="2D3A64D5"/>
    <w:rsid w:val="2D9105A1"/>
    <w:rsid w:val="2DE02505"/>
    <w:rsid w:val="2E7F2A5D"/>
    <w:rsid w:val="2EB61ABE"/>
    <w:rsid w:val="2EF6745E"/>
    <w:rsid w:val="2F255FE8"/>
    <w:rsid w:val="301861F7"/>
    <w:rsid w:val="3075610A"/>
    <w:rsid w:val="309A479F"/>
    <w:rsid w:val="317E01A1"/>
    <w:rsid w:val="31D54269"/>
    <w:rsid w:val="31FB7D5C"/>
    <w:rsid w:val="3205731F"/>
    <w:rsid w:val="32111E67"/>
    <w:rsid w:val="326350CE"/>
    <w:rsid w:val="327923BD"/>
    <w:rsid w:val="32D12CFA"/>
    <w:rsid w:val="32D33FB8"/>
    <w:rsid w:val="32F461F0"/>
    <w:rsid w:val="32F94013"/>
    <w:rsid w:val="33A95708"/>
    <w:rsid w:val="33DB7C6D"/>
    <w:rsid w:val="33E45C15"/>
    <w:rsid w:val="340B36C6"/>
    <w:rsid w:val="342C38DD"/>
    <w:rsid w:val="34397B86"/>
    <w:rsid w:val="34A0475B"/>
    <w:rsid w:val="34E74DBE"/>
    <w:rsid w:val="35591A3B"/>
    <w:rsid w:val="3569445D"/>
    <w:rsid w:val="359A3B68"/>
    <w:rsid w:val="35DE5A30"/>
    <w:rsid w:val="365D597B"/>
    <w:rsid w:val="36DB1D33"/>
    <w:rsid w:val="371F08BF"/>
    <w:rsid w:val="377E5F7D"/>
    <w:rsid w:val="37977E1F"/>
    <w:rsid w:val="37F45271"/>
    <w:rsid w:val="387A668C"/>
    <w:rsid w:val="38873E6F"/>
    <w:rsid w:val="389D1B8A"/>
    <w:rsid w:val="38DB3FB6"/>
    <w:rsid w:val="3921708C"/>
    <w:rsid w:val="39355B41"/>
    <w:rsid w:val="3A0D5E89"/>
    <w:rsid w:val="3A6A229A"/>
    <w:rsid w:val="3ADF3825"/>
    <w:rsid w:val="3AEB26FE"/>
    <w:rsid w:val="3B4E40E8"/>
    <w:rsid w:val="3B90050F"/>
    <w:rsid w:val="3C2F482B"/>
    <w:rsid w:val="3C5C0898"/>
    <w:rsid w:val="3C6025DF"/>
    <w:rsid w:val="3C630BF1"/>
    <w:rsid w:val="3C984D04"/>
    <w:rsid w:val="3CCC3584"/>
    <w:rsid w:val="3CD12405"/>
    <w:rsid w:val="3CE97476"/>
    <w:rsid w:val="3D6C6B40"/>
    <w:rsid w:val="3DB239A8"/>
    <w:rsid w:val="3DBA40C4"/>
    <w:rsid w:val="3E642BF8"/>
    <w:rsid w:val="3E6C6CAF"/>
    <w:rsid w:val="3EED3980"/>
    <w:rsid w:val="3F202B1D"/>
    <w:rsid w:val="3F755E36"/>
    <w:rsid w:val="40810364"/>
    <w:rsid w:val="40923F33"/>
    <w:rsid w:val="40A84BCA"/>
    <w:rsid w:val="40B21B9F"/>
    <w:rsid w:val="40DB46C8"/>
    <w:rsid w:val="41D52B98"/>
    <w:rsid w:val="420C3065"/>
    <w:rsid w:val="42270B6A"/>
    <w:rsid w:val="424B1770"/>
    <w:rsid w:val="4258029C"/>
    <w:rsid w:val="425C07EE"/>
    <w:rsid w:val="42790219"/>
    <w:rsid w:val="43076A70"/>
    <w:rsid w:val="433A6032"/>
    <w:rsid w:val="434327B0"/>
    <w:rsid w:val="43526567"/>
    <w:rsid w:val="43D86B2F"/>
    <w:rsid w:val="44C71BE4"/>
    <w:rsid w:val="44FC3536"/>
    <w:rsid w:val="451B180B"/>
    <w:rsid w:val="45345A32"/>
    <w:rsid w:val="453B623C"/>
    <w:rsid w:val="456E32CD"/>
    <w:rsid w:val="459B2FF5"/>
    <w:rsid w:val="45A72A6E"/>
    <w:rsid w:val="45D32B13"/>
    <w:rsid w:val="45E5194C"/>
    <w:rsid w:val="46466AFE"/>
    <w:rsid w:val="46AE0804"/>
    <w:rsid w:val="46C02115"/>
    <w:rsid w:val="46FA3710"/>
    <w:rsid w:val="471475BC"/>
    <w:rsid w:val="47414032"/>
    <w:rsid w:val="47586804"/>
    <w:rsid w:val="47EF3C1A"/>
    <w:rsid w:val="486C26F8"/>
    <w:rsid w:val="49497C37"/>
    <w:rsid w:val="49726924"/>
    <w:rsid w:val="497D2653"/>
    <w:rsid w:val="497E4078"/>
    <w:rsid w:val="498F1A9B"/>
    <w:rsid w:val="49B17422"/>
    <w:rsid w:val="4A3322E6"/>
    <w:rsid w:val="4A4B078A"/>
    <w:rsid w:val="4A4F3A74"/>
    <w:rsid w:val="4AAF1485"/>
    <w:rsid w:val="4B053CD5"/>
    <w:rsid w:val="4C4516C3"/>
    <w:rsid w:val="4C776CB1"/>
    <w:rsid w:val="4CB10B3C"/>
    <w:rsid w:val="4CC90623"/>
    <w:rsid w:val="4CDC5F14"/>
    <w:rsid w:val="4CEE501F"/>
    <w:rsid w:val="4CF612E8"/>
    <w:rsid w:val="4D1D271C"/>
    <w:rsid w:val="4D416FFA"/>
    <w:rsid w:val="4DB3486A"/>
    <w:rsid w:val="4E59500D"/>
    <w:rsid w:val="4E633871"/>
    <w:rsid w:val="4EB57823"/>
    <w:rsid w:val="4EE47996"/>
    <w:rsid w:val="4F315926"/>
    <w:rsid w:val="4F6B41F9"/>
    <w:rsid w:val="4FAA6C86"/>
    <w:rsid w:val="4FD245BB"/>
    <w:rsid w:val="50663296"/>
    <w:rsid w:val="5129000B"/>
    <w:rsid w:val="513D25D1"/>
    <w:rsid w:val="51481EBF"/>
    <w:rsid w:val="5153262A"/>
    <w:rsid w:val="516F1AF7"/>
    <w:rsid w:val="5186278D"/>
    <w:rsid w:val="518B3A96"/>
    <w:rsid w:val="51DC1BD3"/>
    <w:rsid w:val="52051542"/>
    <w:rsid w:val="52403C9B"/>
    <w:rsid w:val="52AB33CC"/>
    <w:rsid w:val="52B94A2A"/>
    <w:rsid w:val="531A1803"/>
    <w:rsid w:val="531C3C7E"/>
    <w:rsid w:val="532E77DC"/>
    <w:rsid w:val="53706025"/>
    <w:rsid w:val="53B402A1"/>
    <w:rsid w:val="53E27EB9"/>
    <w:rsid w:val="548968E9"/>
    <w:rsid w:val="55224DA0"/>
    <w:rsid w:val="55416ADF"/>
    <w:rsid w:val="554E7B07"/>
    <w:rsid w:val="555703D3"/>
    <w:rsid w:val="55F042A0"/>
    <w:rsid w:val="563C5660"/>
    <w:rsid w:val="56443351"/>
    <w:rsid w:val="56A875F0"/>
    <w:rsid w:val="56F1591C"/>
    <w:rsid w:val="573F6E66"/>
    <w:rsid w:val="574E3332"/>
    <w:rsid w:val="57A73137"/>
    <w:rsid w:val="57AD7862"/>
    <w:rsid w:val="57F25AEE"/>
    <w:rsid w:val="581163C2"/>
    <w:rsid w:val="58336C67"/>
    <w:rsid w:val="58D00BBB"/>
    <w:rsid w:val="5900356E"/>
    <w:rsid w:val="59186DA7"/>
    <w:rsid w:val="591B60B5"/>
    <w:rsid w:val="593410F7"/>
    <w:rsid w:val="5941501C"/>
    <w:rsid w:val="59576FB6"/>
    <w:rsid w:val="59A114A5"/>
    <w:rsid w:val="59EA7494"/>
    <w:rsid w:val="59F1780C"/>
    <w:rsid w:val="59F70761"/>
    <w:rsid w:val="5A2C0FA3"/>
    <w:rsid w:val="5A5C36DB"/>
    <w:rsid w:val="5A865495"/>
    <w:rsid w:val="5AF601F8"/>
    <w:rsid w:val="5AFB6E50"/>
    <w:rsid w:val="5B352FA8"/>
    <w:rsid w:val="5B853B3E"/>
    <w:rsid w:val="5C917E24"/>
    <w:rsid w:val="5CA618C7"/>
    <w:rsid w:val="5CBD565A"/>
    <w:rsid w:val="5CC63269"/>
    <w:rsid w:val="5CD20485"/>
    <w:rsid w:val="5CE50626"/>
    <w:rsid w:val="5CEF1BE0"/>
    <w:rsid w:val="5D4C2E83"/>
    <w:rsid w:val="5DA43D4D"/>
    <w:rsid w:val="5DB62BE2"/>
    <w:rsid w:val="5DCF7A63"/>
    <w:rsid w:val="5DE117AD"/>
    <w:rsid w:val="5DFB63C8"/>
    <w:rsid w:val="5E2B4C2F"/>
    <w:rsid w:val="5E2D0BA6"/>
    <w:rsid w:val="5E3D2C1E"/>
    <w:rsid w:val="5EAE15D3"/>
    <w:rsid w:val="5EC70B39"/>
    <w:rsid w:val="5EDD1282"/>
    <w:rsid w:val="5EF90894"/>
    <w:rsid w:val="5F7426F0"/>
    <w:rsid w:val="5F8015CD"/>
    <w:rsid w:val="5FD11F19"/>
    <w:rsid w:val="5FEB7F47"/>
    <w:rsid w:val="5FEE6B0F"/>
    <w:rsid w:val="602B35B2"/>
    <w:rsid w:val="609D42CB"/>
    <w:rsid w:val="60BD3FD0"/>
    <w:rsid w:val="614008FB"/>
    <w:rsid w:val="61E545D1"/>
    <w:rsid w:val="61E66F4C"/>
    <w:rsid w:val="61E7601A"/>
    <w:rsid w:val="622D540C"/>
    <w:rsid w:val="623E0B51"/>
    <w:rsid w:val="62552136"/>
    <w:rsid w:val="62AF7475"/>
    <w:rsid w:val="62DD5EE7"/>
    <w:rsid w:val="63241A8B"/>
    <w:rsid w:val="634C1E88"/>
    <w:rsid w:val="63B746A8"/>
    <w:rsid w:val="63F640F6"/>
    <w:rsid w:val="648600AA"/>
    <w:rsid w:val="649841D8"/>
    <w:rsid w:val="654854D4"/>
    <w:rsid w:val="65C5508B"/>
    <w:rsid w:val="660E3F5F"/>
    <w:rsid w:val="667E5A23"/>
    <w:rsid w:val="6721168A"/>
    <w:rsid w:val="67446795"/>
    <w:rsid w:val="67627252"/>
    <w:rsid w:val="677B1838"/>
    <w:rsid w:val="67987C86"/>
    <w:rsid w:val="67CC4144"/>
    <w:rsid w:val="681D13CB"/>
    <w:rsid w:val="683600DF"/>
    <w:rsid w:val="68A04247"/>
    <w:rsid w:val="68E2306D"/>
    <w:rsid w:val="68F003A1"/>
    <w:rsid w:val="694B65F4"/>
    <w:rsid w:val="697A16B7"/>
    <w:rsid w:val="69C45FA2"/>
    <w:rsid w:val="69CF6217"/>
    <w:rsid w:val="6A417EE0"/>
    <w:rsid w:val="6A4E7330"/>
    <w:rsid w:val="6A566F68"/>
    <w:rsid w:val="6B2D401B"/>
    <w:rsid w:val="6B456A4E"/>
    <w:rsid w:val="6B63117B"/>
    <w:rsid w:val="6BB665CA"/>
    <w:rsid w:val="6C2B3FCE"/>
    <w:rsid w:val="6C4B6024"/>
    <w:rsid w:val="6C4D654A"/>
    <w:rsid w:val="6C671918"/>
    <w:rsid w:val="6C680A96"/>
    <w:rsid w:val="6C7E6DD8"/>
    <w:rsid w:val="6CA232C2"/>
    <w:rsid w:val="6CBA68D4"/>
    <w:rsid w:val="6CD3638D"/>
    <w:rsid w:val="6CE75B5E"/>
    <w:rsid w:val="6D2D6A59"/>
    <w:rsid w:val="6D5E71F6"/>
    <w:rsid w:val="6D876C34"/>
    <w:rsid w:val="6D9F3D62"/>
    <w:rsid w:val="6DA02EA3"/>
    <w:rsid w:val="6DCB415A"/>
    <w:rsid w:val="6DCC7C9B"/>
    <w:rsid w:val="6DDE1B09"/>
    <w:rsid w:val="6DEC0D40"/>
    <w:rsid w:val="6E6C18CC"/>
    <w:rsid w:val="6E7D33A4"/>
    <w:rsid w:val="6E850554"/>
    <w:rsid w:val="6E9775F4"/>
    <w:rsid w:val="6EBB711C"/>
    <w:rsid w:val="6F04282D"/>
    <w:rsid w:val="6F745412"/>
    <w:rsid w:val="6FF04731"/>
    <w:rsid w:val="6FF249A1"/>
    <w:rsid w:val="705A377F"/>
    <w:rsid w:val="70BF74C3"/>
    <w:rsid w:val="70D07340"/>
    <w:rsid w:val="7129014E"/>
    <w:rsid w:val="715466C0"/>
    <w:rsid w:val="717853A9"/>
    <w:rsid w:val="71C31081"/>
    <w:rsid w:val="72477820"/>
    <w:rsid w:val="725A6449"/>
    <w:rsid w:val="728974E0"/>
    <w:rsid w:val="731539DE"/>
    <w:rsid w:val="737C1971"/>
    <w:rsid w:val="738642C8"/>
    <w:rsid w:val="73B40E35"/>
    <w:rsid w:val="73C22F51"/>
    <w:rsid w:val="73CB211B"/>
    <w:rsid w:val="740A6CA7"/>
    <w:rsid w:val="74484BB6"/>
    <w:rsid w:val="746454A3"/>
    <w:rsid w:val="74651694"/>
    <w:rsid w:val="7472484C"/>
    <w:rsid w:val="747E59D8"/>
    <w:rsid w:val="76692538"/>
    <w:rsid w:val="772207AC"/>
    <w:rsid w:val="77240E6C"/>
    <w:rsid w:val="77523BE6"/>
    <w:rsid w:val="779E5327"/>
    <w:rsid w:val="77F65FC8"/>
    <w:rsid w:val="78110E93"/>
    <w:rsid w:val="785F7024"/>
    <w:rsid w:val="78EB693F"/>
    <w:rsid w:val="78F34AD5"/>
    <w:rsid w:val="78FA4747"/>
    <w:rsid w:val="792116B5"/>
    <w:rsid w:val="79493E08"/>
    <w:rsid w:val="795C4B30"/>
    <w:rsid w:val="79606581"/>
    <w:rsid w:val="79C30024"/>
    <w:rsid w:val="79D57506"/>
    <w:rsid w:val="7AD81C48"/>
    <w:rsid w:val="7AEB5B6D"/>
    <w:rsid w:val="7B680F0E"/>
    <w:rsid w:val="7BCC4AAD"/>
    <w:rsid w:val="7BD61B65"/>
    <w:rsid w:val="7C605FFE"/>
    <w:rsid w:val="7C905815"/>
    <w:rsid w:val="7C923CDE"/>
    <w:rsid w:val="7D244AB3"/>
    <w:rsid w:val="7D3C4937"/>
    <w:rsid w:val="7D7E3D29"/>
    <w:rsid w:val="7DDA212F"/>
    <w:rsid w:val="7E242CA3"/>
    <w:rsid w:val="7E9D1BEF"/>
    <w:rsid w:val="7EA33403"/>
    <w:rsid w:val="7EF40258"/>
    <w:rsid w:val="7F527B06"/>
    <w:rsid w:val="7F6B6D63"/>
    <w:rsid w:val="7F8065C4"/>
    <w:rsid w:val="7F926E39"/>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paragraph" w:styleId="3">
    <w:name w:val="heading 1"/>
    <w:basedOn w:val="1"/>
    <w:next w:val="1"/>
    <w:link w:val="62"/>
    <w:qFormat/>
    <w:uiPriority w:val="9"/>
    <w:pPr>
      <w:spacing w:before="340" w:after="330" w:line="576" w:lineRule="auto"/>
      <w:ind w:firstLine="18"/>
      <w:outlineLvl w:val="0"/>
    </w:pPr>
  </w:style>
  <w:style w:type="paragraph" w:styleId="4">
    <w:name w:val="heading 2"/>
    <w:basedOn w:val="1"/>
    <w:next w:val="1"/>
    <w:qFormat/>
    <w:uiPriority w:val="0"/>
    <w:pPr>
      <w:spacing w:before="260" w:after="260" w:line="413" w:lineRule="auto"/>
      <w:ind w:firstLine="18"/>
      <w:outlineLvl w:val="1"/>
    </w:pPr>
    <w:rPr>
      <w:rFonts w:ascii="Arial"/>
    </w:rPr>
  </w:style>
  <w:style w:type="paragraph" w:styleId="5">
    <w:name w:val="heading 3"/>
    <w:basedOn w:val="1"/>
    <w:next w:val="1"/>
    <w:qFormat/>
    <w:uiPriority w:val="9"/>
    <w:pPr>
      <w:spacing w:before="260" w:after="260" w:line="413" w:lineRule="auto"/>
      <w:ind w:firstLine="18"/>
      <w:outlineLvl w:val="2"/>
    </w:pPr>
  </w:style>
  <w:style w:type="paragraph" w:styleId="6">
    <w:name w:val="heading 4"/>
    <w:basedOn w:val="1"/>
    <w:next w:val="1"/>
    <w:qFormat/>
    <w:uiPriority w:val="0"/>
    <w:pPr>
      <w:spacing w:before="280" w:after="290" w:line="372" w:lineRule="auto"/>
      <w:ind w:firstLine="18"/>
      <w:outlineLvl w:val="3"/>
    </w:pPr>
    <w:rPr>
      <w:rFonts w:ascii="Arial"/>
    </w:rPr>
  </w:style>
  <w:style w:type="paragraph" w:styleId="7">
    <w:name w:val="heading 5"/>
    <w:basedOn w:val="1"/>
    <w:next w:val="1"/>
    <w:qFormat/>
    <w:uiPriority w:val="0"/>
    <w:pPr>
      <w:keepNext/>
      <w:keepLines/>
      <w:widowControl/>
      <w:adjustRightInd w:val="0"/>
      <w:snapToGrid w:val="0"/>
      <w:spacing w:before="120" w:after="120"/>
      <w:ind w:left="1009" w:hanging="1009"/>
      <w:outlineLvl w:val="4"/>
    </w:pPr>
    <w:rPr>
      <w:rFonts w:ascii="宋体" w:hAnsi="宋体" w:cs="宋体"/>
      <w:b/>
      <w:sz w:val="24"/>
    </w:rPr>
  </w:style>
  <w:style w:type="paragraph" w:styleId="8">
    <w:name w:val="heading 6"/>
    <w:basedOn w:val="1"/>
    <w:next w:val="1"/>
    <w:qFormat/>
    <w:uiPriority w:val="0"/>
    <w:pPr>
      <w:keepNext/>
      <w:keepLines/>
      <w:spacing w:line="360" w:lineRule="auto"/>
      <w:jc w:val="left"/>
      <w:outlineLvl w:val="5"/>
    </w:pPr>
    <w:rPr>
      <w:rFonts w:ascii="宋体" w:hAnsi="宋体"/>
      <w:b/>
      <w:bCs/>
      <w:sz w:val="24"/>
    </w:rPr>
  </w:style>
  <w:style w:type="character" w:default="1" w:styleId="55">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next w:val="10"/>
    <w:qFormat/>
    <w:uiPriority w:val="99"/>
    <w:pPr>
      <w:ind w:left="420" w:firstLine="3748"/>
    </w:pPr>
  </w:style>
  <w:style w:type="paragraph" w:customStyle="1" w:styleId="10">
    <w:name w:val="正文 New New New New"/>
    <w:next w:val="11"/>
    <w:qFormat/>
    <w:uiPriority w:val="0"/>
    <w:pPr>
      <w:widowControl w:val="0"/>
      <w:ind w:firstLine="2560"/>
      <w:jc w:val="both"/>
    </w:pPr>
    <w:rPr>
      <w:rFonts w:ascii="Times New Roman" w:hAnsi="Times New Roman" w:eastAsia="宋体" w:cs="Times New Roman"/>
      <w:lang w:val="en-US" w:eastAsia="zh-CN" w:bidi="ar-SA"/>
    </w:rPr>
  </w:style>
  <w:style w:type="paragraph" w:customStyle="1" w:styleId="11">
    <w:name w:val="Table Paragraph"/>
    <w:basedOn w:val="1"/>
    <w:next w:val="12"/>
    <w:qFormat/>
    <w:uiPriority w:val="1"/>
  </w:style>
  <w:style w:type="paragraph" w:customStyle="1" w:styleId="12">
    <w:name w:val="普通(Web)1"/>
    <w:basedOn w:val="1"/>
    <w:next w:val="13"/>
    <w:qFormat/>
    <w:uiPriority w:val="0"/>
    <w:pPr>
      <w:widowControl/>
      <w:spacing w:before="280" w:after="280"/>
      <w:ind w:firstLine="5120"/>
    </w:pPr>
    <w:rPr>
      <w:rFonts w:ascii="宋体"/>
    </w:rPr>
  </w:style>
  <w:style w:type="paragraph" w:customStyle="1" w:styleId="13">
    <w:name w:val="Char Char Char"/>
    <w:basedOn w:val="1"/>
    <w:next w:val="14"/>
    <w:qFormat/>
    <w:uiPriority w:val="0"/>
    <w:pPr>
      <w:widowControl/>
      <w:spacing w:after="160" w:line="240" w:lineRule="exact"/>
    </w:pPr>
  </w:style>
  <w:style w:type="paragraph" w:customStyle="1" w:styleId="14">
    <w:name w:val="正文2"/>
    <w:basedOn w:val="1"/>
    <w:next w:val="15"/>
    <w:qFormat/>
    <w:uiPriority w:val="0"/>
    <w:pPr>
      <w:spacing w:before="156" w:line="360" w:lineRule="auto"/>
      <w:ind w:left="510" w:firstLine="3838"/>
    </w:pPr>
  </w:style>
  <w:style w:type="paragraph" w:styleId="15">
    <w:name w:val="annotation text"/>
    <w:basedOn w:val="1"/>
    <w:next w:val="16"/>
    <w:qFormat/>
    <w:uiPriority w:val="0"/>
  </w:style>
  <w:style w:type="paragraph" w:customStyle="1" w:styleId="16">
    <w:name w:val="样式6"/>
    <w:next w:val="17"/>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17">
    <w:name w:val="Body Text 2"/>
    <w:basedOn w:val="1"/>
    <w:next w:val="18"/>
    <w:qFormat/>
    <w:uiPriority w:val="0"/>
    <w:pPr>
      <w:spacing w:after="120" w:line="480" w:lineRule="auto"/>
    </w:pPr>
  </w:style>
  <w:style w:type="paragraph" w:customStyle="1" w:styleId="18">
    <w:name w:val="默认段落字体 Para Char"/>
    <w:basedOn w:val="1"/>
    <w:next w:val="19"/>
    <w:qFormat/>
    <w:uiPriority w:val="0"/>
    <w:pPr>
      <w:widowControl/>
      <w:spacing w:before="160" w:after="160" w:line="240" w:lineRule="atLeast"/>
      <w:ind w:left="1701"/>
    </w:pPr>
  </w:style>
  <w:style w:type="paragraph" w:customStyle="1" w:styleId="19">
    <w:name w:val="Char Char Char Char Char Char Char Char Char Char Char Char Char Char Char Char"/>
    <w:basedOn w:val="1"/>
    <w:next w:val="20"/>
    <w:qFormat/>
    <w:uiPriority w:val="0"/>
  </w:style>
  <w:style w:type="paragraph" w:customStyle="1" w:styleId="20">
    <w:name w:val="列出段落1"/>
    <w:basedOn w:val="1"/>
    <w:next w:val="21"/>
    <w:qFormat/>
    <w:uiPriority w:val="0"/>
    <w:pPr>
      <w:ind w:left="420" w:firstLine="3748"/>
    </w:pPr>
  </w:style>
  <w:style w:type="paragraph" w:customStyle="1" w:styleId="21">
    <w:name w:val="Char"/>
    <w:basedOn w:val="1"/>
    <w:next w:val="22"/>
    <w:qFormat/>
    <w:uiPriority w:val="0"/>
  </w:style>
  <w:style w:type="paragraph" w:customStyle="1" w:styleId="22">
    <w:name w:val="p0"/>
    <w:basedOn w:val="1"/>
    <w:next w:val="23"/>
    <w:qFormat/>
    <w:uiPriority w:val="0"/>
    <w:pPr>
      <w:widowControl/>
    </w:pPr>
  </w:style>
  <w:style w:type="paragraph" w:customStyle="1" w:styleId="23">
    <w:name w:val="Char Char2"/>
    <w:basedOn w:val="1"/>
    <w:next w:val="24"/>
    <w:qFormat/>
    <w:uiPriority w:val="0"/>
  </w:style>
  <w:style w:type="paragraph" w:styleId="24">
    <w:name w:val="Plain Text"/>
    <w:basedOn w:val="1"/>
    <w:next w:val="1"/>
    <w:link w:val="96"/>
    <w:qFormat/>
    <w:uiPriority w:val="99"/>
    <w:pPr>
      <w:widowControl/>
      <w:autoSpaceDE w:val="0"/>
      <w:autoSpaceDN w:val="0"/>
    </w:pPr>
  </w:style>
  <w:style w:type="paragraph" w:styleId="25">
    <w:name w:val="List Bullet"/>
    <w:basedOn w:val="1"/>
    <w:next w:val="26"/>
    <w:qFormat/>
    <w:uiPriority w:val="0"/>
    <w:pPr>
      <w:widowControl/>
      <w:ind w:left="360" w:firstLine="3736"/>
    </w:pPr>
  </w:style>
  <w:style w:type="paragraph" w:customStyle="1" w:styleId="26">
    <w:name w:val="正文 + 首行缩进:  2 字符 段后: 7.8 磅"/>
    <w:next w:val="1"/>
    <w:qFormat/>
    <w:uiPriority w:val="0"/>
    <w:pPr>
      <w:widowControl w:val="0"/>
      <w:spacing w:after="156" w:line="360" w:lineRule="auto"/>
      <w:ind w:left="200" w:firstLine="2760"/>
    </w:pPr>
    <w:rPr>
      <w:rFonts w:ascii="Times New Roman" w:hAnsi="Times New Roman" w:eastAsia="宋体" w:cs="Times New Roman"/>
      <w:lang w:val="en-US" w:eastAsia="zh-CN" w:bidi="ar-SA"/>
    </w:rPr>
  </w:style>
  <w:style w:type="paragraph" w:styleId="27">
    <w:name w:val="Document Map"/>
    <w:basedOn w:val="1"/>
    <w:next w:val="1"/>
    <w:qFormat/>
    <w:uiPriority w:val="0"/>
    <w:pPr>
      <w:shd w:val="clear" w:color="000000" w:fill="000080"/>
      <w:ind w:firstLine="14"/>
    </w:pPr>
  </w:style>
  <w:style w:type="paragraph" w:styleId="28">
    <w:name w:val="Body Text"/>
    <w:basedOn w:val="1"/>
    <w:next w:val="29"/>
    <w:link w:val="99"/>
    <w:qFormat/>
    <w:uiPriority w:val="0"/>
    <w:pPr>
      <w:ind w:firstLine="4608"/>
      <w:jc w:val="center"/>
    </w:pPr>
  </w:style>
  <w:style w:type="paragraph" w:styleId="29">
    <w:name w:val="Body Text First Indent"/>
    <w:basedOn w:val="28"/>
    <w:next w:val="1"/>
    <w:qFormat/>
    <w:uiPriority w:val="0"/>
    <w:pPr>
      <w:spacing w:after="120"/>
      <w:ind w:left="420" w:firstLine="4772"/>
      <w:jc w:val="both"/>
    </w:pPr>
  </w:style>
  <w:style w:type="paragraph" w:styleId="30">
    <w:name w:val="Body Text Indent"/>
    <w:basedOn w:val="1"/>
    <w:next w:val="1"/>
    <w:qFormat/>
    <w:uiPriority w:val="0"/>
    <w:pPr>
      <w:spacing w:after="120"/>
      <w:ind w:left="420"/>
    </w:pPr>
  </w:style>
  <w:style w:type="paragraph" w:styleId="31">
    <w:name w:val="List Bullet 2"/>
    <w:basedOn w:val="1"/>
    <w:next w:val="32"/>
    <w:qFormat/>
    <w:uiPriority w:val="0"/>
    <w:pPr>
      <w:ind w:left="780" w:firstLine="3736"/>
    </w:pPr>
  </w:style>
  <w:style w:type="paragraph" w:customStyle="1" w:styleId="32">
    <w:name w:val="Body Text 21"/>
    <w:basedOn w:val="1"/>
    <w:next w:val="1"/>
    <w:qFormat/>
    <w:uiPriority w:val="0"/>
    <w:pPr>
      <w:widowControl/>
      <w:spacing w:line="300" w:lineRule="auto"/>
      <w:ind w:firstLine="5120"/>
      <w:jc w:val="center"/>
    </w:pPr>
    <w:rPr>
      <w:rFonts w:ascii="宋体"/>
    </w:rPr>
  </w:style>
  <w:style w:type="paragraph" w:styleId="33">
    <w:name w:val="toc 3"/>
    <w:basedOn w:val="1"/>
    <w:next w:val="1"/>
    <w:qFormat/>
    <w:uiPriority w:val="0"/>
    <w:pPr>
      <w:ind w:left="840"/>
    </w:pPr>
  </w:style>
  <w:style w:type="paragraph" w:styleId="34">
    <w:name w:val="Date"/>
    <w:basedOn w:val="1"/>
    <w:next w:val="1"/>
    <w:qFormat/>
    <w:uiPriority w:val="0"/>
    <w:pPr>
      <w:ind w:left="100"/>
    </w:pPr>
  </w:style>
  <w:style w:type="paragraph" w:styleId="35">
    <w:name w:val="Body Text Indent 2"/>
    <w:basedOn w:val="1"/>
    <w:next w:val="36"/>
    <w:qFormat/>
    <w:uiPriority w:val="0"/>
    <w:pPr>
      <w:spacing w:after="120" w:line="480" w:lineRule="auto"/>
      <w:ind w:left="420"/>
    </w:pPr>
  </w:style>
  <w:style w:type="paragraph" w:styleId="36">
    <w:name w:val="toc 1"/>
    <w:basedOn w:val="1"/>
    <w:next w:val="1"/>
    <w:qFormat/>
    <w:uiPriority w:val="0"/>
  </w:style>
  <w:style w:type="paragraph" w:styleId="37">
    <w:name w:val="Balloon Text"/>
    <w:basedOn w:val="1"/>
    <w:next w:val="29"/>
    <w:link w:val="123"/>
    <w:qFormat/>
    <w:uiPriority w:val="0"/>
  </w:style>
  <w:style w:type="paragraph" w:styleId="38">
    <w:name w:val="footer"/>
    <w:basedOn w:val="1"/>
    <w:next w:val="39"/>
    <w:link w:val="95"/>
    <w:qFormat/>
    <w:uiPriority w:val="99"/>
  </w:style>
  <w:style w:type="paragraph" w:customStyle="1" w:styleId="39">
    <w:name w:val="List Paragraph1"/>
    <w:basedOn w:val="1"/>
    <w:next w:val="40"/>
    <w:qFormat/>
    <w:uiPriority w:val="0"/>
    <w:pPr>
      <w:widowControl/>
      <w:spacing w:before="280" w:after="280"/>
    </w:pPr>
  </w:style>
  <w:style w:type="paragraph" w:customStyle="1" w:styleId="40">
    <w:name w:val="彩色列表1"/>
    <w:basedOn w:val="1"/>
    <w:next w:val="9"/>
    <w:qFormat/>
    <w:uiPriority w:val="0"/>
    <w:pPr>
      <w:ind w:left="420" w:firstLine="3748"/>
    </w:pPr>
  </w:style>
  <w:style w:type="paragraph" w:styleId="41">
    <w:name w:val="header"/>
    <w:basedOn w:val="1"/>
    <w:next w:val="35"/>
    <w:link w:val="94"/>
    <w:qFormat/>
    <w:uiPriority w:val="99"/>
    <w:pPr>
      <w:jc w:val="center"/>
    </w:pPr>
  </w:style>
  <w:style w:type="paragraph" w:styleId="42">
    <w:name w:val="toc 4"/>
    <w:basedOn w:val="1"/>
    <w:next w:val="1"/>
    <w:qFormat/>
    <w:uiPriority w:val="0"/>
    <w:pPr>
      <w:ind w:left="1260"/>
    </w:pPr>
  </w:style>
  <w:style w:type="paragraph" w:styleId="43">
    <w:name w:val="toc 2"/>
    <w:basedOn w:val="1"/>
    <w:next w:val="1"/>
    <w:qFormat/>
    <w:uiPriority w:val="0"/>
    <w:pPr>
      <w:ind w:left="420"/>
    </w:pPr>
  </w:style>
  <w:style w:type="paragraph" w:styleId="44">
    <w:name w:val="Normal (Web)"/>
    <w:basedOn w:val="1"/>
    <w:next w:val="13"/>
    <w:qFormat/>
    <w:uiPriority w:val="0"/>
  </w:style>
  <w:style w:type="paragraph" w:styleId="45">
    <w:name w:val="Title"/>
    <w:basedOn w:val="1"/>
    <w:next w:val="1"/>
    <w:link w:val="63"/>
    <w:qFormat/>
    <w:uiPriority w:val="10"/>
    <w:pPr>
      <w:spacing w:before="240" w:after="60"/>
      <w:jc w:val="center"/>
      <w:outlineLvl w:val="0"/>
    </w:pPr>
    <w:rPr>
      <w:rFonts w:ascii="Cambria" w:hAnsi="Cambria"/>
      <w:b/>
      <w:bCs/>
      <w:sz w:val="32"/>
      <w:szCs w:val="32"/>
    </w:rPr>
  </w:style>
  <w:style w:type="paragraph" w:styleId="46">
    <w:name w:val="Body Text First Indent 2"/>
    <w:basedOn w:val="30"/>
    <w:next w:val="31"/>
    <w:qFormat/>
    <w:uiPriority w:val="0"/>
    <w:pPr>
      <w:ind w:left="840" w:firstLine="3748"/>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Medium Grid 3 Accent 1"/>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50">
    <w:name w:val="Medium Grid 3 Accent 2"/>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51">
    <w:name w:val="Medium Grid 3 Accent 3"/>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52">
    <w:name w:val="Medium Grid 3 Accent 4"/>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53">
    <w:name w:val="Medium Grid 3 Accent 5"/>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54">
    <w:name w:val="Medium Grid 3 Accent 6"/>
    <w:basedOn w:val="47"/>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56">
    <w:name w:val="Strong"/>
    <w:qFormat/>
    <w:uiPriority w:val="0"/>
    <w:rPr>
      <w:b/>
    </w:rPr>
  </w:style>
  <w:style w:type="character" w:styleId="57">
    <w:name w:val="page number"/>
    <w:basedOn w:val="55"/>
    <w:qFormat/>
    <w:uiPriority w:val="0"/>
  </w:style>
  <w:style w:type="character" w:styleId="58">
    <w:name w:val="FollowedHyperlink"/>
    <w:basedOn w:val="55"/>
    <w:unhideWhenUsed/>
    <w:qFormat/>
    <w:uiPriority w:val="99"/>
    <w:rPr>
      <w:color w:val="800080"/>
      <w:u w:val="single"/>
    </w:rPr>
  </w:style>
  <w:style w:type="character" w:styleId="59">
    <w:name w:val="Hyperlink"/>
    <w:qFormat/>
    <w:uiPriority w:val="99"/>
    <w:rPr>
      <w:color w:val="0000FF"/>
      <w:u w:val="single"/>
    </w:rPr>
  </w:style>
  <w:style w:type="character" w:styleId="60">
    <w:name w:val="annotation reference"/>
    <w:qFormat/>
    <w:uiPriority w:val="0"/>
  </w:style>
  <w:style w:type="paragraph" w:customStyle="1" w:styleId="61">
    <w:name w:val="报告正文"/>
    <w:basedOn w:val="1"/>
    <w:qFormat/>
    <w:uiPriority w:val="0"/>
    <w:pPr>
      <w:adjustRightInd w:val="0"/>
      <w:spacing w:beforeLines="25"/>
      <w:ind w:firstLine="482"/>
      <w:textAlignment w:val="baseline"/>
    </w:pPr>
    <w:rPr>
      <w:snapToGrid w:val="0"/>
      <w:kern w:val="24"/>
      <w:sz w:val="24"/>
      <w:szCs w:val="21"/>
    </w:rPr>
  </w:style>
  <w:style w:type="character" w:customStyle="1" w:styleId="62">
    <w:name w:val="标题 1 Char1"/>
    <w:link w:val="3"/>
    <w:qFormat/>
    <w:uiPriority w:val="0"/>
    <w:rPr>
      <w:rFonts w:ascii="Times New Roman"/>
    </w:rPr>
  </w:style>
  <w:style w:type="character" w:customStyle="1" w:styleId="63">
    <w:name w:val="标题 Char"/>
    <w:link w:val="45"/>
    <w:qFormat/>
    <w:uiPriority w:val="10"/>
    <w:rPr>
      <w:rFonts w:ascii="Cambria" w:hAnsi="Cambria" w:cs="Times New Roman"/>
      <w:b/>
      <w:bCs/>
      <w:sz w:val="32"/>
      <w:szCs w:val="32"/>
    </w:rPr>
  </w:style>
  <w:style w:type="character" w:customStyle="1" w:styleId="64">
    <w:name w:val="font3"/>
    <w:qFormat/>
    <w:uiPriority w:val="0"/>
  </w:style>
  <w:style w:type="character" w:customStyle="1" w:styleId="65">
    <w:name w:val="彩色列表字符"/>
    <w:qFormat/>
    <w:uiPriority w:val="0"/>
  </w:style>
  <w:style w:type="character" w:customStyle="1" w:styleId="66">
    <w:name w:val="标题 1 Char"/>
    <w:qFormat/>
    <w:uiPriority w:val="9"/>
    <w:rPr>
      <w:b/>
    </w:rPr>
  </w:style>
  <w:style w:type="character" w:customStyle="1" w:styleId="67">
    <w:name w:val="font61"/>
    <w:qFormat/>
    <w:uiPriority w:val="0"/>
    <w:rPr>
      <w:color w:val="000000"/>
      <w:u w:val="none"/>
    </w:rPr>
  </w:style>
  <w:style w:type="character" w:customStyle="1" w:styleId="68">
    <w:name w:val="unnamed24"/>
    <w:qFormat/>
    <w:uiPriority w:val="0"/>
  </w:style>
  <w:style w:type="character" w:customStyle="1" w:styleId="69">
    <w:name w:val="font21"/>
    <w:qFormat/>
    <w:uiPriority w:val="0"/>
    <w:rPr>
      <w:color w:val="000000"/>
      <w:u w:val="none"/>
    </w:rPr>
  </w:style>
  <w:style w:type="character" w:customStyle="1" w:styleId="70">
    <w:name w:val="font11"/>
    <w:qFormat/>
    <w:uiPriority w:val="0"/>
    <w:rPr>
      <w:color w:val="000000"/>
      <w:u w:val="none"/>
    </w:rPr>
  </w:style>
  <w:style w:type="character" w:customStyle="1" w:styleId="71">
    <w:name w:val="font51"/>
    <w:qFormat/>
    <w:uiPriority w:val="99"/>
    <w:rPr>
      <w:rFonts w:ascii="宋体" w:hAnsi="宋体" w:eastAsia="宋体" w:cs="宋体"/>
      <w:color w:val="000000"/>
      <w:sz w:val="20"/>
      <w:szCs w:val="20"/>
      <w:u w:val="none"/>
    </w:rPr>
  </w:style>
  <w:style w:type="character" w:customStyle="1" w:styleId="72">
    <w:name w:val="批注文字字符"/>
    <w:qFormat/>
    <w:uiPriority w:val="0"/>
  </w:style>
  <w:style w:type="character" w:customStyle="1" w:styleId="73">
    <w:name w:val="unnamed31"/>
    <w:qFormat/>
    <w:uiPriority w:val="0"/>
  </w:style>
  <w:style w:type="character" w:customStyle="1" w:styleId="74">
    <w:name w:val="font31"/>
    <w:qFormat/>
    <w:uiPriority w:val="0"/>
    <w:rPr>
      <w:color w:val="000000"/>
      <w:u w:val="none"/>
    </w:rPr>
  </w:style>
  <w:style w:type="character" w:customStyle="1" w:styleId="75">
    <w:name w:val="font41"/>
    <w:qFormat/>
    <w:uiPriority w:val="0"/>
    <w:rPr>
      <w:color w:val="000000"/>
      <w:u w:val="none"/>
    </w:rPr>
  </w:style>
  <w:style w:type="paragraph" w:customStyle="1" w:styleId="76">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7">
    <w:name w:val="正文1"/>
    <w:basedOn w:val="1"/>
    <w:next w:val="1"/>
    <w:qFormat/>
    <w:uiPriority w:val="3"/>
    <w:pPr>
      <w:spacing w:line="360" w:lineRule="auto"/>
    </w:pPr>
    <w:rPr>
      <w:rFonts w:ascii="宋体" w:hAnsi="宋体"/>
    </w:rPr>
  </w:style>
  <w:style w:type="paragraph" w:customStyle="1" w:styleId="78">
    <w:name w:val="列表段落1"/>
    <w:basedOn w:val="1"/>
    <w:qFormat/>
    <w:uiPriority w:val="99"/>
    <w:pPr>
      <w:spacing w:beforeLines="50" w:afterLines="50" w:line="360" w:lineRule="auto"/>
      <w:ind w:firstLine="480" w:firstLineChars="200"/>
      <w:jc w:val="left"/>
    </w:pPr>
    <w:rPr>
      <w:rFonts w:ascii="华文仿宋" w:hAnsi="华文仿宋" w:eastAsia="华文仿宋"/>
    </w:rPr>
  </w:style>
  <w:style w:type="paragraph" w:customStyle="1" w:styleId="79">
    <w:name w:val="无间隔2"/>
    <w:next w:val="43"/>
    <w:qFormat/>
    <w:uiPriority w:val="0"/>
    <w:pPr>
      <w:ind w:firstLine="2560"/>
    </w:pPr>
    <w:rPr>
      <w:rFonts w:ascii="Times New Roman" w:hAnsi="Times New Roman" w:eastAsia="宋体" w:cs="Times New Roman"/>
      <w:lang w:val="en-US" w:eastAsia="zh-CN" w:bidi="ar-SA"/>
    </w:rPr>
  </w:style>
  <w:style w:type="paragraph" w:customStyle="1" w:styleId="80">
    <w:name w:val="Char2"/>
    <w:basedOn w:val="1"/>
    <w:next w:val="79"/>
    <w:qFormat/>
    <w:uiPriority w:val="0"/>
    <w:pPr>
      <w:ind w:firstLine="4608"/>
    </w:pPr>
    <w:rPr>
      <w:rFonts w:ascii="仿宋_GB2312"/>
    </w:rPr>
  </w:style>
  <w:style w:type="paragraph" w:customStyle="1" w:styleId="81">
    <w:name w:val="纯文本1"/>
    <w:basedOn w:val="1"/>
    <w:next w:val="80"/>
    <w:qFormat/>
    <w:uiPriority w:val="0"/>
    <w:pPr>
      <w:spacing w:line="400" w:lineRule="exact"/>
    </w:pPr>
  </w:style>
  <w:style w:type="paragraph" w:customStyle="1" w:styleId="82">
    <w:name w:val="无间隔1"/>
    <w:next w:val="81"/>
    <w:qFormat/>
    <w:uiPriority w:val="0"/>
    <w:pPr>
      <w:ind w:firstLine="2560"/>
    </w:pPr>
    <w:rPr>
      <w:rFonts w:ascii="Times New Roman" w:hAnsi="Times New Roman" w:eastAsia="宋体" w:cs="Times New Roman"/>
      <w:lang w:val="en-US" w:eastAsia="zh-CN" w:bidi="ar-SA"/>
    </w:rPr>
  </w:style>
  <w:style w:type="paragraph" w:customStyle="1" w:styleId="83">
    <w:name w:val="图形"/>
    <w:next w:val="1"/>
    <w:qFormat/>
    <w:uiPriority w:val="0"/>
    <w:pPr>
      <w:widowControl w:val="0"/>
      <w:spacing w:after="120"/>
      <w:ind w:left="1474" w:firstLine="4188"/>
      <w:jc w:val="center"/>
    </w:pPr>
    <w:rPr>
      <w:rFonts w:ascii="Times New Roman" w:hAnsi="Times New Roman" w:eastAsia="宋体" w:cs="Times New Roman"/>
      <w:lang w:val="en-US" w:eastAsia="zh-CN" w:bidi="ar-SA"/>
    </w:rPr>
  </w:style>
  <w:style w:type="paragraph" w:customStyle="1" w:styleId="84">
    <w:name w:val="默认段落字体 Para Char Char Char Char Char Char Char Char Char1 Char Char Char Char Char Char Char"/>
    <w:next w:val="83"/>
    <w:qFormat/>
    <w:uiPriority w:val="0"/>
    <w:pPr>
      <w:widowControl w:val="0"/>
      <w:shd w:val="clear" w:color="000000" w:fill="000080"/>
      <w:ind w:firstLine="14"/>
      <w:jc w:val="both"/>
    </w:pPr>
    <w:rPr>
      <w:rFonts w:ascii="Times New Roman" w:hAnsi="Times New Roman" w:eastAsia="宋体" w:cs="Times New Roman"/>
      <w:lang w:val="en-US" w:eastAsia="zh-CN" w:bidi="ar-SA"/>
    </w:rPr>
  </w:style>
  <w:style w:type="paragraph" w:customStyle="1" w:styleId="85">
    <w:name w:val="Char Char"/>
    <w:basedOn w:val="1"/>
    <w:next w:val="42"/>
    <w:qFormat/>
    <w:uiPriority w:val="0"/>
    <w:pPr>
      <w:spacing w:line="360" w:lineRule="auto"/>
    </w:pPr>
  </w:style>
  <w:style w:type="paragraph" w:customStyle="1" w:styleId="86">
    <w:name w:val="!我的正文 Ctr+Q"/>
    <w:basedOn w:val="1"/>
    <w:qFormat/>
    <w:uiPriority w:val="0"/>
    <w:pPr>
      <w:widowControl/>
      <w:adjustRightInd w:val="0"/>
      <w:snapToGrid w:val="0"/>
      <w:spacing w:beforeLines="50" w:afterLines="50" w:line="360" w:lineRule="auto"/>
      <w:ind w:firstLine="480" w:firstLineChars="200"/>
      <w:jc w:val="left"/>
    </w:pPr>
    <w:rPr>
      <w:rFonts w:ascii="Arial" w:hAnsi="Arial" w:eastAsia="等线"/>
      <w:sz w:val="24"/>
      <w:szCs w:val="21"/>
    </w:rPr>
  </w:style>
  <w:style w:type="paragraph" w:customStyle="1" w:styleId="87">
    <w:name w:val="Body"/>
    <w:next w:val="88"/>
    <w:qFormat/>
    <w:uiPriority w:val="0"/>
    <w:pPr>
      <w:spacing w:before="130" w:after="130" w:line="260" w:lineRule="exact"/>
      <w:ind w:firstLine="4096"/>
    </w:pPr>
    <w:rPr>
      <w:rFonts w:ascii="Times New Roman" w:hAnsi="Times New Roman" w:eastAsia="宋体" w:cs="Times New Roman"/>
      <w:lang w:val="en-US" w:eastAsia="zh-CN" w:bidi="ar-SA"/>
    </w:rPr>
  </w:style>
  <w:style w:type="paragraph" w:customStyle="1" w:styleId="88">
    <w:name w:val="正文段"/>
    <w:basedOn w:val="1"/>
    <w:next w:val="84"/>
    <w:qFormat/>
    <w:uiPriority w:val="0"/>
    <w:pPr>
      <w:widowControl/>
      <w:spacing w:after="156"/>
      <w:ind w:left="200" w:firstLine="3784"/>
    </w:pPr>
  </w:style>
  <w:style w:type="paragraph" w:customStyle="1" w:styleId="89">
    <w:name w:val="列出段落111"/>
    <w:basedOn w:val="1"/>
    <w:next w:val="37"/>
    <w:link w:val="97"/>
    <w:qFormat/>
    <w:uiPriority w:val="99"/>
    <w:pPr>
      <w:ind w:left="420" w:firstLine="3748"/>
    </w:pPr>
  </w:style>
  <w:style w:type="table" w:customStyle="1" w:styleId="90">
    <w:name w:val="中等深浅网格 31"/>
    <w:basedOn w:val="47"/>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91">
    <w:name w:val="列表1"/>
    <w:basedOn w:val="1"/>
    <w:next w:val="20"/>
    <w:qFormat/>
    <w:uiPriority w:val="34"/>
    <w:pPr>
      <w:widowControl/>
      <w:spacing w:line="360" w:lineRule="auto"/>
    </w:pPr>
    <w:rPr>
      <w:rFonts w:ascii="宋体" w:hAnsi="宋体"/>
      <w:sz w:val="24"/>
    </w:rPr>
  </w:style>
  <w:style w:type="paragraph" w:styleId="92">
    <w:name w:val="List Paragraph"/>
    <w:basedOn w:val="1"/>
    <w:qFormat/>
    <w:uiPriority w:val="34"/>
    <w:pPr>
      <w:ind w:firstLine="420" w:firstLineChars="200"/>
    </w:pPr>
    <w:rPr>
      <w:rFonts w:ascii="Calibri" w:hAnsi="Calibri"/>
      <w:kern w:val="2"/>
      <w:sz w:val="21"/>
      <w:szCs w:val="22"/>
    </w:rPr>
  </w:style>
  <w:style w:type="character" w:customStyle="1" w:styleId="93">
    <w:name w:val="ant-form-item-children"/>
    <w:basedOn w:val="55"/>
    <w:qFormat/>
    <w:uiPriority w:val="0"/>
  </w:style>
  <w:style w:type="character" w:customStyle="1" w:styleId="94">
    <w:name w:val="页眉 Char"/>
    <w:basedOn w:val="55"/>
    <w:link w:val="41"/>
    <w:qFormat/>
    <w:uiPriority w:val="99"/>
  </w:style>
  <w:style w:type="character" w:customStyle="1" w:styleId="95">
    <w:name w:val="页脚 Char"/>
    <w:basedOn w:val="55"/>
    <w:link w:val="38"/>
    <w:qFormat/>
    <w:uiPriority w:val="99"/>
  </w:style>
  <w:style w:type="character" w:customStyle="1" w:styleId="96">
    <w:name w:val="纯文本 Char"/>
    <w:basedOn w:val="55"/>
    <w:link w:val="24"/>
    <w:qFormat/>
    <w:uiPriority w:val="99"/>
  </w:style>
  <w:style w:type="character" w:customStyle="1" w:styleId="97">
    <w:name w:val="列出段落 Char"/>
    <w:link w:val="89"/>
    <w:qFormat/>
    <w:locked/>
    <w:uiPriority w:val="99"/>
  </w:style>
  <w:style w:type="paragraph" w:customStyle="1" w:styleId="98">
    <w:name w:val="列出段落11"/>
    <w:basedOn w:val="1"/>
    <w:qFormat/>
    <w:uiPriority w:val="0"/>
    <w:pPr>
      <w:ind w:firstLine="420" w:firstLineChars="200"/>
    </w:pPr>
    <w:rPr>
      <w:rFonts w:ascii="Calibri" w:hAnsi="Calibri"/>
      <w:kern w:val="2"/>
      <w:sz w:val="24"/>
      <w:szCs w:val="24"/>
    </w:rPr>
  </w:style>
  <w:style w:type="character" w:customStyle="1" w:styleId="99">
    <w:name w:val="正文文本 Char"/>
    <w:basedOn w:val="55"/>
    <w:link w:val="28"/>
    <w:qFormat/>
    <w:uiPriority w:val="99"/>
  </w:style>
  <w:style w:type="paragraph" w:customStyle="1" w:styleId="100">
    <w:name w:val="GW-正文"/>
    <w:basedOn w:val="1"/>
    <w:qFormat/>
    <w:uiPriority w:val="0"/>
    <w:pPr>
      <w:ind w:firstLine="200" w:firstLineChars="200"/>
      <w:contextualSpacing/>
    </w:pPr>
    <w:rPr>
      <w:rFonts w:ascii="Arial Narrow" w:hAnsi="Arial Narrow"/>
      <w:kern w:val="2"/>
      <w:sz w:val="21"/>
      <w:szCs w:val="24"/>
    </w:rPr>
  </w:style>
  <w:style w:type="paragraph" w:customStyle="1" w:styleId="101">
    <w:name w:val="msonormal"/>
    <w:basedOn w:val="1"/>
    <w:qFormat/>
    <w:uiPriority w:val="0"/>
    <w:pPr>
      <w:widowControl/>
      <w:spacing w:before="100" w:beforeAutospacing="1" w:after="100" w:afterAutospacing="1"/>
      <w:ind w:firstLine="0"/>
      <w:jc w:val="left"/>
    </w:pPr>
    <w:rPr>
      <w:rFonts w:ascii="宋体" w:hAnsi="宋体" w:cs="宋体"/>
      <w:sz w:val="24"/>
      <w:szCs w:val="24"/>
    </w:rPr>
  </w:style>
  <w:style w:type="paragraph" w:customStyle="1" w:styleId="102">
    <w:name w:val="font5"/>
    <w:basedOn w:val="1"/>
    <w:qFormat/>
    <w:uiPriority w:val="0"/>
    <w:pPr>
      <w:widowControl/>
      <w:spacing w:before="100" w:beforeAutospacing="1" w:after="100" w:afterAutospacing="1"/>
      <w:ind w:firstLine="0"/>
      <w:jc w:val="left"/>
    </w:pPr>
    <w:rPr>
      <w:rFonts w:ascii="宋体" w:hAnsi="宋体" w:cs="宋体"/>
      <w:b/>
      <w:bCs/>
      <w:sz w:val="18"/>
      <w:szCs w:val="18"/>
    </w:rPr>
  </w:style>
  <w:style w:type="paragraph" w:customStyle="1" w:styleId="103">
    <w:name w:val="font6"/>
    <w:basedOn w:val="1"/>
    <w:qFormat/>
    <w:uiPriority w:val="0"/>
    <w:pPr>
      <w:widowControl/>
      <w:spacing w:before="100" w:beforeAutospacing="1" w:after="100" w:afterAutospacing="1"/>
      <w:ind w:firstLine="0"/>
      <w:jc w:val="left"/>
    </w:pPr>
    <w:rPr>
      <w:rFonts w:ascii="宋体" w:hAnsi="宋体" w:cs="宋体"/>
      <w:sz w:val="18"/>
      <w:szCs w:val="18"/>
    </w:rPr>
  </w:style>
  <w:style w:type="paragraph" w:customStyle="1" w:styleId="104">
    <w:name w:val="font7"/>
    <w:basedOn w:val="1"/>
    <w:qFormat/>
    <w:uiPriority w:val="0"/>
    <w:pPr>
      <w:widowControl/>
      <w:spacing w:before="100" w:beforeAutospacing="1" w:after="100" w:afterAutospacing="1"/>
      <w:ind w:firstLine="0"/>
      <w:jc w:val="left"/>
    </w:pPr>
    <w:rPr>
      <w:rFonts w:ascii="宋体" w:hAnsi="宋体" w:cs="宋体"/>
      <w:sz w:val="18"/>
      <w:szCs w:val="18"/>
    </w:rPr>
  </w:style>
  <w:style w:type="paragraph" w:customStyle="1" w:styleId="105">
    <w:name w:val="font8"/>
    <w:basedOn w:val="1"/>
    <w:qFormat/>
    <w:uiPriority w:val="0"/>
    <w:pPr>
      <w:widowControl/>
      <w:spacing w:before="100" w:beforeAutospacing="1" w:after="100" w:afterAutospacing="1"/>
      <w:ind w:firstLine="0"/>
      <w:jc w:val="left"/>
    </w:pPr>
    <w:rPr>
      <w:rFonts w:ascii="仿宋" w:hAnsi="仿宋" w:eastAsia="仿宋" w:cs="宋体"/>
      <w:b/>
      <w:bCs/>
      <w:color w:val="000000"/>
      <w:sz w:val="21"/>
      <w:szCs w:val="21"/>
    </w:rPr>
  </w:style>
  <w:style w:type="paragraph" w:customStyle="1" w:styleId="10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center"/>
      <w:textAlignment w:val="center"/>
    </w:pPr>
    <w:rPr>
      <w:rFonts w:ascii="仿宋" w:hAnsi="仿宋" w:eastAsia="仿宋" w:cs="宋体"/>
      <w:color w:val="000000"/>
      <w:sz w:val="21"/>
      <w:szCs w:val="21"/>
    </w:rPr>
  </w:style>
  <w:style w:type="paragraph" w:customStyle="1" w:styleId="107">
    <w:name w:val="xl66"/>
    <w:basedOn w:val="1"/>
    <w:qFormat/>
    <w:uiPriority w:val="0"/>
    <w:pPr>
      <w:widowControl/>
      <w:spacing w:before="100" w:beforeAutospacing="1" w:after="100" w:afterAutospacing="1"/>
      <w:ind w:firstLine="0"/>
      <w:jc w:val="left"/>
    </w:pPr>
    <w:rPr>
      <w:rFonts w:ascii="仿宋" w:hAnsi="仿宋" w:eastAsia="仿宋" w:cs="宋体"/>
      <w:sz w:val="21"/>
      <w:szCs w:val="21"/>
    </w:rPr>
  </w:style>
  <w:style w:type="paragraph" w:customStyle="1" w:styleId="108">
    <w:name w:val="xl67"/>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09">
    <w:name w:val="xl68"/>
    <w:basedOn w:val="1"/>
    <w:qFormat/>
    <w:uiPriority w:val="0"/>
    <w:pPr>
      <w:widowControl/>
      <w:pBdr>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0">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1">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ind w:firstLine="0"/>
      <w:jc w:val="left"/>
      <w:textAlignment w:val="top"/>
    </w:pPr>
    <w:rPr>
      <w:rFonts w:ascii="仿宋" w:hAnsi="仿宋" w:eastAsia="仿宋" w:cs="宋体"/>
      <w:sz w:val="21"/>
      <w:szCs w:val="21"/>
    </w:rPr>
  </w:style>
  <w:style w:type="paragraph" w:customStyle="1" w:styleId="113">
    <w:name w:val="xl72"/>
    <w:basedOn w:val="1"/>
    <w:qFormat/>
    <w:uiPriority w:val="0"/>
    <w:pPr>
      <w:widowControl/>
      <w:spacing w:before="100" w:beforeAutospacing="1" w:after="100" w:afterAutospacing="1"/>
      <w:ind w:firstLine="0"/>
      <w:jc w:val="left"/>
      <w:textAlignment w:val="center"/>
    </w:pPr>
    <w:rPr>
      <w:rFonts w:ascii="仿宋" w:hAnsi="仿宋" w:eastAsia="仿宋" w:cs="宋体"/>
      <w:sz w:val="21"/>
      <w:szCs w:val="21"/>
    </w:rPr>
  </w:style>
  <w:style w:type="paragraph" w:customStyle="1" w:styleId="114">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paragraph" w:customStyle="1" w:styleId="115">
    <w:name w:val="xl74"/>
    <w:basedOn w:val="1"/>
    <w:qFormat/>
    <w:uiPriority w:val="0"/>
    <w:pPr>
      <w:widowControl/>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6">
    <w:name w:val="xl75"/>
    <w:basedOn w:val="1"/>
    <w:qFormat/>
    <w:uiPriority w:val="0"/>
    <w:pPr>
      <w:widowControl/>
      <w:spacing w:before="100" w:beforeAutospacing="1" w:after="100" w:afterAutospacing="1"/>
      <w:ind w:firstLine="0"/>
      <w:jc w:val="left"/>
    </w:pPr>
    <w:rPr>
      <w:rFonts w:ascii="仿宋" w:hAnsi="仿宋" w:eastAsia="仿宋" w:cs="宋体"/>
      <w:sz w:val="21"/>
      <w:szCs w:val="21"/>
    </w:rPr>
  </w:style>
  <w:style w:type="paragraph" w:customStyle="1" w:styleId="117">
    <w:name w:val="xl76"/>
    <w:basedOn w:val="1"/>
    <w:qFormat/>
    <w:uiPriority w:val="0"/>
    <w:pPr>
      <w:widowControl/>
      <w:pBdr>
        <w:top w:val="single" w:color="auto" w:sz="4" w:space="0"/>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8">
    <w:name w:val="xl77"/>
    <w:basedOn w:val="1"/>
    <w:qFormat/>
    <w:uiPriority w:val="0"/>
    <w:pPr>
      <w:widowControl/>
      <w:pBdr>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ascii="仿宋" w:hAnsi="仿宋" w:eastAsia="仿宋" w:cs="宋体"/>
      <w:color w:val="000000"/>
      <w:sz w:val="21"/>
      <w:szCs w:val="21"/>
    </w:rPr>
  </w:style>
  <w:style w:type="paragraph" w:customStyle="1" w:styleId="12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jc w:val="left"/>
      <w:textAlignment w:val="top"/>
    </w:pPr>
    <w:rPr>
      <w:rFonts w:ascii="仿宋" w:hAnsi="仿宋" w:eastAsia="仿宋" w:cs="宋体"/>
      <w:b/>
      <w:bCs/>
      <w:color w:val="000000"/>
      <w:sz w:val="21"/>
      <w:szCs w:val="21"/>
    </w:rPr>
  </w:style>
  <w:style w:type="paragraph" w:customStyle="1" w:styleId="121">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color w:val="000000"/>
      <w:sz w:val="21"/>
      <w:szCs w:val="21"/>
    </w:rPr>
  </w:style>
  <w:style w:type="paragraph" w:customStyle="1" w:styleId="122">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ind w:firstLine="0"/>
      <w:jc w:val="center"/>
      <w:textAlignment w:val="center"/>
    </w:pPr>
    <w:rPr>
      <w:rFonts w:ascii="仿宋" w:hAnsi="仿宋" w:eastAsia="仿宋" w:cs="宋体"/>
      <w:sz w:val="21"/>
      <w:szCs w:val="21"/>
    </w:rPr>
  </w:style>
  <w:style w:type="character" w:customStyle="1" w:styleId="123">
    <w:name w:val="批注框文本 Char"/>
    <w:link w:val="37"/>
    <w:uiPriority w:val="0"/>
  </w:style>
  <w:style w:type="table" w:customStyle="1" w:styleId="124">
    <w:name w:val="网格型1"/>
    <w:basedOn w:val="4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61E5D-562F-4C72-9F3F-17B8A9F8AE6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7016</Words>
  <Characters>39997</Characters>
  <Lines>333</Lines>
  <Paragraphs>93</Paragraphs>
  <TotalTime>154</TotalTime>
  <ScaleCrop>false</ScaleCrop>
  <LinksUpToDate>false</LinksUpToDate>
  <CharactersWithSpaces>46920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2022-05-11T01:48:00Z</dcterms:created>
  <dc:creator>小妮子1400813532</dc:creator>
  <cp:lastModifiedBy> </cp:lastModifiedBy>
  <cp:lastPrinted>2022-07-14T08:19:00Z</cp:lastPrinted>
  <dcterms:modified xsi:type="dcterms:W3CDTF">2022-07-29T01:10:19Z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FBC98BE14A2F4216867E676EAC2C0F4E</vt:lpwstr>
  </property>
  <property fmtid="{D5CDD505-2E9C-101B-9397-08002B2CF9AE}" pid="4" name="woTemplateTypoMode">
    <vt:lpwstr>web</vt:lpwstr>
  </property>
  <property fmtid="{D5CDD505-2E9C-101B-9397-08002B2CF9AE}" pid="5" name="woTemplate">
    <vt:r8>1</vt:r8>
  </property>
</Properties>
</file>