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隶书" w:eastAsia="隶书"/>
          <w:color w:val="000000" w:themeColor="text1"/>
          <w:sz w:val="44"/>
          <w:highlight w:val="none"/>
          <w:lang w:eastAsia="zh-CN"/>
        </w:rPr>
      </w:pPr>
      <w:r>
        <w:rPr>
          <w:rFonts w:hint="eastAsia" w:ascii="隶书" w:hAnsi="Arial" w:eastAsia="隶书" w:cs="Arial"/>
          <w:b/>
          <w:color w:val="000000" w:themeColor="text1"/>
          <w:spacing w:val="-12"/>
          <w:sz w:val="48"/>
          <w:szCs w:val="48"/>
          <w:highlight w:val="none"/>
          <w:lang w:eastAsia="zh-CN"/>
        </w:rPr>
        <w:t>绍兴市中医院中央空调（包括多联机）末端设备、通风管道消毒清洗项目</w:t>
      </w:r>
    </w:p>
    <w:p>
      <w:pPr>
        <w:pStyle w:val="2"/>
      </w:pP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公</w:t>
      </w: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开</w:t>
      </w: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招</w:t>
      </w: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标</w:t>
      </w:r>
    </w:p>
    <w:p>
      <w:pPr>
        <w:jc w:val="center"/>
        <w:outlineLvl w:val="0"/>
        <w:rPr>
          <w:rFonts w:ascii="隶书" w:eastAsia="隶书"/>
          <w:b/>
          <w:color w:val="000000" w:themeColor="text1"/>
          <w:sz w:val="72"/>
          <w:szCs w:val="72"/>
          <w:highlight w:val="none"/>
        </w:rPr>
      </w:pPr>
      <w:r>
        <w:rPr>
          <w:rFonts w:hint="eastAsia" w:ascii="隶书" w:eastAsia="隶书"/>
          <w:b/>
          <w:color w:val="000000" w:themeColor="text1"/>
          <w:sz w:val="72"/>
          <w:szCs w:val="72"/>
          <w:highlight w:val="none"/>
        </w:rPr>
        <w:t>文</w:t>
      </w:r>
    </w:p>
    <w:p>
      <w:pPr>
        <w:jc w:val="center"/>
        <w:outlineLvl w:val="0"/>
        <w:rPr>
          <w:rFonts w:ascii="隶书" w:eastAsia="隶书"/>
          <w:color w:val="000000" w:themeColor="text1"/>
          <w:sz w:val="44"/>
          <w:highlight w:val="none"/>
        </w:rPr>
      </w:pPr>
      <w:r>
        <w:rPr>
          <w:rFonts w:hint="eastAsia" w:ascii="隶书" w:eastAsia="隶书"/>
          <w:b/>
          <w:color w:val="000000" w:themeColor="text1"/>
          <w:sz w:val="72"/>
          <w:szCs w:val="72"/>
          <w:highlight w:val="none"/>
        </w:rPr>
        <w:t>件</w:t>
      </w:r>
    </w:p>
    <w:p>
      <w:pPr>
        <w:jc w:val="center"/>
        <w:outlineLvl w:val="0"/>
        <w:rPr>
          <w:rFonts w:ascii="隶书" w:eastAsia="隶书"/>
          <w:color w:val="000000" w:themeColor="text1"/>
          <w:sz w:val="44"/>
          <w:highlight w:val="none"/>
        </w:rPr>
      </w:pPr>
    </w:p>
    <w:p>
      <w:pPr>
        <w:pStyle w:val="2"/>
      </w:pPr>
    </w:p>
    <w:p>
      <w:pPr>
        <w:jc w:val="center"/>
        <w:rPr>
          <w:rFonts w:hint="default" w:ascii="隶书" w:eastAsia="隶书"/>
          <w:b/>
          <w:color w:val="000000" w:themeColor="text1"/>
          <w:sz w:val="28"/>
          <w:szCs w:val="28"/>
          <w:highlight w:val="none"/>
          <w:lang w:val="en-US" w:eastAsia="zh-CN"/>
        </w:rPr>
      </w:pPr>
      <w:r>
        <w:rPr>
          <w:rFonts w:hint="eastAsia" w:ascii="隶书" w:eastAsia="隶书"/>
          <w:b/>
          <w:color w:val="000000" w:themeColor="text1"/>
          <w:sz w:val="28"/>
          <w:szCs w:val="28"/>
          <w:highlight w:val="none"/>
        </w:rPr>
        <w:t>招标编号:</w:t>
      </w:r>
      <w:r>
        <w:rPr>
          <w:rFonts w:hint="eastAsia" w:ascii="隶书" w:eastAsia="隶书"/>
          <w:b/>
          <w:color w:val="000000" w:themeColor="text1"/>
          <w:sz w:val="28"/>
          <w:szCs w:val="28"/>
          <w:highlight w:val="none"/>
          <w:lang w:val="en-US" w:eastAsia="zh-CN"/>
        </w:rPr>
        <w:t>TYJZ2021020</w:t>
      </w:r>
    </w:p>
    <w:tbl>
      <w:tblPr>
        <w:tblStyle w:val="43"/>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504" w:hRule="atLeast"/>
          <w:jc w:val="center"/>
        </w:trPr>
        <w:tc>
          <w:tcPr>
            <w:tcW w:w="2356"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pacing w:val="93"/>
                <w:kern w:val="0"/>
                <w:sz w:val="28"/>
                <w:szCs w:val="28"/>
                <w:highlight w:val="none"/>
              </w:rPr>
              <w:t>采购单</w:t>
            </w:r>
            <w:r>
              <w:rPr>
                <w:rFonts w:hint="eastAsia" w:ascii="仿宋" w:hAnsi="仿宋" w:eastAsia="仿宋" w:cs="仿宋"/>
                <w:color w:val="000000" w:themeColor="text1"/>
                <w:spacing w:val="1"/>
                <w:kern w:val="0"/>
                <w:sz w:val="28"/>
                <w:szCs w:val="28"/>
                <w:highlight w:val="none"/>
              </w:rPr>
              <w:t>位</w:t>
            </w:r>
            <w:r>
              <w:rPr>
                <w:rFonts w:hint="eastAsia" w:ascii="仿宋" w:hAnsi="仿宋" w:eastAsia="仿宋" w:cs="仿宋"/>
                <w:color w:val="000000" w:themeColor="text1"/>
                <w:sz w:val="28"/>
                <w:szCs w:val="28"/>
                <w:highlight w:val="none"/>
              </w:rPr>
              <w:t>：</w:t>
            </w:r>
          </w:p>
        </w:tc>
        <w:tc>
          <w:tcPr>
            <w:tcW w:w="5445" w:type="dxa"/>
          </w:tcPr>
          <w:p>
            <w:pPr>
              <w:outlineLvl w:val="0"/>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pacing w:val="12"/>
                <w:w w:val="93"/>
                <w:kern w:val="0"/>
                <w:sz w:val="28"/>
                <w:szCs w:val="28"/>
                <w:highlight w:val="none"/>
              </w:rPr>
              <w:t>招标代理单</w:t>
            </w:r>
            <w:r>
              <w:rPr>
                <w:rFonts w:hint="eastAsia" w:ascii="仿宋" w:hAnsi="仿宋" w:eastAsia="仿宋" w:cs="仿宋"/>
                <w:color w:val="000000" w:themeColor="text1"/>
                <w:w w:val="93"/>
                <w:kern w:val="0"/>
                <w:sz w:val="28"/>
                <w:szCs w:val="28"/>
                <w:highlight w:val="none"/>
              </w:rPr>
              <w:t>位</w:t>
            </w:r>
            <w:r>
              <w:rPr>
                <w:rFonts w:hint="eastAsia" w:ascii="仿宋" w:hAnsi="仿宋" w:eastAsia="仿宋" w:cs="仿宋"/>
                <w:color w:val="000000" w:themeColor="text1"/>
                <w:sz w:val="28"/>
                <w:szCs w:val="28"/>
                <w:highlight w:val="none"/>
              </w:rPr>
              <w:t>：</w:t>
            </w:r>
          </w:p>
        </w:tc>
        <w:tc>
          <w:tcPr>
            <w:tcW w:w="5445"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pacing w:val="93"/>
                <w:kern w:val="0"/>
                <w:sz w:val="28"/>
                <w:szCs w:val="28"/>
                <w:highlight w:val="none"/>
              </w:rPr>
              <w:t>监督单</w:t>
            </w:r>
            <w:r>
              <w:rPr>
                <w:rFonts w:hint="eastAsia" w:ascii="仿宋" w:hAnsi="仿宋" w:eastAsia="仿宋" w:cs="仿宋"/>
                <w:color w:val="000000" w:themeColor="text1"/>
                <w:spacing w:val="1"/>
                <w:kern w:val="0"/>
                <w:sz w:val="28"/>
                <w:szCs w:val="28"/>
                <w:highlight w:val="none"/>
              </w:rPr>
              <w:t>位</w:t>
            </w:r>
            <w:r>
              <w:rPr>
                <w:rFonts w:hint="eastAsia" w:ascii="仿宋" w:hAnsi="仿宋" w:eastAsia="仿宋" w:cs="仿宋"/>
                <w:color w:val="000000" w:themeColor="text1"/>
                <w:sz w:val="28"/>
                <w:szCs w:val="28"/>
                <w:highlight w:val="none"/>
              </w:rPr>
              <w:t>：</w:t>
            </w:r>
          </w:p>
        </w:tc>
        <w:tc>
          <w:tcPr>
            <w:tcW w:w="5445"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二○二</w:t>
            </w:r>
            <w:r>
              <w:rPr>
                <w:rFonts w:hint="eastAsia" w:ascii="仿宋" w:hAnsi="仿宋" w:eastAsia="仿宋" w:cs="仿宋"/>
                <w:color w:val="000000" w:themeColor="text1"/>
                <w:sz w:val="28"/>
                <w:szCs w:val="28"/>
                <w:highlight w:val="none"/>
                <w:lang w:val="en-US" w:eastAsia="zh-CN"/>
              </w:rPr>
              <w:t>一</w:t>
            </w:r>
            <w:r>
              <w:rPr>
                <w:rFonts w:hint="eastAsia" w:ascii="仿宋" w:hAnsi="仿宋" w:eastAsia="仿宋" w:cs="仿宋"/>
                <w:color w:val="000000" w:themeColor="text1"/>
                <w:sz w:val="28"/>
                <w:szCs w:val="28"/>
                <w:highlight w:val="none"/>
              </w:rPr>
              <w:t>年</w:t>
            </w:r>
            <w:r>
              <w:rPr>
                <w:rFonts w:hint="eastAsia" w:ascii="仿宋" w:hAnsi="仿宋" w:eastAsia="仿宋" w:cs="仿宋"/>
                <w:color w:val="000000" w:themeColor="text1"/>
                <w:sz w:val="28"/>
                <w:szCs w:val="28"/>
                <w:highlight w:val="none"/>
                <w:lang w:val="en-US" w:eastAsia="zh-CN"/>
              </w:rPr>
              <w:t>二</w:t>
            </w:r>
            <w:r>
              <w:rPr>
                <w:rFonts w:hint="eastAsia" w:ascii="仿宋" w:hAnsi="仿宋" w:eastAsia="仿宋" w:cs="仿宋"/>
                <w:color w:val="000000" w:themeColor="text1"/>
                <w:sz w:val="28"/>
                <w:szCs w:val="28"/>
                <w:highlight w:val="none"/>
              </w:rPr>
              <w:t>月</w:t>
            </w:r>
          </w:p>
        </w:tc>
      </w:tr>
    </w:tbl>
    <w:p>
      <w:pPr>
        <w:pageBreakBefore/>
        <w:jc w:val="center"/>
        <w:rPr>
          <w:rFonts w:ascii="隶书" w:eastAsia="隶书"/>
          <w:b/>
          <w:color w:val="000000" w:themeColor="text1"/>
          <w:sz w:val="44"/>
          <w:szCs w:val="44"/>
          <w:highlight w:val="none"/>
        </w:rPr>
      </w:pPr>
    </w:p>
    <w:p>
      <w:pPr>
        <w:jc w:val="center"/>
        <w:rPr>
          <w:rFonts w:ascii="隶书" w:eastAsia="隶书"/>
          <w:b/>
          <w:color w:val="000000" w:themeColor="text1"/>
          <w:sz w:val="44"/>
          <w:szCs w:val="44"/>
          <w:highlight w:val="none"/>
        </w:rPr>
      </w:pPr>
    </w:p>
    <w:p>
      <w:pPr>
        <w:jc w:val="center"/>
        <w:rPr>
          <w:rFonts w:ascii="仿宋_GB2312" w:eastAsia="仿宋_GB2312"/>
          <w:b/>
          <w:color w:val="000000" w:themeColor="text1"/>
          <w:sz w:val="44"/>
          <w:szCs w:val="44"/>
          <w:highlight w:val="none"/>
        </w:rPr>
      </w:pPr>
      <w:r>
        <w:rPr>
          <w:rFonts w:hint="eastAsia" w:ascii="仿宋_GB2312" w:eastAsia="仿宋_GB2312"/>
          <w:b/>
          <w:color w:val="000000" w:themeColor="text1"/>
          <w:sz w:val="44"/>
          <w:szCs w:val="44"/>
          <w:highlight w:val="none"/>
        </w:rPr>
        <w:t>目录</w:t>
      </w:r>
    </w:p>
    <w:p>
      <w:pPr>
        <w:jc w:val="center"/>
        <w:rPr>
          <w:rFonts w:ascii="隶书" w:eastAsia="隶书"/>
          <w:b/>
          <w:color w:val="000000" w:themeColor="text1"/>
          <w:sz w:val="44"/>
          <w:szCs w:val="44"/>
          <w:highlight w:val="none"/>
        </w:rPr>
      </w:pPr>
    </w:p>
    <w:p>
      <w:pPr>
        <w:jc w:val="center"/>
        <w:rPr>
          <w:rFonts w:ascii="隶书" w:eastAsia="隶书"/>
          <w:color w:val="000000" w:themeColor="text1"/>
          <w:highlight w:val="none"/>
        </w:rPr>
      </w:pP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第一部分    招标公告</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第二部分    投标须知</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第六部分    投标文件及其附件格式</w:t>
      </w: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pageBreakBefore/>
        <w:widowControl/>
        <w:jc w:val="center"/>
        <w:rPr>
          <w:rFonts w:ascii="仿宋_GB2312" w:eastAsia="仿宋_GB2312"/>
          <w:b/>
          <w:color w:val="000000" w:themeColor="text1"/>
          <w:sz w:val="36"/>
          <w:szCs w:val="36"/>
          <w:highlight w:val="none"/>
        </w:rPr>
      </w:pPr>
      <w:r>
        <w:rPr>
          <w:rFonts w:hint="eastAsia" w:ascii="仿宋_GB2312" w:eastAsia="仿宋_GB2312"/>
          <w:b/>
          <w:color w:val="000000" w:themeColor="text1"/>
          <w:sz w:val="36"/>
          <w:szCs w:val="36"/>
          <w:highlight w:val="none"/>
        </w:rPr>
        <w:t>第一部分 招标公告</w:t>
      </w:r>
    </w:p>
    <w:tbl>
      <w:tblPr>
        <w:tblStyle w:val="43"/>
        <w:tblW w:w="5000" w:type="pct"/>
        <w:tblInd w:w="0" w:type="dxa"/>
        <w:tblLayout w:type="autofit"/>
        <w:tblCellMar>
          <w:top w:w="0" w:type="dxa"/>
          <w:left w:w="0" w:type="dxa"/>
          <w:bottom w:w="0" w:type="dxa"/>
          <w:right w:w="0" w:type="dxa"/>
        </w:tblCellMar>
      </w:tblPr>
      <w:tblGrid>
        <w:gridCol w:w="8742"/>
      </w:tblGrid>
      <w:tr>
        <w:tblPrEx>
          <w:tblCellMar>
            <w:top w:w="0" w:type="dxa"/>
            <w:left w:w="0" w:type="dxa"/>
            <w:bottom w:w="0" w:type="dxa"/>
            <w:right w:w="0" w:type="dxa"/>
          </w:tblCellMar>
        </w:tblPrEx>
        <w:tc>
          <w:tcPr>
            <w:tcW w:w="5000" w:type="pct"/>
            <w:vAlign w:val="center"/>
          </w:tcPr>
          <w:p>
            <w:pPr>
              <w:rPr>
                <w:color w:val="000000" w:themeColor="text1"/>
                <w:highlight w:val="none"/>
              </w:rPr>
            </w:pPr>
            <w:r>
              <w:rPr>
                <w:rFonts w:ascii="仿宋_GB2312" w:hAnsi="新宋体" w:eastAsia="仿宋_GB2312"/>
                <w:color w:val="000000" w:themeColor="text1"/>
                <w:highlight w:val="none"/>
              </w:rPr>
              <w:br w:type="page"/>
            </w:r>
          </w:p>
          <w:tbl>
            <w:tblPr>
              <w:tblStyle w:val="43"/>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项目概况：</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lang w:eastAsia="zh-CN"/>
                    </w:rPr>
                    <w:t>绍兴市中医院中央空调（包括多联机）末端设备、通风管道消毒清洗项目</w:t>
                  </w:r>
                  <w:r>
                    <w:rPr>
                      <w:rFonts w:hint="eastAsia" w:ascii="仿宋_GB2312" w:hAnsi="新宋体" w:eastAsia="仿宋_GB2312"/>
                      <w:color w:val="000000" w:themeColor="text1"/>
                      <w:szCs w:val="24"/>
                      <w:highlight w:val="none"/>
                    </w:rPr>
                    <w:t>的潜在投标人应在网上报名获取（下载）招标文件，并于202</w:t>
                  </w:r>
                  <w:r>
                    <w:rPr>
                      <w:rFonts w:hint="eastAsia" w:ascii="仿宋_GB2312" w:hAnsi="新宋体" w:eastAsia="仿宋_GB2312"/>
                      <w:color w:val="000000" w:themeColor="text1"/>
                      <w:szCs w:val="24"/>
                      <w:highlight w:val="none"/>
                      <w:lang w:val="en-US" w:eastAsia="zh-CN"/>
                    </w:rPr>
                    <w:t>1</w:t>
                  </w:r>
                  <w:r>
                    <w:rPr>
                      <w:rFonts w:hint="eastAsia"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3</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31</w:t>
                  </w:r>
                  <w:r>
                    <w:rPr>
                      <w:rFonts w:hint="eastAsia" w:ascii="仿宋_GB2312" w:hAnsi="新宋体" w:eastAsia="仿宋_GB2312"/>
                      <w:color w:val="000000" w:themeColor="text1"/>
                      <w:szCs w:val="24"/>
                      <w:highlight w:val="none"/>
                    </w:rPr>
                    <w:t>日 09:00（北京时间）前递交（上传）投标文件。</w:t>
                  </w:r>
                </w:p>
              </w:tc>
            </w:tr>
          </w:tbl>
          <w:p>
            <w:pPr>
              <w:pStyle w:val="69"/>
              <w:spacing w:afterLines="0" w:line="440" w:lineRule="exact"/>
              <w:ind w:firstLine="480"/>
              <w:jc w:val="left"/>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一、项目基本情况</w:t>
            </w:r>
          </w:p>
          <w:p>
            <w:pPr>
              <w:pStyle w:val="69"/>
              <w:spacing w:afterLines="0" w:line="440" w:lineRule="exact"/>
              <w:ind w:firstLine="480"/>
              <w:rPr>
                <w:rFonts w:hint="eastAsia" w:ascii="仿宋_GB2312" w:hAnsi="新宋体" w:eastAsia="仿宋_GB2312"/>
                <w:color w:val="000000" w:themeColor="text1"/>
                <w:szCs w:val="24"/>
                <w:highlight w:val="none"/>
                <w:lang w:eastAsia="zh-CN"/>
              </w:rPr>
            </w:pPr>
            <w:r>
              <w:rPr>
                <w:rFonts w:hint="eastAsia" w:ascii="仿宋_GB2312" w:hAnsi="新宋体" w:eastAsia="仿宋_GB2312"/>
                <w:color w:val="000000" w:themeColor="text1"/>
                <w:szCs w:val="24"/>
                <w:highlight w:val="none"/>
              </w:rPr>
              <w:t>项目编号：</w:t>
            </w:r>
            <w:r>
              <w:rPr>
                <w:rFonts w:hint="eastAsia" w:ascii="仿宋_GB2312" w:hAnsi="新宋体" w:eastAsia="仿宋_GB2312"/>
                <w:color w:val="000000" w:themeColor="text1"/>
                <w:szCs w:val="24"/>
                <w:highlight w:val="none"/>
                <w:lang w:eastAsia="zh-CN"/>
              </w:rPr>
              <w:t>TYJZ2021020</w:t>
            </w:r>
          </w:p>
          <w:p>
            <w:pPr>
              <w:pStyle w:val="69"/>
              <w:spacing w:afterLines="0" w:line="440" w:lineRule="exact"/>
              <w:ind w:firstLine="480"/>
              <w:rPr>
                <w:rFonts w:hint="eastAsia" w:ascii="仿宋_GB2312" w:hAnsi="新宋体" w:eastAsia="仿宋_GB2312"/>
                <w:color w:val="000000" w:themeColor="text1"/>
                <w:szCs w:val="24"/>
                <w:highlight w:val="none"/>
                <w:lang w:eastAsia="zh-CN"/>
              </w:rPr>
            </w:pPr>
            <w:r>
              <w:rPr>
                <w:rFonts w:hint="eastAsia" w:ascii="仿宋_GB2312" w:hAnsi="新宋体" w:eastAsia="仿宋_GB2312"/>
                <w:color w:val="000000" w:themeColor="text1"/>
                <w:szCs w:val="24"/>
                <w:highlight w:val="none"/>
              </w:rPr>
              <w:t>项目名称：</w:t>
            </w:r>
            <w:r>
              <w:rPr>
                <w:rFonts w:hint="eastAsia" w:ascii="仿宋_GB2312" w:hAnsi="新宋体" w:eastAsia="仿宋_GB2312"/>
                <w:color w:val="000000" w:themeColor="text1"/>
                <w:szCs w:val="24"/>
                <w:highlight w:val="none"/>
                <w:lang w:eastAsia="zh-CN"/>
              </w:rPr>
              <w:t>绍兴市中医院中央空调（包括多联机）末端设备、通风管道消毒清洗项目</w:t>
            </w:r>
          </w:p>
          <w:p>
            <w:pPr>
              <w:pStyle w:val="69"/>
              <w:spacing w:afterLines="0" w:line="440" w:lineRule="exact"/>
              <w:ind w:firstLine="480"/>
              <w:rPr>
                <w:rFonts w:hint="eastAsia" w:ascii="仿宋_GB2312" w:hAnsi="新宋体" w:eastAsia="仿宋_GB2312"/>
                <w:color w:val="000000" w:themeColor="text1"/>
                <w:szCs w:val="24"/>
                <w:highlight w:val="none"/>
                <w:lang w:eastAsia="zh-CN"/>
              </w:rPr>
            </w:pPr>
            <w:r>
              <w:rPr>
                <w:rFonts w:hint="eastAsia" w:ascii="仿宋_GB2312" w:hAnsi="新宋体" w:eastAsia="仿宋_GB2312"/>
                <w:color w:val="000000" w:themeColor="text1"/>
                <w:szCs w:val="24"/>
                <w:highlight w:val="none"/>
              </w:rPr>
              <w:t>预算金额（元）：</w:t>
            </w:r>
            <w:r>
              <w:rPr>
                <w:rFonts w:hint="eastAsia" w:ascii="仿宋_GB2312" w:hAnsi="新宋体" w:eastAsia="仿宋_GB2312"/>
                <w:color w:val="000000" w:themeColor="text1"/>
                <w:szCs w:val="24"/>
                <w:highlight w:val="none"/>
                <w:lang w:eastAsia="zh-CN"/>
              </w:rPr>
              <w:t>120000</w:t>
            </w:r>
          </w:p>
          <w:p>
            <w:pPr>
              <w:pStyle w:val="69"/>
              <w:spacing w:afterLines="0" w:line="440" w:lineRule="exact"/>
              <w:ind w:firstLine="480"/>
              <w:rPr>
                <w:rFonts w:hint="eastAsia" w:ascii="仿宋_GB2312" w:hAnsi="新宋体" w:eastAsia="仿宋_GB2312"/>
                <w:color w:val="000000" w:themeColor="text1"/>
                <w:szCs w:val="24"/>
                <w:highlight w:val="none"/>
                <w:lang w:eastAsia="zh-CN"/>
              </w:rPr>
            </w:pPr>
            <w:r>
              <w:rPr>
                <w:rFonts w:hint="eastAsia" w:ascii="仿宋_GB2312" w:hAnsi="新宋体" w:eastAsia="仿宋_GB2312"/>
                <w:color w:val="000000" w:themeColor="text1"/>
                <w:szCs w:val="24"/>
                <w:highlight w:val="none"/>
              </w:rPr>
              <w:t>最高限价（元）：</w:t>
            </w:r>
            <w:r>
              <w:rPr>
                <w:rFonts w:hint="eastAsia" w:ascii="仿宋_GB2312" w:hAnsi="新宋体" w:eastAsia="仿宋_GB2312"/>
                <w:color w:val="000000" w:themeColor="text1"/>
                <w:szCs w:val="24"/>
                <w:highlight w:val="none"/>
                <w:lang w:eastAsia="zh-CN"/>
              </w:rPr>
              <w:t>120000</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采购需求：</w:t>
            </w:r>
            <w:r>
              <w:rPr>
                <w:rFonts w:ascii="仿宋_GB2312" w:hAnsi="新宋体" w:eastAsia="仿宋_GB2312"/>
                <w:color w:val="000000" w:themeColor="text1"/>
                <w:szCs w:val="24"/>
                <w:highlight w:val="none"/>
              </w:rPr>
              <w:t xml:space="preserve">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标项一:</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标项名称:</w:t>
            </w:r>
            <w:r>
              <w:rPr>
                <w:rFonts w:hint="eastAsia" w:ascii="仿宋_GB2312" w:hAnsi="新宋体" w:eastAsia="仿宋_GB2312"/>
                <w:color w:val="000000" w:themeColor="text1"/>
                <w:szCs w:val="24"/>
                <w:highlight w:val="none"/>
                <w:lang w:eastAsia="zh-CN"/>
              </w:rPr>
              <w:t>中央空调（包括多联机）末端设备、通风管道消毒清洗项目</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数量:1</w:t>
            </w:r>
            <w:r>
              <w:rPr>
                <w:rFonts w:hint="eastAsia" w:ascii="仿宋_GB2312" w:hAnsi="新宋体" w:eastAsia="仿宋_GB2312"/>
                <w:color w:val="000000" w:themeColor="text1"/>
                <w:szCs w:val="24"/>
                <w:highlight w:val="none"/>
                <w:lang w:val="en-US" w:eastAsia="zh-CN"/>
              </w:rPr>
              <w:t>年</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预算金额（元）:</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lang w:eastAsia="zh-CN"/>
              </w:rPr>
              <w:t>120000</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简要规格描述或项目基本概况介绍、用途：详见采购文件</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备注：无</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合同履约期限：</w:t>
            </w:r>
            <w:r>
              <w:rPr>
                <w:rFonts w:hint="eastAsia" w:ascii="仿宋_GB2312" w:hAnsi="仿宋" w:eastAsia="仿宋_GB2312" w:cs="仿宋"/>
                <w:color w:val="000000" w:themeColor="text1"/>
                <w:highlight w:val="none"/>
                <w:lang w:val="en-US" w:eastAsia="zh-CN"/>
              </w:rPr>
              <w:t>按合同约定执行</w:t>
            </w:r>
            <w:r>
              <w:rPr>
                <w:rFonts w:hint="eastAsia" w:ascii="仿宋_GB2312" w:hAnsi="仿宋" w:eastAsia="仿宋_GB2312" w:cs="仿宋"/>
                <w:color w:val="000000" w:themeColor="text1"/>
                <w:highlight w:val="none"/>
              </w:rPr>
              <w:t>。</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本项目（否）接受联合体投标。</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二、申请人的资格要求：</w:t>
            </w:r>
          </w:p>
          <w:p>
            <w:pPr>
              <w:pStyle w:val="69"/>
              <w:spacing w:after="156" w:line="440" w:lineRule="exact"/>
              <w:ind w:firstLine="480"/>
              <w:jc w:val="left"/>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spacing w:afterLines="0" w:line="440" w:lineRule="exact"/>
              <w:ind w:left="420" w:leftChars="200" w:firstLine="0" w:firstLineChars="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2.落实政府采购政策需满足的资格要求：</w:t>
            </w:r>
            <w:r>
              <w:rPr>
                <w:rFonts w:hint="eastAsia" w:ascii="仿宋" w:hAnsi="仿宋" w:eastAsia="仿宋"/>
                <w:color w:val="000000" w:themeColor="text1"/>
                <w:szCs w:val="24"/>
                <w:highlight w:val="none"/>
              </w:rPr>
              <w:t>无</w:t>
            </w:r>
            <w:r>
              <w:rPr>
                <w:rFonts w:ascii="仿宋_GB2312" w:hAnsi="新宋体" w:eastAsia="仿宋_GB2312"/>
                <w:color w:val="000000" w:themeColor="text1"/>
                <w:szCs w:val="24"/>
                <w:highlight w:val="none"/>
              </w:rPr>
              <w:t> </w:t>
            </w:r>
          </w:p>
          <w:p>
            <w:pPr>
              <w:pStyle w:val="69"/>
              <w:spacing w:afterLines="0" w:line="440" w:lineRule="exact"/>
              <w:ind w:left="420" w:leftChars="200" w:firstLine="0" w:firstLineChars="0"/>
              <w:rPr>
                <w:rFonts w:hint="eastAsia" w:ascii="仿宋_GB2312" w:hAnsi="新宋体" w:eastAsia="仿宋_GB2312" w:cs="Times New Roman"/>
                <w:color w:val="000000" w:themeColor="text1"/>
                <w:szCs w:val="24"/>
                <w:highlight w:val="none"/>
                <w:lang w:val="en-US" w:eastAsia="zh-CN"/>
              </w:rPr>
            </w:pPr>
            <w:r>
              <w:rPr>
                <w:rFonts w:hint="eastAsia" w:ascii="仿宋_GB2312" w:hAnsi="新宋体" w:eastAsia="仿宋_GB2312" w:cs="Times New Roman"/>
                <w:color w:val="000000" w:themeColor="text1"/>
                <w:szCs w:val="24"/>
                <w:highlight w:val="none"/>
              </w:rPr>
              <w:t>3.本项目的特定资格要求：具备中央空调清洗能力，在营业执照经营范围中包含空调清洗、维保或具有集中空调系统清洗维保服务资质的独立法人</w:t>
            </w:r>
            <w:r>
              <w:rPr>
                <w:rFonts w:hint="eastAsia" w:ascii="仿宋_GB2312" w:hAnsi="新宋体" w:eastAsia="仿宋_GB2312" w:cs="Times New Roman"/>
                <w:color w:val="000000" w:themeColor="text1"/>
                <w:szCs w:val="24"/>
                <w:highlight w:val="none"/>
                <w:lang w:eastAsia="zh-CN"/>
              </w:rPr>
              <w:t>。</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三、获取招标文件</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时间：</w:t>
            </w:r>
            <w:r>
              <w:rPr>
                <w:rFonts w:ascii="仿宋_GB2312" w:hAnsi="新宋体" w:eastAsia="仿宋_GB2312"/>
                <w:color w:val="000000" w:themeColor="text1"/>
                <w:szCs w:val="24"/>
                <w:highlight w:val="none"/>
              </w:rPr>
              <w:t>202</w:t>
            </w:r>
            <w:r>
              <w:rPr>
                <w:rFonts w:hint="eastAsia" w:ascii="仿宋_GB2312" w:hAnsi="新宋体" w:eastAsia="仿宋_GB2312"/>
                <w:color w:val="000000" w:themeColor="text1"/>
                <w:szCs w:val="24"/>
                <w:highlight w:val="none"/>
                <w:lang w:val="en-US" w:eastAsia="zh-CN"/>
              </w:rPr>
              <w:t>1</w:t>
            </w:r>
            <w:r>
              <w:rPr>
                <w:rFonts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3</w:t>
            </w:r>
            <w:r>
              <w:rPr>
                <w:rFonts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10</w:t>
            </w:r>
            <w:r>
              <w:rPr>
                <w:rFonts w:ascii="仿宋_GB2312" w:hAnsi="新宋体" w:eastAsia="仿宋_GB2312"/>
                <w:color w:val="000000" w:themeColor="text1"/>
                <w:szCs w:val="24"/>
                <w:highlight w:val="none"/>
              </w:rPr>
              <w:t>日</w:t>
            </w:r>
            <w:r>
              <w:rPr>
                <w:rFonts w:hint="eastAsia" w:ascii="仿宋_GB2312" w:hAnsi="新宋体" w:eastAsia="仿宋_GB2312"/>
                <w:color w:val="000000" w:themeColor="text1"/>
                <w:szCs w:val="24"/>
                <w:highlight w:val="none"/>
              </w:rPr>
              <w:t>至202</w:t>
            </w:r>
            <w:r>
              <w:rPr>
                <w:rFonts w:hint="eastAsia" w:ascii="仿宋_GB2312" w:hAnsi="新宋体" w:eastAsia="仿宋_GB2312"/>
                <w:color w:val="000000" w:themeColor="text1"/>
                <w:szCs w:val="24"/>
                <w:highlight w:val="none"/>
                <w:lang w:val="en-US" w:eastAsia="zh-CN"/>
              </w:rPr>
              <w:t>1</w:t>
            </w:r>
            <w:r>
              <w:rPr>
                <w:rFonts w:hint="eastAsia"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3</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31</w:t>
            </w:r>
            <w:r>
              <w:rPr>
                <w:rFonts w:hint="eastAsia" w:ascii="仿宋_GB2312" w:hAnsi="新宋体" w:eastAsia="仿宋_GB2312"/>
                <w:color w:val="000000" w:themeColor="text1"/>
                <w:szCs w:val="24"/>
                <w:highlight w:val="none"/>
              </w:rPr>
              <w:t>日，每天上午00:00至12:00</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，下午12:00至23:59（北京时间，线上获取法定节假日均可，线下获取文件法定节假日除外）</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地点（网址）：</w:t>
            </w:r>
            <w:r>
              <w:rPr>
                <w:rFonts w:ascii="仿宋_GB2312" w:hAnsi="新宋体" w:eastAsia="仿宋_GB2312" w:cs="Arial"/>
                <w:bCs/>
                <w:color w:val="000000" w:themeColor="text1"/>
                <w:highlight w:val="none"/>
              </w:rPr>
              <w:t>http://www</w:t>
            </w:r>
            <w:r>
              <w:rPr>
                <w:rFonts w:hint="eastAsia" w:ascii="仿宋_GB2312" w:hAnsi="新宋体" w:eastAsia="仿宋_GB2312" w:cs="Arial"/>
                <w:bCs/>
                <w:color w:val="000000" w:themeColor="text1"/>
                <w:highlight w:val="none"/>
              </w:rPr>
              <w:t>.</w:t>
            </w:r>
            <w:r>
              <w:rPr>
                <w:rFonts w:ascii="仿宋_GB2312" w:hAnsi="新宋体" w:eastAsia="仿宋_GB2312" w:cs="Arial"/>
                <w:bCs/>
                <w:color w:val="000000" w:themeColor="text1"/>
                <w:highlight w:val="none"/>
              </w:rPr>
              <w:t>zcygov.cn/</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方式：</w:t>
            </w:r>
            <w:r>
              <w:rPr>
                <w:rFonts w:hint="eastAsia" w:ascii="仿宋_GB2312" w:hAnsi="新宋体" w:eastAsia="仿宋_GB2312" w:cs="Arial"/>
                <w:bCs/>
                <w:color w:val="000000" w:themeColor="text1"/>
                <w:highlight w:val="none"/>
              </w:rPr>
              <w:t>供应商登陆政采云平台</w:t>
            </w:r>
            <w:r>
              <w:rPr>
                <w:rFonts w:ascii="仿宋_GB2312" w:hAnsi="新宋体" w:eastAsia="仿宋_GB2312" w:cs="Arial"/>
                <w:bCs/>
                <w:color w:val="000000" w:themeColor="text1"/>
                <w:highlight w:val="none"/>
              </w:rPr>
              <w:t>http://www</w:t>
            </w:r>
            <w:r>
              <w:rPr>
                <w:rFonts w:hint="eastAsia" w:ascii="仿宋_GB2312" w:hAnsi="新宋体" w:eastAsia="仿宋_GB2312" w:cs="Arial"/>
                <w:bCs/>
                <w:color w:val="000000" w:themeColor="text1"/>
                <w:highlight w:val="none"/>
              </w:rPr>
              <w:t>.</w:t>
            </w:r>
            <w:r>
              <w:rPr>
                <w:rFonts w:ascii="仿宋_GB2312" w:hAnsi="新宋体" w:eastAsia="仿宋_GB2312" w:cs="Arial"/>
                <w:bCs/>
                <w:color w:val="000000" w:themeColor="text1"/>
                <w:highlight w:val="none"/>
              </w:rPr>
              <w:t>zcygov.cn/</w:t>
            </w:r>
            <w:r>
              <w:rPr>
                <w:rFonts w:hint="eastAsia" w:ascii="仿宋_GB2312" w:hAnsi="新宋体" w:eastAsia="仿宋_GB2312" w:cs="Arial"/>
                <w:bCs/>
                <w:color w:val="000000" w:themeColor="text1"/>
                <w:highlight w:val="none"/>
              </w:rPr>
              <w:t>，在线申请获取采购文件（进入“项目采购”应用，在获取采购文件菜单中选择项目，申请获取采购文件）</w:t>
            </w:r>
            <w:r>
              <w:rPr>
                <w:rFonts w:ascii="仿宋_GB2312" w:hAnsi="新宋体" w:eastAsia="仿宋_GB2312" w:cs="Arial"/>
                <w:bCs/>
                <w:color w:val="000000" w:themeColor="text1"/>
                <w:highlight w:val="none"/>
              </w:rPr>
              <w:t>。</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售价（元）：0</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四、提交投标文件截止时间、开标时间和地点</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提交投标文件截止时间：202</w:t>
            </w:r>
            <w:r>
              <w:rPr>
                <w:rFonts w:hint="eastAsia" w:ascii="仿宋_GB2312" w:hAnsi="新宋体" w:eastAsia="仿宋_GB2312"/>
                <w:color w:val="000000" w:themeColor="text1"/>
                <w:szCs w:val="24"/>
                <w:highlight w:val="none"/>
                <w:lang w:val="en-US" w:eastAsia="zh-CN"/>
              </w:rPr>
              <w:t>1</w:t>
            </w:r>
            <w:r>
              <w:rPr>
                <w:rFonts w:hint="eastAsia"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3</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31</w:t>
            </w:r>
            <w:r>
              <w:rPr>
                <w:rFonts w:hint="eastAsia" w:ascii="仿宋_GB2312" w:hAnsi="新宋体" w:eastAsia="仿宋_GB2312"/>
                <w:color w:val="000000" w:themeColor="text1"/>
                <w:szCs w:val="24"/>
                <w:highlight w:val="none"/>
              </w:rPr>
              <w:t>日 09:00（北京时间）</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投标地点（网址）：</w:t>
            </w:r>
            <w:r>
              <w:rPr>
                <w:rFonts w:ascii="仿宋_GB2312" w:hAnsi="新宋体" w:eastAsia="仿宋_GB2312" w:cs="Arial"/>
                <w:bCs/>
                <w:color w:val="000000" w:themeColor="text1"/>
                <w:highlight w:val="none"/>
              </w:rPr>
              <w:t>http://www</w:t>
            </w:r>
            <w:r>
              <w:rPr>
                <w:rFonts w:hint="eastAsia" w:ascii="仿宋_GB2312" w:hAnsi="新宋体" w:eastAsia="仿宋_GB2312" w:cs="Arial"/>
                <w:bCs/>
                <w:color w:val="000000" w:themeColor="text1"/>
                <w:highlight w:val="none"/>
              </w:rPr>
              <w:t>.</w:t>
            </w:r>
            <w:r>
              <w:rPr>
                <w:rFonts w:ascii="仿宋_GB2312" w:hAnsi="新宋体" w:eastAsia="仿宋_GB2312" w:cs="Arial"/>
                <w:bCs/>
                <w:color w:val="000000" w:themeColor="text1"/>
                <w:highlight w:val="none"/>
              </w:rPr>
              <w:t>zcygov.cn/</w:t>
            </w:r>
            <w:r>
              <w:rPr>
                <w:rFonts w:ascii="仿宋_GB2312" w:hAnsi="新宋体" w:eastAsia="仿宋_GB2312"/>
                <w:color w:val="000000" w:themeColor="text1"/>
                <w:szCs w:val="24"/>
                <w:highlight w:val="none"/>
              </w:rPr>
              <w:t xml:space="preserve">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开标时间：202</w:t>
            </w:r>
            <w:r>
              <w:rPr>
                <w:rFonts w:hint="eastAsia" w:ascii="仿宋_GB2312" w:hAnsi="新宋体" w:eastAsia="仿宋_GB2312"/>
                <w:color w:val="000000" w:themeColor="text1"/>
                <w:szCs w:val="24"/>
                <w:highlight w:val="none"/>
                <w:lang w:val="en-US" w:eastAsia="zh-CN"/>
              </w:rPr>
              <w:t>1</w:t>
            </w:r>
            <w:r>
              <w:rPr>
                <w:rFonts w:hint="eastAsia"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3</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31</w:t>
            </w:r>
            <w:bookmarkStart w:id="14" w:name="_GoBack"/>
            <w:bookmarkEnd w:id="14"/>
            <w:r>
              <w:rPr>
                <w:rFonts w:hint="eastAsia" w:ascii="仿宋_GB2312" w:hAnsi="新宋体" w:eastAsia="仿宋_GB2312"/>
                <w:color w:val="000000" w:themeColor="text1"/>
                <w:szCs w:val="24"/>
                <w:highlight w:val="none"/>
              </w:rPr>
              <w:t>日 09:00</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开标地点（网址）：绍兴市越城区朝皇路58号正大综合楼601泰宇咨询会议室</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五、公告期限</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自本公告发布之日起5个工作日。</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六、其他补充事宜</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2.其他事项：无</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七、对本次采购提出询问、质疑、投诉，请按以下方式联系</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1.采购人信息</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名称：绍兴市中医院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地址： 绍兴市越城区人民中路651号</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传真：/</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项目联系人（询问）：绍兴市中医院总务科   倪科长</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项目联系方式（询问）：0575-89107028</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质疑联系人：绍兴市中医院招标办   沈科长</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质疑联系方式：0575-89107189</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2.采购代理机构信息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名称：泰宇建筑工程技术咨询有限公司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地址：绍兴市越城区朝皇路58号正大综合楼601</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传真：/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项目联系人（询问）：张栋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项目联系方式（询问）：0575-88226969/13250859367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质疑联系人：</w:t>
            </w:r>
            <w:r>
              <w:rPr>
                <w:rFonts w:hint="eastAsia" w:ascii="仿宋_GB2312" w:hAnsi="新宋体" w:eastAsia="仿宋_GB2312"/>
                <w:color w:val="000000" w:themeColor="text1"/>
                <w:kern w:val="0"/>
                <w:sz w:val="24"/>
                <w:highlight w:val="none"/>
                <w:lang w:val="en-US" w:eastAsia="zh-CN"/>
              </w:rPr>
              <w:t>金锦英</w:t>
            </w:r>
            <w:r>
              <w:rPr>
                <w:rFonts w:hint="eastAsia" w:ascii="仿宋_GB2312" w:hAnsi="新宋体" w:eastAsia="仿宋_GB2312"/>
                <w:color w:val="000000" w:themeColor="text1"/>
                <w:kern w:val="0"/>
                <w:sz w:val="24"/>
                <w:highlight w:val="none"/>
              </w:rPr>
              <w:t xml:space="preserve">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kern w:val="0"/>
                <w:sz w:val="24"/>
                <w:highlight w:val="none"/>
              </w:rPr>
              <w:t>质疑联系方式：</w:t>
            </w:r>
            <w:r>
              <w:rPr>
                <w:rFonts w:hint="eastAsia" w:ascii="仿宋_GB2312" w:hAnsi="新宋体" w:eastAsia="仿宋_GB2312"/>
                <w:color w:val="000000" w:themeColor="text1"/>
                <w:kern w:val="0"/>
                <w:sz w:val="24"/>
                <w:highlight w:val="none"/>
                <w:lang w:val="en-US" w:eastAsia="zh-CN"/>
              </w:rPr>
              <w:t>13656752180</w:t>
            </w:r>
            <w:r>
              <w:rPr>
                <w:rFonts w:hint="eastAsia" w:ascii="仿宋_GB2312" w:hAnsi="新宋体" w:eastAsia="仿宋_GB2312"/>
                <w:color w:val="000000" w:themeColor="text1"/>
                <w:szCs w:val="24"/>
                <w:highlight w:val="none"/>
              </w:rPr>
              <w:t>　　　　　　</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 xml:space="preserve">3.同级政府采购监督管理部门 </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名称：绍兴市财政局</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地址：绍兴市越城区凤林西路151号</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传真：0575-85209806</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联系人 ：应春兴</w:t>
            </w:r>
            <w:r>
              <w:rPr>
                <w:rFonts w:ascii="仿宋_GB2312" w:hAnsi="新宋体" w:eastAsia="仿宋_GB2312"/>
                <w:color w:val="000000" w:themeColor="text1"/>
                <w:szCs w:val="24"/>
                <w:highlight w:val="none"/>
              </w:rPr>
              <w:t>       </w:t>
            </w:r>
          </w:p>
          <w:p>
            <w:pPr>
              <w:pStyle w:val="69"/>
              <w:spacing w:afterLines="0" w:line="440" w:lineRule="exact"/>
              <w:ind w:firstLine="480"/>
              <w:jc w:val="left"/>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监督投诉电话：0575-85209806</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CA问题联系电话（人工）：汇信CA 400-888-4636；天谷CA 400-087-8198。</w:t>
            </w:r>
          </w:p>
        </w:tc>
      </w:tr>
    </w:tbl>
    <w:p>
      <w:pPr>
        <w:widowControl/>
        <w:jc w:val="left"/>
        <w:rPr>
          <w:rFonts w:ascii="仿宋_GB2312" w:hAnsi="新宋体" w:eastAsia="仿宋_GB2312"/>
          <w:color w:val="000000" w:themeColor="text1"/>
          <w:kern w:val="0"/>
          <w:sz w:val="24"/>
          <w:highlight w:val="none"/>
        </w:rPr>
      </w:pPr>
    </w:p>
    <w:p>
      <w:pPr>
        <w:widowControl/>
        <w:jc w:val="left"/>
        <w:rPr>
          <w:rFonts w:ascii="仿宋_GB2312" w:hAnsi="新宋体" w:eastAsia="仿宋_GB2312"/>
          <w:color w:val="000000" w:themeColor="text1"/>
          <w:kern w:val="0"/>
          <w:sz w:val="24"/>
          <w:highlight w:val="none"/>
        </w:rPr>
      </w:pPr>
      <w:r>
        <w:rPr>
          <w:rFonts w:ascii="仿宋_GB2312" w:hAnsi="新宋体" w:eastAsia="仿宋_GB2312"/>
          <w:color w:val="000000" w:themeColor="text1"/>
          <w:highlight w:val="none"/>
        </w:rPr>
        <w:br w:type="page"/>
      </w:r>
    </w:p>
    <w:p>
      <w:pPr>
        <w:pageBreakBefore/>
        <w:ind w:left="238"/>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第二部分 投标须知</w:t>
      </w:r>
    </w:p>
    <w:p>
      <w:pPr>
        <w:ind w:left="238"/>
        <w:jc w:val="center"/>
        <w:rPr>
          <w:rFonts w:ascii="仿宋_GB2312" w:hAnsi="宋体" w:eastAsia="仿宋_GB2312"/>
          <w:b/>
          <w:color w:val="000000" w:themeColor="text1"/>
          <w:sz w:val="30"/>
          <w:szCs w:val="36"/>
          <w:highlight w:val="none"/>
        </w:rPr>
      </w:pPr>
      <w:bookmarkStart w:id="0" w:name="_Hlk47616320"/>
      <w:r>
        <w:rPr>
          <w:rFonts w:hint="eastAsia" w:ascii="仿宋_GB2312" w:hAnsi="宋体" w:eastAsia="仿宋_GB2312"/>
          <w:b/>
          <w:color w:val="000000" w:themeColor="text1"/>
          <w:sz w:val="30"/>
          <w:szCs w:val="36"/>
          <w:highlight w:val="none"/>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序号</w:t>
            </w:r>
          </w:p>
        </w:tc>
        <w:tc>
          <w:tcPr>
            <w:tcW w:w="8371" w:type="dxa"/>
            <w:gridSpan w:val="2"/>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p>
        </w:tc>
        <w:tc>
          <w:tcPr>
            <w:tcW w:w="8371" w:type="dxa"/>
            <w:gridSpan w:val="2"/>
            <w:vAlign w:val="center"/>
          </w:tcPr>
          <w:p>
            <w:pPr>
              <w:snapToGrid w:val="0"/>
              <w:spacing w:line="440" w:lineRule="exac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投标人应当提交的资格、资信证明文件</w:t>
            </w:r>
            <w:r>
              <w:rPr>
                <w:rFonts w:hint="eastAsia" w:ascii="仿宋_GB2312" w:hAnsi="仿宋_GB2312" w:eastAsia="仿宋_GB2312" w:cs="仿宋_GB2312"/>
                <w:color w:val="000000" w:themeColor="text1"/>
                <w:sz w:val="24"/>
                <w:highlight w:val="none"/>
              </w:rPr>
              <w:t>：</w:t>
            </w:r>
          </w:p>
          <w:p>
            <w:pPr>
              <w:snapToGrid w:val="0"/>
              <w:spacing w:line="440" w:lineRule="exac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（1）相关证明文件：</w:t>
            </w:r>
            <w:r>
              <w:rPr>
                <w:rFonts w:hint="eastAsia" w:ascii="仿宋_GB2312" w:hAnsi="仿宋_GB2312" w:eastAsia="仿宋_GB2312" w:cs="仿宋_GB2312"/>
                <w:color w:val="000000" w:themeColor="text1"/>
                <w:sz w:val="24"/>
                <w:highlight w:val="none"/>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napToGrid w:val="0"/>
              <w:spacing w:line="440" w:lineRule="exac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（2）资信证明文件（如果有，按招标文件第三部分招标项目范围及要求和第五部分评分标准提供）。</w:t>
            </w:r>
          </w:p>
          <w:p>
            <w:pPr>
              <w:snapToGrid w:val="0"/>
              <w:spacing w:line="440" w:lineRule="exact"/>
              <w:rPr>
                <w:rFonts w:ascii="仿宋_GB2312" w:hAnsi="仿宋_GB2312" w:eastAsia="仿宋_GB2312" w:cs="仿宋_GB2312"/>
                <w:color w:val="000000" w:themeColor="text1"/>
                <w:sz w:val="24"/>
                <w:highlight w:val="none"/>
                <w:u w:val="single"/>
              </w:rPr>
            </w:pPr>
            <w:r>
              <w:rPr>
                <w:rFonts w:hint="eastAsia" w:ascii="仿宋_GB2312" w:hAnsi="仿宋_GB2312" w:eastAsia="仿宋_GB2312" w:cs="仿宋_GB2312"/>
                <w:b/>
                <w:color w:val="000000" w:themeColor="text1"/>
                <w:sz w:val="24"/>
                <w:highlight w:val="none"/>
              </w:rPr>
              <w:t>（3）特许资格、资信证明文件（如果有）：</w:t>
            </w:r>
          </w:p>
          <w:p>
            <w:pPr>
              <w:spacing w:line="440" w:lineRule="exact"/>
              <w:ind w:firstLine="480" w:firstLineChars="200"/>
              <w:rPr>
                <w:rFonts w:ascii="仿宋_GB2312" w:hAnsi="宋体" w:eastAsia="仿宋_GB2312"/>
                <w:b/>
                <w:color w:val="000000" w:themeColor="text1"/>
                <w:sz w:val="24"/>
                <w:highlight w:val="none"/>
              </w:rPr>
            </w:pPr>
            <w:r>
              <w:rPr>
                <w:rFonts w:hint="eastAsia" w:ascii="仿宋_GB2312" w:hAnsi="仿宋_GB2312" w:eastAsia="仿宋_GB2312" w:cs="仿宋_GB2312"/>
                <w:color w:val="000000" w:themeColor="text1"/>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w:t>
            </w:r>
          </w:p>
        </w:tc>
        <w:tc>
          <w:tcPr>
            <w:tcW w:w="8371" w:type="dxa"/>
            <w:gridSpan w:val="2"/>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资格审查方式：</w:t>
            </w:r>
          </w:p>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1.资格后审。</w:t>
            </w:r>
          </w:p>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w:t>
            </w:r>
          </w:p>
        </w:tc>
        <w:tc>
          <w:tcPr>
            <w:tcW w:w="8371" w:type="dxa"/>
            <w:gridSpan w:val="2"/>
            <w:vAlign w:val="center"/>
          </w:tcPr>
          <w:p>
            <w:pPr>
              <w:autoSpaceDE w:val="0"/>
              <w:autoSpaceDN w:val="0"/>
              <w:spacing w:line="440" w:lineRule="exact"/>
              <w:textAlignment w:val="bottom"/>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投标有效期：</w:t>
            </w:r>
            <w:r>
              <w:rPr>
                <w:rFonts w:hint="eastAsia" w:ascii="仿宋" w:hAnsi="仿宋" w:eastAsia="仿宋" w:cs="仿宋_GB2312"/>
                <w:color w:val="000000" w:themeColor="text1"/>
                <w:sz w:val="24"/>
                <w:highlight w:val="none"/>
              </w:rPr>
              <w:t>投标有效期为从提交投标文件的截止之日起90天。</w:t>
            </w:r>
            <w:r>
              <w:rPr>
                <w:rFonts w:hint="eastAsia" w:ascii="仿宋" w:hAnsi="仿宋" w:eastAsia="仿宋" w:cs="仿宋_GB2312"/>
                <w:b/>
                <w:color w:val="000000" w:themeColor="text1"/>
                <w:sz w:val="24"/>
                <w:highlight w:val="none"/>
              </w:rPr>
              <w:t>投标人的投标文件中承</w:t>
            </w:r>
            <w:r>
              <w:rPr>
                <w:rFonts w:hint="eastAsia" w:ascii="仿宋" w:hAnsi="仿宋" w:eastAsia="仿宋" w:cs="仿宋_GB2312"/>
                <w:b/>
                <w:color w:val="000000" w:themeColor="text1"/>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w:t>
            </w:r>
          </w:p>
        </w:tc>
        <w:tc>
          <w:tcPr>
            <w:tcW w:w="8371" w:type="dxa"/>
            <w:gridSpan w:val="2"/>
            <w:vAlign w:val="center"/>
          </w:tcPr>
          <w:p>
            <w:pPr>
              <w:spacing w:line="440" w:lineRule="exact"/>
              <w:rPr>
                <w:rFonts w:ascii="仿宋_GB2312" w:hAnsi="宋体" w:eastAsia="仿宋_GB2312"/>
                <w:color w:val="000000" w:themeColor="text1"/>
                <w:sz w:val="24"/>
                <w:highlight w:val="none"/>
              </w:rPr>
            </w:pPr>
            <w:r>
              <w:rPr>
                <w:rFonts w:hint="eastAsia" w:ascii="仿宋" w:hAnsi="仿宋" w:eastAsia="仿宋" w:cs="仿宋_GB2312"/>
                <w:b/>
                <w:color w:val="000000" w:themeColor="text1"/>
                <w:sz w:val="24"/>
                <w:highlight w:val="none"/>
              </w:rPr>
              <w:t>分包或转包：</w:t>
            </w:r>
            <w:r>
              <w:rPr>
                <w:rFonts w:hint="eastAsia" w:ascii="仿宋" w:hAnsi="仿宋" w:eastAsia="仿宋" w:cs="仿宋_GB2312"/>
                <w:color w:val="000000" w:themeColor="text1"/>
                <w:sz w:val="24"/>
                <w:highlight w:val="none"/>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w:t>
            </w:r>
          </w:p>
        </w:tc>
        <w:tc>
          <w:tcPr>
            <w:tcW w:w="8371" w:type="dxa"/>
            <w:gridSpan w:val="2"/>
            <w:vAlign w:val="center"/>
          </w:tcPr>
          <w:p>
            <w:pPr>
              <w:spacing w:line="440" w:lineRule="exact"/>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投标文件份数：</w:t>
            </w:r>
            <w:r>
              <w:rPr>
                <w:rFonts w:hint="eastAsia" w:ascii="仿宋_GB2312" w:hAnsi="宋体" w:eastAsia="仿宋_GB2312"/>
                <w:color w:val="000000" w:themeColor="text1"/>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w:t>
            </w:r>
          </w:p>
        </w:tc>
        <w:tc>
          <w:tcPr>
            <w:tcW w:w="8371" w:type="dxa"/>
            <w:gridSpan w:val="2"/>
            <w:vAlign w:val="center"/>
          </w:tcPr>
          <w:p>
            <w:pPr>
              <w:autoSpaceDE w:val="0"/>
              <w:autoSpaceDN w:val="0"/>
              <w:spacing w:line="440" w:lineRule="exact"/>
              <w:textAlignment w:val="bottom"/>
              <w:rPr>
                <w:rFonts w:ascii="仿宋_GB2312" w:hAnsi="宋体" w:eastAsia="仿宋_GB2312"/>
                <w:b/>
                <w:color w:val="000000" w:themeColor="text1"/>
                <w:sz w:val="24"/>
                <w:highlight w:val="none"/>
              </w:rPr>
            </w:pPr>
            <w:r>
              <w:rPr>
                <w:rFonts w:hint="eastAsia" w:ascii="仿宋" w:hAnsi="仿宋" w:eastAsia="仿宋" w:cs="仿宋_GB2312"/>
                <w:b/>
                <w:color w:val="000000" w:themeColor="text1"/>
                <w:sz w:val="24"/>
                <w:highlight w:val="none"/>
              </w:rPr>
              <w:t>开标前答疑会或现场考察：无</w:t>
            </w:r>
            <w:r>
              <w:rPr>
                <w:rFonts w:hint="eastAsia" w:ascii="仿宋" w:hAnsi="仿宋" w:eastAsia="仿宋"/>
                <w:b/>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w:t>
            </w:r>
          </w:p>
        </w:tc>
        <w:tc>
          <w:tcPr>
            <w:tcW w:w="8371" w:type="dxa"/>
            <w:gridSpan w:val="2"/>
            <w:vAlign w:val="center"/>
          </w:tcPr>
          <w:p>
            <w:pPr>
              <w:spacing w:line="440" w:lineRule="exac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样品提供：无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w:t>
            </w:r>
          </w:p>
        </w:tc>
        <w:tc>
          <w:tcPr>
            <w:tcW w:w="8371" w:type="dxa"/>
            <w:gridSpan w:val="2"/>
            <w:vAlign w:val="center"/>
          </w:tcPr>
          <w:p>
            <w:pPr>
              <w:spacing w:line="440" w:lineRule="exact"/>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演示(讲解)：无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ascii="仿宋_GB2312" w:hAnsi="宋体" w:eastAsia="仿宋_GB2312"/>
                <w:color w:val="000000" w:themeColor="text1"/>
                <w:sz w:val="24"/>
                <w:highlight w:val="none"/>
              </w:rPr>
              <w:t>9</w:t>
            </w:r>
          </w:p>
        </w:tc>
        <w:tc>
          <w:tcPr>
            <w:tcW w:w="855" w:type="dxa"/>
            <w:vAlign w:val="center"/>
          </w:tcPr>
          <w:p>
            <w:pPr>
              <w:snapToGrid w:val="0"/>
              <w:spacing w:line="440" w:lineRule="exact"/>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进口产品</w:t>
            </w: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color w:val="000000" w:themeColor="text1"/>
                <w:sz w:val="24"/>
                <w:highlight w:val="none"/>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_GB2312" w:hAnsi="宋体" w:eastAsia="仿宋_GB2312"/>
                <w:color w:val="000000" w:themeColor="text1"/>
                <w:sz w:val="24"/>
                <w:highlight w:val="none"/>
              </w:rPr>
            </w:pPr>
            <w:r>
              <w:rPr>
                <w:rFonts w:ascii="仿宋_GB2312" w:hAnsi="宋体" w:eastAsia="仿宋_GB2312"/>
                <w:color w:val="000000" w:themeColor="text1"/>
                <w:sz w:val="24"/>
                <w:highlight w:val="none"/>
              </w:rPr>
              <w:t>10</w:t>
            </w:r>
          </w:p>
        </w:tc>
        <w:tc>
          <w:tcPr>
            <w:tcW w:w="855" w:type="dxa"/>
            <w:vMerge w:val="restart"/>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投标人信用信息事项</w:t>
            </w: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信用信息查询渠道及截止时间：</w:t>
            </w:r>
            <w:r>
              <w:rPr>
                <w:rFonts w:hint="eastAsia" w:ascii="仿宋_GB2312" w:hAnsi="宋体" w:eastAsia="仿宋_GB2312"/>
                <w:color w:val="000000" w:themeColor="text1"/>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000000" w:themeColor="text1"/>
                <w:sz w:val="24"/>
                <w:highlight w:val="none"/>
              </w:rPr>
              <w:t>投标截止时间前</w:t>
            </w:r>
            <w:r>
              <w:rPr>
                <w:rFonts w:hint="eastAsia" w:ascii="仿宋_GB2312" w:hAnsi="宋体" w:eastAsia="仿宋_GB2312"/>
                <w:color w:val="000000" w:themeColor="text1"/>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000000" w:themeColor="text1"/>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000000" w:themeColor="text1"/>
                <w:sz w:val="24"/>
                <w:highlight w:val="none"/>
              </w:rPr>
            </w:pP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信用信息查询记录和证据留存的具体方式：</w:t>
            </w:r>
            <w:r>
              <w:rPr>
                <w:rFonts w:hint="eastAsia" w:ascii="仿宋_GB2312" w:hAnsi="宋体" w:eastAsia="仿宋_GB2312"/>
                <w:color w:val="000000" w:themeColor="text1"/>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000000" w:themeColor="text1"/>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000000" w:themeColor="text1"/>
                <w:sz w:val="24"/>
                <w:highlight w:val="none"/>
              </w:rPr>
            </w:pP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信用信息的使用规则：</w:t>
            </w:r>
            <w:r>
              <w:rPr>
                <w:rFonts w:hint="eastAsia" w:ascii="仿宋_GB2312" w:hAnsi="宋体" w:eastAsia="仿宋_GB2312"/>
                <w:color w:val="000000" w:themeColor="text1"/>
                <w:sz w:val="24"/>
                <w:highlight w:val="none"/>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1</w:t>
            </w:r>
          </w:p>
        </w:tc>
        <w:tc>
          <w:tcPr>
            <w:tcW w:w="8371" w:type="dxa"/>
            <w:gridSpan w:val="2"/>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扰乱公共资源交易市场秩序行为：</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2</w:t>
            </w:r>
          </w:p>
        </w:tc>
        <w:tc>
          <w:tcPr>
            <w:tcW w:w="8371" w:type="dxa"/>
            <w:gridSpan w:val="2"/>
            <w:vAlign w:val="center"/>
          </w:tcPr>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3</w:t>
            </w:r>
          </w:p>
        </w:tc>
        <w:tc>
          <w:tcPr>
            <w:tcW w:w="8371" w:type="dxa"/>
            <w:gridSpan w:val="2"/>
            <w:vAlign w:val="center"/>
          </w:tcPr>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4</w:t>
            </w:r>
          </w:p>
        </w:tc>
        <w:tc>
          <w:tcPr>
            <w:tcW w:w="8371" w:type="dxa"/>
            <w:gridSpan w:val="2"/>
            <w:vAlign w:val="center"/>
          </w:tcPr>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投标与开标注意事项：</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1.本项目实行网上投标，采用电子投标文件。若供应商参与投标，自行承担投标一切费用。</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《CA申领操作指南》：https://help.zcygov.cn/web/site_2/2018/11-29/2452.html</w:t>
            </w:r>
          </w:p>
          <w:p>
            <w:pPr>
              <w:snapToGrid w:val="0"/>
              <w:spacing w:line="440" w:lineRule="exact"/>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《CA管理操作指南》：https://help.zcygov.cn/web/site_2/2019/08-20/3405.html</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《CA驱动和申领流程》:</w:t>
            </w:r>
          </w:p>
          <w:p>
            <w:pPr>
              <w:snapToGrid w:val="0"/>
              <w:spacing w:line="440" w:lineRule="exact"/>
              <w:rPr>
                <w:rFonts w:ascii="仿宋" w:hAnsi="仿宋" w:eastAsia="仿宋"/>
                <w:color w:val="000000" w:themeColor="text1"/>
                <w:sz w:val="24"/>
                <w:highlight w:val="none"/>
              </w:rPr>
            </w:pPr>
            <w:r>
              <w:rPr>
                <w:rFonts w:ascii="仿宋" w:hAnsi="仿宋" w:eastAsia="仿宋"/>
                <w:color w:val="000000" w:themeColor="text1"/>
                <w:sz w:val="24"/>
                <w:highlight w:val="none"/>
              </w:rPr>
              <w:t>http://zfcg.czt.zj.gov.cn//bidClientTemplate/2019-05-27/12945.html</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3.投标文件制作、递交、解密：</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3.2投标人通过“政采云”平台制作电子投标文件，投标文件制作详见“供应商-政府采购项目电子交易操作指南：</w:t>
            </w:r>
            <w:r>
              <w:rPr>
                <w:highlight w:val="none"/>
              </w:rPr>
              <w:fldChar w:fldCharType="begin"/>
            </w:r>
            <w:r>
              <w:rPr>
                <w:highlight w:val="none"/>
              </w:rPr>
              <w:instrText xml:space="preserve"> HYPERLINK "https://help.zcygov.cn/web/site_2/2018/12-28/2573.html" </w:instrText>
            </w:r>
            <w:r>
              <w:rPr>
                <w:highlight w:val="none"/>
              </w:rPr>
              <w:fldChar w:fldCharType="separate"/>
            </w:r>
            <w:r>
              <w:rPr>
                <w:rStyle w:val="50"/>
                <w:rFonts w:hint="eastAsia" w:ascii="仿宋" w:hAnsi="仿宋" w:eastAsia="仿宋"/>
                <w:color w:val="000000" w:themeColor="text1"/>
                <w:sz w:val="24"/>
                <w:highlight w:val="none"/>
              </w:rPr>
              <w:t>https://help.zcygov.cn/web/site_2/2018/12-28/2573.html</w:t>
            </w:r>
            <w:r>
              <w:rPr>
                <w:rStyle w:val="50"/>
                <w:rFonts w:hint="eastAsia" w:ascii="仿宋" w:hAnsi="仿宋" w:eastAsia="仿宋"/>
                <w:color w:val="000000" w:themeColor="text1"/>
                <w:sz w:val="24"/>
                <w:highlight w:val="none"/>
              </w:rPr>
              <w:fldChar w:fldCharType="end"/>
            </w:r>
            <w:r>
              <w:rPr>
                <w:rFonts w:hint="eastAsia" w:ascii="仿宋" w:hAnsi="仿宋" w:eastAsia="仿宋"/>
                <w:color w:val="000000" w:themeColor="text1"/>
                <w:sz w:val="24"/>
                <w:highlight w:val="none"/>
              </w:rPr>
              <w:t>”。</w:t>
            </w:r>
          </w:p>
          <w:p>
            <w:pPr>
              <w:snapToGrid w:val="0"/>
              <w:spacing w:line="440" w:lineRule="exact"/>
              <w:rPr>
                <w:rFonts w:ascii="仿宋" w:hAnsi="仿宋" w:eastAsia="仿宋"/>
                <w:color w:val="000000" w:themeColor="text1"/>
                <w:sz w:val="24"/>
                <w:highlight w:val="none"/>
              </w:rPr>
            </w:pPr>
            <w:r>
              <w:rPr>
                <w:rFonts w:ascii="仿宋" w:hAnsi="仿宋" w:eastAsia="仿宋"/>
                <w:color w:val="000000" w:themeColor="text1"/>
                <w:sz w:val="24"/>
                <w:highlight w:val="none"/>
              </w:rPr>
              <w:t>3.3</w:t>
            </w:r>
            <w:r>
              <w:rPr>
                <w:rFonts w:hint="eastAsia" w:ascii="仿宋_GB2312" w:hAnsi="新宋体" w:eastAsia="仿宋_GB2312" w:cs="Arial"/>
                <w:color w:val="000000" w:themeColor="text1"/>
                <w:sz w:val="24"/>
                <w:highlight w:val="none"/>
              </w:rPr>
              <w:t>开标时间后3</w:t>
            </w:r>
            <w:r>
              <w:rPr>
                <w:rFonts w:ascii="仿宋_GB2312" w:hAnsi="新宋体" w:eastAsia="仿宋_GB2312" w:cs="Arial"/>
                <w:color w:val="000000" w:themeColor="text1"/>
                <w:sz w:val="24"/>
                <w:highlight w:val="none"/>
              </w:rPr>
              <w:t>0</w:t>
            </w:r>
            <w:r>
              <w:rPr>
                <w:rFonts w:hint="eastAsia" w:ascii="仿宋_GB2312" w:hAnsi="新宋体" w:eastAsia="仿宋_GB2312" w:cs="Arial"/>
                <w:color w:val="000000" w:themeColor="text1"/>
                <w:sz w:val="24"/>
                <w:highlight w:val="none"/>
              </w:rPr>
              <w:t>分钟内供应商可以登录“政采云”平台，用“项目采购-开标评标”功能进行解密投标文件。若供应商</w:t>
            </w:r>
            <w:r>
              <w:rPr>
                <w:rFonts w:hint="eastAsia" w:ascii="仿宋_GB2312" w:hAnsi="宋体" w:eastAsia="仿宋_GB2312"/>
                <w:b/>
                <w:color w:val="000000" w:themeColor="text1"/>
                <w:sz w:val="24"/>
                <w:highlight w:val="none"/>
                <w:u w:val="single"/>
              </w:rPr>
              <w:t>未按时解密的</w:t>
            </w:r>
            <w:r>
              <w:rPr>
                <w:rFonts w:hint="eastAsia" w:ascii="仿宋_GB2312" w:hAnsi="新宋体" w:eastAsia="仿宋_GB2312" w:cs="Arial"/>
                <w:color w:val="000000" w:themeColor="text1"/>
                <w:sz w:val="24"/>
                <w:highlight w:val="none"/>
              </w:rPr>
              <w:t>，</w:t>
            </w:r>
            <w:r>
              <w:rPr>
                <w:rFonts w:hint="eastAsia" w:ascii="仿宋_GB2312" w:hAnsi="宋体" w:eastAsia="仿宋_GB2312"/>
                <w:b/>
                <w:color w:val="000000" w:themeColor="text1"/>
                <w:sz w:val="24"/>
                <w:highlight w:val="none"/>
                <w:u w:val="single"/>
              </w:rPr>
              <w:t>视为投标文件撤回</w:t>
            </w:r>
            <w:r>
              <w:rPr>
                <w:rFonts w:hint="eastAsia" w:ascii="仿宋_GB2312" w:hAnsi="新宋体" w:eastAsia="仿宋_GB2312" w:cs="Arial"/>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5</w:t>
            </w:r>
          </w:p>
        </w:tc>
        <w:tc>
          <w:tcPr>
            <w:tcW w:w="8371" w:type="dxa"/>
            <w:gridSpan w:val="2"/>
            <w:vAlign w:val="center"/>
          </w:tcPr>
          <w:p>
            <w:pPr>
              <w:snapToGrid w:val="0"/>
              <w:spacing w:line="440" w:lineRule="exact"/>
              <w:rPr>
                <w:rFonts w:ascii="仿宋_GB2312" w:hAnsi="仿宋" w:eastAsia="仿宋_GB2312"/>
                <w:color w:val="000000" w:themeColor="text1"/>
                <w:sz w:val="24"/>
                <w:highlight w:val="none"/>
              </w:rPr>
            </w:pPr>
            <w:r>
              <w:rPr>
                <w:rFonts w:hint="eastAsia" w:ascii="仿宋_GB2312" w:eastAsia="仿宋_GB2312"/>
                <w:color w:val="000000" w:themeColor="text1"/>
                <w:sz w:val="24"/>
                <w:highlight w:val="none"/>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000000" w:themeColor="text1"/>
                <w:kern w:val="2"/>
                <w:sz w:val="24"/>
                <w:szCs w:val="24"/>
                <w:highlight w:val="none"/>
                <w:lang w:val="en-US" w:eastAsia="zh-CN" w:bidi="ar-SA"/>
              </w:rPr>
            </w:pPr>
            <w:r>
              <w:rPr>
                <w:rFonts w:hint="eastAsia" w:ascii="仿宋" w:hAnsi="仿宋" w:eastAsia="仿宋" w:cs="仿宋"/>
                <w:color w:val="000000" w:themeColor="text1"/>
                <w:sz w:val="24"/>
                <w:highlight w:val="none"/>
              </w:rPr>
              <w:t>16</w:t>
            </w:r>
          </w:p>
        </w:tc>
        <w:tc>
          <w:tcPr>
            <w:tcW w:w="8371" w:type="dxa"/>
            <w:gridSpan w:val="2"/>
            <w:vAlign w:val="center"/>
          </w:tcPr>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采购代理服务费：</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中标人须向采购代理机构按如下标准和规定交纳代理服务费，并在投标报价中自行考虑：</w:t>
            </w:r>
          </w:p>
          <w:p>
            <w:pPr>
              <w:snapToGrid w:val="0"/>
              <w:spacing w:line="440" w:lineRule="exac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1）以中标通知中确定的中标总金额作为代理服务费的计算基数，具体比例参照《国家计委关于印发&lt;招标代理服务收费管理暂行办法&gt;的通知》（计价格[2002]1980号）规定的标准下浮50%进行收费。服务费不到2000元按照2000元收取。</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（2）代理服务费的交纳方式：</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用银行支票、汇票、电汇、现金等付款方式直接交纳代理服务费。</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公司名称：泰宇建筑工程技术咨询有限公司绍兴分公司</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账号: 85010078801000000518</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开户银行:上海浦东发展银行绍兴分行</w:t>
            </w:r>
          </w:p>
          <w:p>
            <w:pPr>
              <w:numPr>
                <w:ilvl w:val="255"/>
                <w:numId w:val="0"/>
              </w:numPr>
              <w:snapToGrid w:val="0"/>
              <w:spacing w:line="440" w:lineRule="exac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（3）领取中标通知书前交纳。</w:t>
            </w:r>
          </w:p>
          <w:p>
            <w:pPr>
              <w:numPr>
                <w:ilvl w:val="255"/>
                <w:numId w:val="0"/>
              </w:numPr>
              <w:snapToGrid w:val="0"/>
              <w:spacing w:line="440" w:lineRule="exact"/>
              <w:ind w:left="0" w:leftChars="0" w:firstLine="0" w:firstLineChars="0"/>
              <w:rPr>
                <w:rFonts w:hint="eastAsia" w:ascii="Times New Roman" w:hAnsi="Times New Roman" w:eastAsia="宋体" w:cs="Times New Roman"/>
                <w:color w:val="000000" w:themeColor="text1"/>
                <w:kern w:val="2"/>
                <w:sz w:val="21"/>
                <w:szCs w:val="24"/>
                <w:highlight w:val="none"/>
                <w:lang w:val="en-US" w:eastAsia="zh-CN" w:bidi="ar-SA"/>
              </w:rPr>
            </w:pPr>
            <w:r>
              <w:rPr>
                <w:rFonts w:hint="eastAsia" w:ascii="仿宋_GB2312" w:eastAsia="仿宋_GB2312"/>
                <w:color w:val="000000" w:themeColor="text1"/>
                <w:sz w:val="24"/>
                <w:highlight w:val="none"/>
              </w:rPr>
              <w:t>（4）招标专家评审费由代理机构垫付，再与招标人进行清算，即专家评审费由招标人承担。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解释：凡涉及本招标文件的解释权属于采购人和</w:t>
            </w:r>
            <w:r>
              <w:rPr>
                <w:rFonts w:hint="eastAsia" w:ascii="仿宋_GB2312" w:hAnsi="宋体" w:eastAsia="仿宋_GB2312"/>
                <w:color w:val="000000" w:themeColor="text1"/>
                <w:sz w:val="24"/>
                <w:highlight w:val="none"/>
                <w:lang w:eastAsia="zh-CN"/>
              </w:rPr>
              <w:t>采购代理机构</w:t>
            </w:r>
            <w:r>
              <w:rPr>
                <w:rFonts w:hint="eastAsia" w:ascii="仿宋_GB2312" w:hAnsi="宋体" w:eastAsia="仿宋_GB2312"/>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000000" w:themeColor="text1"/>
                <w:sz w:val="24"/>
                <w:highlight w:val="none"/>
              </w:rPr>
            </w:pPr>
            <w:r>
              <w:rPr>
                <w:rFonts w:hint="eastAsia" w:ascii="仿宋_GB2312" w:eastAsia="仿宋_GB2312"/>
                <w:b/>
                <w:color w:val="000000" w:themeColor="text1"/>
                <w:sz w:val="24"/>
                <w:highlight w:val="none"/>
              </w:rPr>
              <w:t>注：中标人放弃中标资格或因质疑、投诉被取消中标资格或不能履行合同的，本项目重新组织采购。</w:t>
            </w:r>
          </w:p>
        </w:tc>
      </w:tr>
      <w:bookmarkEnd w:id="0"/>
    </w:tbl>
    <w:p>
      <w:pPr>
        <w:pageBreakBefore/>
        <w:tabs>
          <w:tab w:val="left" w:pos="3519"/>
          <w:tab w:val="center" w:pos="4371"/>
        </w:tabs>
        <w:snapToGrid w:val="0"/>
        <w:spacing w:line="300" w:lineRule="auto"/>
        <w:jc w:val="center"/>
        <w:rPr>
          <w:rFonts w:ascii="仿宋_GB2312" w:hAnsi="宋体" w:eastAsia="仿宋_GB2312"/>
          <w:b/>
          <w:sz w:val="36"/>
          <w:szCs w:val="36"/>
        </w:rPr>
      </w:pPr>
      <w:r>
        <w:rPr>
          <w:rFonts w:hint="eastAsia" w:ascii="仿宋_GB2312" w:hAnsi="宋体" w:eastAsia="仿宋_GB2312"/>
          <w:b/>
          <w:sz w:val="36"/>
          <w:szCs w:val="36"/>
        </w:rPr>
        <w:t>一、总则</w:t>
      </w:r>
    </w:p>
    <w:p>
      <w:pPr>
        <w:snapToGrid w:val="0"/>
        <w:spacing w:line="440" w:lineRule="exact"/>
        <w:jc w:val="left"/>
        <w:rPr>
          <w:rFonts w:ascii="仿宋_GB2312" w:hAnsi="仿宋" w:eastAsia="仿宋_GB2312"/>
          <w:b/>
          <w:sz w:val="24"/>
        </w:rPr>
      </w:pPr>
      <w:r>
        <w:rPr>
          <w:rFonts w:hint="eastAsia" w:ascii="仿宋_GB2312" w:hAnsi="仿宋" w:eastAsia="仿宋_GB2312"/>
          <w:b/>
          <w:sz w:val="24"/>
        </w:rPr>
        <w:t>1. 项目说明</w:t>
      </w:r>
    </w:p>
    <w:p>
      <w:pPr>
        <w:snapToGrid w:val="0"/>
        <w:spacing w:line="440" w:lineRule="exact"/>
        <w:jc w:val="left"/>
        <w:rPr>
          <w:rFonts w:ascii="仿宋_GB2312" w:hAnsi="仿宋" w:eastAsia="仿宋_GB2312"/>
          <w:sz w:val="24"/>
        </w:rPr>
      </w:pPr>
      <w:r>
        <w:rPr>
          <w:rFonts w:hint="eastAsia" w:ascii="仿宋_GB2312" w:hAnsi="仿宋" w:eastAsia="仿宋_GB2312"/>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仿宋" w:eastAsia="仿宋_GB2312"/>
          <w:sz w:val="24"/>
        </w:rPr>
      </w:pPr>
      <w:r>
        <w:rPr>
          <w:rFonts w:hint="eastAsia" w:ascii="仿宋_GB2312" w:hAnsi="仿宋" w:eastAsia="仿宋_GB2312"/>
          <w:sz w:val="24"/>
        </w:rPr>
        <w:t>1.2投标人一旦参与本次招标活动，即被视为接受了本招标文件的所有内容，如有任何异议，均应在法定时间内提出。</w:t>
      </w:r>
    </w:p>
    <w:p>
      <w:pPr>
        <w:snapToGrid w:val="0"/>
        <w:spacing w:line="440" w:lineRule="exact"/>
        <w:jc w:val="left"/>
        <w:rPr>
          <w:rFonts w:ascii="仿宋_GB2312" w:hAnsi="仿宋" w:eastAsia="仿宋_GB2312"/>
          <w:sz w:val="24"/>
        </w:rPr>
      </w:pPr>
      <w:r>
        <w:rPr>
          <w:rFonts w:hint="eastAsia" w:ascii="仿宋_GB2312" w:hAnsi="仿宋" w:eastAsia="仿宋_GB2312"/>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rPr>
      </w:pPr>
      <w:r>
        <w:rPr>
          <w:rFonts w:hint="eastAsia" w:ascii="仿宋_GB2312" w:hAnsi="宋体" w:eastAsia="仿宋_GB2312"/>
          <w:sz w:val="24"/>
        </w:rPr>
        <w:t>1.4本招标文件所称公章是指单位法定名称章或者冠以法定名称的投标业务专用章或单位法定名称电子公章。</w:t>
      </w:r>
    </w:p>
    <w:p>
      <w:pPr>
        <w:snapToGrid w:val="0"/>
        <w:spacing w:line="440" w:lineRule="exact"/>
        <w:jc w:val="left"/>
        <w:rPr>
          <w:rFonts w:ascii="仿宋_GB2312" w:hAnsi="仿宋" w:eastAsia="仿宋_GB2312"/>
          <w:b/>
          <w:sz w:val="24"/>
        </w:rPr>
      </w:pPr>
      <w:r>
        <w:rPr>
          <w:rFonts w:hint="eastAsia" w:ascii="仿宋_GB2312" w:hAnsi="仿宋" w:eastAsia="仿宋_GB2312"/>
          <w:b/>
          <w:sz w:val="24"/>
        </w:rPr>
        <w:t>2. 定义</w:t>
      </w:r>
    </w:p>
    <w:p>
      <w:pPr>
        <w:snapToGrid w:val="0"/>
        <w:spacing w:line="440" w:lineRule="exact"/>
        <w:jc w:val="left"/>
        <w:rPr>
          <w:rFonts w:ascii="仿宋_GB2312" w:hAnsi="仿宋" w:eastAsia="仿宋_GB2312"/>
          <w:sz w:val="24"/>
        </w:rPr>
      </w:pPr>
      <w:r>
        <w:rPr>
          <w:rFonts w:hint="eastAsia" w:ascii="仿宋_GB2312" w:hAnsi="仿宋" w:eastAsia="仿宋_GB2312" w:cs="仿宋_GB2312"/>
          <w:sz w:val="24"/>
        </w:rPr>
        <w:t>2.1政府采购当事人及监管部门：</w:t>
      </w:r>
      <w:r>
        <w:rPr>
          <w:rFonts w:hint="eastAsia" w:ascii="仿宋_GB2312" w:hAnsi="仿宋" w:eastAsia="仿宋_GB2312" w:cs="仿宋_GB2312"/>
          <w:sz w:val="24"/>
          <w:lang w:eastAsia="zh-CN"/>
        </w:rPr>
        <w:t>绍兴市中医院</w:t>
      </w:r>
      <w:r>
        <w:rPr>
          <w:rFonts w:hint="eastAsia" w:ascii="仿宋_GB2312" w:hAnsi="仿宋" w:eastAsia="仿宋_GB2312" w:cs="仿宋_GB2312"/>
          <w:sz w:val="24"/>
        </w:rPr>
        <w:t>为本项目的采购人（合同中的甲方），</w:t>
      </w:r>
      <w:r>
        <w:rPr>
          <w:rFonts w:hint="eastAsia" w:ascii="仿宋_GB2312" w:hAnsi="仿宋" w:eastAsia="仿宋_GB2312" w:cs="仿宋_GB2312"/>
          <w:sz w:val="24"/>
          <w:lang w:eastAsia="zh-CN"/>
        </w:rPr>
        <w:t>泰宇建筑工程技术咨询有限公司</w:t>
      </w:r>
      <w:r>
        <w:rPr>
          <w:rFonts w:hint="eastAsia" w:ascii="仿宋_GB2312" w:hAnsi="仿宋" w:eastAsia="仿宋_GB2312" w:cs="仿宋_GB2312"/>
          <w:sz w:val="24"/>
        </w:rPr>
        <w:t>为采购</w:t>
      </w:r>
      <w:r>
        <w:rPr>
          <w:rFonts w:hint="eastAsia" w:ascii="仿宋_GB2312" w:hAnsi="仿宋" w:eastAsia="仿宋_GB2312" w:cs="仿宋_GB2312"/>
          <w:sz w:val="24"/>
          <w:lang w:val="en-US" w:eastAsia="zh-CN"/>
        </w:rPr>
        <w:t>代理</w:t>
      </w:r>
      <w:r>
        <w:rPr>
          <w:rFonts w:hint="eastAsia" w:ascii="仿宋_GB2312" w:hAnsi="仿宋" w:eastAsia="仿宋_GB2312" w:cs="仿宋_GB2312"/>
          <w:sz w:val="24"/>
        </w:rPr>
        <w:t>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_GB2312" w:hAnsi="仿宋" w:eastAsia="仿宋_GB2312"/>
          <w:sz w:val="24"/>
        </w:rPr>
      </w:pPr>
      <w:r>
        <w:rPr>
          <w:rFonts w:hint="eastAsia" w:ascii="仿宋_GB2312" w:hAnsi="仿宋" w:eastAsia="仿宋_GB2312"/>
          <w:sz w:val="24"/>
        </w:rPr>
        <w:t>2.2 “产品”系指供方按招标文件规定，经合法途径取得的，须向采购人提供的一切产品、保险、税金、安装、施工、调试、备品备件、工具、手册及其它有关技术资料和材料。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rPr>
      </w:pPr>
      <w:r>
        <w:rPr>
          <w:rFonts w:hint="eastAsia" w:ascii="仿宋_GB2312" w:hAnsi="宋体" w:eastAsia="仿宋_GB2312"/>
          <w:sz w:val="24"/>
        </w:rPr>
        <w:t>2.3“服务”系指招标文件规定投标人须承担的安装、调试、技术协助、校准、培训、技术指导以及其他类似的义务。</w:t>
      </w:r>
    </w:p>
    <w:p>
      <w:pPr>
        <w:snapToGrid w:val="0"/>
        <w:spacing w:line="440" w:lineRule="exact"/>
        <w:jc w:val="left"/>
        <w:rPr>
          <w:rFonts w:ascii="仿宋_GB2312" w:hAnsi="仿宋" w:eastAsia="仿宋_GB2312"/>
          <w:sz w:val="24"/>
        </w:rPr>
      </w:pPr>
      <w:r>
        <w:rPr>
          <w:rFonts w:hint="eastAsia" w:ascii="仿宋_GB2312" w:hAnsi="仿宋" w:eastAsia="仿宋_GB2312"/>
          <w:sz w:val="24"/>
        </w:rPr>
        <w:t>2.4 “项目”系指投标人按招标文件规定向采购人提供的产品和服务。</w:t>
      </w:r>
    </w:p>
    <w:p>
      <w:pPr>
        <w:snapToGrid w:val="0"/>
        <w:spacing w:line="440" w:lineRule="exact"/>
        <w:jc w:val="left"/>
        <w:rPr>
          <w:rFonts w:ascii="仿宋_GB2312" w:hAnsi="仿宋" w:eastAsia="仿宋_GB2312"/>
          <w:sz w:val="24"/>
        </w:rPr>
      </w:pPr>
      <w:r>
        <w:rPr>
          <w:rFonts w:hint="eastAsia" w:ascii="仿宋_GB2312" w:hAnsi="仿宋" w:eastAsia="仿宋_GB2312"/>
          <w:sz w:val="24"/>
        </w:rPr>
        <w:t>2.5 “授权代表”系指法定代表人的被授权委托人。</w:t>
      </w:r>
    </w:p>
    <w:p>
      <w:pPr>
        <w:spacing w:line="440" w:lineRule="exact"/>
        <w:rPr>
          <w:rFonts w:ascii="仿宋_GB2312" w:hAnsi="宋体" w:eastAsia="仿宋_GB2312"/>
          <w:sz w:val="24"/>
        </w:rPr>
      </w:pPr>
      <w:r>
        <w:rPr>
          <w:rFonts w:hint="eastAsia" w:ascii="仿宋_GB2312" w:hAnsi="宋体" w:eastAsia="仿宋_GB2312"/>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hint="eastAsia" w:ascii="仿宋_GB2312" w:hAnsi="仿宋" w:eastAsia="仿宋_GB2312"/>
          <w:sz w:val="24"/>
        </w:rPr>
        <w:t>3.2 节能环保要求</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pacing w:line="440" w:lineRule="exact"/>
        <w:rPr>
          <w:rFonts w:ascii="仿宋" w:hAnsi="仿宋" w:eastAsia="仿宋"/>
          <w:color w:val="000000" w:themeColor="text1"/>
          <w:sz w:val="24"/>
          <w:highlight w:val="none"/>
        </w:rPr>
      </w:pPr>
    </w:p>
    <w:p>
      <w:pPr>
        <w:snapToGrid w:val="0"/>
        <w:spacing w:beforeLines="50" w:afterLines="50"/>
        <w:jc w:val="center"/>
        <w:rPr>
          <w:rFonts w:ascii="仿宋_GB2312" w:hAnsi="宋体" w:eastAsia="仿宋_GB2312"/>
          <w:color w:val="000000" w:themeColor="text1"/>
          <w:sz w:val="24"/>
          <w:highlight w:val="none"/>
        </w:rPr>
      </w:pPr>
      <w:r>
        <w:rPr>
          <w:rFonts w:hint="eastAsia" w:ascii="仿宋_GB2312" w:hAnsi="宋体" w:eastAsia="仿宋_GB2312"/>
          <w:b/>
          <w:color w:val="000000" w:themeColor="text1"/>
          <w:sz w:val="36"/>
          <w:szCs w:val="36"/>
          <w:highlight w:val="none"/>
        </w:rPr>
        <w:t>二、招标文件</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1．招标方式</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 本次招标采用</w:t>
      </w:r>
      <w:r>
        <w:rPr>
          <w:rFonts w:hint="eastAsia" w:ascii="仿宋_GB2312" w:hAnsi="宋体" w:eastAsia="仿宋_GB2312"/>
          <w:b/>
          <w:color w:val="000000" w:themeColor="text1"/>
          <w:kern w:val="0"/>
          <w:sz w:val="24"/>
          <w:highlight w:val="none"/>
        </w:rPr>
        <w:t>公开招标</w:t>
      </w:r>
      <w:r>
        <w:rPr>
          <w:rFonts w:hint="eastAsia" w:ascii="仿宋_GB2312" w:hAnsi="宋体" w:eastAsia="仿宋_GB2312"/>
          <w:color w:val="000000" w:themeColor="text1"/>
          <w:sz w:val="24"/>
          <w:highlight w:val="none"/>
        </w:rPr>
        <w:t>方式进行。</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color w:val="000000" w:themeColor="text1"/>
          <w:sz w:val="24"/>
          <w:highlight w:val="none"/>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2.授权委托</w:t>
      </w:r>
    </w:p>
    <w:p>
      <w:pPr>
        <w:pStyle w:val="14"/>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 投标费用</w:t>
      </w:r>
    </w:p>
    <w:p>
      <w:pPr>
        <w:pStyle w:val="14"/>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 招标文件的修改</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4.1 </w:t>
      </w:r>
      <w:r>
        <w:rPr>
          <w:rFonts w:hint="eastAsia" w:ascii="仿宋_GB2312" w:hAnsi="宋体" w:eastAsia="仿宋_GB2312"/>
          <w:bCs/>
          <w:color w:val="000000" w:themeColor="text1"/>
          <w:sz w:val="24"/>
          <w:highlight w:val="none"/>
        </w:rPr>
        <w:t>招标文件包括本招标文件及所有的招标答疑记录（澄清、修改）和发出的补充通知</w:t>
      </w:r>
      <w:r>
        <w:rPr>
          <w:rFonts w:hint="eastAsia" w:ascii="仿宋_GB2312" w:hAnsi="宋体" w:eastAsia="仿宋_GB2312"/>
          <w:color w:val="000000" w:themeColor="text1"/>
          <w:sz w:val="24"/>
          <w:highlight w:val="none"/>
        </w:rPr>
        <w:t>。</w:t>
      </w:r>
    </w:p>
    <w:p>
      <w:pPr>
        <w:pStyle w:val="14"/>
        <w:widowControl w:val="0"/>
        <w:tabs>
          <w:tab w:val="clear" w:pos="454"/>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 xml:space="preserve">4.2招标文件的澄清 </w:t>
      </w:r>
    </w:p>
    <w:p>
      <w:pPr>
        <w:pStyle w:val="14"/>
        <w:widowControl w:val="0"/>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4.3招标文件的修改</w:t>
      </w:r>
    </w:p>
    <w:p>
      <w:pPr>
        <w:pStyle w:val="14"/>
        <w:tabs>
          <w:tab w:val="clear" w:pos="454"/>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5.参考品牌</w:t>
      </w:r>
    </w:p>
    <w:p>
      <w:pPr>
        <w:snapToGrid w:val="0"/>
        <w:spacing w:line="440" w:lineRule="exact"/>
        <w:ind w:firstLine="470" w:firstLineChars="19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三、投标文件</w:t>
      </w:r>
    </w:p>
    <w:p>
      <w:pPr>
        <w:numPr>
          <w:ilvl w:val="0"/>
          <w:numId w:val="5"/>
        </w:num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投标文件的语言、计量单位、形式及效力</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1.4不按招标文件的要求提供的投标文件可能导致被拒绝。</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1.5投标文件的形式和效力</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color w:val="000000" w:themeColor="text1"/>
          <w:sz w:val="24"/>
          <w:highlight w:val="none"/>
          <w:u w:val="single"/>
        </w:rPr>
      </w:pPr>
      <w:r>
        <w:rPr>
          <w:rFonts w:hint="eastAsia" w:ascii="仿宋_GB2312" w:hAnsi="宋体" w:eastAsia="仿宋_GB2312"/>
          <w:b/>
          <w:color w:val="000000" w:themeColor="text1"/>
          <w:sz w:val="24"/>
          <w:highlight w:val="none"/>
          <w:u w:val="single"/>
        </w:rPr>
        <w:t>1.5.2投标文件的效力：</w:t>
      </w:r>
    </w:p>
    <w:p>
      <w:pPr>
        <w:snapToGrid w:val="0"/>
        <w:spacing w:line="440" w:lineRule="exact"/>
        <w:ind w:firstLine="472" w:firstLineChars="196"/>
        <w:jc w:val="left"/>
        <w:rPr>
          <w:rFonts w:ascii="仿宋_GB2312" w:hAnsi="宋体" w:eastAsia="仿宋_GB2312"/>
          <w:b/>
          <w:color w:val="000000" w:themeColor="text1"/>
          <w:sz w:val="24"/>
          <w:highlight w:val="none"/>
          <w:u w:val="single"/>
        </w:rPr>
      </w:pPr>
      <w:r>
        <w:rPr>
          <w:rFonts w:hint="eastAsia" w:ascii="仿宋_GB2312" w:hAnsi="宋体" w:eastAsia="仿宋_GB2312"/>
          <w:b/>
          <w:color w:val="000000" w:themeColor="text1"/>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 投标文件的组成</w:t>
      </w:r>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投标文件由“报价文件资料”、“商务技术（资信）文件资料”两部分组成，</w:t>
      </w:r>
      <w:r>
        <w:rPr>
          <w:rFonts w:hint="eastAsia" w:ascii="仿宋" w:hAnsi="仿宋" w:eastAsia="仿宋"/>
          <w:color w:val="000000" w:themeColor="text1"/>
          <w:sz w:val="24"/>
          <w:highlight w:val="none"/>
        </w:rPr>
        <w:t>其中</w:t>
      </w:r>
      <w:r>
        <w:rPr>
          <w:rFonts w:hint="eastAsia" w:ascii="仿宋" w:hAnsi="仿宋" w:eastAsia="仿宋"/>
          <w:b/>
          <w:color w:val="000000" w:themeColor="text1"/>
          <w:sz w:val="24"/>
          <w:highlight w:val="none"/>
        </w:rPr>
        <w:t>电子投标文件中所须加盖公章部分均应采用电子签章。</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2.1 “报价文件资料”应包含以下内容：</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2.1.1投标响应函（格式见第六部分附件）； </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2.1.2开标一览表（格式见第六部分附件）；</w:t>
      </w:r>
    </w:p>
    <w:p>
      <w:pPr>
        <w:pStyle w:val="25"/>
        <w:spacing w:line="440" w:lineRule="exact"/>
        <w:rPr>
          <w:rFonts w:ascii="仿宋_GB2312" w:hAnsi="宋体" w:eastAsia="仿宋_GB2312"/>
          <w:b w:val="0"/>
          <w:color w:val="000000" w:themeColor="text1"/>
          <w:sz w:val="24"/>
          <w:highlight w:val="none"/>
        </w:rPr>
      </w:pPr>
      <w:r>
        <w:rPr>
          <w:rFonts w:hint="eastAsia" w:ascii="仿宋_GB2312" w:hAnsi="宋体" w:eastAsia="仿宋_GB2312"/>
          <w:b w:val="0"/>
          <w:color w:val="000000" w:themeColor="text1"/>
          <w:sz w:val="24"/>
          <w:highlight w:val="none"/>
        </w:rPr>
        <w:t>2.1.3小微企业声明函及证明资料（如有，格式见第六部分附件）；</w:t>
      </w:r>
    </w:p>
    <w:p>
      <w:pPr>
        <w:pStyle w:val="25"/>
        <w:spacing w:line="440" w:lineRule="exact"/>
        <w:rPr>
          <w:rFonts w:ascii="仿宋_GB2312" w:hAnsi="宋体" w:eastAsia="仿宋_GB2312"/>
          <w:b w:val="0"/>
          <w:color w:val="000000" w:themeColor="text1"/>
          <w:sz w:val="24"/>
          <w:highlight w:val="none"/>
        </w:rPr>
      </w:pPr>
      <w:r>
        <w:rPr>
          <w:rFonts w:hint="eastAsia" w:ascii="仿宋_GB2312" w:hAnsi="宋体" w:eastAsia="仿宋_GB2312"/>
          <w:b w:val="0"/>
          <w:color w:val="000000" w:themeColor="text1"/>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 “商务技术（资信）文件资料”应包括以下内容（正本用原件）：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2.2.1法定代表人授权委托书(格式见第六部分附件)；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2.2.2授权代表社保证明（格式见第六部分附件）；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2.2.3法定代表人身份证明书（格式见第六部分附件）；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2.2.4 企业法人营业执照副本复印件（加盖单位公章）；</w:t>
      </w:r>
    </w:p>
    <w:p>
      <w:pPr>
        <w:snapToGrid w:val="0"/>
        <w:spacing w:line="440" w:lineRule="exact"/>
        <w:rPr>
          <w:rFonts w:ascii="仿宋_GB2312" w:hAnsi="Arial" w:eastAsia="仿宋_GB2312" w:cs="Arial"/>
          <w:color w:val="000000" w:themeColor="text1"/>
          <w:kern w:val="0"/>
          <w:sz w:val="24"/>
          <w:highlight w:val="none"/>
        </w:rPr>
      </w:pPr>
      <w:r>
        <w:rPr>
          <w:rFonts w:hint="eastAsia" w:ascii="仿宋_GB2312" w:hAnsi="宋体" w:eastAsia="仿宋_GB2312"/>
          <w:color w:val="000000" w:themeColor="text1"/>
          <w:sz w:val="24"/>
          <w:highlight w:val="none"/>
        </w:rPr>
        <w:t>2.2.5相关资质证明或文件复印件（加盖单位公章）；</w:t>
      </w:r>
      <w:r>
        <w:rPr>
          <w:rFonts w:hint="eastAsia" w:ascii="仿宋_GB2312" w:hAnsi="仿宋_GB2312" w:eastAsia="仿宋_GB2312" w:cs="仿宋_GB2312"/>
          <w:color w:val="000000" w:themeColor="text1"/>
          <w:sz w:val="24"/>
          <w:highlight w:val="none"/>
        </w:rPr>
        <w:t>（均需加盖公章）：</w:t>
      </w:r>
      <w:r>
        <w:rPr>
          <w:rFonts w:hint="eastAsia" w:ascii="仿宋_GB2312" w:hAnsi="仿宋_GB2312" w:eastAsia="仿宋_GB2312" w:cs="仿宋_GB2312"/>
          <w:color w:val="000000" w:themeColor="text1"/>
          <w:kern w:val="0"/>
          <w:sz w:val="24"/>
          <w:highlight w:val="none"/>
        </w:rPr>
        <w:t>证明其符合《中华人民共和国政府采购法》</w:t>
      </w:r>
      <w:r>
        <w:rPr>
          <w:rFonts w:hint="eastAsia" w:ascii="仿宋_GB2312" w:hAnsi="Arial" w:eastAsia="仿宋_GB2312" w:cs="Arial"/>
          <w:color w:val="000000" w:themeColor="text1"/>
          <w:kern w:val="0"/>
          <w:sz w:val="24"/>
          <w:highlight w:val="none"/>
        </w:rPr>
        <w:t>规定的供应商基本条件和采购项目对供应商的特定要求</w:t>
      </w:r>
      <w:r>
        <w:rPr>
          <w:rFonts w:hint="eastAsia" w:ascii="仿宋_GB2312" w:hAnsi="仿宋_GB2312" w:eastAsia="仿宋_GB2312" w:cs="仿宋_GB2312"/>
          <w:color w:val="000000" w:themeColor="text1"/>
          <w:sz w:val="24"/>
          <w:highlight w:val="none"/>
        </w:rPr>
        <w:t>（如果项目要求）</w:t>
      </w:r>
      <w:r>
        <w:rPr>
          <w:rFonts w:hint="eastAsia" w:ascii="仿宋_GB2312" w:hAnsi="仿宋_GB2312" w:eastAsia="仿宋_GB2312" w:cs="仿宋_GB2312"/>
          <w:color w:val="000000" w:themeColor="text1"/>
          <w:kern w:val="0"/>
          <w:sz w:val="24"/>
          <w:highlight w:val="none"/>
        </w:rPr>
        <w:t>的有关资格证明文件。</w:t>
      </w:r>
    </w:p>
    <w:p>
      <w:pPr>
        <w:pStyle w:val="24"/>
        <w:spacing w:line="440" w:lineRule="exact"/>
        <w:ind w:firstLine="480" w:firstLineChars="200"/>
        <w:rPr>
          <w:rFonts w:ascii="仿宋_GB2312" w:hAnsi="仿宋" w:eastAsia="仿宋_GB2312"/>
          <w:color w:val="000000" w:themeColor="text1"/>
          <w:sz w:val="24"/>
          <w:highlight w:val="none"/>
        </w:rPr>
      </w:pPr>
      <w:bookmarkStart w:id="1" w:name="_Hlt68403820"/>
      <w:bookmarkEnd w:id="1"/>
      <w:bookmarkStart w:id="2" w:name="_Hlt68072998"/>
      <w:bookmarkEnd w:id="2"/>
      <w:bookmarkStart w:id="3" w:name="_Hlt68073093"/>
      <w:bookmarkEnd w:id="3"/>
      <w:r>
        <w:rPr>
          <w:rFonts w:hint="eastAsia" w:ascii="仿宋_GB2312" w:hAnsi="仿宋" w:eastAsia="仿宋_GB2312"/>
          <w:color w:val="000000" w:themeColor="text1"/>
          <w:sz w:val="24"/>
          <w:highlight w:val="none"/>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4"/>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（2）2019年度资产负债表等财务报表资料文件(新成立的公司提供情况证明)；</w:t>
      </w:r>
    </w:p>
    <w:p>
      <w:pPr>
        <w:pStyle w:val="24"/>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（3）具有履行合同所必需的设备和专业技术能力的承诺函；</w:t>
      </w:r>
    </w:p>
    <w:p>
      <w:pPr>
        <w:spacing w:line="440" w:lineRule="exact"/>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sz w:val="24"/>
          <w:highlight w:val="none"/>
        </w:rPr>
        <w:t>（4）参加本次政府采购活动前三年内，在经营活动中没有重大违法记录的声明（</w:t>
      </w:r>
      <w:r>
        <w:rPr>
          <w:rFonts w:hint="eastAsia" w:ascii="仿宋_GB2312" w:hAnsi="仿宋_GB2312" w:eastAsia="仿宋_GB2312" w:cs="仿宋_GB2312"/>
          <w:color w:val="000000" w:themeColor="text1"/>
          <w:sz w:val="24"/>
          <w:szCs w:val="20"/>
          <w:highlight w:val="none"/>
        </w:rPr>
        <w:t>需要特别声明“没有因违反《浙江省政府采购供应商注册及诚信管理暂行办法》被列入‘黑名单’，在处罚有效期”）；</w:t>
      </w:r>
    </w:p>
    <w:p>
      <w:pPr>
        <w:spacing w:line="440" w:lineRule="exact"/>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sz w:val="24"/>
          <w:szCs w:val="20"/>
          <w:highlight w:val="none"/>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kern w:val="0"/>
          <w:sz w:val="24"/>
          <w:highlight w:val="none"/>
        </w:rPr>
        <w:t>(6</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color w:val="000000" w:themeColor="text1"/>
          <w:sz w:val="24"/>
          <w:szCs w:val="20"/>
          <w:highlight w:val="none"/>
        </w:rPr>
        <w:t>提供依法缴纳税收和社会保障资金的良好记录证明，税收和社保证明打印时间不得早于投标截止时间前1个月；</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kern w:val="0"/>
          <w:sz w:val="24"/>
          <w:highlight w:val="none"/>
        </w:rPr>
        <w:t>(7</w:t>
      </w:r>
      <w:r>
        <w:rPr>
          <w:rFonts w:hint="eastAsia" w:ascii="仿宋_GB2312" w:hAnsi="仿宋_GB2312" w:eastAsia="仿宋_GB2312" w:cs="仿宋_GB2312"/>
          <w:color w:val="000000" w:themeColor="text1"/>
          <w:sz w:val="24"/>
          <w:highlight w:val="none"/>
        </w:rPr>
        <w:t>)符合特定资格条件（如果项目要求）的有关证明材料（复印件）；</w:t>
      </w:r>
    </w:p>
    <w:p>
      <w:pPr>
        <w:pStyle w:val="24"/>
        <w:snapToGrid w:val="0"/>
        <w:spacing w:line="440" w:lineRule="exact"/>
        <w:rPr>
          <w:rFonts w:ascii="仿宋_GB2312" w:hAnsi="仿宋_GB2312" w:eastAsia="仿宋_GB2312" w:cs="仿宋_GB2312"/>
          <w:color w:val="000000" w:themeColor="text1"/>
          <w:sz w:val="24"/>
          <w:highlight w:val="none"/>
          <w:lang w:val="zh-CN"/>
        </w:rPr>
      </w:pPr>
      <w:r>
        <w:rPr>
          <w:rFonts w:hint="eastAsia" w:ascii="仿宋_GB2312" w:hAnsi="宋体" w:eastAsia="仿宋_GB2312"/>
          <w:color w:val="000000" w:themeColor="text1"/>
          <w:sz w:val="24"/>
          <w:highlight w:val="none"/>
        </w:rPr>
        <w:t>2.2.6</w:t>
      </w:r>
      <w:r>
        <w:rPr>
          <w:rFonts w:hint="eastAsia" w:ascii="仿宋_GB2312" w:hAnsi="仿宋_GB2312" w:eastAsia="仿宋_GB2312" w:cs="仿宋_GB2312"/>
          <w:color w:val="000000" w:themeColor="text1"/>
          <w:sz w:val="24"/>
          <w:highlight w:val="none"/>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如果本项目涉及硬件设备采购，还需提供相关设备完整配置方案（设备名称、品牌、规格型号、数量、主要技术参数等）</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b/>
          <w:color w:val="000000" w:themeColor="text1"/>
          <w:sz w:val="24"/>
          <w:highlight w:val="none"/>
        </w:rPr>
        <w:t>提供主要投标产品的技术参数证明材料（如原厂技术说明、官网截图、产品彩页等），</w:t>
      </w:r>
      <w:r>
        <w:rPr>
          <w:rFonts w:hint="eastAsia" w:ascii="仿宋_GB2312" w:hAnsi="仿宋_GB2312" w:eastAsia="仿宋_GB2312" w:cs="仿宋_GB2312"/>
          <w:color w:val="000000" w:themeColor="text1"/>
          <w:sz w:val="24"/>
          <w:highlight w:val="none"/>
        </w:rPr>
        <w:t>明确表示该项指标所涉及的软硬件是标准配置还是选择配置</w:t>
      </w:r>
      <w:r>
        <w:rPr>
          <w:rFonts w:hint="eastAsia" w:ascii="仿宋_GB2312" w:hAnsi="仿宋_GB2312" w:eastAsia="仿宋_GB2312" w:cs="仿宋_GB2312"/>
          <w:b/>
          <w:color w:val="000000" w:themeColor="text1"/>
          <w:sz w:val="24"/>
          <w:highlight w:val="none"/>
        </w:rPr>
        <w:t>（所有技术指标表述均应采用中文，如当前公布的技术指标只有英文表述的，必须由投标人作出中文注释，否则</w:t>
      </w:r>
      <w:r>
        <w:rPr>
          <w:rFonts w:hint="eastAsia" w:ascii="仿宋_GB2312" w:hAnsi="仿宋_GB2312" w:eastAsia="仿宋_GB2312" w:cs="仿宋_GB2312"/>
          <w:b/>
          <w:color w:val="000000" w:themeColor="text1"/>
          <w:kern w:val="0"/>
          <w:sz w:val="24"/>
          <w:highlight w:val="none"/>
          <w:lang w:val="zh-CN"/>
        </w:rPr>
        <w:t>任何含糊不清的</w:t>
      </w:r>
      <w:r>
        <w:rPr>
          <w:rFonts w:hint="eastAsia" w:ascii="仿宋_GB2312" w:hAnsi="仿宋_GB2312" w:eastAsia="仿宋_GB2312" w:cs="仿宋_GB2312"/>
          <w:b/>
          <w:color w:val="000000" w:themeColor="text1"/>
          <w:sz w:val="24"/>
          <w:highlight w:val="none"/>
        </w:rPr>
        <w:t>表述导致</w:t>
      </w:r>
      <w:r>
        <w:rPr>
          <w:rFonts w:hint="eastAsia" w:ascii="仿宋_GB2312" w:hAnsi="仿宋_GB2312" w:eastAsia="仿宋_GB2312" w:cs="仿宋_GB2312"/>
          <w:b/>
          <w:color w:val="000000" w:themeColor="text1"/>
          <w:kern w:val="0"/>
          <w:sz w:val="24"/>
          <w:highlight w:val="none"/>
          <w:lang w:val="zh-CN"/>
        </w:rPr>
        <w:t>评标委员会技术扣分直至认定为投标无效都将是投标人的责任）</w:t>
      </w:r>
      <w:r>
        <w:rPr>
          <w:rFonts w:hint="eastAsia" w:ascii="仿宋_GB2312" w:hAnsi="仿宋_GB2312" w:eastAsia="仿宋_GB2312" w:cs="仿宋_GB2312"/>
          <w:color w:val="000000" w:themeColor="text1"/>
          <w:sz w:val="24"/>
          <w:highlight w:val="none"/>
        </w:rPr>
        <w:t>。</w:t>
      </w:r>
    </w:p>
    <w:p>
      <w:pPr>
        <w:tabs>
          <w:tab w:val="left" w:pos="3870"/>
          <w:tab w:val="left" w:pos="4085"/>
        </w:tabs>
        <w:snapToGrid w:val="0"/>
        <w:spacing w:line="440" w:lineRule="exact"/>
        <w:ind w:firstLine="470" w:firstLineChars="196"/>
        <w:jc w:val="left"/>
        <w:rPr>
          <w:rFonts w:ascii="仿宋_GB2312" w:hAnsi="宋体" w:eastAsia="仿宋_GB2312"/>
          <w:color w:val="000000" w:themeColor="text1"/>
          <w:sz w:val="24"/>
          <w:highlight w:val="none"/>
        </w:rPr>
      </w:pPr>
      <w:r>
        <w:rPr>
          <w:rFonts w:hint="eastAsia" w:ascii="仿宋" w:hAnsi="仿宋" w:eastAsia="仿宋" w:cs="仿宋_GB2312"/>
          <w:color w:val="000000" w:themeColor="text1"/>
          <w:sz w:val="24"/>
          <w:highlight w:val="none"/>
        </w:rPr>
        <w:t>本项目如需采购政府强制采购的节能产品的或</w:t>
      </w:r>
      <w:r>
        <w:rPr>
          <w:rFonts w:hint="eastAsia" w:ascii="仿宋" w:hAnsi="仿宋" w:eastAsia="仿宋"/>
          <w:color w:val="000000" w:themeColor="text1"/>
          <w:sz w:val="24"/>
          <w:highlight w:val="none"/>
        </w:rPr>
        <w:t>投标人提供的产品是环境标志产品，</w:t>
      </w:r>
      <w:r>
        <w:rPr>
          <w:rFonts w:hint="eastAsia" w:ascii="仿宋" w:hAnsi="仿宋" w:eastAsia="仿宋" w:cs="仿宋_GB2312"/>
          <w:color w:val="000000" w:themeColor="text1"/>
          <w:sz w:val="24"/>
          <w:highlight w:val="none"/>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rPr>
        <w:t>2.2.9</w:t>
      </w:r>
      <w:r>
        <w:rPr>
          <w:rFonts w:hint="eastAsia" w:ascii="仿宋_GB2312" w:hAnsi="仿宋_GB2312" w:eastAsia="仿宋_GB2312" w:cs="仿宋_GB2312"/>
          <w:color w:val="000000" w:themeColor="text1"/>
          <w:sz w:val="24"/>
          <w:highlight w:val="none"/>
        </w:rPr>
        <w:t>投标人在投标文件技术偏离说明表中，</w:t>
      </w:r>
      <w:r>
        <w:rPr>
          <w:rFonts w:hint="eastAsia" w:ascii="仿宋_GB2312" w:hAnsi="仿宋_GB2312" w:eastAsia="仿宋_GB2312" w:cs="仿宋_GB2312"/>
          <w:color w:val="000000" w:themeColor="text1"/>
          <w:kern w:val="0"/>
          <w:sz w:val="24"/>
          <w:highlight w:val="none"/>
          <w:lang w:val="zh-CN"/>
        </w:rPr>
        <w:t>应对</w:t>
      </w:r>
      <w:r>
        <w:rPr>
          <w:rFonts w:hint="eastAsia" w:ascii="仿宋_GB2312" w:hAnsi="仿宋_GB2312" w:eastAsia="仿宋_GB2312" w:cs="仿宋_GB2312"/>
          <w:color w:val="000000" w:themeColor="text1"/>
          <w:sz w:val="24"/>
          <w:highlight w:val="none"/>
        </w:rPr>
        <w:t>项目技术规范和服务要求</w:t>
      </w:r>
      <w:r>
        <w:rPr>
          <w:rFonts w:hint="eastAsia" w:ascii="仿宋_GB2312" w:hAnsi="仿宋_GB2312" w:eastAsia="仿宋_GB2312" w:cs="仿宋_GB2312"/>
          <w:color w:val="000000" w:themeColor="text1"/>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sz w:val="24"/>
          <w:highlight w:val="none"/>
        </w:rPr>
        <w:t>2.2.14</w:t>
      </w:r>
      <w:r>
        <w:rPr>
          <w:rFonts w:hint="eastAsia" w:ascii="仿宋_GB2312" w:hAnsi="仿宋_GB2312" w:eastAsia="仿宋_GB2312" w:cs="仿宋_GB2312"/>
          <w:color w:val="000000" w:themeColor="text1"/>
          <w:kern w:val="0"/>
          <w:sz w:val="24"/>
          <w:highlight w:val="none"/>
          <w:lang w:val="zh-CN"/>
        </w:rPr>
        <w:t>培训计划；（如果有）</w:t>
      </w:r>
    </w:p>
    <w:p>
      <w:pPr>
        <w:tabs>
          <w:tab w:val="left" w:pos="0"/>
          <w:tab w:val="left" w:pos="840"/>
        </w:tabs>
        <w:autoSpaceDE w:val="0"/>
        <w:autoSpaceDN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2.2.15验收方案；</w:t>
      </w:r>
    </w:p>
    <w:p>
      <w:pPr>
        <w:snapToGrid w:val="0"/>
        <w:spacing w:line="440" w:lineRule="exact"/>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2.2.16</w:t>
      </w:r>
      <w:r>
        <w:rPr>
          <w:rFonts w:hint="eastAsia" w:ascii="仿宋_GB2312" w:hAnsi="仿宋_GB2312" w:eastAsia="仿宋_GB2312" w:cs="仿宋_GB2312"/>
          <w:snapToGrid w:val="0"/>
          <w:color w:val="000000" w:themeColor="text1"/>
          <w:sz w:val="24"/>
          <w:highlight w:val="none"/>
        </w:rPr>
        <w:t>非本地投标人售后服务机构证明材料。非本地投标人</w:t>
      </w:r>
      <w:r>
        <w:rPr>
          <w:rFonts w:hint="eastAsia" w:ascii="仿宋_GB2312" w:hAnsi="仿宋_GB2312" w:eastAsia="仿宋_GB2312" w:cs="仿宋_GB2312"/>
          <w:color w:val="000000" w:themeColor="text1"/>
          <w:sz w:val="24"/>
          <w:highlight w:val="none"/>
          <w:lang w:val="zh-CN"/>
        </w:rPr>
        <w:t>在绍兴的分公司</w:t>
      </w:r>
      <w:r>
        <w:rPr>
          <w:rFonts w:hint="eastAsia" w:ascii="仿宋_GB2312" w:hAnsi="仿宋_GB2312" w:eastAsia="仿宋_GB2312" w:cs="仿宋_GB2312"/>
          <w:color w:val="000000" w:themeColor="text1"/>
          <w:kern w:val="0"/>
          <w:sz w:val="24"/>
          <w:highlight w:val="none"/>
        </w:rPr>
        <w:t>（</w:t>
      </w:r>
      <w:r>
        <w:rPr>
          <w:rFonts w:hint="eastAsia" w:ascii="仿宋_GB2312" w:hAnsi="仿宋_GB2312" w:eastAsia="仿宋_GB2312" w:cs="仿宋_GB2312"/>
          <w:color w:val="000000" w:themeColor="text1"/>
          <w:sz w:val="24"/>
          <w:highlight w:val="none"/>
          <w:lang w:val="zh-CN"/>
        </w:rPr>
        <w:t>需提供本地工商注册</w:t>
      </w:r>
      <w:r>
        <w:rPr>
          <w:rFonts w:hint="eastAsia" w:ascii="仿宋_GB2312" w:hAnsi="仿宋_GB2312" w:eastAsia="仿宋_GB2312" w:cs="仿宋_GB2312"/>
          <w:color w:val="000000" w:themeColor="text1"/>
          <w:sz w:val="24"/>
          <w:highlight w:val="none"/>
        </w:rPr>
        <w:t>登记</w:t>
      </w:r>
      <w:r>
        <w:rPr>
          <w:rFonts w:hint="eastAsia" w:ascii="仿宋_GB2312" w:hAnsi="仿宋_GB2312" w:eastAsia="仿宋_GB2312" w:cs="仿宋_GB2312"/>
          <w:color w:val="000000" w:themeColor="text1"/>
          <w:sz w:val="24"/>
          <w:highlight w:val="none"/>
          <w:lang w:val="zh-CN"/>
        </w:rPr>
        <w:t>资料）或办事处</w:t>
      </w:r>
      <w:r>
        <w:rPr>
          <w:rFonts w:hint="eastAsia" w:ascii="仿宋_GB2312" w:hAnsi="仿宋_GB2312" w:eastAsia="仿宋_GB2312" w:cs="仿宋_GB2312"/>
          <w:color w:val="000000" w:themeColor="text1"/>
          <w:kern w:val="0"/>
          <w:sz w:val="24"/>
          <w:highlight w:val="none"/>
        </w:rPr>
        <w:t>（</w:t>
      </w:r>
      <w:r>
        <w:rPr>
          <w:rFonts w:hint="eastAsia" w:ascii="仿宋_GB2312" w:hAnsi="仿宋_GB2312" w:eastAsia="仿宋_GB2312" w:cs="仿宋_GB2312"/>
          <w:color w:val="000000" w:themeColor="text1"/>
          <w:sz w:val="24"/>
          <w:highlight w:val="none"/>
          <w:lang w:val="zh-CN"/>
        </w:rPr>
        <w:t>需提供本地国内经济合作办注册资料</w:t>
      </w:r>
      <w:r>
        <w:rPr>
          <w:rFonts w:hint="eastAsia" w:ascii="仿宋_GB2312" w:hAnsi="仿宋_GB2312" w:eastAsia="仿宋_GB2312" w:cs="仿宋_GB2312"/>
          <w:color w:val="000000" w:themeColor="text1"/>
          <w:kern w:val="0"/>
          <w:sz w:val="24"/>
          <w:highlight w:val="none"/>
        </w:rPr>
        <w:t>）或符合本项目服务能力并签订合作协议的第三方机构或者在中标（成交）公示后在本地设立售后服务机构作</w:t>
      </w:r>
      <w:r>
        <w:rPr>
          <w:rFonts w:hint="eastAsia" w:ascii="仿宋_GB2312" w:hAnsi="仿宋_GB2312" w:eastAsia="仿宋_GB2312" w:cs="仿宋_GB2312"/>
          <w:color w:val="000000" w:themeColor="text1"/>
          <w:sz w:val="24"/>
          <w:highlight w:val="none"/>
          <w:lang w:val="zh-CN"/>
        </w:rPr>
        <w:t>为常驻服务和技术支持机构；</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2.2.17</w:t>
      </w:r>
      <w:r>
        <w:rPr>
          <w:rFonts w:hint="eastAsia" w:ascii="仿宋_GB2312" w:hAnsi="宋体" w:eastAsia="仿宋_GB2312"/>
          <w:color w:val="000000" w:themeColor="text1"/>
          <w:sz w:val="24"/>
          <w:highlight w:val="none"/>
          <w:u w:val="wave"/>
        </w:rPr>
        <w:t>未尽事宜请各投标单位按评分细则和相对应标项相关要求制作(重要)</w:t>
      </w:r>
      <w:r>
        <w:rPr>
          <w:rFonts w:hint="eastAsia" w:ascii="仿宋_GB2312" w:hAnsi="宋体" w:eastAsia="仿宋_GB2312"/>
          <w:color w:val="000000" w:themeColor="text1"/>
          <w:sz w:val="24"/>
          <w:highlight w:val="none"/>
        </w:rPr>
        <w:t>；</w:t>
      </w:r>
    </w:p>
    <w:p>
      <w:pPr>
        <w:pStyle w:val="20"/>
        <w:tabs>
          <w:tab w:val="left" w:pos="1854"/>
          <w:tab w:val="clear" w:pos="482"/>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2.2.18投标人需要说明的其他文件和说明（格式自拟）。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b/>
          <w:color w:val="000000" w:themeColor="text1"/>
          <w:highlight w:val="none"/>
        </w:rPr>
      </w:pPr>
      <w:r>
        <w:rPr>
          <w:rFonts w:hint="eastAsia" w:ascii="仿宋_GB2312" w:hAnsi="宋体" w:eastAsia="仿宋_GB2312"/>
          <w:color w:val="000000" w:themeColor="text1"/>
          <w:highlight w:val="none"/>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 投标报价</w:t>
      </w:r>
    </w:p>
    <w:p>
      <w:pPr>
        <w:pStyle w:val="24"/>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3.1投标人应按招标文件中《开标一览表》等附表要求填写。</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3.2报价为采购人可以合格使用产品的价格，包括货款、包装、运输、保险、货到就位以及安装、调试、培训、保修及产品知识产权等一切费用。</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3.3招标文件未列明，而投标人认为必需的费用也需列入报价。</w:t>
      </w:r>
    </w:p>
    <w:p>
      <w:pPr>
        <w:tabs>
          <w:tab w:val="left" w:pos="52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3.4</w:t>
      </w:r>
      <w:r>
        <w:rPr>
          <w:rFonts w:hint="eastAsia" w:ascii="仿宋_GB2312" w:hAnsi="宋体" w:eastAsia="仿宋_GB2312"/>
          <w:b/>
          <w:i/>
          <w:color w:val="000000" w:themeColor="text1"/>
          <w:sz w:val="24"/>
          <w:highlight w:val="none"/>
        </w:rPr>
        <w:t>投标报价只允许有一个报价，有选择的报价将不予接受（除指定外）。</w:t>
      </w:r>
    </w:p>
    <w:p>
      <w:pPr>
        <w:pStyle w:val="14"/>
        <w:tabs>
          <w:tab w:val="clear" w:pos="454"/>
        </w:tabs>
        <w:spacing w:afterLines="0" w:line="440" w:lineRule="atLeast"/>
        <w:ind w:left="0"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4.投标文件的有效期</w:t>
      </w:r>
    </w:p>
    <w:p>
      <w:pPr>
        <w:pStyle w:val="14"/>
        <w:tabs>
          <w:tab w:val="clear" w:pos="454"/>
        </w:tabs>
        <w:spacing w:afterLines="0" w:line="440" w:lineRule="atLeas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4.1</w:t>
      </w:r>
      <w:r>
        <w:rPr>
          <w:rFonts w:hint="eastAsia" w:ascii="仿宋" w:hAnsi="仿宋" w:eastAsia="仿宋" w:cs="仿宋_GB2312"/>
          <w:color w:val="000000" w:themeColor="text1"/>
          <w:highlight w:val="none"/>
        </w:rPr>
        <w:t>投标有效期为从提交投标文件的截止之日起90天。</w:t>
      </w:r>
      <w:r>
        <w:rPr>
          <w:rFonts w:hint="eastAsia" w:ascii="仿宋" w:hAnsi="仿宋" w:eastAsia="仿宋" w:cs="仿宋_GB2312"/>
          <w:b/>
          <w:color w:val="000000" w:themeColor="text1"/>
          <w:highlight w:val="none"/>
        </w:rPr>
        <w:t>投标人的投标文件中承</w:t>
      </w:r>
      <w:r>
        <w:rPr>
          <w:rFonts w:hint="eastAsia" w:ascii="仿宋" w:hAnsi="仿宋" w:eastAsia="仿宋" w:cs="仿宋_GB2312"/>
          <w:b/>
          <w:color w:val="000000" w:themeColor="text1"/>
          <w:szCs w:val="21"/>
          <w:highlight w:val="none"/>
        </w:rPr>
        <w:t>诺的投标有效期少于招标文件中载明的投标有效期的，投标无效。</w:t>
      </w:r>
    </w:p>
    <w:p>
      <w:pPr>
        <w:pStyle w:val="14"/>
        <w:tabs>
          <w:tab w:val="clear" w:pos="454"/>
        </w:tabs>
        <w:spacing w:afterLines="0" w:line="440" w:lineRule="atLeas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4.2在特殊情况下，招标人可与投标人协商延长投标书的有效期，这种要求和答复均以书面形式进行。</w:t>
      </w:r>
    </w:p>
    <w:p>
      <w:pPr>
        <w:pStyle w:val="14"/>
        <w:tabs>
          <w:tab w:val="clear" w:pos="454"/>
        </w:tabs>
        <w:spacing w:afterLines="0" w:line="440" w:lineRule="atLeas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color w:val="000000" w:themeColor="text1"/>
          <w:sz w:val="24"/>
          <w:highlight w:val="none"/>
          <w:u w:val="single"/>
        </w:rPr>
      </w:pPr>
      <w:r>
        <w:rPr>
          <w:rFonts w:hint="eastAsia" w:ascii="仿宋_GB2312" w:hAnsi="宋体" w:eastAsia="仿宋_GB2312"/>
          <w:b/>
          <w:color w:val="000000" w:themeColor="text1"/>
          <w:sz w:val="24"/>
          <w:highlight w:val="none"/>
          <w:u w:val="single"/>
        </w:rPr>
        <w:t>5.投标文件的规定</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5.1投标文件由“商务技术（资信）文件资料”、“报价文件资料”两部分文件组成，应按统一格式填写。</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5.2投标文件须按附件格式要求进行电子签章，投标人应写全称。</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5.3投标文件不得涂改，若有修改错漏处，须加盖单位公章或者法定代表人或其授权代表签字或盖章。</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5.4投标文件因字迹潦草或表达不清所引起的后果由投标人负责。</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6</w:t>
      </w:r>
      <w:r>
        <w:rPr>
          <w:rFonts w:hint="eastAsia" w:ascii="仿宋_GB2312" w:hAnsi="仿宋" w:eastAsia="仿宋_GB2312" w:cs="仿宋_GB2312"/>
          <w:b/>
          <w:color w:val="000000" w:themeColor="text1"/>
          <w:sz w:val="24"/>
          <w:highlight w:val="none"/>
        </w:rPr>
        <w:t>.投标文件的提交</w:t>
      </w:r>
    </w:p>
    <w:p>
      <w:pPr>
        <w:snapToGrid w:val="0"/>
        <w:spacing w:line="440" w:lineRule="exact"/>
        <w:ind w:firstLine="480" w:firstLineChars="200"/>
        <w:rPr>
          <w:rFonts w:ascii="仿宋_GB2312" w:eastAsia="仿宋_GB2312"/>
          <w:b/>
          <w:color w:val="000000" w:themeColor="text1"/>
          <w:sz w:val="24"/>
          <w:highlight w:val="none"/>
        </w:rPr>
      </w:pPr>
      <w:r>
        <w:rPr>
          <w:rFonts w:hint="eastAsia" w:ascii="仿宋_GB2312" w:eastAsia="仿宋_GB2312"/>
          <w:color w:val="000000" w:themeColor="text1"/>
          <w:sz w:val="24"/>
          <w:highlight w:val="none"/>
        </w:rPr>
        <w:t>投标人应按“招标公告”规定的时间、方式将投标文件提交给采购机构，</w:t>
      </w:r>
      <w:r>
        <w:rPr>
          <w:rFonts w:hint="eastAsia" w:ascii="仿宋_GB2312" w:eastAsia="仿宋_GB2312"/>
          <w:b/>
          <w:color w:val="000000" w:themeColor="text1"/>
          <w:sz w:val="24"/>
          <w:highlight w:val="none"/>
        </w:rPr>
        <w:t>采购机构将拒绝接受逾期提交的投标文件。</w:t>
      </w:r>
    </w:p>
    <w:p>
      <w:pPr>
        <w:widowControl/>
        <w:snapToGrid w:val="0"/>
        <w:spacing w:line="440" w:lineRule="exac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sz w:val="24"/>
          <w:highlight w:val="none"/>
        </w:rPr>
        <w:t>7．</w:t>
      </w:r>
      <w:r>
        <w:rPr>
          <w:rFonts w:hint="eastAsia" w:ascii="仿宋_GB2312" w:hAnsi="宋体" w:eastAsia="仿宋_GB2312"/>
          <w:b/>
          <w:color w:val="000000" w:themeColor="text1"/>
          <w:kern w:val="0"/>
          <w:sz w:val="24"/>
          <w:highlight w:val="none"/>
        </w:rPr>
        <w:t>投标文件的补充和修改</w:t>
      </w:r>
    </w:p>
    <w:p>
      <w:pPr>
        <w:spacing w:line="440" w:lineRule="exact"/>
        <w:ind w:firstLine="480" w:firstLineChars="200"/>
        <w:jc w:val="lef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color w:val="000000" w:themeColor="text1"/>
          <w:sz w:val="32"/>
          <w:szCs w:val="32"/>
          <w:highlight w:val="none"/>
        </w:rPr>
      </w:pPr>
      <w:r>
        <w:rPr>
          <w:rFonts w:hint="eastAsia" w:ascii="仿宋_GB2312" w:eastAsia="仿宋_GB2312"/>
          <w:b/>
          <w:color w:val="000000" w:themeColor="text1"/>
          <w:sz w:val="32"/>
          <w:szCs w:val="32"/>
          <w:highlight w:val="none"/>
        </w:rPr>
        <w:t>四、开标和评标</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1．电子招投标开标及评审程序</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1.1投标截止时间后，主持人宣布开标会开始。</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1.2投标人登录政采云平台，用“项目采购-开标评标”功能对电子投标文件进行在线解密。在线解密电子投标文件时间为开标时间起3</w:t>
      </w:r>
      <w:r>
        <w:rPr>
          <w:rFonts w:ascii="仿宋_GB2312" w:hAnsi="宋体" w:eastAsia="仿宋_GB2312"/>
          <w:color w:val="000000" w:themeColor="text1"/>
          <w:sz w:val="24"/>
          <w:highlight w:val="none"/>
        </w:rPr>
        <w:t>0</w:t>
      </w:r>
      <w:r>
        <w:rPr>
          <w:rFonts w:hint="eastAsia" w:ascii="仿宋_GB2312" w:hAnsi="宋体" w:eastAsia="仿宋_GB2312"/>
          <w:color w:val="000000" w:themeColor="text1"/>
          <w:sz w:val="24"/>
          <w:highlight w:val="none"/>
        </w:rPr>
        <w:t>分钟内。</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1.3评标委员会对资格和商务技术响应文件进行评审；</w:t>
      </w:r>
    </w:p>
    <w:p>
      <w:pPr>
        <w:snapToGrid w:val="0"/>
        <w:spacing w:line="480" w:lineRule="exact"/>
        <w:jc w:val="left"/>
        <w:rPr>
          <w:rFonts w:ascii="仿宋_GB2312" w:eastAsia="仿宋_GB2312"/>
          <w:color w:val="000000" w:themeColor="text1"/>
          <w:sz w:val="24"/>
          <w:highlight w:val="none"/>
        </w:rPr>
      </w:pPr>
      <w:r>
        <w:rPr>
          <w:rFonts w:hint="eastAsia" w:ascii="仿宋_GB2312" w:hAnsi="宋体" w:eastAsia="仿宋_GB2312"/>
          <w:color w:val="000000" w:themeColor="text1"/>
          <w:sz w:val="24"/>
          <w:highlight w:val="none"/>
        </w:rPr>
        <w:t>1.4主持人宣布商务技术得分及</w:t>
      </w:r>
      <w:r>
        <w:rPr>
          <w:rFonts w:hint="eastAsia" w:ascii="仿宋_GB2312" w:eastAsia="仿宋_GB2312"/>
          <w:color w:val="000000" w:themeColor="text1"/>
          <w:sz w:val="24"/>
          <w:highlight w:val="none"/>
        </w:rPr>
        <w:t>无效（废）投标情形</w:t>
      </w:r>
      <w:r>
        <w:rPr>
          <w:rFonts w:hint="eastAsia" w:ascii="仿宋_GB2312" w:hAnsi="宋体" w:eastAsia="仿宋_GB2312"/>
          <w:color w:val="000000" w:themeColor="text1"/>
          <w:sz w:val="24"/>
          <w:highlight w:val="none"/>
        </w:rPr>
        <w:t>（如有），</w:t>
      </w:r>
      <w:r>
        <w:rPr>
          <w:rFonts w:hint="eastAsia" w:ascii="仿宋_GB2312" w:hAnsi="Arial" w:eastAsia="仿宋_GB2312" w:cs="Arial"/>
          <w:color w:val="000000" w:themeColor="text1"/>
          <w:sz w:val="24"/>
          <w:highlight w:val="none"/>
        </w:rPr>
        <w:t>公布经商务技术（资信）评审符合招标文件要求的投标人名单及其商务技术得分。</w:t>
      </w:r>
    </w:p>
    <w:p>
      <w:pPr>
        <w:snapToGrid w:val="0"/>
        <w:spacing w:line="480" w:lineRule="exact"/>
        <w:jc w:val="left"/>
        <w:rPr>
          <w:rFonts w:ascii="仿宋_GB2312" w:hAnsi="宋体" w:eastAsia="仿宋_GB2312"/>
          <w:color w:val="000000" w:themeColor="text1"/>
          <w:sz w:val="24"/>
          <w:highlight w:val="none"/>
        </w:rPr>
      </w:pPr>
      <w:r>
        <w:rPr>
          <w:rFonts w:hint="eastAsia" w:ascii="仿宋_GB2312" w:eastAsia="仿宋_GB2312"/>
          <w:color w:val="000000" w:themeColor="text1"/>
          <w:sz w:val="24"/>
          <w:highlight w:val="none"/>
        </w:rPr>
        <w:t>1.5</w:t>
      </w:r>
      <w:r>
        <w:rPr>
          <w:rFonts w:hint="eastAsia" w:ascii="仿宋_GB2312" w:hAnsi="宋体" w:eastAsia="仿宋_GB2312"/>
          <w:color w:val="000000" w:themeColor="text1"/>
          <w:sz w:val="24"/>
          <w:highlight w:val="none"/>
        </w:rPr>
        <w:t>启封</w:t>
      </w:r>
      <w:r>
        <w:rPr>
          <w:rFonts w:hint="eastAsia" w:ascii="仿宋_GB2312" w:hAnsi="Arial" w:eastAsia="仿宋_GB2312" w:cs="Arial"/>
          <w:color w:val="000000" w:themeColor="text1"/>
          <w:sz w:val="24"/>
          <w:highlight w:val="none"/>
        </w:rPr>
        <w:t>报价文件资料</w:t>
      </w:r>
      <w:r>
        <w:rPr>
          <w:rFonts w:hint="eastAsia" w:ascii="仿宋_GB2312" w:hAnsi="宋体" w:eastAsia="仿宋_GB2312"/>
          <w:color w:val="000000" w:themeColor="text1"/>
          <w:sz w:val="24"/>
          <w:highlight w:val="none"/>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1.6评标委员会对投标文件</w:t>
      </w:r>
      <w:r>
        <w:rPr>
          <w:rFonts w:hint="eastAsia" w:ascii="仿宋_GB2312" w:hAnsi="Arial" w:eastAsia="仿宋_GB2312" w:cs="Arial"/>
          <w:color w:val="000000" w:themeColor="text1"/>
          <w:sz w:val="24"/>
          <w:highlight w:val="none"/>
        </w:rPr>
        <w:t>报价文件资料</w:t>
      </w:r>
      <w:r>
        <w:rPr>
          <w:rFonts w:hint="eastAsia" w:ascii="仿宋_GB2312" w:hAnsi="宋体" w:eastAsia="仿宋_GB2312"/>
          <w:color w:val="000000" w:themeColor="text1"/>
          <w:sz w:val="24"/>
          <w:highlight w:val="none"/>
        </w:rPr>
        <w:t>进行评审，核准投标报价及计算价格分，汇总商务技术分、价格分，根据得分排序确定中标候选人。</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1.7主持人公布评标结果。</w:t>
      </w:r>
    </w:p>
    <w:p>
      <w:pPr>
        <w:snapToGrid w:val="0"/>
        <w:spacing w:line="48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特别说明：政采云公司如对电子化开标及评审程序有调整的，按调整后的程序操作。</w:t>
      </w:r>
    </w:p>
    <w:p>
      <w:pPr>
        <w:snapToGrid w:val="0"/>
        <w:spacing w:line="48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2.1电子交易平台发生故障而无法登录访问的； </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2.2电子交易平台应用或数据库出现错误，不能进行正常操作的；</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2.3电子交易平台发现严重安全漏洞，有潜在泄密危险的；</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2.4病毒发作导致不能进行正常操作的； </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2.5其他无法保证电子交易的公平、公正和安全的情况。</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3．评标</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olor w:val="000000" w:themeColor="text1"/>
          <w:sz w:val="24"/>
          <w:highlight w:val="none"/>
        </w:rPr>
        <w:t>3.1</w:t>
      </w:r>
      <w:r>
        <w:rPr>
          <w:rFonts w:hint="eastAsia" w:ascii="仿宋_GB2312" w:hAnsi="宋体" w:eastAsia="仿宋_GB2312" w:cs="宋体"/>
          <w:color w:val="000000" w:themeColor="text1"/>
          <w:sz w:val="24"/>
          <w:highlight w:val="none"/>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3.2评标委员会由采购人代表和有关方面的专家组成，成员人数为五人以上单数。</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3.3评标委员会负责对投标人资格的最终审定。</w:t>
      </w:r>
    </w:p>
    <w:p>
      <w:pPr>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供应商通过政采云平台交换的数据电文必须进行电子签章。</w:t>
      </w:r>
    </w:p>
    <w:p>
      <w:pPr>
        <w:widowControl/>
        <w:snapToGrid w:val="0"/>
        <w:spacing w:line="480" w:lineRule="exac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3.5</w:t>
      </w:r>
      <w:r>
        <w:rPr>
          <w:rFonts w:hint="eastAsia" w:ascii="仿宋_GB2312" w:hAnsi="宋体" w:eastAsia="仿宋_GB2312"/>
          <w:color w:val="000000" w:themeColor="text1"/>
          <w:sz w:val="24"/>
          <w:highlight w:val="none"/>
        </w:rPr>
        <w:t>评标委员会</w:t>
      </w:r>
      <w:r>
        <w:rPr>
          <w:rFonts w:hint="eastAsia" w:ascii="仿宋_GB2312" w:hAnsi="宋体" w:eastAsia="仿宋_GB2312"/>
          <w:color w:val="000000" w:themeColor="text1"/>
          <w:kern w:val="0"/>
          <w:sz w:val="24"/>
          <w:highlight w:val="none"/>
        </w:rPr>
        <w:t>对投标文件的判定，只依据投标文件和招标文件内容本身，不依据任何外来证明。</w:t>
      </w:r>
    </w:p>
    <w:p>
      <w:pPr>
        <w:widowControl/>
        <w:snapToGrid w:val="0"/>
        <w:spacing w:line="480" w:lineRule="exact"/>
        <w:rPr>
          <w:rFonts w:ascii="仿宋_GB2312" w:hAnsi="宋体" w:eastAsia="仿宋_GB2312"/>
          <w:color w:val="000000" w:themeColor="text1"/>
          <w:kern w:val="0"/>
          <w:sz w:val="24"/>
          <w:highlight w:val="none"/>
        </w:rPr>
      </w:pPr>
      <w:r>
        <w:rPr>
          <w:rFonts w:hint="eastAsia" w:ascii="仿宋_GB2312" w:hAnsi="宋体" w:eastAsia="仿宋_GB2312" w:cs="宋体"/>
          <w:color w:val="000000" w:themeColor="text1"/>
          <w:sz w:val="24"/>
          <w:highlight w:val="none"/>
        </w:rPr>
        <w:t>3.6评标委员会不向落标方解释落标的原因。</w:t>
      </w:r>
    </w:p>
    <w:p>
      <w:pPr>
        <w:snapToGrid w:val="0"/>
        <w:spacing w:line="48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4．投标文件的初审鉴定</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4.1资格性审查</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4.1.1依据法律、法规和招标文件规定，评标委员会对投标人进行资格审查，以确定投标人是否具备投标资格。</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4.2符合性审查</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color w:val="000000" w:themeColor="text1"/>
          <w:sz w:val="24"/>
          <w:highlight w:val="none"/>
        </w:rPr>
        <w:t>评标委员会决定投标文件的响应性只根据投标文件本身的内容，而不寻求外部证据。</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_GB2312" w:hAnsi="宋体" w:eastAsia="仿宋_GB2312" w:cs="宋体"/>
          <w:b/>
          <w:color w:val="000000" w:themeColor="text1"/>
          <w:sz w:val="24"/>
          <w:highlight w:val="none"/>
        </w:rPr>
      </w:pPr>
      <w:r>
        <w:rPr>
          <w:rFonts w:hint="eastAsia" w:ascii="仿宋_GB2312" w:hAnsi="宋体" w:eastAsia="仿宋_GB2312"/>
          <w:b/>
          <w:color w:val="000000" w:themeColor="text1"/>
          <w:kern w:val="0"/>
          <w:sz w:val="24"/>
          <w:highlight w:val="none"/>
        </w:rPr>
        <w:t xml:space="preserve">5. </w:t>
      </w:r>
      <w:r>
        <w:rPr>
          <w:rFonts w:hint="eastAsia" w:ascii="仿宋_GB2312" w:hAnsi="宋体" w:eastAsia="仿宋_GB2312" w:cs="宋体"/>
          <w:b/>
          <w:color w:val="000000" w:themeColor="text1"/>
          <w:sz w:val="24"/>
          <w:highlight w:val="none"/>
        </w:rPr>
        <w:t>投标文件报价出现前后不一致的，按照下列规定修正：</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5.1投标文件中开标一览表（报价表）内容与投标文件中相应内容不一致的，以开标一览表（报价表）为准；</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5.2大写金额和小写金额不一致的，以大写金额为准；</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5.3单价金额小数点或者百分比有明显错位的，以开标一览表的总价为准，并修改单价；</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5.4总价金额与按单价汇总金额不一致的，以单价金额计算结果为准。</w:t>
      </w:r>
    </w:p>
    <w:p>
      <w:pPr>
        <w:spacing w:line="440" w:lineRule="exact"/>
        <w:ind w:firstLine="480"/>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同时出现两种以上不一致的，按照前款规定的顺序修正。</w:t>
      </w:r>
      <w:r>
        <w:rPr>
          <w:rFonts w:hint="eastAsia" w:ascii="仿宋_GB2312" w:hAnsi="仿宋_GB2312" w:eastAsia="仿宋_GB2312" w:cs="仿宋_GB2312"/>
          <w:bCs/>
          <w:color w:val="000000" w:themeColor="text1"/>
          <w:sz w:val="24"/>
          <w:highlight w:val="none"/>
        </w:rPr>
        <w:t>修正后的报价按照财政部公布第87号令 《政府采购货物和服务招标投标管理办法》</w:t>
      </w:r>
      <w:r>
        <w:rPr>
          <w:rFonts w:hint="eastAsia" w:ascii="仿宋_GB2312" w:hAnsi="宋体" w:eastAsia="仿宋_GB2312" w:cs="宋体"/>
          <w:color w:val="000000" w:themeColor="text1"/>
          <w:sz w:val="24"/>
          <w:highlight w:val="none"/>
        </w:rPr>
        <w:t>第五十一条第二款的规定经投标人确认后产生约束力，投标人不确认的，其投标无效。</w:t>
      </w:r>
    </w:p>
    <w:p>
      <w:pPr>
        <w:spacing w:line="440" w:lineRule="exact"/>
        <w:jc w:val="left"/>
        <w:rPr>
          <w:rFonts w:ascii="仿宋_GB2312" w:hAnsi="宋体" w:eastAsia="仿宋_GB2312" w:cs="宋体"/>
          <w:b/>
          <w:color w:val="000000" w:themeColor="text1"/>
          <w:sz w:val="24"/>
          <w:highlight w:val="none"/>
        </w:rPr>
      </w:pPr>
      <w:r>
        <w:rPr>
          <w:rFonts w:hint="eastAsia" w:ascii="仿宋_GB2312" w:hAnsi="宋体" w:eastAsia="仿宋_GB2312" w:cs="宋体"/>
          <w:b/>
          <w:color w:val="000000" w:themeColor="text1"/>
          <w:sz w:val="24"/>
          <w:highlight w:val="none"/>
        </w:rPr>
        <w:t>6.投标文件的评审、比较和否决</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6.1评标委员会将对在实质上响应招标文件要求的投标文件进行评估和比较。</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color w:val="000000" w:themeColor="text1"/>
          <w:sz w:val="24"/>
          <w:highlight w:val="none"/>
        </w:rPr>
        <w:t>不得超过投标文件的范围或者改变投标文件的实质性内容。</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6.3在评标过程中，如发现与招标文件要求相偏离的，评标委员会可对其偏离情形进行必要的核实。</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6.5</w:t>
      </w:r>
      <w:r>
        <w:rPr>
          <w:rFonts w:ascii="仿宋_GB2312" w:hAnsi="宋体" w:eastAsia="仿宋_GB2312" w:cs="宋体"/>
          <w:color w:val="000000" w:themeColor="text1"/>
          <w:sz w:val="24"/>
          <w:highlight w:val="none"/>
        </w:rPr>
        <w:t>比较与评价</w:t>
      </w:r>
      <w:r>
        <w:rPr>
          <w:rFonts w:hint="eastAsia" w:ascii="仿宋_GB2312" w:hAnsi="宋体" w:eastAsia="仿宋_GB2312" w:cs="宋体"/>
          <w:color w:val="000000" w:themeColor="text1"/>
          <w:sz w:val="24"/>
          <w:highlight w:val="none"/>
        </w:rPr>
        <w:t>。评</w:t>
      </w:r>
      <w:r>
        <w:rPr>
          <w:rFonts w:ascii="仿宋_GB2312" w:hAnsi="宋体" w:eastAsia="仿宋_GB2312" w:cs="宋体"/>
          <w:color w:val="000000" w:themeColor="text1"/>
          <w:sz w:val="24"/>
          <w:highlight w:val="none"/>
        </w:rPr>
        <w:t>标委员会应当按照评标标准，对符合性审查合格的投标文件进行商务和技术评估，综合比较与评价。</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6.6</w:t>
      </w:r>
      <w:r>
        <w:rPr>
          <w:rFonts w:ascii="仿宋_GB2312" w:hAnsi="宋体" w:eastAsia="仿宋_GB2312" w:cs="宋体"/>
          <w:color w:val="000000" w:themeColor="text1"/>
          <w:sz w:val="24"/>
          <w:highlight w:val="none"/>
        </w:rPr>
        <w:t>汇总</w:t>
      </w:r>
      <w:r>
        <w:rPr>
          <w:rFonts w:hint="eastAsia" w:ascii="仿宋_GB2312" w:hAnsi="宋体" w:eastAsia="仿宋_GB2312" w:cs="宋体"/>
          <w:color w:val="000000" w:themeColor="text1"/>
          <w:sz w:val="24"/>
          <w:highlight w:val="none"/>
        </w:rPr>
        <w:t>（商务技术得分情况）。</w:t>
      </w:r>
      <w:r>
        <w:rPr>
          <w:rFonts w:ascii="仿宋_GB2312" w:hAnsi="宋体" w:eastAsia="仿宋_GB2312" w:cs="宋体"/>
          <w:color w:val="000000" w:themeColor="text1"/>
          <w:sz w:val="24"/>
          <w:highlight w:val="none"/>
        </w:rPr>
        <w:t>评标委员会各成员应当独立对每个投标人的</w:t>
      </w:r>
      <w:r>
        <w:rPr>
          <w:rFonts w:hint="eastAsia" w:ascii="仿宋_GB2312" w:hAnsi="宋体" w:eastAsia="仿宋_GB2312" w:cs="宋体"/>
          <w:color w:val="000000" w:themeColor="text1"/>
          <w:sz w:val="24"/>
          <w:highlight w:val="none"/>
        </w:rPr>
        <w:t>商务技术（资信）文件</w:t>
      </w:r>
      <w:r>
        <w:rPr>
          <w:rFonts w:ascii="仿宋_GB2312" w:hAnsi="宋体" w:eastAsia="仿宋_GB2312" w:cs="宋体"/>
          <w:color w:val="000000" w:themeColor="text1"/>
          <w:sz w:val="24"/>
          <w:highlight w:val="none"/>
        </w:rPr>
        <w:t>进行评价，并汇总</w:t>
      </w:r>
      <w:r>
        <w:rPr>
          <w:rFonts w:hint="eastAsia" w:ascii="仿宋_GB2312" w:hAnsi="宋体" w:eastAsia="仿宋_GB2312" w:cs="宋体"/>
          <w:color w:val="000000" w:themeColor="text1"/>
          <w:sz w:val="24"/>
          <w:highlight w:val="none"/>
        </w:rPr>
        <w:t>商务技术得分情况</w:t>
      </w:r>
      <w:r>
        <w:rPr>
          <w:rFonts w:ascii="仿宋_GB2312" w:hAnsi="宋体" w:eastAsia="仿宋_GB2312" w:cs="宋体"/>
          <w:color w:val="000000" w:themeColor="text1"/>
          <w:sz w:val="24"/>
          <w:highlight w:val="none"/>
        </w:rPr>
        <w:t>。</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 报价审核。对符合采购需求且通过商务技术（资信）评审的投标人的报价的合理性、准确性等进行审查核实。</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6.7.3如需投标价格修正，按财政部87号令第五十九条的规定对投标价格进行修正。</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6.8评标委员会依据招标文件规定的评标标准和方法，对投标文件进行评审和比较后，向</w:t>
      </w:r>
      <w:r>
        <w:rPr>
          <w:rFonts w:hint="eastAsia" w:ascii="仿宋_GB2312" w:hAnsi="宋体" w:eastAsia="仿宋_GB2312" w:cs="宋体"/>
          <w:color w:val="000000" w:themeColor="text1"/>
          <w:sz w:val="24"/>
          <w:highlight w:val="none"/>
          <w:lang w:eastAsia="zh-CN"/>
        </w:rPr>
        <w:t>采购代理机构</w:t>
      </w:r>
      <w:r>
        <w:rPr>
          <w:rFonts w:hint="eastAsia" w:ascii="仿宋_GB2312" w:hAnsi="宋体" w:eastAsia="仿宋_GB2312" w:cs="宋体"/>
          <w:color w:val="000000" w:themeColor="text1"/>
          <w:sz w:val="24"/>
          <w:highlight w:val="none"/>
        </w:rPr>
        <w:t>提供书面评标报告，并按得分高低排序推荐中标候选供应商。</w:t>
      </w:r>
    </w:p>
    <w:p>
      <w:pPr>
        <w:pStyle w:val="14"/>
        <w:widowControl w:val="0"/>
        <w:tabs>
          <w:tab w:val="clear" w:pos="454"/>
        </w:tabs>
        <w:spacing w:afterLines="0" w:line="440" w:lineRule="exact"/>
        <w:ind w:left="0" w:firstLine="0"/>
        <w:rPr>
          <w:rFonts w:ascii="仿宋_GB2312" w:hAnsi="宋体" w:eastAsia="仿宋_GB2312"/>
          <w:b/>
          <w:color w:val="000000" w:themeColor="text1"/>
          <w:highlight w:val="none"/>
        </w:rPr>
      </w:pPr>
      <w:r>
        <w:rPr>
          <w:rFonts w:hint="eastAsia" w:ascii="仿宋_GB2312" w:hAnsi="宋体" w:eastAsia="仿宋_GB2312"/>
          <w:b/>
          <w:color w:val="000000" w:themeColor="text1"/>
          <w:highlight w:val="none"/>
        </w:rPr>
        <w:t>7.投标文件的澄清</w:t>
      </w:r>
    </w:p>
    <w:p>
      <w:pPr>
        <w:pStyle w:val="14"/>
        <w:widowControl w:val="0"/>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仿宋_GB2312" w:eastAsia="仿宋_GB2312" w:cs="仿宋_GB2312"/>
          <w:color w:val="000000" w:themeColor="text1"/>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440" w:lineRule="exact"/>
        <w:jc w:val="lef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8.无效投标的情形</w:t>
      </w:r>
    </w:p>
    <w:p>
      <w:pPr>
        <w:tabs>
          <w:tab w:val="left" w:pos="4085"/>
        </w:tabs>
        <w:snapToGrid w:val="0"/>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投标文件有下列情形之一的作无效投标处理：</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8.1未按照招标文件规定要求签署、盖章的；</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8.6《法定代表人授权委托书》或《法定代表人身份证明书》填写不全、错误、未加盖公章(《法定代表人授权委托书》要求“盖章”和“签字或盖章”缺一不可）的；</w:t>
      </w:r>
    </w:p>
    <w:p>
      <w:pPr>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8.7授权代表非投标单位正式职工的（以</w:t>
      </w:r>
      <w:r>
        <w:rPr>
          <w:rFonts w:ascii="仿宋_GB2312" w:hAnsi="宋体" w:eastAsia="仿宋_GB2312"/>
          <w:b/>
          <w:color w:val="000000" w:themeColor="text1"/>
          <w:kern w:val="0"/>
          <w:sz w:val="24"/>
          <w:highlight w:val="none"/>
        </w:rPr>
        <w:t>社保证明</w:t>
      </w:r>
      <w:r>
        <w:rPr>
          <w:rFonts w:hint="eastAsia" w:ascii="仿宋_GB2312" w:hAnsi="宋体" w:eastAsia="仿宋_GB2312"/>
          <w:b/>
          <w:color w:val="000000" w:themeColor="text1"/>
          <w:kern w:val="0"/>
          <w:sz w:val="24"/>
          <w:highlight w:val="none"/>
        </w:rPr>
        <w:t>为准，如授权代表为</w:t>
      </w:r>
      <w:r>
        <w:rPr>
          <w:rFonts w:ascii="仿宋_GB2312" w:hAnsi="宋体" w:eastAsia="仿宋_GB2312"/>
          <w:b/>
          <w:color w:val="000000" w:themeColor="text1"/>
          <w:kern w:val="0"/>
          <w:sz w:val="24"/>
          <w:highlight w:val="none"/>
        </w:rPr>
        <w:t>离退休返聘人员的，</w:t>
      </w:r>
      <w:r>
        <w:rPr>
          <w:rFonts w:hint="eastAsia" w:ascii="仿宋_GB2312" w:hAnsi="宋体" w:eastAsia="仿宋_GB2312"/>
          <w:b/>
          <w:color w:val="000000" w:themeColor="text1"/>
          <w:kern w:val="0"/>
          <w:sz w:val="24"/>
          <w:highlight w:val="none"/>
        </w:rPr>
        <w:t>需提供</w:t>
      </w:r>
      <w:r>
        <w:rPr>
          <w:rFonts w:ascii="仿宋_GB2312" w:hAnsi="宋体" w:eastAsia="仿宋_GB2312"/>
          <w:b/>
          <w:color w:val="000000" w:themeColor="text1"/>
          <w:kern w:val="0"/>
          <w:sz w:val="24"/>
          <w:highlight w:val="none"/>
        </w:rPr>
        <w:t>退休证明及单位聘用证明</w:t>
      </w:r>
      <w:r>
        <w:rPr>
          <w:rFonts w:hint="eastAsia" w:ascii="仿宋_GB2312" w:hAnsi="宋体" w:eastAsia="仿宋_GB2312"/>
          <w:b/>
          <w:color w:val="000000" w:themeColor="text1"/>
          <w:kern w:val="0"/>
          <w:sz w:val="24"/>
          <w:highlight w:val="none"/>
        </w:rPr>
        <w:t>）；</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8.8投标文件中的投标函未加盖投标人的企业公章或填写不全的；</w:t>
      </w:r>
    </w:p>
    <w:p>
      <w:pPr>
        <w:tabs>
          <w:tab w:val="left" w:pos="3870"/>
          <w:tab w:val="left" w:pos="4085"/>
        </w:tabs>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8.9报</w:t>
      </w:r>
      <w:r>
        <w:rPr>
          <w:rFonts w:hint="eastAsia" w:ascii="仿宋_GB2312" w:hAnsi="宋体" w:eastAsia="仿宋_GB2312"/>
          <w:b/>
          <w:color w:val="000000" w:themeColor="text1"/>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kern w:val="0"/>
          <w:sz w:val="24"/>
          <w:highlight w:val="none"/>
        </w:rPr>
        <w:t>8.10</w:t>
      </w:r>
      <w:r>
        <w:rPr>
          <w:rFonts w:hint="eastAsia" w:ascii="仿宋_GB2312" w:hAnsi="宋体" w:eastAsia="仿宋_GB2312"/>
          <w:b/>
          <w:color w:val="000000" w:themeColor="text1"/>
          <w:sz w:val="24"/>
          <w:highlight w:val="none"/>
        </w:rPr>
        <w:t>未按招标文件规定的格式填写，或</w:t>
      </w:r>
      <w:r>
        <w:rPr>
          <w:rFonts w:hint="eastAsia" w:ascii="仿宋_GB2312" w:hAnsi="宋体" w:eastAsia="仿宋_GB2312"/>
          <w:b/>
          <w:color w:val="000000" w:themeColor="text1"/>
          <w:sz w:val="24"/>
          <w:szCs w:val="20"/>
          <w:highlight w:val="none"/>
        </w:rPr>
        <w:t>对招标</w:t>
      </w:r>
      <w:r>
        <w:rPr>
          <w:rFonts w:hint="eastAsia" w:ascii="仿宋_GB2312" w:hAnsi="宋体" w:eastAsia="仿宋_GB2312"/>
          <w:b/>
          <w:color w:val="000000" w:themeColor="text1"/>
          <w:sz w:val="24"/>
          <w:highlight w:val="none"/>
        </w:rPr>
        <w:t>服务或技术或产品等要求</w:t>
      </w:r>
      <w:r>
        <w:rPr>
          <w:rFonts w:hint="eastAsia" w:ascii="仿宋_GB2312" w:hAnsi="宋体" w:eastAsia="仿宋_GB2312"/>
          <w:b/>
          <w:color w:val="000000" w:themeColor="text1"/>
          <w:sz w:val="24"/>
          <w:szCs w:val="20"/>
          <w:highlight w:val="none"/>
        </w:rPr>
        <w:t>未详细应答或应答</w:t>
      </w:r>
      <w:r>
        <w:rPr>
          <w:rFonts w:hint="eastAsia" w:ascii="仿宋_GB2312" w:hAnsi="宋体" w:eastAsia="仿宋_GB2312"/>
          <w:b/>
          <w:color w:val="000000" w:themeColor="text1"/>
          <w:sz w:val="24"/>
          <w:highlight w:val="none"/>
        </w:rPr>
        <w:t>内容不全、有缺失的,经评标委员会认定为无法评审的；</w:t>
      </w:r>
    </w:p>
    <w:p>
      <w:pPr>
        <w:pStyle w:val="24"/>
        <w:snapToGrid w:val="0"/>
        <w:spacing w:line="440" w:lineRule="exact"/>
        <w:jc w:val="lef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8.11出现同一标的物或本次招标产品(服务)内的主要产品(重要组成部分)出现</w:t>
      </w:r>
      <w:r>
        <w:rPr>
          <w:rFonts w:hint="eastAsia" w:ascii="仿宋_GB2312" w:hAnsi="宋体" w:eastAsia="仿宋_GB2312"/>
          <w:b/>
          <w:color w:val="000000" w:themeColor="text1"/>
          <w:sz w:val="24"/>
          <w:highlight w:val="none"/>
        </w:rPr>
        <w:t>商务技术（资信）文件资料</w:t>
      </w:r>
      <w:r>
        <w:rPr>
          <w:rFonts w:hint="eastAsia" w:ascii="仿宋_GB2312" w:hAnsi="宋体" w:eastAsia="仿宋_GB2312"/>
          <w:b/>
          <w:color w:val="000000" w:themeColor="text1"/>
          <w:sz w:val="24"/>
          <w:szCs w:val="24"/>
          <w:highlight w:val="none"/>
        </w:rPr>
        <w:t>、</w:t>
      </w:r>
      <w:r>
        <w:rPr>
          <w:rFonts w:hint="eastAsia" w:ascii="仿宋_GB2312" w:hAnsi="宋体" w:eastAsia="仿宋_GB2312"/>
          <w:b/>
          <w:color w:val="000000" w:themeColor="text1"/>
          <w:sz w:val="24"/>
          <w:highlight w:val="none"/>
        </w:rPr>
        <w:t>报价文件资料</w:t>
      </w:r>
      <w:r>
        <w:rPr>
          <w:rFonts w:hint="eastAsia" w:ascii="仿宋_GB2312" w:hAnsi="宋体" w:eastAsia="仿宋_GB2312"/>
          <w:b/>
          <w:color w:val="000000" w:themeColor="text1"/>
          <w:sz w:val="24"/>
          <w:szCs w:val="24"/>
          <w:highlight w:val="none"/>
        </w:rPr>
        <w:t>描述不一致或前后描述不一致，经评标委员会认定后为无法评审的；</w:t>
      </w:r>
    </w:p>
    <w:p>
      <w:pPr>
        <w:pStyle w:val="24"/>
        <w:snapToGrid w:val="0"/>
        <w:spacing w:line="440" w:lineRule="exact"/>
        <w:jc w:val="lef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8.12《技</w:t>
      </w:r>
      <w:r>
        <w:rPr>
          <w:rFonts w:hint="eastAsia" w:ascii="仿宋_GB2312" w:hAnsi="宋体" w:eastAsia="仿宋_GB2312"/>
          <w:b/>
          <w:color w:val="000000" w:themeColor="text1"/>
          <w:sz w:val="24"/>
          <w:highlight w:val="none"/>
        </w:rPr>
        <w:t>术偏离说明表</w:t>
      </w:r>
      <w:r>
        <w:rPr>
          <w:rFonts w:hint="eastAsia" w:ascii="仿宋_GB2312" w:hAnsi="宋体" w:eastAsia="仿宋_GB2312"/>
          <w:b/>
          <w:color w:val="000000" w:themeColor="text1"/>
          <w:sz w:val="24"/>
          <w:szCs w:val="24"/>
          <w:highlight w:val="none"/>
        </w:rPr>
        <w:t>》</w:t>
      </w:r>
      <w:r>
        <w:rPr>
          <w:rFonts w:hint="eastAsia" w:ascii="仿宋_GB2312" w:hAnsi="宋体" w:eastAsia="仿宋_GB2312"/>
          <w:b/>
          <w:color w:val="000000" w:themeColor="text1"/>
          <w:sz w:val="24"/>
          <w:highlight w:val="none"/>
        </w:rPr>
        <w:t>不真实填写或弄虚作假的；</w:t>
      </w:r>
    </w:p>
    <w:p>
      <w:pPr>
        <w:tabs>
          <w:tab w:val="left" w:pos="3870"/>
          <w:tab w:val="left" w:pos="4085"/>
        </w:tabs>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sz w:val="24"/>
          <w:highlight w:val="none"/>
        </w:rPr>
        <w:t>8.13投</w:t>
      </w:r>
      <w:r>
        <w:rPr>
          <w:rFonts w:hint="eastAsia" w:ascii="仿宋_GB2312" w:hAnsi="宋体" w:eastAsia="仿宋_GB2312"/>
          <w:b/>
          <w:color w:val="000000" w:themeColor="text1"/>
          <w:kern w:val="0"/>
          <w:sz w:val="24"/>
          <w:highlight w:val="none"/>
        </w:rPr>
        <w:t>标文件含有采购人不能接受的附加条件；</w:t>
      </w:r>
    </w:p>
    <w:p>
      <w:pPr>
        <w:tabs>
          <w:tab w:val="left" w:pos="3870"/>
          <w:tab w:val="left" w:pos="4085"/>
        </w:tabs>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8.14评</w:t>
      </w:r>
      <w:r>
        <w:rPr>
          <w:rFonts w:hint="eastAsia" w:ascii="仿宋_GB2312" w:hAnsi="宋体" w:eastAsia="仿宋_GB2312"/>
          <w:b/>
          <w:color w:val="000000" w:themeColor="text1"/>
          <w:sz w:val="24"/>
          <w:highlight w:val="none"/>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_GB2312" w:eastAsia="仿宋_GB2312"/>
          <w:b/>
          <w:color w:val="000000" w:themeColor="text1"/>
          <w:sz w:val="24"/>
          <w:highlight w:val="none"/>
        </w:rPr>
      </w:pPr>
      <w:r>
        <w:rPr>
          <w:rFonts w:hint="eastAsia" w:ascii="仿宋_GB2312" w:hAnsi="宋体" w:eastAsia="仿宋_GB2312"/>
          <w:b/>
          <w:color w:val="000000" w:themeColor="text1"/>
          <w:sz w:val="24"/>
          <w:highlight w:val="none"/>
        </w:rPr>
        <w:t>8.15报</w:t>
      </w:r>
      <w:r>
        <w:rPr>
          <w:rFonts w:hint="eastAsia" w:ascii="仿宋_GB2312" w:eastAsia="仿宋_GB2312"/>
          <w:b/>
          <w:color w:val="000000" w:themeColor="text1"/>
          <w:sz w:val="24"/>
          <w:highlight w:val="none"/>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color w:val="000000" w:themeColor="text1"/>
          <w:sz w:val="24"/>
          <w:szCs w:val="21"/>
          <w:highlight w:val="none"/>
        </w:rPr>
      </w:pPr>
      <w:r>
        <w:rPr>
          <w:rFonts w:hint="eastAsia" w:ascii="仿宋_GB2312" w:hAnsi="仿宋" w:eastAsia="仿宋_GB2312" w:cs="仿宋_GB2312"/>
          <w:b/>
          <w:color w:val="000000" w:themeColor="text1"/>
          <w:sz w:val="24"/>
          <w:szCs w:val="21"/>
          <w:highlight w:val="none"/>
        </w:rPr>
        <w:t>8.17采</w:t>
      </w:r>
      <w:r>
        <w:rPr>
          <w:rFonts w:ascii="仿宋" w:hAnsi="仿宋" w:eastAsia="仿宋" w:cs="仿宋_GB2312"/>
          <w:b/>
          <w:color w:val="000000" w:themeColor="text1"/>
          <w:sz w:val="24"/>
          <w:szCs w:val="21"/>
          <w:highlight w:val="none"/>
        </w:rPr>
        <w:t>购人拟采购的产品属于</w:t>
      </w:r>
      <w:r>
        <w:rPr>
          <w:rFonts w:hint="eastAsia" w:ascii="仿宋" w:hAnsi="仿宋" w:eastAsia="仿宋" w:cs="仿宋_GB2312"/>
          <w:b/>
          <w:color w:val="000000" w:themeColor="text1"/>
          <w:sz w:val="24"/>
          <w:szCs w:val="21"/>
          <w:highlight w:val="none"/>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8.20.1使用伪造、变造的许可证件；</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8.20.2提供虚假的财务状况或者业绩；</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8.20.3提供虚假的项目负责人或者主要技术人员简历、劳动关系证明；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8.20.4提供虚假的信用状况；</w:t>
      </w:r>
    </w:p>
    <w:p>
      <w:pPr>
        <w:tabs>
          <w:tab w:val="left" w:pos="3870"/>
          <w:tab w:val="left" w:pos="4085"/>
        </w:tabs>
        <w:snapToGrid w:val="0"/>
        <w:spacing w:line="440" w:lineRule="exact"/>
        <w:ind w:firstLine="48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8.20.5其他弄虚作假的行为。</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8.22有下列情形之一的，属于恶意串通，其投标无效：</w:t>
      </w:r>
    </w:p>
    <w:p>
      <w:pPr>
        <w:spacing w:line="360" w:lineRule="auto"/>
        <w:ind w:firstLine="480" w:firstLineChars="200"/>
        <w:rPr>
          <w:rFonts w:ascii="仿宋_GB2312" w:hAnsi="仿宋" w:eastAsia="仿宋_GB2312" w:cs="仿宋_GB2312"/>
          <w:color w:val="000000" w:themeColor="text1"/>
          <w:sz w:val="24"/>
          <w:highlight w:val="none"/>
        </w:rPr>
      </w:pPr>
      <w:r>
        <w:rPr>
          <w:rFonts w:hint="eastAsia" w:ascii="仿宋_GB2312" w:hAnsi="仿宋" w:eastAsia="仿宋_GB2312"/>
          <w:color w:val="000000" w:themeColor="text1"/>
          <w:sz w:val="24"/>
          <w:highlight w:val="none"/>
        </w:rPr>
        <w:t>8.22.1</w:t>
      </w:r>
      <w:r>
        <w:rPr>
          <w:rFonts w:hint="eastAsia" w:ascii="仿宋_GB2312" w:hAnsi="仿宋" w:eastAsia="仿宋_GB2312" w:cs="仿宋_GB2312"/>
          <w:color w:val="000000" w:themeColor="text1"/>
          <w:sz w:val="24"/>
          <w:highlight w:val="none"/>
        </w:rPr>
        <w:t>供应商直接或者间接从采购人或者采购机构处获得其他供应商的相关情况并修改其投标文件或者响应文件；</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8.22.2供应商按照采购人或者采购机构的授意撤换、修改投标文件或者响应文件；</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8.22.3供应商之间协商报价、技术方案等投标文件或者响应文件的实质性内容；</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8.22.4属于同一集团、协会、商会等组织成员的供应商按照该组织要求协同参加政府采购活动；</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8.22.5供应商之间事先约定由某一特定供应商中标、成交；</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仿宋_GB2312" w:eastAsia="仿宋_GB2312" w:cs="仿宋_GB2312"/>
          <w:b/>
          <w:color w:val="000000" w:themeColor="text1"/>
          <w:sz w:val="24"/>
          <w:szCs w:val="21"/>
          <w:highlight w:val="none"/>
        </w:rPr>
        <w:t>8.23</w:t>
      </w:r>
      <w:r>
        <w:rPr>
          <w:rFonts w:hint="eastAsia" w:ascii="仿宋_GB2312" w:hAnsi="宋体" w:eastAsia="仿宋_GB2312"/>
          <w:b/>
          <w:color w:val="000000" w:themeColor="text1"/>
          <w:sz w:val="24"/>
          <w:highlight w:val="none"/>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8.24报价文件中出现2个(含)以上的报价或方案的；</w:t>
      </w:r>
    </w:p>
    <w:p>
      <w:pPr>
        <w:spacing w:line="440" w:lineRule="exact"/>
        <w:rPr>
          <w:color w:val="000000" w:themeColor="text1"/>
          <w:highlight w:val="none"/>
        </w:rPr>
      </w:pPr>
      <w:r>
        <w:rPr>
          <w:rFonts w:hint="eastAsia" w:ascii="仿宋_GB2312" w:eastAsia="仿宋_GB2312"/>
          <w:b/>
          <w:color w:val="000000" w:themeColor="text1"/>
          <w:sz w:val="24"/>
          <w:highlight w:val="none"/>
        </w:rPr>
        <w:t>8.25</w:t>
      </w:r>
      <w:r>
        <w:rPr>
          <w:rFonts w:hint="eastAsia" w:ascii="仿宋_GB2312" w:hAnsi="宋体" w:eastAsia="仿宋_GB2312"/>
          <w:b/>
          <w:color w:val="000000" w:themeColor="text1"/>
          <w:sz w:val="24"/>
          <w:highlight w:val="none"/>
        </w:rPr>
        <w:t>其他违反法律、法规的情形。</w:t>
      </w:r>
    </w:p>
    <w:p>
      <w:pPr>
        <w:snapToGrid w:val="0"/>
        <w:spacing w:line="440" w:lineRule="exac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9. 评标过程保密</w:t>
      </w:r>
    </w:p>
    <w:p>
      <w:pPr>
        <w:snapToGrid w:val="0"/>
        <w:spacing w:line="440" w:lineRule="exac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9.1</w:t>
      </w:r>
      <w:r>
        <w:rPr>
          <w:rFonts w:hint="eastAsia" w:ascii="仿宋_GB2312" w:hAnsi="仿宋" w:eastAsia="仿宋_GB2312" w:cs="仿宋_GB2312"/>
          <w:color w:val="000000" w:themeColor="text1"/>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9.2 在评标期间，投标人企图影响招标人或</w:t>
      </w:r>
      <w:r>
        <w:rPr>
          <w:rFonts w:hint="eastAsia" w:ascii="仿宋_GB2312" w:hAnsi="宋体" w:eastAsia="仿宋_GB2312"/>
          <w:color w:val="000000" w:themeColor="text1"/>
          <w:sz w:val="24"/>
          <w:highlight w:val="none"/>
        </w:rPr>
        <w:t>评标委员会</w:t>
      </w:r>
      <w:r>
        <w:rPr>
          <w:rFonts w:hint="eastAsia" w:ascii="仿宋_GB2312" w:hAnsi="宋体" w:eastAsia="仿宋_GB2312"/>
          <w:color w:val="000000" w:themeColor="text1"/>
          <w:kern w:val="0"/>
          <w:sz w:val="24"/>
          <w:highlight w:val="none"/>
        </w:rPr>
        <w:t>的任何活动，都将导致投标被拒绝，并由其承担相应的法律责任。</w:t>
      </w:r>
    </w:p>
    <w:p>
      <w:pPr>
        <w:pStyle w:val="24"/>
        <w:spacing w:line="800" w:lineRule="exact"/>
        <w:ind w:firstLine="726"/>
        <w:jc w:val="center"/>
        <w:rPr>
          <w:rFonts w:ascii="仿宋_GB2312" w:hAnsi="宋体" w:eastAsia="仿宋_GB2312"/>
          <w:b/>
          <w:color w:val="000000" w:themeColor="text1"/>
          <w:sz w:val="36"/>
          <w:szCs w:val="36"/>
          <w:highlight w:val="none"/>
        </w:rPr>
      </w:pPr>
      <w:bookmarkStart w:id="4" w:name="_Toc81372953"/>
      <w:bookmarkStart w:id="5" w:name="_Toc84325929"/>
      <w:bookmarkStart w:id="6" w:name="_Toc81372776"/>
      <w:r>
        <w:rPr>
          <w:rFonts w:hint="eastAsia" w:ascii="仿宋_GB2312" w:hAnsi="宋体" w:eastAsia="仿宋_GB2312"/>
          <w:b/>
          <w:color w:val="000000" w:themeColor="text1"/>
          <w:sz w:val="36"/>
          <w:szCs w:val="36"/>
          <w:highlight w:val="none"/>
        </w:rPr>
        <w:t>五、授予合同</w:t>
      </w:r>
    </w:p>
    <w:p>
      <w:pPr>
        <w:pStyle w:val="14"/>
        <w:tabs>
          <w:tab w:val="clear" w:pos="454"/>
        </w:tabs>
        <w:spacing w:afterLines="0" w:line="440" w:lineRule="exact"/>
        <w:ind w:left="0"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1.中标条件</w:t>
      </w:r>
    </w:p>
    <w:p>
      <w:pPr>
        <w:pStyle w:val="14"/>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1.1投标文件基本符合招标文件要求；</w:t>
      </w:r>
    </w:p>
    <w:p>
      <w:pPr>
        <w:pStyle w:val="14"/>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1.2投标人有很好的执行合同的能力；</w:t>
      </w:r>
    </w:p>
    <w:p>
      <w:pPr>
        <w:pStyle w:val="14"/>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1.4投标人能够提供质量技术、商务经济占综合优势的系统及服务。</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1.5招标人将把中标通知书授予最佳投标者，但最低价不是中标的绝对保证。</w:t>
      </w:r>
    </w:p>
    <w:bookmarkEnd w:id="4"/>
    <w:bookmarkEnd w:id="5"/>
    <w:bookmarkEnd w:id="6"/>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2.中标确认</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2.1采购人应当自收到评标报告之日起５个工作日内，在评标报告确定的中标候选人名单中按顺序确定中标人。</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2.3采购人应在确认中标人前再次对资格条件和相关证件材料进一步查验核实。</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3．中标通知</w:t>
      </w:r>
    </w:p>
    <w:p>
      <w:pPr>
        <w:pStyle w:val="153"/>
        <w:tabs>
          <w:tab w:val="left" w:pos="0"/>
        </w:tabs>
        <w:spacing w:before="0" w:line="440" w:lineRule="exact"/>
        <w:ind w:firstLine="0" w:firstLineChars="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3.1</w:t>
      </w:r>
      <w:r>
        <w:rPr>
          <w:rFonts w:hint="eastAsia" w:ascii="仿宋_GB2312" w:hAnsi="Helvetica" w:eastAsia="仿宋_GB2312" w:cs="Helvetica"/>
          <w:color w:val="000000" w:themeColor="text1"/>
          <w:kern w:val="0"/>
          <w:highlight w:val="none"/>
        </w:rPr>
        <w:t>采购代理机构</w:t>
      </w:r>
      <w:r>
        <w:rPr>
          <w:rFonts w:hint="eastAsia" w:ascii="仿宋_GB2312" w:hAnsi="宋体" w:eastAsia="仿宋_GB2312"/>
          <w:color w:val="000000" w:themeColor="text1"/>
          <w:highlight w:val="none"/>
        </w:rPr>
        <w:t>对中标结果在指定媒体</w:t>
      </w:r>
      <w:r>
        <w:rPr>
          <w:rFonts w:hint="eastAsia" w:ascii="仿宋_GB2312" w:hAnsi="Helvetica" w:eastAsia="仿宋_GB2312" w:cs="Helvetica"/>
          <w:color w:val="000000" w:themeColor="text1"/>
          <w:kern w:val="0"/>
          <w:highlight w:val="none"/>
        </w:rPr>
        <w:t>（浙江政府采购网</w:t>
      </w:r>
      <w:r>
        <w:rPr>
          <w:highlight w:val="none"/>
        </w:rPr>
        <w:fldChar w:fldCharType="begin"/>
      </w:r>
      <w:r>
        <w:rPr>
          <w:highlight w:val="none"/>
        </w:rPr>
        <w:instrText xml:space="preserve"> HYPERLINK "http://www.zjzfcg.gov.cn" </w:instrText>
      </w:r>
      <w:r>
        <w:rPr>
          <w:highlight w:val="none"/>
        </w:rPr>
        <w:fldChar w:fldCharType="separate"/>
      </w:r>
      <w:r>
        <w:rPr>
          <w:rStyle w:val="50"/>
          <w:rFonts w:hint="eastAsia" w:ascii="仿宋_GB2312" w:hAnsi="Helvetica" w:eastAsia="仿宋_GB2312" w:cs="Helvetica"/>
          <w:color w:val="000000" w:themeColor="text1"/>
          <w:kern w:val="0"/>
          <w:highlight w:val="none"/>
        </w:rPr>
        <w:t>http://zfcg.czt.zj.gov.cn/</w:t>
      </w:r>
      <w:r>
        <w:rPr>
          <w:rStyle w:val="50"/>
          <w:rFonts w:hint="eastAsia" w:ascii="仿宋_GB2312" w:hAnsi="Helvetica" w:eastAsia="仿宋_GB2312" w:cs="Helvetica"/>
          <w:color w:val="000000" w:themeColor="text1"/>
          <w:kern w:val="0"/>
          <w:highlight w:val="none"/>
        </w:rPr>
        <w:fldChar w:fldCharType="end"/>
      </w:r>
      <w:r>
        <w:rPr>
          <w:rFonts w:hint="eastAsia" w:ascii="仿宋_GB2312" w:hAnsi="Helvetica" w:eastAsia="仿宋_GB2312" w:cs="Helvetica"/>
          <w:color w:val="000000" w:themeColor="text1"/>
          <w:kern w:val="0"/>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Style w:val="50"/>
          <w:rFonts w:hint="eastAsia" w:ascii="仿宋_GB2312"/>
          <w:color w:val="000000" w:themeColor="text1"/>
          <w:highlight w:val="none"/>
        </w:rPr>
        <w:t>http://ggb.sx.gov.cn</w:t>
      </w:r>
      <w:r>
        <w:rPr>
          <w:rStyle w:val="50"/>
          <w:rFonts w:hint="eastAsia" w:ascii="仿宋_GB2312"/>
          <w:color w:val="000000" w:themeColor="text1"/>
          <w:highlight w:val="none"/>
        </w:rPr>
        <w:fldChar w:fldCharType="end"/>
      </w:r>
      <w:r>
        <w:rPr>
          <w:rFonts w:hint="eastAsia" w:ascii="仿宋_GB2312" w:hAnsi="Helvetica" w:eastAsia="仿宋_GB2312" w:cs="Helvetica"/>
          <w:color w:val="000000" w:themeColor="text1"/>
          <w:kern w:val="0"/>
          <w:highlight w:val="none"/>
        </w:rPr>
        <w:t>）发布中标公告，中标公告期限为1个工作日。</w:t>
      </w:r>
    </w:p>
    <w:p>
      <w:pPr>
        <w:tabs>
          <w:tab w:val="left" w:pos="0"/>
        </w:tabs>
        <w:spacing w:line="440" w:lineRule="exact"/>
        <w:rPr>
          <w:rFonts w:ascii="仿宋_GB2312" w:eastAsia="仿宋_GB2312" w:cs="仿宋_GB2312"/>
          <w:color w:val="000000" w:themeColor="text1"/>
          <w:kern w:val="0"/>
          <w:sz w:val="24"/>
          <w:highlight w:val="none"/>
          <w:lang w:val="zh-CN"/>
        </w:rPr>
      </w:pPr>
      <w:r>
        <w:rPr>
          <w:rFonts w:hint="eastAsia" w:ascii="仿宋_GB2312" w:hAnsi="宋体" w:eastAsia="仿宋_GB2312"/>
          <w:color w:val="000000" w:themeColor="text1"/>
          <w:sz w:val="24"/>
          <w:highlight w:val="none"/>
        </w:rPr>
        <w:t>3.2采购机构通过政采云平台向中标供应商签发中标通知书。请中标供应商自行登录政采云平台下载并打印中标通知书。在</w:t>
      </w:r>
      <w:r>
        <w:rPr>
          <w:rFonts w:hint="eastAsia" w:ascii="仿宋_GB2312" w:eastAsia="仿宋_GB2312"/>
          <w:color w:val="000000" w:themeColor="text1"/>
          <w:sz w:val="24"/>
          <w:highlight w:val="none"/>
        </w:rPr>
        <w:t>采购代理机构</w:t>
      </w:r>
      <w:r>
        <w:rPr>
          <w:rFonts w:hint="eastAsia" w:ascii="仿宋_GB2312" w:hAnsi="宋体" w:eastAsia="仿宋_GB2312"/>
          <w:color w:val="000000" w:themeColor="text1"/>
          <w:sz w:val="24"/>
          <w:highlight w:val="none"/>
        </w:rPr>
        <w:t>发出中标通知书前，中标供应商如有违反有关法律法规和本项目要求行为的，则取消该投标人的中标资格</w:t>
      </w:r>
      <w:r>
        <w:rPr>
          <w:rFonts w:hint="eastAsia" w:ascii="仿宋_GB2312" w:eastAsia="仿宋_GB2312" w:cs="仿宋_GB2312"/>
          <w:color w:val="000000" w:themeColor="text1"/>
          <w:kern w:val="0"/>
          <w:sz w:val="24"/>
          <w:highlight w:val="none"/>
          <w:lang w:val="zh-CN"/>
        </w:rPr>
        <w:t>。</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3.3采购代理机构对中标结果不作任何说明和解释，也不回答任何提问。</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4．履约保证金</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4.2供应商在履行完合同约定事项后，采购人应及时退还履约保证金。</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4.3供应商以银行、保险公司出具保函形式提交履约保证金的，采购人不得拒收。</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5．合同备案</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5.1中标人应当在中标通知书发出之日起30天内与采购人签订合同，自采购合同签订之日起</w:t>
      </w:r>
      <w:r>
        <w:rPr>
          <w:rFonts w:hint="eastAsia" w:ascii="仿宋_GB2312" w:hAnsi="宋体" w:eastAsia="仿宋_GB2312"/>
          <w:b/>
          <w:color w:val="000000" w:themeColor="text1"/>
          <w:sz w:val="24"/>
          <w:highlight w:val="none"/>
        </w:rPr>
        <w:t>3个工作日内</w:t>
      </w:r>
      <w:r>
        <w:rPr>
          <w:rFonts w:hint="eastAsia" w:ascii="仿宋_GB2312" w:hAnsi="宋体" w:eastAsia="仿宋_GB2312"/>
          <w:color w:val="000000" w:themeColor="text1"/>
          <w:sz w:val="24"/>
          <w:highlight w:val="none"/>
        </w:rPr>
        <w:t>，将</w:t>
      </w:r>
      <w:r>
        <w:rPr>
          <w:rFonts w:hint="eastAsia" w:ascii="仿宋_GB2312" w:hAnsi="宋体" w:eastAsia="仿宋_GB2312"/>
          <w:b/>
          <w:color w:val="000000" w:themeColor="text1"/>
          <w:sz w:val="24"/>
          <w:highlight w:val="none"/>
        </w:rPr>
        <w:t>采购合同原件</w:t>
      </w:r>
      <w:r>
        <w:rPr>
          <w:rFonts w:hint="eastAsia" w:ascii="仿宋_GB2312" w:hAnsi="宋体" w:eastAsia="仿宋_GB2312"/>
          <w:color w:val="000000" w:themeColor="text1"/>
          <w:sz w:val="24"/>
          <w:highlight w:val="none"/>
        </w:rPr>
        <w:t>报</w:t>
      </w:r>
      <w:r>
        <w:rPr>
          <w:rFonts w:hint="eastAsia" w:ascii="仿宋_GB2312" w:hAnsi="宋体" w:eastAsia="仿宋_GB2312"/>
          <w:color w:val="000000" w:themeColor="text1"/>
          <w:sz w:val="24"/>
          <w:highlight w:val="none"/>
          <w:lang w:eastAsia="zh-CN"/>
        </w:rPr>
        <w:t>采购代理机构</w:t>
      </w:r>
      <w:r>
        <w:rPr>
          <w:rFonts w:hint="eastAsia" w:ascii="仿宋_GB2312" w:hAnsi="宋体" w:eastAsia="仿宋_GB2312"/>
          <w:color w:val="000000" w:themeColor="text1"/>
          <w:sz w:val="24"/>
          <w:highlight w:val="none"/>
        </w:rPr>
        <w:t>备案。</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5.2未领取中标通知书，采购双方自行签订的合同不予备案。</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6.验收</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7. 售后服务考核</w:t>
      </w:r>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color w:val="000000" w:themeColor="text1"/>
          <w:sz w:val="36"/>
          <w:szCs w:val="36"/>
          <w:highlight w:val="none"/>
        </w:rPr>
      </w:pPr>
      <w:r>
        <w:rPr>
          <w:rFonts w:hint="eastAsia" w:ascii="仿宋_GB2312" w:hAnsi="仿宋_GB2312" w:eastAsia="仿宋_GB2312" w:cs="仿宋_GB2312"/>
          <w:b/>
          <w:color w:val="000000" w:themeColor="text1"/>
          <w:sz w:val="36"/>
          <w:szCs w:val="36"/>
          <w:highlight w:val="none"/>
        </w:rPr>
        <w:t>六、质疑与投诉</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color w:val="000000" w:themeColor="text1"/>
          <w:kern w:val="0"/>
          <w:sz w:val="24"/>
          <w:highlight w:val="none"/>
          <w:lang w:val="zh-CN"/>
        </w:rPr>
      </w:pPr>
      <w:r>
        <w:rPr>
          <w:rFonts w:hint="eastAsia" w:ascii="仿宋_GB2312" w:eastAsia="仿宋_GB2312" w:cs="微软雅黑"/>
          <w:b/>
          <w:color w:val="000000" w:themeColor="text1"/>
          <w:kern w:val="0"/>
          <w:sz w:val="24"/>
          <w:highlight w:val="none"/>
          <w:lang w:val="zh-CN"/>
        </w:rPr>
        <w:t>1.供应商询问</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color w:val="000000" w:themeColor="text1"/>
          <w:kern w:val="0"/>
          <w:sz w:val="24"/>
          <w:highlight w:val="none"/>
          <w:lang w:val="zh-CN"/>
        </w:rPr>
      </w:pPr>
      <w:r>
        <w:rPr>
          <w:rFonts w:hint="eastAsia" w:ascii="仿宋_GB2312" w:eastAsia="仿宋_GB2312" w:cs="微软雅黑"/>
          <w:b/>
          <w:color w:val="000000" w:themeColor="text1"/>
          <w:kern w:val="0"/>
          <w:sz w:val="24"/>
          <w:highlight w:val="none"/>
          <w:lang w:val="zh-CN"/>
        </w:rPr>
        <w:t>2.供应商质疑</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（2）对采购过程提出质疑的，质疑期限为各采购程序环节结束之日起计算。</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（3）对采购结果提出质疑的，质疑期限自采购结果公告（包括公示、预公告、结果变更公告等）期限届满之日起计算。</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（4）供应商应在法定质疑期内一次性提出针对同一采购程序环节的质疑。</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3.供应商提交提出质疑应当提交质疑书和必要的证明材料，质疑书需一式三份，质疑书至少应包括下列主要内容：</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（1）质疑人的名称、地址、邮政编码、联系人、联系电话，以及被质疑人名称及联系方式；</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（2）被质疑采购项目名称、编号及采购内容；</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（3）具体、明确的质疑事项和与质疑事项相关的请求</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（4）事实依据；</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（5）必要的法律依据；</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（6）认为自己合法权益受到损害或可能受到损害的相关证据材料；</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（7）提出质疑的日期。</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4.采购机构应当在收到供应商的书面质疑后七个工作日内作出答复，并以书面形式通知质疑供应商和其他与质疑处理结果有利害关系的政府采购当事人，但答复的内容不得涉及商业秘密。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5.询问或者质疑事项可能影响采购结果的，采购人应当暂停签订合同，已经签订合同的，应当中止履行合同。</w:t>
      </w:r>
    </w:p>
    <w:p>
      <w:pPr>
        <w:pageBreakBefore/>
        <w:snapToGrid w:val="0"/>
        <w:spacing w:line="800" w:lineRule="exact"/>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第三部分 招标项目范围及要求</w:t>
      </w:r>
    </w:p>
    <w:p>
      <w:pPr>
        <w:snapToGrid w:val="0"/>
        <w:spacing w:line="800" w:lineRule="exac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u w:val="wave"/>
        </w:rPr>
        <w:t>相关声明</w:t>
      </w:r>
      <w:r>
        <w:rPr>
          <w:rFonts w:hint="eastAsia" w:ascii="仿宋_GB2312" w:hAnsi="宋体" w:eastAsia="仿宋_GB2312"/>
          <w:b/>
          <w:color w:val="000000" w:themeColor="text1"/>
          <w:sz w:val="24"/>
          <w:highlight w:val="none"/>
        </w:rPr>
        <w:t>：</w:t>
      </w:r>
      <w:r>
        <w:rPr>
          <w:rFonts w:hint="eastAsia" w:ascii="仿宋_GB2312" w:hAnsi="宋体" w:eastAsia="仿宋_GB2312"/>
          <w:b/>
          <w:color w:val="000000" w:themeColor="text1"/>
          <w:sz w:val="24"/>
          <w:highlight w:val="none"/>
          <w:u w:val="wave"/>
        </w:rPr>
        <w:t>以下1-7条款如标段内另有说明的</w:t>
      </w:r>
      <w:r>
        <w:rPr>
          <w:rFonts w:hint="eastAsia" w:ascii="仿宋_GB2312" w:hAnsi="宋体" w:eastAsia="仿宋_GB2312"/>
          <w:b/>
          <w:color w:val="000000" w:themeColor="text1"/>
          <w:sz w:val="24"/>
          <w:highlight w:val="none"/>
        </w:rPr>
        <w:t>，</w:t>
      </w:r>
      <w:r>
        <w:rPr>
          <w:rFonts w:hint="eastAsia" w:ascii="仿宋_GB2312" w:hAnsi="宋体" w:eastAsia="仿宋_GB2312"/>
          <w:b/>
          <w:color w:val="000000" w:themeColor="text1"/>
          <w:sz w:val="24"/>
          <w:highlight w:val="none"/>
          <w:u w:val="wave"/>
        </w:rPr>
        <w:t>则按标内要求执行</w:t>
      </w:r>
      <w:r>
        <w:rPr>
          <w:rFonts w:hint="eastAsia" w:ascii="仿宋_GB2312" w:hAnsi="宋体" w:eastAsia="仿宋_GB2312"/>
          <w:b/>
          <w:color w:val="000000" w:themeColor="text1"/>
          <w:sz w:val="24"/>
          <w:highlight w:val="none"/>
        </w:rPr>
        <w:t>。</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1.设备（材料）要求</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1.6所有货物到现场安装使用前，招标人将进行抽样检验或试验。</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2.数量调整</w:t>
      </w:r>
    </w:p>
    <w:p>
      <w:pPr>
        <w:pStyle w:val="69"/>
        <w:widowControl w:val="0"/>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如遇本次招标没有涉及的设备或服务时，由中标人提供申请，招标人确认后实施。</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3.安装及调试、验收</w:t>
      </w:r>
    </w:p>
    <w:p>
      <w:pPr>
        <w:pStyle w:val="69"/>
        <w:widowControl w:val="0"/>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3.1中标人负责设备的安装、调试。</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3.2调试所需专用工具设施物料由中标人自备、自费运到现场，完工后自费搬走。</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4.技术培训</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4.1中标人须对招标人的技术人员培训。投标人须在投标文件中提供详细的培训计划，包括培训内容、培训时间、培训费用等。</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4.2中标人提供的负责培训的人员应具备同类设备五年以上的经验。</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4.3技术培训费用应包含在投标总价中。    </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4.4技术培训至少应包括下列内容：</w:t>
      </w:r>
    </w:p>
    <w:p>
      <w:pPr>
        <w:pStyle w:val="20"/>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4.4.1原理、构成和功能的描述。</w:t>
      </w:r>
    </w:p>
    <w:p>
      <w:pPr>
        <w:pStyle w:val="20"/>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4.4.2常见故障的处理或排除。</w:t>
      </w:r>
    </w:p>
    <w:p>
      <w:pPr>
        <w:pStyle w:val="20"/>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5.售后服务</w:t>
      </w:r>
    </w:p>
    <w:p>
      <w:pPr>
        <w:pStyle w:val="5"/>
        <w:spacing w:line="440" w:lineRule="exact"/>
        <w:ind w:firstLine="0" w:firstLineChars="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5.2中标人必须有可靠的售后服务保障包括但不限于在</w:t>
      </w:r>
      <w:r>
        <w:rPr>
          <w:rFonts w:hint="eastAsia" w:ascii="仿宋_GB2312" w:hAnsi="宋体" w:eastAsia="仿宋_GB2312"/>
          <w:b/>
          <w:color w:val="000000" w:themeColor="text1"/>
          <w:sz w:val="24"/>
          <w:highlight w:val="none"/>
          <w:u w:val="single"/>
        </w:rPr>
        <w:t>绍兴附近</w:t>
      </w:r>
      <w:r>
        <w:rPr>
          <w:rFonts w:hint="eastAsia" w:ascii="仿宋_GB2312" w:hAnsi="宋体" w:eastAsia="仿宋_GB2312"/>
          <w:color w:val="000000" w:themeColor="text1"/>
          <w:sz w:val="24"/>
          <w:highlight w:val="none"/>
        </w:rPr>
        <w:t>有固定的维修服务点，能提供正常的技术、备品备件服务。中标人</w:t>
      </w:r>
      <w:r>
        <w:rPr>
          <w:rFonts w:hint="eastAsia" w:ascii="仿宋_GB2312" w:hAnsi="宋体" w:eastAsia="仿宋_GB2312"/>
          <w:color w:val="000000" w:themeColor="text1"/>
          <w:sz w:val="24"/>
          <w:highlight w:val="none"/>
          <w:lang w:val="en-US" w:eastAsia="zh-CN"/>
        </w:rPr>
        <w:t>需</w:t>
      </w:r>
      <w:r>
        <w:rPr>
          <w:rFonts w:hint="eastAsia" w:ascii="仿宋_GB2312" w:hAnsi="宋体" w:eastAsia="仿宋_GB2312"/>
          <w:color w:val="000000" w:themeColor="text1"/>
          <w:sz w:val="24"/>
          <w:highlight w:val="none"/>
        </w:rPr>
        <w:t>提供7*24小时响应服务，接到电话20分钟内响应，2小时内到达现场，5小时内修复工作，特殊情况，与采购人协商确定修复时间，本项解释权为采购人所有。</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lang w:val="en-US" w:eastAsia="zh-CN"/>
        </w:rPr>
        <w:t>5.3</w:t>
      </w:r>
      <w:r>
        <w:rPr>
          <w:rFonts w:hint="eastAsia" w:ascii="仿宋_GB2312" w:hAnsi="宋体" w:eastAsia="仿宋_GB2312"/>
          <w:color w:val="000000" w:themeColor="text1"/>
          <w:sz w:val="24"/>
          <w:highlight w:val="none"/>
          <w:lang w:eastAsia="zh-CN"/>
        </w:rPr>
        <w:t>中标人</w:t>
      </w:r>
      <w:r>
        <w:rPr>
          <w:rFonts w:hint="eastAsia" w:ascii="仿宋_GB2312" w:hAnsi="宋体" w:eastAsia="仿宋_GB2312"/>
          <w:color w:val="000000" w:themeColor="text1"/>
          <w:sz w:val="24"/>
          <w:highlight w:val="none"/>
        </w:rPr>
        <w:t>须指定专职项目负责人，项目负责人有本项目从业经验；设立专门的维护热线电话，投诉电话。</w:t>
      </w:r>
      <w:r>
        <w:rPr>
          <w:rFonts w:hint="eastAsia" w:ascii="仿宋_GB2312" w:hAnsi="宋体" w:eastAsia="仿宋_GB2312"/>
          <w:color w:val="000000" w:themeColor="text1"/>
          <w:sz w:val="24"/>
          <w:highlight w:val="none"/>
          <w:lang w:eastAsia="zh-CN"/>
        </w:rPr>
        <w:t>中标人</w:t>
      </w:r>
      <w:r>
        <w:rPr>
          <w:rFonts w:hint="eastAsia" w:ascii="仿宋_GB2312" w:hAnsi="宋体" w:eastAsia="仿宋_GB2312"/>
          <w:color w:val="000000" w:themeColor="text1"/>
          <w:sz w:val="24"/>
          <w:highlight w:val="none"/>
        </w:rPr>
        <w:t>保证电话有专人值守，保证不漏接电话。</w:t>
      </w:r>
      <w:r>
        <w:rPr>
          <w:rFonts w:hint="eastAsia" w:ascii="仿宋_GB2312" w:hAnsi="宋体" w:eastAsia="仿宋_GB2312"/>
          <w:color w:val="000000" w:themeColor="text1"/>
          <w:sz w:val="24"/>
          <w:highlight w:val="none"/>
          <w:lang w:eastAsia="zh-CN"/>
        </w:rPr>
        <w:t>中标人</w:t>
      </w:r>
      <w:r>
        <w:rPr>
          <w:rFonts w:hint="eastAsia" w:ascii="仿宋_GB2312" w:hAnsi="宋体" w:eastAsia="仿宋_GB2312"/>
          <w:color w:val="000000" w:themeColor="text1"/>
          <w:sz w:val="24"/>
          <w:highlight w:val="none"/>
        </w:rPr>
        <w:t>须遵守职业道德，保守采购人的商业、技术机密。服务期内服务人员不得变更，如需变更需经采购人同意且变更后的服务人员资格不低于上述标准。</w:t>
      </w:r>
    </w:p>
    <w:p>
      <w:pPr>
        <w:snapToGrid w:val="0"/>
        <w:spacing w:line="440" w:lineRule="exact"/>
        <w:jc w:val="left"/>
        <w:rPr>
          <w:rFonts w:ascii="仿宋_GB2312" w:hAnsi="宋体" w:eastAsia="仿宋_GB2312"/>
          <w:b/>
          <w:color w:val="000000" w:themeColor="text1"/>
          <w:kern w:val="0"/>
          <w:sz w:val="24"/>
          <w:highlight w:val="none"/>
          <w:u w:val="wave"/>
        </w:rPr>
      </w:pPr>
      <w:r>
        <w:rPr>
          <w:rFonts w:hint="eastAsia" w:ascii="仿宋_GB2312" w:hAnsi="宋体" w:eastAsia="仿宋_GB2312"/>
          <w:b/>
          <w:color w:val="000000" w:themeColor="text1"/>
          <w:sz w:val="24"/>
          <w:highlight w:val="none"/>
        </w:rPr>
        <w:t>6. 服务要求</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6.1设备包修期内（各标项内已有要求的除外），如出现故障，24小时内不能修复的，则无偿提供备机或备用零件供采购人使用。</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7. 项目实施人员费用</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color w:val="000000" w:themeColor="text1"/>
          <w:sz w:val="24"/>
          <w:highlight w:val="none"/>
        </w:rPr>
        <w:t xml:space="preserve">   中标人应自行承担选派专业人员的住宿、就餐和交通等费用。</w:t>
      </w:r>
    </w:p>
    <w:p>
      <w:pPr>
        <w:snapToGrid w:val="0"/>
        <w:spacing w:line="440" w:lineRule="exact"/>
        <w:jc w:val="left"/>
        <w:rPr>
          <w:rFonts w:ascii="仿宋_GB2312" w:hAnsi="宋体" w:eastAsia="仿宋_GB2312"/>
          <w:b/>
          <w:color w:val="000000" w:themeColor="text1"/>
          <w:sz w:val="24"/>
          <w:highlight w:val="none"/>
        </w:rPr>
      </w:pPr>
      <w:bookmarkStart w:id="7" w:name="_Toc151354173"/>
      <w:bookmarkStart w:id="8" w:name="_Toc81372787"/>
      <w:bookmarkStart w:id="9" w:name="_Toc81372964"/>
      <w:bookmarkStart w:id="10" w:name="_Toc80157775"/>
      <w:bookmarkStart w:id="11" w:name="_Toc84325981"/>
      <w:r>
        <w:rPr>
          <w:rFonts w:hint="eastAsia" w:ascii="仿宋_GB2312" w:hAnsi="宋体" w:eastAsia="仿宋_GB2312"/>
          <w:b/>
          <w:color w:val="000000" w:themeColor="text1"/>
          <w:sz w:val="24"/>
          <w:highlight w:val="none"/>
        </w:rPr>
        <w:t>8.招标项目设备名称及数量：</w:t>
      </w:r>
    </w:p>
    <w:p>
      <w:pPr>
        <w:spacing w:line="440" w:lineRule="exact"/>
        <w:ind w:right="420"/>
        <w:rPr>
          <w:rFonts w:ascii="仿宋_GB2312" w:hAnsi="新宋体" w:eastAsia="仿宋_GB2312" w:cs="Arial"/>
          <w:b/>
          <w:bCs/>
          <w:color w:val="000000" w:themeColor="text1"/>
          <w:sz w:val="24"/>
          <w:highlight w:val="none"/>
          <w:bdr w:val="single" w:color="auto" w:sz="4" w:space="0"/>
        </w:rPr>
      </w:pPr>
    </w:p>
    <w:p>
      <w:pPr>
        <w:pStyle w:val="2"/>
        <w:ind w:firstLine="354" w:firstLineChars="147"/>
        <w:rPr>
          <w:rFonts w:hint="eastAsia" w:ascii="仿宋_GB2312" w:hAnsi="新宋体" w:eastAsia="仿宋_GB2312" w:cs="Arial"/>
          <w:b/>
          <w:bCs/>
          <w:color w:val="000000" w:themeColor="text1"/>
          <w:sz w:val="24"/>
          <w:highlight w:val="none"/>
          <w:lang w:eastAsia="zh-CN"/>
        </w:rPr>
      </w:pPr>
      <w:r>
        <w:rPr>
          <w:rFonts w:hint="eastAsia" w:ascii="仿宋_GB2312" w:hAnsi="新宋体" w:eastAsia="仿宋_GB2312" w:cs="Arial"/>
          <w:b/>
          <w:bCs/>
          <w:color w:val="000000" w:themeColor="text1"/>
          <w:sz w:val="24"/>
          <w:highlight w:val="none"/>
          <w:bdr w:val="single" w:color="auto" w:sz="4" w:space="0"/>
        </w:rPr>
        <w:t>01标</w:t>
      </w:r>
      <w:r>
        <w:rPr>
          <w:rFonts w:hint="eastAsia" w:ascii="仿宋_GB2312" w:hAnsi="新宋体" w:eastAsia="仿宋_GB2312" w:cs="Arial"/>
          <w:b/>
          <w:bCs/>
          <w:color w:val="000000" w:themeColor="text1"/>
          <w:sz w:val="24"/>
          <w:highlight w:val="none"/>
          <w:lang w:eastAsia="zh-CN"/>
        </w:rPr>
        <w:t>中央空调（包括多联机）末端设备、通风管道消毒清洗项目</w:t>
      </w:r>
    </w:p>
    <w:p>
      <w:pPr>
        <w:spacing w:line="360" w:lineRule="auto"/>
        <w:ind w:firstLine="413" w:firstLineChars="196"/>
        <w:jc w:val="left"/>
        <w:rPr>
          <w:rFonts w:ascii="宋体" w:hAnsi="宋体"/>
          <w:b/>
          <w:bCs/>
          <w:szCs w:val="21"/>
        </w:rPr>
      </w:pPr>
      <w:bookmarkStart w:id="12" w:name="_Toc458886103"/>
      <w:r>
        <w:rPr>
          <w:rFonts w:hint="eastAsia" w:ascii="宋体" w:hAnsi="宋体"/>
          <w:b/>
          <w:bCs/>
          <w:szCs w:val="21"/>
        </w:rPr>
        <w:t>一、招标项目范围及内容</w:t>
      </w:r>
    </w:p>
    <w:p>
      <w:pPr>
        <w:tabs>
          <w:tab w:val="left" w:pos="1365"/>
        </w:tabs>
        <w:spacing w:line="400" w:lineRule="exact"/>
        <w:rPr>
          <w:rFonts w:ascii="宋体" w:hAnsi="宋体"/>
          <w:color w:val="000000"/>
          <w:szCs w:val="21"/>
        </w:rPr>
      </w:pPr>
      <w:r>
        <w:rPr>
          <w:rFonts w:hint="eastAsia" w:ascii="宋体" w:hAnsi="宋体"/>
          <w:color w:val="000000"/>
          <w:szCs w:val="21"/>
        </w:rPr>
        <w:t>风机盘管数量约为496台，清洗范围包括送风管、回风管、送风口、回风口和回风过滤网、冷凝水盘、过滤器、翅片、叶轮、电机、盘管机组内表面等。</w:t>
      </w:r>
    </w:p>
    <w:tbl>
      <w:tblPr>
        <w:tblStyle w:val="43"/>
        <w:tblW w:w="8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8" w:type="dxa"/>
            <w:noWrap w:val="0"/>
            <w:vAlign w:val="top"/>
          </w:tcPr>
          <w:p>
            <w:pPr>
              <w:tabs>
                <w:tab w:val="left" w:pos="1365"/>
              </w:tabs>
              <w:spacing w:line="400" w:lineRule="exact"/>
              <w:jc w:val="center"/>
              <w:rPr>
                <w:rFonts w:ascii="宋体" w:hAnsi="宋体"/>
                <w:color w:val="000000"/>
                <w:szCs w:val="21"/>
              </w:rPr>
            </w:pPr>
            <w:r>
              <w:rPr>
                <w:rFonts w:hint="eastAsia" w:ascii="宋体" w:hAnsi="宋体"/>
                <w:color w:val="000000"/>
                <w:szCs w:val="21"/>
              </w:rPr>
              <w:t>医院空调过滤器、过滤网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8" w:type="dxa"/>
            <w:noWrap w:val="0"/>
            <w:vAlign w:val="top"/>
          </w:tcPr>
          <w:p>
            <w:pPr>
              <w:tabs>
                <w:tab w:val="left" w:pos="1365"/>
              </w:tabs>
              <w:spacing w:line="400" w:lineRule="exact"/>
              <w:rPr>
                <w:rFonts w:ascii="宋体" w:hAnsi="宋体"/>
                <w:color w:val="000000"/>
                <w:szCs w:val="21"/>
              </w:rPr>
            </w:pPr>
            <w:r>
              <w:rPr>
                <w:rFonts w:hint="eastAsia" w:ascii="宋体" w:hAnsi="宋体"/>
                <w:color w:val="000000"/>
                <w:szCs w:val="21"/>
              </w:rPr>
              <w:t>门诊、急诊风管面积：14000</w:t>
            </w:r>
            <w:r>
              <w:rPr>
                <w:rFonts w:hint="eastAsia" w:ascii="宋体" w:hAnsi="宋体"/>
                <w:szCs w:val="21"/>
              </w:rPr>
              <w:t xml:space="preserve"> m</w:t>
            </w:r>
            <w:r>
              <w:rPr>
                <w:rFonts w:hint="eastAsia" w:ascii="宋体" w:hAnsi="宋体"/>
                <w:szCs w:val="21"/>
                <w:vertAlign w:val="superscript"/>
              </w:rPr>
              <w:t>2</w:t>
            </w:r>
          </w:p>
          <w:p>
            <w:pPr>
              <w:spacing w:line="400" w:lineRule="exact"/>
              <w:rPr>
                <w:rFonts w:ascii="宋体" w:hAnsi="宋体"/>
                <w:color w:val="000000"/>
                <w:szCs w:val="21"/>
              </w:rPr>
            </w:pPr>
            <w:r>
              <w:rPr>
                <w:rFonts w:hint="eastAsia" w:ascii="宋体" w:hAnsi="宋体"/>
                <w:color w:val="000000"/>
                <w:szCs w:val="21"/>
              </w:rPr>
              <w:t>风机盘管数量：496台</w:t>
            </w:r>
          </w:p>
          <w:p>
            <w:pPr>
              <w:tabs>
                <w:tab w:val="left" w:pos="1365"/>
              </w:tabs>
              <w:spacing w:line="400" w:lineRule="exact"/>
              <w:rPr>
                <w:rFonts w:ascii="宋体" w:hAnsi="宋体"/>
                <w:color w:val="000000"/>
                <w:szCs w:val="21"/>
              </w:rPr>
            </w:pPr>
            <w:r>
              <w:rPr>
                <w:rFonts w:hint="eastAsia" w:ascii="宋体" w:hAnsi="宋体"/>
                <w:color w:val="000000"/>
                <w:szCs w:val="21"/>
              </w:rPr>
              <w:t>VRV吸顶：103台</w:t>
            </w:r>
          </w:p>
          <w:p>
            <w:pPr>
              <w:spacing w:line="400" w:lineRule="exact"/>
              <w:rPr>
                <w:rFonts w:ascii="宋体" w:hAnsi="宋体"/>
                <w:color w:val="000000"/>
                <w:szCs w:val="21"/>
              </w:rPr>
            </w:pPr>
            <w:r>
              <w:rPr>
                <w:rFonts w:hint="eastAsia" w:ascii="宋体" w:hAnsi="宋体"/>
                <w:color w:val="000000"/>
                <w:szCs w:val="21"/>
              </w:rPr>
              <w:t>新风机组：5台</w:t>
            </w:r>
          </w:p>
          <w:p>
            <w:pPr>
              <w:spacing w:line="400" w:lineRule="exact"/>
              <w:rPr>
                <w:rFonts w:ascii="宋体" w:hAnsi="宋体"/>
                <w:szCs w:val="21"/>
              </w:rPr>
            </w:pPr>
            <w:r>
              <w:rPr>
                <w:rFonts w:ascii="宋体" w:hAnsi="宋体"/>
                <w:color w:val="000000"/>
                <w:szCs w:val="21"/>
              </w:rPr>
              <w:t>药水名称</w:t>
            </w:r>
            <w:r>
              <w:rPr>
                <w:rFonts w:hint="eastAsia" w:ascii="宋体" w:hAnsi="宋体"/>
                <w:color w:val="000000"/>
                <w:szCs w:val="21"/>
              </w:rPr>
              <w:t>：</w:t>
            </w:r>
            <w:r>
              <w:rPr>
                <w:rFonts w:ascii="宋体" w:hAnsi="宋体"/>
                <w:color w:val="000000"/>
                <w:szCs w:val="21"/>
              </w:rPr>
              <w:t>RT---803碱性翅片清洁剂</w:t>
            </w:r>
            <w:r>
              <w:rPr>
                <w:rFonts w:hint="eastAsia" w:ascii="宋体" w:hAnsi="宋体"/>
                <w:color w:val="000000"/>
                <w:szCs w:val="21"/>
              </w:rPr>
              <w:t>、</w:t>
            </w:r>
            <w:r>
              <w:rPr>
                <w:rFonts w:ascii="宋体" w:hAnsi="宋体"/>
                <w:color w:val="000000"/>
                <w:szCs w:val="21"/>
              </w:rPr>
              <w:t>RT---8022高效除垢除锈剂</w:t>
            </w:r>
            <w:r>
              <w:rPr>
                <w:rFonts w:hint="eastAsia" w:ascii="宋体" w:hAnsi="宋体"/>
                <w:color w:val="000000"/>
                <w:szCs w:val="21"/>
              </w:rPr>
              <w:t>、</w:t>
            </w:r>
            <w:r>
              <w:rPr>
                <w:rFonts w:ascii="宋体" w:hAnsi="宋体"/>
                <w:color w:val="000000"/>
                <w:szCs w:val="21"/>
              </w:rPr>
              <w:t>方金1210---消毒剂</w:t>
            </w:r>
            <w:r>
              <w:rPr>
                <w:rFonts w:hint="eastAsia" w:ascii="宋体" w:hAnsi="宋体"/>
                <w:color w:val="000000"/>
                <w:szCs w:val="21"/>
              </w:rPr>
              <w:t>、</w:t>
            </w:r>
            <w:r>
              <w:rPr>
                <w:rFonts w:ascii="宋体" w:hAnsi="宋体"/>
                <w:color w:val="000000"/>
                <w:szCs w:val="21"/>
              </w:rPr>
              <w:t>RT-8024灭藻剂</w:t>
            </w:r>
            <w:r>
              <w:rPr>
                <w:rFonts w:hint="eastAsia" w:ascii="宋体" w:hAnsi="宋体"/>
                <w:color w:val="000000"/>
                <w:szCs w:val="21"/>
              </w:rPr>
              <w:t>。</w:t>
            </w:r>
          </w:p>
        </w:tc>
      </w:tr>
    </w:tbl>
    <w:p>
      <w:pPr>
        <w:spacing w:line="360" w:lineRule="auto"/>
        <w:ind w:firstLine="310" w:firstLineChars="147"/>
        <w:jc w:val="left"/>
        <w:rPr>
          <w:rFonts w:ascii="宋体" w:hAnsi="宋体"/>
          <w:b/>
          <w:bCs/>
          <w:szCs w:val="21"/>
        </w:rPr>
      </w:pPr>
      <w:r>
        <w:rPr>
          <w:rFonts w:hint="eastAsia" w:ascii="宋体" w:hAnsi="宋体"/>
          <w:b/>
          <w:bCs/>
          <w:szCs w:val="21"/>
        </w:rPr>
        <w:t>二、消毒</w:t>
      </w:r>
      <w:r>
        <w:rPr>
          <w:rFonts w:ascii="宋体" w:hAnsi="宋体"/>
          <w:b/>
          <w:bCs/>
          <w:szCs w:val="21"/>
        </w:rPr>
        <w:t>清洗服务要求</w:t>
      </w:r>
    </w:p>
    <w:bookmarkEnd w:id="12"/>
    <w:p>
      <w:pPr>
        <w:tabs>
          <w:tab w:val="left" w:pos="1365"/>
        </w:tabs>
        <w:spacing w:line="400" w:lineRule="exact"/>
        <w:rPr>
          <w:rFonts w:ascii="宋体" w:hAnsi="宋体"/>
          <w:color w:val="000000"/>
          <w:szCs w:val="21"/>
        </w:rPr>
      </w:pPr>
      <w:r>
        <w:rPr>
          <w:rFonts w:hint="eastAsia" w:ascii="宋体" w:hAnsi="宋体"/>
          <w:color w:val="000000"/>
          <w:szCs w:val="21"/>
        </w:rPr>
        <w:t>1、</w:t>
      </w:r>
      <w:r>
        <w:rPr>
          <w:rFonts w:ascii="宋体" w:hAnsi="宋体"/>
          <w:color w:val="000000"/>
          <w:szCs w:val="21"/>
        </w:rPr>
        <w:t>清洗前运行风机，检查是否有异响或噪音，做好记录，如有异响或噪音进行修理（需更换材料由招标方提供）。</w:t>
      </w:r>
    </w:p>
    <w:p>
      <w:pPr>
        <w:tabs>
          <w:tab w:val="left" w:pos="1365"/>
        </w:tabs>
        <w:spacing w:line="400" w:lineRule="exact"/>
        <w:rPr>
          <w:rFonts w:ascii="宋体" w:hAnsi="宋体"/>
          <w:color w:val="000000"/>
          <w:szCs w:val="21"/>
        </w:rPr>
      </w:pPr>
      <w:r>
        <w:rPr>
          <w:rFonts w:hint="eastAsia" w:ascii="宋体" w:hAnsi="宋体"/>
          <w:color w:val="000000"/>
          <w:szCs w:val="21"/>
        </w:rPr>
        <w:t>2、</w:t>
      </w:r>
      <w:r>
        <w:rPr>
          <w:rFonts w:ascii="宋体" w:hAnsi="宋体"/>
          <w:color w:val="000000"/>
          <w:szCs w:val="21"/>
        </w:rPr>
        <w:t>出风口、回风口、回风滤网拆卸清洗、晾干、安装复位。</w:t>
      </w:r>
    </w:p>
    <w:p>
      <w:pPr>
        <w:tabs>
          <w:tab w:val="left" w:pos="1365"/>
        </w:tabs>
        <w:spacing w:line="400" w:lineRule="exact"/>
        <w:rPr>
          <w:rFonts w:ascii="宋体" w:hAnsi="宋体"/>
          <w:color w:val="000000"/>
          <w:szCs w:val="21"/>
        </w:rPr>
      </w:pPr>
      <w:r>
        <w:rPr>
          <w:rFonts w:hint="eastAsia" w:ascii="宋体" w:hAnsi="宋体"/>
          <w:color w:val="000000"/>
          <w:szCs w:val="21"/>
        </w:rPr>
        <w:t>3、</w:t>
      </w:r>
      <w:r>
        <w:rPr>
          <w:rFonts w:ascii="宋体" w:hAnsi="宋体"/>
          <w:color w:val="000000"/>
          <w:szCs w:val="21"/>
        </w:rPr>
        <w:t>对风机盘管蜗壳及叶轮进行拆卸清洗，安装调试，并做好记录。</w:t>
      </w:r>
    </w:p>
    <w:p>
      <w:pPr>
        <w:tabs>
          <w:tab w:val="left" w:pos="1365"/>
        </w:tabs>
        <w:spacing w:line="400" w:lineRule="exact"/>
        <w:rPr>
          <w:rFonts w:ascii="宋体" w:hAnsi="宋体"/>
          <w:color w:val="000000"/>
          <w:szCs w:val="21"/>
        </w:rPr>
      </w:pPr>
      <w:r>
        <w:rPr>
          <w:rFonts w:hint="eastAsia" w:ascii="宋体" w:hAnsi="宋体"/>
          <w:color w:val="000000"/>
          <w:szCs w:val="21"/>
        </w:rPr>
        <w:t>4、</w:t>
      </w:r>
      <w:r>
        <w:rPr>
          <w:rFonts w:ascii="宋体" w:hAnsi="宋体"/>
          <w:color w:val="000000"/>
          <w:szCs w:val="21"/>
        </w:rPr>
        <w:t>对表冷器翅片用翅片清洗剂进行喷淋清洗，并用清水过清。</w:t>
      </w:r>
    </w:p>
    <w:p>
      <w:pPr>
        <w:tabs>
          <w:tab w:val="left" w:pos="1365"/>
        </w:tabs>
        <w:spacing w:line="400" w:lineRule="exact"/>
        <w:rPr>
          <w:rFonts w:ascii="宋体" w:hAnsi="宋体"/>
          <w:color w:val="000000"/>
          <w:szCs w:val="21"/>
        </w:rPr>
      </w:pPr>
      <w:r>
        <w:rPr>
          <w:rFonts w:hint="eastAsia" w:ascii="宋体" w:hAnsi="宋体"/>
          <w:color w:val="000000"/>
          <w:szCs w:val="21"/>
        </w:rPr>
        <w:t>5、</w:t>
      </w:r>
      <w:r>
        <w:rPr>
          <w:rFonts w:hint="eastAsia" w:ascii="宋体" w:hAnsi="宋体" w:cs="仿宋"/>
          <w:color w:val="000000"/>
          <w:szCs w:val="21"/>
        </w:rPr>
        <w:t>清洗过程不使用未经部门认证的清洗剂</w:t>
      </w:r>
      <w:r>
        <w:rPr>
          <w:rFonts w:ascii="宋体" w:hAnsi="宋体"/>
          <w:color w:val="000000"/>
          <w:szCs w:val="21"/>
        </w:rPr>
        <w:t>。</w:t>
      </w:r>
    </w:p>
    <w:p>
      <w:pPr>
        <w:tabs>
          <w:tab w:val="left" w:pos="1365"/>
        </w:tabs>
        <w:spacing w:line="400" w:lineRule="exact"/>
        <w:rPr>
          <w:rFonts w:ascii="宋体" w:hAnsi="宋体"/>
          <w:color w:val="000000"/>
          <w:szCs w:val="21"/>
        </w:rPr>
      </w:pPr>
      <w:r>
        <w:rPr>
          <w:rFonts w:hint="eastAsia" w:ascii="宋体" w:hAnsi="宋体"/>
          <w:color w:val="000000"/>
          <w:szCs w:val="21"/>
        </w:rPr>
        <w:t>6、</w:t>
      </w:r>
      <w:r>
        <w:rPr>
          <w:rFonts w:ascii="宋体" w:hAnsi="宋体"/>
          <w:color w:val="000000"/>
          <w:szCs w:val="21"/>
        </w:rPr>
        <w:t>对托盘进行清洗，并检查集水盘排水管是否畅通，托盘清洗完成后加防霉片。</w:t>
      </w:r>
    </w:p>
    <w:p>
      <w:pPr>
        <w:tabs>
          <w:tab w:val="left" w:pos="1365"/>
        </w:tabs>
        <w:spacing w:line="400" w:lineRule="exact"/>
        <w:rPr>
          <w:rFonts w:ascii="宋体" w:hAnsi="宋体"/>
          <w:color w:val="000000"/>
          <w:szCs w:val="21"/>
        </w:rPr>
      </w:pPr>
      <w:r>
        <w:rPr>
          <w:rFonts w:hint="eastAsia" w:ascii="宋体" w:hAnsi="宋体"/>
          <w:color w:val="000000"/>
          <w:szCs w:val="21"/>
        </w:rPr>
        <w:t>7、</w:t>
      </w:r>
      <w:r>
        <w:rPr>
          <w:rFonts w:ascii="宋体" w:hAnsi="宋体"/>
          <w:color w:val="000000"/>
          <w:szCs w:val="21"/>
        </w:rPr>
        <w:t>回风箱和出风管用吸尘器把箱（管）内的灰尘清除，然后用干净布条擦拭内壁直到干净。</w:t>
      </w:r>
    </w:p>
    <w:p>
      <w:pPr>
        <w:tabs>
          <w:tab w:val="left" w:pos="1365"/>
        </w:tabs>
        <w:spacing w:line="400" w:lineRule="exact"/>
        <w:rPr>
          <w:rFonts w:ascii="宋体" w:hAnsi="宋体"/>
          <w:color w:val="000000"/>
          <w:szCs w:val="21"/>
        </w:rPr>
      </w:pPr>
      <w:r>
        <w:rPr>
          <w:rFonts w:hint="eastAsia" w:ascii="宋体" w:hAnsi="宋体"/>
          <w:color w:val="000000"/>
          <w:szCs w:val="21"/>
        </w:rPr>
        <w:t>8、</w:t>
      </w:r>
      <w:r>
        <w:rPr>
          <w:rFonts w:ascii="宋体" w:hAnsi="宋体"/>
          <w:color w:val="000000"/>
          <w:szCs w:val="21"/>
        </w:rPr>
        <w:t>出入吊顶应先检查吊顶牢固，并做好防护措施，注意人身安全及财物安全（由中标方负责）。</w:t>
      </w:r>
    </w:p>
    <w:p>
      <w:pPr>
        <w:tabs>
          <w:tab w:val="left" w:pos="1365"/>
        </w:tabs>
        <w:spacing w:line="400" w:lineRule="exact"/>
        <w:rPr>
          <w:rFonts w:ascii="宋体" w:hAnsi="宋体"/>
          <w:color w:val="000000"/>
          <w:szCs w:val="21"/>
        </w:rPr>
      </w:pPr>
      <w:r>
        <w:rPr>
          <w:rFonts w:hint="eastAsia" w:ascii="宋体" w:hAnsi="宋体"/>
          <w:color w:val="000000"/>
          <w:szCs w:val="21"/>
        </w:rPr>
        <w:t>9、</w:t>
      </w:r>
      <w:r>
        <w:rPr>
          <w:rFonts w:ascii="宋体" w:hAnsi="宋体"/>
          <w:color w:val="000000"/>
          <w:szCs w:val="21"/>
        </w:rPr>
        <w:t>中央空调冷冻、冷却及管网系统水处理、清洗。</w:t>
      </w:r>
    </w:p>
    <w:p>
      <w:pPr>
        <w:tabs>
          <w:tab w:val="left" w:pos="1365"/>
        </w:tabs>
        <w:spacing w:line="400" w:lineRule="exact"/>
        <w:rPr>
          <w:rFonts w:ascii="宋体" w:hAnsi="宋体"/>
          <w:color w:val="000000"/>
          <w:szCs w:val="21"/>
        </w:rPr>
      </w:pPr>
      <w:r>
        <w:rPr>
          <w:rFonts w:hint="eastAsia" w:ascii="宋体" w:hAnsi="宋体"/>
          <w:color w:val="000000"/>
          <w:szCs w:val="21"/>
        </w:rPr>
        <w:t>10、</w:t>
      </w:r>
      <w:r>
        <w:rPr>
          <w:rFonts w:ascii="宋体" w:hAnsi="宋体"/>
          <w:color w:val="000000"/>
          <w:szCs w:val="21"/>
        </w:rPr>
        <w:t>对全系统进行一次化学清洗、预膜处理。防止系统在日常运行中产生腐蚀、垢和菌藻滋生等障碍，以达到延长设备使用寿命和确保系统的正常运行为目的。</w:t>
      </w:r>
    </w:p>
    <w:p>
      <w:pPr>
        <w:tabs>
          <w:tab w:val="left" w:pos="1365"/>
        </w:tabs>
        <w:spacing w:line="400" w:lineRule="exact"/>
        <w:rPr>
          <w:rFonts w:ascii="宋体" w:hAnsi="宋体"/>
          <w:color w:val="000000"/>
          <w:szCs w:val="21"/>
        </w:rPr>
      </w:pPr>
      <w:r>
        <w:rPr>
          <w:rFonts w:hint="eastAsia" w:ascii="宋体" w:hAnsi="宋体"/>
          <w:color w:val="000000"/>
          <w:szCs w:val="21"/>
        </w:rPr>
        <w:t>11、</w:t>
      </w:r>
      <w:r>
        <w:rPr>
          <w:rFonts w:ascii="宋体" w:hAnsi="宋体"/>
          <w:color w:val="000000"/>
          <w:szCs w:val="21"/>
        </w:rPr>
        <w:t>经水处理后，系统运行水质控制在国家标准GB50050-95  规定的专用空调水质标准范围内。</w:t>
      </w:r>
    </w:p>
    <w:tbl>
      <w:tblPr>
        <w:tblStyle w:val="43"/>
        <w:tblW w:w="8101" w:type="dxa"/>
        <w:tblInd w:w="1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260"/>
        <w:gridCol w:w="1230"/>
        <w:gridCol w:w="1336"/>
        <w:gridCol w:w="1365"/>
        <w:gridCol w:w="1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140" w:type="dxa"/>
            <w:vMerge w:val="restart"/>
            <w:noWrap w:val="0"/>
            <w:vAlign w:val="center"/>
          </w:tcPr>
          <w:p>
            <w:pPr>
              <w:spacing w:line="400" w:lineRule="exact"/>
              <w:jc w:val="center"/>
              <w:rPr>
                <w:rFonts w:ascii="宋体" w:hAnsi="宋体"/>
                <w:szCs w:val="21"/>
              </w:rPr>
            </w:pPr>
            <w:r>
              <w:rPr>
                <w:rFonts w:hint="eastAsia" w:ascii="宋体" w:hAnsi="宋体"/>
                <w:szCs w:val="21"/>
              </w:rPr>
              <w:t>项目</w:t>
            </w:r>
          </w:p>
        </w:tc>
        <w:tc>
          <w:tcPr>
            <w:tcW w:w="1260" w:type="dxa"/>
            <w:vMerge w:val="restart"/>
            <w:noWrap w:val="0"/>
            <w:vAlign w:val="center"/>
          </w:tcPr>
          <w:p>
            <w:pPr>
              <w:spacing w:line="400" w:lineRule="exact"/>
              <w:jc w:val="center"/>
              <w:rPr>
                <w:rFonts w:ascii="宋体" w:hAnsi="宋体"/>
                <w:szCs w:val="21"/>
              </w:rPr>
            </w:pPr>
            <w:r>
              <w:rPr>
                <w:rFonts w:hint="eastAsia" w:ascii="宋体" w:hAnsi="宋体"/>
                <w:szCs w:val="21"/>
              </w:rPr>
              <w:t>单位</w:t>
            </w:r>
          </w:p>
        </w:tc>
        <w:tc>
          <w:tcPr>
            <w:tcW w:w="3931" w:type="dxa"/>
            <w:gridSpan w:val="3"/>
            <w:noWrap w:val="0"/>
            <w:vAlign w:val="center"/>
          </w:tcPr>
          <w:p>
            <w:pPr>
              <w:spacing w:line="400" w:lineRule="exact"/>
              <w:jc w:val="center"/>
              <w:rPr>
                <w:rFonts w:ascii="宋体" w:hAnsi="宋体"/>
                <w:szCs w:val="21"/>
              </w:rPr>
            </w:pPr>
            <w:r>
              <w:rPr>
                <w:rFonts w:hint="eastAsia" w:ascii="宋体" w:hAnsi="宋体"/>
                <w:szCs w:val="21"/>
              </w:rPr>
              <w:t>指    标</w:t>
            </w:r>
          </w:p>
        </w:tc>
        <w:tc>
          <w:tcPr>
            <w:tcW w:w="1770" w:type="dxa"/>
            <w:noWrap w:val="0"/>
            <w:vAlign w:val="top"/>
          </w:tcPr>
          <w:p>
            <w:pPr>
              <w:spacing w:line="400" w:lineRule="exact"/>
              <w:rPr>
                <w:rFonts w:ascii="宋体" w:hAnsi="宋体"/>
                <w:szCs w:val="21"/>
              </w:rPr>
            </w:pPr>
            <w:r>
              <w:rPr>
                <w:rFonts w:hint="eastAsia" w:ascii="宋体" w:hAnsi="宋体"/>
                <w:szCs w:val="21"/>
              </w:rPr>
              <w:t>试验标准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140" w:type="dxa"/>
            <w:vMerge w:val="continue"/>
            <w:noWrap w:val="0"/>
            <w:vAlign w:val="top"/>
          </w:tcPr>
          <w:p>
            <w:pPr>
              <w:spacing w:line="400" w:lineRule="exact"/>
              <w:rPr>
                <w:rFonts w:ascii="宋体" w:hAnsi="宋体"/>
                <w:szCs w:val="21"/>
              </w:rPr>
            </w:pPr>
          </w:p>
        </w:tc>
        <w:tc>
          <w:tcPr>
            <w:tcW w:w="1260" w:type="dxa"/>
            <w:vMerge w:val="continue"/>
            <w:noWrap w:val="0"/>
            <w:vAlign w:val="top"/>
          </w:tcPr>
          <w:p>
            <w:pPr>
              <w:spacing w:line="400" w:lineRule="exact"/>
              <w:rPr>
                <w:rFonts w:ascii="宋体" w:hAnsi="宋体"/>
                <w:szCs w:val="21"/>
              </w:rPr>
            </w:pPr>
          </w:p>
        </w:tc>
        <w:tc>
          <w:tcPr>
            <w:tcW w:w="1230" w:type="dxa"/>
            <w:noWrap w:val="0"/>
            <w:vAlign w:val="top"/>
          </w:tcPr>
          <w:p>
            <w:pPr>
              <w:spacing w:line="400" w:lineRule="exact"/>
              <w:rPr>
                <w:rFonts w:ascii="宋体" w:hAnsi="宋体"/>
                <w:szCs w:val="21"/>
              </w:rPr>
            </w:pPr>
            <w:r>
              <w:rPr>
                <w:rFonts w:hint="eastAsia" w:ascii="宋体" w:hAnsi="宋体"/>
                <w:szCs w:val="21"/>
              </w:rPr>
              <w:t>冷却水</w:t>
            </w:r>
          </w:p>
        </w:tc>
        <w:tc>
          <w:tcPr>
            <w:tcW w:w="1336" w:type="dxa"/>
            <w:noWrap w:val="0"/>
            <w:vAlign w:val="top"/>
          </w:tcPr>
          <w:p>
            <w:pPr>
              <w:spacing w:line="400" w:lineRule="exact"/>
              <w:rPr>
                <w:rFonts w:ascii="宋体" w:hAnsi="宋体"/>
                <w:szCs w:val="21"/>
              </w:rPr>
            </w:pPr>
            <w:r>
              <w:rPr>
                <w:rFonts w:hint="eastAsia" w:ascii="宋体" w:hAnsi="宋体"/>
                <w:szCs w:val="21"/>
              </w:rPr>
              <w:t>热水</w:t>
            </w:r>
          </w:p>
        </w:tc>
        <w:tc>
          <w:tcPr>
            <w:tcW w:w="1365" w:type="dxa"/>
            <w:noWrap w:val="0"/>
            <w:vAlign w:val="top"/>
          </w:tcPr>
          <w:p>
            <w:pPr>
              <w:spacing w:line="400" w:lineRule="exact"/>
              <w:rPr>
                <w:rFonts w:ascii="宋体" w:hAnsi="宋体"/>
                <w:szCs w:val="21"/>
              </w:rPr>
            </w:pPr>
            <w:r>
              <w:rPr>
                <w:rFonts w:hint="eastAsia" w:ascii="宋体" w:hAnsi="宋体"/>
                <w:szCs w:val="21"/>
              </w:rPr>
              <w:t>冷冻水</w:t>
            </w:r>
          </w:p>
        </w:tc>
        <w:tc>
          <w:tcPr>
            <w:tcW w:w="1770" w:type="dxa"/>
            <w:noWrap w:val="0"/>
            <w:vAlign w:val="top"/>
          </w:tcPr>
          <w:p>
            <w:pPr>
              <w:spacing w:line="400" w:lineRule="exact"/>
              <w:rPr>
                <w:rFonts w:ascii="宋体" w:hAnsi="宋体"/>
                <w:szCs w:val="21"/>
              </w:rPr>
            </w:pPr>
            <w:r>
              <w:rPr>
                <w:rFonts w:hint="eastAsia" w:ascii="宋体" w:hAnsi="宋体"/>
                <w:szCs w:val="21"/>
              </w:rPr>
              <w:t>GB-5750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140" w:type="dxa"/>
            <w:noWrap w:val="0"/>
            <w:vAlign w:val="center"/>
          </w:tcPr>
          <w:p>
            <w:pPr>
              <w:spacing w:line="400" w:lineRule="exact"/>
              <w:jc w:val="center"/>
              <w:rPr>
                <w:rFonts w:ascii="宋体" w:hAnsi="宋体"/>
                <w:szCs w:val="21"/>
              </w:rPr>
            </w:pPr>
            <w:r>
              <w:rPr>
                <w:rFonts w:hint="eastAsia" w:ascii="宋体" w:hAnsi="宋体"/>
                <w:szCs w:val="21"/>
              </w:rPr>
              <w:t>PH</w:t>
            </w:r>
          </w:p>
        </w:tc>
        <w:tc>
          <w:tcPr>
            <w:tcW w:w="1260" w:type="dxa"/>
            <w:noWrap w:val="0"/>
            <w:vAlign w:val="center"/>
          </w:tcPr>
          <w:p>
            <w:pPr>
              <w:spacing w:line="400" w:lineRule="exact"/>
              <w:jc w:val="center"/>
              <w:rPr>
                <w:rFonts w:ascii="宋体" w:hAnsi="宋体"/>
                <w:szCs w:val="21"/>
              </w:rPr>
            </w:pPr>
          </w:p>
        </w:tc>
        <w:tc>
          <w:tcPr>
            <w:tcW w:w="1230" w:type="dxa"/>
            <w:noWrap w:val="0"/>
            <w:vAlign w:val="center"/>
          </w:tcPr>
          <w:p>
            <w:pPr>
              <w:spacing w:line="400" w:lineRule="exact"/>
              <w:jc w:val="center"/>
              <w:rPr>
                <w:rFonts w:ascii="宋体" w:hAnsi="宋体"/>
                <w:szCs w:val="21"/>
              </w:rPr>
            </w:pPr>
            <w:r>
              <w:rPr>
                <w:rFonts w:hint="eastAsia" w:ascii="宋体" w:hAnsi="宋体"/>
                <w:szCs w:val="21"/>
              </w:rPr>
              <w:t>7.0~8.5</w:t>
            </w:r>
          </w:p>
        </w:tc>
        <w:tc>
          <w:tcPr>
            <w:tcW w:w="1336" w:type="dxa"/>
            <w:noWrap w:val="0"/>
            <w:vAlign w:val="center"/>
          </w:tcPr>
          <w:p>
            <w:pPr>
              <w:spacing w:line="400" w:lineRule="exact"/>
              <w:jc w:val="center"/>
              <w:rPr>
                <w:rFonts w:ascii="宋体" w:hAnsi="宋体"/>
                <w:szCs w:val="21"/>
              </w:rPr>
            </w:pPr>
            <w:r>
              <w:rPr>
                <w:rFonts w:hint="eastAsia" w:ascii="宋体" w:hAnsi="宋体"/>
                <w:szCs w:val="21"/>
              </w:rPr>
              <w:t>8.0~10.0</w:t>
            </w:r>
          </w:p>
        </w:tc>
        <w:tc>
          <w:tcPr>
            <w:tcW w:w="1365" w:type="dxa"/>
            <w:noWrap w:val="0"/>
            <w:vAlign w:val="center"/>
          </w:tcPr>
          <w:p>
            <w:pPr>
              <w:spacing w:line="400" w:lineRule="exact"/>
              <w:jc w:val="center"/>
              <w:rPr>
                <w:rFonts w:ascii="宋体" w:hAnsi="宋体"/>
                <w:szCs w:val="21"/>
              </w:rPr>
            </w:pPr>
            <w:r>
              <w:rPr>
                <w:rFonts w:hint="eastAsia" w:ascii="宋体" w:hAnsi="宋体"/>
                <w:szCs w:val="21"/>
              </w:rPr>
              <w:t>8.0~10.0</w:t>
            </w:r>
          </w:p>
        </w:tc>
        <w:tc>
          <w:tcPr>
            <w:tcW w:w="1770" w:type="dxa"/>
            <w:noWrap w:val="0"/>
            <w:vAlign w:val="center"/>
          </w:tcPr>
          <w:p>
            <w:pPr>
              <w:spacing w:line="400" w:lineRule="exact"/>
              <w:jc w:val="center"/>
              <w:rPr>
                <w:rFonts w:ascii="宋体" w:hAnsi="宋体"/>
                <w:szCs w:val="21"/>
              </w:rPr>
            </w:pPr>
            <w:r>
              <w:rPr>
                <w:rFonts w:hint="eastAsia" w:ascii="宋体" w:hAnsi="宋体"/>
                <w:szCs w:val="21"/>
              </w:rPr>
              <w:t>GB-5750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140" w:type="dxa"/>
            <w:noWrap w:val="0"/>
            <w:vAlign w:val="center"/>
          </w:tcPr>
          <w:p>
            <w:pPr>
              <w:spacing w:line="400" w:lineRule="exact"/>
              <w:jc w:val="center"/>
              <w:rPr>
                <w:rFonts w:ascii="宋体" w:hAnsi="宋体"/>
                <w:szCs w:val="21"/>
              </w:rPr>
            </w:pPr>
            <w:r>
              <w:rPr>
                <w:rFonts w:hint="eastAsia" w:ascii="宋体" w:hAnsi="宋体"/>
                <w:szCs w:val="21"/>
              </w:rPr>
              <w:t>总硬度</w:t>
            </w:r>
          </w:p>
        </w:tc>
        <w:tc>
          <w:tcPr>
            <w:tcW w:w="1260" w:type="dxa"/>
            <w:noWrap w:val="0"/>
            <w:vAlign w:val="center"/>
          </w:tcPr>
          <w:p>
            <w:pPr>
              <w:spacing w:line="400" w:lineRule="exact"/>
              <w:jc w:val="center"/>
              <w:rPr>
                <w:rFonts w:ascii="宋体" w:hAnsi="宋体"/>
                <w:szCs w:val="21"/>
              </w:rPr>
            </w:pPr>
            <w:r>
              <w:rPr>
                <w:rFonts w:ascii="宋体" w:hAnsi="宋体"/>
                <w:szCs w:val="21"/>
              </w:rPr>
              <w:t>pmm</w:t>
            </w:r>
          </w:p>
        </w:tc>
        <w:tc>
          <w:tcPr>
            <w:tcW w:w="1230" w:type="dxa"/>
            <w:noWrap w:val="0"/>
            <w:vAlign w:val="center"/>
          </w:tcPr>
          <w:p>
            <w:pPr>
              <w:spacing w:line="400" w:lineRule="exact"/>
              <w:jc w:val="center"/>
              <w:rPr>
                <w:rFonts w:ascii="宋体" w:hAnsi="宋体"/>
                <w:szCs w:val="21"/>
              </w:rPr>
            </w:pPr>
            <w:r>
              <w:rPr>
                <w:rFonts w:hint="eastAsia" w:ascii="宋体" w:hAnsi="宋体"/>
                <w:szCs w:val="21"/>
              </w:rPr>
              <w:t>＜0.8</w:t>
            </w:r>
          </w:p>
        </w:tc>
        <w:tc>
          <w:tcPr>
            <w:tcW w:w="1336" w:type="dxa"/>
            <w:noWrap w:val="0"/>
            <w:vAlign w:val="center"/>
          </w:tcPr>
          <w:p>
            <w:pPr>
              <w:spacing w:line="400" w:lineRule="exact"/>
              <w:jc w:val="center"/>
              <w:rPr>
                <w:rFonts w:ascii="宋体" w:hAnsi="宋体"/>
                <w:szCs w:val="21"/>
              </w:rPr>
            </w:pPr>
            <w:r>
              <w:rPr>
                <w:rFonts w:hint="eastAsia" w:ascii="宋体" w:hAnsi="宋体"/>
                <w:szCs w:val="21"/>
              </w:rPr>
              <w:t>＜0.2</w:t>
            </w:r>
          </w:p>
        </w:tc>
        <w:tc>
          <w:tcPr>
            <w:tcW w:w="1365" w:type="dxa"/>
            <w:noWrap w:val="0"/>
            <w:vAlign w:val="center"/>
          </w:tcPr>
          <w:p>
            <w:pPr>
              <w:spacing w:line="400" w:lineRule="exact"/>
              <w:jc w:val="center"/>
              <w:rPr>
                <w:rFonts w:ascii="宋体" w:hAnsi="宋体"/>
                <w:szCs w:val="21"/>
              </w:rPr>
            </w:pPr>
            <w:r>
              <w:rPr>
                <w:rFonts w:hint="eastAsia" w:ascii="宋体" w:hAnsi="宋体"/>
                <w:szCs w:val="21"/>
              </w:rPr>
              <w:t>＜0.2</w:t>
            </w:r>
          </w:p>
        </w:tc>
        <w:tc>
          <w:tcPr>
            <w:tcW w:w="1770" w:type="dxa"/>
            <w:noWrap w:val="0"/>
            <w:vAlign w:val="center"/>
          </w:tcPr>
          <w:p>
            <w:pPr>
              <w:spacing w:line="400" w:lineRule="exact"/>
              <w:jc w:val="center"/>
              <w:rPr>
                <w:rFonts w:ascii="宋体" w:hAnsi="宋体"/>
                <w:szCs w:val="21"/>
              </w:rPr>
            </w:pPr>
            <w:r>
              <w:rPr>
                <w:rFonts w:hint="eastAsia" w:ascii="宋体" w:hAnsi="宋体"/>
                <w:szCs w:val="21"/>
              </w:rPr>
              <w:t>GB-5750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40" w:type="dxa"/>
            <w:noWrap w:val="0"/>
            <w:vAlign w:val="center"/>
          </w:tcPr>
          <w:p>
            <w:pPr>
              <w:spacing w:line="400" w:lineRule="exact"/>
              <w:jc w:val="center"/>
              <w:rPr>
                <w:rFonts w:ascii="宋体" w:hAnsi="宋体"/>
                <w:szCs w:val="21"/>
              </w:rPr>
            </w:pPr>
            <w:r>
              <w:rPr>
                <w:rFonts w:hint="eastAsia" w:ascii="宋体" w:hAnsi="宋体"/>
                <w:szCs w:val="21"/>
              </w:rPr>
              <w:t>电导率</w:t>
            </w:r>
          </w:p>
        </w:tc>
        <w:tc>
          <w:tcPr>
            <w:tcW w:w="1260" w:type="dxa"/>
            <w:noWrap w:val="0"/>
            <w:vAlign w:val="center"/>
          </w:tcPr>
          <w:p>
            <w:pPr>
              <w:spacing w:line="400" w:lineRule="exact"/>
              <w:jc w:val="center"/>
              <w:rPr>
                <w:rFonts w:ascii="宋体" w:hAnsi="宋体"/>
                <w:szCs w:val="21"/>
              </w:rPr>
            </w:pPr>
            <w:r>
              <w:rPr>
                <w:rFonts w:ascii="宋体" w:hAnsi="宋体"/>
                <w:szCs w:val="21"/>
              </w:rPr>
              <w:t>Us/cm</w:t>
            </w:r>
          </w:p>
        </w:tc>
        <w:tc>
          <w:tcPr>
            <w:tcW w:w="1230" w:type="dxa"/>
            <w:noWrap w:val="0"/>
            <w:vAlign w:val="center"/>
          </w:tcPr>
          <w:p>
            <w:pPr>
              <w:spacing w:line="400" w:lineRule="exact"/>
              <w:jc w:val="center"/>
              <w:rPr>
                <w:rFonts w:ascii="宋体" w:hAnsi="宋体"/>
                <w:szCs w:val="21"/>
              </w:rPr>
            </w:pPr>
            <w:r>
              <w:rPr>
                <w:rFonts w:hint="eastAsia" w:ascii="宋体" w:hAnsi="宋体"/>
                <w:szCs w:val="21"/>
              </w:rPr>
              <w:t>＜3.0</w:t>
            </w:r>
          </w:p>
        </w:tc>
        <w:tc>
          <w:tcPr>
            <w:tcW w:w="1336" w:type="dxa"/>
            <w:noWrap w:val="0"/>
            <w:vAlign w:val="center"/>
          </w:tcPr>
          <w:p>
            <w:pPr>
              <w:spacing w:line="400" w:lineRule="exact"/>
              <w:jc w:val="center"/>
              <w:rPr>
                <w:rFonts w:ascii="宋体" w:hAnsi="宋体"/>
                <w:szCs w:val="21"/>
              </w:rPr>
            </w:pPr>
            <w:r>
              <w:rPr>
                <w:rFonts w:hint="eastAsia" w:ascii="宋体" w:hAnsi="宋体"/>
                <w:szCs w:val="21"/>
              </w:rPr>
              <w:t>＜2.5</w:t>
            </w:r>
          </w:p>
        </w:tc>
        <w:tc>
          <w:tcPr>
            <w:tcW w:w="1365" w:type="dxa"/>
            <w:noWrap w:val="0"/>
            <w:vAlign w:val="center"/>
          </w:tcPr>
          <w:p>
            <w:pPr>
              <w:spacing w:line="400" w:lineRule="exact"/>
              <w:jc w:val="center"/>
              <w:rPr>
                <w:rFonts w:ascii="宋体" w:hAnsi="宋体"/>
                <w:szCs w:val="21"/>
              </w:rPr>
            </w:pPr>
            <w:r>
              <w:rPr>
                <w:rFonts w:hint="eastAsia" w:ascii="宋体" w:hAnsi="宋体"/>
                <w:szCs w:val="21"/>
              </w:rPr>
              <w:t>＜2.5</w:t>
            </w:r>
          </w:p>
        </w:tc>
        <w:tc>
          <w:tcPr>
            <w:tcW w:w="1770" w:type="dxa"/>
            <w:noWrap w:val="0"/>
            <w:vAlign w:val="center"/>
          </w:tcPr>
          <w:p>
            <w:pPr>
              <w:spacing w:line="400" w:lineRule="exact"/>
              <w:jc w:val="center"/>
              <w:rPr>
                <w:rFonts w:ascii="宋体" w:hAnsi="宋体"/>
                <w:szCs w:val="21"/>
              </w:rPr>
            </w:pPr>
            <w:r>
              <w:rPr>
                <w:rFonts w:hint="eastAsia" w:ascii="宋体" w:hAnsi="宋体"/>
                <w:szCs w:val="21"/>
              </w:rPr>
              <w:t>GB-5750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40" w:type="dxa"/>
            <w:noWrap w:val="0"/>
            <w:vAlign w:val="center"/>
          </w:tcPr>
          <w:p>
            <w:pPr>
              <w:spacing w:line="400" w:lineRule="exact"/>
              <w:jc w:val="center"/>
              <w:rPr>
                <w:rFonts w:ascii="宋体" w:hAnsi="宋体"/>
                <w:szCs w:val="21"/>
              </w:rPr>
            </w:pPr>
            <w:r>
              <w:rPr>
                <w:rFonts w:hint="eastAsia" w:ascii="宋体" w:hAnsi="宋体"/>
                <w:szCs w:val="21"/>
              </w:rPr>
              <w:t>浊度</w:t>
            </w:r>
          </w:p>
        </w:tc>
        <w:tc>
          <w:tcPr>
            <w:tcW w:w="1260" w:type="dxa"/>
            <w:noWrap w:val="0"/>
            <w:vAlign w:val="center"/>
          </w:tcPr>
          <w:p>
            <w:pPr>
              <w:spacing w:line="400" w:lineRule="exact"/>
              <w:jc w:val="center"/>
              <w:rPr>
                <w:rFonts w:ascii="宋体" w:hAnsi="宋体"/>
                <w:szCs w:val="21"/>
              </w:rPr>
            </w:pPr>
            <w:r>
              <w:rPr>
                <w:rFonts w:ascii="宋体" w:hAnsi="宋体"/>
                <w:szCs w:val="21"/>
              </w:rPr>
              <w:t>Ntu</w:t>
            </w:r>
          </w:p>
        </w:tc>
        <w:tc>
          <w:tcPr>
            <w:tcW w:w="1230" w:type="dxa"/>
            <w:noWrap w:val="0"/>
            <w:vAlign w:val="center"/>
          </w:tcPr>
          <w:p>
            <w:pPr>
              <w:spacing w:line="400" w:lineRule="exact"/>
              <w:jc w:val="center"/>
              <w:rPr>
                <w:rFonts w:ascii="宋体" w:hAnsi="宋体"/>
                <w:szCs w:val="21"/>
              </w:rPr>
            </w:pPr>
            <w:r>
              <w:rPr>
                <w:rFonts w:hint="eastAsia" w:ascii="宋体" w:hAnsi="宋体"/>
                <w:szCs w:val="21"/>
              </w:rPr>
              <w:t>＜50</w:t>
            </w:r>
          </w:p>
        </w:tc>
        <w:tc>
          <w:tcPr>
            <w:tcW w:w="1336" w:type="dxa"/>
            <w:noWrap w:val="0"/>
            <w:vAlign w:val="center"/>
          </w:tcPr>
          <w:p>
            <w:pPr>
              <w:spacing w:line="400" w:lineRule="exact"/>
              <w:jc w:val="center"/>
              <w:rPr>
                <w:rFonts w:ascii="宋体" w:hAnsi="宋体"/>
                <w:szCs w:val="21"/>
              </w:rPr>
            </w:pPr>
            <w:r>
              <w:rPr>
                <w:rFonts w:hint="eastAsia" w:ascii="宋体" w:hAnsi="宋体"/>
                <w:szCs w:val="21"/>
              </w:rPr>
              <w:t>＜20</w:t>
            </w:r>
          </w:p>
        </w:tc>
        <w:tc>
          <w:tcPr>
            <w:tcW w:w="1365" w:type="dxa"/>
            <w:noWrap w:val="0"/>
            <w:vAlign w:val="center"/>
          </w:tcPr>
          <w:p>
            <w:pPr>
              <w:spacing w:line="400" w:lineRule="exact"/>
              <w:jc w:val="center"/>
              <w:rPr>
                <w:rFonts w:ascii="宋体" w:hAnsi="宋体"/>
                <w:szCs w:val="21"/>
              </w:rPr>
            </w:pPr>
            <w:r>
              <w:rPr>
                <w:rFonts w:hint="eastAsia" w:ascii="宋体" w:hAnsi="宋体"/>
                <w:szCs w:val="21"/>
              </w:rPr>
              <w:t>＜20</w:t>
            </w:r>
          </w:p>
        </w:tc>
        <w:tc>
          <w:tcPr>
            <w:tcW w:w="1770" w:type="dxa"/>
            <w:noWrap w:val="0"/>
            <w:vAlign w:val="center"/>
          </w:tcPr>
          <w:p>
            <w:pPr>
              <w:spacing w:line="400" w:lineRule="exact"/>
              <w:jc w:val="center"/>
              <w:rPr>
                <w:rFonts w:ascii="宋体" w:hAnsi="宋体"/>
                <w:szCs w:val="21"/>
              </w:rPr>
            </w:pPr>
            <w:r>
              <w:rPr>
                <w:rFonts w:hint="eastAsia" w:ascii="宋体" w:hAnsi="宋体"/>
                <w:szCs w:val="21"/>
              </w:rPr>
              <w:t>GB-5750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140" w:type="dxa"/>
            <w:noWrap w:val="0"/>
            <w:vAlign w:val="center"/>
          </w:tcPr>
          <w:p>
            <w:pPr>
              <w:spacing w:line="400" w:lineRule="exact"/>
              <w:jc w:val="center"/>
              <w:rPr>
                <w:rFonts w:ascii="宋体" w:hAnsi="宋体"/>
                <w:szCs w:val="21"/>
              </w:rPr>
            </w:pPr>
            <w:r>
              <w:rPr>
                <w:rFonts w:hint="eastAsia" w:ascii="宋体" w:hAnsi="宋体"/>
                <w:szCs w:val="21"/>
              </w:rPr>
              <w:t>总铁</w:t>
            </w:r>
          </w:p>
        </w:tc>
        <w:tc>
          <w:tcPr>
            <w:tcW w:w="1260" w:type="dxa"/>
            <w:noWrap w:val="0"/>
            <w:vAlign w:val="center"/>
          </w:tcPr>
          <w:p>
            <w:pPr>
              <w:spacing w:line="400" w:lineRule="exact"/>
              <w:jc w:val="center"/>
              <w:rPr>
                <w:rFonts w:ascii="宋体" w:hAnsi="宋体"/>
                <w:szCs w:val="21"/>
              </w:rPr>
            </w:pPr>
            <w:r>
              <w:rPr>
                <w:rFonts w:ascii="宋体" w:hAnsi="宋体"/>
                <w:szCs w:val="21"/>
              </w:rPr>
              <w:t>ppm</w:t>
            </w:r>
          </w:p>
        </w:tc>
        <w:tc>
          <w:tcPr>
            <w:tcW w:w="1230" w:type="dxa"/>
            <w:noWrap w:val="0"/>
            <w:vAlign w:val="center"/>
          </w:tcPr>
          <w:p>
            <w:pPr>
              <w:spacing w:line="400" w:lineRule="exact"/>
              <w:jc w:val="center"/>
              <w:rPr>
                <w:rFonts w:ascii="宋体" w:hAnsi="宋体"/>
                <w:szCs w:val="21"/>
                <w:vertAlign w:val="superscript"/>
              </w:rPr>
            </w:pPr>
            <w:r>
              <w:rPr>
                <w:rFonts w:hint="eastAsia" w:ascii="宋体" w:hAnsi="宋体"/>
                <w:szCs w:val="21"/>
              </w:rPr>
              <w:t>＜1*10</w:t>
            </w:r>
            <w:r>
              <w:rPr>
                <w:rFonts w:hint="eastAsia" w:ascii="宋体" w:hAnsi="宋体"/>
                <w:szCs w:val="21"/>
                <w:vertAlign w:val="superscript"/>
              </w:rPr>
              <w:t>-3</w:t>
            </w:r>
          </w:p>
        </w:tc>
        <w:tc>
          <w:tcPr>
            <w:tcW w:w="1336" w:type="dxa"/>
            <w:noWrap w:val="0"/>
            <w:vAlign w:val="center"/>
          </w:tcPr>
          <w:p>
            <w:pPr>
              <w:spacing w:line="400" w:lineRule="exact"/>
              <w:jc w:val="center"/>
              <w:rPr>
                <w:rFonts w:ascii="宋体" w:hAnsi="宋体"/>
                <w:szCs w:val="21"/>
              </w:rPr>
            </w:pPr>
            <w:r>
              <w:rPr>
                <w:rFonts w:hint="eastAsia" w:ascii="宋体" w:hAnsi="宋体"/>
                <w:szCs w:val="21"/>
              </w:rPr>
              <w:t>＜2*10</w:t>
            </w:r>
            <w:r>
              <w:rPr>
                <w:rFonts w:hint="eastAsia" w:ascii="宋体" w:hAnsi="宋体"/>
                <w:szCs w:val="21"/>
                <w:vertAlign w:val="superscript"/>
              </w:rPr>
              <w:t>-4</w:t>
            </w:r>
          </w:p>
        </w:tc>
        <w:tc>
          <w:tcPr>
            <w:tcW w:w="1365" w:type="dxa"/>
            <w:noWrap w:val="0"/>
            <w:vAlign w:val="center"/>
          </w:tcPr>
          <w:p>
            <w:pPr>
              <w:spacing w:line="400" w:lineRule="exact"/>
              <w:jc w:val="center"/>
              <w:rPr>
                <w:rFonts w:ascii="宋体" w:hAnsi="宋体"/>
                <w:szCs w:val="21"/>
              </w:rPr>
            </w:pPr>
            <w:r>
              <w:rPr>
                <w:rFonts w:hint="eastAsia" w:ascii="宋体" w:hAnsi="宋体"/>
                <w:szCs w:val="21"/>
              </w:rPr>
              <w:t>＜2*10</w:t>
            </w:r>
            <w:r>
              <w:rPr>
                <w:rFonts w:hint="eastAsia" w:ascii="宋体" w:hAnsi="宋体"/>
                <w:szCs w:val="21"/>
                <w:vertAlign w:val="superscript"/>
              </w:rPr>
              <w:t>-4</w:t>
            </w:r>
          </w:p>
        </w:tc>
        <w:tc>
          <w:tcPr>
            <w:tcW w:w="1770" w:type="dxa"/>
            <w:noWrap w:val="0"/>
            <w:vAlign w:val="center"/>
          </w:tcPr>
          <w:p>
            <w:pPr>
              <w:spacing w:line="400" w:lineRule="exact"/>
              <w:jc w:val="center"/>
              <w:rPr>
                <w:rFonts w:ascii="宋体" w:hAnsi="宋体"/>
                <w:szCs w:val="21"/>
              </w:rPr>
            </w:pPr>
            <w:r>
              <w:rPr>
                <w:rFonts w:hint="eastAsia" w:ascii="宋体" w:hAnsi="宋体"/>
                <w:szCs w:val="21"/>
              </w:rPr>
              <w:t>GB-5750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40" w:type="dxa"/>
            <w:noWrap w:val="0"/>
            <w:vAlign w:val="center"/>
          </w:tcPr>
          <w:p>
            <w:pPr>
              <w:spacing w:line="400" w:lineRule="exact"/>
              <w:jc w:val="center"/>
              <w:rPr>
                <w:rFonts w:ascii="宋体" w:hAnsi="宋体"/>
                <w:szCs w:val="21"/>
              </w:rPr>
            </w:pPr>
            <w:r>
              <w:rPr>
                <w:rFonts w:hint="eastAsia" w:ascii="宋体" w:hAnsi="宋体"/>
                <w:szCs w:val="21"/>
              </w:rPr>
              <w:t>总铜</w:t>
            </w:r>
          </w:p>
        </w:tc>
        <w:tc>
          <w:tcPr>
            <w:tcW w:w="1260" w:type="dxa"/>
            <w:noWrap w:val="0"/>
            <w:vAlign w:val="center"/>
          </w:tcPr>
          <w:p>
            <w:pPr>
              <w:spacing w:line="400" w:lineRule="exact"/>
              <w:jc w:val="center"/>
              <w:rPr>
                <w:rFonts w:ascii="宋体" w:hAnsi="宋体"/>
                <w:szCs w:val="21"/>
              </w:rPr>
            </w:pPr>
            <w:r>
              <w:rPr>
                <w:rFonts w:ascii="宋体" w:hAnsi="宋体"/>
                <w:szCs w:val="21"/>
              </w:rPr>
              <w:t>ppm</w:t>
            </w:r>
          </w:p>
        </w:tc>
        <w:tc>
          <w:tcPr>
            <w:tcW w:w="1230" w:type="dxa"/>
            <w:noWrap w:val="0"/>
            <w:vAlign w:val="center"/>
          </w:tcPr>
          <w:p>
            <w:pPr>
              <w:spacing w:line="400" w:lineRule="exact"/>
              <w:jc w:val="center"/>
              <w:rPr>
                <w:rFonts w:ascii="宋体" w:hAnsi="宋体"/>
                <w:szCs w:val="21"/>
                <w:vertAlign w:val="superscript"/>
              </w:rPr>
            </w:pPr>
            <w:r>
              <w:rPr>
                <w:rFonts w:hint="eastAsia" w:ascii="宋体" w:hAnsi="宋体"/>
                <w:szCs w:val="21"/>
              </w:rPr>
              <w:t>＜0.2*10</w:t>
            </w:r>
            <w:r>
              <w:rPr>
                <w:rFonts w:hint="eastAsia" w:ascii="宋体" w:hAnsi="宋体"/>
                <w:szCs w:val="21"/>
                <w:vertAlign w:val="superscript"/>
              </w:rPr>
              <w:t>-3</w:t>
            </w:r>
          </w:p>
        </w:tc>
        <w:tc>
          <w:tcPr>
            <w:tcW w:w="1336" w:type="dxa"/>
            <w:noWrap w:val="0"/>
            <w:vAlign w:val="center"/>
          </w:tcPr>
          <w:p>
            <w:pPr>
              <w:spacing w:line="400" w:lineRule="exact"/>
              <w:jc w:val="center"/>
              <w:rPr>
                <w:rFonts w:ascii="宋体" w:hAnsi="宋体"/>
                <w:szCs w:val="21"/>
              </w:rPr>
            </w:pPr>
            <w:r>
              <w:rPr>
                <w:rFonts w:hint="eastAsia" w:ascii="宋体" w:hAnsi="宋体"/>
                <w:szCs w:val="21"/>
              </w:rPr>
              <w:t>＜2*10</w:t>
            </w:r>
            <w:r>
              <w:rPr>
                <w:rFonts w:hint="eastAsia" w:ascii="宋体" w:hAnsi="宋体"/>
                <w:szCs w:val="21"/>
                <w:vertAlign w:val="superscript"/>
              </w:rPr>
              <w:t>-4</w:t>
            </w:r>
          </w:p>
        </w:tc>
        <w:tc>
          <w:tcPr>
            <w:tcW w:w="1365" w:type="dxa"/>
            <w:noWrap w:val="0"/>
            <w:vAlign w:val="center"/>
          </w:tcPr>
          <w:p>
            <w:pPr>
              <w:spacing w:line="400" w:lineRule="exact"/>
              <w:jc w:val="center"/>
              <w:rPr>
                <w:rFonts w:ascii="宋体" w:hAnsi="宋体"/>
                <w:szCs w:val="21"/>
              </w:rPr>
            </w:pPr>
            <w:r>
              <w:rPr>
                <w:rFonts w:hint="eastAsia" w:ascii="宋体" w:hAnsi="宋体"/>
                <w:szCs w:val="21"/>
              </w:rPr>
              <w:t>＜2*10</w:t>
            </w:r>
            <w:r>
              <w:rPr>
                <w:rFonts w:hint="eastAsia" w:ascii="宋体" w:hAnsi="宋体"/>
                <w:szCs w:val="21"/>
                <w:vertAlign w:val="superscript"/>
              </w:rPr>
              <w:t>-4</w:t>
            </w:r>
          </w:p>
        </w:tc>
        <w:tc>
          <w:tcPr>
            <w:tcW w:w="1770" w:type="dxa"/>
            <w:noWrap w:val="0"/>
            <w:vAlign w:val="center"/>
          </w:tcPr>
          <w:p>
            <w:pPr>
              <w:spacing w:line="400" w:lineRule="exact"/>
              <w:jc w:val="center"/>
              <w:rPr>
                <w:rFonts w:ascii="宋体" w:hAnsi="宋体"/>
                <w:szCs w:val="21"/>
              </w:rPr>
            </w:pPr>
            <w:r>
              <w:rPr>
                <w:rFonts w:hint="eastAsia" w:ascii="宋体" w:hAnsi="宋体"/>
                <w:szCs w:val="21"/>
              </w:rPr>
              <w:t>GB-5750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140" w:type="dxa"/>
            <w:noWrap w:val="0"/>
            <w:vAlign w:val="center"/>
          </w:tcPr>
          <w:p>
            <w:pPr>
              <w:spacing w:line="400" w:lineRule="exact"/>
              <w:jc w:val="center"/>
              <w:rPr>
                <w:rFonts w:ascii="宋体" w:hAnsi="宋体"/>
                <w:szCs w:val="21"/>
              </w:rPr>
            </w:pPr>
            <w:r>
              <w:rPr>
                <w:rFonts w:hint="eastAsia" w:ascii="宋体" w:hAnsi="宋体"/>
                <w:szCs w:val="21"/>
              </w:rPr>
              <w:t>细菌总数</w:t>
            </w:r>
          </w:p>
        </w:tc>
        <w:tc>
          <w:tcPr>
            <w:tcW w:w="1260" w:type="dxa"/>
            <w:noWrap w:val="0"/>
            <w:vAlign w:val="center"/>
          </w:tcPr>
          <w:p>
            <w:pPr>
              <w:spacing w:line="400" w:lineRule="exact"/>
              <w:jc w:val="center"/>
              <w:rPr>
                <w:rFonts w:ascii="宋体" w:hAnsi="宋体"/>
                <w:szCs w:val="21"/>
                <w:vertAlign w:val="superscript"/>
              </w:rPr>
            </w:pPr>
            <w:r>
              <w:rPr>
                <w:rFonts w:hint="eastAsia" w:ascii="宋体" w:hAnsi="宋体"/>
                <w:szCs w:val="21"/>
              </w:rPr>
              <w:t>个</w:t>
            </w:r>
            <w:r>
              <w:rPr>
                <w:rFonts w:ascii="宋体" w:hAnsi="宋体"/>
                <w:szCs w:val="21"/>
              </w:rPr>
              <w:t>/m</w:t>
            </w:r>
            <w:r>
              <w:rPr>
                <w:rFonts w:ascii="宋体" w:hAnsi="宋体"/>
                <w:szCs w:val="21"/>
                <w:vertAlign w:val="superscript"/>
              </w:rPr>
              <w:t>3</w:t>
            </w:r>
          </w:p>
        </w:tc>
        <w:tc>
          <w:tcPr>
            <w:tcW w:w="1230" w:type="dxa"/>
            <w:noWrap w:val="0"/>
            <w:vAlign w:val="center"/>
          </w:tcPr>
          <w:p>
            <w:pPr>
              <w:spacing w:line="400" w:lineRule="exact"/>
              <w:jc w:val="center"/>
              <w:rPr>
                <w:rFonts w:ascii="宋体" w:hAnsi="宋体"/>
                <w:szCs w:val="21"/>
                <w:vertAlign w:val="superscript"/>
              </w:rPr>
            </w:pPr>
            <w:r>
              <w:rPr>
                <w:rFonts w:hint="eastAsia" w:ascii="宋体" w:hAnsi="宋体"/>
                <w:szCs w:val="21"/>
              </w:rPr>
              <w:t>＜10</w:t>
            </w:r>
            <w:r>
              <w:rPr>
                <w:rFonts w:hint="eastAsia" w:ascii="宋体" w:hAnsi="宋体"/>
                <w:szCs w:val="21"/>
                <w:vertAlign w:val="superscript"/>
              </w:rPr>
              <w:t>10</w:t>
            </w:r>
          </w:p>
        </w:tc>
        <w:tc>
          <w:tcPr>
            <w:tcW w:w="1336" w:type="dxa"/>
            <w:noWrap w:val="0"/>
            <w:vAlign w:val="center"/>
          </w:tcPr>
          <w:p>
            <w:pPr>
              <w:spacing w:line="400" w:lineRule="exact"/>
              <w:jc w:val="center"/>
              <w:rPr>
                <w:rFonts w:ascii="宋体" w:hAnsi="宋体"/>
                <w:szCs w:val="21"/>
                <w:vertAlign w:val="superscript"/>
              </w:rPr>
            </w:pPr>
            <w:r>
              <w:rPr>
                <w:rFonts w:hint="eastAsia" w:ascii="宋体" w:hAnsi="宋体"/>
                <w:szCs w:val="21"/>
              </w:rPr>
              <w:t>＜10</w:t>
            </w:r>
            <w:r>
              <w:rPr>
                <w:rFonts w:hint="eastAsia" w:ascii="宋体" w:hAnsi="宋体"/>
                <w:szCs w:val="21"/>
                <w:vertAlign w:val="superscript"/>
              </w:rPr>
              <w:t>9</w:t>
            </w:r>
          </w:p>
        </w:tc>
        <w:tc>
          <w:tcPr>
            <w:tcW w:w="1365" w:type="dxa"/>
            <w:noWrap w:val="0"/>
            <w:vAlign w:val="center"/>
          </w:tcPr>
          <w:p>
            <w:pPr>
              <w:spacing w:line="400" w:lineRule="exact"/>
              <w:jc w:val="center"/>
              <w:rPr>
                <w:rFonts w:ascii="宋体" w:hAnsi="宋体"/>
                <w:szCs w:val="21"/>
              </w:rPr>
            </w:pPr>
            <w:r>
              <w:rPr>
                <w:rFonts w:hint="eastAsia" w:ascii="宋体" w:hAnsi="宋体"/>
                <w:szCs w:val="21"/>
              </w:rPr>
              <w:t>＜10</w:t>
            </w:r>
            <w:r>
              <w:rPr>
                <w:rFonts w:hint="eastAsia" w:ascii="宋体" w:hAnsi="宋体"/>
                <w:szCs w:val="21"/>
                <w:vertAlign w:val="superscript"/>
              </w:rPr>
              <w:t>9</w:t>
            </w:r>
          </w:p>
        </w:tc>
        <w:tc>
          <w:tcPr>
            <w:tcW w:w="1770" w:type="dxa"/>
            <w:noWrap w:val="0"/>
            <w:vAlign w:val="center"/>
          </w:tcPr>
          <w:p>
            <w:pPr>
              <w:spacing w:line="400" w:lineRule="exact"/>
              <w:jc w:val="center"/>
              <w:rPr>
                <w:rFonts w:ascii="宋体" w:hAnsi="宋体"/>
                <w:szCs w:val="21"/>
              </w:rPr>
            </w:pPr>
            <w:r>
              <w:rPr>
                <w:rFonts w:hint="eastAsia" w:ascii="宋体" w:hAnsi="宋体"/>
                <w:szCs w:val="21"/>
              </w:rPr>
              <w:t>GB-5750</w:t>
            </w:r>
          </w:p>
        </w:tc>
      </w:tr>
    </w:tbl>
    <w:p>
      <w:pPr>
        <w:tabs>
          <w:tab w:val="left" w:pos="1365"/>
        </w:tabs>
        <w:spacing w:line="400" w:lineRule="exact"/>
        <w:rPr>
          <w:rFonts w:hint="eastAsia" w:ascii="宋体" w:hAnsi="宋体"/>
          <w:color w:val="000000"/>
          <w:szCs w:val="21"/>
        </w:rPr>
      </w:pPr>
      <w:r>
        <w:rPr>
          <w:rFonts w:hint="eastAsia" w:ascii="宋体" w:hAnsi="宋体"/>
          <w:color w:val="000000"/>
          <w:szCs w:val="21"/>
          <w:lang w:val="en-US" w:eastAsia="zh-CN"/>
        </w:rPr>
        <w:t>12、</w:t>
      </w:r>
      <w:r>
        <w:rPr>
          <w:rFonts w:hint="eastAsia" w:ascii="宋体" w:hAnsi="宋体"/>
          <w:color w:val="000000"/>
          <w:szCs w:val="21"/>
        </w:rPr>
        <w:t>合同期内中央空调（包括多联机）末端设备、通风管道全部消毒清洗次数为2～3次，局部如手术室每周一次，供应室每季一次。医院根据场所的空气质量检测情况，认为应对中央空调（包括多联机）末端设备及通风管道消毒清洗必要时，中标单位应根据院方要求对中央空调（包括多联机）末端设备及通风管道（全部或局部）进行消毒清洗。</w:t>
      </w:r>
    </w:p>
    <w:p>
      <w:pPr>
        <w:spacing w:line="360" w:lineRule="auto"/>
        <w:ind w:firstLine="517" w:firstLineChars="245"/>
        <w:jc w:val="left"/>
        <w:rPr>
          <w:rFonts w:hint="eastAsia" w:ascii="宋体" w:hAnsi="宋体"/>
          <w:b/>
          <w:bCs/>
          <w:szCs w:val="21"/>
        </w:rPr>
      </w:pPr>
      <w:r>
        <w:rPr>
          <w:rFonts w:hint="eastAsia" w:ascii="宋体" w:hAnsi="宋体"/>
          <w:b/>
          <w:bCs/>
          <w:szCs w:val="21"/>
        </w:rPr>
        <w:t>三、</w:t>
      </w:r>
      <w:r>
        <w:rPr>
          <w:rFonts w:ascii="宋体" w:hAnsi="宋体"/>
          <w:b/>
          <w:bCs/>
          <w:szCs w:val="21"/>
        </w:rPr>
        <w:t>消毒技术要求</w:t>
      </w:r>
    </w:p>
    <w:p>
      <w:pPr>
        <w:tabs>
          <w:tab w:val="left" w:pos="1365"/>
        </w:tabs>
        <w:spacing w:line="400" w:lineRule="exact"/>
        <w:rPr>
          <w:rFonts w:ascii="宋体" w:hAnsi="宋体"/>
          <w:color w:val="000000"/>
          <w:szCs w:val="21"/>
        </w:rPr>
      </w:pPr>
      <w:r>
        <w:rPr>
          <w:rFonts w:ascii="宋体" w:hAnsi="宋体"/>
          <w:color w:val="000000"/>
          <w:szCs w:val="21"/>
        </w:rPr>
        <w:t>1</w:t>
      </w:r>
      <w:r>
        <w:rPr>
          <w:rFonts w:hint="eastAsia" w:ascii="宋体" w:hAnsi="宋体"/>
          <w:color w:val="000000"/>
          <w:szCs w:val="21"/>
        </w:rPr>
        <w:t>、</w:t>
      </w:r>
      <w:r>
        <w:rPr>
          <w:rFonts w:ascii="宋体" w:hAnsi="宋体"/>
          <w:color w:val="000000"/>
          <w:szCs w:val="21"/>
        </w:rPr>
        <w:t>消毒时机</w:t>
      </w:r>
    </w:p>
    <w:p>
      <w:pPr>
        <w:tabs>
          <w:tab w:val="left" w:pos="1365"/>
        </w:tabs>
        <w:spacing w:line="400" w:lineRule="exact"/>
        <w:rPr>
          <w:rFonts w:ascii="宋体" w:hAnsi="宋体"/>
          <w:color w:val="000000"/>
          <w:szCs w:val="21"/>
        </w:rPr>
      </w:pPr>
      <w:r>
        <w:rPr>
          <w:rFonts w:hint="eastAsia" w:ascii="宋体" w:hAnsi="宋体"/>
          <w:color w:val="000000"/>
          <w:szCs w:val="21"/>
        </w:rPr>
        <w:t xml:space="preserve">    </w:t>
      </w:r>
      <w:r>
        <w:rPr>
          <w:rFonts w:ascii="宋体" w:hAnsi="宋体"/>
          <w:color w:val="000000"/>
          <w:szCs w:val="21"/>
        </w:rPr>
        <w:t>必要时应对集中空调系统的风管、设备、部件进行消毒处理。</w:t>
      </w:r>
    </w:p>
    <w:p>
      <w:pPr>
        <w:tabs>
          <w:tab w:val="left" w:pos="1365"/>
        </w:tabs>
        <w:spacing w:line="400" w:lineRule="exact"/>
        <w:rPr>
          <w:rFonts w:ascii="宋体" w:hAnsi="宋体"/>
          <w:color w:val="000000"/>
          <w:szCs w:val="21"/>
        </w:rPr>
      </w:pPr>
      <w:r>
        <w:rPr>
          <w:rFonts w:ascii="宋体" w:hAnsi="宋体"/>
          <w:color w:val="000000"/>
          <w:szCs w:val="21"/>
        </w:rPr>
        <w:t>2</w:t>
      </w:r>
      <w:r>
        <w:rPr>
          <w:rFonts w:hint="eastAsia" w:ascii="宋体" w:hAnsi="宋体"/>
          <w:color w:val="000000"/>
          <w:szCs w:val="21"/>
        </w:rPr>
        <w:t>、</w:t>
      </w:r>
      <w:r>
        <w:rPr>
          <w:rFonts w:ascii="宋体" w:hAnsi="宋体"/>
          <w:color w:val="000000"/>
          <w:szCs w:val="21"/>
        </w:rPr>
        <w:t>部件消毒方法</w:t>
      </w:r>
    </w:p>
    <w:p>
      <w:pPr>
        <w:tabs>
          <w:tab w:val="left" w:pos="1365"/>
        </w:tabs>
        <w:spacing w:line="400" w:lineRule="exact"/>
        <w:rPr>
          <w:rFonts w:ascii="宋体" w:hAnsi="宋体"/>
          <w:color w:val="000000"/>
          <w:szCs w:val="21"/>
        </w:rPr>
      </w:pPr>
      <w:r>
        <w:rPr>
          <w:rFonts w:hint="eastAsia" w:ascii="宋体" w:hAnsi="宋体"/>
          <w:color w:val="000000"/>
          <w:szCs w:val="21"/>
        </w:rPr>
        <w:t xml:space="preserve">    </w:t>
      </w:r>
      <w:r>
        <w:rPr>
          <w:rFonts w:ascii="宋体" w:hAnsi="宋体"/>
          <w:color w:val="000000"/>
          <w:szCs w:val="21"/>
        </w:rPr>
        <w:t>风管应先清洗，后消毒。可采用化学消毒剂喷雾消毒，金属管壁首选季铵盐类消毒剂，非金属管壁首选过氧化物类消毒剂。</w:t>
      </w:r>
    </w:p>
    <w:p>
      <w:pPr>
        <w:tabs>
          <w:tab w:val="left" w:pos="1365"/>
        </w:tabs>
        <w:spacing w:line="400" w:lineRule="exact"/>
        <w:rPr>
          <w:rFonts w:ascii="宋体" w:hAnsi="宋体"/>
          <w:color w:val="000000"/>
          <w:szCs w:val="21"/>
        </w:rPr>
      </w:pPr>
      <w:r>
        <w:rPr>
          <w:rFonts w:ascii="宋体" w:hAnsi="宋体"/>
          <w:color w:val="000000"/>
          <w:szCs w:val="21"/>
        </w:rPr>
        <w:t>3</w:t>
      </w:r>
      <w:r>
        <w:rPr>
          <w:rFonts w:hint="eastAsia" w:ascii="宋体" w:hAnsi="宋体"/>
          <w:color w:val="000000"/>
          <w:szCs w:val="21"/>
        </w:rPr>
        <w:t>、</w:t>
      </w:r>
      <w:r>
        <w:rPr>
          <w:rFonts w:ascii="宋体" w:hAnsi="宋体"/>
          <w:color w:val="000000"/>
          <w:szCs w:val="21"/>
        </w:rPr>
        <w:t>部件消毒方法</w:t>
      </w:r>
    </w:p>
    <w:p>
      <w:pPr>
        <w:tabs>
          <w:tab w:val="left" w:pos="1365"/>
        </w:tabs>
        <w:spacing w:line="400" w:lineRule="exact"/>
        <w:rPr>
          <w:rFonts w:ascii="宋体" w:hAnsi="宋体"/>
          <w:color w:val="000000"/>
          <w:szCs w:val="21"/>
        </w:rPr>
      </w:pPr>
      <w:r>
        <w:rPr>
          <w:rFonts w:ascii="宋体" w:hAnsi="宋体"/>
          <w:color w:val="000000"/>
          <w:szCs w:val="21"/>
        </w:rPr>
        <w:t>3.1冷却水消毒</w:t>
      </w:r>
      <w:r>
        <w:rPr>
          <w:rFonts w:hint="eastAsia" w:ascii="宋体" w:hAnsi="宋体"/>
          <w:color w:val="000000"/>
          <w:szCs w:val="21"/>
        </w:rPr>
        <w:t>：</w:t>
      </w:r>
      <w:r>
        <w:rPr>
          <w:rFonts w:ascii="宋体" w:hAnsi="宋体"/>
          <w:color w:val="000000"/>
          <w:szCs w:val="21"/>
        </w:rPr>
        <w:t>冷却水宜采用物理或化学持续消毒方法。当采用化学消毒时首选含氯消毒剂，将消毒剂加入冷却水中，对冷却水和冷却塔同时进行消毒。</w:t>
      </w:r>
    </w:p>
    <w:p>
      <w:pPr>
        <w:tabs>
          <w:tab w:val="left" w:pos="1365"/>
        </w:tabs>
        <w:spacing w:line="400" w:lineRule="exact"/>
        <w:rPr>
          <w:rFonts w:ascii="宋体" w:hAnsi="宋体"/>
          <w:color w:val="000000"/>
          <w:szCs w:val="21"/>
        </w:rPr>
      </w:pPr>
      <w:r>
        <w:rPr>
          <w:rFonts w:ascii="宋体" w:hAnsi="宋体"/>
          <w:color w:val="000000"/>
          <w:szCs w:val="21"/>
        </w:rPr>
        <w:t>3.2过滤网、过滤器、冷凝水盘消毒</w:t>
      </w:r>
      <w:r>
        <w:rPr>
          <w:rFonts w:hint="eastAsia" w:ascii="宋体" w:hAnsi="宋体"/>
          <w:color w:val="000000"/>
          <w:szCs w:val="21"/>
        </w:rPr>
        <w:t>：</w:t>
      </w:r>
      <w:r>
        <w:rPr>
          <w:rFonts w:ascii="宋体" w:hAnsi="宋体"/>
          <w:color w:val="000000"/>
          <w:szCs w:val="21"/>
        </w:rPr>
        <w:t>过滤网、过滤器、冷凝水盘应先清洗，后消毒，采用浸泡消毒方法，部件过大不易浸泡时可采用擦拭或喷雾消毒方法，重复使用的部件首选季铵类消毒剂，不再重复使用的部件首选过氧化物类消毒剂。</w:t>
      </w:r>
    </w:p>
    <w:p>
      <w:pPr>
        <w:tabs>
          <w:tab w:val="left" w:pos="1365"/>
        </w:tabs>
        <w:spacing w:line="400" w:lineRule="exact"/>
        <w:rPr>
          <w:rFonts w:ascii="宋体" w:hAnsi="宋体"/>
          <w:color w:val="000000"/>
          <w:szCs w:val="21"/>
        </w:rPr>
      </w:pPr>
      <w:r>
        <w:rPr>
          <w:rFonts w:ascii="宋体" w:hAnsi="宋体"/>
          <w:color w:val="000000"/>
          <w:szCs w:val="21"/>
        </w:rPr>
        <w:t>3.3风口、表冷器消毒</w:t>
      </w:r>
      <w:r>
        <w:rPr>
          <w:rFonts w:hint="eastAsia" w:ascii="宋体" w:hAnsi="宋体"/>
          <w:color w:val="000000"/>
          <w:szCs w:val="21"/>
        </w:rPr>
        <w:t>：</w:t>
      </w:r>
      <w:r>
        <w:rPr>
          <w:rFonts w:ascii="宋体" w:hAnsi="宋体"/>
          <w:color w:val="000000"/>
          <w:szCs w:val="21"/>
        </w:rPr>
        <w:t>风口、表冷器消毒首选季铵盐类消毒剂，应先清洗，后消毒，采用擦拭或喷雾消毒方法。</w:t>
      </w:r>
    </w:p>
    <w:p>
      <w:pPr>
        <w:tabs>
          <w:tab w:val="left" w:pos="1365"/>
        </w:tabs>
        <w:spacing w:line="400" w:lineRule="exact"/>
        <w:rPr>
          <w:rFonts w:ascii="宋体" w:hAnsi="宋体"/>
          <w:color w:val="000000"/>
          <w:szCs w:val="21"/>
        </w:rPr>
      </w:pPr>
      <w:r>
        <w:rPr>
          <w:rFonts w:ascii="宋体" w:hAnsi="宋体"/>
          <w:color w:val="000000"/>
          <w:szCs w:val="21"/>
        </w:rPr>
        <w:t>3.4冷凝水消毒</w:t>
      </w:r>
      <w:r>
        <w:rPr>
          <w:rFonts w:hint="eastAsia" w:ascii="宋体" w:hAnsi="宋体"/>
          <w:color w:val="000000"/>
          <w:szCs w:val="21"/>
        </w:rPr>
        <w:t>：</w:t>
      </w:r>
      <w:r>
        <w:rPr>
          <w:rFonts w:ascii="宋体" w:hAnsi="宋体"/>
          <w:color w:val="000000"/>
          <w:szCs w:val="21"/>
        </w:rPr>
        <w:t>在冷凝水中加入消毒剂作用一定时间后排放，首选含氯消毒剂。</w:t>
      </w:r>
    </w:p>
    <w:p>
      <w:pPr>
        <w:pStyle w:val="2"/>
        <w:ind w:firstLine="306" w:firstLineChars="145"/>
        <w:rPr>
          <w:rFonts w:hint="eastAsia" w:ascii="宋体" w:hAnsi="宋体"/>
          <w:b/>
          <w:bCs/>
          <w:sz w:val="21"/>
          <w:szCs w:val="21"/>
          <w:lang w:val="en-US"/>
        </w:rPr>
      </w:pPr>
      <w:r>
        <w:rPr>
          <w:rFonts w:hint="eastAsia" w:ascii="宋体" w:hAnsi="宋体"/>
          <w:b/>
          <w:bCs/>
          <w:sz w:val="21"/>
          <w:szCs w:val="21"/>
          <w:lang w:val="en-US"/>
        </w:rPr>
        <w:t>四、</w:t>
      </w:r>
      <w:r>
        <w:rPr>
          <w:rFonts w:ascii="宋体" w:hAnsi="宋体"/>
          <w:b/>
          <w:bCs/>
          <w:sz w:val="21"/>
          <w:szCs w:val="21"/>
          <w:lang w:val="en-US"/>
        </w:rPr>
        <w:t>清洗、消毒效果及安全措施要求</w:t>
      </w:r>
    </w:p>
    <w:p>
      <w:pPr>
        <w:tabs>
          <w:tab w:val="left" w:pos="1365"/>
        </w:tabs>
        <w:spacing w:line="400" w:lineRule="exact"/>
        <w:rPr>
          <w:rFonts w:ascii="宋体" w:hAnsi="宋体"/>
          <w:color w:val="000000"/>
          <w:szCs w:val="21"/>
        </w:rPr>
      </w:pPr>
      <w:r>
        <w:rPr>
          <w:rFonts w:ascii="宋体" w:hAnsi="宋体"/>
          <w:color w:val="000000"/>
          <w:szCs w:val="21"/>
        </w:rPr>
        <w:t>1</w:t>
      </w:r>
      <w:r>
        <w:rPr>
          <w:rFonts w:hint="eastAsia" w:ascii="宋体" w:hAnsi="宋体"/>
          <w:color w:val="000000"/>
          <w:szCs w:val="21"/>
        </w:rPr>
        <w:t>、</w:t>
      </w:r>
      <w:r>
        <w:rPr>
          <w:rFonts w:ascii="宋体" w:hAnsi="宋体"/>
          <w:color w:val="000000"/>
          <w:szCs w:val="21"/>
        </w:rPr>
        <w:t>清洗、消毒效果</w:t>
      </w:r>
    </w:p>
    <w:p>
      <w:pPr>
        <w:tabs>
          <w:tab w:val="left" w:pos="1365"/>
        </w:tabs>
        <w:spacing w:line="400" w:lineRule="exact"/>
        <w:rPr>
          <w:rFonts w:ascii="宋体" w:hAnsi="宋体"/>
          <w:color w:val="000000"/>
          <w:szCs w:val="21"/>
        </w:rPr>
      </w:pPr>
      <w:r>
        <w:rPr>
          <w:rFonts w:ascii="宋体" w:hAnsi="宋体"/>
          <w:color w:val="000000"/>
          <w:szCs w:val="21"/>
        </w:rPr>
        <w:t>1.1清洗效果要求</w:t>
      </w:r>
      <w:r>
        <w:rPr>
          <w:rFonts w:hint="eastAsia" w:ascii="宋体" w:hAnsi="宋体"/>
          <w:color w:val="000000"/>
          <w:szCs w:val="21"/>
        </w:rPr>
        <w:t>：</w:t>
      </w:r>
      <w:r>
        <w:rPr>
          <w:rFonts w:ascii="宋体" w:hAnsi="宋体"/>
          <w:color w:val="000000"/>
          <w:szCs w:val="21"/>
        </w:rPr>
        <w:t>风管清洗后，风管内表面积尘残留量宜小于1g/m2，风管内表面细菌总数，真菌总数应小于100CFU/m2。部件清洗后，表面细菌总数、真菌总数应小于100CFU/m2。</w:t>
      </w:r>
    </w:p>
    <w:p>
      <w:pPr>
        <w:tabs>
          <w:tab w:val="left" w:pos="1365"/>
        </w:tabs>
        <w:spacing w:line="400" w:lineRule="exact"/>
        <w:rPr>
          <w:rFonts w:ascii="宋体" w:hAnsi="宋体"/>
          <w:color w:val="000000"/>
          <w:szCs w:val="21"/>
        </w:rPr>
      </w:pPr>
      <w:r>
        <w:rPr>
          <w:rFonts w:ascii="宋体" w:hAnsi="宋体"/>
          <w:color w:val="000000"/>
          <w:szCs w:val="21"/>
        </w:rPr>
        <w:t>1.2消毒效果要求</w:t>
      </w:r>
      <w:r>
        <w:rPr>
          <w:rFonts w:hint="eastAsia" w:ascii="宋体" w:hAnsi="宋体"/>
          <w:color w:val="000000"/>
          <w:szCs w:val="21"/>
        </w:rPr>
        <w:t>：</w:t>
      </w:r>
      <w:r>
        <w:rPr>
          <w:rFonts w:ascii="宋体" w:hAnsi="宋体"/>
          <w:color w:val="000000"/>
          <w:szCs w:val="21"/>
        </w:rPr>
        <w:t>集中空调系统消毒后，其自然菌去除率应大于90%，风管内表面细菌总数，真菌总数应小于100CFU/m2，且致微生物不得检出。</w:t>
      </w:r>
    </w:p>
    <w:p>
      <w:pPr>
        <w:tabs>
          <w:tab w:val="left" w:pos="1365"/>
        </w:tabs>
        <w:spacing w:line="400" w:lineRule="exact"/>
        <w:rPr>
          <w:rFonts w:ascii="宋体" w:hAnsi="宋体"/>
          <w:color w:val="000000"/>
          <w:szCs w:val="21"/>
        </w:rPr>
      </w:pPr>
      <w:r>
        <w:rPr>
          <w:rFonts w:hint="eastAsia" w:ascii="宋体" w:hAnsi="宋体"/>
          <w:color w:val="000000"/>
          <w:szCs w:val="21"/>
        </w:rPr>
        <w:t xml:space="preserve">  </w:t>
      </w:r>
      <w:r>
        <w:rPr>
          <w:rFonts w:ascii="宋体" w:hAnsi="宋体"/>
          <w:color w:val="000000"/>
          <w:szCs w:val="21"/>
        </w:rPr>
        <w:t>冷却水消毒后，其自然菌去除率应大于90%，且嗜肺军团菌等致病微生物不得检出</w:t>
      </w:r>
      <w:r>
        <w:rPr>
          <w:rFonts w:hint="eastAsia" w:ascii="宋体" w:hAnsi="宋体"/>
          <w:color w:val="000000"/>
          <w:szCs w:val="21"/>
        </w:rPr>
        <w:t>。</w:t>
      </w:r>
    </w:p>
    <w:p>
      <w:pPr>
        <w:tabs>
          <w:tab w:val="left" w:pos="1365"/>
        </w:tabs>
        <w:spacing w:line="400" w:lineRule="exact"/>
        <w:rPr>
          <w:rFonts w:ascii="宋体" w:hAnsi="宋体"/>
          <w:color w:val="000000"/>
          <w:szCs w:val="21"/>
        </w:rPr>
      </w:pPr>
      <w:r>
        <w:rPr>
          <w:rFonts w:ascii="宋体" w:hAnsi="宋体"/>
          <w:color w:val="000000"/>
          <w:szCs w:val="21"/>
        </w:rPr>
        <w:t>1.3清洗、消毒效果检验</w:t>
      </w:r>
    </w:p>
    <w:p>
      <w:pPr>
        <w:tabs>
          <w:tab w:val="left" w:pos="1365"/>
        </w:tabs>
        <w:spacing w:line="400" w:lineRule="exact"/>
        <w:rPr>
          <w:rFonts w:ascii="宋体" w:hAnsi="宋体"/>
          <w:szCs w:val="21"/>
        </w:rPr>
      </w:pPr>
      <w:r>
        <w:rPr>
          <w:rFonts w:hint="eastAsia" w:ascii="宋体" w:hAnsi="宋体"/>
          <w:color w:val="000000"/>
          <w:szCs w:val="21"/>
        </w:rPr>
        <w:t xml:space="preserve">    </w:t>
      </w:r>
      <w:r>
        <w:rPr>
          <w:rFonts w:ascii="宋体" w:hAnsi="宋体"/>
          <w:szCs w:val="21"/>
        </w:rPr>
        <w:t>集中空调系统清洗、消毒后7日内，由绍兴市疾控</w:t>
      </w:r>
      <w:r>
        <w:rPr>
          <w:rFonts w:hint="eastAsia" w:ascii="宋体" w:hAnsi="宋体"/>
          <w:szCs w:val="21"/>
        </w:rPr>
        <w:t>中心</w:t>
      </w:r>
      <w:r>
        <w:rPr>
          <w:rFonts w:ascii="宋体" w:hAnsi="宋体"/>
          <w:szCs w:val="21"/>
        </w:rPr>
        <w:t>（派出人员需经培训合格的检验员）按照有关卫生要求进行</w:t>
      </w:r>
      <w:r>
        <w:rPr>
          <w:rFonts w:hint="eastAsia" w:ascii="宋体" w:hAnsi="宋体"/>
          <w:szCs w:val="21"/>
        </w:rPr>
        <w:t>检测</w:t>
      </w:r>
      <w:r>
        <w:rPr>
          <w:rFonts w:ascii="宋体" w:hAnsi="宋体"/>
          <w:szCs w:val="21"/>
        </w:rPr>
        <w:t>检验，不具备</w:t>
      </w:r>
      <w:r>
        <w:rPr>
          <w:rFonts w:hint="eastAsia" w:ascii="宋体" w:hAnsi="宋体"/>
          <w:szCs w:val="21"/>
        </w:rPr>
        <w:t>检测</w:t>
      </w:r>
      <w:r>
        <w:rPr>
          <w:rFonts w:ascii="宋体" w:hAnsi="宋体"/>
          <w:szCs w:val="21"/>
        </w:rPr>
        <w:t>检验能力的可以委托</w:t>
      </w:r>
      <w:r>
        <w:rPr>
          <w:rFonts w:hint="eastAsia" w:ascii="宋体" w:hAnsi="宋体"/>
          <w:szCs w:val="21"/>
        </w:rPr>
        <w:t>检测</w:t>
      </w:r>
      <w:r>
        <w:rPr>
          <w:rFonts w:ascii="宋体" w:hAnsi="宋体"/>
          <w:szCs w:val="21"/>
        </w:rPr>
        <w:t>检验</w:t>
      </w:r>
      <w:r>
        <w:rPr>
          <w:rFonts w:hint="eastAsia" w:ascii="宋体" w:hAnsi="宋体"/>
          <w:szCs w:val="21"/>
        </w:rPr>
        <w:t>。</w:t>
      </w:r>
    </w:p>
    <w:p>
      <w:pPr>
        <w:tabs>
          <w:tab w:val="left" w:pos="1365"/>
        </w:tabs>
        <w:spacing w:line="400" w:lineRule="exact"/>
        <w:rPr>
          <w:rFonts w:ascii="宋体" w:hAnsi="宋体"/>
          <w:color w:val="000000"/>
          <w:szCs w:val="21"/>
        </w:rPr>
      </w:pPr>
      <w:r>
        <w:rPr>
          <w:rFonts w:ascii="宋体" w:hAnsi="宋体"/>
          <w:color w:val="000000"/>
          <w:szCs w:val="21"/>
        </w:rPr>
        <w:t>1.4清洗效果的影像资料</w:t>
      </w:r>
    </w:p>
    <w:p>
      <w:pPr>
        <w:tabs>
          <w:tab w:val="left" w:pos="1365"/>
        </w:tabs>
        <w:spacing w:line="400" w:lineRule="exact"/>
        <w:rPr>
          <w:rFonts w:ascii="宋体" w:hAnsi="宋体"/>
          <w:color w:val="000000"/>
          <w:szCs w:val="21"/>
        </w:rPr>
      </w:pPr>
      <w:r>
        <w:rPr>
          <w:rFonts w:hint="eastAsia" w:ascii="宋体" w:hAnsi="宋体"/>
          <w:color w:val="000000"/>
          <w:szCs w:val="21"/>
        </w:rPr>
        <w:t xml:space="preserve">    </w:t>
      </w:r>
      <w:r>
        <w:rPr>
          <w:rFonts w:ascii="宋体" w:hAnsi="宋体"/>
          <w:color w:val="000000"/>
          <w:szCs w:val="21"/>
        </w:rPr>
        <w:t>集中空调系统清洗后，应将所有清洗过程制成影像资料，影像资料中应有区分不同清洗区域的标识。</w:t>
      </w:r>
    </w:p>
    <w:p>
      <w:pPr>
        <w:tabs>
          <w:tab w:val="left" w:pos="1365"/>
        </w:tabs>
        <w:spacing w:line="400" w:lineRule="exact"/>
        <w:rPr>
          <w:rFonts w:ascii="宋体" w:hAnsi="宋体"/>
          <w:color w:val="000000"/>
          <w:szCs w:val="21"/>
        </w:rPr>
      </w:pPr>
      <w:r>
        <w:rPr>
          <w:rFonts w:ascii="宋体" w:hAnsi="宋体"/>
          <w:color w:val="000000"/>
          <w:szCs w:val="21"/>
        </w:rPr>
        <w:t>2</w:t>
      </w:r>
      <w:r>
        <w:rPr>
          <w:rFonts w:hint="eastAsia" w:ascii="宋体" w:hAnsi="宋体"/>
          <w:color w:val="000000"/>
          <w:szCs w:val="21"/>
        </w:rPr>
        <w:t>、</w:t>
      </w:r>
      <w:r>
        <w:rPr>
          <w:rFonts w:ascii="宋体" w:hAnsi="宋体"/>
          <w:color w:val="000000"/>
          <w:szCs w:val="21"/>
        </w:rPr>
        <w:t>安全措施</w:t>
      </w:r>
    </w:p>
    <w:p>
      <w:pPr>
        <w:tabs>
          <w:tab w:val="left" w:pos="1365"/>
        </w:tabs>
        <w:spacing w:line="400" w:lineRule="exact"/>
        <w:rPr>
          <w:rFonts w:ascii="宋体" w:hAnsi="宋体"/>
          <w:color w:val="000000"/>
          <w:szCs w:val="21"/>
        </w:rPr>
      </w:pPr>
      <w:r>
        <w:rPr>
          <w:rFonts w:hint="eastAsia" w:ascii="宋体" w:hAnsi="宋体"/>
          <w:color w:val="000000"/>
          <w:szCs w:val="21"/>
        </w:rPr>
        <w:t xml:space="preserve">    </w:t>
      </w:r>
      <w:r>
        <w:rPr>
          <w:rFonts w:ascii="宋体" w:hAnsi="宋体"/>
          <w:color w:val="000000"/>
          <w:szCs w:val="21"/>
        </w:rPr>
        <w:t>清洗单位应遵守有关的安全规定制定安全制度，清洗现场应设置安全员，加强清洗施工人员的个人防护，采取有效措施保证清洗施工人员及建筑物内人员的安全，并保护好环境。</w:t>
      </w:r>
    </w:p>
    <w:p>
      <w:pPr>
        <w:tabs>
          <w:tab w:val="left" w:pos="1365"/>
        </w:tabs>
        <w:spacing w:line="400" w:lineRule="exact"/>
        <w:rPr>
          <w:rFonts w:ascii="宋体" w:hAnsi="宋体"/>
          <w:color w:val="000000"/>
          <w:szCs w:val="21"/>
        </w:rPr>
      </w:pPr>
      <w:r>
        <w:rPr>
          <w:rFonts w:ascii="宋体" w:hAnsi="宋体"/>
          <w:color w:val="000000"/>
          <w:szCs w:val="21"/>
        </w:rPr>
        <w:t>3</w:t>
      </w:r>
      <w:r>
        <w:rPr>
          <w:rFonts w:hint="eastAsia" w:ascii="宋体" w:hAnsi="宋体"/>
          <w:color w:val="000000"/>
          <w:szCs w:val="21"/>
        </w:rPr>
        <w:t>、</w:t>
      </w:r>
      <w:r>
        <w:rPr>
          <w:rFonts w:ascii="宋体" w:hAnsi="宋体"/>
          <w:color w:val="000000"/>
          <w:szCs w:val="21"/>
        </w:rPr>
        <w:t>污物处理</w:t>
      </w:r>
    </w:p>
    <w:p>
      <w:pPr>
        <w:tabs>
          <w:tab w:val="left" w:pos="1365"/>
        </w:tabs>
        <w:spacing w:line="400" w:lineRule="exact"/>
      </w:pPr>
      <w:r>
        <w:rPr>
          <w:rFonts w:ascii="宋体" w:hAnsi="宋体"/>
          <w:color w:val="000000"/>
          <w:szCs w:val="21"/>
        </w:rPr>
        <w:t>从集中空调系统的风管清除出来的所有污物均应妥善保存，积尘使用含氯消毒剂直接浇洒致其完全湿润后按普通垃圾处理，其他污染物按有关规定进行处理。</w:t>
      </w:r>
    </w:p>
    <w:p>
      <w:pPr>
        <w:spacing w:line="360" w:lineRule="auto"/>
        <w:ind w:firstLine="413" w:firstLineChars="196"/>
        <w:jc w:val="left"/>
        <w:rPr>
          <w:rFonts w:hint="eastAsia" w:ascii="宋体" w:hAnsi="宋体"/>
          <w:b/>
          <w:bCs/>
          <w:szCs w:val="21"/>
        </w:rPr>
      </w:pPr>
      <w:r>
        <w:rPr>
          <w:rFonts w:hint="eastAsia" w:ascii="宋体" w:hAnsi="宋体"/>
          <w:b/>
          <w:bCs/>
          <w:szCs w:val="21"/>
        </w:rPr>
        <w:t>五、</w:t>
      </w:r>
      <w:r>
        <w:rPr>
          <w:rFonts w:ascii="宋体" w:hAnsi="宋体"/>
          <w:b/>
          <w:bCs/>
          <w:szCs w:val="21"/>
        </w:rPr>
        <w:t>其他要求</w:t>
      </w:r>
    </w:p>
    <w:p>
      <w:pPr>
        <w:tabs>
          <w:tab w:val="left" w:pos="1365"/>
        </w:tabs>
        <w:spacing w:line="400" w:lineRule="exact"/>
        <w:rPr>
          <w:rFonts w:ascii="宋体" w:hAnsi="宋体"/>
          <w:color w:val="000000"/>
          <w:szCs w:val="21"/>
        </w:rPr>
      </w:pPr>
      <w:r>
        <w:rPr>
          <w:rFonts w:ascii="宋体" w:hAnsi="宋体"/>
          <w:color w:val="000000"/>
          <w:szCs w:val="21"/>
        </w:rPr>
        <w:t>1</w:t>
      </w:r>
      <w:r>
        <w:rPr>
          <w:rFonts w:hint="eastAsia" w:ascii="宋体" w:hAnsi="宋体"/>
          <w:color w:val="000000"/>
          <w:szCs w:val="21"/>
        </w:rPr>
        <w:t>、</w:t>
      </w:r>
      <w:r>
        <w:rPr>
          <w:rFonts w:ascii="宋体" w:hAnsi="宋体"/>
          <w:color w:val="000000"/>
          <w:szCs w:val="21"/>
        </w:rPr>
        <w:t>做好施工清洗计划，进入科室施工清洗前应事先与维修科专人负责人联系，配合与</w:t>
      </w:r>
      <w:r>
        <w:rPr>
          <w:rFonts w:hint="eastAsia" w:ascii="宋体" w:hAnsi="宋体"/>
          <w:color w:val="000000"/>
          <w:szCs w:val="21"/>
        </w:rPr>
        <w:t>各</w:t>
      </w:r>
      <w:r>
        <w:rPr>
          <w:rFonts w:ascii="宋体" w:hAnsi="宋体"/>
          <w:color w:val="000000"/>
          <w:szCs w:val="21"/>
        </w:rPr>
        <w:t>个部门主任（护士长）沟通，清洗时间必须按科室要求。需拆下清洗按招标方指定位置进行清洗。</w:t>
      </w:r>
    </w:p>
    <w:p>
      <w:pPr>
        <w:tabs>
          <w:tab w:val="left" w:pos="1365"/>
        </w:tabs>
        <w:spacing w:line="400" w:lineRule="exact"/>
        <w:rPr>
          <w:rFonts w:ascii="宋体" w:hAnsi="宋体"/>
          <w:color w:val="000000"/>
          <w:szCs w:val="21"/>
        </w:rPr>
      </w:pPr>
      <w:r>
        <w:rPr>
          <w:rFonts w:ascii="宋体" w:hAnsi="宋体"/>
          <w:color w:val="000000"/>
          <w:szCs w:val="21"/>
        </w:rPr>
        <w:t>2</w:t>
      </w:r>
      <w:r>
        <w:rPr>
          <w:rFonts w:hint="eastAsia" w:ascii="宋体" w:hAnsi="宋体"/>
          <w:color w:val="000000"/>
          <w:szCs w:val="21"/>
        </w:rPr>
        <w:t>、</w:t>
      </w:r>
      <w:r>
        <w:rPr>
          <w:rFonts w:ascii="宋体" w:hAnsi="宋体"/>
          <w:color w:val="000000"/>
          <w:szCs w:val="21"/>
        </w:rPr>
        <w:t>全部清洗工作</w:t>
      </w:r>
      <w:r>
        <w:rPr>
          <w:rFonts w:hint="eastAsia" w:ascii="宋体" w:hAnsi="宋体"/>
          <w:color w:val="000000"/>
          <w:szCs w:val="21"/>
        </w:rPr>
        <w:t>按招标单位规定期限</w:t>
      </w:r>
      <w:r>
        <w:rPr>
          <w:rFonts w:ascii="宋体" w:hAnsi="宋体"/>
          <w:color w:val="000000"/>
          <w:szCs w:val="21"/>
        </w:rPr>
        <w:t>内完成，具体以签订合同为准</w:t>
      </w:r>
      <w:r>
        <w:rPr>
          <w:rFonts w:hint="eastAsia" w:ascii="宋体" w:hAnsi="宋体"/>
          <w:color w:val="000000"/>
          <w:szCs w:val="21"/>
        </w:rPr>
        <w:t>。</w:t>
      </w:r>
    </w:p>
    <w:p>
      <w:pPr>
        <w:tabs>
          <w:tab w:val="left" w:pos="1365"/>
        </w:tabs>
        <w:spacing w:line="400" w:lineRule="exact"/>
        <w:rPr>
          <w:rFonts w:ascii="宋体" w:hAnsi="宋体"/>
          <w:color w:val="000000"/>
          <w:szCs w:val="21"/>
        </w:rPr>
      </w:pPr>
      <w:r>
        <w:rPr>
          <w:rFonts w:ascii="宋体" w:hAnsi="宋体"/>
          <w:color w:val="000000"/>
          <w:szCs w:val="21"/>
        </w:rPr>
        <w:t>3</w:t>
      </w:r>
      <w:r>
        <w:rPr>
          <w:rFonts w:hint="eastAsia" w:ascii="宋体" w:hAnsi="宋体"/>
          <w:color w:val="000000"/>
          <w:szCs w:val="21"/>
        </w:rPr>
        <w:t>、</w:t>
      </w:r>
      <w:r>
        <w:rPr>
          <w:rFonts w:ascii="宋体" w:hAnsi="宋体"/>
          <w:color w:val="000000"/>
          <w:szCs w:val="21"/>
        </w:rPr>
        <w:t>做到工完场清，处理好清洗时留下的印迹。</w:t>
      </w:r>
    </w:p>
    <w:p>
      <w:pPr>
        <w:tabs>
          <w:tab w:val="left" w:pos="1365"/>
        </w:tabs>
        <w:spacing w:line="400" w:lineRule="exact"/>
        <w:rPr>
          <w:rFonts w:ascii="宋体" w:hAnsi="宋体"/>
          <w:color w:val="000000"/>
          <w:szCs w:val="21"/>
        </w:rPr>
      </w:pPr>
      <w:r>
        <w:rPr>
          <w:rFonts w:ascii="宋体" w:hAnsi="宋体"/>
          <w:color w:val="000000"/>
          <w:szCs w:val="21"/>
        </w:rPr>
        <w:t>4</w:t>
      </w:r>
      <w:r>
        <w:rPr>
          <w:rFonts w:hint="eastAsia" w:ascii="宋体" w:hAnsi="宋体"/>
          <w:color w:val="000000"/>
          <w:szCs w:val="21"/>
        </w:rPr>
        <w:t>、</w:t>
      </w:r>
      <w:r>
        <w:rPr>
          <w:rFonts w:ascii="宋体" w:hAnsi="宋体"/>
          <w:color w:val="000000"/>
          <w:szCs w:val="21"/>
        </w:rPr>
        <w:t>清洗工作要加强对成品的保护，因清洗引起的原因造成成品损坏须按原价赔偿损失。</w:t>
      </w:r>
    </w:p>
    <w:p>
      <w:pPr>
        <w:tabs>
          <w:tab w:val="left" w:pos="1365"/>
        </w:tabs>
        <w:spacing w:line="400" w:lineRule="exact"/>
        <w:rPr>
          <w:rFonts w:ascii="宋体" w:hAnsi="宋体"/>
          <w:color w:val="000000"/>
          <w:szCs w:val="21"/>
        </w:rPr>
      </w:pPr>
      <w:r>
        <w:rPr>
          <w:rFonts w:ascii="宋体" w:hAnsi="宋体"/>
          <w:color w:val="000000"/>
          <w:szCs w:val="21"/>
        </w:rPr>
        <w:t>5</w:t>
      </w:r>
      <w:r>
        <w:rPr>
          <w:rFonts w:hint="eastAsia" w:ascii="宋体" w:hAnsi="宋体"/>
          <w:color w:val="000000"/>
          <w:szCs w:val="21"/>
        </w:rPr>
        <w:t>、</w:t>
      </w:r>
      <w:r>
        <w:rPr>
          <w:rFonts w:ascii="宋体" w:hAnsi="宋体"/>
          <w:color w:val="000000"/>
          <w:szCs w:val="21"/>
        </w:rPr>
        <w:t>做好清洗工作的相关资料。</w:t>
      </w:r>
    </w:p>
    <w:p>
      <w:pPr>
        <w:tabs>
          <w:tab w:val="left" w:pos="1365"/>
        </w:tabs>
        <w:spacing w:line="400" w:lineRule="exact"/>
        <w:rPr>
          <w:rFonts w:ascii="宋体" w:hAnsi="宋体"/>
          <w:color w:val="000000"/>
          <w:szCs w:val="21"/>
        </w:rPr>
      </w:pPr>
      <w:r>
        <w:rPr>
          <w:rFonts w:ascii="宋体" w:hAnsi="宋体"/>
          <w:color w:val="000000"/>
          <w:szCs w:val="21"/>
        </w:rPr>
        <w:t>5.</w:t>
      </w:r>
      <w:r>
        <w:rPr>
          <w:rFonts w:hint="eastAsia" w:ascii="宋体" w:hAnsi="宋体"/>
          <w:color w:val="000000"/>
          <w:szCs w:val="21"/>
        </w:rPr>
        <w:t>1</w:t>
      </w:r>
      <w:r>
        <w:rPr>
          <w:rFonts w:ascii="宋体" w:hAnsi="宋体"/>
          <w:color w:val="000000"/>
          <w:szCs w:val="21"/>
        </w:rPr>
        <w:t>清洗安装完调试运转正常由招标方验收，验收时中标方提供清洗过程和清洗质量的影像资料一份及疾控检测合格资料。（检测费由中标方负责）</w:t>
      </w:r>
    </w:p>
    <w:p>
      <w:pPr>
        <w:tabs>
          <w:tab w:val="left" w:pos="1365"/>
        </w:tabs>
        <w:spacing w:line="400" w:lineRule="exact"/>
        <w:rPr>
          <w:rFonts w:ascii="宋体" w:hAnsi="宋体"/>
          <w:color w:val="000000"/>
          <w:szCs w:val="21"/>
        </w:rPr>
      </w:pPr>
      <w:r>
        <w:rPr>
          <w:rFonts w:ascii="宋体" w:hAnsi="宋体"/>
          <w:color w:val="000000"/>
          <w:szCs w:val="21"/>
        </w:rPr>
        <w:t>5.</w:t>
      </w:r>
      <w:r>
        <w:rPr>
          <w:rFonts w:hint="eastAsia" w:ascii="宋体" w:hAnsi="宋体"/>
          <w:color w:val="000000"/>
          <w:szCs w:val="21"/>
        </w:rPr>
        <w:t>2</w:t>
      </w:r>
      <w:r>
        <w:rPr>
          <w:rFonts w:ascii="宋体" w:hAnsi="宋体"/>
          <w:color w:val="000000"/>
          <w:szCs w:val="21"/>
        </w:rPr>
        <w:t>工程验收：以绍兴市疾病预防控制中心抽样检测报告合格为准。</w:t>
      </w:r>
    </w:p>
    <w:p>
      <w:pPr>
        <w:spacing w:line="400" w:lineRule="exact"/>
        <w:rPr>
          <w:rFonts w:ascii="宋体" w:hAnsi="宋体"/>
          <w:color w:val="000000"/>
          <w:szCs w:val="21"/>
        </w:rPr>
      </w:pPr>
      <w:r>
        <w:rPr>
          <w:rFonts w:ascii="宋体" w:hAnsi="宋体"/>
          <w:color w:val="000000"/>
          <w:szCs w:val="21"/>
        </w:rPr>
        <w:t>5.</w:t>
      </w:r>
      <w:r>
        <w:rPr>
          <w:rFonts w:hint="eastAsia" w:ascii="宋体" w:hAnsi="宋体"/>
          <w:color w:val="000000"/>
          <w:szCs w:val="21"/>
        </w:rPr>
        <w:t>3</w:t>
      </w:r>
      <w:r>
        <w:rPr>
          <w:rFonts w:ascii="宋体" w:hAnsi="宋体"/>
          <w:color w:val="000000"/>
          <w:szCs w:val="21"/>
        </w:rPr>
        <w:t xml:space="preserve"> 本合同服务项目的保证期为合同期内,保证期为1年。在保证期内发现服务质量缺陷的，服务方应当负责返工或者采取补救措施，确保疾控部门临时抽查合格（检测费由中标方负责）。但因委托方使用、保管不当引起的问题除外</w:t>
      </w:r>
    </w:p>
    <w:p>
      <w:pPr>
        <w:spacing w:line="360" w:lineRule="auto"/>
        <w:ind w:firstLine="413" w:firstLineChars="196"/>
        <w:jc w:val="left"/>
        <w:rPr>
          <w:rFonts w:hint="eastAsia" w:ascii="宋体" w:hAnsi="宋体"/>
          <w:b/>
          <w:bCs/>
          <w:szCs w:val="21"/>
        </w:rPr>
      </w:pPr>
      <w:r>
        <w:rPr>
          <w:rFonts w:hint="eastAsia" w:ascii="宋体" w:hAnsi="宋体"/>
          <w:b/>
          <w:bCs/>
          <w:szCs w:val="21"/>
        </w:rPr>
        <w:t>六、</w:t>
      </w:r>
      <w:r>
        <w:rPr>
          <w:rFonts w:ascii="宋体" w:hAnsi="宋体"/>
          <w:b/>
          <w:bCs/>
          <w:szCs w:val="21"/>
        </w:rPr>
        <w:t>工程质量</w:t>
      </w:r>
    </w:p>
    <w:p>
      <w:pPr>
        <w:tabs>
          <w:tab w:val="left" w:pos="1365"/>
        </w:tabs>
        <w:spacing w:line="400" w:lineRule="exact"/>
        <w:ind w:firstLine="420" w:firstLineChars="200"/>
        <w:rPr>
          <w:rFonts w:ascii="宋体" w:hAnsi="宋体"/>
          <w:color w:val="000000"/>
          <w:szCs w:val="21"/>
        </w:rPr>
      </w:pPr>
      <w:r>
        <w:rPr>
          <w:rFonts w:ascii="宋体" w:hAnsi="宋体"/>
          <w:color w:val="000000"/>
          <w:szCs w:val="21"/>
        </w:rPr>
        <w:t>符合《空调通风系统清洗规范》GB19210-2003国家标准，符合《公共场所集中空调通风系统卫生规范》WS394-2012，符合《公共场所集中空调通风系统清洗消毒规范》WS/T396-2012有关标准，不锈钢生活水箱清洗符合绍兴市疾控部门检测标准。</w:t>
      </w:r>
    </w:p>
    <w:p>
      <w:pPr>
        <w:numPr>
          <w:ilvl w:val="0"/>
          <w:numId w:val="6"/>
        </w:numPr>
        <w:spacing w:line="360" w:lineRule="auto"/>
        <w:ind w:firstLine="413" w:firstLineChars="196"/>
        <w:jc w:val="left"/>
        <w:rPr>
          <w:rFonts w:hint="eastAsia" w:ascii="宋体" w:hAnsi="宋体"/>
          <w:b/>
          <w:bCs/>
          <w:szCs w:val="21"/>
          <w:lang w:val="en-US" w:eastAsia="zh-CN"/>
        </w:rPr>
      </w:pPr>
      <w:r>
        <w:rPr>
          <w:rFonts w:hint="eastAsia" w:ascii="宋体" w:hAnsi="宋体"/>
          <w:b/>
          <w:bCs/>
          <w:szCs w:val="21"/>
          <w:lang w:val="en-US" w:eastAsia="zh-CN"/>
        </w:rPr>
        <w:t>支付方式</w:t>
      </w:r>
    </w:p>
    <w:p>
      <w:pPr>
        <w:tabs>
          <w:tab w:val="left" w:pos="1365"/>
        </w:tabs>
        <w:spacing w:line="400" w:lineRule="exact"/>
        <w:ind w:firstLine="420" w:firstLineChars="200"/>
        <w:rPr>
          <w:rFonts w:hint="default" w:ascii="宋体" w:hAnsi="宋体"/>
          <w:color w:val="000000"/>
          <w:szCs w:val="21"/>
          <w:lang w:val="en-US" w:eastAsia="zh-CN"/>
        </w:rPr>
      </w:pPr>
      <w:r>
        <w:rPr>
          <w:rFonts w:hint="eastAsia" w:ascii="宋体" w:hAnsi="宋体"/>
          <w:color w:val="000000"/>
          <w:szCs w:val="21"/>
          <w:lang w:val="en-US" w:eastAsia="zh-CN"/>
        </w:rPr>
        <w:t>合同价款分二次支付，自合同签订生效之日起每期满6个月后支付合同价款的50%。</w:t>
      </w:r>
    </w:p>
    <w:bookmarkEnd w:id="7"/>
    <w:p>
      <w:pPr>
        <w:pStyle w:val="24"/>
        <w:pageBreakBefore/>
        <w:spacing w:line="800" w:lineRule="exact"/>
        <w:ind w:firstLine="726"/>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第四部分 合同主要条款</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1.合同</w:t>
      </w:r>
      <w:bookmarkStart w:id="13" w:name="OLE_LINK1"/>
      <w:r>
        <w:rPr>
          <w:rFonts w:hint="eastAsia" w:ascii="仿宋_GB2312" w:hAnsi="宋体" w:eastAsia="仿宋_GB2312"/>
          <w:b/>
          <w:color w:val="000000" w:themeColor="text1"/>
          <w:sz w:val="24"/>
          <w:highlight w:val="none"/>
        </w:rPr>
        <w:t>范围</w:t>
      </w:r>
      <w:bookmarkEnd w:id="13"/>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仿宋_GB2312" w:eastAsia="仿宋_GB2312" w:cs="仿宋_GB2312"/>
          <w:color w:val="000000" w:themeColor="text1"/>
          <w:sz w:val="24"/>
          <w:highlight w:val="none"/>
        </w:rPr>
        <w:t>本合同条款适用与本次采购活动。项目实施范围详见附件——招标文件和投标文件及补充文件、采购设计图、承诺书等。</w:t>
      </w:r>
    </w:p>
    <w:p>
      <w:pPr>
        <w:pStyle w:val="64"/>
        <w:spacing w:line="440" w:lineRule="exac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2.合同的签订</w:t>
      </w:r>
    </w:p>
    <w:p>
      <w:pPr>
        <w:snapToGrid w:val="0"/>
        <w:spacing w:line="440" w:lineRule="exact"/>
        <w:jc w:val="left"/>
        <w:rPr>
          <w:rFonts w:ascii="仿宋_GB2312" w:hAnsi="宋体" w:eastAsia="仿宋_GB2312"/>
          <w:color w:val="000000" w:themeColor="text1"/>
          <w:sz w:val="24"/>
          <w:highlight w:val="none"/>
        </w:rPr>
      </w:pPr>
      <w:r>
        <w:rPr>
          <w:rFonts w:hint="eastAsia"/>
          <w:color w:val="000000" w:themeColor="text1"/>
          <w:sz w:val="24"/>
          <w:highlight w:val="none"/>
        </w:rPr>
        <w:t>2.1</w:t>
      </w:r>
      <w:r>
        <w:rPr>
          <w:rFonts w:hint="eastAsia" w:ascii="仿宋_GB2312" w:hAnsi="宋体" w:eastAsia="仿宋_GB2312"/>
          <w:color w:val="000000" w:themeColor="text1"/>
          <w:sz w:val="24"/>
          <w:highlight w:val="none"/>
        </w:rPr>
        <w:t>中标人须在中标通知书发出30日内按招标文件和中标供应商投标文件的约定，凭中标通知书和采购人在约定的时间、地点，由法定代表人或其授权代表与采购人签订书面合同。</w:t>
      </w:r>
    </w:p>
    <w:p>
      <w:pPr>
        <w:pStyle w:val="13"/>
        <w:widowControl w:val="0"/>
        <w:tabs>
          <w:tab w:val="clear" w:pos="1697"/>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2.1.1交货地点：用户指定地点。</w:t>
      </w:r>
    </w:p>
    <w:p>
      <w:pPr>
        <w:pStyle w:val="13"/>
        <w:widowControl w:val="0"/>
        <w:tabs>
          <w:tab w:val="clear" w:pos="1697"/>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szCs w:val="24"/>
          <w:highlight w:val="none"/>
        </w:rPr>
        <w:t>2.1.2</w:t>
      </w:r>
      <w:r>
        <w:rPr>
          <w:rFonts w:hint="eastAsia" w:ascii="仿宋_GB2312" w:hAnsi="宋体" w:eastAsia="仿宋_GB2312"/>
          <w:color w:val="000000" w:themeColor="text1"/>
          <w:highlight w:val="none"/>
        </w:rPr>
        <w:t>到货期：</w:t>
      </w:r>
      <w:r>
        <w:rPr>
          <w:rFonts w:hint="eastAsia" w:ascii="仿宋_GB2312" w:eastAsia="仿宋_GB2312"/>
          <w:color w:val="000000" w:themeColor="text1"/>
          <w:highlight w:val="none"/>
        </w:rPr>
        <w:t>按标项内具体要求执行</w:t>
      </w:r>
      <w:r>
        <w:rPr>
          <w:rFonts w:hint="eastAsia" w:ascii="仿宋_GB2312" w:hAnsi="宋体" w:eastAsia="仿宋_GB2312"/>
          <w:color w:val="000000" w:themeColor="text1"/>
          <w:highlight w:val="none"/>
        </w:rPr>
        <w:t>。</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2.2交货方式：中标人负责运至现场安装调试，在整个设备安装调试验收合格前的所有设备材料的运输、保管、保险均由中标人负责。</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b/>
          <w:color w:val="000000" w:themeColor="text1"/>
          <w:szCs w:val="24"/>
          <w:highlight w:val="none"/>
        </w:rPr>
        <w:t>3.付款方式：</w:t>
      </w:r>
      <w:r>
        <w:rPr>
          <w:rFonts w:hint="eastAsia" w:ascii="仿宋_GB2312" w:eastAsia="仿宋_GB2312"/>
          <w:color w:val="000000" w:themeColor="text1"/>
          <w:highlight w:val="none"/>
        </w:rPr>
        <w:t>按标项内具体要求执行。</w:t>
      </w:r>
    </w:p>
    <w:p>
      <w:pPr>
        <w:tabs>
          <w:tab w:val="left" w:pos="7950"/>
        </w:tabs>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4.合同修改</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4.1双方的任何一方对合同内容提出修改，均应以书面形式通知对方，并达成由双方签署的合同修改书，须报政府采购管理部门批准。</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5. 质量标准和验收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5.1中标人提供的产品及服务必须是经合法途径取得的。</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5.3验收由使用单位按规定组织相关人员或专家进行。</w:t>
      </w:r>
    </w:p>
    <w:p>
      <w:pPr>
        <w:spacing w:line="440" w:lineRule="exact"/>
        <w:ind w:hanging="2"/>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6.违约责任</w:t>
      </w:r>
    </w:p>
    <w:p>
      <w:pPr>
        <w:pStyle w:val="20"/>
        <w:widowControl w:val="0"/>
        <w:tabs>
          <w:tab w:val="left" w:pos="1540"/>
          <w:tab w:val="clear" w:pos="482"/>
        </w:tabs>
        <w:spacing w:afterLines="0" w:line="440" w:lineRule="exact"/>
        <w:ind w:left="-2" w:leftChars="-1"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6.1提供的货物和服务质量必须达到合格，凡安装调试、设备试运转过程中发现的设备质量问题，中标人必须无偿返工直至符合质量要求，承担返工所发生的一切费用和招标人的直接经济损失。</w:t>
      </w:r>
    </w:p>
    <w:p>
      <w:pPr>
        <w:pStyle w:val="20"/>
        <w:widowControl w:val="0"/>
        <w:tabs>
          <w:tab w:val="left" w:pos="1540"/>
          <w:tab w:val="clear" w:pos="482"/>
        </w:tabs>
        <w:spacing w:afterLines="0" w:line="440" w:lineRule="exact"/>
        <w:ind w:left="-2" w:leftChars="-1"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6.2由于招标人保管不善或使用不当造成设备短缺、故障或损坏，中标人协助招标人及时给予补齐或修复。</w:t>
      </w:r>
    </w:p>
    <w:p>
      <w:pPr>
        <w:pStyle w:val="13"/>
        <w:widowControl w:val="0"/>
        <w:tabs>
          <w:tab w:val="left" w:pos="1560"/>
          <w:tab w:val="clear" w:pos="1697"/>
        </w:tabs>
        <w:spacing w:afterLines="0" w:line="440" w:lineRule="exact"/>
        <w:ind w:left="-2" w:leftChars="-1"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7．违约赔偿</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kern w:val="0"/>
          <w:sz w:val="24"/>
          <w:highlight w:val="none"/>
        </w:rPr>
        <w:t xml:space="preserve">7.2 </w:t>
      </w:r>
      <w:r>
        <w:rPr>
          <w:rFonts w:hint="eastAsia" w:ascii="仿宋_GB2312" w:hAnsi="宋体" w:eastAsia="仿宋_GB2312"/>
          <w:color w:val="000000" w:themeColor="text1"/>
          <w:sz w:val="24"/>
          <w:highlight w:val="none"/>
        </w:rPr>
        <w:t>中标人和采购人签订合同，按合同规定的供货时间供货并安装调试完毕。逾期每推迟一天，扣中标价0.1%的滞纳金给采购人。</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7.3招标人在规定时间无正当理由拒签合同者，以招标违约处理，并赔偿中标人由此造成的直接经济损失。</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8.不可抗力</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8.1如果双方中任何一方由于战争、严重火灾、水灾、台风和地震以及其它经双方同意属于不可抗力的事故，致使合同履行受阻时，履行合同的期限应予延长，延长的期限应相当于事故所影响的时间。</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9.解决合同纠纷的方式</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9.1凡有关本合同或与本合同中发生的争端，双方应通过友好协商，妥善解决。如通过协商仍不能解决时，可向当地的仲裁机构申请仲裁或人民法院起诉。</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9.2仲裁和诉讼费用除仲裁机构和人民法院另有裁决外，由败诉方承担。</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9.3在仲裁和诉讼期间，除正在进行裁定的部分外，本合同其他部分应继续执行。</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9.4合同应在双方签字盖章后开始生效。</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（注：在正式签约时，根据上述精神应拟就更为详尽的合同书）</w:t>
      </w:r>
    </w:p>
    <w:p>
      <w:pPr>
        <w:spacing w:line="380" w:lineRule="exact"/>
        <w:ind w:firstLine="480" w:firstLineChars="200"/>
        <w:jc w:val="left"/>
        <w:rPr>
          <w:rFonts w:ascii="仿宋_GB2312" w:eastAsia="仿宋_GB2312"/>
          <w:color w:val="000000" w:themeColor="text1"/>
          <w:sz w:val="24"/>
          <w:highlight w:val="none"/>
        </w:rPr>
      </w:pPr>
    </w:p>
    <w:p>
      <w:pPr>
        <w:pStyle w:val="24"/>
        <w:spacing w:line="800" w:lineRule="exact"/>
        <w:ind w:firstLine="723"/>
        <w:jc w:val="center"/>
        <w:rPr>
          <w:rFonts w:ascii="仿宋_GB2312" w:hAnsi="宋体" w:eastAsia="仿宋_GB2312"/>
          <w:b/>
          <w:color w:val="000000" w:themeColor="text1"/>
          <w:sz w:val="36"/>
          <w:szCs w:val="36"/>
          <w:highlight w:val="none"/>
        </w:rPr>
      </w:pPr>
    </w:p>
    <w:p>
      <w:pPr>
        <w:pStyle w:val="24"/>
        <w:spacing w:line="800" w:lineRule="exact"/>
        <w:ind w:firstLine="723"/>
        <w:jc w:val="center"/>
        <w:rPr>
          <w:rFonts w:ascii="仿宋_GB2312" w:hAnsi="宋体" w:eastAsia="仿宋_GB2312"/>
          <w:b/>
          <w:color w:val="000000" w:themeColor="text1"/>
          <w:sz w:val="36"/>
          <w:szCs w:val="36"/>
          <w:highlight w:val="none"/>
        </w:rPr>
      </w:pPr>
    </w:p>
    <w:p>
      <w:pPr>
        <w:pStyle w:val="24"/>
        <w:spacing w:line="800" w:lineRule="exact"/>
        <w:ind w:firstLine="723"/>
        <w:jc w:val="center"/>
        <w:rPr>
          <w:rFonts w:ascii="仿宋_GB2312" w:hAnsi="宋体" w:eastAsia="仿宋_GB2312"/>
          <w:b/>
          <w:color w:val="000000" w:themeColor="text1"/>
          <w:sz w:val="36"/>
          <w:szCs w:val="36"/>
          <w:highlight w:val="none"/>
        </w:rPr>
      </w:pPr>
    </w:p>
    <w:p>
      <w:pPr>
        <w:pStyle w:val="24"/>
        <w:spacing w:line="800" w:lineRule="exact"/>
        <w:ind w:firstLine="723"/>
        <w:jc w:val="center"/>
        <w:rPr>
          <w:rFonts w:ascii="仿宋_GB2312" w:hAnsi="宋体" w:eastAsia="仿宋_GB2312"/>
          <w:b/>
          <w:color w:val="000000" w:themeColor="text1"/>
          <w:sz w:val="36"/>
          <w:szCs w:val="36"/>
          <w:highlight w:val="none"/>
        </w:rPr>
      </w:pPr>
    </w:p>
    <w:p>
      <w:pPr>
        <w:pStyle w:val="24"/>
        <w:pageBreakBefore/>
        <w:spacing w:line="800" w:lineRule="exact"/>
        <w:ind w:firstLine="726"/>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第五部分  评标方法及标准</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1、评标方法：</w:t>
      </w:r>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2.评分标准：</w:t>
      </w:r>
      <w:r>
        <w:rPr>
          <w:rFonts w:hint="eastAsia" w:ascii="仿宋_GB2312" w:hAnsi="宋体" w:eastAsia="仿宋_GB2312"/>
          <w:color w:val="000000" w:themeColor="text1"/>
          <w:sz w:val="24"/>
          <w:highlight w:val="none"/>
        </w:rPr>
        <w:t>共100分，其中商务技术分</w:t>
      </w:r>
      <w:r>
        <w:rPr>
          <w:rFonts w:hint="eastAsia" w:ascii="仿宋_GB2312" w:hAnsi="宋体" w:eastAsia="仿宋_GB2312"/>
          <w:color w:val="000000" w:themeColor="text1"/>
          <w:sz w:val="24"/>
          <w:highlight w:val="none"/>
          <w:lang w:val="en-US" w:eastAsia="zh-CN"/>
        </w:rPr>
        <w:t>60</w:t>
      </w:r>
      <w:r>
        <w:rPr>
          <w:rFonts w:hint="eastAsia" w:ascii="仿宋_GB2312" w:hAnsi="宋体" w:eastAsia="仿宋_GB2312"/>
          <w:color w:val="000000" w:themeColor="text1"/>
          <w:sz w:val="24"/>
          <w:highlight w:val="none"/>
        </w:rPr>
        <w:t>分，价格分</w:t>
      </w:r>
      <w:r>
        <w:rPr>
          <w:rFonts w:hint="eastAsia" w:ascii="仿宋_GB2312" w:hAnsi="宋体" w:eastAsia="仿宋_GB2312"/>
          <w:color w:val="000000" w:themeColor="text1"/>
          <w:sz w:val="24"/>
          <w:highlight w:val="none"/>
          <w:lang w:val="en-US" w:eastAsia="zh-CN"/>
        </w:rPr>
        <w:t>40</w:t>
      </w:r>
      <w:r>
        <w:rPr>
          <w:rFonts w:hint="eastAsia" w:ascii="仿宋_GB2312" w:hAnsi="宋体" w:eastAsia="仿宋_GB2312"/>
          <w:color w:val="000000" w:themeColor="text1"/>
          <w:sz w:val="24"/>
          <w:highlight w:val="none"/>
        </w:rPr>
        <w:t>分。评分依下述所列为评标打分依据，分值如下（计算分值时，按其算术平均值保留小数2位）。</w:t>
      </w:r>
    </w:p>
    <w:p>
      <w:pPr>
        <w:spacing w:line="440" w:lineRule="exact"/>
        <w:rPr>
          <w:rFonts w:hint="eastAsia" w:ascii="仿宋_GB2312" w:hAnsi="宋体" w:eastAsia="仿宋_GB2312"/>
          <w:b/>
          <w:bCs/>
          <w:iCs/>
          <w:color w:val="000000" w:themeColor="text1"/>
          <w:sz w:val="24"/>
          <w:highlight w:val="none"/>
        </w:rPr>
      </w:pPr>
      <w:r>
        <w:rPr>
          <w:rFonts w:hint="eastAsia" w:ascii="仿宋_GB2312" w:hAnsi="宋体" w:eastAsia="仿宋_GB2312"/>
          <w:b/>
          <w:bCs/>
          <w:iCs/>
          <w:color w:val="000000" w:themeColor="text1"/>
          <w:sz w:val="24"/>
          <w:highlight w:val="none"/>
        </w:rPr>
        <w:t>2.1.商务技术分（</w:t>
      </w:r>
      <w:r>
        <w:rPr>
          <w:rFonts w:hint="eastAsia" w:ascii="仿宋_GB2312" w:hAnsi="宋体" w:eastAsia="仿宋_GB2312"/>
          <w:b/>
          <w:bCs/>
          <w:iCs/>
          <w:color w:val="000000" w:themeColor="text1"/>
          <w:sz w:val="24"/>
          <w:highlight w:val="none"/>
          <w:lang w:val="en-US" w:eastAsia="zh-CN"/>
        </w:rPr>
        <w:t>60</w:t>
      </w:r>
      <w:r>
        <w:rPr>
          <w:rFonts w:hint="eastAsia" w:ascii="仿宋_GB2312" w:hAnsi="宋体" w:eastAsia="仿宋_GB2312"/>
          <w:b/>
          <w:bCs/>
          <w:iCs/>
          <w:color w:val="000000" w:themeColor="text1"/>
          <w:sz w:val="24"/>
          <w:highlight w:val="none"/>
        </w:rPr>
        <w:t>分）</w:t>
      </w:r>
    </w:p>
    <w:tbl>
      <w:tblPr>
        <w:tblStyle w:val="43"/>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229"/>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01" w:leftChars="-48" w:right="-122" w:rightChars="-58"/>
              <w:jc w:val="center"/>
              <w:rPr>
                <w:rFonts w:ascii="宋体" w:hAnsi="宋体" w:cs="仿宋"/>
                <w:b/>
                <w:color w:val="000000"/>
                <w:szCs w:val="21"/>
              </w:rPr>
            </w:pPr>
            <w:r>
              <w:rPr>
                <w:rFonts w:hint="eastAsia" w:ascii="宋体" w:hAnsi="宋体" w:cs="仿宋"/>
                <w:b/>
                <w:color w:val="000000"/>
                <w:szCs w:val="21"/>
              </w:rPr>
              <w:t>序号</w:t>
            </w:r>
          </w:p>
        </w:tc>
        <w:tc>
          <w:tcPr>
            <w:tcW w:w="722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仿宋"/>
                <w:b/>
                <w:color w:val="000000"/>
                <w:szCs w:val="21"/>
              </w:rPr>
            </w:pPr>
            <w:r>
              <w:rPr>
                <w:rFonts w:hint="eastAsia" w:ascii="宋体" w:hAnsi="宋体" w:cs="仿宋"/>
                <w:b/>
                <w:color w:val="000000"/>
                <w:szCs w:val="21"/>
              </w:rPr>
              <w:t>评分要求</w:t>
            </w:r>
          </w:p>
        </w:tc>
        <w:tc>
          <w:tcPr>
            <w:tcW w:w="993"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ascii="宋体" w:hAnsi="宋体" w:cs="仿宋"/>
                <w:b/>
                <w:color w:val="000000"/>
                <w:szCs w:val="21"/>
              </w:rPr>
            </w:pPr>
            <w:r>
              <w:rPr>
                <w:rFonts w:hint="eastAsia" w:ascii="宋体" w:hAnsi="宋体" w:cs="仿宋"/>
                <w:b/>
                <w:color w:val="000000"/>
                <w:szCs w:val="21"/>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01" w:leftChars="-48" w:right="-122" w:rightChars="-58"/>
              <w:jc w:val="center"/>
              <w:rPr>
                <w:rFonts w:ascii="宋体" w:hAnsi="宋体" w:cs="仿宋"/>
                <w:color w:val="000000"/>
                <w:szCs w:val="21"/>
              </w:rPr>
            </w:pPr>
            <w:r>
              <w:rPr>
                <w:rFonts w:hint="eastAsia" w:ascii="宋体" w:hAnsi="宋体" w:cs="仿宋"/>
                <w:color w:val="000000"/>
                <w:szCs w:val="21"/>
              </w:rPr>
              <w:t>1</w:t>
            </w:r>
          </w:p>
        </w:tc>
        <w:tc>
          <w:tcPr>
            <w:tcW w:w="722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cs="仿宋"/>
                <w:szCs w:val="21"/>
              </w:rPr>
            </w:pPr>
            <w:r>
              <w:rPr>
                <w:rFonts w:hint="eastAsia" w:ascii="宋体" w:hAnsi="宋体" w:cs="仿宋"/>
                <w:kern w:val="0"/>
                <w:szCs w:val="21"/>
              </w:rPr>
              <w:t>企业具有ISO9001质量管理体系认证证书（</w:t>
            </w:r>
            <w:r>
              <w:rPr>
                <w:rFonts w:hint="eastAsia" w:ascii="宋体" w:hAnsi="宋体" w:cs="仿宋"/>
                <w:szCs w:val="21"/>
              </w:rPr>
              <w:t>认证范围：空调设备清洗；有害生物防治服务</w:t>
            </w:r>
            <w:r>
              <w:rPr>
                <w:rFonts w:hint="eastAsia" w:ascii="宋体" w:hAnsi="宋体" w:cs="仿宋"/>
                <w:kern w:val="0"/>
                <w:szCs w:val="21"/>
              </w:rPr>
              <w:t>）得1分；</w:t>
            </w:r>
          </w:p>
          <w:p>
            <w:pPr>
              <w:spacing w:line="400" w:lineRule="exact"/>
              <w:rPr>
                <w:rFonts w:ascii="宋体" w:hAnsi="宋体" w:cs="仿宋"/>
                <w:szCs w:val="21"/>
              </w:rPr>
            </w:pPr>
            <w:r>
              <w:rPr>
                <w:rFonts w:hint="eastAsia" w:ascii="宋体" w:hAnsi="宋体" w:cs="仿宋"/>
                <w:kern w:val="0"/>
                <w:szCs w:val="21"/>
              </w:rPr>
              <w:t>ISO14001环境管理体系认证书（</w:t>
            </w:r>
            <w:r>
              <w:rPr>
                <w:rFonts w:hint="eastAsia" w:ascii="宋体" w:hAnsi="宋体" w:cs="仿宋"/>
                <w:szCs w:val="21"/>
              </w:rPr>
              <w:t>认证范围：空调设备清洗；有害生物防治服务</w:t>
            </w:r>
            <w:r>
              <w:rPr>
                <w:rFonts w:hint="eastAsia" w:ascii="宋体" w:hAnsi="宋体" w:cs="仿宋"/>
                <w:kern w:val="0"/>
                <w:szCs w:val="21"/>
              </w:rPr>
              <w:t>）得1分；</w:t>
            </w:r>
          </w:p>
          <w:p>
            <w:pPr>
              <w:spacing w:line="400" w:lineRule="exact"/>
              <w:rPr>
                <w:rFonts w:ascii="宋体" w:hAnsi="宋体" w:cs="仿宋"/>
                <w:szCs w:val="21"/>
              </w:rPr>
            </w:pPr>
            <w:r>
              <w:rPr>
                <w:rFonts w:hint="eastAsia" w:ascii="宋体" w:hAnsi="宋体" w:cs="仿宋"/>
                <w:color w:val="000000"/>
                <w:szCs w:val="21"/>
              </w:rPr>
              <w:t>IS45001</w:t>
            </w:r>
            <w:r>
              <w:rPr>
                <w:rFonts w:hint="eastAsia" w:ascii="宋体" w:hAnsi="宋体" w:cs="仿宋"/>
                <w:kern w:val="0"/>
                <w:szCs w:val="21"/>
              </w:rPr>
              <w:t>职业健康安全管理体系认证证书（</w:t>
            </w:r>
            <w:r>
              <w:rPr>
                <w:rFonts w:hint="eastAsia" w:ascii="宋体" w:hAnsi="宋体" w:cs="仿宋"/>
                <w:szCs w:val="21"/>
              </w:rPr>
              <w:t>认证范围：空调设备清洗；有害生物防治服务</w:t>
            </w:r>
            <w:r>
              <w:rPr>
                <w:rFonts w:hint="eastAsia" w:ascii="宋体" w:hAnsi="宋体" w:cs="仿宋"/>
                <w:kern w:val="0"/>
                <w:szCs w:val="21"/>
              </w:rPr>
              <w:t>）得1分；</w:t>
            </w:r>
          </w:p>
          <w:p>
            <w:pPr>
              <w:spacing w:line="400" w:lineRule="exact"/>
              <w:rPr>
                <w:rFonts w:ascii="宋体" w:hAnsi="宋体" w:cs="仿宋"/>
                <w:bCs/>
                <w:color w:val="000000"/>
                <w:szCs w:val="21"/>
              </w:rPr>
            </w:pPr>
            <w:r>
              <w:rPr>
                <w:rFonts w:hint="eastAsia" w:ascii="宋体" w:hAnsi="宋体" w:cs="仿宋"/>
                <w:color w:val="000000"/>
                <w:szCs w:val="21"/>
              </w:rPr>
              <w:t>企业具有ISO5001</w:t>
            </w:r>
            <w:r>
              <w:rPr>
                <w:rFonts w:hint="eastAsia" w:ascii="宋体" w:hAnsi="宋体" w:cs="仿宋"/>
                <w:bCs/>
                <w:color w:val="000000"/>
                <w:szCs w:val="21"/>
              </w:rPr>
              <w:t>能源管理体系认证证书</w:t>
            </w:r>
            <w:r>
              <w:rPr>
                <w:rFonts w:hint="eastAsia" w:ascii="宋体" w:hAnsi="宋体" w:cs="仿宋"/>
                <w:kern w:val="0"/>
                <w:szCs w:val="21"/>
              </w:rPr>
              <w:t>（</w:t>
            </w:r>
            <w:r>
              <w:rPr>
                <w:rFonts w:hint="eastAsia" w:ascii="宋体" w:hAnsi="宋体" w:cs="仿宋"/>
                <w:szCs w:val="21"/>
              </w:rPr>
              <w:t>认证范围：空调设备的维保、清洗</w:t>
            </w:r>
            <w:r>
              <w:rPr>
                <w:rFonts w:hint="eastAsia" w:ascii="宋体" w:hAnsi="宋体" w:cs="仿宋"/>
                <w:kern w:val="0"/>
                <w:szCs w:val="21"/>
              </w:rPr>
              <w:t>）</w:t>
            </w:r>
            <w:r>
              <w:rPr>
                <w:rFonts w:hint="eastAsia" w:ascii="宋体" w:hAnsi="宋体" w:cs="仿宋"/>
                <w:bCs/>
                <w:color w:val="000000"/>
                <w:szCs w:val="21"/>
              </w:rPr>
              <w:t>得3分</w:t>
            </w:r>
          </w:p>
          <w:p>
            <w:pPr>
              <w:autoSpaceDE w:val="0"/>
              <w:autoSpaceDN w:val="0"/>
              <w:spacing w:line="400" w:lineRule="exact"/>
              <w:rPr>
                <w:rFonts w:ascii="宋体" w:hAnsi="宋体" w:cs="仿宋"/>
                <w:color w:val="000000"/>
                <w:szCs w:val="21"/>
              </w:rPr>
            </w:pPr>
            <w:r>
              <w:rPr>
                <w:rFonts w:hint="eastAsia" w:ascii="宋体" w:hAnsi="宋体" w:cs="仿宋"/>
                <w:kern w:val="0"/>
                <w:szCs w:val="21"/>
              </w:rPr>
              <w:t>注：文件中装订复印件加盖公章，中标单位提供有效证件原件备查。</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仿宋"/>
                <w:color w:val="000000"/>
                <w:szCs w:val="21"/>
              </w:rPr>
            </w:pPr>
            <w:r>
              <w:rPr>
                <w:rFonts w:hint="eastAsia" w:ascii="宋体" w:hAnsi="宋体" w:cs="仿宋"/>
                <w:color w:val="00000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01" w:leftChars="-48" w:right="-122" w:rightChars="-58"/>
              <w:jc w:val="center"/>
              <w:rPr>
                <w:rFonts w:ascii="宋体" w:hAnsi="宋体" w:cs="仿宋"/>
                <w:color w:val="000000"/>
                <w:szCs w:val="21"/>
              </w:rPr>
            </w:pPr>
            <w:r>
              <w:rPr>
                <w:rFonts w:hint="eastAsia" w:ascii="宋体" w:hAnsi="宋体" w:cs="仿宋"/>
                <w:color w:val="000000"/>
                <w:szCs w:val="21"/>
              </w:rPr>
              <w:t>2</w:t>
            </w:r>
          </w:p>
        </w:tc>
        <w:tc>
          <w:tcPr>
            <w:tcW w:w="722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cs="仿宋"/>
                <w:szCs w:val="21"/>
              </w:rPr>
            </w:pPr>
            <w:r>
              <w:rPr>
                <w:rFonts w:hint="eastAsia" w:ascii="宋体" w:hAnsi="宋体" w:cs="仿宋"/>
                <w:color w:val="000000"/>
                <w:szCs w:val="21"/>
              </w:rPr>
              <w:t>企业具有中国设备维修安装企业能力等级证书A类</w:t>
            </w:r>
            <w:r>
              <w:rPr>
                <w:rFonts w:hint="eastAsia" w:ascii="宋体" w:hAnsi="宋体" w:cs="仿宋"/>
                <w:szCs w:val="21"/>
              </w:rPr>
              <w:fldChar w:fldCharType="begin"/>
            </w:r>
            <w:r>
              <w:rPr>
                <w:rFonts w:hint="eastAsia" w:ascii="宋体" w:hAnsi="宋体" w:cs="仿宋"/>
                <w:szCs w:val="21"/>
              </w:rPr>
              <w:instrText xml:space="preserve"> = 2 \* ROMAN </w:instrText>
            </w:r>
            <w:r>
              <w:rPr>
                <w:rFonts w:hint="eastAsia" w:ascii="宋体" w:hAnsi="宋体" w:cs="仿宋"/>
                <w:szCs w:val="21"/>
              </w:rPr>
              <w:fldChar w:fldCharType="separate"/>
            </w:r>
            <w:r>
              <w:rPr>
                <w:rFonts w:hint="eastAsia" w:ascii="宋体" w:hAnsi="宋体" w:cs="仿宋"/>
                <w:szCs w:val="21"/>
              </w:rPr>
              <w:t>II</w:t>
            </w:r>
            <w:r>
              <w:rPr>
                <w:rFonts w:hint="eastAsia" w:ascii="宋体" w:hAnsi="宋体" w:cs="仿宋"/>
                <w:szCs w:val="21"/>
              </w:rPr>
              <w:fldChar w:fldCharType="end"/>
            </w:r>
            <w:r>
              <w:rPr>
                <w:rFonts w:hint="eastAsia" w:ascii="宋体" w:hAnsi="宋体" w:cs="仿宋"/>
                <w:szCs w:val="21"/>
              </w:rPr>
              <w:t>级资质集中式</w:t>
            </w:r>
            <w:r>
              <w:rPr>
                <w:rFonts w:hint="eastAsia" w:ascii="宋体" w:hAnsi="宋体" w:cs="仿宋"/>
                <w:color w:val="000000"/>
                <w:szCs w:val="21"/>
              </w:rPr>
              <w:t>（制冷空调）得</w:t>
            </w:r>
            <w:r>
              <w:rPr>
                <w:rFonts w:hint="eastAsia" w:ascii="宋体" w:hAnsi="宋体" w:cs="仿宋"/>
                <w:color w:val="000000"/>
                <w:szCs w:val="21"/>
                <w:lang w:val="en-US" w:eastAsia="zh-CN"/>
              </w:rPr>
              <w:t>4</w:t>
            </w:r>
            <w:r>
              <w:rPr>
                <w:rFonts w:hint="eastAsia" w:ascii="宋体" w:hAnsi="宋体" w:cs="仿宋"/>
                <w:color w:val="000000"/>
                <w:szCs w:val="21"/>
              </w:rPr>
              <w:t>分。</w:t>
            </w:r>
          </w:p>
          <w:p>
            <w:pPr>
              <w:autoSpaceDE w:val="0"/>
              <w:autoSpaceDN w:val="0"/>
              <w:spacing w:line="400" w:lineRule="exact"/>
              <w:rPr>
                <w:rFonts w:ascii="宋体" w:hAnsi="宋体" w:cs="仿宋"/>
                <w:color w:val="000000"/>
                <w:szCs w:val="21"/>
              </w:rPr>
            </w:pPr>
            <w:r>
              <w:rPr>
                <w:rFonts w:hint="eastAsia" w:ascii="宋体" w:hAnsi="宋体" w:cs="仿宋"/>
                <w:kern w:val="0"/>
                <w:szCs w:val="21"/>
              </w:rPr>
              <w:t>注：文件中装订复印件加盖公章，中标单位提供有效证件原件备查。</w:t>
            </w:r>
          </w:p>
        </w:tc>
        <w:tc>
          <w:tcPr>
            <w:tcW w:w="993" w:type="dxa"/>
            <w:tcBorders>
              <w:top w:val="single" w:color="auto" w:sz="4" w:space="0"/>
              <w:left w:val="single" w:color="auto" w:sz="4" w:space="0"/>
              <w:bottom w:val="single" w:color="auto" w:sz="4" w:space="0"/>
              <w:right w:val="single" w:color="auto" w:sz="4" w:space="0"/>
            </w:tcBorders>
            <w:noWrap w:val="0"/>
            <w:vAlign w:val="center"/>
          </w:tcPr>
          <w:p>
            <w:pPr>
              <w:pStyle w:val="89"/>
              <w:spacing w:line="400" w:lineRule="exact"/>
              <w:ind w:left="0" w:leftChars="0" w:firstLine="0" w:firstLineChars="0"/>
              <w:jc w:val="center"/>
              <w:rPr>
                <w:rFonts w:ascii="宋体" w:hAnsi="宋体" w:cs="仿宋"/>
                <w:color w:val="000000"/>
                <w:szCs w:val="21"/>
              </w:rPr>
            </w:pPr>
            <w:r>
              <w:rPr>
                <w:rFonts w:hint="eastAsia" w:ascii="宋体" w:hAnsi="宋体" w:cs="仿宋"/>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tcBorders>
              <w:top w:val="single" w:color="auto" w:sz="4" w:space="0"/>
              <w:left w:val="single" w:color="auto" w:sz="4" w:space="0"/>
              <w:right w:val="single" w:color="auto" w:sz="4" w:space="0"/>
            </w:tcBorders>
            <w:noWrap w:val="0"/>
            <w:vAlign w:val="center"/>
          </w:tcPr>
          <w:p>
            <w:pPr>
              <w:spacing w:line="400" w:lineRule="exact"/>
              <w:ind w:left="-101" w:leftChars="-48" w:right="-122" w:rightChars="-58"/>
              <w:jc w:val="center"/>
              <w:rPr>
                <w:rFonts w:ascii="宋体" w:hAnsi="宋体" w:cs="仿宋"/>
                <w:color w:val="000000"/>
                <w:szCs w:val="21"/>
              </w:rPr>
            </w:pPr>
            <w:r>
              <w:rPr>
                <w:rFonts w:hint="eastAsia" w:ascii="宋体" w:hAnsi="宋体" w:cs="仿宋"/>
                <w:color w:val="000000"/>
                <w:szCs w:val="21"/>
              </w:rPr>
              <w:t>3</w:t>
            </w:r>
          </w:p>
        </w:tc>
        <w:tc>
          <w:tcPr>
            <w:tcW w:w="7229" w:type="dxa"/>
            <w:tcBorders>
              <w:top w:val="single" w:color="auto" w:sz="4" w:space="0"/>
              <w:left w:val="single" w:color="auto" w:sz="4" w:space="0"/>
              <w:right w:val="single" w:color="auto" w:sz="4" w:space="0"/>
            </w:tcBorders>
            <w:noWrap w:val="0"/>
            <w:vAlign w:val="center"/>
          </w:tcPr>
          <w:p>
            <w:pPr>
              <w:autoSpaceDE w:val="0"/>
              <w:autoSpaceDN w:val="0"/>
              <w:spacing w:line="400" w:lineRule="exact"/>
              <w:rPr>
                <w:rFonts w:ascii="宋体" w:hAnsi="宋体" w:cs="仿宋"/>
                <w:b/>
                <w:bCs/>
                <w:color w:val="000000"/>
                <w:szCs w:val="21"/>
              </w:rPr>
            </w:pPr>
            <w:r>
              <w:rPr>
                <w:rFonts w:hint="eastAsia" w:ascii="宋体" w:hAnsi="宋体" w:cs="仿宋"/>
                <w:color w:val="000000"/>
                <w:szCs w:val="21"/>
              </w:rPr>
              <w:t>具有公共场所集中空调通风系统清洗机构专业人员培训合格证，每人得</w:t>
            </w:r>
            <w:r>
              <w:rPr>
                <w:rFonts w:hint="eastAsia" w:ascii="宋体" w:hAnsi="宋体" w:cs="仿宋"/>
                <w:color w:val="000000"/>
                <w:szCs w:val="21"/>
                <w:lang w:val="en-US" w:eastAsia="zh-CN"/>
              </w:rPr>
              <w:t>2</w:t>
            </w:r>
            <w:r>
              <w:rPr>
                <w:rFonts w:hint="eastAsia" w:ascii="宋体" w:hAnsi="宋体" w:cs="仿宋"/>
                <w:color w:val="000000"/>
                <w:szCs w:val="21"/>
              </w:rPr>
              <w:t>分，最高得</w:t>
            </w:r>
            <w:r>
              <w:rPr>
                <w:rFonts w:hint="eastAsia" w:ascii="宋体" w:hAnsi="宋体" w:cs="仿宋"/>
                <w:color w:val="000000"/>
                <w:szCs w:val="21"/>
                <w:lang w:val="en-US" w:eastAsia="zh-CN"/>
              </w:rPr>
              <w:t>8</w:t>
            </w:r>
            <w:r>
              <w:rPr>
                <w:rFonts w:hint="eastAsia" w:ascii="宋体" w:hAnsi="宋体" w:cs="仿宋"/>
                <w:color w:val="000000"/>
                <w:szCs w:val="21"/>
              </w:rPr>
              <w:t>分</w:t>
            </w:r>
            <w:r>
              <w:rPr>
                <w:rFonts w:hint="eastAsia" w:ascii="宋体" w:hAnsi="宋体" w:cs="仿宋"/>
                <w:color w:val="000000"/>
                <w:szCs w:val="21"/>
                <w:lang w:eastAsia="zh-CN"/>
              </w:rPr>
              <w:t>。</w:t>
            </w:r>
            <w:r>
              <w:rPr>
                <w:rFonts w:hint="eastAsia" w:ascii="宋体" w:hAnsi="宋体" w:cs="仿宋"/>
                <w:kern w:val="0"/>
                <w:szCs w:val="21"/>
              </w:rPr>
              <w:t>注：文件中装订</w:t>
            </w:r>
            <w:r>
              <w:rPr>
                <w:rFonts w:hint="eastAsia" w:ascii="宋体" w:hAnsi="宋体" w:cs="仿宋"/>
                <w:kern w:val="0"/>
                <w:szCs w:val="21"/>
                <w:lang w:val="en-US" w:eastAsia="zh-CN"/>
              </w:rPr>
              <w:t>人员证书复印件及2020年11月至2021年1月社保证明</w:t>
            </w:r>
            <w:r>
              <w:rPr>
                <w:rFonts w:hint="eastAsia" w:ascii="宋体" w:hAnsi="宋体" w:cs="仿宋"/>
                <w:kern w:val="0"/>
                <w:szCs w:val="21"/>
              </w:rPr>
              <w:t>复印件加盖公章</w:t>
            </w:r>
            <w:r>
              <w:rPr>
                <w:rFonts w:hint="eastAsia" w:ascii="宋体" w:hAnsi="宋体" w:cs="仿宋"/>
                <w:kern w:val="0"/>
                <w:szCs w:val="21"/>
                <w:lang w:eastAsia="zh-CN"/>
              </w:rPr>
              <w:t>，</w:t>
            </w:r>
            <w:r>
              <w:rPr>
                <w:rFonts w:hint="eastAsia" w:ascii="宋体" w:hAnsi="宋体" w:cs="仿宋"/>
                <w:kern w:val="0"/>
                <w:szCs w:val="21"/>
                <w:lang w:val="en-US" w:eastAsia="zh-CN"/>
              </w:rPr>
              <w:t>原件备查</w:t>
            </w:r>
            <w:r>
              <w:rPr>
                <w:rFonts w:hint="eastAsia" w:ascii="宋体" w:hAnsi="宋体" w:cs="仿宋"/>
                <w:kern w:val="0"/>
                <w:szCs w:val="21"/>
              </w:rPr>
              <w:t>。</w:t>
            </w:r>
          </w:p>
        </w:tc>
        <w:tc>
          <w:tcPr>
            <w:tcW w:w="993" w:type="dxa"/>
            <w:tcBorders>
              <w:top w:val="single" w:color="auto" w:sz="4" w:space="0"/>
              <w:left w:val="single" w:color="auto" w:sz="4" w:space="0"/>
              <w:right w:val="single" w:color="auto" w:sz="4" w:space="0"/>
            </w:tcBorders>
            <w:noWrap w:val="0"/>
            <w:vAlign w:val="center"/>
          </w:tcPr>
          <w:p>
            <w:pPr>
              <w:pStyle w:val="89"/>
              <w:spacing w:line="400" w:lineRule="exact"/>
              <w:ind w:left="0" w:leftChars="0" w:firstLine="0" w:firstLineChars="0"/>
              <w:jc w:val="center"/>
              <w:rPr>
                <w:rFonts w:ascii="宋体" w:hAnsi="宋体" w:cs="仿宋"/>
                <w:color w:val="000000"/>
                <w:szCs w:val="21"/>
              </w:rPr>
            </w:pPr>
            <w:r>
              <w:rPr>
                <w:rFonts w:hint="eastAsia" w:ascii="宋体" w:hAnsi="宋体" w:cs="仿宋"/>
                <w:color w:val="000000"/>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01" w:leftChars="-48" w:right="-122" w:rightChars="-58"/>
              <w:jc w:val="center"/>
              <w:rPr>
                <w:rFonts w:ascii="宋体" w:hAnsi="宋体" w:cs="仿宋"/>
                <w:color w:val="000000"/>
                <w:szCs w:val="21"/>
              </w:rPr>
            </w:pPr>
            <w:r>
              <w:rPr>
                <w:rFonts w:hint="eastAsia" w:ascii="宋体" w:hAnsi="宋体" w:cs="仿宋"/>
                <w:color w:val="000000"/>
                <w:szCs w:val="21"/>
              </w:rPr>
              <w:t>4</w:t>
            </w:r>
          </w:p>
        </w:tc>
        <w:tc>
          <w:tcPr>
            <w:tcW w:w="722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cs="仿宋"/>
                <w:color w:val="000000"/>
                <w:szCs w:val="21"/>
              </w:rPr>
            </w:pPr>
            <w:r>
              <w:rPr>
                <w:rFonts w:hint="eastAsia" w:ascii="宋体" w:hAnsi="宋体" w:cs="仿宋"/>
                <w:color w:val="000000"/>
                <w:kern w:val="0"/>
                <w:szCs w:val="21"/>
              </w:rPr>
              <w:t>现场管理人员具有住房和城乡建设领域从业人员颁发的暖通高级工程师证、高级安全工程师证，省级应急管理厅颁发的低压电工证书、焊接与热切割作业证</w:t>
            </w:r>
            <w:r>
              <w:rPr>
                <w:rFonts w:hint="eastAsia" w:ascii="宋体" w:hAnsi="宋体" w:cs="仿宋"/>
                <w:kern w:val="0"/>
                <w:szCs w:val="21"/>
              </w:rPr>
              <w:t>每项得1分，共4分。</w:t>
            </w:r>
            <w:r>
              <w:rPr>
                <w:rFonts w:hint="eastAsia" w:ascii="宋体" w:hAnsi="宋体" w:cs="仿宋"/>
                <w:color w:val="000000"/>
                <w:szCs w:val="21"/>
              </w:rPr>
              <w:t>注：文件中装订人员证书复印件及</w:t>
            </w:r>
            <w:r>
              <w:rPr>
                <w:rFonts w:hint="eastAsia" w:ascii="宋体" w:hAnsi="宋体" w:cs="仿宋"/>
                <w:kern w:val="0"/>
                <w:szCs w:val="21"/>
                <w:lang w:val="en-US" w:eastAsia="zh-CN"/>
              </w:rPr>
              <w:t>2020年11月至2021年1月社保证明</w:t>
            </w:r>
            <w:r>
              <w:rPr>
                <w:rFonts w:hint="eastAsia" w:ascii="宋体" w:hAnsi="宋体" w:cs="仿宋"/>
                <w:color w:val="000000"/>
                <w:szCs w:val="21"/>
              </w:rPr>
              <w:t>复印件加盖公章，原件备查。</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仿宋"/>
                <w:color w:val="000000"/>
                <w:szCs w:val="21"/>
              </w:rPr>
            </w:pPr>
            <w:r>
              <w:rPr>
                <w:rFonts w:hint="eastAsia" w:ascii="宋体" w:hAnsi="宋体" w:cs="仿宋"/>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01" w:leftChars="-48" w:right="-122" w:rightChars="-58"/>
              <w:jc w:val="center"/>
              <w:rPr>
                <w:rFonts w:ascii="宋体" w:hAnsi="宋体" w:cs="仿宋"/>
                <w:color w:val="000000"/>
                <w:szCs w:val="21"/>
              </w:rPr>
            </w:pPr>
            <w:r>
              <w:rPr>
                <w:rFonts w:hint="eastAsia" w:ascii="宋体" w:hAnsi="宋体" w:cs="仿宋"/>
                <w:color w:val="000000"/>
                <w:szCs w:val="21"/>
              </w:rPr>
              <w:t>5</w:t>
            </w:r>
          </w:p>
        </w:tc>
        <w:tc>
          <w:tcPr>
            <w:tcW w:w="722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400" w:lineRule="exact"/>
              <w:rPr>
                <w:rFonts w:ascii="宋体" w:hAnsi="宋体" w:cs="仿宋"/>
                <w:color w:val="000000"/>
                <w:szCs w:val="21"/>
              </w:rPr>
            </w:pPr>
            <w:r>
              <w:rPr>
                <w:rFonts w:hint="eastAsia" w:ascii="宋体" w:hAnsi="宋体" w:cs="仿宋"/>
                <w:color w:val="000000"/>
                <w:szCs w:val="21"/>
              </w:rPr>
              <w:t>在新型冠状病毒肺炎疫情期间，为医院隔离病区中央空调免费清洗消毒，具有医院证明，</w:t>
            </w:r>
            <w:r>
              <w:rPr>
                <w:rFonts w:hint="eastAsia" w:ascii="宋体" w:hAnsi="宋体" w:cs="仿宋"/>
                <w:szCs w:val="21"/>
              </w:rPr>
              <w:t>每项得1分，最高</w:t>
            </w:r>
            <w:r>
              <w:rPr>
                <w:rFonts w:hint="eastAsia" w:ascii="宋体" w:hAnsi="宋体" w:cs="仿宋"/>
                <w:color w:val="000000"/>
                <w:kern w:val="0"/>
                <w:szCs w:val="21"/>
              </w:rPr>
              <w:t>得2分</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仿宋"/>
                <w:color w:val="000000"/>
                <w:szCs w:val="21"/>
              </w:rPr>
            </w:pPr>
            <w:r>
              <w:rPr>
                <w:rFonts w:hint="eastAsia" w:ascii="宋体" w:hAnsi="宋体" w:cs="仿宋"/>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01" w:leftChars="-48" w:right="-122" w:rightChars="-58"/>
              <w:jc w:val="center"/>
              <w:rPr>
                <w:rFonts w:ascii="宋体" w:hAnsi="宋体" w:cs="仿宋"/>
                <w:color w:val="000000"/>
                <w:szCs w:val="21"/>
              </w:rPr>
            </w:pPr>
            <w:r>
              <w:rPr>
                <w:rFonts w:hint="eastAsia" w:ascii="宋体" w:hAnsi="宋体" w:cs="仿宋"/>
                <w:color w:val="000000"/>
                <w:szCs w:val="21"/>
              </w:rPr>
              <w:t>6</w:t>
            </w:r>
          </w:p>
        </w:tc>
        <w:tc>
          <w:tcPr>
            <w:tcW w:w="722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400" w:lineRule="exact"/>
              <w:rPr>
                <w:rFonts w:ascii="宋体" w:hAnsi="宋体" w:cs="仿宋"/>
                <w:color w:val="000000"/>
                <w:szCs w:val="21"/>
              </w:rPr>
            </w:pPr>
            <w:r>
              <w:rPr>
                <w:rFonts w:hint="eastAsia" w:ascii="宋体" w:hAnsi="宋体" w:cs="仿宋"/>
                <w:color w:val="000000"/>
                <w:szCs w:val="21"/>
              </w:rPr>
              <w:t>2018年1月1日以来</w:t>
            </w:r>
            <w:r>
              <w:rPr>
                <w:rFonts w:hint="eastAsia" w:ascii="宋体" w:hAnsi="宋体" w:cs="仿宋"/>
                <w:szCs w:val="21"/>
              </w:rPr>
              <w:t>至今</w:t>
            </w:r>
            <w:r>
              <w:rPr>
                <w:rFonts w:hint="eastAsia" w:ascii="宋体" w:hAnsi="宋体" w:cs="仿宋"/>
                <w:color w:val="000000"/>
                <w:szCs w:val="21"/>
              </w:rPr>
              <w:t>，投标人完成过空调清洗、消毒业绩的，同时具有中标通知书、疾病预防控制中心检测合格报告</w:t>
            </w:r>
            <w:r>
              <w:rPr>
                <w:rFonts w:hint="eastAsia" w:ascii="宋体" w:hAnsi="宋体" w:cs="仿宋"/>
                <w:color w:val="000000"/>
                <w:szCs w:val="21"/>
                <w:lang w:eastAsia="zh-CN"/>
              </w:rPr>
              <w:t>、</w:t>
            </w:r>
            <w:r>
              <w:rPr>
                <w:rFonts w:hint="eastAsia" w:ascii="宋体" w:hAnsi="宋体" w:cs="仿宋"/>
                <w:color w:val="000000"/>
                <w:szCs w:val="21"/>
              </w:rPr>
              <w:t>合同复印件，每项得1分，最高3 分。（原件备查）</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仿宋"/>
                <w:color w:val="000000"/>
                <w:szCs w:val="21"/>
              </w:rPr>
            </w:pPr>
            <w:r>
              <w:rPr>
                <w:rFonts w:hint="eastAsia" w:ascii="宋体" w:hAnsi="宋体" w:cs="仿宋"/>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01" w:leftChars="-48" w:right="-122" w:rightChars="-58"/>
              <w:jc w:val="center"/>
              <w:rPr>
                <w:rFonts w:ascii="宋体" w:hAnsi="宋体" w:cs="仿宋"/>
                <w:color w:val="000000"/>
                <w:szCs w:val="21"/>
              </w:rPr>
            </w:pPr>
            <w:r>
              <w:rPr>
                <w:rFonts w:hint="eastAsia" w:ascii="宋体" w:hAnsi="宋体" w:cs="仿宋"/>
                <w:color w:val="000000"/>
                <w:szCs w:val="21"/>
              </w:rPr>
              <w:t>7</w:t>
            </w:r>
          </w:p>
        </w:tc>
        <w:tc>
          <w:tcPr>
            <w:tcW w:w="722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400" w:lineRule="exact"/>
              <w:rPr>
                <w:rFonts w:ascii="宋体" w:hAnsi="宋体" w:cs="仿宋"/>
                <w:szCs w:val="21"/>
              </w:rPr>
            </w:pPr>
            <w:r>
              <w:rPr>
                <w:rFonts w:hint="eastAsia" w:ascii="宋体" w:hAnsi="宋体" w:cs="仿宋"/>
                <w:szCs w:val="21"/>
              </w:rPr>
              <w:t>项目实施方案。优得7～10分，良得3.1～6.9分，一般得0.1～3分。</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仿宋"/>
                <w:color w:val="000000"/>
                <w:szCs w:val="21"/>
              </w:rPr>
            </w:pPr>
            <w:r>
              <w:rPr>
                <w:rFonts w:hint="eastAsia" w:ascii="宋体" w:hAnsi="宋体" w:cs="仿宋"/>
                <w:color w:val="00000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01" w:leftChars="-48" w:right="-122" w:rightChars="-58"/>
              <w:jc w:val="center"/>
              <w:rPr>
                <w:rFonts w:ascii="宋体" w:hAnsi="宋体" w:cs="仿宋"/>
                <w:color w:val="000000"/>
                <w:szCs w:val="21"/>
              </w:rPr>
            </w:pPr>
            <w:r>
              <w:rPr>
                <w:rFonts w:hint="eastAsia" w:ascii="宋体" w:hAnsi="宋体" w:cs="仿宋"/>
                <w:color w:val="000000"/>
                <w:szCs w:val="21"/>
              </w:rPr>
              <w:t>8</w:t>
            </w:r>
          </w:p>
        </w:tc>
        <w:tc>
          <w:tcPr>
            <w:tcW w:w="722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400" w:lineRule="exact"/>
              <w:rPr>
                <w:rFonts w:ascii="宋体" w:hAnsi="宋体" w:cs="仿宋"/>
                <w:szCs w:val="21"/>
              </w:rPr>
            </w:pPr>
            <w:r>
              <w:rPr>
                <w:rFonts w:hint="eastAsia" w:ascii="宋体" w:hAnsi="宋体" w:cs="仿宋"/>
                <w:szCs w:val="21"/>
              </w:rPr>
              <w:t>各项内部岗位责任制度、信息化管理、考核制度及标准等建立与管理。优得</w:t>
            </w:r>
            <w:r>
              <w:rPr>
                <w:rFonts w:hint="eastAsia" w:ascii="宋体" w:hAnsi="宋体" w:cs="仿宋"/>
                <w:szCs w:val="21"/>
                <w:lang w:val="en-US" w:eastAsia="zh-CN"/>
              </w:rPr>
              <w:t>3-</w:t>
            </w:r>
            <w:r>
              <w:rPr>
                <w:rFonts w:hint="eastAsia" w:ascii="宋体" w:hAnsi="宋体" w:cs="仿宋"/>
                <w:szCs w:val="21"/>
              </w:rPr>
              <w:t>4分，良得2</w:t>
            </w:r>
            <w:r>
              <w:rPr>
                <w:rFonts w:hint="eastAsia" w:ascii="宋体" w:hAnsi="宋体" w:cs="仿宋"/>
                <w:szCs w:val="21"/>
                <w:lang w:val="en-US" w:eastAsia="zh-CN"/>
              </w:rPr>
              <w:t>-2.9</w:t>
            </w:r>
            <w:r>
              <w:rPr>
                <w:rFonts w:hint="eastAsia" w:ascii="宋体" w:hAnsi="宋体" w:cs="仿宋"/>
                <w:szCs w:val="21"/>
              </w:rPr>
              <w:t>分，一般得</w:t>
            </w:r>
            <w:r>
              <w:rPr>
                <w:rFonts w:hint="eastAsia" w:ascii="宋体" w:hAnsi="宋体" w:cs="仿宋"/>
                <w:szCs w:val="21"/>
                <w:lang w:val="en-US" w:eastAsia="zh-CN"/>
              </w:rPr>
              <w:t>0.1-1.9</w:t>
            </w:r>
            <w:r>
              <w:rPr>
                <w:rFonts w:hint="eastAsia" w:ascii="宋体" w:hAnsi="宋体" w:cs="仿宋"/>
                <w:szCs w:val="21"/>
              </w:rPr>
              <w:t>分。</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仿宋"/>
                <w:color w:val="000000"/>
                <w:szCs w:val="21"/>
              </w:rPr>
            </w:pPr>
            <w:r>
              <w:rPr>
                <w:rFonts w:hint="eastAsia" w:ascii="宋体" w:hAnsi="宋体" w:cs="仿宋"/>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01" w:leftChars="-48" w:right="-122" w:rightChars="-58"/>
              <w:jc w:val="center"/>
              <w:rPr>
                <w:rFonts w:ascii="宋体" w:hAnsi="宋体" w:cs="仿宋"/>
                <w:color w:val="000000"/>
                <w:szCs w:val="21"/>
              </w:rPr>
            </w:pPr>
            <w:r>
              <w:rPr>
                <w:rFonts w:hint="eastAsia" w:ascii="宋体" w:hAnsi="宋体" w:cs="仿宋"/>
                <w:color w:val="000000"/>
                <w:szCs w:val="21"/>
              </w:rPr>
              <w:t>9</w:t>
            </w:r>
          </w:p>
        </w:tc>
        <w:tc>
          <w:tcPr>
            <w:tcW w:w="722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400" w:lineRule="exact"/>
              <w:rPr>
                <w:rFonts w:ascii="宋体" w:hAnsi="宋体" w:cs="仿宋"/>
                <w:szCs w:val="21"/>
              </w:rPr>
            </w:pPr>
            <w:r>
              <w:rPr>
                <w:rFonts w:hint="eastAsia" w:ascii="宋体" w:hAnsi="宋体" w:cs="仿宋"/>
                <w:szCs w:val="21"/>
              </w:rPr>
              <w:t>针对本项目所投入的清洗技术人员结构配备合理</w:t>
            </w:r>
            <w:r>
              <w:rPr>
                <w:rFonts w:hint="eastAsia" w:ascii="宋体" w:hAnsi="宋体" w:cs="仿宋"/>
                <w:szCs w:val="21"/>
                <w:lang w:eastAsia="zh-CN"/>
              </w:rPr>
              <w:t>，</w:t>
            </w:r>
            <w:r>
              <w:rPr>
                <w:rFonts w:hint="eastAsia" w:ascii="宋体" w:hAnsi="宋体" w:cs="仿宋"/>
                <w:szCs w:val="21"/>
              </w:rPr>
              <w:t>安排充足且充分满足本项目要求的得3分，基本满足的得2分，一般的得1分，（提供用工合同复印件，加盖单位公章）</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仿宋"/>
                <w:color w:val="000000"/>
                <w:szCs w:val="21"/>
              </w:rPr>
            </w:pPr>
            <w:r>
              <w:rPr>
                <w:rFonts w:hint="eastAsia" w:ascii="宋体" w:hAnsi="宋体" w:cs="仿宋"/>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01" w:leftChars="-48" w:right="-122" w:rightChars="-58"/>
              <w:jc w:val="center"/>
              <w:rPr>
                <w:rFonts w:ascii="宋体" w:hAnsi="宋体" w:cs="仿宋"/>
                <w:color w:val="000000"/>
                <w:szCs w:val="21"/>
              </w:rPr>
            </w:pPr>
            <w:r>
              <w:rPr>
                <w:rFonts w:hint="eastAsia" w:ascii="宋体" w:hAnsi="宋体" w:cs="仿宋"/>
                <w:color w:val="000000"/>
                <w:szCs w:val="21"/>
              </w:rPr>
              <w:t>10</w:t>
            </w:r>
          </w:p>
        </w:tc>
        <w:tc>
          <w:tcPr>
            <w:tcW w:w="722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400" w:lineRule="exact"/>
              <w:rPr>
                <w:rFonts w:ascii="宋体" w:hAnsi="宋体" w:cs="仿宋"/>
                <w:szCs w:val="21"/>
              </w:rPr>
            </w:pPr>
            <w:r>
              <w:rPr>
                <w:rFonts w:hint="eastAsia" w:ascii="宋体" w:hAnsi="宋体" w:cs="仿宋"/>
                <w:szCs w:val="21"/>
              </w:rPr>
              <w:t>针对本项目提供的设备、物资装备配备方案及设备管理。优得</w:t>
            </w:r>
            <w:r>
              <w:rPr>
                <w:rFonts w:hint="eastAsia" w:ascii="宋体" w:hAnsi="宋体" w:cs="仿宋"/>
                <w:szCs w:val="21"/>
                <w:lang w:val="en-US" w:eastAsia="zh-CN"/>
              </w:rPr>
              <w:t>4-</w:t>
            </w:r>
            <w:r>
              <w:rPr>
                <w:rFonts w:hint="eastAsia" w:ascii="宋体" w:hAnsi="宋体" w:cs="仿宋"/>
                <w:szCs w:val="21"/>
              </w:rPr>
              <w:t>5分，良得</w:t>
            </w:r>
            <w:r>
              <w:rPr>
                <w:rFonts w:hint="eastAsia" w:ascii="宋体" w:hAnsi="宋体" w:cs="仿宋"/>
                <w:szCs w:val="21"/>
                <w:lang w:val="en-US" w:eastAsia="zh-CN"/>
              </w:rPr>
              <w:t>2-</w:t>
            </w:r>
            <w:r>
              <w:rPr>
                <w:rFonts w:hint="eastAsia" w:ascii="宋体" w:hAnsi="宋体" w:cs="仿宋"/>
                <w:szCs w:val="21"/>
              </w:rPr>
              <w:t>3</w:t>
            </w:r>
            <w:r>
              <w:rPr>
                <w:rFonts w:hint="eastAsia" w:ascii="宋体" w:hAnsi="宋体" w:cs="仿宋"/>
                <w:szCs w:val="21"/>
                <w:lang w:val="en-US" w:eastAsia="zh-CN"/>
              </w:rPr>
              <w:t>.9</w:t>
            </w:r>
            <w:r>
              <w:rPr>
                <w:rFonts w:hint="eastAsia" w:ascii="宋体" w:hAnsi="宋体" w:cs="仿宋"/>
                <w:szCs w:val="21"/>
              </w:rPr>
              <w:t>分，一般得</w:t>
            </w:r>
            <w:r>
              <w:rPr>
                <w:rFonts w:hint="eastAsia" w:ascii="宋体" w:hAnsi="宋体" w:cs="仿宋"/>
                <w:szCs w:val="21"/>
                <w:lang w:val="en-US" w:eastAsia="zh-CN"/>
              </w:rPr>
              <w:t>0.</w:t>
            </w:r>
            <w:r>
              <w:rPr>
                <w:rFonts w:hint="eastAsia" w:ascii="宋体" w:hAnsi="宋体" w:cs="仿宋"/>
                <w:szCs w:val="21"/>
              </w:rPr>
              <w:t>1</w:t>
            </w:r>
            <w:r>
              <w:rPr>
                <w:rFonts w:hint="eastAsia" w:ascii="宋体" w:hAnsi="宋体" w:cs="仿宋"/>
                <w:szCs w:val="21"/>
                <w:lang w:val="en-US" w:eastAsia="zh-CN"/>
              </w:rPr>
              <w:t>-1.9</w:t>
            </w:r>
            <w:r>
              <w:rPr>
                <w:rFonts w:hint="eastAsia" w:ascii="宋体" w:hAnsi="宋体" w:cs="仿宋"/>
                <w:szCs w:val="21"/>
              </w:rPr>
              <w:t>分（提供设备彩色图片并加盖单位公章）。</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仿宋"/>
                <w:color w:val="000000"/>
                <w:szCs w:val="21"/>
              </w:rPr>
            </w:pPr>
            <w:r>
              <w:rPr>
                <w:rFonts w:hint="eastAsia" w:ascii="宋体" w:hAnsi="宋体" w:cs="仿宋"/>
                <w:color w:val="00000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01" w:leftChars="-48" w:right="-122" w:rightChars="-58"/>
              <w:jc w:val="center"/>
              <w:rPr>
                <w:rFonts w:ascii="宋体" w:hAnsi="宋体" w:cs="仿宋"/>
                <w:color w:val="000000"/>
                <w:szCs w:val="21"/>
              </w:rPr>
            </w:pPr>
            <w:r>
              <w:rPr>
                <w:rFonts w:hint="eastAsia" w:ascii="宋体" w:hAnsi="宋体" w:cs="仿宋"/>
                <w:color w:val="000000"/>
                <w:szCs w:val="21"/>
              </w:rPr>
              <w:t>11</w:t>
            </w:r>
          </w:p>
        </w:tc>
        <w:tc>
          <w:tcPr>
            <w:tcW w:w="722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400" w:lineRule="exact"/>
              <w:rPr>
                <w:rFonts w:ascii="宋体" w:hAnsi="宋体" w:cs="仿宋"/>
                <w:color w:val="000000"/>
                <w:szCs w:val="21"/>
              </w:rPr>
            </w:pPr>
            <w:r>
              <w:rPr>
                <w:rFonts w:hint="eastAsia" w:ascii="宋体" w:hAnsi="宋体" w:cs="仿宋"/>
                <w:color w:val="000000"/>
                <w:szCs w:val="21"/>
              </w:rPr>
              <w:t>投标人的质量保障措施及其服务质量。优得3分，良得2分，一</w:t>
            </w:r>
            <w:r>
              <w:rPr>
                <w:rFonts w:hint="eastAsia" w:ascii="宋体" w:hAnsi="宋体" w:cs="仿宋"/>
                <w:color w:val="000000"/>
                <w:szCs w:val="21"/>
                <w:lang w:val="en-US" w:eastAsia="zh-CN"/>
              </w:rPr>
              <w:t>般得</w:t>
            </w:r>
            <w:r>
              <w:rPr>
                <w:rFonts w:hint="eastAsia" w:ascii="宋体" w:hAnsi="宋体" w:cs="仿宋"/>
                <w:color w:val="000000"/>
                <w:szCs w:val="21"/>
              </w:rPr>
              <w:t>1分。</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仿宋"/>
                <w:color w:val="000000"/>
                <w:szCs w:val="21"/>
              </w:rPr>
            </w:pPr>
            <w:r>
              <w:rPr>
                <w:rFonts w:hint="eastAsia" w:ascii="宋体" w:hAnsi="宋体" w:cs="仿宋"/>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01" w:leftChars="-48" w:right="-122" w:rightChars="-58"/>
              <w:jc w:val="center"/>
              <w:rPr>
                <w:rFonts w:ascii="宋体" w:hAnsi="宋体" w:cs="仿宋"/>
                <w:color w:val="000000"/>
                <w:szCs w:val="21"/>
              </w:rPr>
            </w:pPr>
            <w:r>
              <w:rPr>
                <w:rFonts w:hint="eastAsia" w:ascii="宋体" w:hAnsi="宋体" w:cs="仿宋"/>
                <w:color w:val="000000"/>
                <w:szCs w:val="21"/>
              </w:rPr>
              <w:t>12</w:t>
            </w:r>
          </w:p>
        </w:tc>
        <w:tc>
          <w:tcPr>
            <w:tcW w:w="722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400" w:lineRule="exact"/>
              <w:rPr>
                <w:rFonts w:ascii="宋体" w:hAnsi="宋体" w:cs="仿宋"/>
                <w:color w:val="000000"/>
                <w:szCs w:val="21"/>
              </w:rPr>
            </w:pPr>
            <w:r>
              <w:rPr>
                <w:rFonts w:hint="eastAsia" w:ascii="宋体" w:hAnsi="宋体" w:cs="仿宋"/>
                <w:szCs w:val="21"/>
              </w:rPr>
              <w:t>投标单位售后服务体系</w:t>
            </w:r>
            <w:r>
              <w:rPr>
                <w:rFonts w:hint="eastAsia" w:ascii="宋体" w:hAnsi="宋体" w:cs="仿宋"/>
                <w:szCs w:val="21"/>
                <w:lang w:val="en-US" w:eastAsia="zh-CN"/>
              </w:rPr>
              <w:t>评分</w:t>
            </w:r>
            <w:r>
              <w:rPr>
                <w:rFonts w:hint="eastAsia" w:ascii="宋体" w:hAnsi="宋体" w:cs="仿宋"/>
                <w:szCs w:val="21"/>
              </w:rPr>
              <w:t>，售后服务机构的人员具有售后服务管理师培训合格证书的每个得0.5分，最高得2分</w:t>
            </w:r>
            <w:r>
              <w:rPr>
                <w:rFonts w:hint="eastAsia" w:ascii="宋体" w:hAnsi="宋体" w:cs="仿宋"/>
                <w:szCs w:val="21"/>
                <w:lang w:eastAsia="zh-CN"/>
              </w:rPr>
              <w:t>；</w:t>
            </w:r>
            <w:r>
              <w:rPr>
                <w:rFonts w:hint="eastAsia" w:ascii="宋体" w:hAnsi="宋体" w:cs="仿宋"/>
                <w:szCs w:val="21"/>
              </w:rPr>
              <w:t>响应能力等情况，</w:t>
            </w:r>
            <w:r>
              <w:rPr>
                <w:rFonts w:hint="eastAsia" w:ascii="宋体" w:hAnsi="宋体" w:cs="仿宋"/>
                <w:color w:val="000000"/>
                <w:szCs w:val="21"/>
              </w:rPr>
              <w:t>优得</w:t>
            </w:r>
            <w:r>
              <w:rPr>
                <w:rFonts w:hint="eastAsia" w:ascii="宋体" w:hAnsi="宋体" w:cs="仿宋"/>
                <w:color w:val="000000"/>
                <w:szCs w:val="21"/>
                <w:lang w:val="en-US" w:eastAsia="zh-CN"/>
              </w:rPr>
              <w:t>4-</w:t>
            </w:r>
            <w:r>
              <w:rPr>
                <w:rFonts w:hint="eastAsia" w:ascii="宋体" w:hAnsi="宋体" w:cs="仿宋"/>
                <w:color w:val="000000"/>
                <w:szCs w:val="21"/>
              </w:rPr>
              <w:t>6分，良得</w:t>
            </w:r>
            <w:r>
              <w:rPr>
                <w:rFonts w:hint="eastAsia" w:ascii="宋体" w:hAnsi="宋体" w:cs="仿宋"/>
                <w:color w:val="000000"/>
                <w:szCs w:val="21"/>
                <w:lang w:val="en-US" w:eastAsia="zh-CN"/>
              </w:rPr>
              <w:t>2-3.9</w:t>
            </w:r>
            <w:r>
              <w:rPr>
                <w:rFonts w:hint="eastAsia" w:ascii="宋体" w:hAnsi="宋体" w:cs="仿宋"/>
                <w:color w:val="000000"/>
                <w:szCs w:val="21"/>
              </w:rPr>
              <w:t>分，一般得</w:t>
            </w:r>
            <w:r>
              <w:rPr>
                <w:rFonts w:hint="eastAsia" w:ascii="宋体" w:hAnsi="宋体" w:cs="仿宋"/>
                <w:color w:val="000000"/>
                <w:szCs w:val="21"/>
                <w:lang w:val="en-US" w:eastAsia="zh-CN"/>
              </w:rPr>
              <w:t>0.1-1.9</w:t>
            </w:r>
            <w:r>
              <w:rPr>
                <w:rFonts w:hint="eastAsia" w:ascii="宋体" w:hAnsi="宋体" w:cs="仿宋"/>
                <w:color w:val="000000"/>
                <w:szCs w:val="21"/>
              </w:rPr>
              <w:t>分。</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仿宋"/>
                <w:color w:val="000000"/>
                <w:szCs w:val="21"/>
              </w:rPr>
            </w:pPr>
            <w:r>
              <w:rPr>
                <w:rFonts w:hint="eastAsia" w:ascii="宋体" w:hAnsi="宋体" w:cs="仿宋"/>
                <w:color w:val="000000"/>
                <w:szCs w:val="21"/>
              </w:rPr>
              <w:t>8</w:t>
            </w:r>
          </w:p>
        </w:tc>
      </w:tr>
    </w:tbl>
    <w:p>
      <w:pPr>
        <w:pStyle w:val="2"/>
        <w:rPr>
          <w:rFonts w:hint="default" w:eastAsia="宋体"/>
          <w:lang w:val="en-US" w:eastAsia="zh-CN"/>
        </w:rPr>
      </w:pPr>
      <w:r>
        <w:rPr>
          <w:rFonts w:hint="eastAsia"/>
          <w:lang w:val="en-US" w:eastAsia="zh-CN"/>
        </w:rPr>
        <w:t>投标人有权在开标后对中标单位提供的证书原件进行核查，若不能提供或者与投标文件提供的内容不符，视为无效标。</w:t>
      </w:r>
    </w:p>
    <w:p>
      <w:pPr>
        <w:spacing w:line="440" w:lineRule="exact"/>
        <w:rPr>
          <w:rFonts w:ascii="仿宋_GB2312" w:hAnsi="宋体" w:eastAsia="仿宋_GB2312"/>
          <w:b/>
          <w:bCs/>
          <w:iCs/>
          <w:color w:val="000000" w:themeColor="text1"/>
          <w:sz w:val="24"/>
          <w:highlight w:val="none"/>
        </w:rPr>
      </w:pPr>
      <w:r>
        <w:rPr>
          <w:rFonts w:hint="eastAsia" w:ascii="仿宋_GB2312" w:hAnsi="宋体" w:eastAsia="仿宋_GB2312"/>
          <w:b/>
          <w:bCs/>
          <w:iCs/>
          <w:color w:val="000000" w:themeColor="text1"/>
          <w:sz w:val="24"/>
          <w:highlight w:val="none"/>
        </w:rPr>
        <w:t>2.2价格分（</w:t>
      </w:r>
      <w:r>
        <w:rPr>
          <w:rFonts w:hint="eastAsia" w:ascii="仿宋_GB2312" w:hAnsi="宋体" w:eastAsia="仿宋_GB2312"/>
          <w:b/>
          <w:bCs/>
          <w:iCs/>
          <w:color w:val="000000" w:themeColor="text1"/>
          <w:sz w:val="24"/>
          <w:highlight w:val="none"/>
          <w:lang w:val="en-US" w:eastAsia="zh-CN"/>
        </w:rPr>
        <w:t>40</w:t>
      </w:r>
      <w:r>
        <w:rPr>
          <w:rFonts w:hint="eastAsia" w:ascii="仿宋_GB2312" w:hAnsi="宋体" w:eastAsia="仿宋_GB2312"/>
          <w:b/>
          <w:bCs/>
          <w:iCs/>
          <w:color w:val="000000" w:themeColor="text1"/>
          <w:sz w:val="24"/>
          <w:highlight w:val="none"/>
        </w:rPr>
        <w:t>分）</w:t>
      </w:r>
    </w:p>
    <w:p>
      <w:pPr>
        <w:spacing w:line="440" w:lineRule="exact"/>
        <w:rPr>
          <w:rFonts w:ascii="仿宋_GB2312" w:hAnsi="宋体" w:eastAsia="仿宋_GB2312"/>
          <w:bCs/>
          <w:iCs/>
          <w:color w:val="000000" w:themeColor="text1"/>
          <w:sz w:val="24"/>
          <w:highlight w:val="none"/>
        </w:rPr>
      </w:pPr>
      <w:r>
        <w:rPr>
          <w:rFonts w:hint="eastAsia" w:ascii="仿宋_GB2312" w:hAnsi="宋体" w:eastAsia="仿宋_GB2312"/>
          <w:bCs/>
          <w:iCs/>
          <w:color w:val="000000" w:themeColor="text1"/>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color w:val="000000" w:themeColor="text1"/>
          <w:sz w:val="24"/>
          <w:highlight w:val="none"/>
        </w:rPr>
      </w:pPr>
      <w:r>
        <w:rPr>
          <w:rFonts w:hint="eastAsia" w:ascii="仿宋_GB2312" w:hAnsi="宋体" w:eastAsia="仿宋_GB2312"/>
          <w:bCs/>
          <w:iCs/>
          <w:color w:val="000000" w:themeColor="text1"/>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000000" w:themeColor="text1"/>
          <w:sz w:val="24"/>
          <w:highlight w:val="none"/>
        </w:rPr>
      </w:pPr>
      <w:r>
        <w:rPr>
          <w:rFonts w:hint="eastAsia" w:ascii="仿宋_GB2312" w:hAnsi="宋体" w:eastAsia="仿宋_GB2312"/>
          <w:bCs/>
          <w:iCs/>
          <w:color w:val="000000" w:themeColor="text1"/>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宋体" w:eastAsia="仿宋_GB2312"/>
          <w:bCs/>
          <w:iCs/>
          <w:color w:val="000000" w:themeColor="text1"/>
          <w:sz w:val="24"/>
          <w:highlight w:val="none"/>
          <w:lang w:val="en-US" w:eastAsia="zh-CN"/>
        </w:rPr>
      </w:pPr>
      <w:r>
        <w:rPr>
          <w:rFonts w:hint="eastAsia" w:ascii="仿宋_GB2312" w:hAnsi="宋体" w:eastAsia="仿宋_GB2312"/>
          <w:bCs/>
          <w:iCs/>
          <w:color w:val="000000" w:themeColor="text1"/>
          <w:sz w:val="24"/>
          <w:highlight w:val="none"/>
        </w:rPr>
        <w:t>即：投标报价得分=(评标基准价／投标报价)×</w:t>
      </w:r>
      <w:r>
        <w:rPr>
          <w:rFonts w:hint="eastAsia" w:ascii="仿宋_GB2312" w:hAnsi="宋体" w:eastAsia="仿宋_GB2312"/>
          <w:bCs/>
          <w:iCs/>
          <w:color w:val="000000" w:themeColor="text1"/>
          <w:sz w:val="24"/>
          <w:highlight w:val="none"/>
          <w:lang w:val="en-US" w:eastAsia="zh-CN"/>
        </w:rPr>
        <w:t>40</w:t>
      </w:r>
    </w:p>
    <w:bookmarkEnd w:id="8"/>
    <w:bookmarkEnd w:id="9"/>
    <w:bookmarkEnd w:id="10"/>
    <w:bookmarkEnd w:id="11"/>
    <w:p>
      <w:pPr>
        <w:pageBreakBefore/>
        <w:snapToGrid w:val="0"/>
        <w:spacing w:line="360" w:lineRule="auto"/>
        <w:jc w:val="center"/>
        <w:rPr>
          <w:rFonts w:ascii="仿宋_GB2312" w:hAnsi="仿宋_GB2312" w:eastAsia="仿宋_GB2312" w:cs="仿宋_GB2312"/>
          <w:b/>
          <w:color w:val="000000" w:themeColor="text1"/>
          <w:sz w:val="36"/>
          <w:szCs w:val="20"/>
          <w:highlight w:val="none"/>
        </w:rPr>
      </w:pPr>
      <w:r>
        <w:rPr>
          <w:rFonts w:hint="eastAsia" w:ascii="仿宋_GB2312" w:hAnsi="仿宋_GB2312" w:eastAsia="仿宋_GB2312" w:cs="仿宋_GB2312"/>
          <w:b/>
          <w:color w:val="000000" w:themeColor="text1"/>
          <w:sz w:val="36"/>
          <w:szCs w:val="20"/>
          <w:highlight w:val="none"/>
        </w:rPr>
        <w:t>第六部分</w:t>
      </w:r>
      <w:r>
        <w:rPr>
          <w:rFonts w:hint="eastAsia" w:ascii="仿宋_GB2312" w:hAnsi="宋体" w:eastAsia="仿宋_GB2312"/>
          <w:b/>
          <w:color w:val="000000" w:themeColor="text1"/>
          <w:sz w:val="36"/>
          <w:szCs w:val="36"/>
          <w:highlight w:val="none"/>
        </w:rPr>
        <w:t>投标文件</w:t>
      </w:r>
      <w:r>
        <w:rPr>
          <w:rFonts w:hint="eastAsia" w:ascii="仿宋_GB2312" w:hAnsi="仿宋_GB2312" w:eastAsia="仿宋_GB2312" w:cs="仿宋_GB2312"/>
          <w:b/>
          <w:color w:val="000000" w:themeColor="text1"/>
          <w:sz w:val="36"/>
          <w:szCs w:val="20"/>
          <w:highlight w:val="none"/>
        </w:rPr>
        <w:t>应提交的有关格式范例</w:t>
      </w:r>
    </w:p>
    <w:p>
      <w:pPr>
        <w:spacing w:line="360" w:lineRule="auto"/>
        <w:ind w:firstLine="480" w:firstLineChars="200"/>
        <w:outlineLvl w:val="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napToGrid w:val="0"/>
        <w:spacing w:line="360" w:lineRule="auto"/>
        <w:jc w:val="center"/>
        <w:rPr>
          <w:rFonts w:ascii="仿宋_GB2312" w:hAnsi="仿宋_GB2312" w:eastAsia="仿宋_GB2312" w:cs="仿宋_GB2312"/>
          <w:b/>
          <w:color w:val="000000" w:themeColor="text1"/>
          <w:kern w:val="0"/>
          <w:sz w:val="36"/>
          <w:szCs w:val="36"/>
          <w:highlight w:val="none"/>
        </w:rPr>
      </w:pPr>
      <w:r>
        <w:rPr>
          <w:rFonts w:hint="eastAsia" w:ascii="仿宋_GB2312" w:hAnsi="仿宋_GB2312" w:eastAsia="仿宋_GB2312" w:cs="仿宋_GB2312"/>
          <w:b/>
          <w:color w:val="000000" w:themeColor="text1"/>
          <w:kern w:val="0"/>
          <w:sz w:val="36"/>
          <w:szCs w:val="36"/>
          <w:highlight w:val="none"/>
        </w:rPr>
        <w:t>报价文件部分</w:t>
      </w:r>
    </w:p>
    <w:p>
      <w:pPr>
        <w:spacing w:line="360" w:lineRule="auto"/>
        <w:jc w:val="center"/>
        <w:outlineLvl w:val="0"/>
        <w:rPr>
          <w:rFonts w:ascii="仿宋_GB2312" w:hAnsi="仿宋_GB2312" w:eastAsia="仿宋_GB2312" w:cs="仿宋_GB2312"/>
          <w:b/>
          <w:color w:val="000000" w:themeColor="text1"/>
          <w:kern w:val="0"/>
          <w:sz w:val="24"/>
          <w:highlight w:val="none"/>
        </w:rPr>
      </w:pPr>
    </w:p>
    <w:p>
      <w:pPr>
        <w:spacing w:line="360" w:lineRule="auto"/>
        <w:jc w:val="center"/>
        <w:outlineLvl w:val="0"/>
        <w:rPr>
          <w:rFonts w:ascii="仿宋_GB2312" w:hAnsi="仿宋_GB2312" w:eastAsia="仿宋_GB2312" w:cs="仿宋_GB2312"/>
          <w:b/>
          <w:color w:val="000000" w:themeColor="text1"/>
          <w:kern w:val="0"/>
          <w:sz w:val="36"/>
          <w:szCs w:val="36"/>
          <w:highlight w:val="none"/>
        </w:rPr>
      </w:pPr>
      <w:r>
        <w:rPr>
          <w:rFonts w:hint="eastAsia" w:ascii="仿宋_GB2312" w:hAnsi="仿宋_GB2312" w:eastAsia="仿宋_GB2312" w:cs="仿宋_GB2312"/>
          <w:b/>
          <w:color w:val="000000" w:themeColor="text1"/>
          <w:kern w:val="0"/>
          <w:sz w:val="36"/>
          <w:szCs w:val="36"/>
          <w:highlight w:val="none"/>
        </w:rPr>
        <w:t>目录</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（1）投标响应函……………………………………………………（页码）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（2）开标一览表……………………………………………………（页码）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（3）</w:t>
      </w:r>
      <w:r>
        <w:rPr>
          <w:rFonts w:hint="eastAsia" w:ascii="仿宋" w:hAnsi="仿宋" w:eastAsia="仿宋" w:cs="仿宋_GB2312"/>
          <w:color w:val="000000" w:themeColor="text1"/>
          <w:kern w:val="0"/>
          <w:sz w:val="24"/>
          <w:highlight w:val="none"/>
        </w:rPr>
        <w:t>中小企业声明函</w:t>
      </w:r>
      <w:r>
        <w:rPr>
          <w:rFonts w:hint="eastAsia" w:ascii="仿宋_GB2312" w:hAnsi="仿宋_GB2312" w:eastAsia="仿宋_GB2312" w:cs="仿宋_GB2312"/>
          <w:color w:val="000000" w:themeColor="text1"/>
          <w:kern w:val="0"/>
          <w:sz w:val="24"/>
          <w:highlight w:val="none"/>
        </w:rPr>
        <w:t>………………………………………………（页码）</w:t>
      </w:r>
    </w:p>
    <w:p>
      <w:pPr>
        <w:spacing w:line="360" w:lineRule="auto"/>
        <w:outlineLvl w:val="0"/>
        <w:rPr>
          <w:rFonts w:ascii="仿宋_GB2312" w:hAnsi="宋体" w:eastAsia="仿宋_GB2312"/>
          <w:b/>
          <w:color w:val="000000" w:themeColor="text1"/>
          <w:sz w:val="36"/>
          <w:szCs w:val="36"/>
          <w:highlight w:val="none"/>
        </w:rPr>
      </w:pPr>
      <w:r>
        <w:rPr>
          <w:rFonts w:hint="eastAsia" w:ascii="仿宋_GB2312" w:hAnsi="仿宋_GB2312" w:eastAsia="仿宋_GB2312" w:cs="仿宋_GB2312"/>
          <w:color w:val="000000" w:themeColor="text1"/>
          <w:sz w:val="24"/>
          <w:highlight w:val="none"/>
        </w:rPr>
        <w:t>（4）残疾人福利性单位声明函</w:t>
      </w:r>
      <w:r>
        <w:rPr>
          <w:rFonts w:hint="eastAsia" w:ascii="仿宋_GB2312" w:hAnsi="仿宋_GB2312" w:eastAsia="仿宋_GB2312" w:cs="仿宋_GB2312"/>
          <w:color w:val="000000" w:themeColor="text1"/>
          <w:kern w:val="0"/>
          <w:sz w:val="24"/>
          <w:highlight w:val="none"/>
        </w:rPr>
        <w:t>……………………………………（页码）</w:t>
      </w:r>
    </w:p>
    <w:p>
      <w:pPr>
        <w:pStyle w:val="19"/>
        <w:spacing w:line="800" w:lineRule="atLeast"/>
        <w:ind w:left="0" w:leftChars="0"/>
        <w:rPr>
          <w:rFonts w:ascii="仿宋_GB2312" w:hAnsi="宋体" w:eastAsia="仿宋_GB2312"/>
          <w:b/>
          <w:color w:val="000000" w:themeColor="text1"/>
          <w:sz w:val="36"/>
          <w:szCs w:val="36"/>
          <w:highlight w:val="none"/>
        </w:rPr>
      </w:pPr>
    </w:p>
    <w:p>
      <w:pPr>
        <w:pStyle w:val="19"/>
        <w:spacing w:line="800" w:lineRule="atLeast"/>
        <w:ind w:left="0" w:leftChars="0"/>
        <w:rPr>
          <w:rFonts w:ascii="仿宋_GB2312" w:hAnsi="宋体" w:eastAsia="仿宋_GB2312"/>
          <w:b/>
          <w:color w:val="000000" w:themeColor="text1"/>
          <w:sz w:val="36"/>
          <w:szCs w:val="36"/>
          <w:highlight w:val="none"/>
        </w:rPr>
      </w:pPr>
    </w:p>
    <w:p>
      <w:pPr>
        <w:pStyle w:val="19"/>
        <w:spacing w:line="800" w:lineRule="atLeast"/>
        <w:ind w:left="0" w:leftChars="0"/>
        <w:rPr>
          <w:rFonts w:ascii="仿宋_GB2312" w:hAnsi="宋体" w:eastAsia="仿宋_GB2312"/>
          <w:b/>
          <w:color w:val="000000" w:themeColor="text1"/>
          <w:sz w:val="36"/>
          <w:szCs w:val="36"/>
          <w:highlight w:val="none"/>
        </w:rPr>
      </w:pPr>
    </w:p>
    <w:p>
      <w:pPr>
        <w:rPr>
          <w:rFonts w:ascii="仿宋_GB2312" w:hAnsi="宋体" w:eastAsia="仿宋_GB2312"/>
          <w:b/>
          <w:color w:val="000000" w:themeColor="text1"/>
          <w:sz w:val="30"/>
          <w:szCs w:val="30"/>
          <w:highlight w:val="none"/>
        </w:rPr>
      </w:pPr>
    </w:p>
    <w:p>
      <w:pPr>
        <w:rPr>
          <w:rFonts w:ascii="仿宋_GB2312" w:hAnsi="宋体" w:eastAsia="仿宋_GB2312"/>
          <w:b/>
          <w:color w:val="000000" w:themeColor="text1"/>
          <w:sz w:val="30"/>
          <w:szCs w:val="30"/>
          <w:highlight w:val="none"/>
        </w:rPr>
      </w:pPr>
    </w:p>
    <w:p>
      <w:pPr>
        <w:pageBreakBefore/>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1、投标响应函（格式）</w:t>
      </w:r>
    </w:p>
    <w:p>
      <w:pPr>
        <w:pStyle w:val="69"/>
        <w:spacing w:afterLines="0" w:line="440" w:lineRule="exact"/>
        <w:ind w:firstLine="0" w:firstLineChars="0"/>
        <w:rPr>
          <w:rFonts w:ascii="仿宋_GB2312" w:hAnsi="宋体" w:eastAsia="仿宋_GB2312"/>
          <w:color w:val="000000" w:themeColor="text1"/>
          <w:szCs w:val="24"/>
          <w:highlight w:val="none"/>
        </w:rPr>
      </w:pPr>
    </w:p>
    <w:p>
      <w:pPr>
        <w:pStyle w:val="69"/>
        <w:spacing w:afterLines="0" w:line="440" w:lineRule="exact"/>
        <w:ind w:firstLine="0" w:firstLineChars="0"/>
        <w:rPr>
          <w:rFonts w:hint="eastAsia" w:ascii="仿宋_GB2312" w:hAnsi="宋体" w:eastAsia="仿宋_GB2312"/>
          <w:color w:val="000000" w:themeColor="text1"/>
          <w:szCs w:val="24"/>
          <w:highlight w:val="none"/>
          <w:lang w:eastAsia="zh-CN"/>
        </w:rPr>
      </w:pPr>
      <w:r>
        <w:rPr>
          <w:rFonts w:hint="eastAsia" w:ascii="仿宋_GB2312" w:hAnsi="宋体" w:eastAsia="仿宋_GB2312"/>
          <w:color w:val="000000" w:themeColor="text1"/>
          <w:szCs w:val="24"/>
          <w:highlight w:val="none"/>
        </w:rPr>
        <w:t>致：</w:t>
      </w:r>
      <w:r>
        <w:rPr>
          <w:rFonts w:hint="eastAsia" w:ascii="仿宋_GB2312" w:hAnsi="宋体" w:eastAsia="仿宋_GB2312"/>
          <w:color w:val="000000" w:themeColor="text1"/>
          <w:szCs w:val="24"/>
          <w:highlight w:val="none"/>
          <w:u w:val="single"/>
          <w:lang w:eastAsia="zh-CN"/>
        </w:rPr>
        <w:t>绍兴市中医院</w:t>
      </w:r>
      <w:r>
        <w:rPr>
          <w:rFonts w:hint="eastAsia" w:ascii="仿宋_GB2312" w:hAnsi="宋体" w:eastAsia="仿宋_GB2312"/>
          <w:color w:val="000000" w:themeColor="text1"/>
          <w:szCs w:val="24"/>
          <w:highlight w:val="none"/>
          <w:u w:val="single"/>
        </w:rPr>
        <w:t>、</w:t>
      </w:r>
      <w:r>
        <w:rPr>
          <w:rFonts w:hint="eastAsia" w:ascii="仿宋_GB2312" w:hAnsi="宋体" w:eastAsia="仿宋_GB2312"/>
          <w:color w:val="000000" w:themeColor="text1"/>
          <w:szCs w:val="24"/>
          <w:highlight w:val="none"/>
          <w:u w:val="single"/>
          <w:lang w:eastAsia="zh-CN"/>
        </w:rPr>
        <w:t>泰宇建筑工程技术咨询有限公司</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根据贵方招标文件（</w:t>
      </w:r>
      <w:r>
        <w:rPr>
          <w:rFonts w:hint="eastAsia" w:ascii="仿宋_GB2312" w:hAnsi="宋体" w:eastAsia="仿宋_GB2312"/>
          <w:b/>
          <w:color w:val="000000" w:themeColor="text1"/>
          <w:szCs w:val="24"/>
          <w:highlight w:val="none"/>
          <w:u w:val="single"/>
        </w:rPr>
        <w:t>填写招标编号：</w:t>
      </w:r>
      <w:r>
        <w:rPr>
          <w:rFonts w:hint="eastAsia" w:ascii="仿宋_GB2312" w:hAnsi="宋体" w:eastAsia="仿宋_GB2312"/>
          <w:color w:val="000000" w:themeColor="text1"/>
          <w:szCs w:val="24"/>
          <w:highlight w:val="none"/>
        </w:rPr>
        <w:t>）的要求，正式授权</w:t>
      </w:r>
      <w:r>
        <w:rPr>
          <w:rFonts w:hint="eastAsia" w:ascii="仿宋_GB2312" w:hAnsi="宋体" w:eastAsia="仿宋_GB2312"/>
          <w:b/>
          <w:color w:val="000000" w:themeColor="text1"/>
          <w:szCs w:val="24"/>
          <w:highlight w:val="none"/>
          <w:u w:val="single"/>
        </w:rPr>
        <w:t>（全权代表姓名    、单位    、职务   ）</w:t>
      </w:r>
      <w:r>
        <w:rPr>
          <w:rFonts w:hint="eastAsia" w:ascii="仿宋_GB2312" w:hAnsi="宋体" w:eastAsia="仿宋_GB2312"/>
          <w:color w:val="000000" w:themeColor="text1"/>
          <w:szCs w:val="24"/>
          <w:highlight w:val="none"/>
        </w:rPr>
        <w:t>代表投标人</w:t>
      </w:r>
      <w:r>
        <w:rPr>
          <w:rFonts w:hint="eastAsia" w:ascii="仿宋_GB2312" w:hAnsi="宋体" w:eastAsia="仿宋_GB2312"/>
          <w:color w:val="000000" w:themeColor="text1"/>
          <w:szCs w:val="24"/>
          <w:highlight w:val="none"/>
          <w:u w:val="single"/>
        </w:rPr>
        <w:t>（</w:t>
      </w:r>
      <w:r>
        <w:rPr>
          <w:rFonts w:hint="eastAsia" w:ascii="仿宋_GB2312" w:hAnsi="宋体" w:eastAsia="仿宋_GB2312"/>
          <w:b/>
          <w:color w:val="000000" w:themeColor="text1"/>
          <w:szCs w:val="24"/>
          <w:highlight w:val="none"/>
          <w:u w:val="single"/>
        </w:rPr>
        <w:t xml:space="preserve">填写单位    、地址   </w:t>
      </w:r>
      <w:r>
        <w:rPr>
          <w:rFonts w:hint="eastAsia" w:ascii="仿宋_GB2312" w:hAnsi="宋体" w:eastAsia="仿宋_GB2312"/>
          <w:color w:val="000000" w:themeColor="text1"/>
          <w:szCs w:val="24"/>
          <w:highlight w:val="none"/>
          <w:u w:val="single"/>
        </w:rPr>
        <w:t>）</w:t>
      </w:r>
      <w:r>
        <w:rPr>
          <w:rFonts w:hint="eastAsia" w:ascii="仿宋_GB2312" w:hAnsi="宋体" w:eastAsia="仿宋_GB2312"/>
          <w:color w:val="000000" w:themeColor="text1"/>
          <w:szCs w:val="24"/>
          <w:highlight w:val="none"/>
        </w:rPr>
        <w:t>提交投标文件。</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我方已完全明白招标文件的所有条款要求，兹声明同意如下：</w:t>
      </w:r>
    </w:p>
    <w:p>
      <w:pPr>
        <w:pStyle w:val="13"/>
        <w:tabs>
          <w:tab w:val="clear" w:pos="1697"/>
        </w:tabs>
        <w:spacing w:afterLines="0" w:line="440" w:lineRule="exact"/>
        <w:ind w:left="0" w:firstLine="480" w:firstLineChars="20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w:t>
      </w:r>
      <w:r>
        <w:rPr>
          <w:rFonts w:hint="eastAsia" w:ascii="仿宋_GB2312" w:hAnsi="仿宋" w:eastAsia="仿宋_GB2312" w:cs="仿宋_GB2312"/>
          <w:color w:val="000000" w:themeColor="text1"/>
          <w:highlight w:val="none"/>
        </w:rPr>
        <w:t>我方同意在投标人</w:t>
      </w:r>
      <w:r>
        <w:rPr>
          <w:rFonts w:hint="eastAsia" w:ascii="仿宋_GB2312" w:hAnsi="仿宋" w:eastAsia="仿宋_GB2312" w:cs="仿宋_GB2312"/>
          <w:color w:val="000000" w:themeColor="text1"/>
          <w:kern w:val="44"/>
          <w:highlight w:val="none"/>
        </w:rPr>
        <w:t>须知</w:t>
      </w:r>
      <w:r>
        <w:rPr>
          <w:rFonts w:hint="eastAsia" w:ascii="仿宋_GB2312" w:hAnsi="仿宋" w:eastAsia="仿宋_GB2312" w:cs="仿宋_GB2312"/>
          <w:color w:val="000000" w:themeColor="text1"/>
          <w:highlight w:val="none"/>
        </w:rPr>
        <w:t>规定的开标日期起遵守本投标文件中的承诺且在投标有效期满之前均具有约束力</w:t>
      </w:r>
      <w:r>
        <w:rPr>
          <w:rFonts w:hint="eastAsia" w:ascii="仿宋_GB2312" w:hAnsi="宋体" w:eastAsia="仿宋_GB2312"/>
          <w:color w:val="000000" w:themeColor="text1"/>
          <w:szCs w:val="24"/>
          <w:highlight w:val="none"/>
        </w:rPr>
        <w:t>。</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2.我方承诺已经具备《中华人民共和国政府采购法》中规定的参加政府采购活动的供应商应当具备的条件。</w:t>
      </w:r>
    </w:p>
    <w:p>
      <w:pPr>
        <w:pStyle w:val="69"/>
        <w:spacing w:afterLines="0" w:line="440" w:lineRule="exact"/>
        <w:ind w:firstLine="480"/>
        <w:rPr>
          <w:rFonts w:ascii="仿宋_GB2312" w:eastAsia="仿宋_GB2312"/>
          <w:color w:val="000000" w:themeColor="text1"/>
          <w:highlight w:val="none"/>
        </w:rPr>
      </w:pPr>
      <w:r>
        <w:rPr>
          <w:rFonts w:hint="eastAsia" w:ascii="仿宋_GB2312" w:hAnsi="宋体" w:eastAsia="仿宋_GB2312"/>
          <w:color w:val="000000" w:themeColor="text1"/>
          <w:szCs w:val="24"/>
          <w:highlight w:val="none"/>
        </w:rPr>
        <w:t>3.</w:t>
      </w:r>
      <w:r>
        <w:rPr>
          <w:rFonts w:hint="eastAsia" w:ascii="仿宋_GB2312" w:eastAsia="仿宋_GB2312"/>
          <w:color w:val="000000" w:themeColor="text1"/>
          <w:highlight w:val="none"/>
        </w:rPr>
        <w:t>本公司投标文件中填列的技术参数、配置、服务、数量等相关内容都是真实、准确的。保证在本次项目中所提供的资料全部真实和合法。同意向</w:t>
      </w:r>
      <w:r>
        <w:rPr>
          <w:rFonts w:hint="eastAsia" w:ascii="仿宋_GB2312" w:eastAsia="仿宋_GB2312"/>
          <w:color w:val="000000" w:themeColor="text1"/>
          <w:highlight w:val="none"/>
          <w:lang w:eastAsia="zh-CN"/>
        </w:rPr>
        <w:t>泰宇建筑工程技术咨询有限公司</w:t>
      </w:r>
      <w:r>
        <w:rPr>
          <w:rFonts w:hint="eastAsia" w:ascii="仿宋_GB2312" w:eastAsia="仿宋_GB2312"/>
          <w:color w:val="000000" w:themeColor="text1"/>
          <w:highlight w:val="none"/>
        </w:rPr>
        <w:t>提供可能另外要求的与投标有关的任何数据或资料。</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color w:val="000000" w:themeColor="text1"/>
          <w:szCs w:val="24"/>
          <w:highlight w:val="none"/>
        </w:rPr>
      </w:pPr>
      <w:r>
        <w:rPr>
          <w:rFonts w:hint="eastAsia" w:ascii="仿宋_GB2312" w:hAnsi="宋体" w:eastAsia="仿宋_GB2312"/>
          <w:color w:val="000000" w:themeColor="text1"/>
          <w:highlight w:val="none"/>
        </w:rPr>
        <w:t>5.</w:t>
      </w:r>
      <w:r>
        <w:rPr>
          <w:rFonts w:hint="eastAsia" w:ascii="仿宋_GB2312" w:hAnsi="宋体" w:eastAsia="仿宋_GB2312"/>
          <w:color w:val="000000" w:themeColor="text1"/>
          <w:szCs w:val="24"/>
          <w:highlight w:val="none"/>
        </w:rPr>
        <w:t>本投标自开标之日（投标截止之日）起90天内有效。</w:t>
      </w:r>
    </w:p>
    <w:p>
      <w:pPr>
        <w:pStyle w:val="69"/>
        <w:spacing w:afterLines="0" w:line="440" w:lineRule="exact"/>
        <w:ind w:firstLine="480"/>
        <w:rPr>
          <w:rFonts w:ascii="仿宋_GB2312" w:hAnsi="仿宋_GB2312" w:eastAsia="仿宋_GB2312" w:cs="仿宋_GB2312"/>
          <w:color w:val="000000" w:themeColor="text1"/>
          <w:highlight w:val="none"/>
        </w:rPr>
      </w:pPr>
      <w:r>
        <w:rPr>
          <w:rFonts w:hint="eastAsia" w:ascii="仿宋_GB2312" w:hAnsi="宋体" w:eastAsia="仿宋_GB2312"/>
          <w:color w:val="000000" w:themeColor="text1"/>
          <w:szCs w:val="24"/>
          <w:highlight w:val="none"/>
        </w:rPr>
        <w:t>6</w:t>
      </w:r>
      <w:r>
        <w:rPr>
          <w:rFonts w:hint="eastAsia" w:ascii="仿宋_GB2312" w:hAnsi="仿宋_GB2312" w:eastAsia="仿宋_GB2312" w:cs="仿宋_GB2312"/>
          <w:color w:val="000000" w:themeColor="text1"/>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a)提供虚假材料谋取中标、成交的；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b)采取不正当手段诋毁、排挤其他供应商的；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c)与采购人、其它供应商或者采购代理机构恶意串通的；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e)在招标采购过程中与采购人进行协商谈判的；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f)拒绝有关部门监督检查或提供虚假情况的。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供应商有前款第a)至e)项情形之一的，中标、成交无效。</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地址：　　　　　　　　　　　　　　　邮政编码：</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电话：                              传真：</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开户银行：                          帐号：</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法定代表人或其授权代表(签字或签章)：</w:t>
      </w:r>
    </w:p>
    <w:p>
      <w:pPr>
        <w:pStyle w:val="69"/>
        <w:spacing w:afterLines="0" w:line="440" w:lineRule="exact"/>
        <w:ind w:firstLine="480"/>
        <w:rPr>
          <w:rFonts w:ascii="仿宋_GB2312" w:hAnsi="宋体" w:eastAsia="仿宋_GB2312"/>
          <w:b/>
          <w:color w:val="000000" w:themeColor="text1"/>
          <w:sz w:val="30"/>
          <w:szCs w:val="30"/>
          <w:highlight w:val="none"/>
        </w:rPr>
      </w:pPr>
      <w:r>
        <w:rPr>
          <w:rFonts w:hint="eastAsia" w:ascii="仿宋_GB2312" w:hAnsi="宋体" w:eastAsia="仿宋_GB2312"/>
          <w:color w:val="000000" w:themeColor="text1"/>
          <w:szCs w:val="24"/>
          <w:highlight w:val="none"/>
        </w:rPr>
        <w:t xml:space="preserve">投标人(电子签章)：　　　　　　　　　日期：   </w:t>
      </w:r>
    </w:p>
    <w:p>
      <w:pPr>
        <w:pageBreakBefore/>
        <w:spacing w:line="80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2、开标一览表（格式）</w:t>
      </w:r>
    </w:p>
    <w:p>
      <w:pPr>
        <w:spacing w:line="400" w:lineRule="exact"/>
        <w:rPr>
          <w:rFonts w:ascii="仿宋_GB2312" w:hAnsi="宋体" w:eastAsia="仿宋_GB2312"/>
          <w:color w:val="000000" w:themeColor="text1"/>
          <w:sz w:val="24"/>
        </w:rPr>
      </w:pPr>
    </w:p>
    <w:p>
      <w:pPr>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投标人名称：</w:t>
      </w:r>
    </w:p>
    <w:p>
      <w:pPr>
        <w:snapToGrid w:val="0"/>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标    项：</w:t>
      </w:r>
    </w:p>
    <w:p>
      <w:pPr>
        <w:snapToGrid w:val="0"/>
        <w:spacing w:line="400" w:lineRule="exact"/>
        <w:rPr>
          <w:rFonts w:ascii="仿宋_GB2312" w:hAnsi="宋体" w:eastAsia="仿宋_GB2312"/>
          <w:color w:val="000000" w:themeColor="text1"/>
          <w:sz w:val="24"/>
          <w:u w:val="single"/>
        </w:rPr>
      </w:pPr>
      <w:r>
        <w:rPr>
          <w:rFonts w:hint="eastAsia" w:ascii="仿宋_GB2312" w:hAnsi="宋体" w:eastAsia="仿宋_GB2312"/>
          <w:color w:val="000000" w:themeColor="text1"/>
          <w:sz w:val="24"/>
        </w:rPr>
        <w:t>招标编号：</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                                                            单位：元</w:t>
      </w:r>
    </w:p>
    <w:tbl>
      <w:tblPr>
        <w:tblStyle w:val="43"/>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color w:val="000000" w:themeColor="text1"/>
                <w:spacing w:val="20"/>
                <w:sz w:val="18"/>
                <w:szCs w:val="18"/>
              </w:rPr>
            </w:pPr>
            <w:r>
              <w:rPr>
                <w:rFonts w:hint="eastAsia" w:ascii="宋体" w:hAnsi="宋体"/>
                <w:color w:val="000000" w:themeColor="text1"/>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color w:val="000000" w:themeColor="text1"/>
                <w:spacing w:val="20"/>
                <w:sz w:val="18"/>
                <w:szCs w:val="18"/>
              </w:rPr>
            </w:pPr>
            <w:r>
              <w:rPr>
                <w:rFonts w:hint="eastAsia" w:ascii="宋体" w:hAnsi="宋体"/>
                <w:color w:val="000000" w:themeColor="text1"/>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color w:val="000000" w:themeColor="text1"/>
                <w:spacing w:val="20"/>
                <w:sz w:val="18"/>
                <w:szCs w:val="18"/>
              </w:rPr>
            </w:pPr>
            <w:r>
              <w:rPr>
                <w:rFonts w:hint="eastAsia" w:ascii="宋体" w:hAnsi="宋体"/>
                <w:color w:val="000000" w:themeColor="text1"/>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宋体" w:hAnsi="宋体"/>
                <w:color w:val="000000" w:themeColor="text1"/>
                <w:spacing w:val="20"/>
                <w:sz w:val="18"/>
                <w:szCs w:val="18"/>
              </w:rPr>
            </w:pPr>
            <w:r>
              <w:rPr>
                <w:rFonts w:hint="eastAsia" w:ascii="宋体" w:hAnsi="宋体"/>
                <w:color w:val="000000" w:themeColor="text1"/>
                <w:spacing w:val="20"/>
                <w:sz w:val="18"/>
                <w:szCs w:val="18"/>
              </w:rPr>
              <w:t>品牌（如有）</w:t>
            </w:r>
          </w:p>
        </w:tc>
        <w:tc>
          <w:tcPr>
            <w:tcW w:w="720" w:type="dxa"/>
            <w:vAlign w:val="center"/>
          </w:tcPr>
          <w:p>
            <w:pPr>
              <w:adjustRightInd w:val="0"/>
              <w:snapToGrid w:val="0"/>
              <w:ind w:left="-107" w:leftChars="-51" w:right="-107" w:rightChars="-51"/>
              <w:jc w:val="center"/>
              <w:rPr>
                <w:rFonts w:ascii="宋体" w:hAnsi="宋体"/>
                <w:color w:val="000000" w:themeColor="text1"/>
                <w:spacing w:val="20"/>
                <w:sz w:val="18"/>
                <w:szCs w:val="18"/>
              </w:rPr>
            </w:pPr>
            <w:r>
              <w:rPr>
                <w:rFonts w:hint="eastAsia" w:ascii="宋体" w:hAnsi="宋体"/>
                <w:color w:val="000000" w:themeColor="text1"/>
                <w:spacing w:val="20"/>
                <w:sz w:val="18"/>
                <w:szCs w:val="18"/>
              </w:rPr>
              <w:t>数量</w:t>
            </w:r>
          </w:p>
        </w:tc>
        <w:tc>
          <w:tcPr>
            <w:tcW w:w="1440" w:type="dxa"/>
            <w:vAlign w:val="center"/>
          </w:tcPr>
          <w:p>
            <w:pPr>
              <w:adjustRightInd w:val="0"/>
              <w:snapToGrid w:val="0"/>
              <w:ind w:left="-107" w:leftChars="-51" w:right="-107" w:rightChars="-51" w:firstLine="1"/>
              <w:jc w:val="center"/>
              <w:rPr>
                <w:rFonts w:ascii="宋体" w:hAnsi="宋体"/>
                <w:color w:val="000000" w:themeColor="text1"/>
                <w:spacing w:val="20"/>
                <w:sz w:val="18"/>
                <w:szCs w:val="18"/>
              </w:rPr>
            </w:pPr>
            <w:r>
              <w:rPr>
                <w:rFonts w:hint="eastAsia" w:ascii="宋体" w:hAnsi="宋体"/>
                <w:color w:val="000000" w:themeColor="text1"/>
                <w:spacing w:val="20"/>
                <w:sz w:val="18"/>
                <w:szCs w:val="18"/>
              </w:rPr>
              <w:t>型号和规格</w:t>
            </w:r>
            <w:r>
              <w:rPr>
                <w:rFonts w:hint="eastAsia" w:ascii="宋体" w:hAnsi="宋体"/>
                <w:b/>
                <w:color w:val="000000" w:themeColor="text1"/>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color w:val="000000" w:themeColor="text1"/>
                <w:spacing w:val="20"/>
                <w:sz w:val="18"/>
                <w:szCs w:val="18"/>
              </w:rPr>
            </w:pPr>
            <w:r>
              <w:rPr>
                <w:rFonts w:hint="eastAsia" w:ascii="宋体" w:hAnsi="宋体"/>
                <w:color w:val="000000" w:themeColor="text1"/>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color w:val="000000" w:themeColor="text1"/>
                <w:spacing w:val="20"/>
                <w:sz w:val="18"/>
                <w:szCs w:val="18"/>
              </w:rPr>
            </w:pPr>
            <w:r>
              <w:rPr>
                <w:rFonts w:hint="eastAsia" w:ascii="宋体" w:hAnsi="宋体"/>
                <w:color w:val="000000" w:themeColor="text1"/>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宋体" w:hAnsi="宋体"/>
                <w:color w:val="000000" w:themeColor="text1"/>
                <w:spacing w:val="20"/>
                <w:sz w:val="18"/>
                <w:szCs w:val="18"/>
              </w:rPr>
            </w:pPr>
            <w:r>
              <w:rPr>
                <w:rFonts w:hint="eastAsia" w:ascii="宋体" w:hAnsi="宋体"/>
                <w:color w:val="000000" w:themeColor="text1"/>
                <w:spacing w:val="20"/>
                <w:sz w:val="18"/>
                <w:szCs w:val="18"/>
              </w:rPr>
              <w:t>交货期</w:t>
            </w:r>
          </w:p>
        </w:tc>
        <w:tc>
          <w:tcPr>
            <w:tcW w:w="1078" w:type="dxa"/>
            <w:vAlign w:val="center"/>
          </w:tcPr>
          <w:p>
            <w:pPr>
              <w:tabs>
                <w:tab w:val="left" w:pos="1224"/>
              </w:tabs>
              <w:adjustRightInd w:val="0"/>
              <w:snapToGrid w:val="0"/>
              <w:ind w:right="-107" w:rightChars="-51"/>
              <w:rPr>
                <w:rFonts w:ascii="宋体" w:hAnsi="宋体"/>
                <w:color w:val="000000" w:themeColor="text1"/>
                <w:spacing w:val="20"/>
                <w:sz w:val="18"/>
                <w:szCs w:val="18"/>
              </w:rPr>
            </w:pPr>
            <w:r>
              <w:rPr>
                <w:rFonts w:hint="eastAsia" w:ascii="宋体" w:hAnsi="宋体"/>
                <w:color w:val="000000" w:themeColor="text1"/>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rPr>
            </w:pPr>
            <w:r>
              <w:rPr>
                <w:rFonts w:hint="eastAsia" w:ascii="宋体" w:hAnsi="宋体"/>
                <w:color w:val="000000" w:themeColor="text1"/>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440" w:type="dxa"/>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rPr>
            </w:pPr>
            <w:r>
              <w:rPr>
                <w:rFonts w:hint="eastAsia" w:ascii="宋体" w:hAnsi="宋体"/>
                <w:color w:val="000000" w:themeColor="text1"/>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rPr>
            </w:pPr>
            <w:r>
              <w:rPr>
                <w:rFonts w:hint="eastAsia" w:ascii="宋体" w:hAnsi="宋体"/>
                <w:color w:val="000000" w:themeColor="text1"/>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rPr>
            </w:pPr>
            <w:r>
              <w:rPr>
                <w:rFonts w:hint="eastAsia" w:ascii="宋体" w:hAnsi="宋体"/>
                <w:color w:val="000000" w:themeColor="text1"/>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color w:val="000000" w:themeColor="text1"/>
                <w:spacing w:val="20"/>
                <w:sz w:val="18"/>
                <w:szCs w:val="18"/>
              </w:rPr>
            </w:pPr>
            <w:r>
              <w:rPr>
                <w:rFonts w:hint="eastAsia" w:ascii="宋体" w:hAnsi="宋体"/>
                <w:color w:val="000000" w:themeColor="text1"/>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color w:val="000000" w:themeColor="text1"/>
                <w:spacing w:val="20"/>
                <w:sz w:val="18"/>
                <w:szCs w:val="18"/>
              </w:rPr>
            </w:pPr>
            <w:r>
              <w:rPr>
                <w:rFonts w:hint="eastAsia" w:ascii="宋体" w:hAnsi="宋体"/>
                <w:color w:val="000000" w:themeColor="text1"/>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color w:val="000000" w:themeColor="text1"/>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color w:val="000000" w:themeColor="text1"/>
                <w:spacing w:val="20"/>
                <w:sz w:val="18"/>
                <w:szCs w:val="18"/>
              </w:rPr>
            </w:pPr>
            <w:r>
              <w:rPr>
                <w:rFonts w:hint="eastAsia" w:ascii="宋体" w:hAnsi="宋体"/>
                <w:color w:val="000000" w:themeColor="text1"/>
                <w:spacing w:val="20"/>
                <w:sz w:val="18"/>
                <w:szCs w:val="18"/>
              </w:rPr>
              <w:t>大写：</w:t>
            </w:r>
          </w:p>
        </w:tc>
      </w:tr>
    </w:tbl>
    <w:p>
      <w:pPr>
        <w:snapToGrid w:val="0"/>
        <w:jc w:val="left"/>
        <w:rPr>
          <w:rFonts w:ascii="仿宋_GB2312" w:hAnsi="宋体" w:eastAsia="仿宋_GB2312"/>
          <w:color w:val="000000" w:themeColor="text1"/>
          <w:sz w:val="24"/>
        </w:rPr>
      </w:pPr>
      <w:r>
        <w:rPr>
          <w:rFonts w:hint="eastAsia" w:ascii="仿宋_GB2312" w:hAnsi="宋体" w:eastAsia="仿宋_GB2312"/>
          <w:color w:val="000000" w:themeColor="text1"/>
          <w:sz w:val="24"/>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3.投标人需按本表格式填写，如无对应内容，则填写：“无或/”。</w:t>
      </w:r>
    </w:p>
    <w:p>
      <w:pPr>
        <w:snapToGrid w:val="0"/>
        <w:ind w:left="48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4.有关本项目实施所涉及的一切费用均计入报价。</w:t>
      </w:r>
    </w:p>
    <w:p>
      <w:pPr>
        <w:snapToGrid w:val="0"/>
        <w:ind w:firstLine="480" w:firstLineChars="200"/>
        <w:jc w:val="left"/>
        <w:rPr>
          <w:rFonts w:ascii="仿宋_GB2312" w:hAnsi="宋体" w:eastAsia="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5.</w:t>
      </w:r>
      <w:r>
        <w:rPr>
          <w:rFonts w:hint="eastAsia" w:ascii="仿宋_GB2312" w:hAnsi="宋体" w:eastAsia="仿宋_GB2312"/>
          <w:color w:val="000000" w:themeColor="text1"/>
          <w:kern w:val="0"/>
          <w:sz w:val="24"/>
          <w:lang w:val="zh-CN"/>
        </w:rPr>
        <w:t>以上表格要求细分项目及报价，</w:t>
      </w:r>
      <w:r>
        <w:rPr>
          <w:rFonts w:hint="eastAsia" w:ascii="仿宋_GB2312" w:hAnsi="仿宋" w:eastAsia="仿宋_GB2312" w:cs="Arial"/>
          <w:b/>
          <w:color w:val="000000" w:themeColor="text1"/>
          <w:kern w:val="0"/>
          <w:sz w:val="24"/>
        </w:rPr>
        <w:t>在“规格型号（或具体服务）”一栏中，货物类项目填写规格型号，服务类项目填写具体服务。</w:t>
      </w:r>
      <w:r>
        <w:rPr>
          <w:rFonts w:hint="eastAsia" w:ascii="仿宋_GB2312" w:hAnsi="宋体" w:eastAsia="仿宋_GB2312"/>
          <w:b/>
          <w:color w:val="000000" w:themeColor="text1"/>
          <w:sz w:val="24"/>
        </w:rPr>
        <w:t>服务包含但不仅限于：服务方案、次数或人数、服务年限等，产品包含但不仅限于:名称、品牌、型号、生产厂商、数量、质保期等。</w:t>
      </w:r>
    </w:p>
    <w:p>
      <w:pPr>
        <w:snapToGrid w:val="0"/>
        <w:ind w:firstLine="482" w:firstLineChars="200"/>
        <w:jc w:val="left"/>
        <w:rPr>
          <w:rFonts w:ascii="仿宋_GB2312" w:hAnsi="宋体" w:eastAsia="仿宋_GB2312"/>
          <w:b/>
          <w:color w:val="000000" w:themeColor="text1"/>
          <w:kern w:val="0"/>
          <w:sz w:val="24"/>
          <w:lang w:val="zh-CN"/>
        </w:rPr>
      </w:pPr>
      <w:r>
        <w:rPr>
          <w:rFonts w:hint="eastAsia" w:ascii="仿宋_GB2312" w:hAnsi="宋体" w:eastAsia="仿宋_GB2312"/>
          <w:b/>
          <w:color w:val="000000" w:themeColor="text1"/>
          <w:kern w:val="0"/>
          <w:sz w:val="24"/>
          <w:lang w:val="zh-CN"/>
        </w:rPr>
        <w:t>6.特别提示：采购机构将对</w:t>
      </w:r>
      <w:r>
        <w:rPr>
          <w:rFonts w:hint="eastAsia" w:ascii="仿宋_GB2312" w:hAnsi="仿宋" w:eastAsia="仿宋_GB2312" w:cs="宋体"/>
          <w:b/>
          <w:color w:val="000000" w:themeColor="text1"/>
          <w:kern w:val="0"/>
          <w:sz w:val="24"/>
        </w:rPr>
        <w:t>项目名称和项目编号，中标供应商名称、地址和中标金额，主要中标标的的名称、规格型号、数量、单价、服务要求等</w:t>
      </w:r>
      <w:r>
        <w:rPr>
          <w:rFonts w:hint="eastAsia" w:ascii="仿宋_GB2312" w:hAnsi="宋体" w:eastAsia="仿宋_GB2312"/>
          <w:b/>
          <w:color w:val="000000" w:themeColor="text1"/>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color w:val="000000" w:themeColor="text1"/>
          <w:sz w:val="24"/>
        </w:rPr>
      </w:pPr>
    </w:p>
    <w:p>
      <w:pPr>
        <w:spacing w:line="360" w:lineRule="auto"/>
        <w:ind w:left="-4" w:leftChars="-2" w:right="-817" w:rightChars="-389" w:firstLine="2"/>
        <w:rPr>
          <w:rFonts w:ascii="仿宋_GB2312" w:hAnsi="宋体" w:eastAsia="仿宋_GB2312"/>
          <w:color w:val="000000" w:themeColor="text1"/>
          <w:sz w:val="24"/>
        </w:rPr>
      </w:pPr>
      <w:r>
        <w:rPr>
          <w:rFonts w:hint="eastAsia" w:ascii="仿宋_GB2312" w:hAnsi="宋体" w:eastAsia="仿宋_GB2312"/>
          <w:color w:val="000000" w:themeColor="text1"/>
          <w:sz w:val="24"/>
        </w:rPr>
        <w:t>投标人（电子签章）：</w:t>
      </w:r>
    </w:p>
    <w:p>
      <w:pPr>
        <w:spacing w:line="360" w:lineRule="auto"/>
        <w:outlineLvl w:val="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rPr>
        <w:t>法定代表人或其授权代表（签字或盖章）：            日期：    年   月   日</w:t>
      </w:r>
    </w:p>
    <w:p>
      <w:pPr>
        <w:pageBreakBefore/>
        <w:rPr>
          <w:rFonts w:ascii="仿宋_GB2312" w:hAnsi="仿宋_GB2312" w:eastAsia="仿宋_GB2312" w:cs="仿宋_GB2312"/>
          <w:b/>
          <w:sz w:val="32"/>
          <w:szCs w:val="32"/>
        </w:rPr>
      </w:pPr>
      <w:r>
        <w:rPr>
          <w:rFonts w:hint="eastAsia" w:ascii="仿宋_GB2312" w:eastAsia="仿宋_GB2312"/>
          <w:b/>
          <w:sz w:val="32"/>
          <w:szCs w:val="32"/>
        </w:rPr>
        <w:t>3、中小企业声明函（二选一）</w:t>
      </w: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r>
        <w:rPr>
          <w:rFonts w:hint="eastAsia" w:ascii="仿宋_GB2312" w:hAnsi="仿宋_GB2312" w:eastAsia="仿宋_GB2312" w:cs="仿宋_GB2312"/>
          <w:sz w:val="24"/>
        </w:rPr>
        <w:t>注：</w:t>
      </w:r>
    </w:p>
    <w:p>
      <w:pPr>
        <w:rPr>
          <w:rFonts w:ascii="仿宋" w:hAnsi="仿宋" w:eastAsia="仿宋"/>
          <w:b/>
          <w:sz w:val="24"/>
        </w:rPr>
      </w:pPr>
      <w:r>
        <w:rPr>
          <w:rFonts w:hint="eastAsia" w:ascii="仿宋" w:hAnsi="仿宋" w:eastAsia="仿宋"/>
          <w:b/>
          <w:sz w:val="24"/>
        </w:rPr>
        <w:t>1、投标人提供的中小企业声明函与实际情况不符的，视为投标人提供虚假材料投标，投标无效。</w:t>
      </w:r>
    </w:p>
    <w:p>
      <w:pPr>
        <w:rPr>
          <w:rFonts w:ascii="仿宋_GB2312" w:hAnsi="仿宋_GB2312" w:eastAsia="仿宋_GB2312" w:cs="仿宋_GB2312"/>
          <w:sz w:val="24"/>
        </w:rPr>
      </w:pPr>
      <w:r>
        <w:rPr>
          <w:rFonts w:hint="eastAsia" w:ascii="仿宋" w:hAnsi="仿宋" w:eastAsia="仿宋"/>
          <w:b/>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r>
        <w:rPr>
          <w:rFonts w:hint="eastAsia" w:ascii="仿宋_GB2312" w:hAnsi="仿宋_GB2312" w:eastAsia="仿宋_GB2312" w:cs="仿宋_GB2312"/>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rPr>
          <w:rFonts w:ascii="仿宋_GB2312" w:hAnsi="仿宋_GB2312" w:eastAsia="仿宋_GB2312" w:cs="仿宋_GB2312"/>
          <w:color w:val="000000" w:themeColor="text1"/>
          <w:sz w:val="24"/>
          <w:highlight w:val="none"/>
        </w:rPr>
      </w:pPr>
    </w:p>
    <w:p>
      <w:pPr>
        <w:ind w:firstLine="420" w:firstLineChars="200"/>
        <w:rPr>
          <w:rFonts w:ascii="仿宋_GB2312" w:eastAsia="仿宋_GB2312"/>
          <w:color w:val="000000" w:themeColor="text1"/>
          <w:highlight w:val="none"/>
        </w:rPr>
      </w:pPr>
    </w:p>
    <w:p>
      <w:pPr>
        <w:pageBreakBefore/>
        <w:spacing w:line="588" w:lineRule="exact"/>
        <w:rPr>
          <w:rFonts w:ascii="仿宋_GB2312" w:eastAsia="仿宋_GB2312"/>
          <w:b/>
          <w:color w:val="000000" w:themeColor="text1"/>
          <w:spacing w:val="6"/>
          <w:sz w:val="32"/>
          <w:szCs w:val="32"/>
          <w:highlight w:val="none"/>
        </w:rPr>
      </w:pPr>
      <w:r>
        <w:rPr>
          <w:rFonts w:hint="eastAsia" w:ascii="仿宋_GB2312" w:eastAsia="仿宋_GB2312"/>
          <w:b/>
          <w:color w:val="000000" w:themeColor="text1"/>
          <w:spacing w:val="6"/>
          <w:sz w:val="32"/>
          <w:szCs w:val="32"/>
          <w:highlight w:val="none"/>
        </w:rPr>
        <w:t>4、残疾人福利性单位声明函</w:t>
      </w:r>
    </w:p>
    <w:p>
      <w:pPr>
        <w:spacing w:line="588" w:lineRule="exact"/>
        <w:rPr>
          <w:rFonts w:ascii="仿宋_GB2312" w:eastAsia="仿宋_GB2312"/>
          <w:b/>
          <w:color w:val="000000" w:themeColor="text1"/>
          <w:spacing w:val="6"/>
          <w:sz w:val="30"/>
          <w:szCs w:val="30"/>
          <w:highlight w:val="none"/>
        </w:rPr>
      </w:pPr>
    </w:p>
    <w:p>
      <w:pPr>
        <w:spacing w:line="588"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000000" w:themeColor="text1"/>
          <w:sz w:val="24"/>
          <w:highlight w:val="none"/>
          <w:u w:val="single"/>
          <w:lang w:eastAsia="zh-CN"/>
        </w:rPr>
        <w:t>绍兴市中医院</w:t>
      </w:r>
      <w:r>
        <w:rPr>
          <w:rFonts w:hint="eastAsia" w:ascii="仿宋_GB2312" w:hAnsi="仿宋_GB2312" w:eastAsia="仿宋_GB2312" w:cs="仿宋_GB2312"/>
          <w:color w:val="000000" w:themeColor="text1"/>
          <w:sz w:val="24"/>
          <w:highlight w:val="none"/>
        </w:rPr>
        <w:t>的</w:t>
      </w:r>
      <w:r>
        <w:rPr>
          <w:rFonts w:hint="eastAsia" w:ascii="仿宋_GB2312" w:hAnsi="仿宋_GB2312" w:eastAsia="仿宋_GB2312" w:cs="仿宋_GB2312"/>
          <w:color w:val="000000" w:themeColor="text1"/>
          <w:sz w:val="24"/>
          <w:highlight w:val="none"/>
          <w:u w:val="single"/>
          <w:lang w:eastAsia="zh-CN"/>
        </w:rPr>
        <w:t>绍兴市中医院中央空调（包括多联机）末端设备、通风管道消毒清洗项目</w:t>
      </w:r>
      <w:r>
        <w:rPr>
          <w:rFonts w:hint="eastAsia" w:ascii="仿宋_GB2312" w:hAnsi="仿宋_GB2312" w:eastAsia="仿宋_GB2312" w:cs="仿宋_GB2312"/>
          <w:color w:val="000000" w:themeColor="text1"/>
          <w:sz w:val="24"/>
          <w:highlight w:val="none"/>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本单位对上述声明的真实性负责。如有虚假，将依法承担相应责任。</w:t>
      </w:r>
    </w:p>
    <w:p>
      <w:pPr>
        <w:spacing w:line="588" w:lineRule="exact"/>
        <w:ind w:firstLine="480" w:firstLineChars="200"/>
        <w:rPr>
          <w:rFonts w:ascii="仿宋_GB2312" w:hAnsi="仿宋_GB2312" w:eastAsia="仿宋_GB2312" w:cs="仿宋_GB2312"/>
          <w:color w:val="000000" w:themeColor="text1"/>
          <w:sz w:val="24"/>
          <w:highlight w:val="none"/>
        </w:rPr>
      </w:pPr>
    </w:p>
    <w:p>
      <w:pPr>
        <w:spacing w:line="588" w:lineRule="exact"/>
        <w:ind w:firstLine="480" w:firstLineChars="200"/>
        <w:rPr>
          <w:rFonts w:ascii="仿宋_GB2312" w:hAnsi="仿宋_GB2312" w:eastAsia="仿宋_GB2312" w:cs="仿宋_GB2312"/>
          <w:color w:val="000000" w:themeColor="text1"/>
          <w:sz w:val="24"/>
          <w:highlight w:val="none"/>
        </w:rPr>
      </w:pPr>
    </w:p>
    <w:p>
      <w:pPr>
        <w:ind w:right="420" w:firstLine="5880" w:firstLineChars="245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 xml:space="preserve">声明单位（盖章）： </w:t>
      </w:r>
    </w:p>
    <w:p>
      <w:pPr>
        <w:ind w:right="420" w:firstLine="5520" w:firstLineChars="2300"/>
        <w:rPr>
          <w:rFonts w:ascii="仿宋_GB2312" w:eastAsia="仿宋_GB2312"/>
          <w:color w:val="000000" w:themeColor="text1"/>
          <w:highlight w:val="none"/>
        </w:rPr>
      </w:pPr>
      <w:r>
        <w:rPr>
          <w:rFonts w:hint="eastAsia" w:ascii="仿宋_GB2312" w:hAnsi="仿宋_GB2312" w:eastAsia="仿宋_GB2312" w:cs="仿宋_GB2312"/>
          <w:color w:val="000000" w:themeColor="text1"/>
          <w:sz w:val="24"/>
          <w:highlight w:val="none"/>
        </w:rPr>
        <w:t xml:space="preserve">日期：   年     月 </w:t>
      </w:r>
      <w:r>
        <w:rPr>
          <w:rFonts w:hint="eastAsia" w:ascii="仿宋_GB2312" w:eastAsia="仿宋_GB2312"/>
          <w:color w:val="000000" w:themeColor="text1"/>
          <w:highlight w:val="none"/>
        </w:rPr>
        <w:t xml:space="preserve">    日</w:t>
      </w:r>
    </w:p>
    <w:p>
      <w:pPr>
        <w:rPr>
          <w:rFonts w:ascii="仿宋_GB2312" w:eastAsia="仿宋_GB2312"/>
          <w:color w:val="000000" w:themeColor="text1"/>
          <w:highlight w:val="none"/>
        </w:rPr>
      </w:pPr>
    </w:p>
    <w:p>
      <w:pPr>
        <w:tabs>
          <w:tab w:val="left" w:pos="4860"/>
        </w:tabs>
        <w:spacing w:line="588" w:lineRule="exact"/>
        <w:ind w:right="1560" w:firstLine="480" w:firstLineChars="200"/>
        <w:jc w:val="center"/>
        <w:rPr>
          <w:rFonts w:ascii="仿宋_GB2312" w:hAnsi="仿宋_GB2312" w:eastAsia="仿宋_GB2312" w:cs="仿宋_GB2312"/>
          <w:color w:val="000000" w:themeColor="text1"/>
          <w:sz w:val="24"/>
          <w:highlight w:val="none"/>
        </w:rPr>
      </w:pPr>
    </w:p>
    <w:p>
      <w:pPr>
        <w:ind w:firstLine="420" w:firstLineChars="200"/>
        <w:rPr>
          <w:rFonts w:ascii="仿宋_GB2312" w:eastAsia="仿宋_GB2312"/>
          <w:color w:val="000000" w:themeColor="text1"/>
          <w:highlight w:val="none"/>
        </w:rPr>
      </w:pPr>
    </w:p>
    <w:p>
      <w:pPr>
        <w:ind w:firstLine="420" w:firstLineChars="200"/>
        <w:rPr>
          <w:rFonts w:ascii="仿宋_GB2312" w:eastAsia="仿宋_GB2312"/>
          <w:color w:val="000000" w:themeColor="text1"/>
          <w:highlight w:val="none"/>
        </w:rPr>
      </w:pPr>
    </w:p>
    <w:p>
      <w:pPr>
        <w:ind w:firstLine="420" w:firstLineChars="200"/>
        <w:rPr>
          <w:rFonts w:ascii="仿宋_GB2312" w:eastAsia="仿宋_GB2312"/>
          <w:color w:val="000000" w:themeColor="text1"/>
          <w:highlight w:val="none"/>
        </w:rPr>
      </w:pPr>
    </w:p>
    <w:p>
      <w:pPr>
        <w:ind w:firstLine="420" w:firstLineChars="200"/>
        <w:rPr>
          <w:rFonts w:ascii="仿宋_GB2312" w:eastAsia="仿宋_GB2312"/>
          <w:color w:val="000000" w:themeColor="text1"/>
          <w:highlight w:val="none"/>
        </w:rPr>
      </w:pPr>
    </w:p>
    <w:p>
      <w:pPr>
        <w:rPr>
          <w:rFonts w:ascii="仿宋_GB2312" w:hAnsi="仿宋_GB2312" w:eastAsia="仿宋_GB2312" w:cs="仿宋_GB2312"/>
          <w:b/>
          <w:color w:val="000000" w:themeColor="text1"/>
          <w:sz w:val="24"/>
          <w:highlight w:val="none"/>
        </w:rPr>
      </w:pPr>
    </w:p>
    <w:p>
      <w:pPr>
        <w:spacing w:line="800" w:lineRule="exact"/>
        <w:rPr>
          <w:rFonts w:ascii="仿宋_GB2312" w:hAnsi="宋体" w:eastAsia="仿宋_GB2312"/>
          <w:b/>
          <w:color w:val="000000" w:themeColor="text1"/>
          <w:sz w:val="24"/>
          <w:highlight w:val="none"/>
        </w:rPr>
      </w:pPr>
    </w:p>
    <w:p>
      <w:pPr>
        <w:pageBreakBefore/>
        <w:spacing w:line="360" w:lineRule="auto"/>
        <w:jc w:val="center"/>
        <w:outlineLvl w:val="0"/>
        <w:rPr>
          <w:rFonts w:ascii="仿宋_GB2312" w:hAnsi="仿宋_GB2312" w:eastAsia="仿宋_GB2312" w:cs="仿宋_GB2312"/>
          <w:b/>
          <w:color w:val="000000" w:themeColor="text1"/>
          <w:kern w:val="0"/>
          <w:sz w:val="36"/>
          <w:szCs w:val="36"/>
          <w:highlight w:val="none"/>
        </w:rPr>
      </w:pPr>
      <w:r>
        <w:rPr>
          <w:rFonts w:hint="eastAsia" w:ascii="仿宋_GB2312" w:hAnsi="仿宋_GB2312" w:eastAsia="仿宋_GB2312" w:cs="仿宋_GB2312"/>
          <w:b/>
          <w:color w:val="000000" w:themeColor="text1"/>
          <w:kern w:val="0"/>
          <w:sz w:val="36"/>
          <w:szCs w:val="36"/>
          <w:highlight w:val="none"/>
        </w:rPr>
        <w:t>商务技术（资信）文件部分</w:t>
      </w:r>
    </w:p>
    <w:p>
      <w:pPr>
        <w:spacing w:line="360" w:lineRule="auto"/>
        <w:jc w:val="center"/>
        <w:outlineLvl w:val="0"/>
        <w:rPr>
          <w:rFonts w:ascii="仿宋_GB2312" w:hAnsi="仿宋_GB2312" w:eastAsia="仿宋_GB2312" w:cs="仿宋_GB2312"/>
          <w:b/>
          <w:color w:val="000000" w:themeColor="text1"/>
          <w:kern w:val="0"/>
          <w:sz w:val="24"/>
          <w:highlight w:val="none"/>
        </w:rPr>
      </w:pPr>
    </w:p>
    <w:p>
      <w:pPr>
        <w:spacing w:line="360" w:lineRule="auto"/>
        <w:jc w:val="center"/>
        <w:outlineLvl w:val="0"/>
        <w:rPr>
          <w:rFonts w:ascii="仿宋_GB2312" w:hAnsi="仿宋_GB2312" w:eastAsia="仿宋_GB2312" w:cs="仿宋_GB2312"/>
          <w:b/>
          <w:color w:val="000000" w:themeColor="text1"/>
          <w:kern w:val="0"/>
          <w:sz w:val="28"/>
          <w:szCs w:val="28"/>
          <w:highlight w:val="none"/>
        </w:rPr>
      </w:pPr>
      <w:r>
        <w:rPr>
          <w:rFonts w:hint="eastAsia" w:ascii="仿宋_GB2312" w:hAnsi="仿宋_GB2312" w:eastAsia="仿宋_GB2312" w:cs="仿宋_GB2312"/>
          <w:b/>
          <w:color w:val="000000" w:themeColor="text1"/>
          <w:kern w:val="0"/>
          <w:sz w:val="28"/>
          <w:szCs w:val="28"/>
          <w:highlight w:val="none"/>
        </w:rPr>
        <w:t>目录</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（1）法定代表人授权书 …………………………………………………………（页码）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（2）授权代表社保证明（复印件）………………………………………………（页码）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（3）法定代表人及其授权代表的身份证（复印件）……………………………（页码）（4）法定代表人身份证明书………………………………………………………（页码）</w:t>
      </w:r>
    </w:p>
    <w:p>
      <w:pPr>
        <w:spacing w:line="360" w:lineRule="auto"/>
        <w:outlineLvl w:val="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（5）营业执照(或事业法人登记证或其他登记证明材料)复印件</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napToGrid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（6）2019年度资产负债表等财务报表资料文件(新成立的公司，提供情况说明)</w:t>
      </w:r>
      <w:r>
        <w:rPr>
          <w:rFonts w:hint="eastAsia" w:ascii="仿宋_GB2312" w:hAnsi="仿宋_GB2312" w:eastAsia="仿宋_GB2312" w:cs="仿宋_GB2312"/>
          <w:color w:val="000000" w:themeColor="text1"/>
          <w:kern w:val="0"/>
          <w:sz w:val="24"/>
          <w:highlight w:val="none"/>
        </w:rPr>
        <w:t>…页码）</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sz w:val="24"/>
          <w:highlight w:val="none"/>
        </w:rPr>
        <w:t>（7）具有履</w:t>
      </w:r>
      <w:r>
        <w:rPr>
          <w:rFonts w:hint="eastAsia" w:ascii="仿宋_GB2312" w:hAnsi="仿宋_GB2312" w:eastAsia="仿宋_GB2312" w:cs="仿宋_GB2312"/>
          <w:color w:val="000000" w:themeColor="text1"/>
          <w:kern w:val="0"/>
          <w:sz w:val="24"/>
          <w:highlight w:val="none"/>
        </w:rPr>
        <w:t>行合同所必需的设备和专业技术能力的承诺函……………………（页码）</w:t>
      </w:r>
    </w:p>
    <w:p>
      <w:pPr>
        <w:pStyle w:val="192"/>
        <w:spacing w:line="360" w:lineRule="auto"/>
        <w:ind w:firstLine="0" w:firstLineChars="0"/>
        <w:rPr>
          <w:rFonts w:hAnsi="仿宋_GB2312" w:cs="仿宋_GB2312"/>
          <w:color w:val="000000" w:themeColor="text1"/>
          <w:highlight w:val="none"/>
        </w:rPr>
      </w:pPr>
      <w:r>
        <w:rPr>
          <w:rFonts w:hint="eastAsia" w:hAnsi="仿宋_GB2312" w:cs="仿宋_GB2312"/>
          <w:color w:val="000000" w:themeColor="text1"/>
          <w:highlight w:val="none"/>
        </w:rPr>
        <w:t>（8）重大违法记录的声明</w:t>
      </w:r>
      <w:r>
        <w:rPr>
          <w:rFonts w:hint="eastAsia" w:hAnsi="仿宋_GB2312" w:cs="仿宋_GB2312"/>
          <w:color w:val="000000" w:themeColor="text1"/>
          <w:kern w:val="0"/>
          <w:highlight w:val="none"/>
        </w:rPr>
        <w:t xml:space="preserve"> …</w:t>
      </w:r>
      <w:r>
        <w:rPr>
          <w:rFonts w:hint="eastAsia" w:hAnsi="仿宋_GB2312" w:cs="仿宋_GB2312"/>
          <w:color w:val="000000" w:themeColor="text1"/>
          <w:highlight w:val="none"/>
        </w:rPr>
        <w:t>……………………………………………………</w:t>
      </w:r>
      <w:r>
        <w:rPr>
          <w:rFonts w:hint="eastAsia" w:hAnsi="仿宋_GB2312" w:cs="仿宋_GB2312"/>
          <w:color w:val="000000" w:themeColor="text1"/>
          <w:kern w:val="0"/>
          <w:highlight w:val="none"/>
        </w:rPr>
        <w:t>（页码）</w:t>
      </w:r>
      <w:r>
        <w:rPr>
          <w:rFonts w:hint="eastAsia" w:hAnsi="仿宋_GB2312" w:cs="仿宋_GB2312"/>
          <w:color w:val="000000" w:themeColor="text1"/>
          <w:highlight w:val="none"/>
        </w:rPr>
        <w:t>（9）符合特定资格条件（如果项目要求）的有关证明材料（复印件）………（页码）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（10）</w:t>
      </w:r>
      <w:r>
        <w:rPr>
          <w:rFonts w:hint="eastAsia" w:hAnsi="仿宋_GB2312" w:cs="仿宋_GB2312"/>
          <w:snapToGrid w:val="0"/>
          <w:color w:val="000000" w:themeColor="text1"/>
          <w:highlight w:val="none"/>
        </w:rPr>
        <w:t>非本地投标人售后服务机构证明材料</w:t>
      </w:r>
      <w:r>
        <w:rPr>
          <w:rFonts w:hint="eastAsia" w:hAnsi="仿宋_GB2312" w:cs="仿宋_GB2312"/>
          <w:color w:val="000000" w:themeColor="text1"/>
          <w:highlight w:val="none"/>
        </w:rPr>
        <w:t>……………………………………（页码）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（11）所有与符合性审查有关的资信文件（复印件） ………………………（页码）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（12）</w:t>
      </w:r>
      <w:r>
        <w:rPr>
          <w:rFonts w:hint="eastAsia" w:hAnsi="仿宋_GB2312" w:cs="仿宋_GB2312"/>
          <w:color w:val="000000" w:themeColor="text1"/>
          <w:highlight w:val="none"/>
          <w:lang w:val="zh-CN"/>
        </w:rPr>
        <w:t>主要业绩证明… ………………………………………………</w:t>
      </w:r>
      <w:r>
        <w:rPr>
          <w:rFonts w:hint="eastAsia" w:hAnsi="仿宋_GB2312" w:cs="仿宋_GB2312"/>
          <w:color w:val="000000" w:themeColor="text1"/>
          <w:highlight w:val="none"/>
        </w:rPr>
        <w:t>…………</w:t>
      </w:r>
      <w:r>
        <w:rPr>
          <w:rFonts w:hint="eastAsia" w:hAnsi="仿宋_GB2312" w:cs="仿宋_GB2312"/>
          <w:color w:val="000000" w:themeColor="text1"/>
          <w:highlight w:val="none"/>
          <w:lang w:val="zh-CN"/>
        </w:rPr>
        <w:t>…</w:t>
      </w:r>
      <w:r>
        <w:rPr>
          <w:rFonts w:hint="eastAsia" w:hAnsi="仿宋_GB2312" w:cs="仿宋_GB2312"/>
          <w:color w:val="000000" w:themeColor="text1"/>
          <w:highlight w:val="none"/>
        </w:rPr>
        <w:t>（页码）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（13）廉政承诺书 …………………………………………………………………（页码）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（14）技术解决方案…………………………………………………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（15）技术偏离说明表………………………………………………</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（16）组织实施方案……………………………………………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（17）售后服务方案……………………………………………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（18）项目小组人员名单………………………………………</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（19）</w:t>
      </w:r>
      <w:r>
        <w:rPr>
          <w:rFonts w:hint="eastAsia" w:ascii="仿宋_GB2312" w:hAnsi="仿宋_GB2312" w:eastAsia="仿宋_GB2312" w:cs="仿宋_GB2312"/>
          <w:color w:val="000000" w:themeColor="text1"/>
          <w:kern w:val="0"/>
          <w:sz w:val="24"/>
          <w:highlight w:val="none"/>
          <w:lang w:val="zh-CN"/>
        </w:rPr>
        <w:t>优惠条件及特殊承诺……………………………………</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（20）</w:t>
      </w:r>
      <w:r>
        <w:rPr>
          <w:rFonts w:hint="eastAsia" w:ascii="仿宋_GB2312" w:hAnsi="仿宋_GB2312" w:eastAsia="仿宋_GB2312" w:cs="仿宋_GB2312"/>
          <w:color w:val="000000" w:themeColor="text1"/>
          <w:kern w:val="0"/>
          <w:sz w:val="24"/>
          <w:highlight w:val="none"/>
          <w:lang w:val="zh-CN"/>
        </w:rPr>
        <w:t>备品备件及供选择的配套零部件清单………………………</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（21）</w:t>
      </w:r>
      <w:r>
        <w:rPr>
          <w:rFonts w:hint="eastAsia" w:ascii="仿宋_GB2312" w:hAnsi="仿宋_GB2312" w:eastAsia="仿宋_GB2312" w:cs="仿宋_GB2312"/>
          <w:color w:val="000000" w:themeColor="text1"/>
          <w:kern w:val="0"/>
          <w:sz w:val="24"/>
          <w:highlight w:val="none"/>
          <w:lang w:val="zh-CN"/>
        </w:rPr>
        <w:t>培训计划………………………………………………………</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（22）</w:t>
      </w:r>
      <w:r>
        <w:rPr>
          <w:rFonts w:hint="eastAsia" w:ascii="仿宋_GB2312" w:hAnsi="仿宋_GB2312" w:eastAsia="仿宋_GB2312" w:cs="仿宋_GB2312"/>
          <w:color w:val="000000" w:themeColor="text1"/>
          <w:kern w:val="0"/>
          <w:sz w:val="24"/>
          <w:highlight w:val="none"/>
          <w:lang w:val="zh-CN"/>
        </w:rPr>
        <w:t>验收方案…………………………………………………………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color w:val="000000" w:themeColor="text1"/>
          <w:kern w:val="0"/>
          <w:sz w:val="24"/>
          <w:highlight w:val="none"/>
        </w:rPr>
        <w:t>（23）</w:t>
      </w:r>
      <w:r>
        <w:rPr>
          <w:rFonts w:hint="eastAsia" w:ascii="仿宋_GB2312" w:hAnsi="仿宋_GB2312" w:eastAsia="仿宋_GB2312" w:cs="仿宋_GB2312"/>
          <w:color w:val="000000" w:themeColor="text1"/>
          <w:kern w:val="0"/>
          <w:sz w:val="24"/>
          <w:highlight w:val="none"/>
          <w:lang w:val="zh-CN"/>
        </w:rPr>
        <w:t>认为需要的其他商务技术（资信）文件或说明………………</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bCs/>
          <w:color w:val="000000" w:themeColor="text1"/>
          <w:sz w:val="24"/>
          <w:highlight w:val="none"/>
        </w:rPr>
        <w:t>注：以上目录是基本格式要求，各投标人可根据自身情况进一步细化。</w:t>
      </w:r>
    </w:p>
    <w:p>
      <w:pPr>
        <w:pageBreakBefore/>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 xml:space="preserve">1、法定代表人授权委托书（格式） </w:t>
      </w:r>
    </w:p>
    <w:p>
      <w:pPr>
        <w:jc w:val="center"/>
        <w:rPr>
          <w:rFonts w:ascii="仿宋_GB2312" w:hAnsi="宋体" w:eastAsia="仿宋_GB2312"/>
          <w:b/>
          <w:color w:val="000000" w:themeColor="text1"/>
          <w:sz w:val="24"/>
          <w:highlight w:val="none"/>
        </w:rPr>
      </w:pPr>
    </w:p>
    <w:p>
      <w:pPr>
        <w:snapToGrid w:val="0"/>
        <w:spacing w:line="560" w:lineRule="exact"/>
        <w:ind w:firstLine="480" w:firstLineChars="20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本授权委托书声明：我</w:t>
      </w:r>
      <w:r>
        <w:rPr>
          <w:rFonts w:hint="eastAsia" w:ascii="仿宋_GB2312" w:hAnsi="宋体" w:eastAsia="仿宋_GB2312"/>
          <w:color w:val="000000" w:themeColor="text1"/>
          <w:sz w:val="24"/>
          <w:highlight w:val="none"/>
          <w:u w:val="single"/>
        </w:rPr>
        <w:t xml:space="preserve">         (填写姓名)</w:t>
      </w:r>
      <w:r>
        <w:rPr>
          <w:rFonts w:hint="eastAsia" w:ascii="仿宋_GB2312" w:hAnsi="宋体" w:eastAsia="仿宋_GB2312"/>
          <w:color w:val="000000" w:themeColor="text1"/>
          <w:sz w:val="24"/>
          <w:highlight w:val="none"/>
        </w:rPr>
        <w:t>系</w:t>
      </w:r>
      <w:r>
        <w:rPr>
          <w:rFonts w:hint="eastAsia" w:ascii="仿宋_GB2312" w:hAnsi="宋体" w:eastAsia="仿宋_GB2312"/>
          <w:color w:val="000000" w:themeColor="text1"/>
          <w:sz w:val="24"/>
          <w:highlight w:val="none"/>
          <w:u w:val="single"/>
        </w:rPr>
        <w:t xml:space="preserve">                   （填写投标人单位全称）</w:t>
      </w:r>
      <w:r>
        <w:rPr>
          <w:rFonts w:hint="eastAsia" w:ascii="仿宋_GB2312" w:hAnsi="宋体" w:eastAsia="仿宋_GB2312"/>
          <w:color w:val="000000" w:themeColor="text1"/>
          <w:sz w:val="24"/>
          <w:highlight w:val="none"/>
        </w:rPr>
        <w:t>的法定代表人，现授权委托</w:t>
      </w:r>
      <w:r>
        <w:rPr>
          <w:rFonts w:hint="eastAsia" w:ascii="仿宋_GB2312" w:hAnsi="宋体" w:eastAsia="仿宋_GB2312"/>
          <w:color w:val="000000" w:themeColor="text1"/>
          <w:sz w:val="24"/>
          <w:highlight w:val="none"/>
          <w:u w:val="single"/>
        </w:rPr>
        <w:t xml:space="preserve">                  （填写单位全称）</w:t>
      </w:r>
      <w:r>
        <w:rPr>
          <w:rFonts w:hint="eastAsia" w:ascii="仿宋_GB2312" w:hAnsi="宋体" w:eastAsia="仿宋_GB2312"/>
          <w:color w:val="000000" w:themeColor="text1"/>
          <w:sz w:val="24"/>
          <w:highlight w:val="none"/>
        </w:rPr>
        <w:t>的（填写姓名）为我公司授权代表，</w:t>
      </w:r>
      <w:r>
        <w:rPr>
          <w:rFonts w:hint="eastAsia" w:ascii="仿宋_GB2312" w:hAnsi="宋体" w:eastAsia="仿宋_GB2312"/>
          <w:color w:val="000000" w:themeColor="text1"/>
          <w:sz w:val="24"/>
          <w:highlight w:val="none"/>
          <w:u w:val="single"/>
        </w:rPr>
        <w:t>（填写身份证号码：                       ）</w:t>
      </w:r>
      <w:r>
        <w:rPr>
          <w:rFonts w:hint="eastAsia" w:ascii="仿宋_GB2312" w:hAnsi="宋体" w:eastAsia="仿宋_GB2312"/>
          <w:color w:val="000000" w:themeColor="text1"/>
          <w:sz w:val="24"/>
          <w:highlight w:val="none"/>
        </w:rPr>
        <w:t>。以本公司的名义参加</w:t>
      </w:r>
      <w:r>
        <w:rPr>
          <w:rFonts w:hint="eastAsia" w:ascii="仿宋_GB2312" w:hAnsi="宋体" w:eastAsia="仿宋_GB2312"/>
          <w:color w:val="000000" w:themeColor="text1"/>
          <w:sz w:val="24"/>
          <w:highlight w:val="none"/>
          <w:u w:val="single"/>
          <w:lang w:eastAsia="zh-CN"/>
        </w:rPr>
        <w:t>绍兴市中医院</w:t>
      </w:r>
      <w:r>
        <w:rPr>
          <w:rFonts w:hint="eastAsia" w:ascii="仿宋_GB2312" w:hAnsi="宋体" w:eastAsia="仿宋_GB2312"/>
          <w:color w:val="000000" w:themeColor="text1"/>
          <w:sz w:val="24"/>
          <w:highlight w:val="none"/>
          <w:u w:val="single"/>
        </w:rPr>
        <w:t>、</w:t>
      </w:r>
      <w:r>
        <w:rPr>
          <w:rFonts w:hint="eastAsia" w:ascii="仿宋_GB2312" w:hAnsi="宋体" w:eastAsia="仿宋_GB2312"/>
          <w:color w:val="000000" w:themeColor="text1"/>
          <w:sz w:val="24"/>
          <w:highlight w:val="none"/>
          <w:u w:val="single"/>
          <w:lang w:eastAsia="zh-CN"/>
        </w:rPr>
        <w:t>泰宇建筑工程技术咨询有限公司</w:t>
      </w:r>
      <w:r>
        <w:rPr>
          <w:rFonts w:hint="eastAsia" w:ascii="仿宋_GB2312" w:hAnsi="宋体" w:eastAsia="仿宋_GB2312"/>
          <w:color w:val="000000" w:themeColor="text1"/>
          <w:sz w:val="24"/>
          <w:highlight w:val="none"/>
        </w:rPr>
        <w:t>组织的</w:t>
      </w:r>
      <w:r>
        <w:rPr>
          <w:rFonts w:hint="eastAsia" w:ascii="仿宋_GB2312" w:hAnsi="宋体" w:eastAsia="仿宋_GB2312"/>
          <w:color w:val="000000" w:themeColor="text1"/>
          <w:sz w:val="24"/>
          <w:highlight w:val="none"/>
          <w:u w:val="single"/>
          <w:lang w:eastAsia="zh-CN"/>
        </w:rPr>
        <w:t>绍兴市中医院中央空调（包括多联机）末端设备、通风管道消毒清洗项目</w:t>
      </w:r>
      <w:r>
        <w:rPr>
          <w:rFonts w:hint="eastAsia" w:ascii="仿宋_GB2312" w:hAnsi="宋体" w:eastAsia="仿宋_GB2312"/>
          <w:color w:val="000000" w:themeColor="text1"/>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授权代表无转委托权。特此委托。</w:t>
      </w:r>
    </w:p>
    <w:p>
      <w:pPr>
        <w:snapToGrid w:val="0"/>
        <w:spacing w:line="600" w:lineRule="exact"/>
        <w:jc w:val="lef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授权代表姓名：              性别：               年龄：</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单位：                      部门：               职务：</w:t>
      </w:r>
    </w:p>
    <w:p>
      <w:pPr>
        <w:spacing w:line="360" w:lineRule="exact"/>
        <w:rPr>
          <w:rFonts w:ascii="仿宋_GB2312" w:hAnsi="宋体" w:eastAsia="仿宋_GB2312"/>
          <w:color w:val="000000" w:themeColor="text1"/>
          <w:sz w:val="24"/>
          <w:highlight w:val="none"/>
        </w:rPr>
      </w:pPr>
    </w:p>
    <w:p>
      <w:pPr>
        <w:widowControl/>
        <w:snapToGrid w:val="0"/>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kern w:val="0"/>
          <w:sz w:val="24"/>
          <w:highlight w:val="none"/>
        </w:rPr>
        <w:t>办公地址：                  联系电话：           传真：</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投标人（电子签章）：</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法定代表人（签字或盖章）：</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p>
    <w:p>
      <w:pPr>
        <w:ind w:firstLine="5280" w:firstLineChars="2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日期：    年   月   日</w:t>
      </w:r>
    </w:p>
    <w:p>
      <w:pPr>
        <w:ind w:firstLine="4920" w:firstLineChars="2050"/>
        <w:jc w:val="left"/>
        <w:rPr>
          <w:rFonts w:ascii="仿宋_GB2312" w:hAnsi="宋体" w:eastAsia="仿宋_GB2312"/>
          <w:color w:val="000000" w:themeColor="text1"/>
          <w:sz w:val="24"/>
          <w:highlight w:val="none"/>
        </w:rPr>
      </w:pPr>
    </w:p>
    <w:p>
      <w:pPr>
        <w:spacing w:line="800" w:lineRule="exact"/>
        <w:rPr>
          <w:rFonts w:ascii="仿宋_GB2312" w:hAnsi="宋体" w:eastAsia="仿宋_GB2312"/>
          <w:b/>
          <w:color w:val="000000" w:themeColor="text1"/>
          <w:sz w:val="24"/>
          <w:highlight w:val="none"/>
        </w:rPr>
      </w:pPr>
    </w:p>
    <w:p>
      <w:pPr>
        <w:pageBreakBefore/>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2、授权代表社保证明（复印件）</w:t>
      </w:r>
    </w:p>
    <w:p>
      <w:pPr>
        <w:spacing w:line="800" w:lineRule="exact"/>
        <w:ind w:firstLine="480" w:firstLineChars="200"/>
        <w:rPr>
          <w:rFonts w:ascii="仿宋_GB2312" w:hAnsi="宋体" w:eastAsia="仿宋_GB2312"/>
          <w:color w:val="000000" w:themeColor="text1"/>
          <w:sz w:val="24"/>
          <w:highlight w:val="none"/>
          <w:u w:val="wave"/>
        </w:rPr>
      </w:pPr>
      <w:r>
        <w:rPr>
          <w:rFonts w:hint="eastAsia" w:ascii="仿宋_GB2312" w:hAnsi="宋体" w:eastAsia="仿宋_GB2312"/>
          <w:color w:val="000000" w:themeColor="text1"/>
          <w:sz w:val="24"/>
          <w:highlight w:val="none"/>
          <w:u w:val="wave"/>
        </w:rPr>
        <w:t>出具距投标截止时间一个月以内的社保机构盖公章的授权代表社保缴纳证明（如授权代表为</w:t>
      </w:r>
      <w:r>
        <w:rPr>
          <w:rFonts w:ascii="仿宋_GB2312" w:hAnsi="宋体" w:eastAsia="仿宋_GB2312"/>
          <w:color w:val="000000" w:themeColor="text1"/>
          <w:sz w:val="24"/>
          <w:highlight w:val="none"/>
          <w:u w:val="wave"/>
        </w:rPr>
        <w:t>离退休返聘人员的，投标响应文件技术部分内</w:t>
      </w:r>
      <w:r>
        <w:rPr>
          <w:rFonts w:hint="eastAsia" w:ascii="仿宋_GB2312" w:hAnsi="宋体" w:eastAsia="仿宋_GB2312"/>
          <w:color w:val="000000" w:themeColor="text1"/>
          <w:sz w:val="24"/>
          <w:highlight w:val="none"/>
          <w:u w:val="wave"/>
        </w:rPr>
        <w:t>需提供</w:t>
      </w:r>
      <w:r>
        <w:rPr>
          <w:rFonts w:ascii="仿宋_GB2312" w:hAnsi="宋体" w:eastAsia="仿宋_GB2312"/>
          <w:color w:val="000000" w:themeColor="text1"/>
          <w:sz w:val="24"/>
          <w:highlight w:val="none"/>
          <w:u w:val="wave"/>
        </w:rPr>
        <w:t>退休证明及单位聘用证明</w:t>
      </w:r>
      <w:r>
        <w:rPr>
          <w:rFonts w:hint="eastAsia" w:ascii="仿宋_GB2312" w:hAnsi="宋体" w:eastAsia="仿宋_GB2312"/>
          <w:color w:val="000000" w:themeColor="text1"/>
          <w:sz w:val="24"/>
          <w:highlight w:val="none"/>
          <w:u w:val="wave"/>
        </w:rPr>
        <w:t>；如由第三方代理社保事项的，则需提供委托代理协议复印件），格式自拟。</w:t>
      </w:r>
      <w:r>
        <w:rPr>
          <w:rFonts w:ascii="仿宋_GB2312" w:hAnsi="宋体" w:eastAsia="仿宋_GB2312"/>
          <w:b/>
          <w:color w:val="000000" w:themeColor="text1"/>
          <w:sz w:val="24"/>
          <w:highlight w:val="none"/>
        </w:rPr>
        <w:t>未提供</w:t>
      </w:r>
      <w:r>
        <w:rPr>
          <w:rFonts w:hint="eastAsia" w:ascii="仿宋_GB2312" w:hAnsi="宋体" w:eastAsia="仿宋_GB2312"/>
          <w:b/>
          <w:color w:val="000000" w:themeColor="text1"/>
          <w:sz w:val="24"/>
          <w:highlight w:val="none"/>
        </w:rPr>
        <w:t>上述</w:t>
      </w:r>
      <w:r>
        <w:rPr>
          <w:rFonts w:ascii="仿宋_GB2312" w:hAnsi="宋体" w:eastAsia="仿宋_GB2312"/>
          <w:b/>
          <w:color w:val="000000" w:themeColor="text1"/>
          <w:sz w:val="24"/>
          <w:highlight w:val="none"/>
        </w:rPr>
        <w:t>证明的投标</w:t>
      </w:r>
      <w:r>
        <w:rPr>
          <w:rFonts w:hint="eastAsia" w:ascii="仿宋_GB2312" w:hAnsi="宋体" w:eastAsia="仿宋_GB2312"/>
          <w:b/>
          <w:color w:val="000000" w:themeColor="text1"/>
          <w:sz w:val="24"/>
          <w:highlight w:val="none"/>
        </w:rPr>
        <w:t>做无效投标处理</w:t>
      </w:r>
      <w:r>
        <w:rPr>
          <w:rFonts w:ascii="仿宋_GB2312" w:hAnsi="宋体" w:eastAsia="仿宋_GB2312"/>
          <w:b/>
          <w:color w:val="000000" w:themeColor="text1"/>
          <w:sz w:val="24"/>
          <w:highlight w:val="none"/>
        </w:rPr>
        <w:t>。</w:t>
      </w:r>
    </w:p>
    <w:p>
      <w:pPr>
        <w:spacing w:line="800" w:lineRule="exact"/>
        <w:ind w:firstLine="4320" w:firstLineChars="1800"/>
        <w:rPr>
          <w:rFonts w:ascii="仿宋_GB2312" w:hAnsi="宋体" w:eastAsia="仿宋_GB2312"/>
          <w:color w:val="000000" w:themeColor="text1"/>
          <w:sz w:val="24"/>
          <w:highlight w:val="none"/>
        </w:rPr>
      </w:pPr>
    </w:p>
    <w:p>
      <w:pPr>
        <w:spacing w:line="800" w:lineRule="exact"/>
        <w:ind w:firstLine="4337" w:firstLineChars="1800"/>
        <w:rPr>
          <w:rFonts w:ascii="仿宋_GB2312" w:hAnsi="宋体" w:eastAsia="仿宋_GB2312"/>
          <w:b/>
          <w:color w:val="000000" w:themeColor="text1"/>
          <w:sz w:val="24"/>
          <w:highlight w:val="none"/>
        </w:rPr>
      </w:pPr>
    </w:p>
    <w:p>
      <w:pPr>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3、法定代表人及其授权代表身份证复印件（正反面）</w:t>
      </w:r>
    </w:p>
    <w:p>
      <w:pPr>
        <w:spacing w:line="800" w:lineRule="exact"/>
        <w:rPr>
          <w:rFonts w:ascii="仿宋_GB2312" w:hAnsi="宋体" w:eastAsia="仿宋_GB2312"/>
          <w:b/>
          <w:color w:val="000000" w:themeColor="text1"/>
          <w:sz w:val="24"/>
          <w:highlight w:val="none"/>
        </w:rPr>
      </w:pPr>
    </w:p>
    <w:p>
      <w:pPr>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4、法定代表人身份证明书(格式)</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 标 人：</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地    址：</w:t>
      </w:r>
    </w:p>
    <w:p>
      <w:pPr>
        <w:spacing w:line="440" w:lineRule="exact"/>
        <w:ind w:right="281" w:rightChars="134"/>
        <w:rPr>
          <w:rFonts w:ascii="仿宋_GB2312" w:hAnsi="宋体" w:eastAsia="仿宋_GB2312"/>
          <w:color w:val="000000" w:themeColor="text1"/>
          <w:sz w:val="24"/>
          <w:highlight w:val="none"/>
          <w:u w:val="single"/>
        </w:rPr>
      </w:pPr>
      <w:r>
        <w:rPr>
          <w:rFonts w:hint="eastAsia" w:ascii="仿宋_GB2312" w:hAnsi="宋体" w:eastAsia="仿宋_GB2312"/>
          <w:color w:val="000000" w:themeColor="text1"/>
          <w:sz w:val="24"/>
          <w:highlight w:val="none"/>
        </w:rPr>
        <w:t>姓    名：</w:t>
      </w:r>
    </w:p>
    <w:p>
      <w:pPr>
        <w:spacing w:line="440" w:lineRule="exact"/>
        <w:ind w:right="281" w:rightChars="134"/>
        <w:rPr>
          <w:rFonts w:ascii="仿宋_GB2312" w:hAnsi="宋体" w:eastAsia="仿宋_GB2312"/>
          <w:color w:val="000000" w:themeColor="text1"/>
          <w:sz w:val="24"/>
          <w:highlight w:val="none"/>
          <w:u w:val="single"/>
        </w:rPr>
      </w:pPr>
      <w:r>
        <w:rPr>
          <w:rFonts w:hint="eastAsia" w:ascii="仿宋_GB2312" w:hAnsi="宋体" w:eastAsia="仿宋_GB2312"/>
          <w:color w:val="000000" w:themeColor="text1"/>
          <w:sz w:val="24"/>
          <w:highlight w:val="none"/>
        </w:rPr>
        <w:t>身份证号码：</w:t>
      </w:r>
    </w:p>
    <w:p>
      <w:pPr>
        <w:spacing w:line="440" w:lineRule="exact"/>
        <w:ind w:right="281" w:rightChars="134"/>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职   务：</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系</w:t>
      </w:r>
      <w:r>
        <w:rPr>
          <w:rFonts w:hint="eastAsia" w:ascii="仿宋_GB2312" w:hAnsi="宋体" w:eastAsia="仿宋_GB2312"/>
          <w:color w:val="000000" w:themeColor="text1"/>
          <w:sz w:val="24"/>
          <w:highlight w:val="none"/>
          <w:u w:val="single"/>
        </w:rPr>
        <w:t xml:space="preserve">                           （填写投标人名称）</w:t>
      </w:r>
      <w:r>
        <w:rPr>
          <w:rFonts w:hint="eastAsia" w:ascii="仿宋_GB2312" w:hAnsi="宋体" w:eastAsia="仿宋_GB2312"/>
          <w:color w:val="000000" w:themeColor="text1"/>
          <w:sz w:val="24"/>
          <w:highlight w:val="none"/>
        </w:rPr>
        <w:t>的法定代表人。</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特此证明。</w:t>
      </w:r>
    </w:p>
    <w:p>
      <w:pPr>
        <w:spacing w:line="440" w:lineRule="exact"/>
        <w:rPr>
          <w:rFonts w:ascii="仿宋_GB2312" w:hAnsi="宋体" w:eastAsia="仿宋_GB2312"/>
          <w:color w:val="000000" w:themeColor="text1"/>
          <w:sz w:val="24"/>
          <w:highlight w:val="none"/>
        </w:rPr>
      </w:pP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投标人：                             （电子签章）</w:t>
      </w:r>
    </w:p>
    <w:p>
      <w:pPr>
        <w:spacing w:line="440" w:lineRule="exact"/>
        <w:ind w:right="480"/>
        <w:rPr>
          <w:rFonts w:ascii="仿宋_GB2312" w:hAnsi="宋体" w:eastAsia="仿宋_GB2312"/>
          <w:color w:val="000000" w:themeColor="text1"/>
          <w:sz w:val="24"/>
          <w:highlight w:val="none"/>
        </w:rPr>
      </w:pPr>
    </w:p>
    <w:p>
      <w:pPr>
        <w:spacing w:line="440" w:lineRule="exact"/>
        <w:ind w:right="720"/>
        <w:jc w:val="righ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年月日</w:t>
      </w:r>
    </w:p>
    <w:p>
      <w:pPr>
        <w:spacing w:line="360" w:lineRule="auto"/>
        <w:jc w:val="center"/>
        <w:rPr>
          <w:rFonts w:ascii="仿宋_GB2312" w:hAnsi="宋体" w:eastAsia="仿宋_GB2312"/>
          <w:b/>
          <w:color w:val="000000" w:themeColor="text1"/>
          <w:sz w:val="30"/>
          <w:szCs w:val="30"/>
          <w:highlight w:val="none"/>
        </w:rPr>
      </w:pPr>
    </w:p>
    <w:p>
      <w:pPr>
        <w:pageBreakBefore/>
        <w:spacing w:line="360" w:lineRule="auto"/>
        <w:rPr>
          <w:rFonts w:ascii="仿宋_GB2312" w:hAnsi="仿宋_GB2312" w:eastAsia="仿宋_GB2312" w:cs="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5</w:t>
      </w:r>
      <w:r>
        <w:rPr>
          <w:rFonts w:hint="eastAsia" w:ascii="仿宋_GB2312" w:hAnsi="仿宋_GB2312" w:eastAsia="仿宋_GB2312" w:cs="仿宋_GB2312"/>
          <w:b/>
          <w:color w:val="000000" w:themeColor="text1"/>
          <w:kern w:val="0"/>
          <w:sz w:val="30"/>
          <w:szCs w:val="30"/>
          <w:highlight w:val="none"/>
          <w:lang w:val="zh-CN"/>
        </w:rPr>
        <w:t>、</w:t>
      </w:r>
      <w:r>
        <w:rPr>
          <w:rFonts w:hint="eastAsia" w:ascii="仿宋_GB2312" w:hAnsi="仿宋_GB2312" w:eastAsia="仿宋_GB2312" w:cs="仿宋_GB2312"/>
          <w:b/>
          <w:color w:val="000000" w:themeColor="text1"/>
          <w:sz w:val="30"/>
          <w:szCs w:val="30"/>
          <w:highlight w:val="none"/>
        </w:rPr>
        <w:t>营业执照（或事业法人登记证或其他登记证明材料）（复印件）</w:t>
      </w: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r>
        <w:rPr>
          <w:rFonts w:hint="eastAsia" w:ascii="仿宋_GB2312" w:hAnsi="仿宋_GB2312" w:eastAsia="仿宋_GB2312" w:cs="仿宋_GB2312"/>
          <w:b/>
          <w:color w:val="000000" w:themeColor="text1"/>
          <w:sz w:val="30"/>
          <w:szCs w:val="30"/>
          <w:highlight w:val="none"/>
        </w:rPr>
        <w:t>6、财务报表资料文件（2019年度资产负债表等财务报表资料文件(新成立的公司，提供情况说明，格式自拟)）</w:t>
      </w: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napToGrid w:val="0"/>
        <w:spacing w:line="360" w:lineRule="auto"/>
        <w:ind w:right="480"/>
        <w:jc w:val="center"/>
        <w:rPr>
          <w:rFonts w:ascii="仿宋_GB2312" w:hAnsi="仿宋_GB2312" w:eastAsia="仿宋_GB2312" w:cs="仿宋_GB2312"/>
          <w:b/>
          <w:color w:val="000000" w:themeColor="text1"/>
          <w:kern w:val="0"/>
          <w:sz w:val="32"/>
          <w:szCs w:val="32"/>
          <w:highlight w:val="none"/>
          <w:lang w:val="zh-CN"/>
        </w:rPr>
      </w:pPr>
    </w:p>
    <w:p>
      <w:pPr>
        <w:snapToGrid w:val="0"/>
        <w:spacing w:line="360" w:lineRule="auto"/>
        <w:ind w:right="480"/>
        <w:rPr>
          <w:rFonts w:ascii="仿宋_GB2312" w:hAnsi="仿宋_GB2312" w:eastAsia="仿宋_GB2312" w:cs="仿宋_GB2312"/>
          <w:b/>
          <w:color w:val="000000" w:themeColor="text1"/>
          <w:kern w:val="0"/>
          <w:sz w:val="32"/>
          <w:szCs w:val="32"/>
          <w:highlight w:val="none"/>
        </w:rPr>
      </w:pPr>
      <w:r>
        <w:rPr>
          <w:rFonts w:hint="eastAsia" w:ascii="仿宋_GB2312" w:hAnsi="仿宋_GB2312" w:eastAsia="仿宋_GB2312" w:cs="仿宋_GB2312"/>
          <w:b/>
          <w:color w:val="000000" w:themeColor="text1"/>
          <w:kern w:val="0"/>
          <w:sz w:val="32"/>
          <w:szCs w:val="32"/>
          <w:highlight w:val="none"/>
        </w:rPr>
        <w:t>7、具有履行合同所必需的设备和专业技术能力的承诺函</w:t>
      </w:r>
    </w:p>
    <w:p>
      <w:pPr>
        <w:snapToGrid w:val="0"/>
        <w:spacing w:line="360" w:lineRule="auto"/>
        <w:rPr>
          <w:rFonts w:ascii="仿宋" w:hAnsi="仿宋" w:eastAsia="仿宋" w:cs="仿宋_GB2312"/>
          <w:color w:val="000000" w:themeColor="text1"/>
          <w:sz w:val="24"/>
          <w:highlight w:val="none"/>
        </w:rPr>
      </w:pPr>
      <w:r>
        <w:rPr>
          <w:rFonts w:hint="eastAsia" w:ascii="仿宋_GB2312" w:hAnsi="仿宋_GB2312" w:eastAsia="仿宋_GB2312" w:cs="仿宋_GB2312"/>
          <w:color w:val="000000" w:themeColor="text1"/>
          <w:sz w:val="24"/>
          <w:highlight w:val="none"/>
          <w:lang w:eastAsia="zh-CN"/>
        </w:rPr>
        <w:t>绍兴市中医院</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color w:val="000000" w:themeColor="text1"/>
          <w:sz w:val="24"/>
          <w:highlight w:val="none"/>
          <w:lang w:eastAsia="zh-CN"/>
        </w:rPr>
        <w:t>泰宇建筑工程技术咨询有限公司</w:t>
      </w:r>
      <w:r>
        <w:rPr>
          <w:rFonts w:hint="eastAsia" w:ascii="仿宋_GB2312" w:hAnsi="仿宋_GB2312" w:eastAsia="仿宋_GB2312" w:cs="仿宋_GB2312"/>
          <w:color w:val="000000" w:themeColor="text1"/>
          <w:kern w:val="0"/>
          <w:sz w:val="24"/>
          <w:highlight w:val="none"/>
          <w:lang w:val="zh-CN"/>
        </w:rPr>
        <w:t>：</w:t>
      </w:r>
    </w:p>
    <w:p>
      <w:pPr>
        <w:snapToGrid w:val="0"/>
        <w:spacing w:line="360" w:lineRule="auto"/>
        <w:ind w:firstLine="480" w:firstLineChars="200"/>
        <w:rPr>
          <w:rFonts w:ascii="仿宋" w:hAnsi="仿宋" w:eastAsia="仿宋" w:cs="仿宋_GB2312"/>
          <w:color w:val="000000" w:themeColor="text1"/>
          <w:sz w:val="24"/>
          <w:highlight w:val="none"/>
        </w:rPr>
      </w:pPr>
      <w:r>
        <w:rPr>
          <w:rFonts w:hint="eastAsia" w:ascii="仿宋" w:hAnsi="仿宋" w:eastAsia="仿宋" w:cs="仿宋_GB2312"/>
          <w:color w:val="000000" w:themeColor="text1"/>
          <w:sz w:val="24"/>
          <w:highlight w:val="none"/>
        </w:rPr>
        <w:t>我方郑重承诺，我方具有履行</w:t>
      </w:r>
      <w:r>
        <w:rPr>
          <w:rFonts w:hint="eastAsia" w:ascii="仿宋" w:hAnsi="仿宋" w:eastAsia="仿宋" w:cs="仿宋_GB2312"/>
          <w:color w:val="000000" w:themeColor="text1"/>
          <w:sz w:val="24"/>
          <w:highlight w:val="none"/>
          <w:lang w:eastAsia="zh-CN"/>
        </w:rPr>
        <w:t>绍兴市中医院中央空调（包括多联机）末端设备、通风管道消毒清洗项目</w:t>
      </w:r>
      <w:r>
        <w:rPr>
          <w:rFonts w:hint="eastAsia" w:ascii="仿宋" w:hAnsi="仿宋" w:eastAsia="仿宋" w:cs="仿宋_GB2312"/>
          <w:color w:val="000000" w:themeColor="text1"/>
          <w:sz w:val="24"/>
          <w:highlight w:val="none"/>
        </w:rPr>
        <w:t>（招标编号:</w:t>
      </w:r>
      <w:r>
        <w:rPr>
          <w:rFonts w:hint="eastAsia" w:ascii="仿宋" w:hAnsi="仿宋" w:eastAsia="仿宋" w:cs="仿宋_GB2312"/>
          <w:color w:val="000000" w:themeColor="text1"/>
          <w:sz w:val="24"/>
          <w:highlight w:val="none"/>
          <w:lang w:eastAsia="zh-CN"/>
        </w:rPr>
        <w:t>TYJZ2021020</w:t>
      </w:r>
      <w:r>
        <w:rPr>
          <w:rFonts w:hint="eastAsia" w:ascii="仿宋" w:hAnsi="仿宋" w:eastAsia="仿宋" w:cs="仿宋_GB2312"/>
          <w:color w:val="000000" w:themeColor="text1"/>
          <w:sz w:val="24"/>
          <w:highlight w:val="none"/>
        </w:rPr>
        <w:t>）合同所必需的设备和专业技术能力。如中标，我方将保证合同顺利履行。</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color w:val="000000" w:themeColor="text1"/>
          <w:kern w:val="0"/>
          <w:sz w:val="32"/>
          <w:szCs w:val="32"/>
          <w:highlight w:val="none"/>
        </w:rPr>
      </w:pPr>
    </w:p>
    <w:p>
      <w:pPr>
        <w:spacing w:line="360" w:lineRule="auto"/>
        <w:jc w:val="center"/>
        <w:rPr>
          <w:rFonts w:ascii="仿宋_GB2312" w:hAnsi="仿宋_GB2312" w:eastAsia="仿宋_GB2312" w:cs="仿宋_GB2312"/>
          <w:b/>
          <w:color w:val="000000" w:themeColor="text1"/>
          <w:kern w:val="0"/>
          <w:sz w:val="32"/>
          <w:szCs w:val="32"/>
          <w:highlight w:val="none"/>
        </w:rPr>
      </w:pPr>
    </w:p>
    <w:p>
      <w:pPr>
        <w:pageBreakBefore/>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color w:val="000000" w:themeColor="text1"/>
          <w:kern w:val="0"/>
          <w:sz w:val="32"/>
          <w:szCs w:val="32"/>
          <w:highlight w:val="none"/>
        </w:rPr>
        <w:t>8、重大违法记录的声明</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sz w:val="24"/>
          <w:highlight w:val="none"/>
          <w:lang w:eastAsia="zh-CN"/>
        </w:rPr>
        <w:t>绍兴市中医院</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color w:val="000000" w:themeColor="text1"/>
          <w:sz w:val="24"/>
          <w:highlight w:val="none"/>
          <w:lang w:eastAsia="zh-CN"/>
        </w:rPr>
        <w:t>泰宇建筑工程技术咨询有限公司</w:t>
      </w:r>
      <w:r>
        <w:rPr>
          <w:rFonts w:hint="eastAsia" w:ascii="仿宋_GB2312" w:hAnsi="仿宋_GB2312" w:eastAsia="仿宋_GB2312" w:cs="仿宋_GB2312"/>
          <w:color w:val="000000" w:themeColor="text1"/>
          <w:kern w:val="0"/>
          <w:sz w:val="24"/>
          <w:highlight w:val="none"/>
          <w:lang w:val="zh-CN"/>
        </w:rPr>
        <w:t>：</w:t>
      </w:r>
    </w:p>
    <w:p>
      <w:pPr>
        <w:spacing w:line="360" w:lineRule="auto"/>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kern w:val="0"/>
          <w:sz w:val="24"/>
          <w:highlight w:val="none"/>
          <w:lang w:val="zh-CN"/>
        </w:rPr>
        <w:t>我公司</w:t>
      </w:r>
      <w:r>
        <w:rPr>
          <w:rFonts w:hint="eastAsia" w:ascii="仿宋_GB2312" w:hAnsi="仿宋_GB2312" w:eastAsia="仿宋_GB2312" w:cs="仿宋_GB2312"/>
          <w:color w:val="000000" w:themeColor="text1"/>
          <w:sz w:val="24"/>
          <w:highlight w:val="none"/>
        </w:rPr>
        <w:t>声明参加本次政府采购活动前三年内，在</w:t>
      </w:r>
      <w:r>
        <w:rPr>
          <w:rFonts w:hint="eastAsia" w:ascii="仿宋_GB2312" w:hAnsi="仿宋_GB2312" w:eastAsia="仿宋_GB2312" w:cs="仿宋_GB2312"/>
          <w:color w:val="000000" w:themeColor="text1"/>
          <w:kern w:val="0"/>
          <w:sz w:val="24"/>
          <w:highlight w:val="none"/>
        </w:rPr>
        <w:t>经营活动中</w:t>
      </w:r>
      <w:r>
        <w:rPr>
          <w:rFonts w:hint="eastAsia" w:ascii="仿宋_GB2312" w:hAnsi="仿宋_GB2312" w:eastAsia="仿宋_GB2312" w:cs="仿宋_GB2312"/>
          <w:color w:val="000000" w:themeColor="text1"/>
          <w:sz w:val="24"/>
          <w:highlight w:val="none"/>
        </w:rPr>
        <w:t>没有重大违法记录；也</w:t>
      </w:r>
      <w:r>
        <w:rPr>
          <w:rFonts w:hint="eastAsia" w:ascii="仿宋_GB2312" w:hAnsi="仿宋_GB2312" w:eastAsia="仿宋_GB2312" w:cs="仿宋_GB2312"/>
          <w:color w:val="000000" w:themeColor="text1"/>
          <w:sz w:val="24"/>
          <w:szCs w:val="20"/>
          <w:highlight w:val="none"/>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napToGrid w:val="0"/>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2"/>
          <w:szCs w:val="32"/>
          <w:highlight w:val="none"/>
        </w:rPr>
      </w:pPr>
      <w:r>
        <w:rPr>
          <w:rFonts w:hint="eastAsia" w:ascii="仿宋_GB2312" w:hAnsi="仿宋_GB2312" w:eastAsia="仿宋_GB2312" w:cs="仿宋_GB2312"/>
          <w:b/>
          <w:color w:val="000000" w:themeColor="text1"/>
          <w:sz w:val="32"/>
          <w:szCs w:val="32"/>
          <w:highlight w:val="none"/>
        </w:rPr>
        <w:t>9、特定资格条件要求的资质文件（复印件）</w:t>
      </w:r>
    </w:p>
    <w:p>
      <w:pPr>
        <w:widowControl/>
        <w:spacing w:line="360" w:lineRule="auto"/>
        <w:ind w:firstLine="480" w:firstLineChars="200"/>
        <w:jc w:val="left"/>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color w:val="000000" w:themeColor="text1"/>
          <w:sz w:val="24"/>
          <w:highlight w:val="none"/>
        </w:rPr>
        <w:t>（由投标人根据招标公告合格的投标人应具备的特定资格要求编制）</w:t>
      </w: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r>
        <w:rPr>
          <w:rFonts w:hint="eastAsia" w:ascii="仿宋_GB2312" w:hAnsi="仿宋_GB2312" w:eastAsia="仿宋_GB2312" w:cs="仿宋_GB2312"/>
          <w:b/>
          <w:color w:val="000000" w:themeColor="text1"/>
          <w:sz w:val="30"/>
          <w:szCs w:val="30"/>
          <w:highlight w:val="none"/>
        </w:rPr>
        <w:t>10、非本地投标人售后服务机构证明材料</w:t>
      </w:r>
    </w:p>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（由非本地投标人根据采购需求及招标文件要求编制）</w:t>
      </w: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pageBreakBefore/>
        <w:spacing w:line="360" w:lineRule="auto"/>
        <w:rPr>
          <w:rFonts w:ascii="仿宋_GB2312" w:hAnsi="仿宋_GB2312" w:eastAsia="仿宋_GB2312" w:cs="仿宋_GB2312"/>
          <w:b/>
          <w:color w:val="000000" w:themeColor="text1"/>
          <w:sz w:val="32"/>
          <w:szCs w:val="32"/>
          <w:highlight w:val="none"/>
        </w:rPr>
      </w:pPr>
      <w:r>
        <w:rPr>
          <w:rFonts w:hint="eastAsia" w:ascii="仿宋_GB2312" w:hAnsi="仿宋_GB2312" w:eastAsia="仿宋_GB2312" w:cs="仿宋_GB2312"/>
          <w:b/>
          <w:color w:val="000000" w:themeColor="text1"/>
          <w:sz w:val="32"/>
          <w:szCs w:val="32"/>
          <w:highlight w:val="none"/>
        </w:rPr>
        <w:t>11、所有与符合性审查有关的资信文件（复印件）</w:t>
      </w: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color w:val="000000" w:themeColor="text1"/>
          <w:sz w:val="24"/>
          <w:highlight w:val="none"/>
        </w:rPr>
        <w:t>（1. 提供依法缴纳税收和社会保障资金的良好记录证明，税收和社保证明打印时间不得早于投标截止时间前1个月；2.</w:t>
      </w:r>
      <w:r>
        <w:rPr>
          <w:rFonts w:hint="eastAsia" w:ascii="仿宋_GB2312" w:hAnsi="仿宋_GB2312" w:eastAsia="仿宋_GB2312" w:cs="仿宋_GB2312"/>
          <w:color w:val="000000" w:themeColor="text1"/>
          <w:sz w:val="24"/>
          <w:highlight w:val="none"/>
        </w:rPr>
        <w:t>其他资料由投标人根据采购需求及招标文件要求编制。</w:t>
      </w:r>
      <w:r>
        <w:rPr>
          <w:rFonts w:hint="eastAsia" w:ascii="仿宋_GB2312" w:hAnsi="仿宋_GB2312" w:eastAsia="仿宋_GB2312" w:cs="仿宋_GB2312"/>
          <w:b/>
          <w:color w:val="000000" w:themeColor="text1"/>
          <w:sz w:val="24"/>
          <w:highlight w:val="none"/>
        </w:rPr>
        <w:t>）</w:t>
      </w: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12、</w:t>
      </w:r>
      <w:r>
        <w:rPr>
          <w:rFonts w:hint="eastAsia" w:ascii="仿宋_GB2312" w:hAnsi="仿宋_GB2312" w:eastAsia="仿宋_GB2312" w:cs="仿宋_GB2312"/>
          <w:b/>
          <w:color w:val="000000" w:themeColor="text1"/>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 :相关项目建设业绩一览表</w:t>
      </w:r>
    </w:p>
    <w:tbl>
      <w:tblPr>
        <w:tblStyle w:val="43"/>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合同</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金额</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Style w:val="193"/>
        <w:ind w:firstLine="0"/>
        <w:jc w:val="both"/>
        <w:rPr>
          <w:rFonts w:hAnsi="仿宋_GB2312" w:cs="仿宋_GB2312"/>
          <w:color w:val="000000" w:themeColor="text1"/>
          <w:highlight w:val="none"/>
        </w:rPr>
      </w:pPr>
    </w:p>
    <w:p>
      <w:pPr>
        <w:pStyle w:val="193"/>
        <w:pageBreakBefore/>
        <w:ind w:firstLine="0"/>
        <w:jc w:val="both"/>
        <w:rPr>
          <w:rFonts w:hAnsi="仿宋_GB2312" w:cs="仿宋_GB2312"/>
          <w:color w:val="000000" w:themeColor="text1"/>
          <w:highlight w:val="none"/>
        </w:rPr>
      </w:pPr>
      <w:r>
        <w:rPr>
          <w:rFonts w:hint="eastAsia" w:hAnsi="仿宋_GB2312" w:cs="仿宋_GB2312"/>
          <w:color w:val="000000" w:themeColor="text1"/>
          <w:highlight w:val="none"/>
        </w:rPr>
        <w:t>13、廉政承诺书</w:t>
      </w: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sz w:val="24"/>
          <w:highlight w:val="none"/>
          <w:lang w:eastAsia="zh-CN"/>
        </w:rPr>
        <w:t>绍兴市中医院</w:t>
      </w:r>
      <w:r>
        <w:rPr>
          <w:rFonts w:hint="eastAsia" w:ascii="仿宋_GB2312" w:hAnsi="仿宋_GB2312" w:eastAsia="仿宋_GB2312" w:cs="仿宋_GB2312"/>
          <w:color w:val="000000" w:themeColor="text1"/>
          <w:kern w:val="0"/>
          <w:sz w:val="24"/>
          <w:highlight w:val="none"/>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我单位响应你</w:t>
      </w:r>
      <w:r>
        <w:rPr>
          <w:rFonts w:hint="eastAsia" w:ascii="仿宋_GB2312" w:hAnsi="仿宋_GB2312" w:eastAsia="仿宋_GB2312" w:cs="仿宋_GB2312"/>
          <w:color w:val="000000" w:themeColor="text1"/>
          <w:sz w:val="24"/>
          <w:highlight w:val="none"/>
        </w:rPr>
        <w:t>单位</w:t>
      </w:r>
      <w:r>
        <w:rPr>
          <w:rFonts w:hint="eastAsia" w:ascii="仿宋_GB2312" w:hAnsi="仿宋_GB2312" w:eastAsia="仿宋_GB2312" w:cs="仿宋_GB2312"/>
          <w:color w:val="000000" w:themeColor="text1"/>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如违反上述承诺，你</w:t>
      </w:r>
      <w:r>
        <w:rPr>
          <w:rFonts w:hint="eastAsia" w:ascii="仿宋_GB2312" w:hAnsi="仿宋_GB2312" w:eastAsia="仿宋_GB2312" w:cs="仿宋_GB2312"/>
          <w:color w:val="000000" w:themeColor="text1"/>
          <w:sz w:val="24"/>
          <w:highlight w:val="none"/>
        </w:rPr>
        <w:t>单位</w:t>
      </w:r>
      <w:r>
        <w:rPr>
          <w:rFonts w:hint="eastAsia" w:ascii="仿宋_GB2312" w:hAnsi="仿宋_GB2312" w:eastAsia="仿宋_GB2312" w:cs="仿宋_GB2312"/>
          <w:color w:val="000000" w:themeColor="text1"/>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000000" w:themeColor="text1"/>
          <w:sz w:val="24"/>
          <w:highlight w:val="none"/>
        </w:rPr>
        <w:t>单位</w:t>
      </w:r>
      <w:r>
        <w:rPr>
          <w:rFonts w:hint="eastAsia" w:ascii="仿宋_GB2312" w:hAnsi="仿宋_GB2312" w:eastAsia="仿宋_GB2312" w:cs="仿宋_GB2312"/>
          <w:color w:val="000000" w:themeColor="text1"/>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14、技术解决方案</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spacing w:line="360" w:lineRule="auto"/>
        <w:jc w:val="center"/>
        <w:rPr>
          <w:rFonts w:ascii="仿宋_GB2312" w:hAnsi="仿宋_GB2312" w:eastAsia="仿宋_GB2312" w:cs="仿宋_GB2312"/>
          <w:color w:val="000000" w:themeColor="text1"/>
          <w:sz w:val="24"/>
          <w:highlight w:val="none"/>
        </w:rPr>
      </w:pPr>
    </w:p>
    <w:p>
      <w:pPr>
        <w:snapToGrid w:val="0"/>
        <w:spacing w:line="360" w:lineRule="auto"/>
        <w:jc w:val="center"/>
        <w:rPr>
          <w:rFonts w:ascii="仿宋_GB2312" w:hAnsi="仿宋_GB2312" w:eastAsia="仿宋_GB2312" w:cs="仿宋_GB2312"/>
          <w:b/>
          <w:color w:val="000000" w:themeColor="text1"/>
          <w:sz w:val="32"/>
          <w:szCs w:val="32"/>
          <w:highlight w:val="none"/>
        </w:rPr>
      </w:pPr>
      <w:r>
        <w:rPr>
          <w:rFonts w:hint="eastAsia" w:ascii="仿宋_GB2312" w:hAnsi="仿宋_GB2312" w:eastAsia="仿宋_GB2312" w:cs="仿宋_GB2312"/>
          <w:b/>
          <w:color w:val="000000" w:themeColor="text1"/>
          <w:sz w:val="32"/>
          <w:szCs w:val="32"/>
          <w:highlight w:val="none"/>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序号</w:t>
            </w:r>
          </w:p>
        </w:tc>
        <w:tc>
          <w:tcPr>
            <w:tcW w:w="1531"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数量</w:t>
            </w:r>
          </w:p>
        </w:tc>
        <w:tc>
          <w:tcPr>
            <w:tcW w:w="1332"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kern w:val="0"/>
          <w:sz w:val="24"/>
          <w:highlight w:val="none"/>
        </w:rPr>
        <w:t>注：1.</w:t>
      </w:r>
      <w:r>
        <w:rPr>
          <w:rFonts w:hint="eastAsia" w:ascii="仿宋_GB2312" w:hAnsi="仿宋_GB2312" w:eastAsia="仿宋_GB2312" w:cs="仿宋_GB2312"/>
          <w:b/>
          <w:color w:val="000000" w:themeColor="text1"/>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000000" w:themeColor="text1"/>
          <w:spacing w:val="6"/>
          <w:sz w:val="24"/>
          <w:highlight w:val="none"/>
        </w:rPr>
      </w:pPr>
      <w:r>
        <w:rPr>
          <w:rFonts w:hint="eastAsia" w:ascii="仿宋" w:hAnsi="仿宋" w:eastAsia="仿宋"/>
          <w:b/>
          <w:color w:val="000000" w:themeColor="text1"/>
          <w:spacing w:val="6"/>
          <w:sz w:val="24"/>
          <w:highlight w:val="none"/>
        </w:rPr>
        <w:t>2.</w:t>
      </w:r>
      <w:r>
        <w:rPr>
          <w:rFonts w:hint="eastAsia" w:ascii="仿宋_GB2312" w:hAnsi="仿宋_GB2312" w:eastAsia="仿宋_GB2312" w:cs="仿宋_GB2312"/>
          <w:b/>
          <w:color w:val="000000" w:themeColor="text1"/>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color w:val="000000" w:themeColor="text1"/>
          <w:kern w:val="0"/>
          <w:sz w:val="28"/>
          <w:szCs w:val="28"/>
          <w:highlight w:val="none"/>
        </w:rPr>
      </w:pPr>
      <w:r>
        <w:rPr>
          <w:rFonts w:hint="eastAsia" w:ascii="仿宋_GB2312" w:hAnsi="仿宋_GB2312" w:eastAsia="仿宋_GB2312" w:cs="仿宋_GB2312"/>
          <w:b/>
          <w:color w:val="000000" w:themeColor="text1"/>
          <w:kern w:val="0"/>
          <w:sz w:val="28"/>
          <w:szCs w:val="28"/>
          <w:highlight w:val="none"/>
        </w:rPr>
        <w:t>附：</w:t>
      </w:r>
      <w:r>
        <w:rPr>
          <w:rFonts w:ascii="仿宋_GB2312" w:hAnsi="仿宋_GB2312" w:eastAsia="仿宋_GB2312" w:cs="仿宋_GB2312"/>
          <w:b/>
          <w:color w:val="000000" w:themeColor="text1"/>
          <w:kern w:val="0"/>
          <w:sz w:val="28"/>
          <w:szCs w:val="28"/>
          <w:highlight w:val="none"/>
        </w:rPr>
        <w:object>
          <v:shape id="_x0000_i1025" o:spt="75" type="#_x0000_t75" style="height:42pt;width:441.75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ascii="仿宋_GB2312" w:hAnsi="仿宋_GB2312" w:eastAsia="仿宋_GB2312" w:cs="仿宋_GB2312"/>
          <w:b/>
          <w:color w:val="000000" w:themeColor="text1"/>
          <w:kern w:val="0"/>
          <w:sz w:val="28"/>
          <w:szCs w:val="28"/>
          <w:highlight w:val="none"/>
        </w:rPr>
        <w:object>
          <v:shape id="_x0000_i1026" o:spt="75" type="#_x0000_t75" style="height:42pt;width:441.75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rPr>
      </w:pPr>
      <w:r>
        <w:rPr>
          <w:rFonts w:hint="eastAsia" w:ascii="仿宋_GB2312" w:hAnsi="仿宋_GB2312" w:eastAsia="仿宋_GB2312" w:cs="仿宋_GB2312"/>
          <w:b/>
          <w:bCs/>
          <w:color w:val="000000" w:themeColor="text1"/>
          <w:kern w:val="0"/>
          <w:sz w:val="24"/>
          <w:highlight w:val="none"/>
          <w:lang w:val="zh-CN"/>
        </w:rPr>
        <w:tab/>
      </w:r>
      <w:r>
        <w:rPr>
          <w:rFonts w:hint="eastAsia" w:ascii="仿宋_GB2312" w:hAnsi="仿宋_GB2312" w:eastAsia="仿宋_GB2312" w:cs="仿宋_GB2312"/>
          <w:b/>
          <w:bCs/>
          <w:color w:val="000000" w:themeColor="text1"/>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rPr>
      </w:pP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15、技术偏离说明表</w:t>
      </w: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招标文件技术要求</w:t>
            </w:r>
          </w:p>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bl>
    <w:p>
      <w:pPr>
        <w:tabs>
          <w:tab w:val="left" w:pos="570"/>
        </w:tabs>
        <w:spacing w:line="440" w:lineRule="exact"/>
        <w:ind w:firstLine="120" w:firstLineChars="5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注：1.此表须与</w:t>
      </w:r>
      <w:r>
        <w:rPr>
          <w:rFonts w:hint="eastAsia" w:ascii="仿宋_GB2312" w:hAnsi="宋体" w:eastAsia="仿宋_GB2312"/>
          <w:color w:val="000000" w:themeColor="text1"/>
          <w:kern w:val="0"/>
          <w:sz w:val="24"/>
          <w:highlight w:val="none"/>
        </w:rPr>
        <w:t>招标文件“</w:t>
      </w:r>
      <w:r>
        <w:rPr>
          <w:rFonts w:hint="eastAsia" w:ascii="仿宋_GB2312" w:hAnsi="宋体" w:eastAsia="仿宋_GB2312"/>
          <w:color w:val="000000" w:themeColor="text1"/>
          <w:sz w:val="24"/>
          <w:highlight w:val="none"/>
        </w:rPr>
        <w:t>招标项目说明及要求</w:t>
      </w:r>
      <w:r>
        <w:rPr>
          <w:rFonts w:hint="eastAsia" w:ascii="仿宋_GB2312" w:hAnsi="宋体" w:eastAsia="仿宋_GB2312"/>
          <w:color w:val="000000" w:themeColor="text1"/>
          <w:kern w:val="0"/>
          <w:sz w:val="24"/>
          <w:highlight w:val="none"/>
        </w:rPr>
        <w:t>”</w:t>
      </w:r>
      <w:r>
        <w:rPr>
          <w:rFonts w:hint="eastAsia" w:ascii="仿宋_GB2312" w:hAnsi="宋体" w:eastAsia="仿宋_GB2312"/>
          <w:color w:val="000000" w:themeColor="text1"/>
          <w:sz w:val="24"/>
          <w:highlight w:val="none"/>
        </w:rPr>
        <w:t>相应标项内的所有技术规格相比较且一一对应</w:t>
      </w:r>
      <w:r>
        <w:rPr>
          <w:rFonts w:hint="eastAsia" w:ascii="仿宋_GB2312" w:hAnsi="宋体" w:eastAsia="仿宋_GB2312" w:cs="宋体"/>
          <w:color w:val="000000" w:themeColor="text1"/>
          <w:sz w:val="24"/>
          <w:highlight w:val="none"/>
        </w:rPr>
        <w:t>真实逐条</w:t>
      </w:r>
      <w:r>
        <w:rPr>
          <w:rFonts w:hint="eastAsia" w:ascii="仿宋_GB2312" w:hAnsi="宋体" w:eastAsia="仿宋_GB2312"/>
          <w:color w:val="000000" w:themeColor="text1"/>
          <w:sz w:val="24"/>
          <w:highlight w:val="none"/>
        </w:rPr>
        <w:t>填列。</w:t>
      </w:r>
    </w:p>
    <w:p>
      <w:pPr>
        <w:tabs>
          <w:tab w:val="left" w:pos="570"/>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w:t>
      </w:r>
      <w:r>
        <w:rPr>
          <w:rFonts w:hint="eastAsia" w:ascii="仿宋_GB2312" w:hAnsi="宋体" w:eastAsia="仿宋_GB2312" w:cs="宋体"/>
          <w:color w:val="000000" w:themeColor="text1"/>
          <w:sz w:val="24"/>
          <w:highlight w:val="none"/>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color w:val="000000" w:themeColor="text1"/>
          <w:kern w:val="0"/>
          <w:sz w:val="24"/>
          <w:highlight w:val="none"/>
          <w:lang w:val="zh-CN"/>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32"/>
          <w:szCs w:val="32"/>
          <w:highlight w:val="none"/>
          <w:lang w:val="zh-CN"/>
        </w:rPr>
      </w:pPr>
      <w:r>
        <w:rPr>
          <w:rFonts w:hint="eastAsia" w:ascii="仿宋_GB2312" w:hAnsi="仿宋_GB2312" w:eastAsia="仿宋_GB2312" w:cs="仿宋_GB2312"/>
          <w:b/>
          <w:bCs/>
          <w:color w:val="000000" w:themeColor="text1"/>
          <w:kern w:val="0"/>
          <w:sz w:val="32"/>
          <w:szCs w:val="32"/>
          <w:highlight w:val="none"/>
          <w:lang w:val="zh-CN"/>
        </w:rPr>
        <w:t>16、组织实施方案</w:t>
      </w:r>
    </w:p>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highlight w:val="none"/>
          <w:lang w:val="zh-CN"/>
        </w:rPr>
      </w:pPr>
      <w:r>
        <w:rPr>
          <w:rFonts w:hint="eastAsia" w:ascii="仿宋_GB2312" w:hAnsi="仿宋_GB2312" w:eastAsia="仿宋_GB2312" w:cs="仿宋_GB2312"/>
          <w:b/>
          <w:bCs/>
          <w:color w:val="000000" w:themeColor="text1"/>
          <w:kern w:val="0"/>
          <w:sz w:val="24"/>
          <w:highlight w:val="none"/>
          <w:lang w:val="zh-CN"/>
        </w:rPr>
        <w:t>附表:项目实施进度计划表</w:t>
      </w:r>
      <w:r>
        <w:rPr>
          <w:rFonts w:hint="eastAsia" w:ascii="仿宋_GB2312" w:hAnsi="仿宋_GB2312" w:eastAsia="仿宋_GB2312" w:cs="仿宋_GB2312"/>
          <w:b/>
          <w:color w:val="000000" w:themeColor="text1"/>
          <w:sz w:val="24"/>
          <w:highlight w:val="none"/>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 xml:space="preserve">  工作日</w:t>
            </w:r>
          </w:p>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内容</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4</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5</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6</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7</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8</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9</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10</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11</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12</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13</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14</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15</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b/>
          <w:color w:val="000000" w:themeColor="text1"/>
          <w:sz w:val="24"/>
          <w:highlight w:val="none"/>
        </w:rPr>
        <w:t>注：投标人可按上述时间表的格式自行编制切合实际的具体时间表。</w:t>
      </w: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17、售后服务方案</w:t>
      </w:r>
    </w:p>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附表A:售后服务机构情况表</w:t>
      </w:r>
      <w:r>
        <w:rPr>
          <w:rFonts w:hint="eastAsia" w:ascii="仿宋_GB2312" w:hAnsi="仿宋_GB2312" w:eastAsia="仿宋_GB2312" w:cs="仿宋_GB2312"/>
          <w:color w:val="000000" w:themeColor="text1"/>
          <w:sz w:val="24"/>
          <w:highlight w:val="none"/>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bl>
    <w:p>
      <w:pPr>
        <w:autoSpaceDE w:val="0"/>
        <w:autoSpaceDN w:val="0"/>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b/>
          <w:color w:val="000000" w:themeColor="text1"/>
          <w:kern w:val="0"/>
          <w:sz w:val="24"/>
          <w:highlight w:val="none"/>
        </w:rPr>
        <w:t>附表B：售后服务人员情况表</w:t>
      </w:r>
      <w:r>
        <w:rPr>
          <w:rFonts w:hint="eastAsia" w:ascii="仿宋_GB2312" w:hAnsi="仿宋_GB2312" w:eastAsia="仿宋_GB2312" w:cs="仿宋_GB2312"/>
          <w:color w:val="000000" w:themeColor="text1"/>
          <w:sz w:val="24"/>
          <w:highlight w:val="none"/>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ascii="仿宋_GB2312" w:hAnsi="仿宋_GB2312" w:eastAsia="仿宋_GB2312" w:cs="仿宋_GB2312"/>
                <w:color w:val="000000" w:themeColor="text1"/>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r>
    </w:tbl>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18、项目小组人员名单</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附表A:本项目的项目经理情况表</w:t>
      </w:r>
    </w:p>
    <w:tbl>
      <w:tblPr>
        <w:tblStyle w:val="43"/>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附表B:本项目的项目小组人员情况表</w:t>
      </w:r>
      <w:r>
        <w:rPr>
          <w:rFonts w:hint="eastAsia" w:ascii="仿宋_GB2312" w:hAnsi="仿宋_GB2312" w:eastAsia="仿宋_GB2312" w:cs="仿宋_GB2312"/>
          <w:color w:val="000000" w:themeColor="text1"/>
          <w:sz w:val="24"/>
          <w:highlight w:val="none"/>
        </w:rPr>
        <w:t>（按此格式自制）</w:t>
      </w:r>
    </w:p>
    <w:tbl>
      <w:tblPr>
        <w:tblStyle w:val="43"/>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学历</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专业</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职称</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bl>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color w:val="000000" w:themeColor="text1"/>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color w:val="000000" w:themeColor="text1"/>
          <w:sz w:val="24"/>
          <w:highlight w:val="none"/>
        </w:rPr>
        <w:t>附表C:本项目的项目经理和小组人员近</w:t>
      </w:r>
      <w:r>
        <w:rPr>
          <w:rFonts w:hint="eastAsia" w:ascii="仿宋_GB2312" w:hAnsi="仿宋_GB2312" w:eastAsia="仿宋_GB2312" w:cs="仿宋_GB2312"/>
          <w:b/>
          <w:color w:val="000000" w:themeColor="text1"/>
          <w:sz w:val="24"/>
          <w:highlight w:val="none"/>
          <w:lang w:val="en-US" w:eastAsia="zh-CN"/>
        </w:rPr>
        <w:t>6</w:t>
      </w:r>
      <w:r>
        <w:rPr>
          <w:rFonts w:hint="eastAsia" w:ascii="仿宋_GB2312" w:hAnsi="仿宋_GB2312" w:eastAsia="仿宋_GB2312" w:cs="仿宋_GB2312"/>
          <w:b/>
          <w:color w:val="000000" w:themeColor="text1"/>
          <w:sz w:val="24"/>
          <w:highlight w:val="none"/>
        </w:rPr>
        <w:t>个月交纳社保记录情况表</w:t>
      </w:r>
      <w:r>
        <w:rPr>
          <w:rFonts w:hint="eastAsia" w:ascii="仿宋_GB2312" w:hAnsi="仿宋_GB2312" w:eastAsia="仿宋_GB2312" w:cs="仿宋_GB2312"/>
          <w:color w:val="000000" w:themeColor="text1"/>
          <w:sz w:val="24"/>
          <w:highlight w:val="none"/>
        </w:rPr>
        <w:t>（以社保局缴纳凭证作附件）</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ageBreakBefore/>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19、</w:t>
      </w:r>
      <w:r>
        <w:rPr>
          <w:rFonts w:hint="eastAsia" w:ascii="仿宋_GB2312" w:hAnsi="仿宋_GB2312" w:eastAsia="仿宋_GB2312" w:cs="仿宋_GB2312"/>
          <w:b/>
          <w:color w:val="000000" w:themeColor="text1"/>
          <w:kern w:val="0"/>
          <w:sz w:val="32"/>
          <w:szCs w:val="32"/>
          <w:highlight w:val="none"/>
          <w:lang w:val="zh-CN"/>
        </w:rPr>
        <w:t>优惠条件及特殊承诺</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rPr>
          <w:rFonts w:ascii="仿宋_GB2312" w:hAnsi="仿宋_GB2312" w:eastAsia="仿宋_GB2312" w:cs="仿宋_GB2312"/>
          <w:color w:val="000000" w:themeColor="text1"/>
          <w:sz w:val="18"/>
          <w:szCs w:val="18"/>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rPr>
          <w:rFonts w:ascii="仿宋_GB2312" w:hAnsi="仿宋_GB2312" w:eastAsia="仿宋_GB2312" w:cs="仿宋_GB2312"/>
          <w:b/>
          <w:bCs/>
          <w:color w:val="000000" w:themeColor="text1"/>
          <w:sz w:val="18"/>
          <w:szCs w:val="18"/>
          <w:highlight w:val="none"/>
        </w:rPr>
      </w:pPr>
    </w:p>
    <w:p>
      <w:pPr>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20、</w:t>
      </w:r>
      <w:r>
        <w:rPr>
          <w:rFonts w:hint="eastAsia" w:ascii="仿宋_GB2312" w:hAnsi="仿宋_GB2312" w:eastAsia="仿宋_GB2312" w:cs="仿宋_GB2312"/>
          <w:b/>
          <w:color w:val="000000" w:themeColor="text1"/>
          <w:kern w:val="0"/>
          <w:sz w:val="32"/>
          <w:szCs w:val="32"/>
          <w:highlight w:val="none"/>
          <w:lang w:val="zh-CN"/>
        </w:rPr>
        <w:t>备品备件及供选择的配套零部件清单</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21、</w:t>
      </w:r>
      <w:r>
        <w:rPr>
          <w:rFonts w:hint="eastAsia" w:ascii="仿宋_GB2312" w:hAnsi="仿宋_GB2312" w:eastAsia="仿宋_GB2312" w:cs="仿宋_GB2312"/>
          <w:b/>
          <w:color w:val="000000" w:themeColor="text1"/>
          <w:kern w:val="0"/>
          <w:sz w:val="32"/>
          <w:szCs w:val="32"/>
          <w:highlight w:val="none"/>
          <w:lang w:val="zh-CN"/>
        </w:rPr>
        <w:t>培训计划</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注解:A</w:t>
      </w:r>
      <w:r>
        <w:rPr>
          <w:rFonts w:hint="eastAsia" w:ascii="仿宋_GB2312" w:hAnsi="仿宋_GB2312" w:eastAsia="仿宋_GB2312" w:cs="仿宋_GB2312"/>
          <w:color w:val="000000" w:themeColor="text1"/>
          <w:sz w:val="24"/>
          <w:highlight w:val="none"/>
        </w:rPr>
        <w:tab/>
      </w:r>
      <w:r>
        <w:rPr>
          <w:rFonts w:hint="eastAsia" w:ascii="仿宋_GB2312" w:hAnsi="仿宋_GB2312" w:eastAsia="仿宋_GB2312" w:cs="仿宋_GB2312"/>
          <w:color w:val="000000" w:themeColor="text1"/>
          <w:sz w:val="24"/>
          <w:highlight w:val="none"/>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教材目录</w:t>
      </w:r>
    </w:p>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B  按照附表A提供授课教师的简历</w:t>
      </w:r>
    </w:p>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22、验收方案</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jc w:val="center"/>
        <w:rPr>
          <w:rFonts w:ascii="仿宋_GB2312" w:hAnsi="仿宋_GB2312" w:eastAsia="仿宋_GB2312" w:cs="仿宋_GB2312"/>
          <w:color w:val="000000" w:themeColor="text1"/>
          <w:sz w:val="24"/>
          <w:highlight w:val="none"/>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bCs/>
          <w:color w:val="000000" w:themeColor="text1"/>
          <w:sz w:val="30"/>
          <w:szCs w:val="30"/>
          <w:highlight w:val="none"/>
        </w:rPr>
      </w:pPr>
    </w:p>
    <w:p>
      <w:pPr>
        <w:spacing w:line="360" w:lineRule="auto"/>
        <w:jc w:val="center"/>
        <w:rPr>
          <w:rFonts w:ascii="仿宋_GB2312" w:hAnsi="仿宋_GB2312" w:eastAsia="仿宋_GB2312" w:cs="仿宋_GB2312"/>
          <w:b/>
          <w:bCs/>
          <w:color w:val="000000" w:themeColor="text1"/>
          <w:sz w:val="30"/>
          <w:szCs w:val="30"/>
          <w:highlight w:val="none"/>
        </w:rPr>
      </w:pPr>
    </w:p>
    <w:p>
      <w:pPr>
        <w:spacing w:line="360" w:lineRule="auto"/>
        <w:jc w:val="center"/>
        <w:rPr>
          <w:rFonts w:ascii="仿宋_GB2312" w:hAnsi="仿宋_GB2312" w:eastAsia="仿宋_GB2312" w:cs="仿宋_GB2312"/>
          <w:b/>
          <w:bCs/>
          <w:color w:val="000000" w:themeColor="text1"/>
          <w:sz w:val="24"/>
          <w:highlight w:val="none"/>
        </w:rPr>
      </w:pPr>
    </w:p>
    <w:p>
      <w:pPr>
        <w:spacing w:line="360" w:lineRule="auto"/>
        <w:jc w:val="center"/>
        <w:rPr>
          <w:rFonts w:ascii="仿宋_GB2312" w:hAnsi="仿宋_GB2312" w:eastAsia="仿宋_GB2312" w:cs="仿宋_GB2312"/>
          <w:b/>
          <w:bCs/>
          <w:color w:val="000000" w:themeColor="text1"/>
          <w:sz w:val="24"/>
          <w:highlight w:val="none"/>
        </w:rPr>
      </w:pPr>
    </w:p>
    <w:p>
      <w:pPr>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23、认为需要的</w:t>
      </w:r>
      <w:r>
        <w:rPr>
          <w:rFonts w:hint="eastAsia" w:ascii="仿宋_GB2312" w:hAnsi="仿宋_GB2312" w:eastAsia="仿宋_GB2312" w:cs="仿宋_GB2312"/>
          <w:b/>
          <w:color w:val="000000" w:themeColor="text1"/>
          <w:kern w:val="0"/>
          <w:sz w:val="32"/>
          <w:szCs w:val="32"/>
          <w:highlight w:val="none"/>
          <w:lang w:val="zh-CN"/>
        </w:rPr>
        <w:t>其他商务技术（资信）文件或说明</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rPr>
          <w:rFonts w:ascii="仿宋_GB2312" w:hAnsi="仿宋_GB2312" w:eastAsia="仿宋_GB2312" w:cs="仿宋_GB2312"/>
          <w:color w:val="000000" w:themeColor="text1"/>
          <w:sz w:val="24"/>
          <w:highlight w:val="none"/>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sectPr>
      <w:headerReference r:id="rId3" w:type="default"/>
      <w:footerReference r:id="rId4" w:type="default"/>
      <w:footerReference r:id="rId5"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Corbel"/>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5</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pPr>
      <w:pStyle w:val="2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rPr>
        <w:rFonts w:hint="default" w:eastAsia="宋体"/>
        <w:lang w:val="en-US" w:eastAsia="zh-CN"/>
      </w:rPr>
    </w:pPr>
    <w:r>
      <w:rPr>
        <w:rFonts w:hint="eastAsia"/>
        <w:lang w:val="en-US" w:eastAsia="zh-CN"/>
      </w:rPr>
      <w:t>泰宇建筑工程技术咨询有限公司</w:t>
    </w:r>
    <w:r>
      <w:rPr>
        <w:rFonts w:hint="eastAsia"/>
      </w:rPr>
      <w:t xml:space="preserve">招标文件 </w:t>
    </w:r>
    <w:r>
      <w:t xml:space="preserve">                                 </w:t>
    </w:r>
    <w:r>
      <w:rPr>
        <w:rFonts w:hint="eastAsia"/>
      </w:rPr>
      <w:t>招标编号:</w:t>
    </w:r>
    <w:r>
      <w:t xml:space="preserve"> </w:t>
    </w:r>
    <w:r>
      <w:rPr>
        <w:rFonts w:hint="eastAsia"/>
        <w:lang w:val="en-US" w:eastAsia="zh-CN"/>
      </w:rPr>
      <w:t>TYJZ2021020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4BB838"/>
    <w:multiLevelType w:val="singleLevel"/>
    <w:tmpl w:val="804BB838"/>
    <w:lvl w:ilvl="0" w:tentative="0">
      <w:start w:val="7"/>
      <w:numFmt w:val="chineseCounting"/>
      <w:suff w:val="nothing"/>
      <w:lvlText w:val="%1、"/>
      <w:lvlJc w:val="left"/>
      <w:rPr>
        <w:rFonts w:hint="eastAsia"/>
      </w:rPr>
    </w:lvl>
  </w:abstractNum>
  <w:abstractNum w:abstractNumId="1">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6">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2"/>
  </w:num>
  <w:num w:numId="3">
    <w:abstractNumId w:val="1"/>
  </w:num>
  <w:num w:numId="4">
    <w:abstractNumId w:val="5"/>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17C8A"/>
    <w:rsid w:val="00002EF8"/>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00F"/>
    <w:rsid w:val="000535F4"/>
    <w:rsid w:val="00056199"/>
    <w:rsid w:val="0005700A"/>
    <w:rsid w:val="0006049D"/>
    <w:rsid w:val="0006344A"/>
    <w:rsid w:val="000643A5"/>
    <w:rsid w:val="00065197"/>
    <w:rsid w:val="000657C6"/>
    <w:rsid w:val="00065EFB"/>
    <w:rsid w:val="00067FB2"/>
    <w:rsid w:val="00074373"/>
    <w:rsid w:val="000812D0"/>
    <w:rsid w:val="00082DC1"/>
    <w:rsid w:val="00083E93"/>
    <w:rsid w:val="00083EB1"/>
    <w:rsid w:val="00087605"/>
    <w:rsid w:val="000933A2"/>
    <w:rsid w:val="0009629C"/>
    <w:rsid w:val="00097421"/>
    <w:rsid w:val="00097868"/>
    <w:rsid w:val="000A3FC5"/>
    <w:rsid w:val="000A5AC0"/>
    <w:rsid w:val="000A7E5F"/>
    <w:rsid w:val="000B0284"/>
    <w:rsid w:val="000B1744"/>
    <w:rsid w:val="000B1D0B"/>
    <w:rsid w:val="000B2A94"/>
    <w:rsid w:val="000B625B"/>
    <w:rsid w:val="000C14CF"/>
    <w:rsid w:val="000C1F3C"/>
    <w:rsid w:val="000C3344"/>
    <w:rsid w:val="000D0E6C"/>
    <w:rsid w:val="000D110F"/>
    <w:rsid w:val="000D1267"/>
    <w:rsid w:val="000D1D59"/>
    <w:rsid w:val="000D4D0E"/>
    <w:rsid w:val="000D521F"/>
    <w:rsid w:val="000E1C88"/>
    <w:rsid w:val="000E4A4F"/>
    <w:rsid w:val="000E5C9B"/>
    <w:rsid w:val="000E6F8C"/>
    <w:rsid w:val="000E72A0"/>
    <w:rsid w:val="000F5EF4"/>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843"/>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87AB1"/>
    <w:rsid w:val="0019064E"/>
    <w:rsid w:val="00190DB7"/>
    <w:rsid w:val="00191263"/>
    <w:rsid w:val="00191BE8"/>
    <w:rsid w:val="00191EE1"/>
    <w:rsid w:val="00193494"/>
    <w:rsid w:val="00194583"/>
    <w:rsid w:val="001A0C24"/>
    <w:rsid w:val="001A15C0"/>
    <w:rsid w:val="001A4A9D"/>
    <w:rsid w:val="001A4EBC"/>
    <w:rsid w:val="001A6712"/>
    <w:rsid w:val="001B277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4C2B"/>
    <w:rsid w:val="00223848"/>
    <w:rsid w:val="00223A5B"/>
    <w:rsid w:val="002261D7"/>
    <w:rsid w:val="002266CD"/>
    <w:rsid w:val="0022698F"/>
    <w:rsid w:val="00231CB7"/>
    <w:rsid w:val="00233356"/>
    <w:rsid w:val="00235AC1"/>
    <w:rsid w:val="0023638E"/>
    <w:rsid w:val="00240411"/>
    <w:rsid w:val="002442F3"/>
    <w:rsid w:val="00244766"/>
    <w:rsid w:val="00247AB8"/>
    <w:rsid w:val="00251888"/>
    <w:rsid w:val="0025660E"/>
    <w:rsid w:val="00256A92"/>
    <w:rsid w:val="0025749B"/>
    <w:rsid w:val="00260A0D"/>
    <w:rsid w:val="00262E82"/>
    <w:rsid w:val="00264B31"/>
    <w:rsid w:val="00264FFB"/>
    <w:rsid w:val="00266447"/>
    <w:rsid w:val="00267D7C"/>
    <w:rsid w:val="00270E20"/>
    <w:rsid w:val="00271324"/>
    <w:rsid w:val="00274B01"/>
    <w:rsid w:val="00275F7B"/>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2F86"/>
    <w:rsid w:val="002D6849"/>
    <w:rsid w:val="002D6DC6"/>
    <w:rsid w:val="002D7C56"/>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0D54"/>
    <w:rsid w:val="00302514"/>
    <w:rsid w:val="00307917"/>
    <w:rsid w:val="00310479"/>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305B"/>
    <w:rsid w:val="00347CAD"/>
    <w:rsid w:val="00351EEF"/>
    <w:rsid w:val="003565A0"/>
    <w:rsid w:val="003618CE"/>
    <w:rsid w:val="00364CA0"/>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4EAE"/>
    <w:rsid w:val="003B6357"/>
    <w:rsid w:val="003B774D"/>
    <w:rsid w:val="003B7907"/>
    <w:rsid w:val="003C46C5"/>
    <w:rsid w:val="003C4B74"/>
    <w:rsid w:val="003C527A"/>
    <w:rsid w:val="003C637D"/>
    <w:rsid w:val="003C7F20"/>
    <w:rsid w:val="003D10C3"/>
    <w:rsid w:val="003D1A22"/>
    <w:rsid w:val="003D7052"/>
    <w:rsid w:val="003E074D"/>
    <w:rsid w:val="003E0777"/>
    <w:rsid w:val="003E4007"/>
    <w:rsid w:val="003E5724"/>
    <w:rsid w:val="003E6C02"/>
    <w:rsid w:val="003F2982"/>
    <w:rsid w:val="003F4084"/>
    <w:rsid w:val="003F77E0"/>
    <w:rsid w:val="00400057"/>
    <w:rsid w:val="004014D1"/>
    <w:rsid w:val="00407D88"/>
    <w:rsid w:val="004109FD"/>
    <w:rsid w:val="0041394C"/>
    <w:rsid w:val="00413B7A"/>
    <w:rsid w:val="00417C8A"/>
    <w:rsid w:val="0042136D"/>
    <w:rsid w:val="0042557D"/>
    <w:rsid w:val="00426003"/>
    <w:rsid w:val="00432E12"/>
    <w:rsid w:val="004350B7"/>
    <w:rsid w:val="0043766D"/>
    <w:rsid w:val="00441896"/>
    <w:rsid w:val="00442935"/>
    <w:rsid w:val="0044422F"/>
    <w:rsid w:val="00445C1C"/>
    <w:rsid w:val="00447789"/>
    <w:rsid w:val="00456C4A"/>
    <w:rsid w:val="00457231"/>
    <w:rsid w:val="00457BF2"/>
    <w:rsid w:val="004600A6"/>
    <w:rsid w:val="00460793"/>
    <w:rsid w:val="00461637"/>
    <w:rsid w:val="00463E5C"/>
    <w:rsid w:val="00464359"/>
    <w:rsid w:val="00465D0D"/>
    <w:rsid w:val="00467CFF"/>
    <w:rsid w:val="00471407"/>
    <w:rsid w:val="00471DA5"/>
    <w:rsid w:val="00472E4E"/>
    <w:rsid w:val="0047483C"/>
    <w:rsid w:val="00474BED"/>
    <w:rsid w:val="00476C0B"/>
    <w:rsid w:val="00477EFE"/>
    <w:rsid w:val="00485E04"/>
    <w:rsid w:val="00486156"/>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DB1"/>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D74"/>
    <w:rsid w:val="005041C0"/>
    <w:rsid w:val="0050629F"/>
    <w:rsid w:val="00513DE6"/>
    <w:rsid w:val="005144B2"/>
    <w:rsid w:val="00517733"/>
    <w:rsid w:val="005230CA"/>
    <w:rsid w:val="0052340D"/>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6065C"/>
    <w:rsid w:val="00566FBC"/>
    <w:rsid w:val="0057066B"/>
    <w:rsid w:val="00572BAD"/>
    <w:rsid w:val="00573677"/>
    <w:rsid w:val="005738F4"/>
    <w:rsid w:val="00573BCB"/>
    <w:rsid w:val="00576529"/>
    <w:rsid w:val="00576EFE"/>
    <w:rsid w:val="005770CA"/>
    <w:rsid w:val="00586C3A"/>
    <w:rsid w:val="005879E7"/>
    <w:rsid w:val="00591190"/>
    <w:rsid w:val="00591584"/>
    <w:rsid w:val="00594CDD"/>
    <w:rsid w:val="005A32FB"/>
    <w:rsid w:val="005A3E6E"/>
    <w:rsid w:val="005A7A4A"/>
    <w:rsid w:val="005B180C"/>
    <w:rsid w:val="005C2908"/>
    <w:rsid w:val="005C30CF"/>
    <w:rsid w:val="005C3154"/>
    <w:rsid w:val="005C3A22"/>
    <w:rsid w:val="005C54A7"/>
    <w:rsid w:val="005C6F10"/>
    <w:rsid w:val="005D0155"/>
    <w:rsid w:val="005D2F62"/>
    <w:rsid w:val="005D6575"/>
    <w:rsid w:val="005D70ED"/>
    <w:rsid w:val="005E282B"/>
    <w:rsid w:val="005E33BD"/>
    <w:rsid w:val="005E68E7"/>
    <w:rsid w:val="005F510E"/>
    <w:rsid w:val="005F5691"/>
    <w:rsid w:val="005F78A5"/>
    <w:rsid w:val="006029F2"/>
    <w:rsid w:val="00606ED5"/>
    <w:rsid w:val="006070BD"/>
    <w:rsid w:val="006073C6"/>
    <w:rsid w:val="00607E60"/>
    <w:rsid w:val="006107F3"/>
    <w:rsid w:val="006120C0"/>
    <w:rsid w:val="00615BAF"/>
    <w:rsid w:val="00617775"/>
    <w:rsid w:val="00622201"/>
    <w:rsid w:val="006225C8"/>
    <w:rsid w:val="006225CB"/>
    <w:rsid w:val="00624516"/>
    <w:rsid w:val="00625BC2"/>
    <w:rsid w:val="0062625D"/>
    <w:rsid w:val="00630ADC"/>
    <w:rsid w:val="00630CF7"/>
    <w:rsid w:val="006351A3"/>
    <w:rsid w:val="006378C9"/>
    <w:rsid w:val="00643AA9"/>
    <w:rsid w:val="0064613F"/>
    <w:rsid w:val="006465FE"/>
    <w:rsid w:val="00646E44"/>
    <w:rsid w:val="00651F43"/>
    <w:rsid w:val="00665466"/>
    <w:rsid w:val="00665C19"/>
    <w:rsid w:val="00665CBD"/>
    <w:rsid w:val="00671A32"/>
    <w:rsid w:val="00675C4B"/>
    <w:rsid w:val="00680B4E"/>
    <w:rsid w:val="006839B6"/>
    <w:rsid w:val="006843E1"/>
    <w:rsid w:val="0068671B"/>
    <w:rsid w:val="00686F48"/>
    <w:rsid w:val="006872D9"/>
    <w:rsid w:val="00687DA3"/>
    <w:rsid w:val="006936A5"/>
    <w:rsid w:val="006948E4"/>
    <w:rsid w:val="00694B34"/>
    <w:rsid w:val="00694B87"/>
    <w:rsid w:val="00694D00"/>
    <w:rsid w:val="006A1906"/>
    <w:rsid w:val="006A3D9E"/>
    <w:rsid w:val="006A69A8"/>
    <w:rsid w:val="006B183A"/>
    <w:rsid w:val="006B4F54"/>
    <w:rsid w:val="006B6B67"/>
    <w:rsid w:val="006C002F"/>
    <w:rsid w:val="006C02F5"/>
    <w:rsid w:val="006C5FEF"/>
    <w:rsid w:val="006C7EB3"/>
    <w:rsid w:val="006D629D"/>
    <w:rsid w:val="006E51D3"/>
    <w:rsid w:val="006E64A5"/>
    <w:rsid w:val="006E6C77"/>
    <w:rsid w:val="006E797A"/>
    <w:rsid w:val="006F0A0C"/>
    <w:rsid w:val="006F2510"/>
    <w:rsid w:val="006F3A0F"/>
    <w:rsid w:val="007014C0"/>
    <w:rsid w:val="00702458"/>
    <w:rsid w:val="007047D8"/>
    <w:rsid w:val="00707395"/>
    <w:rsid w:val="007122EB"/>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4B9"/>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58B1"/>
    <w:rsid w:val="007B6A7E"/>
    <w:rsid w:val="007B7257"/>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5965"/>
    <w:rsid w:val="007F5CEC"/>
    <w:rsid w:val="007F6983"/>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310B0"/>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B85"/>
    <w:rsid w:val="00890B37"/>
    <w:rsid w:val="00890DCD"/>
    <w:rsid w:val="00896BE8"/>
    <w:rsid w:val="008A037C"/>
    <w:rsid w:val="008A251A"/>
    <w:rsid w:val="008A46D5"/>
    <w:rsid w:val="008A5161"/>
    <w:rsid w:val="008A6135"/>
    <w:rsid w:val="008A7376"/>
    <w:rsid w:val="008B43D4"/>
    <w:rsid w:val="008B470F"/>
    <w:rsid w:val="008B6655"/>
    <w:rsid w:val="008C3401"/>
    <w:rsid w:val="008C4226"/>
    <w:rsid w:val="008C4325"/>
    <w:rsid w:val="008C4B7C"/>
    <w:rsid w:val="008C4E5B"/>
    <w:rsid w:val="008C764A"/>
    <w:rsid w:val="008D4AB1"/>
    <w:rsid w:val="008D7471"/>
    <w:rsid w:val="008D7B31"/>
    <w:rsid w:val="008E19EE"/>
    <w:rsid w:val="008E316D"/>
    <w:rsid w:val="008E4B80"/>
    <w:rsid w:val="008E6364"/>
    <w:rsid w:val="008F03D5"/>
    <w:rsid w:val="008F07DF"/>
    <w:rsid w:val="00900D76"/>
    <w:rsid w:val="0090287D"/>
    <w:rsid w:val="009039DB"/>
    <w:rsid w:val="00906681"/>
    <w:rsid w:val="00907BAD"/>
    <w:rsid w:val="00910AEC"/>
    <w:rsid w:val="00911FE1"/>
    <w:rsid w:val="00912BD2"/>
    <w:rsid w:val="009175CE"/>
    <w:rsid w:val="0092030F"/>
    <w:rsid w:val="009250E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39DC"/>
    <w:rsid w:val="00963B11"/>
    <w:rsid w:val="0096450C"/>
    <w:rsid w:val="009700D6"/>
    <w:rsid w:val="00970329"/>
    <w:rsid w:val="00970F9E"/>
    <w:rsid w:val="009712BD"/>
    <w:rsid w:val="00974BCB"/>
    <w:rsid w:val="00975C87"/>
    <w:rsid w:val="00976585"/>
    <w:rsid w:val="00982E0F"/>
    <w:rsid w:val="009924D5"/>
    <w:rsid w:val="009931AC"/>
    <w:rsid w:val="00993E50"/>
    <w:rsid w:val="00995623"/>
    <w:rsid w:val="0099775A"/>
    <w:rsid w:val="00997ACE"/>
    <w:rsid w:val="009A2940"/>
    <w:rsid w:val="009A373E"/>
    <w:rsid w:val="009A5E9D"/>
    <w:rsid w:val="009A728E"/>
    <w:rsid w:val="009B206E"/>
    <w:rsid w:val="009B24E0"/>
    <w:rsid w:val="009B55F5"/>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3AC5"/>
    <w:rsid w:val="009F51CF"/>
    <w:rsid w:val="009F55BF"/>
    <w:rsid w:val="009F5CDD"/>
    <w:rsid w:val="009F7C75"/>
    <w:rsid w:val="00A0629A"/>
    <w:rsid w:val="00A10B9C"/>
    <w:rsid w:val="00A15C91"/>
    <w:rsid w:val="00A200B6"/>
    <w:rsid w:val="00A2031E"/>
    <w:rsid w:val="00A20F2A"/>
    <w:rsid w:val="00A216B1"/>
    <w:rsid w:val="00A2297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5F87"/>
    <w:rsid w:val="00A56E2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4DF2"/>
    <w:rsid w:val="00A95DBC"/>
    <w:rsid w:val="00A95E12"/>
    <w:rsid w:val="00A96926"/>
    <w:rsid w:val="00A97180"/>
    <w:rsid w:val="00AA0167"/>
    <w:rsid w:val="00AA17DC"/>
    <w:rsid w:val="00AA7A18"/>
    <w:rsid w:val="00AB01E4"/>
    <w:rsid w:val="00AB1582"/>
    <w:rsid w:val="00AB29D3"/>
    <w:rsid w:val="00AB39F3"/>
    <w:rsid w:val="00AB454D"/>
    <w:rsid w:val="00AC1694"/>
    <w:rsid w:val="00AC2B19"/>
    <w:rsid w:val="00AC3A1C"/>
    <w:rsid w:val="00AC4A89"/>
    <w:rsid w:val="00AC6CEC"/>
    <w:rsid w:val="00AC7411"/>
    <w:rsid w:val="00AD0DBF"/>
    <w:rsid w:val="00AD6ACB"/>
    <w:rsid w:val="00AE1B40"/>
    <w:rsid w:val="00AE2ED6"/>
    <w:rsid w:val="00AF039F"/>
    <w:rsid w:val="00AF4A99"/>
    <w:rsid w:val="00AF6325"/>
    <w:rsid w:val="00AF7A6A"/>
    <w:rsid w:val="00B00F7A"/>
    <w:rsid w:val="00B012D5"/>
    <w:rsid w:val="00B02D29"/>
    <w:rsid w:val="00B0332B"/>
    <w:rsid w:val="00B077EB"/>
    <w:rsid w:val="00B1230F"/>
    <w:rsid w:val="00B127DA"/>
    <w:rsid w:val="00B12ECD"/>
    <w:rsid w:val="00B14C0B"/>
    <w:rsid w:val="00B1784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85012"/>
    <w:rsid w:val="00B91124"/>
    <w:rsid w:val="00B9180C"/>
    <w:rsid w:val="00B9298C"/>
    <w:rsid w:val="00B929F6"/>
    <w:rsid w:val="00B94480"/>
    <w:rsid w:val="00B97B7B"/>
    <w:rsid w:val="00BA18A9"/>
    <w:rsid w:val="00BA2C2D"/>
    <w:rsid w:val="00BA4F14"/>
    <w:rsid w:val="00BB14F8"/>
    <w:rsid w:val="00BB1D3E"/>
    <w:rsid w:val="00BB20A2"/>
    <w:rsid w:val="00BC02D7"/>
    <w:rsid w:val="00BC058F"/>
    <w:rsid w:val="00BC3D6F"/>
    <w:rsid w:val="00BC61AC"/>
    <w:rsid w:val="00BD0EBD"/>
    <w:rsid w:val="00BD20CF"/>
    <w:rsid w:val="00BD3984"/>
    <w:rsid w:val="00BD3B87"/>
    <w:rsid w:val="00BD4C35"/>
    <w:rsid w:val="00BE6FA5"/>
    <w:rsid w:val="00BF28ED"/>
    <w:rsid w:val="00BF7531"/>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EE6"/>
    <w:rsid w:val="00C66FCB"/>
    <w:rsid w:val="00C670AB"/>
    <w:rsid w:val="00C71D3E"/>
    <w:rsid w:val="00C721C3"/>
    <w:rsid w:val="00C83068"/>
    <w:rsid w:val="00C83429"/>
    <w:rsid w:val="00C8410F"/>
    <w:rsid w:val="00C8637A"/>
    <w:rsid w:val="00C870A4"/>
    <w:rsid w:val="00C87C97"/>
    <w:rsid w:val="00C90ECA"/>
    <w:rsid w:val="00C93022"/>
    <w:rsid w:val="00C946D2"/>
    <w:rsid w:val="00C96371"/>
    <w:rsid w:val="00CA4195"/>
    <w:rsid w:val="00CA45AE"/>
    <w:rsid w:val="00CA535D"/>
    <w:rsid w:val="00CA6080"/>
    <w:rsid w:val="00CA61D7"/>
    <w:rsid w:val="00CA70BF"/>
    <w:rsid w:val="00CA7348"/>
    <w:rsid w:val="00CB16E8"/>
    <w:rsid w:val="00CB364F"/>
    <w:rsid w:val="00CB394A"/>
    <w:rsid w:val="00CB7229"/>
    <w:rsid w:val="00CC1D36"/>
    <w:rsid w:val="00CC4095"/>
    <w:rsid w:val="00CC5BDB"/>
    <w:rsid w:val="00CC6070"/>
    <w:rsid w:val="00CC718E"/>
    <w:rsid w:val="00CD1CAB"/>
    <w:rsid w:val="00CD3770"/>
    <w:rsid w:val="00CD3E5C"/>
    <w:rsid w:val="00CE2BA4"/>
    <w:rsid w:val="00CE3AD7"/>
    <w:rsid w:val="00CE4EFC"/>
    <w:rsid w:val="00CE50F5"/>
    <w:rsid w:val="00CE6683"/>
    <w:rsid w:val="00CF33C3"/>
    <w:rsid w:val="00CF33D2"/>
    <w:rsid w:val="00CF438E"/>
    <w:rsid w:val="00CF7CAB"/>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046A"/>
    <w:rsid w:val="00D44839"/>
    <w:rsid w:val="00D47043"/>
    <w:rsid w:val="00D47915"/>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980"/>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0BA0"/>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42DE4"/>
    <w:rsid w:val="00E45EE2"/>
    <w:rsid w:val="00E46623"/>
    <w:rsid w:val="00E51C1B"/>
    <w:rsid w:val="00E56E61"/>
    <w:rsid w:val="00E57296"/>
    <w:rsid w:val="00E622B2"/>
    <w:rsid w:val="00E633B5"/>
    <w:rsid w:val="00E644CD"/>
    <w:rsid w:val="00E65A9B"/>
    <w:rsid w:val="00E715C6"/>
    <w:rsid w:val="00E720E4"/>
    <w:rsid w:val="00E7370C"/>
    <w:rsid w:val="00E775D2"/>
    <w:rsid w:val="00E80AE9"/>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232E"/>
    <w:rsid w:val="00EE4212"/>
    <w:rsid w:val="00EE54FE"/>
    <w:rsid w:val="00EE5E15"/>
    <w:rsid w:val="00EF20FA"/>
    <w:rsid w:val="00EF52D6"/>
    <w:rsid w:val="00EF7E5B"/>
    <w:rsid w:val="00F00B43"/>
    <w:rsid w:val="00F0162F"/>
    <w:rsid w:val="00F01C96"/>
    <w:rsid w:val="00F0661F"/>
    <w:rsid w:val="00F12CBB"/>
    <w:rsid w:val="00F1355C"/>
    <w:rsid w:val="00F2566F"/>
    <w:rsid w:val="00F30E51"/>
    <w:rsid w:val="00F31AD0"/>
    <w:rsid w:val="00F33527"/>
    <w:rsid w:val="00F3506F"/>
    <w:rsid w:val="00F35DF7"/>
    <w:rsid w:val="00F37F36"/>
    <w:rsid w:val="00F41632"/>
    <w:rsid w:val="00F42267"/>
    <w:rsid w:val="00F454C9"/>
    <w:rsid w:val="00F502E8"/>
    <w:rsid w:val="00F51AF2"/>
    <w:rsid w:val="00F5295B"/>
    <w:rsid w:val="00F55C7F"/>
    <w:rsid w:val="00F56AD8"/>
    <w:rsid w:val="00F57CCC"/>
    <w:rsid w:val="00F6137E"/>
    <w:rsid w:val="00F63771"/>
    <w:rsid w:val="00F63922"/>
    <w:rsid w:val="00F673BD"/>
    <w:rsid w:val="00F675E2"/>
    <w:rsid w:val="00F70C83"/>
    <w:rsid w:val="00F75E0E"/>
    <w:rsid w:val="00F7642A"/>
    <w:rsid w:val="00F76826"/>
    <w:rsid w:val="00F76A15"/>
    <w:rsid w:val="00F77A72"/>
    <w:rsid w:val="00F8143A"/>
    <w:rsid w:val="00F825E8"/>
    <w:rsid w:val="00F82E38"/>
    <w:rsid w:val="00F83C52"/>
    <w:rsid w:val="00F83D25"/>
    <w:rsid w:val="00F84A1B"/>
    <w:rsid w:val="00F85561"/>
    <w:rsid w:val="00F85A41"/>
    <w:rsid w:val="00F87DA7"/>
    <w:rsid w:val="00F90A9D"/>
    <w:rsid w:val="00F92229"/>
    <w:rsid w:val="00F942DD"/>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724C"/>
    <w:rsid w:val="00FF7BD2"/>
    <w:rsid w:val="0D5B1959"/>
    <w:rsid w:val="10451337"/>
    <w:rsid w:val="1E6C4C1C"/>
    <w:rsid w:val="20237C57"/>
    <w:rsid w:val="2AB2659F"/>
    <w:rsid w:val="450B323C"/>
    <w:rsid w:val="4D517D4E"/>
    <w:rsid w:val="54362B2C"/>
    <w:rsid w:val="54A92020"/>
    <w:rsid w:val="5E555119"/>
    <w:rsid w:val="63586811"/>
    <w:rsid w:val="639D4F5C"/>
    <w:rsid w:val="67502DDB"/>
    <w:rsid w:val="72E87C49"/>
    <w:rsid w:val="782A3F0C"/>
    <w:rsid w:val="7AE2089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2"/>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8"/>
    <w:qFormat/>
    <w:uiPriority w:val="0"/>
    <w:pPr>
      <w:keepNext/>
      <w:widowControl/>
      <w:numPr>
        <w:ilvl w:val="0"/>
        <w:numId w:val="4"/>
      </w:numPr>
      <w:jc w:val="left"/>
      <w:outlineLvl w:val="4"/>
    </w:pPr>
    <w:rPr>
      <w:kern w:val="0"/>
      <w:sz w:val="24"/>
      <w:szCs w:val="20"/>
    </w:rPr>
  </w:style>
  <w:style w:type="paragraph" w:styleId="9">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5">
    <w:name w:val="Normal Indent"/>
    <w:basedOn w:val="1"/>
    <w:link w:val="54"/>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19"/>
    <w:semiHidden/>
    <w:qFormat/>
    <w:uiPriority w:val="0"/>
    <w:pPr>
      <w:shd w:val="clear" w:color="auto" w:fill="000080"/>
    </w:pPr>
  </w:style>
  <w:style w:type="paragraph" w:styleId="17">
    <w:name w:val="annotation text"/>
    <w:basedOn w:val="1"/>
    <w:link w:val="71"/>
    <w:qFormat/>
    <w:uiPriority w:val="0"/>
    <w:pPr>
      <w:jc w:val="left"/>
    </w:pPr>
  </w:style>
  <w:style w:type="paragraph" w:styleId="18">
    <w:name w:val="Body Text"/>
    <w:basedOn w:val="1"/>
    <w:link w:val="84"/>
    <w:qFormat/>
    <w:uiPriority w:val="0"/>
    <w:pPr>
      <w:spacing w:line="360" w:lineRule="auto"/>
    </w:pPr>
    <w:rPr>
      <w:rFonts w:eastAsia="仿宋_GB2312"/>
      <w:sz w:val="28"/>
    </w:rPr>
  </w:style>
  <w:style w:type="paragraph" w:styleId="19">
    <w:name w:val="Body Text Indent"/>
    <w:basedOn w:val="1"/>
    <w:link w:val="65"/>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index 4"/>
    <w:basedOn w:val="1"/>
    <w:next w:val="1"/>
    <w:unhideWhenUsed/>
    <w:qFormat/>
    <w:uiPriority w:val="99"/>
    <w:pPr>
      <w:autoSpaceDE w:val="0"/>
      <w:autoSpaceDN w:val="0"/>
      <w:ind w:left="600" w:leftChars="600"/>
      <w:jc w:val="left"/>
    </w:pPr>
    <w:rPr>
      <w:rFonts w:ascii="宋体" w:hAnsi="宋体" w:eastAsia="宋体" w:cs="宋体"/>
      <w:kern w:val="0"/>
      <w:sz w:val="22"/>
      <w:lang w:val="zh-CN" w:bidi="zh-CN"/>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link w:val="63"/>
    <w:qFormat/>
    <w:uiPriority w:val="0"/>
    <w:rPr>
      <w:rFonts w:ascii="宋体" w:hAnsi="Courier New"/>
      <w:szCs w:val="20"/>
    </w:rPr>
  </w:style>
  <w:style w:type="paragraph" w:styleId="25">
    <w:name w:val="Date"/>
    <w:basedOn w:val="1"/>
    <w:next w:val="1"/>
    <w:link w:val="66"/>
    <w:qFormat/>
    <w:uiPriority w:val="0"/>
    <w:rPr>
      <w:rFonts w:ascii="楷体_GB2312" w:eastAsia="楷体_GB2312"/>
      <w:b/>
      <w:sz w:val="28"/>
      <w:szCs w:val="20"/>
    </w:rPr>
  </w:style>
  <w:style w:type="paragraph" w:styleId="26">
    <w:name w:val="Body Text Indent 2"/>
    <w:basedOn w:val="1"/>
    <w:link w:val="80"/>
    <w:qFormat/>
    <w:uiPriority w:val="0"/>
    <w:pPr>
      <w:spacing w:after="120" w:line="480" w:lineRule="auto"/>
      <w:ind w:left="420" w:leftChars="200"/>
    </w:pPr>
  </w:style>
  <w:style w:type="paragraph" w:styleId="27">
    <w:name w:val="Balloon Text"/>
    <w:basedOn w:val="1"/>
    <w:link w:val="197"/>
    <w:semiHidden/>
    <w:qFormat/>
    <w:uiPriority w:val="0"/>
    <w:rPr>
      <w:sz w:val="18"/>
      <w:szCs w:val="18"/>
    </w:rPr>
  </w:style>
  <w:style w:type="paragraph" w:styleId="28">
    <w:name w:val="footer"/>
    <w:basedOn w:val="1"/>
    <w:link w:val="68"/>
    <w:qFormat/>
    <w:uiPriority w:val="0"/>
    <w:pPr>
      <w:tabs>
        <w:tab w:val="center" w:pos="4153"/>
        <w:tab w:val="right" w:pos="8306"/>
      </w:tabs>
      <w:snapToGrid w:val="0"/>
      <w:jc w:val="left"/>
    </w:pPr>
    <w:rPr>
      <w:sz w:val="18"/>
      <w:szCs w:val="18"/>
    </w:rPr>
  </w:style>
  <w:style w:type="paragraph" w:styleId="29">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Body Text Indent 3"/>
    <w:basedOn w:val="1"/>
    <w:link w:val="198"/>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7"/>
    <w:next w:val="17"/>
    <w:link w:val="200"/>
    <w:semiHidden/>
    <w:qFormat/>
    <w:uiPriority w:val="0"/>
    <w:pPr>
      <w:widowControl/>
      <w:spacing w:afterLines="50"/>
    </w:pPr>
    <w:rPr>
      <w:b/>
      <w:bCs/>
      <w:kern w:val="0"/>
      <w:sz w:val="24"/>
      <w:szCs w:val="20"/>
    </w:rPr>
  </w:style>
  <w:style w:type="paragraph" w:styleId="41">
    <w:name w:val="Body Text First Indent"/>
    <w:basedOn w:val="18"/>
    <w:link w:val="201"/>
    <w:qFormat/>
    <w:uiPriority w:val="0"/>
    <w:pPr>
      <w:spacing w:after="120" w:line="240" w:lineRule="auto"/>
      <w:ind w:firstLine="420" w:firstLineChars="100"/>
    </w:pPr>
    <w:rPr>
      <w:rFonts w:eastAsia="宋体"/>
      <w:sz w:val="21"/>
    </w:rPr>
  </w:style>
  <w:style w:type="paragraph" w:styleId="42">
    <w:name w:val="Body Text First Indent 2"/>
    <w:basedOn w:val="19"/>
    <w:link w:val="202"/>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0"/>
    <w:rPr>
      <w:sz w:val="21"/>
      <w:szCs w:val="21"/>
    </w:rPr>
  </w:style>
  <w:style w:type="character" w:customStyle="1" w:styleId="52">
    <w:name w:val="标题 3 Char"/>
    <w:link w:val="6"/>
    <w:qFormat/>
    <w:uiPriority w:val="0"/>
    <w:rPr>
      <w:rFonts w:eastAsia="仿宋_GB2312"/>
      <w:b/>
      <w:kern w:val="2"/>
      <w:sz w:val="32"/>
      <w:lang w:val="en-US" w:eastAsia="zh-CN" w:bidi="ar-SA"/>
    </w:rPr>
  </w:style>
  <w:style w:type="character" w:customStyle="1" w:styleId="53">
    <w:name w:val="标题 1 Char"/>
    <w:link w:val="3"/>
    <w:qFormat/>
    <w:uiPriority w:val="0"/>
    <w:rPr>
      <w:rFonts w:eastAsia="仿宋_GB2312"/>
      <w:b/>
      <w:kern w:val="44"/>
      <w:sz w:val="44"/>
      <w:lang w:val="en-US" w:eastAsia="zh-CN" w:bidi="ar-SA"/>
    </w:rPr>
  </w:style>
  <w:style w:type="character" w:customStyle="1" w:styleId="54">
    <w:name w:val="正文缩进 Char"/>
    <w:link w:val="5"/>
    <w:qFormat/>
    <w:uiPriority w:val="0"/>
    <w:rPr>
      <w:rFonts w:eastAsia="宋体"/>
      <w:kern w:val="2"/>
      <w:sz w:val="21"/>
      <w:szCs w:val="24"/>
      <w:lang w:val="en-US" w:eastAsia="zh-CN" w:bidi="ar-SA"/>
    </w:rPr>
  </w:style>
  <w:style w:type="paragraph" w:customStyle="1" w:styleId="55">
    <w:name w:val="_Style 15"/>
    <w:basedOn w:val="1"/>
    <w:qFormat/>
    <w:uiPriority w:val="0"/>
    <w:rPr>
      <w:rFonts w:ascii="Tahoma" w:hAnsi="Tahoma"/>
      <w:sz w:val="24"/>
      <w:szCs w:val="20"/>
    </w:rPr>
  </w:style>
  <w:style w:type="character" w:customStyle="1" w:styleId="56">
    <w:name w:val="标题 2 Char"/>
    <w:link w:val="4"/>
    <w:qFormat/>
    <w:uiPriority w:val="0"/>
    <w:rPr>
      <w:rFonts w:ascii="Arial" w:hAnsi="Arial" w:eastAsia="黑体"/>
      <w:b/>
      <w:kern w:val="2"/>
      <w:sz w:val="32"/>
      <w:lang w:val="en-US" w:eastAsia="zh-CN" w:bidi="ar-SA"/>
    </w:rPr>
  </w:style>
  <w:style w:type="character" w:customStyle="1" w:styleId="57">
    <w:name w:val="标题 4 Char1"/>
    <w:link w:val="7"/>
    <w:qFormat/>
    <w:uiPriority w:val="0"/>
    <w:rPr>
      <w:rFonts w:ascii="Arial" w:hAnsi="Arial" w:eastAsia="黑体"/>
      <w:b/>
      <w:kern w:val="2"/>
      <w:sz w:val="28"/>
      <w:lang w:val="en-US" w:eastAsia="zh-CN" w:bidi="ar-SA"/>
    </w:rPr>
  </w:style>
  <w:style w:type="character" w:customStyle="1" w:styleId="58">
    <w:name w:val="标题 5 Char1"/>
    <w:link w:val="8"/>
    <w:qFormat/>
    <w:uiPriority w:val="0"/>
    <w:rPr>
      <w:rFonts w:eastAsia="宋体"/>
      <w:sz w:val="24"/>
      <w:lang w:val="en-US" w:eastAsia="zh-CN" w:bidi="ar-SA"/>
    </w:rPr>
  </w:style>
  <w:style w:type="character" w:customStyle="1" w:styleId="59">
    <w:name w:val="标题 6 Char1"/>
    <w:link w:val="9"/>
    <w:qFormat/>
    <w:uiPriority w:val="0"/>
    <w:rPr>
      <w:rFonts w:ascii="宋体" w:hAnsi="Arial" w:eastAsia="宋体"/>
      <w:sz w:val="24"/>
      <w:lang w:val="en-US" w:eastAsia="zh-CN" w:bidi="ar-SA"/>
    </w:rPr>
  </w:style>
  <w:style w:type="character" w:customStyle="1" w:styleId="60">
    <w:name w:val="标题 7 Char1"/>
    <w:link w:val="10"/>
    <w:qFormat/>
    <w:uiPriority w:val="0"/>
    <w:rPr>
      <w:rFonts w:ascii="宋体" w:hAnsi="Arial" w:eastAsia="宋体"/>
      <w:b/>
      <w:sz w:val="24"/>
      <w:lang w:val="en-US" w:eastAsia="zh-CN" w:bidi="ar-SA"/>
    </w:rPr>
  </w:style>
  <w:style w:type="character" w:customStyle="1" w:styleId="61">
    <w:name w:val="标题 8 Char1"/>
    <w:link w:val="11"/>
    <w:qFormat/>
    <w:uiPriority w:val="0"/>
    <w:rPr>
      <w:rFonts w:ascii="Arial" w:hAnsi="Arial" w:eastAsia="黑体"/>
      <w:sz w:val="24"/>
      <w:lang w:val="en-US" w:eastAsia="zh-CN" w:bidi="ar-SA"/>
    </w:rPr>
  </w:style>
  <w:style w:type="character" w:customStyle="1" w:styleId="62">
    <w:name w:val="标题 9 Char1"/>
    <w:link w:val="12"/>
    <w:qFormat/>
    <w:uiPriority w:val="0"/>
    <w:rPr>
      <w:rFonts w:ascii="Arial" w:hAnsi="Arial" w:eastAsia="黑体"/>
      <w:sz w:val="24"/>
      <w:lang w:val="en-US" w:eastAsia="zh-CN" w:bidi="ar-SA"/>
    </w:rPr>
  </w:style>
  <w:style w:type="character" w:customStyle="1" w:styleId="63">
    <w:name w:val="纯文本 Char"/>
    <w:link w:val="24"/>
    <w:qFormat/>
    <w:uiPriority w:val="0"/>
    <w:rPr>
      <w:rFonts w:ascii="宋体" w:hAnsi="Courier New" w:eastAsia="宋体"/>
      <w:kern w:val="2"/>
      <w:sz w:val="21"/>
      <w:lang w:val="en-US" w:eastAsia="zh-CN" w:bidi="ar-SA"/>
    </w:rPr>
  </w:style>
  <w:style w:type="paragraph" w:customStyle="1" w:styleId="64">
    <w:name w:val="表正文"/>
    <w:basedOn w:val="1"/>
    <w:next w:val="24"/>
    <w:qFormat/>
    <w:uiPriority w:val="0"/>
    <w:rPr>
      <w:rFonts w:ascii="宋体" w:hAnsi="Courier New"/>
      <w:szCs w:val="20"/>
    </w:rPr>
  </w:style>
  <w:style w:type="character" w:customStyle="1" w:styleId="65">
    <w:name w:val="正文文本缩进 Char"/>
    <w:link w:val="19"/>
    <w:qFormat/>
    <w:uiPriority w:val="0"/>
    <w:rPr>
      <w:rFonts w:eastAsia="宋体"/>
      <w:kern w:val="2"/>
      <w:sz w:val="21"/>
      <w:szCs w:val="24"/>
      <w:lang w:val="en-US" w:eastAsia="zh-CN" w:bidi="ar-SA"/>
    </w:rPr>
  </w:style>
  <w:style w:type="character" w:customStyle="1" w:styleId="66">
    <w:name w:val="日期 Char2"/>
    <w:link w:val="25"/>
    <w:qFormat/>
    <w:uiPriority w:val="0"/>
    <w:rPr>
      <w:rFonts w:ascii="楷体_GB2312" w:eastAsia="楷体_GB2312"/>
      <w:b/>
      <w:kern w:val="2"/>
      <w:sz w:val="28"/>
      <w:lang w:val="en-US" w:eastAsia="zh-CN" w:bidi="ar-SA"/>
    </w:rPr>
  </w:style>
  <w:style w:type="character" w:customStyle="1" w:styleId="67">
    <w:name w:val="页眉 Char1"/>
    <w:link w:val="29"/>
    <w:qFormat/>
    <w:uiPriority w:val="0"/>
    <w:rPr>
      <w:rFonts w:eastAsia="宋体"/>
      <w:kern w:val="2"/>
      <w:sz w:val="18"/>
      <w:szCs w:val="18"/>
      <w:lang w:val="en-US" w:eastAsia="zh-CN" w:bidi="ar-SA"/>
    </w:rPr>
  </w:style>
  <w:style w:type="character" w:customStyle="1" w:styleId="68">
    <w:name w:val="页脚 Char"/>
    <w:link w:val="28"/>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7"/>
    <w:qFormat/>
    <w:uiPriority w:val="0"/>
    <w:rPr>
      <w:rFonts w:eastAsia="宋体"/>
      <w:kern w:val="2"/>
      <w:sz w:val="21"/>
      <w:szCs w:val="24"/>
      <w:lang w:val="en-US" w:eastAsia="zh-CN" w:bidi="ar-SA"/>
    </w:rPr>
  </w:style>
  <w:style w:type="character" w:customStyle="1" w:styleId="72">
    <w:name w:val="正文文本 2 Char1"/>
    <w:link w:val="34"/>
    <w:qFormat/>
    <w:uiPriority w:val="0"/>
    <w:rPr>
      <w:rFonts w:ascii="隶书" w:eastAsia="隶书"/>
      <w:bCs/>
      <w:sz w:val="72"/>
      <w:szCs w:val="84"/>
      <w:lang w:val="en-US" w:eastAsia="zh-CN" w:bidi="ar-SA"/>
    </w:rPr>
  </w:style>
  <w:style w:type="paragraph" w:customStyle="1" w:styleId="73">
    <w:name w:val="Char"/>
    <w:basedOn w:val="1"/>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6"/>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8"/>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5"/>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5"/>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Char"/>
    <w:link w:val="16"/>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6"/>
    <w:qFormat/>
    <w:uiPriority w:val="0"/>
    <w:rPr>
      <w:rFonts w:ascii="Tahoma" w:hAnsi="Tahoma"/>
      <w:sz w:val="24"/>
    </w:rPr>
  </w:style>
  <w:style w:type="paragraph" w:customStyle="1" w:styleId="139">
    <w:name w:val="Char Char Char"/>
    <w:basedOn w:val="16"/>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5"/>
    <w:qFormat/>
    <w:uiPriority w:val="0"/>
  </w:style>
  <w:style w:type="paragraph" w:customStyle="1" w:styleId="151">
    <w:name w:val="样式 正文缩进 + 首行缩进:  2 字符"/>
    <w:basedOn w:val="5"/>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5"/>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semiHidden/>
    <w:qFormat/>
    <w:uiPriority w:val="0"/>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4"/>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39"/>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qFormat/>
    <w:uiPriority w:val="0"/>
    <w:rPr>
      <w:rFonts w:ascii="宋体" w:hAnsi="Courier New" w:eastAsia="宋体" w:cs="Courier New"/>
      <w:sz w:val="21"/>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3">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5"/>
    <w:link w:val="27"/>
    <w:semiHidden/>
    <w:qFormat/>
    <w:uiPriority w:val="0"/>
    <w:rPr>
      <w:kern w:val="2"/>
      <w:sz w:val="18"/>
      <w:szCs w:val="18"/>
    </w:rPr>
  </w:style>
  <w:style w:type="character" w:customStyle="1" w:styleId="198">
    <w:name w:val="正文文本缩进 3 Char"/>
    <w:basedOn w:val="45"/>
    <w:link w:val="32"/>
    <w:qFormat/>
    <w:uiPriority w:val="0"/>
    <w:rPr>
      <w:kern w:val="2"/>
      <w:sz w:val="16"/>
      <w:szCs w:val="16"/>
    </w:rPr>
  </w:style>
  <w:style w:type="character" w:customStyle="1" w:styleId="199">
    <w:name w:val="HTML 预设格式 Char"/>
    <w:basedOn w:val="45"/>
    <w:link w:val="36"/>
    <w:qFormat/>
    <w:uiPriority w:val="0"/>
    <w:rPr>
      <w:rFonts w:ascii="黑体" w:hAnsi="Courier New" w:eastAsia="黑体" w:cs="Courier New"/>
    </w:rPr>
  </w:style>
  <w:style w:type="character" w:customStyle="1" w:styleId="200">
    <w:name w:val="批注主题 Char"/>
    <w:basedOn w:val="168"/>
    <w:link w:val="40"/>
    <w:semiHidden/>
    <w:qFormat/>
    <w:uiPriority w:val="0"/>
    <w:rPr>
      <w:rFonts w:eastAsia="宋体"/>
      <w:b/>
      <w:bCs/>
      <w:kern w:val="2"/>
      <w:sz w:val="24"/>
      <w:szCs w:val="24"/>
      <w:lang w:val="en-US" w:eastAsia="zh-CN" w:bidi="ar-SA"/>
    </w:rPr>
  </w:style>
  <w:style w:type="character" w:customStyle="1" w:styleId="201">
    <w:name w:val="正文首行缩进 Char"/>
    <w:basedOn w:val="163"/>
    <w:link w:val="41"/>
    <w:qFormat/>
    <w:uiPriority w:val="0"/>
    <w:rPr>
      <w:rFonts w:eastAsia="仿宋_GB2312"/>
      <w:kern w:val="2"/>
      <w:sz w:val="21"/>
      <w:szCs w:val="24"/>
      <w:lang w:val="en-US" w:eastAsia="zh-CN" w:bidi="ar-SA"/>
    </w:rPr>
  </w:style>
  <w:style w:type="character" w:customStyle="1" w:styleId="202">
    <w:name w:val="正文首行缩进 2 Char"/>
    <w:basedOn w:val="65"/>
    <w:link w:val="42"/>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1"/>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5"/>
    <w:qFormat/>
    <w:uiPriority w:val="0"/>
    <w:rPr>
      <w:rFonts w:hint="eastAsia" w:ascii="宋体" w:hAnsi="宋体" w:eastAsia="宋体" w:cs="宋体"/>
      <w:color w:val="000000"/>
      <w:sz w:val="22"/>
      <w:szCs w:val="22"/>
      <w:u w:val="none"/>
    </w:rPr>
  </w:style>
  <w:style w:type="character" w:customStyle="1" w:styleId="265">
    <w:name w:val="font11"/>
    <w:basedOn w:val="45"/>
    <w:qFormat/>
    <w:uiPriority w:val="0"/>
    <w:rPr>
      <w:rFonts w:hint="eastAsia" w:ascii="宋体" w:hAnsi="宋体" w:eastAsia="宋体" w:cs="宋体"/>
      <w:color w:val="FF0000"/>
      <w:sz w:val="22"/>
      <w:szCs w:val="22"/>
      <w:u w:val="none"/>
    </w:rPr>
  </w:style>
  <w:style w:type="character" w:customStyle="1" w:styleId="266">
    <w:name w:val="font41"/>
    <w:basedOn w:val="45"/>
    <w:qFormat/>
    <w:uiPriority w:val="0"/>
    <w:rPr>
      <w:rFonts w:hint="default" w:ascii="等线" w:hAnsi="等线" w:eastAsia="等线" w:cs="等线"/>
      <w:color w:val="FF0000"/>
      <w:sz w:val="22"/>
      <w:szCs w:val="22"/>
      <w:u w:val="none"/>
    </w:rPr>
  </w:style>
  <w:style w:type="character" w:customStyle="1" w:styleId="267">
    <w:name w:val="font21"/>
    <w:basedOn w:val="45"/>
    <w:qFormat/>
    <w:uiPriority w:val="0"/>
    <w:rPr>
      <w:rFonts w:hint="default" w:ascii="等线" w:hAnsi="等线" w:eastAsia="等线" w:cs="等线"/>
      <w:color w:val="000000"/>
      <w:sz w:val="22"/>
      <w:szCs w:val="22"/>
      <w:u w:val="none"/>
    </w:rPr>
  </w:style>
  <w:style w:type="character" w:customStyle="1" w:styleId="268">
    <w:name w:val="font51"/>
    <w:basedOn w:val="45"/>
    <w:qFormat/>
    <w:uiPriority w:val="0"/>
    <w:rPr>
      <w:rFonts w:hint="default" w:ascii="等线" w:hAnsi="等线" w:eastAsia="等线" w:cs="等线"/>
      <w:color w:val="FF0000"/>
      <w:sz w:val="22"/>
      <w:szCs w:val="22"/>
      <w:u w:val="none"/>
    </w:rPr>
  </w:style>
  <w:style w:type="character" w:customStyle="1" w:styleId="269">
    <w:name w:val="font61"/>
    <w:basedOn w:val="45"/>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5"/>
    <w:semiHidden/>
    <w:unhideWhenUsed/>
    <w:qFormat/>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D96891-A0C9-430E-8E4D-A88C9F1F80A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56</Pages>
  <Words>5723</Words>
  <Characters>32626</Characters>
  <Lines>271</Lines>
  <Paragraphs>76</Paragraphs>
  <TotalTime>6</TotalTime>
  <ScaleCrop>false</ScaleCrop>
  <LinksUpToDate>false</LinksUpToDate>
  <CharactersWithSpaces>38273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2020-08-05T08:50:00Z</dcterms:created>
  <dc:creator>USER</dc:creator>
  <cp:lastModifiedBy>Gavin</cp:lastModifiedBy>
  <cp:lastPrinted>2020-10-26T02:34:00Z</cp:lastPrinted>
  <dcterms:modified xsi:type="dcterms:W3CDTF">2021-03-10T07:31:59Z</dcterms:modified>
  <dc:title>绍兴文理学院计算机机房设备及录播系统供货项目</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