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000000" w:themeColor="text1"/>
          <w:spacing w:val="-12"/>
          <w:sz w:val="48"/>
          <w:szCs w:val="48"/>
          <w:highlight w:val="none"/>
          <w:lang w:eastAsia="zh-CN"/>
        </w:rPr>
      </w:pPr>
      <w:r>
        <w:rPr>
          <w:rFonts w:hint="eastAsia" w:ascii="隶书" w:hAnsi="Arial" w:eastAsia="隶书" w:cs="Arial"/>
          <w:b/>
          <w:color w:val="000000" w:themeColor="text1"/>
          <w:spacing w:val="-12"/>
          <w:sz w:val="48"/>
          <w:szCs w:val="48"/>
          <w:highlight w:val="none"/>
          <w:lang w:eastAsia="zh-CN"/>
        </w:rPr>
        <w:t>绍兴市中医院全院性分时段检查预约系统及影像系统升级改造项目</w:t>
      </w:r>
    </w:p>
    <w:p>
      <w:pPr>
        <w:pStyle w:val="2"/>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TYJZ2021012</w:t>
      </w:r>
    </w:p>
    <w:tbl>
      <w:tblPr>
        <w:tblStyle w:val="43"/>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月</w:t>
            </w:r>
          </w:p>
        </w:tc>
      </w:tr>
    </w:tbl>
    <w:p>
      <w:pPr>
        <w:jc w:val="center"/>
        <w:rPr>
          <w:rFonts w:ascii="隶书" w:eastAsia="隶书"/>
          <w:b/>
          <w:color w:val="000000" w:themeColor="text1"/>
          <w:sz w:val="44"/>
          <w:szCs w:val="44"/>
          <w:highlight w:val="none"/>
        </w:rPr>
      </w:pPr>
    </w:p>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绍兴市中医院全院性分时段检查预约系统及影像系统升级改造项目</w:t>
                  </w:r>
                  <w:r>
                    <w:rPr>
                      <w:rFonts w:hint="eastAsia" w:ascii="仿宋_GB2312" w:hAnsi="新宋体" w:eastAsia="仿宋_GB2312"/>
                      <w:color w:val="000000" w:themeColor="text1"/>
                      <w:szCs w:val="24"/>
                      <w:highlight w:val="none"/>
                    </w:rPr>
                    <w:t>的潜在投标人应在网上报名获取（下载）招标文件，并于</w:t>
                  </w:r>
                  <w:r>
                    <w:rPr>
                      <w:rFonts w:hint="eastAsia" w:ascii="仿宋_GB2312" w:hAnsi="新宋体" w:eastAsia="仿宋_GB2312"/>
                      <w:color w:val="000000" w:themeColor="text1"/>
                      <w:szCs w:val="24"/>
                      <w:highlight w:val="none"/>
                      <w:lang w:val="en-US" w:eastAsia="zh-CN"/>
                    </w:rPr>
                    <w:t>2021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 xml:space="preserve">03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02 </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TYJZ2021012</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绍兴市中医院全院性分时段检查预约系统及影像系统升级改造项目</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eastAsia="zh-CN"/>
              </w:rPr>
              <w:t>320000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eastAsia="zh-CN"/>
              </w:rPr>
              <w:t>320000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检查预约及影像升级项目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lang w:eastAsia="zh-CN"/>
              </w:rPr>
              <w:t>320000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rPr>
              <w:t>在签订合同后30日历天内全部完成配送。</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rPr>
            </w:pPr>
            <w:r>
              <w:rPr>
                <w:rFonts w:hint="eastAsia" w:ascii="仿宋_GB2312" w:hAnsi="新宋体" w:eastAsia="仿宋_GB2312" w:cs="Times New Roman"/>
                <w:color w:val="000000" w:themeColor="text1"/>
                <w:szCs w:val="24"/>
                <w:highlight w:val="none"/>
              </w:rPr>
              <w:t>3.本项目的特定资格要求：无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07 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w:t>
            </w:r>
            <w:r>
              <w:rPr>
                <w:rFonts w:hint="eastAsia" w:ascii="仿宋_GB2312" w:hAnsi="新宋体" w:eastAsia="仿宋_GB2312"/>
                <w:color w:val="000000" w:themeColor="text1"/>
                <w:szCs w:val="24"/>
                <w:highlight w:val="none"/>
                <w:lang w:val="en-US" w:eastAsia="zh-CN"/>
              </w:rPr>
              <w:t xml:space="preserve"> 2021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w:t>
            </w:r>
            <w:r>
              <w:rPr>
                <w:rFonts w:hint="eastAsia" w:ascii="仿宋_GB2312" w:hAnsi="新宋体" w:eastAsia="仿宋_GB2312"/>
                <w:color w:val="000000" w:themeColor="text1"/>
                <w:szCs w:val="24"/>
                <w:highlight w:val="none"/>
                <w:lang w:val="en-US" w:eastAsia="zh-CN"/>
              </w:rPr>
              <w:t>2021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02</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项目联系人（询问）：王科长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项目联系方式（询问）：0575-89102270   </w:t>
            </w:r>
          </w:p>
          <w:p>
            <w:pPr>
              <w:widowControl/>
              <w:snapToGrid w:val="0"/>
              <w:spacing w:line="440" w:lineRule="exact"/>
              <w:ind w:firstLine="480" w:firstLineChars="200"/>
              <w:rPr>
                <w:rFonts w:hint="default" w:ascii="仿宋_GB2312" w:hAnsi="新宋体" w:eastAsia="仿宋_GB2312"/>
                <w:color w:val="000000" w:themeColor="text1"/>
                <w:kern w:val="0"/>
                <w:sz w:val="24"/>
                <w:highlight w:val="none"/>
                <w:lang w:val="en-US" w:eastAsia="zh-CN"/>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质疑联系方式：0575-81907189</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hint="eastAsia" w:ascii="仿宋_GB2312" w:hAnsi="宋体" w:eastAsia="仿宋_GB2312"/>
                <w:color w:val="000000" w:themeColor="text1"/>
                <w:sz w:val="24"/>
                <w:highlight w:val="none"/>
                <w:lang w:val="en-US" w:eastAsia="zh-CN"/>
              </w:rPr>
            </w:pPr>
            <w:r>
              <w:rPr>
                <w:rFonts w:hint="eastAsia" w:ascii="仿宋_GB2312" w:hAnsi="宋体" w:eastAsia="仿宋_GB2312"/>
                <w:b/>
                <w:color w:val="000000" w:themeColor="text1"/>
                <w:sz w:val="24"/>
                <w:highlight w:val="none"/>
              </w:rPr>
              <w:t>演示(讲解)：</w:t>
            </w:r>
            <w:r>
              <w:rPr>
                <w:rFonts w:hint="eastAsia" w:ascii="仿宋_GB2312" w:hAnsi="宋体" w:eastAsia="仿宋_GB2312"/>
                <w:b/>
                <w:color w:val="000000" w:themeColor="text1"/>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jc w:val="both"/>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rPr>
              <w:t>https://help.zcygov.cn/web/site_2/2018/12-28/2573.html</w:t>
            </w:r>
            <w:r>
              <w:rPr>
                <w:rStyle w:val="50"/>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一、总则</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 项目说明</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1.1本招标文件</w:t>
      </w:r>
      <w:r>
        <w:rPr>
          <w:rFonts w:hint="eastAsia" w:ascii="仿宋" w:hAnsi="仿宋" w:eastAsia="仿宋"/>
          <w:color w:val="000000" w:themeColor="text1"/>
          <w:sz w:val="24"/>
          <w:highlight w:val="none"/>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定义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2.1政府采购当事人及监管部门：</w:t>
      </w: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为本项目的采购人（合同中的甲方），</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sz w:val="24"/>
          <w:highlight w:val="none"/>
        </w:rPr>
        <w:t>为</w:t>
      </w:r>
      <w:r>
        <w:rPr>
          <w:rFonts w:hint="eastAsia" w:ascii="仿宋_GB2312" w:hAnsi="仿宋_GB2312" w:eastAsia="仿宋_GB2312" w:cs="仿宋_GB2312"/>
          <w:color w:val="000000" w:themeColor="text1"/>
          <w:sz w:val="24"/>
          <w:highlight w:val="none"/>
          <w:lang w:eastAsia="zh-CN"/>
        </w:rPr>
        <w:t>采购代理机构</w:t>
      </w:r>
      <w:r>
        <w:rPr>
          <w:rFonts w:hint="eastAsia" w:ascii="仿宋_GB2312" w:hAnsi="仿宋_GB2312" w:eastAsia="仿宋_GB2312" w:cs="仿宋_GB2312"/>
          <w:color w:val="000000" w:themeColor="text1"/>
          <w:sz w:val="24"/>
          <w:highlight w:val="none"/>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2.5“授权代表”系指法定代表人的被授权委托人。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3.采购项目需要落实的政府采购政策</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 节能环保要求</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3.2.1</w:t>
      </w:r>
      <w:r>
        <w:rPr>
          <w:rFonts w:ascii="仿宋" w:hAnsi="仿宋" w:eastAsia="仿宋"/>
          <w:color w:val="000000" w:themeColor="text1"/>
          <w:sz w:val="24"/>
          <w:highlight w:val="none"/>
        </w:rPr>
        <w:t>采购人拟采购的产品属于品目清单范围的，采购人及其委托的采购代理机构</w:t>
      </w:r>
      <w:r>
        <w:rPr>
          <w:rFonts w:hint="eastAsia" w:ascii="仿宋" w:hAnsi="仿宋" w:eastAsia="仿宋"/>
          <w:color w:val="000000" w:themeColor="text1"/>
          <w:sz w:val="24"/>
          <w:highlight w:val="none"/>
        </w:rPr>
        <w:t>将</w:t>
      </w:r>
      <w:r>
        <w:rPr>
          <w:rFonts w:ascii="仿宋" w:hAnsi="仿宋" w:eastAsia="仿宋"/>
          <w:color w:val="000000" w:themeColor="text1"/>
          <w:sz w:val="24"/>
          <w:highlight w:val="none"/>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highlight w:val="none"/>
        </w:rPr>
        <w:t>投标人须按招标文件要求提供相关产品认证证书。</w:t>
      </w:r>
    </w:p>
    <w:p>
      <w:pPr>
        <w:spacing w:line="440" w:lineRule="exact"/>
        <w:rPr>
          <w:rFonts w:ascii="仿宋" w:hAnsi="仿宋" w:eastAsia="仿宋"/>
          <w:b/>
          <w:color w:val="000000" w:themeColor="text1"/>
          <w:sz w:val="24"/>
          <w:highlight w:val="none"/>
        </w:rPr>
      </w:pPr>
      <w:r>
        <w:rPr>
          <w:rFonts w:hint="eastAsia" w:ascii="仿宋" w:hAnsi="仿宋" w:eastAsia="仿宋"/>
          <w:color w:val="000000" w:themeColor="text1"/>
          <w:sz w:val="24"/>
          <w:highlight w:val="none"/>
        </w:rPr>
        <w:t>3.2.2</w:t>
      </w:r>
      <w:r>
        <w:rPr>
          <w:rFonts w:ascii="仿宋" w:hAnsi="仿宋" w:eastAsia="仿宋"/>
          <w:b/>
          <w:color w:val="000000" w:themeColor="text1"/>
          <w:sz w:val="24"/>
          <w:highlight w:val="none"/>
        </w:rPr>
        <w:t>采购人拟采购的产品属于</w:t>
      </w:r>
      <w:r>
        <w:rPr>
          <w:rFonts w:hint="eastAsia" w:ascii="仿宋" w:hAnsi="仿宋" w:eastAsia="仿宋"/>
          <w:b/>
          <w:color w:val="000000" w:themeColor="text1"/>
          <w:sz w:val="24"/>
          <w:highlight w:val="none"/>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w:t>
      </w:r>
      <w:r>
        <w:rPr>
          <w:rFonts w:hint="eastAsia" w:ascii="仿宋" w:hAnsi="仿宋" w:eastAsia="仿宋"/>
          <w:bCs/>
          <w:color w:val="000000" w:themeColor="text1"/>
          <w:sz w:val="24"/>
          <w:highlight w:val="none"/>
        </w:rPr>
        <w:t>小型、微型</w:t>
      </w:r>
      <w:r>
        <w:rPr>
          <w:rFonts w:hint="eastAsia" w:ascii="仿宋" w:hAnsi="仿宋" w:eastAsia="仿宋"/>
          <w:color w:val="000000" w:themeColor="text1"/>
          <w:sz w:val="24"/>
          <w:highlight w:val="none"/>
        </w:rPr>
        <w:t>企业价格扣除。</w:t>
      </w:r>
    </w:p>
    <w:p>
      <w:pPr>
        <w:spacing w:line="440" w:lineRule="exact"/>
        <w:rPr>
          <w:rFonts w:ascii="仿宋" w:hAnsi="仿宋" w:eastAsia="仿宋"/>
          <w:bCs/>
          <w:color w:val="000000" w:themeColor="text1"/>
          <w:sz w:val="24"/>
          <w:highlight w:val="none"/>
        </w:rPr>
      </w:pPr>
      <w:r>
        <w:rPr>
          <w:rFonts w:hint="eastAsia" w:ascii="仿宋" w:hAnsi="仿宋" w:eastAsia="仿宋"/>
          <w:color w:val="000000" w:themeColor="text1"/>
          <w:sz w:val="24"/>
          <w:highlight w:val="none"/>
        </w:rPr>
        <w:t>3.3.1</w:t>
      </w:r>
      <w:r>
        <w:rPr>
          <w:rFonts w:hint="eastAsia" w:ascii="仿宋" w:hAnsi="仿宋" w:eastAsia="仿宋"/>
          <w:bCs/>
          <w:color w:val="000000" w:themeColor="text1"/>
          <w:sz w:val="24"/>
          <w:highlight w:val="none"/>
        </w:rPr>
        <w:t>小型、微型企业应当同时符合以下条件：</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（1）符合中小企业划分标准；</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（2）</w:t>
      </w:r>
      <w:r>
        <w:rPr>
          <w:rFonts w:hint="eastAsia" w:ascii="仿宋" w:hAnsi="仿宋" w:eastAsia="仿宋"/>
          <w:b/>
          <w:bCs/>
          <w:color w:val="000000" w:themeColor="text1"/>
          <w:sz w:val="24"/>
          <w:highlight w:val="none"/>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3.3.2小型、微型企业应按照招标文件格式要求提供《中小企业声明函》。</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联合体各方均为小型、微型企业的，联合体视同为小型、微型企业。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highlight w:val="none"/>
        </w:rPr>
      </w:pPr>
      <w:r>
        <w:rPr>
          <w:rFonts w:hint="eastAsia" w:ascii="仿宋_GB2312" w:hAnsi="宋体" w:eastAsia="仿宋_GB2312"/>
          <w:color w:val="000000" w:themeColor="text1"/>
          <w:sz w:val="24"/>
          <w:highlight w:val="none"/>
        </w:rPr>
        <w:t>★</w:t>
      </w:r>
      <w:r>
        <w:rPr>
          <w:rFonts w:hint="eastAsia" w:ascii="仿宋" w:hAnsi="仿宋" w:eastAsia="仿宋"/>
          <w:color w:val="000000" w:themeColor="text1"/>
          <w:sz w:val="24"/>
          <w:highlight w:val="none"/>
        </w:rPr>
        <w:t>4.特别说明：</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4"/>
        <w:spacing w:line="440" w:lineRule="exact"/>
        <w:ind w:firstLine="480" w:firstLineChars="200"/>
        <w:rPr>
          <w:rFonts w:ascii="仿宋_GB2312" w:hAnsi="仿宋" w:eastAsia="仿宋_GB2312"/>
          <w:color w:val="000000" w:themeColor="text1"/>
          <w:sz w:val="24"/>
          <w:highlight w:val="none"/>
        </w:rPr>
      </w:pPr>
      <w:bookmarkStart w:id="1" w:name="_Hlt68403820"/>
      <w:bookmarkEnd w:id="1"/>
      <w:bookmarkStart w:id="2" w:name="_Hlt68072998"/>
      <w:bookmarkEnd w:id="2"/>
      <w:bookmarkStart w:id="3" w:name="_Hlt68073093"/>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4"/>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rPr>
      </w:pPr>
      <w:bookmarkStart w:id="4" w:name="_Toc81372953"/>
      <w:bookmarkStart w:id="5" w:name="_Toc84325929"/>
      <w:bookmarkStart w:id="6" w:name="_Toc81372776"/>
      <w:r>
        <w:rPr>
          <w:rFonts w:hint="eastAsia" w:ascii="仿宋_GB2312" w:hAnsi="宋体" w:eastAsia="仿宋_GB2312"/>
          <w:b/>
          <w:color w:val="000000" w:themeColor="text1"/>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rPr>
        <w:t>http://zfcg.czt.zj.gov.cn/</w:t>
      </w:r>
      <w:r>
        <w:rPr>
          <w:rStyle w:val="50"/>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rPr>
        <w:t>http://ggb.sx.gov.cn</w:t>
      </w:r>
      <w:r>
        <w:rPr>
          <w:rStyle w:val="50"/>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5"/>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1372787"/>
      <w:bookmarkStart w:id="9" w:name="_Toc84325981"/>
      <w:bookmarkStart w:id="10" w:name="_Toc81372964"/>
      <w:bookmarkStart w:id="11" w:name="_Toc80157775"/>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spacing w:line="360" w:lineRule="auto"/>
        <w:ind w:firstLine="482" w:firstLineChars="200"/>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检查预约及影像升级项目</w:t>
      </w:r>
    </w:p>
    <w:p>
      <w:pPr>
        <w:spacing w:line="440" w:lineRule="exact"/>
        <w:rPr>
          <w:rFonts w:ascii="宋体" w:hAnsi="宋体" w:eastAsia="宋体" w:cs="宋体"/>
          <w:kern w:val="0"/>
          <w:szCs w:val="21"/>
        </w:rPr>
      </w:pPr>
      <w:r>
        <w:rPr>
          <w:rFonts w:ascii="宋体" w:hAnsi="宋体" w:eastAsia="宋体" w:cs="宋体"/>
          <w:kern w:val="0"/>
          <w:szCs w:val="21"/>
        </w:rPr>
        <w:t>项目概况</w:t>
      </w:r>
    </w:p>
    <w:p>
      <w:pPr>
        <w:spacing w:line="440" w:lineRule="exact"/>
        <w:rPr>
          <w:rFonts w:hint="eastAsia" w:ascii="宋体" w:hAnsi="宋体" w:eastAsia="宋体" w:cs="宋体"/>
          <w:kern w:val="0"/>
          <w:szCs w:val="21"/>
        </w:rPr>
      </w:pPr>
      <w:r>
        <w:rPr>
          <w:rFonts w:hint="eastAsia" w:ascii="宋体" w:hAnsi="宋体" w:eastAsia="宋体" w:cs="宋体"/>
          <w:kern w:val="0"/>
          <w:szCs w:val="21"/>
        </w:rPr>
        <w:t>影像信息系统目前在医院普遍使用，随着医院影像信息系统业务量快速的增长，每天数据的增长量及检查大影像文件增多，引起影像信息服务内存爆满，已经给影像信息系统数据库乃至系统造成了很多不确定的因素。随着医院第三方系统建设的不断增多，如EMR、LIS、影像信息系统、临床路径等信息系统为主要组成的临床信息体系和以HIS、HRP、OA等信息系统为主的医院运营管理信息体系的建设完成，影像信息系统与第三方系统的接口量增多，通过数据库查询的接口模式也大大增加了影像信息系统数据库的压力，导致高峰时段出现了很多SQL阻塞的情况。</w:t>
      </w:r>
    </w:p>
    <w:p>
      <w:pPr>
        <w:spacing w:line="440" w:lineRule="exact"/>
        <w:rPr>
          <w:rFonts w:hint="eastAsia" w:ascii="宋体" w:hAnsi="宋体" w:eastAsia="宋体" w:cs="宋体"/>
          <w:kern w:val="0"/>
          <w:szCs w:val="21"/>
        </w:rPr>
      </w:pPr>
      <w:r>
        <w:rPr>
          <w:rFonts w:hint="eastAsia" w:ascii="宋体" w:hAnsi="宋体" w:eastAsia="宋体" w:cs="宋体"/>
          <w:kern w:val="0"/>
          <w:szCs w:val="21"/>
        </w:rPr>
        <w:t>为进一步深化最多跑一次服务，减少患者检查排队等候时间，进一步深化全预约分时段诊疗服务工作，迫切需要在基于现有信息系统基础上进一步升级扩容医技检查分时段预约系统，完善一站式B超、CT、MRI、胃镜、肠镜等智能分时段预约检查服务，并与现有医院信息系统做到完全融合，利用计算机网络信息化手段快速通道实现检查预约分流患者，切实改善群众就医体验，努力为群众提供优质、高效、便捷、科学的诊疗服务。</w:t>
      </w:r>
    </w:p>
    <w:p>
      <w:pPr>
        <w:spacing w:line="440" w:lineRule="exact"/>
        <w:rPr>
          <w:rFonts w:ascii="仿宋" w:hAnsi="仿宋" w:eastAsia="仿宋"/>
          <w:sz w:val="24"/>
        </w:rPr>
      </w:pPr>
      <w:r>
        <w:rPr>
          <w:rFonts w:hint="eastAsia" w:ascii="宋体" w:hAnsi="宋体" w:eastAsia="宋体" w:cs="宋体"/>
          <w:kern w:val="0"/>
          <w:szCs w:val="21"/>
        </w:rPr>
        <w:t>绍兴市中医院影像信息系统自2011年上线以来，系统至今已稳定运行9年。医院目前正在使用的放射、超声、内镜、心电和全院临床PACS系统工作站软件、设备都在不断增加，医院其他信息化系统也在不断的升级扩展，为进一步优化医院现有的影像信息系统，满足适应医院的信息化建设发展，需在充分了解绍兴市中医院信息化建设现状，最大限度地共享及应用现有的信息化资源，根据绍兴市中医院的现有业务应用，在医院现有影像信息系统基础上迫切需要升级扩建技术先进、标准规范、实用高效的影像信息系统、提供全院检查分时段预约服务及与第三方系统集成融合等其他各项维护技术服务。</w:t>
      </w:r>
    </w:p>
    <w:p>
      <w:pPr>
        <w:pStyle w:val="3"/>
        <w:keepNext w:val="0"/>
        <w:keepLines w:val="0"/>
        <w:widowControl/>
        <w:numPr>
          <w:ilvl w:val="0"/>
          <w:numId w:val="6"/>
        </w:numPr>
        <w:spacing w:before="0" w:after="0"/>
        <w:contextualSpacing/>
        <w:jc w:val="left"/>
        <w:rPr>
          <w:rFonts w:eastAsia="仿宋"/>
          <w:color w:val="000000"/>
          <w:sz w:val="28"/>
          <w:szCs w:val="28"/>
        </w:rPr>
      </w:pPr>
      <w:r>
        <w:rPr>
          <w:rFonts w:eastAsia="仿宋"/>
          <w:color w:val="000000"/>
          <w:sz w:val="28"/>
          <w:szCs w:val="28"/>
        </w:rPr>
        <w:t>本项目建设内容</w:t>
      </w:r>
      <w:r>
        <w:rPr>
          <w:rFonts w:hint="eastAsia" w:eastAsia="仿宋"/>
          <w:color w:val="000000"/>
          <w:sz w:val="28"/>
          <w:szCs w:val="28"/>
        </w:rPr>
        <w:t>、</w:t>
      </w:r>
      <w:r>
        <w:rPr>
          <w:rFonts w:eastAsia="仿宋"/>
          <w:color w:val="000000"/>
          <w:sz w:val="28"/>
          <w:szCs w:val="28"/>
        </w:rPr>
        <w:t>软件及服务采购要求</w:t>
      </w:r>
    </w:p>
    <w:p>
      <w:pPr>
        <w:widowControl/>
        <w:numPr>
          <w:ilvl w:val="1"/>
          <w:numId w:val="7"/>
        </w:numPr>
        <w:spacing w:after="200" w:line="360" w:lineRule="auto"/>
        <w:jc w:val="left"/>
        <w:rPr>
          <w:rFonts w:hint="eastAsia" w:ascii="Times New Roman" w:hAnsi="Times New Roman" w:eastAsia="仿宋"/>
          <w:b/>
          <w:sz w:val="24"/>
        </w:rPr>
      </w:pPr>
      <w:r>
        <w:rPr>
          <w:rFonts w:hint="eastAsia" w:ascii="Times New Roman" w:hAnsi="Times New Roman" w:eastAsia="仿宋"/>
          <w:b/>
          <w:sz w:val="24"/>
        </w:rPr>
        <w:t>主要建设内容</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在现有影像信息系统（PACS）基础上升级扩建绍兴市中医院医技检查分时段预约系统，实现医院内部放射、超声、内镜、心电及临床一站式检查分时预约服务。</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影像信息系统（PACS）软件升级，包括放射、超声、内镜等各工作站软件及RSVS图像处理软件的升级服务。</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危急值闭环管理接口改造，实现危急值上报、提醒等闭环管理服务，与短信平台集成。</w:t>
      </w:r>
    </w:p>
    <w:p>
      <w:pPr>
        <w:widowControl/>
        <w:numPr>
          <w:ilvl w:val="0"/>
          <w:numId w:val="8"/>
        </w:numPr>
        <w:spacing w:after="200" w:line="360" w:lineRule="auto"/>
        <w:jc w:val="left"/>
        <w:rPr>
          <w:rFonts w:hint="eastAsia" w:ascii="宋体" w:hAnsi="宋体" w:eastAsia="宋体" w:cs="宋体"/>
          <w:kern w:val="0"/>
          <w:szCs w:val="21"/>
        </w:rPr>
      </w:pPr>
      <w:r>
        <w:rPr>
          <w:rFonts w:hint="eastAsia" w:ascii="宋体" w:hAnsi="宋体" w:eastAsia="宋体" w:cs="宋体"/>
          <w:kern w:val="0"/>
          <w:szCs w:val="21"/>
        </w:rPr>
        <w:t>提供保障医院影像系统中心平台及各工作站软件的运行维护，及配合终端点的硬件更换时涉及相关软件重新安装配置等技术维护服务。</w:t>
      </w:r>
    </w:p>
    <w:p>
      <w:pPr>
        <w:widowControl/>
        <w:numPr>
          <w:ilvl w:val="1"/>
          <w:numId w:val="7"/>
        </w:numPr>
        <w:spacing w:after="200" w:line="360" w:lineRule="auto"/>
        <w:jc w:val="left"/>
        <w:rPr>
          <w:rFonts w:ascii="Times New Roman" w:hAnsi="Times New Roman" w:eastAsia="仿宋"/>
          <w:b/>
          <w:sz w:val="24"/>
        </w:rPr>
      </w:pPr>
      <w:r>
        <w:rPr>
          <w:rFonts w:ascii="Times New Roman" w:hAnsi="Times New Roman" w:eastAsia="仿宋"/>
          <w:b/>
          <w:sz w:val="24"/>
        </w:rPr>
        <w:t>本</w:t>
      </w:r>
      <w:r>
        <w:rPr>
          <w:rFonts w:hint="eastAsia" w:ascii="Times New Roman" w:hAnsi="Times New Roman" w:eastAsia="仿宋"/>
          <w:b/>
          <w:sz w:val="24"/>
        </w:rPr>
        <w:t>项目</w:t>
      </w:r>
      <w:r>
        <w:rPr>
          <w:rFonts w:ascii="Times New Roman" w:hAnsi="Times New Roman" w:eastAsia="仿宋"/>
          <w:b/>
          <w:sz w:val="24"/>
        </w:rPr>
        <w:t>采购清单</w:t>
      </w:r>
    </w:p>
    <w:tbl>
      <w:tblPr>
        <w:tblStyle w:val="43"/>
        <w:tblW w:w="935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1"/>
        <w:gridCol w:w="2977"/>
        <w:gridCol w:w="709"/>
        <w:gridCol w:w="481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851"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序号</w:t>
            </w:r>
          </w:p>
        </w:tc>
        <w:tc>
          <w:tcPr>
            <w:tcW w:w="2977"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内容</w:t>
            </w:r>
          </w:p>
        </w:tc>
        <w:tc>
          <w:tcPr>
            <w:tcW w:w="709"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数量</w:t>
            </w:r>
          </w:p>
        </w:tc>
        <w:tc>
          <w:tcPr>
            <w:tcW w:w="4819"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描述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一</w:t>
            </w:r>
          </w:p>
        </w:tc>
        <w:tc>
          <w:tcPr>
            <w:tcW w:w="2977" w:type="dxa"/>
            <w:shd w:val="clear" w:color="auto" w:fill="auto"/>
            <w:noWrap w:val="0"/>
            <w:vAlign w:val="center"/>
          </w:tcPr>
          <w:p>
            <w:pPr>
              <w:spacing w:line="360" w:lineRule="auto"/>
              <w:rPr>
                <w:rFonts w:ascii="仿宋" w:hAnsi="仿宋" w:eastAsia="仿宋"/>
                <w:b/>
                <w:sz w:val="24"/>
              </w:rPr>
            </w:pPr>
            <w:r>
              <w:rPr>
                <w:rFonts w:hint="eastAsia" w:ascii="仿宋" w:hAnsi="仿宋" w:eastAsia="仿宋"/>
                <w:b/>
                <w:sz w:val="24"/>
              </w:rPr>
              <w:t>医技检查分时段预约系统</w:t>
            </w:r>
          </w:p>
        </w:tc>
        <w:tc>
          <w:tcPr>
            <w:tcW w:w="709" w:type="dxa"/>
            <w:shd w:val="clear" w:color="auto" w:fill="auto"/>
            <w:noWrap w:val="0"/>
            <w:vAlign w:val="center"/>
          </w:tcPr>
          <w:p>
            <w:pPr>
              <w:spacing w:line="360" w:lineRule="auto"/>
              <w:jc w:val="center"/>
              <w:rPr>
                <w:rFonts w:ascii="仿宋" w:hAnsi="仿宋" w:eastAsia="仿宋"/>
                <w:b/>
                <w:sz w:val="24"/>
              </w:rPr>
            </w:pPr>
          </w:p>
        </w:tc>
        <w:tc>
          <w:tcPr>
            <w:tcW w:w="4819" w:type="dxa"/>
            <w:shd w:val="clear" w:color="auto" w:fill="auto"/>
            <w:noWrap w:val="0"/>
            <w:vAlign w:val="center"/>
          </w:tcPr>
          <w:p>
            <w:pPr>
              <w:spacing w:line="360" w:lineRule="auto"/>
              <w:rPr>
                <w:rFonts w:ascii="仿宋" w:hAnsi="仿宋" w:eastAsia="仿宋"/>
                <w:b/>
                <w:sz w:val="24"/>
              </w:rPr>
            </w:pPr>
            <w:r>
              <w:rPr>
                <w:rFonts w:hint="eastAsia" w:ascii="仿宋" w:hAnsi="仿宋" w:eastAsia="仿宋"/>
                <w:b/>
                <w:sz w:val="24"/>
              </w:rPr>
              <w:t>在PACS系统基础上升级扩容医技检查分时段预约系统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（一）</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面向检查科室的检查分时段预约</w:t>
            </w:r>
          </w:p>
        </w:tc>
        <w:tc>
          <w:tcPr>
            <w:tcW w:w="709" w:type="dxa"/>
            <w:shd w:val="clear" w:color="auto" w:fill="auto"/>
            <w:noWrap w:val="0"/>
            <w:vAlign w:val="center"/>
          </w:tcPr>
          <w:p>
            <w:pPr>
              <w:spacing w:line="360" w:lineRule="auto"/>
              <w:rPr>
                <w:rFonts w:ascii="仿宋" w:hAnsi="仿宋" w:eastAsia="仿宋"/>
                <w:sz w:val="24"/>
              </w:rPr>
            </w:pPr>
          </w:p>
        </w:tc>
        <w:tc>
          <w:tcPr>
            <w:tcW w:w="4819" w:type="dxa"/>
            <w:shd w:val="clear" w:color="auto" w:fill="auto"/>
            <w:noWrap w:val="0"/>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检查预约服务平台软件</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医院内部面向医技影像检查科室（放射科、超声科、内镜室、心电室），实现相关影像检查科室分时预约服务、检查预约服务平台软件配置开发、服务运行管理、设备资源管理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2</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放射专有策略配置模块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放射科检查预约策略配置与开发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3</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超声专有策略配置模块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超声科检查预约策略配置与开发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4</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内镜专有策略配置模块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内镜科检查预约策略配置与开发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5</w:t>
            </w:r>
          </w:p>
        </w:tc>
        <w:tc>
          <w:tcPr>
            <w:tcW w:w="2977"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心电专有策略配置模块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心电科检查预约策略配置与开发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（二）</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面向临床（患者）的检查一站式诊间预约</w:t>
            </w:r>
          </w:p>
        </w:tc>
        <w:tc>
          <w:tcPr>
            <w:tcW w:w="709" w:type="dxa"/>
            <w:shd w:val="clear" w:color="auto" w:fill="auto"/>
            <w:noWrap w:val="0"/>
            <w:vAlign w:val="center"/>
          </w:tcPr>
          <w:p>
            <w:pPr>
              <w:spacing w:line="360" w:lineRule="auto"/>
              <w:rPr>
                <w:rFonts w:ascii="仿宋" w:hAnsi="仿宋" w:eastAsia="仿宋"/>
                <w:sz w:val="24"/>
              </w:rPr>
            </w:pPr>
          </w:p>
        </w:tc>
        <w:tc>
          <w:tcPr>
            <w:tcW w:w="4819" w:type="dxa"/>
            <w:shd w:val="clear" w:color="auto" w:fill="auto"/>
            <w:noWrap w:val="0"/>
            <w:vAlign w:val="center"/>
          </w:tcPr>
          <w:p>
            <w:pPr>
              <w:spacing w:line="36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检查互斥智能管理模块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检查互斥智能管理模块配置开发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2</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最佳时间智能管理模块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最佳时间智能管理模块配置开发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3</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系统配置管理统计模块</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系统配置管理统计模块配置开发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4</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门诊一站式预约</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门诊一站式预约模块配置与开发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5</w:t>
            </w:r>
          </w:p>
        </w:tc>
        <w:tc>
          <w:tcPr>
            <w:tcW w:w="2977" w:type="dxa"/>
            <w:shd w:val="clear" w:color="auto" w:fill="auto"/>
            <w:noWrap w:val="0"/>
            <w:vAlign w:val="center"/>
          </w:tcPr>
          <w:p>
            <w:pPr>
              <w:snapToGrid w:val="0"/>
              <w:rPr>
                <w:rFonts w:ascii="仿宋" w:hAnsi="仿宋" w:eastAsia="仿宋"/>
                <w:sz w:val="24"/>
              </w:rPr>
            </w:pPr>
            <w:r>
              <w:rPr>
                <w:rFonts w:hint="eastAsia" w:ascii="仿宋" w:hAnsi="仿宋" w:eastAsia="仿宋"/>
                <w:sz w:val="24"/>
              </w:rPr>
              <w:t>住院一站式预约</w:t>
            </w:r>
          </w:p>
        </w:tc>
        <w:tc>
          <w:tcPr>
            <w:tcW w:w="709"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住院一站式预约模块配置与开发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6</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与HIS电子开单系统集成接口软件</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与电子开单系统集成接口开发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rPr>
                <w:rFonts w:ascii="仿宋" w:hAnsi="仿宋" w:eastAsia="仿宋"/>
                <w:sz w:val="24"/>
              </w:rPr>
            </w:pPr>
            <w:r>
              <w:rPr>
                <w:rFonts w:hint="eastAsia" w:ascii="仿宋" w:hAnsi="仿宋" w:eastAsia="仿宋"/>
                <w:sz w:val="24"/>
              </w:rPr>
              <w:t>7</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与PACS系统集成接口软件</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与PACS系统集成接口开发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spacing w:line="360" w:lineRule="auto"/>
              <w:jc w:val="center"/>
              <w:rPr>
                <w:rFonts w:ascii="仿宋" w:hAnsi="仿宋" w:eastAsia="仿宋"/>
                <w:b/>
                <w:sz w:val="24"/>
              </w:rPr>
            </w:pPr>
            <w:r>
              <w:rPr>
                <w:rFonts w:hint="eastAsia" w:ascii="仿宋" w:hAnsi="仿宋" w:eastAsia="仿宋"/>
                <w:b/>
                <w:sz w:val="24"/>
              </w:rPr>
              <w:t>二、</w:t>
            </w:r>
          </w:p>
        </w:tc>
        <w:tc>
          <w:tcPr>
            <w:tcW w:w="2977" w:type="dxa"/>
            <w:shd w:val="clear" w:color="auto" w:fill="auto"/>
            <w:noWrap w:val="0"/>
            <w:vAlign w:val="center"/>
          </w:tcPr>
          <w:p>
            <w:pPr>
              <w:spacing w:line="360" w:lineRule="exact"/>
              <w:rPr>
                <w:rFonts w:ascii="仿宋" w:hAnsi="仿宋" w:eastAsia="仿宋"/>
                <w:b/>
                <w:sz w:val="24"/>
              </w:rPr>
            </w:pPr>
            <w:r>
              <w:rPr>
                <w:rFonts w:hint="eastAsia" w:ascii="仿宋" w:hAnsi="仿宋" w:eastAsia="仿宋"/>
                <w:b/>
                <w:sz w:val="24"/>
              </w:rPr>
              <w:t>影像系统升级改造</w:t>
            </w:r>
          </w:p>
        </w:tc>
        <w:tc>
          <w:tcPr>
            <w:tcW w:w="709" w:type="dxa"/>
            <w:shd w:val="clear" w:color="auto" w:fill="auto"/>
            <w:noWrap w:val="0"/>
            <w:vAlign w:val="center"/>
          </w:tcPr>
          <w:p>
            <w:pPr>
              <w:spacing w:line="360" w:lineRule="auto"/>
              <w:rPr>
                <w:rFonts w:ascii="仿宋" w:hAnsi="仿宋" w:eastAsia="仿宋"/>
                <w:sz w:val="24"/>
              </w:rPr>
            </w:pPr>
          </w:p>
        </w:tc>
        <w:tc>
          <w:tcPr>
            <w:tcW w:w="4819" w:type="dxa"/>
            <w:shd w:val="clear" w:color="auto" w:fill="auto"/>
            <w:noWrap w:val="0"/>
            <w:vAlign w:val="center"/>
          </w:tcPr>
          <w:p>
            <w:pPr>
              <w:spacing w:line="36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rPr>
                <w:rFonts w:ascii="仿宋" w:hAnsi="仿宋" w:eastAsia="仿宋"/>
                <w:sz w:val="24"/>
              </w:rPr>
            </w:pPr>
            <w:r>
              <w:rPr>
                <w:rFonts w:hint="eastAsia" w:ascii="仿宋" w:hAnsi="仿宋" w:eastAsia="仿宋"/>
                <w:sz w:val="24"/>
              </w:rPr>
              <w:t>1</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P</w:t>
            </w:r>
            <w:r>
              <w:rPr>
                <w:rFonts w:ascii="仿宋" w:hAnsi="仿宋" w:eastAsia="仿宋"/>
                <w:sz w:val="24"/>
              </w:rPr>
              <w:t>ACS</w:t>
            </w:r>
            <w:r>
              <w:rPr>
                <w:rFonts w:hint="eastAsia" w:ascii="仿宋" w:hAnsi="仿宋" w:eastAsia="仿宋"/>
                <w:sz w:val="24"/>
              </w:rPr>
              <w:t>系统 软件升级</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放射科、超声等各工作站软件及R</w:t>
            </w:r>
            <w:r>
              <w:rPr>
                <w:rFonts w:ascii="仿宋" w:hAnsi="仿宋" w:eastAsia="仿宋"/>
                <w:sz w:val="24"/>
              </w:rPr>
              <w:t>SVS</w:t>
            </w:r>
            <w:r>
              <w:rPr>
                <w:rFonts w:hint="eastAsia" w:ascii="仿宋" w:hAnsi="仿宋" w:eastAsia="仿宋"/>
                <w:sz w:val="24"/>
              </w:rPr>
              <w:t>图像处理软件升级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rPr>
                <w:rFonts w:ascii="仿宋" w:hAnsi="仿宋" w:eastAsia="仿宋"/>
                <w:sz w:val="24"/>
              </w:rPr>
            </w:pPr>
            <w:r>
              <w:rPr>
                <w:rFonts w:hint="eastAsia" w:ascii="仿宋" w:hAnsi="仿宋" w:eastAsia="仿宋"/>
                <w:sz w:val="24"/>
              </w:rPr>
              <w:t>2</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危急值闭环管理接口改造</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rPr>
                <w:rFonts w:ascii="仿宋" w:hAnsi="仿宋" w:eastAsia="仿宋"/>
                <w:sz w:val="24"/>
              </w:rPr>
            </w:pPr>
            <w:r>
              <w:rPr>
                <w:rFonts w:hint="eastAsia" w:ascii="仿宋" w:hAnsi="仿宋" w:eastAsia="仿宋"/>
                <w:sz w:val="24"/>
              </w:rPr>
              <w:t>危急值上报、提醒等闭环管理服务，与短信平台集成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1" w:type="dxa"/>
            <w:shd w:val="clear" w:color="auto" w:fill="auto"/>
            <w:noWrap w:val="0"/>
            <w:vAlign w:val="center"/>
          </w:tcPr>
          <w:p>
            <w:pPr>
              <w:rPr>
                <w:rFonts w:ascii="仿宋" w:hAnsi="仿宋" w:eastAsia="仿宋"/>
                <w:sz w:val="24"/>
              </w:rPr>
            </w:pPr>
            <w:r>
              <w:rPr>
                <w:rFonts w:hint="eastAsia" w:ascii="仿宋" w:hAnsi="仿宋" w:eastAsia="仿宋"/>
                <w:sz w:val="24"/>
              </w:rPr>
              <w:t>3</w:t>
            </w:r>
          </w:p>
        </w:tc>
        <w:tc>
          <w:tcPr>
            <w:tcW w:w="2977" w:type="dxa"/>
            <w:shd w:val="clear" w:color="auto" w:fill="auto"/>
            <w:noWrap w:val="0"/>
            <w:vAlign w:val="center"/>
          </w:tcPr>
          <w:p>
            <w:pPr>
              <w:rPr>
                <w:rFonts w:ascii="仿宋" w:hAnsi="仿宋" w:eastAsia="仿宋"/>
                <w:sz w:val="24"/>
              </w:rPr>
            </w:pPr>
            <w:r>
              <w:rPr>
                <w:rFonts w:hint="eastAsia" w:ascii="仿宋" w:hAnsi="仿宋" w:eastAsia="仿宋"/>
                <w:sz w:val="24"/>
              </w:rPr>
              <w:t>P</w:t>
            </w:r>
            <w:r>
              <w:rPr>
                <w:rFonts w:ascii="仿宋" w:hAnsi="仿宋" w:eastAsia="仿宋"/>
                <w:sz w:val="24"/>
              </w:rPr>
              <w:t>ACS</w:t>
            </w:r>
            <w:r>
              <w:rPr>
                <w:rFonts w:hint="eastAsia" w:ascii="仿宋" w:hAnsi="仿宋" w:eastAsia="仿宋"/>
                <w:sz w:val="24"/>
              </w:rPr>
              <w:t>相关系统软件的维护保障服务</w:t>
            </w:r>
          </w:p>
        </w:tc>
        <w:tc>
          <w:tcPr>
            <w:tcW w:w="709" w:type="dxa"/>
            <w:shd w:val="clear" w:color="auto" w:fill="auto"/>
            <w:noWrap w:val="0"/>
            <w:vAlign w:val="center"/>
          </w:tcPr>
          <w:p>
            <w:pPr>
              <w:rPr>
                <w:rFonts w:ascii="仿宋" w:hAnsi="仿宋" w:eastAsia="仿宋"/>
                <w:sz w:val="24"/>
              </w:rPr>
            </w:pPr>
            <w:r>
              <w:rPr>
                <w:rFonts w:hint="eastAsia" w:ascii="仿宋" w:hAnsi="仿宋" w:eastAsia="仿宋"/>
                <w:sz w:val="24"/>
              </w:rPr>
              <w:t>1套</w:t>
            </w:r>
          </w:p>
        </w:tc>
        <w:tc>
          <w:tcPr>
            <w:tcW w:w="4819" w:type="dxa"/>
            <w:shd w:val="clear" w:color="auto" w:fill="auto"/>
            <w:noWrap w:val="0"/>
            <w:vAlign w:val="center"/>
          </w:tcPr>
          <w:p>
            <w:pPr>
              <w:spacing w:before="100" w:beforeAutospacing="1" w:after="100" w:afterAutospacing="1"/>
              <w:rPr>
                <w:rFonts w:hint="eastAsia" w:ascii="仿宋" w:hAnsi="仿宋" w:eastAsia="仿宋"/>
                <w:sz w:val="24"/>
              </w:rPr>
            </w:pPr>
            <w:r>
              <w:rPr>
                <w:rFonts w:hint="eastAsia" w:ascii="仿宋" w:hAnsi="仿宋" w:eastAsia="仿宋"/>
                <w:sz w:val="24"/>
              </w:rPr>
              <w:t>P</w:t>
            </w:r>
            <w:r>
              <w:rPr>
                <w:rFonts w:ascii="仿宋" w:hAnsi="仿宋" w:eastAsia="仿宋"/>
                <w:sz w:val="24"/>
              </w:rPr>
              <w:t>ACS</w:t>
            </w:r>
            <w:r>
              <w:rPr>
                <w:rFonts w:hint="eastAsia" w:ascii="仿宋" w:hAnsi="仿宋" w:eastAsia="仿宋"/>
                <w:sz w:val="24"/>
              </w:rPr>
              <w:t>/</w:t>
            </w:r>
            <w:r>
              <w:rPr>
                <w:rFonts w:ascii="仿宋" w:hAnsi="仿宋" w:eastAsia="仿宋"/>
                <w:sz w:val="24"/>
              </w:rPr>
              <w:t>RIS</w:t>
            </w:r>
            <w:r>
              <w:rPr>
                <w:rFonts w:hint="eastAsia" w:ascii="仿宋" w:hAnsi="仿宋" w:eastAsia="仿宋"/>
                <w:sz w:val="24"/>
              </w:rPr>
              <w:t>中心管理平台、放射、超声、内镜、心电及全院临床浏览相关软件的日常维护保障服务</w:t>
            </w:r>
          </w:p>
        </w:tc>
      </w:tr>
    </w:tbl>
    <w:p>
      <w:pPr>
        <w:adjustRightInd w:val="0"/>
        <w:snapToGrid w:val="0"/>
        <w:spacing w:line="360" w:lineRule="auto"/>
        <w:rPr>
          <w:rFonts w:ascii="仿宋" w:hAnsi="仿宋" w:eastAsia="仿宋" w:cs="Arial"/>
          <w:b/>
          <w:snapToGrid w:val="0"/>
          <w:sz w:val="24"/>
        </w:rPr>
      </w:pPr>
      <w:r>
        <w:rPr>
          <w:rFonts w:hint="eastAsia" w:ascii="仿宋" w:hAnsi="仿宋" w:eastAsia="仿宋" w:cs="Arial"/>
          <w:b/>
          <w:snapToGrid w:val="0"/>
          <w:sz w:val="24"/>
        </w:rPr>
        <w:t>注：绍兴市中医院现有全院PACS系统运行稳定，目前无意向更换现有信息系统，故投标人若以整体更换现有医院PACS系统为基础提出技术解决方案，则视为无实质性响应，本次招标的绍兴市中医院全院性分时段检查预约系统及影像系统升级改造项目与绍兴市中医院现有全院PACS系统双向接口费用均包含在本次报价中，投标人中标后不得再向采购人收取该费用。</w:t>
      </w:r>
    </w:p>
    <w:p>
      <w:pPr>
        <w:pStyle w:val="3"/>
        <w:keepNext w:val="0"/>
        <w:keepLines w:val="0"/>
        <w:widowControl/>
        <w:numPr>
          <w:ilvl w:val="0"/>
          <w:numId w:val="6"/>
        </w:numPr>
        <w:spacing w:before="0" w:after="0"/>
        <w:contextualSpacing/>
        <w:jc w:val="left"/>
        <w:rPr>
          <w:rFonts w:eastAsia="仿宋"/>
          <w:color w:val="000000"/>
          <w:sz w:val="28"/>
          <w:szCs w:val="28"/>
        </w:rPr>
      </w:pPr>
      <w:r>
        <w:rPr>
          <w:rFonts w:eastAsia="仿宋"/>
          <w:color w:val="000000"/>
          <w:sz w:val="28"/>
          <w:szCs w:val="28"/>
        </w:rPr>
        <w:t>本项目软件产品标准、功能、技术指标</w:t>
      </w:r>
      <w:r>
        <w:rPr>
          <w:rFonts w:hint="eastAsia" w:eastAsia="仿宋"/>
          <w:color w:val="000000"/>
          <w:sz w:val="28"/>
          <w:szCs w:val="28"/>
        </w:rPr>
        <w:t>参数</w:t>
      </w:r>
      <w:r>
        <w:rPr>
          <w:rFonts w:eastAsia="仿宋"/>
          <w:color w:val="000000"/>
          <w:sz w:val="28"/>
          <w:szCs w:val="28"/>
        </w:rPr>
        <w:t>要求</w:t>
      </w:r>
    </w:p>
    <w:p>
      <w:pPr>
        <w:pStyle w:val="4"/>
        <w:tabs>
          <w:tab w:val="left" w:pos="360"/>
        </w:tabs>
        <w:rPr>
          <w:rFonts w:ascii="仿宋" w:hAnsi="仿宋" w:eastAsia="仿宋"/>
          <w:b w:val="0"/>
          <w:sz w:val="24"/>
          <w:szCs w:val="24"/>
        </w:rPr>
      </w:pPr>
      <w:r>
        <w:rPr>
          <w:rFonts w:hint="eastAsia" w:ascii="仿宋" w:hAnsi="仿宋" w:eastAsia="仿宋"/>
          <w:b w:val="0"/>
          <w:sz w:val="24"/>
          <w:szCs w:val="24"/>
        </w:rPr>
        <w:t>3.1行业标准和总体技术规范要求</w:t>
      </w:r>
    </w:p>
    <w:tbl>
      <w:tblPr>
        <w:tblStyle w:val="43"/>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b/>
                <w:sz w:val="24"/>
              </w:rPr>
            </w:pPr>
            <w:r>
              <w:rPr>
                <w:rFonts w:ascii="Times New Roman" w:hAnsi="Times New Roman" w:eastAsia="仿宋"/>
                <w:b/>
                <w:sz w:val="24"/>
              </w:rPr>
              <w:t>序号</w:t>
            </w:r>
          </w:p>
        </w:tc>
        <w:tc>
          <w:tcPr>
            <w:tcW w:w="8134" w:type="dxa"/>
            <w:shd w:val="clear" w:color="auto" w:fill="auto"/>
            <w:noWrap/>
            <w:vAlign w:val="center"/>
          </w:tcPr>
          <w:p>
            <w:pPr>
              <w:snapToGrid w:val="0"/>
              <w:spacing w:line="360" w:lineRule="auto"/>
              <w:jc w:val="center"/>
              <w:rPr>
                <w:rFonts w:ascii="Times New Roman" w:hAnsi="Times New Roman" w:eastAsia="仿宋"/>
                <w:b/>
                <w:sz w:val="24"/>
              </w:rPr>
            </w:pPr>
            <w:r>
              <w:rPr>
                <w:rFonts w:ascii="Times New Roman" w:hAnsi="Times New Roman" w:eastAsia="仿宋"/>
                <w:b/>
                <w:sz w:val="24"/>
              </w:rPr>
              <w:t>招标</w:t>
            </w:r>
            <w:r>
              <w:rPr>
                <w:rFonts w:hint="eastAsia" w:ascii="Times New Roman" w:hAnsi="Times New Roman" w:eastAsia="仿宋"/>
                <w:b/>
                <w:sz w:val="24"/>
              </w:rPr>
              <w:t>参数</w:t>
            </w:r>
            <w:r>
              <w:rPr>
                <w:rFonts w:ascii="Times New Roman" w:hAnsi="Times New Roman" w:eastAsia="仿宋"/>
                <w:b/>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1</w:t>
            </w:r>
          </w:p>
        </w:tc>
        <w:tc>
          <w:tcPr>
            <w:tcW w:w="8134" w:type="dxa"/>
            <w:shd w:val="clear" w:color="auto" w:fill="auto"/>
            <w:noWrap/>
            <w:vAlign w:val="center"/>
          </w:tcPr>
          <w:p>
            <w:pPr>
              <w:rPr>
                <w:rFonts w:ascii="仿宋" w:hAnsi="仿宋" w:eastAsia="仿宋"/>
                <w:sz w:val="24"/>
              </w:rPr>
            </w:pPr>
            <w:r>
              <w:rPr>
                <w:rFonts w:ascii="仿宋" w:hAnsi="仿宋" w:eastAsia="仿宋"/>
                <w:sz w:val="24"/>
              </w:rPr>
              <w:t>符合DICOM3.0标准，完整支持符合DICOM标准的成像设备和数据类型，系统平台设计能支持DICOM要求的数据处理、流程管理、网络发布、显示设置等。需能支持放射\超声\内镜\病理等科室图像全部以DICOM标准进行存储和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2</w:t>
            </w:r>
          </w:p>
        </w:tc>
        <w:tc>
          <w:tcPr>
            <w:tcW w:w="8134" w:type="dxa"/>
            <w:shd w:val="clear" w:color="auto" w:fill="auto"/>
            <w:noWrap/>
            <w:vAlign w:val="center"/>
          </w:tcPr>
          <w:p>
            <w:pPr>
              <w:rPr>
                <w:rFonts w:ascii="仿宋" w:hAnsi="仿宋" w:eastAsia="仿宋"/>
                <w:sz w:val="24"/>
              </w:rPr>
            </w:pPr>
            <w:r>
              <w:rPr>
                <w:rFonts w:ascii="仿宋" w:hAnsi="仿宋" w:eastAsia="仿宋"/>
                <w:sz w:val="24"/>
              </w:rPr>
              <w:t>符合卫健委（原卫生部）《医院信息基本数据集标准》中医学影像系统（PACS和RIS）数据标准，出具相关官方</w:t>
            </w:r>
            <w:r>
              <w:rPr>
                <w:rFonts w:hint="eastAsia" w:ascii="仿宋" w:hAnsi="仿宋" w:eastAsia="仿宋"/>
                <w:sz w:val="24"/>
              </w:rPr>
              <w:t>说明</w:t>
            </w:r>
            <w:r>
              <w:rPr>
                <w:rFonts w:ascii="仿宋" w:hAnsi="仿宋" w:eastAsia="仿宋"/>
                <w:sz w:val="24"/>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3</w:t>
            </w:r>
          </w:p>
        </w:tc>
        <w:tc>
          <w:tcPr>
            <w:tcW w:w="8134" w:type="dxa"/>
            <w:shd w:val="clear" w:color="auto" w:fill="auto"/>
            <w:noWrap/>
            <w:vAlign w:val="top"/>
          </w:tcPr>
          <w:p>
            <w:pPr>
              <w:rPr>
                <w:rFonts w:ascii="仿宋" w:hAnsi="仿宋" w:eastAsia="仿宋"/>
                <w:sz w:val="24"/>
              </w:rPr>
            </w:pPr>
            <w:r>
              <w:rPr>
                <w:rFonts w:ascii="仿宋" w:hAnsi="仿宋" w:eastAsia="仿宋"/>
                <w:sz w:val="24"/>
              </w:rPr>
              <w:t>产品达到国际通用的诊断及临床应用认证标准，提供国际FDA认证通过的材料。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4</w:t>
            </w:r>
          </w:p>
        </w:tc>
        <w:tc>
          <w:tcPr>
            <w:tcW w:w="8134" w:type="dxa"/>
            <w:shd w:val="clear" w:color="auto" w:fill="auto"/>
            <w:noWrap/>
            <w:vAlign w:val="center"/>
          </w:tcPr>
          <w:p>
            <w:pPr>
              <w:rPr>
                <w:rFonts w:ascii="仿宋" w:hAnsi="仿宋" w:eastAsia="仿宋"/>
                <w:sz w:val="24"/>
              </w:rPr>
            </w:pPr>
            <w:r>
              <w:rPr>
                <w:rFonts w:ascii="仿宋" w:hAnsi="仿宋" w:eastAsia="仿宋"/>
                <w:sz w:val="24"/>
              </w:rPr>
              <w:t>▲实现放射学信息存取方面的影像管理、影像显示、报告阅读功能。符合“放射学信息存取（ARI Profile）”集成模式“影像管理（IM）；影像显示(ID)；报告阅读(RRD)” 3个功能角色，能提供IHE-C测试公开的书面证明。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5</w:t>
            </w:r>
          </w:p>
        </w:tc>
        <w:tc>
          <w:tcPr>
            <w:tcW w:w="8134" w:type="dxa"/>
            <w:shd w:val="clear" w:color="auto" w:fill="auto"/>
            <w:noWrap/>
            <w:vAlign w:val="center"/>
          </w:tcPr>
          <w:p>
            <w:pPr>
              <w:rPr>
                <w:rFonts w:ascii="仿宋" w:hAnsi="仿宋" w:eastAsia="仿宋"/>
                <w:sz w:val="24"/>
              </w:rPr>
            </w:pPr>
            <w:r>
              <w:rPr>
                <w:rFonts w:ascii="仿宋" w:hAnsi="仿宋" w:eastAsia="仿宋"/>
                <w:sz w:val="24"/>
              </w:rPr>
              <w:t>实现放射学证据文档方面的影像管理、影像显示、标记注释生成功能。符合“证据文档（ED Profile）”集成模式“影像管理（IM）；影像显示(ID)；标记注释生成(EC)”3个功能角色。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6</w:t>
            </w:r>
          </w:p>
        </w:tc>
        <w:tc>
          <w:tcPr>
            <w:tcW w:w="8134" w:type="dxa"/>
            <w:shd w:val="clear" w:color="auto" w:fill="auto"/>
            <w:noWrap/>
            <w:vAlign w:val="center"/>
          </w:tcPr>
          <w:p>
            <w:pPr>
              <w:rPr>
                <w:rFonts w:ascii="仿宋" w:hAnsi="仿宋" w:eastAsia="仿宋"/>
                <w:sz w:val="24"/>
              </w:rPr>
            </w:pPr>
            <w:r>
              <w:rPr>
                <w:rFonts w:ascii="仿宋" w:hAnsi="仿宋" w:eastAsia="仿宋"/>
                <w:sz w:val="24"/>
              </w:rPr>
              <w:t>实现乳腺成像MAMMO方面的 标记注释生成（EC）。符合IHE-C“乳腺成像（MAMMO Profile）”集成模式“标记注释生成（EC）”功能角色，能提供IHE-C测试公开的书面证明。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7</w:t>
            </w:r>
          </w:p>
        </w:tc>
        <w:tc>
          <w:tcPr>
            <w:tcW w:w="8134" w:type="dxa"/>
            <w:shd w:val="clear" w:color="auto" w:fill="auto"/>
            <w:noWrap/>
            <w:vAlign w:val="center"/>
          </w:tcPr>
          <w:p>
            <w:pPr>
              <w:rPr>
                <w:rFonts w:ascii="仿宋" w:hAnsi="仿宋" w:eastAsia="仿宋"/>
                <w:sz w:val="24"/>
              </w:rPr>
            </w:pPr>
            <w:r>
              <w:rPr>
                <w:rFonts w:ascii="仿宋" w:hAnsi="仿宋" w:eastAsia="仿宋"/>
                <w:sz w:val="24"/>
              </w:rPr>
              <w:t>实现IT基础设施领域的患者标识信息源方面的PIX使用者； PIX管理器功能。符合“患者标识信息源（PIX Profile）”集成模式“PIX使用者；PIX管理器”2个功能角色。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Times New Roman" w:hAnsi="Times New Roman" w:eastAsia="仿宋"/>
                <w:sz w:val="24"/>
              </w:rPr>
            </w:pPr>
            <w:r>
              <w:rPr>
                <w:rFonts w:hint="eastAsia" w:ascii="Times New Roman" w:hAnsi="Times New Roman" w:eastAsia="仿宋"/>
                <w:sz w:val="24"/>
              </w:rPr>
              <w:t>8</w:t>
            </w:r>
          </w:p>
        </w:tc>
        <w:tc>
          <w:tcPr>
            <w:tcW w:w="8134" w:type="dxa"/>
            <w:shd w:val="clear" w:color="auto" w:fill="auto"/>
            <w:noWrap/>
            <w:vAlign w:val="center"/>
          </w:tcPr>
          <w:p>
            <w:pPr>
              <w:rPr>
                <w:rFonts w:ascii="仿宋" w:hAnsi="仿宋" w:eastAsia="仿宋"/>
                <w:sz w:val="24"/>
              </w:rPr>
            </w:pPr>
            <w:r>
              <w:rPr>
                <w:rFonts w:ascii="仿宋" w:hAnsi="仿宋" w:eastAsia="仿宋"/>
                <w:sz w:val="24"/>
              </w:rPr>
              <w:t>实现IT基础设施领域的患者标识信息查询方面的患者基本信息提供者（PDS）；患者基本信息使用者（PDC）功能。符合“患者信息查询（PDQ Profile）”集成模式“患者基本信息提供者（PDS）；患者基本信息使用者（PDC）”2个功能角色。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9</w:t>
            </w:r>
          </w:p>
        </w:tc>
        <w:tc>
          <w:tcPr>
            <w:tcW w:w="8134" w:type="dxa"/>
            <w:shd w:val="clear" w:color="auto" w:fill="auto"/>
            <w:noWrap/>
            <w:vAlign w:val="center"/>
          </w:tcPr>
          <w:p>
            <w:pPr>
              <w:rPr>
                <w:rFonts w:ascii="仿宋" w:hAnsi="仿宋" w:eastAsia="仿宋"/>
                <w:sz w:val="24"/>
              </w:rPr>
            </w:pPr>
            <w:r>
              <w:rPr>
                <w:rFonts w:ascii="仿宋" w:hAnsi="仿宋" w:eastAsia="仿宋"/>
                <w:sz w:val="24"/>
              </w:rPr>
              <w:t>实现IT基础设施领域的时间一致性方面的时间服务器（TS）、时间客户端（TC）功能。符合“时间一致性（CT Profile）”集成模式“时间服务器（TS）、时间客户端（TC）” 2个功能角色。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0</w:t>
            </w:r>
          </w:p>
        </w:tc>
        <w:tc>
          <w:tcPr>
            <w:tcW w:w="8134" w:type="dxa"/>
            <w:shd w:val="clear" w:color="auto" w:fill="auto"/>
            <w:noWrap/>
            <w:vAlign w:val="center"/>
          </w:tcPr>
          <w:p>
            <w:pPr>
              <w:rPr>
                <w:rFonts w:ascii="仿宋" w:hAnsi="仿宋" w:eastAsia="仿宋"/>
                <w:sz w:val="24"/>
              </w:rPr>
            </w:pPr>
            <w:r>
              <w:rPr>
                <w:rFonts w:ascii="仿宋" w:hAnsi="仿宋" w:eastAsia="仿宋"/>
                <w:sz w:val="24"/>
              </w:rPr>
              <w:t>支持心脏病学领域的可显示报告方面的检查申请受理（OF）、报告阅读（RRD）、报告存储库（RRP）功能扩展。符合“可显示的报告（DRPT）”集成模式“检查申请受理（OF）、报告阅读（RRD）、报告存储库（RRP）”3个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1</w:t>
            </w:r>
          </w:p>
        </w:tc>
        <w:tc>
          <w:tcPr>
            <w:tcW w:w="8134" w:type="dxa"/>
            <w:shd w:val="clear" w:color="auto" w:fill="auto"/>
            <w:noWrap/>
            <w:vAlign w:val="center"/>
          </w:tcPr>
          <w:p>
            <w:pPr>
              <w:rPr>
                <w:rFonts w:ascii="仿宋" w:hAnsi="仿宋" w:eastAsia="仿宋"/>
                <w:sz w:val="24"/>
              </w:rPr>
            </w:pPr>
            <w:r>
              <w:rPr>
                <w:rFonts w:ascii="仿宋" w:hAnsi="仿宋" w:eastAsia="仿宋"/>
                <w:sz w:val="24"/>
              </w:rPr>
              <w:t>支持心脏病学领域的检索心电图显示方面的显示心电图（DISPLAY）、心电图数据源（INFO_SRC）功能扩展。符合“检索心电图显示（ECG）”集成模式“显示心电图（DISPLAY）、心电图数据源（INFO_SRC）”2个功能角色，能提供IHE-C测试公开的书面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2</w:t>
            </w:r>
          </w:p>
        </w:tc>
        <w:tc>
          <w:tcPr>
            <w:tcW w:w="8134" w:type="dxa"/>
            <w:shd w:val="clear" w:color="auto" w:fill="auto"/>
            <w:noWrap/>
            <w:vAlign w:val="center"/>
          </w:tcPr>
          <w:p>
            <w:pPr>
              <w:rPr>
                <w:rFonts w:ascii="仿宋" w:hAnsi="仿宋" w:eastAsia="仿宋"/>
                <w:sz w:val="24"/>
              </w:rPr>
            </w:pPr>
            <w:r>
              <w:rPr>
                <w:rFonts w:ascii="仿宋" w:hAnsi="仿宋" w:eastAsia="仿宋"/>
                <w:sz w:val="24"/>
              </w:rPr>
              <w:t>支持心脏病学领域的静息心电工作流程方面的证据创建者（EC）、图像显示（ID）、报告生成（RC）功能扩展。符合“静息心电工作流程（REWF）”集成模式“证据创建者（EC）、图像显示（ID）、报告生成（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3</w:t>
            </w:r>
          </w:p>
        </w:tc>
        <w:tc>
          <w:tcPr>
            <w:tcW w:w="8134" w:type="dxa"/>
            <w:shd w:val="clear" w:color="auto" w:fill="auto"/>
            <w:noWrap/>
            <w:vAlign w:val="center"/>
          </w:tcPr>
          <w:p>
            <w:pPr>
              <w:rPr>
                <w:rFonts w:ascii="仿宋" w:hAnsi="仿宋" w:eastAsia="仿宋"/>
                <w:sz w:val="24"/>
              </w:rPr>
            </w:pPr>
            <w:r>
              <w:rPr>
                <w:rFonts w:ascii="仿宋" w:hAnsi="仿宋" w:eastAsia="仿宋"/>
                <w:sz w:val="24"/>
              </w:rPr>
              <w:t>系统严格遵循IHE技术架构设计和开发，支持系统互联互通互操作，涵盖：PACS、区域PACS及心电系统，产品通过IHE测试且在IHE-C的测试过程中通过Actors总数不少于65项。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4</w:t>
            </w:r>
          </w:p>
        </w:tc>
        <w:tc>
          <w:tcPr>
            <w:tcW w:w="8134" w:type="dxa"/>
            <w:shd w:val="clear" w:color="auto" w:fill="auto"/>
            <w:noWrap/>
            <w:vAlign w:val="center"/>
          </w:tcPr>
          <w:p>
            <w:pPr>
              <w:rPr>
                <w:rFonts w:ascii="仿宋" w:hAnsi="仿宋" w:eastAsia="仿宋"/>
                <w:sz w:val="24"/>
              </w:rPr>
            </w:pPr>
            <w:r>
              <w:rPr>
                <w:rFonts w:ascii="仿宋" w:hAnsi="仿宋" w:eastAsia="仿宋"/>
                <w:sz w:val="24"/>
              </w:rPr>
              <w:t>面对医院院区分布的特点，系统具有分布式区域医疗影像信息共享装置的技术，能提供第三方（如：国家知识产权局）权威证明材料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ascii="仿宋" w:hAnsi="仿宋" w:eastAsia="仿宋"/>
                <w:sz w:val="24"/>
              </w:rPr>
              <w:t>1</w:t>
            </w:r>
            <w:r>
              <w:rPr>
                <w:rFonts w:hint="eastAsia" w:ascii="仿宋" w:hAnsi="仿宋" w:eastAsia="仿宋"/>
                <w:sz w:val="24"/>
              </w:rPr>
              <w:t>5</w:t>
            </w:r>
          </w:p>
        </w:tc>
        <w:tc>
          <w:tcPr>
            <w:tcW w:w="8134" w:type="dxa"/>
            <w:shd w:val="clear" w:color="auto" w:fill="auto"/>
            <w:noWrap/>
            <w:vAlign w:val="center"/>
          </w:tcPr>
          <w:p>
            <w:pPr>
              <w:rPr>
                <w:rFonts w:ascii="仿宋" w:hAnsi="仿宋" w:eastAsia="仿宋"/>
                <w:sz w:val="24"/>
              </w:rPr>
            </w:pPr>
            <w:r>
              <w:rPr>
                <w:rFonts w:ascii="仿宋" w:hAnsi="仿宋" w:eastAsia="仿宋"/>
                <w:sz w:val="24"/>
              </w:rPr>
              <w:t>针对影像数据集中管理的要求，系统具有集中式区域医疗影像信息装置的技术，能提供第三方（如：国家知识产权局）权威证明材料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16</w:t>
            </w:r>
          </w:p>
        </w:tc>
        <w:tc>
          <w:tcPr>
            <w:tcW w:w="8134" w:type="dxa"/>
            <w:shd w:val="clear" w:color="auto" w:fill="auto"/>
            <w:noWrap/>
            <w:vAlign w:val="center"/>
          </w:tcPr>
          <w:p>
            <w:pPr>
              <w:rPr>
                <w:rFonts w:ascii="仿宋" w:hAnsi="仿宋" w:eastAsia="仿宋"/>
                <w:sz w:val="24"/>
              </w:rPr>
            </w:pPr>
            <w:r>
              <w:rPr>
                <w:rFonts w:ascii="仿宋" w:hAnsi="仿宋" w:eastAsia="仿宋"/>
                <w:sz w:val="24"/>
              </w:rPr>
              <w:t>针对胶片打印的不同需求和工作模式，系统具有医用胶片按需打印控制装置技术，能提供第三方（如：国家知识产权局）权威证明材料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17</w:t>
            </w:r>
          </w:p>
        </w:tc>
        <w:tc>
          <w:tcPr>
            <w:tcW w:w="8134" w:type="dxa"/>
            <w:shd w:val="clear" w:color="auto" w:fill="auto"/>
            <w:noWrap/>
            <w:vAlign w:val="center"/>
          </w:tcPr>
          <w:p>
            <w:pPr>
              <w:rPr>
                <w:rFonts w:ascii="仿宋" w:hAnsi="仿宋" w:eastAsia="仿宋"/>
                <w:sz w:val="24"/>
              </w:rPr>
            </w:pPr>
            <w:r>
              <w:rPr>
                <w:rFonts w:ascii="仿宋" w:hAnsi="仿宋" w:eastAsia="仿宋"/>
                <w:sz w:val="24"/>
              </w:rPr>
              <w:t>针对医疗影像检查高低谷状态及资源配置，系统具有对医疗影像检查量预测的混合优化方法，能提供第三方（如：国家知识产权局）权威证明材料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napToGrid w:val="0"/>
              <w:spacing w:line="360" w:lineRule="auto"/>
              <w:jc w:val="center"/>
              <w:rPr>
                <w:rFonts w:ascii="仿宋" w:hAnsi="仿宋" w:eastAsia="仿宋"/>
                <w:sz w:val="24"/>
              </w:rPr>
            </w:pPr>
            <w:r>
              <w:rPr>
                <w:rFonts w:hint="eastAsia" w:ascii="仿宋" w:hAnsi="仿宋" w:eastAsia="仿宋"/>
                <w:sz w:val="24"/>
              </w:rPr>
              <w:t>18</w:t>
            </w:r>
          </w:p>
        </w:tc>
        <w:tc>
          <w:tcPr>
            <w:tcW w:w="8134" w:type="dxa"/>
            <w:shd w:val="clear" w:color="auto" w:fill="auto"/>
            <w:noWrap/>
            <w:vAlign w:val="center"/>
          </w:tcPr>
          <w:p>
            <w:pPr>
              <w:rPr>
                <w:rFonts w:ascii="仿宋" w:hAnsi="仿宋" w:eastAsia="仿宋"/>
                <w:sz w:val="24"/>
              </w:rPr>
            </w:pPr>
            <w:r>
              <w:rPr>
                <w:rFonts w:ascii="仿宋" w:hAnsi="仿宋" w:eastAsia="仿宋"/>
                <w:sz w:val="24"/>
              </w:rPr>
              <w:t>产品支持城市级区域医疗影像共享及业务协同的关键技术研究与应用，能提供第三方权威证明材料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pacing w:line="360" w:lineRule="auto"/>
              <w:jc w:val="center"/>
              <w:rPr>
                <w:rFonts w:hint="eastAsia" w:ascii="仿宋" w:hAnsi="仿宋" w:eastAsia="仿宋" w:cs="Arial"/>
                <w:sz w:val="24"/>
              </w:rPr>
            </w:pPr>
            <w:r>
              <w:rPr>
                <w:rFonts w:hint="eastAsia" w:ascii="仿宋" w:hAnsi="仿宋" w:eastAsia="仿宋" w:cs="Arial"/>
                <w:sz w:val="24"/>
              </w:rPr>
              <w:t>19</w:t>
            </w:r>
          </w:p>
        </w:tc>
        <w:tc>
          <w:tcPr>
            <w:tcW w:w="8134" w:type="dxa"/>
            <w:shd w:val="clear" w:color="auto" w:fill="auto"/>
            <w:noWrap/>
            <w:vAlign w:val="center"/>
          </w:tcPr>
          <w:p>
            <w:pPr>
              <w:spacing w:line="360" w:lineRule="auto"/>
              <w:rPr>
                <w:rFonts w:hint="eastAsia" w:ascii="仿宋" w:hAnsi="仿宋" w:eastAsia="仿宋"/>
                <w:sz w:val="24"/>
              </w:rPr>
            </w:pPr>
            <w:r>
              <w:rPr>
                <w:rFonts w:hint="eastAsia" w:ascii="仿宋" w:hAnsi="仿宋" w:eastAsia="仿宋"/>
                <w:sz w:val="24"/>
              </w:rPr>
              <w:t>与医院内部信息系统集成整合：要求绍兴市中医院全院性分时段检查预约系统及影像系统升级改造项目（包含：PACS系统升级、检查预约系统）与现有全院PACS系统无缝集成、数据融合和信息共享，与我院现有全院PACS系统双向接口费用包含在本项目内。</w:t>
            </w:r>
            <w:r>
              <w:rPr>
                <w:rFonts w:hint="eastAsia" w:ascii="仿宋" w:hAnsi="仿宋" w:eastAsia="仿宋" w:cs="宋体"/>
                <w:b/>
                <w:sz w:val="24"/>
              </w:rPr>
              <w:t>（提供切实可行的技术实现方案及可行性证明，双方系统接口费用包含在本次投标总价中，业主方和医院方不参与协调工作</w:t>
            </w:r>
            <w:r>
              <w:rPr>
                <w:rFonts w:hint="eastAsia" w:ascii="仿宋" w:hAnsi="仿宋" w:eastAsia="仿宋"/>
                <w:b/>
                <w:sz w:val="24"/>
              </w:rPr>
              <w:t>，投标人中标后不得再向采购人及业主方收取该费用，须提供书面承诺函）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pacing w:line="360" w:lineRule="auto"/>
              <w:jc w:val="center"/>
              <w:rPr>
                <w:rFonts w:hint="eastAsia" w:ascii="仿宋" w:hAnsi="仿宋" w:eastAsia="仿宋" w:cs="Arial"/>
                <w:sz w:val="24"/>
              </w:rPr>
            </w:pPr>
            <w:r>
              <w:rPr>
                <w:rFonts w:hint="eastAsia" w:ascii="仿宋" w:hAnsi="仿宋" w:eastAsia="仿宋" w:cs="Arial"/>
                <w:sz w:val="24"/>
              </w:rPr>
              <w:t>20</w:t>
            </w:r>
          </w:p>
        </w:tc>
        <w:tc>
          <w:tcPr>
            <w:tcW w:w="8134" w:type="dxa"/>
            <w:shd w:val="clear" w:color="auto" w:fill="auto"/>
            <w:noWrap/>
            <w:vAlign w:val="center"/>
          </w:tcPr>
          <w:p>
            <w:pPr>
              <w:spacing w:line="360" w:lineRule="auto"/>
              <w:rPr>
                <w:rFonts w:hint="eastAsia" w:ascii="仿宋" w:hAnsi="仿宋" w:eastAsia="仿宋"/>
                <w:sz w:val="24"/>
              </w:rPr>
            </w:pPr>
            <w:r>
              <w:rPr>
                <w:rFonts w:hint="eastAsia" w:ascii="仿宋" w:hAnsi="仿宋" w:eastAsia="仿宋"/>
                <w:sz w:val="24"/>
              </w:rPr>
              <w:t>与数据中心统一存储接口：系统须利用医院数据中心现有PACS存储设备实现统一存储与资源管理，本项目包括与数据中心现有PACS系统统一数据库与存储接口开发，向PACS系统统一存储接口集成方开放所有数据表结构，保证不影响我院现有PACS业务，提供书面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shd w:val="clear" w:color="auto" w:fill="auto"/>
            <w:noWrap/>
            <w:vAlign w:val="center"/>
          </w:tcPr>
          <w:p>
            <w:pPr>
              <w:spacing w:line="360" w:lineRule="auto"/>
              <w:jc w:val="center"/>
              <w:rPr>
                <w:rFonts w:hint="eastAsia" w:ascii="仿宋" w:hAnsi="仿宋" w:eastAsia="仿宋" w:cs="Arial"/>
                <w:sz w:val="24"/>
              </w:rPr>
            </w:pPr>
            <w:r>
              <w:rPr>
                <w:rFonts w:hint="eastAsia" w:ascii="仿宋" w:hAnsi="仿宋" w:eastAsia="仿宋" w:cs="Arial"/>
                <w:sz w:val="24"/>
              </w:rPr>
              <w:t>21</w:t>
            </w:r>
          </w:p>
        </w:tc>
        <w:tc>
          <w:tcPr>
            <w:tcW w:w="8134" w:type="dxa"/>
            <w:shd w:val="clear" w:color="auto" w:fill="auto"/>
            <w:noWrap/>
            <w:vAlign w:val="center"/>
          </w:tcPr>
          <w:p>
            <w:pPr>
              <w:spacing w:line="360" w:lineRule="auto"/>
              <w:rPr>
                <w:rFonts w:hint="eastAsia" w:ascii="仿宋" w:hAnsi="仿宋" w:eastAsia="仿宋"/>
                <w:sz w:val="24"/>
              </w:rPr>
            </w:pPr>
            <w:r>
              <w:rPr>
                <w:rFonts w:hint="eastAsia" w:ascii="仿宋" w:hAnsi="仿宋" w:eastAsia="仿宋"/>
                <w:sz w:val="24"/>
              </w:rPr>
              <w:t>硬件集成整合：根据全院影像数据中心一体化管理和资源集约化管理需求，要求本次绍兴市中医院影像信息系统升级须充分利用现有全院PACS服务器硬件资源和架构平台（采购人无需再次购置和部署服务器和数据库系统）。确保数据的安全和统一管理，避免重复投资、避免形成新的信息孤岛，保证不影响所有医院的现有PACS业务及不会增加额外硬件成本，提供书面承诺书。</w:t>
            </w:r>
          </w:p>
        </w:tc>
      </w:tr>
    </w:tbl>
    <w:p>
      <w:pPr>
        <w:pStyle w:val="4"/>
        <w:tabs>
          <w:tab w:val="left" w:pos="360"/>
        </w:tabs>
        <w:rPr>
          <w:rFonts w:hint="eastAsia" w:ascii="仿宋" w:hAnsi="仿宋" w:eastAsia="仿宋"/>
          <w:b w:val="0"/>
        </w:rPr>
      </w:pPr>
      <w:r>
        <w:rPr>
          <w:rFonts w:hint="eastAsia" w:ascii="仿宋" w:hAnsi="仿宋" w:eastAsia="仿宋"/>
          <w:b w:val="0"/>
        </w:rPr>
        <w:t>3.2详细功能需求及技术规格要求</w:t>
      </w:r>
    </w:p>
    <w:tbl>
      <w:tblPr>
        <w:tblStyle w:val="4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7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Arial"/>
                <w:b/>
                <w:sz w:val="24"/>
              </w:rPr>
            </w:pPr>
            <w:r>
              <w:rPr>
                <w:rFonts w:hint="eastAsia" w:ascii="仿宋" w:hAnsi="仿宋" w:eastAsia="仿宋" w:cs="Arial"/>
                <w:b/>
                <w:sz w:val="24"/>
              </w:rPr>
              <w:t>序号</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s="Arial"/>
                <w:b/>
                <w:sz w:val="24"/>
              </w:rPr>
            </w:pPr>
            <w:r>
              <w:rPr>
                <w:rFonts w:hint="eastAsia" w:ascii="仿宋" w:hAnsi="仿宋" w:eastAsia="仿宋" w:cs="Arial"/>
                <w:b/>
                <w:sz w:val="24"/>
              </w:rPr>
              <w:t>招标参数要求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Arial"/>
                <w:b/>
                <w:sz w:val="24"/>
              </w:rPr>
            </w:pPr>
            <w:r>
              <w:rPr>
                <w:rFonts w:hint="eastAsia" w:ascii="仿宋" w:hAnsi="仿宋" w:eastAsia="仿宋" w:cs="宋体"/>
                <w:b/>
                <w:color w:val="000000"/>
                <w:sz w:val="24"/>
              </w:rPr>
              <w:t>（一）</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Arial"/>
                <w:b/>
                <w:sz w:val="24"/>
              </w:rPr>
            </w:pPr>
            <w:r>
              <w:rPr>
                <w:rFonts w:hint="eastAsia" w:ascii="仿宋" w:hAnsi="仿宋" w:eastAsia="仿宋" w:cs="Arial"/>
                <w:b/>
                <w:sz w:val="24"/>
              </w:rPr>
              <w:t>医技检查分时段预约系统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b/>
                <w:color w:val="000000"/>
                <w:sz w:val="24"/>
              </w:rPr>
            </w:pPr>
            <w:r>
              <w:rPr>
                <w:rFonts w:hint="eastAsia" w:ascii="仿宋" w:hAnsi="仿宋" w:eastAsia="仿宋" w:cs="宋体"/>
                <w:b/>
                <w:color w:val="000000"/>
                <w:sz w:val="24"/>
              </w:rPr>
              <w:t>（1）</w:t>
            </w:r>
          </w:p>
        </w:tc>
        <w:tc>
          <w:tcPr>
            <w:tcW w:w="795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宋体"/>
                <w:b/>
                <w:color w:val="000000"/>
                <w:sz w:val="24"/>
              </w:rPr>
            </w:pPr>
            <w:r>
              <w:rPr>
                <w:rFonts w:hint="eastAsia" w:ascii="仿宋" w:hAnsi="仿宋" w:eastAsia="仿宋" w:cs="宋体"/>
                <w:b/>
                <w:bCs/>
                <w:sz w:val="24"/>
              </w:rPr>
              <w:t>面向检查科室的检查分时段预约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系统技术架构：要求纯</w:t>
            </w:r>
            <w:r>
              <w:rPr>
                <w:rFonts w:ascii="仿宋" w:hAnsi="仿宋" w:eastAsia="仿宋"/>
                <w:sz w:val="24"/>
              </w:rPr>
              <w:t>B/S</w:t>
            </w:r>
            <w:r>
              <w:rPr>
                <w:rFonts w:hint="eastAsia" w:ascii="仿宋" w:hAnsi="仿宋" w:eastAsia="仿宋"/>
                <w:sz w:val="24"/>
              </w:rPr>
              <w:t>技术架构，无须安装任何客户端软件，支持快速部署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▲在现有PACS系统基础上升级扩容医技检查分时段预约系统，实现全院内部放射、超声、内镜、心电科室的检查分时段预约服务，实现电子化、支持自助化，提供技术可行性证明材料。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检查预约服务平台预约全流程：包括系统登录、填写病人资料和预约内容、选择预约时间段、门诊预约、住院预约、预约查询、预约汇总、普通预约、自助预约、后台管理功能（包括：用户、代码、医院预约管理、日志查询、病人类型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b/>
                <w:sz w:val="24"/>
              </w:rPr>
            </w:pPr>
            <w:r>
              <w:rPr>
                <w:rFonts w:hint="eastAsia" w:ascii="仿宋" w:hAnsi="仿宋" w:eastAsia="仿宋"/>
                <w:b/>
                <w:sz w:val="24"/>
              </w:rPr>
              <w:t>放射(CT、MR、X线)前台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支持前台登录，护士登录才能操作预约相关功能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支持获取病人信息，根据申请单号码或者发票号码获取病人申请单信息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支持门诊预约，选择设备、日期和时间提交，成功打印预约单，一个时间点约一个病人。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支持临时预约，急诊或者特殊病人系统屏蔽限制时间插队预约。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支持自助机上病人选择时间段自助预约，成功打印预约单。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支持在诊间完成付费后，医生可以为病人选择时间段预约，成功打印预约单。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支持申请单列表，获取HIS申请单列表，可以查询，排序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支持单人预约，单个病人预约，选择设备、日期和时间提交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支持多人预约，多选申请单信息，多人预约，选择日期时间提交。多人还可以自动分配时间。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支持临时预约，急诊或者特殊病人系统屏蔽限制时间插队预约。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支持预约查询，已经预约病人列表，可以根据多条件查询，可以导出Excel。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支持预约详情，可以查看预约详情，时间没到可以修改，成功后打印预约单。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支持取消预约，可以取消预约。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支持补打预约单，可以补打预约单。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支持汇总预约信息，查看某一天某台设备从最早预约时间到最晚预约时间哪些时间哪些人已经约了，哪些时间还空着，哪些约了已经登记了。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支持普通预约，没有HIS相关数据，手工填写基本信息预约。功能跟门诊类似。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支持预约统计，查看本月某个时间段，某些检查，某些病人类型的预约数量。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b/>
                <w:sz w:val="24"/>
              </w:rPr>
              <w:t>放射(CT、MR、X线)后台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支持科室管理员登录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支持用户管理，增删改查预约护士基本信息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支持用户权限设置可否查看外院预约本科检查信息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支持设备管理，增删改查科室检查设备信息，可以设置对外院不开放。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支持项目管理，增删改查申请单所开的检查项目信息，可以设置默认检查设备和检查耗时。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支持设备时间管理，设置增强和设备的非工作时间。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1.29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支持外院预约设置，设置外院某台设备外院可以预约的最大人数和时间段。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b/>
                <w:sz w:val="24"/>
              </w:rPr>
              <w:t>超声、内镜、心电(US、ES、ECG)前台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支持前台登录，护士登录才能操作预约相关功能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支持获取病人信息，根据申请单号码或者发票号码获取病人申请单信息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支持门诊预约，选择日期和时间段提交，成功打印预约单。一个时间段为一个小时，有最大人数限制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支持登记排队信息录入，预约成功后登记信息和排队信息也已经录入，病人拿回执单到时来排队检查。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支持自助机上病人选择时间段自助预约，成功打印预约单，提供实际投入运行成熟案例的应用场景证明、应用科室联系人及联系电话。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支持在诊间完成付费后，医生可以为病人选择时间段预约，成功打印预约单。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支持申请单列表，获取HIS申请单列表，可以查询，排序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支持单人预约，单个病人预约，选择日期和时间段提交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1.39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支持多人预约，多选申请单信息，多人预约，选择日期时间提交。多人还可以自动分配时间，人数满了自动分配到下个可以预约的时间段。不完成登记和叫号。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支持预约查询，已经预约病人列表，可以根据多条件查询。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支持预约详情，可以查看预约详情，时间没到可以修改，成功后打印预约单。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支持取消预约，可以取消预约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支持补打预约单，可以补打预约单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支持汇总预约信息，查看某一天某种病人类型从最早预约时间到最晚预约时间每个时间段约了哪些人和人数。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支持预约统计，查看本月某个时间段，某些检查，某些病人类型的预约数量。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b/>
                <w:sz w:val="24"/>
              </w:rPr>
              <w:t>超声、内镜、心电(US、ES、ECG)后台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支持科室管理员登录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支持用户管理，增删改查预约护士基本信息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1.49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支持用户权限，设置可否查看外院预约本科检查信息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支持设备管理，增删改查科室检查设备信息，可以设置对外院不开放。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支持项目管理，增删改查申请单所开的检查项目信息，可以设置默认检查设备和检查耗时。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支持预约时间段管理，配置每种病人类型可以预约的时间段、最大预约人数、是否对自助终端开放，一个小时为单位，整点时间。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限制日期，设置不能预约的日期。</w:t>
            </w:r>
          </w:p>
        </w:tc>
      </w:tr>
      <w:tr>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支持产前超声筛查、远程指导与质控技术，须提供第三方（如：国家知识产权局）权威证明材料。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系统管理后台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支持系统管理员登录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支持用户管理，增删改查科室管理员基本信息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1.58</w:t>
            </w:r>
          </w:p>
        </w:tc>
        <w:tc>
          <w:tcPr>
            <w:tcW w:w="795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sz w:val="24"/>
              </w:rPr>
            </w:pPr>
            <w:r>
              <w:rPr>
                <w:rFonts w:hint="eastAsia" w:ascii="仿宋" w:hAnsi="仿宋" w:eastAsia="仿宋"/>
                <w:sz w:val="24"/>
              </w:rPr>
              <w:t>支持代码配置，配置检查医院，检查科室，检查类型，权限，数据库接口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1.59</w:t>
            </w:r>
          </w:p>
        </w:tc>
        <w:tc>
          <w:tcPr>
            <w:tcW w:w="795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sz w:val="24"/>
              </w:rPr>
            </w:pPr>
            <w:r>
              <w:rPr>
                <w:rFonts w:hint="eastAsia" w:ascii="仿宋" w:hAnsi="仿宋" w:eastAsia="仿宋"/>
                <w:sz w:val="24"/>
              </w:rPr>
              <w:t>支持医院管理，配置检查医院预约号前缀，预约流水号索引，打印模板目录，可否临时预约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支持操作日志管理，查看系统使用过程中产生的操作日志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支持病人类型管理，配置医院每个检查科室病人类型名称，简称，标识值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支持检查类型映射，配置与HIS中执行科室对应的检查类型映射关系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支持数据库连接，配置HIS接口对应数据库连接地址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纯B/S技术架构，无须安装任何客户端软件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b/>
                <w:color w:val="000000"/>
                <w:sz w:val="24"/>
              </w:rPr>
            </w:pPr>
            <w:r>
              <w:rPr>
                <w:rFonts w:hint="eastAsia" w:ascii="仿宋" w:hAnsi="仿宋" w:eastAsia="仿宋" w:cs="宋体"/>
                <w:b/>
                <w:color w:val="000000"/>
                <w:sz w:val="24"/>
              </w:rPr>
              <w:t>（2）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color w:val="000000"/>
                <w:sz w:val="24"/>
              </w:rPr>
            </w:pPr>
            <w:r>
              <w:rPr>
                <w:rFonts w:hint="eastAsia" w:ascii="仿宋" w:hAnsi="仿宋" w:eastAsia="仿宋" w:cs="宋体"/>
                <w:b/>
                <w:bCs/>
                <w:sz w:val="24"/>
              </w:rPr>
              <w:t>面向临床科室（患者）检查一站式诊间预约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系统须支持B/S架构，支持检查科室分时段预约、临床一站式医技检查一站式诊间预约、分时预约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预约系统须实现与PACS系统检查设备、检查资源等数据共享及融合，并与PACS系统的登记系统、排队叫号系统实现集成对接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检查项目时间互斥智能管理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支持针对一个病人需要做多个检查项目时，有些特殊检查项目与其他检查项目不能同一天做检查：在此情况下，需要在一站式预约平台后台管理中设置检查项目与其他项目的互斥，以及互斥时间限制，一站式预约平台根据设置进行运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1.69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检查项目顺序互斥智能管理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系统支持针对一个病人需要做多个检查项目时，有些特殊检查项目需要在其他检查之前做；支持后台管理中进行自定义设置，在一站式预约平台中进行运算处理，避免病人预约的时间冲突。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sz w:val="24"/>
              </w:rPr>
            </w:pPr>
            <w:r>
              <w:rPr>
                <w:rFonts w:hint="eastAsia" w:ascii="仿宋" w:hAnsi="仿宋" w:eastAsia="仿宋"/>
                <w:sz w:val="24"/>
              </w:rPr>
              <w:t>空腹检查智能管理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系统支持针对有些检查项目需要空腹检查，预约系统支持后台管理中设置空腹检查项目及空腹检查时间段，在一站式预约平台中进行运算处理,自动算出合理预约检查时间。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最佳时间智能管理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系统支持针对一个病人一次就诊需要做多种检查类型时，一站式预约平台根据特殊算法运算处理，把多个检查类型合理安排到同一天进行检查，减少病人多次到医院就诊的问题，有效管理预约资源。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检查项目、项目分类设置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系统支持在后台维护管理系统中，维护配置检查项目是否支持自动预约。根据系统实际使用情况，支持自定义检查项目的分类设置，如：有的检查项目是不需要诊间预约。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最佳预约时间范围设置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系统支持按照不同检查科室、不同检查设备名称自定义设置互斥分类、开始时间、结束时间，允许自定义增加、修改、删除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1.79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预约日期限制设置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系统支持根据医技检查科室实际工作情况，设置国家法定节假日期、或者固定星期几不能预约检查资源，支持自定义设置限制日期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一站式预约汇总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按照从早到晚的工作时间统计每个时间段预约情况，预约的显示预约时间、姓名、病区、病床、项目、医院，预约过并来登记的以淡黄色背景显示，剩余可以预约的时间段以淡绿色背景显示。登记护士可根据设备、病人类型、日期查看不同预约情况，便于统计并安排预约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后台维护管理功能权限设置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系统支持后台维护管理系统权限管理模块，主要是针对系统后台设置功能点权限，以及前台用户预约权限限制等用户管理。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系统支持根据实际情况中有些检查做的比较快，临时有空闲时间，当前的空闲时间可临时插入检查号源。系统自动检测当前预约时间点的检查病人是否已经检查完成，完成后则自动释放号源。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预约中心平台：系统支持为方便病人所有检查类型统一进行预约，预约医生进行人性化选择预约时间点，把一个病人的所有检查类型安排到同一天进行检查，解决外地病人多次来往医院的问题，实现各检查类型集中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特殊检查预约设置：系统支持超声项目分类别维护，如超声分B超和心超两种类型检查，单个申请单有多种检查类型时进行特殊设置，根据医院实际需求，B超和心超分为两个号源池进行预约。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预约资源自动释放：系统支持针对某些病人已经安排预约检查时间，但是临时有事情没有按时来做检查的爽约病人；或者是特殊情况下，病人提前做完检查的病人。这种情况下需要自动释放资源，避免检查设备资源浪费，提高检查资源利用率，为病人提供更好的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1.89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系统支持在前台检查预约展示、编辑、修改操作，实现与HIS医生工作站电子开单系统、收费系统的紧密集成。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sz w:val="24"/>
              </w:rPr>
            </w:pPr>
            <w:r>
              <w:rPr>
                <w:rFonts w:hint="eastAsia" w:ascii="仿宋" w:hAnsi="仿宋" w:eastAsia="仿宋"/>
                <w:sz w:val="24"/>
              </w:rPr>
              <w:t>与HIS、EMR系统的集成开发：系统应用软件须严格遵循国际IHE技术框架以及HL7通信标准，与电子开单系统紧密集成，在临床医生开单时马上就能进行预约，及时打印预约单给病人，告知病人的检查时间。一站式智慧预约服务平台实现与EMR系统集成调用和预约结果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有病人在门诊开单后已经预约，病人不了解或医生未做详细交代，又来登记窗口预约，甚至有病人反复修改时间多次预约，造成大量空号。预约支持在重复预约时能将已预约的信息弹出页面的形式呈现给登记人员，登记人员可直接点击【重新预约】进行预约操作，避免了再去查询已预约信息的繁琐操作，也会回收了已预约的号源，避免号源的浪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支持周末独立号源，并支持诊间预约，使得对周末的检查病人更加可控。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针对急诊预约，支持急诊号源排队策略，灵活适应急诊病人排队需求。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预约前台新增预约图形统计，可更加直观查看科室登记台、诊间、集中等预约的比例和变化。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预约一个项目可对应多个机房，可以更加合理地利用资源。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预约支持根据病人类型可配置不同的打印机和打印张数，更加灵活应对不同的科室情况。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sz w:val="24"/>
              </w:rPr>
            </w:pPr>
            <w:r>
              <w:rPr>
                <w:rFonts w:hint="eastAsia" w:ascii="仿宋" w:hAnsi="仿宋" w:eastAsia="仿宋"/>
                <w:sz w:val="24"/>
              </w:rPr>
              <w:t>预约支持提前检查号源自动释放功能，可通过后台的配置，将提前检查的号源释放，充分利用资源。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后台功能整合：预约后台功能更加强大，将诊间预约、社区预约等预约时间开放、项目开放、预约日期限制，整合到了一起，维护更加便利，避免需要去打开多个站点的繁琐操作；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1.99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号源维护支持号源复制功能，可将一个机房的号源复制到另外一个机房，也可将机房科室的号源复制到诊间，增加号源的便利性。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维护更加智能；后台机房预约方式灵活设置预约号源资源展现模式，可根据需求设置：当前时间、时间表格和号源池等方式。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诊间预约支持预约修改：HIS系统可将诊间已预约完成的申请单直接调用修改接口，可由诊间医生直接修改预约时间，避免了需要取消再预约的操作，优化预约流程。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诊间预约支持智能预约功能：诊间支持智能一键预约，可将同一个病人不同科室的检查安排到同一天的临近时间，更加便利了病人。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预约支持短信提醒功能，可在预约成功的同时给予病人短信提醒。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超声妇科三维检查、NT、底盆等检查还智能提醒预约日期范围，登记医生根据填写病人信息可获取到病人适合做检查的日期。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预约支持排队报到功能，报到之后检查机房才会呼叫，避免叫空号的情况，增加检查医生效率。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增加检查预约爽约处理机制、黑名单功能，可将爽约的病人建立黑名单，根据爽约的次数做提醒功能，也可在查询界面统计爽约的检查。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预约支持自助机预约第三方自助机可调用预约界面，由患者自助完成预约，从而减轻和分担科室登记工作量。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检查预约在预约时新增了预约项目互斥提醒，如不同类型的检查在同一时间段内已有预约，会提醒操作人员，避免检查的冲突。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1.109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表单界面支持手工单预约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表单界面输入申请单号预约时如果该信息已预约会自动弹框提示，可直接做预约修改操作。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表单界面输入门诊住院号预约时，可以根据用户设置的预约科室权限，获取对应的所有检查信息进行预约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机房号源可以显示已检查未检查的个数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表单界面预约检查项目耗时可以灵活修改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预约小票打印单每台电脑可以根据病人类型自定义打印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预约列表点击病人姓名可以查看开单详情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预约列表同一个病人可以选中相同类型多个项目合并预约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预约列表可以根据表头自定义排序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预约查询页面可以查询已检查已取消已完成不同状态的数据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1.119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新增预约统计界面，可以根据机房、检查类型、病人类型等统计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诊间预约新增修改预约操作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诊间预约可设置提前关闭号源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新增提前检查完成号源自动回收功能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时间号源表格模式可以自定义设置号源的最小数值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后台号源管理把不同预约来源的号源整合在一个页面上，便于管理员维护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后台检查项目新增注意事项维护，便于打印对应检查项目注意事项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后台新增限制病人同类型一天可预约的个数</w:t>
            </w:r>
          </w:p>
        </w:tc>
      </w:tr>
      <w:tr>
        <w:tblPrEx>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color w:val="000000"/>
                <w:sz w:val="24"/>
              </w:rPr>
              <w:t>项目管理可以设置对应的互斥项目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宋体"/>
                <w:color w:val="000000"/>
                <w:sz w:val="24"/>
              </w:rPr>
            </w:pPr>
            <w:r>
              <w:rPr>
                <w:rFonts w:hint="eastAsia" w:ascii="仿宋" w:hAnsi="仿宋" w:eastAsia="仿宋" w:cs="宋体"/>
                <w:color w:val="000000"/>
                <w:sz w:val="24"/>
              </w:rPr>
              <w:t>科室预约支持默认选中最佳预约时间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1.129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支持系统后台可视化配置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支持资源（号源）回收和时间间隔（分钟）设置、不预约过期资源（号源）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资源（号源）回收检查类型（如：CT，MR,US）、显示机房检查情况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后期支持云影像二维码URL（如：HTTP://IP:PORT）、禁止不同申请单号合并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限制项目一天能预约的个数（设备代码、项目代码、限制个数）、验证项目互斥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爽约起始提醒次数（大于0开启提醒），</w:t>
            </w:r>
            <w:r>
              <w:rPr>
                <w:rFonts w:ascii="仿宋" w:hAnsi="仿宋" w:eastAsia="仿宋" w:cs="Arial"/>
                <w:sz w:val="24"/>
              </w:rPr>
              <w:t>超过爽约次数，预约时弹框提醒。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自动确认爽约时间间隔（检查时间到预约时间间隔，单位小时）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根据急诊标记设置病人类型为急诊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hint="eastAsia" w:ascii="仿宋" w:hAnsi="仿宋" w:eastAsia="仿宋" w:cs="Arial"/>
                <w:sz w:val="24"/>
              </w:rPr>
              <w:t>支持智能预算日期，支持超声三维、NT等项目支持智能预算。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Arial"/>
                <w:sz w:val="24"/>
              </w:rPr>
            </w:pPr>
            <w:r>
              <w:rPr>
                <w:rFonts w:ascii="仿宋" w:hAnsi="仿宋" w:eastAsia="仿宋" w:cs="Arial"/>
                <w:sz w:val="24"/>
              </w:rPr>
              <w:t>号源池模式下不回收号源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1.139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Arial"/>
                <w:sz w:val="24"/>
              </w:rPr>
            </w:pPr>
            <w:r>
              <w:rPr>
                <w:rFonts w:hint="eastAsia" w:ascii="仿宋" w:hAnsi="仿宋" w:eastAsia="仿宋" w:cs="Arial"/>
                <w:sz w:val="24"/>
              </w:rPr>
              <w:t>号源池</w:t>
            </w:r>
            <w:r>
              <w:rPr>
                <w:rFonts w:ascii="仿宋" w:hAnsi="仿宋" w:eastAsia="仿宋" w:cs="Arial"/>
                <w:sz w:val="24"/>
              </w:rPr>
              <w:t>模式下显示门诊和住院的预约</w:t>
            </w:r>
            <w:r>
              <w:rPr>
                <w:rFonts w:hint="eastAsia" w:ascii="仿宋" w:hAnsi="仿宋" w:eastAsia="仿宋" w:cs="Arial"/>
                <w:sz w:val="24"/>
              </w:rPr>
              <w:t>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b/>
                <w:color w:val="000000"/>
                <w:sz w:val="24"/>
              </w:rPr>
            </w:pPr>
            <w:r>
              <w:rPr>
                <w:rFonts w:hint="eastAsia" w:ascii="仿宋" w:hAnsi="仿宋" w:eastAsia="仿宋" w:cs="宋体"/>
                <w:b/>
                <w:color w:val="000000"/>
                <w:sz w:val="24"/>
              </w:rPr>
              <w:t>（3）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宋体"/>
                <w:sz w:val="24"/>
              </w:rPr>
            </w:pPr>
            <w:r>
              <w:rPr>
                <w:rFonts w:hint="eastAsia" w:ascii="仿宋" w:hAnsi="仿宋" w:eastAsia="仿宋" w:cs="Arial"/>
                <w:b/>
                <w:bCs/>
                <w:sz w:val="24"/>
              </w:rPr>
              <w:t>兼容性、系统后期扩展性、与医院现有的其他信息系统融合要求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1.140</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bCs/>
                <w:sz w:val="24"/>
              </w:rPr>
            </w:pPr>
            <w:r>
              <w:rPr>
                <w:rFonts w:hint="eastAsia" w:ascii="仿宋" w:hAnsi="仿宋" w:eastAsia="仿宋" w:cs="宋体"/>
                <w:color w:val="000000"/>
                <w:sz w:val="24"/>
              </w:rPr>
              <w:t>检查预约系统产品具有自主创新能力，具有五年以上国家级科技核心期刊相关科研学术成果，提供证明文件。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color w:val="000000"/>
                <w:sz w:val="24"/>
              </w:rPr>
            </w:pPr>
            <w:r>
              <w:rPr>
                <w:rFonts w:hint="eastAsia" w:ascii="仿宋" w:hAnsi="仿宋" w:eastAsia="仿宋" w:cs="宋体"/>
                <w:color w:val="000000"/>
                <w:sz w:val="24"/>
              </w:rPr>
              <w:t>1.141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color w:val="000000"/>
                <w:sz w:val="24"/>
              </w:rPr>
            </w:pPr>
            <w:r>
              <w:rPr>
                <w:rFonts w:hint="eastAsia" w:ascii="仿宋" w:hAnsi="仿宋" w:eastAsia="仿宋" w:cs="Arial"/>
                <w:bCs/>
                <w:sz w:val="24"/>
              </w:rPr>
              <w:t>系统支持医学影像浏览的多指手势操作方法，须提供第三方</w:t>
            </w:r>
            <w:r>
              <w:rPr>
                <w:rFonts w:hint="eastAsia" w:ascii="仿宋" w:hAnsi="仿宋" w:eastAsia="仿宋"/>
                <w:color w:val="000000"/>
                <w:sz w:val="24"/>
              </w:rPr>
              <w:t>（如：国家知识产权局）</w:t>
            </w:r>
            <w:r>
              <w:rPr>
                <w:rFonts w:hint="eastAsia" w:ascii="仿宋" w:hAnsi="仿宋" w:eastAsia="仿宋" w:cs="Arial"/>
                <w:bCs/>
                <w:sz w:val="24"/>
              </w:rPr>
              <w:t>权威证明材料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宋体"/>
                <w:color w:val="000000"/>
                <w:sz w:val="24"/>
              </w:rPr>
            </w:pPr>
            <w:r>
              <w:rPr>
                <w:rFonts w:hint="eastAsia" w:ascii="仿宋" w:hAnsi="仿宋" w:eastAsia="仿宋" w:cs="宋体"/>
                <w:sz w:val="24"/>
              </w:rPr>
              <w:t>▲</w:t>
            </w:r>
            <w:r>
              <w:rPr>
                <w:rFonts w:hint="eastAsia" w:ascii="仿宋" w:hAnsi="仿宋" w:eastAsia="仿宋" w:cs="Arial"/>
                <w:sz w:val="24"/>
              </w:rPr>
              <w:t>系统要求与现有全院PACS系统无缝集成与统一管理，包含双方接口开发费用，提供书面承诺。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具有检查分时预约服务平台实施经验，至少提供</w:t>
            </w:r>
            <w:r>
              <w:rPr>
                <w:rFonts w:ascii="仿宋" w:hAnsi="仿宋" w:eastAsia="仿宋" w:cs="Arial"/>
                <w:sz w:val="24"/>
              </w:rPr>
              <w:t>3</w:t>
            </w:r>
            <w:r>
              <w:rPr>
                <w:rFonts w:hint="eastAsia" w:ascii="仿宋" w:hAnsi="仿宋" w:eastAsia="仿宋" w:cs="Arial"/>
                <w:sz w:val="24"/>
              </w:rPr>
              <w:t>家综合型三级医院医技检查预约服务平台系统案例项目中标通知书、合同、验收报告。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sz w:val="24"/>
              </w:rPr>
            </w:pPr>
            <w:r>
              <w:rPr>
                <w:rFonts w:hint="eastAsia" w:ascii="仿宋" w:hAnsi="仿宋" w:eastAsia="仿宋"/>
                <w:sz w:val="24"/>
              </w:rPr>
              <w:t>要求与</w:t>
            </w:r>
            <w:r>
              <w:rPr>
                <w:rFonts w:hint="eastAsia" w:ascii="仿宋" w:hAnsi="仿宋" w:eastAsia="仿宋" w:cs="Arial"/>
                <w:sz w:val="24"/>
              </w:rPr>
              <w:t>我院</w:t>
            </w:r>
            <w:r>
              <w:rPr>
                <w:rFonts w:hint="eastAsia" w:ascii="仿宋" w:hAnsi="仿宋" w:eastAsia="仿宋"/>
                <w:sz w:val="24"/>
              </w:rPr>
              <w:t>现有放射信息系统（RIS）系统进行无缝集成，包含双向接口开发费。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仿宋" w:hAnsi="仿宋" w:eastAsia="仿宋"/>
                <w:sz w:val="24"/>
              </w:rPr>
            </w:pPr>
            <w:r>
              <w:rPr>
                <w:rFonts w:hint="eastAsia" w:ascii="仿宋" w:hAnsi="仿宋" w:eastAsia="仿宋"/>
                <w:sz w:val="24"/>
              </w:rPr>
              <w:t>要求与</w:t>
            </w:r>
            <w:r>
              <w:rPr>
                <w:rFonts w:hint="eastAsia" w:ascii="仿宋" w:hAnsi="仿宋" w:eastAsia="仿宋" w:cs="Arial"/>
                <w:sz w:val="24"/>
              </w:rPr>
              <w:t>我院</w:t>
            </w:r>
            <w:r>
              <w:rPr>
                <w:rFonts w:hint="eastAsia" w:ascii="仿宋" w:hAnsi="仿宋" w:eastAsia="仿宋"/>
                <w:sz w:val="24"/>
              </w:rPr>
              <w:t>现有超声信息系统（UIS）系统进行无缝集成，包含双向接口开发费。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仿宋" w:hAnsi="仿宋" w:eastAsia="仿宋"/>
                <w:sz w:val="24"/>
              </w:rPr>
            </w:pPr>
            <w:r>
              <w:rPr>
                <w:rFonts w:hint="eastAsia" w:ascii="仿宋" w:hAnsi="仿宋" w:eastAsia="仿宋"/>
                <w:sz w:val="24"/>
              </w:rPr>
              <w:t>要求与</w:t>
            </w:r>
            <w:r>
              <w:rPr>
                <w:rFonts w:hint="eastAsia" w:ascii="仿宋" w:hAnsi="仿宋" w:eastAsia="仿宋" w:cs="Arial"/>
                <w:sz w:val="24"/>
              </w:rPr>
              <w:t>我院</w:t>
            </w:r>
            <w:r>
              <w:rPr>
                <w:rFonts w:hint="eastAsia" w:ascii="仿宋" w:hAnsi="仿宋" w:eastAsia="仿宋"/>
                <w:sz w:val="24"/>
              </w:rPr>
              <w:t>现有内镜信息系统（EIS）系统进行无缝集成，包含双向接口开发费。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仿宋" w:hAnsi="仿宋" w:eastAsia="仿宋"/>
                <w:sz w:val="24"/>
              </w:rPr>
            </w:pPr>
            <w:r>
              <w:rPr>
                <w:rFonts w:ascii="Times New Roman" w:hAnsi="Times New Roman" w:eastAsia="仿宋"/>
                <w:sz w:val="24"/>
              </w:rPr>
              <w:t>要求与我院现有</w:t>
            </w:r>
            <w:r>
              <w:rPr>
                <w:rFonts w:hint="eastAsia" w:ascii="Times New Roman" w:hAnsi="Times New Roman" w:eastAsia="仿宋"/>
                <w:sz w:val="24"/>
              </w:rPr>
              <w:t>心电</w:t>
            </w:r>
            <w:r>
              <w:rPr>
                <w:rFonts w:ascii="Times New Roman" w:hAnsi="Times New Roman" w:eastAsia="仿宋"/>
                <w:sz w:val="24"/>
              </w:rPr>
              <w:t>信息系</w:t>
            </w:r>
            <w:r>
              <w:rPr>
                <w:rFonts w:ascii="仿宋" w:hAnsi="仿宋" w:eastAsia="仿宋"/>
                <w:sz w:val="24"/>
              </w:rPr>
              <w:t>统（</w:t>
            </w:r>
            <w:r>
              <w:rPr>
                <w:rFonts w:hint="eastAsia" w:ascii="仿宋" w:hAnsi="仿宋" w:eastAsia="仿宋"/>
                <w:sz w:val="24"/>
              </w:rPr>
              <w:t>ECG</w:t>
            </w:r>
            <w:r>
              <w:rPr>
                <w:rFonts w:ascii="仿宋" w:hAnsi="仿宋" w:eastAsia="仿宋"/>
                <w:sz w:val="24"/>
              </w:rPr>
              <w:t>）系统</w:t>
            </w:r>
            <w:r>
              <w:rPr>
                <w:rFonts w:ascii="Times New Roman" w:hAnsi="Times New Roman" w:eastAsia="仿宋"/>
                <w:sz w:val="24"/>
              </w:rPr>
              <w:t>进行无缝集成。</w:t>
            </w:r>
            <w:r>
              <w:rPr>
                <w:rFonts w:hint="eastAsia" w:ascii="仿宋" w:hAnsi="仿宋" w:eastAsia="仿宋"/>
                <w:sz w:val="24"/>
              </w:rPr>
              <w:t>，包含双向接口开发费。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仿宋" w:hAnsi="仿宋" w:eastAsia="仿宋"/>
                <w:sz w:val="24"/>
              </w:rPr>
            </w:pPr>
            <w:r>
              <w:rPr>
                <w:rFonts w:hint="eastAsia" w:ascii="仿宋" w:hAnsi="仿宋" w:eastAsia="仿宋"/>
                <w:sz w:val="24"/>
              </w:rPr>
              <w:t>要求</w:t>
            </w:r>
            <w:r>
              <w:rPr>
                <w:rFonts w:hint="eastAsia" w:ascii="仿宋" w:hAnsi="仿宋" w:eastAsia="仿宋" w:cs="Arial"/>
                <w:sz w:val="24"/>
              </w:rPr>
              <w:t>与医院现有HIS系统进行集成对接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1.149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sz w:val="24"/>
              </w:rPr>
              <w:t>要求</w:t>
            </w:r>
            <w:r>
              <w:rPr>
                <w:rFonts w:hint="eastAsia" w:ascii="仿宋" w:hAnsi="仿宋" w:eastAsia="仿宋" w:cs="Arial"/>
                <w:sz w:val="24"/>
              </w:rPr>
              <w:t>与医院现有电子开单系统进行集成对接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b/>
                <w:sz w:val="24"/>
              </w:rPr>
              <w:t>（二）</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b/>
                <w:sz w:val="24"/>
              </w:rPr>
              <w:t>影像系统升级改造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b/>
                <w:sz w:val="24"/>
              </w:rPr>
            </w:pPr>
            <w:r>
              <w:rPr>
                <w:rFonts w:hint="eastAsia" w:ascii="仿宋" w:hAnsi="仿宋" w:eastAsia="仿宋"/>
                <w:b/>
                <w:sz w:val="24"/>
              </w:rPr>
              <w:t>（1）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b/>
                <w:sz w:val="24"/>
              </w:rPr>
            </w:pPr>
            <w:r>
              <w:rPr>
                <w:rFonts w:hint="eastAsia" w:ascii="仿宋" w:hAnsi="仿宋" w:eastAsia="仿宋" w:cs="Arial"/>
                <w:b/>
                <w:sz w:val="24"/>
              </w:rPr>
              <w:t>PACS系统软件升级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2.1</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对现有放射科各类工作站软件及RSVS图像处理软件版本升级、功能升级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sz w:val="24"/>
              </w:rPr>
              <w:t>对现有超声科等各类工作站软件版本升级、功能升级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color w:val="000000"/>
                <w:sz w:val="24"/>
              </w:rPr>
            </w:pPr>
            <w:r>
              <w:rPr>
                <w:rFonts w:hint="eastAsia" w:ascii="仿宋" w:hAnsi="仿宋" w:eastAsia="仿宋" w:cs="宋体"/>
                <w:color w:val="000000"/>
                <w:sz w:val="24"/>
              </w:rPr>
              <w:t>2.3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宋体"/>
                <w:sz w:val="24"/>
              </w:rPr>
              <w:t>▲</w:t>
            </w:r>
            <w:r>
              <w:rPr>
                <w:rFonts w:hint="eastAsia" w:ascii="仿宋" w:hAnsi="仿宋" w:eastAsia="仿宋"/>
                <w:b/>
                <w:sz w:val="24"/>
              </w:rPr>
              <w:t>要求在现有PACS系统基础上升级放射、超声PACS系统版本及功能，能提供技术可行性证明材料。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b/>
                <w:color w:val="000000"/>
                <w:sz w:val="24"/>
              </w:rPr>
              <w:t>（2）</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b/>
                <w:sz w:val="24"/>
              </w:rPr>
              <w:t>危急值闭环管理接口改造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2.4</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危急值上报、提醒等闭环管理服务，与短信平台集成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color w:val="000000"/>
                <w:sz w:val="24"/>
              </w:rPr>
            </w:pPr>
            <w:r>
              <w:rPr>
                <w:rFonts w:hint="eastAsia" w:ascii="仿宋" w:hAnsi="仿宋" w:eastAsia="仿宋" w:cs="宋体"/>
                <w:color w:val="000000"/>
                <w:sz w:val="24"/>
              </w:rPr>
              <w:t>2.5</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宋体"/>
                <w:sz w:val="24"/>
              </w:rPr>
              <w:t>▲</w:t>
            </w:r>
            <w:r>
              <w:rPr>
                <w:rFonts w:hint="eastAsia" w:ascii="仿宋" w:hAnsi="仿宋" w:eastAsia="仿宋"/>
                <w:b/>
                <w:sz w:val="24"/>
              </w:rPr>
              <w:t>要求在现有PACS系统基础上实现危急值闭环管理接口功能，能提供技术可行性证明材料。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宋体"/>
                <w:b/>
                <w:color w:val="000000"/>
                <w:sz w:val="24"/>
              </w:rPr>
            </w:pPr>
            <w:r>
              <w:rPr>
                <w:rFonts w:hint="eastAsia" w:ascii="仿宋" w:hAnsi="仿宋" w:eastAsia="仿宋" w:cs="宋体"/>
                <w:b/>
                <w:color w:val="000000"/>
                <w:sz w:val="24"/>
              </w:rPr>
              <w:t>（3）</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Arial"/>
                <w:sz w:val="24"/>
              </w:rPr>
            </w:pPr>
            <w:r>
              <w:rPr>
                <w:rFonts w:hint="eastAsia" w:ascii="仿宋" w:hAnsi="仿宋" w:eastAsia="仿宋" w:cs="Arial"/>
                <w:b/>
                <w:sz w:val="24"/>
              </w:rPr>
              <w:t>PACS相关系统软件的维护保障服务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2.6</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PACS/RIS中心管理平台软件的日常维护保障服务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2.7</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放射科相关PACS软件的日常维护保障服务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2.8</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s="Arial"/>
                <w:sz w:val="24"/>
              </w:rPr>
            </w:pPr>
            <w:r>
              <w:rPr>
                <w:rFonts w:hint="eastAsia" w:ascii="仿宋" w:hAnsi="仿宋" w:eastAsia="仿宋" w:cs="Arial"/>
                <w:sz w:val="24"/>
              </w:rPr>
              <w:t>超声、内镜、心电及全院临床浏览相关软件的日常维护保障服务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4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s="宋体"/>
                <w:color w:val="000000"/>
                <w:sz w:val="24"/>
              </w:rPr>
            </w:pPr>
            <w:r>
              <w:rPr>
                <w:rFonts w:hint="eastAsia" w:ascii="仿宋" w:hAnsi="仿宋" w:eastAsia="仿宋" w:cs="宋体"/>
                <w:color w:val="000000"/>
                <w:sz w:val="24"/>
              </w:rPr>
              <w:t>2.9</w:t>
            </w:r>
          </w:p>
        </w:tc>
        <w:tc>
          <w:tcPr>
            <w:tcW w:w="7957"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宋体"/>
                <w:color w:val="000000"/>
                <w:sz w:val="24"/>
              </w:rPr>
            </w:pPr>
            <w:r>
              <w:rPr>
                <w:rFonts w:hint="eastAsia" w:ascii="仿宋" w:hAnsi="仿宋" w:eastAsia="仿宋"/>
                <w:color w:val="000000"/>
                <w:sz w:val="24"/>
              </w:rPr>
              <w:t>▲</w:t>
            </w:r>
            <w:r>
              <w:rPr>
                <w:rFonts w:hint="eastAsia" w:ascii="仿宋" w:hAnsi="仿宋" w:eastAsia="仿宋" w:cs="宋体"/>
                <w:color w:val="000000"/>
                <w:sz w:val="24"/>
              </w:rPr>
              <w:t>要求服务商熟悉我院现有PACS系统服务器平台、放射PACS、超声内镜心电PACS及全院临床影像系统的软件架构、数据库结构、网络拓扑、软件业务流程、软件操作模式，利用专业经验，确保最小限度的中断或无中断持续运营，提供技术可行性证明材料。</w:t>
            </w:r>
          </w:p>
        </w:tc>
      </w:tr>
    </w:tbl>
    <w:p>
      <w:pPr>
        <w:rPr>
          <w:rFonts w:hint="eastAsia"/>
        </w:rPr>
      </w:pPr>
    </w:p>
    <w:p>
      <w:pPr>
        <w:pStyle w:val="3"/>
        <w:keepNext w:val="0"/>
        <w:keepLines w:val="0"/>
        <w:widowControl/>
        <w:numPr>
          <w:ilvl w:val="0"/>
          <w:numId w:val="9"/>
        </w:numPr>
        <w:spacing w:before="0" w:after="0"/>
        <w:contextualSpacing/>
        <w:jc w:val="left"/>
        <w:rPr>
          <w:rFonts w:hint="eastAsia" w:eastAsia="仿宋"/>
          <w:color w:val="000000"/>
          <w:sz w:val="28"/>
          <w:szCs w:val="28"/>
        </w:rPr>
      </w:pPr>
      <w:r>
        <w:rPr>
          <w:rFonts w:eastAsia="仿宋"/>
          <w:color w:val="000000"/>
          <w:sz w:val="28"/>
          <w:szCs w:val="28"/>
        </w:rPr>
        <w:t>项目实施、培训、售后服务及其他要求</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售后服务要求</w:t>
      </w:r>
    </w:p>
    <w:p>
      <w:pPr>
        <w:snapToGrid w:val="0"/>
        <w:spacing w:line="360" w:lineRule="auto"/>
        <w:ind w:firstLine="240" w:firstLineChars="100"/>
        <w:rPr>
          <w:rFonts w:ascii="仿宋" w:hAnsi="仿宋" w:eastAsia="仿宋" w:cs="宋体"/>
          <w:color w:val="000000"/>
          <w:sz w:val="24"/>
        </w:rPr>
      </w:pPr>
      <w:r>
        <w:rPr>
          <w:rFonts w:hint="eastAsia" w:ascii="仿宋" w:hAnsi="仿宋" w:eastAsia="仿宋" w:cs="宋体"/>
          <w:color w:val="000000"/>
          <w:sz w:val="24"/>
        </w:rPr>
        <w:t>（</w:t>
      </w:r>
      <w:r>
        <w:rPr>
          <w:rFonts w:ascii="仿宋" w:hAnsi="仿宋" w:eastAsia="仿宋" w:cs="宋体"/>
          <w:color w:val="000000"/>
          <w:sz w:val="24"/>
        </w:rPr>
        <w:t>1）本项目</w:t>
      </w:r>
      <w:r>
        <w:rPr>
          <w:rFonts w:hint="eastAsia" w:ascii="仿宋" w:hAnsi="仿宋" w:eastAsia="仿宋" w:cs="宋体"/>
          <w:color w:val="000000"/>
          <w:sz w:val="24"/>
        </w:rPr>
        <w:t>软件</w:t>
      </w:r>
      <w:r>
        <w:rPr>
          <w:rFonts w:ascii="仿宋" w:hAnsi="仿宋" w:eastAsia="仿宋" w:cs="宋体"/>
          <w:color w:val="000000"/>
          <w:sz w:val="24"/>
        </w:rPr>
        <w:t>免费维保期为自</w:t>
      </w:r>
      <w:r>
        <w:rPr>
          <w:rFonts w:hint="eastAsia" w:ascii="仿宋" w:hAnsi="仿宋" w:eastAsia="仿宋" w:cs="宋体"/>
          <w:color w:val="000000"/>
          <w:sz w:val="24"/>
        </w:rPr>
        <w:t>本</w:t>
      </w:r>
      <w:r>
        <w:rPr>
          <w:rFonts w:ascii="仿宋" w:hAnsi="仿宋" w:eastAsia="仿宋" w:cs="宋体"/>
          <w:color w:val="000000"/>
          <w:sz w:val="24"/>
        </w:rPr>
        <w:t>项目</w:t>
      </w:r>
      <w:r>
        <w:rPr>
          <w:rFonts w:hint="eastAsia" w:ascii="仿宋" w:hAnsi="仿宋" w:eastAsia="仿宋" w:cs="宋体"/>
          <w:color w:val="000000"/>
          <w:sz w:val="24"/>
        </w:rPr>
        <w:t>整体</w:t>
      </w:r>
      <w:r>
        <w:rPr>
          <w:rFonts w:ascii="仿宋" w:hAnsi="仿宋" w:eastAsia="仿宋" w:cs="宋体"/>
          <w:color w:val="000000"/>
          <w:sz w:val="24"/>
        </w:rPr>
        <w:t>验收</w:t>
      </w:r>
      <w:r>
        <w:rPr>
          <w:rFonts w:hint="eastAsia" w:ascii="仿宋" w:hAnsi="仿宋" w:eastAsia="仿宋" w:cs="宋体"/>
          <w:color w:val="000000"/>
          <w:sz w:val="24"/>
        </w:rPr>
        <w:t>合格之日起壹</w:t>
      </w:r>
      <w:r>
        <w:rPr>
          <w:rFonts w:ascii="仿宋" w:hAnsi="仿宋" w:eastAsia="仿宋" w:cs="宋体"/>
          <w:color w:val="000000"/>
          <w:sz w:val="24"/>
        </w:rPr>
        <w:t>年，在此期间投标人免费提供维护、升级服务。服务形式包括</w:t>
      </w:r>
      <w:r>
        <w:rPr>
          <w:rFonts w:hint="eastAsia" w:ascii="仿宋" w:hAnsi="仿宋" w:eastAsia="仿宋" w:cs="宋体"/>
          <w:color w:val="000000"/>
          <w:sz w:val="24"/>
        </w:rPr>
        <w:t>：</w:t>
      </w:r>
      <w:r>
        <w:rPr>
          <w:rFonts w:ascii="仿宋" w:hAnsi="仿宋" w:eastAsia="仿宋" w:cs="宋体"/>
          <w:color w:val="000000"/>
          <w:sz w:val="24"/>
        </w:rPr>
        <w:t>热线电话、远程、网站、电子邮件和现场服务等</w:t>
      </w:r>
      <w:r>
        <w:rPr>
          <w:rFonts w:hint="eastAsia" w:ascii="仿宋" w:hAnsi="仿宋" w:eastAsia="仿宋" w:cs="宋体"/>
          <w:color w:val="000000"/>
          <w:sz w:val="24"/>
        </w:rPr>
        <w:t>方式</w:t>
      </w:r>
      <w:r>
        <w:rPr>
          <w:rFonts w:ascii="仿宋" w:hAnsi="仿宋" w:eastAsia="仿宋" w:cs="宋体"/>
          <w:color w:val="000000"/>
          <w:sz w:val="24"/>
        </w:rPr>
        <w:t>。</w:t>
      </w:r>
    </w:p>
    <w:p>
      <w:pPr>
        <w:snapToGrid w:val="0"/>
        <w:spacing w:line="360" w:lineRule="auto"/>
        <w:ind w:firstLine="240" w:firstLineChars="100"/>
        <w:rPr>
          <w:rFonts w:ascii="仿宋" w:hAnsi="仿宋" w:eastAsia="仿宋" w:cs="宋体"/>
          <w:color w:val="000000"/>
          <w:sz w:val="24"/>
        </w:rPr>
      </w:pPr>
      <w:r>
        <w:rPr>
          <w:rFonts w:ascii="仿宋" w:hAnsi="仿宋" w:eastAsia="仿宋" w:cs="宋体"/>
          <w:color w:val="000000"/>
          <w:sz w:val="24"/>
        </w:rPr>
        <w:t>（2）投标人须根据本次招标文件所制定的目标和范围，提出相应的售后服务方案。</w:t>
      </w:r>
    </w:p>
    <w:p>
      <w:pPr>
        <w:snapToGrid w:val="0"/>
        <w:spacing w:line="360" w:lineRule="auto"/>
        <w:ind w:firstLine="240" w:firstLineChars="100"/>
        <w:rPr>
          <w:rFonts w:ascii="仿宋" w:hAnsi="仿宋" w:eastAsia="仿宋" w:cs="宋体"/>
          <w:color w:val="000000"/>
          <w:sz w:val="24"/>
        </w:rPr>
      </w:pPr>
      <w:r>
        <w:rPr>
          <w:rFonts w:ascii="仿宋" w:hAnsi="仿宋" w:eastAsia="仿宋" w:cs="宋体"/>
          <w:color w:val="000000"/>
          <w:sz w:val="24"/>
        </w:rPr>
        <w:t>（3）为了保证本次项目顺利</w:t>
      </w:r>
      <w:r>
        <w:rPr>
          <w:rFonts w:hint="eastAsia" w:ascii="仿宋" w:hAnsi="仿宋" w:eastAsia="仿宋" w:cs="宋体"/>
          <w:color w:val="000000"/>
          <w:sz w:val="24"/>
        </w:rPr>
        <w:t>成功运行</w:t>
      </w:r>
      <w:r>
        <w:rPr>
          <w:rFonts w:ascii="仿宋" w:hAnsi="仿宋" w:eastAsia="仿宋" w:cs="宋体"/>
          <w:color w:val="000000"/>
          <w:sz w:val="24"/>
        </w:rPr>
        <w:t>，要求投标人承诺项目验收后提供壹年的软件7*24小时售后技术服务，1小时内做出明确响应和安排，现场响应时间要求是接到用户需求电话后</w:t>
      </w:r>
      <w:r>
        <w:rPr>
          <w:rFonts w:hint="eastAsia" w:ascii="仿宋" w:hAnsi="仿宋" w:eastAsia="仿宋" w:cs="宋体"/>
          <w:color w:val="000000"/>
          <w:sz w:val="24"/>
        </w:rPr>
        <w:t>12</w:t>
      </w:r>
      <w:r>
        <w:rPr>
          <w:rFonts w:ascii="仿宋" w:hAnsi="仿宋" w:eastAsia="仿宋" w:cs="宋体"/>
          <w:color w:val="000000"/>
          <w:sz w:val="24"/>
        </w:rPr>
        <w:t>小时内到达。包括免费升级、功能完善、故障排除、性能调优、技术咨询等，并负责系统的开发、集成</w:t>
      </w:r>
      <w:r>
        <w:rPr>
          <w:rFonts w:hint="eastAsia" w:ascii="仿宋" w:hAnsi="仿宋" w:eastAsia="仿宋" w:cs="宋体"/>
          <w:color w:val="000000"/>
          <w:sz w:val="24"/>
        </w:rPr>
        <w:t>、</w:t>
      </w:r>
      <w:r>
        <w:rPr>
          <w:rFonts w:ascii="仿宋" w:hAnsi="仿宋" w:eastAsia="仿宋" w:cs="宋体"/>
          <w:color w:val="000000"/>
          <w:sz w:val="24"/>
        </w:rPr>
        <w:t>处理协调</w:t>
      </w:r>
      <w:r>
        <w:rPr>
          <w:rFonts w:hint="eastAsia" w:ascii="仿宋" w:hAnsi="仿宋" w:eastAsia="仿宋" w:cs="宋体"/>
          <w:color w:val="000000"/>
          <w:sz w:val="24"/>
        </w:rPr>
        <w:t>及</w:t>
      </w:r>
      <w:r>
        <w:rPr>
          <w:rFonts w:ascii="仿宋" w:hAnsi="仿宋" w:eastAsia="仿宋" w:cs="宋体"/>
          <w:color w:val="000000"/>
          <w:sz w:val="24"/>
        </w:rPr>
        <w:t>与各系统软件等供应商的关系。</w:t>
      </w:r>
    </w:p>
    <w:p>
      <w:pPr>
        <w:snapToGrid w:val="0"/>
        <w:spacing w:line="360" w:lineRule="auto"/>
        <w:ind w:firstLine="240" w:firstLineChars="100"/>
        <w:rPr>
          <w:rFonts w:hint="eastAsia" w:ascii="仿宋" w:hAnsi="仿宋" w:eastAsia="仿宋" w:cs="宋体"/>
          <w:color w:val="000000"/>
          <w:sz w:val="24"/>
        </w:rPr>
      </w:pPr>
      <w:r>
        <w:rPr>
          <w:rFonts w:hint="eastAsia" w:ascii="仿宋" w:hAnsi="仿宋" w:eastAsia="仿宋" w:cs="宋体"/>
          <w:color w:val="000000"/>
          <w:sz w:val="24"/>
        </w:rPr>
        <w:t>（4）中标方全力配合我院互联互通成熟度测评工作，具体工作量评估按照医院实际测评需求另行作评估计算。</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color w:val="000000"/>
        </w:rPr>
      </w:pPr>
      <w:r>
        <w:rPr>
          <w:rFonts w:ascii="仿宋" w:hAnsi="仿宋" w:eastAsia="仿宋"/>
          <w:b w:val="0"/>
          <w:color w:val="000000"/>
        </w:rPr>
        <w:t>付款方式</w:t>
      </w:r>
    </w:p>
    <w:p>
      <w:pPr>
        <w:snapToGrid w:val="0"/>
        <w:spacing w:line="360" w:lineRule="auto"/>
        <w:ind w:firstLine="240" w:firstLineChars="100"/>
        <w:rPr>
          <w:rFonts w:ascii="仿宋" w:hAnsi="仿宋" w:eastAsia="仿宋" w:cs="宋体"/>
          <w:color w:val="000000"/>
          <w:sz w:val="24"/>
        </w:rPr>
      </w:pPr>
      <w:r>
        <w:rPr>
          <w:rFonts w:hint="eastAsia" w:ascii="仿宋" w:hAnsi="仿宋" w:eastAsia="仿宋" w:cs="宋体"/>
          <w:color w:val="000000"/>
          <w:sz w:val="24"/>
        </w:rPr>
        <w:t>第一期：签订合同后30个工作日内，采购人支付合同总金额的30%；第二期：项目整体验收合格后30个工作日内，采购人支付合同总金额的65%；余下的5%在在质保期满一年后30个工作日内支付。</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项目培训要求</w:t>
      </w:r>
    </w:p>
    <w:p>
      <w:pPr>
        <w:snapToGrid w:val="0"/>
        <w:spacing w:line="360" w:lineRule="auto"/>
        <w:ind w:firstLine="120" w:firstLineChars="50"/>
        <w:rPr>
          <w:rFonts w:ascii="仿宋" w:hAnsi="仿宋" w:eastAsia="仿宋" w:cs="宋体"/>
          <w:color w:val="000000"/>
          <w:sz w:val="24"/>
        </w:rPr>
      </w:pPr>
      <w:r>
        <w:rPr>
          <w:rFonts w:ascii="仿宋" w:hAnsi="仿宋" w:eastAsia="仿宋" w:cs="宋体"/>
          <w:color w:val="000000"/>
          <w:sz w:val="24"/>
        </w:rPr>
        <w:t>投标人须提出详细的项目培训计划和满足用户的培训服务，具体如下：</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（1）对系统使用人员、系统运行维护管理人员等不同对象的培训计划；</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（2）培训课程安排、培训方式及时间；地点场所由采购人提供；</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（3）要求对各类培训对象编写不同的培训教材；</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（4）提供系统操作培训：主要面向医院医生、技师、护士等使用系统的人员，提供操作培训；</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（5）提供系统日常维护系统培训：主要面向医院系统管理技术人员（至少2名）进行培训，使其具备独立进行系统日常维护、故障的诊断与处理等方面的培训。</w:t>
      </w:r>
    </w:p>
    <w:p>
      <w:pPr>
        <w:snapToGrid w:val="0"/>
        <w:spacing w:line="360" w:lineRule="auto"/>
        <w:ind w:firstLine="120" w:firstLineChars="50"/>
        <w:rPr>
          <w:rFonts w:ascii="Times New Roman" w:hAnsi="Times New Roman" w:eastAsia="仿宋"/>
          <w:sz w:val="24"/>
        </w:rPr>
      </w:pPr>
      <w:r>
        <w:rPr>
          <w:rFonts w:ascii="Times New Roman" w:hAnsi="Times New Roman" w:eastAsia="仿宋"/>
          <w:sz w:val="24"/>
        </w:rPr>
        <w:t>（6）所有的培训费用须计入投标总价。</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项目验收文档要求</w:t>
      </w:r>
    </w:p>
    <w:p>
      <w:pPr>
        <w:snapToGrid w:val="0"/>
        <w:spacing w:line="360" w:lineRule="auto"/>
        <w:ind w:firstLine="480" w:firstLineChars="200"/>
        <w:rPr>
          <w:rFonts w:ascii="仿宋" w:hAnsi="仿宋" w:eastAsia="仿宋" w:cs="宋体"/>
          <w:color w:val="000000"/>
          <w:sz w:val="24"/>
        </w:rPr>
      </w:pPr>
      <w:r>
        <w:rPr>
          <w:rFonts w:ascii="仿宋" w:hAnsi="仿宋" w:eastAsia="仿宋" w:cs="宋体"/>
          <w:color w:val="000000"/>
          <w:sz w:val="24"/>
        </w:rPr>
        <w:t>根据中华人民共和国现行技术标准，按招标文件以及合同规定的验收评定标准等规范，由绍兴市中医院组织验收。项目工作内容及成果文档的提交应覆盖以下内容，电子文档是成果不可分割的部分，含：软件培训资料；程序安装维护手册；软件使用操作手册；项目验收报告。</w:t>
      </w:r>
      <w:r>
        <w:rPr>
          <w:rFonts w:hint="eastAsia" w:ascii="仿宋" w:hAnsi="仿宋" w:eastAsia="仿宋" w:cs="宋体"/>
          <w:color w:val="000000"/>
          <w:sz w:val="24"/>
        </w:rPr>
        <w:t>验收所需费用（如：专家费、资料费等）由中标方出。</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技术和版权支持要求</w:t>
      </w:r>
    </w:p>
    <w:p>
      <w:pPr>
        <w:snapToGrid w:val="0"/>
        <w:spacing w:line="360" w:lineRule="auto"/>
        <w:ind w:firstLine="480" w:firstLineChars="200"/>
        <w:rPr>
          <w:rFonts w:ascii="仿宋" w:hAnsi="仿宋" w:eastAsia="仿宋" w:cs="宋体"/>
          <w:color w:val="000000"/>
          <w:sz w:val="24"/>
        </w:rPr>
      </w:pPr>
      <w:r>
        <w:rPr>
          <w:rFonts w:ascii="仿宋" w:hAnsi="仿宋" w:eastAsia="仿宋" w:cs="宋体"/>
          <w:color w:val="000000"/>
          <w:sz w:val="24"/>
        </w:rPr>
        <w:t>投标人须保证所提供产品具有合法的版权或使用权，本项目采购的产品，如在本项目范围内使用过程中出现版权或使用权纠纷，应由中标人负责，采购人和采购机构不承担任何责任。</w:t>
      </w:r>
    </w:p>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项目组织管理及实施要求</w:t>
      </w:r>
    </w:p>
    <w:p>
      <w:pPr>
        <w:snapToGrid w:val="0"/>
        <w:spacing w:line="360" w:lineRule="auto"/>
        <w:ind w:firstLine="360" w:firstLineChars="150"/>
        <w:rPr>
          <w:rFonts w:hint="eastAsia" w:ascii="Times New Roman" w:hAnsi="Times New Roman" w:eastAsia="仿宋"/>
          <w:sz w:val="24"/>
        </w:rPr>
      </w:pPr>
      <w:r>
        <w:rPr>
          <w:rFonts w:ascii="Times New Roman" w:hAnsi="Times New Roman" w:eastAsia="仿宋"/>
          <w:sz w:val="24"/>
        </w:rPr>
        <w:t>（1）投标人应充分考虑满足招标项目的建设要求，提出完整的项目管理、项目实施、项目验收、售后服务方案。（2）投标人应本着认真负责的态度组织项目团队，提供项目组主要成员名单，其中实施本项目的项目经理须具有计算机信息系统集成项目经理资质证书。根据对项目的理解作出项目的人员配置管理计划，包括组织结构、项目负责人和技术负责人、组成人员及分工职责。</w:t>
      </w:r>
    </w:p>
    <w:p>
      <w:pPr>
        <w:snapToGrid w:val="0"/>
        <w:spacing w:line="360" w:lineRule="auto"/>
        <w:ind w:firstLine="360" w:firstLineChars="150"/>
        <w:rPr>
          <w:rFonts w:ascii="Times New Roman" w:hAnsi="Times New Roman" w:eastAsia="仿宋"/>
          <w:sz w:val="24"/>
        </w:rPr>
      </w:pPr>
      <w:r>
        <w:rPr>
          <w:rFonts w:hint="eastAsia" w:ascii="Times New Roman" w:hAnsi="Times New Roman" w:eastAsia="仿宋"/>
          <w:sz w:val="24"/>
        </w:rPr>
        <w:t>（3）实施工期：合同签订并接到采购人通知后（安装环境条件具备）3个月内完成本项目系统建设，经安装完成、测试通过后，进入试运行及培训，并通过采购人组织验收确认合格，正式交付使用，进入维护期。</w:t>
      </w:r>
    </w:p>
    <w:p>
      <w:pPr>
        <w:pStyle w:val="4"/>
        <w:keepNext w:val="0"/>
        <w:keepLines w:val="0"/>
        <w:widowControl/>
        <w:numPr>
          <w:ilvl w:val="1"/>
          <w:numId w:val="10"/>
        </w:numPr>
        <w:tabs>
          <w:tab w:val="left" w:pos="360"/>
        </w:tabs>
        <w:spacing w:before="200" w:after="0" w:line="271" w:lineRule="auto"/>
        <w:jc w:val="left"/>
        <w:rPr>
          <w:rFonts w:ascii="仿宋" w:hAnsi="仿宋" w:eastAsia="仿宋"/>
          <w:b w:val="0"/>
        </w:rPr>
      </w:pPr>
      <w:r>
        <w:rPr>
          <w:rFonts w:ascii="仿宋" w:hAnsi="仿宋" w:eastAsia="仿宋"/>
          <w:b w:val="0"/>
        </w:rPr>
        <w:t>软件安装、调试要求</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（1）投标人负责提供软件安装、调试及开通，用户单位予以配合。</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（2）软件安装、调试所需的工具、仪表及安装材料等应由投标人自行解决。</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w:t>
      </w:r>
      <w:r>
        <w:rPr>
          <w:rFonts w:hint="eastAsia" w:ascii="Times New Roman" w:hAnsi="Times New Roman" w:eastAsia="仿宋"/>
          <w:sz w:val="24"/>
        </w:rPr>
        <w:t>3</w:t>
      </w:r>
      <w:r>
        <w:rPr>
          <w:rFonts w:ascii="Times New Roman" w:hAnsi="Times New Roman" w:eastAsia="仿宋"/>
          <w:sz w:val="24"/>
        </w:rPr>
        <w:t>）中标人应在实施前提供详细的实施</w:t>
      </w:r>
      <w:r>
        <w:rPr>
          <w:rFonts w:hint="eastAsia" w:ascii="Times New Roman" w:hAnsi="Times New Roman" w:eastAsia="仿宋"/>
          <w:sz w:val="24"/>
        </w:rPr>
        <w:t>计划表</w:t>
      </w:r>
      <w:r>
        <w:rPr>
          <w:rFonts w:ascii="Times New Roman" w:hAnsi="Times New Roman" w:eastAsia="仿宋"/>
          <w:sz w:val="24"/>
        </w:rPr>
        <w:t>，并提交用户单位认可。</w:t>
      </w:r>
    </w:p>
    <w:p>
      <w:pPr>
        <w:snapToGrid w:val="0"/>
        <w:spacing w:line="360" w:lineRule="auto"/>
        <w:ind w:firstLine="360" w:firstLineChars="150"/>
        <w:rPr>
          <w:rFonts w:ascii="Times New Roman" w:hAnsi="Times New Roman" w:eastAsia="仿宋"/>
          <w:sz w:val="24"/>
        </w:rPr>
      </w:pPr>
      <w:r>
        <w:rPr>
          <w:rFonts w:ascii="Times New Roman" w:hAnsi="Times New Roman" w:eastAsia="仿宋"/>
          <w:sz w:val="24"/>
        </w:rPr>
        <w:t>（</w:t>
      </w:r>
      <w:r>
        <w:rPr>
          <w:rFonts w:hint="eastAsia" w:ascii="Times New Roman" w:hAnsi="Times New Roman" w:eastAsia="仿宋"/>
          <w:sz w:val="24"/>
        </w:rPr>
        <w:t>4</w:t>
      </w:r>
      <w:r>
        <w:rPr>
          <w:rFonts w:ascii="Times New Roman" w:hAnsi="Times New Roman" w:eastAsia="仿宋"/>
          <w:sz w:val="24"/>
        </w:rPr>
        <w:t>）实施过程应严格执行相关的实施规范，并保证项目实施安全。</w:t>
      </w:r>
    </w:p>
    <w:p>
      <w:pPr>
        <w:pStyle w:val="2"/>
        <w:rPr>
          <w:rFonts w:hint="eastAsia"/>
        </w:rPr>
      </w:pPr>
      <w:r>
        <w:rPr>
          <w:rFonts w:ascii="Times New Roman" w:hAnsi="Times New Roman" w:eastAsia="仿宋"/>
          <w:sz w:val="24"/>
        </w:rPr>
        <w:t>（</w:t>
      </w:r>
      <w:r>
        <w:rPr>
          <w:rFonts w:hint="eastAsia" w:ascii="Times New Roman" w:hAnsi="Times New Roman" w:eastAsia="仿宋"/>
          <w:sz w:val="24"/>
        </w:rPr>
        <w:t>5</w:t>
      </w:r>
      <w:r>
        <w:rPr>
          <w:rFonts w:ascii="Times New Roman" w:hAnsi="Times New Roman" w:eastAsia="仿宋"/>
          <w:sz w:val="24"/>
        </w:rPr>
        <w:t>）中标单位应根据用户单位的需要，在规定的时间内，保证质量完成工程。</w:t>
      </w:r>
    </w:p>
    <w:p>
      <w:pPr>
        <w:pStyle w:val="2"/>
        <w:rPr>
          <w:rFonts w:hint="eastAsia"/>
          <w:lang w:eastAsia="zh-CN"/>
        </w:rPr>
      </w:pPr>
    </w:p>
    <w:bookmarkEnd w:id="7"/>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2" w:name="OLE_LINK1"/>
      <w:r>
        <w:rPr>
          <w:rFonts w:hint="eastAsia" w:ascii="仿宋_GB2312" w:hAnsi="宋体" w:eastAsia="仿宋_GB2312"/>
          <w:b/>
          <w:color w:val="000000" w:themeColor="text1"/>
          <w:sz w:val="24"/>
          <w:highlight w:val="none"/>
        </w:rPr>
        <w:t>范围</w:t>
      </w:r>
      <w:bookmarkEnd w:id="12"/>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1、评标方法：</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2.评分标准：</w:t>
      </w:r>
      <w:r>
        <w:rPr>
          <w:rFonts w:hint="eastAsia" w:ascii="仿宋_GB2312" w:hAnsi="宋体" w:eastAsia="仿宋_GB2312"/>
          <w:color w:val="000000" w:themeColor="text1"/>
          <w:sz w:val="24"/>
          <w:highlight w:val="none"/>
        </w:rPr>
        <w:t>共100分，其中商务技术分</w:t>
      </w:r>
      <w:r>
        <w:rPr>
          <w:rFonts w:hint="eastAsia" w:ascii="仿宋_GB2312" w:hAnsi="宋体" w:eastAsia="仿宋_GB2312"/>
          <w:color w:val="000000" w:themeColor="text1"/>
          <w:sz w:val="24"/>
          <w:highlight w:val="none"/>
          <w:lang w:val="en-US" w:eastAsia="zh-CN"/>
        </w:rPr>
        <w:t>70</w:t>
      </w:r>
      <w:r>
        <w:rPr>
          <w:rFonts w:hint="eastAsia" w:ascii="仿宋_GB2312" w:hAnsi="宋体" w:eastAsia="仿宋_GB2312"/>
          <w:color w:val="000000" w:themeColor="text1"/>
          <w:sz w:val="24"/>
          <w:highlight w:val="none"/>
        </w:rPr>
        <w:t>分，价格分</w:t>
      </w:r>
      <w:r>
        <w:rPr>
          <w:rFonts w:hint="eastAsia" w:ascii="仿宋_GB2312" w:hAnsi="宋体" w:eastAsia="仿宋_GB2312"/>
          <w:color w:val="000000" w:themeColor="text1"/>
          <w:sz w:val="24"/>
          <w:highlight w:val="none"/>
          <w:lang w:val="en-US" w:eastAsia="zh-CN"/>
        </w:rPr>
        <w:t>30</w:t>
      </w:r>
      <w:r>
        <w:rPr>
          <w:rFonts w:hint="eastAsia" w:ascii="仿宋_GB2312" w:hAnsi="宋体" w:eastAsia="仿宋_GB2312"/>
          <w:color w:val="000000" w:themeColor="text1"/>
          <w:sz w:val="24"/>
          <w:highlight w:val="none"/>
        </w:rPr>
        <w:t>分。评分依下述所列为评标打分依据，分值如下（计算分值时，按其算术平均值保留小数2位）。</w:t>
      </w:r>
    </w:p>
    <w:p>
      <w:pPr>
        <w:pStyle w:val="2"/>
        <w:ind w:left="0" w:leftChars="0" w:firstLine="0" w:firstLineChars="0"/>
        <w:rPr>
          <w:rFonts w:hint="eastAsia"/>
        </w:rPr>
      </w:pPr>
      <w:r>
        <w:rPr>
          <w:rFonts w:hint="eastAsia" w:ascii="仿宋_GB2312" w:hAnsi="宋体" w:eastAsia="仿宋_GB2312"/>
          <w:b/>
          <w:bCs/>
          <w:iCs/>
          <w:color w:val="000000" w:themeColor="text1"/>
          <w:sz w:val="24"/>
          <w:highlight w:val="none"/>
        </w:rPr>
        <w:t>2.1.商务技术分（</w:t>
      </w:r>
      <w:r>
        <w:rPr>
          <w:rFonts w:hint="eastAsia" w:ascii="仿宋_GB2312" w:hAnsi="宋体" w:eastAsia="仿宋_GB2312"/>
          <w:b/>
          <w:bCs/>
          <w:iCs/>
          <w:color w:val="000000" w:themeColor="text1"/>
          <w:sz w:val="24"/>
          <w:highlight w:val="none"/>
          <w:lang w:val="en-US" w:eastAsia="zh-CN"/>
        </w:rPr>
        <w:t>70</w:t>
      </w:r>
      <w:r>
        <w:rPr>
          <w:rFonts w:hint="eastAsia" w:ascii="仿宋_GB2312" w:hAnsi="宋体" w:eastAsia="仿宋_GB2312"/>
          <w:b/>
          <w:bCs/>
          <w:iCs/>
          <w:color w:val="000000" w:themeColor="text1"/>
          <w:sz w:val="24"/>
          <w:highlight w:val="none"/>
        </w:rPr>
        <w:t>分）</w:t>
      </w:r>
    </w:p>
    <w:tbl>
      <w:tblPr>
        <w:tblStyle w:val="43"/>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3"/>
        <w:gridCol w:w="1770"/>
        <w:gridCol w:w="5670"/>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noWrap w:val="0"/>
            <w:vAlign w:val="top"/>
          </w:tcPr>
          <w:p>
            <w:pPr>
              <w:shd w:val="clear" w:color="auto" w:fill="FFFFFF"/>
              <w:snapToGrid w:val="0"/>
              <w:spacing w:line="312" w:lineRule="auto"/>
              <w:contextualSpacing/>
              <w:jc w:val="center"/>
              <w:rPr>
                <w:rFonts w:hint="eastAsia" w:ascii="宋体" w:hAnsi="宋体" w:eastAsia="宋体" w:cs="宋体"/>
                <w:kern w:val="0"/>
                <w:szCs w:val="21"/>
              </w:rPr>
            </w:pPr>
            <w:r>
              <w:rPr>
                <w:rFonts w:hint="eastAsia" w:ascii="宋体" w:hAnsi="宋体" w:eastAsia="宋体" w:cs="宋体"/>
                <w:kern w:val="0"/>
                <w:szCs w:val="21"/>
              </w:rPr>
              <w:t>序号</w:t>
            </w:r>
          </w:p>
        </w:tc>
        <w:tc>
          <w:tcPr>
            <w:tcW w:w="17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评审内容</w:t>
            </w:r>
          </w:p>
        </w:tc>
        <w:tc>
          <w:tcPr>
            <w:tcW w:w="56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评分细则</w:t>
            </w:r>
          </w:p>
        </w:tc>
        <w:tc>
          <w:tcPr>
            <w:tcW w:w="85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r>
              <w:rPr>
                <w:rFonts w:hint="eastAsia" w:ascii="宋体" w:hAnsi="宋体" w:eastAsia="宋体" w:cs="宋体"/>
                <w:kern w:val="0"/>
                <w:szCs w:val="21"/>
              </w:rPr>
              <w:t>1</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投标人综合实力</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投标人具有CMMI3证书及信息系统集成服务资质证书（有效期内）的得1分，否则不得分。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投标人具有有效的SFDA医疗器械注册证</w:t>
            </w:r>
            <w:r>
              <w:rPr>
                <w:rFonts w:hint="eastAsia" w:ascii="宋体" w:hAnsi="宋体" w:eastAsia="宋体" w:cs="宋体"/>
                <w:kern w:val="0"/>
                <w:szCs w:val="21"/>
                <w:highlight w:val="none"/>
              </w:rPr>
              <w:t>书（影像、超声、心电类三种</w:t>
            </w:r>
            <w:r>
              <w:rPr>
                <w:rFonts w:hint="eastAsia" w:ascii="宋体" w:hAnsi="宋体" w:cs="宋体"/>
                <w:kern w:val="0"/>
                <w:szCs w:val="21"/>
                <w:highlight w:val="none"/>
                <w:lang w:val="en-US" w:eastAsia="zh-CN"/>
              </w:rPr>
              <w:t>都具备</w:t>
            </w:r>
            <w:r>
              <w:rPr>
                <w:rFonts w:hint="eastAsia" w:ascii="宋体" w:hAnsi="宋体" w:eastAsia="宋体" w:cs="宋体"/>
                <w:kern w:val="0"/>
                <w:szCs w:val="21"/>
                <w:highlight w:val="none"/>
              </w:rPr>
              <w:t>）得2分，否则不得分</w:t>
            </w:r>
            <w:r>
              <w:rPr>
                <w:rFonts w:hint="eastAsia" w:ascii="宋体" w:hAnsi="宋体" w:eastAsia="宋体" w:cs="宋体"/>
                <w:kern w:val="0"/>
                <w:szCs w:val="21"/>
              </w:rPr>
              <w:t>。</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投标人荣获的省级科技进步奖（医疗影像类）:获得的省级及以上人民政府颁发的科技进步奖证书得2分，其余不得分。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投标人通过ISO13485医疗器械质量管理体系认证、ISO27001信息安全管理体系认证、ISO20000信息技术服务管理体系认证（有效期内）,每个得1分，最多得3分。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hint="eastAsia" w:ascii="宋体" w:hAnsi="宋体" w:eastAsia="宋体" w:cs="宋体"/>
                <w:kern w:val="0"/>
                <w:szCs w:val="21"/>
              </w:rPr>
            </w:pPr>
            <w:r>
              <w:rPr>
                <w:rFonts w:hint="eastAsia" w:ascii="宋体" w:hAnsi="宋体" w:eastAsia="宋体" w:cs="宋体"/>
                <w:kern w:val="0"/>
                <w:szCs w:val="21"/>
              </w:rPr>
              <w:t>2</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行业标准遵循度</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有否参与国家卫健委（原卫生部）《医院信息基本数据集标准》中医学影像系统（PACS和RIS）数据标准的编制工作，提供国家卫健委（原卫生部）医院管理研究所出具的相关证明文件复印件，满足得2分，否则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8"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投标人须同时通过IHE中国有关医学影像归档与通讯系统、区域医疗信息平台、远程医疗会诊产品、心电相关信息系统4项整体测试并同时提供对应的IHE产品整体测试通过合格证书复印件，有得2分，没有不得分。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3</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产品研发能力</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投标人具有医疗影像信息领域的自主创新研发能力及核心技术，提供相关技术发明专利证书复印件，每个得0.5分，最多得3分，没有或提供的不符合要求不得分。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highlight w:val="none"/>
              </w:rPr>
              <w:t>投标人在</w:t>
            </w:r>
            <w:r>
              <w:rPr>
                <w:rFonts w:hint="eastAsia" w:ascii="宋体" w:hAnsi="宋体" w:cs="宋体"/>
                <w:kern w:val="0"/>
                <w:szCs w:val="21"/>
                <w:highlight w:val="none"/>
                <w:lang w:val="en-US" w:eastAsia="zh-CN"/>
              </w:rPr>
              <w:t>地</w:t>
            </w:r>
            <w:r>
              <w:rPr>
                <w:rFonts w:hint="eastAsia" w:ascii="宋体" w:hAnsi="宋体" w:eastAsia="宋体" w:cs="宋体"/>
                <w:kern w:val="0"/>
                <w:szCs w:val="21"/>
                <w:highlight w:val="none"/>
              </w:rPr>
              <w:t>市级</w:t>
            </w:r>
            <w:r>
              <w:rPr>
                <w:rFonts w:hint="eastAsia" w:ascii="宋体" w:hAnsi="宋体" w:cs="宋体"/>
                <w:kern w:val="0"/>
                <w:szCs w:val="21"/>
                <w:highlight w:val="none"/>
                <w:lang w:val="en-US" w:eastAsia="zh-CN"/>
              </w:rPr>
              <w:t>及以上</w:t>
            </w:r>
            <w:r>
              <w:rPr>
                <w:rFonts w:hint="eastAsia" w:ascii="宋体" w:hAnsi="宋体" w:eastAsia="宋体" w:cs="宋体"/>
                <w:kern w:val="0"/>
                <w:szCs w:val="21"/>
                <w:highlight w:val="none"/>
              </w:rPr>
              <w:t>区域医疗影像共享及业务协同的关键技术研究与应用方面处于</w:t>
            </w:r>
            <w:r>
              <w:rPr>
                <w:rFonts w:hint="eastAsia" w:ascii="宋体" w:hAnsi="宋体" w:eastAsia="宋体" w:cs="宋体"/>
                <w:kern w:val="0"/>
                <w:szCs w:val="21"/>
              </w:rPr>
              <w:t>国内领先水平并具有核心技术成果（提供证明材料）得2分，没有不得分。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783" w:type="dxa"/>
            <w:vMerge w:val="restart"/>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4</w:t>
            </w:r>
          </w:p>
        </w:tc>
        <w:tc>
          <w:tcPr>
            <w:tcW w:w="1770" w:type="dxa"/>
            <w:vMerge w:val="restart"/>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类似业绩</w:t>
            </w:r>
          </w:p>
        </w:tc>
        <w:tc>
          <w:tcPr>
            <w:tcW w:w="5670" w:type="dxa"/>
            <w:noWrap w:val="0"/>
            <w:vAlign w:val="center"/>
          </w:tcPr>
          <w:p>
            <w:pPr>
              <w:spacing w:line="360" w:lineRule="exact"/>
              <w:rPr>
                <w:rFonts w:hint="eastAsia" w:ascii="宋体" w:hAnsi="宋体" w:eastAsia="宋体" w:cs="宋体"/>
                <w:kern w:val="0"/>
                <w:szCs w:val="21"/>
              </w:rPr>
            </w:pPr>
            <w:r>
              <w:rPr>
                <w:rFonts w:hint="eastAsia" w:ascii="宋体" w:hAnsi="宋体" w:eastAsia="宋体" w:cs="宋体"/>
                <w:kern w:val="0"/>
                <w:szCs w:val="21"/>
              </w:rPr>
              <w:t>投标人具有承建本项目相关的影像互联互通类的影像平台建设案例，有得2分，须提供中标通知书、合同复印件，没有或提供的不符合要求得0分。</w:t>
            </w:r>
          </w:p>
        </w:tc>
        <w:tc>
          <w:tcPr>
            <w:tcW w:w="850" w:type="dxa"/>
            <w:noWrap w:val="0"/>
            <w:vAlign w:val="center"/>
          </w:tcPr>
          <w:p>
            <w:pPr>
              <w:jc w:val="center"/>
              <w:rPr>
                <w:rFonts w:hint="eastAsia"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pacing w:line="360" w:lineRule="exact"/>
              <w:rPr>
                <w:rFonts w:hint="eastAsia" w:ascii="宋体" w:hAnsi="宋体" w:eastAsia="宋体" w:cs="宋体"/>
                <w:kern w:val="0"/>
                <w:szCs w:val="21"/>
              </w:rPr>
            </w:pPr>
            <w:r>
              <w:rPr>
                <w:rFonts w:hint="eastAsia" w:ascii="宋体" w:hAnsi="宋体" w:eastAsia="宋体" w:cs="宋体"/>
                <w:kern w:val="0"/>
                <w:szCs w:val="21"/>
              </w:rPr>
              <w:t>投标人在国内具有成熟的医技检查一站式智慧预约平台案例，至少提供三家及以上三级医院的检查预约成功案例，每</w:t>
            </w:r>
            <w:r>
              <w:rPr>
                <w:rFonts w:hint="eastAsia" w:ascii="宋体" w:hAnsi="宋体" w:cs="宋体"/>
                <w:kern w:val="0"/>
                <w:szCs w:val="21"/>
                <w:lang w:val="en-US" w:eastAsia="zh-CN"/>
              </w:rPr>
              <w:t>多提供</w:t>
            </w:r>
            <w:r>
              <w:rPr>
                <w:rFonts w:hint="eastAsia" w:ascii="宋体" w:hAnsi="宋体" w:eastAsia="宋体" w:cs="宋体"/>
                <w:kern w:val="0"/>
                <w:szCs w:val="21"/>
              </w:rPr>
              <w:t>一个得1分，最高2分，以提供投标人自身签署的合同复印件为准</w:t>
            </w:r>
            <w:r>
              <w:rPr>
                <w:rFonts w:hint="eastAsia" w:ascii="宋体" w:hAnsi="宋体" w:cs="宋体"/>
                <w:kern w:val="0"/>
                <w:szCs w:val="21"/>
                <w:lang w:eastAsia="zh-CN"/>
              </w:rPr>
              <w:t>，</w:t>
            </w:r>
            <w:r>
              <w:rPr>
                <w:rFonts w:hint="eastAsia" w:ascii="宋体" w:hAnsi="宋体" w:eastAsia="宋体" w:cs="宋体"/>
                <w:kern w:val="0"/>
                <w:szCs w:val="21"/>
              </w:rPr>
              <w:t>没有或提供的不符合要求得0分。</w:t>
            </w:r>
          </w:p>
        </w:tc>
        <w:tc>
          <w:tcPr>
            <w:tcW w:w="850" w:type="dxa"/>
            <w:noWrap w:val="0"/>
            <w:vAlign w:val="center"/>
          </w:tcPr>
          <w:p>
            <w:pPr>
              <w:jc w:val="center"/>
              <w:rPr>
                <w:rFonts w:hint="eastAsia"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783" w:type="dxa"/>
            <w:vMerge w:val="continue"/>
            <w:noWrap w:val="0"/>
            <w:vAlign w:val="top"/>
          </w:tcPr>
          <w:p>
            <w:pPr>
              <w:shd w:val="clear" w:color="auto" w:fill="FFFFFF"/>
              <w:snapToGrid w:val="0"/>
              <w:spacing w:line="312" w:lineRule="auto"/>
              <w:contextualSpacing/>
              <w:jc w:val="center"/>
              <w:rPr>
                <w:rFonts w:ascii="宋体" w:hAnsi="宋体" w:eastAsia="宋体" w:cs="宋体"/>
                <w:kern w:val="0"/>
                <w:szCs w:val="21"/>
              </w:rPr>
            </w:pPr>
          </w:p>
        </w:tc>
        <w:tc>
          <w:tcPr>
            <w:tcW w:w="1770" w:type="dxa"/>
            <w:vMerge w:val="continue"/>
            <w:noWrap w:val="0"/>
            <w:vAlign w:val="center"/>
          </w:tcPr>
          <w:p>
            <w:pPr>
              <w:shd w:val="clear" w:color="auto" w:fill="FFFFFF"/>
              <w:snapToGrid w:val="0"/>
              <w:spacing w:line="312" w:lineRule="auto"/>
              <w:contextualSpacing/>
              <w:jc w:val="center"/>
              <w:rPr>
                <w:rFonts w:ascii="宋体" w:hAnsi="宋体" w:eastAsia="宋体" w:cs="宋体"/>
                <w:kern w:val="0"/>
                <w:szCs w:val="21"/>
              </w:rPr>
            </w:pPr>
          </w:p>
        </w:tc>
        <w:tc>
          <w:tcPr>
            <w:tcW w:w="5670" w:type="dxa"/>
            <w:noWrap w:val="0"/>
            <w:vAlign w:val="center"/>
          </w:tcPr>
          <w:p>
            <w:pPr>
              <w:spacing w:line="360" w:lineRule="exact"/>
              <w:rPr>
                <w:rFonts w:hint="eastAsia" w:ascii="宋体" w:hAnsi="宋体" w:eastAsia="宋体" w:cs="宋体"/>
                <w:kern w:val="0"/>
                <w:szCs w:val="21"/>
              </w:rPr>
            </w:pPr>
            <w:r>
              <w:rPr>
                <w:rFonts w:hint="eastAsia" w:ascii="宋体" w:hAnsi="宋体" w:eastAsia="宋体" w:cs="宋体"/>
                <w:kern w:val="0"/>
                <w:szCs w:val="21"/>
              </w:rPr>
              <w:t>投标人PACS产品达到卫生部数字化示范医院应用标准，具有“卫生部数字化试点示范医院”PACS系统成功建设案例（PACS系统须在创建示范前已投入运行3年以上），提供有效用户证明及投标人自身签署的合同复印件、验收报告得2分；没有或提供的不符合要求得0分。</w:t>
            </w:r>
          </w:p>
        </w:tc>
        <w:tc>
          <w:tcPr>
            <w:tcW w:w="850" w:type="dxa"/>
            <w:noWrap w:val="0"/>
            <w:vAlign w:val="center"/>
          </w:tcPr>
          <w:p>
            <w:pPr>
              <w:jc w:val="center"/>
              <w:rPr>
                <w:rFonts w:hint="eastAsia" w:ascii="宋体" w:hAnsi="宋体" w:eastAsia="宋体" w:cs="宋体"/>
                <w:kern w:val="0"/>
                <w:szCs w:val="21"/>
              </w:rPr>
            </w:pPr>
            <w:r>
              <w:rPr>
                <w:rFonts w:hint="eastAsia" w:ascii="宋体" w:hAnsi="宋体" w:eastAsia="宋体" w:cs="宋体"/>
                <w:kern w:val="0"/>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783" w:type="dxa"/>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5</w:t>
            </w:r>
          </w:p>
        </w:tc>
        <w:tc>
          <w:tcPr>
            <w:tcW w:w="17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产品技术参数与功能指标</w:t>
            </w:r>
          </w:p>
        </w:tc>
        <w:tc>
          <w:tcPr>
            <w:tcW w:w="5670" w:type="dxa"/>
            <w:noWrap w:val="0"/>
            <w:vAlign w:val="center"/>
          </w:tcPr>
          <w:p>
            <w:pPr>
              <w:shd w:val="clear" w:color="auto" w:fill="FFFFFF"/>
              <w:snapToGrid w:val="0"/>
              <w:spacing w:line="312" w:lineRule="auto"/>
              <w:contextualSpacing/>
              <w:rPr>
                <w:rFonts w:ascii="宋体" w:hAnsi="宋体" w:eastAsia="宋体" w:cs="宋体"/>
                <w:kern w:val="0"/>
                <w:szCs w:val="21"/>
              </w:rPr>
            </w:pPr>
            <w:r>
              <w:rPr>
                <w:rFonts w:hint="eastAsia" w:ascii="宋体" w:hAnsi="宋体" w:eastAsia="宋体" w:cs="宋体"/>
                <w:kern w:val="0"/>
                <w:szCs w:val="21"/>
              </w:rPr>
              <w:t>完全满足采购文件中技术指标要求的，得基本分28分。打</w:t>
            </w:r>
            <w:r>
              <w:rPr>
                <w:rFonts w:ascii="宋体" w:hAnsi="宋体" w:eastAsia="宋体" w:cs="宋体"/>
                <w:kern w:val="0"/>
                <w:szCs w:val="21"/>
              </w:rPr>
              <w:t>“</w:t>
            </w:r>
            <w:r>
              <w:rPr>
                <w:rFonts w:hint="eastAsia" w:ascii="宋体" w:hAnsi="宋体" w:eastAsia="宋体" w:cs="宋体"/>
                <w:kern w:val="0"/>
                <w:szCs w:val="21"/>
              </w:rPr>
              <w:t>▲</w:t>
            </w:r>
            <w:r>
              <w:rPr>
                <w:rFonts w:ascii="宋体" w:hAnsi="宋体" w:eastAsia="宋体" w:cs="宋体"/>
                <w:kern w:val="0"/>
                <w:szCs w:val="21"/>
              </w:rPr>
              <w:t>”</w:t>
            </w:r>
            <w:r>
              <w:rPr>
                <w:rFonts w:hint="eastAsia" w:ascii="宋体" w:hAnsi="宋体" w:eastAsia="宋体" w:cs="宋体"/>
                <w:kern w:val="0"/>
                <w:szCs w:val="21"/>
              </w:rPr>
              <w:t>的如出现负偏离，每项扣4分；其他项出现负偏离的，每项扣2分</w:t>
            </w:r>
            <w:r>
              <w:rPr>
                <w:rFonts w:ascii="宋体" w:hAnsi="宋体" w:eastAsia="宋体" w:cs="宋体"/>
                <w:kern w:val="0"/>
                <w:szCs w:val="21"/>
              </w:rPr>
              <w:t>,</w:t>
            </w:r>
            <w:r>
              <w:rPr>
                <w:rFonts w:hint="eastAsia" w:ascii="宋体" w:hAnsi="宋体" w:eastAsia="宋体" w:cs="宋体"/>
                <w:kern w:val="0"/>
                <w:szCs w:val="21"/>
              </w:rPr>
              <w:t>扣完为止。对其中明确要求提供证明材料的应以官方公开的书面证明材料为准。(注：投标文件中装订复印件，加盖公章)</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 w:hRule="atLeast"/>
        </w:trPr>
        <w:tc>
          <w:tcPr>
            <w:tcW w:w="783" w:type="dxa"/>
            <w:noWrap w:val="0"/>
            <w:vAlign w:val="top"/>
          </w:tcPr>
          <w:p>
            <w:pPr>
              <w:shd w:val="clear" w:color="auto" w:fill="FFFFFF"/>
              <w:snapToGrid w:val="0"/>
              <w:spacing w:line="312" w:lineRule="auto"/>
              <w:contextualSpacing/>
              <w:jc w:val="center"/>
              <w:rPr>
                <w:rFonts w:ascii="宋体" w:hAnsi="宋体" w:eastAsia="宋体" w:cs="宋体"/>
                <w:kern w:val="0"/>
                <w:szCs w:val="21"/>
              </w:rPr>
            </w:pPr>
          </w:p>
          <w:p>
            <w:pPr>
              <w:shd w:val="clear" w:color="auto" w:fill="FFFFFF"/>
              <w:snapToGrid w:val="0"/>
              <w:spacing w:line="312" w:lineRule="auto"/>
              <w:ind w:firstLine="210" w:firstLineChars="100"/>
              <w:contextualSpacing/>
              <w:rPr>
                <w:rFonts w:ascii="宋体" w:hAnsi="宋体" w:eastAsia="宋体" w:cs="宋体"/>
                <w:kern w:val="0"/>
                <w:szCs w:val="21"/>
              </w:rPr>
            </w:pPr>
          </w:p>
          <w:p>
            <w:pPr>
              <w:shd w:val="clear" w:color="auto" w:fill="FFFFFF"/>
              <w:snapToGrid w:val="0"/>
              <w:spacing w:line="312" w:lineRule="auto"/>
              <w:ind w:firstLine="210" w:firstLineChars="100"/>
              <w:contextualSpacing/>
              <w:rPr>
                <w:rFonts w:hint="eastAsia" w:ascii="宋体" w:hAnsi="宋体" w:eastAsia="宋体" w:cs="宋体"/>
                <w:kern w:val="0"/>
                <w:szCs w:val="21"/>
              </w:rPr>
            </w:pPr>
            <w:r>
              <w:rPr>
                <w:rFonts w:hint="eastAsia" w:ascii="宋体" w:hAnsi="宋体" w:eastAsia="宋体" w:cs="宋体"/>
                <w:kern w:val="0"/>
                <w:szCs w:val="21"/>
              </w:rPr>
              <w:t>6</w:t>
            </w:r>
          </w:p>
        </w:tc>
        <w:tc>
          <w:tcPr>
            <w:tcW w:w="1770" w:type="dxa"/>
            <w:noWrap w:val="0"/>
            <w:vAlign w:val="center"/>
          </w:tcPr>
          <w:p>
            <w:pPr>
              <w:shd w:val="clear" w:color="auto" w:fill="FFFFFF"/>
              <w:snapToGrid w:val="0"/>
              <w:spacing w:line="312" w:lineRule="auto"/>
              <w:contextualSpacing/>
              <w:jc w:val="center"/>
              <w:rPr>
                <w:rFonts w:ascii="宋体" w:hAnsi="宋体" w:eastAsia="宋体" w:cs="宋体"/>
                <w:kern w:val="0"/>
                <w:szCs w:val="21"/>
              </w:rPr>
            </w:pPr>
            <w:r>
              <w:rPr>
                <w:rFonts w:hint="eastAsia" w:ascii="宋体" w:hAnsi="宋体" w:eastAsia="宋体" w:cs="宋体"/>
                <w:kern w:val="0"/>
                <w:szCs w:val="21"/>
              </w:rPr>
              <w:t>方案设计及技术可行性</w:t>
            </w:r>
          </w:p>
        </w:tc>
        <w:tc>
          <w:tcPr>
            <w:tcW w:w="5670" w:type="dxa"/>
            <w:noWrap w:val="0"/>
            <w:vAlign w:val="center"/>
          </w:tcPr>
          <w:p>
            <w:pPr>
              <w:rPr>
                <w:rFonts w:ascii="宋体" w:hAnsi="宋体" w:eastAsia="宋体" w:cs="宋体"/>
                <w:kern w:val="0"/>
                <w:szCs w:val="21"/>
              </w:rPr>
            </w:pPr>
            <w:r>
              <w:rPr>
                <w:rFonts w:hint="eastAsia" w:ascii="宋体" w:hAnsi="宋体" w:eastAsia="宋体" w:cs="宋体"/>
                <w:kern w:val="0"/>
                <w:szCs w:val="21"/>
              </w:rPr>
              <w:t>技术方案是否符合用户实际需求，系统方案设计、技术路线符合国家、行业相关标准和本次招标方案的要求。按投标方案及产品的科学性、合理性、先进性、完整性、扩展性、可靠性、成熟性，技术可行性、产品线齐全程度、软件功能实现；PACS系统升级、医技检查预约系统与我院现有PACS系统互联互通融合度、兼容性、熟悉程度等方面评分。</w:t>
            </w:r>
          </w:p>
          <w:p>
            <w:pPr>
              <w:rPr>
                <w:rFonts w:ascii="宋体" w:hAnsi="宋体" w:eastAsia="宋体" w:cs="宋体"/>
                <w:kern w:val="0"/>
                <w:szCs w:val="21"/>
              </w:rPr>
            </w:pPr>
            <w:r>
              <w:rPr>
                <w:rFonts w:hint="eastAsia" w:ascii="宋体" w:hAnsi="宋体" w:eastAsia="宋体" w:cs="宋体"/>
                <w:kern w:val="0"/>
                <w:szCs w:val="21"/>
              </w:rPr>
              <w:t>评价优得7</w:t>
            </w:r>
            <w:r>
              <w:rPr>
                <w:rFonts w:hint="eastAsia" w:ascii="宋体" w:hAnsi="宋体" w:cs="宋体"/>
                <w:kern w:val="0"/>
                <w:szCs w:val="21"/>
                <w:lang w:val="en-US" w:eastAsia="zh-CN"/>
              </w:rPr>
              <w:t>.0</w:t>
            </w:r>
            <w:r>
              <w:rPr>
                <w:rFonts w:hint="eastAsia" w:ascii="宋体" w:hAnsi="宋体" w:eastAsia="宋体" w:cs="宋体"/>
                <w:kern w:val="0"/>
                <w:szCs w:val="21"/>
              </w:rPr>
              <w:t>-10分，良得4</w:t>
            </w:r>
            <w:r>
              <w:rPr>
                <w:rFonts w:hint="eastAsia" w:ascii="宋体" w:hAnsi="宋体" w:cs="宋体"/>
                <w:kern w:val="0"/>
                <w:szCs w:val="21"/>
                <w:lang w:val="en-US" w:eastAsia="zh-CN"/>
              </w:rPr>
              <w:t>.0</w:t>
            </w:r>
            <w:r>
              <w:rPr>
                <w:rFonts w:hint="eastAsia" w:ascii="宋体" w:hAnsi="宋体" w:eastAsia="宋体" w:cs="宋体"/>
                <w:kern w:val="0"/>
                <w:szCs w:val="21"/>
              </w:rPr>
              <w:t>-6</w:t>
            </w:r>
            <w:r>
              <w:rPr>
                <w:rFonts w:hint="eastAsia" w:ascii="宋体" w:hAnsi="宋体" w:cs="宋体"/>
                <w:kern w:val="0"/>
                <w:szCs w:val="21"/>
                <w:lang w:val="en-US" w:eastAsia="zh-CN"/>
              </w:rPr>
              <w:t>.9</w:t>
            </w:r>
            <w:r>
              <w:rPr>
                <w:rFonts w:hint="eastAsia" w:ascii="宋体" w:hAnsi="宋体" w:eastAsia="宋体" w:cs="宋体"/>
                <w:kern w:val="0"/>
                <w:szCs w:val="21"/>
              </w:rPr>
              <w:t>分，一般得1-3</w:t>
            </w:r>
            <w:r>
              <w:rPr>
                <w:rFonts w:hint="eastAsia" w:ascii="宋体" w:hAnsi="宋体" w:cs="宋体"/>
                <w:kern w:val="0"/>
                <w:szCs w:val="21"/>
                <w:lang w:val="en-US" w:eastAsia="zh-CN"/>
              </w:rPr>
              <w:t>.9</w:t>
            </w:r>
            <w:r>
              <w:rPr>
                <w:rFonts w:hint="eastAsia" w:ascii="宋体" w:hAnsi="宋体" w:eastAsia="宋体" w:cs="宋体"/>
                <w:kern w:val="0"/>
                <w:szCs w:val="21"/>
              </w:rPr>
              <w:t>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783" w:type="dxa"/>
            <w:noWrap w:val="0"/>
            <w:vAlign w:val="top"/>
          </w:tcPr>
          <w:p>
            <w:pPr>
              <w:jc w:val="center"/>
              <w:rPr>
                <w:rFonts w:ascii="宋体" w:hAnsi="宋体" w:eastAsia="宋体" w:cs="宋体"/>
                <w:kern w:val="0"/>
                <w:szCs w:val="21"/>
              </w:rPr>
            </w:pPr>
          </w:p>
          <w:p>
            <w:pPr>
              <w:jc w:val="center"/>
              <w:rPr>
                <w:rFonts w:ascii="宋体" w:hAnsi="宋体" w:eastAsia="宋体" w:cs="宋体"/>
                <w:kern w:val="0"/>
                <w:szCs w:val="21"/>
              </w:rPr>
            </w:pPr>
          </w:p>
          <w:p>
            <w:pPr>
              <w:ind w:firstLine="210" w:firstLineChars="100"/>
              <w:rPr>
                <w:rFonts w:hint="eastAsia" w:ascii="宋体" w:hAnsi="宋体" w:eastAsia="宋体" w:cs="宋体"/>
                <w:kern w:val="0"/>
                <w:szCs w:val="21"/>
              </w:rPr>
            </w:pPr>
          </w:p>
          <w:p>
            <w:pPr>
              <w:ind w:firstLine="210" w:firstLineChars="100"/>
              <w:rPr>
                <w:rFonts w:hint="eastAsia" w:ascii="宋体" w:hAnsi="宋体" w:eastAsia="宋体" w:cs="宋体"/>
                <w:kern w:val="0"/>
                <w:szCs w:val="21"/>
              </w:rPr>
            </w:pPr>
          </w:p>
          <w:p>
            <w:pPr>
              <w:ind w:firstLine="210" w:firstLineChars="100"/>
              <w:rPr>
                <w:rFonts w:hint="eastAsia" w:ascii="宋体" w:hAnsi="宋体" w:eastAsia="宋体" w:cs="宋体"/>
                <w:kern w:val="0"/>
                <w:szCs w:val="21"/>
              </w:rPr>
            </w:pPr>
            <w:r>
              <w:rPr>
                <w:rFonts w:hint="eastAsia" w:ascii="宋体" w:hAnsi="宋体" w:eastAsia="宋体" w:cs="宋体"/>
                <w:kern w:val="0"/>
                <w:szCs w:val="21"/>
              </w:rPr>
              <w:t>7</w:t>
            </w:r>
          </w:p>
        </w:tc>
        <w:tc>
          <w:tcPr>
            <w:tcW w:w="177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项目实施、培训</w:t>
            </w:r>
          </w:p>
        </w:tc>
        <w:tc>
          <w:tcPr>
            <w:tcW w:w="5670" w:type="dxa"/>
            <w:noWrap w:val="0"/>
            <w:vAlign w:val="center"/>
          </w:tcPr>
          <w:p>
            <w:pPr>
              <w:rPr>
                <w:rFonts w:ascii="宋体" w:hAnsi="宋体" w:eastAsia="宋体" w:cs="宋体"/>
                <w:kern w:val="0"/>
                <w:szCs w:val="21"/>
              </w:rPr>
            </w:pPr>
            <w:r>
              <w:rPr>
                <w:rFonts w:hint="eastAsia" w:ascii="宋体" w:hAnsi="宋体" w:eastAsia="宋体" w:cs="宋体"/>
                <w:kern w:val="0"/>
                <w:szCs w:val="21"/>
              </w:rPr>
              <w:t>1、项目经理是否具备信息系统项目管理师及项目经理资质证书，每提供1个得1分 ，最多得2分。需同时提供持证人员证书和持证人员所在投标单位缴纳的近2年社保证明；</w:t>
            </w:r>
          </w:p>
          <w:p>
            <w:pPr>
              <w:rPr>
                <w:rFonts w:ascii="宋体" w:hAnsi="宋体" w:eastAsia="宋体" w:cs="宋体"/>
                <w:kern w:val="0"/>
                <w:szCs w:val="21"/>
              </w:rPr>
            </w:pPr>
            <w:r>
              <w:rPr>
                <w:rFonts w:hint="eastAsia" w:ascii="宋体" w:hAnsi="宋体" w:eastAsia="宋体" w:cs="宋体"/>
                <w:kern w:val="0"/>
                <w:szCs w:val="21"/>
              </w:rPr>
              <w:t>2、根据项目实施方案，实施计划及培训计划，PACS系统升级与医院现有PACS系统集成扩展交付实施难易程度、实现一体化集成设计、一体化调阅和一站式操作的融合度、兼容性等方面综合情况，由评标委员会酌情打分。优得</w:t>
            </w:r>
            <w:r>
              <w:rPr>
                <w:rFonts w:hint="eastAsia" w:ascii="宋体" w:hAnsi="宋体" w:cs="宋体"/>
                <w:kern w:val="0"/>
                <w:szCs w:val="21"/>
                <w:lang w:val="en-US" w:eastAsia="zh-CN"/>
              </w:rPr>
              <w:t>2.0-</w:t>
            </w:r>
            <w:r>
              <w:rPr>
                <w:rFonts w:hint="eastAsia" w:ascii="宋体" w:hAnsi="宋体" w:eastAsia="宋体" w:cs="宋体"/>
                <w:kern w:val="0"/>
                <w:szCs w:val="21"/>
              </w:rPr>
              <w:t>3分，良得</w:t>
            </w:r>
            <w:r>
              <w:rPr>
                <w:rFonts w:hint="eastAsia" w:ascii="宋体" w:hAnsi="宋体" w:cs="宋体"/>
                <w:kern w:val="0"/>
                <w:szCs w:val="21"/>
                <w:lang w:val="en-US" w:eastAsia="zh-CN"/>
              </w:rPr>
              <w:t>1-1.9</w:t>
            </w:r>
            <w:r>
              <w:rPr>
                <w:rFonts w:hint="eastAsia" w:ascii="宋体" w:hAnsi="宋体" w:eastAsia="宋体" w:cs="宋体"/>
                <w:kern w:val="0"/>
                <w:szCs w:val="21"/>
              </w:rPr>
              <w:t>分，一般得</w:t>
            </w:r>
            <w:r>
              <w:rPr>
                <w:rFonts w:hint="eastAsia" w:ascii="宋体" w:hAnsi="宋体" w:cs="宋体"/>
                <w:kern w:val="0"/>
                <w:szCs w:val="21"/>
                <w:lang w:val="en-US" w:eastAsia="zh-CN"/>
              </w:rPr>
              <w:t>0-0.9</w:t>
            </w:r>
            <w:r>
              <w:rPr>
                <w:rFonts w:hint="eastAsia" w:ascii="宋体" w:hAnsi="宋体" w:eastAsia="宋体" w:cs="宋体"/>
                <w:kern w:val="0"/>
                <w:szCs w:val="21"/>
              </w:rPr>
              <w:t>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783" w:type="dxa"/>
            <w:noWrap w:val="0"/>
            <w:vAlign w:val="top"/>
          </w:tcPr>
          <w:p>
            <w:pPr>
              <w:jc w:val="center"/>
              <w:rPr>
                <w:rFonts w:ascii="宋体" w:hAnsi="宋体" w:eastAsia="宋体" w:cs="宋体"/>
                <w:kern w:val="0"/>
                <w:szCs w:val="21"/>
              </w:rPr>
            </w:pPr>
          </w:p>
          <w:p>
            <w:pPr>
              <w:jc w:val="center"/>
              <w:rPr>
                <w:rFonts w:hint="eastAsia" w:ascii="宋体" w:hAnsi="宋体" w:eastAsia="宋体" w:cs="宋体"/>
                <w:kern w:val="0"/>
                <w:szCs w:val="21"/>
              </w:rPr>
            </w:pPr>
            <w:r>
              <w:rPr>
                <w:rFonts w:hint="eastAsia" w:ascii="宋体" w:hAnsi="宋体" w:eastAsia="宋体" w:cs="宋体"/>
                <w:kern w:val="0"/>
                <w:szCs w:val="21"/>
              </w:rPr>
              <w:t>8</w:t>
            </w:r>
          </w:p>
        </w:tc>
        <w:tc>
          <w:tcPr>
            <w:tcW w:w="177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售后服务</w:t>
            </w:r>
          </w:p>
        </w:tc>
        <w:tc>
          <w:tcPr>
            <w:tcW w:w="5670" w:type="dxa"/>
            <w:noWrap w:val="0"/>
            <w:vAlign w:val="center"/>
          </w:tcPr>
          <w:p>
            <w:pPr>
              <w:rPr>
                <w:rFonts w:hint="eastAsia" w:ascii="宋体" w:hAnsi="宋体" w:eastAsia="宋体" w:cs="宋体"/>
                <w:kern w:val="0"/>
                <w:szCs w:val="21"/>
              </w:rPr>
            </w:pPr>
            <w:r>
              <w:rPr>
                <w:rFonts w:hint="eastAsia" w:ascii="宋体" w:hAnsi="宋体" w:eastAsia="宋体" w:cs="宋体"/>
                <w:kern w:val="0"/>
                <w:szCs w:val="21"/>
              </w:rPr>
              <w:t>投标人有800或400客服电话，根据售后服务承诺的范围和完善程度（包括保修、服务标准、人员配备、服务保障措施等）综合打分。</w:t>
            </w:r>
          </w:p>
          <w:p>
            <w:pPr>
              <w:rPr>
                <w:rFonts w:ascii="宋体" w:hAnsi="宋体" w:eastAsia="宋体" w:cs="宋体"/>
                <w:kern w:val="0"/>
                <w:szCs w:val="21"/>
              </w:rPr>
            </w:pPr>
            <w:r>
              <w:rPr>
                <w:rFonts w:hint="eastAsia" w:ascii="宋体" w:hAnsi="宋体" w:eastAsia="宋体" w:cs="宋体"/>
                <w:kern w:val="0"/>
                <w:szCs w:val="21"/>
              </w:rPr>
              <w:t>评价优得</w:t>
            </w:r>
            <w:r>
              <w:rPr>
                <w:rFonts w:hint="eastAsia" w:ascii="宋体" w:hAnsi="宋体" w:cs="宋体"/>
                <w:kern w:val="0"/>
                <w:szCs w:val="21"/>
                <w:lang w:val="en-US" w:eastAsia="zh-CN"/>
              </w:rPr>
              <w:t>3.0-</w:t>
            </w:r>
            <w:r>
              <w:rPr>
                <w:rFonts w:hint="eastAsia" w:ascii="宋体" w:hAnsi="宋体" w:eastAsia="宋体" w:cs="宋体"/>
                <w:kern w:val="0"/>
                <w:szCs w:val="21"/>
              </w:rPr>
              <w:t>4分，良得</w:t>
            </w:r>
            <w:r>
              <w:rPr>
                <w:rFonts w:hint="eastAsia" w:ascii="宋体" w:hAnsi="宋体" w:cs="宋体"/>
                <w:kern w:val="0"/>
                <w:szCs w:val="21"/>
                <w:lang w:val="en-US" w:eastAsia="zh-CN"/>
              </w:rPr>
              <w:t>1.0-2.9</w:t>
            </w:r>
            <w:r>
              <w:rPr>
                <w:rFonts w:hint="eastAsia" w:ascii="宋体" w:hAnsi="宋体" w:eastAsia="宋体" w:cs="宋体"/>
                <w:kern w:val="0"/>
                <w:szCs w:val="21"/>
              </w:rPr>
              <w:t>分，一般得</w:t>
            </w:r>
            <w:r>
              <w:rPr>
                <w:rFonts w:hint="eastAsia" w:ascii="宋体" w:hAnsi="宋体" w:cs="宋体"/>
                <w:kern w:val="0"/>
                <w:szCs w:val="21"/>
                <w:lang w:val="en-US" w:eastAsia="zh-CN"/>
              </w:rPr>
              <w:t>0-0.9</w:t>
            </w:r>
            <w:r>
              <w:rPr>
                <w:rFonts w:hint="eastAsia" w:ascii="宋体" w:hAnsi="宋体" w:eastAsia="宋体" w:cs="宋体"/>
                <w:kern w:val="0"/>
                <w:szCs w:val="21"/>
              </w:rPr>
              <w:t>分。</w:t>
            </w:r>
          </w:p>
        </w:tc>
        <w:tc>
          <w:tcPr>
            <w:tcW w:w="850" w:type="dxa"/>
            <w:noWrap w:val="0"/>
            <w:vAlign w:val="center"/>
          </w:tcPr>
          <w:p>
            <w:pPr>
              <w:jc w:val="center"/>
              <w:rPr>
                <w:rFonts w:ascii="宋体" w:hAnsi="宋体" w:eastAsia="宋体" w:cs="宋体"/>
                <w:kern w:val="0"/>
                <w:szCs w:val="21"/>
              </w:rPr>
            </w:pPr>
            <w:r>
              <w:rPr>
                <w:rFonts w:hint="eastAsia" w:ascii="宋体" w:hAnsi="宋体" w:eastAsia="宋体" w:cs="宋体"/>
                <w:kern w:val="0"/>
                <w:szCs w:val="21"/>
              </w:rPr>
              <w:t>4</w:t>
            </w:r>
          </w:p>
        </w:tc>
      </w:tr>
    </w:tbl>
    <w:p>
      <w:pPr>
        <w:pStyle w:val="2"/>
        <w:ind w:left="0" w:leftChars="0" w:firstLine="0" w:firstLineChars="0"/>
        <w:rPr>
          <w:rFonts w:hint="eastAsia"/>
        </w:rPr>
      </w:pPr>
    </w:p>
    <w:p>
      <w:pPr>
        <w:spacing w:line="440" w:lineRule="exact"/>
        <w:rPr>
          <w:rFonts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2.2价格分（</w:t>
      </w:r>
      <w:r>
        <w:rPr>
          <w:rFonts w:hint="eastAsia" w:ascii="仿宋_GB2312" w:hAnsi="宋体" w:eastAsia="仿宋_GB2312"/>
          <w:b/>
          <w:bCs/>
          <w:iCs/>
          <w:color w:val="000000" w:themeColor="text1"/>
          <w:sz w:val="24"/>
          <w:highlight w:val="none"/>
          <w:lang w:val="en-US" w:eastAsia="zh-CN"/>
        </w:rPr>
        <w:t>30</w:t>
      </w:r>
      <w:r>
        <w:rPr>
          <w:rFonts w:hint="eastAsia" w:ascii="仿宋_GB2312" w:hAnsi="宋体" w:eastAsia="仿宋_GB2312"/>
          <w:b/>
          <w:bCs/>
          <w:iCs/>
          <w:color w:val="000000" w:themeColor="text1"/>
          <w:sz w:val="24"/>
          <w:highlight w:val="none"/>
        </w:rPr>
        <w:t>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2.2.1评标基准价：即满足招标文件要求且投标价格最</w:t>
      </w:r>
      <w:bookmarkStart w:id="13" w:name="_GoBack"/>
      <w:bookmarkEnd w:id="13"/>
      <w:r>
        <w:rPr>
          <w:rFonts w:hint="eastAsia" w:ascii="仿宋_GB2312" w:hAnsi="宋体" w:eastAsia="仿宋_GB2312"/>
          <w:bCs/>
          <w:iCs/>
          <w:color w:val="000000" w:themeColor="text1"/>
          <w:sz w:val="24"/>
          <w:highlight w:val="none"/>
        </w:rPr>
        <w:t>低的投标报价为评标基准价，其价格分为满分。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rPr>
      </w:pPr>
      <w:r>
        <w:rPr>
          <w:rFonts w:hint="eastAsia" w:ascii="仿宋_GB2312" w:hAnsi="宋体" w:eastAsia="仿宋_GB2312"/>
          <w:bCs/>
          <w:iCs/>
          <w:color w:val="000000" w:themeColor="text1"/>
          <w:sz w:val="24"/>
          <w:highlight w:val="none"/>
        </w:rPr>
        <w:t>即：投标报价得分=(评标基准价／投标报价)×</w:t>
      </w:r>
      <w:r>
        <w:rPr>
          <w:rFonts w:hint="eastAsia" w:ascii="仿宋_GB2312" w:hAnsi="宋体" w:eastAsia="仿宋_GB2312"/>
          <w:bCs/>
          <w:iCs/>
          <w:color w:val="000000" w:themeColor="text1"/>
          <w:sz w:val="24"/>
          <w:highlight w:val="none"/>
          <w:lang w:val="en-US" w:eastAsia="zh-CN"/>
        </w:rPr>
        <w:t>30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2、开标一览表（格式）</w:t>
      </w:r>
    </w:p>
    <w:p>
      <w:pPr>
        <w:spacing w:line="400" w:lineRule="exact"/>
        <w:rPr>
          <w:rFonts w:ascii="仿宋_GB2312" w:hAnsi="宋体" w:eastAsia="仿宋_GB2312"/>
          <w:color w:val="000000" w:themeColor="text1"/>
          <w:sz w:val="24"/>
          <w:highlight w:val="none"/>
        </w:rPr>
      </w:pPr>
    </w:p>
    <w:p>
      <w:pPr>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投标人名称：</w:t>
      </w:r>
    </w:p>
    <w:p>
      <w:pPr>
        <w:snapToGrid w:val="0"/>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标    项：</w:t>
      </w:r>
    </w:p>
    <w:p>
      <w:pPr>
        <w:snapToGrid w:val="0"/>
        <w:spacing w:line="400" w:lineRule="exact"/>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招标编号：</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型号和规格</w:t>
            </w:r>
            <w:r>
              <w:rPr>
                <w:rFonts w:hint="eastAsia" w:ascii="宋体" w:hAnsi="宋体"/>
                <w:b/>
                <w:color w:val="000000" w:themeColor="text1"/>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color w:val="000000" w:themeColor="text1"/>
                <w:spacing w:val="20"/>
                <w:szCs w:val="21"/>
                <w:highlight w:val="none"/>
              </w:rPr>
            </w:pPr>
            <w:r>
              <w:rPr>
                <w:rFonts w:hint="eastAsia" w:asciiTheme="minorEastAsia" w:hAnsiTheme="minorEastAsia" w:eastAsiaTheme="minorEastAsia"/>
                <w:b/>
                <w:color w:val="000000" w:themeColor="text1"/>
                <w:szCs w:val="21"/>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rPr>
              <w:t>投标总价</w:t>
            </w:r>
            <w:r>
              <w:rPr>
                <w:rFonts w:hint="eastAsia" w:ascii="宋体" w:hAnsi="宋体"/>
                <w:color w:val="000000" w:themeColor="text1"/>
                <w:spacing w:val="20"/>
                <w:sz w:val="18"/>
                <w:szCs w:val="18"/>
                <w:highlight w:val="none"/>
                <w:lang w:eastAsia="zh-CN"/>
              </w:rPr>
              <w:t>（</w:t>
            </w:r>
            <w:r>
              <w:rPr>
                <w:rFonts w:hint="eastAsia" w:ascii="宋体" w:hAnsi="宋体"/>
                <w:color w:val="000000" w:themeColor="text1"/>
                <w:spacing w:val="20"/>
                <w:sz w:val="18"/>
                <w:szCs w:val="18"/>
                <w:highlight w:val="none"/>
              </w:rPr>
              <w:t>最高限价：</w:t>
            </w:r>
            <w:r>
              <w:rPr>
                <w:rFonts w:hint="eastAsia" w:ascii="宋体" w:hAnsi="宋体"/>
                <w:color w:val="000000" w:themeColor="text1"/>
                <w:spacing w:val="20"/>
                <w:sz w:val="18"/>
                <w:szCs w:val="18"/>
                <w:highlight w:val="none"/>
                <w:lang w:eastAsia="zh-CN"/>
              </w:rPr>
              <w:t>320000</w:t>
            </w:r>
            <w:r>
              <w:rPr>
                <w:rFonts w:hint="eastAsia" w:ascii="宋体" w:hAnsi="宋体"/>
                <w:color w:val="000000" w:themeColor="text1"/>
                <w:spacing w:val="20"/>
                <w:sz w:val="18"/>
                <w:szCs w:val="18"/>
                <w:highlight w:val="none"/>
                <w:lang w:val="en-US" w:eastAsia="zh-CN"/>
              </w:rPr>
              <w:t>元）</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大写：</w:t>
            </w:r>
          </w:p>
        </w:tc>
      </w:tr>
    </w:tbl>
    <w:p>
      <w:pPr>
        <w:snapToGrid w:val="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kern w:val="0"/>
          <w:sz w:val="24"/>
          <w:highlight w:val="none"/>
          <w:lang w:val="zh-CN"/>
        </w:rPr>
        <w:t>5.</w:t>
      </w:r>
      <w:r>
        <w:rPr>
          <w:rFonts w:hint="eastAsia" w:ascii="仿宋_GB2312" w:hAnsi="宋体" w:eastAsia="仿宋_GB2312"/>
          <w:color w:val="000000" w:themeColor="text1"/>
          <w:kern w:val="0"/>
          <w:sz w:val="24"/>
          <w:highlight w:val="none"/>
          <w:lang w:val="zh-CN"/>
        </w:rPr>
        <w:t>以上表格要求细分项目及报价，</w:t>
      </w:r>
      <w:r>
        <w:rPr>
          <w:rFonts w:hint="eastAsia" w:ascii="仿宋_GB2312" w:hAnsi="仿宋" w:eastAsia="仿宋_GB2312" w:cs="Arial"/>
          <w:b/>
          <w:color w:val="000000" w:themeColor="text1"/>
          <w:kern w:val="0"/>
          <w:sz w:val="24"/>
          <w:highlight w:val="none"/>
        </w:rPr>
        <w:t>在“规格型号（或具体服务）”一栏中，货物类项目填写规格型号，服务类项目填写具体服务。</w:t>
      </w:r>
      <w:r>
        <w:rPr>
          <w:rFonts w:hint="eastAsia" w:ascii="仿宋_GB2312" w:hAnsi="宋体" w:eastAsia="仿宋_GB2312"/>
          <w:b/>
          <w:color w:val="000000" w:themeColor="text1"/>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color w:val="000000" w:themeColor="text1"/>
          <w:kern w:val="0"/>
          <w:sz w:val="24"/>
          <w:highlight w:val="none"/>
          <w:lang w:val="zh-CN"/>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color w:val="000000" w:themeColor="text1"/>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highlight w:val="none"/>
          <w:lang w:val="zh-CN"/>
        </w:rPr>
      </w:pPr>
      <w:r>
        <w:rPr>
          <w:rFonts w:hint="eastAsia" w:ascii="仿宋_GB2312" w:hAnsi="宋体" w:eastAsia="仿宋_GB2312"/>
          <w:b/>
          <w:color w:val="000000" w:themeColor="text1"/>
          <w:kern w:val="0"/>
          <w:sz w:val="24"/>
          <w:highlight w:val="none"/>
          <w:lang w:val="zh-CN"/>
        </w:rPr>
        <w:t>7.特别提示：采购机构将对</w:t>
      </w:r>
      <w:r>
        <w:rPr>
          <w:rFonts w:hint="eastAsia" w:ascii="仿宋_GB2312" w:hAnsi="仿宋" w:eastAsia="仿宋_GB2312" w:cs="宋体"/>
          <w:b/>
          <w:color w:val="000000" w:themeColor="text1"/>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highlight w:val="none"/>
        </w:rPr>
      </w:pPr>
    </w:p>
    <w:p>
      <w:pPr>
        <w:spacing w:line="360" w:lineRule="auto"/>
        <w:ind w:left="-4" w:leftChars="-2" w:right="-817" w:rightChars="-389" w:firstLine="2"/>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法定代表人或其授权代表（签字或盖章）：            日期：    年   月   日</w:t>
      </w:r>
    </w:p>
    <w:p>
      <w:pPr>
        <w:pageBreakBefore/>
        <w:rPr>
          <w:rFonts w:ascii="仿宋_GB2312" w:hAnsi="仿宋_GB2312" w:eastAsia="仿宋_GB2312" w:cs="仿宋_GB2312"/>
          <w:b/>
          <w:color w:val="000000" w:themeColor="text1"/>
          <w:sz w:val="32"/>
          <w:szCs w:val="32"/>
          <w:highlight w:val="none"/>
        </w:rPr>
      </w:pPr>
      <w:r>
        <w:rPr>
          <w:rFonts w:hint="eastAsia" w:ascii="仿宋_GB2312" w:eastAsia="仿宋_GB2312"/>
          <w:b/>
          <w:color w:val="000000" w:themeColor="text1"/>
          <w:sz w:val="32"/>
          <w:szCs w:val="32"/>
          <w:highlight w:val="none"/>
        </w:rPr>
        <w:t>3、中小企业声明函</w:t>
      </w:r>
    </w:p>
    <w:p>
      <w:pPr>
        <w:rPr>
          <w:rFonts w:ascii="仿宋_GB2312" w:eastAsia="仿宋_GB2312"/>
          <w:color w:val="000000" w:themeColor="text1"/>
          <w:highlight w:val="none"/>
        </w:rPr>
      </w:pP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highlight w:val="none"/>
          <w:u w:val="single"/>
        </w:rPr>
        <w:t xml:space="preserve">      （请填写：中型、小型、微型）</w:t>
      </w:r>
      <w:r>
        <w:rPr>
          <w:rFonts w:hint="eastAsia" w:ascii="仿宋_GB2312" w:hAnsi="仿宋_GB2312" w:eastAsia="仿宋_GB2312" w:cs="仿宋_GB2312"/>
          <w:color w:val="000000" w:themeColor="text1"/>
          <w:sz w:val="24"/>
          <w:highlight w:val="none"/>
        </w:rPr>
        <w:t>企业。即，本公司同时满足以下条件：</w:t>
      </w:r>
    </w:p>
    <w:p>
      <w:pPr>
        <w:rPr>
          <w:rFonts w:ascii="仿宋_GB2312" w:hAnsi="仿宋_GB2312" w:eastAsia="仿宋_GB2312" w:cs="仿宋_GB2312"/>
          <w:color w:val="000000" w:themeColor="text1"/>
          <w:sz w:val="24"/>
          <w:highlight w:val="none"/>
        </w:rPr>
      </w:pPr>
    </w:p>
    <w:p>
      <w:pPr>
        <w:pStyle w:val="181"/>
        <w:widowControl/>
        <w:numPr>
          <w:ilvl w:val="0"/>
          <w:numId w:val="11"/>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w:t>
      </w:r>
    </w:p>
    <w:p>
      <w:pPr>
        <w:pStyle w:val="181"/>
        <w:widowControl/>
        <w:numPr>
          <w:ilvl w:val="0"/>
          <w:numId w:val="11"/>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本公司参加</w:t>
      </w:r>
      <w:r>
        <w:rPr>
          <w:rFonts w:hint="eastAsia" w:ascii="仿宋_GB2312" w:hAnsi="仿宋_GB2312" w:eastAsia="仿宋_GB2312" w:cs="仿宋_GB2312"/>
          <w:color w:val="000000" w:themeColor="text1"/>
          <w:highlight w:val="none"/>
          <w:u w:val="single"/>
          <w:lang w:eastAsia="zh-CN"/>
        </w:rPr>
        <w:t>绍兴市中医院</w:t>
      </w:r>
      <w:r>
        <w:rPr>
          <w:rFonts w:hint="eastAsia" w:ascii="仿宋_GB2312" w:hAnsi="仿宋_GB2312" w:eastAsia="仿宋_GB2312" w:cs="仿宋_GB2312"/>
          <w:color w:val="000000" w:themeColor="text1"/>
          <w:highlight w:val="none"/>
        </w:rPr>
        <w:t>的</w:t>
      </w:r>
      <w:r>
        <w:rPr>
          <w:rFonts w:hint="eastAsia" w:ascii="仿宋_GB2312" w:hAnsi="仿宋_GB2312" w:eastAsia="仿宋_GB2312" w:cs="仿宋_GB2312"/>
          <w:color w:val="000000" w:themeColor="text1"/>
          <w:highlight w:val="none"/>
          <w:u w:val="single"/>
          <w:lang w:eastAsia="zh-CN"/>
        </w:rPr>
        <w:t>绍兴市中医院全院性分时段检查预约系统及影像系统升级改造项目</w:t>
      </w:r>
      <w:r>
        <w:rPr>
          <w:rFonts w:hint="eastAsia" w:ascii="仿宋_GB2312" w:hAnsi="仿宋_GB2312" w:eastAsia="仿宋_GB2312" w:cs="仿宋_GB2312"/>
          <w:color w:val="000000" w:themeColor="text1"/>
          <w:highlight w:val="none"/>
        </w:rPr>
        <w:t xml:space="preserve">采购活动提供本企业制造的货物，由本企业承担工程、提供服务，或者提供其他 </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本公司对上述声明的真实性负责。如有虚假，将依法承担相应责任。</w:t>
      </w:r>
    </w:p>
    <w:p>
      <w:pPr>
        <w:jc w:val="right"/>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声明企业（盖章）：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rPr>
          <w:rFonts w:ascii="仿宋_GB2312" w:eastAsia="仿宋_GB2312"/>
          <w:color w:val="000000" w:themeColor="text1"/>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w:t>
      </w:r>
    </w:p>
    <w:p>
      <w:pPr>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1、投标人提供的中小企业声明函与实际情况不符的，视为投标人提供虚假材料投标的，投标无效。</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绍兴市中医院全院性分时段检查预约系统及影像系统升级改造项目</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绍兴市中医院全院性分时段检查预约系统及影像系统升级改造项目</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绍兴市中医院全院性分时段检查预约系统及影像系统升级改造项目</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TYJZ2021012</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5C24ADD"/>
    <w:multiLevelType w:val="multilevel"/>
    <w:tmpl w:val="25C24ADD"/>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ADE0953"/>
    <w:multiLevelType w:val="multilevel"/>
    <w:tmpl w:val="3ADE095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6A53046"/>
    <w:multiLevelType w:val="multilevel"/>
    <w:tmpl w:val="56A53046"/>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043380B"/>
    <w:multiLevelType w:val="multilevel"/>
    <w:tmpl w:val="6043380B"/>
    <w:lvl w:ilvl="0" w:tentative="0">
      <w:start w:val="4"/>
      <w:numFmt w:val="decimal"/>
      <w:lvlText w:val="%1"/>
      <w:lvlJc w:val="left"/>
      <w:pPr>
        <w:ind w:left="390" w:hanging="390"/>
      </w:pPr>
      <w:rPr>
        <w:rFonts w:hint="default"/>
        <w:b w:val="0"/>
      </w:rPr>
    </w:lvl>
    <w:lvl w:ilvl="1" w:tentative="0">
      <w:start w:val="1"/>
      <w:numFmt w:val="decimal"/>
      <w:lvlText w:val="%1.%2"/>
      <w:lvlJc w:val="left"/>
      <w:pPr>
        <w:ind w:left="720" w:hanging="720"/>
      </w:pPr>
      <w:rPr>
        <w:rFonts w:hint="default"/>
        <w:b/>
      </w:rPr>
    </w:lvl>
    <w:lvl w:ilvl="2" w:tentative="0">
      <w:start w:val="1"/>
      <w:numFmt w:val="decimal"/>
      <w:lvlText w:val="%1.%2.%3"/>
      <w:lvlJc w:val="left"/>
      <w:pPr>
        <w:ind w:left="720" w:hanging="720"/>
      </w:pPr>
      <w:rPr>
        <w:rFonts w:hint="default"/>
        <w:b w:val="0"/>
      </w:rPr>
    </w:lvl>
    <w:lvl w:ilvl="3" w:tentative="0">
      <w:start w:val="1"/>
      <w:numFmt w:val="decimal"/>
      <w:lvlText w:val="%1.%2.%3.%4"/>
      <w:lvlJc w:val="left"/>
      <w:pPr>
        <w:ind w:left="1080" w:hanging="1080"/>
      </w:pPr>
      <w:rPr>
        <w:rFonts w:hint="default"/>
        <w:b w:val="0"/>
      </w:rPr>
    </w:lvl>
    <w:lvl w:ilvl="4" w:tentative="0">
      <w:start w:val="1"/>
      <w:numFmt w:val="decimal"/>
      <w:lvlText w:val="%1.%2.%3.%4.%5"/>
      <w:lvlJc w:val="left"/>
      <w:pPr>
        <w:ind w:left="1440" w:hanging="1440"/>
      </w:pPr>
      <w:rPr>
        <w:rFonts w:hint="default"/>
        <w:b w:val="0"/>
      </w:rPr>
    </w:lvl>
    <w:lvl w:ilvl="5" w:tentative="0">
      <w:start w:val="1"/>
      <w:numFmt w:val="decimal"/>
      <w:lvlText w:val="%1.%2.%3.%4.%5.%6"/>
      <w:lvlJc w:val="left"/>
      <w:pPr>
        <w:ind w:left="1440" w:hanging="1440"/>
      </w:pPr>
      <w:rPr>
        <w:rFonts w:hint="default"/>
        <w:b w:val="0"/>
      </w:rPr>
    </w:lvl>
    <w:lvl w:ilvl="6" w:tentative="0">
      <w:start w:val="1"/>
      <w:numFmt w:val="decimal"/>
      <w:lvlText w:val="%1.%2.%3.%4.%5.%6.%7"/>
      <w:lvlJc w:val="left"/>
      <w:pPr>
        <w:ind w:left="1800" w:hanging="1800"/>
      </w:pPr>
      <w:rPr>
        <w:rFonts w:hint="default"/>
        <w:b w:val="0"/>
      </w:rPr>
    </w:lvl>
    <w:lvl w:ilvl="7" w:tentative="0">
      <w:start w:val="1"/>
      <w:numFmt w:val="decimal"/>
      <w:lvlText w:val="%1.%2.%3.%4.%5.%6.%7.%8"/>
      <w:lvlJc w:val="left"/>
      <w:pPr>
        <w:ind w:left="2160" w:hanging="2160"/>
      </w:pPr>
      <w:rPr>
        <w:rFonts w:hint="default"/>
        <w:b w:val="0"/>
      </w:rPr>
    </w:lvl>
    <w:lvl w:ilvl="8" w:tentative="0">
      <w:start w:val="1"/>
      <w:numFmt w:val="decimal"/>
      <w:lvlText w:val="%1.%2.%3.%4.%5.%6.%7.%8.%9"/>
      <w:lvlJc w:val="left"/>
      <w:pPr>
        <w:ind w:left="2160" w:hanging="2160"/>
      </w:pPr>
      <w:rPr>
        <w:rFonts w:hint="default"/>
        <w:b w:val="0"/>
      </w:rPr>
    </w:lvl>
  </w:abstractNum>
  <w:abstractNum w:abstractNumId="9">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7E6A6CD1"/>
    <w:multiLevelType w:val="multilevel"/>
    <w:tmpl w:val="7E6A6CD1"/>
    <w:lvl w:ilvl="0" w:tentative="0">
      <w:start w:val="4"/>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
  </w:num>
  <w:num w:numId="3">
    <w:abstractNumId w:val="0"/>
  </w:num>
  <w:num w:numId="4">
    <w:abstractNumId w:val="9"/>
  </w:num>
  <w:num w:numId="5">
    <w:abstractNumId w:val="10"/>
  </w:num>
  <w:num w:numId="6">
    <w:abstractNumId w:val="3"/>
  </w:num>
  <w:num w:numId="7">
    <w:abstractNumId w:val="6"/>
  </w:num>
  <w:num w:numId="8">
    <w:abstractNumId w:val="5"/>
  </w:num>
  <w:num w:numId="9">
    <w:abstractNumId w:val="11"/>
  </w:num>
  <w:num w:numId="10">
    <w:abstractNumId w:va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1E433B03"/>
    <w:rsid w:val="2AB2659F"/>
    <w:rsid w:val="30557824"/>
    <w:rsid w:val="450B323C"/>
    <w:rsid w:val="4C7A6C05"/>
    <w:rsid w:val="4D517D4E"/>
    <w:rsid w:val="509F302F"/>
    <w:rsid w:val="54362B2C"/>
    <w:rsid w:val="54A92020"/>
    <w:rsid w:val="584A6BC2"/>
    <w:rsid w:val="5CF7566E"/>
    <w:rsid w:val="5E193765"/>
    <w:rsid w:val="639D4F5C"/>
    <w:rsid w:val="67502DDB"/>
    <w:rsid w:val="69E65792"/>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137</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2021-02-07T01:20:51Z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