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color w:val="000000" w:themeColor="text1"/>
          <w:spacing w:val="-12"/>
          <w:sz w:val="48"/>
          <w:szCs w:val="48"/>
          <w:highlight w:val="none"/>
          <w:lang w:eastAsia="zh-CN"/>
        </w:rPr>
      </w:pPr>
    </w:p>
    <w:p>
      <w:pPr>
        <w:jc w:val="center"/>
        <w:outlineLvl w:val="0"/>
        <w:rPr>
          <w:rFonts w:hint="eastAsia" w:ascii="隶书" w:eastAsia="隶书"/>
          <w:color w:val="000000" w:themeColor="text1"/>
          <w:sz w:val="44"/>
          <w:highlight w:val="none"/>
          <w:lang w:eastAsia="zh-CN"/>
        </w:rPr>
      </w:pPr>
      <w:r>
        <w:rPr>
          <w:rFonts w:hint="eastAsia" w:ascii="隶书" w:hAnsi="Arial" w:eastAsia="隶书" w:cs="Arial"/>
          <w:b/>
          <w:color w:val="000000" w:themeColor="text1"/>
          <w:spacing w:val="-12"/>
          <w:sz w:val="48"/>
          <w:szCs w:val="48"/>
          <w:highlight w:val="none"/>
          <w:lang w:eastAsia="zh-CN"/>
        </w:rPr>
        <w:t>绍兴市中医院自助机改造升级项目</w:t>
      </w:r>
    </w:p>
    <w:p>
      <w:pPr>
        <w:outlineLvl w:val="0"/>
        <w:rPr>
          <w:rFonts w:ascii="隶书" w:eastAsia="隶书"/>
          <w:color w:val="000000" w:themeColor="text1"/>
          <w:sz w:val="44"/>
          <w:highlight w:val="none"/>
        </w:rPr>
      </w:pPr>
    </w:p>
    <w:p>
      <w:pPr>
        <w:pStyle w:val="52"/>
      </w:pP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公</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开</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招</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标</w:t>
      </w:r>
    </w:p>
    <w:p>
      <w:pPr>
        <w:jc w:val="center"/>
        <w:outlineLvl w:val="0"/>
        <w:rPr>
          <w:rFonts w:ascii="隶书" w:eastAsia="隶书"/>
          <w:b/>
          <w:color w:val="000000" w:themeColor="text1"/>
          <w:sz w:val="72"/>
          <w:szCs w:val="72"/>
          <w:highlight w:val="none"/>
        </w:rPr>
      </w:pPr>
      <w:r>
        <w:rPr>
          <w:rFonts w:hint="eastAsia" w:ascii="隶书" w:eastAsia="隶书"/>
          <w:b/>
          <w:color w:val="000000" w:themeColor="text1"/>
          <w:sz w:val="72"/>
          <w:szCs w:val="72"/>
          <w:highlight w:val="none"/>
        </w:rPr>
        <w:t>文</w:t>
      </w:r>
    </w:p>
    <w:p>
      <w:pPr>
        <w:jc w:val="center"/>
        <w:outlineLvl w:val="0"/>
        <w:rPr>
          <w:rFonts w:ascii="隶书" w:eastAsia="隶书"/>
          <w:color w:val="000000" w:themeColor="text1"/>
          <w:sz w:val="44"/>
          <w:highlight w:val="none"/>
        </w:rPr>
      </w:pPr>
      <w:r>
        <w:rPr>
          <w:rFonts w:hint="eastAsia" w:ascii="隶书" w:eastAsia="隶书"/>
          <w:b/>
          <w:color w:val="000000" w:themeColor="text1"/>
          <w:sz w:val="72"/>
          <w:szCs w:val="72"/>
          <w:highlight w:val="none"/>
        </w:rPr>
        <w:t>件</w:t>
      </w:r>
    </w:p>
    <w:p>
      <w:pPr>
        <w:jc w:val="center"/>
        <w:outlineLvl w:val="0"/>
        <w:rPr>
          <w:rFonts w:ascii="隶书" w:eastAsia="隶书"/>
          <w:color w:val="000000" w:themeColor="text1"/>
          <w:sz w:val="44"/>
          <w:highlight w:val="none"/>
        </w:rPr>
      </w:pPr>
    </w:p>
    <w:p>
      <w:pPr>
        <w:pStyle w:val="52"/>
      </w:pPr>
    </w:p>
    <w:p>
      <w:pPr>
        <w:jc w:val="center"/>
        <w:rPr>
          <w:rFonts w:hint="default" w:ascii="隶书" w:eastAsia="隶书"/>
          <w:b/>
          <w:color w:val="000000" w:themeColor="text1"/>
          <w:sz w:val="28"/>
          <w:szCs w:val="28"/>
          <w:highlight w:val="none"/>
          <w:lang w:val="en-US" w:eastAsia="zh-CN"/>
        </w:rPr>
      </w:pPr>
      <w:r>
        <w:rPr>
          <w:rFonts w:hint="eastAsia" w:ascii="隶书" w:eastAsia="隶书"/>
          <w:b/>
          <w:color w:val="000000" w:themeColor="text1"/>
          <w:sz w:val="28"/>
          <w:szCs w:val="28"/>
          <w:highlight w:val="none"/>
        </w:rPr>
        <w:t>招标编号:</w:t>
      </w:r>
      <w:r>
        <w:rPr>
          <w:rFonts w:hint="eastAsia" w:ascii="隶书" w:eastAsia="隶书"/>
          <w:b/>
          <w:color w:val="000000" w:themeColor="text1"/>
          <w:sz w:val="28"/>
          <w:szCs w:val="28"/>
          <w:highlight w:val="none"/>
          <w:lang w:val="en-US" w:eastAsia="zh-CN"/>
        </w:rPr>
        <w:t>TYJZ2021016</w:t>
      </w:r>
    </w:p>
    <w:tbl>
      <w:tblPr>
        <w:tblStyle w:val="42"/>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采购单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outlineLvl w:val="0"/>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12"/>
                <w:w w:val="93"/>
                <w:kern w:val="0"/>
                <w:sz w:val="28"/>
                <w:szCs w:val="28"/>
                <w:highlight w:val="none"/>
              </w:rPr>
              <w:t>招标代理单</w:t>
            </w:r>
            <w:r>
              <w:rPr>
                <w:rFonts w:hint="eastAsia" w:ascii="仿宋" w:hAnsi="仿宋" w:eastAsia="仿宋" w:cs="仿宋"/>
                <w:color w:val="000000" w:themeColor="text1"/>
                <w:w w:val="93"/>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监督单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二○二</w:t>
            </w:r>
            <w:r>
              <w:rPr>
                <w:rFonts w:hint="eastAsia" w:ascii="仿宋" w:hAnsi="仿宋" w:eastAsia="仿宋" w:cs="仿宋"/>
                <w:color w:val="000000" w:themeColor="text1"/>
                <w:sz w:val="28"/>
                <w:szCs w:val="28"/>
                <w:highlight w:val="none"/>
                <w:lang w:val="en-US" w:eastAsia="zh-CN"/>
              </w:rPr>
              <w:t>一</w:t>
            </w:r>
            <w:r>
              <w:rPr>
                <w:rFonts w:hint="eastAsia" w:ascii="仿宋" w:hAnsi="仿宋" w:eastAsia="仿宋" w:cs="仿宋"/>
                <w:color w:val="000000" w:themeColor="text1"/>
                <w:sz w:val="28"/>
                <w:szCs w:val="28"/>
                <w:highlight w:val="none"/>
              </w:rPr>
              <w:t>年</w:t>
            </w:r>
            <w:r>
              <w:rPr>
                <w:rFonts w:hint="eastAsia" w:ascii="仿宋" w:hAnsi="仿宋" w:eastAsia="仿宋" w:cs="仿宋"/>
                <w:color w:val="000000" w:themeColor="text1"/>
                <w:sz w:val="28"/>
                <w:szCs w:val="28"/>
                <w:highlight w:val="none"/>
                <w:lang w:val="en-US" w:eastAsia="zh-CN"/>
              </w:rPr>
              <w:t>二</w:t>
            </w:r>
            <w:r>
              <w:rPr>
                <w:rFonts w:hint="eastAsia" w:ascii="仿宋" w:hAnsi="仿宋" w:eastAsia="仿宋" w:cs="仿宋"/>
                <w:color w:val="000000" w:themeColor="text1"/>
                <w:sz w:val="28"/>
                <w:szCs w:val="28"/>
                <w:highlight w:val="none"/>
              </w:rPr>
              <w:t>月</w:t>
            </w:r>
          </w:p>
        </w:tc>
      </w:tr>
    </w:tbl>
    <w:p>
      <w:pPr>
        <w:jc w:val="center"/>
        <w:rPr>
          <w:rFonts w:ascii="隶书" w:eastAsia="隶书"/>
          <w:b/>
          <w:color w:val="000000" w:themeColor="text1"/>
          <w:sz w:val="44"/>
          <w:szCs w:val="44"/>
          <w:highlight w:val="none"/>
        </w:rPr>
      </w:pPr>
    </w:p>
    <w:p>
      <w:pPr>
        <w:pageBreakBefore/>
        <w:jc w:val="center"/>
        <w:rPr>
          <w:rFonts w:ascii="隶书" w:eastAsia="隶书"/>
          <w:b/>
          <w:color w:val="000000" w:themeColor="text1"/>
          <w:sz w:val="44"/>
          <w:szCs w:val="44"/>
          <w:highlight w:val="none"/>
        </w:rPr>
      </w:pPr>
    </w:p>
    <w:p>
      <w:pPr>
        <w:jc w:val="center"/>
        <w:rPr>
          <w:rFonts w:ascii="隶书" w:eastAsia="隶书"/>
          <w:b/>
          <w:color w:val="000000" w:themeColor="text1"/>
          <w:sz w:val="44"/>
          <w:szCs w:val="44"/>
          <w:highlight w:val="none"/>
        </w:rPr>
      </w:pPr>
    </w:p>
    <w:p>
      <w:pPr>
        <w:jc w:val="center"/>
        <w:rPr>
          <w:rFonts w:ascii="仿宋_GB2312" w:eastAsia="仿宋_GB2312"/>
          <w:b/>
          <w:color w:val="000000" w:themeColor="text1"/>
          <w:sz w:val="44"/>
          <w:szCs w:val="44"/>
          <w:highlight w:val="none"/>
        </w:rPr>
      </w:pPr>
      <w:r>
        <w:rPr>
          <w:rFonts w:hint="eastAsia" w:ascii="仿宋_GB2312" w:eastAsia="仿宋_GB2312"/>
          <w:b/>
          <w:color w:val="000000" w:themeColor="text1"/>
          <w:sz w:val="44"/>
          <w:szCs w:val="44"/>
          <w:highlight w:val="none"/>
        </w:rPr>
        <w:t>目录</w:t>
      </w:r>
    </w:p>
    <w:p>
      <w:pPr>
        <w:jc w:val="center"/>
        <w:rPr>
          <w:rFonts w:ascii="隶书" w:eastAsia="隶书"/>
          <w:b/>
          <w:color w:val="000000" w:themeColor="text1"/>
          <w:sz w:val="44"/>
          <w:szCs w:val="44"/>
          <w:highlight w:val="none"/>
        </w:rPr>
      </w:pPr>
    </w:p>
    <w:p>
      <w:pPr>
        <w:jc w:val="center"/>
        <w:rPr>
          <w:rFonts w:ascii="隶书" w:eastAsia="隶书"/>
          <w:color w:val="000000" w:themeColor="text1"/>
          <w:highlight w:val="none"/>
        </w:rPr>
      </w:pP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第一部分    招标公告</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第六部分    投标文件及其附件格式</w:t>
      </w: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pageBreakBefore/>
        <w:widowControl/>
        <w:jc w:val="center"/>
        <w:rPr>
          <w:rFonts w:ascii="仿宋_GB2312" w:eastAsia="仿宋_GB2312"/>
          <w:b/>
          <w:color w:val="000000" w:themeColor="text1"/>
          <w:sz w:val="36"/>
          <w:szCs w:val="36"/>
          <w:highlight w:val="none"/>
        </w:rPr>
      </w:pPr>
      <w:r>
        <w:rPr>
          <w:rFonts w:hint="eastAsia" w:ascii="仿宋_GB2312" w:eastAsia="仿宋_GB2312"/>
          <w:b/>
          <w:color w:val="000000" w:themeColor="text1"/>
          <w:sz w:val="36"/>
          <w:szCs w:val="36"/>
          <w:highlight w:val="none"/>
        </w:rPr>
        <w:t>第一部分 招标公告</w:t>
      </w:r>
    </w:p>
    <w:tbl>
      <w:tblPr>
        <w:tblStyle w:val="42"/>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color w:val="000000" w:themeColor="text1"/>
                <w:highlight w:val="none"/>
              </w:rPr>
            </w:pPr>
            <w:r>
              <w:rPr>
                <w:rFonts w:ascii="仿宋_GB2312" w:hAnsi="新宋体" w:eastAsia="仿宋_GB2312"/>
                <w:color w:val="000000" w:themeColor="text1"/>
                <w:highlight w:val="none"/>
              </w:rPr>
              <w:br w:type="page"/>
            </w:r>
          </w:p>
          <w:tbl>
            <w:tblPr>
              <w:tblStyle w:val="42"/>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0" w:hRule="atLeast"/>
              </w:trPr>
              <w:tc>
                <w:tcPr>
                  <w:tcW w:w="8612" w:type="dxa"/>
                </w:tcPr>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项目概况：</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lang w:eastAsia="zh-CN"/>
                    </w:rPr>
                    <w:t>绍兴市中医院自助机改造升级项目</w:t>
                  </w:r>
                  <w:r>
                    <w:rPr>
                      <w:rFonts w:hint="eastAsia" w:ascii="仿宋_GB2312" w:hAnsi="新宋体" w:eastAsia="仿宋_GB2312"/>
                      <w:color w:val="000000" w:themeColor="text1"/>
                      <w:szCs w:val="24"/>
                      <w:highlight w:val="none"/>
                    </w:rPr>
                    <w:t>的潜在投标人应在网上报名获取（下载）招标文件，并于202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3</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16</w:t>
                  </w:r>
                  <w:r>
                    <w:rPr>
                      <w:rFonts w:hint="eastAsia" w:ascii="仿宋_GB2312" w:hAnsi="新宋体" w:eastAsia="仿宋_GB2312"/>
                      <w:color w:val="000000" w:themeColor="text1"/>
                      <w:szCs w:val="24"/>
                      <w:highlight w:val="none"/>
                    </w:rPr>
                    <w:t>日 09:00（北京时间）前递交（上传）投标文件。</w:t>
                  </w:r>
                </w:p>
              </w:tc>
            </w:tr>
          </w:tbl>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一、项目基本情况</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项目编号：</w:t>
            </w:r>
            <w:r>
              <w:rPr>
                <w:rFonts w:hint="eastAsia" w:ascii="仿宋_GB2312" w:hAnsi="新宋体" w:eastAsia="仿宋_GB2312"/>
                <w:color w:val="000000" w:themeColor="text1"/>
                <w:szCs w:val="24"/>
                <w:highlight w:val="none"/>
                <w:lang w:eastAsia="zh-CN"/>
              </w:rPr>
              <w:t>TYJZ2021016</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项目名称：</w:t>
            </w:r>
            <w:r>
              <w:rPr>
                <w:rFonts w:hint="eastAsia" w:ascii="仿宋_GB2312" w:hAnsi="新宋体" w:eastAsia="仿宋_GB2312"/>
                <w:color w:val="000000" w:themeColor="text1"/>
                <w:szCs w:val="24"/>
                <w:highlight w:val="none"/>
                <w:lang w:eastAsia="zh-CN"/>
              </w:rPr>
              <w:t>绍兴市中医院自助机改造升级项目</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预算金额（元）：</w:t>
            </w:r>
            <w:r>
              <w:rPr>
                <w:rFonts w:hint="eastAsia" w:ascii="仿宋_GB2312" w:hAnsi="新宋体" w:eastAsia="仿宋_GB2312"/>
                <w:color w:val="000000" w:themeColor="text1"/>
                <w:szCs w:val="24"/>
                <w:highlight w:val="none"/>
                <w:lang w:eastAsia="zh-CN"/>
              </w:rPr>
              <w:t>440000</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最高限价（元）：</w:t>
            </w:r>
            <w:r>
              <w:rPr>
                <w:rFonts w:hint="eastAsia" w:ascii="仿宋_GB2312" w:hAnsi="新宋体" w:eastAsia="仿宋_GB2312"/>
                <w:color w:val="000000" w:themeColor="text1"/>
                <w:szCs w:val="24"/>
                <w:highlight w:val="none"/>
                <w:lang w:eastAsia="zh-CN"/>
              </w:rPr>
              <w:t>440000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采购需求：</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标项一:</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标项名称:</w:t>
            </w:r>
            <w:r>
              <w:rPr>
                <w:rFonts w:hint="eastAsia" w:ascii="仿宋_GB2312" w:hAnsi="新宋体" w:eastAsia="仿宋_GB2312"/>
                <w:color w:val="000000" w:themeColor="text1"/>
                <w:szCs w:val="24"/>
                <w:highlight w:val="none"/>
                <w:lang w:eastAsia="zh-CN"/>
              </w:rPr>
              <w:t>自助机改造升级项目</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数量:1</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预算金额（元）:</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lang w:eastAsia="zh-CN"/>
              </w:rPr>
              <w:t>440000</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简要规格描述或项目基本概况介绍、用途：详见采购文件</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备注：无</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合同履约期限：</w:t>
            </w:r>
            <w:r>
              <w:rPr>
                <w:rFonts w:hint="eastAsia" w:ascii="仿宋_GB2312" w:hAnsi="仿宋" w:eastAsia="仿宋_GB2312" w:cs="仿宋"/>
                <w:color w:val="000000" w:themeColor="text1"/>
                <w:highlight w:val="none"/>
              </w:rPr>
              <w:t>在签订合同后30日历天内全部完成配送。</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本项目（否）接受联合体投标。</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二、申请人的资格要求：</w:t>
            </w:r>
          </w:p>
          <w:p>
            <w:pPr>
              <w:pStyle w:val="69"/>
              <w:spacing w:after="156"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Lines="0" w:line="440" w:lineRule="exact"/>
              <w:ind w:left="420" w:leftChars="200" w:firstLine="0" w:firstLineChars="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2.落实政府采购政策需满足的资格要求：</w:t>
            </w:r>
            <w:r>
              <w:rPr>
                <w:rFonts w:hint="eastAsia" w:ascii="仿宋" w:hAnsi="仿宋" w:eastAsia="仿宋"/>
                <w:color w:val="000000" w:themeColor="text1"/>
                <w:szCs w:val="24"/>
                <w:highlight w:val="none"/>
              </w:rPr>
              <w:t>无</w:t>
            </w:r>
            <w:r>
              <w:rPr>
                <w:rFonts w:ascii="仿宋_GB2312" w:hAnsi="新宋体" w:eastAsia="仿宋_GB2312"/>
                <w:color w:val="000000" w:themeColor="text1"/>
                <w:szCs w:val="24"/>
                <w:highlight w:val="none"/>
              </w:rPr>
              <w:t> </w:t>
            </w:r>
          </w:p>
          <w:p>
            <w:pPr>
              <w:pStyle w:val="69"/>
              <w:spacing w:afterLines="0" w:line="440" w:lineRule="exact"/>
              <w:ind w:left="420" w:leftChars="200" w:firstLine="0" w:firstLineChars="0"/>
              <w:rPr>
                <w:rFonts w:hint="eastAsia" w:ascii="仿宋_GB2312" w:hAnsi="新宋体" w:eastAsia="仿宋_GB2312" w:cs="Times New Roman"/>
                <w:color w:val="000000" w:themeColor="text1"/>
                <w:szCs w:val="24"/>
                <w:highlight w:val="none"/>
              </w:rPr>
            </w:pPr>
            <w:r>
              <w:rPr>
                <w:rFonts w:hint="eastAsia" w:ascii="仿宋_GB2312" w:hAnsi="新宋体" w:eastAsia="仿宋_GB2312" w:cs="Times New Roman"/>
                <w:color w:val="000000" w:themeColor="text1"/>
                <w:szCs w:val="24"/>
                <w:highlight w:val="none"/>
              </w:rPr>
              <w:t>3.本项目的特定资格要求：无</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三、获取招标文件</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时间：</w:t>
            </w:r>
            <w:r>
              <w:rPr>
                <w:rFonts w:ascii="仿宋_GB2312" w:hAnsi="新宋体" w:eastAsia="仿宋_GB2312"/>
                <w:color w:val="000000" w:themeColor="text1"/>
                <w:szCs w:val="24"/>
                <w:highlight w:val="none"/>
              </w:rPr>
              <w:t>202</w:t>
            </w:r>
            <w:r>
              <w:rPr>
                <w:rFonts w:hint="eastAsia" w:ascii="仿宋_GB2312" w:hAnsi="新宋体" w:eastAsia="仿宋_GB2312"/>
                <w:color w:val="000000" w:themeColor="text1"/>
                <w:szCs w:val="24"/>
                <w:highlight w:val="none"/>
                <w:lang w:val="en-US" w:eastAsia="zh-CN"/>
              </w:rPr>
              <w:t>1</w:t>
            </w:r>
            <w:r>
              <w:rPr>
                <w:rFonts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 xml:space="preserve"> 2</w:t>
            </w:r>
            <w:r>
              <w:rPr>
                <w:rFonts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23</w:t>
            </w:r>
            <w:r>
              <w:rPr>
                <w:rFonts w:ascii="仿宋_GB2312" w:hAnsi="新宋体" w:eastAsia="仿宋_GB2312"/>
                <w:color w:val="000000" w:themeColor="text1"/>
                <w:szCs w:val="24"/>
                <w:highlight w:val="none"/>
              </w:rPr>
              <w:t>日</w:t>
            </w:r>
            <w:r>
              <w:rPr>
                <w:rFonts w:hint="eastAsia" w:ascii="仿宋_GB2312" w:hAnsi="新宋体" w:eastAsia="仿宋_GB2312"/>
                <w:color w:val="000000" w:themeColor="text1"/>
                <w:szCs w:val="24"/>
                <w:highlight w:val="none"/>
              </w:rPr>
              <w:t>至202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 xml:space="preserve"> 3</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16</w:t>
            </w:r>
            <w:r>
              <w:rPr>
                <w:rFonts w:hint="eastAsia" w:ascii="仿宋_GB2312" w:hAnsi="新宋体" w:eastAsia="仿宋_GB2312"/>
                <w:color w:val="000000" w:themeColor="text1"/>
                <w:szCs w:val="24"/>
                <w:highlight w:val="none"/>
              </w:rPr>
              <w:t>日，每天上午00:00至12:00</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，下午12:00至23:59（北京时间，线上获取法定节假日均可，线下获取文件法定节假日除外）</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方式：</w:t>
            </w:r>
            <w:r>
              <w:rPr>
                <w:rFonts w:hint="eastAsia" w:ascii="仿宋_GB2312" w:hAnsi="新宋体" w:eastAsia="仿宋_GB2312" w:cs="Arial"/>
                <w:bCs/>
                <w:color w:val="000000" w:themeColor="text1"/>
                <w:highlight w:val="none"/>
              </w:rPr>
              <w:t>供应商登陆政采云平台</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hint="eastAsia" w:ascii="仿宋_GB2312" w:hAnsi="新宋体" w:eastAsia="仿宋_GB2312" w:cs="Arial"/>
                <w:bCs/>
                <w:color w:val="000000" w:themeColor="text1"/>
                <w:highlight w:val="none"/>
              </w:rPr>
              <w:t>，在线申请获取采购文件（进入“项目采购”应用，在获取采购文件菜单中选择项目，申请获取采购文件）</w:t>
            </w:r>
            <w:r>
              <w:rPr>
                <w:rFonts w:ascii="仿宋_GB2312" w:hAnsi="新宋体" w:eastAsia="仿宋_GB2312" w:cs="Arial"/>
                <w:bCs/>
                <w:color w:val="000000" w:themeColor="text1"/>
                <w:highlight w:val="none"/>
              </w:rPr>
              <w:t>。</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售价（元）：0</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四、提交投标文件截止时间、开标时间和地点</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提交投标文件截止时间：202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ascii="仿宋_GB2312" w:hAnsi="新宋体" w:eastAsia="仿宋_GB2312"/>
                <w:color w:val="000000" w:themeColor="text1"/>
                <w:szCs w:val="24"/>
                <w:highlight w:val="none"/>
              </w:rPr>
              <w:t xml:space="preserve"> </w:t>
            </w:r>
            <w:r>
              <w:rPr>
                <w:rFonts w:hint="eastAsia" w:ascii="仿宋_GB2312" w:hAnsi="新宋体" w:eastAsia="仿宋_GB2312"/>
                <w:color w:val="000000" w:themeColor="text1"/>
                <w:szCs w:val="24"/>
                <w:highlight w:val="none"/>
                <w:lang w:val="en-US" w:eastAsia="zh-CN"/>
              </w:rPr>
              <w:t>3</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16</w:t>
            </w:r>
            <w:r>
              <w:rPr>
                <w:rFonts w:hint="eastAsia" w:ascii="仿宋_GB2312" w:hAnsi="新宋体" w:eastAsia="仿宋_GB2312"/>
                <w:color w:val="000000" w:themeColor="text1"/>
                <w:szCs w:val="24"/>
                <w:highlight w:val="none"/>
              </w:rPr>
              <w:t>日 09:00（北京时间）</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投标地点（网址）：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开标时间：202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 xml:space="preserve"> 3</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16</w:t>
            </w:r>
            <w:r>
              <w:rPr>
                <w:rFonts w:hint="eastAsia" w:ascii="仿宋_GB2312" w:hAnsi="新宋体" w:eastAsia="仿宋_GB2312"/>
                <w:color w:val="000000" w:themeColor="text1"/>
                <w:szCs w:val="24"/>
                <w:highlight w:val="none"/>
              </w:rPr>
              <w:t>日 09:00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开标地点（网址）：绍兴市越城区朝皇路58号正大综合楼601泰宇咨询会议室</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五、公告期限</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自本公告发布之日起5个工作日。</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六、其他补充事宜</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2.其他事项：无</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七、对本次采购提出询问、质疑、投诉，请按以下方式联系</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1.采购人信息</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名称：绍兴市中医院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 绍兴市越城区人民中路651号</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传真：/</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项目联系人（询问）：绍兴市中医院信息科   王主任</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项目联系方式（询问）：0575-89102270</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质疑联系人：绍兴市中医院招标办   沈科长</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质疑联系方式：0575-89107227</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2.采购代理机构信息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名称：泰宇建筑工程技术咨询有限公司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地址：绍兴市越城区朝皇路58号正大综合楼601</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传真：/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项目联系人（询问）：张栋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项目联系方式（询问）：0575-88226969/13250859367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质疑联系人：</w:t>
            </w:r>
            <w:r>
              <w:rPr>
                <w:rFonts w:hint="eastAsia" w:ascii="仿宋_GB2312" w:hAnsi="新宋体" w:eastAsia="仿宋_GB2312"/>
                <w:color w:val="000000" w:themeColor="text1"/>
                <w:kern w:val="0"/>
                <w:sz w:val="24"/>
                <w:highlight w:val="none"/>
                <w:lang w:val="en-US" w:eastAsia="zh-CN"/>
              </w:rPr>
              <w:t>金锦英</w:t>
            </w:r>
            <w:r>
              <w:rPr>
                <w:rFonts w:hint="eastAsia" w:ascii="仿宋_GB2312" w:hAnsi="新宋体" w:eastAsia="仿宋_GB2312"/>
                <w:color w:val="000000" w:themeColor="text1"/>
                <w:kern w:val="0"/>
                <w:sz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kern w:val="0"/>
                <w:sz w:val="24"/>
                <w:highlight w:val="none"/>
              </w:rPr>
              <w:t>质疑联系方式：</w:t>
            </w:r>
            <w:r>
              <w:rPr>
                <w:rFonts w:hint="eastAsia" w:ascii="仿宋_GB2312" w:hAnsi="新宋体" w:eastAsia="仿宋_GB2312"/>
                <w:color w:val="000000" w:themeColor="text1"/>
                <w:kern w:val="0"/>
                <w:sz w:val="24"/>
                <w:highlight w:val="none"/>
                <w:lang w:val="en-US" w:eastAsia="zh-CN"/>
              </w:rPr>
              <w:t>13656752180</w:t>
            </w:r>
            <w:r>
              <w:rPr>
                <w:rFonts w:hint="eastAsia" w:ascii="仿宋_GB2312" w:hAnsi="新宋体" w:eastAsia="仿宋_GB2312"/>
                <w:color w:val="000000" w:themeColor="text1"/>
                <w:szCs w:val="24"/>
                <w:highlight w:val="none"/>
              </w:rPr>
              <w:t>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 xml:space="preserve">3.同级政府采购监督管理部门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名称：绍兴市财政局</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地址：绍兴市越城区凤林西路151号</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传真：0575-85209806</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联系人 ：应春兴</w:t>
            </w:r>
            <w:r>
              <w:rPr>
                <w:rFonts w:ascii="仿宋_GB2312" w:hAnsi="新宋体" w:eastAsia="仿宋_GB2312"/>
                <w:color w:val="000000" w:themeColor="text1"/>
                <w:szCs w:val="24"/>
                <w:highlight w:val="none"/>
              </w:rPr>
              <w:t>       </w:t>
            </w:r>
          </w:p>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监督投诉电话：0575-85209806</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CA问题联系电话（人工）：汇信CA 400-888-4636；天谷CA 400-087-8198。</w:t>
            </w:r>
          </w:p>
        </w:tc>
      </w:tr>
    </w:tbl>
    <w:p>
      <w:pPr>
        <w:widowControl/>
        <w:jc w:val="left"/>
        <w:rPr>
          <w:rFonts w:ascii="仿宋_GB2312" w:hAnsi="新宋体" w:eastAsia="仿宋_GB2312"/>
          <w:color w:val="000000" w:themeColor="text1"/>
          <w:kern w:val="0"/>
          <w:sz w:val="24"/>
          <w:highlight w:val="none"/>
        </w:rPr>
      </w:pPr>
    </w:p>
    <w:p>
      <w:pPr>
        <w:widowControl/>
        <w:jc w:val="left"/>
        <w:rPr>
          <w:rFonts w:ascii="仿宋_GB2312" w:hAnsi="新宋体" w:eastAsia="仿宋_GB2312"/>
          <w:color w:val="000000" w:themeColor="text1"/>
          <w:kern w:val="0"/>
          <w:sz w:val="24"/>
          <w:highlight w:val="none"/>
        </w:rPr>
      </w:pPr>
      <w:r>
        <w:rPr>
          <w:rFonts w:ascii="仿宋_GB2312" w:hAnsi="新宋体" w:eastAsia="仿宋_GB2312"/>
          <w:color w:val="000000" w:themeColor="text1"/>
          <w:highlight w:val="none"/>
        </w:rPr>
        <w:br w:type="page"/>
      </w:r>
    </w:p>
    <w:p>
      <w:pPr>
        <w:pageBreakBefore/>
        <w:ind w:left="238"/>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ind w:left="238"/>
        <w:jc w:val="center"/>
        <w:rPr>
          <w:rFonts w:ascii="仿宋_GB2312" w:hAnsi="宋体" w:eastAsia="仿宋_GB2312"/>
          <w:b/>
          <w:color w:val="000000" w:themeColor="text1"/>
          <w:sz w:val="30"/>
          <w:szCs w:val="36"/>
          <w:highlight w:val="none"/>
        </w:rPr>
      </w:pPr>
      <w:bookmarkStart w:id="0" w:name="_Hlk47616320"/>
      <w:r>
        <w:rPr>
          <w:rFonts w:hint="eastAsia" w:ascii="仿宋_GB2312" w:hAnsi="宋体" w:eastAsia="仿宋_GB2312"/>
          <w:b/>
          <w:color w:val="000000" w:themeColor="text1"/>
          <w:sz w:val="30"/>
          <w:szCs w:val="36"/>
          <w:highlight w:val="none"/>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8371" w:type="dxa"/>
            <w:gridSpan w:val="2"/>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投标人应当提交的资格、资信证明文件</w:t>
            </w:r>
            <w:r>
              <w:rPr>
                <w:rFonts w:hint="eastAsia" w:ascii="仿宋_GB2312" w:hAnsi="仿宋_GB2312" w:eastAsia="仿宋_GB2312" w:cs="仿宋_GB2312"/>
                <w:color w:val="000000" w:themeColor="text1"/>
                <w:sz w:val="24"/>
                <w:highlight w:val="none"/>
              </w:rPr>
              <w:t>：</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（1）相关证明文件：</w:t>
            </w:r>
            <w:r>
              <w:rPr>
                <w:rFonts w:hint="eastAsia" w:ascii="仿宋_GB2312" w:hAnsi="仿宋_GB2312" w:eastAsia="仿宋_GB2312" w:cs="仿宋_GB2312"/>
                <w:color w:val="000000" w:themeColor="text1"/>
                <w:sz w:val="24"/>
                <w:highlight w:val="none"/>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color w:val="000000" w:themeColor="text1"/>
                <w:sz w:val="24"/>
                <w:highlight w:val="none"/>
                <w:u w:val="single"/>
              </w:rPr>
            </w:pPr>
            <w:r>
              <w:rPr>
                <w:rFonts w:hint="eastAsia" w:ascii="仿宋_GB2312" w:hAnsi="仿宋_GB2312" w:eastAsia="仿宋_GB2312" w:cs="仿宋_GB2312"/>
                <w:b/>
                <w:color w:val="000000" w:themeColor="text1"/>
                <w:sz w:val="24"/>
                <w:highlight w:val="none"/>
              </w:rPr>
              <w:t>（3）特许资格、资信证明文件（如果有）：</w:t>
            </w:r>
          </w:p>
          <w:p>
            <w:pPr>
              <w:spacing w:line="440" w:lineRule="exact"/>
              <w:ind w:firstLine="480" w:firstLineChars="200"/>
              <w:rPr>
                <w:rFonts w:ascii="仿宋_GB2312" w:hAnsi="宋体" w:eastAsia="仿宋_GB2312"/>
                <w:b/>
                <w:color w:val="000000" w:themeColor="text1"/>
                <w:sz w:val="24"/>
                <w:highlight w:val="none"/>
              </w:rPr>
            </w:pPr>
            <w:r>
              <w:rPr>
                <w:rFonts w:hint="eastAsia" w:ascii="仿宋_GB2312" w:hAnsi="仿宋_GB2312" w:eastAsia="仿宋_GB2312" w:cs="仿宋_GB2312"/>
                <w:color w:val="000000" w:themeColor="text1"/>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资格审查方式：</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1.资格后审。</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8371" w:type="dxa"/>
            <w:gridSpan w:val="2"/>
            <w:vAlign w:val="center"/>
          </w:tcPr>
          <w:p>
            <w:pPr>
              <w:autoSpaceDE w:val="0"/>
              <w:autoSpaceDN w:val="0"/>
              <w:spacing w:line="440" w:lineRule="exact"/>
              <w:textAlignment w:val="bottom"/>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投标有效期：</w:t>
            </w:r>
            <w:r>
              <w:rPr>
                <w:rFonts w:hint="eastAsia" w:ascii="仿宋" w:hAnsi="仿宋" w:eastAsia="仿宋" w:cs="仿宋_GB2312"/>
                <w:color w:val="000000" w:themeColor="text1"/>
                <w:sz w:val="24"/>
                <w:highlight w:val="none"/>
              </w:rPr>
              <w:t>投标有效期为从提交投标文件的截止之日起90天。</w:t>
            </w:r>
            <w:r>
              <w:rPr>
                <w:rFonts w:hint="eastAsia" w:ascii="仿宋" w:hAnsi="仿宋" w:eastAsia="仿宋" w:cs="仿宋_GB2312"/>
                <w:b/>
                <w:color w:val="000000" w:themeColor="text1"/>
                <w:sz w:val="24"/>
                <w:highlight w:val="none"/>
              </w:rPr>
              <w:t>投标人的投标文件中承</w:t>
            </w:r>
            <w:r>
              <w:rPr>
                <w:rFonts w:hint="eastAsia" w:ascii="仿宋" w:hAnsi="仿宋" w:eastAsia="仿宋" w:cs="仿宋_GB2312"/>
                <w:b/>
                <w:color w:val="000000" w:themeColor="text1"/>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 w:hAnsi="仿宋" w:eastAsia="仿宋" w:cs="仿宋_GB2312"/>
                <w:b/>
                <w:color w:val="000000" w:themeColor="text1"/>
                <w:sz w:val="24"/>
                <w:highlight w:val="none"/>
              </w:rPr>
              <w:t>分包或转包：</w:t>
            </w:r>
            <w:r>
              <w:rPr>
                <w:rFonts w:hint="eastAsia" w:ascii="仿宋" w:hAnsi="仿宋" w:eastAsia="仿宋" w:cs="仿宋_GB2312"/>
                <w:color w:val="000000" w:themeColor="text1"/>
                <w:sz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投标文件份数：</w:t>
            </w:r>
            <w:r>
              <w:rPr>
                <w:rFonts w:hint="eastAsia" w:ascii="仿宋_GB2312" w:hAnsi="宋体" w:eastAsia="仿宋_GB2312"/>
                <w:color w:val="000000" w:themeColor="text1"/>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8371" w:type="dxa"/>
            <w:gridSpan w:val="2"/>
            <w:vAlign w:val="center"/>
          </w:tcPr>
          <w:p>
            <w:pPr>
              <w:autoSpaceDE w:val="0"/>
              <w:autoSpaceDN w:val="0"/>
              <w:spacing w:line="440" w:lineRule="exact"/>
              <w:textAlignment w:val="bottom"/>
              <w:rPr>
                <w:rFonts w:ascii="仿宋_GB2312" w:hAnsi="宋体" w:eastAsia="仿宋_GB2312"/>
                <w:b/>
                <w:color w:val="000000" w:themeColor="text1"/>
                <w:sz w:val="24"/>
                <w:highlight w:val="none"/>
              </w:rPr>
            </w:pPr>
            <w:r>
              <w:rPr>
                <w:rFonts w:hint="eastAsia" w:ascii="仿宋" w:hAnsi="仿宋" w:eastAsia="仿宋" w:cs="仿宋_GB2312"/>
                <w:b/>
                <w:color w:val="000000" w:themeColor="text1"/>
                <w:sz w:val="24"/>
                <w:highlight w:val="none"/>
              </w:rPr>
              <w:t>开标前答疑会或现场考察：无</w:t>
            </w:r>
            <w:r>
              <w:rPr>
                <w:rFonts w:hint="eastAsia" w:ascii="仿宋" w:hAnsi="仿宋" w:eastAsia="仿宋"/>
                <w:b/>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8371" w:type="dxa"/>
            <w:gridSpan w:val="2"/>
            <w:vAlign w:val="center"/>
          </w:tcPr>
          <w:p>
            <w:pPr>
              <w:spacing w:line="44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9</w:t>
            </w:r>
          </w:p>
        </w:tc>
        <w:tc>
          <w:tcPr>
            <w:tcW w:w="855" w:type="dxa"/>
            <w:vAlign w:val="center"/>
          </w:tcPr>
          <w:p>
            <w:pPr>
              <w:snapToGrid w:val="0"/>
              <w:spacing w:line="440" w:lineRule="exact"/>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进口产品</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color w:val="000000" w:themeColor="text1"/>
                <w:sz w:val="24"/>
                <w:highlight w:val="none"/>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10</w:t>
            </w:r>
          </w:p>
        </w:tc>
        <w:tc>
          <w:tcPr>
            <w:tcW w:w="855" w:type="dxa"/>
            <w:vMerge w:val="restart"/>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投标人信用信息事项</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信用信息查询渠道及截止时间：</w:t>
            </w:r>
            <w:r>
              <w:rPr>
                <w:rFonts w:hint="eastAsia" w:ascii="仿宋_GB2312" w:hAnsi="宋体" w:eastAsia="仿宋_GB2312"/>
                <w:color w:val="000000" w:themeColor="text1"/>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highlight w:val="none"/>
              </w:rPr>
              <w:t>投标截止时间前</w:t>
            </w:r>
            <w:r>
              <w:rPr>
                <w:rFonts w:hint="eastAsia" w:ascii="仿宋_GB2312" w:hAnsi="宋体" w:eastAsia="仿宋_GB2312"/>
                <w:color w:val="000000" w:themeColor="text1"/>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信用信息查询记录和证据留存的具体方式：</w:t>
            </w:r>
            <w:r>
              <w:rPr>
                <w:rFonts w:hint="eastAsia" w:ascii="仿宋_GB2312" w:hAnsi="宋体" w:eastAsia="仿宋_GB2312"/>
                <w:color w:val="000000" w:themeColor="text1"/>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信用信息的使用规则：</w:t>
            </w:r>
            <w:r>
              <w:rPr>
                <w:rFonts w:hint="eastAsia" w:ascii="仿宋_GB2312" w:hAnsi="宋体" w:eastAsia="仿宋_GB2312"/>
                <w:color w:val="000000" w:themeColor="text1"/>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扰乱公共资源交易市场秩序行为：</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3</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4</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投标与开标注意事项：</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1.本项目实行网上投标，采用电子投标文件。若供应商参与投标，自行承担投标一切费用。</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《CA申领操作指南》：https://help.zcygov.cn/web/site_2/2018/11-29/2452.html</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《CA管理操作指南》：https://help.zcygov.cn/web/site_2/2019/08-20/3405.html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《CA驱动和申领流程》:</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http://zfcg.czt.zj.gov.cn//bidClientTemplate/2019-05-27/12945.html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3.投标文件制作、递交、解密：</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3.2投标人通过“政采云”平台制作电子投标文件，投标文件制作详见“供应商-政府采购项目电子交易操作指南：</w:t>
            </w:r>
            <w:r>
              <w:rPr>
                <w:highlight w:val="none"/>
              </w:rPr>
              <w:fldChar w:fldCharType="begin"/>
            </w:r>
            <w:r>
              <w:rPr>
                <w:highlight w:val="none"/>
              </w:rPr>
              <w:instrText xml:space="preserve"> HYPERLINK "https://help.zcygov.cn/web/site_2/2018/12-28/2573.html" </w:instrText>
            </w:r>
            <w:r>
              <w:rPr>
                <w:highlight w:val="none"/>
              </w:rPr>
              <w:fldChar w:fldCharType="separate"/>
            </w:r>
            <w:r>
              <w:rPr>
                <w:rStyle w:val="49"/>
                <w:rFonts w:hint="eastAsia" w:ascii="仿宋" w:hAnsi="仿宋" w:eastAsia="仿宋"/>
                <w:color w:val="000000" w:themeColor="text1"/>
                <w:sz w:val="24"/>
                <w:highlight w:val="none"/>
              </w:rPr>
              <w:t>https://help.zcygov.cn/web/site_2/2018/12-28/2573.html</w:t>
            </w:r>
            <w:r>
              <w:rPr>
                <w:rStyle w:val="49"/>
                <w:rFonts w:hint="eastAsia" w:ascii="仿宋" w:hAnsi="仿宋" w:eastAsia="仿宋"/>
                <w:color w:val="000000" w:themeColor="text1"/>
                <w:sz w:val="24"/>
                <w:highlight w:val="none"/>
              </w:rPr>
              <w:fldChar w:fldCharType="end"/>
            </w:r>
            <w:r>
              <w:rPr>
                <w:rFonts w:hint="eastAsia" w:ascii="仿宋" w:hAnsi="仿宋" w:eastAsia="仿宋"/>
                <w:color w:val="000000" w:themeColor="text1"/>
                <w:sz w:val="24"/>
                <w:highlight w:val="none"/>
              </w:rPr>
              <w:t>”。</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3.3</w:t>
            </w:r>
            <w:r>
              <w:rPr>
                <w:rFonts w:hint="eastAsia" w:ascii="仿宋_GB2312" w:hAnsi="新宋体" w:eastAsia="仿宋_GB2312" w:cs="Arial"/>
                <w:color w:val="000000" w:themeColor="text1"/>
                <w:sz w:val="24"/>
                <w:highlight w:val="none"/>
              </w:rPr>
              <w:t>开标时间后3</w:t>
            </w:r>
            <w:r>
              <w:rPr>
                <w:rFonts w:ascii="仿宋_GB2312" w:hAnsi="新宋体" w:eastAsia="仿宋_GB2312" w:cs="Arial"/>
                <w:color w:val="000000" w:themeColor="text1"/>
                <w:sz w:val="24"/>
                <w:highlight w:val="none"/>
              </w:rPr>
              <w:t>0</w:t>
            </w:r>
            <w:r>
              <w:rPr>
                <w:rFonts w:hint="eastAsia" w:ascii="仿宋_GB2312" w:hAnsi="新宋体" w:eastAsia="仿宋_GB2312" w:cs="Arial"/>
                <w:color w:val="000000" w:themeColor="text1"/>
                <w:sz w:val="24"/>
                <w:highlight w:val="none"/>
              </w:rPr>
              <w:t>分钟内供应商可以登录“政采云”平台，用“项目采购-开标评标”功能进行解密投标文件。若供应商</w:t>
            </w:r>
            <w:r>
              <w:rPr>
                <w:rFonts w:hint="eastAsia" w:ascii="仿宋_GB2312" w:hAnsi="宋体" w:eastAsia="仿宋_GB2312"/>
                <w:b/>
                <w:color w:val="000000" w:themeColor="text1"/>
                <w:sz w:val="24"/>
                <w:highlight w:val="none"/>
                <w:u w:val="single"/>
              </w:rPr>
              <w:t>未按时解密的</w:t>
            </w:r>
            <w:r>
              <w:rPr>
                <w:rFonts w:hint="eastAsia" w:ascii="仿宋_GB2312" w:hAnsi="新宋体" w:eastAsia="仿宋_GB2312" w:cs="Arial"/>
                <w:color w:val="000000" w:themeColor="text1"/>
                <w:sz w:val="24"/>
                <w:highlight w:val="none"/>
              </w:rPr>
              <w:t>，</w:t>
            </w:r>
            <w:r>
              <w:rPr>
                <w:rFonts w:hint="eastAsia" w:ascii="仿宋_GB2312" w:hAnsi="宋体" w:eastAsia="仿宋_GB2312"/>
                <w:b/>
                <w:color w:val="000000" w:themeColor="text1"/>
                <w:sz w:val="24"/>
                <w:highlight w:val="none"/>
                <w:u w:val="single"/>
              </w:rPr>
              <w:t>视为投标文件撤回</w:t>
            </w:r>
            <w:r>
              <w:rPr>
                <w:rFonts w:hint="eastAsia" w:ascii="仿宋_GB2312" w:hAnsi="新宋体" w:eastAsia="仿宋_GB2312" w:cs="Arial"/>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5</w:t>
            </w:r>
          </w:p>
        </w:tc>
        <w:tc>
          <w:tcPr>
            <w:tcW w:w="8371" w:type="dxa"/>
            <w:gridSpan w:val="2"/>
            <w:vAlign w:val="center"/>
          </w:tcPr>
          <w:p>
            <w:pPr>
              <w:snapToGrid w:val="0"/>
              <w:spacing w:line="440" w:lineRule="exact"/>
              <w:rPr>
                <w:rFonts w:ascii="仿宋_GB2312" w:hAnsi="仿宋" w:eastAsia="仿宋_GB2312"/>
                <w:color w:val="000000" w:themeColor="text1"/>
                <w:sz w:val="24"/>
                <w:highlight w:val="none"/>
              </w:rPr>
            </w:pPr>
            <w:r>
              <w:rPr>
                <w:rFonts w:hint="eastAsia" w:ascii="仿宋_GB2312" w:eastAsia="仿宋_GB2312"/>
                <w:color w:val="000000" w:themeColor="text1"/>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000000" w:themeColor="text1"/>
                <w:kern w:val="2"/>
                <w:sz w:val="24"/>
                <w:szCs w:val="24"/>
                <w:highlight w:val="none"/>
                <w:lang w:val="en-US" w:eastAsia="zh-CN" w:bidi="ar-SA"/>
              </w:rPr>
            </w:pPr>
            <w:r>
              <w:rPr>
                <w:rFonts w:hint="eastAsia" w:ascii="仿宋" w:hAnsi="仿宋" w:eastAsia="仿宋" w:cs="仿宋"/>
                <w:color w:val="000000" w:themeColor="text1"/>
                <w:sz w:val="24"/>
                <w:highlight w:val="none"/>
              </w:rPr>
              <w:t>16</w:t>
            </w:r>
          </w:p>
        </w:tc>
        <w:tc>
          <w:tcPr>
            <w:tcW w:w="8371" w:type="dxa"/>
            <w:gridSpan w:val="2"/>
            <w:vAlign w:val="center"/>
          </w:tcPr>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采购代理服务费：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中标人须向采购代理机构按如下标准和规定交纳代理服务费，并在投标报价中自行考虑：</w:t>
            </w:r>
          </w:p>
          <w:p>
            <w:p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（2）代理服务费的交纳方式：</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用银行支票、汇票、电汇、现金等付款方式直接交纳代理服务费。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公司名称：泰宇建筑工程技术咨询有限公司绍兴分公司</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账号: 85010078801000000518</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开户银行:上海浦东发展银行绍兴分行</w:t>
            </w:r>
          </w:p>
          <w:p>
            <w:pPr>
              <w:numPr>
                <w:ilvl w:val="255"/>
                <w:numId w:val="0"/>
              </w:num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（3）领取中标通知书前交纳。</w:t>
            </w:r>
          </w:p>
          <w:p>
            <w:pPr>
              <w:numPr>
                <w:ilvl w:val="255"/>
                <w:numId w:val="0"/>
              </w:numPr>
              <w:snapToGrid w:val="0"/>
              <w:spacing w:line="440" w:lineRule="exact"/>
              <w:ind w:left="0" w:leftChars="0" w:firstLine="0" w:firstLineChars="0"/>
              <w:rPr>
                <w:rFonts w:hint="eastAsia" w:ascii="Times New Roman" w:hAnsi="Times New Roman" w:eastAsia="宋体" w:cs="Times New Roman"/>
                <w:color w:val="000000" w:themeColor="text1"/>
                <w:kern w:val="2"/>
                <w:sz w:val="21"/>
                <w:szCs w:val="24"/>
                <w:highlight w:val="none"/>
                <w:lang w:val="en-US" w:eastAsia="zh-CN" w:bidi="ar-SA"/>
              </w:rPr>
            </w:pPr>
            <w:r>
              <w:rPr>
                <w:rFonts w:hint="eastAsia" w:ascii="仿宋_GB2312" w:eastAsia="仿宋_GB2312"/>
                <w:color w:val="000000" w:themeColor="text1"/>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解释：凡涉及本招标文件的解释权属于采购人和</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000000" w:themeColor="text1"/>
                <w:sz w:val="24"/>
                <w:highlight w:val="none"/>
              </w:rPr>
            </w:pPr>
            <w:r>
              <w:rPr>
                <w:rFonts w:hint="eastAsia" w:ascii="仿宋_GB2312" w:eastAsia="仿宋_GB2312"/>
                <w:b/>
                <w:color w:val="000000" w:themeColor="text1"/>
                <w:sz w:val="24"/>
                <w:highlight w:val="none"/>
              </w:rPr>
              <w:t>注：中标人放弃中标资格或因质疑、投诉被取消中标资格或不能履行合同的，本项目重新组织采购。</w:t>
            </w:r>
          </w:p>
        </w:tc>
      </w:tr>
      <w:bookmarkEnd w:id="0"/>
    </w:tbl>
    <w:p>
      <w:pPr>
        <w:pageBreakBefore/>
        <w:tabs>
          <w:tab w:val="left" w:pos="3519"/>
          <w:tab w:val="center" w:pos="4371"/>
        </w:tabs>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仿宋" w:eastAsia="仿宋_GB2312"/>
          <w:b/>
          <w:sz w:val="24"/>
        </w:rPr>
      </w:pPr>
      <w:r>
        <w:rPr>
          <w:rFonts w:hint="eastAsia" w:ascii="仿宋_GB2312" w:hAnsi="仿宋" w:eastAsia="仿宋_GB2312"/>
          <w:b/>
          <w:sz w:val="24"/>
        </w:rPr>
        <w:t>1. 项目说明</w:t>
      </w:r>
    </w:p>
    <w:p>
      <w:pPr>
        <w:snapToGrid w:val="0"/>
        <w:spacing w:line="440" w:lineRule="exact"/>
        <w:jc w:val="left"/>
        <w:rPr>
          <w:rFonts w:ascii="仿宋_GB2312" w:hAnsi="仿宋" w:eastAsia="仿宋_GB2312"/>
          <w:sz w:val="24"/>
        </w:rPr>
      </w:pPr>
      <w:r>
        <w:rPr>
          <w:rFonts w:hint="eastAsia" w:ascii="仿宋_GB2312" w:hAnsi="仿宋"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仿宋" w:eastAsia="仿宋_GB2312"/>
          <w:sz w:val="24"/>
        </w:rPr>
      </w:pPr>
      <w:r>
        <w:rPr>
          <w:rFonts w:hint="eastAsia" w:ascii="仿宋_GB2312" w:hAnsi="仿宋"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仿宋" w:eastAsia="仿宋_GB2312"/>
          <w:sz w:val="24"/>
        </w:rPr>
      </w:pPr>
      <w:r>
        <w:rPr>
          <w:rFonts w:hint="eastAsia" w:ascii="仿宋_GB2312" w:hAnsi="仿宋"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1.4本招标文件所称公章是指单位法定名称章或者冠以法定名称的投标业务专用章或单位法定名称电子公章。</w:t>
      </w:r>
    </w:p>
    <w:p>
      <w:pPr>
        <w:snapToGrid w:val="0"/>
        <w:spacing w:line="440" w:lineRule="exact"/>
        <w:jc w:val="left"/>
        <w:rPr>
          <w:rFonts w:ascii="仿宋_GB2312" w:hAnsi="仿宋" w:eastAsia="仿宋_GB2312"/>
          <w:b/>
          <w:sz w:val="24"/>
        </w:rPr>
      </w:pPr>
      <w:r>
        <w:rPr>
          <w:rFonts w:hint="eastAsia" w:ascii="仿宋_GB2312" w:hAnsi="仿宋" w:eastAsia="仿宋_GB2312"/>
          <w:b/>
          <w:sz w:val="24"/>
        </w:rPr>
        <w:t>2. 定义</w:t>
      </w:r>
    </w:p>
    <w:p>
      <w:pPr>
        <w:snapToGrid w:val="0"/>
        <w:spacing w:line="440" w:lineRule="exact"/>
        <w:jc w:val="left"/>
        <w:rPr>
          <w:rFonts w:ascii="仿宋_GB2312" w:hAnsi="仿宋" w:eastAsia="仿宋_GB2312"/>
          <w:sz w:val="24"/>
        </w:rPr>
      </w:pPr>
      <w:r>
        <w:rPr>
          <w:rFonts w:hint="eastAsia" w:ascii="仿宋_GB2312" w:hAnsi="仿宋" w:eastAsia="仿宋_GB2312" w:cs="仿宋_GB2312"/>
          <w:sz w:val="24"/>
        </w:rPr>
        <w:t>2.1政府采购当事人及监管部门：</w:t>
      </w:r>
      <w:r>
        <w:rPr>
          <w:rFonts w:hint="eastAsia" w:ascii="仿宋_GB2312" w:hAnsi="仿宋" w:eastAsia="仿宋_GB2312" w:cs="仿宋_GB2312"/>
          <w:sz w:val="24"/>
          <w:lang w:eastAsia="zh-CN"/>
        </w:rPr>
        <w:t>绍兴市中医院</w:t>
      </w:r>
      <w:r>
        <w:rPr>
          <w:rFonts w:hint="eastAsia" w:ascii="仿宋_GB2312" w:hAnsi="仿宋" w:eastAsia="仿宋_GB2312" w:cs="仿宋_GB2312"/>
          <w:sz w:val="24"/>
        </w:rPr>
        <w:t>为本项目的采购人（合同中的甲方），</w:t>
      </w:r>
      <w:r>
        <w:rPr>
          <w:rFonts w:hint="eastAsia" w:ascii="仿宋_GB2312" w:hAnsi="仿宋" w:eastAsia="仿宋_GB2312" w:cs="仿宋_GB2312"/>
          <w:sz w:val="24"/>
          <w:lang w:eastAsia="zh-CN"/>
        </w:rPr>
        <w:t>泰宇建筑工程技术咨询有限公司</w:t>
      </w:r>
      <w:r>
        <w:rPr>
          <w:rFonts w:hint="eastAsia" w:ascii="仿宋_GB2312" w:hAnsi="仿宋" w:eastAsia="仿宋_GB2312" w:cs="仿宋_GB2312"/>
          <w:sz w:val="24"/>
        </w:rPr>
        <w:t>为采购</w:t>
      </w:r>
      <w:r>
        <w:rPr>
          <w:rFonts w:hint="eastAsia" w:ascii="仿宋_GB2312" w:hAnsi="仿宋" w:eastAsia="仿宋_GB2312" w:cs="仿宋_GB2312"/>
          <w:sz w:val="24"/>
          <w:lang w:val="en-US" w:eastAsia="zh-CN"/>
        </w:rPr>
        <w:t>代理</w:t>
      </w:r>
      <w:r>
        <w:rPr>
          <w:rFonts w:hint="eastAsia" w:ascii="仿宋_GB2312" w:hAnsi="仿宋" w:eastAsia="仿宋_GB2312" w:cs="仿宋_GB2312"/>
          <w:sz w:val="24"/>
        </w:rPr>
        <w:t>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仿宋" w:eastAsia="仿宋_GB2312"/>
          <w:sz w:val="24"/>
        </w:rPr>
      </w:pPr>
      <w:r>
        <w:rPr>
          <w:rFonts w:hint="eastAsia" w:ascii="仿宋_GB2312" w:hAnsi="仿宋" w:eastAsia="仿宋_GB2312"/>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仿宋" w:eastAsia="仿宋_GB2312"/>
          <w:sz w:val="24"/>
        </w:rPr>
      </w:pPr>
      <w:r>
        <w:rPr>
          <w:rFonts w:hint="eastAsia" w:ascii="仿宋_GB2312" w:hAnsi="仿宋" w:eastAsia="仿宋_GB2312"/>
          <w:sz w:val="24"/>
        </w:rPr>
        <w:t>2.4 “项目”系指投标人按招标文件规定向采购人提供的产品和服务。</w:t>
      </w:r>
    </w:p>
    <w:p>
      <w:pPr>
        <w:snapToGrid w:val="0"/>
        <w:spacing w:line="440" w:lineRule="exact"/>
        <w:jc w:val="left"/>
        <w:rPr>
          <w:rFonts w:ascii="仿宋_GB2312" w:hAnsi="仿宋" w:eastAsia="仿宋_GB2312"/>
          <w:sz w:val="24"/>
        </w:rPr>
      </w:pPr>
      <w:r>
        <w:rPr>
          <w:rFonts w:hint="eastAsia" w:ascii="仿宋_GB2312" w:hAnsi="仿宋" w:eastAsia="仿宋_GB2312"/>
          <w:sz w:val="24"/>
        </w:rPr>
        <w:t>2.5 “授权代表”系指法定代表人的被授权委托人。</w:t>
      </w:r>
    </w:p>
    <w:p>
      <w:pPr>
        <w:spacing w:line="440" w:lineRule="exact"/>
        <w:rPr>
          <w:rFonts w:ascii="仿宋_GB2312" w:hAnsi="宋体"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节能环保要求</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pacing w:line="440" w:lineRule="exact"/>
        <w:rPr>
          <w:rFonts w:ascii="仿宋" w:hAnsi="仿宋" w:eastAsia="仿宋"/>
          <w:color w:val="000000" w:themeColor="text1"/>
          <w:sz w:val="24"/>
          <w:highlight w:val="none"/>
        </w:rPr>
      </w:pPr>
    </w:p>
    <w:p>
      <w:pPr>
        <w:snapToGrid w:val="0"/>
        <w:spacing w:beforeLines="50" w:afterLines="50"/>
        <w:jc w:val="center"/>
        <w:rPr>
          <w:rFonts w:ascii="仿宋_GB2312" w:hAnsi="宋体" w:eastAsia="仿宋_GB2312"/>
          <w:color w:val="000000" w:themeColor="text1"/>
          <w:sz w:val="24"/>
          <w:highlight w:val="none"/>
        </w:rPr>
      </w:pPr>
      <w:r>
        <w:rPr>
          <w:rFonts w:hint="eastAsia" w:ascii="仿宋_GB2312" w:hAnsi="宋体" w:eastAsia="仿宋_GB2312"/>
          <w:b/>
          <w:color w:val="000000" w:themeColor="text1"/>
          <w:sz w:val="36"/>
          <w:szCs w:val="36"/>
          <w:highlight w:val="none"/>
        </w:rPr>
        <w:t>二、招标文件</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1．招标方式</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 本次招标采用</w:t>
      </w:r>
      <w:r>
        <w:rPr>
          <w:rFonts w:hint="eastAsia" w:ascii="仿宋_GB2312" w:hAnsi="宋体" w:eastAsia="仿宋_GB2312"/>
          <w:b/>
          <w:color w:val="000000" w:themeColor="text1"/>
          <w:kern w:val="0"/>
          <w:sz w:val="24"/>
          <w:highlight w:val="none"/>
        </w:rPr>
        <w:t>公开招标</w:t>
      </w:r>
      <w:r>
        <w:rPr>
          <w:rFonts w:hint="eastAsia" w:ascii="仿宋_GB2312" w:hAnsi="宋体" w:eastAsia="仿宋_GB2312"/>
          <w:color w:val="000000" w:themeColor="text1"/>
          <w:sz w:val="24"/>
          <w:highlight w:val="none"/>
        </w:rPr>
        <w:t>方式进行。</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2.授权委托</w:t>
      </w:r>
    </w:p>
    <w:p>
      <w:pPr>
        <w:pStyle w:val="13"/>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投标费用</w:t>
      </w:r>
    </w:p>
    <w:p>
      <w:pPr>
        <w:pStyle w:val="13"/>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 招标文件的修改</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4.1 </w:t>
      </w:r>
      <w:r>
        <w:rPr>
          <w:rFonts w:hint="eastAsia" w:ascii="仿宋_GB2312" w:hAnsi="宋体" w:eastAsia="仿宋_GB2312"/>
          <w:bCs/>
          <w:color w:val="000000" w:themeColor="text1"/>
          <w:sz w:val="24"/>
          <w:highlight w:val="none"/>
        </w:rPr>
        <w:t>招标文件包括本招标文件及所有的招标答疑记录（澄清、修改）和发出的补充通知</w:t>
      </w:r>
      <w:r>
        <w:rPr>
          <w:rFonts w:hint="eastAsia" w:ascii="仿宋_GB2312" w:hAnsi="宋体" w:eastAsia="仿宋_GB2312"/>
          <w:color w:val="000000" w:themeColor="text1"/>
          <w:sz w:val="24"/>
          <w:highlight w:val="none"/>
        </w:rPr>
        <w:t>。</w:t>
      </w:r>
    </w:p>
    <w:p>
      <w:pPr>
        <w:pStyle w:val="13"/>
        <w:widowControl w:val="0"/>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4.3招标文件的修改</w:t>
      </w:r>
    </w:p>
    <w:p>
      <w:pPr>
        <w:pStyle w:val="13"/>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5.参考品牌</w:t>
      </w:r>
    </w:p>
    <w:p>
      <w:pPr>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三、投标文件</w:t>
      </w:r>
    </w:p>
    <w:p>
      <w:pPr>
        <w:numPr>
          <w:ilvl w:val="0"/>
          <w:numId w:val="5"/>
        </w:num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投标文件的语言、计量单位、形式及效力</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1.4不按招标文件的要求提供的投标文件可能导致被拒绝。</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1.5投标文件的形式和效力</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1.5.2投标文件的效力：</w:t>
      </w:r>
    </w:p>
    <w:p>
      <w:pPr>
        <w:snapToGrid w:val="0"/>
        <w:spacing w:line="440" w:lineRule="exact"/>
        <w:ind w:firstLine="472" w:firstLineChars="196"/>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 投标文件的组成</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投标文件由“报价文件资料”、“商务技术（资信）文件资料”两部分组成，</w:t>
      </w:r>
      <w:r>
        <w:rPr>
          <w:rFonts w:hint="eastAsia" w:ascii="仿宋" w:hAnsi="仿宋" w:eastAsia="仿宋"/>
          <w:color w:val="000000" w:themeColor="text1"/>
          <w:sz w:val="24"/>
          <w:highlight w:val="none"/>
        </w:rPr>
        <w:t>其中</w:t>
      </w:r>
      <w:r>
        <w:rPr>
          <w:rFonts w:hint="eastAsia" w:ascii="仿宋" w:hAnsi="仿宋" w:eastAsia="仿宋"/>
          <w:b/>
          <w:color w:val="000000" w:themeColor="text1"/>
          <w:sz w:val="24"/>
          <w:highlight w:val="none"/>
        </w:rPr>
        <w:t>电子投标文件中所须加盖公章部分均应采用电子签章。</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2.1.1投标响应函（格式见第六部分附件）； </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2.1.2开标一览表（格式见第六部分附件）；</w:t>
      </w:r>
    </w:p>
    <w:p>
      <w:pPr>
        <w:pStyle w:val="24"/>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2.1.3小微企业声明函及证明资料（如有，格式见第六部分附件）；</w:t>
      </w:r>
    </w:p>
    <w:p>
      <w:pPr>
        <w:pStyle w:val="24"/>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 “商务技术（资信）文件资料”应包括以下内容（正本用原件）：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2.2.1法定代表人授权委托书(格式见第六部分附件)；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2.2.2授权代表社保证明（格式见第六部分附件）；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2.2.3法定代表人身份证明书（格式见第六部分附件）；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2.2.4 企业法人营业执照副本复印件（加盖单位公章）；</w:t>
      </w:r>
    </w:p>
    <w:p>
      <w:pPr>
        <w:snapToGrid w:val="0"/>
        <w:spacing w:line="440" w:lineRule="exact"/>
        <w:rPr>
          <w:rFonts w:ascii="仿宋_GB2312" w:hAnsi="Arial" w:eastAsia="仿宋_GB2312" w:cs="Arial"/>
          <w:color w:val="000000" w:themeColor="text1"/>
          <w:kern w:val="0"/>
          <w:sz w:val="24"/>
          <w:highlight w:val="none"/>
        </w:rPr>
      </w:pPr>
      <w:r>
        <w:rPr>
          <w:rFonts w:hint="eastAsia" w:ascii="仿宋_GB2312" w:hAnsi="宋体" w:eastAsia="仿宋_GB2312"/>
          <w:color w:val="000000" w:themeColor="text1"/>
          <w:sz w:val="24"/>
          <w:highlight w:val="none"/>
        </w:rPr>
        <w:t>2.2.5相关资质证明或文件复印件（加盖单位公章）；</w:t>
      </w:r>
      <w:r>
        <w:rPr>
          <w:rFonts w:hint="eastAsia" w:ascii="仿宋_GB2312" w:hAnsi="仿宋_GB2312" w:eastAsia="仿宋_GB2312" w:cs="仿宋_GB2312"/>
          <w:color w:val="000000" w:themeColor="text1"/>
          <w:sz w:val="24"/>
          <w:highlight w:val="none"/>
        </w:rPr>
        <w:t>（均需加盖公章）：</w:t>
      </w:r>
      <w:r>
        <w:rPr>
          <w:rFonts w:hint="eastAsia" w:ascii="仿宋_GB2312" w:hAnsi="仿宋_GB2312" w:eastAsia="仿宋_GB2312" w:cs="仿宋_GB2312"/>
          <w:color w:val="000000" w:themeColor="text1"/>
          <w:kern w:val="0"/>
          <w:sz w:val="24"/>
          <w:highlight w:val="none"/>
        </w:rPr>
        <w:t>证明其符合《中华人民共和国政府采购法》</w:t>
      </w:r>
      <w:r>
        <w:rPr>
          <w:rFonts w:hint="eastAsia" w:ascii="仿宋_GB2312" w:hAnsi="Arial" w:eastAsia="仿宋_GB2312" w:cs="Arial"/>
          <w:color w:val="000000" w:themeColor="text1"/>
          <w:kern w:val="0"/>
          <w:sz w:val="24"/>
          <w:highlight w:val="none"/>
        </w:rPr>
        <w:t>规定的供应商基本条件和采购项目对供应商的特定要求</w:t>
      </w:r>
      <w:r>
        <w:rPr>
          <w:rFonts w:hint="eastAsia" w:ascii="仿宋_GB2312" w:hAnsi="仿宋_GB2312" w:eastAsia="仿宋_GB2312" w:cs="仿宋_GB2312"/>
          <w:color w:val="000000" w:themeColor="text1"/>
          <w:sz w:val="24"/>
          <w:highlight w:val="none"/>
        </w:rPr>
        <w:t>（如果项目要求）</w:t>
      </w:r>
      <w:r>
        <w:rPr>
          <w:rFonts w:hint="eastAsia" w:ascii="仿宋_GB2312" w:hAnsi="仿宋_GB2312" w:eastAsia="仿宋_GB2312" w:cs="仿宋_GB2312"/>
          <w:color w:val="000000" w:themeColor="text1"/>
          <w:kern w:val="0"/>
          <w:sz w:val="24"/>
          <w:highlight w:val="none"/>
        </w:rPr>
        <w:t>的有关资格证明文件。</w:t>
      </w:r>
    </w:p>
    <w:p>
      <w:pPr>
        <w:pStyle w:val="23"/>
        <w:spacing w:line="440" w:lineRule="exact"/>
        <w:ind w:firstLine="480" w:firstLineChars="200"/>
        <w:rPr>
          <w:rFonts w:ascii="仿宋_GB2312" w:hAnsi="仿宋" w:eastAsia="仿宋_GB2312"/>
          <w:color w:val="000000" w:themeColor="text1"/>
          <w:sz w:val="24"/>
          <w:highlight w:val="none"/>
        </w:rPr>
      </w:pPr>
      <w:bookmarkStart w:id="1" w:name="_Hlt68073093"/>
      <w:bookmarkEnd w:id="1"/>
      <w:bookmarkStart w:id="2" w:name="_Hlt68072998"/>
      <w:bookmarkEnd w:id="2"/>
      <w:bookmarkStart w:id="3" w:name="_Hlt68403820"/>
      <w:bookmarkEnd w:id="3"/>
      <w:r>
        <w:rPr>
          <w:rFonts w:hint="eastAsia" w:ascii="仿宋_GB2312" w:hAnsi="仿宋" w:eastAsia="仿宋_GB2312"/>
          <w:color w:val="000000" w:themeColor="text1"/>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3"/>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（2）2019年度资产负债表等财务报表资料文件(新成立的公司提供情况证明)；</w:t>
      </w:r>
    </w:p>
    <w:p>
      <w:pPr>
        <w:pStyle w:val="23"/>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（3）具有履行合同所必需的设备和专业技术能力的承诺函；</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highlight w:val="none"/>
        </w:rPr>
        <w:t>（4）参加本次政府采购活动前三年内，在经营活动中没有重大违法记录的声明（</w:t>
      </w:r>
      <w:r>
        <w:rPr>
          <w:rFonts w:hint="eastAsia" w:ascii="仿宋_GB2312" w:hAnsi="仿宋_GB2312" w:eastAsia="仿宋_GB2312" w:cs="仿宋_GB2312"/>
          <w:color w:val="000000" w:themeColor="text1"/>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rPr>
        <w:t>(6</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kern w:val="0"/>
          <w:sz w:val="24"/>
          <w:highlight w:val="none"/>
        </w:rPr>
        <w:t>(7</w:t>
      </w:r>
      <w:r>
        <w:rPr>
          <w:rFonts w:hint="eastAsia" w:ascii="仿宋_GB2312" w:hAnsi="仿宋_GB2312" w:eastAsia="仿宋_GB2312" w:cs="仿宋_GB2312"/>
          <w:color w:val="000000" w:themeColor="text1"/>
          <w:sz w:val="24"/>
          <w:highlight w:val="none"/>
        </w:rPr>
        <w:t>)符合特定资格条件（如果项目要求）的有关证明材料（复印件）；</w:t>
      </w:r>
    </w:p>
    <w:p>
      <w:pPr>
        <w:pStyle w:val="23"/>
        <w:snapToGrid w:val="0"/>
        <w:spacing w:line="440" w:lineRule="exact"/>
        <w:rPr>
          <w:rFonts w:ascii="仿宋_GB2312" w:hAnsi="仿宋_GB2312" w:eastAsia="仿宋_GB2312" w:cs="仿宋_GB2312"/>
          <w:color w:val="000000" w:themeColor="text1"/>
          <w:sz w:val="24"/>
          <w:highlight w:val="none"/>
          <w:lang w:val="zh-CN"/>
        </w:rPr>
      </w:pPr>
      <w:r>
        <w:rPr>
          <w:rFonts w:hint="eastAsia" w:ascii="仿宋_GB2312" w:hAnsi="宋体" w:eastAsia="仿宋_GB2312"/>
          <w:color w:val="000000" w:themeColor="text1"/>
          <w:sz w:val="24"/>
          <w:highlight w:val="none"/>
        </w:rPr>
        <w:t>2.2.6</w:t>
      </w:r>
      <w:r>
        <w:rPr>
          <w:rFonts w:hint="eastAsia" w:ascii="仿宋_GB2312" w:hAnsi="仿宋_GB2312" w:eastAsia="仿宋_GB2312" w:cs="仿宋_GB2312"/>
          <w:color w:val="000000" w:themeColor="text1"/>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b/>
          <w:color w:val="000000" w:themeColor="text1"/>
          <w:sz w:val="24"/>
          <w:highlight w:val="none"/>
        </w:rPr>
        <w:t>提供主要投标产品的技术参数证明材料（如原厂技术说明、官网截图、产品彩页等），</w:t>
      </w:r>
      <w:r>
        <w:rPr>
          <w:rFonts w:hint="eastAsia" w:ascii="仿宋_GB2312" w:hAnsi="仿宋_GB2312" w:eastAsia="仿宋_GB2312" w:cs="仿宋_GB2312"/>
          <w:color w:val="000000" w:themeColor="text1"/>
          <w:sz w:val="24"/>
          <w:highlight w:val="none"/>
        </w:rPr>
        <w:t>明确表示该项指标所涉及的软硬件是标准配置还是选择配置</w:t>
      </w:r>
      <w:r>
        <w:rPr>
          <w:rFonts w:hint="eastAsia" w:ascii="仿宋_GB2312" w:hAnsi="仿宋_GB2312" w:eastAsia="仿宋_GB2312" w:cs="仿宋_GB2312"/>
          <w:b/>
          <w:color w:val="000000" w:themeColor="text1"/>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color w:val="000000" w:themeColor="text1"/>
          <w:kern w:val="0"/>
          <w:sz w:val="24"/>
          <w:highlight w:val="none"/>
          <w:lang w:val="zh-CN"/>
        </w:rPr>
        <w:t>任何含糊不清的</w:t>
      </w:r>
      <w:r>
        <w:rPr>
          <w:rFonts w:hint="eastAsia" w:ascii="仿宋_GB2312" w:hAnsi="仿宋_GB2312" w:eastAsia="仿宋_GB2312" w:cs="仿宋_GB2312"/>
          <w:b/>
          <w:color w:val="000000" w:themeColor="text1"/>
          <w:sz w:val="24"/>
          <w:highlight w:val="none"/>
        </w:rPr>
        <w:t>表述导致</w:t>
      </w:r>
      <w:r>
        <w:rPr>
          <w:rFonts w:hint="eastAsia" w:ascii="仿宋_GB2312" w:hAnsi="仿宋_GB2312" w:eastAsia="仿宋_GB2312" w:cs="仿宋_GB2312"/>
          <w:b/>
          <w:color w:val="000000" w:themeColor="text1"/>
          <w:kern w:val="0"/>
          <w:sz w:val="24"/>
          <w:highlight w:val="none"/>
          <w:lang w:val="zh-CN"/>
        </w:rPr>
        <w:t>评标委员会技术扣分直至认定为投标无效都将是投标人的责任）</w:t>
      </w:r>
      <w:r>
        <w:rPr>
          <w:rFonts w:hint="eastAsia" w:ascii="仿宋_GB2312" w:hAnsi="仿宋_GB2312" w:eastAsia="仿宋_GB2312" w:cs="仿宋_GB2312"/>
          <w:color w:val="000000" w:themeColor="text1"/>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 w:hAnsi="仿宋" w:eastAsia="仿宋" w:cs="仿宋_GB2312"/>
          <w:color w:val="000000" w:themeColor="text1"/>
          <w:sz w:val="24"/>
          <w:highlight w:val="none"/>
        </w:rPr>
        <w:t>本项目如需采购政府强制采购的节能产品的或</w:t>
      </w:r>
      <w:r>
        <w:rPr>
          <w:rFonts w:hint="eastAsia" w:ascii="仿宋" w:hAnsi="仿宋" w:eastAsia="仿宋"/>
          <w:color w:val="000000" w:themeColor="text1"/>
          <w:sz w:val="24"/>
          <w:highlight w:val="none"/>
        </w:rPr>
        <w:t>投标人提供的产品是环境标志产品，</w:t>
      </w:r>
      <w:r>
        <w:rPr>
          <w:rFonts w:hint="eastAsia" w:ascii="仿宋" w:hAnsi="仿宋" w:eastAsia="仿宋" w:cs="仿宋_GB2312"/>
          <w:color w:val="000000" w:themeColor="text1"/>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rPr>
        <w:t>2.2.9</w:t>
      </w:r>
      <w:r>
        <w:rPr>
          <w:rFonts w:hint="eastAsia" w:ascii="仿宋_GB2312" w:hAnsi="仿宋_GB2312" w:eastAsia="仿宋_GB2312" w:cs="仿宋_GB2312"/>
          <w:color w:val="000000" w:themeColor="text1"/>
          <w:sz w:val="24"/>
          <w:highlight w:val="none"/>
        </w:rPr>
        <w:t>投标人在投标文件技术偏离说明表中，</w:t>
      </w:r>
      <w:r>
        <w:rPr>
          <w:rFonts w:hint="eastAsia" w:ascii="仿宋_GB2312" w:hAnsi="仿宋_GB2312" w:eastAsia="仿宋_GB2312" w:cs="仿宋_GB2312"/>
          <w:color w:val="000000" w:themeColor="text1"/>
          <w:kern w:val="0"/>
          <w:sz w:val="24"/>
          <w:highlight w:val="none"/>
          <w:lang w:val="zh-CN"/>
        </w:rPr>
        <w:t>应对</w:t>
      </w:r>
      <w:r>
        <w:rPr>
          <w:rFonts w:hint="eastAsia" w:ascii="仿宋_GB2312" w:hAnsi="仿宋_GB2312" w:eastAsia="仿宋_GB2312" w:cs="仿宋_GB2312"/>
          <w:color w:val="000000" w:themeColor="text1"/>
          <w:sz w:val="24"/>
          <w:highlight w:val="none"/>
        </w:rPr>
        <w:t>项目技术规范和服务要求</w:t>
      </w:r>
      <w:r>
        <w:rPr>
          <w:rFonts w:hint="eastAsia" w:ascii="仿宋_GB2312" w:hAnsi="仿宋_GB2312" w:eastAsia="仿宋_GB2312" w:cs="仿宋_GB2312"/>
          <w:color w:val="000000" w:themeColor="text1"/>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rPr>
        <w:t>2.2.14</w:t>
      </w:r>
      <w:r>
        <w:rPr>
          <w:rFonts w:hint="eastAsia" w:ascii="仿宋_GB2312" w:hAnsi="仿宋_GB2312" w:eastAsia="仿宋_GB2312" w:cs="仿宋_GB2312"/>
          <w:color w:val="000000" w:themeColor="text1"/>
          <w:kern w:val="0"/>
          <w:sz w:val="24"/>
          <w:highlight w:val="none"/>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2.2.15验收方案；</w:t>
      </w:r>
    </w:p>
    <w:p>
      <w:pPr>
        <w:snapToGrid w:val="0"/>
        <w:spacing w:line="440" w:lineRule="exact"/>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2.2.16</w:t>
      </w:r>
      <w:r>
        <w:rPr>
          <w:rFonts w:hint="eastAsia" w:ascii="仿宋_GB2312" w:hAnsi="仿宋_GB2312" w:eastAsia="仿宋_GB2312" w:cs="仿宋_GB2312"/>
          <w:snapToGrid w:val="0"/>
          <w:color w:val="000000" w:themeColor="text1"/>
          <w:sz w:val="24"/>
          <w:highlight w:val="none"/>
        </w:rPr>
        <w:t>非本地投标人售后服务机构证明材料。非本地投标人</w:t>
      </w:r>
      <w:r>
        <w:rPr>
          <w:rFonts w:hint="eastAsia" w:ascii="仿宋_GB2312" w:hAnsi="仿宋_GB2312" w:eastAsia="仿宋_GB2312" w:cs="仿宋_GB2312"/>
          <w:color w:val="000000" w:themeColor="text1"/>
          <w:sz w:val="24"/>
          <w:highlight w:val="none"/>
          <w:lang w:val="zh-CN"/>
        </w:rPr>
        <w:t>在绍兴的分公司</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需提供本地工商注册</w:t>
      </w:r>
      <w:r>
        <w:rPr>
          <w:rFonts w:hint="eastAsia" w:ascii="仿宋_GB2312" w:hAnsi="仿宋_GB2312" w:eastAsia="仿宋_GB2312" w:cs="仿宋_GB2312"/>
          <w:color w:val="000000" w:themeColor="text1"/>
          <w:sz w:val="24"/>
          <w:highlight w:val="none"/>
        </w:rPr>
        <w:t>登记</w:t>
      </w:r>
      <w:r>
        <w:rPr>
          <w:rFonts w:hint="eastAsia" w:ascii="仿宋_GB2312" w:hAnsi="仿宋_GB2312" w:eastAsia="仿宋_GB2312" w:cs="仿宋_GB2312"/>
          <w:color w:val="000000" w:themeColor="text1"/>
          <w:sz w:val="24"/>
          <w:highlight w:val="none"/>
          <w:lang w:val="zh-CN"/>
        </w:rPr>
        <w:t>资料）或办事处</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需提供本地国内经济合作办注册资料</w:t>
      </w:r>
      <w:r>
        <w:rPr>
          <w:rFonts w:hint="eastAsia" w:ascii="仿宋_GB2312" w:hAnsi="仿宋_GB2312" w:eastAsia="仿宋_GB2312" w:cs="仿宋_GB2312"/>
          <w:color w:val="000000" w:themeColor="text1"/>
          <w:kern w:val="0"/>
          <w:sz w:val="24"/>
          <w:highlight w:val="none"/>
        </w:rPr>
        <w:t>）或符合本项目服务能力并签订合作协议的第三方机构或者在中标（成交）公示后在本地设立售后服务机构作</w:t>
      </w:r>
      <w:r>
        <w:rPr>
          <w:rFonts w:hint="eastAsia" w:ascii="仿宋_GB2312" w:hAnsi="仿宋_GB2312" w:eastAsia="仿宋_GB2312" w:cs="仿宋_GB2312"/>
          <w:color w:val="000000" w:themeColor="text1"/>
          <w:sz w:val="24"/>
          <w:highlight w:val="none"/>
          <w:lang w:val="zh-CN"/>
        </w:rPr>
        <w:t>为常驻服务和技术支持机构；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2.2.17</w:t>
      </w:r>
      <w:r>
        <w:rPr>
          <w:rFonts w:hint="eastAsia" w:ascii="仿宋_GB2312" w:hAnsi="宋体" w:eastAsia="仿宋_GB2312"/>
          <w:color w:val="000000" w:themeColor="text1"/>
          <w:sz w:val="24"/>
          <w:highlight w:val="none"/>
          <w:u w:val="wave"/>
        </w:rPr>
        <w:t>未尽事宜请各投标单位按评分细则和相对应标项相关要求制作(重要)</w:t>
      </w:r>
      <w:r>
        <w:rPr>
          <w:rFonts w:hint="eastAsia" w:ascii="仿宋_GB2312" w:hAnsi="宋体" w:eastAsia="仿宋_GB2312"/>
          <w:color w:val="000000" w:themeColor="text1"/>
          <w:sz w:val="24"/>
          <w:highlight w:val="none"/>
        </w:rPr>
        <w:t>；</w:t>
      </w:r>
    </w:p>
    <w:p>
      <w:pPr>
        <w:pStyle w:val="19"/>
        <w:tabs>
          <w:tab w:val="left" w:pos="1854"/>
          <w:tab w:val="clear" w:pos="482"/>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_GB2312" w:hAnsi="宋体" w:eastAsia="仿宋_GB2312"/>
          <w:b/>
          <w:color w:val="000000" w:themeColor="text1"/>
          <w:highlight w:val="none"/>
        </w:rPr>
      </w:pPr>
      <w:r>
        <w:rPr>
          <w:rFonts w:hint="eastAsia" w:ascii="仿宋_GB2312" w:hAnsi="宋体" w:eastAsia="仿宋_GB2312"/>
          <w:color w:val="000000" w:themeColor="text1"/>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投标报价</w:t>
      </w:r>
    </w:p>
    <w:p>
      <w:pPr>
        <w:pStyle w:val="23"/>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3.1投标人应按招标文件中《开标一览表》等附表要求填写。</w:t>
      </w:r>
    </w:p>
    <w:p>
      <w:pPr>
        <w:pStyle w:val="23"/>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w:t>
      </w:r>
      <w:r>
        <w:rPr>
          <w:rFonts w:hint="eastAsia" w:ascii="仿宋_GB2312" w:hAnsi="宋体" w:eastAsia="仿宋_GB2312"/>
          <w:b/>
          <w:i/>
          <w:color w:val="000000" w:themeColor="text1"/>
          <w:sz w:val="24"/>
          <w:highlight w:val="none"/>
        </w:rPr>
        <w:t>投标报价只允许有一个报价，有选择的报价将不予接受（除指定外）。</w:t>
      </w:r>
    </w:p>
    <w:p>
      <w:pPr>
        <w:pStyle w:val="13"/>
        <w:tabs>
          <w:tab w:val="clear" w:pos="454"/>
        </w:tabs>
        <w:spacing w:afterLines="0" w:line="440" w:lineRule="atLeas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4.投标文件的有效期</w:t>
      </w:r>
    </w:p>
    <w:p>
      <w:pPr>
        <w:pStyle w:val="13"/>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w:t>
      </w:r>
      <w:r>
        <w:rPr>
          <w:rFonts w:hint="eastAsia" w:ascii="仿宋" w:hAnsi="仿宋" w:eastAsia="仿宋" w:cs="仿宋_GB2312"/>
          <w:color w:val="000000" w:themeColor="text1"/>
          <w:highlight w:val="none"/>
        </w:rPr>
        <w:t>投标有效期为从提交投标文件的截止之日起90天。</w:t>
      </w:r>
      <w:r>
        <w:rPr>
          <w:rFonts w:hint="eastAsia" w:ascii="仿宋" w:hAnsi="仿宋" w:eastAsia="仿宋" w:cs="仿宋_GB2312"/>
          <w:b/>
          <w:color w:val="000000" w:themeColor="text1"/>
          <w:highlight w:val="none"/>
        </w:rPr>
        <w:t>投标人的投标文件中承</w:t>
      </w:r>
      <w:r>
        <w:rPr>
          <w:rFonts w:hint="eastAsia" w:ascii="仿宋" w:hAnsi="仿宋" w:eastAsia="仿宋" w:cs="仿宋_GB2312"/>
          <w:b/>
          <w:color w:val="000000" w:themeColor="text1"/>
          <w:szCs w:val="21"/>
          <w:highlight w:val="none"/>
        </w:rPr>
        <w:t>诺的投标有效期少于招标文件中载明的投标有效期的，投标无效。</w:t>
      </w:r>
    </w:p>
    <w:p>
      <w:pPr>
        <w:pStyle w:val="13"/>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5.投标文件的规定</w:t>
      </w:r>
    </w:p>
    <w:p>
      <w:pPr>
        <w:pStyle w:val="23"/>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5.1投标文件由“商务技术（资信）文件资料”、“报价文件资料”两部分文件组成，应按统一格式填写。</w:t>
      </w:r>
    </w:p>
    <w:p>
      <w:pPr>
        <w:pStyle w:val="23"/>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5.2投标文件须按附件格式要求进行电子签章，投标人应写全称。</w:t>
      </w:r>
    </w:p>
    <w:p>
      <w:pPr>
        <w:pStyle w:val="23"/>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5.4投标文件因字迹潦草或表达不清所引起的后果由投标人负责。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6</w:t>
      </w:r>
      <w:r>
        <w:rPr>
          <w:rFonts w:hint="eastAsia" w:ascii="仿宋_GB2312" w:hAnsi="仿宋" w:eastAsia="仿宋_GB2312" w:cs="仿宋_GB2312"/>
          <w:b/>
          <w:color w:val="000000" w:themeColor="text1"/>
          <w:sz w:val="24"/>
          <w:highlight w:val="none"/>
        </w:rPr>
        <w:t>.投标文件的提交</w:t>
      </w:r>
    </w:p>
    <w:p>
      <w:pPr>
        <w:snapToGrid w:val="0"/>
        <w:spacing w:line="440" w:lineRule="exact"/>
        <w:ind w:firstLine="480" w:firstLineChars="200"/>
        <w:rPr>
          <w:rFonts w:ascii="仿宋_GB2312" w:eastAsia="仿宋_GB2312"/>
          <w:b/>
          <w:color w:val="000000" w:themeColor="text1"/>
          <w:sz w:val="24"/>
          <w:highlight w:val="none"/>
        </w:rPr>
      </w:pPr>
      <w:r>
        <w:rPr>
          <w:rFonts w:hint="eastAsia" w:ascii="仿宋_GB2312" w:eastAsia="仿宋_GB2312"/>
          <w:color w:val="000000" w:themeColor="text1"/>
          <w:sz w:val="24"/>
          <w:highlight w:val="none"/>
        </w:rPr>
        <w:t>投标人应按“招标公告”规定的时间、方式将投标文件提交给采购机构，</w:t>
      </w:r>
      <w:r>
        <w:rPr>
          <w:rFonts w:hint="eastAsia" w:ascii="仿宋_GB2312" w:eastAsia="仿宋_GB2312"/>
          <w:b/>
          <w:color w:val="000000" w:themeColor="text1"/>
          <w:sz w:val="24"/>
          <w:highlight w:val="none"/>
        </w:rPr>
        <w:t>采购机构将拒绝接受逾期提交的投标文件。</w:t>
      </w:r>
    </w:p>
    <w:p>
      <w:pPr>
        <w:widowControl/>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7．</w:t>
      </w:r>
      <w:r>
        <w:rPr>
          <w:rFonts w:hint="eastAsia" w:ascii="仿宋_GB2312" w:hAnsi="宋体" w:eastAsia="仿宋_GB2312"/>
          <w:b/>
          <w:color w:val="000000" w:themeColor="text1"/>
          <w:kern w:val="0"/>
          <w:sz w:val="24"/>
          <w:highlight w:val="none"/>
        </w:rPr>
        <w:t>投标文件的补充和修改</w:t>
      </w:r>
    </w:p>
    <w:p>
      <w:pPr>
        <w:spacing w:line="440" w:lineRule="exact"/>
        <w:ind w:firstLine="480" w:firstLineChars="200"/>
        <w:jc w:val="lef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000000" w:themeColor="text1"/>
          <w:sz w:val="32"/>
          <w:szCs w:val="32"/>
          <w:highlight w:val="none"/>
        </w:rPr>
      </w:pPr>
      <w:r>
        <w:rPr>
          <w:rFonts w:hint="eastAsia" w:ascii="仿宋_GB2312" w:eastAsia="仿宋_GB2312"/>
          <w:b/>
          <w:color w:val="000000" w:themeColor="text1"/>
          <w:sz w:val="32"/>
          <w:szCs w:val="32"/>
          <w:highlight w:val="none"/>
        </w:rPr>
        <w:t>四、开标和评标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1．电子招投标开标及评审程序</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1.1投标截止时间后，主持人宣布开标会开始。</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1.2投标人登录政采云平台，用“项目采购-开标评标”功能对电子投标文件进行在线解密。在线解密电子投标文件时间为开标时间起3</w:t>
      </w:r>
      <w:r>
        <w:rPr>
          <w:rFonts w:ascii="仿宋_GB2312" w:hAnsi="宋体" w:eastAsia="仿宋_GB2312"/>
          <w:color w:val="000000" w:themeColor="text1"/>
          <w:sz w:val="24"/>
          <w:highlight w:val="none"/>
        </w:rPr>
        <w:t>0</w:t>
      </w:r>
      <w:r>
        <w:rPr>
          <w:rFonts w:hint="eastAsia" w:ascii="仿宋_GB2312" w:hAnsi="宋体" w:eastAsia="仿宋_GB2312"/>
          <w:color w:val="000000" w:themeColor="text1"/>
          <w:sz w:val="24"/>
          <w:highlight w:val="none"/>
        </w:rPr>
        <w:t>分钟内。</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1.3评标委员会对资格和商务技术响应文件进行评审；</w:t>
      </w:r>
    </w:p>
    <w:p>
      <w:pPr>
        <w:snapToGrid w:val="0"/>
        <w:spacing w:line="480" w:lineRule="exact"/>
        <w:jc w:val="left"/>
        <w:rPr>
          <w:rFonts w:ascii="仿宋_GB2312" w:eastAsia="仿宋_GB2312"/>
          <w:color w:val="000000" w:themeColor="text1"/>
          <w:sz w:val="24"/>
          <w:highlight w:val="none"/>
        </w:rPr>
      </w:pPr>
      <w:r>
        <w:rPr>
          <w:rFonts w:hint="eastAsia" w:ascii="仿宋_GB2312" w:hAnsi="宋体" w:eastAsia="仿宋_GB2312"/>
          <w:color w:val="000000" w:themeColor="text1"/>
          <w:sz w:val="24"/>
          <w:highlight w:val="none"/>
        </w:rPr>
        <w:t>1.4主持人宣布商务技术得分及</w:t>
      </w:r>
      <w:r>
        <w:rPr>
          <w:rFonts w:hint="eastAsia" w:ascii="仿宋_GB2312" w:eastAsia="仿宋_GB2312"/>
          <w:color w:val="000000" w:themeColor="text1"/>
          <w:sz w:val="24"/>
          <w:highlight w:val="none"/>
        </w:rPr>
        <w:t>无效（废）投标情形</w:t>
      </w:r>
      <w:r>
        <w:rPr>
          <w:rFonts w:hint="eastAsia" w:ascii="仿宋_GB2312" w:hAnsi="宋体" w:eastAsia="仿宋_GB2312"/>
          <w:color w:val="000000" w:themeColor="text1"/>
          <w:sz w:val="24"/>
          <w:highlight w:val="none"/>
        </w:rPr>
        <w:t>（如有），</w:t>
      </w:r>
      <w:r>
        <w:rPr>
          <w:rFonts w:hint="eastAsia" w:ascii="仿宋_GB2312" w:hAnsi="Arial" w:eastAsia="仿宋_GB2312" w:cs="Arial"/>
          <w:color w:val="000000" w:themeColor="text1"/>
          <w:sz w:val="24"/>
          <w:highlight w:val="none"/>
        </w:rPr>
        <w:t>公布经商务技术（资信）评审符合招标文件要求的投标人名单及其商务技术得分。</w:t>
      </w:r>
    </w:p>
    <w:p>
      <w:pPr>
        <w:snapToGrid w:val="0"/>
        <w:spacing w:line="480" w:lineRule="exact"/>
        <w:jc w:val="left"/>
        <w:rPr>
          <w:rFonts w:ascii="仿宋_GB2312" w:hAnsi="宋体" w:eastAsia="仿宋_GB2312"/>
          <w:color w:val="000000" w:themeColor="text1"/>
          <w:sz w:val="24"/>
          <w:highlight w:val="none"/>
        </w:rPr>
      </w:pPr>
      <w:r>
        <w:rPr>
          <w:rFonts w:hint="eastAsia" w:ascii="仿宋_GB2312" w:eastAsia="仿宋_GB2312"/>
          <w:color w:val="000000" w:themeColor="text1"/>
          <w:sz w:val="24"/>
          <w:highlight w:val="none"/>
        </w:rPr>
        <w:t>1.5</w:t>
      </w:r>
      <w:r>
        <w:rPr>
          <w:rFonts w:hint="eastAsia" w:ascii="仿宋_GB2312" w:hAnsi="宋体" w:eastAsia="仿宋_GB2312"/>
          <w:color w:val="000000" w:themeColor="text1"/>
          <w:sz w:val="24"/>
          <w:highlight w:val="none"/>
        </w:rPr>
        <w:t>启封</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1.6评标委员会对投标文件</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进行评审，核准投标报价及计算价格分，汇总商务技术分、价格分，根据得分排序确定中标候选人。</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1.7主持人公布评标结果。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特别说明：政采云公司如对电子化开标及评审程序有调整的，按调整后的程序操作。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2.1电子交易平台发生故障而无法登录访问的；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2.2电子交易平台应用或数据库出现错误，不能进行正常操作的；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2.3电子交易平台发现严重安全漏洞，有潜在泄密危险的；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2.4病毒发作导致不能进行正常操作的；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2.5其他无法保证电子交易的公平、公正和安全的情况。</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3．评标</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olor w:val="000000" w:themeColor="text1"/>
          <w:sz w:val="24"/>
          <w:highlight w:val="none"/>
        </w:rPr>
        <w:t>3.1</w:t>
      </w:r>
      <w:r>
        <w:rPr>
          <w:rFonts w:hint="eastAsia" w:ascii="仿宋_GB2312" w:hAnsi="宋体" w:eastAsia="仿宋_GB2312" w:cs="宋体"/>
          <w:color w:val="000000" w:themeColor="text1"/>
          <w:sz w:val="24"/>
          <w:highlight w:val="none"/>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3.2评标委员会由采购人代表和有关方面的专家组成，成员人数为五人以上单数。</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3.3评标委员会负责对投标人资格的最终审定。</w:t>
      </w:r>
    </w:p>
    <w:p>
      <w:pPr>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供应商通过政采云平台交换的数据电文必须进行电子签章。</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3.5</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对投标文件的判定，只依据投标文件和招标文件内容本身，不依据任何外来证明。</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s="宋体"/>
          <w:color w:val="000000" w:themeColor="text1"/>
          <w:sz w:val="24"/>
          <w:highlight w:val="none"/>
        </w:rPr>
        <w:t>3.6评标委员会不向落标方解释落标的原因。</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4．投标文件的初审鉴定</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4.1资格性审查</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4.2符合性审查</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000000" w:themeColor="text1"/>
          <w:sz w:val="24"/>
          <w:highlight w:val="none"/>
        </w:rPr>
        <w:t>评标委员会决定投标文件的响应性只根据投标文件本身的内容，而不寻求外部证据。</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000000" w:themeColor="text1"/>
          <w:sz w:val="24"/>
          <w:highlight w:val="none"/>
        </w:rPr>
      </w:pPr>
      <w:r>
        <w:rPr>
          <w:rFonts w:hint="eastAsia" w:ascii="仿宋_GB2312" w:hAnsi="宋体" w:eastAsia="仿宋_GB2312"/>
          <w:b/>
          <w:color w:val="000000" w:themeColor="text1"/>
          <w:kern w:val="0"/>
          <w:sz w:val="24"/>
          <w:highlight w:val="none"/>
        </w:rPr>
        <w:t xml:space="preserve">5. </w:t>
      </w:r>
      <w:r>
        <w:rPr>
          <w:rFonts w:hint="eastAsia" w:ascii="仿宋_GB2312" w:hAnsi="宋体" w:eastAsia="仿宋_GB2312" w:cs="宋体"/>
          <w:b/>
          <w:color w:val="000000" w:themeColor="text1"/>
          <w:sz w:val="24"/>
          <w:highlight w:val="none"/>
        </w:rPr>
        <w:t>投标文件报价出现前后不一致的，按照下列规定修正：</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5.2大写金额和小写金额不一致的，以大写金额为准；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同时出现两种以上不一致的，按照前款规定的顺序修正。</w:t>
      </w:r>
      <w:r>
        <w:rPr>
          <w:rFonts w:hint="eastAsia" w:ascii="仿宋_GB2312" w:hAnsi="仿宋_GB2312" w:eastAsia="仿宋_GB2312" w:cs="仿宋_GB2312"/>
          <w:bCs/>
          <w:color w:val="000000" w:themeColor="text1"/>
          <w:sz w:val="24"/>
          <w:highlight w:val="none"/>
        </w:rPr>
        <w:t>修正后的报价按照财政部公布第87号令 《政府采购货物和服务招标投标管理办法》</w:t>
      </w:r>
      <w:r>
        <w:rPr>
          <w:rFonts w:hint="eastAsia" w:ascii="仿宋_GB2312" w:hAnsi="宋体" w:eastAsia="仿宋_GB2312" w:cs="宋体"/>
          <w:color w:val="000000" w:themeColor="text1"/>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color w:val="000000" w:themeColor="text1"/>
          <w:sz w:val="24"/>
          <w:highlight w:val="none"/>
        </w:rPr>
      </w:pPr>
      <w:r>
        <w:rPr>
          <w:rFonts w:hint="eastAsia" w:ascii="仿宋_GB2312" w:hAnsi="宋体" w:eastAsia="仿宋_GB2312" w:cs="宋体"/>
          <w:b/>
          <w:color w:val="000000" w:themeColor="text1"/>
          <w:sz w:val="24"/>
          <w:highlight w:val="none"/>
        </w:rPr>
        <w:t>6.投标文件的评审、比较和否决</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6.1评标委员会将对在实质上响应招标文件要求的投标文件进行评估和比较。</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000000" w:themeColor="text1"/>
          <w:sz w:val="24"/>
          <w:highlight w:val="none"/>
        </w:rPr>
        <w:t>不得超过投标文件的范围或者改变投标文件的实质性内容。</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6.5</w:t>
      </w:r>
      <w:r>
        <w:rPr>
          <w:rFonts w:ascii="仿宋_GB2312" w:hAnsi="宋体" w:eastAsia="仿宋_GB2312" w:cs="宋体"/>
          <w:color w:val="000000" w:themeColor="text1"/>
          <w:sz w:val="24"/>
          <w:highlight w:val="none"/>
        </w:rPr>
        <w:t>比较与评价</w:t>
      </w:r>
      <w:r>
        <w:rPr>
          <w:rFonts w:hint="eastAsia" w:ascii="仿宋_GB2312" w:hAnsi="宋体" w:eastAsia="仿宋_GB2312" w:cs="宋体"/>
          <w:color w:val="000000" w:themeColor="text1"/>
          <w:sz w:val="24"/>
          <w:highlight w:val="none"/>
        </w:rPr>
        <w:t>。评</w:t>
      </w:r>
      <w:r>
        <w:rPr>
          <w:rFonts w:ascii="仿宋_GB2312" w:hAnsi="宋体" w:eastAsia="仿宋_GB2312" w:cs="宋体"/>
          <w:color w:val="000000" w:themeColor="text1"/>
          <w:sz w:val="24"/>
          <w:highlight w:val="none"/>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6.6</w:t>
      </w:r>
      <w:r>
        <w:rPr>
          <w:rFonts w:ascii="仿宋_GB2312" w:hAnsi="宋体" w:eastAsia="仿宋_GB2312" w:cs="宋体"/>
          <w:color w:val="000000" w:themeColor="text1"/>
          <w:sz w:val="24"/>
          <w:highlight w:val="none"/>
        </w:rPr>
        <w:t>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评标委员会各成员应当独立对每个投标人的</w:t>
      </w:r>
      <w:r>
        <w:rPr>
          <w:rFonts w:hint="eastAsia" w:ascii="仿宋_GB2312" w:hAnsi="宋体" w:eastAsia="仿宋_GB2312" w:cs="宋体"/>
          <w:color w:val="000000" w:themeColor="text1"/>
          <w:sz w:val="24"/>
          <w:highlight w:val="none"/>
        </w:rPr>
        <w:t>商务技术（资信）文件</w:t>
      </w:r>
      <w:r>
        <w:rPr>
          <w:rFonts w:ascii="仿宋_GB2312" w:hAnsi="宋体" w:eastAsia="仿宋_GB2312" w:cs="宋体"/>
          <w:color w:val="000000" w:themeColor="text1"/>
          <w:sz w:val="24"/>
          <w:highlight w:val="none"/>
        </w:rPr>
        <w:t>进行评价，并汇总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6.7.3如需投标价格修正，按财政部87号令第五十九条的规定对投标价格进行修正。</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6.8评标委员会依据招标文件规定的评标标准和方法，对投标文件进行评审和比较后，向</w:t>
      </w:r>
      <w:r>
        <w:rPr>
          <w:rFonts w:hint="eastAsia" w:ascii="仿宋_GB2312" w:hAnsi="宋体" w:eastAsia="仿宋_GB2312" w:cs="宋体"/>
          <w:color w:val="000000" w:themeColor="text1"/>
          <w:sz w:val="24"/>
          <w:highlight w:val="none"/>
          <w:lang w:eastAsia="zh-CN"/>
        </w:rPr>
        <w:t>采购代理机构</w:t>
      </w:r>
      <w:r>
        <w:rPr>
          <w:rFonts w:hint="eastAsia" w:ascii="仿宋_GB2312" w:hAnsi="宋体" w:eastAsia="仿宋_GB2312" w:cs="宋体"/>
          <w:color w:val="000000" w:themeColor="text1"/>
          <w:sz w:val="24"/>
          <w:highlight w:val="none"/>
        </w:rPr>
        <w:t>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color w:val="000000" w:themeColor="text1"/>
          <w:highlight w:val="none"/>
        </w:rPr>
      </w:pPr>
      <w:r>
        <w:rPr>
          <w:rFonts w:hint="eastAsia" w:ascii="仿宋_GB2312" w:hAnsi="宋体" w:eastAsia="仿宋_GB2312"/>
          <w:b/>
          <w:color w:val="000000" w:themeColor="text1"/>
          <w:highlight w:val="none"/>
        </w:rPr>
        <w:t>7.投标文件的澄清</w:t>
      </w:r>
    </w:p>
    <w:p>
      <w:pPr>
        <w:pStyle w:val="13"/>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仿宋_GB2312" w:eastAsia="仿宋_GB2312" w:cs="仿宋_GB2312"/>
          <w:color w:val="000000" w:themeColor="text1"/>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投标文件有下列情形之一的作无效投标处理：</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8.1未按照招标文件规定要求签署、盖章的；</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8.7授权代表非投标单位正式职工的（以</w:t>
      </w:r>
      <w:r>
        <w:rPr>
          <w:rFonts w:ascii="仿宋_GB2312" w:hAnsi="宋体" w:eastAsia="仿宋_GB2312"/>
          <w:b/>
          <w:color w:val="000000" w:themeColor="text1"/>
          <w:kern w:val="0"/>
          <w:sz w:val="24"/>
          <w:highlight w:val="none"/>
        </w:rPr>
        <w:t>社保证明</w:t>
      </w:r>
      <w:r>
        <w:rPr>
          <w:rFonts w:hint="eastAsia" w:ascii="仿宋_GB2312" w:hAnsi="宋体" w:eastAsia="仿宋_GB2312"/>
          <w:b/>
          <w:color w:val="000000" w:themeColor="text1"/>
          <w:kern w:val="0"/>
          <w:sz w:val="24"/>
          <w:highlight w:val="none"/>
        </w:rPr>
        <w:t>为准，如授权代表为</w:t>
      </w:r>
      <w:r>
        <w:rPr>
          <w:rFonts w:ascii="仿宋_GB2312" w:hAnsi="宋体" w:eastAsia="仿宋_GB2312"/>
          <w:b/>
          <w:color w:val="000000" w:themeColor="text1"/>
          <w:kern w:val="0"/>
          <w:sz w:val="24"/>
          <w:highlight w:val="none"/>
        </w:rPr>
        <w:t>离退休返聘人员的，</w:t>
      </w:r>
      <w:r>
        <w:rPr>
          <w:rFonts w:hint="eastAsia" w:ascii="仿宋_GB2312" w:hAnsi="宋体" w:eastAsia="仿宋_GB2312"/>
          <w:b/>
          <w:color w:val="000000" w:themeColor="text1"/>
          <w:kern w:val="0"/>
          <w:sz w:val="24"/>
          <w:highlight w:val="none"/>
        </w:rPr>
        <w:t>需提供</w:t>
      </w:r>
      <w:r>
        <w:rPr>
          <w:rFonts w:ascii="仿宋_GB2312" w:hAnsi="宋体" w:eastAsia="仿宋_GB2312"/>
          <w:b/>
          <w:color w:val="000000" w:themeColor="text1"/>
          <w:kern w:val="0"/>
          <w:sz w:val="24"/>
          <w:highlight w:val="none"/>
        </w:rPr>
        <w:t>退休证明及单位聘用证明</w:t>
      </w:r>
      <w:r>
        <w:rPr>
          <w:rFonts w:hint="eastAsia" w:ascii="仿宋_GB2312" w:hAnsi="宋体" w:eastAsia="仿宋_GB2312"/>
          <w:b/>
          <w:color w:val="000000" w:themeColor="text1"/>
          <w:kern w:val="0"/>
          <w:sz w:val="24"/>
          <w:highlight w:val="none"/>
        </w:rPr>
        <w:t>）；</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8.9报</w:t>
      </w:r>
      <w:r>
        <w:rPr>
          <w:rFonts w:hint="eastAsia" w:ascii="仿宋_GB2312" w:hAnsi="宋体" w:eastAsia="仿宋_GB2312"/>
          <w:b/>
          <w:color w:val="000000" w:themeColor="text1"/>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8.10</w:t>
      </w:r>
      <w:r>
        <w:rPr>
          <w:rFonts w:hint="eastAsia" w:ascii="仿宋_GB2312" w:hAnsi="宋体" w:eastAsia="仿宋_GB2312"/>
          <w:b/>
          <w:color w:val="000000" w:themeColor="text1"/>
          <w:sz w:val="24"/>
          <w:highlight w:val="none"/>
        </w:rPr>
        <w:t>未按招标文件规定的格式填写，或</w:t>
      </w:r>
      <w:r>
        <w:rPr>
          <w:rFonts w:hint="eastAsia" w:ascii="仿宋_GB2312" w:hAnsi="宋体" w:eastAsia="仿宋_GB2312"/>
          <w:b/>
          <w:color w:val="000000" w:themeColor="text1"/>
          <w:sz w:val="24"/>
          <w:szCs w:val="20"/>
          <w:highlight w:val="none"/>
        </w:rPr>
        <w:t>对招标</w:t>
      </w:r>
      <w:r>
        <w:rPr>
          <w:rFonts w:hint="eastAsia" w:ascii="仿宋_GB2312" w:hAnsi="宋体" w:eastAsia="仿宋_GB2312"/>
          <w:b/>
          <w:color w:val="000000" w:themeColor="text1"/>
          <w:sz w:val="24"/>
          <w:highlight w:val="none"/>
        </w:rPr>
        <w:t>服务或技术或产品等要求</w:t>
      </w:r>
      <w:r>
        <w:rPr>
          <w:rFonts w:hint="eastAsia" w:ascii="仿宋_GB2312" w:hAnsi="宋体" w:eastAsia="仿宋_GB2312"/>
          <w:b/>
          <w:color w:val="000000" w:themeColor="text1"/>
          <w:sz w:val="24"/>
          <w:szCs w:val="20"/>
          <w:highlight w:val="none"/>
        </w:rPr>
        <w:t>未详细应答或应答</w:t>
      </w:r>
      <w:r>
        <w:rPr>
          <w:rFonts w:hint="eastAsia" w:ascii="仿宋_GB2312" w:hAnsi="宋体" w:eastAsia="仿宋_GB2312"/>
          <w:b/>
          <w:color w:val="000000" w:themeColor="text1"/>
          <w:sz w:val="24"/>
          <w:highlight w:val="none"/>
        </w:rPr>
        <w:t>内容不全、有缺失的,经评标委员会认定为无法评审的；</w:t>
      </w:r>
    </w:p>
    <w:p>
      <w:pPr>
        <w:pStyle w:val="23"/>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8.11出现同一标的物或本次招标产品(服务)内的主要产品(重要组成部分)出现</w:t>
      </w:r>
      <w:r>
        <w:rPr>
          <w:rFonts w:hint="eastAsia" w:ascii="仿宋_GB2312" w:hAnsi="宋体" w:eastAsia="仿宋_GB2312"/>
          <w:b/>
          <w:color w:val="000000" w:themeColor="text1"/>
          <w:sz w:val="24"/>
          <w:highlight w:val="none"/>
        </w:rPr>
        <w:t>商务技术（资信）文件资料</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报价文件资料</w:t>
      </w:r>
      <w:r>
        <w:rPr>
          <w:rFonts w:hint="eastAsia" w:ascii="仿宋_GB2312" w:hAnsi="宋体" w:eastAsia="仿宋_GB2312"/>
          <w:b/>
          <w:color w:val="000000" w:themeColor="text1"/>
          <w:sz w:val="24"/>
          <w:szCs w:val="24"/>
          <w:highlight w:val="none"/>
        </w:rPr>
        <w:t>描述不一致或前后描述不一致，经评标委员会认定后为无法评审的；</w:t>
      </w:r>
    </w:p>
    <w:p>
      <w:pPr>
        <w:pStyle w:val="23"/>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8.12《技</w:t>
      </w:r>
      <w:r>
        <w:rPr>
          <w:rFonts w:hint="eastAsia" w:ascii="仿宋_GB2312" w:hAnsi="宋体" w:eastAsia="仿宋_GB2312"/>
          <w:b/>
          <w:color w:val="000000" w:themeColor="text1"/>
          <w:sz w:val="24"/>
          <w:highlight w:val="none"/>
        </w:rPr>
        <w:t>术偏离说明表</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8.13投</w:t>
      </w:r>
      <w:r>
        <w:rPr>
          <w:rFonts w:hint="eastAsia" w:ascii="仿宋_GB2312" w:hAnsi="宋体" w:eastAsia="仿宋_GB2312"/>
          <w:b/>
          <w:color w:val="000000" w:themeColor="text1"/>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8.14评</w:t>
      </w:r>
      <w:r>
        <w:rPr>
          <w:rFonts w:hint="eastAsia" w:ascii="仿宋_GB2312" w:hAnsi="宋体" w:eastAsia="仿宋_GB2312"/>
          <w:b/>
          <w:color w:val="000000" w:themeColor="text1"/>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000000" w:themeColor="text1"/>
          <w:sz w:val="24"/>
          <w:highlight w:val="none"/>
        </w:rPr>
      </w:pPr>
      <w:r>
        <w:rPr>
          <w:rFonts w:hint="eastAsia" w:ascii="仿宋_GB2312" w:hAnsi="宋体" w:eastAsia="仿宋_GB2312"/>
          <w:b/>
          <w:color w:val="000000" w:themeColor="text1"/>
          <w:sz w:val="24"/>
          <w:highlight w:val="none"/>
        </w:rPr>
        <w:t>8.15报</w:t>
      </w:r>
      <w:r>
        <w:rPr>
          <w:rFonts w:hint="eastAsia" w:ascii="仿宋_GB2312" w:eastAsia="仿宋_GB2312"/>
          <w:b/>
          <w:color w:val="000000" w:themeColor="text1"/>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000000" w:themeColor="text1"/>
          <w:sz w:val="24"/>
          <w:szCs w:val="21"/>
          <w:highlight w:val="none"/>
        </w:rPr>
      </w:pPr>
      <w:r>
        <w:rPr>
          <w:rFonts w:hint="eastAsia" w:ascii="仿宋_GB2312" w:hAnsi="仿宋" w:eastAsia="仿宋_GB2312" w:cs="仿宋_GB2312"/>
          <w:b/>
          <w:color w:val="000000" w:themeColor="text1"/>
          <w:sz w:val="24"/>
          <w:szCs w:val="21"/>
          <w:highlight w:val="none"/>
        </w:rPr>
        <w:t>8.17采</w:t>
      </w:r>
      <w:r>
        <w:rPr>
          <w:rFonts w:ascii="仿宋" w:hAnsi="仿宋" w:eastAsia="仿宋" w:cs="仿宋_GB2312"/>
          <w:b/>
          <w:color w:val="000000" w:themeColor="text1"/>
          <w:sz w:val="24"/>
          <w:szCs w:val="21"/>
          <w:highlight w:val="none"/>
        </w:rPr>
        <w:t>购人拟采购的产品属于</w:t>
      </w:r>
      <w:r>
        <w:rPr>
          <w:rFonts w:hint="eastAsia" w:ascii="仿宋" w:hAnsi="仿宋" w:eastAsia="仿宋" w:cs="仿宋_GB2312"/>
          <w:b/>
          <w:color w:val="000000" w:themeColor="text1"/>
          <w:sz w:val="24"/>
          <w:szCs w:val="21"/>
          <w:highlight w:val="none"/>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8.20.1使用伪造、变造的许可证件；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8.20.2提供虚假的财务状况或者业绩；</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8.20.4提供虚假的信用状况；</w:t>
      </w:r>
    </w:p>
    <w:p>
      <w:pPr>
        <w:tabs>
          <w:tab w:val="left" w:pos="3870"/>
          <w:tab w:val="left" w:pos="4085"/>
        </w:tabs>
        <w:snapToGrid w:val="0"/>
        <w:spacing w:line="440" w:lineRule="exact"/>
        <w:ind w:firstLine="48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8.22有下列情形之一的，属于恶意串通，其投标无效：</w:t>
      </w:r>
    </w:p>
    <w:p>
      <w:pPr>
        <w:spacing w:line="360" w:lineRule="auto"/>
        <w:ind w:firstLine="480" w:firstLineChars="200"/>
        <w:rPr>
          <w:rFonts w:ascii="仿宋_GB2312" w:hAnsi="仿宋" w:eastAsia="仿宋_GB2312" w:cs="仿宋_GB2312"/>
          <w:color w:val="000000" w:themeColor="text1"/>
          <w:sz w:val="24"/>
          <w:highlight w:val="none"/>
        </w:rPr>
      </w:pPr>
      <w:r>
        <w:rPr>
          <w:rFonts w:hint="eastAsia" w:ascii="仿宋_GB2312" w:hAnsi="仿宋" w:eastAsia="仿宋_GB2312"/>
          <w:color w:val="000000" w:themeColor="text1"/>
          <w:sz w:val="24"/>
          <w:highlight w:val="none"/>
        </w:rPr>
        <w:t>8.22.1</w:t>
      </w:r>
      <w:r>
        <w:rPr>
          <w:rFonts w:hint="eastAsia" w:ascii="仿宋_GB2312" w:hAnsi="仿宋" w:eastAsia="仿宋_GB2312" w:cs="仿宋_GB2312"/>
          <w:color w:val="000000" w:themeColor="text1"/>
          <w:sz w:val="24"/>
          <w:highlight w:val="none"/>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8.22.3供应商之间协商报价、技术方案等投标文件或者响应文件的实质性内容；</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8.22.5供应商之间事先约定由某一特定供应商中标、成交；</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仿宋_GB2312" w:eastAsia="仿宋_GB2312" w:cs="仿宋_GB2312"/>
          <w:b/>
          <w:color w:val="000000" w:themeColor="text1"/>
          <w:sz w:val="24"/>
          <w:szCs w:val="21"/>
          <w:highlight w:val="none"/>
        </w:rPr>
        <w:t>8.23</w:t>
      </w:r>
      <w:r>
        <w:rPr>
          <w:rFonts w:hint="eastAsia" w:ascii="仿宋_GB2312" w:hAnsi="宋体" w:eastAsia="仿宋_GB2312"/>
          <w:b/>
          <w:color w:val="000000" w:themeColor="text1"/>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8.24报价文件中出现2个(含)以上的报价或方案的；</w:t>
      </w:r>
    </w:p>
    <w:p>
      <w:pPr>
        <w:spacing w:line="440" w:lineRule="exact"/>
        <w:rPr>
          <w:color w:val="000000" w:themeColor="text1"/>
          <w:highlight w:val="none"/>
        </w:rPr>
      </w:pPr>
      <w:r>
        <w:rPr>
          <w:rFonts w:hint="eastAsia" w:ascii="仿宋_GB2312" w:eastAsia="仿宋_GB2312"/>
          <w:b/>
          <w:color w:val="000000" w:themeColor="text1"/>
          <w:sz w:val="24"/>
          <w:highlight w:val="none"/>
        </w:rPr>
        <w:t>8.25</w:t>
      </w:r>
      <w:r>
        <w:rPr>
          <w:rFonts w:hint="eastAsia" w:ascii="仿宋_GB2312" w:hAnsi="宋体" w:eastAsia="仿宋_GB2312"/>
          <w:b/>
          <w:color w:val="000000" w:themeColor="text1"/>
          <w:sz w:val="24"/>
          <w:highlight w:val="none"/>
        </w:rPr>
        <w:t>其他违反法律、法规的情形。</w:t>
      </w:r>
    </w:p>
    <w:p>
      <w:pPr>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9. 评标过程保密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9.1</w:t>
      </w:r>
      <w:r>
        <w:rPr>
          <w:rFonts w:hint="eastAsia" w:ascii="仿宋_GB2312" w:hAnsi="仿宋" w:eastAsia="仿宋_GB2312" w:cs="仿宋_GB2312"/>
          <w:color w:val="000000" w:themeColor="text1"/>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9.2 在评标期间，投标人企图影响招标人或</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的任何活动，都将导致投标被拒绝，并由其承担相应的法律责任。</w:t>
      </w:r>
    </w:p>
    <w:p>
      <w:pPr>
        <w:pStyle w:val="23"/>
        <w:spacing w:line="800" w:lineRule="exact"/>
        <w:ind w:firstLine="726"/>
        <w:jc w:val="center"/>
        <w:rPr>
          <w:rFonts w:ascii="仿宋_GB2312" w:hAnsi="宋体" w:eastAsia="仿宋_GB2312"/>
          <w:b/>
          <w:color w:val="000000" w:themeColor="text1"/>
          <w:sz w:val="36"/>
          <w:szCs w:val="36"/>
          <w:highlight w:val="none"/>
        </w:rPr>
      </w:pPr>
      <w:bookmarkStart w:id="4" w:name="_Toc81372953"/>
      <w:bookmarkStart w:id="5" w:name="_Toc84325929"/>
      <w:bookmarkStart w:id="6" w:name="_Toc81372776"/>
      <w:r>
        <w:rPr>
          <w:rFonts w:hint="eastAsia" w:ascii="仿宋_GB2312" w:hAnsi="宋体" w:eastAsia="仿宋_GB2312"/>
          <w:b/>
          <w:color w:val="000000" w:themeColor="text1"/>
          <w:sz w:val="36"/>
          <w:szCs w:val="36"/>
          <w:highlight w:val="none"/>
        </w:rPr>
        <w:t>五、授予合同</w:t>
      </w:r>
    </w:p>
    <w:p>
      <w:pPr>
        <w:pStyle w:val="13"/>
        <w:tabs>
          <w:tab w:val="clear" w:pos="454"/>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1.中标条件</w:t>
      </w:r>
    </w:p>
    <w:p>
      <w:pPr>
        <w:pStyle w:val="13"/>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1.1投标文件基本符合招标文件要求；</w:t>
      </w:r>
    </w:p>
    <w:p>
      <w:pPr>
        <w:pStyle w:val="13"/>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1.2投标人有很好的执行合同的能力；</w:t>
      </w:r>
    </w:p>
    <w:p>
      <w:pPr>
        <w:pStyle w:val="13"/>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1.4投标人能够提供质量技术、商务经济占综合优势的系统及服务。</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2.中标确认</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2.3采购人应在确认中标人前再次对资格条件和相关证件材料进一步查验核实。</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3．中标通知</w:t>
      </w:r>
    </w:p>
    <w:p>
      <w:pPr>
        <w:pStyle w:val="153"/>
        <w:tabs>
          <w:tab w:val="left" w:pos="0"/>
        </w:tabs>
        <w:spacing w:before="0" w:line="440" w:lineRule="exact"/>
        <w:ind w:firstLine="0" w:firstLineChars="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3.1</w:t>
      </w:r>
      <w:r>
        <w:rPr>
          <w:rFonts w:hint="eastAsia" w:ascii="仿宋_GB2312" w:hAnsi="Helvetica" w:eastAsia="仿宋_GB2312" w:cs="Helvetica"/>
          <w:color w:val="000000" w:themeColor="text1"/>
          <w:kern w:val="0"/>
          <w:highlight w:val="none"/>
        </w:rPr>
        <w:t>采购代理机构</w:t>
      </w:r>
      <w:r>
        <w:rPr>
          <w:rFonts w:hint="eastAsia" w:ascii="仿宋_GB2312" w:hAnsi="宋体" w:eastAsia="仿宋_GB2312"/>
          <w:color w:val="000000" w:themeColor="text1"/>
          <w:highlight w:val="none"/>
        </w:rPr>
        <w:t>对中标结果在指定媒体</w:t>
      </w:r>
      <w:r>
        <w:rPr>
          <w:rFonts w:hint="eastAsia" w:ascii="仿宋_GB2312" w:hAnsi="Helvetica" w:eastAsia="仿宋_GB2312" w:cs="Helvetica"/>
          <w:color w:val="000000" w:themeColor="text1"/>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49"/>
          <w:rFonts w:hint="eastAsia" w:ascii="仿宋_GB2312" w:hAnsi="Helvetica" w:eastAsia="仿宋_GB2312" w:cs="Helvetica"/>
          <w:color w:val="000000" w:themeColor="text1"/>
          <w:kern w:val="0"/>
          <w:highlight w:val="none"/>
        </w:rPr>
        <w:t>http://zfcg.czt.zj.gov.cn/</w:t>
      </w:r>
      <w:r>
        <w:rPr>
          <w:rStyle w:val="49"/>
          <w:rFonts w:hint="eastAsia" w:ascii="仿宋_GB2312" w:hAnsi="Helvetica" w:eastAsia="仿宋_GB2312" w:cs="Helvetica"/>
          <w:color w:val="000000" w:themeColor="text1"/>
          <w:kern w:val="0"/>
          <w:highlight w:val="none"/>
        </w:rPr>
        <w:fldChar w:fldCharType="end"/>
      </w:r>
      <w:r>
        <w:rPr>
          <w:rFonts w:hint="eastAsia" w:ascii="仿宋_GB2312" w:hAnsi="Helvetica" w:eastAsia="仿宋_GB2312" w:cs="Helvetica"/>
          <w:color w:val="000000" w:themeColor="text1"/>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49"/>
          <w:rFonts w:hint="eastAsia" w:ascii="仿宋_GB2312"/>
          <w:color w:val="000000" w:themeColor="text1"/>
          <w:highlight w:val="none"/>
        </w:rPr>
        <w:t>http://ggb.sx.gov.cn</w:t>
      </w:r>
      <w:r>
        <w:rPr>
          <w:rStyle w:val="49"/>
          <w:rFonts w:hint="eastAsia" w:ascii="仿宋_GB2312"/>
          <w:color w:val="000000" w:themeColor="text1"/>
          <w:highlight w:val="none"/>
        </w:rPr>
        <w:fldChar w:fldCharType="end"/>
      </w:r>
      <w:r>
        <w:rPr>
          <w:rFonts w:hint="eastAsia" w:ascii="仿宋_GB2312" w:hAnsi="Helvetica" w:eastAsia="仿宋_GB2312" w:cs="Helvetica"/>
          <w:color w:val="000000" w:themeColor="text1"/>
          <w:kern w:val="0"/>
          <w:highlight w:val="none"/>
        </w:rPr>
        <w:t>）发布中标公告，中标公告期限为1个工作日。</w:t>
      </w:r>
    </w:p>
    <w:p>
      <w:pPr>
        <w:tabs>
          <w:tab w:val="left" w:pos="0"/>
        </w:tabs>
        <w:spacing w:line="440" w:lineRule="exact"/>
        <w:rPr>
          <w:rFonts w:ascii="仿宋_GB2312" w:eastAsia="仿宋_GB2312" w:cs="仿宋_GB2312"/>
          <w:color w:val="000000" w:themeColor="text1"/>
          <w:kern w:val="0"/>
          <w:sz w:val="24"/>
          <w:highlight w:val="none"/>
          <w:lang w:val="zh-CN"/>
        </w:rPr>
      </w:pPr>
      <w:r>
        <w:rPr>
          <w:rFonts w:hint="eastAsia" w:ascii="仿宋_GB2312" w:hAnsi="宋体" w:eastAsia="仿宋_GB2312"/>
          <w:color w:val="000000" w:themeColor="text1"/>
          <w:sz w:val="24"/>
          <w:highlight w:val="none"/>
        </w:rPr>
        <w:t>3.2采购机构通过政采云平台向中标供应商签发中标通知书。请中标供应商自行登录政采云平台下载并打印中标通知书。在</w:t>
      </w:r>
      <w:r>
        <w:rPr>
          <w:rFonts w:hint="eastAsia" w:ascii="仿宋_GB2312" w:eastAsia="仿宋_GB2312"/>
          <w:color w:val="000000" w:themeColor="text1"/>
          <w:sz w:val="24"/>
          <w:highlight w:val="none"/>
        </w:rPr>
        <w:t>采购代理机构</w:t>
      </w:r>
      <w:r>
        <w:rPr>
          <w:rFonts w:hint="eastAsia" w:ascii="仿宋_GB2312" w:hAnsi="宋体" w:eastAsia="仿宋_GB2312"/>
          <w:color w:val="000000" w:themeColor="text1"/>
          <w:sz w:val="24"/>
          <w:highlight w:val="none"/>
        </w:rPr>
        <w:t>发出中标通知书前，中标供应商如有违反有关法律法规和本项目要求行为的，则取消该投标人的中标资格</w:t>
      </w:r>
      <w:r>
        <w:rPr>
          <w:rFonts w:hint="eastAsia" w:ascii="仿宋_GB2312" w:eastAsia="仿宋_GB2312" w:cs="仿宋_GB2312"/>
          <w:color w:val="000000" w:themeColor="text1"/>
          <w:kern w:val="0"/>
          <w:sz w:val="24"/>
          <w:highlight w:val="none"/>
          <w:lang w:val="zh-CN"/>
        </w:rPr>
        <w:t>。</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3.3采购代理机构对中标结果不作任何说明和解释，也不回答任何提问。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4.2供应商在履行完合同约定事项后，采购人应及时退还履约保证金。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4.3供应商以银行、保险公司出具保函形式提交履约保证金的，采购人不得拒收。</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5．合同备案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5.1中标人应当在中标通知书发出之日起30天内与采购人签订合同，自采购合同签订之日起</w:t>
      </w:r>
      <w:r>
        <w:rPr>
          <w:rFonts w:hint="eastAsia" w:ascii="仿宋_GB2312" w:hAnsi="宋体" w:eastAsia="仿宋_GB2312"/>
          <w:b/>
          <w:color w:val="000000" w:themeColor="text1"/>
          <w:sz w:val="24"/>
          <w:highlight w:val="none"/>
        </w:rPr>
        <w:t>3个工作日内</w:t>
      </w:r>
      <w:r>
        <w:rPr>
          <w:rFonts w:hint="eastAsia" w:ascii="仿宋_GB2312" w:hAnsi="宋体" w:eastAsia="仿宋_GB2312"/>
          <w:color w:val="000000" w:themeColor="text1"/>
          <w:sz w:val="24"/>
          <w:highlight w:val="none"/>
        </w:rPr>
        <w:t>，将</w:t>
      </w:r>
      <w:r>
        <w:rPr>
          <w:rFonts w:hint="eastAsia" w:ascii="仿宋_GB2312" w:hAnsi="宋体" w:eastAsia="仿宋_GB2312"/>
          <w:b/>
          <w:color w:val="000000" w:themeColor="text1"/>
          <w:sz w:val="24"/>
          <w:highlight w:val="none"/>
        </w:rPr>
        <w:t>采购合同原件</w:t>
      </w:r>
      <w:r>
        <w:rPr>
          <w:rFonts w:hint="eastAsia" w:ascii="仿宋_GB2312" w:hAnsi="宋体" w:eastAsia="仿宋_GB2312"/>
          <w:color w:val="000000" w:themeColor="text1"/>
          <w:sz w:val="24"/>
          <w:highlight w:val="none"/>
        </w:rPr>
        <w:t>报</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5.2未领取中标通知书，采购双方自行签订的合同不予备案。</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6.验收</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售后服务考核</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000000" w:themeColor="text1"/>
          <w:sz w:val="36"/>
          <w:szCs w:val="36"/>
          <w:highlight w:val="none"/>
        </w:rPr>
      </w:pPr>
      <w:r>
        <w:rPr>
          <w:rFonts w:hint="eastAsia" w:ascii="仿宋_GB2312" w:hAnsi="仿宋_GB2312" w:eastAsia="仿宋_GB2312" w:cs="仿宋_GB2312"/>
          <w:b/>
          <w:color w:val="000000" w:themeColor="text1"/>
          <w:sz w:val="36"/>
          <w:szCs w:val="36"/>
          <w:highlight w:val="none"/>
        </w:rPr>
        <w:t>六、质疑与投诉</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1.供应商询问</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2.供应商质疑</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（2）对采购过程提出质疑的，质疑期限为各采购程序环节结束之日起计算。</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（4）供应商应在法定质疑期内一次性提出针对同一采购程序环节的质疑。</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（1）质疑人的名称、地址、邮政编码、联系人、联系电话，以及被质疑人名称及联系方式；</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（2）被质疑采购项目名称、编号及采购内容；</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（3）具体、明确的质疑事项和与质疑事项相关的请求</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（4）事实依据；</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（5）必要的法律依据；</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（6）认为自己合法权益受到损害或可能受到损害的相关证据材料；</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（7）提出质疑的日期。</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80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u w:val="wave"/>
        </w:rPr>
        <w:t>相关声明</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以下1-7条款如标段内另有说明的</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则按标内要求执行</w:t>
      </w:r>
      <w:r>
        <w:rPr>
          <w:rFonts w:hint="eastAsia" w:ascii="仿宋_GB2312" w:hAnsi="宋体" w:eastAsia="仿宋_GB2312"/>
          <w:b/>
          <w:color w:val="000000" w:themeColor="text1"/>
          <w:sz w:val="24"/>
          <w:highlight w:val="none"/>
        </w:rPr>
        <w:t>。</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1.设备（材料）要求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2.数量调整</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3.安装及调试、验收</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3.1中标人负责设备的安装、调试。</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4.技术培训</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4.2中标人提供的负责培训的人员应具备同类设备五年以上的经验。</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4.3技术培训费用应包含在投标总价中。    </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4.4技术培训至少应包括下列内容：</w:t>
      </w:r>
    </w:p>
    <w:p>
      <w:pPr>
        <w:pStyle w:val="19"/>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4.4.1原理、构成和功能的描述。</w:t>
      </w:r>
    </w:p>
    <w:p>
      <w:pPr>
        <w:pStyle w:val="19"/>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4.4.2常见故障的处理或排除。</w:t>
      </w:r>
    </w:p>
    <w:p>
      <w:pPr>
        <w:pStyle w:val="19"/>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4.4.3各系统部件（设备）的检查、调整和维护。</w:t>
      </w:r>
    </w:p>
    <w:p>
      <w:pPr>
        <w:pStyle w:val="19"/>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4.4.4对使用者关于设备基本操作技能的培训。</w:t>
      </w:r>
    </w:p>
    <w:p>
      <w:pPr>
        <w:pStyle w:val="19"/>
        <w:widowControl w:val="0"/>
        <w:tabs>
          <w:tab w:val="clear" w:pos="482"/>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5.售后服务</w:t>
      </w:r>
    </w:p>
    <w:p>
      <w:pPr>
        <w:pStyle w:val="4"/>
        <w:spacing w:line="440" w:lineRule="exact"/>
        <w:ind w:firstLine="0" w:firstLineChars="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5.2中标人必须有可靠的售后服务保障包括但不限于在</w:t>
      </w:r>
      <w:r>
        <w:rPr>
          <w:rFonts w:hint="eastAsia" w:ascii="仿宋_GB2312" w:hAnsi="宋体" w:eastAsia="仿宋_GB2312"/>
          <w:b/>
          <w:color w:val="000000" w:themeColor="text1"/>
          <w:sz w:val="24"/>
          <w:highlight w:val="none"/>
          <w:u w:val="single"/>
        </w:rPr>
        <w:t>绍兴附近</w:t>
      </w:r>
      <w:r>
        <w:rPr>
          <w:rFonts w:hint="eastAsia" w:ascii="仿宋_GB2312" w:hAnsi="宋体" w:eastAsia="仿宋_GB2312"/>
          <w:color w:val="000000" w:themeColor="text1"/>
          <w:sz w:val="24"/>
          <w:highlight w:val="none"/>
        </w:rPr>
        <w:t>有固定的维修服务点，能提供正常的技术、备品备件服务。中标人</w:t>
      </w:r>
      <w:r>
        <w:rPr>
          <w:rFonts w:hint="eastAsia" w:ascii="仿宋_GB2312" w:hAnsi="宋体" w:eastAsia="仿宋_GB2312"/>
          <w:color w:val="000000" w:themeColor="text1"/>
          <w:sz w:val="24"/>
          <w:highlight w:val="none"/>
          <w:lang w:val="en-US" w:eastAsia="zh-CN"/>
        </w:rPr>
        <w:t>需</w:t>
      </w:r>
      <w:r>
        <w:rPr>
          <w:rFonts w:hint="eastAsia" w:ascii="仿宋_GB2312" w:hAnsi="宋体" w:eastAsia="仿宋_GB2312"/>
          <w:color w:val="000000" w:themeColor="text1"/>
          <w:sz w:val="24"/>
          <w:highlight w:val="none"/>
        </w:rPr>
        <w:t>提供7*24小时响应服务，接到电话20分钟内响应，2小时内到达现场，5小时内修复工作，特殊情况，与采购人协商确定修复时间，本项解释权为采购人所有。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lang w:val="en-US" w:eastAsia="zh-CN"/>
        </w:rPr>
        <w:t>5.3</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须指定专职项目负责人，项目负责人有本项目从业经验；设立专门的维护热线电话，投诉电话。</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保证电话有专人值守，保证不漏接电话。</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须遵守职业道德，保守采购人的商业、技术机密。服务期内服务人员不得变更，如需变更需经采购人同意且变更后的服务人员资格不低于上述标准。</w:t>
      </w:r>
    </w:p>
    <w:p>
      <w:pPr>
        <w:snapToGrid w:val="0"/>
        <w:spacing w:line="440" w:lineRule="exact"/>
        <w:jc w:val="left"/>
        <w:rPr>
          <w:rFonts w:ascii="仿宋_GB2312" w:hAnsi="宋体" w:eastAsia="仿宋_GB2312"/>
          <w:b/>
          <w:color w:val="000000" w:themeColor="text1"/>
          <w:kern w:val="0"/>
          <w:sz w:val="24"/>
          <w:highlight w:val="none"/>
          <w:u w:val="wave"/>
        </w:rPr>
      </w:pPr>
      <w:r>
        <w:rPr>
          <w:rFonts w:hint="eastAsia" w:ascii="仿宋_GB2312" w:hAnsi="宋体" w:eastAsia="仿宋_GB2312"/>
          <w:b/>
          <w:color w:val="000000" w:themeColor="text1"/>
          <w:sz w:val="24"/>
          <w:highlight w:val="none"/>
        </w:rPr>
        <w:t>6. 服务要求</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6.1设备包修期内（各标项内已有要求的除外），如出现故障，24小时内不能修复的，则无偿提供备机或备用零件供采购人使用。</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项目实施人员费用</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color w:val="000000" w:themeColor="text1"/>
          <w:sz w:val="24"/>
          <w:highlight w:val="none"/>
        </w:rPr>
      </w:pPr>
      <w:bookmarkStart w:id="7" w:name="_Toc151354173"/>
      <w:bookmarkStart w:id="8" w:name="_Toc80157775"/>
      <w:bookmarkStart w:id="9" w:name="_Toc84325981"/>
      <w:bookmarkStart w:id="10" w:name="_Toc81372787"/>
      <w:bookmarkStart w:id="11" w:name="_Toc81372964"/>
      <w:r>
        <w:rPr>
          <w:rFonts w:hint="eastAsia" w:ascii="仿宋_GB2312" w:hAnsi="宋体" w:eastAsia="仿宋_GB2312"/>
          <w:b/>
          <w:color w:val="000000" w:themeColor="text1"/>
          <w:sz w:val="24"/>
          <w:highlight w:val="none"/>
        </w:rPr>
        <w:t>8.招标项目设备名称及数量：</w:t>
      </w:r>
    </w:p>
    <w:p>
      <w:pPr>
        <w:spacing w:line="440" w:lineRule="exact"/>
        <w:ind w:right="420"/>
        <w:rPr>
          <w:rFonts w:ascii="仿宋_GB2312" w:hAnsi="新宋体" w:eastAsia="仿宋_GB2312" w:cs="Arial"/>
          <w:b/>
          <w:bCs/>
          <w:color w:val="000000" w:themeColor="text1"/>
          <w:sz w:val="24"/>
          <w:highlight w:val="none"/>
          <w:bdr w:val="single" w:color="auto" w:sz="4" w:space="0"/>
        </w:rPr>
      </w:pPr>
    </w:p>
    <w:p>
      <w:pPr>
        <w:pStyle w:val="52"/>
        <w:ind w:firstLine="354" w:firstLineChars="147"/>
        <w:rPr>
          <w:rFonts w:hint="eastAsia" w:ascii="仿宋_GB2312" w:hAnsi="新宋体" w:eastAsia="仿宋_GB2312" w:cs="Arial"/>
          <w:b/>
          <w:bCs/>
          <w:color w:val="000000" w:themeColor="text1"/>
          <w:sz w:val="24"/>
          <w:highlight w:val="none"/>
          <w:lang w:eastAsia="zh-CN"/>
        </w:rPr>
      </w:pPr>
      <w:r>
        <w:rPr>
          <w:rFonts w:hint="eastAsia" w:ascii="仿宋_GB2312" w:hAnsi="新宋体" w:eastAsia="仿宋_GB2312" w:cs="Arial"/>
          <w:b/>
          <w:bCs/>
          <w:color w:val="000000" w:themeColor="text1"/>
          <w:sz w:val="24"/>
          <w:highlight w:val="none"/>
          <w:bdr w:val="single" w:color="auto" w:sz="4" w:space="0"/>
        </w:rPr>
        <w:t>01标</w:t>
      </w:r>
      <w:r>
        <w:rPr>
          <w:rFonts w:hint="eastAsia" w:ascii="仿宋_GB2312" w:hAnsi="新宋体" w:eastAsia="仿宋_GB2312" w:cs="Arial"/>
          <w:b/>
          <w:bCs/>
          <w:color w:val="000000" w:themeColor="text1"/>
          <w:sz w:val="24"/>
          <w:highlight w:val="none"/>
          <w:lang w:eastAsia="zh-CN"/>
        </w:rPr>
        <w:t>自助机改造升级项目</w:t>
      </w:r>
    </w:p>
    <w:p>
      <w:pPr>
        <w:pStyle w:val="52"/>
        <w:ind w:firstLine="310" w:firstLineChars="147"/>
        <w:rPr>
          <w:rFonts w:hint="eastAsia" w:ascii="宋体" w:hAnsi="宋体"/>
          <w:b/>
          <w:sz w:val="21"/>
          <w:szCs w:val="21"/>
          <w:lang w:val="en-US"/>
        </w:rPr>
      </w:pPr>
      <w:r>
        <w:rPr>
          <w:rFonts w:hint="eastAsia" w:ascii="宋体" w:hAnsi="宋体" w:cs="宋体"/>
          <w:b/>
          <w:sz w:val="21"/>
          <w:szCs w:val="21"/>
        </w:rPr>
        <w:t>一</w:t>
      </w:r>
      <w:r>
        <w:rPr>
          <w:rFonts w:hint="eastAsia" w:ascii="宋体" w:hAnsi="宋体"/>
          <w:b/>
          <w:sz w:val="21"/>
          <w:szCs w:val="21"/>
          <w:lang w:val="en-US"/>
        </w:rPr>
        <w:t>、</w:t>
      </w:r>
      <w:r>
        <w:rPr>
          <w:rFonts w:hint="eastAsia" w:ascii="宋体" w:hAnsi="宋体" w:cs="宋体"/>
          <w:b/>
          <w:sz w:val="21"/>
          <w:szCs w:val="21"/>
        </w:rPr>
        <w:t>项目改造内容：</w:t>
      </w:r>
    </w:p>
    <w:p>
      <w:pPr>
        <w:widowControl/>
        <w:rPr>
          <w:rFonts w:ascii="宋体" w:hAnsi="宋体" w:cs="宋体"/>
          <w:kern w:val="0"/>
          <w:szCs w:val="21"/>
        </w:rPr>
      </w:pPr>
      <w:r>
        <w:rPr>
          <w:rFonts w:hint="eastAsia" w:ascii="宋体" w:hAnsi="宋体" w:cs="宋体"/>
          <w:kern w:val="0"/>
          <w:szCs w:val="21"/>
        </w:rPr>
        <w:t>1.替换52台设备的主机，软件系统配合升级。</w:t>
      </w:r>
    </w:p>
    <w:p>
      <w:pPr>
        <w:widowControl/>
        <w:rPr>
          <w:rFonts w:ascii="宋体" w:hAnsi="宋体" w:cs="宋体"/>
          <w:kern w:val="0"/>
          <w:szCs w:val="21"/>
        </w:rPr>
      </w:pPr>
      <w:r>
        <w:rPr>
          <w:rFonts w:hint="eastAsia" w:ascii="宋体" w:hAnsi="宋体" w:cs="宋体"/>
          <w:kern w:val="0"/>
          <w:szCs w:val="21"/>
        </w:rPr>
        <w:t>2.安装刷脸摄像头 18 个，扫码仪  36 个。</w:t>
      </w:r>
    </w:p>
    <w:p>
      <w:pPr>
        <w:rPr>
          <w:rFonts w:ascii="宋体" w:hAnsi="宋体"/>
          <w:szCs w:val="21"/>
        </w:rPr>
      </w:pPr>
      <w:r>
        <w:rPr>
          <w:rFonts w:hint="eastAsia" w:ascii="宋体" w:hAnsi="宋体" w:cs="宋体"/>
          <w:kern w:val="0"/>
          <w:szCs w:val="21"/>
        </w:rPr>
        <w:t>3.自助机软件程序：增加两卡融合、医后付、刷脸就诊及刷脸支付、医保三代卡。</w:t>
      </w:r>
    </w:p>
    <w:p>
      <w:pPr>
        <w:spacing w:line="440" w:lineRule="exact"/>
        <w:ind w:firstLine="422" w:firstLineChars="200"/>
        <w:jc w:val="left"/>
        <w:rPr>
          <w:rFonts w:hint="eastAsia" w:ascii="宋体" w:hAnsi="宋体"/>
          <w:szCs w:val="21"/>
        </w:rPr>
      </w:pPr>
      <w:r>
        <w:rPr>
          <w:rFonts w:hint="eastAsia" w:ascii="宋体" w:hAnsi="宋体"/>
          <w:b/>
          <w:bCs/>
          <w:szCs w:val="21"/>
        </w:rPr>
        <w:t>二、硬件清单：</w:t>
      </w:r>
    </w:p>
    <w:tbl>
      <w:tblPr>
        <w:tblStyle w:val="42"/>
        <w:tblW w:w="8121" w:type="dxa"/>
        <w:tblInd w:w="91" w:type="dxa"/>
        <w:tblLayout w:type="fixed"/>
        <w:tblCellMar>
          <w:top w:w="0" w:type="dxa"/>
          <w:left w:w="108" w:type="dxa"/>
          <w:bottom w:w="0" w:type="dxa"/>
          <w:right w:w="108" w:type="dxa"/>
        </w:tblCellMar>
      </w:tblPr>
      <w:tblGrid>
        <w:gridCol w:w="1034"/>
        <w:gridCol w:w="3409"/>
        <w:gridCol w:w="803"/>
        <w:gridCol w:w="2875"/>
      </w:tblGrid>
      <w:tr>
        <w:tblPrEx>
          <w:tblCellMar>
            <w:top w:w="0" w:type="dxa"/>
            <w:left w:w="108" w:type="dxa"/>
            <w:bottom w:w="0" w:type="dxa"/>
            <w:right w:w="108" w:type="dxa"/>
          </w:tblCellMar>
        </w:tblPrEx>
        <w:trPr>
          <w:trHeight w:val="1100" w:hRule="atLeast"/>
        </w:trPr>
        <w:tc>
          <w:tcPr>
            <w:tcW w:w="10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序号</w:t>
            </w:r>
          </w:p>
        </w:tc>
        <w:tc>
          <w:tcPr>
            <w:tcW w:w="340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名称</w:t>
            </w:r>
          </w:p>
        </w:tc>
        <w:tc>
          <w:tcPr>
            <w:tcW w:w="80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数量</w:t>
            </w:r>
          </w:p>
        </w:tc>
        <w:tc>
          <w:tcPr>
            <w:tcW w:w="287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要求</w:t>
            </w:r>
          </w:p>
        </w:tc>
      </w:tr>
      <w:tr>
        <w:tblPrEx>
          <w:tblCellMar>
            <w:top w:w="0" w:type="dxa"/>
            <w:left w:w="108" w:type="dxa"/>
            <w:bottom w:w="0" w:type="dxa"/>
            <w:right w:w="108" w:type="dxa"/>
          </w:tblCellMar>
        </w:tblPrEx>
        <w:trPr>
          <w:trHeight w:val="1340" w:hRule="atLeast"/>
        </w:trPr>
        <w:tc>
          <w:tcPr>
            <w:tcW w:w="1034"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1</w:t>
            </w:r>
          </w:p>
        </w:tc>
        <w:tc>
          <w:tcPr>
            <w:tcW w:w="340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主机</w:t>
            </w:r>
          </w:p>
        </w:tc>
        <w:tc>
          <w:tcPr>
            <w:tcW w:w="803"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52</w:t>
            </w:r>
          </w:p>
        </w:tc>
        <w:tc>
          <w:tcPr>
            <w:tcW w:w="287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主板：芯片组：Intel H81；CPU类型：G3220；支持内存：4G;串口：10个；USB口：10个；SATA接口：SATA 3.0×2 VGA接口：1个；HDMI接口：1个；PS/2接口：键盘口鼠标口1个；  网络：2个网络接口支持10/100/1000MbpsPCI</w:t>
            </w:r>
          </w:p>
          <w:p>
            <w:pPr>
              <w:widowControl/>
              <w:jc w:val="center"/>
              <w:rPr>
                <w:rFonts w:ascii="宋体" w:hAnsi="宋体" w:cs="宋体"/>
                <w:kern w:val="0"/>
                <w:szCs w:val="21"/>
              </w:rPr>
            </w:pPr>
            <w:r>
              <w:rPr>
                <w:rFonts w:hint="eastAsia" w:ascii="宋体" w:hAnsi="宋体" w:cs="宋体"/>
                <w:kern w:val="0"/>
                <w:szCs w:val="21"/>
              </w:rPr>
              <w:t>机械硬盘：1T。</w:t>
            </w:r>
          </w:p>
          <w:p>
            <w:pPr>
              <w:widowControl/>
              <w:jc w:val="center"/>
              <w:rPr>
                <w:rFonts w:ascii="宋体" w:hAnsi="宋体" w:cs="宋体"/>
                <w:kern w:val="0"/>
                <w:szCs w:val="21"/>
              </w:rPr>
            </w:pPr>
            <w:r>
              <w:rPr>
                <w:rFonts w:hint="eastAsia" w:ascii="宋体" w:hAnsi="宋体" w:cs="宋体"/>
                <w:kern w:val="0"/>
                <w:szCs w:val="21"/>
              </w:rPr>
              <w:t>主机电源：平均无故障时间：65000小时.</w:t>
            </w:r>
          </w:p>
        </w:tc>
      </w:tr>
      <w:tr>
        <w:tblPrEx>
          <w:tblCellMar>
            <w:top w:w="0" w:type="dxa"/>
            <w:left w:w="108" w:type="dxa"/>
            <w:bottom w:w="0" w:type="dxa"/>
            <w:right w:w="108" w:type="dxa"/>
          </w:tblCellMar>
        </w:tblPrEx>
        <w:trPr>
          <w:trHeight w:val="1340" w:hRule="atLeast"/>
        </w:trPr>
        <w:tc>
          <w:tcPr>
            <w:tcW w:w="1034"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2</w:t>
            </w:r>
          </w:p>
        </w:tc>
        <w:tc>
          <w:tcPr>
            <w:tcW w:w="3409" w:type="dxa"/>
            <w:tcBorders>
              <w:top w:val="nil"/>
              <w:left w:val="single" w:color="auto" w:sz="4" w:space="0"/>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刷脸结算摄像头</w:t>
            </w:r>
          </w:p>
        </w:tc>
        <w:tc>
          <w:tcPr>
            <w:tcW w:w="803" w:type="dxa"/>
            <w:tcBorders>
              <w:top w:val="nil"/>
              <w:left w:val="nil"/>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18</w:t>
            </w:r>
          </w:p>
        </w:tc>
        <w:tc>
          <w:tcPr>
            <w:tcW w:w="2875" w:type="dxa"/>
            <w:tcBorders>
              <w:top w:val="nil"/>
              <w:left w:val="nil"/>
              <w:bottom w:val="single" w:color="auto" w:sz="4" w:space="0"/>
              <w:right w:val="single" w:color="auto" w:sz="4" w:space="0"/>
            </w:tcBorders>
            <w:noWrap/>
            <w:vAlign w:val="center"/>
          </w:tcPr>
          <w:p>
            <w:pPr>
              <w:ind w:firstLine="420" w:firstLineChars="200"/>
              <w:jc w:val="center"/>
              <w:rPr>
                <w:rFonts w:ascii="宋体" w:hAnsi="宋体"/>
                <w:szCs w:val="21"/>
              </w:rPr>
            </w:pPr>
            <w:r>
              <w:rPr>
                <w:rFonts w:hint="eastAsia" w:ascii="宋体" w:hAnsi="宋体"/>
                <w:szCs w:val="21"/>
              </w:rPr>
              <w:t>支持Windows7/10,支持USB接口；支持刷脸登入和支付宝刷脸支付。</w:t>
            </w:r>
          </w:p>
          <w:p>
            <w:pPr>
              <w:ind w:firstLine="420" w:firstLineChars="200"/>
              <w:jc w:val="center"/>
              <w:rPr>
                <w:rFonts w:ascii="宋体" w:hAnsi="宋体"/>
                <w:szCs w:val="21"/>
              </w:rPr>
            </w:pPr>
            <w:r>
              <w:rPr>
                <w:rFonts w:hint="eastAsia" w:ascii="宋体" w:hAnsi="宋体"/>
                <w:szCs w:val="21"/>
              </w:rPr>
              <w:t>深度范围0.3~1m；深度范图分辨率1280*800@7fps；彩色图分辨率1280*960@7fps；深度FOV H67.9°V45.1°；彩色FOV H62.7° V49°；安全性Class1激光。</w:t>
            </w:r>
          </w:p>
        </w:tc>
      </w:tr>
      <w:tr>
        <w:tblPrEx>
          <w:tblCellMar>
            <w:top w:w="0" w:type="dxa"/>
            <w:left w:w="108" w:type="dxa"/>
            <w:bottom w:w="0" w:type="dxa"/>
            <w:right w:w="108" w:type="dxa"/>
          </w:tblCellMar>
        </w:tblPrEx>
        <w:trPr>
          <w:trHeight w:val="1340" w:hRule="atLeast"/>
        </w:trPr>
        <w:tc>
          <w:tcPr>
            <w:tcW w:w="1034"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3</w:t>
            </w:r>
          </w:p>
        </w:tc>
        <w:tc>
          <w:tcPr>
            <w:tcW w:w="3409" w:type="dxa"/>
            <w:tcBorders>
              <w:top w:val="nil"/>
              <w:left w:val="single" w:color="auto" w:sz="4" w:space="0"/>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电子健康卡、电子医保卡、电子凭证扫码仪</w:t>
            </w:r>
          </w:p>
        </w:tc>
        <w:tc>
          <w:tcPr>
            <w:tcW w:w="803" w:type="dxa"/>
            <w:tcBorders>
              <w:top w:val="nil"/>
              <w:left w:val="nil"/>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36</w:t>
            </w:r>
          </w:p>
        </w:tc>
        <w:tc>
          <w:tcPr>
            <w:tcW w:w="2875" w:type="dxa"/>
            <w:tcBorders>
              <w:top w:val="nil"/>
              <w:left w:val="nil"/>
              <w:bottom w:val="single" w:color="auto" w:sz="4" w:space="0"/>
              <w:right w:val="single" w:color="auto" w:sz="4" w:space="0"/>
            </w:tcBorders>
            <w:noWrap/>
            <w:vAlign w:val="center"/>
          </w:tcPr>
          <w:p>
            <w:pPr>
              <w:ind w:firstLine="420" w:firstLineChars="200"/>
              <w:jc w:val="center"/>
              <w:rPr>
                <w:rFonts w:ascii="宋体" w:hAnsi="宋体"/>
                <w:szCs w:val="21"/>
              </w:rPr>
            </w:pPr>
            <w:r>
              <w:rPr>
                <w:rFonts w:hint="eastAsia" w:ascii="宋体" w:hAnsi="宋体"/>
                <w:szCs w:val="21"/>
              </w:rPr>
              <w:t>支持一维和二维码扫描，光源：可视激光二极管激光，波长</w:t>
            </w:r>
            <w:r>
              <w:rPr>
                <w:rFonts w:ascii="宋体" w:hAnsi="宋体"/>
                <w:szCs w:val="21"/>
              </w:rPr>
              <w:t>650nm</w:t>
            </w:r>
            <w:r>
              <w:rPr>
                <w:rFonts w:hint="eastAsia" w:ascii="宋体" w:hAnsi="宋体"/>
                <w:szCs w:val="21"/>
              </w:rPr>
              <w:t>蜂鸣器：</w:t>
            </w:r>
            <w:r>
              <w:rPr>
                <w:rFonts w:ascii="宋体" w:hAnsi="宋体"/>
                <w:szCs w:val="21"/>
              </w:rPr>
              <w:t>7</w:t>
            </w:r>
            <w:r>
              <w:rPr>
                <w:rFonts w:hint="eastAsia" w:ascii="宋体" w:hAnsi="宋体"/>
                <w:szCs w:val="21"/>
              </w:rPr>
              <w:t>种声调或无声</w:t>
            </w:r>
          </w:p>
          <w:p>
            <w:pPr>
              <w:ind w:firstLine="420" w:firstLineChars="200"/>
              <w:jc w:val="center"/>
              <w:rPr>
                <w:rFonts w:ascii="宋体" w:hAnsi="宋体"/>
                <w:szCs w:val="21"/>
              </w:rPr>
            </w:pPr>
            <w:r>
              <w:rPr>
                <w:rFonts w:hint="eastAsia" w:ascii="宋体" w:hAnsi="宋体"/>
                <w:szCs w:val="21"/>
              </w:rPr>
              <w:t>扫描类型：全向多线：</w:t>
            </w:r>
            <w:r>
              <w:rPr>
                <w:rFonts w:ascii="宋体" w:hAnsi="宋体"/>
                <w:szCs w:val="21"/>
              </w:rPr>
              <w:t>5</w:t>
            </w:r>
            <w:r>
              <w:rPr>
                <w:rFonts w:hint="eastAsia" w:ascii="宋体" w:hAnsi="宋体"/>
                <w:szCs w:val="21"/>
              </w:rPr>
              <w:t>个方向每个方向</w:t>
            </w:r>
            <w:r>
              <w:rPr>
                <w:rFonts w:ascii="宋体" w:hAnsi="宋体"/>
                <w:szCs w:val="21"/>
              </w:rPr>
              <w:t>4</w:t>
            </w:r>
            <w:r>
              <w:rPr>
                <w:rFonts w:hint="eastAsia" w:ascii="宋体" w:hAnsi="宋体"/>
                <w:szCs w:val="21"/>
              </w:rPr>
              <w:t>条扫描线。</w:t>
            </w:r>
          </w:p>
        </w:tc>
      </w:tr>
      <w:tr>
        <w:tblPrEx>
          <w:tblCellMar>
            <w:top w:w="0" w:type="dxa"/>
            <w:left w:w="108" w:type="dxa"/>
            <w:bottom w:w="0" w:type="dxa"/>
            <w:right w:w="108" w:type="dxa"/>
          </w:tblCellMar>
        </w:tblPrEx>
        <w:trPr>
          <w:trHeight w:val="992" w:hRule="atLeast"/>
        </w:trPr>
        <w:tc>
          <w:tcPr>
            <w:tcW w:w="1034"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4</w:t>
            </w:r>
          </w:p>
        </w:tc>
        <w:tc>
          <w:tcPr>
            <w:tcW w:w="340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自助机软件升级改造</w:t>
            </w:r>
          </w:p>
        </w:tc>
        <w:tc>
          <w:tcPr>
            <w:tcW w:w="803"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2875" w:type="dxa"/>
            <w:tcBorders>
              <w:top w:val="nil"/>
              <w:left w:val="nil"/>
              <w:bottom w:val="single" w:color="auto" w:sz="4" w:space="0"/>
              <w:right w:val="single" w:color="auto" w:sz="4" w:space="0"/>
            </w:tcBorders>
            <w:noWrap/>
            <w:vAlign w:val="center"/>
          </w:tcPr>
          <w:p>
            <w:pPr>
              <w:widowControl/>
              <w:jc w:val="center"/>
              <w:rPr>
                <w:rFonts w:ascii="宋体" w:hAnsi="宋体"/>
                <w:szCs w:val="21"/>
              </w:rPr>
            </w:pPr>
            <w:r>
              <w:rPr>
                <w:rFonts w:hint="eastAsia" w:ascii="宋体" w:hAnsi="宋体"/>
                <w:szCs w:val="21"/>
              </w:rPr>
              <w:t>两卡融合、医后付、刷脸就诊及刷脸支付、医保三代卡等</w:t>
            </w:r>
          </w:p>
        </w:tc>
      </w:tr>
    </w:tbl>
    <w:p>
      <w:pPr>
        <w:pStyle w:val="52"/>
        <w:ind w:firstLine="422"/>
        <w:rPr>
          <w:rFonts w:hint="eastAsia" w:ascii="宋体" w:hAnsi="宋体" w:cs="宋体"/>
          <w:b/>
          <w:sz w:val="21"/>
          <w:szCs w:val="21"/>
        </w:rPr>
      </w:pPr>
      <w:r>
        <w:rPr>
          <w:rFonts w:hint="eastAsia" w:ascii="宋体" w:hAnsi="宋体" w:cs="宋体"/>
          <w:b/>
          <w:sz w:val="21"/>
          <w:szCs w:val="21"/>
        </w:rPr>
        <w:t>三、主要参数和配置要求</w:t>
      </w:r>
    </w:p>
    <w:p>
      <w:pPr>
        <w:pStyle w:val="52"/>
        <w:ind w:firstLine="420"/>
        <w:rPr>
          <w:sz w:val="21"/>
          <w:szCs w:val="21"/>
          <w:lang w:val="en-US"/>
        </w:rPr>
      </w:pPr>
      <w:r>
        <w:rPr>
          <w:rFonts w:hint="eastAsia"/>
          <w:sz w:val="21"/>
          <w:szCs w:val="21"/>
          <w:lang w:val="en-US"/>
        </w:rPr>
        <w:t>1.硬件配置要求</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72"/>
        <w:gridCol w:w="1631"/>
        <w:gridCol w:w="4177"/>
        <w:gridCol w:w="595"/>
        <w:gridCol w:w="595"/>
        <w:gridCol w:w="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5000" w:type="pct"/>
            <w:gridSpan w:val="7"/>
            <w:noWrap w:val="0"/>
            <w:vAlign w:val="center"/>
          </w:tcPr>
          <w:p>
            <w:pPr>
              <w:widowControl/>
              <w:jc w:val="center"/>
              <w:rPr>
                <w:rFonts w:ascii="宋体" w:hAnsi="宋体" w:cs="宋体"/>
                <w:b/>
                <w:bCs/>
                <w:kern w:val="0"/>
                <w:szCs w:val="21"/>
              </w:rPr>
            </w:pPr>
            <w:r>
              <w:rPr>
                <w:rFonts w:ascii="宋体" w:hAnsi="宋体"/>
                <w:b/>
                <w:szCs w:val="21"/>
              </w:rPr>
              <w:t xml:space="preserve">     </w:t>
            </w:r>
            <w:r>
              <w:rPr>
                <w:rFonts w:hint="eastAsia" w:ascii="宋体" w:hAnsi="宋体"/>
                <w:b/>
                <w:szCs w:val="21"/>
              </w:rPr>
              <w:t>智能自助终端配置说明</w:t>
            </w:r>
            <w:r>
              <w:rPr>
                <w:rFonts w:ascii="宋体" w:hAnsi="宋体"/>
                <w:b/>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75" w:type="pct"/>
            <w:gridSpan w:val="2"/>
            <w:noWrap w:val="0"/>
            <w:vAlign w:val="center"/>
          </w:tcPr>
          <w:p>
            <w:pPr>
              <w:widowControl/>
              <w:jc w:val="center"/>
              <w:rPr>
                <w:rFonts w:ascii="宋体" w:hAnsi="宋体" w:cs="宋体"/>
                <w:b/>
                <w:bCs/>
                <w:kern w:val="0"/>
                <w:szCs w:val="21"/>
              </w:rPr>
            </w:pPr>
            <w:r>
              <w:rPr>
                <w:rFonts w:hint="eastAsia" w:ascii="宋体" w:hAnsi="宋体" w:cs="宋体"/>
                <w:b/>
                <w:kern w:val="0"/>
                <w:szCs w:val="21"/>
              </w:rPr>
              <w:t>实现功能</w:t>
            </w:r>
          </w:p>
        </w:tc>
        <w:tc>
          <w:tcPr>
            <w:tcW w:w="4225" w:type="pct"/>
            <w:gridSpan w:val="5"/>
            <w:noWrap w:val="0"/>
            <w:vAlign w:val="top"/>
          </w:tcPr>
          <w:p>
            <w:pPr>
              <w:widowControl/>
              <w:jc w:val="left"/>
              <w:rPr>
                <w:rFonts w:ascii="宋体" w:hAnsi="宋体"/>
                <w:szCs w:val="21"/>
              </w:rPr>
            </w:pPr>
            <w:r>
              <w:rPr>
                <w:rFonts w:hint="eastAsia" w:ascii="宋体" w:hAnsi="宋体"/>
                <w:b/>
                <w:szCs w:val="21"/>
              </w:rPr>
              <w:t>挂号</w:t>
            </w:r>
            <w:r>
              <w:rPr>
                <w:rFonts w:ascii="宋体" w:hAnsi="宋体"/>
                <w:b/>
                <w:szCs w:val="21"/>
              </w:rPr>
              <w:t>/</w:t>
            </w:r>
            <w:r>
              <w:rPr>
                <w:rFonts w:hint="eastAsia" w:ascii="宋体" w:hAnsi="宋体"/>
                <w:b/>
                <w:szCs w:val="21"/>
              </w:rPr>
              <w:t>取号</w:t>
            </w:r>
            <w:r>
              <w:rPr>
                <w:rFonts w:ascii="宋体" w:hAnsi="宋体"/>
                <w:b/>
                <w:szCs w:val="21"/>
              </w:rPr>
              <w:t>——</w:t>
            </w:r>
            <w:r>
              <w:rPr>
                <w:rFonts w:hint="eastAsia" w:ascii="宋体" w:hAnsi="宋体"/>
                <w:szCs w:val="21"/>
              </w:rPr>
              <w:t>自助挂号、预约、签到、打印挂号单；</w:t>
            </w:r>
          </w:p>
          <w:p>
            <w:pPr>
              <w:widowControl/>
              <w:jc w:val="left"/>
              <w:rPr>
                <w:rFonts w:ascii="宋体" w:hAnsi="宋体"/>
                <w:szCs w:val="21"/>
              </w:rPr>
            </w:pPr>
            <w:r>
              <w:rPr>
                <w:rFonts w:hint="eastAsia" w:ascii="宋体" w:hAnsi="宋体"/>
                <w:b/>
                <w:szCs w:val="21"/>
              </w:rPr>
              <w:t>单据打印</w:t>
            </w:r>
            <w:r>
              <w:rPr>
                <w:rFonts w:ascii="宋体" w:hAnsi="宋体"/>
                <w:szCs w:val="21"/>
              </w:rPr>
              <w:t>——</w:t>
            </w:r>
            <w:r>
              <w:rPr>
                <w:rFonts w:hint="eastAsia" w:ascii="宋体" w:hAnsi="宋体"/>
                <w:szCs w:val="21"/>
              </w:rPr>
              <w:t>可打印</w:t>
            </w:r>
            <w:r>
              <w:rPr>
                <w:rFonts w:ascii="宋体" w:hAnsi="宋体"/>
                <w:szCs w:val="21"/>
              </w:rPr>
              <w:t>A4</w:t>
            </w:r>
            <w:r>
              <w:rPr>
                <w:rFonts w:hint="eastAsia" w:ascii="宋体" w:hAnsi="宋体"/>
                <w:szCs w:val="21"/>
              </w:rPr>
              <w:t>或</w:t>
            </w:r>
            <w:r>
              <w:rPr>
                <w:rFonts w:ascii="宋体" w:hAnsi="宋体"/>
                <w:szCs w:val="21"/>
              </w:rPr>
              <w:t>A5</w:t>
            </w:r>
            <w:r>
              <w:rPr>
                <w:rFonts w:hint="eastAsia" w:ascii="宋体" w:hAnsi="宋体"/>
                <w:szCs w:val="21"/>
              </w:rPr>
              <w:t>化验单、电子病历、热敏凭条打印；</w:t>
            </w:r>
          </w:p>
          <w:p>
            <w:pPr>
              <w:widowControl/>
              <w:jc w:val="left"/>
              <w:rPr>
                <w:rFonts w:ascii="宋体" w:hAnsi="宋体"/>
                <w:szCs w:val="21"/>
              </w:rPr>
            </w:pPr>
            <w:r>
              <w:rPr>
                <w:rFonts w:hint="eastAsia" w:ascii="宋体" w:hAnsi="宋体"/>
                <w:b/>
                <w:szCs w:val="21"/>
              </w:rPr>
              <w:t>其它功能</w:t>
            </w:r>
            <w:r>
              <w:rPr>
                <w:rFonts w:ascii="宋体" w:hAnsi="宋体"/>
                <w:b/>
                <w:szCs w:val="21"/>
              </w:rPr>
              <w:t>——</w:t>
            </w:r>
            <w:r>
              <w:rPr>
                <w:rFonts w:hint="eastAsia" w:ascii="宋体" w:hAnsi="宋体"/>
                <w:szCs w:val="21"/>
              </w:rPr>
              <w:t>医院介绍信息、就诊记录查询；自动开关机、灯光板提示、声音提示；红外条码扫描。</w:t>
            </w:r>
          </w:p>
          <w:p>
            <w:pPr>
              <w:widowControl/>
              <w:jc w:val="left"/>
              <w:rPr>
                <w:rFonts w:ascii="宋体" w:hAnsi="宋体"/>
                <w:szCs w:val="21"/>
              </w:rPr>
            </w:pPr>
            <w:r>
              <w:rPr>
                <w:rFonts w:hint="eastAsia" w:ascii="宋体" w:hAnsi="宋体"/>
                <w:b/>
                <w:bCs/>
                <w:szCs w:val="21"/>
              </w:rPr>
              <w:t>自助预约</w:t>
            </w:r>
            <w:r>
              <w:rPr>
                <w:rFonts w:hint="eastAsia" w:ascii="宋体" w:hAnsi="宋体"/>
                <w:szCs w:val="21"/>
              </w:rPr>
              <w:t>：当日预约，多日预约，预约签到；</w:t>
            </w:r>
          </w:p>
          <w:p>
            <w:pPr>
              <w:widowControl/>
              <w:jc w:val="left"/>
              <w:rPr>
                <w:rFonts w:ascii="宋体" w:hAnsi="宋体"/>
                <w:szCs w:val="21"/>
              </w:rPr>
            </w:pPr>
            <w:r>
              <w:rPr>
                <w:rFonts w:hint="eastAsia" w:ascii="宋体" w:hAnsi="宋体"/>
                <w:b/>
                <w:szCs w:val="21"/>
              </w:rPr>
              <w:t>自助结算</w:t>
            </w:r>
            <w:r>
              <w:rPr>
                <w:rFonts w:hint="eastAsia" w:ascii="宋体" w:hAnsi="宋体"/>
                <w:bCs/>
                <w:szCs w:val="21"/>
              </w:rPr>
              <w:t>：</w:t>
            </w:r>
            <w:r>
              <w:rPr>
                <w:rFonts w:hint="eastAsia" w:ascii="宋体" w:hAnsi="宋体"/>
                <w:szCs w:val="21"/>
              </w:rPr>
              <w:t>居民健康卡、社保卡、市民卡、就诊卡支持银行卡，现金，微信支付宝等缴费结算</w:t>
            </w:r>
          </w:p>
          <w:p>
            <w:pPr>
              <w:widowControl/>
              <w:jc w:val="left"/>
              <w:rPr>
                <w:rFonts w:ascii="宋体" w:hAnsi="宋体"/>
                <w:szCs w:val="21"/>
              </w:rPr>
            </w:pPr>
            <w:r>
              <w:rPr>
                <w:rFonts w:hint="eastAsia" w:ascii="宋体" w:hAnsi="宋体"/>
                <w:b/>
                <w:bCs/>
                <w:szCs w:val="21"/>
              </w:rPr>
              <w:t>自助查询</w:t>
            </w:r>
            <w:r>
              <w:rPr>
                <w:rFonts w:hint="eastAsia" w:ascii="宋体" w:hAnsi="宋体"/>
                <w:szCs w:val="21"/>
              </w:rPr>
              <w:t>：科室介绍、社保查询、费用查询、检验报告查询、药品查询、就诊信息查询；</w:t>
            </w:r>
          </w:p>
          <w:p>
            <w:pPr>
              <w:widowControl/>
              <w:jc w:val="left"/>
              <w:rPr>
                <w:rFonts w:ascii="宋体" w:hAnsi="宋体"/>
                <w:szCs w:val="21"/>
              </w:rPr>
            </w:pPr>
            <w:r>
              <w:rPr>
                <w:rFonts w:hint="eastAsia" w:ascii="宋体" w:hAnsi="宋体"/>
                <w:b/>
                <w:bCs/>
                <w:szCs w:val="21"/>
              </w:rPr>
              <w:t>自助打印</w:t>
            </w:r>
            <w:r>
              <w:rPr>
                <w:rFonts w:hint="eastAsia" w:ascii="宋体" w:hAnsi="宋体"/>
                <w:szCs w:val="21"/>
              </w:rPr>
              <w:t>：导诊单打印、检验报告单打印、挂号预约缴费等凭条打印。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231"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544"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品</w:t>
            </w:r>
            <w:r>
              <w:rPr>
                <w:rFonts w:ascii="宋体" w:hAnsi="宋体" w:cs="宋体"/>
                <w:b/>
                <w:bCs/>
                <w:kern w:val="0"/>
                <w:szCs w:val="21"/>
              </w:rPr>
              <w:t xml:space="preserve"> </w:t>
            </w:r>
            <w:r>
              <w:rPr>
                <w:rFonts w:hint="eastAsia" w:ascii="宋体" w:hAnsi="宋体" w:cs="宋体"/>
                <w:b/>
                <w:bCs/>
                <w:kern w:val="0"/>
                <w:szCs w:val="21"/>
              </w:rPr>
              <w:t>名</w:t>
            </w:r>
          </w:p>
        </w:tc>
        <w:tc>
          <w:tcPr>
            <w:tcW w:w="912"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规</w:t>
            </w:r>
            <w:r>
              <w:rPr>
                <w:rFonts w:ascii="宋体" w:hAnsi="宋体" w:cs="宋体"/>
                <w:b/>
                <w:bCs/>
                <w:kern w:val="0"/>
                <w:szCs w:val="21"/>
              </w:rPr>
              <w:t xml:space="preserve">  </w:t>
            </w:r>
            <w:r>
              <w:rPr>
                <w:rFonts w:hint="eastAsia" w:ascii="宋体" w:hAnsi="宋体" w:cs="宋体"/>
                <w:b/>
                <w:bCs/>
                <w:kern w:val="0"/>
                <w:szCs w:val="21"/>
              </w:rPr>
              <w:t>格</w:t>
            </w:r>
          </w:p>
          <w:p>
            <w:pPr>
              <w:widowControl/>
              <w:jc w:val="center"/>
              <w:rPr>
                <w:rFonts w:ascii="宋体" w:hAnsi="宋体" w:cs="宋体"/>
                <w:b/>
                <w:bCs/>
                <w:kern w:val="0"/>
                <w:szCs w:val="21"/>
              </w:rPr>
            </w:pPr>
            <w:r>
              <w:rPr>
                <w:rFonts w:hint="eastAsia" w:ascii="宋体" w:hAnsi="宋体" w:cs="宋体"/>
                <w:b/>
                <w:bCs/>
                <w:kern w:val="0"/>
                <w:szCs w:val="21"/>
              </w:rPr>
              <w:t>（型号、供货商）</w:t>
            </w:r>
          </w:p>
        </w:tc>
        <w:tc>
          <w:tcPr>
            <w:tcW w:w="2333"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技术参数</w:t>
            </w:r>
          </w:p>
        </w:tc>
        <w:tc>
          <w:tcPr>
            <w:tcW w:w="333"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单位</w:t>
            </w:r>
          </w:p>
        </w:tc>
        <w:tc>
          <w:tcPr>
            <w:tcW w:w="333"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用量</w:t>
            </w:r>
          </w:p>
        </w:tc>
        <w:tc>
          <w:tcPr>
            <w:tcW w:w="313"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9" w:hRule="atLeast"/>
          <w:jc w:val="center"/>
        </w:trPr>
        <w:tc>
          <w:tcPr>
            <w:tcW w:w="231" w:type="pct"/>
            <w:vMerge w:val="restart"/>
            <w:noWrap w:val="0"/>
            <w:vAlign w:val="center"/>
          </w:tcPr>
          <w:p>
            <w:pPr>
              <w:widowControl/>
              <w:jc w:val="center"/>
              <w:rPr>
                <w:rFonts w:ascii="宋体" w:hAnsi="宋体" w:cs="宋体"/>
                <w:kern w:val="0"/>
                <w:szCs w:val="21"/>
              </w:rPr>
            </w:pPr>
            <w:r>
              <w:rPr>
                <w:rFonts w:ascii="宋体" w:hAnsi="宋体" w:cs="宋体"/>
                <w:kern w:val="0"/>
                <w:szCs w:val="21"/>
              </w:rPr>
              <w:t>1</w:t>
            </w:r>
          </w:p>
          <w:p>
            <w:pPr>
              <w:widowControl/>
              <w:jc w:val="center"/>
              <w:rPr>
                <w:rFonts w:ascii="宋体" w:hAnsi="宋体" w:cs="宋体"/>
                <w:kern w:val="0"/>
                <w:szCs w:val="21"/>
              </w:rPr>
            </w:pPr>
          </w:p>
        </w:tc>
        <w:tc>
          <w:tcPr>
            <w:tcW w:w="544" w:type="pct"/>
            <w:vMerge w:val="restart"/>
            <w:noWrap w:val="0"/>
            <w:vAlign w:val="center"/>
          </w:tcPr>
          <w:p>
            <w:pPr>
              <w:widowControl/>
              <w:jc w:val="center"/>
              <w:rPr>
                <w:rFonts w:ascii="宋体" w:hAnsi="宋体" w:cs="宋体"/>
                <w:b/>
                <w:kern w:val="0"/>
                <w:szCs w:val="21"/>
              </w:rPr>
            </w:pPr>
            <w:r>
              <w:rPr>
                <w:rFonts w:hint="eastAsia" w:ascii="宋体" w:hAnsi="宋体" w:cs="宋体"/>
                <w:b/>
                <w:kern w:val="0"/>
                <w:szCs w:val="21"/>
              </w:rPr>
              <w:t>工控主机</w:t>
            </w:r>
          </w:p>
        </w:tc>
        <w:tc>
          <w:tcPr>
            <w:tcW w:w="912" w:type="pct"/>
            <w:noWrap w:val="0"/>
            <w:vAlign w:val="center"/>
          </w:tcPr>
          <w:p>
            <w:pPr>
              <w:widowControl/>
              <w:jc w:val="center"/>
              <w:rPr>
                <w:rFonts w:ascii="宋体" w:hAnsi="宋体" w:cs="宋体"/>
                <w:b/>
                <w:kern w:val="0"/>
                <w:szCs w:val="21"/>
              </w:rPr>
            </w:pPr>
            <w:r>
              <w:rPr>
                <w:rFonts w:hint="eastAsia" w:ascii="宋体" w:hAnsi="宋体" w:cs="宋体"/>
                <w:b/>
                <w:szCs w:val="21"/>
              </w:rPr>
              <w:t>主板</w:t>
            </w:r>
          </w:p>
        </w:tc>
        <w:tc>
          <w:tcPr>
            <w:tcW w:w="2333" w:type="pct"/>
            <w:vMerge w:val="restart"/>
            <w:noWrap w:val="0"/>
            <w:vAlign w:val="top"/>
          </w:tcPr>
          <w:p>
            <w:pPr>
              <w:jc w:val="left"/>
              <w:rPr>
                <w:rFonts w:ascii="宋体" w:hAnsi="宋体" w:cs="宋体"/>
                <w:bCs/>
                <w:szCs w:val="21"/>
              </w:rPr>
            </w:pPr>
            <w:r>
              <w:rPr>
                <w:rFonts w:hint="eastAsia" w:ascii="宋体" w:hAnsi="宋体" w:cs="宋体"/>
                <w:bCs/>
                <w:szCs w:val="21"/>
              </w:rPr>
              <w:t>主板：工控主板，芯片组不低于Intel H81；</w:t>
            </w:r>
          </w:p>
          <w:p>
            <w:pPr>
              <w:jc w:val="left"/>
              <w:rPr>
                <w:rFonts w:ascii="宋体" w:hAnsi="宋体" w:cs="宋体"/>
                <w:bCs/>
                <w:szCs w:val="21"/>
                <w:shd w:val="clear" w:color="auto" w:fill="FFFFFF"/>
              </w:rPr>
            </w:pPr>
            <w:r>
              <w:rPr>
                <w:rFonts w:hint="eastAsia" w:ascii="宋体" w:hAnsi="宋体" w:cs="宋体"/>
                <w:bCs/>
                <w:szCs w:val="21"/>
                <w:shd w:val="clear" w:color="auto" w:fill="FFFFFF"/>
              </w:rPr>
              <w:t>CPU：双核系列，主频≥2.8GHz，三级缓存≥3M,线程大于等于2。</w:t>
            </w:r>
          </w:p>
          <w:p>
            <w:pPr>
              <w:jc w:val="left"/>
              <w:rPr>
                <w:rFonts w:ascii="宋体" w:hAnsi="宋体" w:cs="宋体"/>
                <w:bCs/>
                <w:szCs w:val="21"/>
              </w:rPr>
            </w:pPr>
            <w:r>
              <w:rPr>
                <w:rFonts w:hint="eastAsia" w:ascii="宋体" w:hAnsi="宋体" w:cs="宋体"/>
                <w:bCs/>
                <w:szCs w:val="21"/>
              </w:rPr>
              <w:t>内存：容量≥4G,内存类型：DDR3</w:t>
            </w:r>
            <w:r>
              <w:rPr>
                <w:rFonts w:ascii="宋体" w:hAnsi="宋体" w:cs="宋体"/>
                <w:bCs/>
                <w:szCs w:val="21"/>
              </w:rPr>
              <w:t xml:space="preserve"> </w:t>
            </w:r>
            <w:r>
              <w:rPr>
                <w:rFonts w:hint="eastAsia" w:ascii="宋体" w:hAnsi="宋体" w:cs="宋体"/>
                <w:bCs/>
                <w:szCs w:val="21"/>
              </w:rPr>
              <w:t>内存主频≥1600MHz；</w:t>
            </w:r>
          </w:p>
          <w:p>
            <w:pPr>
              <w:jc w:val="left"/>
              <w:rPr>
                <w:rFonts w:ascii="宋体" w:hAnsi="宋体" w:cs="宋体"/>
                <w:bCs/>
                <w:szCs w:val="21"/>
              </w:rPr>
            </w:pPr>
            <w:r>
              <w:rPr>
                <w:rFonts w:hint="eastAsia" w:ascii="宋体" w:hAnsi="宋体" w:cs="宋体"/>
                <w:bCs/>
                <w:szCs w:val="21"/>
              </w:rPr>
              <w:t>硬盘：机械硬盘≥1TB，转速≥7200rpm</w:t>
            </w:r>
            <w:r>
              <w:rPr>
                <w:rFonts w:ascii="宋体" w:hAnsi="宋体" w:cs="宋体"/>
                <w:bCs/>
                <w:szCs w:val="21"/>
              </w:rPr>
              <w:t>,</w:t>
            </w:r>
            <w:r>
              <w:rPr>
                <w:rFonts w:hint="eastAsia" w:ascii="宋体" w:hAnsi="宋体" w:cs="宋体"/>
                <w:bCs/>
                <w:szCs w:val="21"/>
              </w:rPr>
              <w:t>缓存≥32MB</w:t>
            </w:r>
          </w:p>
          <w:p>
            <w:pPr>
              <w:jc w:val="left"/>
              <w:rPr>
                <w:rFonts w:ascii="宋体" w:hAnsi="宋体" w:cs="宋体"/>
                <w:bCs/>
                <w:szCs w:val="21"/>
              </w:rPr>
            </w:pPr>
            <w:r>
              <w:rPr>
                <w:rFonts w:hint="eastAsia" w:ascii="宋体" w:hAnsi="宋体" w:cs="宋体"/>
                <w:bCs/>
                <w:szCs w:val="21"/>
              </w:rPr>
              <w:t>显卡：Intel HD Graphics ,频率≥350MHz，</w:t>
            </w:r>
          </w:p>
          <w:p>
            <w:pPr>
              <w:jc w:val="left"/>
              <w:rPr>
                <w:rFonts w:ascii="宋体" w:hAnsi="宋体" w:cs="宋体"/>
                <w:bCs/>
                <w:szCs w:val="21"/>
              </w:rPr>
            </w:pPr>
            <w:r>
              <w:rPr>
                <w:rFonts w:hint="eastAsia" w:ascii="宋体" w:hAnsi="宋体" w:cs="宋体"/>
                <w:bCs/>
                <w:szCs w:val="21"/>
                <w:shd w:val="clear" w:color="auto" w:fill="FFFFFF"/>
              </w:rPr>
              <w:t>显卡视频最大内存：1.7GB</w:t>
            </w:r>
            <w:r>
              <w:rPr>
                <w:rFonts w:hint="eastAsia" w:ascii="宋体" w:hAnsi="宋体" w:cs="宋体"/>
                <w:bCs/>
                <w:szCs w:val="21"/>
                <w:shd w:val="clear" w:color="auto" w:fill="FFFFFF"/>
              </w:rPr>
              <w:br w:type="textWrapping"/>
            </w:r>
            <w:r>
              <w:rPr>
                <w:rFonts w:hint="eastAsia" w:ascii="宋体" w:hAnsi="宋体" w:cs="宋体"/>
                <w:bCs/>
                <w:szCs w:val="21"/>
                <w:shd w:val="clear" w:color="auto" w:fill="FFFFFF"/>
              </w:rPr>
              <w:t>图形输出：eDP/DP/HDMI/DVI/VGA</w:t>
            </w:r>
            <w:r>
              <w:rPr>
                <w:rFonts w:hint="eastAsia" w:ascii="宋体" w:hAnsi="宋体" w:cs="宋体"/>
                <w:bCs/>
                <w:szCs w:val="21"/>
                <w:shd w:val="clear" w:color="auto" w:fill="FFFFFF"/>
              </w:rPr>
              <w:br w:type="textWrapping"/>
            </w:r>
            <w:r>
              <w:rPr>
                <w:rFonts w:hint="eastAsia" w:ascii="宋体" w:hAnsi="宋体" w:cs="宋体"/>
                <w:bCs/>
                <w:szCs w:val="21"/>
                <w:shd w:val="clear" w:color="auto" w:fill="FFFFFF"/>
              </w:rPr>
              <w:t>最大分辨率(HDMI 1.4)：1920x1080@60Hz</w:t>
            </w:r>
            <w:r>
              <w:rPr>
                <w:rFonts w:hint="eastAsia" w:ascii="宋体" w:hAnsi="宋体" w:cs="宋体"/>
                <w:bCs/>
                <w:szCs w:val="21"/>
                <w:shd w:val="clear" w:color="auto" w:fill="FFFFFF"/>
              </w:rPr>
              <w:br w:type="textWrapping"/>
            </w:r>
            <w:r>
              <w:rPr>
                <w:rFonts w:hint="eastAsia" w:ascii="宋体" w:hAnsi="宋体" w:cs="宋体"/>
                <w:bCs/>
                <w:szCs w:val="21"/>
                <w:shd w:val="clear" w:color="auto" w:fill="FFFFFF"/>
              </w:rPr>
              <w:t>最大分辨率(DP)：2560x1600@60Hz</w:t>
            </w:r>
            <w:r>
              <w:rPr>
                <w:rFonts w:hint="eastAsia" w:ascii="宋体" w:hAnsi="宋体" w:cs="宋体"/>
                <w:bCs/>
                <w:szCs w:val="21"/>
                <w:shd w:val="clear" w:color="auto" w:fill="FFFFFF"/>
              </w:rPr>
              <w:br w:type="textWrapping"/>
            </w:r>
            <w:r>
              <w:rPr>
                <w:rFonts w:hint="eastAsia" w:ascii="宋体" w:hAnsi="宋体" w:cs="宋体"/>
                <w:bCs/>
                <w:szCs w:val="21"/>
                <w:shd w:val="clear" w:color="auto" w:fill="FFFFFF"/>
              </w:rPr>
              <w:t>最大分辨率(eDP-集成平板)：2560x1600@60Hz</w:t>
            </w:r>
            <w:r>
              <w:rPr>
                <w:rFonts w:hint="eastAsia" w:ascii="宋体" w:hAnsi="宋体" w:cs="宋体"/>
                <w:bCs/>
                <w:szCs w:val="21"/>
                <w:shd w:val="clear" w:color="auto" w:fill="FFFFFF"/>
              </w:rPr>
              <w:br w:type="textWrapping"/>
            </w:r>
            <w:r>
              <w:rPr>
                <w:rFonts w:hint="eastAsia" w:ascii="宋体" w:hAnsi="宋体" w:cs="宋体"/>
                <w:bCs/>
                <w:szCs w:val="21"/>
                <w:shd w:val="clear" w:color="auto" w:fill="FFFFFF"/>
              </w:rPr>
              <w:t>最大分辨率(VGA)：1920x1200@60Hz</w:t>
            </w:r>
            <w:r>
              <w:rPr>
                <w:rFonts w:hint="eastAsia" w:ascii="宋体" w:hAnsi="宋体" w:cs="宋体"/>
                <w:bCs/>
                <w:szCs w:val="21"/>
                <w:shd w:val="clear" w:color="auto" w:fill="FFFFFF"/>
              </w:rPr>
              <w:br w:type="textWrapping"/>
            </w:r>
            <w:r>
              <w:rPr>
                <w:rFonts w:hint="eastAsia" w:ascii="宋体" w:hAnsi="宋体" w:cs="宋体"/>
                <w:bCs/>
                <w:szCs w:val="21"/>
                <w:shd w:val="clear" w:color="auto" w:fill="FFFFFF"/>
              </w:rPr>
              <w:t>DirectX支持：11.1/12</w:t>
            </w:r>
            <w:r>
              <w:rPr>
                <w:rFonts w:hint="eastAsia" w:ascii="宋体" w:hAnsi="宋体" w:cs="宋体"/>
                <w:bCs/>
                <w:szCs w:val="21"/>
                <w:shd w:val="clear" w:color="auto" w:fill="FFFFFF"/>
              </w:rPr>
              <w:br w:type="textWrapping"/>
            </w:r>
            <w:r>
              <w:rPr>
                <w:rFonts w:hint="eastAsia" w:ascii="宋体" w:hAnsi="宋体" w:cs="宋体"/>
                <w:bCs/>
                <w:szCs w:val="21"/>
                <w:shd w:val="clear" w:color="auto" w:fill="FFFFFF"/>
              </w:rPr>
              <w:t>OpenGL支持：4.3</w:t>
            </w:r>
            <w:r>
              <w:rPr>
                <w:rFonts w:hint="eastAsia" w:ascii="宋体" w:hAnsi="宋体" w:cs="宋体"/>
                <w:bCs/>
                <w:szCs w:val="21"/>
                <w:shd w:val="clear" w:color="auto" w:fill="FFFFFF"/>
              </w:rPr>
              <w:br w:type="textWrapping"/>
            </w:r>
            <w:r>
              <w:rPr>
                <w:rFonts w:hint="eastAsia" w:ascii="宋体" w:hAnsi="宋体" w:cs="宋体"/>
                <w:bCs/>
                <w:szCs w:val="21"/>
                <w:shd w:val="clear" w:color="auto" w:fill="FFFFFF"/>
              </w:rPr>
              <w:t>显示支持数量：3</w:t>
            </w:r>
          </w:p>
          <w:p>
            <w:pPr>
              <w:jc w:val="left"/>
              <w:rPr>
                <w:rFonts w:ascii="宋体" w:hAnsi="宋体" w:cs="宋体"/>
                <w:bCs/>
                <w:szCs w:val="21"/>
                <w:shd w:val="clear" w:color="auto" w:fill="FFFFFF"/>
              </w:rPr>
            </w:pPr>
            <w:r>
              <w:rPr>
                <w:rFonts w:hint="eastAsia" w:ascii="宋体" w:hAnsi="宋体" w:cs="宋体"/>
                <w:bCs/>
                <w:szCs w:val="21"/>
                <w:shd w:val="clear" w:color="auto" w:fill="FFFFFF"/>
              </w:rPr>
              <w:t>串口</w:t>
            </w:r>
            <w:r>
              <w:rPr>
                <w:rFonts w:hint="eastAsia" w:ascii="宋体" w:hAnsi="宋体" w:cs="宋体"/>
                <w:bCs/>
                <w:szCs w:val="21"/>
              </w:rPr>
              <w:t>≥</w:t>
            </w:r>
            <w:r>
              <w:rPr>
                <w:rFonts w:hint="eastAsia" w:ascii="宋体" w:hAnsi="宋体" w:cs="宋体"/>
                <w:bCs/>
                <w:szCs w:val="21"/>
                <w:shd w:val="clear" w:color="auto" w:fill="FFFFFF"/>
              </w:rPr>
              <w:t>10个；USB口</w:t>
            </w:r>
            <w:r>
              <w:rPr>
                <w:rFonts w:hint="eastAsia" w:ascii="宋体" w:hAnsi="宋体" w:cs="宋体"/>
                <w:bCs/>
                <w:szCs w:val="21"/>
              </w:rPr>
              <w:t>≥</w:t>
            </w:r>
            <w:r>
              <w:rPr>
                <w:rFonts w:hint="eastAsia" w:ascii="宋体" w:hAnsi="宋体" w:cs="宋体"/>
                <w:bCs/>
                <w:szCs w:val="21"/>
                <w:shd w:val="clear" w:color="auto" w:fill="FFFFFF"/>
              </w:rPr>
              <w:t>14个；</w:t>
            </w:r>
          </w:p>
          <w:p>
            <w:pPr>
              <w:jc w:val="left"/>
              <w:rPr>
                <w:rFonts w:ascii="宋体" w:hAnsi="宋体" w:cs="宋体"/>
                <w:bCs/>
                <w:szCs w:val="21"/>
              </w:rPr>
            </w:pPr>
            <w:r>
              <w:rPr>
                <w:rFonts w:hint="eastAsia" w:ascii="宋体" w:hAnsi="宋体" w:cs="宋体"/>
                <w:bCs/>
                <w:szCs w:val="21"/>
                <w:shd w:val="clear" w:color="auto" w:fill="FFFFFF"/>
              </w:rPr>
              <w:t>SATA接口</w:t>
            </w:r>
            <w:r>
              <w:rPr>
                <w:rFonts w:hint="eastAsia" w:ascii="宋体" w:hAnsi="宋体" w:cs="宋体"/>
                <w:bCs/>
                <w:szCs w:val="21"/>
              </w:rPr>
              <w:t>≥3个</w:t>
            </w:r>
            <w:r>
              <w:rPr>
                <w:rFonts w:hint="eastAsia" w:ascii="宋体" w:hAnsi="宋体" w:cs="宋体"/>
                <w:bCs/>
                <w:szCs w:val="21"/>
                <w:shd w:val="clear" w:color="auto" w:fill="FFFFFF"/>
              </w:rPr>
              <w:t>；</w:t>
            </w:r>
            <w:r>
              <w:rPr>
                <w:rFonts w:hint="eastAsia" w:ascii="宋体" w:hAnsi="宋体" w:cs="宋体"/>
                <w:bCs/>
                <w:szCs w:val="21"/>
              </w:rPr>
              <w:t>VGA接口≥1个；</w:t>
            </w:r>
          </w:p>
          <w:p>
            <w:pPr>
              <w:jc w:val="left"/>
              <w:rPr>
                <w:rFonts w:ascii="宋体" w:hAnsi="宋体" w:cs="宋体"/>
                <w:bCs/>
                <w:szCs w:val="21"/>
              </w:rPr>
            </w:pPr>
            <w:r>
              <w:rPr>
                <w:rFonts w:hint="eastAsia" w:ascii="宋体" w:hAnsi="宋体" w:cs="宋体"/>
                <w:bCs/>
                <w:szCs w:val="21"/>
              </w:rPr>
              <w:t>PS/2接口：键盘口≥1个，鼠标≥1个；</w:t>
            </w:r>
          </w:p>
          <w:p>
            <w:pPr>
              <w:jc w:val="left"/>
              <w:rPr>
                <w:rFonts w:ascii="宋体" w:hAnsi="宋体" w:cs="宋体"/>
                <w:bCs/>
                <w:szCs w:val="21"/>
                <w:shd w:val="clear" w:color="auto" w:fill="FFFFFF"/>
              </w:rPr>
            </w:pPr>
            <w:r>
              <w:rPr>
                <w:rFonts w:hint="eastAsia" w:ascii="宋体" w:hAnsi="宋体" w:cs="宋体"/>
                <w:bCs/>
                <w:szCs w:val="21"/>
              </w:rPr>
              <w:t>网络接口≥2个，</w:t>
            </w:r>
            <w:r>
              <w:rPr>
                <w:rFonts w:hint="eastAsia" w:ascii="宋体" w:hAnsi="宋体" w:cs="宋体"/>
                <w:bCs/>
                <w:szCs w:val="21"/>
                <w:shd w:val="clear" w:color="auto" w:fill="FFFFFF"/>
              </w:rPr>
              <w:t>支持10/100/1000Mbps自适应；</w:t>
            </w:r>
          </w:p>
          <w:p>
            <w:pPr>
              <w:jc w:val="left"/>
              <w:rPr>
                <w:rFonts w:ascii="宋体" w:hAnsi="宋体" w:cs="宋体"/>
                <w:bCs/>
                <w:szCs w:val="21"/>
                <w:shd w:val="clear" w:color="auto" w:fill="FFFFFF"/>
              </w:rPr>
            </w:pPr>
            <w:r>
              <w:rPr>
                <w:rFonts w:hint="eastAsia" w:ascii="宋体" w:hAnsi="宋体" w:cs="宋体"/>
                <w:bCs/>
                <w:szCs w:val="21"/>
                <w:shd w:val="clear" w:color="auto" w:fill="FFFFFF"/>
              </w:rPr>
              <w:t>PCI插槽：PCIE*16X</w:t>
            </w:r>
            <w:r>
              <w:rPr>
                <w:rFonts w:hint="eastAsia" w:ascii="宋体" w:hAnsi="宋体" w:cs="宋体"/>
                <w:bCs/>
                <w:szCs w:val="21"/>
              </w:rPr>
              <w:t>≥1个</w:t>
            </w:r>
            <w:r>
              <w:rPr>
                <w:rFonts w:hint="eastAsia" w:ascii="宋体" w:hAnsi="宋体" w:cs="宋体"/>
                <w:bCs/>
                <w:szCs w:val="21"/>
                <w:shd w:val="clear" w:color="auto" w:fill="FFFFFF"/>
              </w:rPr>
              <w:t>；PCIE*1X</w:t>
            </w:r>
            <w:r>
              <w:rPr>
                <w:rFonts w:hint="eastAsia" w:ascii="宋体" w:hAnsi="宋体" w:cs="宋体"/>
                <w:bCs/>
                <w:szCs w:val="21"/>
              </w:rPr>
              <w:t>≥3个</w:t>
            </w:r>
            <w:r>
              <w:rPr>
                <w:rFonts w:hint="eastAsia" w:ascii="宋体" w:hAnsi="宋体" w:cs="宋体"/>
                <w:bCs/>
                <w:szCs w:val="21"/>
                <w:shd w:val="clear" w:color="auto" w:fill="FFFFFF"/>
              </w:rPr>
              <w:t>；</w:t>
            </w:r>
          </w:p>
          <w:p>
            <w:pPr>
              <w:jc w:val="left"/>
              <w:rPr>
                <w:rFonts w:ascii="宋体" w:hAnsi="宋体" w:cs="宋体"/>
                <w:bCs/>
                <w:szCs w:val="21"/>
              </w:rPr>
            </w:pPr>
            <w:r>
              <w:rPr>
                <w:rFonts w:hint="eastAsia" w:ascii="宋体" w:hAnsi="宋体" w:cs="宋体"/>
                <w:bCs/>
                <w:szCs w:val="21"/>
              </w:rPr>
              <w:t>主机电源：</w:t>
            </w:r>
            <w:r>
              <w:rPr>
                <w:rFonts w:hint="eastAsia" w:ascii="宋体" w:hAnsi="宋体" w:cs="宋体"/>
                <w:bCs/>
                <w:szCs w:val="21"/>
                <w:shd w:val="clear" w:color="auto" w:fill="FFFFFF"/>
              </w:rPr>
              <w:t>支持Intel和AMD 全系列双核CPU</w:t>
            </w:r>
            <w:r>
              <w:rPr>
                <w:rFonts w:hint="eastAsia" w:ascii="宋体" w:hAnsi="宋体" w:cs="宋体"/>
                <w:bCs/>
                <w:szCs w:val="21"/>
              </w:rPr>
              <w:t xml:space="preserve"> ；</w:t>
            </w:r>
          </w:p>
          <w:p>
            <w:pPr>
              <w:jc w:val="left"/>
              <w:rPr>
                <w:rFonts w:ascii="宋体" w:hAnsi="宋体" w:cs="宋体"/>
                <w:bCs/>
                <w:szCs w:val="21"/>
              </w:rPr>
            </w:pPr>
            <w:r>
              <w:fldChar w:fldCharType="begin"/>
            </w:r>
            <w:r>
              <w:instrText xml:space="preserve">HYPERLINK "http://detail.zol.com.cn/product_param/index2677.html"</w:instrText>
            </w:r>
            <w:r>
              <w:fldChar w:fldCharType="separate"/>
            </w:r>
            <w:r>
              <w:rPr>
                <w:rStyle w:val="49"/>
                <w:rFonts w:hint="eastAsia" w:ascii="宋体" w:hAnsi="宋体" w:cs="宋体"/>
                <w:bCs/>
                <w:color w:val="auto"/>
                <w:szCs w:val="21"/>
                <w:shd w:val="clear" w:color="auto" w:fill="FFFFFF"/>
              </w:rPr>
              <w:t>额定功率</w:t>
            </w:r>
            <w:r>
              <w:fldChar w:fldCharType="end"/>
            </w:r>
            <w:r>
              <w:rPr>
                <w:rFonts w:hint="eastAsia" w:ascii="宋体" w:hAnsi="宋体" w:cs="宋体"/>
                <w:bCs/>
                <w:szCs w:val="21"/>
              </w:rPr>
              <w:t>≥</w:t>
            </w:r>
            <w:r>
              <w:rPr>
                <w:rFonts w:hint="eastAsia" w:ascii="宋体" w:hAnsi="宋体" w:cs="宋体"/>
                <w:bCs/>
                <w:szCs w:val="21"/>
                <w:shd w:val="clear" w:color="auto" w:fill="FFFFFF"/>
              </w:rPr>
              <w:t>250W</w:t>
            </w:r>
            <w:r>
              <w:rPr>
                <w:rFonts w:hint="eastAsia" w:ascii="宋体" w:hAnsi="宋体" w:cs="宋体"/>
                <w:bCs/>
                <w:szCs w:val="21"/>
              </w:rPr>
              <w:t xml:space="preserve"> ；</w:t>
            </w:r>
            <w:r>
              <w:rPr>
                <w:szCs w:val="21"/>
              </w:rPr>
              <w:fldChar w:fldCharType="begin"/>
            </w:r>
            <w:r>
              <w:rPr>
                <w:szCs w:val="21"/>
              </w:rPr>
              <w:instrText xml:space="preserve">HYPERLINK "http://detail.zol.com.cn/product_param/index661.html"</w:instrText>
            </w:r>
            <w:r>
              <w:rPr>
                <w:szCs w:val="21"/>
              </w:rPr>
              <w:fldChar w:fldCharType="separate"/>
            </w:r>
            <w:r>
              <w:rPr>
                <w:rStyle w:val="49"/>
                <w:rFonts w:hint="eastAsia" w:ascii="宋体" w:hAnsi="宋体" w:cs="宋体"/>
                <w:bCs/>
                <w:color w:val="auto"/>
                <w:szCs w:val="21"/>
                <w:shd w:val="clear" w:color="auto" w:fill="FFFFFF"/>
              </w:rPr>
              <w:t>最大功率</w:t>
            </w:r>
            <w:r>
              <w:rPr>
                <w:szCs w:val="21"/>
              </w:rPr>
              <w:fldChar w:fldCharType="end"/>
            </w:r>
            <w:r>
              <w:rPr>
                <w:rFonts w:hint="eastAsia" w:ascii="宋体" w:hAnsi="宋体" w:cs="宋体"/>
                <w:bCs/>
                <w:szCs w:val="21"/>
                <w:shd w:val="clear" w:color="auto" w:fill="FFFFFF"/>
              </w:rPr>
              <w:t>≤400W</w:t>
            </w:r>
            <w:r>
              <w:rPr>
                <w:rFonts w:hint="eastAsia" w:ascii="宋体" w:hAnsi="宋体" w:cs="宋体"/>
                <w:bCs/>
                <w:szCs w:val="21"/>
              </w:rPr>
              <w:t xml:space="preserve"> ；</w:t>
            </w:r>
          </w:p>
          <w:p>
            <w:pPr>
              <w:jc w:val="left"/>
              <w:rPr>
                <w:rFonts w:ascii="宋体" w:hAnsi="宋体" w:cs="宋体"/>
                <w:bCs/>
                <w:szCs w:val="21"/>
              </w:rPr>
            </w:pPr>
            <w:r>
              <w:rPr>
                <w:rFonts w:hint="eastAsia" w:ascii="宋体" w:hAnsi="宋体" w:cs="宋体"/>
                <w:bCs/>
                <w:szCs w:val="21"/>
                <w:shd w:val="clear" w:color="auto" w:fill="FFFFFF"/>
              </w:rPr>
              <w:t>平均无故障时≥65000小时</w:t>
            </w:r>
            <w:r>
              <w:rPr>
                <w:rFonts w:hint="eastAsia" w:ascii="宋体" w:hAnsi="宋体" w:cs="宋体"/>
                <w:bCs/>
                <w:szCs w:val="21"/>
              </w:rPr>
              <w:t>；</w:t>
            </w:r>
          </w:p>
          <w:p>
            <w:pPr>
              <w:widowControl/>
              <w:jc w:val="left"/>
              <w:rPr>
                <w:rFonts w:ascii="宋体" w:hAnsi="宋体" w:cs="宋体"/>
                <w:bCs/>
                <w:kern w:val="0"/>
                <w:szCs w:val="21"/>
              </w:rPr>
            </w:pPr>
            <w:r>
              <w:rPr>
                <w:rFonts w:hint="eastAsia" w:ascii="宋体" w:hAnsi="宋体" w:cs="宋体"/>
                <w:bCs/>
                <w:szCs w:val="21"/>
                <w:shd w:val="clear" w:color="auto" w:fill="FFFFFF"/>
              </w:rPr>
              <w:t>保护功能：具备短路、过压、过电流保护功能。</w:t>
            </w:r>
          </w:p>
        </w:tc>
        <w:tc>
          <w:tcPr>
            <w:tcW w:w="333" w:type="pct"/>
            <w:vMerge w:val="restart"/>
            <w:noWrap w:val="0"/>
            <w:vAlign w:val="center"/>
          </w:tcPr>
          <w:p>
            <w:pPr>
              <w:widowControl/>
              <w:jc w:val="center"/>
              <w:rPr>
                <w:rFonts w:ascii="宋体" w:hAnsi="宋体" w:cs="宋体"/>
                <w:bCs/>
                <w:kern w:val="0"/>
                <w:szCs w:val="21"/>
              </w:rPr>
            </w:pPr>
            <w:r>
              <w:rPr>
                <w:rFonts w:hint="eastAsia" w:ascii="宋体" w:hAnsi="宋体" w:cs="宋体"/>
                <w:bCs/>
                <w:kern w:val="0"/>
                <w:szCs w:val="21"/>
              </w:rPr>
              <w:t>台</w:t>
            </w:r>
          </w:p>
        </w:tc>
        <w:tc>
          <w:tcPr>
            <w:tcW w:w="333" w:type="pct"/>
            <w:vMerge w:val="restart"/>
            <w:noWrap w:val="0"/>
            <w:vAlign w:val="center"/>
          </w:tcPr>
          <w:p>
            <w:pPr>
              <w:widowControl/>
              <w:jc w:val="center"/>
              <w:rPr>
                <w:rFonts w:ascii="宋体" w:hAnsi="宋体" w:cs="宋体"/>
                <w:bCs/>
                <w:kern w:val="0"/>
                <w:szCs w:val="21"/>
              </w:rPr>
            </w:pPr>
            <w:r>
              <w:rPr>
                <w:rFonts w:hint="eastAsia" w:ascii="宋体" w:hAnsi="宋体" w:cs="宋体"/>
                <w:bCs/>
                <w:kern w:val="0"/>
                <w:szCs w:val="21"/>
              </w:rPr>
              <w:t>52</w:t>
            </w:r>
          </w:p>
        </w:tc>
        <w:tc>
          <w:tcPr>
            <w:tcW w:w="313" w:type="pct"/>
            <w:vMerge w:val="restart"/>
            <w:noWrap w:val="0"/>
            <w:vAlign w:val="center"/>
          </w:tcPr>
          <w:p>
            <w:pPr>
              <w:widowControl/>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31" w:type="pct"/>
            <w:vMerge w:val="continue"/>
            <w:noWrap w:val="0"/>
            <w:vAlign w:val="center"/>
          </w:tcPr>
          <w:p>
            <w:pPr>
              <w:widowControl/>
              <w:jc w:val="left"/>
              <w:rPr>
                <w:rFonts w:ascii="宋体" w:hAnsi="宋体" w:cs="宋体"/>
                <w:kern w:val="0"/>
                <w:szCs w:val="21"/>
              </w:rPr>
            </w:pPr>
          </w:p>
        </w:tc>
        <w:tc>
          <w:tcPr>
            <w:tcW w:w="544" w:type="pct"/>
            <w:vMerge w:val="continue"/>
            <w:noWrap w:val="0"/>
            <w:vAlign w:val="center"/>
          </w:tcPr>
          <w:p>
            <w:pPr>
              <w:widowControl/>
              <w:jc w:val="left"/>
              <w:rPr>
                <w:rFonts w:ascii="宋体" w:hAnsi="宋体" w:cs="宋体"/>
                <w:b/>
                <w:kern w:val="0"/>
                <w:szCs w:val="21"/>
              </w:rPr>
            </w:pPr>
          </w:p>
        </w:tc>
        <w:tc>
          <w:tcPr>
            <w:tcW w:w="912" w:type="pct"/>
            <w:noWrap w:val="0"/>
            <w:vAlign w:val="center"/>
          </w:tcPr>
          <w:p>
            <w:pPr>
              <w:widowControl/>
              <w:jc w:val="center"/>
              <w:rPr>
                <w:rFonts w:ascii="宋体" w:hAnsi="宋体" w:cs="宋体"/>
                <w:b/>
                <w:kern w:val="0"/>
                <w:szCs w:val="21"/>
              </w:rPr>
            </w:pPr>
            <w:r>
              <w:rPr>
                <w:rFonts w:ascii="宋体" w:hAnsi="宋体" w:cs="宋体"/>
                <w:b/>
                <w:kern w:val="0"/>
                <w:szCs w:val="21"/>
              </w:rPr>
              <w:t>CPU:Intel</w:t>
            </w:r>
            <w:r>
              <w:rPr>
                <w:rFonts w:hint="eastAsia" w:ascii="宋体" w:hAnsi="宋体" w:cs="宋体"/>
                <w:b/>
                <w:szCs w:val="21"/>
              </w:rPr>
              <w:t>双核</w:t>
            </w:r>
          </w:p>
        </w:tc>
        <w:tc>
          <w:tcPr>
            <w:tcW w:w="2333" w:type="pct"/>
            <w:vMerge w:val="continue"/>
            <w:noWrap w:val="0"/>
            <w:vAlign w:val="center"/>
          </w:tcPr>
          <w:p>
            <w:pPr>
              <w:widowControl/>
              <w:jc w:val="left"/>
              <w:rPr>
                <w:rFonts w:ascii="宋体" w:hAnsi="宋体" w:cs="宋体"/>
                <w:bCs/>
                <w:kern w:val="0"/>
                <w:szCs w:val="21"/>
              </w:rPr>
            </w:pPr>
          </w:p>
        </w:tc>
        <w:tc>
          <w:tcPr>
            <w:tcW w:w="333" w:type="pct"/>
            <w:vMerge w:val="continue"/>
            <w:noWrap w:val="0"/>
            <w:vAlign w:val="center"/>
          </w:tcPr>
          <w:p>
            <w:pPr>
              <w:widowControl/>
              <w:jc w:val="center"/>
              <w:rPr>
                <w:rFonts w:ascii="宋体" w:hAnsi="宋体" w:cs="宋体"/>
                <w:bCs/>
                <w:kern w:val="0"/>
                <w:szCs w:val="21"/>
              </w:rPr>
            </w:pPr>
          </w:p>
        </w:tc>
        <w:tc>
          <w:tcPr>
            <w:tcW w:w="333" w:type="pct"/>
            <w:vMerge w:val="continue"/>
            <w:noWrap w:val="0"/>
            <w:vAlign w:val="center"/>
          </w:tcPr>
          <w:p>
            <w:pPr>
              <w:widowControl/>
              <w:jc w:val="center"/>
              <w:rPr>
                <w:rFonts w:ascii="宋体" w:hAnsi="宋体" w:cs="宋体"/>
                <w:bCs/>
                <w:kern w:val="0"/>
                <w:szCs w:val="21"/>
              </w:rPr>
            </w:pPr>
          </w:p>
        </w:tc>
        <w:tc>
          <w:tcPr>
            <w:tcW w:w="313" w:type="pct"/>
            <w:vMerge w:val="continue"/>
            <w:noWrap w:val="0"/>
            <w:vAlign w:val="center"/>
          </w:tcPr>
          <w:p>
            <w:pPr>
              <w:widowControl/>
              <w:jc w:val="left"/>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31" w:type="pct"/>
            <w:vMerge w:val="continue"/>
            <w:noWrap w:val="0"/>
            <w:vAlign w:val="center"/>
          </w:tcPr>
          <w:p>
            <w:pPr>
              <w:widowControl/>
              <w:jc w:val="left"/>
              <w:rPr>
                <w:rFonts w:ascii="宋体" w:hAnsi="宋体" w:cs="宋体"/>
                <w:kern w:val="0"/>
                <w:szCs w:val="21"/>
              </w:rPr>
            </w:pPr>
          </w:p>
        </w:tc>
        <w:tc>
          <w:tcPr>
            <w:tcW w:w="544" w:type="pct"/>
            <w:vMerge w:val="continue"/>
            <w:noWrap w:val="0"/>
            <w:vAlign w:val="center"/>
          </w:tcPr>
          <w:p>
            <w:pPr>
              <w:widowControl/>
              <w:jc w:val="left"/>
              <w:rPr>
                <w:rFonts w:ascii="宋体" w:hAnsi="宋体" w:cs="宋体"/>
                <w:b/>
                <w:kern w:val="0"/>
                <w:szCs w:val="21"/>
              </w:rPr>
            </w:pPr>
          </w:p>
        </w:tc>
        <w:tc>
          <w:tcPr>
            <w:tcW w:w="912" w:type="pct"/>
            <w:noWrap w:val="0"/>
            <w:vAlign w:val="center"/>
          </w:tcPr>
          <w:p>
            <w:pPr>
              <w:widowControl/>
              <w:jc w:val="center"/>
              <w:rPr>
                <w:rFonts w:ascii="宋体" w:hAnsi="宋体" w:cs="宋体"/>
                <w:b/>
                <w:kern w:val="0"/>
                <w:szCs w:val="21"/>
              </w:rPr>
            </w:pPr>
            <w:r>
              <w:rPr>
                <w:rFonts w:hint="eastAsia" w:ascii="宋体" w:hAnsi="宋体" w:cs="宋体"/>
                <w:b/>
                <w:szCs w:val="21"/>
              </w:rPr>
              <w:t>内存</w:t>
            </w:r>
          </w:p>
        </w:tc>
        <w:tc>
          <w:tcPr>
            <w:tcW w:w="2333" w:type="pct"/>
            <w:vMerge w:val="continue"/>
            <w:noWrap w:val="0"/>
            <w:vAlign w:val="center"/>
          </w:tcPr>
          <w:p>
            <w:pPr>
              <w:widowControl/>
              <w:jc w:val="left"/>
              <w:rPr>
                <w:rFonts w:ascii="宋体" w:hAnsi="宋体" w:cs="宋体"/>
                <w:bCs/>
                <w:kern w:val="0"/>
                <w:szCs w:val="21"/>
              </w:rPr>
            </w:pPr>
          </w:p>
        </w:tc>
        <w:tc>
          <w:tcPr>
            <w:tcW w:w="333" w:type="pct"/>
            <w:vMerge w:val="continue"/>
            <w:noWrap w:val="0"/>
            <w:vAlign w:val="center"/>
          </w:tcPr>
          <w:p>
            <w:pPr>
              <w:widowControl/>
              <w:jc w:val="center"/>
              <w:rPr>
                <w:rFonts w:ascii="宋体" w:hAnsi="宋体" w:cs="宋体"/>
                <w:bCs/>
                <w:kern w:val="0"/>
                <w:szCs w:val="21"/>
              </w:rPr>
            </w:pPr>
          </w:p>
        </w:tc>
        <w:tc>
          <w:tcPr>
            <w:tcW w:w="333" w:type="pct"/>
            <w:vMerge w:val="continue"/>
            <w:noWrap w:val="0"/>
            <w:vAlign w:val="center"/>
          </w:tcPr>
          <w:p>
            <w:pPr>
              <w:widowControl/>
              <w:jc w:val="center"/>
              <w:rPr>
                <w:rFonts w:ascii="宋体" w:hAnsi="宋体" w:cs="宋体"/>
                <w:bCs/>
                <w:kern w:val="0"/>
                <w:szCs w:val="21"/>
              </w:rPr>
            </w:pPr>
          </w:p>
        </w:tc>
        <w:tc>
          <w:tcPr>
            <w:tcW w:w="313" w:type="pct"/>
            <w:vMerge w:val="continue"/>
            <w:noWrap w:val="0"/>
            <w:vAlign w:val="center"/>
          </w:tcPr>
          <w:p>
            <w:pPr>
              <w:widowControl/>
              <w:jc w:val="left"/>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atLeast"/>
          <w:jc w:val="center"/>
        </w:trPr>
        <w:tc>
          <w:tcPr>
            <w:tcW w:w="231" w:type="pct"/>
            <w:vMerge w:val="continue"/>
            <w:noWrap w:val="0"/>
            <w:vAlign w:val="center"/>
          </w:tcPr>
          <w:p>
            <w:pPr>
              <w:widowControl/>
              <w:jc w:val="left"/>
              <w:rPr>
                <w:rFonts w:ascii="宋体" w:hAnsi="宋体" w:cs="宋体"/>
                <w:kern w:val="0"/>
                <w:szCs w:val="21"/>
              </w:rPr>
            </w:pPr>
          </w:p>
        </w:tc>
        <w:tc>
          <w:tcPr>
            <w:tcW w:w="544" w:type="pct"/>
            <w:vMerge w:val="continue"/>
            <w:noWrap w:val="0"/>
            <w:vAlign w:val="center"/>
          </w:tcPr>
          <w:p>
            <w:pPr>
              <w:widowControl/>
              <w:jc w:val="left"/>
              <w:rPr>
                <w:rFonts w:ascii="宋体" w:hAnsi="宋体" w:cs="宋体"/>
                <w:b/>
                <w:kern w:val="0"/>
                <w:szCs w:val="21"/>
              </w:rPr>
            </w:pPr>
          </w:p>
        </w:tc>
        <w:tc>
          <w:tcPr>
            <w:tcW w:w="912" w:type="pct"/>
            <w:noWrap w:val="0"/>
            <w:vAlign w:val="center"/>
          </w:tcPr>
          <w:p>
            <w:pPr>
              <w:widowControl/>
              <w:jc w:val="center"/>
              <w:rPr>
                <w:rFonts w:ascii="宋体" w:hAnsi="宋体" w:cs="宋体"/>
                <w:b/>
                <w:kern w:val="0"/>
                <w:szCs w:val="21"/>
              </w:rPr>
            </w:pPr>
            <w:r>
              <w:rPr>
                <w:rFonts w:hint="eastAsia" w:ascii="宋体" w:hAnsi="宋体" w:cs="宋体"/>
                <w:b/>
                <w:szCs w:val="21"/>
              </w:rPr>
              <w:t>硬盘：机械硬盘</w:t>
            </w:r>
          </w:p>
        </w:tc>
        <w:tc>
          <w:tcPr>
            <w:tcW w:w="2333" w:type="pct"/>
            <w:vMerge w:val="continue"/>
            <w:noWrap w:val="0"/>
            <w:vAlign w:val="center"/>
          </w:tcPr>
          <w:p>
            <w:pPr>
              <w:widowControl/>
              <w:jc w:val="left"/>
              <w:rPr>
                <w:rFonts w:ascii="宋体" w:hAnsi="宋体" w:cs="宋体"/>
                <w:bCs/>
                <w:kern w:val="0"/>
                <w:szCs w:val="21"/>
              </w:rPr>
            </w:pPr>
          </w:p>
        </w:tc>
        <w:tc>
          <w:tcPr>
            <w:tcW w:w="333" w:type="pct"/>
            <w:vMerge w:val="continue"/>
            <w:noWrap w:val="0"/>
            <w:vAlign w:val="center"/>
          </w:tcPr>
          <w:p>
            <w:pPr>
              <w:widowControl/>
              <w:jc w:val="center"/>
              <w:rPr>
                <w:rFonts w:ascii="宋体" w:hAnsi="宋体" w:cs="宋体"/>
                <w:bCs/>
                <w:kern w:val="0"/>
                <w:szCs w:val="21"/>
              </w:rPr>
            </w:pPr>
          </w:p>
        </w:tc>
        <w:tc>
          <w:tcPr>
            <w:tcW w:w="333" w:type="pct"/>
            <w:vMerge w:val="continue"/>
            <w:noWrap w:val="0"/>
            <w:vAlign w:val="center"/>
          </w:tcPr>
          <w:p>
            <w:pPr>
              <w:widowControl/>
              <w:jc w:val="center"/>
              <w:rPr>
                <w:rFonts w:ascii="宋体" w:hAnsi="宋体" w:cs="宋体"/>
                <w:bCs/>
                <w:kern w:val="0"/>
                <w:szCs w:val="21"/>
              </w:rPr>
            </w:pPr>
          </w:p>
        </w:tc>
        <w:tc>
          <w:tcPr>
            <w:tcW w:w="313" w:type="pct"/>
            <w:vMerge w:val="continue"/>
            <w:noWrap w:val="0"/>
            <w:vAlign w:val="center"/>
          </w:tcPr>
          <w:p>
            <w:pPr>
              <w:widowControl/>
              <w:jc w:val="left"/>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4" w:hRule="atLeast"/>
          <w:jc w:val="center"/>
        </w:trPr>
        <w:tc>
          <w:tcPr>
            <w:tcW w:w="231" w:type="pct"/>
            <w:vMerge w:val="continue"/>
            <w:noWrap w:val="0"/>
            <w:vAlign w:val="center"/>
          </w:tcPr>
          <w:p>
            <w:pPr>
              <w:widowControl/>
              <w:jc w:val="left"/>
              <w:rPr>
                <w:rFonts w:ascii="宋体" w:hAnsi="宋体" w:cs="宋体"/>
                <w:kern w:val="0"/>
                <w:szCs w:val="21"/>
              </w:rPr>
            </w:pPr>
          </w:p>
        </w:tc>
        <w:tc>
          <w:tcPr>
            <w:tcW w:w="544" w:type="pct"/>
            <w:vMerge w:val="continue"/>
            <w:noWrap w:val="0"/>
            <w:vAlign w:val="center"/>
          </w:tcPr>
          <w:p>
            <w:pPr>
              <w:widowControl/>
              <w:jc w:val="left"/>
              <w:rPr>
                <w:rFonts w:ascii="宋体" w:hAnsi="宋体" w:cs="宋体"/>
                <w:b/>
                <w:kern w:val="0"/>
                <w:szCs w:val="21"/>
              </w:rPr>
            </w:pPr>
          </w:p>
        </w:tc>
        <w:tc>
          <w:tcPr>
            <w:tcW w:w="912" w:type="pct"/>
            <w:noWrap w:val="0"/>
            <w:vAlign w:val="center"/>
          </w:tcPr>
          <w:p>
            <w:pPr>
              <w:widowControl/>
              <w:jc w:val="center"/>
              <w:rPr>
                <w:rFonts w:ascii="宋体" w:hAnsi="宋体" w:cs="宋体"/>
                <w:b/>
                <w:kern w:val="0"/>
                <w:szCs w:val="21"/>
              </w:rPr>
            </w:pPr>
            <w:r>
              <w:rPr>
                <w:rFonts w:hint="eastAsia" w:ascii="宋体" w:hAnsi="宋体" w:cs="宋体"/>
                <w:b/>
                <w:szCs w:val="21"/>
              </w:rPr>
              <w:t>电源</w:t>
            </w:r>
          </w:p>
        </w:tc>
        <w:tc>
          <w:tcPr>
            <w:tcW w:w="2333" w:type="pct"/>
            <w:vMerge w:val="continue"/>
            <w:noWrap w:val="0"/>
            <w:vAlign w:val="center"/>
          </w:tcPr>
          <w:p>
            <w:pPr>
              <w:widowControl/>
              <w:jc w:val="left"/>
              <w:rPr>
                <w:rFonts w:ascii="宋体" w:hAnsi="宋体" w:cs="宋体"/>
                <w:bCs/>
                <w:kern w:val="0"/>
                <w:szCs w:val="21"/>
              </w:rPr>
            </w:pPr>
          </w:p>
        </w:tc>
        <w:tc>
          <w:tcPr>
            <w:tcW w:w="333" w:type="pct"/>
            <w:vMerge w:val="continue"/>
            <w:noWrap w:val="0"/>
            <w:vAlign w:val="center"/>
          </w:tcPr>
          <w:p>
            <w:pPr>
              <w:widowControl/>
              <w:jc w:val="center"/>
              <w:rPr>
                <w:rFonts w:ascii="宋体" w:hAnsi="宋体" w:cs="宋体"/>
                <w:bCs/>
                <w:kern w:val="0"/>
                <w:szCs w:val="21"/>
              </w:rPr>
            </w:pPr>
          </w:p>
        </w:tc>
        <w:tc>
          <w:tcPr>
            <w:tcW w:w="333" w:type="pct"/>
            <w:vMerge w:val="continue"/>
            <w:noWrap w:val="0"/>
            <w:vAlign w:val="center"/>
          </w:tcPr>
          <w:p>
            <w:pPr>
              <w:widowControl/>
              <w:jc w:val="center"/>
              <w:rPr>
                <w:rFonts w:ascii="宋体" w:hAnsi="宋体" w:cs="宋体"/>
                <w:bCs/>
                <w:kern w:val="0"/>
                <w:szCs w:val="21"/>
              </w:rPr>
            </w:pPr>
          </w:p>
        </w:tc>
        <w:tc>
          <w:tcPr>
            <w:tcW w:w="313" w:type="pct"/>
            <w:vMerge w:val="continue"/>
            <w:noWrap w:val="0"/>
            <w:vAlign w:val="center"/>
          </w:tcPr>
          <w:p>
            <w:pPr>
              <w:widowControl/>
              <w:jc w:val="left"/>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231"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2</w:t>
            </w:r>
          </w:p>
        </w:tc>
        <w:tc>
          <w:tcPr>
            <w:tcW w:w="544" w:type="pct"/>
            <w:noWrap w:val="0"/>
            <w:vAlign w:val="center"/>
          </w:tcPr>
          <w:p>
            <w:pPr>
              <w:widowControl/>
              <w:jc w:val="center"/>
              <w:rPr>
                <w:rFonts w:ascii="宋体" w:hAnsi="宋体" w:cs="宋体"/>
                <w:b/>
                <w:bCs/>
                <w:kern w:val="0"/>
                <w:szCs w:val="21"/>
              </w:rPr>
            </w:pPr>
            <w:r>
              <w:rPr>
                <w:rFonts w:hint="eastAsia" w:ascii="宋体" w:hAnsi="宋体"/>
                <w:b/>
                <w:bCs/>
                <w:szCs w:val="21"/>
              </w:rPr>
              <w:t>刷脸摄像头</w:t>
            </w:r>
          </w:p>
        </w:tc>
        <w:tc>
          <w:tcPr>
            <w:tcW w:w="912"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支付宝摄像头</w:t>
            </w:r>
          </w:p>
        </w:tc>
        <w:tc>
          <w:tcPr>
            <w:tcW w:w="2333" w:type="pct"/>
            <w:noWrap w:val="0"/>
            <w:vAlign w:val="top"/>
          </w:tcPr>
          <w:p>
            <w:pPr>
              <w:widowControl/>
              <w:jc w:val="left"/>
              <w:rPr>
                <w:rFonts w:hint="eastAsia" w:ascii="宋体" w:hAnsi="宋体"/>
                <w:szCs w:val="21"/>
              </w:rPr>
            </w:pPr>
            <w:r>
              <w:rPr>
                <w:rFonts w:hint="eastAsia" w:ascii="宋体" w:hAnsi="宋体"/>
                <w:szCs w:val="21"/>
              </w:rPr>
              <w:t>深度图分辨率：1280×800@7FPS、640×400@30FPS；彩色图分辨率：1280×960@7FPS、640×480@30FPS、320×240@30FPS；</w:t>
            </w:r>
          </w:p>
          <w:p>
            <w:pPr>
              <w:widowControl/>
              <w:jc w:val="left"/>
              <w:rPr>
                <w:rFonts w:ascii="宋体" w:hAnsi="宋体" w:cs="宋体"/>
                <w:bCs/>
                <w:kern w:val="0"/>
                <w:szCs w:val="21"/>
              </w:rPr>
            </w:pPr>
            <w:r>
              <w:rPr>
                <w:rFonts w:hint="eastAsia" w:ascii="宋体" w:hAnsi="宋体"/>
                <w:szCs w:val="21"/>
              </w:rPr>
              <w:t>深度范围：0.25-1M；精度：±3mm@1m；深度FOV：H67.9°V45.1°；彩色FOV：H62.7°V49°；供电方式：Micro USB。</w:t>
            </w:r>
          </w:p>
        </w:tc>
        <w:tc>
          <w:tcPr>
            <w:tcW w:w="333" w:type="pct"/>
            <w:noWrap w:val="0"/>
            <w:vAlign w:val="center"/>
          </w:tcPr>
          <w:p>
            <w:pPr>
              <w:widowControl/>
              <w:jc w:val="center"/>
              <w:rPr>
                <w:rFonts w:ascii="宋体" w:hAnsi="宋体" w:cs="宋体"/>
                <w:bCs/>
                <w:kern w:val="0"/>
                <w:szCs w:val="21"/>
              </w:rPr>
            </w:pPr>
            <w:r>
              <w:rPr>
                <w:rFonts w:hint="eastAsia" w:ascii="宋体" w:hAnsi="宋体" w:cs="宋体"/>
                <w:bCs/>
                <w:kern w:val="0"/>
                <w:szCs w:val="21"/>
              </w:rPr>
              <w:t>台</w:t>
            </w:r>
          </w:p>
        </w:tc>
        <w:tc>
          <w:tcPr>
            <w:tcW w:w="333" w:type="pct"/>
            <w:noWrap w:val="0"/>
            <w:vAlign w:val="center"/>
          </w:tcPr>
          <w:p>
            <w:pPr>
              <w:widowControl/>
              <w:jc w:val="center"/>
              <w:rPr>
                <w:rFonts w:ascii="宋体" w:hAnsi="宋体" w:cs="宋体"/>
                <w:bCs/>
                <w:kern w:val="0"/>
                <w:szCs w:val="21"/>
              </w:rPr>
            </w:pPr>
            <w:r>
              <w:rPr>
                <w:rFonts w:hint="eastAsia" w:ascii="宋体" w:hAnsi="宋体" w:cs="宋体"/>
                <w:bCs/>
                <w:kern w:val="0"/>
                <w:szCs w:val="21"/>
              </w:rPr>
              <w:t>18</w:t>
            </w:r>
          </w:p>
        </w:tc>
        <w:tc>
          <w:tcPr>
            <w:tcW w:w="313" w:type="pct"/>
            <w:noWrap w:val="0"/>
            <w:vAlign w:val="center"/>
          </w:tcPr>
          <w:p>
            <w:pPr>
              <w:widowControl/>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2" w:hRule="atLeast"/>
          <w:jc w:val="center"/>
        </w:trPr>
        <w:tc>
          <w:tcPr>
            <w:tcW w:w="231" w:type="pct"/>
            <w:noWrap w:val="0"/>
            <w:vAlign w:val="center"/>
          </w:tcPr>
          <w:p>
            <w:pPr>
              <w:widowControl/>
              <w:jc w:val="center"/>
              <w:rPr>
                <w:rFonts w:ascii="宋体" w:hAnsi="宋体" w:cs="宋体"/>
                <w:kern w:val="0"/>
                <w:szCs w:val="21"/>
              </w:rPr>
            </w:pPr>
            <w:r>
              <w:rPr>
                <w:rFonts w:hint="eastAsia" w:ascii="宋体" w:hAnsi="宋体" w:cs="宋体"/>
                <w:kern w:val="0"/>
                <w:szCs w:val="21"/>
              </w:rPr>
              <w:t>3</w:t>
            </w:r>
          </w:p>
        </w:tc>
        <w:tc>
          <w:tcPr>
            <w:tcW w:w="544" w:type="pct"/>
            <w:noWrap w:val="0"/>
            <w:vAlign w:val="center"/>
          </w:tcPr>
          <w:p>
            <w:pPr>
              <w:widowControl/>
              <w:jc w:val="center"/>
              <w:rPr>
                <w:rFonts w:ascii="宋体" w:hAnsi="宋体" w:cs="宋体"/>
                <w:b/>
                <w:kern w:val="0"/>
                <w:szCs w:val="21"/>
              </w:rPr>
            </w:pPr>
            <w:r>
              <w:rPr>
                <w:rFonts w:hint="eastAsia" w:ascii="宋体" w:hAnsi="宋体"/>
                <w:b/>
                <w:bCs/>
                <w:szCs w:val="21"/>
              </w:rPr>
              <w:t>电子健康卡、电子医保卡、电子凭证扫码仪</w:t>
            </w:r>
          </w:p>
        </w:tc>
        <w:tc>
          <w:tcPr>
            <w:tcW w:w="912" w:type="pct"/>
            <w:noWrap w:val="0"/>
            <w:vAlign w:val="center"/>
          </w:tcPr>
          <w:p>
            <w:pPr>
              <w:widowControl/>
              <w:jc w:val="center"/>
              <w:rPr>
                <w:rFonts w:ascii="宋体" w:hAnsi="宋体" w:cs="宋体"/>
                <w:b/>
                <w:kern w:val="0"/>
                <w:szCs w:val="21"/>
              </w:rPr>
            </w:pPr>
            <w:r>
              <w:rPr>
                <w:rFonts w:hint="eastAsia" w:ascii="宋体" w:hAnsi="宋体" w:cs="宋体"/>
                <w:b/>
                <w:kern w:val="0"/>
                <w:szCs w:val="21"/>
              </w:rPr>
              <w:t>扫码仪</w:t>
            </w:r>
          </w:p>
        </w:tc>
        <w:tc>
          <w:tcPr>
            <w:tcW w:w="2333" w:type="pct"/>
            <w:noWrap w:val="0"/>
            <w:vAlign w:val="top"/>
          </w:tcPr>
          <w:p>
            <w:pPr>
              <w:ind w:firstLine="420" w:firstLineChars="200"/>
              <w:jc w:val="left"/>
              <w:rPr>
                <w:rFonts w:ascii="宋体" w:hAnsi="宋体" w:cs="宋体"/>
                <w:bCs/>
                <w:szCs w:val="21"/>
                <w:shd w:val="clear" w:color="auto" w:fill="F8F8F8"/>
              </w:rPr>
            </w:pPr>
            <w:r>
              <w:rPr>
                <w:rFonts w:hint="eastAsia" w:ascii="宋体" w:hAnsi="宋体"/>
                <w:szCs w:val="21"/>
              </w:rPr>
              <w:t>支持一维和二维码扫描，光源：可视激光二极管激光，波长</w:t>
            </w:r>
            <w:r>
              <w:rPr>
                <w:rFonts w:ascii="宋体" w:hAnsi="宋体"/>
                <w:szCs w:val="21"/>
              </w:rPr>
              <w:t>650nm</w:t>
            </w:r>
            <w:r>
              <w:rPr>
                <w:rFonts w:hint="eastAsia" w:ascii="宋体" w:hAnsi="宋体"/>
                <w:szCs w:val="21"/>
              </w:rPr>
              <w:t>蜂鸣器：</w:t>
            </w:r>
            <w:r>
              <w:rPr>
                <w:rFonts w:ascii="宋体" w:hAnsi="宋体"/>
                <w:szCs w:val="21"/>
              </w:rPr>
              <w:t>7</w:t>
            </w:r>
            <w:r>
              <w:rPr>
                <w:rFonts w:hint="eastAsia" w:ascii="宋体" w:hAnsi="宋体"/>
                <w:szCs w:val="21"/>
              </w:rPr>
              <w:t>种声调或无声扫描类型：全向多线：</w:t>
            </w:r>
            <w:r>
              <w:rPr>
                <w:rFonts w:ascii="宋体" w:hAnsi="宋体"/>
                <w:szCs w:val="21"/>
              </w:rPr>
              <w:t>5</w:t>
            </w:r>
            <w:r>
              <w:rPr>
                <w:rFonts w:hint="eastAsia" w:ascii="宋体" w:hAnsi="宋体"/>
                <w:szCs w:val="21"/>
              </w:rPr>
              <w:t>个方向每个方向</w:t>
            </w:r>
            <w:r>
              <w:rPr>
                <w:rFonts w:ascii="宋体" w:hAnsi="宋体"/>
                <w:szCs w:val="21"/>
              </w:rPr>
              <w:t>4</w:t>
            </w:r>
            <w:r>
              <w:rPr>
                <w:rFonts w:hint="eastAsia" w:ascii="宋体" w:hAnsi="宋体"/>
                <w:szCs w:val="21"/>
              </w:rPr>
              <w:t>条扫描线。</w:t>
            </w:r>
          </w:p>
        </w:tc>
        <w:tc>
          <w:tcPr>
            <w:tcW w:w="333" w:type="pct"/>
            <w:noWrap w:val="0"/>
            <w:vAlign w:val="center"/>
          </w:tcPr>
          <w:p>
            <w:pPr>
              <w:widowControl/>
              <w:jc w:val="center"/>
              <w:rPr>
                <w:rFonts w:ascii="宋体" w:hAnsi="宋体" w:cs="宋体"/>
                <w:bCs/>
                <w:kern w:val="0"/>
                <w:szCs w:val="21"/>
              </w:rPr>
            </w:pPr>
            <w:r>
              <w:rPr>
                <w:rFonts w:hint="eastAsia" w:ascii="宋体" w:hAnsi="宋体" w:cs="宋体"/>
                <w:bCs/>
                <w:kern w:val="0"/>
                <w:szCs w:val="21"/>
              </w:rPr>
              <w:t>台</w:t>
            </w:r>
          </w:p>
        </w:tc>
        <w:tc>
          <w:tcPr>
            <w:tcW w:w="333" w:type="pct"/>
            <w:noWrap w:val="0"/>
            <w:vAlign w:val="center"/>
          </w:tcPr>
          <w:p>
            <w:pPr>
              <w:widowControl/>
              <w:jc w:val="center"/>
              <w:rPr>
                <w:rFonts w:ascii="宋体" w:hAnsi="宋体" w:cs="宋体"/>
                <w:bCs/>
                <w:kern w:val="0"/>
                <w:szCs w:val="21"/>
              </w:rPr>
            </w:pPr>
            <w:r>
              <w:rPr>
                <w:rFonts w:hint="eastAsia" w:ascii="宋体" w:hAnsi="宋体" w:cs="宋体"/>
                <w:bCs/>
                <w:kern w:val="0"/>
                <w:szCs w:val="21"/>
              </w:rPr>
              <w:t>36</w:t>
            </w:r>
          </w:p>
        </w:tc>
        <w:tc>
          <w:tcPr>
            <w:tcW w:w="313" w:type="pct"/>
            <w:noWrap w:val="0"/>
            <w:vAlign w:val="center"/>
          </w:tcPr>
          <w:p>
            <w:pPr>
              <w:widowControl/>
              <w:rPr>
                <w:rFonts w:ascii="宋体" w:hAnsi="宋体" w:cs="宋体"/>
                <w:bCs/>
                <w:kern w:val="0"/>
                <w:szCs w:val="21"/>
              </w:rPr>
            </w:pPr>
          </w:p>
        </w:tc>
      </w:tr>
    </w:tbl>
    <w:p>
      <w:pPr>
        <w:pStyle w:val="52"/>
        <w:ind w:firstLine="420"/>
        <w:rPr>
          <w:rFonts w:hint="eastAsia"/>
          <w:sz w:val="21"/>
          <w:szCs w:val="21"/>
          <w:lang w:val="en-US"/>
        </w:rPr>
      </w:pPr>
      <w:r>
        <w:rPr>
          <w:rFonts w:hint="eastAsia"/>
          <w:sz w:val="21"/>
          <w:szCs w:val="21"/>
          <w:lang w:val="en-US"/>
        </w:rPr>
        <w:t>2.自助机软件设计要求：</w:t>
      </w:r>
    </w:p>
    <w:p>
      <w:pPr>
        <w:ind w:firstLine="420" w:firstLineChars="200"/>
        <w:rPr>
          <w:rFonts w:hint="eastAsia" w:ascii="宋体" w:hAnsi="宋体"/>
          <w:szCs w:val="21"/>
        </w:rPr>
      </w:pPr>
      <w:r>
        <w:rPr>
          <w:szCs w:val="21"/>
        </w:rPr>
        <w:fldChar w:fldCharType="begin"/>
      </w:r>
      <w:r>
        <w:rPr>
          <w:szCs w:val="21"/>
        </w:rPr>
        <w:instrText xml:space="preserve"> </w:instrText>
      </w:r>
      <w:r>
        <w:rPr>
          <w:rFonts w:hint="eastAsia"/>
          <w:szCs w:val="21"/>
        </w:rPr>
        <w:instrText xml:space="preserve">= 1 \* GB3</w:instrText>
      </w:r>
      <w:r>
        <w:rPr>
          <w:szCs w:val="21"/>
        </w:rPr>
        <w:instrText xml:space="preserve"> </w:instrText>
      </w:r>
      <w:r>
        <w:rPr>
          <w:szCs w:val="21"/>
        </w:rPr>
        <w:fldChar w:fldCharType="separate"/>
      </w:r>
      <w:r>
        <w:rPr>
          <w:rFonts w:hint="eastAsia"/>
          <w:szCs w:val="21"/>
        </w:rPr>
        <w:t>①</w:t>
      </w:r>
      <w:r>
        <w:rPr>
          <w:szCs w:val="21"/>
        </w:rPr>
        <w:fldChar w:fldCharType="end"/>
      </w:r>
      <w:r>
        <w:rPr>
          <w:rFonts w:hint="eastAsia" w:ascii="宋体" w:hAnsi="宋体"/>
          <w:szCs w:val="21"/>
        </w:rPr>
        <w:t>两卡融合:患者完成注册电子健康卡/电子社保卡，全流程实现电子健康卡/电子社保卡就诊。</w:t>
      </w:r>
    </w:p>
    <w:p>
      <w:pPr>
        <w:pStyle w:val="52"/>
        <w:ind w:firstLine="420"/>
        <w:rPr>
          <w:rFonts w:hint="eastAsia" w:ascii="宋体" w:hAnsi="宋体"/>
          <w:sz w:val="21"/>
          <w:szCs w:val="21"/>
          <w:lang w:val="en-US"/>
        </w:rPr>
      </w:pPr>
      <w:r>
        <w:rPr>
          <w:sz w:val="21"/>
          <w:szCs w:val="21"/>
          <w:lang w:val="en-US"/>
        </w:rPr>
        <w:fldChar w:fldCharType="begin"/>
      </w:r>
      <w:r>
        <w:rPr>
          <w:sz w:val="21"/>
          <w:szCs w:val="21"/>
          <w:lang w:val="en-US"/>
        </w:rPr>
        <w:instrText xml:space="preserve"> </w:instrText>
      </w:r>
      <w:r>
        <w:rPr>
          <w:rFonts w:hint="eastAsia"/>
          <w:sz w:val="21"/>
          <w:szCs w:val="21"/>
          <w:lang w:val="en-US"/>
        </w:rPr>
        <w:instrText xml:space="preserve">= 2 \* GB3</w:instrText>
      </w:r>
      <w:r>
        <w:rPr>
          <w:sz w:val="21"/>
          <w:szCs w:val="21"/>
          <w:lang w:val="en-US"/>
        </w:rPr>
        <w:instrText xml:space="preserve"> </w:instrText>
      </w:r>
      <w:r>
        <w:rPr>
          <w:sz w:val="21"/>
          <w:szCs w:val="21"/>
          <w:lang w:val="en-US"/>
        </w:rPr>
        <w:fldChar w:fldCharType="separate"/>
      </w:r>
      <w:r>
        <w:rPr>
          <w:rFonts w:hint="eastAsia"/>
          <w:sz w:val="21"/>
          <w:szCs w:val="21"/>
          <w:lang w:val="en-US"/>
        </w:rPr>
        <w:t>②</w:t>
      </w:r>
      <w:r>
        <w:rPr>
          <w:sz w:val="21"/>
          <w:szCs w:val="21"/>
          <w:lang w:val="en-US"/>
        </w:rPr>
        <w:fldChar w:fldCharType="end"/>
      </w:r>
      <w:r>
        <w:rPr>
          <w:rFonts w:hint="eastAsia" w:ascii="宋体" w:hAnsi="宋体"/>
          <w:sz w:val="21"/>
          <w:szCs w:val="21"/>
          <w:lang w:val="en-US"/>
        </w:rPr>
        <w:t>刷脸就诊：无需就诊卡、身份证，患者通过人脸识别后输入手机号等方式验证即可进行登录就诊。</w:t>
      </w:r>
    </w:p>
    <w:p>
      <w:pPr>
        <w:pStyle w:val="52"/>
        <w:ind w:firstLine="420"/>
        <w:rPr>
          <w:rFonts w:hint="eastAsia" w:ascii="宋体" w:hAnsi="宋体"/>
          <w:sz w:val="21"/>
          <w:szCs w:val="21"/>
          <w:lang w:val="en-US"/>
        </w:rPr>
      </w:pPr>
      <w:r>
        <w:rPr>
          <w:sz w:val="21"/>
          <w:szCs w:val="21"/>
          <w:lang w:val="en-US"/>
        </w:rPr>
        <w:fldChar w:fldCharType="begin"/>
      </w:r>
      <w:r>
        <w:rPr>
          <w:sz w:val="21"/>
          <w:szCs w:val="21"/>
          <w:lang w:val="en-US"/>
        </w:rPr>
        <w:instrText xml:space="preserve"> </w:instrText>
      </w:r>
      <w:r>
        <w:rPr>
          <w:rFonts w:hint="eastAsia"/>
          <w:sz w:val="21"/>
          <w:szCs w:val="21"/>
          <w:lang w:val="en-US"/>
        </w:rPr>
        <w:instrText xml:space="preserve">= 3 \* GB3</w:instrText>
      </w:r>
      <w:r>
        <w:rPr>
          <w:sz w:val="21"/>
          <w:szCs w:val="21"/>
          <w:lang w:val="en-US"/>
        </w:rPr>
        <w:instrText xml:space="preserve"> </w:instrText>
      </w:r>
      <w:r>
        <w:rPr>
          <w:sz w:val="21"/>
          <w:szCs w:val="21"/>
          <w:lang w:val="en-US"/>
        </w:rPr>
        <w:fldChar w:fldCharType="separate"/>
      </w:r>
      <w:r>
        <w:rPr>
          <w:rFonts w:hint="eastAsia"/>
          <w:sz w:val="21"/>
          <w:szCs w:val="21"/>
          <w:lang w:val="en-US"/>
        </w:rPr>
        <w:t>③</w:t>
      </w:r>
      <w:r>
        <w:rPr>
          <w:sz w:val="21"/>
          <w:szCs w:val="21"/>
          <w:lang w:val="en-US"/>
        </w:rPr>
        <w:fldChar w:fldCharType="end"/>
      </w:r>
      <w:r>
        <w:rPr>
          <w:rFonts w:hint="eastAsia" w:ascii="宋体" w:hAnsi="宋体"/>
          <w:sz w:val="21"/>
          <w:szCs w:val="21"/>
          <w:lang w:val="en-US"/>
        </w:rPr>
        <w:t>医后付：先就诊后支付。</w:t>
      </w:r>
    </w:p>
    <w:p>
      <w:pPr>
        <w:pStyle w:val="52"/>
        <w:ind w:firstLine="420"/>
        <w:rPr>
          <w:rFonts w:hint="eastAsia" w:ascii="宋体" w:hAnsi="宋体"/>
          <w:sz w:val="21"/>
          <w:szCs w:val="21"/>
          <w:lang w:val="en-US"/>
        </w:rPr>
      </w:pPr>
      <w:r>
        <w:rPr>
          <w:sz w:val="21"/>
          <w:szCs w:val="21"/>
          <w:lang w:val="en-US"/>
        </w:rPr>
        <w:fldChar w:fldCharType="begin"/>
      </w:r>
      <w:r>
        <w:rPr>
          <w:sz w:val="21"/>
          <w:szCs w:val="21"/>
          <w:lang w:val="en-US"/>
        </w:rPr>
        <w:instrText xml:space="preserve"> </w:instrText>
      </w:r>
      <w:r>
        <w:rPr>
          <w:rFonts w:hint="eastAsia"/>
          <w:sz w:val="21"/>
          <w:szCs w:val="21"/>
          <w:lang w:val="en-US"/>
        </w:rPr>
        <w:instrText xml:space="preserve">= 4 \* GB3</w:instrText>
      </w:r>
      <w:r>
        <w:rPr>
          <w:sz w:val="21"/>
          <w:szCs w:val="21"/>
          <w:lang w:val="en-US"/>
        </w:rPr>
        <w:instrText xml:space="preserve"> </w:instrText>
      </w:r>
      <w:r>
        <w:rPr>
          <w:sz w:val="21"/>
          <w:szCs w:val="21"/>
          <w:lang w:val="en-US"/>
        </w:rPr>
        <w:fldChar w:fldCharType="separate"/>
      </w:r>
      <w:r>
        <w:rPr>
          <w:rFonts w:hint="eastAsia"/>
          <w:sz w:val="21"/>
          <w:szCs w:val="21"/>
          <w:lang w:val="en-US"/>
        </w:rPr>
        <w:t>④</w:t>
      </w:r>
      <w:r>
        <w:rPr>
          <w:sz w:val="21"/>
          <w:szCs w:val="21"/>
          <w:lang w:val="en-US"/>
        </w:rPr>
        <w:fldChar w:fldCharType="end"/>
      </w:r>
      <w:r>
        <w:rPr>
          <w:rFonts w:hint="eastAsia" w:ascii="宋体" w:hAnsi="宋体"/>
          <w:sz w:val="21"/>
          <w:szCs w:val="21"/>
          <w:lang w:val="en-US"/>
        </w:rPr>
        <w:t>医保三代卡：软件系统升级支持医保三代卡。</w:t>
      </w:r>
    </w:p>
    <w:p>
      <w:pPr>
        <w:pStyle w:val="52"/>
        <w:ind w:firstLine="422"/>
        <w:rPr>
          <w:rFonts w:ascii="宋体" w:hAnsi="宋体"/>
          <w:sz w:val="21"/>
          <w:szCs w:val="21"/>
          <w:lang w:val="en-US"/>
        </w:rPr>
      </w:pPr>
      <w:r>
        <w:rPr>
          <w:rFonts w:hint="eastAsia" w:ascii="宋体" w:hAnsi="宋体" w:cs="宋体"/>
          <w:b/>
          <w:sz w:val="21"/>
          <w:szCs w:val="21"/>
        </w:rPr>
        <w:t>四、改造项目的质量要求</w:t>
      </w:r>
    </w:p>
    <w:p>
      <w:pPr>
        <w:spacing w:line="440" w:lineRule="exact"/>
        <w:ind w:firstLine="420" w:firstLineChars="200"/>
        <w:rPr>
          <w:rFonts w:ascii="宋体" w:hAnsi="宋体" w:cs="宋体"/>
          <w:szCs w:val="21"/>
        </w:rPr>
      </w:pPr>
      <w:r>
        <w:rPr>
          <w:rFonts w:hint="eastAsia" w:ascii="宋体" w:hAnsi="宋体" w:cs="宋体"/>
          <w:szCs w:val="21"/>
        </w:rPr>
        <w:t>1.在改造项目中更换、补充的零配件为全新产品，能够满足国家或行业相关标准所规定的技术参数和指标，并与院方原设备完全匹配。</w:t>
      </w:r>
    </w:p>
    <w:p>
      <w:pPr>
        <w:spacing w:line="440" w:lineRule="exact"/>
        <w:ind w:firstLine="420" w:firstLineChars="200"/>
        <w:rPr>
          <w:rFonts w:ascii="宋体" w:hAnsi="宋体" w:cs="宋体"/>
          <w:szCs w:val="21"/>
        </w:rPr>
      </w:pPr>
      <w:r>
        <w:rPr>
          <w:rFonts w:hint="eastAsia" w:ascii="宋体" w:hAnsi="宋体" w:cs="宋体"/>
          <w:szCs w:val="21"/>
        </w:rPr>
        <w:t>2.项目改造后，设备的性能和技术参数不得低于改造前的相关参数。</w:t>
      </w:r>
    </w:p>
    <w:p>
      <w:pPr>
        <w:spacing w:line="440" w:lineRule="exact"/>
        <w:ind w:firstLine="420" w:firstLineChars="200"/>
        <w:rPr>
          <w:rFonts w:ascii="宋体" w:hAnsi="宋体" w:cs="宋体"/>
          <w:szCs w:val="21"/>
        </w:rPr>
      </w:pPr>
      <w:r>
        <w:rPr>
          <w:rFonts w:hint="eastAsia" w:ascii="宋体" w:hAnsi="宋体" w:cs="宋体"/>
          <w:szCs w:val="21"/>
        </w:rPr>
        <w:t>3.改造项目中所涉及的零配件更换、运输、安装、调试等所有项目改造费用由供应商承担，并保证设备改造是在医院直接进行，不得影响院方的正常工作。院方会根据项目的实际情况为供应商提供协助和便利。</w:t>
      </w:r>
    </w:p>
    <w:p>
      <w:pPr>
        <w:spacing w:line="440" w:lineRule="exact"/>
        <w:ind w:firstLine="420" w:firstLineChars="200"/>
        <w:rPr>
          <w:rFonts w:ascii="宋体" w:hAnsi="宋体" w:cs="宋体"/>
          <w:szCs w:val="21"/>
        </w:rPr>
      </w:pPr>
      <w:r>
        <w:rPr>
          <w:rFonts w:hint="eastAsia" w:ascii="宋体" w:hAnsi="宋体" w:cs="宋体"/>
          <w:szCs w:val="21"/>
        </w:rPr>
        <w:t>4.改造项目的工期为 60天。</w:t>
      </w:r>
    </w:p>
    <w:p>
      <w:pPr>
        <w:pStyle w:val="52"/>
        <w:ind w:firstLine="422"/>
        <w:rPr>
          <w:rFonts w:ascii="宋体" w:hAnsi="宋体"/>
          <w:sz w:val="21"/>
          <w:szCs w:val="21"/>
          <w:lang w:val="en-US"/>
        </w:rPr>
      </w:pPr>
      <w:r>
        <w:rPr>
          <w:rFonts w:hint="eastAsia" w:ascii="宋体" w:hAnsi="宋体" w:cs="宋体"/>
          <w:b/>
          <w:sz w:val="21"/>
          <w:szCs w:val="21"/>
        </w:rPr>
        <w:t>五、其他要求</w:t>
      </w:r>
    </w:p>
    <w:p>
      <w:pPr>
        <w:spacing w:line="440" w:lineRule="exact"/>
        <w:ind w:firstLine="420" w:firstLineChars="200"/>
        <w:rPr>
          <w:rFonts w:ascii="宋体" w:hAnsi="宋体" w:cs="宋体"/>
          <w:kern w:val="0"/>
          <w:szCs w:val="21"/>
        </w:rPr>
      </w:pPr>
      <w:r>
        <w:rPr>
          <w:rFonts w:hint="eastAsia" w:ascii="宋体" w:hAnsi="宋体" w:cs="宋体"/>
          <w:szCs w:val="21"/>
        </w:rPr>
        <w:t>1.</w:t>
      </w:r>
      <w:r>
        <w:rPr>
          <w:rFonts w:hint="eastAsia" w:ascii="宋体" w:hAnsi="宋体" w:cs="宋体"/>
          <w:kern w:val="0"/>
          <w:szCs w:val="21"/>
        </w:rPr>
        <w:t>要求所有自助终端同一品牌，软件与自助终端同一品牌：提供的投标硬件产品相应专利和软件著作权公司必须为同一公司。</w:t>
      </w:r>
    </w:p>
    <w:p>
      <w:pPr>
        <w:spacing w:line="440" w:lineRule="exact"/>
        <w:ind w:firstLine="420" w:firstLineChars="200"/>
        <w:rPr>
          <w:rFonts w:ascii="宋体" w:hAnsi="宋体" w:cs="宋体"/>
          <w:szCs w:val="21"/>
        </w:rPr>
      </w:pPr>
      <w:r>
        <w:rPr>
          <w:rFonts w:hint="eastAsia" w:ascii="宋体" w:hAnsi="宋体" w:cs="宋体"/>
          <w:szCs w:val="21"/>
        </w:rPr>
        <w:t>2.投标商必须保证所有设备为原装正规渠道行货,有原厂服务、如有需要则提供正规渠道等证明，所有产品均原包装到用户，当场开箱验货.同时提供该设备相关技术参数的说明.如不符招标书技术要求,买方有权退货并且后果一概由中标人承担。</w:t>
      </w:r>
    </w:p>
    <w:p>
      <w:pPr>
        <w:spacing w:line="440" w:lineRule="exact"/>
        <w:ind w:firstLine="420" w:firstLineChars="200"/>
        <w:rPr>
          <w:rFonts w:ascii="宋体" w:hAnsi="宋体" w:cs="宋体"/>
          <w:szCs w:val="21"/>
        </w:rPr>
      </w:pPr>
      <w:r>
        <w:rPr>
          <w:rFonts w:hint="eastAsia" w:ascii="宋体" w:hAnsi="宋体" w:cs="宋体"/>
          <w:szCs w:val="21"/>
        </w:rPr>
        <w:t>3.投标供应商在签订合同时须向业主提供招标产品原厂验收之日起三年的质保期承诺函原件，由原厂工程师到本地完成相应安装与配置工作。至少提供三年程序完善与升级，3年7*24小时原厂保修及原厂免费现场服务。</w:t>
      </w:r>
    </w:p>
    <w:p>
      <w:pPr>
        <w:spacing w:line="440" w:lineRule="exact"/>
        <w:ind w:firstLine="420" w:firstLineChars="200"/>
        <w:rPr>
          <w:rFonts w:ascii="宋体" w:hAnsi="宋体" w:cs="宋体"/>
          <w:szCs w:val="21"/>
        </w:rPr>
      </w:pPr>
      <w:r>
        <w:rPr>
          <w:rFonts w:hint="eastAsia" w:ascii="宋体" w:hAnsi="宋体" w:cs="宋体"/>
          <w:szCs w:val="21"/>
        </w:rPr>
        <w:t>4..到货期：中标人在合同签订之日起7天内派驻工程师入场，30天内所有配件全部到货（用户根据工程进度需要延迟的除外），开箱验收后根椐采购方要求完成安装调试，安装过程中用户不负责保管，直至系统正式上线的所有费用有中标人自行负责。厂商中标后需要在并在30天内完成与医院HIS系统、银联系统的接口开发，保证60天内系统上线。用户保留在签订合同后正式供货前对中标的软件或货物进行试用测试的权利，厂家也有义务配合测试，如果测试发现不符合要求或有意拖延测试，则被视为欺诈行为。</w:t>
      </w:r>
    </w:p>
    <w:p>
      <w:pPr>
        <w:spacing w:line="440" w:lineRule="exact"/>
        <w:rPr>
          <w:rFonts w:ascii="宋体" w:hAnsi="宋体" w:cs="宋体"/>
          <w:sz w:val="28"/>
          <w:szCs w:val="28"/>
        </w:rPr>
      </w:pPr>
      <w:r>
        <w:rPr>
          <w:rFonts w:hint="eastAsia" w:ascii="宋体" w:hAnsi="宋体" w:cs="宋体"/>
          <w:kern w:val="0"/>
          <w:sz w:val="24"/>
        </w:rPr>
        <w:t xml:space="preserve">    5.</w:t>
      </w:r>
      <w:r>
        <w:rPr>
          <w:rFonts w:hint="eastAsia" w:ascii="宋体" w:hAnsi="宋体" w:cs="宋体"/>
          <w:szCs w:val="21"/>
        </w:rPr>
        <w:t>付款说明：验收合格后1个月付合同款90%，验收合格后满一年支付合同款10%。</w:t>
      </w:r>
    </w:p>
    <w:p>
      <w:pPr>
        <w:tabs>
          <w:tab w:val="left" w:pos="3870"/>
          <w:tab w:val="left" w:pos="4085"/>
        </w:tabs>
        <w:autoSpaceDE w:val="0"/>
        <w:autoSpaceDN w:val="0"/>
        <w:adjustRightInd w:val="0"/>
        <w:spacing w:line="440" w:lineRule="exact"/>
        <w:ind w:left="105" w:leftChars="50" w:firstLine="315" w:firstLineChars="150"/>
        <w:jc w:val="left"/>
        <w:rPr>
          <w:rFonts w:hint="eastAsia" w:ascii="宋体" w:hAnsi="宋体" w:cs="宋体"/>
          <w:szCs w:val="21"/>
        </w:rPr>
      </w:pPr>
      <w:r>
        <w:rPr>
          <w:rFonts w:hint="eastAsia" w:ascii="宋体" w:hAnsi="宋体" w:cs="宋体"/>
          <w:szCs w:val="21"/>
        </w:rPr>
        <w:t>6.上限价：</w:t>
      </w:r>
      <w:r>
        <w:rPr>
          <w:rFonts w:hint="eastAsia" w:ascii="宋体" w:hAnsi="宋体" w:cs="宋体"/>
          <w:szCs w:val="21"/>
          <w:u w:val="single"/>
        </w:rPr>
        <w:t xml:space="preserve"> 44 </w:t>
      </w:r>
      <w:r>
        <w:rPr>
          <w:rFonts w:hint="eastAsia" w:ascii="宋体" w:hAnsi="宋体" w:cs="宋体"/>
          <w:szCs w:val="21"/>
        </w:rPr>
        <w:t>万。</w:t>
      </w:r>
    </w:p>
    <w:p>
      <w:pPr>
        <w:widowControl/>
        <w:spacing w:line="440" w:lineRule="exact"/>
        <w:ind w:firstLine="420" w:firstLineChars="200"/>
        <w:rPr>
          <w:rFonts w:hint="eastAsia" w:ascii="宋体" w:hAnsi="宋体" w:cs="宋体"/>
          <w:szCs w:val="21"/>
        </w:rPr>
      </w:pPr>
      <w:r>
        <w:rPr>
          <w:rFonts w:hint="eastAsia" w:ascii="宋体" w:hAnsi="宋体" w:cs="宋体"/>
          <w:szCs w:val="21"/>
        </w:rPr>
        <w:t>7.中标单位无条件配合我院互联互通成熟度测评工作；</w:t>
      </w:r>
    </w:p>
    <w:p>
      <w:pPr>
        <w:widowControl/>
        <w:spacing w:line="440" w:lineRule="exact"/>
        <w:ind w:firstLine="420" w:firstLineChars="200"/>
        <w:rPr>
          <w:rFonts w:ascii="宋体" w:hAnsi="宋体" w:cs="宋体"/>
          <w:szCs w:val="21"/>
        </w:rPr>
      </w:pPr>
      <w:r>
        <w:rPr>
          <w:rFonts w:hint="eastAsia" w:ascii="宋体" w:hAnsi="宋体" w:cs="宋体"/>
          <w:szCs w:val="21"/>
        </w:rPr>
        <w:t>8.中标单位无条件接受我院通过招标决定的信息化监理公司对项目做全流程全链条监控，监理费用不高于项目中标价的3%，监理费用由中标单位负担。</w:t>
      </w:r>
    </w:p>
    <w:p>
      <w:pPr>
        <w:spacing w:line="288" w:lineRule="auto"/>
        <w:jc w:val="left"/>
        <w:rPr>
          <w:rFonts w:hint="eastAsia" w:ascii="仿宋_GB2312" w:hAnsi="新宋体" w:eastAsia="仿宋_GB2312" w:cs="Arial"/>
          <w:b/>
          <w:bCs/>
          <w:color w:val="000000" w:themeColor="text1"/>
          <w:sz w:val="24"/>
          <w:highlight w:val="none"/>
          <w:lang w:eastAsia="zh-CN"/>
        </w:rPr>
      </w:pPr>
      <w:r>
        <w:rPr>
          <w:rFonts w:hint="eastAsia" w:ascii="宋体" w:hAnsi="宋体" w:cs="宋体"/>
          <w:szCs w:val="21"/>
        </w:rPr>
        <w:t>9.项目验收所需费（如：第三方测评费，专家费，资料费等等）由中标单位承担。</w:t>
      </w:r>
    </w:p>
    <w:bookmarkEnd w:id="7"/>
    <w:p>
      <w:pPr>
        <w:pStyle w:val="23"/>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合同主要条款</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1.合同</w:t>
      </w:r>
      <w:bookmarkStart w:id="12" w:name="OLE_LINK1"/>
      <w:r>
        <w:rPr>
          <w:rFonts w:hint="eastAsia" w:ascii="仿宋_GB2312" w:hAnsi="宋体" w:eastAsia="仿宋_GB2312"/>
          <w:b/>
          <w:color w:val="000000" w:themeColor="text1"/>
          <w:sz w:val="24"/>
          <w:highlight w:val="none"/>
        </w:rPr>
        <w:t>范围</w:t>
      </w:r>
      <w:bookmarkEnd w:id="12"/>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仿宋_GB2312" w:eastAsia="仿宋_GB2312" w:cs="仿宋_GB2312"/>
          <w:color w:val="000000" w:themeColor="text1"/>
          <w:sz w:val="24"/>
          <w:highlight w:val="none"/>
        </w:rPr>
        <w:t>本合同条款适用与本次采购活动。项目实施范围详见附件——招标文件和投标文件及补充文件、采购设计图、承诺书等。</w:t>
      </w:r>
    </w:p>
    <w:p>
      <w:pPr>
        <w:pStyle w:val="64"/>
        <w:spacing w:line="440" w:lineRule="exac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2.合同的签订</w:t>
      </w:r>
    </w:p>
    <w:p>
      <w:pPr>
        <w:snapToGrid w:val="0"/>
        <w:spacing w:line="440" w:lineRule="exact"/>
        <w:jc w:val="left"/>
        <w:rPr>
          <w:rFonts w:ascii="仿宋_GB2312" w:hAnsi="宋体" w:eastAsia="仿宋_GB2312"/>
          <w:color w:val="000000" w:themeColor="text1"/>
          <w:sz w:val="24"/>
          <w:highlight w:val="none"/>
        </w:rPr>
      </w:pPr>
      <w:r>
        <w:rPr>
          <w:rFonts w:hint="eastAsia"/>
          <w:color w:val="000000" w:themeColor="text1"/>
          <w:sz w:val="24"/>
          <w:highlight w:val="none"/>
        </w:rPr>
        <w:t>2.1</w:t>
      </w:r>
      <w:r>
        <w:rPr>
          <w:rFonts w:hint="eastAsia" w:ascii="仿宋_GB2312" w:hAnsi="宋体" w:eastAsia="仿宋_GB2312"/>
          <w:color w:val="000000" w:themeColor="text1"/>
          <w:sz w:val="24"/>
          <w:highlight w:val="none"/>
        </w:rPr>
        <w:t>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2.1.1交货地点：用户指定地点。</w:t>
      </w:r>
    </w:p>
    <w:p>
      <w:pPr>
        <w:pStyle w:val="12"/>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szCs w:val="24"/>
          <w:highlight w:val="none"/>
        </w:rPr>
        <w:t>2.1.2</w:t>
      </w:r>
      <w:r>
        <w:rPr>
          <w:rFonts w:hint="eastAsia" w:ascii="仿宋_GB2312" w:hAnsi="宋体" w:eastAsia="仿宋_GB2312"/>
          <w:color w:val="000000" w:themeColor="text1"/>
          <w:highlight w:val="none"/>
        </w:rPr>
        <w:t>到货期：</w:t>
      </w:r>
      <w:r>
        <w:rPr>
          <w:rFonts w:hint="eastAsia" w:ascii="仿宋_GB2312" w:eastAsia="仿宋_GB2312"/>
          <w:color w:val="000000" w:themeColor="text1"/>
          <w:highlight w:val="none"/>
        </w:rPr>
        <w:t>按标项内具体要求执行</w:t>
      </w:r>
      <w:r>
        <w:rPr>
          <w:rFonts w:hint="eastAsia" w:ascii="仿宋_GB2312" w:hAnsi="宋体" w:eastAsia="仿宋_GB2312"/>
          <w:color w:val="000000" w:themeColor="text1"/>
          <w:highlight w:val="none"/>
        </w:rPr>
        <w:t>。</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b/>
          <w:color w:val="000000" w:themeColor="text1"/>
          <w:szCs w:val="24"/>
          <w:highlight w:val="none"/>
        </w:rPr>
        <w:t>3.付款方式：</w:t>
      </w:r>
      <w:r>
        <w:rPr>
          <w:rFonts w:hint="eastAsia" w:ascii="仿宋_GB2312" w:eastAsia="仿宋_GB2312"/>
          <w:color w:val="000000" w:themeColor="text1"/>
          <w:highlight w:val="none"/>
        </w:rPr>
        <w:t>按标项内具体要求执行。</w:t>
      </w:r>
    </w:p>
    <w:p>
      <w:pPr>
        <w:tabs>
          <w:tab w:val="left" w:pos="7950"/>
        </w:tabs>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4.合同修改</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 质量标准和验收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5.1中标人提供的产品及服务必须是经合法途径取得的。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5.3验收由使用单位按规定组织相关人员或专家进行。</w:t>
      </w:r>
    </w:p>
    <w:p>
      <w:pPr>
        <w:spacing w:line="440" w:lineRule="exact"/>
        <w:ind w:hanging="2"/>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6.违约责任</w:t>
      </w:r>
    </w:p>
    <w:p>
      <w:pPr>
        <w:pStyle w:val="19"/>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7．违约赔偿</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 xml:space="preserve">7.2 </w:t>
      </w:r>
      <w:r>
        <w:rPr>
          <w:rFonts w:hint="eastAsia" w:ascii="仿宋_GB2312" w:hAnsi="宋体" w:eastAsia="仿宋_GB2312"/>
          <w:color w:val="000000" w:themeColor="text1"/>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7.3招标人在规定时间无正当理由拒签合同者，以招标违约处理，并赔偿中标人由此造成的直接经济损失。</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8.不可抗力</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9.解决合同纠纷的方式</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9.2仲裁和诉讼费用除仲裁机构和人民法院另有裁决外，由败诉方承担。</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9.3在仲裁和诉讼期间，除正在进行裁定的部分外，本合同其他部分应继续执行。</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9.4合同应在双方签字盖章后开始生效。</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（注：在正式签约时，根据上述精神应拟就更为详尽的合同书）</w:t>
      </w:r>
    </w:p>
    <w:p>
      <w:pPr>
        <w:spacing w:line="380" w:lineRule="exact"/>
        <w:ind w:firstLine="480" w:firstLineChars="200"/>
        <w:jc w:val="left"/>
        <w:rPr>
          <w:rFonts w:ascii="仿宋_GB2312" w:eastAsia="仿宋_GB2312"/>
          <w:color w:val="000000" w:themeColor="text1"/>
          <w:sz w:val="24"/>
          <w:highlight w:val="none"/>
        </w:rPr>
      </w:pPr>
    </w:p>
    <w:p>
      <w:pPr>
        <w:pStyle w:val="23"/>
        <w:spacing w:line="800" w:lineRule="exact"/>
        <w:ind w:firstLine="723"/>
        <w:jc w:val="center"/>
        <w:rPr>
          <w:rFonts w:ascii="仿宋_GB2312" w:hAnsi="宋体" w:eastAsia="仿宋_GB2312"/>
          <w:b/>
          <w:color w:val="000000" w:themeColor="text1"/>
          <w:sz w:val="36"/>
          <w:szCs w:val="36"/>
          <w:highlight w:val="none"/>
        </w:rPr>
      </w:pPr>
    </w:p>
    <w:p>
      <w:pPr>
        <w:pStyle w:val="23"/>
        <w:spacing w:line="800" w:lineRule="exact"/>
        <w:ind w:firstLine="723"/>
        <w:jc w:val="center"/>
        <w:rPr>
          <w:rFonts w:ascii="仿宋_GB2312" w:hAnsi="宋体" w:eastAsia="仿宋_GB2312"/>
          <w:b/>
          <w:color w:val="000000" w:themeColor="text1"/>
          <w:sz w:val="36"/>
          <w:szCs w:val="36"/>
          <w:highlight w:val="none"/>
        </w:rPr>
      </w:pPr>
    </w:p>
    <w:p>
      <w:pPr>
        <w:pStyle w:val="23"/>
        <w:spacing w:line="800" w:lineRule="exact"/>
        <w:ind w:firstLine="723"/>
        <w:jc w:val="center"/>
        <w:rPr>
          <w:rFonts w:ascii="仿宋_GB2312" w:hAnsi="宋体" w:eastAsia="仿宋_GB2312"/>
          <w:b/>
          <w:color w:val="000000" w:themeColor="text1"/>
          <w:sz w:val="36"/>
          <w:szCs w:val="36"/>
          <w:highlight w:val="none"/>
        </w:rPr>
      </w:pPr>
    </w:p>
    <w:p>
      <w:pPr>
        <w:pStyle w:val="23"/>
        <w:spacing w:line="800" w:lineRule="exact"/>
        <w:ind w:firstLine="723"/>
        <w:jc w:val="center"/>
        <w:rPr>
          <w:rFonts w:ascii="仿宋_GB2312" w:hAnsi="宋体" w:eastAsia="仿宋_GB2312"/>
          <w:b/>
          <w:color w:val="000000" w:themeColor="text1"/>
          <w:sz w:val="36"/>
          <w:szCs w:val="36"/>
          <w:highlight w:val="none"/>
        </w:rPr>
      </w:pPr>
    </w:p>
    <w:p>
      <w:pPr>
        <w:pStyle w:val="23"/>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1、评标方法：</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2.评分标准：</w:t>
      </w:r>
      <w:r>
        <w:rPr>
          <w:rFonts w:hint="eastAsia" w:ascii="仿宋_GB2312" w:hAnsi="宋体" w:eastAsia="仿宋_GB2312"/>
          <w:color w:val="000000" w:themeColor="text1"/>
          <w:sz w:val="24"/>
          <w:highlight w:val="none"/>
        </w:rPr>
        <w:t>共100分，其中商务技术分</w:t>
      </w:r>
      <w:r>
        <w:rPr>
          <w:rFonts w:hint="eastAsia" w:ascii="仿宋_GB2312" w:hAnsi="宋体" w:eastAsia="仿宋_GB2312"/>
          <w:color w:val="000000" w:themeColor="text1"/>
          <w:sz w:val="24"/>
          <w:highlight w:val="none"/>
          <w:lang w:val="en-US" w:eastAsia="zh-CN"/>
        </w:rPr>
        <w:t>70</w:t>
      </w:r>
      <w:r>
        <w:rPr>
          <w:rFonts w:hint="eastAsia" w:ascii="仿宋_GB2312" w:hAnsi="宋体" w:eastAsia="仿宋_GB2312"/>
          <w:color w:val="000000" w:themeColor="text1"/>
          <w:sz w:val="24"/>
          <w:highlight w:val="none"/>
        </w:rPr>
        <w:t>分，价格分</w:t>
      </w:r>
      <w:r>
        <w:rPr>
          <w:rFonts w:hint="eastAsia" w:ascii="仿宋_GB2312" w:hAnsi="宋体" w:eastAsia="仿宋_GB2312"/>
          <w:color w:val="000000" w:themeColor="text1"/>
          <w:sz w:val="24"/>
          <w:highlight w:val="none"/>
          <w:lang w:val="en-US" w:eastAsia="zh-CN"/>
        </w:rPr>
        <w:t>30</w:t>
      </w:r>
      <w:r>
        <w:rPr>
          <w:rFonts w:hint="eastAsia" w:ascii="仿宋_GB2312" w:hAnsi="宋体" w:eastAsia="仿宋_GB2312"/>
          <w:color w:val="000000" w:themeColor="text1"/>
          <w:sz w:val="24"/>
          <w:highlight w:val="none"/>
        </w:rPr>
        <w:t>分。评分依下述所列为评标打分依据，分值如下（计算分值时，按其算术平均值保留小数2位）。</w:t>
      </w:r>
    </w:p>
    <w:p>
      <w:pPr>
        <w:spacing w:line="440" w:lineRule="exact"/>
        <w:rPr>
          <w:rFonts w:hint="eastAsia" w:ascii="仿宋_GB2312" w:hAnsi="宋体" w:eastAsia="仿宋_GB2312"/>
          <w:b/>
          <w:bCs/>
          <w:iCs/>
          <w:color w:val="000000" w:themeColor="text1"/>
          <w:sz w:val="24"/>
          <w:highlight w:val="none"/>
        </w:rPr>
      </w:pPr>
      <w:r>
        <w:rPr>
          <w:rFonts w:hint="eastAsia" w:ascii="仿宋_GB2312" w:hAnsi="宋体" w:eastAsia="仿宋_GB2312"/>
          <w:b/>
          <w:bCs/>
          <w:iCs/>
          <w:color w:val="000000" w:themeColor="text1"/>
          <w:sz w:val="24"/>
          <w:highlight w:val="none"/>
        </w:rPr>
        <w:t>2.1.商务技术分（</w:t>
      </w:r>
      <w:r>
        <w:rPr>
          <w:rFonts w:hint="eastAsia" w:ascii="仿宋_GB2312" w:hAnsi="宋体" w:eastAsia="仿宋_GB2312"/>
          <w:b/>
          <w:bCs/>
          <w:iCs/>
          <w:color w:val="000000" w:themeColor="text1"/>
          <w:sz w:val="24"/>
          <w:highlight w:val="none"/>
          <w:lang w:val="en-US" w:eastAsia="zh-CN"/>
        </w:rPr>
        <w:t>70</w:t>
      </w:r>
      <w:r>
        <w:rPr>
          <w:rFonts w:hint="eastAsia" w:ascii="仿宋_GB2312" w:hAnsi="宋体" w:eastAsia="仿宋_GB2312"/>
          <w:b/>
          <w:bCs/>
          <w:iCs/>
          <w:color w:val="000000" w:themeColor="text1"/>
          <w:sz w:val="24"/>
          <w:highlight w:val="none"/>
        </w:rPr>
        <w:t>分）</w:t>
      </w:r>
    </w:p>
    <w:tbl>
      <w:tblPr>
        <w:tblStyle w:val="42"/>
        <w:tblW w:w="47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746"/>
        <w:gridCol w:w="6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893" w:type="pct"/>
            <w:noWrap w:val="0"/>
            <w:vAlign w:val="center"/>
          </w:tcPr>
          <w:p>
            <w:pPr>
              <w:tabs>
                <w:tab w:val="left" w:pos="826"/>
              </w:tabs>
              <w:spacing w:line="320" w:lineRule="exact"/>
              <w:ind w:firstLine="241"/>
              <w:jc w:val="center"/>
              <w:rPr>
                <w:rFonts w:ascii="宋体" w:hAnsi="宋体" w:cs="宋体"/>
                <w:b/>
                <w:color w:val="000000"/>
                <w:sz w:val="24"/>
              </w:rPr>
            </w:pPr>
            <w:r>
              <w:rPr>
                <w:rFonts w:hint="eastAsia" w:ascii="宋体" w:hAnsi="宋体" w:cs="宋体"/>
                <w:b/>
                <w:color w:val="000000"/>
                <w:sz w:val="24"/>
              </w:rPr>
              <w:t>评分项目</w:t>
            </w:r>
          </w:p>
        </w:tc>
        <w:tc>
          <w:tcPr>
            <w:tcW w:w="440" w:type="pct"/>
            <w:noWrap w:val="0"/>
            <w:vAlign w:val="center"/>
          </w:tcPr>
          <w:p>
            <w:pPr>
              <w:tabs>
                <w:tab w:val="left" w:pos="826"/>
              </w:tabs>
              <w:spacing w:line="320" w:lineRule="exact"/>
              <w:rPr>
                <w:rFonts w:ascii="宋体" w:hAnsi="宋体" w:cs="宋体"/>
                <w:b/>
                <w:color w:val="000000"/>
                <w:sz w:val="24"/>
              </w:rPr>
            </w:pPr>
            <w:r>
              <w:rPr>
                <w:rFonts w:hint="eastAsia" w:ascii="宋体" w:hAnsi="宋体" w:cs="宋体"/>
                <w:b/>
                <w:color w:val="000000"/>
                <w:sz w:val="24"/>
              </w:rPr>
              <w:t>分值</w:t>
            </w:r>
          </w:p>
        </w:tc>
        <w:tc>
          <w:tcPr>
            <w:tcW w:w="3668" w:type="pct"/>
            <w:noWrap w:val="0"/>
            <w:vAlign w:val="center"/>
          </w:tcPr>
          <w:p>
            <w:pPr>
              <w:tabs>
                <w:tab w:val="left" w:pos="826"/>
              </w:tabs>
              <w:spacing w:line="320" w:lineRule="exact"/>
              <w:ind w:firstLine="241"/>
              <w:jc w:val="center"/>
              <w:rPr>
                <w:rFonts w:ascii="宋体" w:hAnsi="宋体" w:cs="宋体"/>
                <w:b/>
                <w:bCs/>
                <w:color w:val="FF0000"/>
                <w:sz w:val="24"/>
              </w:rPr>
            </w:pPr>
            <w:r>
              <w:rPr>
                <w:rFonts w:hint="eastAsia" w:ascii="宋体" w:hAnsi="宋体" w:cs="宋体"/>
                <w:b/>
                <w:color w:val="000000"/>
                <w:sz w:val="24"/>
              </w:rPr>
              <w:t>评标要点及说明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93" w:type="pct"/>
            <w:vMerge w:val="restart"/>
            <w:noWrap w:val="0"/>
            <w:vAlign w:val="center"/>
          </w:tcPr>
          <w:p>
            <w:pPr>
              <w:ind w:left="221"/>
              <w:jc w:val="center"/>
              <w:rPr>
                <w:rFonts w:ascii="宋体" w:hAnsi="宋体" w:cs="宋体"/>
                <w:szCs w:val="21"/>
              </w:rPr>
            </w:pPr>
            <w:r>
              <w:rPr>
                <w:rFonts w:hint="eastAsia" w:ascii="宋体" w:hAnsi="宋体" w:cs="宋体"/>
                <w:szCs w:val="21"/>
              </w:rPr>
              <w:t>业绩和资质</w:t>
            </w: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8</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系统集成资质：获得国家高新技术企业,得4分；具有省级主管部门颁发的软件企业认定证书，得4分。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893" w:type="pct"/>
            <w:vMerge w:val="continue"/>
            <w:noWrap w:val="0"/>
            <w:vAlign w:val="center"/>
          </w:tcPr>
          <w:p>
            <w:pPr>
              <w:ind w:left="221"/>
              <w:jc w:val="center"/>
              <w:rPr>
                <w:rFonts w:ascii="宋体" w:hAnsi="宋体" w:cs="宋体"/>
                <w:szCs w:val="21"/>
              </w:rPr>
            </w:pP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9</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企业体系认证：通过ISO9001质量管理体系认证，得3分；自助设备通过国家强制性产品认证(CCC 认证),得3分；安防认证检测报告，得3分。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893" w:type="pct"/>
            <w:vMerge w:val="continue"/>
            <w:noWrap w:val="0"/>
            <w:vAlign w:val="center"/>
          </w:tcPr>
          <w:p>
            <w:pPr>
              <w:ind w:left="221"/>
              <w:jc w:val="center"/>
              <w:rPr>
                <w:rFonts w:ascii="宋体" w:hAnsi="宋体" w:cs="宋体"/>
                <w:szCs w:val="21"/>
              </w:rPr>
            </w:pP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6</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软件产品资质：具有门诊自助服务系统、住院自助服务系统、自助服务管理平台、支付系统相关软件著作权，每具有一项得1.5分，总计不超过6分。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93" w:type="pct"/>
            <w:vMerge w:val="continue"/>
            <w:noWrap w:val="0"/>
            <w:vAlign w:val="center"/>
          </w:tcPr>
          <w:p>
            <w:pPr>
              <w:ind w:left="221"/>
              <w:jc w:val="center"/>
              <w:rPr>
                <w:rFonts w:ascii="宋体" w:hAnsi="宋体" w:cs="宋体"/>
                <w:szCs w:val="21"/>
              </w:rPr>
            </w:pP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10</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经营业绩：每提供一份合同得2分，最多不超过10分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93" w:type="pct"/>
            <w:noWrap w:val="0"/>
            <w:vAlign w:val="center"/>
          </w:tcPr>
          <w:p>
            <w:pPr>
              <w:ind w:left="221"/>
              <w:jc w:val="center"/>
              <w:rPr>
                <w:rFonts w:ascii="宋体" w:hAnsi="宋体" w:cs="宋体"/>
                <w:szCs w:val="21"/>
              </w:rPr>
            </w:pPr>
            <w:r>
              <w:rPr>
                <w:rFonts w:hint="eastAsia" w:ascii="宋体" w:hAnsi="宋体" w:cs="宋体"/>
                <w:szCs w:val="21"/>
              </w:rPr>
              <w:t>设备的技术先进性</w:t>
            </w: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10</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符合采购方、用户方需求，并且认可的独有特色技术、创新技术、技术的可升级性：评价优8-10分，良5-7</w:t>
            </w:r>
            <w:r>
              <w:rPr>
                <w:rFonts w:hint="eastAsia" w:ascii="宋体" w:hAnsi="宋体" w:cs="宋体"/>
                <w:szCs w:val="21"/>
                <w:lang w:val="en-US" w:eastAsia="zh-CN"/>
              </w:rPr>
              <w:t>.9</w:t>
            </w:r>
            <w:r>
              <w:rPr>
                <w:rFonts w:hint="eastAsia" w:ascii="宋体" w:hAnsi="宋体" w:cs="宋体"/>
                <w:szCs w:val="21"/>
              </w:rPr>
              <w:t>分，一般1-4</w:t>
            </w:r>
            <w:r>
              <w:rPr>
                <w:rFonts w:hint="eastAsia" w:ascii="宋体" w:hAnsi="宋体" w:cs="宋体"/>
                <w:szCs w:val="21"/>
                <w:lang w:val="en-US" w:eastAsia="zh-CN"/>
              </w:rPr>
              <w:t>.9</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atLeast"/>
          <w:jc w:val="center"/>
        </w:trPr>
        <w:tc>
          <w:tcPr>
            <w:tcW w:w="893" w:type="pct"/>
            <w:noWrap w:val="0"/>
            <w:vAlign w:val="center"/>
          </w:tcPr>
          <w:p>
            <w:pPr>
              <w:ind w:left="221"/>
              <w:jc w:val="center"/>
              <w:rPr>
                <w:rFonts w:ascii="宋体" w:hAnsi="宋体" w:cs="宋体"/>
                <w:szCs w:val="21"/>
              </w:rPr>
            </w:pPr>
            <w:r>
              <w:rPr>
                <w:rFonts w:hint="eastAsia" w:ascii="宋体" w:hAnsi="宋体" w:cs="宋体"/>
                <w:szCs w:val="21"/>
              </w:rPr>
              <w:t>工程管理、实施</w:t>
            </w: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6</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投标人具有成熟可靠的项目实施计划方案、并具有必要的质量管理体系，根据项目建设实际需要合理安排项目建设进度和周期计划，能保证项目正常稳定实施并保证产品稳定运行。专家根据投标方案阐述进行评价打分：评价优5-6分，良3-4</w:t>
            </w:r>
            <w:r>
              <w:rPr>
                <w:rFonts w:hint="eastAsia" w:ascii="宋体" w:hAnsi="宋体" w:cs="宋体"/>
                <w:szCs w:val="21"/>
                <w:lang w:val="en-US" w:eastAsia="zh-CN"/>
              </w:rPr>
              <w:t>.9</w:t>
            </w:r>
            <w:r>
              <w:rPr>
                <w:rFonts w:hint="eastAsia" w:ascii="宋体" w:hAnsi="宋体" w:cs="宋体"/>
                <w:szCs w:val="21"/>
              </w:rPr>
              <w:t>分，一般1-2</w:t>
            </w:r>
            <w:r>
              <w:rPr>
                <w:rFonts w:hint="eastAsia" w:ascii="宋体" w:hAnsi="宋体" w:cs="宋体"/>
                <w:szCs w:val="21"/>
                <w:lang w:val="en-US" w:eastAsia="zh-CN"/>
              </w:rPr>
              <w:t>.9</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93" w:type="pct"/>
            <w:noWrap w:val="0"/>
            <w:vAlign w:val="center"/>
          </w:tcPr>
          <w:p>
            <w:pPr>
              <w:ind w:left="221"/>
              <w:jc w:val="center"/>
              <w:rPr>
                <w:rFonts w:ascii="宋体" w:hAnsi="宋体" w:cs="宋体"/>
                <w:szCs w:val="21"/>
              </w:rPr>
            </w:pPr>
            <w:r>
              <w:rPr>
                <w:rFonts w:hint="eastAsia" w:ascii="宋体" w:hAnsi="宋体" w:cs="宋体"/>
                <w:szCs w:val="21"/>
              </w:rPr>
              <w:t>投标产品配置、技术性能</w:t>
            </w: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10</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完全满足或高于要求的10分，出现偏离一项扣2分，扣完为止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93" w:type="pct"/>
            <w:noWrap w:val="0"/>
            <w:vAlign w:val="center"/>
          </w:tcPr>
          <w:p>
            <w:pPr>
              <w:ind w:left="221"/>
              <w:jc w:val="center"/>
              <w:rPr>
                <w:rFonts w:ascii="宋体" w:hAnsi="宋体" w:cs="宋体"/>
                <w:szCs w:val="21"/>
              </w:rPr>
            </w:pPr>
            <w:r>
              <w:rPr>
                <w:rFonts w:hint="eastAsia" w:ascii="宋体" w:hAnsi="宋体" w:cs="宋体"/>
                <w:szCs w:val="21"/>
              </w:rPr>
              <w:t>交货期及供货安装</w:t>
            </w: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4</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根据招标人的实际需要，对送货、安装等制定详细的计划，提供设备供货的组织方案及时间安排情况：评价优</w:t>
            </w:r>
            <w:r>
              <w:rPr>
                <w:rFonts w:hint="eastAsia" w:ascii="宋体" w:hAnsi="宋体" w:cs="宋体"/>
                <w:szCs w:val="21"/>
                <w:lang w:val="en-US" w:eastAsia="zh-CN"/>
              </w:rPr>
              <w:t>3-</w:t>
            </w:r>
            <w:r>
              <w:rPr>
                <w:rFonts w:hint="eastAsia" w:ascii="宋体" w:hAnsi="宋体" w:cs="宋体"/>
                <w:szCs w:val="21"/>
              </w:rPr>
              <w:t>4分，良</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2.9</w:t>
            </w:r>
            <w:r>
              <w:rPr>
                <w:rFonts w:hint="eastAsia" w:ascii="宋体" w:hAnsi="宋体" w:cs="宋体"/>
                <w:szCs w:val="21"/>
              </w:rPr>
              <w:t>分，一般</w:t>
            </w:r>
            <w:r>
              <w:rPr>
                <w:rFonts w:hint="eastAsia" w:ascii="宋体" w:hAnsi="宋体" w:cs="宋体"/>
                <w:szCs w:val="21"/>
                <w:lang w:val="en-US" w:eastAsia="zh-CN"/>
              </w:rPr>
              <w:t>0-0.9</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93" w:type="pct"/>
            <w:noWrap w:val="0"/>
            <w:vAlign w:val="center"/>
          </w:tcPr>
          <w:p>
            <w:pPr>
              <w:ind w:left="221"/>
              <w:jc w:val="center"/>
              <w:rPr>
                <w:rFonts w:ascii="宋体" w:hAnsi="宋体" w:cs="宋体"/>
                <w:szCs w:val="21"/>
              </w:rPr>
            </w:pPr>
            <w:r>
              <w:rPr>
                <w:rFonts w:hint="eastAsia" w:ascii="宋体" w:hAnsi="宋体" w:cs="宋体"/>
                <w:szCs w:val="21"/>
              </w:rPr>
              <w:t>售后服务支持</w:t>
            </w: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5</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综合考虑投标人的售后维修网点、服务标准、年限、响应时间，技术力量、培训方式、驻地人员、其他优惠等内容，专家酌情打分：评价优4-5分，良2-3</w:t>
            </w:r>
            <w:r>
              <w:rPr>
                <w:rFonts w:hint="eastAsia" w:ascii="宋体" w:hAnsi="宋体" w:cs="宋体"/>
                <w:szCs w:val="21"/>
                <w:lang w:val="en-US" w:eastAsia="zh-CN"/>
              </w:rPr>
              <w:t>.9</w:t>
            </w:r>
            <w:r>
              <w:rPr>
                <w:rFonts w:hint="eastAsia" w:ascii="宋体" w:hAnsi="宋体" w:cs="宋体"/>
                <w:szCs w:val="21"/>
              </w:rPr>
              <w:t>分，一般</w:t>
            </w:r>
            <w:r>
              <w:rPr>
                <w:rFonts w:hint="eastAsia" w:ascii="宋体" w:hAnsi="宋体" w:cs="宋体"/>
                <w:szCs w:val="21"/>
                <w:lang w:val="en-US" w:eastAsia="zh-CN"/>
              </w:rPr>
              <w:t>0-1.9</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93" w:type="pct"/>
            <w:noWrap w:val="0"/>
            <w:vAlign w:val="center"/>
          </w:tcPr>
          <w:p>
            <w:pPr>
              <w:ind w:left="221"/>
              <w:jc w:val="center"/>
              <w:rPr>
                <w:rFonts w:ascii="宋体" w:hAnsi="宋体" w:cs="宋体"/>
                <w:szCs w:val="21"/>
              </w:rPr>
            </w:pPr>
            <w:r>
              <w:rPr>
                <w:rFonts w:hint="eastAsia" w:ascii="宋体" w:hAnsi="宋体" w:cs="宋体"/>
                <w:szCs w:val="21"/>
              </w:rPr>
              <w:t>投标文件制作情况</w:t>
            </w: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2</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投标方案点对点应答是否详尽、明晰，是否满足采购文件要求，投标文件编制是否完整、格式规范、内容齐全、表述准确、条理清晰，内容无前后矛盾，符合采购文件要求。评价优2分，良1分，一般0分。</w:t>
            </w:r>
          </w:p>
        </w:tc>
      </w:tr>
    </w:tbl>
    <w:p>
      <w:pPr>
        <w:pStyle w:val="52"/>
        <w:rPr>
          <w:rFonts w:hint="default" w:eastAsia="宋体"/>
          <w:lang w:val="en-US" w:eastAsia="zh-CN"/>
        </w:rPr>
      </w:pPr>
    </w:p>
    <w:p>
      <w:pPr>
        <w:spacing w:line="440" w:lineRule="exact"/>
        <w:rPr>
          <w:rFonts w:ascii="仿宋_GB2312" w:hAnsi="宋体" w:eastAsia="仿宋_GB2312"/>
          <w:b/>
          <w:bCs/>
          <w:iCs/>
          <w:color w:val="000000" w:themeColor="text1"/>
          <w:sz w:val="24"/>
          <w:highlight w:val="none"/>
        </w:rPr>
      </w:pPr>
      <w:r>
        <w:rPr>
          <w:rFonts w:hint="eastAsia" w:ascii="仿宋_GB2312" w:hAnsi="宋体" w:eastAsia="仿宋_GB2312"/>
          <w:b/>
          <w:bCs/>
          <w:iCs/>
          <w:color w:val="000000" w:themeColor="text1"/>
          <w:sz w:val="24"/>
          <w:highlight w:val="none"/>
        </w:rPr>
        <w:t>2.2价格分（</w:t>
      </w:r>
      <w:r>
        <w:rPr>
          <w:rFonts w:hint="eastAsia" w:ascii="仿宋_GB2312" w:hAnsi="宋体" w:eastAsia="仿宋_GB2312"/>
          <w:b/>
          <w:bCs/>
          <w:iCs/>
          <w:color w:val="000000" w:themeColor="text1"/>
          <w:sz w:val="24"/>
          <w:highlight w:val="none"/>
          <w:lang w:val="en-US" w:eastAsia="zh-CN"/>
        </w:rPr>
        <w:t>30</w:t>
      </w:r>
      <w:r>
        <w:rPr>
          <w:rFonts w:hint="eastAsia" w:ascii="仿宋_GB2312" w:hAnsi="宋体" w:eastAsia="仿宋_GB2312"/>
          <w:b/>
          <w:bCs/>
          <w:iCs/>
          <w:color w:val="000000" w:themeColor="text1"/>
          <w:sz w:val="24"/>
          <w:highlight w:val="none"/>
        </w:rPr>
        <w:t>分）</w:t>
      </w:r>
    </w:p>
    <w:p>
      <w:pPr>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2.2.1评标基准价：即满足招标</w:t>
      </w:r>
      <w:bookmarkStart w:id="13" w:name="_GoBack"/>
      <w:bookmarkEnd w:id="13"/>
      <w:r>
        <w:rPr>
          <w:rFonts w:hint="eastAsia" w:ascii="仿宋_GB2312" w:hAnsi="宋体" w:eastAsia="仿宋_GB2312"/>
          <w:bCs/>
          <w:iCs/>
          <w:color w:val="000000" w:themeColor="text1"/>
          <w:sz w:val="24"/>
          <w:highlight w:val="none"/>
        </w:rPr>
        <w:t>文件要求且投标价格最低的投标报价为评标基准价，其价格分为满分。</w:t>
      </w:r>
    </w:p>
    <w:p>
      <w:pPr>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000000" w:themeColor="text1"/>
          <w:sz w:val="24"/>
          <w:highlight w:val="none"/>
          <w:lang w:val="en-US" w:eastAsia="zh-CN"/>
        </w:rPr>
      </w:pPr>
      <w:r>
        <w:rPr>
          <w:rFonts w:hint="eastAsia" w:ascii="仿宋_GB2312" w:hAnsi="宋体" w:eastAsia="仿宋_GB2312"/>
          <w:bCs/>
          <w:iCs/>
          <w:color w:val="000000" w:themeColor="text1"/>
          <w:sz w:val="24"/>
          <w:highlight w:val="none"/>
        </w:rPr>
        <w:t>即：投标报价得分=(评标基准价／投标报价)×</w:t>
      </w:r>
      <w:r>
        <w:rPr>
          <w:rFonts w:hint="eastAsia" w:ascii="仿宋_GB2312" w:hAnsi="宋体" w:eastAsia="仿宋_GB2312"/>
          <w:bCs/>
          <w:iCs/>
          <w:color w:val="000000" w:themeColor="text1"/>
          <w:sz w:val="24"/>
          <w:highlight w:val="none"/>
          <w:lang w:val="en-US" w:eastAsia="zh-CN"/>
        </w:rPr>
        <w:t>30</w:t>
      </w:r>
    </w:p>
    <w:bookmarkEnd w:id="8"/>
    <w:bookmarkEnd w:id="9"/>
    <w:bookmarkEnd w:id="10"/>
    <w:bookmarkEnd w:id="11"/>
    <w:p>
      <w:pPr>
        <w:pageBreakBefore/>
        <w:snapToGrid w:val="0"/>
        <w:spacing w:line="360" w:lineRule="auto"/>
        <w:jc w:val="center"/>
        <w:rPr>
          <w:rFonts w:ascii="仿宋_GB2312" w:hAnsi="仿宋_GB2312" w:eastAsia="仿宋_GB2312" w:cs="仿宋_GB2312"/>
          <w:b/>
          <w:color w:val="000000" w:themeColor="text1"/>
          <w:sz w:val="36"/>
          <w:szCs w:val="20"/>
          <w:highlight w:val="none"/>
        </w:rPr>
      </w:pPr>
      <w:r>
        <w:rPr>
          <w:rFonts w:hint="eastAsia" w:ascii="仿宋_GB2312" w:hAnsi="仿宋_GB2312" w:eastAsia="仿宋_GB2312" w:cs="仿宋_GB2312"/>
          <w:b/>
          <w:color w:val="000000" w:themeColor="text1"/>
          <w:sz w:val="36"/>
          <w:szCs w:val="20"/>
          <w:highlight w:val="none"/>
        </w:rPr>
        <w:t>第六部分</w:t>
      </w:r>
      <w:r>
        <w:rPr>
          <w:rFonts w:hint="eastAsia" w:ascii="仿宋_GB2312" w:hAnsi="宋体" w:eastAsia="仿宋_GB2312"/>
          <w:b/>
          <w:color w:val="000000" w:themeColor="text1"/>
          <w:sz w:val="36"/>
          <w:szCs w:val="36"/>
          <w:highlight w:val="none"/>
        </w:rPr>
        <w:t>投标文件</w:t>
      </w:r>
      <w:r>
        <w:rPr>
          <w:rFonts w:hint="eastAsia" w:ascii="仿宋_GB2312" w:hAnsi="仿宋_GB2312" w:eastAsia="仿宋_GB2312" w:cs="仿宋_GB2312"/>
          <w:b/>
          <w:color w:val="000000" w:themeColor="text1"/>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报价文件部分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目录</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（1）投标响应函……………………………………………………（页码）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（2）开标一览表……………………………………………………（页码）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（3）</w:t>
      </w:r>
      <w:r>
        <w:rPr>
          <w:rFonts w:hint="eastAsia" w:ascii="仿宋" w:hAnsi="仿宋" w:eastAsia="仿宋" w:cs="仿宋_GB2312"/>
          <w:color w:val="000000" w:themeColor="text1"/>
          <w:kern w:val="0"/>
          <w:sz w:val="24"/>
          <w:highlight w:val="none"/>
        </w:rPr>
        <w:t>中小企业声明函</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宋体" w:eastAsia="仿宋_GB2312"/>
          <w:b/>
          <w:color w:val="000000" w:themeColor="text1"/>
          <w:sz w:val="36"/>
          <w:szCs w:val="36"/>
          <w:highlight w:val="none"/>
        </w:rPr>
      </w:pPr>
      <w:r>
        <w:rPr>
          <w:rFonts w:hint="eastAsia" w:ascii="仿宋_GB2312" w:hAnsi="仿宋_GB2312" w:eastAsia="仿宋_GB2312" w:cs="仿宋_GB2312"/>
          <w:color w:val="000000" w:themeColor="text1"/>
          <w:sz w:val="24"/>
          <w:highlight w:val="none"/>
        </w:rPr>
        <w:t>（4）残疾人福利性单位声明函</w:t>
      </w:r>
      <w:r>
        <w:rPr>
          <w:rFonts w:hint="eastAsia" w:ascii="仿宋_GB2312" w:hAnsi="仿宋_GB2312" w:eastAsia="仿宋_GB2312" w:cs="仿宋_GB2312"/>
          <w:color w:val="000000" w:themeColor="text1"/>
          <w:kern w:val="0"/>
          <w:sz w:val="24"/>
          <w:highlight w:val="none"/>
        </w:rPr>
        <w:t>……………………………………（页码）</w:t>
      </w:r>
    </w:p>
    <w:p>
      <w:pPr>
        <w:pStyle w:val="18"/>
        <w:spacing w:line="800" w:lineRule="atLeast"/>
        <w:ind w:left="0" w:leftChars="0"/>
        <w:rPr>
          <w:rFonts w:ascii="仿宋_GB2312" w:hAnsi="宋体" w:eastAsia="仿宋_GB2312"/>
          <w:b/>
          <w:color w:val="000000" w:themeColor="text1"/>
          <w:sz w:val="36"/>
          <w:szCs w:val="36"/>
          <w:highlight w:val="none"/>
        </w:rPr>
      </w:pPr>
    </w:p>
    <w:p>
      <w:pPr>
        <w:pStyle w:val="18"/>
        <w:spacing w:line="800" w:lineRule="atLeast"/>
        <w:ind w:left="0" w:leftChars="0"/>
        <w:rPr>
          <w:rFonts w:ascii="仿宋_GB2312" w:hAnsi="宋体" w:eastAsia="仿宋_GB2312"/>
          <w:b/>
          <w:color w:val="000000" w:themeColor="text1"/>
          <w:sz w:val="36"/>
          <w:szCs w:val="36"/>
          <w:highlight w:val="none"/>
        </w:rPr>
      </w:pPr>
    </w:p>
    <w:p>
      <w:pPr>
        <w:pStyle w:val="18"/>
        <w:spacing w:line="800" w:lineRule="atLeast"/>
        <w:ind w:left="0" w:leftChars="0"/>
        <w:rPr>
          <w:rFonts w:ascii="仿宋_GB2312" w:hAnsi="宋体" w:eastAsia="仿宋_GB2312"/>
          <w:b/>
          <w:color w:val="000000" w:themeColor="text1"/>
          <w:sz w:val="36"/>
          <w:szCs w:val="36"/>
          <w:highlight w:val="none"/>
        </w:rPr>
      </w:pPr>
    </w:p>
    <w:p>
      <w:pPr>
        <w:rPr>
          <w:rFonts w:ascii="仿宋_GB2312" w:hAnsi="宋体" w:eastAsia="仿宋_GB2312"/>
          <w:b/>
          <w:color w:val="000000" w:themeColor="text1"/>
          <w:sz w:val="30"/>
          <w:szCs w:val="30"/>
          <w:highlight w:val="none"/>
        </w:rPr>
      </w:pPr>
    </w:p>
    <w:p>
      <w:pPr>
        <w:rPr>
          <w:rFonts w:ascii="仿宋_GB2312" w:hAnsi="宋体" w:eastAsia="仿宋_GB2312"/>
          <w:b/>
          <w:color w:val="000000" w:themeColor="text1"/>
          <w:sz w:val="30"/>
          <w:szCs w:val="30"/>
          <w:highlight w:val="none"/>
        </w:rPr>
      </w:pPr>
    </w:p>
    <w:p>
      <w:pPr>
        <w:pageBreakBefore/>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1、投标响应函（格式）</w:t>
      </w:r>
    </w:p>
    <w:p>
      <w:pPr>
        <w:pStyle w:val="69"/>
        <w:spacing w:afterLines="0" w:line="440" w:lineRule="exact"/>
        <w:ind w:firstLine="0" w:firstLineChars="0"/>
        <w:rPr>
          <w:rFonts w:ascii="仿宋_GB2312" w:hAnsi="宋体" w:eastAsia="仿宋_GB2312"/>
          <w:color w:val="000000" w:themeColor="text1"/>
          <w:szCs w:val="24"/>
          <w:highlight w:val="none"/>
        </w:rPr>
      </w:pPr>
    </w:p>
    <w:p>
      <w:pPr>
        <w:pStyle w:val="69"/>
        <w:spacing w:afterLines="0" w:line="440" w:lineRule="exact"/>
        <w:ind w:firstLine="0" w:firstLineChars="0"/>
        <w:rPr>
          <w:rFonts w:hint="eastAsia" w:ascii="仿宋_GB2312" w:hAnsi="宋体" w:eastAsia="仿宋_GB2312"/>
          <w:color w:val="000000" w:themeColor="text1"/>
          <w:szCs w:val="24"/>
          <w:highlight w:val="none"/>
          <w:lang w:eastAsia="zh-CN"/>
        </w:rPr>
      </w:pPr>
      <w:r>
        <w:rPr>
          <w:rFonts w:hint="eastAsia" w:ascii="仿宋_GB2312" w:hAnsi="宋体" w:eastAsia="仿宋_GB2312"/>
          <w:color w:val="000000" w:themeColor="text1"/>
          <w:szCs w:val="24"/>
          <w:highlight w:val="none"/>
        </w:rPr>
        <w:t>致：</w:t>
      </w:r>
      <w:r>
        <w:rPr>
          <w:rFonts w:hint="eastAsia" w:ascii="仿宋_GB2312" w:hAnsi="宋体" w:eastAsia="仿宋_GB2312"/>
          <w:color w:val="000000" w:themeColor="text1"/>
          <w:szCs w:val="24"/>
          <w:highlight w:val="none"/>
          <w:u w:val="single"/>
          <w:lang w:eastAsia="zh-CN"/>
        </w:rPr>
        <w:t>绍兴市中医院</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u w:val="single"/>
          <w:lang w:eastAsia="zh-CN"/>
        </w:rPr>
        <w:t>泰宇建筑工程技术咨询有限公司</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根据贵方招标文件（</w:t>
      </w:r>
      <w:r>
        <w:rPr>
          <w:rFonts w:hint="eastAsia" w:ascii="仿宋_GB2312" w:hAnsi="宋体" w:eastAsia="仿宋_GB2312"/>
          <w:b/>
          <w:color w:val="000000" w:themeColor="text1"/>
          <w:szCs w:val="24"/>
          <w:highlight w:val="none"/>
          <w:u w:val="single"/>
        </w:rPr>
        <w:t>填写招标编号：</w:t>
      </w:r>
      <w:r>
        <w:rPr>
          <w:rFonts w:hint="eastAsia" w:ascii="仿宋_GB2312" w:hAnsi="宋体" w:eastAsia="仿宋_GB2312"/>
          <w:color w:val="000000" w:themeColor="text1"/>
          <w:szCs w:val="24"/>
          <w:highlight w:val="none"/>
        </w:rPr>
        <w:t>）的要求，正式授权</w:t>
      </w:r>
      <w:r>
        <w:rPr>
          <w:rFonts w:hint="eastAsia" w:ascii="仿宋_GB2312" w:hAnsi="宋体" w:eastAsia="仿宋_GB2312"/>
          <w:b/>
          <w:color w:val="000000" w:themeColor="text1"/>
          <w:szCs w:val="24"/>
          <w:highlight w:val="none"/>
          <w:u w:val="single"/>
        </w:rPr>
        <w:t>（全权代表姓名    、单位    、职务   ）</w:t>
      </w:r>
      <w:r>
        <w:rPr>
          <w:rFonts w:hint="eastAsia" w:ascii="仿宋_GB2312" w:hAnsi="宋体" w:eastAsia="仿宋_GB2312"/>
          <w:color w:val="000000" w:themeColor="text1"/>
          <w:szCs w:val="24"/>
          <w:highlight w:val="none"/>
        </w:rPr>
        <w:t>代表投标人</w:t>
      </w:r>
      <w:r>
        <w:rPr>
          <w:rFonts w:hint="eastAsia" w:ascii="仿宋_GB2312" w:hAnsi="宋体" w:eastAsia="仿宋_GB2312"/>
          <w:color w:val="000000" w:themeColor="text1"/>
          <w:szCs w:val="24"/>
          <w:highlight w:val="none"/>
          <w:u w:val="single"/>
        </w:rPr>
        <w:t>（</w:t>
      </w:r>
      <w:r>
        <w:rPr>
          <w:rFonts w:hint="eastAsia" w:ascii="仿宋_GB2312" w:hAnsi="宋体" w:eastAsia="仿宋_GB2312"/>
          <w:b/>
          <w:color w:val="000000" w:themeColor="text1"/>
          <w:szCs w:val="24"/>
          <w:highlight w:val="none"/>
          <w:u w:val="single"/>
        </w:rPr>
        <w:t xml:space="preserve">填写单位    、地址   </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rPr>
        <w:t>提交投标文件。</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w:t>
      </w:r>
      <w:r>
        <w:rPr>
          <w:rFonts w:hint="eastAsia" w:ascii="仿宋_GB2312" w:hAnsi="仿宋" w:eastAsia="仿宋_GB2312" w:cs="仿宋_GB2312"/>
          <w:color w:val="000000" w:themeColor="text1"/>
          <w:highlight w:val="none"/>
        </w:rPr>
        <w:t>我方同意在投标人</w:t>
      </w:r>
      <w:r>
        <w:rPr>
          <w:rFonts w:hint="eastAsia" w:ascii="仿宋_GB2312" w:hAnsi="仿宋" w:eastAsia="仿宋_GB2312" w:cs="仿宋_GB2312"/>
          <w:color w:val="000000" w:themeColor="text1"/>
          <w:kern w:val="44"/>
          <w:highlight w:val="none"/>
        </w:rPr>
        <w:t>须知</w:t>
      </w:r>
      <w:r>
        <w:rPr>
          <w:rFonts w:hint="eastAsia" w:ascii="仿宋_GB2312" w:hAnsi="仿宋" w:eastAsia="仿宋_GB2312" w:cs="仿宋_GB2312"/>
          <w:color w:val="000000" w:themeColor="text1"/>
          <w:highlight w:val="none"/>
        </w:rPr>
        <w:t>规定的开标日期起遵守本投标文件中的承诺且在投标有效期满之前均具有约束力</w:t>
      </w:r>
      <w:r>
        <w:rPr>
          <w:rFonts w:hint="eastAsia" w:ascii="仿宋_GB2312" w:hAnsi="宋体" w:eastAsia="仿宋_GB2312"/>
          <w:color w:val="000000" w:themeColor="text1"/>
          <w:szCs w:val="24"/>
          <w:highlight w:val="none"/>
        </w:rPr>
        <w:t>。</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color w:val="000000" w:themeColor="text1"/>
          <w:highlight w:val="none"/>
        </w:rPr>
      </w:pPr>
      <w:r>
        <w:rPr>
          <w:rFonts w:hint="eastAsia" w:ascii="仿宋_GB2312" w:hAnsi="宋体" w:eastAsia="仿宋_GB2312"/>
          <w:color w:val="000000" w:themeColor="text1"/>
          <w:szCs w:val="24"/>
          <w:highlight w:val="none"/>
        </w:rPr>
        <w:t>3.</w:t>
      </w:r>
      <w:r>
        <w:rPr>
          <w:rFonts w:hint="eastAsia" w:ascii="仿宋_GB2312" w:eastAsia="仿宋_GB2312"/>
          <w:color w:val="000000" w:themeColor="text1"/>
          <w:highlight w:val="none"/>
        </w:rPr>
        <w:t>本公司投标文件中填列的技术参数、配置、服务、数量等相关内容都是真实、准确的。保证在本次项目中所提供的资料全部真实和合法。同意向</w:t>
      </w:r>
      <w:r>
        <w:rPr>
          <w:rFonts w:hint="eastAsia" w:ascii="仿宋_GB2312" w:eastAsia="仿宋_GB2312"/>
          <w:color w:val="000000" w:themeColor="text1"/>
          <w:highlight w:val="none"/>
          <w:lang w:eastAsia="zh-CN"/>
        </w:rPr>
        <w:t>泰宇建筑工程技术咨询有限公司</w:t>
      </w:r>
      <w:r>
        <w:rPr>
          <w:rFonts w:hint="eastAsia" w:ascii="仿宋_GB2312" w:eastAsia="仿宋_GB2312"/>
          <w:color w:val="000000" w:themeColor="text1"/>
          <w:highlight w:val="none"/>
        </w:rPr>
        <w:t>提供可能另外要求的与投标有关的任何数据或资料。</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highlight w:val="none"/>
        </w:rPr>
        <w:t>5.</w:t>
      </w:r>
      <w:r>
        <w:rPr>
          <w:rFonts w:hint="eastAsia" w:ascii="仿宋_GB2312" w:hAnsi="宋体" w:eastAsia="仿宋_GB2312"/>
          <w:color w:val="000000" w:themeColor="text1"/>
          <w:szCs w:val="24"/>
          <w:highlight w:val="none"/>
        </w:rPr>
        <w:t>本投标自开标之日（投标截止之日）起90天内有效。</w:t>
      </w:r>
    </w:p>
    <w:p>
      <w:pPr>
        <w:pStyle w:val="69"/>
        <w:spacing w:afterLines="0" w:line="440" w:lineRule="exact"/>
        <w:ind w:firstLine="480"/>
        <w:rPr>
          <w:rFonts w:ascii="仿宋_GB2312" w:hAnsi="仿宋_GB2312" w:eastAsia="仿宋_GB2312" w:cs="仿宋_GB2312"/>
          <w:color w:val="000000" w:themeColor="text1"/>
          <w:highlight w:val="none"/>
        </w:rPr>
      </w:pPr>
      <w:r>
        <w:rPr>
          <w:rFonts w:hint="eastAsia" w:ascii="仿宋_GB2312" w:hAnsi="宋体" w:eastAsia="仿宋_GB2312"/>
          <w:color w:val="000000" w:themeColor="text1"/>
          <w:szCs w:val="24"/>
          <w:highlight w:val="none"/>
        </w:rPr>
        <w:t>6</w:t>
      </w:r>
      <w:r>
        <w:rPr>
          <w:rFonts w:hint="eastAsia" w:ascii="仿宋_GB2312" w:hAnsi="仿宋_GB2312" w:eastAsia="仿宋_GB2312" w:cs="仿宋_GB2312"/>
          <w:color w:val="000000" w:themeColor="text1"/>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供应商有前款第a)至e)项情形之一的，中标、成交无效。</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地址：　　　　　　　　　　　　　　　邮政编码：</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电话：                              传真：</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开户银行：                          帐号：</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法定代表人或其授权代表(签字或签章)：</w:t>
      </w:r>
    </w:p>
    <w:p>
      <w:pPr>
        <w:pStyle w:val="69"/>
        <w:spacing w:afterLines="0" w:line="440" w:lineRule="exact"/>
        <w:ind w:firstLine="480"/>
        <w:rPr>
          <w:rFonts w:ascii="仿宋_GB2312" w:hAnsi="宋体" w:eastAsia="仿宋_GB2312"/>
          <w:b/>
          <w:color w:val="000000" w:themeColor="text1"/>
          <w:sz w:val="30"/>
          <w:szCs w:val="30"/>
          <w:highlight w:val="none"/>
        </w:rPr>
      </w:pPr>
      <w:r>
        <w:rPr>
          <w:rFonts w:hint="eastAsia" w:ascii="仿宋_GB2312" w:hAnsi="宋体" w:eastAsia="仿宋_GB2312"/>
          <w:color w:val="000000" w:themeColor="text1"/>
          <w:szCs w:val="24"/>
          <w:highlight w:val="none"/>
        </w:rPr>
        <w:t xml:space="preserve">投标人(电子签章)：　　　　　　　　　日期：   </w:t>
      </w: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2、开标一览表（格式）</w:t>
      </w:r>
    </w:p>
    <w:p>
      <w:pPr>
        <w:spacing w:line="400" w:lineRule="exact"/>
        <w:rPr>
          <w:rFonts w:ascii="仿宋_GB2312" w:hAnsi="宋体" w:eastAsia="仿宋_GB2312"/>
          <w:color w:val="000000" w:themeColor="text1"/>
          <w:sz w:val="24"/>
          <w:highlight w:val="none"/>
        </w:rPr>
      </w:pPr>
    </w:p>
    <w:p>
      <w:pPr>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投标人名称：</w:t>
      </w:r>
    </w:p>
    <w:p>
      <w:pPr>
        <w:snapToGrid w:val="0"/>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标    项：</w:t>
      </w:r>
    </w:p>
    <w:p>
      <w:pPr>
        <w:snapToGrid w:val="0"/>
        <w:spacing w:line="400" w:lineRule="exact"/>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招标编号：</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型号和规格</w:t>
            </w:r>
            <w:r>
              <w:rPr>
                <w:rFonts w:hint="eastAsia" w:ascii="宋体" w:hAnsi="宋体"/>
                <w:b/>
                <w:color w:val="000000" w:themeColor="text1"/>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adjustRightInd w:val="0"/>
              <w:snapToGrid w:val="0"/>
              <w:ind w:right="172" w:rightChars="82" w:firstLine="426" w:firstLineChars="202"/>
              <w:rPr>
                <w:rFonts w:asciiTheme="minorEastAsia" w:hAnsiTheme="minorEastAsia" w:eastAsiaTheme="minorEastAsia"/>
                <w:color w:val="000000" w:themeColor="text1"/>
                <w:spacing w:val="20"/>
                <w:szCs w:val="21"/>
                <w:highlight w:val="none"/>
              </w:rPr>
            </w:pPr>
            <w:r>
              <w:rPr>
                <w:rFonts w:hint="eastAsia" w:asciiTheme="minorEastAsia" w:hAnsiTheme="minorEastAsia" w:eastAsiaTheme="minorEastAsia"/>
                <w:b/>
                <w:color w:val="000000" w:themeColor="text1"/>
                <w:szCs w:val="21"/>
                <w:highlight w:val="none"/>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jc w:val="both"/>
              <w:rPr>
                <w:rFonts w:hint="eastAsia" w:ascii="宋体" w:hAnsi="宋体" w:eastAsia="宋体"/>
                <w:color w:val="000000" w:themeColor="text1"/>
                <w:spacing w:val="20"/>
                <w:sz w:val="18"/>
                <w:szCs w:val="18"/>
                <w:highlight w:val="none"/>
                <w:lang w:val="en-US" w:eastAsia="zh-CN"/>
              </w:rPr>
            </w:pPr>
            <w:r>
              <w:rPr>
                <w:rFonts w:hint="eastAsia" w:ascii="宋体" w:hAnsi="宋体"/>
                <w:color w:val="000000" w:themeColor="text1"/>
                <w:spacing w:val="20"/>
                <w:sz w:val="18"/>
                <w:szCs w:val="18"/>
                <w:highlight w:val="none"/>
              </w:rPr>
              <w:t>投标总价</w:t>
            </w:r>
            <w:r>
              <w:rPr>
                <w:rFonts w:hint="eastAsia" w:ascii="宋体" w:hAnsi="宋体"/>
                <w:color w:val="000000" w:themeColor="text1"/>
                <w:spacing w:val="20"/>
                <w:sz w:val="18"/>
                <w:szCs w:val="18"/>
                <w:highlight w:val="none"/>
                <w:lang w:eastAsia="zh-CN"/>
              </w:rPr>
              <w:t>（</w:t>
            </w:r>
            <w:r>
              <w:rPr>
                <w:rFonts w:hint="eastAsia" w:ascii="宋体" w:hAnsi="宋体"/>
                <w:color w:val="000000" w:themeColor="text1"/>
                <w:spacing w:val="20"/>
                <w:sz w:val="18"/>
                <w:szCs w:val="18"/>
                <w:highlight w:val="none"/>
              </w:rPr>
              <w:t>最高限价：</w:t>
            </w:r>
            <w:r>
              <w:rPr>
                <w:rFonts w:hint="eastAsia" w:ascii="宋体" w:hAnsi="宋体"/>
                <w:color w:val="000000" w:themeColor="text1"/>
                <w:spacing w:val="20"/>
                <w:sz w:val="18"/>
                <w:szCs w:val="18"/>
                <w:highlight w:val="none"/>
                <w:lang w:eastAsia="zh-CN"/>
              </w:rPr>
              <w:t>440000</w:t>
            </w:r>
            <w:r>
              <w:rPr>
                <w:rFonts w:hint="eastAsia" w:ascii="宋体" w:hAnsi="宋体"/>
                <w:color w:val="000000" w:themeColor="text1"/>
                <w:spacing w:val="20"/>
                <w:sz w:val="18"/>
                <w:szCs w:val="18"/>
                <w:highlight w:val="none"/>
                <w:lang w:val="en-US" w:eastAsia="zh-CN"/>
              </w:rPr>
              <w:t>元）</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000000" w:themeColor="text1"/>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大写：</w:t>
            </w:r>
          </w:p>
        </w:tc>
      </w:tr>
    </w:tbl>
    <w:p>
      <w:pPr>
        <w:snapToGrid w:val="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3.投标人需按本表格式填写，如无对应内容，则填写：“无或/”。</w:t>
      </w:r>
    </w:p>
    <w:p>
      <w:pPr>
        <w:snapToGrid w:val="0"/>
        <w:ind w:left="48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color w:val="000000" w:themeColor="text1"/>
          <w:sz w:val="24"/>
          <w:highlight w:val="none"/>
        </w:rPr>
      </w:pPr>
      <w:r>
        <w:rPr>
          <w:rFonts w:hint="eastAsia" w:ascii="仿宋_GB2312" w:hAnsi="仿宋_GB2312" w:eastAsia="仿宋_GB2312" w:cs="仿宋_GB2312"/>
          <w:color w:val="000000" w:themeColor="text1"/>
          <w:kern w:val="0"/>
          <w:sz w:val="24"/>
          <w:highlight w:val="none"/>
          <w:lang w:val="zh-CN"/>
        </w:rPr>
        <w:t>5.</w:t>
      </w:r>
      <w:r>
        <w:rPr>
          <w:rFonts w:hint="eastAsia" w:ascii="仿宋_GB2312" w:hAnsi="宋体" w:eastAsia="仿宋_GB2312"/>
          <w:color w:val="000000" w:themeColor="text1"/>
          <w:kern w:val="0"/>
          <w:sz w:val="24"/>
          <w:highlight w:val="none"/>
          <w:lang w:val="zh-CN"/>
        </w:rPr>
        <w:t>以上表格要求细分项目及报价，</w:t>
      </w:r>
      <w:r>
        <w:rPr>
          <w:rFonts w:hint="eastAsia" w:ascii="仿宋_GB2312" w:hAnsi="仿宋" w:eastAsia="仿宋_GB2312" w:cs="Arial"/>
          <w:b/>
          <w:color w:val="000000" w:themeColor="text1"/>
          <w:kern w:val="0"/>
          <w:sz w:val="24"/>
          <w:highlight w:val="none"/>
        </w:rPr>
        <w:t>在“规格型号（或具体服务）”一栏中，货物类项目填写规格型号，服务类项目填写具体服务。</w:t>
      </w:r>
      <w:r>
        <w:rPr>
          <w:rFonts w:hint="eastAsia" w:ascii="仿宋_GB2312" w:hAnsi="宋体" w:eastAsia="仿宋_GB2312"/>
          <w:b/>
          <w:color w:val="000000" w:themeColor="text1"/>
          <w:sz w:val="24"/>
          <w:highlight w:val="none"/>
        </w:rPr>
        <w:t>服务包含但不仅限于：服务方案、次数或人数、服务年限等，产品包含但不仅限于:名称、品牌、型号、生产厂商、数量、质保期等。</w:t>
      </w:r>
    </w:p>
    <w:p>
      <w:pPr>
        <w:ind w:firstLine="482" w:firstLineChars="200"/>
        <w:rPr>
          <w:rFonts w:ascii="仿宋_GB2312" w:hAnsi="宋体" w:eastAsia="仿宋_GB2312"/>
          <w:color w:val="000000" w:themeColor="text1"/>
          <w:kern w:val="0"/>
          <w:sz w:val="24"/>
          <w:highlight w:val="none"/>
          <w:lang w:val="zh-CN"/>
        </w:rPr>
      </w:pPr>
      <w:r>
        <w:rPr>
          <w:rFonts w:hint="eastAsia" w:ascii="仿宋_GB2312" w:hAnsi="宋体" w:eastAsia="仿宋_GB2312"/>
          <w:b/>
          <w:color w:val="000000" w:themeColor="text1"/>
          <w:sz w:val="24"/>
          <w:highlight w:val="none"/>
        </w:rPr>
        <w:t>6、</w:t>
      </w:r>
      <w:r>
        <w:rPr>
          <w:rFonts w:hint="eastAsia" w:ascii="仿宋_GB2312" w:hAnsi="仿宋" w:eastAsia="仿宋_GB2312" w:cs="仿宋_GB2312"/>
          <w:color w:val="000000" w:themeColor="text1"/>
          <w:kern w:val="0"/>
          <w:sz w:val="24"/>
          <w:highlight w:val="none"/>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_GB2312" w:hAnsi="仿宋" w:eastAsia="仿宋_GB2312"/>
          <w:b/>
          <w:color w:val="000000" w:themeColor="text1"/>
          <w:sz w:val="24"/>
          <w:highlight w:val="none"/>
        </w:rPr>
        <w:t>投标人应如实填写是否可享受价格扣除，否则投标价格不可享受价格扣除。</w:t>
      </w:r>
    </w:p>
    <w:p>
      <w:pPr>
        <w:snapToGrid w:val="0"/>
        <w:ind w:firstLine="482" w:firstLineChars="200"/>
        <w:jc w:val="left"/>
        <w:rPr>
          <w:rFonts w:ascii="仿宋_GB2312" w:hAnsi="宋体" w:eastAsia="仿宋_GB2312"/>
          <w:b/>
          <w:color w:val="000000" w:themeColor="text1"/>
          <w:kern w:val="0"/>
          <w:sz w:val="24"/>
          <w:highlight w:val="none"/>
          <w:lang w:val="zh-CN"/>
        </w:rPr>
      </w:pPr>
      <w:r>
        <w:rPr>
          <w:rFonts w:hint="eastAsia" w:ascii="仿宋_GB2312" w:hAnsi="宋体" w:eastAsia="仿宋_GB2312"/>
          <w:b/>
          <w:color w:val="000000" w:themeColor="text1"/>
          <w:kern w:val="0"/>
          <w:sz w:val="24"/>
          <w:highlight w:val="none"/>
          <w:lang w:val="zh-CN"/>
        </w:rPr>
        <w:t>7.特别提示：采购机构将对</w:t>
      </w:r>
      <w:r>
        <w:rPr>
          <w:rFonts w:hint="eastAsia" w:ascii="仿宋_GB2312" w:hAnsi="仿宋" w:eastAsia="仿宋_GB2312" w:cs="宋体"/>
          <w:b/>
          <w:color w:val="000000" w:themeColor="text1"/>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color w:val="000000" w:themeColor="text1"/>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000000" w:themeColor="text1"/>
          <w:sz w:val="24"/>
          <w:highlight w:val="none"/>
        </w:rPr>
      </w:pPr>
    </w:p>
    <w:p>
      <w:pPr>
        <w:spacing w:line="360" w:lineRule="auto"/>
        <w:ind w:left="-4" w:leftChars="-2" w:right="-817" w:rightChars="-389" w:firstLine="2"/>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投标人（电子签章）：</w:t>
      </w:r>
    </w:p>
    <w:p>
      <w:pPr>
        <w:spacing w:line="360" w:lineRule="auto"/>
        <w:outlineLvl w:val="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法定代表人或其授权代表（签字或盖章）：            日期：    年   月   日</w:t>
      </w: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3、中小企业声明函（二选一）</w:t>
      </w: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 w:hAnsi="仿宋" w:eastAsia="仿宋"/>
          <w:b/>
          <w:sz w:val="24"/>
        </w:rPr>
      </w:pPr>
      <w:r>
        <w:rPr>
          <w:rFonts w:hint="eastAsia" w:ascii="仿宋" w:hAnsi="仿宋" w:eastAsia="仿宋"/>
          <w:b/>
          <w:sz w:val="24"/>
        </w:rPr>
        <w:t>1、投标人提供的中小企业声明函与实际情况不符的，视为投标人提供虚假材料投标，投标无效。</w:t>
      </w:r>
    </w:p>
    <w:p>
      <w:pPr>
        <w:rPr>
          <w:rFonts w:ascii="仿宋_GB2312" w:hAnsi="仿宋_GB2312" w:eastAsia="仿宋_GB2312" w:cs="仿宋_GB2312"/>
          <w:sz w:val="24"/>
        </w:rPr>
      </w:pPr>
      <w:r>
        <w:rPr>
          <w:rFonts w:hint="eastAsia" w:ascii="仿宋" w:hAnsi="仿宋" w:eastAsia="仿宋"/>
          <w:b/>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rPr>
          <w:rFonts w:ascii="仿宋_GB2312" w:hAnsi="仿宋_GB2312" w:eastAsia="仿宋_GB2312" w:cs="仿宋_GB2312"/>
          <w:color w:val="000000" w:themeColor="text1"/>
          <w:sz w:val="24"/>
          <w:highlight w:val="none"/>
        </w:rPr>
      </w:pPr>
    </w:p>
    <w:p>
      <w:pPr>
        <w:ind w:firstLine="420" w:firstLineChars="200"/>
        <w:rPr>
          <w:rFonts w:ascii="仿宋_GB2312" w:eastAsia="仿宋_GB2312"/>
          <w:color w:val="000000" w:themeColor="text1"/>
          <w:highlight w:val="none"/>
        </w:rPr>
      </w:pPr>
    </w:p>
    <w:p>
      <w:pPr>
        <w:pageBreakBefore/>
        <w:spacing w:line="588" w:lineRule="exact"/>
        <w:rPr>
          <w:rFonts w:ascii="仿宋_GB2312" w:eastAsia="仿宋_GB2312"/>
          <w:b/>
          <w:color w:val="000000" w:themeColor="text1"/>
          <w:spacing w:val="6"/>
          <w:sz w:val="32"/>
          <w:szCs w:val="32"/>
          <w:highlight w:val="none"/>
        </w:rPr>
      </w:pPr>
      <w:r>
        <w:rPr>
          <w:rFonts w:hint="eastAsia" w:ascii="仿宋_GB2312" w:eastAsia="仿宋_GB2312"/>
          <w:b/>
          <w:color w:val="000000" w:themeColor="text1"/>
          <w:spacing w:val="6"/>
          <w:sz w:val="32"/>
          <w:szCs w:val="32"/>
          <w:highlight w:val="none"/>
        </w:rPr>
        <w:t>4、残疾人福利性单位声明函</w:t>
      </w:r>
    </w:p>
    <w:p>
      <w:pPr>
        <w:spacing w:line="588" w:lineRule="exact"/>
        <w:rPr>
          <w:rFonts w:ascii="仿宋_GB2312" w:eastAsia="仿宋_GB2312"/>
          <w:b/>
          <w:color w:val="000000" w:themeColor="text1"/>
          <w:spacing w:val="6"/>
          <w:sz w:val="30"/>
          <w:szCs w:val="30"/>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000000" w:themeColor="text1"/>
          <w:sz w:val="24"/>
          <w:highlight w:val="none"/>
          <w:u w:val="single"/>
          <w:lang w:eastAsia="zh-CN"/>
        </w:rPr>
        <w:t>绍兴市中医院</w:t>
      </w:r>
      <w:r>
        <w:rPr>
          <w:rFonts w:hint="eastAsia" w:ascii="仿宋_GB2312" w:hAnsi="仿宋_GB2312" w:eastAsia="仿宋_GB2312" w:cs="仿宋_GB2312"/>
          <w:color w:val="000000" w:themeColor="text1"/>
          <w:sz w:val="24"/>
          <w:highlight w:val="none"/>
        </w:rPr>
        <w:t>的</w:t>
      </w:r>
      <w:r>
        <w:rPr>
          <w:rFonts w:hint="eastAsia" w:ascii="仿宋_GB2312" w:hAnsi="仿宋_GB2312" w:eastAsia="仿宋_GB2312" w:cs="仿宋_GB2312"/>
          <w:color w:val="000000" w:themeColor="text1"/>
          <w:sz w:val="24"/>
          <w:highlight w:val="none"/>
          <w:u w:val="single"/>
          <w:lang w:eastAsia="zh-CN"/>
        </w:rPr>
        <w:t>绍兴市中医院自助机改造升级项目</w:t>
      </w:r>
      <w:r>
        <w:rPr>
          <w:rFonts w:hint="eastAsia" w:ascii="仿宋_GB2312" w:hAnsi="仿宋_GB2312" w:eastAsia="仿宋_GB2312" w:cs="仿宋_GB2312"/>
          <w:color w:val="000000" w:themeColor="text1"/>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000000" w:themeColor="text1"/>
          <w:sz w:val="24"/>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声明单位（盖章）： </w:t>
      </w:r>
    </w:p>
    <w:p>
      <w:pPr>
        <w:ind w:right="420" w:firstLine="5520" w:firstLineChars="2300"/>
        <w:rPr>
          <w:rFonts w:ascii="仿宋_GB2312" w:eastAsia="仿宋_GB2312"/>
          <w:color w:val="000000" w:themeColor="text1"/>
          <w:highlight w:val="none"/>
        </w:rPr>
      </w:pPr>
      <w:r>
        <w:rPr>
          <w:rFonts w:hint="eastAsia" w:ascii="仿宋_GB2312" w:hAnsi="仿宋_GB2312" w:eastAsia="仿宋_GB2312" w:cs="仿宋_GB2312"/>
          <w:color w:val="000000" w:themeColor="text1"/>
          <w:sz w:val="24"/>
          <w:highlight w:val="none"/>
        </w:rPr>
        <w:t xml:space="preserve">日期：   年     月 </w:t>
      </w:r>
      <w:r>
        <w:rPr>
          <w:rFonts w:hint="eastAsia" w:ascii="仿宋_GB2312" w:eastAsia="仿宋_GB2312"/>
          <w:color w:val="000000" w:themeColor="text1"/>
          <w:highlight w:val="none"/>
        </w:rPr>
        <w:t xml:space="preserve">    日</w:t>
      </w:r>
    </w:p>
    <w:p>
      <w:pPr>
        <w:rPr>
          <w:rFonts w:ascii="仿宋_GB2312" w:eastAsia="仿宋_GB2312"/>
          <w:color w:val="000000" w:themeColor="text1"/>
          <w:highlight w:val="none"/>
        </w:rPr>
      </w:pPr>
    </w:p>
    <w:p>
      <w:pPr>
        <w:tabs>
          <w:tab w:val="left" w:pos="4860"/>
        </w:tabs>
        <w:spacing w:line="588" w:lineRule="exact"/>
        <w:ind w:right="1560" w:firstLine="480" w:firstLineChars="200"/>
        <w:jc w:val="center"/>
        <w:rPr>
          <w:rFonts w:ascii="仿宋_GB2312" w:hAnsi="仿宋_GB2312" w:eastAsia="仿宋_GB2312" w:cs="仿宋_GB2312"/>
          <w:color w:val="000000" w:themeColor="text1"/>
          <w:sz w:val="24"/>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rPr>
          <w:rFonts w:ascii="仿宋_GB2312" w:hAnsi="仿宋_GB2312" w:eastAsia="仿宋_GB2312" w:cs="仿宋_GB2312"/>
          <w:b/>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商务技术（资信）文件部分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目录</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（1）法定代表人授权书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（2）授权代表社保证明（复印件）………………………………………………（页码）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（3）法定代表人及其授权代表的身份证（复印件）……………………………（页码）（4）法定代表人身份证明书………………………………………………………（页码）</w:t>
      </w:r>
    </w:p>
    <w:p>
      <w:pPr>
        <w:spacing w:line="360" w:lineRule="auto"/>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（5）营业执照(或事业法人登记证或其他登记证明材料)复印件</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（6）2019年度资产负债表等财务报表资料文件(新成立的公司，提供情况说明)</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rPr>
        <w:t>（7）具有履</w:t>
      </w:r>
      <w:r>
        <w:rPr>
          <w:rFonts w:hint="eastAsia" w:ascii="仿宋_GB2312" w:hAnsi="仿宋_GB2312" w:eastAsia="仿宋_GB2312" w:cs="仿宋_GB2312"/>
          <w:color w:val="000000" w:themeColor="text1"/>
          <w:kern w:val="0"/>
          <w:sz w:val="24"/>
          <w:highlight w:val="none"/>
        </w:rPr>
        <w:t>行合同所必需的设备和专业技术能力的承诺函……………………（页码）</w:t>
      </w:r>
    </w:p>
    <w:p>
      <w:pPr>
        <w:pStyle w:val="192"/>
        <w:spacing w:line="360" w:lineRule="auto"/>
        <w:ind w:firstLine="0" w:firstLineChars="0"/>
        <w:rPr>
          <w:rFonts w:hAnsi="仿宋_GB2312" w:cs="仿宋_GB2312"/>
          <w:color w:val="000000" w:themeColor="text1"/>
          <w:highlight w:val="none"/>
        </w:rPr>
      </w:pPr>
      <w:r>
        <w:rPr>
          <w:rFonts w:hint="eastAsia" w:hAnsi="仿宋_GB2312" w:cs="仿宋_GB2312"/>
          <w:color w:val="000000" w:themeColor="text1"/>
          <w:highlight w:val="none"/>
        </w:rPr>
        <w:t>（8）重大违法记录的声明</w:t>
      </w:r>
      <w:r>
        <w:rPr>
          <w:rFonts w:hint="eastAsia" w:hAnsi="仿宋_GB2312" w:cs="仿宋_GB2312"/>
          <w:color w:val="000000" w:themeColor="text1"/>
          <w:kern w:val="0"/>
          <w:highlight w:val="none"/>
        </w:rPr>
        <w:t xml:space="preserve"> …</w:t>
      </w:r>
      <w:r>
        <w:rPr>
          <w:rFonts w:hint="eastAsia" w:hAnsi="仿宋_GB2312" w:cs="仿宋_GB2312"/>
          <w:color w:val="000000" w:themeColor="text1"/>
          <w:highlight w:val="none"/>
        </w:rPr>
        <w:t>……………………………………………………</w:t>
      </w:r>
      <w:r>
        <w:rPr>
          <w:rFonts w:hint="eastAsia" w:hAnsi="仿宋_GB2312" w:cs="仿宋_GB2312"/>
          <w:color w:val="000000" w:themeColor="text1"/>
          <w:kern w:val="0"/>
          <w:highlight w:val="none"/>
        </w:rPr>
        <w:t>（页码）</w:t>
      </w:r>
      <w:r>
        <w:rPr>
          <w:rFonts w:hint="eastAsia" w:hAnsi="仿宋_GB2312" w:cs="仿宋_GB2312"/>
          <w:color w:val="000000" w:themeColor="text1"/>
          <w:highlight w:val="none"/>
        </w:rPr>
        <w:t>（9）符合特定资格条件（如果项目要求）的有关证明材料（复印件）………（页码）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（10）</w:t>
      </w:r>
      <w:r>
        <w:rPr>
          <w:rFonts w:hint="eastAsia" w:hAnsi="仿宋_GB2312" w:cs="仿宋_GB2312"/>
          <w:snapToGrid w:val="0"/>
          <w:color w:val="000000" w:themeColor="text1"/>
          <w:highlight w:val="none"/>
        </w:rPr>
        <w:t>非本地投标人售后服务机构证明材料</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（11）所有与符合性审查有关的资信文件（复印件）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（12）</w:t>
      </w:r>
      <w:r>
        <w:rPr>
          <w:rFonts w:hint="eastAsia" w:hAnsi="仿宋_GB2312" w:cs="仿宋_GB2312"/>
          <w:color w:val="000000" w:themeColor="text1"/>
          <w:highlight w:val="none"/>
          <w:lang w:val="zh-CN"/>
        </w:rPr>
        <w:t>主要业绩证明… ………………………………………………</w:t>
      </w:r>
      <w:r>
        <w:rPr>
          <w:rFonts w:hint="eastAsia" w:hAnsi="仿宋_GB2312" w:cs="仿宋_GB2312"/>
          <w:color w:val="000000" w:themeColor="text1"/>
          <w:highlight w:val="none"/>
        </w:rPr>
        <w:t>…………</w:t>
      </w:r>
      <w:r>
        <w:rPr>
          <w:rFonts w:hint="eastAsia" w:hAnsi="仿宋_GB2312" w:cs="仿宋_GB2312"/>
          <w:color w:val="000000" w:themeColor="text1"/>
          <w:highlight w:val="none"/>
          <w:lang w:val="zh-CN"/>
        </w:rPr>
        <w:t>…</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（13）廉政承诺书 …………………………………………………………………（页码）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（14）技术解决方案…………………………………………………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（15）技术偏离说明表………………………………………………</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（16）组织实施方案……………………………………………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（17）售后服务方案……………………………………………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（18）项目小组人员名单………………………………………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（19）</w:t>
      </w:r>
      <w:r>
        <w:rPr>
          <w:rFonts w:hint="eastAsia" w:ascii="仿宋_GB2312" w:hAnsi="仿宋_GB2312" w:eastAsia="仿宋_GB2312" w:cs="仿宋_GB2312"/>
          <w:color w:val="000000" w:themeColor="text1"/>
          <w:kern w:val="0"/>
          <w:sz w:val="24"/>
          <w:highlight w:val="none"/>
          <w:lang w:val="zh-CN"/>
        </w:rPr>
        <w:t>优惠条件及特殊承诺……………………………………</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（20）</w:t>
      </w:r>
      <w:r>
        <w:rPr>
          <w:rFonts w:hint="eastAsia" w:ascii="仿宋_GB2312" w:hAnsi="仿宋_GB2312" w:eastAsia="仿宋_GB2312" w:cs="仿宋_GB2312"/>
          <w:color w:val="000000" w:themeColor="text1"/>
          <w:kern w:val="0"/>
          <w:sz w:val="24"/>
          <w:highlight w:val="none"/>
          <w:lang w:val="zh-CN"/>
        </w:rPr>
        <w:t>备品备件及供选择的配套零部件清单………………………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（21）</w:t>
      </w:r>
      <w:r>
        <w:rPr>
          <w:rFonts w:hint="eastAsia" w:ascii="仿宋_GB2312" w:hAnsi="仿宋_GB2312" w:eastAsia="仿宋_GB2312" w:cs="仿宋_GB2312"/>
          <w:color w:val="000000" w:themeColor="text1"/>
          <w:kern w:val="0"/>
          <w:sz w:val="24"/>
          <w:highlight w:val="none"/>
          <w:lang w:val="zh-CN"/>
        </w:rPr>
        <w:t>培训计划………………………………………………………</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w:t>
      </w:r>
      <w:r>
        <w:rPr>
          <w:rFonts w:hint="eastAsia" w:ascii="仿宋_GB2312" w:hAnsi="仿宋_GB2312" w:eastAsia="仿宋_GB2312" w:cs="仿宋_GB2312"/>
          <w:color w:val="000000" w:themeColor="text1"/>
          <w:kern w:val="0"/>
          <w:sz w:val="24"/>
          <w:highlight w:val="none"/>
          <w:lang w:val="zh-CN"/>
        </w:rPr>
        <w:t>验收方案…………………………………………………………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kern w:val="0"/>
          <w:sz w:val="24"/>
          <w:highlight w:val="none"/>
        </w:rPr>
        <w:t>（23）</w:t>
      </w:r>
      <w:r>
        <w:rPr>
          <w:rFonts w:hint="eastAsia" w:ascii="仿宋_GB2312" w:hAnsi="仿宋_GB2312" w:eastAsia="仿宋_GB2312" w:cs="仿宋_GB2312"/>
          <w:color w:val="000000" w:themeColor="text1"/>
          <w:kern w:val="0"/>
          <w:sz w:val="24"/>
          <w:highlight w:val="none"/>
          <w:lang w:val="zh-CN"/>
        </w:rPr>
        <w:t>认为需要的其他商务技术（资信）文件或说明………………</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bCs/>
          <w:color w:val="000000" w:themeColor="text1"/>
          <w:sz w:val="24"/>
          <w:highlight w:val="none"/>
        </w:rPr>
        <w:t>注：以上目录是基本格式要求，各投标人可根据自身情况进一步细化。</w:t>
      </w: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 xml:space="preserve">1、法定代表人授权委托书（格式） </w:t>
      </w:r>
    </w:p>
    <w:p>
      <w:pPr>
        <w:jc w:val="center"/>
        <w:rPr>
          <w:rFonts w:ascii="仿宋_GB2312" w:hAnsi="宋体" w:eastAsia="仿宋_GB2312"/>
          <w:b/>
          <w:color w:val="000000" w:themeColor="text1"/>
          <w:sz w:val="24"/>
          <w:highlight w:val="none"/>
        </w:rPr>
      </w:pPr>
    </w:p>
    <w:p>
      <w:pPr>
        <w:snapToGrid w:val="0"/>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本授权委托书声明：我</w:t>
      </w:r>
      <w:r>
        <w:rPr>
          <w:rFonts w:hint="eastAsia" w:ascii="仿宋_GB2312" w:hAnsi="宋体" w:eastAsia="仿宋_GB2312"/>
          <w:color w:val="000000" w:themeColor="text1"/>
          <w:sz w:val="24"/>
          <w:highlight w:val="none"/>
          <w:u w:val="single"/>
        </w:rPr>
        <w:t xml:space="preserve">         (填写姓名)</w:t>
      </w: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（填写投标人单位全称）</w:t>
      </w:r>
      <w:r>
        <w:rPr>
          <w:rFonts w:hint="eastAsia" w:ascii="仿宋_GB2312" w:hAnsi="宋体" w:eastAsia="仿宋_GB2312"/>
          <w:color w:val="000000" w:themeColor="text1"/>
          <w:sz w:val="24"/>
          <w:highlight w:val="none"/>
        </w:rPr>
        <w:t>的法定代表人，现授权委托</w:t>
      </w:r>
      <w:r>
        <w:rPr>
          <w:rFonts w:hint="eastAsia" w:ascii="仿宋_GB2312" w:hAnsi="宋体" w:eastAsia="仿宋_GB2312"/>
          <w:color w:val="000000" w:themeColor="text1"/>
          <w:sz w:val="24"/>
          <w:highlight w:val="none"/>
          <w:u w:val="single"/>
        </w:rPr>
        <w:t xml:space="preserve">                  （填写单位全称）</w:t>
      </w:r>
      <w:r>
        <w:rPr>
          <w:rFonts w:hint="eastAsia" w:ascii="仿宋_GB2312" w:hAnsi="宋体" w:eastAsia="仿宋_GB2312"/>
          <w:color w:val="000000" w:themeColor="text1"/>
          <w:sz w:val="24"/>
          <w:highlight w:val="none"/>
        </w:rPr>
        <w:t>的（填写姓名）为我公司授权代表，</w:t>
      </w:r>
      <w:r>
        <w:rPr>
          <w:rFonts w:hint="eastAsia" w:ascii="仿宋_GB2312" w:hAnsi="宋体" w:eastAsia="仿宋_GB2312"/>
          <w:color w:val="000000" w:themeColor="text1"/>
          <w:sz w:val="24"/>
          <w:highlight w:val="none"/>
          <w:u w:val="single"/>
        </w:rPr>
        <w:t>（填写身份证号码：                       ）</w:t>
      </w:r>
      <w:r>
        <w:rPr>
          <w:rFonts w:hint="eastAsia" w:ascii="仿宋_GB2312" w:hAnsi="宋体" w:eastAsia="仿宋_GB2312"/>
          <w:color w:val="000000" w:themeColor="text1"/>
          <w:sz w:val="24"/>
          <w:highlight w:val="none"/>
        </w:rPr>
        <w:t>。以本公司的名义参加</w:t>
      </w:r>
      <w:r>
        <w:rPr>
          <w:rFonts w:hint="eastAsia" w:ascii="仿宋_GB2312" w:hAnsi="宋体" w:eastAsia="仿宋_GB2312"/>
          <w:color w:val="000000" w:themeColor="text1"/>
          <w:sz w:val="24"/>
          <w:highlight w:val="none"/>
          <w:u w:val="single"/>
          <w:lang w:eastAsia="zh-CN"/>
        </w:rPr>
        <w:t>绍兴市中医院</w:t>
      </w:r>
      <w:r>
        <w:rPr>
          <w:rFonts w:hint="eastAsia" w:ascii="仿宋_GB2312" w:hAnsi="宋体" w:eastAsia="仿宋_GB2312"/>
          <w:color w:val="000000" w:themeColor="text1"/>
          <w:sz w:val="24"/>
          <w:highlight w:val="none"/>
          <w:u w:val="single"/>
        </w:rPr>
        <w:t>、</w:t>
      </w:r>
      <w:r>
        <w:rPr>
          <w:rFonts w:hint="eastAsia" w:ascii="仿宋_GB2312" w:hAnsi="宋体" w:eastAsia="仿宋_GB2312"/>
          <w:color w:val="000000" w:themeColor="text1"/>
          <w:sz w:val="24"/>
          <w:highlight w:val="none"/>
          <w:u w:val="single"/>
          <w:lang w:eastAsia="zh-CN"/>
        </w:rPr>
        <w:t>泰宇建筑工程技术咨询有限公司</w:t>
      </w:r>
      <w:r>
        <w:rPr>
          <w:rFonts w:hint="eastAsia" w:ascii="仿宋_GB2312" w:hAnsi="宋体" w:eastAsia="仿宋_GB2312"/>
          <w:color w:val="000000" w:themeColor="text1"/>
          <w:sz w:val="24"/>
          <w:highlight w:val="none"/>
        </w:rPr>
        <w:t>组织的</w:t>
      </w:r>
      <w:r>
        <w:rPr>
          <w:rFonts w:hint="eastAsia" w:ascii="仿宋_GB2312" w:hAnsi="宋体" w:eastAsia="仿宋_GB2312"/>
          <w:color w:val="000000" w:themeColor="text1"/>
          <w:sz w:val="24"/>
          <w:highlight w:val="none"/>
          <w:u w:val="single"/>
          <w:lang w:eastAsia="zh-CN"/>
        </w:rPr>
        <w:t>绍兴市中医院自助机改造升级项目</w:t>
      </w:r>
      <w:r>
        <w:rPr>
          <w:rFonts w:hint="eastAsia" w:ascii="仿宋_GB2312" w:hAnsi="宋体" w:eastAsia="仿宋_GB2312"/>
          <w:color w:val="000000" w:themeColor="text1"/>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授权代表无转委托权。特此委托。</w:t>
      </w:r>
    </w:p>
    <w:p>
      <w:pPr>
        <w:snapToGrid w:val="0"/>
        <w:spacing w:line="600" w:lineRule="exact"/>
        <w:jc w:val="lef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授权代表姓名：              性别：               年龄：</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单位：                      部门：               职务：</w:t>
      </w:r>
    </w:p>
    <w:p>
      <w:pPr>
        <w:spacing w:line="360" w:lineRule="exact"/>
        <w:rPr>
          <w:rFonts w:ascii="仿宋_GB2312" w:hAnsi="宋体" w:eastAsia="仿宋_GB2312"/>
          <w:color w:val="000000" w:themeColor="text1"/>
          <w:sz w:val="24"/>
          <w:highlight w:val="none"/>
        </w:rPr>
      </w:pPr>
    </w:p>
    <w:p>
      <w:pPr>
        <w:widowControl/>
        <w:snapToGrid w:val="0"/>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办公地址：                  联系电话：           传真：</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投标人（电子签章）：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法定代表人（签字或盖章）：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ind w:firstLine="5280" w:firstLineChars="2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日期：    年   月   日</w:t>
      </w:r>
    </w:p>
    <w:p>
      <w:pPr>
        <w:ind w:firstLine="4920" w:firstLineChars="2050"/>
        <w:jc w:val="left"/>
        <w:rPr>
          <w:rFonts w:ascii="仿宋_GB2312" w:hAnsi="宋体" w:eastAsia="仿宋_GB2312"/>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2、授权代表社保证明（复印件）</w:t>
      </w:r>
    </w:p>
    <w:p>
      <w:pPr>
        <w:spacing w:line="800" w:lineRule="exact"/>
        <w:ind w:firstLine="480" w:firstLineChars="200"/>
        <w:rPr>
          <w:rFonts w:ascii="仿宋_GB2312" w:hAnsi="宋体" w:eastAsia="仿宋_GB2312"/>
          <w:color w:val="000000" w:themeColor="text1"/>
          <w:sz w:val="24"/>
          <w:highlight w:val="none"/>
          <w:u w:val="wave"/>
        </w:rPr>
      </w:pPr>
      <w:r>
        <w:rPr>
          <w:rFonts w:hint="eastAsia" w:ascii="仿宋_GB2312" w:hAnsi="宋体" w:eastAsia="仿宋_GB2312"/>
          <w:color w:val="000000" w:themeColor="text1"/>
          <w:sz w:val="24"/>
          <w:highlight w:val="none"/>
          <w:u w:val="wave"/>
        </w:rPr>
        <w:t>出具距投标截止时间一个月以内的社保机构盖公章的授权代表社保缴纳证明（如授权代表为</w:t>
      </w:r>
      <w:r>
        <w:rPr>
          <w:rFonts w:ascii="仿宋_GB2312" w:hAnsi="宋体" w:eastAsia="仿宋_GB2312"/>
          <w:color w:val="000000" w:themeColor="text1"/>
          <w:sz w:val="24"/>
          <w:highlight w:val="none"/>
          <w:u w:val="wave"/>
        </w:rPr>
        <w:t>离退休返聘人员的，投标响应文件技术部分内</w:t>
      </w:r>
      <w:r>
        <w:rPr>
          <w:rFonts w:hint="eastAsia" w:ascii="仿宋_GB2312" w:hAnsi="宋体" w:eastAsia="仿宋_GB2312"/>
          <w:color w:val="000000" w:themeColor="text1"/>
          <w:sz w:val="24"/>
          <w:highlight w:val="none"/>
          <w:u w:val="wave"/>
        </w:rPr>
        <w:t>需提供</w:t>
      </w:r>
      <w:r>
        <w:rPr>
          <w:rFonts w:ascii="仿宋_GB2312" w:hAnsi="宋体" w:eastAsia="仿宋_GB2312"/>
          <w:color w:val="000000" w:themeColor="text1"/>
          <w:sz w:val="24"/>
          <w:highlight w:val="none"/>
          <w:u w:val="wave"/>
        </w:rPr>
        <w:t>退休证明及单位聘用证明</w:t>
      </w:r>
      <w:r>
        <w:rPr>
          <w:rFonts w:hint="eastAsia" w:ascii="仿宋_GB2312" w:hAnsi="宋体" w:eastAsia="仿宋_GB2312"/>
          <w:color w:val="000000" w:themeColor="text1"/>
          <w:sz w:val="24"/>
          <w:highlight w:val="none"/>
          <w:u w:val="wave"/>
        </w:rPr>
        <w:t>；如由第三方代理社保事项的，则需提供委托代理协议复印件），格式自拟。</w:t>
      </w:r>
      <w:r>
        <w:rPr>
          <w:rFonts w:ascii="仿宋_GB2312" w:hAnsi="宋体" w:eastAsia="仿宋_GB2312"/>
          <w:b/>
          <w:color w:val="000000" w:themeColor="text1"/>
          <w:sz w:val="24"/>
          <w:highlight w:val="none"/>
        </w:rPr>
        <w:t>未提供</w:t>
      </w:r>
      <w:r>
        <w:rPr>
          <w:rFonts w:hint="eastAsia" w:ascii="仿宋_GB2312" w:hAnsi="宋体" w:eastAsia="仿宋_GB2312"/>
          <w:b/>
          <w:color w:val="000000" w:themeColor="text1"/>
          <w:sz w:val="24"/>
          <w:highlight w:val="none"/>
        </w:rPr>
        <w:t>上述</w:t>
      </w:r>
      <w:r>
        <w:rPr>
          <w:rFonts w:ascii="仿宋_GB2312" w:hAnsi="宋体" w:eastAsia="仿宋_GB2312"/>
          <w:b/>
          <w:color w:val="000000" w:themeColor="text1"/>
          <w:sz w:val="24"/>
          <w:highlight w:val="none"/>
        </w:rPr>
        <w:t>证明的投标</w:t>
      </w:r>
      <w:r>
        <w:rPr>
          <w:rFonts w:hint="eastAsia" w:ascii="仿宋_GB2312" w:hAnsi="宋体" w:eastAsia="仿宋_GB2312"/>
          <w:b/>
          <w:color w:val="000000" w:themeColor="text1"/>
          <w:sz w:val="24"/>
          <w:highlight w:val="none"/>
        </w:rPr>
        <w:t>做无效投标处理</w:t>
      </w:r>
      <w:r>
        <w:rPr>
          <w:rFonts w:ascii="仿宋_GB2312" w:hAnsi="宋体" w:eastAsia="仿宋_GB2312"/>
          <w:b/>
          <w:color w:val="000000" w:themeColor="text1"/>
          <w:sz w:val="24"/>
          <w:highlight w:val="none"/>
        </w:rPr>
        <w:t>。</w:t>
      </w:r>
    </w:p>
    <w:p>
      <w:pPr>
        <w:spacing w:line="800" w:lineRule="exact"/>
        <w:ind w:firstLine="4320" w:firstLineChars="1800"/>
        <w:rPr>
          <w:rFonts w:ascii="仿宋_GB2312" w:hAnsi="宋体" w:eastAsia="仿宋_GB2312"/>
          <w:color w:val="000000" w:themeColor="text1"/>
          <w:sz w:val="24"/>
          <w:highlight w:val="none"/>
        </w:rPr>
      </w:pPr>
    </w:p>
    <w:p>
      <w:pPr>
        <w:spacing w:line="800" w:lineRule="exact"/>
        <w:ind w:firstLine="4337" w:firstLineChars="1800"/>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3、法定代表人及其授权代表身份证复印件（正反面）</w:t>
      </w:r>
    </w:p>
    <w:p>
      <w:pPr>
        <w:spacing w:line="800" w:lineRule="exact"/>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4、法定代表人身份证明书(格式)</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 标 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地    址：</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姓    名：</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身份证号码：</w:t>
      </w:r>
    </w:p>
    <w:p>
      <w:pPr>
        <w:spacing w:line="440" w:lineRule="exact"/>
        <w:ind w:right="281" w:rightChars="134"/>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职   务：</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（填写投标人名称）</w:t>
      </w:r>
      <w:r>
        <w:rPr>
          <w:rFonts w:hint="eastAsia" w:ascii="仿宋_GB2312" w:hAnsi="宋体" w:eastAsia="仿宋_GB2312"/>
          <w:color w:val="000000" w:themeColor="text1"/>
          <w:sz w:val="24"/>
          <w:highlight w:val="none"/>
        </w:rPr>
        <w:t>的法定代表人。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特此证明。</w:t>
      </w:r>
    </w:p>
    <w:p>
      <w:pPr>
        <w:spacing w:line="440" w:lineRule="exact"/>
        <w:rPr>
          <w:rFonts w:ascii="仿宋_GB2312" w:hAnsi="宋体" w:eastAsia="仿宋_GB2312"/>
          <w:color w:val="000000" w:themeColor="text1"/>
          <w:sz w:val="24"/>
          <w:highlight w:val="none"/>
        </w:rPr>
      </w:pP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                             （电子签章）</w:t>
      </w:r>
    </w:p>
    <w:p>
      <w:pPr>
        <w:spacing w:line="440" w:lineRule="exact"/>
        <w:ind w:right="480"/>
        <w:rPr>
          <w:rFonts w:ascii="仿宋_GB2312" w:hAnsi="宋体" w:eastAsia="仿宋_GB2312"/>
          <w:color w:val="000000" w:themeColor="text1"/>
          <w:sz w:val="24"/>
          <w:highlight w:val="none"/>
        </w:rPr>
      </w:pPr>
    </w:p>
    <w:p>
      <w:pPr>
        <w:spacing w:line="440" w:lineRule="exact"/>
        <w:ind w:right="720"/>
        <w:jc w:val="righ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年月日</w:t>
      </w:r>
    </w:p>
    <w:p>
      <w:pPr>
        <w:spacing w:line="360" w:lineRule="auto"/>
        <w:jc w:val="center"/>
        <w:rPr>
          <w:rFonts w:ascii="仿宋_GB2312" w:hAnsi="宋体" w:eastAsia="仿宋_GB2312"/>
          <w:b/>
          <w:color w:val="000000" w:themeColor="text1"/>
          <w:sz w:val="30"/>
          <w:szCs w:val="30"/>
          <w:highlight w:val="none"/>
        </w:rPr>
      </w:pPr>
    </w:p>
    <w:p>
      <w:pPr>
        <w:pageBreakBefore/>
        <w:spacing w:line="360" w:lineRule="auto"/>
        <w:rPr>
          <w:rFonts w:ascii="仿宋_GB2312" w:hAnsi="仿宋_GB2312" w:eastAsia="仿宋_GB2312" w:cs="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5</w:t>
      </w:r>
      <w:r>
        <w:rPr>
          <w:rFonts w:hint="eastAsia" w:ascii="仿宋_GB2312" w:hAnsi="仿宋_GB2312" w:eastAsia="仿宋_GB2312" w:cs="仿宋_GB2312"/>
          <w:b/>
          <w:color w:val="000000" w:themeColor="text1"/>
          <w:kern w:val="0"/>
          <w:sz w:val="30"/>
          <w:szCs w:val="30"/>
          <w:highlight w:val="none"/>
          <w:lang w:val="zh-CN"/>
        </w:rPr>
        <w:t>、</w:t>
      </w:r>
      <w:r>
        <w:rPr>
          <w:rFonts w:hint="eastAsia" w:ascii="仿宋_GB2312" w:hAnsi="仿宋_GB2312" w:eastAsia="仿宋_GB2312" w:cs="仿宋_GB2312"/>
          <w:b/>
          <w:color w:val="000000" w:themeColor="text1"/>
          <w:sz w:val="30"/>
          <w:szCs w:val="30"/>
          <w:highlight w:val="none"/>
        </w:rPr>
        <w:t>营业执照（或事业法人登记证或其他登记证明材料）（复印件）</w:t>
      </w: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6、财务报表资料文件（2019年度资产负债表等财务报表资料文件(新成立的公司，提供情况说明，格式自拟)）</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napToGrid w:val="0"/>
        <w:spacing w:line="360" w:lineRule="auto"/>
        <w:ind w:right="480"/>
        <w:jc w:val="center"/>
        <w:rPr>
          <w:rFonts w:ascii="仿宋_GB2312" w:hAnsi="仿宋_GB2312" w:eastAsia="仿宋_GB2312" w:cs="仿宋_GB2312"/>
          <w:b/>
          <w:color w:val="000000" w:themeColor="text1"/>
          <w:kern w:val="0"/>
          <w:sz w:val="32"/>
          <w:szCs w:val="32"/>
          <w:highlight w:val="none"/>
          <w:lang w:val="zh-CN"/>
        </w:rPr>
      </w:pPr>
    </w:p>
    <w:p>
      <w:pPr>
        <w:snapToGrid w:val="0"/>
        <w:spacing w:line="360" w:lineRule="auto"/>
        <w:ind w:right="480"/>
        <w:rPr>
          <w:rFonts w:ascii="仿宋_GB2312" w:hAnsi="仿宋_GB2312" w:eastAsia="仿宋_GB2312" w:cs="仿宋_GB2312"/>
          <w:b/>
          <w:color w:val="000000" w:themeColor="text1"/>
          <w:kern w:val="0"/>
          <w:sz w:val="32"/>
          <w:szCs w:val="32"/>
          <w:highlight w:val="none"/>
        </w:rPr>
      </w:pPr>
      <w:r>
        <w:rPr>
          <w:rFonts w:hint="eastAsia" w:ascii="仿宋_GB2312" w:hAnsi="仿宋_GB2312" w:eastAsia="仿宋_GB2312" w:cs="仿宋_GB2312"/>
          <w:b/>
          <w:color w:val="000000" w:themeColor="text1"/>
          <w:kern w:val="0"/>
          <w:sz w:val="32"/>
          <w:szCs w:val="32"/>
          <w:highlight w:val="none"/>
        </w:rPr>
        <w:t>7、具有履行合同所必需的设备和专业技术能力的承诺函</w:t>
      </w:r>
    </w:p>
    <w:p>
      <w:pPr>
        <w:snapToGrid w:val="0"/>
        <w:spacing w:line="360" w:lineRule="auto"/>
        <w:rPr>
          <w:rFonts w:ascii="仿宋" w:hAnsi="仿宋" w:eastAsia="仿宋" w:cs="仿宋_GB2312"/>
          <w:color w:val="000000" w:themeColor="text1"/>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napToGrid w:val="0"/>
        <w:spacing w:line="360" w:lineRule="auto"/>
        <w:ind w:firstLine="480" w:firstLineChars="200"/>
        <w:rPr>
          <w:rFonts w:ascii="仿宋" w:hAnsi="仿宋" w:eastAsia="仿宋" w:cs="仿宋_GB2312"/>
          <w:color w:val="000000" w:themeColor="text1"/>
          <w:sz w:val="24"/>
          <w:highlight w:val="none"/>
        </w:rPr>
      </w:pPr>
      <w:r>
        <w:rPr>
          <w:rFonts w:hint="eastAsia" w:ascii="仿宋" w:hAnsi="仿宋" w:eastAsia="仿宋" w:cs="仿宋_GB2312"/>
          <w:color w:val="000000" w:themeColor="text1"/>
          <w:sz w:val="24"/>
          <w:highlight w:val="none"/>
        </w:rPr>
        <w:t>我方郑重承诺，我方具有履行</w:t>
      </w:r>
      <w:r>
        <w:rPr>
          <w:rFonts w:hint="eastAsia" w:ascii="仿宋" w:hAnsi="仿宋" w:eastAsia="仿宋" w:cs="仿宋_GB2312"/>
          <w:color w:val="000000" w:themeColor="text1"/>
          <w:sz w:val="24"/>
          <w:highlight w:val="none"/>
          <w:lang w:eastAsia="zh-CN"/>
        </w:rPr>
        <w:t>绍兴市中医院自助机改造升级项目</w:t>
      </w:r>
      <w:r>
        <w:rPr>
          <w:rFonts w:hint="eastAsia" w:ascii="仿宋" w:hAnsi="仿宋" w:eastAsia="仿宋" w:cs="仿宋_GB2312"/>
          <w:color w:val="000000" w:themeColor="text1"/>
          <w:sz w:val="24"/>
          <w:highlight w:val="none"/>
        </w:rPr>
        <w:t>（招标编号:</w:t>
      </w:r>
      <w:r>
        <w:rPr>
          <w:rFonts w:hint="eastAsia" w:ascii="仿宋" w:hAnsi="仿宋" w:eastAsia="仿宋" w:cs="仿宋_GB2312"/>
          <w:color w:val="000000" w:themeColor="text1"/>
          <w:sz w:val="24"/>
          <w:highlight w:val="none"/>
          <w:lang w:eastAsia="zh-CN"/>
        </w:rPr>
        <w:t>TYJZ2021016</w:t>
      </w:r>
      <w:r>
        <w:rPr>
          <w:rFonts w:hint="eastAsia" w:ascii="仿宋" w:hAnsi="仿宋" w:eastAsia="仿宋" w:cs="仿宋_GB2312"/>
          <w:color w:val="000000" w:themeColor="text1"/>
          <w:sz w:val="24"/>
          <w:highlight w:val="none"/>
        </w:rPr>
        <w:t>）合同所必需的设备和专业技术能力。如中标，我方将保证合同顺利履行。</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color w:val="000000" w:themeColor="text1"/>
          <w:kern w:val="0"/>
          <w:sz w:val="32"/>
          <w:szCs w:val="32"/>
          <w:highlight w:val="none"/>
        </w:rPr>
      </w:pPr>
    </w:p>
    <w:p>
      <w:pPr>
        <w:spacing w:line="360" w:lineRule="auto"/>
        <w:jc w:val="center"/>
        <w:rPr>
          <w:rFonts w:ascii="仿宋_GB2312" w:hAnsi="仿宋_GB2312" w:eastAsia="仿宋_GB2312" w:cs="仿宋_GB2312"/>
          <w:b/>
          <w:color w:val="000000" w:themeColor="text1"/>
          <w:kern w:val="0"/>
          <w:sz w:val="32"/>
          <w:szCs w:val="32"/>
          <w:highlight w:val="none"/>
        </w:rPr>
      </w:pP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color w:val="000000" w:themeColor="text1"/>
          <w:kern w:val="0"/>
          <w:sz w:val="32"/>
          <w:szCs w:val="32"/>
          <w:highlight w:val="none"/>
        </w:rPr>
        <w:t>8、重大违法记录的声明</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pacing w:line="360" w:lineRule="auto"/>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lang w:val="zh-CN"/>
        </w:rPr>
        <w:t>我公司</w:t>
      </w:r>
      <w:r>
        <w:rPr>
          <w:rFonts w:hint="eastAsia" w:ascii="仿宋_GB2312" w:hAnsi="仿宋_GB2312" w:eastAsia="仿宋_GB2312" w:cs="仿宋_GB2312"/>
          <w:color w:val="000000" w:themeColor="text1"/>
          <w:sz w:val="24"/>
          <w:highlight w:val="none"/>
        </w:rPr>
        <w:t>声明参加本次政府采购活动前三年内，在</w:t>
      </w:r>
      <w:r>
        <w:rPr>
          <w:rFonts w:hint="eastAsia" w:ascii="仿宋_GB2312" w:hAnsi="仿宋_GB2312" w:eastAsia="仿宋_GB2312" w:cs="仿宋_GB2312"/>
          <w:color w:val="000000" w:themeColor="text1"/>
          <w:kern w:val="0"/>
          <w:sz w:val="24"/>
          <w:highlight w:val="none"/>
        </w:rPr>
        <w:t>经营活动中</w:t>
      </w:r>
      <w:r>
        <w:rPr>
          <w:rFonts w:hint="eastAsia" w:ascii="仿宋_GB2312" w:hAnsi="仿宋_GB2312" w:eastAsia="仿宋_GB2312" w:cs="仿宋_GB2312"/>
          <w:color w:val="000000" w:themeColor="text1"/>
          <w:sz w:val="24"/>
          <w:highlight w:val="none"/>
        </w:rPr>
        <w:t>没有重大违法记录；也</w:t>
      </w:r>
      <w:r>
        <w:rPr>
          <w:rFonts w:hint="eastAsia" w:ascii="仿宋_GB2312" w:hAnsi="仿宋_GB2312" w:eastAsia="仿宋_GB2312" w:cs="仿宋_GB2312"/>
          <w:color w:val="000000" w:themeColor="text1"/>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napToGrid w:val="0"/>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9、特定资格条件要求的资质文件（复印件）</w:t>
      </w:r>
    </w:p>
    <w:p>
      <w:pPr>
        <w:widowControl/>
        <w:spacing w:line="360" w:lineRule="auto"/>
        <w:ind w:firstLine="480" w:firstLineChars="200"/>
        <w:jc w:val="left"/>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（由投标人根据招标公告合格的投标人应具备的特定资格要求编制）</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10、非本地投标人售后服务机构证明材料</w:t>
      </w:r>
    </w:p>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（由非本地投标人根据采购需求及招标文件要求编制）</w:t>
      </w: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pageBreakBefore/>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11、所有与符合性审查有关的资信文件（复印件）</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color w:val="000000" w:themeColor="text1"/>
          <w:sz w:val="24"/>
          <w:highlight w:val="none"/>
        </w:rPr>
        <w:t>（1. 提供依法缴纳税收和社会保障资金的良好记录证明，税收和社保证明打印时间不得早于投标截止时间前1个月；2.</w:t>
      </w:r>
      <w:r>
        <w:rPr>
          <w:rFonts w:hint="eastAsia" w:ascii="仿宋_GB2312" w:hAnsi="仿宋_GB2312" w:eastAsia="仿宋_GB2312" w:cs="仿宋_GB2312"/>
          <w:color w:val="000000" w:themeColor="text1"/>
          <w:sz w:val="24"/>
          <w:highlight w:val="none"/>
        </w:rPr>
        <w:t>其他资料由投标人根据采购需求及招标文件要求编制。</w:t>
      </w:r>
      <w:r>
        <w:rPr>
          <w:rFonts w:hint="eastAsia" w:ascii="仿宋_GB2312" w:hAnsi="仿宋_GB2312" w:eastAsia="仿宋_GB2312" w:cs="仿宋_GB2312"/>
          <w:b/>
          <w:color w:val="000000" w:themeColor="text1"/>
          <w:sz w:val="24"/>
          <w:highlight w:val="none"/>
        </w:rPr>
        <w:t>）</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12、</w:t>
      </w:r>
      <w:r>
        <w:rPr>
          <w:rFonts w:hint="eastAsia" w:ascii="仿宋_GB2312" w:hAnsi="仿宋_GB2312" w:eastAsia="仿宋_GB2312" w:cs="仿宋_GB2312"/>
          <w:b/>
          <w:color w:val="000000" w:themeColor="text1"/>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合同</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金额</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Style w:val="193"/>
        <w:ind w:firstLine="0"/>
        <w:jc w:val="both"/>
        <w:rPr>
          <w:rFonts w:hAnsi="仿宋_GB2312" w:cs="仿宋_GB2312"/>
          <w:color w:val="000000" w:themeColor="text1"/>
          <w:highlight w:val="none"/>
        </w:rPr>
      </w:pPr>
    </w:p>
    <w:p>
      <w:pPr>
        <w:pStyle w:val="193"/>
        <w:pageBreakBefore/>
        <w:ind w:firstLine="0"/>
        <w:jc w:val="both"/>
        <w:rPr>
          <w:rFonts w:hAnsi="仿宋_GB2312" w:cs="仿宋_GB2312"/>
          <w:color w:val="000000" w:themeColor="text1"/>
          <w:highlight w:val="none"/>
        </w:rPr>
      </w:pPr>
      <w:r>
        <w:rPr>
          <w:rFonts w:hint="eastAsia" w:hAnsi="仿宋_GB2312" w:cs="仿宋_GB2312"/>
          <w:color w:val="000000" w:themeColor="text1"/>
          <w:highlight w:val="none"/>
        </w:rPr>
        <w:t>13、廉政承诺书</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我单位响应你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如违反上述承诺，你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14、技术解决方案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spacing w:line="360" w:lineRule="auto"/>
        <w:jc w:val="center"/>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kern w:val="0"/>
          <w:sz w:val="24"/>
          <w:highlight w:val="none"/>
        </w:rPr>
        <w:t>注：1.</w:t>
      </w:r>
      <w:r>
        <w:rPr>
          <w:rFonts w:hint="eastAsia" w:ascii="仿宋_GB2312" w:hAnsi="仿宋_GB2312" w:eastAsia="仿宋_GB2312" w:cs="仿宋_GB2312"/>
          <w:b/>
          <w:color w:val="000000" w:themeColor="text1"/>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highlight w:val="none"/>
        </w:rPr>
      </w:pPr>
      <w:r>
        <w:rPr>
          <w:rFonts w:hint="eastAsia" w:ascii="仿宋" w:hAnsi="仿宋" w:eastAsia="仿宋"/>
          <w:b/>
          <w:color w:val="000000" w:themeColor="text1"/>
          <w:spacing w:val="6"/>
          <w:sz w:val="24"/>
          <w:highlight w:val="none"/>
        </w:rPr>
        <w:t>2.</w:t>
      </w:r>
      <w:r>
        <w:rPr>
          <w:rFonts w:hint="eastAsia" w:ascii="仿宋_GB2312" w:hAnsi="仿宋_GB2312" w:eastAsia="仿宋_GB2312" w:cs="仿宋_GB2312"/>
          <w:b/>
          <w:color w:val="000000" w:themeColor="text1"/>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附：</w:t>
      </w:r>
      <w:r>
        <w:rPr>
          <w:rFonts w:ascii="仿宋_GB2312" w:hAnsi="仿宋_GB2312" w:eastAsia="仿宋_GB2312" w:cs="仿宋_GB2312"/>
          <w:b/>
          <w:color w:val="000000" w:themeColor="text1"/>
          <w:kern w:val="0"/>
          <w:sz w:val="28"/>
          <w:szCs w:val="28"/>
          <w:highlight w:val="none"/>
        </w:rPr>
        <w:object>
          <v:shape id="_x0000_i1025" o:spt="75" type="#_x0000_t75" style="height:42pt;width:441.7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color w:val="000000" w:themeColor="text1"/>
          <w:kern w:val="0"/>
          <w:sz w:val="28"/>
          <w:szCs w:val="28"/>
          <w:highlight w:val="none"/>
        </w:rPr>
        <w:object>
          <v:shape id="_x0000_i1026" o:spt="75" type="#_x0000_t75" style="height:42pt;width:441.7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ab/>
      </w:r>
      <w:r>
        <w:rPr>
          <w:rFonts w:hint="eastAsia" w:ascii="仿宋_GB2312" w:hAnsi="仿宋_GB2312" w:eastAsia="仿宋_GB2312" w:cs="仿宋_GB2312"/>
          <w:b/>
          <w:bCs/>
          <w:color w:val="000000" w:themeColor="text1"/>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15、技术偏离说明表</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招标文件技术要求</w:t>
            </w:r>
          </w:p>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bl>
    <w:p>
      <w:pPr>
        <w:tabs>
          <w:tab w:val="left" w:pos="570"/>
        </w:tabs>
        <w:spacing w:line="440" w:lineRule="exact"/>
        <w:ind w:firstLine="120" w:firstLineChars="5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注：1.此表须与</w:t>
      </w:r>
      <w:r>
        <w:rPr>
          <w:rFonts w:hint="eastAsia" w:ascii="仿宋_GB2312" w:hAnsi="宋体" w:eastAsia="仿宋_GB2312"/>
          <w:color w:val="000000" w:themeColor="text1"/>
          <w:kern w:val="0"/>
          <w:sz w:val="24"/>
          <w:highlight w:val="none"/>
        </w:rPr>
        <w:t>招标文件“</w:t>
      </w:r>
      <w:r>
        <w:rPr>
          <w:rFonts w:hint="eastAsia" w:ascii="仿宋_GB2312" w:hAnsi="宋体" w:eastAsia="仿宋_GB2312"/>
          <w:color w:val="000000" w:themeColor="text1"/>
          <w:sz w:val="24"/>
          <w:highlight w:val="none"/>
        </w:rPr>
        <w:t>招标项目说明及要求</w:t>
      </w:r>
      <w:r>
        <w:rPr>
          <w:rFonts w:hint="eastAsia" w:ascii="仿宋_GB2312" w:hAnsi="宋体" w:eastAsia="仿宋_GB2312"/>
          <w:color w:val="000000" w:themeColor="text1"/>
          <w:kern w:val="0"/>
          <w:sz w:val="24"/>
          <w:highlight w:val="none"/>
        </w:rPr>
        <w:t>”</w:t>
      </w:r>
      <w:r>
        <w:rPr>
          <w:rFonts w:hint="eastAsia" w:ascii="仿宋_GB2312" w:hAnsi="宋体" w:eastAsia="仿宋_GB2312"/>
          <w:color w:val="000000" w:themeColor="text1"/>
          <w:sz w:val="24"/>
          <w:highlight w:val="none"/>
        </w:rPr>
        <w:t>相应标项内的所有技术规格相比较且一一对应</w:t>
      </w:r>
      <w:r>
        <w:rPr>
          <w:rFonts w:hint="eastAsia" w:ascii="仿宋_GB2312" w:hAnsi="宋体" w:eastAsia="仿宋_GB2312" w:cs="宋体"/>
          <w:color w:val="000000" w:themeColor="text1"/>
          <w:sz w:val="24"/>
          <w:highlight w:val="none"/>
        </w:rPr>
        <w:t>真实逐条</w:t>
      </w:r>
      <w:r>
        <w:rPr>
          <w:rFonts w:hint="eastAsia" w:ascii="仿宋_GB2312" w:hAnsi="宋体" w:eastAsia="仿宋_GB2312"/>
          <w:color w:val="000000" w:themeColor="text1"/>
          <w:sz w:val="24"/>
          <w:highlight w:val="none"/>
        </w:rPr>
        <w:t>填列。</w:t>
      </w:r>
    </w:p>
    <w:p>
      <w:pPr>
        <w:tabs>
          <w:tab w:val="left" w:pos="570"/>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r>
        <w:rPr>
          <w:rFonts w:hint="eastAsia" w:ascii="仿宋_GB2312" w:hAnsi="宋体" w:eastAsia="仿宋_GB2312" w:cs="宋体"/>
          <w:color w:val="000000" w:themeColor="text1"/>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32"/>
          <w:szCs w:val="32"/>
          <w:highlight w:val="none"/>
          <w:lang w:val="zh-CN"/>
        </w:rPr>
      </w:pPr>
      <w:r>
        <w:rPr>
          <w:rFonts w:hint="eastAsia" w:ascii="仿宋_GB2312" w:hAnsi="仿宋_GB2312" w:eastAsia="仿宋_GB2312" w:cs="仿宋_GB2312"/>
          <w:b/>
          <w:bCs/>
          <w:color w:val="000000" w:themeColor="text1"/>
          <w:kern w:val="0"/>
          <w:sz w:val="32"/>
          <w:szCs w:val="32"/>
          <w:highlight w:val="none"/>
          <w:lang w:val="zh-CN"/>
        </w:rPr>
        <w:t>16、组织实施方案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附表:项目实施进度计划表</w:t>
      </w:r>
      <w:r>
        <w:rPr>
          <w:rFonts w:hint="eastAsia" w:ascii="仿宋_GB2312" w:hAnsi="仿宋_GB2312" w:eastAsia="仿宋_GB2312" w:cs="仿宋_GB2312"/>
          <w:b/>
          <w:color w:val="000000" w:themeColor="text1"/>
          <w:sz w:val="24"/>
          <w:highlight w:val="none"/>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  工作日</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内容</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7</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8</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9</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10</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11</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12</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13</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14</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15</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17、售后服务方案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附表A:售后服务机构情况表</w:t>
      </w:r>
      <w:r>
        <w:rPr>
          <w:rFonts w:hint="eastAsia" w:ascii="仿宋_GB2312" w:hAnsi="仿宋_GB2312" w:eastAsia="仿宋_GB2312" w:cs="仿宋_GB2312"/>
          <w:color w:val="000000" w:themeColor="text1"/>
          <w:sz w:val="24"/>
          <w:highlight w:val="none"/>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kern w:val="0"/>
          <w:sz w:val="24"/>
          <w:highlight w:val="none"/>
        </w:rPr>
        <w:t>附表B：售后服务人员情况表</w:t>
      </w:r>
      <w:r>
        <w:rPr>
          <w:rFonts w:hint="eastAsia" w:ascii="仿宋_GB2312" w:hAnsi="仿宋_GB2312" w:eastAsia="仿宋_GB2312" w:cs="仿宋_GB2312"/>
          <w:color w:val="000000" w:themeColor="text1"/>
          <w:sz w:val="24"/>
          <w:highlight w:val="none"/>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ascii="仿宋_GB2312" w:hAnsi="仿宋_GB2312" w:eastAsia="仿宋_GB2312" w:cs="仿宋_GB2312"/>
                <w:color w:val="000000" w:themeColor="text1"/>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bl>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18、项目小组人员名单</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附表B:本项目的项目小组人员情况表</w:t>
      </w:r>
      <w:r>
        <w:rPr>
          <w:rFonts w:hint="eastAsia" w:ascii="仿宋_GB2312" w:hAnsi="仿宋_GB2312" w:eastAsia="仿宋_GB2312" w:cs="仿宋_GB2312"/>
          <w:color w:val="000000" w:themeColor="text1"/>
          <w:sz w:val="24"/>
          <w:highlight w:val="none"/>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附表C:本项目的项目经理和小组人员近</w:t>
      </w:r>
      <w:r>
        <w:rPr>
          <w:rFonts w:hint="eastAsia" w:ascii="仿宋_GB2312" w:hAnsi="仿宋_GB2312" w:eastAsia="仿宋_GB2312" w:cs="仿宋_GB2312"/>
          <w:b/>
          <w:color w:val="000000" w:themeColor="text1"/>
          <w:sz w:val="24"/>
          <w:highlight w:val="none"/>
          <w:lang w:val="en-US" w:eastAsia="zh-CN"/>
        </w:rPr>
        <w:t>6</w:t>
      </w:r>
      <w:r>
        <w:rPr>
          <w:rFonts w:hint="eastAsia" w:ascii="仿宋_GB2312" w:hAnsi="仿宋_GB2312" w:eastAsia="仿宋_GB2312" w:cs="仿宋_GB2312"/>
          <w:b/>
          <w:color w:val="000000" w:themeColor="text1"/>
          <w:sz w:val="24"/>
          <w:highlight w:val="none"/>
        </w:rPr>
        <w:t>个月交纳社保记录情况表</w:t>
      </w:r>
      <w:r>
        <w:rPr>
          <w:rFonts w:hint="eastAsia" w:ascii="仿宋_GB2312" w:hAnsi="仿宋_GB2312" w:eastAsia="仿宋_GB2312" w:cs="仿宋_GB2312"/>
          <w:color w:val="000000" w:themeColor="text1"/>
          <w:sz w:val="24"/>
          <w:highlight w:val="none"/>
        </w:rPr>
        <w:t>（以社保局缴纳凭证作附件）</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19、</w:t>
      </w:r>
      <w:r>
        <w:rPr>
          <w:rFonts w:hint="eastAsia" w:ascii="仿宋_GB2312" w:hAnsi="仿宋_GB2312" w:eastAsia="仿宋_GB2312" w:cs="仿宋_GB2312"/>
          <w:b/>
          <w:color w:val="000000" w:themeColor="text1"/>
          <w:kern w:val="0"/>
          <w:sz w:val="32"/>
          <w:szCs w:val="32"/>
          <w:highlight w:val="none"/>
          <w:lang w:val="zh-CN"/>
        </w:rPr>
        <w:t>优惠条件及特殊承诺</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18"/>
          <w:szCs w:val="18"/>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b/>
          <w:bCs/>
          <w:color w:val="000000" w:themeColor="text1"/>
          <w:sz w:val="18"/>
          <w:szCs w:val="18"/>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20、</w:t>
      </w:r>
      <w:r>
        <w:rPr>
          <w:rFonts w:hint="eastAsia" w:ascii="仿宋_GB2312" w:hAnsi="仿宋_GB2312" w:eastAsia="仿宋_GB2312" w:cs="仿宋_GB2312"/>
          <w:b/>
          <w:color w:val="000000" w:themeColor="text1"/>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21、</w:t>
      </w:r>
      <w:r>
        <w:rPr>
          <w:rFonts w:hint="eastAsia" w:ascii="仿宋_GB2312" w:hAnsi="仿宋_GB2312" w:eastAsia="仿宋_GB2312" w:cs="仿宋_GB2312"/>
          <w:b/>
          <w:color w:val="000000" w:themeColor="text1"/>
          <w:kern w:val="0"/>
          <w:sz w:val="32"/>
          <w:szCs w:val="32"/>
          <w:highlight w:val="none"/>
          <w:lang w:val="zh-CN"/>
        </w:rPr>
        <w:t>培训计划</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注解:A</w:t>
      </w:r>
      <w:r>
        <w:rPr>
          <w:rFonts w:hint="eastAsia" w:ascii="仿宋_GB2312" w:hAnsi="仿宋_GB2312" w:eastAsia="仿宋_GB2312" w:cs="仿宋_GB2312"/>
          <w:color w:val="000000" w:themeColor="text1"/>
          <w:sz w:val="24"/>
          <w:highlight w:val="none"/>
        </w:rPr>
        <w:tab/>
      </w:r>
      <w:r>
        <w:rPr>
          <w:rFonts w:hint="eastAsia" w:ascii="仿宋_GB2312" w:hAnsi="仿宋_GB2312" w:eastAsia="仿宋_GB2312" w:cs="仿宋_GB2312"/>
          <w:color w:val="000000" w:themeColor="text1"/>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教材目录</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22、验收方案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jc w:val="center"/>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23、认为需要的</w:t>
      </w:r>
      <w:r>
        <w:rPr>
          <w:rFonts w:hint="eastAsia" w:ascii="仿宋_GB2312" w:hAnsi="仿宋_GB2312" w:eastAsia="仿宋_GB2312" w:cs="仿宋_GB2312"/>
          <w:b/>
          <w:color w:val="000000" w:themeColor="text1"/>
          <w:kern w:val="0"/>
          <w:sz w:val="32"/>
          <w:szCs w:val="32"/>
          <w:highlight w:val="none"/>
          <w:lang w:val="zh-CN"/>
        </w:rPr>
        <w:t>其他商务技术（资信）文件或说明</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default" w:eastAsia="宋体"/>
        <w:lang w:val="en-US" w:eastAsia="zh-CN"/>
      </w:rPr>
    </w:pPr>
    <w:r>
      <w:rPr>
        <w:rFonts w:hint="eastAsia"/>
        <w:lang w:val="en-US" w:eastAsia="zh-CN"/>
      </w:rPr>
      <w:t>泰宇建筑工程技术咨询有限公司</w:t>
    </w:r>
    <w:r>
      <w:rPr>
        <w:rFonts w:hint="eastAsia"/>
      </w:rPr>
      <w:t xml:space="preserve">招标文件 </w:t>
    </w:r>
    <w:r>
      <w:t xml:space="preserve">                                 </w:t>
    </w:r>
    <w:r>
      <w:rPr>
        <w:rFonts w:hint="eastAsia"/>
      </w:rPr>
      <w:t>招标编号:</w:t>
    </w:r>
    <w:r>
      <w:t xml:space="preserve"> </w:t>
    </w:r>
    <w:r>
      <w:rPr>
        <w:rFonts w:hint="eastAsia"/>
        <w:lang w:val="en-US" w:eastAsia="zh-CN"/>
      </w:rPr>
      <w:t>TYJZ2021016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2EF8"/>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00F"/>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A7E5F"/>
    <w:rsid w:val="000B0284"/>
    <w:rsid w:val="000B1744"/>
    <w:rsid w:val="000B1D0B"/>
    <w:rsid w:val="000B2A94"/>
    <w:rsid w:val="000B625B"/>
    <w:rsid w:val="000C14CF"/>
    <w:rsid w:val="000C1F3C"/>
    <w:rsid w:val="000C3344"/>
    <w:rsid w:val="000D0E6C"/>
    <w:rsid w:val="000D110F"/>
    <w:rsid w:val="000D1267"/>
    <w:rsid w:val="000D1D59"/>
    <w:rsid w:val="000D4D0E"/>
    <w:rsid w:val="000D521F"/>
    <w:rsid w:val="000E1C88"/>
    <w:rsid w:val="000E4A4F"/>
    <w:rsid w:val="000E5C9B"/>
    <w:rsid w:val="000E6F8C"/>
    <w:rsid w:val="000E72A0"/>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843"/>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7AB1"/>
    <w:rsid w:val="0019064E"/>
    <w:rsid w:val="00190DB7"/>
    <w:rsid w:val="00191263"/>
    <w:rsid w:val="00191BE8"/>
    <w:rsid w:val="00191EE1"/>
    <w:rsid w:val="00193494"/>
    <w:rsid w:val="00194583"/>
    <w:rsid w:val="001A0C24"/>
    <w:rsid w:val="001A15C0"/>
    <w:rsid w:val="001A4A9D"/>
    <w:rsid w:val="001A4EBC"/>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2F86"/>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0D54"/>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1EEF"/>
    <w:rsid w:val="003565A0"/>
    <w:rsid w:val="003618CE"/>
    <w:rsid w:val="00364CA0"/>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6357"/>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2E12"/>
    <w:rsid w:val="004350B7"/>
    <w:rsid w:val="0043766D"/>
    <w:rsid w:val="00441896"/>
    <w:rsid w:val="00442935"/>
    <w:rsid w:val="0044422F"/>
    <w:rsid w:val="00445C1C"/>
    <w:rsid w:val="00447789"/>
    <w:rsid w:val="00456C4A"/>
    <w:rsid w:val="00457231"/>
    <w:rsid w:val="00457BF2"/>
    <w:rsid w:val="004600A6"/>
    <w:rsid w:val="00460793"/>
    <w:rsid w:val="00461637"/>
    <w:rsid w:val="00463E5C"/>
    <w:rsid w:val="00464359"/>
    <w:rsid w:val="00465D0D"/>
    <w:rsid w:val="00467CFF"/>
    <w:rsid w:val="00471407"/>
    <w:rsid w:val="00471DA5"/>
    <w:rsid w:val="00472E4E"/>
    <w:rsid w:val="0047483C"/>
    <w:rsid w:val="00474BED"/>
    <w:rsid w:val="00476C0B"/>
    <w:rsid w:val="00477EFE"/>
    <w:rsid w:val="00485E04"/>
    <w:rsid w:val="00486156"/>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F10"/>
    <w:rsid w:val="005D0155"/>
    <w:rsid w:val="005D2F62"/>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46D5"/>
    <w:rsid w:val="008A5161"/>
    <w:rsid w:val="008A6135"/>
    <w:rsid w:val="008A7376"/>
    <w:rsid w:val="008B43D4"/>
    <w:rsid w:val="008B470F"/>
    <w:rsid w:val="008B6655"/>
    <w:rsid w:val="008C3401"/>
    <w:rsid w:val="008C4226"/>
    <w:rsid w:val="008C4325"/>
    <w:rsid w:val="008C4B7C"/>
    <w:rsid w:val="008C4E5B"/>
    <w:rsid w:val="008C764A"/>
    <w:rsid w:val="008D4AB1"/>
    <w:rsid w:val="008D7471"/>
    <w:rsid w:val="008D7B31"/>
    <w:rsid w:val="008E19EE"/>
    <w:rsid w:val="008E316D"/>
    <w:rsid w:val="008E4B80"/>
    <w:rsid w:val="008E6364"/>
    <w:rsid w:val="008F03D5"/>
    <w:rsid w:val="008F07DF"/>
    <w:rsid w:val="00900D76"/>
    <w:rsid w:val="0090287D"/>
    <w:rsid w:val="009039DB"/>
    <w:rsid w:val="00906681"/>
    <w:rsid w:val="00907BAD"/>
    <w:rsid w:val="00910AEC"/>
    <w:rsid w:val="00911FE1"/>
    <w:rsid w:val="00912BD2"/>
    <w:rsid w:val="009175CE"/>
    <w:rsid w:val="0092030F"/>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4BCB"/>
    <w:rsid w:val="00975C87"/>
    <w:rsid w:val="00976585"/>
    <w:rsid w:val="00982E0F"/>
    <w:rsid w:val="009924D5"/>
    <w:rsid w:val="009931AC"/>
    <w:rsid w:val="00993E50"/>
    <w:rsid w:val="00995623"/>
    <w:rsid w:val="0099775A"/>
    <w:rsid w:val="00997ACE"/>
    <w:rsid w:val="009A2940"/>
    <w:rsid w:val="009A373E"/>
    <w:rsid w:val="009A5E9D"/>
    <w:rsid w:val="009A728E"/>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0167"/>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2D29"/>
    <w:rsid w:val="00B0332B"/>
    <w:rsid w:val="00B077EB"/>
    <w:rsid w:val="00B1230F"/>
    <w:rsid w:val="00B127DA"/>
    <w:rsid w:val="00B12ECD"/>
    <w:rsid w:val="00B14C0B"/>
    <w:rsid w:val="00B1784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61AC"/>
    <w:rsid w:val="00BD0EBD"/>
    <w:rsid w:val="00BD20CF"/>
    <w:rsid w:val="00BD3984"/>
    <w:rsid w:val="00BD3B87"/>
    <w:rsid w:val="00BD4C35"/>
    <w:rsid w:val="00BE6FA5"/>
    <w:rsid w:val="00BF28ED"/>
    <w:rsid w:val="00BF7531"/>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96371"/>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E6683"/>
    <w:rsid w:val="00CF33C3"/>
    <w:rsid w:val="00CF33D2"/>
    <w:rsid w:val="00CF438E"/>
    <w:rsid w:val="00CF7CAB"/>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046A"/>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980"/>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0BA0"/>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232E"/>
    <w:rsid w:val="00EE4212"/>
    <w:rsid w:val="00EE54FE"/>
    <w:rsid w:val="00EE5E15"/>
    <w:rsid w:val="00EF20FA"/>
    <w:rsid w:val="00EF52D6"/>
    <w:rsid w:val="00EF7E5B"/>
    <w:rsid w:val="00F00B43"/>
    <w:rsid w:val="00F0162F"/>
    <w:rsid w:val="00F01C96"/>
    <w:rsid w:val="00F0661F"/>
    <w:rsid w:val="00F12CBB"/>
    <w:rsid w:val="00F1355C"/>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42A"/>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1E6C4C1C"/>
    <w:rsid w:val="20237C57"/>
    <w:rsid w:val="2AB2659F"/>
    <w:rsid w:val="450B323C"/>
    <w:rsid w:val="4D517D4E"/>
    <w:rsid w:val="54362B2C"/>
    <w:rsid w:val="54A92020"/>
    <w:rsid w:val="639D4F5C"/>
    <w:rsid w:val="67502DDB"/>
    <w:rsid w:val="72E87C49"/>
    <w:rsid w:val="782A3F0C"/>
    <w:rsid w:val="7AE208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1"/>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4"/>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9"/>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link w:val="84"/>
    <w:qFormat/>
    <w:uiPriority w:val="0"/>
    <w:pPr>
      <w:spacing w:line="360" w:lineRule="auto"/>
    </w:pPr>
    <w:rPr>
      <w:rFonts w:eastAsia="仿宋_GB2312"/>
      <w:sz w:val="28"/>
    </w:rPr>
  </w:style>
  <w:style w:type="paragraph" w:styleId="18">
    <w:name w:val="Body Text Indent"/>
    <w:basedOn w:val="1"/>
    <w:link w:val="65"/>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index 4"/>
    <w:basedOn w:val="1"/>
    <w:next w:val="1"/>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w:basedOn w:val="17"/>
    <w:link w:val="201"/>
    <w:qFormat/>
    <w:uiPriority w:val="0"/>
    <w:pPr>
      <w:spacing w:after="120" w:line="240" w:lineRule="auto"/>
      <w:ind w:firstLine="420" w:firstLineChars="100"/>
    </w:pPr>
    <w:rPr>
      <w:rFonts w:eastAsia="宋体"/>
      <w:sz w:val="21"/>
    </w:rPr>
  </w:style>
  <w:style w:type="paragraph" w:styleId="41">
    <w:name w:val="Body Text First Indent 2"/>
    <w:basedOn w:val="18"/>
    <w:link w:val="202"/>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3 Char"/>
    <w:link w:val="5"/>
    <w:qFormat/>
    <w:uiPriority w:val="0"/>
    <w:rPr>
      <w:rFonts w:eastAsia="仿宋_GB2312"/>
      <w:b/>
      <w:kern w:val="2"/>
      <w:sz w:val="32"/>
      <w:lang w:val="en-US" w:eastAsia="zh-CN" w:bidi="ar-SA"/>
    </w:rPr>
  </w:style>
  <w:style w:type="paragraph" w:customStyle="1" w:styleId="52">
    <w:name w:val="首行缩进"/>
    <w:basedOn w:val="1"/>
    <w:qFormat/>
    <w:uiPriority w:val="99"/>
    <w:pPr>
      <w:spacing w:line="360" w:lineRule="auto"/>
      <w:ind w:firstLine="480" w:firstLineChars="200"/>
    </w:pPr>
    <w:rPr>
      <w:sz w:val="24"/>
      <w:szCs w:val="22"/>
      <w:lang w:val="zh-CN"/>
    </w:rPr>
  </w:style>
  <w:style w:type="character" w:customStyle="1" w:styleId="53">
    <w:name w:val="标题 1 Char"/>
    <w:link w:val="2"/>
    <w:qFormat/>
    <w:uiPriority w:val="0"/>
    <w:rPr>
      <w:rFonts w:eastAsia="仿宋_GB2312"/>
      <w:b/>
      <w:kern w:val="44"/>
      <w:sz w:val="44"/>
      <w:lang w:val="en-US" w:eastAsia="zh-CN" w:bidi="ar-SA"/>
    </w:rPr>
  </w:style>
  <w:style w:type="character" w:customStyle="1" w:styleId="54">
    <w:name w:val="正文缩进 Char"/>
    <w:link w:val="4"/>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3"/>
    <w:qFormat/>
    <w:uiPriority w:val="0"/>
    <w:rPr>
      <w:rFonts w:ascii="Arial" w:hAnsi="Arial" w:eastAsia="黑体"/>
      <w:b/>
      <w:kern w:val="2"/>
      <w:sz w:val="32"/>
      <w:lang w:val="en-US" w:eastAsia="zh-CN" w:bidi="ar-SA"/>
    </w:rPr>
  </w:style>
  <w:style w:type="character" w:customStyle="1" w:styleId="57">
    <w:name w:val="标题 4 Char1"/>
    <w:link w:val="6"/>
    <w:qFormat/>
    <w:uiPriority w:val="0"/>
    <w:rPr>
      <w:rFonts w:ascii="Arial" w:hAnsi="Arial" w:eastAsia="黑体"/>
      <w:b/>
      <w:kern w:val="2"/>
      <w:sz w:val="28"/>
      <w:lang w:val="en-US" w:eastAsia="zh-CN" w:bidi="ar-SA"/>
    </w:rPr>
  </w:style>
  <w:style w:type="character" w:customStyle="1" w:styleId="58">
    <w:name w:val="标题 5 Char1"/>
    <w:link w:val="7"/>
    <w:qFormat/>
    <w:uiPriority w:val="0"/>
    <w:rPr>
      <w:rFonts w:eastAsia="宋体"/>
      <w:sz w:val="24"/>
      <w:lang w:val="en-US" w:eastAsia="zh-CN" w:bidi="ar-SA"/>
    </w:rPr>
  </w:style>
  <w:style w:type="character" w:customStyle="1" w:styleId="59">
    <w:name w:val="标题 6 Char1"/>
    <w:link w:val="8"/>
    <w:qFormat/>
    <w:uiPriority w:val="0"/>
    <w:rPr>
      <w:rFonts w:ascii="宋体" w:hAnsi="Arial" w:eastAsia="宋体"/>
      <w:sz w:val="24"/>
      <w:lang w:val="en-US" w:eastAsia="zh-CN" w:bidi="ar-SA"/>
    </w:rPr>
  </w:style>
  <w:style w:type="character" w:customStyle="1" w:styleId="60">
    <w:name w:val="标题 7 Char1"/>
    <w:link w:val="9"/>
    <w:qFormat/>
    <w:uiPriority w:val="0"/>
    <w:rPr>
      <w:rFonts w:ascii="宋体" w:hAnsi="Arial" w:eastAsia="宋体"/>
      <w:b/>
      <w:sz w:val="24"/>
      <w:lang w:val="en-US" w:eastAsia="zh-CN" w:bidi="ar-SA"/>
    </w:rPr>
  </w:style>
  <w:style w:type="character" w:customStyle="1" w:styleId="61">
    <w:name w:val="标题 8 Char1"/>
    <w:link w:val="10"/>
    <w:qFormat/>
    <w:uiPriority w:val="0"/>
    <w:rPr>
      <w:rFonts w:ascii="Arial" w:hAnsi="Arial" w:eastAsia="黑体"/>
      <w:sz w:val="24"/>
      <w:lang w:val="en-US" w:eastAsia="zh-CN" w:bidi="ar-SA"/>
    </w:rPr>
  </w:style>
  <w:style w:type="character" w:customStyle="1" w:styleId="62">
    <w:name w:val="标题 9 Char1"/>
    <w:link w:val="11"/>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8"/>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6"/>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7"/>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5"/>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5"/>
    <w:qFormat/>
    <w:uiPriority w:val="0"/>
    <w:rPr>
      <w:rFonts w:ascii="Tahoma" w:hAnsi="Tahoma"/>
      <w:sz w:val="24"/>
    </w:rPr>
  </w:style>
  <w:style w:type="paragraph" w:customStyle="1" w:styleId="139">
    <w:name w:val="Char Char Char"/>
    <w:basedOn w:val="15"/>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4"/>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3"/>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4"/>
    <w:link w:val="26"/>
    <w:semiHidden/>
    <w:qFormat/>
    <w:uiPriority w:val="0"/>
    <w:rPr>
      <w:kern w:val="2"/>
      <w:sz w:val="18"/>
      <w:szCs w:val="18"/>
    </w:rPr>
  </w:style>
  <w:style w:type="character" w:customStyle="1" w:styleId="198">
    <w:name w:val="正文文本缩进 3 Char"/>
    <w:basedOn w:val="44"/>
    <w:link w:val="31"/>
    <w:qFormat/>
    <w:uiPriority w:val="0"/>
    <w:rPr>
      <w:kern w:val="2"/>
      <w:sz w:val="16"/>
      <w:szCs w:val="16"/>
    </w:rPr>
  </w:style>
  <w:style w:type="character" w:customStyle="1" w:styleId="199">
    <w:name w:val="HTML 预设格式 Char"/>
    <w:basedOn w:val="44"/>
    <w:link w:val="35"/>
    <w:qFormat/>
    <w:uiPriority w:val="0"/>
    <w:rPr>
      <w:rFonts w:ascii="黑体" w:hAnsi="Courier New" w:eastAsia="黑体" w:cs="Courier New"/>
    </w:rPr>
  </w:style>
  <w:style w:type="character" w:customStyle="1" w:styleId="200">
    <w:name w:val="批注主题 Char"/>
    <w:basedOn w:val="168"/>
    <w:link w:val="39"/>
    <w:semiHidden/>
    <w:qFormat/>
    <w:uiPriority w:val="0"/>
    <w:rPr>
      <w:rFonts w:eastAsia="宋体"/>
      <w:b/>
      <w:bCs/>
      <w:kern w:val="2"/>
      <w:sz w:val="24"/>
      <w:szCs w:val="24"/>
      <w:lang w:val="en-US" w:eastAsia="zh-CN" w:bidi="ar-SA"/>
    </w:rPr>
  </w:style>
  <w:style w:type="character" w:customStyle="1" w:styleId="201">
    <w:name w:val="正文首行缩进 Char"/>
    <w:basedOn w:val="163"/>
    <w:link w:val="40"/>
    <w:qFormat/>
    <w:uiPriority w:val="0"/>
    <w:rPr>
      <w:rFonts w:eastAsia="仿宋_GB2312"/>
      <w:kern w:val="2"/>
      <w:sz w:val="21"/>
      <w:szCs w:val="24"/>
      <w:lang w:val="en-US" w:eastAsia="zh-CN" w:bidi="ar-SA"/>
    </w:rPr>
  </w:style>
  <w:style w:type="character" w:customStyle="1" w:styleId="202">
    <w:name w:val="正文首行缩进 2 Char"/>
    <w:basedOn w:val="65"/>
    <w:link w:val="41"/>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4"/>
    <w:qFormat/>
    <w:uiPriority w:val="0"/>
    <w:rPr>
      <w:rFonts w:hint="eastAsia" w:ascii="宋体" w:hAnsi="宋体" w:eastAsia="宋体" w:cs="宋体"/>
      <w:color w:val="000000"/>
      <w:sz w:val="22"/>
      <w:szCs w:val="22"/>
      <w:u w:val="none"/>
    </w:rPr>
  </w:style>
  <w:style w:type="character" w:customStyle="1" w:styleId="265">
    <w:name w:val="font11"/>
    <w:basedOn w:val="44"/>
    <w:qFormat/>
    <w:uiPriority w:val="0"/>
    <w:rPr>
      <w:rFonts w:hint="eastAsia" w:ascii="宋体" w:hAnsi="宋体" w:eastAsia="宋体" w:cs="宋体"/>
      <w:color w:val="FF0000"/>
      <w:sz w:val="22"/>
      <w:szCs w:val="22"/>
      <w:u w:val="none"/>
    </w:rPr>
  </w:style>
  <w:style w:type="character" w:customStyle="1" w:styleId="266">
    <w:name w:val="font41"/>
    <w:basedOn w:val="44"/>
    <w:qFormat/>
    <w:uiPriority w:val="0"/>
    <w:rPr>
      <w:rFonts w:hint="default" w:ascii="等线" w:hAnsi="等线" w:eastAsia="等线" w:cs="等线"/>
      <w:color w:val="FF0000"/>
      <w:sz w:val="22"/>
      <w:szCs w:val="22"/>
      <w:u w:val="none"/>
    </w:rPr>
  </w:style>
  <w:style w:type="character" w:customStyle="1" w:styleId="267">
    <w:name w:val="font21"/>
    <w:basedOn w:val="44"/>
    <w:qFormat/>
    <w:uiPriority w:val="0"/>
    <w:rPr>
      <w:rFonts w:hint="default" w:ascii="等线" w:hAnsi="等线" w:eastAsia="等线" w:cs="等线"/>
      <w:color w:val="000000"/>
      <w:sz w:val="22"/>
      <w:szCs w:val="22"/>
      <w:u w:val="none"/>
    </w:rPr>
  </w:style>
  <w:style w:type="character" w:customStyle="1" w:styleId="268">
    <w:name w:val="font51"/>
    <w:basedOn w:val="44"/>
    <w:qFormat/>
    <w:uiPriority w:val="0"/>
    <w:rPr>
      <w:rFonts w:hint="default" w:ascii="等线" w:hAnsi="等线" w:eastAsia="等线" w:cs="等线"/>
      <w:color w:val="FF0000"/>
      <w:sz w:val="22"/>
      <w:szCs w:val="22"/>
      <w:u w:val="none"/>
    </w:rPr>
  </w:style>
  <w:style w:type="character" w:customStyle="1" w:styleId="269">
    <w:name w:val="font61"/>
    <w:basedOn w:val="44"/>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4"/>
    <w:semiHidden/>
    <w:unhideWhenUsed/>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D96891-A0C9-430E-8E4D-A88C9F1F80A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5723</Words>
  <Characters>32626</Characters>
  <Lines>271</Lines>
  <Paragraphs>76</Paragraphs>
  <TotalTime>14</TotalTime>
  <ScaleCrop>false</ScaleCrop>
  <LinksUpToDate>false</LinksUpToDate>
  <CharactersWithSpaces>38273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2020-08-05T08:50:00Z</dcterms:created>
  <dc:creator>USER</dc:creator>
  <cp:lastModifiedBy>Gavin</cp:lastModifiedBy>
  <cp:lastPrinted>2020-10-26T02:34:00Z</cp:lastPrinted>
  <dcterms:modified xsi:type="dcterms:W3CDTF">2021-02-23T06:21:52Z</dcterms:modified>
  <dc:title>绍兴文理学院计算机机房设备及录播系统供货项目</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