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color w:val="000000" w:themeColor="text1"/>
          <w:spacing w:val="-12"/>
          <w:sz w:val="48"/>
          <w:szCs w:val="48"/>
          <w:highlight w:val="none"/>
          <w14:textFill>
            <w14:solidFill>
              <w14:schemeClr w14:val="tx1"/>
            </w14:solidFill>
          </w14:textFill>
        </w:rPr>
      </w:pPr>
    </w:p>
    <w:p>
      <w:pPr>
        <w:jc w:val="center"/>
        <w:outlineLvl w:val="0"/>
        <w:rPr>
          <w:rFonts w:hint="eastAsia" w:ascii="隶书" w:eastAsia="隶书"/>
          <w:color w:val="000000" w:themeColor="text1"/>
          <w:sz w:val="44"/>
          <w:highlight w:val="none"/>
          <w:lang w:eastAsia="zh-CN"/>
          <w14:textFill>
            <w14:solidFill>
              <w14:schemeClr w14:val="tx1"/>
            </w14:solidFill>
          </w14:textFill>
        </w:rPr>
      </w:pPr>
      <w:r>
        <w:rPr>
          <w:rFonts w:hint="eastAsia" w:ascii="隶书" w:hAnsi="Arial" w:eastAsia="隶书" w:cs="Arial"/>
          <w:b/>
          <w:color w:val="000000" w:themeColor="text1"/>
          <w:spacing w:val="-12"/>
          <w:sz w:val="48"/>
          <w:szCs w:val="48"/>
          <w:highlight w:val="none"/>
          <w:lang w:eastAsia="zh-CN"/>
          <w14:textFill>
            <w14:solidFill>
              <w14:schemeClr w14:val="tx1"/>
            </w14:solidFill>
          </w14:textFill>
        </w:rPr>
        <w:t>绍兴市中医院区域共享数据中心IDC机柜租赁服务项目（重招）</w:t>
      </w:r>
    </w:p>
    <w:p>
      <w:pPr>
        <w:outlineLvl w:val="0"/>
        <w:rPr>
          <w:rFonts w:ascii="隶书" w:eastAsia="隶书"/>
          <w:color w:val="000000" w:themeColor="text1"/>
          <w:sz w:val="44"/>
          <w:highlight w:val="none"/>
          <w14:textFill>
            <w14:solidFill>
              <w14:schemeClr w14:val="tx1"/>
            </w14:solidFill>
          </w14:textFill>
        </w:rPr>
      </w:pPr>
    </w:p>
    <w:p>
      <w:pPr>
        <w:pStyle w:val="2"/>
      </w:pPr>
    </w:p>
    <w:p>
      <w:pPr>
        <w:jc w:val="center"/>
        <w:outlineLvl w:val="0"/>
        <w:rPr>
          <w:rFonts w:ascii="隶书" w:hAnsi="Arial" w:eastAsia="隶书" w:cs="Arial"/>
          <w:b/>
          <w:color w:val="000000" w:themeColor="text1"/>
          <w:sz w:val="72"/>
          <w:szCs w:val="72"/>
          <w:highlight w:val="none"/>
          <w14:textFill>
            <w14:solidFill>
              <w14:schemeClr w14:val="tx1"/>
            </w14:solidFill>
          </w14:textFill>
        </w:rPr>
      </w:pPr>
      <w:r>
        <w:rPr>
          <w:rFonts w:hint="eastAsia" w:ascii="隶书" w:hAnsi="Arial" w:eastAsia="隶书" w:cs="Arial"/>
          <w:b/>
          <w:color w:val="000000" w:themeColor="text1"/>
          <w:sz w:val="72"/>
          <w:szCs w:val="72"/>
          <w:highlight w:val="none"/>
          <w14:textFill>
            <w14:solidFill>
              <w14:schemeClr w14:val="tx1"/>
            </w14:solidFill>
          </w14:textFill>
        </w:rPr>
        <w:t>公</w:t>
      </w:r>
    </w:p>
    <w:p>
      <w:pPr>
        <w:jc w:val="center"/>
        <w:outlineLvl w:val="0"/>
        <w:rPr>
          <w:rFonts w:ascii="隶书" w:hAnsi="Arial" w:eastAsia="隶书" w:cs="Arial"/>
          <w:b/>
          <w:color w:val="000000" w:themeColor="text1"/>
          <w:sz w:val="72"/>
          <w:szCs w:val="72"/>
          <w:highlight w:val="none"/>
          <w14:textFill>
            <w14:solidFill>
              <w14:schemeClr w14:val="tx1"/>
            </w14:solidFill>
          </w14:textFill>
        </w:rPr>
      </w:pPr>
      <w:r>
        <w:rPr>
          <w:rFonts w:hint="eastAsia" w:ascii="隶书" w:hAnsi="Arial" w:eastAsia="隶书" w:cs="Arial"/>
          <w:b/>
          <w:color w:val="000000" w:themeColor="text1"/>
          <w:sz w:val="72"/>
          <w:szCs w:val="72"/>
          <w:highlight w:val="none"/>
          <w14:textFill>
            <w14:solidFill>
              <w14:schemeClr w14:val="tx1"/>
            </w14:solidFill>
          </w14:textFill>
        </w:rPr>
        <w:t>开</w:t>
      </w:r>
    </w:p>
    <w:p>
      <w:pPr>
        <w:jc w:val="center"/>
        <w:outlineLvl w:val="0"/>
        <w:rPr>
          <w:rFonts w:ascii="隶书" w:hAnsi="Arial" w:eastAsia="隶书" w:cs="Arial"/>
          <w:b/>
          <w:color w:val="000000" w:themeColor="text1"/>
          <w:sz w:val="72"/>
          <w:szCs w:val="72"/>
          <w:highlight w:val="none"/>
          <w14:textFill>
            <w14:solidFill>
              <w14:schemeClr w14:val="tx1"/>
            </w14:solidFill>
          </w14:textFill>
        </w:rPr>
      </w:pPr>
      <w:r>
        <w:rPr>
          <w:rFonts w:hint="eastAsia" w:ascii="隶书" w:hAnsi="Arial" w:eastAsia="隶书" w:cs="Arial"/>
          <w:b/>
          <w:color w:val="000000" w:themeColor="text1"/>
          <w:sz w:val="72"/>
          <w:szCs w:val="72"/>
          <w:highlight w:val="none"/>
          <w14:textFill>
            <w14:solidFill>
              <w14:schemeClr w14:val="tx1"/>
            </w14:solidFill>
          </w14:textFill>
        </w:rPr>
        <w:t>招</w:t>
      </w:r>
    </w:p>
    <w:p>
      <w:pPr>
        <w:jc w:val="center"/>
        <w:outlineLvl w:val="0"/>
        <w:rPr>
          <w:rFonts w:ascii="隶书" w:hAnsi="Arial" w:eastAsia="隶书" w:cs="Arial"/>
          <w:b/>
          <w:color w:val="000000" w:themeColor="text1"/>
          <w:sz w:val="72"/>
          <w:szCs w:val="72"/>
          <w:highlight w:val="none"/>
          <w14:textFill>
            <w14:solidFill>
              <w14:schemeClr w14:val="tx1"/>
            </w14:solidFill>
          </w14:textFill>
        </w:rPr>
      </w:pPr>
      <w:r>
        <w:rPr>
          <w:rFonts w:hint="eastAsia" w:ascii="隶书" w:hAnsi="Arial" w:eastAsia="隶书" w:cs="Arial"/>
          <w:b/>
          <w:color w:val="000000" w:themeColor="text1"/>
          <w:sz w:val="72"/>
          <w:szCs w:val="72"/>
          <w:highlight w:val="none"/>
          <w14:textFill>
            <w14:solidFill>
              <w14:schemeClr w14:val="tx1"/>
            </w14:solidFill>
          </w14:textFill>
        </w:rPr>
        <w:t>标</w:t>
      </w:r>
    </w:p>
    <w:p>
      <w:pPr>
        <w:jc w:val="center"/>
        <w:outlineLvl w:val="0"/>
        <w:rPr>
          <w:rFonts w:ascii="隶书" w:eastAsia="隶书"/>
          <w:b/>
          <w:color w:val="000000" w:themeColor="text1"/>
          <w:sz w:val="72"/>
          <w:szCs w:val="72"/>
          <w:highlight w:val="none"/>
          <w14:textFill>
            <w14:solidFill>
              <w14:schemeClr w14:val="tx1"/>
            </w14:solidFill>
          </w14:textFill>
        </w:rPr>
      </w:pPr>
      <w:r>
        <w:rPr>
          <w:rFonts w:hint="eastAsia" w:ascii="隶书" w:eastAsia="隶书"/>
          <w:b/>
          <w:color w:val="000000" w:themeColor="text1"/>
          <w:sz w:val="72"/>
          <w:szCs w:val="72"/>
          <w:highlight w:val="none"/>
          <w14:textFill>
            <w14:solidFill>
              <w14:schemeClr w14:val="tx1"/>
            </w14:solidFill>
          </w14:textFill>
        </w:rPr>
        <w:t>文</w:t>
      </w:r>
    </w:p>
    <w:p>
      <w:pPr>
        <w:jc w:val="center"/>
        <w:outlineLvl w:val="0"/>
        <w:rPr>
          <w:rFonts w:ascii="隶书" w:eastAsia="隶书"/>
          <w:color w:val="000000" w:themeColor="text1"/>
          <w:sz w:val="44"/>
          <w:highlight w:val="none"/>
          <w14:textFill>
            <w14:solidFill>
              <w14:schemeClr w14:val="tx1"/>
            </w14:solidFill>
          </w14:textFill>
        </w:rPr>
      </w:pPr>
      <w:r>
        <w:rPr>
          <w:rFonts w:hint="eastAsia" w:ascii="隶书" w:eastAsia="隶书"/>
          <w:b/>
          <w:color w:val="000000" w:themeColor="text1"/>
          <w:sz w:val="72"/>
          <w:szCs w:val="72"/>
          <w:highlight w:val="none"/>
          <w14:textFill>
            <w14:solidFill>
              <w14:schemeClr w14:val="tx1"/>
            </w14:solidFill>
          </w14:textFill>
        </w:rPr>
        <w:t>件</w:t>
      </w:r>
    </w:p>
    <w:p>
      <w:pPr>
        <w:jc w:val="center"/>
        <w:outlineLvl w:val="0"/>
        <w:rPr>
          <w:rFonts w:ascii="隶书" w:eastAsia="隶书"/>
          <w:color w:val="000000" w:themeColor="text1"/>
          <w:sz w:val="44"/>
          <w:highlight w:val="none"/>
          <w14:textFill>
            <w14:solidFill>
              <w14:schemeClr w14:val="tx1"/>
            </w14:solidFill>
          </w14:textFill>
        </w:rPr>
      </w:pPr>
    </w:p>
    <w:p>
      <w:pPr>
        <w:pStyle w:val="2"/>
        <w:rPr>
          <w:rFonts w:ascii="隶书" w:eastAsia="隶书"/>
          <w:color w:val="000000" w:themeColor="text1"/>
          <w:sz w:val="44"/>
          <w:highlight w:val="none"/>
          <w14:textFill>
            <w14:solidFill>
              <w14:schemeClr w14:val="tx1"/>
            </w14:solidFill>
          </w14:textFill>
        </w:rPr>
      </w:pPr>
    </w:p>
    <w:p>
      <w:pPr>
        <w:pStyle w:val="2"/>
        <w:rPr>
          <w:rFonts w:ascii="隶书" w:eastAsia="隶书"/>
          <w:color w:val="000000" w:themeColor="text1"/>
          <w:sz w:val="44"/>
          <w:highlight w:val="none"/>
          <w14:textFill>
            <w14:solidFill>
              <w14:schemeClr w14:val="tx1"/>
            </w14:solidFill>
          </w14:textFill>
        </w:rPr>
      </w:pPr>
    </w:p>
    <w:p>
      <w:pPr>
        <w:jc w:val="center"/>
        <w:rPr>
          <w:rFonts w:hint="default" w:ascii="隶书" w:eastAsia="隶书"/>
          <w:b/>
          <w:color w:val="000000" w:themeColor="text1"/>
          <w:sz w:val="28"/>
          <w:szCs w:val="28"/>
          <w:highlight w:val="none"/>
          <w:lang w:val="en-US" w:eastAsia="zh-CN"/>
          <w14:textFill>
            <w14:solidFill>
              <w14:schemeClr w14:val="tx1"/>
            </w14:solidFill>
          </w14:textFill>
        </w:rPr>
      </w:pPr>
      <w:r>
        <w:rPr>
          <w:rFonts w:hint="eastAsia" w:ascii="隶书" w:eastAsia="隶书"/>
          <w:b/>
          <w:color w:val="000000" w:themeColor="text1"/>
          <w:sz w:val="28"/>
          <w:szCs w:val="28"/>
          <w:highlight w:val="none"/>
          <w14:textFill>
            <w14:solidFill>
              <w14:schemeClr w14:val="tx1"/>
            </w14:solidFill>
          </w14:textFill>
        </w:rPr>
        <w:t>招标编号:</w:t>
      </w:r>
      <w:r>
        <w:rPr>
          <w:rFonts w:hint="eastAsia" w:ascii="隶书" w:eastAsia="隶书"/>
          <w:b/>
          <w:color w:val="000000" w:themeColor="text1"/>
          <w:sz w:val="28"/>
          <w:szCs w:val="28"/>
          <w:highlight w:val="none"/>
          <w:lang w:val="en-US" w:eastAsia="zh-CN"/>
          <w14:textFill>
            <w14:solidFill>
              <w14:schemeClr w14:val="tx1"/>
            </w14:solidFill>
          </w14:textFill>
        </w:rPr>
        <w:t>TYJZ2021006</w:t>
      </w:r>
    </w:p>
    <w:tbl>
      <w:tblPr>
        <w:tblStyle w:val="43"/>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14:textFill>
                  <w14:solidFill>
                    <w14:schemeClr w14:val="tx1"/>
                  </w14:solidFill>
                </w14:textFill>
              </w:rPr>
              <w:t>采购单</w:t>
            </w:r>
            <w:r>
              <w:rPr>
                <w:rFonts w:hint="eastAsia" w:ascii="仿宋" w:hAnsi="仿宋" w:eastAsia="仿宋" w:cs="仿宋"/>
                <w:color w:val="000000" w:themeColor="text1"/>
                <w:spacing w:val="1"/>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pPr>
              <w:outlineLvl w:val="0"/>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12"/>
                <w:w w:val="93"/>
                <w:kern w:val="0"/>
                <w:sz w:val="28"/>
                <w:szCs w:val="28"/>
                <w:highlight w:val="none"/>
                <w14:textFill>
                  <w14:solidFill>
                    <w14:schemeClr w14:val="tx1"/>
                  </w14:solidFill>
                </w14:textFill>
              </w:rPr>
              <w:t>招标代理单</w:t>
            </w:r>
            <w:r>
              <w:rPr>
                <w:rFonts w:hint="eastAsia" w:ascii="仿宋" w:hAnsi="仿宋" w:eastAsia="仿宋" w:cs="仿宋"/>
                <w:color w:val="000000" w:themeColor="text1"/>
                <w:w w:val="93"/>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14:textFill>
                  <w14:solidFill>
                    <w14:schemeClr w14:val="tx1"/>
                  </w14:solidFill>
                </w14:textFill>
              </w:rPr>
              <w:t>监督单</w:t>
            </w:r>
            <w:r>
              <w:rPr>
                <w:rFonts w:hint="eastAsia" w:ascii="仿宋" w:hAnsi="仿宋" w:eastAsia="仿宋" w:cs="仿宋"/>
                <w:color w:val="000000" w:themeColor="text1"/>
                <w:spacing w:val="1"/>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二○二</w:t>
            </w:r>
            <w:r>
              <w:rPr>
                <w:rFonts w:hint="eastAsia" w:ascii="仿宋" w:hAnsi="仿宋" w:eastAsia="仿宋" w:cs="仿宋"/>
                <w:color w:val="000000" w:themeColor="text1"/>
                <w:sz w:val="28"/>
                <w:szCs w:val="28"/>
                <w:highlight w:val="none"/>
                <w:lang w:val="en-US" w:eastAsia="zh-CN"/>
                <w14:textFill>
                  <w14:solidFill>
                    <w14:schemeClr w14:val="tx1"/>
                  </w14:solidFill>
                </w14:textFill>
              </w:rPr>
              <w:t>一</w:t>
            </w:r>
            <w:r>
              <w:rPr>
                <w:rFonts w:hint="eastAsia" w:ascii="仿宋" w:hAnsi="仿宋" w:eastAsia="仿宋" w:cs="仿宋"/>
                <w:color w:val="000000" w:themeColor="text1"/>
                <w:sz w:val="28"/>
                <w:szCs w:val="28"/>
                <w:highlight w:val="none"/>
                <w14:textFill>
                  <w14:solidFill>
                    <w14:schemeClr w14:val="tx1"/>
                  </w14:solidFill>
                </w14:textFill>
              </w:rPr>
              <w:t>年</w:t>
            </w:r>
            <w:r>
              <w:rPr>
                <w:rFonts w:hint="eastAsia" w:ascii="仿宋" w:hAnsi="仿宋" w:eastAsia="仿宋" w:cs="仿宋"/>
                <w:color w:val="000000" w:themeColor="text1"/>
                <w:sz w:val="28"/>
                <w:szCs w:val="28"/>
                <w:highlight w:val="none"/>
                <w:lang w:val="en-US" w:eastAsia="zh-CN"/>
                <w14:textFill>
                  <w14:solidFill>
                    <w14:schemeClr w14:val="tx1"/>
                  </w14:solidFill>
                </w14:textFill>
              </w:rPr>
              <w:t>一</w:t>
            </w:r>
            <w:r>
              <w:rPr>
                <w:rFonts w:hint="eastAsia" w:ascii="仿宋" w:hAnsi="仿宋" w:eastAsia="仿宋" w:cs="仿宋"/>
                <w:color w:val="000000" w:themeColor="text1"/>
                <w:sz w:val="28"/>
                <w:szCs w:val="28"/>
                <w:highlight w:val="none"/>
                <w14:textFill>
                  <w14:solidFill>
                    <w14:schemeClr w14:val="tx1"/>
                  </w14:solidFill>
                </w14:textFill>
              </w:rPr>
              <w:t>月</w:t>
            </w:r>
          </w:p>
        </w:tc>
      </w:tr>
    </w:tbl>
    <w:p>
      <w:pPr>
        <w:jc w:val="center"/>
        <w:rPr>
          <w:rFonts w:ascii="隶书" w:eastAsia="隶书"/>
          <w:b/>
          <w:color w:val="000000" w:themeColor="text1"/>
          <w:sz w:val="44"/>
          <w:szCs w:val="44"/>
          <w:highlight w:val="none"/>
          <w14:textFill>
            <w14:solidFill>
              <w14:schemeClr w14:val="tx1"/>
            </w14:solidFill>
          </w14:textFill>
        </w:rPr>
      </w:pPr>
    </w:p>
    <w:p>
      <w:pPr>
        <w:pageBreakBefore/>
        <w:jc w:val="center"/>
        <w:rPr>
          <w:rFonts w:ascii="隶书" w:eastAsia="隶书"/>
          <w:b/>
          <w:color w:val="000000" w:themeColor="text1"/>
          <w:sz w:val="44"/>
          <w:szCs w:val="44"/>
          <w:highlight w:val="none"/>
          <w14:textFill>
            <w14:solidFill>
              <w14:schemeClr w14:val="tx1"/>
            </w14:solidFill>
          </w14:textFill>
        </w:rPr>
      </w:pPr>
    </w:p>
    <w:p>
      <w:pPr>
        <w:jc w:val="center"/>
        <w:rPr>
          <w:rFonts w:ascii="隶书" w:eastAsia="隶书"/>
          <w:b/>
          <w:color w:val="000000" w:themeColor="text1"/>
          <w:sz w:val="44"/>
          <w:szCs w:val="44"/>
          <w:highlight w:val="none"/>
          <w14:textFill>
            <w14:solidFill>
              <w14:schemeClr w14:val="tx1"/>
            </w14:solidFill>
          </w14:textFill>
        </w:rPr>
      </w:pPr>
    </w:p>
    <w:p>
      <w:pPr>
        <w:jc w:val="center"/>
        <w:rPr>
          <w:rFonts w:ascii="仿宋_GB2312" w:eastAsia="仿宋_GB2312"/>
          <w:b/>
          <w:color w:val="000000" w:themeColor="text1"/>
          <w:sz w:val="44"/>
          <w:szCs w:val="44"/>
          <w:highlight w:val="none"/>
          <w14:textFill>
            <w14:solidFill>
              <w14:schemeClr w14:val="tx1"/>
            </w14:solidFill>
          </w14:textFill>
        </w:rPr>
      </w:pPr>
      <w:r>
        <w:rPr>
          <w:rFonts w:hint="eastAsia" w:ascii="仿宋_GB2312" w:eastAsia="仿宋_GB2312"/>
          <w:b/>
          <w:color w:val="000000" w:themeColor="text1"/>
          <w:sz w:val="44"/>
          <w:szCs w:val="44"/>
          <w:highlight w:val="none"/>
          <w14:textFill>
            <w14:solidFill>
              <w14:schemeClr w14:val="tx1"/>
            </w14:solidFill>
          </w14:textFill>
        </w:rPr>
        <w:t>目录</w:t>
      </w:r>
    </w:p>
    <w:p>
      <w:pPr>
        <w:jc w:val="center"/>
        <w:rPr>
          <w:rFonts w:ascii="隶书" w:eastAsia="隶书"/>
          <w:b/>
          <w:color w:val="000000" w:themeColor="text1"/>
          <w:sz w:val="44"/>
          <w:szCs w:val="44"/>
          <w:highlight w:val="none"/>
          <w14:textFill>
            <w14:solidFill>
              <w14:schemeClr w14:val="tx1"/>
            </w14:solidFill>
          </w14:textFill>
        </w:rPr>
      </w:pPr>
    </w:p>
    <w:p>
      <w:pPr>
        <w:jc w:val="center"/>
        <w:rPr>
          <w:rFonts w:ascii="隶书" w:eastAsia="隶书"/>
          <w:color w:val="000000" w:themeColor="text1"/>
          <w:highlight w:val="none"/>
          <w14:textFill>
            <w14:solidFill>
              <w14:schemeClr w14:val="tx1"/>
            </w14:solidFill>
          </w14:textFill>
        </w:rPr>
      </w:pPr>
    </w:p>
    <w:p>
      <w:pPr>
        <w:snapToGrid w:val="0"/>
        <w:spacing w:line="480" w:lineRule="auto"/>
        <w:ind w:firstLine="1807" w:firstLineChars="500"/>
        <w:jc w:val="left"/>
        <w:rPr>
          <w:rFonts w:ascii="仿宋_GB2312" w:hAnsi="宋体" w:eastAsia="仿宋_GB2312"/>
          <w:b/>
          <w:color w:val="000000" w:themeColor="text1"/>
          <w:sz w:val="36"/>
          <w:szCs w:val="36"/>
          <w:highlight w:val="none"/>
          <w14:textFill>
            <w14:solidFill>
              <w14:schemeClr w14:val="tx1"/>
            </w14:solidFill>
          </w14:textFill>
        </w:rPr>
      </w:pPr>
      <w:r>
        <w:rPr>
          <w:rFonts w:hint="eastAsia" w:ascii="仿宋_GB2312" w:hAnsi="宋体" w:eastAsia="仿宋_GB2312"/>
          <w:b/>
          <w:color w:val="000000" w:themeColor="text1"/>
          <w:sz w:val="36"/>
          <w:szCs w:val="36"/>
          <w:highlight w:val="none"/>
          <w14:textFill>
            <w14:solidFill>
              <w14:schemeClr w14:val="tx1"/>
            </w14:solidFill>
          </w14:textFill>
        </w:rPr>
        <w:t>第一部分    招标公告</w:t>
      </w:r>
    </w:p>
    <w:p>
      <w:pPr>
        <w:snapToGrid w:val="0"/>
        <w:spacing w:line="480" w:lineRule="auto"/>
        <w:ind w:firstLine="1807" w:firstLineChars="500"/>
        <w:jc w:val="left"/>
        <w:rPr>
          <w:rFonts w:ascii="仿宋_GB2312" w:hAnsi="宋体" w:eastAsia="仿宋_GB2312"/>
          <w:b/>
          <w:color w:val="000000" w:themeColor="text1"/>
          <w:sz w:val="36"/>
          <w:szCs w:val="36"/>
          <w:highlight w:val="none"/>
          <w14:textFill>
            <w14:solidFill>
              <w14:schemeClr w14:val="tx1"/>
            </w14:solidFill>
          </w14:textFill>
        </w:rPr>
      </w:pPr>
      <w:r>
        <w:rPr>
          <w:rFonts w:hint="eastAsia" w:ascii="仿宋_GB2312" w:hAnsi="宋体" w:eastAsia="仿宋_GB2312"/>
          <w:b/>
          <w:color w:val="000000" w:themeColor="text1"/>
          <w:sz w:val="36"/>
          <w:szCs w:val="36"/>
          <w:highlight w:val="none"/>
          <w14:textFill>
            <w14:solidFill>
              <w14:schemeClr w14:val="tx1"/>
            </w14:solidFill>
          </w14:textFill>
        </w:rPr>
        <w:t>第二部分    投标须知</w:t>
      </w:r>
    </w:p>
    <w:p>
      <w:pPr>
        <w:snapToGrid w:val="0"/>
        <w:spacing w:line="480" w:lineRule="auto"/>
        <w:ind w:firstLine="1807" w:firstLineChars="500"/>
        <w:jc w:val="left"/>
        <w:rPr>
          <w:rFonts w:ascii="仿宋_GB2312" w:hAnsi="宋体" w:eastAsia="仿宋_GB2312"/>
          <w:b/>
          <w:color w:val="000000" w:themeColor="text1"/>
          <w:sz w:val="36"/>
          <w:szCs w:val="36"/>
          <w:highlight w:val="none"/>
          <w14:textFill>
            <w14:solidFill>
              <w14:schemeClr w14:val="tx1"/>
            </w14:solidFill>
          </w14:textFill>
        </w:rPr>
      </w:pPr>
      <w:r>
        <w:rPr>
          <w:rFonts w:hint="eastAsia" w:ascii="仿宋_GB2312" w:hAnsi="宋体" w:eastAsia="仿宋_GB2312"/>
          <w:b/>
          <w:color w:val="000000" w:themeColor="text1"/>
          <w:sz w:val="36"/>
          <w:szCs w:val="36"/>
          <w:highlight w:val="none"/>
          <w14:textFill>
            <w14:solidFill>
              <w14:schemeClr w14:val="tx1"/>
            </w14:solidFill>
          </w14:textFill>
        </w:rPr>
        <w:t>第三部分    招标项目范围及要求</w:t>
      </w:r>
    </w:p>
    <w:p>
      <w:pPr>
        <w:snapToGrid w:val="0"/>
        <w:spacing w:line="480" w:lineRule="auto"/>
        <w:ind w:firstLine="1807" w:firstLineChars="500"/>
        <w:jc w:val="left"/>
        <w:rPr>
          <w:rFonts w:ascii="仿宋_GB2312" w:hAnsi="宋体" w:eastAsia="仿宋_GB2312"/>
          <w:b/>
          <w:color w:val="000000" w:themeColor="text1"/>
          <w:sz w:val="36"/>
          <w:szCs w:val="36"/>
          <w:highlight w:val="none"/>
          <w14:textFill>
            <w14:solidFill>
              <w14:schemeClr w14:val="tx1"/>
            </w14:solidFill>
          </w14:textFill>
        </w:rPr>
      </w:pPr>
      <w:r>
        <w:rPr>
          <w:rFonts w:hint="eastAsia" w:ascii="仿宋_GB2312" w:hAnsi="宋体" w:eastAsia="仿宋_GB2312"/>
          <w:b/>
          <w:color w:val="000000" w:themeColor="text1"/>
          <w:sz w:val="36"/>
          <w:szCs w:val="36"/>
          <w:highlight w:val="none"/>
          <w14:textFill>
            <w14:solidFill>
              <w14:schemeClr w14:val="tx1"/>
            </w14:solidFill>
          </w14:textFill>
        </w:rPr>
        <w:t>第四部分    合同的主要条款</w:t>
      </w:r>
    </w:p>
    <w:p>
      <w:pPr>
        <w:snapToGrid w:val="0"/>
        <w:spacing w:line="480" w:lineRule="auto"/>
        <w:ind w:firstLine="1807" w:firstLineChars="500"/>
        <w:jc w:val="left"/>
        <w:rPr>
          <w:rFonts w:ascii="仿宋_GB2312" w:hAnsi="宋体" w:eastAsia="仿宋_GB2312"/>
          <w:b/>
          <w:color w:val="000000" w:themeColor="text1"/>
          <w:sz w:val="36"/>
          <w:szCs w:val="36"/>
          <w:highlight w:val="none"/>
          <w14:textFill>
            <w14:solidFill>
              <w14:schemeClr w14:val="tx1"/>
            </w14:solidFill>
          </w14:textFill>
        </w:rPr>
      </w:pPr>
      <w:r>
        <w:rPr>
          <w:rFonts w:hint="eastAsia" w:ascii="仿宋_GB2312" w:hAnsi="宋体" w:eastAsia="仿宋_GB2312"/>
          <w:b/>
          <w:color w:val="000000" w:themeColor="text1"/>
          <w:sz w:val="36"/>
          <w:szCs w:val="36"/>
          <w:highlight w:val="none"/>
          <w14:textFill>
            <w14:solidFill>
              <w14:schemeClr w14:val="tx1"/>
            </w14:solidFill>
          </w14:textFill>
        </w:rPr>
        <w:t>第五部分    评标方法及标准</w:t>
      </w:r>
    </w:p>
    <w:p>
      <w:pPr>
        <w:snapToGrid w:val="0"/>
        <w:spacing w:line="480" w:lineRule="auto"/>
        <w:ind w:firstLine="1807" w:firstLineChars="500"/>
        <w:jc w:val="left"/>
        <w:rPr>
          <w:rFonts w:ascii="仿宋_GB2312" w:hAnsi="宋体" w:eastAsia="仿宋_GB2312"/>
          <w:b/>
          <w:color w:val="000000" w:themeColor="text1"/>
          <w:sz w:val="36"/>
          <w:szCs w:val="36"/>
          <w:highlight w:val="none"/>
          <w14:textFill>
            <w14:solidFill>
              <w14:schemeClr w14:val="tx1"/>
            </w14:solidFill>
          </w14:textFill>
        </w:rPr>
      </w:pPr>
      <w:r>
        <w:rPr>
          <w:rFonts w:hint="eastAsia" w:ascii="仿宋_GB2312" w:hAnsi="宋体" w:eastAsia="仿宋_GB2312"/>
          <w:b/>
          <w:color w:val="000000" w:themeColor="text1"/>
          <w:sz w:val="36"/>
          <w:szCs w:val="36"/>
          <w:highlight w:val="none"/>
          <w14:textFill>
            <w14:solidFill>
              <w14:schemeClr w14:val="tx1"/>
            </w14:solidFill>
          </w14:textFill>
        </w:rPr>
        <w:t>第六部分    投标文件及其附件格式</w:t>
      </w:r>
    </w:p>
    <w:p>
      <w:pPr>
        <w:snapToGrid w:val="0"/>
        <w:spacing w:line="480" w:lineRule="auto"/>
        <w:jc w:val="left"/>
        <w:rPr>
          <w:rFonts w:ascii="仿宋_GB2312" w:hAnsi="宋体" w:eastAsia="仿宋_GB2312"/>
          <w:color w:val="000000" w:themeColor="text1"/>
          <w:sz w:val="36"/>
          <w:szCs w:val="36"/>
          <w:highlight w:val="none"/>
          <w14:textFill>
            <w14:solidFill>
              <w14:schemeClr w14:val="tx1"/>
            </w14:solidFill>
          </w14:textFill>
        </w:rPr>
      </w:pPr>
    </w:p>
    <w:p>
      <w:pPr>
        <w:snapToGrid w:val="0"/>
        <w:spacing w:line="480" w:lineRule="auto"/>
        <w:jc w:val="left"/>
        <w:rPr>
          <w:rFonts w:ascii="仿宋_GB2312" w:hAnsi="宋体" w:eastAsia="仿宋_GB2312"/>
          <w:color w:val="000000" w:themeColor="text1"/>
          <w:sz w:val="36"/>
          <w:szCs w:val="36"/>
          <w:highlight w:val="none"/>
          <w14:textFill>
            <w14:solidFill>
              <w14:schemeClr w14:val="tx1"/>
            </w14:solidFill>
          </w14:textFill>
        </w:rPr>
      </w:pPr>
    </w:p>
    <w:p>
      <w:pPr>
        <w:snapToGrid w:val="0"/>
        <w:spacing w:line="480" w:lineRule="auto"/>
        <w:jc w:val="left"/>
        <w:rPr>
          <w:rFonts w:ascii="仿宋_GB2312" w:hAnsi="宋体" w:eastAsia="仿宋_GB2312"/>
          <w:color w:val="000000" w:themeColor="text1"/>
          <w:sz w:val="36"/>
          <w:szCs w:val="36"/>
          <w:highlight w:val="none"/>
          <w14:textFill>
            <w14:solidFill>
              <w14:schemeClr w14:val="tx1"/>
            </w14:solidFill>
          </w14:textFill>
        </w:rPr>
      </w:pPr>
    </w:p>
    <w:p>
      <w:pPr>
        <w:snapToGrid w:val="0"/>
        <w:spacing w:line="480" w:lineRule="auto"/>
        <w:jc w:val="left"/>
        <w:rPr>
          <w:rFonts w:ascii="仿宋_GB2312" w:hAnsi="宋体" w:eastAsia="仿宋_GB2312"/>
          <w:color w:val="000000" w:themeColor="text1"/>
          <w:sz w:val="36"/>
          <w:szCs w:val="36"/>
          <w:highlight w:val="none"/>
          <w14:textFill>
            <w14:solidFill>
              <w14:schemeClr w14:val="tx1"/>
            </w14:solidFill>
          </w14:textFill>
        </w:rPr>
      </w:pPr>
    </w:p>
    <w:p>
      <w:pPr>
        <w:snapToGrid w:val="0"/>
        <w:spacing w:line="480" w:lineRule="auto"/>
        <w:jc w:val="left"/>
        <w:rPr>
          <w:rFonts w:ascii="仿宋_GB2312" w:hAnsi="宋体" w:eastAsia="仿宋_GB2312"/>
          <w:color w:val="000000" w:themeColor="text1"/>
          <w:sz w:val="36"/>
          <w:szCs w:val="36"/>
          <w:highlight w:val="none"/>
          <w14:textFill>
            <w14:solidFill>
              <w14:schemeClr w14:val="tx1"/>
            </w14:solidFill>
          </w14:textFill>
        </w:rPr>
      </w:pPr>
    </w:p>
    <w:p>
      <w:pPr>
        <w:pageBreakBefore/>
        <w:widowControl/>
        <w:jc w:val="center"/>
        <w:rPr>
          <w:rFonts w:ascii="仿宋_GB2312" w:eastAsia="仿宋_GB2312"/>
          <w:b/>
          <w:color w:val="000000" w:themeColor="text1"/>
          <w:sz w:val="36"/>
          <w:szCs w:val="36"/>
          <w:highlight w:val="none"/>
          <w14:textFill>
            <w14:solidFill>
              <w14:schemeClr w14:val="tx1"/>
            </w14:solidFill>
          </w14:textFill>
        </w:rPr>
      </w:pPr>
      <w:r>
        <w:rPr>
          <w:rFonts w:hint="eastAsia" w:ascii="仿宋_GB2312" w:eastAsia="仿宋_GB2312"/>
          <w:b/>
          <w:color w:val="000000" w:themeColor="text1"/>
          <w:sz w:val="36"/>
          <w:szCs w:val="36"/>
          <w:highlight w:val="none"/>
          <w14:textFill>
            <w14:solidFill>
              <w14:schemeClr w14:val="tx1"/>
            </w14:solidFill>
          </w14:textFill>
        </w:rPr>
        <w:t>第一部分 招标公告</w:t>
      </w:r>
    </w:p>
    <w:tbl>
      <w:tblPr>
        <w:tblStyle w:val="43"/>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color w:val="000000" w:themeColor="text1"/>
                <w:highlight w:val="none"/>
                <w14:textFill>
                  <w14:solidFill>
                    <w14:schemeClr w14:val="tx1"/>
                  </w14:solidFill>
                </w14:textFill>
              </w:rPr>
            </w:pPr>
            <w:r>
              <w:rPr>
                <w:rFonts w:ascii="仿宋_GB2312" w:hAnsi="新宋体" w:eastAsia="仿宋_GB2312"/>
                <w:color w:val="000000" w:themeColor="text1"/>
                <w:highlight w:val="none"/>
                <w14:textFill>
                  <w14:solidFill>
                    <w14:schemeClr w14:val="tx1"/>
                  </w14:solidFill>
                </w14:textFill>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项目概况：</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lang w:eastAsia="zh-CN"/>
                      <w14:textFill>
                        <w14:solidFill>
                          <w14:schemeClr w14:val="tx1"/>
                        </w14:solidFill>
                      </w14:textFill>
                    </w:rPr>
                    <w:t>绍兴市中医院区域共享数据中心IDC机柜租赁服务项目（重招）</w:t>
                  </w:r>
                  <w:r>
                    <w:rPr>
                      <w:rFonts w:hint="eastAsia" w:ascii="仿宋_GB2312" w:hAnsi="新宋体" w:eastAsia="仿宋_GB2312"/>
                      <w:color w:val="000000" w:themeColor="text1"/>
                      <w:szCs w:val="24"/>
                      <w:highlight w:val="none"/>
                      <w14:textFill>
                        <w14:solidFill>
                          <w14:schemeClr w14:val="tx1"/>
                        </w14:solidFill>
                      </w14:textFill>
                    </w:rPr>
                    <w:t>的潜在投标人应在网上报名获取（下载）招标文件，并于</w:t>
                  </w:r>
                  <w:r>
                    <w:rPr>
                      <w:rFonts w:hint="eastAsia" w:ascii="仿宋_GB2312" w:hAnsi="新宋体" w:eastAsia="仿宋_GB2312"/>
                      <w:color w:val="000000" w:themeColor="text1"/>
                      <w:szCs w:val="24"/>
                      <w:highlight w:val="none"/>
                      <w:lang w:val="en-US" w:eastAsia="zh-CN"/>
                      <w14:textFill>
                        <w14:solidFill>
                          <w14:schemeClr w14:val="tx1"/>
                        </w14:solidFill>
                      </w14:textFill>
                    </w:rPr>
                    <w:t>2021</w:t>
                  </w:r>
                  <w:r>
                    <w:rPr>
                      <w:rFonts w:hint="eastAsia" w:ascii="仿宋_GB2312" w:hAnsi="新宋体" w:eastAsia="仿宋_GB2312"/>
                      <w:color w:val="000000" w:themeColor="text1"/>
                      <w:szCs w:val="24"/>
                      <w:highlight w:val="none"/>
                      <w14:textFill>
                        <w14:solidFill>
                          <w14:schemeClr w14:val="tx1"/>
                        </w14:solidFill>
                      </w14:textFill>
                    </w:rPr>
                    <w:t>年</w:t>
                  </w:r>
                  <w:r>
                    <w:rPr>
                      <w:rFonts w:hint="eastAsia" w:ascii="仿宋_GB2312" w:hAnsi="新宋体" w:eastAsia="仿宋_GB2312"/>
                      <w:color w:val="000000" w:themeColor="text1"/>
                      <w:szCs w:val="24"/>
                      <w:highlight w:val="none"/>
                      <w:lang w:val="en-US" w:eastAsia="zh-CN"/>
                      <w14:textFill>
                        <w14:solidFill>
                          <w14:schemeClr w14:val="tx1"/>
                        </w14:solidFill>
                      </w14:textFill>
                    </w:rPr>
                    <w:t>02</w:t>
                  </w:r>
                  <w:r>
                    <w:rPr>
                      <w:rFonts w:hint="eastAsia" w:ascii="仿宋_GB2312" w:hAnsi="新宋体" w:eastAsia="仿宋_GB2312"/>
                      <w:color w:val="000000" w:themeColor="text1"/>
                      <w:szCs w:val="24"/>
                      <w:highlight w:val="none"/>
                      <w14:textFill>
                        <w14:solidFill>
                          <w14:schemeClr w14:val="tx1"/>
                        </w14:solidFill>
                      </w14:textFill>
                    </w:rPr>
                    <w:t>月</w:t>
                  </w:r>
                  <w:r>
                    <w:rPr>
                      <w:rFonts w:hint="eastAsia" w:ascii="仿宋_GB2312" w:hAnsi="新宋体" w:eastAsia="仿宋_GB2312"/>
                      <w:color w:val="000000" w:themeColor="text1"/>
                      <w:szCs w:val="24"/>
                      <w:highlight w:val="none"/>
                      <w:lang w:val="en-US" w:eastAsia="zh-CN"/>
                      <w14:textFill>
                        <w14:solidFill>
                          <w14:schemeClr w14:val="tx1"/>
                        </w14:solidFill>
                      </w14:textFill>
                    </w:rPr>
                    <w:t>09</w:t>
                  </w:r>
                  <w:r>
                    <w:rPr>
                      <w:rFonts w:hint="eastAsia" w:ascii="仿宋_GB2312" w:hAnsi="新宋体" w:eastAsia="仿宋_GB2312"/>
                      <w:color w:val="000000" w:themeColor="text1"/>
                      <w:szCs w:val="24"/>
                      <w:highlight w:val="none"/>
                      <w14:textFill>
                        <w14:solidFill>
                          <w14:schemeClr w14:val="tx1"/>
                        </w14:solidFill>
                      </w14:textFill>
                    </w:rPr>
                    <w:t>日 09:00（北京时间）前递交（上传）投标文件。</w:t>
                  </w:r>
                </w:p>
              </w:tc>
            </w:tr>
          </w:tbl>
          <w:p>
            <w:pPr>
              <w:pStyle w:val="69"/>
              <w:spacing w:afterLines="0" w:line="440" w:lineRule="exact"/>
              <w:ind w:firstLine="480"/>
              <w:jc w:val="left"/>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一、项目基本情况</w:t>
            </w:r>
          </w:p>
          <w:p>
            <w:pPr>
              <w:pStyle w:val="69"/>
              <w:spacing w:afterLines="0" w:line="440" w:lineRule="exact"/>
              <w:ind w:firstLine="480"/>
              <w:rPr>
                <w:rFonts w:hint="eastAsia" w:ascii="仿宋_GB2312" w:hAnsi="新宋体" w:eastAsia="仿宋_GB2312"/>
                <w:color w:val="000000" w:themeColor="text1"/>
                <w:szCs w:val="24"/>
                <w:highlight w:val="none"/>
                <w:lang w:eastAsia="zh-CN"/>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项目编号：</w:t>
            </w:r>
            <w:r>
              <w:rPr>
                <w:rFonts w:hint="eastAsia" w:ascii="仿宋_GB2312" w:hAnsi="新宋体" w:eastAsia="仿宋_GB2312"/>
                <w:color w:val="000000" w:themeColor="text1"/>
                <w:szCs w:val="24"/>
                <w:highlight w:val="none"/>
                <w:lang w:eastAsia="zh-CN"/>
                <w14:textFill>
                  <w14:solidFill>
                    <w14:schemeClr w14:val="tx1"/>
                  </w14:solidFill>
                </w14:textFill>
              </w:rPr>
              <w:t>TYJZ2021006</w:t>
            </w:r>
          </w:p>
          <w:p>
            <w:pPr>
              <w:pStyle w:val="69"/>
              <w:spacing w:afterLines="0" w:line="440" w:lineRule="exact"/>
              <w:ind w:firstLine="480"/>
              <w:rPr>
                <w:rFonts w:hint="eastAsia" w:ascii="仿宋_GB2312" w:hAnsi="新宋体" w:eastAsia="仿宋_GB2312"/>
                <w:color w:val="000000" w:themeColor="text1"/>
                <w:szCs w:val="24"/>
                <w:highlight w:val="none"/>
                <w:lang w:eastAsia="zh-CN"/>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项目名称：</w:t>
            </w:r>
            <w:r>
              <w:rPr>
                <w:rFonts w:hint="eastAsia" w:ascii="仿宋_GB2312" w:hAnsi="新宋体" w:eastAsia="仿宋_GB2312"/>
                <w:color w:val="000000" w:themeColor="text1"/>
                <w:szCs w:val="24"/>
                <w:highlight w:val="none"/>
                <w:lang w:eastAsia="zh-CN"/>
                <w14:textFill>
                  <w14:solidFill>
                    <w14:schemeClr w14:val="tx1"/>
                  </w14:solidFill>
                </w14:textFill>
              </w:rPr>
              <w:t>绍兴市中医院区域共享数据中心IDC机柜租赁服务项目（重招）</w:t>
            </w:r>
          </w:p>
          <w:p>
            <w:pPr>
              <w:pStyle w:val="69"/>
              <w:spacing w:afterLines="0" w:line="440" w:lineRule="exact"/>
              <w:ind w:firstLine="480"/>
              <w:rPr>
                <w:rFonts w:hint="eastAsia" w:ascii="仿宋_GB2312" w:hAnsi="新宋体" w:eastAsia="仿宋_GB2312"/>
                <w:color w:val="000000" w:themeColor="text1"/>
                <w:szCs w:val="24"/>
                <w:highlight w:val="none"/>
                <w:lang w:eastAsia="zh-CN"/>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预算金额（元）：</w:t>
            </w:r>
            <w:r>
              <w:rPr>
                <w:rFonts w:hint="eastAsia" w:ascii="仿宋_GB2312" w:hAnsi="新宋体" w:eastAsia="仿宋_GB2312"/>
                <w:color w:val="000000" w:themeColor="text1"/>
                <w:szCs w:val="24"/>
                <w:highlight w:val="none"/>
                <w:lang w:eastAsia="zh-CN"/>
                <w14:textFill>
                  <w14:solidFill>
                    <w14:schemeClr w14:val="tx1"/>
                  </w14:solidFill>
                </w14:textFill>
              </w:rPr>
              <w:t>396000</w:t>
            </w:r>
          </w:p>
          <w:p>
            <w:pPr>
              <w:pStyle w:val="69"/>
              <w:spacing w:afterLines="0" w:line="440" w:lineRule="exact"/>
              <w:ind w:firstLine="480"/>
              <w:rPr>
                <w:rFonts w:hint="eastAsia" w:ascii="仿宋_GB2312" w:hAnsi="新宋体" w:eastAsia="仿宋_GB2312"/>
                <w:color w:val="000000" w:themeColor="text1"/>
                <w:szCs w:val="24"/>
                <w:highlight w:val="none"/>
                <w:lang w:eastAsia="zh-CN"/>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最高限价（元）：</w:t>
            </w:r>
            <w:r>
              <w:rPr>
                <w:rFonts w:hint="eastAsia" w:ascii="仿宋_GB2312" w:hAnsi="新宋体" w:eastAsia="仿宋_GB2312"/>
                <w:color w:val="000000" w:themeColor="text1"/>
                <w:szCs w:val="24"/>
                <w:highlight w:val="none"/>
                <w:lang w:eastAsia="zh-CN"/>
                <w14:textFill>
                  <w14:solidFill>
                    <w14:schemeClr w14:val="tx1"/>
                  </w14:solidFill>
                </w14:textFill>
              </w:rPr>
              <w:t>396000</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采购需求：</w:t>
            </w:r>
            <w:r>
              <w:rPr>
                <w:rFonts w:ascii="仿宋_GB2312" w:hAnsi="新宋体" w:eastAsia="仿宋_GB2312"/>
                <w:color w:val="000000" w:themeColor="text1"/>
                <w:szCs w:val="24"/>
                <w:highlight w:val="none"/>
                <w14:textFill>
                  <w14:solidFill>
                    <w14:schemeClr w14:val="tx1"/>
                  </w14:solidFill>
                </w14:textFill>
              </w:rPr>
              <w:t xml:space="preserve"> </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标项一:</w:t>
            </w:r>
            <w:r>
              <w:rPr>
                <w:rFonts w:hint="eastAsia" w:ascii="仿宋_GB2312" w:hAnsi="新宋体" w:eastAsia="仿宋_GB2312"/>
                <w:color w:val="000000" w:themeColor="text1"/>
                <w:szCs w:val="24"/>
                <w:highlight w:val="none"/>
                <w14:textFill>
                  <w14:solidFill>
                    <w14:schemeClr w14:val="tx1"/>
                  </w14:solidFill>
                </w14:textFill>
              </w:rPr>
              <w:br w:type="textWrapping"/>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t>标项名称:</w:t>
            </w:r>
            <w:r>
              <w:rPr>
                <w:rFonts w:hint="eastAsia" w:ascii="仿宋_GB2312" w:hAnsi="新宋体" w:eastAsia="仿宋_GB2312"/>
                <w:color w:val="000000" w:themeColor="text1"/>
                <w:szCs w:val="24"/>
                <w:highlight w:val="none"/>
                <w:lang w:eastAsia="zh-CN"/>
                <w14:textFill>
                  <w14:solidFill>
                    <w14:schemeClr w14:val="tx1"/>
                  </w14:solidFill>
                </w14:textFill>
              </w:rPr>
              <w:t>区域共享数据中心IDC机柜租赁服务项目</w:t>
            </w:r>
            <w:r>
              <w:rPr>
                <w:rFonts w:hint="eastAsia" w:ascii="仿宋_GB2312" w:hAnsi="新宋体" w:eastAsia="仿宋_GB2312"/>
                <w:color w:val="000000" w:themeColor="text1"/>
                <w:szCs w:val="24"/>
                <w:highlight w:val="none"/>
                <w14:textFill>
                  <w14:solidFill>
                    <w14:schemeClr w14:val="tx1"/>
                  </w14:solidFill>
                </w14:textFill>
              </w:rPr>
              <w:br w:type="textWrapping"/>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t>数量:</w:t>
            </w:r>
            <w:r>
              <w:rPr>
                <w:rFonts w:hint="eastAsia" w:ascii="仿宋_GB2312" w:hAnsi="新宋体" w:eastAsia="仿宋_GB2312"/>
                <w:color w:val="000000" w:themeColor="text1"/>
                <w:szCs w:val="24"/>
                <w:highlight w:val="none"/>
                <w:lang w:val="en-US" w:eastAsia="zh-CN"/>
                <w14:textFill>
                  <w14:solidFill>
                    <w14:schemeClr w14:val="tx1"/>
                  </w14:solidFill>
                </w14:textFill>
              </w:rPr>
              <w:t>2年</w:t>
            </w:r>
            <w:r>
              <w:rPr>
                <w:rFonts w:hint="eastAsia" w:ascii="仿宋_GB2312" w:hAnsi="新宋体" w:eastAsia="仿宋_GB2312"/>
                <w:color w:val="000000" w:themeColor="text1"/>
                <w:szCs w:val="24"/>
                <w:highlight w:val="none"/>
                <w14:textFill>
                  <w14:solidFill>
                    <w14:schemeClr w14:val="tx1"/>
                  </w14:solidFill>
                </w14:textFill>
              </w:rPr>
              <w:br w:type="textWrapping"/>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t>预算金额（元）:</w:t>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lang w:eastAsia="zh-CN"/>
                <w14:textFill>
                  <w14:solidFill>
                    <w14:schemeClr w14:val="tx1"/>
                  </w14:solidFill>
                </w14:textFill>
              </w:rPr>
              <w:t>396000</w:t>
            </w:r>
            <w:r>
              <w:rPr>
                <w:rFonts w:hint="eastAsia" w:ascii="仿宋_GB2312" w:hAnsi="新宋体" w:eastAsia="仿宋_GB2312"/>
                <w:color w:val="000000" w:themeColor="text1"/>
                <w:szCs w:val="24"/>
                <w:highlight w:val="none"/>
                <w14:textFill>
                  <w14:solidFill>
                    <w14:schemeClr w14:val="tx1"/>
                  </w14:solidFill>
                </w14:textFill>
              </w:rPr>
              <w:br w:type="textWrapping"/>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t>简要规格描述或项目基本概况介绍、用途：详见采购文件</w:t>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br w:type="textWrapping"/>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t>备注：无</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合同履约期限：</w:t>
            </w:r>
            <w:r>
              <w:rPr>
                <w:rFonts w:hint="eastAsia" w:ascii="仿宋_GB2312" w:hAnsi="仿宋" w:eastAsia="仿宋_GB2312" w:cs="仿宋"/>
                <w:color w:val="000000" w:themeColor="text1"/>
                <w:highlight w:val="none"/>
                <w14:textFill>
                  <w14:solidFill>
                    <w14:schemeClr w14:val="tx1"/>
                  </w14:solidFill>
                </w14:textFill>
              </w:rPr>
              <w:t>在签订合同后30日历天内全部完成配送。</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本项目（否）接受联合体投标。</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二、申请人的资格要求：</w:t>
            </w:r>
          </w:p>
          <w:p>
            <w:pPr>
              <w:pStyle w:val="69"/>
              <w:spacing w:after="156" w:line="440" w:lineRule="exact"/>
              <w:ind w:firstLine="480"/>
              <w:jc w:val="left"/>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Lines="0" w:line="440" w:lineRule="exact"/>
              <w:ind w:left="420" w:leftChars="200" w:firstLine="0" w:firstLineChars="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2.落实政府采购政策需满足的资格要求：</w:t>
            </w:r>
            <w:r>
              <w:rPr>
                <w:rFonts w:hint="eastAsia" w:ascii="仿宋" w:hAnsi="仿宋" w:eastAsia="仿宋"/>
                <w:color w:val="000000" w:themeColor="text1"/>
                <w:szCs w:val="24"/>
                <w:highlight w:val="none"/>
                <w14:textFill>
                  <w14:solidFill>
                    <w14:schemeClr w14:val="tx1"/>
                  </w14:solidFill>
                </w14:textFill>
              </w:rPr>
              <w:t>无</w:t>
            </w:r>
            <w:r>
              <w:rPr>
                <w:rFonts w:ascii="仿宋_GB2312" w:hAnsi="新宋体" w:eastAsia="仿宋_GB2312"/>
                <w:color w:val="000000" w:themeColor="text1"/>
                <w:szCs w:val="24"/>
                <w:highlight w:val="none"/>
                <w14:textFill>
                  <w14:solidFill>
                    <w14:schemeClr w14:val="tx1"/>
                  </w14:solidFill>
                </w14:textFill>
              </w:rPr>
              <w:t> </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3.本项目的特定资格要求：无</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三、获取招标文件</w:t>
            </w:r>
            <w:r>
              <w:rPr>
                <w:rFonts w:ascii="仿宋_GB2312" w:hAnsi="新宋体" w:eastAsia="仿宋_GB2312"/>
                <w:color w:val="000000" w:themeColor="text1"/>
                <w:szCs w:val="24"/>
                <w:highlight w:val="none"/>
                <w14:textFill>
                  <w14:solidFill>
                    <w14:schemeClr w14:val="tx1"/>
                  </w14:solidFill>
                </w14:textFill>
              </w:rPr>
              <w:t> </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时间：</w:t>
            </w:r>
            <w:r>
              <w:rPr>
                <w:rFonts w:ascii="仿宋_GB2312" w:hAnsi="新宋体" w:eastAsia="仿宋_GB2312"/>
                <w:color w:val="000000" w:themeColor="text1"/>
                <w:szCs w:val="24"/>
                <w:highlight w:val="none"/>
                <w14:textFill>
                  <w14:solidFill>
                    <w14:schemeClr w14:val="tx1"/>
                  </w14:solidFill>
                </w14:textFill>
              </w:rPr>
              <w:t>202</w:t>
            </w:r>
            <w:r>
              <w:rPr>
                <w:rFonts w:hint="eastAsia" w:ascii="仿宋_GB2312" w:hAnsi="新宋体" w:eastAsia="仿宋_GB2312"/>
                <w:color w:val="000000" w:themeColor="text1"/>
                <w:szCs w:val="24"/>
                <w:highlight w:val="none"/>
                <w:lang w:val="en-US" w:eastAsia="zh-CN"/>
                <w14:textFill>
                  <w14:solidFill>
                    <w14:schemeClr w14:val="tx1"/>
                  </w14:solidFill>
                </w14:textFill>
              </w:rPr>
              <w:t>1</w:t>
            </w:r>
            <w:r>
              <w:rPr>
                <w:rFonts w:ascii="仿宋_GB2312" w:hAnsi="新宋体" w:eastAsia="仿宋_GB2312"/>
                <w:color w:val="000000" w:themeColor="text1"/>
                <w:szCs w:val="24"/>
                <w:highlight w:val="none"/>
                <w14:textFill>
                  <w14:solidFill>
                    <w14:schemeClr w14:val="tx1"/>
                  </w14:solidFill>
                </w14:textFill>
              </w:rPr>
              <w:t>年</w:t>
            </w:r>
            <w:r>
              <w:rPr>
                <w:rFonts w:hint="eastAsia" w:ascii="仿宋_GB2312" w:hAnsi="新宋体" w:eastAsia="仿宋_GB2312"/>
                <w:color w:val="000000" w:themeColor="text1"/>
                <w:szCs w:val="24"/>
                <w:highlight w:val="none"/>
                <w:lang w:val="en-US" w:eastAsia="zh-CN"/>
                <w14:textFill>
                  <w14:solidFill>
                    <w14:schemeClr w14:val="tx1"/>
                  </w14:solidFill>
                </w14:textFill>
              </w:rPr>
              <w:t>01</w:t>
            </w:r>
            <w:r>
              <w:rPr>
                <w:rFonts w:ascii="仿宋_GB2312" w:hAnsi="新宋体" w:eastAsia="仿宋_GB2312"/>
                <w:color w:val="000000" w:themeColor="text1"/>
                <w:szCs w:val="24"/>
                <w:highlight w:val="none"/>
                <w14:textFill>
                  <w14:solidFill>
                    <w14:schemeClr w14:val="tx1"/>
                  </w14:solidFill>
                </w14:textFill>
              </w:rPr>
              <w:t>月</w:t>
            </w:r>
            <w:r>
              <w:rPr>
                <w:rFonts w:hint="eastAsia" w:ascii="仿宋_GB2312" w:hAnsi="新宋体" w:eastAsia="仿宋_GB2312"/>
                <w:color w:val="000000" w:themeColor="text1"/>
                <w:szCs w:val="24"/>
                <w:highlight w:val="none"/>
                <w:lang w:val="en-US" w:eastAsia="zh-CN"/>
                <w14:textFill>
                  <w14:solidFill>
                    <w14:schemeClr w14:val="tx1"/>
                  </w14:solidFill>
                </w14:textFill>
              </w:rPr>
              <w:t>20</w:t>
            </w:r>
            <w:r>
              <w:rPr>
                <w:rFonts w:ascii="仿宋_GB2312" w:hAnsi="新宋体" w:eastAsia="仿宋_GB2312"/>
                <w:color w:val="000000" w:themeColor="text1"/>
                <w:szCs w:val="24"/>
                <w:highlight w:val="none"/>
                <w14:textFill>
                  <w14:solidFill>
                    <w14:schemeClr w14:val="tx1"/>
                  </w14:solidFill>
                </w14:textFill>
              </w:rPr>
              <w:t>日</w:t>
            </w:r>
            <w:r>
              <w:rPr>
                <w:rFonts w:hint="eastAsia" w:ascii="仿宋_GB2312" w:hAnsi="新宋体" w:eastAsia="仿宋_GB2312"/>
                <w:color w:val="000000" w:themeColor="text1"/>
                <w:szCs w:val="24"/>
                <w:highlight w:val="none"/>
                <w14:textFill>
                  <w14:solidFill>
                    <w14:schemeClr w14:val="tx1"/>
                  </w14:solidFill>
                </w14:textFill>
              </w:rPr>
              <w:t>至202</w:t>
            </w:r>
            <w:r>
              <w:rPr>
                <w:rFonts w:hint="eastAsia" w:ascii="仿宋_GB2312" w:hAnsi="新宋体" w:eastAsia="仿宋_GB2312"/>
                <w:color w:val="000000" w:themeColor="text1"/>
                <w:szCs w:val="24"/>
                <w:highlight w:val="none"/>
                <w:lang w:val="en-US" w:eastAsia="zh-CN"/>
                <w14:textFill>
                  <w14:solidFill>
                    <w14:schemeClr w14:val="tx1"/>
                  </w14:solidFill>
                </w14:textFill>
              </w:rPr>
              <w:t>1</w:t>
            </w:r>
            <w:r>
              <w:rPr>
                <w:rFonts w:hint="eastAsia" w:ascii="仿宋_GB2312" w:hAnsi="新宋体" w:eastAsia="仿宋_GB2312"/>
                <w:color w:val="000000" w:themeColor="text1"/>
                <w:szCs w:val="24"/>
                <w:highlight w:val="none"/>
                <w14:textFill>
                  <w14:solidFill>
                    <w14:schemeClr w14:val="tx1"/>
                  </w14:solidFill>
                </w14:textFill>
              </w:rPr>
              <w:t>年</w:t>
            </w:r>
            <w:r>
              <w:rPr>
                <w:rFonts w:hint="eastAsia" w:ascii="仿宋_GB2312" w:hAnsi="新宋体" w:eastAsia="仿宋_GB2312"/>
                <w:color w:val="000000" w:themeColor="text1"/>
                <w:szCs w:val="24"/>
                <w:highlight w:val="none"/>
                <w:lang w:val="en-US" w:eastAsia="zh-CN"/>
                <w14:textFill>
                  <w14:solidFill>
                    <w14:schemeClr w14:val="tx1"/>
                  </w14:solidFill>
                </w14:textFill>
              </w:rPr>
              <w:t>02</w:t>
            </w:r>
            <w:r>
              <w:rPr>
                <w:rFonts w:hint="eastAsia" w:ascii="仿宋_GB2312" w:hAnsi="新宋体" w:eastAsia="仿宋_GB2312"/>
                <w:color w:val="000000" w:themeColor="text1"/>
                <w:szCs w:val="24"/>
                <w:highlight w:val="none"/>
                <w14:textFill>
                  <w14:solidFill>
                    <w14:schemeClr w14:val="tx1"/>
                  </w14:solidFill>
                </w14:textFill>
              </w:rPr>
              <w:t>月</w:t>
            </w:r>
            <w:r>
              <w:rPr>
                <w:rFonts w:hint="eastAsia" w:ascii="仿宋_GB2312" w:hAnsi="新宋体" w:eastAsia="仿宋_GB2312"/>
                <w:color w:val="000000" w:themeColor="text1"/>
                <w:szCs w:val="24"/>
                <w:highlight w:val="none"/>
                <w:lang w:val="en-US" w:eastAsia="zh-CN"/>
                <w14:textFill>
                  <w14:solidFill>
                    <w14:schemeClr w14:val="tx1"/>
                  </w14:solidFill>
                </w14:textFill>
              </w:rPr>
              <w:t>09</w:t>
            </w:r>
            <w:r>
              <w:rPr>
                <w:rFonts w:hint="eastAsia" w:ascii="仿宋_GB2312" w:hAnsi="新宋体" w:eastAsia="仿宋_GB2312"/>
                <w:color w:val="000000" w:themeColor="text1"/>
                <w:szCs w:val="24"/>
                <w:highlight w:val="none"/>
                <w14:textFill>
                  <w14:solidFill>
                    <w14:schemeClr w14:val="tx1"/>
                  </w14:solidFill>
                </w14:textFill>
              </w:rPr>
              <w:t>日，每天上午00:00至12:00</w:t>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t>，下午12:00至23:59（北京时间，线上获取法定节假日均可，线下获取文件法定节假日除外）</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地点（网址）：</w:t>
            </w:r>
            <w:r>
              <w:rPr>
                <w:rFonts w:ascii="仿宋_GB2312" w:hAnsi="新宋体" w:eastAsia="仿宋_GB2312" w:cs="Arial"/>
                <w:bCs/>
                <w:color w:val="000000" w:themeColor="text1"/>
                <w:highlight w:val="none"/>
                <w14:textFill>
                  <w14:solidFill>
                    <w14:schemeClr w14:val="tx1"/>
                  </w14:solidFill>
                </w14:textFill>
              </w:rPr>
              <w:t>http://www</w:t>
            </w:r>
            <w:r>
              <w:rPr>
                <w:rFonts w:hint="eastAsia" w:ascii="仿宋_GB2312" w:hAnsi="新宋体" w:eastAsia="仿宋_GB2312" w:cs="Arial"/>
                <w:bCs/>
                <w:color w:val="000000" w:themeColor="text1"/>
                <w:highlight w:val="none"/>
                <w14:textFill>
                  <w14:solidFill>
                    <w14:schemeClr w14:val="tx1"/>
                  </w14:solidFill>
                </w14:textFill>
              </w:rPr>
              <w:t>.</w:t>
            </w:r>
            <w:r>
              <w:rPr>
                <w:rFonts w:ascii="仿宋_GB2312" w:hAnsi="新宋体" w:eastAsia="仿宋_GB2312" w:cs="Arial"/>
                <w:bCs/>
                <w:color w:val="000000" w:themeColor="text1"/>
                <w:highlight w:val="none"/>
                <w14:textFill>
                  <w14:solidFill>
                    <w14:schemeClr w14:val="tx1"/>
                  </w14:solidFill>
                </w14:textFill>
              </w:rPr>
              <w:t>zcygov.cn/</w:t>
            </w:r>
            <w:r>
              <w:rPr>
                <w:rFonts w:ascii="仿宋_GB2312" w:hAnsi="新宋体" w:eastAsia="仿宋_GB2312"/>
                <w:color w:val="000000" w:themeColor="text1"/>
                <w:szCs w:val="24"/>
                <w:highlight w:val="none"/>
                <w14:textFill>
                  <w14:solidFill>
                    <w14:schemeClr w14:val="tx1"/>
                  </w14:solidFill>
                </w14:textFill>
              </w:rPr>
              <w:t> </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方式：</w:t>
            </w:r>
            <w:r>
              <w:rPr>
                <w:rFonts w:hint="eastAsia" w:ascii="仿宋_GB2312" w:hAnsi="新宋体" w:eastAsia="仿宋_GB2312" w:cs="Arial"/>
                <w:bCs/>
                <w:color w:val="000000" w:themeColor="text1"/>
                <w:highlight w:val="none"/>
                <w14:textFill>
                  <w14:solidFill>
                    <w14:schemeClr w14:val="tx1"/>
                  </w14:solidFill>
                </w14:textFill>
              </w:rPr>
              <w:t>供应商登陆政采云平台</w:t>
            </w:r>
            <w:r>
              <w:rPr>
                <w:rFonts w:ascii="仿宋_GB2312" w:hAnsi="新宋体" w:eastAsia="仿宋_GB2312" w:cs="Arial"/>
                <w:bCs/>
                <w:color w:val="000000" w:themeColor="text1"/>
                <w:highlight w:val="none"/>
                <w14:textFill>
                  <w14:solidFill>
                    <w14:schemeClr w14:val="tx1"/>
                  </w14:solidFill>
                </w14:textFill>
              </w:rPr>
              <w:t>http://www</w:t>
            </w:r>
            <w:r>
              <w:rPr>
                <w:rFonts w:hint="eastAsia" w:ascii="仿宋_GB2312" w:hAnsi="新宋体" w:eastAsia="仿宋_GB2312" w:cs="Arial"/>
                <w:bCs/>
                <w:color w:val="000000" w:themeColor="text1"/>
                <w:highlight w:val="none"/>
                <w14:textFill>
                  <w14:solidFill>
                    <w14:schemeClr w14:val="tx1"/>
                  </w14:solidFill>
                </w14:textFill>
              </w:rPr>
              <w:t>.</w:t>
            </w:r>
            <w:r>
              <w:rPr>
                <w:rFonts w:ascii="仿宋_GB2312" w:hAnsi="新宋体" w:eastAsia="仿宋_GB2312" w:cs="Arial"/>
                <w:bCs/>
                <w:color w:val="000000" w:themeColor="text1"/>
                <w:highlight w:val="none"/>
                <w14:textFill>
                  <w14:solidFill>
                    <w14:schemeClr w14:val="tx1"/>
                  </w14:solidFill>
                </w14:textFill>
              </w:rPr>
              <w:t>zcygov.cn/</w:t>
            </w:r>
            <w:r>
              <w:rPr>
                <w:rFonts w:hint="eastAsia" w:ascii="仿宋_GB2312" w:hAnsi="新宋体" w:eastAsia="仿宋_GB2312" w:cs="Arial"/>
                <w:bCs/>
                <w:color w:val="000000" w:themeColor="text1"/>
                <w:highlight w:val="none"/>
                <w14:textFill>
                  <w14:solidFill>
                    <w14:schemeClr w14:val="tx1"/>
                  </w14:solidFill>
                </w14:textFill>
              </w:rPr>
              <w:t>，在线申请获取采购文件（进入“项目采购”应用，在获取采购文件菜单中选择项目，申请获取采购文件）</w:t>
            </w:r>
            <w:r>
              <w:rPr>
                <w:rFonts w:ascii="仿宋_GB2312" w:hAnsi="新宋体" w:eastAsia="仿宋_GB2312" w:cs="Arial"/>
                <w:bCs/>
                <w:color w:val="000000" w:themeColor="text1"/>
                <w:highlight w:val="none"/>
                <w14:textFill>
                  <w14:solidFill>
                    <w14:schemeClr w14:val="tx1"/>
                  </w14:solidFill>
                </w14:textFill>
              </w:rPr>
              <w:t>。</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售价（元）：0</w:t>
            </w:r>
            <w:r>
              <w:rPr>
                <w:rFonts w:ascii="仿宋_GB2312" w:hAnsi="新宋体" w:eastAsia="仿宋_GB2312"/>
                <w:color w:val="000000" w:themeColor="text1"/>
                <w:szCs w:val="24"/>
                <w:highlight w:val="none"/>
                <w14:textFill>
                  <w14:solidFill>
                    <w14:schemeClr w14:val="tx1"/>
                  </w14:solidFill>
                </w14:textFill>
              </w:rPr>
              <w:t> </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四、提交投标文件截止时间、开标时间和地点</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提交投标文件截止时间：202</w:t>
            </w:r>
            <w:r>
              <w:rPr>
                <w:rFonts w:hint="eastAsia" w:ascii="仿宋_GB2312" w:hAnsi="新宋体" w:eastAsia="仿宋_GB2312"/>
                <w:color w:val="000000" w:themeColor="text1"/>
                <w:szCs w:val="24"/>
                <w:highlight w:val="none"/>
                <w:lang w:val="en-US" w:eastAsia="zh-CN"/>
                <w14:textFill>
                  <w14:solidFill>
                    <w14:schemeClr w14:val="tx1"/>
                  </w14:solidFill>
                </w14:textFill>
              </w:rPr>
              <w:t>1</w:t>
            </w:r>
            <w:r>
              <w:rPr>
                <w:rFonts w:hint="eastAsia" w:ascii="仿宋_GB2312" w:hAnsi="新宋体" w:eastAsia="仿宋_GB2312"/>
                <w:color w:val="000000" w:themeColor="text1"/>
                <w:szCs w:val="24"/>
                <w:highlight w:val="none"/>
                <w14:textFill>
                  <w14:solidFill>
                    <w14:schemeClr w14:val="tx1"/>
                  </w14:solidFill>
                </w14:textFill>
              </w:rPr>
              <w:t>年</w:t>
            </w:r>
            <w:r>
              <w:rPr>
                <w:rFonts w:hint="eastAsia" w:ascii="仿宋_GB2312" w:hAnsi="新宋体" w:eastAsia="仿宋_GB2312"/>
                <w:color w:val="000000" w:themeColor="text1"/>
                <w:szCs w:val="24"/>
                <w:highlight w:val="none"/>
                <w:lang w:val="en-US" w:eastAsia="zh-CN"/>
                <w14:textFill>
                  <w14:solidFill>
                    <w14:schemeClr w14:val="tx1"/>
                  </w14:solidFill>
                </w14:textFill>
              </w:rPr>
              <w:t>02</w:t>
            </w:r>
            <w:r>
              <w:rPr>
                <w:rFonts w:hint="eastAsia" w:ascii="仿宋_GB2312" w:hAnsi="新宋体" w:eastAsia="仿宋_GB2312"/>
                <w:color w:val="000000" w:themeColor="text1"/>
                <w:szCs w:val="24"/>
                <w:highlight w:val="none"/>
                <w14:textFill>
                  <w14:solidFill>
                    <w14:schemeClr w14:val="tx1"/>
                  </w14:solidFill>
                </w14:textFill>
              </w:rPr>
              <w:t>月</w:t>
            </w:r>
            <w:r>
              <w:rPr>
                <w:rFonts w:hint="eastAsia" w:ascii="仿宋_GB2312" w:hAnsi="新宋体" w:eastAsia="仿宋_GB2312"/>
                <w:color w:val="000000" w:themeColor="text1"/>
                <w:szCs w:val="24"/>
                <w:highlight w:val="none"/>
                <w:lang w:val="en-US" w:eastAsia="zh-CN"/>
                <w14:textFill>
                  <w14:solidFill>
                    <w14:schemeClr w14:val="tx1"/>
                  </w14:solidFill>
                </w14:textFill>
              </w:rPr>
              <w:t>09</w:t>
            </w:r>
            <w:r>
              <w:rPr>
                <w:rFonts w:hint="eastAsia" w:ascii="仿宋_GB2312" w:hAnsi="新宋体" w:eastAsia="仿宋_GB2312"/>
                <w:color w:val="000000" w:themeColor="text1"/>
                <w:szCs w:val="24"/>
                <w:highlight w:val="none"/>
                <w14:textFill>
                  <w14:solidFill>
                    <w14:schemeClr w14:val="tx1"/>
                  </w14:solidFill>
                </w14:textFill>
              </w:rPr>
              <w:t>日 09:00（北京时间）</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投标地点（网址）：</w:t>
            </w:r>
            <w:r>
              <w:rPr>
                <w:rFonts w:ascii="仿宋_GB2312" w:hAnsi="新宋体" w:eastAsia="仿宋_GB2312" w:cs="Arial"/>
                <w:bCs/>
                <w:color w:val="000000" w:themeColor="text1"/>
                <w:highlight w:val="none"/>
                <w14:textFill>
                  <w14:solidFill>
                    <w14:schemeClr w14:val="tx1"/>
                  </w14:solidFill>
                </w14:textFill>
              </w:rPr>
              <w:t>http://www</w:t>
            </w:r>
            <w:r>
              <w:rPr>
                <w:rFonts w:hint="eastAsia" w:ascii="仿宋_GB2312" w:hAnsi="新宋体" w:eastAsia="仿宋_GB2312" w:cs="Arial"/>
                <w:bCs/>
                <w:color w:val="000000" w:themeColor="text1"/>
                <w:highlight w:val="none"/>
                <w14:textFill>
                  <w14:solidFill>
                    <w14:schemeClr w14:val="tx1"/>
                  </w14:solidFill>
                </w14:textFill>
              </w:rPr>
              <w:t>.</w:t>
            </w:r>
            <w:r>
              <w:rPr>
                <w:rFonts w:ascii="仿宋_GB2312" w:hAnsi="新宋体" w:eastAsia="仿宋_GB2312" w:cs="Arial"/>
                <w:bCs/>
                <w:color w:val="000000" w:themeColor="text1"/>
                <w:highlight w:val="none"/>
                <w14:textFill>
                  <w14:solidFill>
                    <w14:schemeClr w14:val="tx1"/>
                  </w14:solidFill>
                </w14:textFill>
              </w:rPr>
              <w:t>zcygov.cn/</w:t>
            </w:r>
            <w:r>
              <w:rPr>
                <w:rFonts w:ascii="仿宋_GB2312" w:hAnsi="新宋体" w:eastAsia="仿宋_GB2312"/>
                <w:color w:val="000000" w:themeColor="text1"/>
                <w:szCs w:val="24"/>
                <w:highlight w:val="none"/>
                <w14:textFill>
                  <w14:solidFill>
                    <w14:schemeClr w14:val="tx1"/>
                  </w14:solidFill>
                </w14:textFill>
              </w:rPr>
              <w:t xml:space="preserve"> </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开标时间：202</w:t>
            </w:r>
            <w:r>
              <w:rPr>
                <w:rFonts w:hint="eastAsia" w:ascii="仿宋_GB2312" w:hAnsi="新宋体" w:eastAsia="仿宋_GB2312"/>
                <w:color w:val="000000" w:themeColor="text1"/>
                <w:szCs w:val="24"/>
                <w:highlight w:val="none"/>
                <w:lang w:val="en-US" w:eastAsia="zh-CN"/>
                <w14:textFill>
                  <w14:solidFill>
                    <w14:schemeClr w14:val="tx1"/>
                  </w14:solidFill>
                </w14:textFill>
              </w:rPr>
              <w:t>1</w:t>
            </w:r>
            <w:r>
              <w:rPr>
                <w:rFonts w:hint="eastAsia" w:ascii="仿宋_GB2312" w:hAnsi="新宋体" w:eastAsia="仿宋_GB2312"/>
                <w:color w:val="000000" w:themeColor="text1"/>
                <w:szCs w:val="24"/>
                <w:highlight w:val="none"/>
                <w14:textFill>
                  <w14:solidFill>
                    <w14:schemeClr w14:val="tx1"/>
                  </w14:solidFill>
                </w14:textFill>
              </w:rPr>
              <w:t>年</w:t>
            </w:r>
            <w:r>
              <w:rPr>
                <w:rFonts w:hint="eastAsia" w:ascii="仿宋_GB2312" w:hAnsi="新宋体" w:eastAsia="仿宋_GB2312"/>
                <w:color w:val="000000" w:themeColor="text1"/>
                <w:szCs w:val="24"/>
                <w:highlight w:val="none"/>
                <w:lang w:val="en-US" w:eastAsia="zh-CN"/>
                <w14:textFill>
                  <w14:solidFill>
                    <w14:schemeClr w14:val="tx1"/>
                  </w14:solidFill>
                </w14:textFill>
              </w:rPr>
              <w:t>02</w:t>
            </w:r>
            <w:r>
              <w:rPr>
                <w:rFonts w:hint="eastAsia" w:ascii="仿宋_GB2312" w:hAnsi="新宋体" w:eastAsia="仿宋_GB2312"/>
                <w:color w:val="000000" w:themeColor="text1"/>
                <w:szCs w:val="24"/>
                <w:highlight w:val="none"/>
                <w14:textFill>
                  <w14:solidFill>
                    <w14:schemeClr w14:val="tx1"/>
                  </w14:solidFill>
                </w14:textFill>
              </w:rPr>
              <w:t>月</w:t>
            </w:r>
            <w:r>
              <w:rPr>
                <w:rFonts w:hint="eastAsia" w:ascii="仿宋_GB2312" w:hAnsi="新宋体" w:eastAsia="仿宋_GB2312"/>
                <w:color w:val="000000" w:themeColor="text1"/>
                <w:szCs w:val="24"/>
                <w:highlight w:val="none"/>
                <w:lang w:val="en-US" w:eastAsia="zh-CN"/>
                <w14:textFill>
                  <w14:solidFill>
                    <w14:schemeClr w14:val="tx1"/>
                  </w14:solidFill>
                </w14:textFill>
              </w:rPr>
              <w:t>09</w:t>
            </w:r>
            <w:r>
              <w:rPr>
                <w:rFonts w:hint="eastAsia" w:ascii="仿宋_GB2312" w:hAnsi="新宋体" w:eastAsia="仿宋_GB2312"/>
                <w:color w:val="000000" w:themeColor="text1"/>
                <w:szCs w:val="24"/>
                <w:highlight w:val="none"/>
                <w14:textFill>
                  <w14:solidFill>
                    <w14:schemeClr w14:val="tx1"/>
                  </w14:solidFill>
                </w14:textFill>
              </w:rPr>
              <w:t>日 09:00</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开标地点（网址）：绍兴市越城区朝皇路58号正大综合楼601泰宇咨询会议室</w:t>
            </w:r>
            <w:r>
              <w:rPr>
                <w:rFonts w:ascii="仿宋_GB2312" w:hAnsi="新宋体" w:eastAsia="仿宋_GB2312"/>
                <w:color w:val="000000" w:themeColor="text1"/>
                <w:szCs w:val="24"/>
                <w:highlight w:val="none"/>
                <w14:textFill>
                  <w14:solidFill>
                    <w14:schemeClr w14:val="tx1"/>
                  </w14:solidFill>
                </w14:textFill>
              </w:rPr>
              <w:t>  </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五、公告期限</w:t>
            </w:r>
            <w:r>
              <w:rPr>
                <w:rFonts w:ascii="仿宋_GB2312" w:hAnsi="新宋体" w:eastAsia="仿宋_GB2312"/>
                <w:color w:val="000000" w:themeColor="text1"/>
                <w:szCs w:val="24"/>
                <w:highlight w:val="none"/>
                <w14:textFill>
                  <w14:solidFill>
                    <w14:schemeClr w14:val="tx1"/>
                  </w14:solidFill>
                </w14:textFill>
              </w:rPr>
              <w:t> </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自本公告发布之日起5个工作日。</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六、其他补充事宜</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2.其他事项：无</w:t>
            </w:r>
            <w:r>
              <w:rPr>
                <w:rFonts w:ascii="仿宋_GB2312" w:hAnsi="新宋体" w:eastAsia="仿宋_GB2312"/>
                <w:color w:val="000000" w:themeColor="text1"/>
                <w:szCs w:val="24"/>
                <w:highlight w:val="none"/>
                <w14:textFill>
                  <w14:solidFill>
                    <w14:schemeClr w14:val="tx1"/>
                  </w14:solidFill>
                </w14:textFill>
              </w:rPr>
              <w:t>  </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七、对本次采购提出询问、质疑、投诉，请按以下方式联系</w:t>
            </w:r>
          </w:p>
          <w:p>
            <w:pPr>
              <w:widowControl/>
              <w:snapToGrid w:val="0"/>
              <w:spacing w:line="440" w:lineRule="exact"/>
              <w:ind w:firstLine="480" w:firstLineChars="200"/>
              <w:rPr>
                <w:rFonts w:ascii="仿宋_GB2312" w:hAnsi="新宋体" w:eastAsia="仿宋_GB2312"/>
                <w:color w:val="000000" w:themeColor="text1"/>
                <w:kern w:val="0"/>
                <w:sz w:val="24"/>
                <w:highlight w:val="none"/>
                <w14:textFill>
                  <w14:solidFill>
                    <w14:schemeClr w14:val="tx1"/>
                  </w14:solidFill>
                </w14:textFill>
              </w:rPr>
            </w:pPr>
            <w:r>
              <w:rPr>
                <w:rFonts w:hint="eastAsia" w:ascii="仿宋_GB2312" w:hAnsi="新宋体" w:eastAsia="仿宋_GB2312"/>
                <w:color w:val="000000" w:themeColor="text1"/>
                <w:kern w:val="0"/>
                <w:sz w:val="24"/>
                <w:highlight w:val="none"/>
                <w14:textFill>
                  <w14:solidFill>
                    <w14:schemeClr w14:val="tx1"/>
                  </w14:solidFill>
                </w14:textFill>
              </w:rPr>
              <w:t>1.采购人信息</w:t>
            </w:r>
          </w:p>
          <w:p>
            <w:pPr>
              <w:widowControl/>
              <w:snapToGrid w:val="0"/>
              <w:spacing w:line="440" w:lineRule="exact"/>
              <w:ind w:firstLine="480" w:firstLineChars="200"/>
              <w:rPr>
                <w:rFonts w:ascii="仿宋_GB2312" w:hAnsi="新宋体" w:eastAsia="仿宋_GB2312"/>
                <w:color w:val="000000" w:themeColor="text1"/>
                <w:kern w:val="0"/>
                <w:sz w:val="24"/>
                <w:highlight w:val="none"/>
                <w14:textFill>
                  <w14:solidFill>
                    <w14:schemeClr w14:val="tx1"/>
                  </w14:solidFill>
                </w14:textFill>
              </w:rPr>
            </w:pPr>
            <w:r>
              <w:rPr>
                <w:rFonts w:hint="eastAsia" w:ascii="仿宋_GB2312" w:hAnsi="新宋体" w:eastAsia="仿宋_GB2312"/>
                <w:color w:val="000000" w:themeColor="text1"/>
                <w:kern w:val="0"/>
                <w:sz w:val="24"/>
                <w:highlight w:val="none"/>
                <w14:textFill>
                  <w14:solidFill>
                    <w14:schemeClr w14:val="tx1"/>
                  </w14:solidFill>
                </w14:textFill>
              </w:rPr>
              <w:t xml:space="preserve">名称：绍兴市中医院 </w:t>
            </w:r>
          </w:p>
          <w:p>
            <w:pPr>
              <w:widowControl/>
              <w:snapToGrid w:val="0"/>
              <w:spacing w:line="440" w:lineRule="exact"/>
              <w:ind w:firstLine="480" w:firstLineChars="200"/>
              <w:rPr>
                <w:rFonts w:ascii="仿宋_GB2312" w:hAnsi="新宋体" w:eastAsia="仿宋_GB2312"/>
                <w:color w:val="000000" w:themeColor="text1"/>
                <w:kern w:val="0"/>
                <w:sz w:val="24"/>
                <w:highlight w:val="none"/>
                <w14:textFill>
                  <w14:solidFill>
                    <w14:schemeClr w14:val="tx1"/>
                  </w14:solidFill>
                </w14:textFill>
              </w:rPr>
            </w:pPr>
            <w:r>
              <w:rPr>
                <w:rFonts w:hint="eastAsia" w:ascii="仿宋_GB2312" w:hAnsi="新宋体" w:eastAsia="仿宋_GB2312"/>
                <w:color w:val="000000" w:themeColor="text1"/>
                <w:kern w:val="0"/>
                <w:sz w:val="24"/>
                <w:highlight w:val="none"/>
                <w14:textFill>
                  <w14:solidFill>
                    <w14:schemeClr w14:val="tx1"/>
                  </w14:solidFill>
                </w14:textFill>
              </w:rPr>
              <w:t>地址： 绍兴市越城区人民中路651号</w:t>
            </w:r>
          </w:p>
          <w:p>
            <w:pPr>
              <w:widowControl/>
              <w:snapToGrid w:val="0"/>
              <w:spacing w:line="440" w:lineRule="exact"/>
              <w:ind w:firstLine="480" w:firstLineChars="200"/>
              <w:rPr>
                <w:rFonts w:ascii="仿宋_GB2312" w:hAnsi="新宋体" w:eastAsia="仿宋_GB2312"/>
                <w:color w:val="000000" w:themeColor="text1"/>
                <w:kern w:val="0"/>
                <w:sz w:val="24"/>
                <w:highlight w:val="none"/>
                <w14:textFill>
                  <w14:solidFill>
                    <w14:schemeClr w14:val="tx1"/>
                  </w14:solidFill>
                </w14:textFill>
              </w:rPr>
            </w:pPr>
            <w:r>
              <w:rPr>
                <w:rFonts w:hint="eastAsia" w:ascii="仿宋_GB2312" w:hAnsi="新宋体" w:eastAsia="仿宋_GB2312"/>
                <w:color w:val="000000" w:themeColor="text1"/>
                <w:kern w:val="0"/>
                <w:sz w:val="24"/>
                <w:highlight w:val="none"/>
                <w14:textFill>
                  <w14:solidFill>
                    <w14:schemeClr w14:val="tx1"/>
                  </w14:solidFill>
                </w14:textFill>
              </w:rPr>
              <w:t>传真：/</w:t>
            </w:r>
          </w:p>
          <w:p>
            <w:pPr>
              <w:widowControl/>
              <w:snapToGrid w:val="0"/>
              <w:spacing w:line="440" w:lineRule="exact"/>
              <w:ind w:firstLine="480" w:firstLineChars="200"/>
              <w:rPr>
                <w:rFonts w:ascii="仿宋_GB2312" w:hAnsi="新宋体" w:eastAsia="仿宋_GB2312"/>
                <w:color w:val="000000" w:themeColor="text1"/>
                <w:kern w:val="0"/>
                <w:sz w:val="24"/>
                <w:highlight w:val="none"/>
                <w14:textFill>
                  <w14:solidFill>
                    <w14:schemeClr w14:val="tx1"/>
                  </w14:solidFill>
                </w14:textFill>
              </w:rPr>
            </w:pPr>
            <w:r>
              <w:rPr>
                <w:rFonts w:hint="eastAsia" w:ascii="仿宋_GB2312" w:hAnsi="新宋体" w:eastAsia="仿宋_GB2312"/>
                <w:color w:val="000000" w:themeColor="text1"/>
                <w:kern w:val="0"/>
                <w:sz w:val="24"/>
                <w:highlight w:val="none"/>
                <w14:textFill>
                  <w14:solidFill>
                    <w14:schemeClr w14:val="tx1"/>
                  </w14:solidFill>
                </w14:textFill>
              </w:rPr>
              <w:t>项目联系人（询问）：王主任</w:t>
            </w:r>
          </w:p>
          <w:p>
            <w:pPr>
              <w:widowControl/>
              <w:snapToGrid w:val="0"/>
              <w:spacing w:line="440" w:lineRule="exact"/>
              <w:ind w:firstLine="480" w:firstLineChars="200"/>
              <w:rPr>
                <w:rFonts w:ascii="仿宋_GB2312" w:hAnsi="新宋体" w:eastAsia="仿宋_GB2312"/>
                <w:color w:val="000000" w:themeColor="text1"/>
                <w:kern w:val="0"/>
                <w:sz w:val="24"/>
                <w:highlight w:val="none"/>
                <w14:textFill>
                  <w14:solidFill>
                    <w14:schemeClr w14:val="tx1"/>
                  </w14:solidFill>
                </w14:textFill>
              </w:rPr>
            </w:pPr>
            <w:r>
              <w:rPr>
                <w:rFonts w:hint="eastAsia" w:ascii="仿宋_GB2312" w:hAnsi="新宋体" w:eastAsia="仿宋_GB2312"/>
                <w:color w:val="000000" w:themeColor="text1"/>
                <w:kern w:val="0"/>
                <w:sz w:val="24"/>
                <w:highlight w:val="none"/>
                <w14:textFill>
                  <w14:solidFill>
                    <w14:schemeClr w14:val="tx1"/>
                  </w14:solidFill>
                </w14:textFill>
              </w:rPr>
              <w:t xml:space="preserve">项目联系方式（询问）：0575-89102270  </w:t>
            </w:r>
          </w:p>
          <w:p>
            <w:pPr>
              <w:widowControl/>
              <w:snapToGrid w:val="0"/>
              <w:spacing w:line="440" w:lineRule="exact"/>
              <w:ind w:firstLine="480" w:firstLineChars="200"/>
              <w:rPr>
                <w:rFonts w:ascii="仿宋_GB2312" w:hAnsi="新宋体" w:eastAsia="仿宋_GB2312"/>
                <w:color w:val="000000" w:themeColor="text1"/>
                <w:kern w:val="0"/>
                <w:sz w:val="24"/>
                <w:highlight w:val="none"/>
                <w14:textFill>
                  <w14:solidFill>
                    <w14:schemeClr w14:val="tx1"/>
                  </w14:solidFill>
                </w14:textFill>
              </w:rPr>
            </w:pPr>
            <w:r>
              <w:rPr>
                <w:rFonts w:hint="eastAsia" w:ascii="仿宋_GB2312" w:hAnsi="新宋体" w:eastAsia="仿宋_GB2312"/>
                <w:color w:val="000000" w:themeColor="text1"/>
                <w:kern w:val="0"/>
                <w:sz w:val="24"/>
                <w:highlight w:val="none"/>
                <w14:textFill>
                  <w14:solidFill>
                    <w14:schemeClr w14:val="tx1"/>
                  </w14:solidFill>
                </w14:textFill>
              </w:rPr>
              <w:t>质疑联系人：沈科长</w:t>
            </w:r>
          </w:p>
          <w:p>
            <w:pPr>
              <w:widowControl/>
              <w:snapToGrid w:val="0"/>
              <w:spacing w:line="440" w:lineRule="exact"/>
              <w:ind w:firstLine="480" w:firstLineChars="200"/>
              <w:rPr>
                <w:rFonts w:ascii="仿宋_GB2312" w:hAnsi="新宋体" w:eastAsia="仿宋_GB2312"/>
                <w:color w:val="000000" w:themeColor="text1"/>
                <w:kern w:val="0"/>
                <w:sz w:val="24"/>
                <w:highlight w:val="none"/>
                <w14:textFill>
                  <w14:solidFill>
                    <w14:schemeClr w14:val="tx1"/>
                  </w14:solidFill>
                </w14:textFill>
              </w:rPr>
            </w:pPr>
            <w:r>
              <w:rPr>
                <w:rFonts w:hint="eastAsia" w:ascii="仿宋_GB2312" w:hAnsi="新宋体" w:eastAsia="仿宋_GB2312"/>
                <w:color w:val="000000" w:themeColor="text1"/>
                <w:kern w:val="0"/>
                <w:sz w:val="24"/>
                <w:highlight w:val="none"/>
                <w14:textFill>
                  <w14:solidFill>
                    <w14:schemeClr w14:val="tx1"/>
                  </w14:solidFill>
                </w14:textFill>
              </w:rPr>
              <w:t>质疑联系方式：0575-89107227</w:t>
            </w:r>
          </w:p>
          <w:p>
            <w:pPr>
              <w:widowControl/>
              <w:snapToGrid w:val="0"/>
              <w:spacing w:line="440" w:lineRule="exact"/>
              <w:ind w:firstLine="480" w:firstLineChars="200"/>
              <w:rPr>
                <w:rFonts w:ascii="仿宋_GB2312" w:hAnsi="新宋体" w:eastAsia="仿宋_GB2312"/>
                <w:color w:val="000000" w:themeColor="text1"/>
                <w:kern w:val="0"/>
                <w:sz w:val="24"/>
                <w:highlight w:val="none"/>
                <w14:textFill>
                  <w14:solidFill>
                    <w14:schemeClr w14:val="tx1"/>
                  </w14:solidFill>
                </w14:textFill>
              </w:rPr>
            </w:pPr>
            <w:r>
              <w:rPr>
                <w:rFonts w:hint="eastAsia" w:ascii="仿宋_GB2312" w:hAnsi="新宋体" w:eastAsia="仿宋_GB2312"/>
                <w:color w:val="000000" w:themeColor="text1"/>
                <w:kern w:val="0"/>
                <w:sz w:val="24"/>
                <w:highlight w:val="none"/>
                <w14:textFill>
                  <w14:solidFill>
                    <w14:schemeClr w14:val="tx1"/>
                  </w14:solidFill>
                </w14:textFill>
              </w:rPr>
              <w:t xml:space="preserve">2.采购代理机构信息       </w:t>
            </w:r>
          </w:p>
          <w:p>
            <w:pPr>
              <w:widowControl/>
              <w:snapToGrid w:val="0"/>
              <w:spacing w:line="440" w:lineRule="exact"/>
              <w:ind w:firstLine="480" w:firstLineChars="200"/>
              <w:rPr>
                <w:rFonts w:ascii="仿宋_GB2312" w:hAnsi="新宋体" w:eastAsia="仿宋_GB2312"/>
                <w:color w:val="000000" w:themeColor="text1"/>
                <w:kern w:val="0"/>
                <w:sz w:val="24"/>
                <w:highlight w:val="none"/>
                <w14:textFill>
                  <w14:solidFill>
                    <w14:schemeClr w14:val="tx1"/>
                  </w14:solidFill>
                </w14:textFill>
              </w:rPr>
            </w:pPr>
            <w:r>
              <w:rPr>
                <w:rFonts w:hint="eastAsia" w:ascii="仿宋_GB2312" w:hAnsi="新宋体" w:eastAsia="仿宋_GB2312"/>
                <w:color w:val="000000" w:themeColor="text1"/>
                <w:kern w:val="0"/>
                <w:sz w:val="24"/>
                <w:highlight w:val="none"/>
                <w14:textFill>
                  <w14:solidFill>
                    <w14:schemeClr w14:val="tx1"/>
                  </w14:solidFill>
                </w14:textFill>
              </w:rPr>
              <w:t xml:space="preserve">名称：泰宇建筑工程技术咨询有限公司       </w:t>
            </w:r>
          </w:p>
          <w:p>
            <w:pPr>
              <w:widowControl/>
              <w:snapToGrid w:val="0"/>
              <w:spacing w:line="440" w:lineRule="exact"/>
              <w:ind w:firstLine="480" w:firstLineChars="200"/>
              <w:rPr>
                <w:rFonts w:ascii="仿宋_GB2312" w:hAnsi="新宋体" w:eastAsia="仿宋_GB2312"/>
                <w:color w:val="000000" w:themeColor="text1"/>
                <w:kern w:val="0"/>
                <w:sz w:val="24"/>
                <w:highlight w:val="none"/>
                <w14:textFill>
                  <w14:solidFill>
                    <w14:schemeClr w14:val="tx1"/>
                  </w14:solidFill>
                </w14:textFill>
              </w:rPr>
            </w:pPr>
            <w:r>
              <w:rPr>
                <w:rFonts w:hint="eastAsia" w:ascii="仿宋_GB2312" w:hAnsi="新宋体" w:eastAsia="仿宋_GB2312"/>
                <w:color w:val="000000" w:themeColor="text1"/>
                <w:kern w:val="0"/>
                <w:sz w:val="24"/>
                <w:highlight w:val="none"/>
                <w14:textFill>
                  <w14:solidFill>
                    <w14:schemeClr w14:val="tx1"/>
                  </w14:solidFill>
                </w14:textFill>
              </w:rPr>
              <w:t>地址：绍兴市越城区朝皇路58号正大综合楼601</w:t>
            </w:r>
          </w:p>
          <w:p>
            <w:pPr>
              <w:widowControl/>
              <w:snapToGrid w:val="0"/>
              <w:spacing w:line="440" w:lineRule="exact"/>
              <w:ind w:firstLine="480" w:firstLineChars="200"/>
              <w:rPr>
                <w:rFonts w:ascii="仿宋_GB2312" w:hAnsi="新宋体" w:eastAsia="仿宋_GB2312"/>
                <w:color w:val="000000" w:themeColor="text1"/>
                <w:kern w:val="0"/>
                <w:sz w:val="24"/>
                <w:highlight w:val="none"/>
                <w14:textFill>
                  <w14:solidFill>
                    <w14:schemeClr w14:val="tx1"/>
                  </w14:solidFill>
                </w14:textFill>
              </w:rPr>
            </w:pPr>
            <w:r>
              <w:rPr>
                <w:rFonts w:hint="eastAsia" w:ascii="仿宋_GB2312" w:hAnsi="新宋体" w:eastAsia="仿宋_GB2312"/>
                <w:color w:val="000000" w:themeColor="text1"/>
                <w:kern w:val="0"/>
                <w:sz w:val="24"/>
                <w:highlight w:val="none"/>
                <w14:textFill>
                  <w14:solidFill>
                    <w14:schemeClr w14:val="tx1"/>
                  </w14:solidFill>
                </w14:textFill>
              </w:rPr>
              <w:t xml:space="preserve">传真：/       </w:t>
            </w:r>
          </w:p>
          <w:p>
            <w:pPr>
              <w:widowControl/>
              <w:snapToGrid w:val="0"/>
              <w:spacing w:line="440" w:lineRule="exact"/>
              <w:ind w:firstLine="480" w:firstLineChars="200"/>
              <w:rPr>
                <w:rFonts w:ascii="仿宋_GB2312" w:hAnsi="新宋体" w:eastAsia="仿宋_GB2312"/>
                <w:color w:val="000000" w:themeColor="text1"/>
                <w:kern w:val="0"/>
                <w:sz w:val="24"/>
                <w:highlight w:val="none"/>
                <w14:textFill>
                  <w14:solidFill>
                    <w14:schemeClr w14:val="tx1"/>
                  </w14:solidFill>
                </w14:textFill>
              </w:rPr>
            </w:pPr>
            <w:r>
              <w:rPr>
                <w:rFonts w:hint="eastAsia" w:ascii="仿宋_GB2312" w:hAnsi="新宋体" w:eastAsia="仿宋_GB2312"/>
                <w:color w:val="000000" w:themeColor="text1"/>
                <w:kern w:val="0"/>
                <w:sz w:val="24"/>
                <w:highlight w:val="none"/>
                <w14:textFill>
                  <w14:solidFill>
                    <w14:schemeClr w14:val="tx1"/>
                  </w14:solidFill>
                </w14:textFill>
              </w:rPr>
              <w:t xml:space="preserve">项目联系人（询问）：张栋        </w:t>
            </w:r>
          </w:p>
          <w:p>
            <w:pPr>
              <w:widowControl/>
              <w:snapToGrid w:val="0"/>
              <w:spacing w:line="440" w:lineRule="exact"/>
              <w:ind w:firstLine="480" w:firstLineChars="200"/>
              <w:rPr>
                <w:rFonts w:ascii="仿宋_GB2312" w:hAnsi="新宋体" w:eastAsia="仿宋_GB2312"/>
                <w:color w:val="000000" w:themeColor="text1"/>
                <w:kern w:val="0"/>
                <w:sz w:val="24"/>
                <w:highlight w:val="none"/>
                <w14:textFill>
                  <w14:solidFill>
                    <w14:schemeClr w14:val="tx1"/>
                  </w14:solidFill>
                </w14:textFill>
              </w:rPr>
            </w:pPr>
            <w:r>
              <w:rPr>
                <w:rFonts w:hint="eastAsia" w:ascii="仿宋_GB2312" w:hAnsi="新宋体" w:eastAsia="仿宋_GB2312"/>
                <w:color w:val="000000" w:themeColor="text1"/>
                <w:kern w:val="0"/>
                <w:sz w:val="24"/>
                <w:highlight w:val="none"/>
                <w14:textFill>
                  <w14:solidFill>
                    <w14:schemeClr w14:val="tx1"/>
                  </w14:solidFill>
                </w14:textFill>
              </w:rPr>
              <w:t xml:space="preserve">项目联系方式（询问）：0575-88226969/13250859367 </w:t>
            </w:r>
          </w:p>
          <w:p>
            <w:pPr>
              <w:widowControl/>
              <w:snapToGrid w:val="0"/>
              <w:spacing w:line="440" w:lineRule="exact"/>
              <w:ind w:firstLine="480" w:firstLineChars="200"/>
              <w:rPr>
                <w:rFonts w:ascii="仿宋_GB2312" w:hAnsi="新宋体" w:eastAsia="仿宋_GB2312"/>
                <w:color w:val="000000" w:themeColor="text1"/>
                <w:kern w:val="0"/>
                <w:sz w:val="24"/>
                <w:highlight w:val="none"/>
                <w14:textFill>
                  <w14:solidFill>
                    <w14:schemeClr w14:val="tx1"/>
                  </w14:solidFill>
                </w14:textFill>
              </w:rPr>
            </w:pPr>
            <w:r>
              <w:rPr>
                <w:rFonts w:hint="eastAsia" w:ascii="仿宋_GB2312" w:hAnsi="新宋体" w:eastAsia="仿宋_GB2312"/>
                <w:color w:val="000000" w:themeColor="text1"/>
                <w:kern w:val="0"/>
                <w:sz w:val="24"/>
                <w:highlight w:val="none"/>
                <w14:textFill>
                  <w14:solidFill>
                    <w14:schemeClr w14:val="tx1"/>
                  </w14:solidFill>
                </w14:textFill>
              </w:rPr>
              <w:t>质疑联系人：</w:t>
            </w:r>
            <w:r>
              <w:rPr>
                <w:rFonts w:hint="eastAsia" w:ascii="仿宋_GB2312" w:hAnsi="新宋体" w:eastAsia="仿宋_GB2312"/>
                <w:color w:val="000000" w:themeColor="text1"/>
                <w:kern w:val="0"/>
                <w:sz w:val="24"/>
                <w:highlight w:val="none"/>
                <w:lang w:val="en-US" w:eastAsia="zh-CN"/>
                <w14:textFill>
                  <w14:solidFill>
                    <w14:schemeClr w14:val="tx1"/>
                  </w14:solidFill>
                </w14:textFill>
              </w:rPr>
              <w:t>金锦英</w:t>
            </w:r>
            <w:r>
              <w:rPr>
                <w:rFonts w:hint="eastAsia" w:ascii="仿宋_GB2312" w:hAnsi="新宋体" w:eastAsia="仿宋_GB2312"/>
                <w:color w:val="000000" w:themeColor="text1"/>
                <w:kern w:val="0"/>
                <w:sz w:val="24"/>
                <w:highlight w:val="none"/>
                <w14:textFill>
                  <w14:solidFill>
                    <w14:schemeClr w14:val="tx1"/>
                  </w14:solidFill>
                </w14:textFill>
              </w:rPr>
              <w:t xml:space="preserve">       </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kern w:val="0"/>
                <w:sz w:val="24"/>
                <w:highlight w:val="none"/>
                <w14:textFill>
                  <w14:solidFill>
                    <w14:schemeClr w14:val="tx1"/>
                  </w14:solidFill>
                </w14:textFill>
              </w:rPr>
              <w:t>质疑联系方式：</w:t>
            </w:r>
            <w:r>
              <w:rPr>
                <w:rFonts w:hint="eastAsia" w:ascii="仿宋_GB2312" w:hAnsi="新宋体" w:eastAsia="仿宋_GB2312"/>
                <w:color w:val="000000" w:themeColor="text1"/>
                <w:kern w:val="0"/>
                <w:sz w:val="24"/>
                <w:highlight w:val="none"/>
                <w:lang w:val="en-US" w:eastAsia="zh-CN"/>
                <w14:textFill>
                  <w14:solidFill>
                    <w14:schemeClr w14:val="tx1"/>
                  </w14:solidFill>
                </w14:textFill>
              </w:rPr>
              <w:t>13656752180</w:t>
            </w:r>
            <w:r>
              <w:rPr>
                <w:rFonts w:hint="eastAsia" w:ascii="仿宋_GB2312" w:hAnsi="新宋体" w:eastAsia="仿宋_GB2312"/>
                <w:color w:val="000000" w:themeColor="text1"/>
                <w:szCs w:val="24"/>
                <w:highlight w:val="none"/>
                <w14:textFill>
                  <w14:solidFill>
                    <w14:schemeClr w14:val="tx1"/>
                  </w14:solidFill>
                </w14:textFill>
              </w:rPr>
              <w:t>　　　　　　</w:t>
            </w:r>
            <w:r>
              <w:rPr>
                <w:rFonts w:ascii="仿宋_GB2312" w:hAnsi="新宋体" w:eastAsia="仿宋_GB2312"/>
                <w:color w:val="000000" w:themeColor="text1"/>
                <w:szCs w:val="24"/>
                <w:highlight w:val="none"/>
                <w14:textFill>
                  <w14:solidFill>
                    <w14:schemeClr w14:val="tx1"/>
                  </w14:solidFill>
                </w14:textFill>
              </w:rPr>
              <w:t>   </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 xml:space="preserve">3.同级政府采购监督管理部门 </w:t>
            </w:r>
            <w:r>
              <w:rPr>
                <w:rFonts w:ascii="仿宋_GB2312" w:hAnsi="新宋体" w:eastAsia="仿宋_GB2312"/>
                <w:color w:val="000000" w:themeColor="text1"/>
                <w:szCs w:val="24"/>
                <w:highlight w:val="none"/>
                <w14:textFill>
                  <w14:solidFill>
                    <w14:schemeClr w14:val="tx1"/>
                  </w14:solidFill>
                </w14:textFill>
              </w:rPr>
              <w:t>      </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名称：绍兴市财政局</w:t>
            </w:r>
            <w:r>
              <w:rPr>
                <w:rFonts w:ascii="仿宋_GB2312" w:hAnsi="新宋体" w:eastAsia="仿宋_GB2312"/>
                <w:color w:val="000000" w:themeColor="text1"/>
                <w:szCs w:val="24"/>
                <w:highlight w:val="none"/>
                <w14:textFill>
                  <w14:solidFill>
                    <w14:schemeClr w14:val="tx1"/>
                  </w14:solidFill>
                </w14:textFill>
              </w:rPr>
              <w:t>       </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地址：绍兴市越城区凤林西路151号</w:t>
            </w:r>
            <w:r>
              <w:rPr>
                <w:rFonts w:ascii="仿宋_GB2312" w:hAnsi="新宋体" w:eastAsia="仿宋_GB2312"/>
                <w:color w:val="000000" w:themeColor="text1"/>
                <w:szCs w:val="24"/>
                <w:highlight w:val="none"/>
                <w14:textFill>
                  <w14:solidFill>
                    <w14:schemeClr w14:val="tx1"/>
                  </w14:solidFill>
                </w14:textFill>
              </w:rPr>
              <w:t>       </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传真：0575-85209806</w:t>
            </w:r>
            <w:r>
              <w:rPr>
                <w:rFonts w:ascii="仿宋_GB2312" w:hAnsi="新宋体" w:eastAsia="仿宋_GB2312"/>
                <w:color w:val="000000" w:themeColor="text1"/>
                <w:szCs w:val="24"/>
                <w:highlight w:val="none"/>
                <w14:textFill>
                  <w14:solidFill>
                    <w14:schemeClr w14:val="tx1"/>
                  </w14:solidFill>
                </w14:textFill>
              </w:rPr>
              <w:t>       </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联系人 ：应春兴</w:t>
            </w:r>
            <w:r>
              <w:rPr>
                <w:rFonts w:ascii="仿宋_GB2312" w:hAnsi="新宋体" w:eastAsia="仿宋_GB2312"/>
                <w:color w:val="000000" w:themeColor="text1"/>
                <w:szCs w:val="24"/>
                <w:highlight w:val="none"/>
                <w14:textFill>
                  <w14:solidFill>
                    <w14:schemeClr w14:val="tx1"/>
                  </w14:solidFill>
                </w14:textFill>
              </w:rPr>
              <w:t>       </w:t>
            </w:r>
          </w:p>
          <w:p>
            <w:pPr>
              <w:pStyle w:val="69"/>
              <w:spacing w:afterLines="0" w:line="440" w:lineRule="exact"/>
              <w:ind w:firstLine="480"/>
              <w:jc w:val="left"/>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监督投诉电话：0575-85209806</w:t>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br w:type="textWrapping"/>
            </w:r>
            <w:r>
              <w:rPr>
                <w:rFonts w:ascii="仿宋_GB2312" w:hAnsi="新宋体" w:eastAsia="仿宋_GB2312"/>
                <w:color w:val="000000" w:themeColor="text1"/>
                <w:szCs w:val="24"/>
                <w:highlight w:val="none"/>
                <w14:textFill>
                  <w14:solidFill>
                    <w14:schemeClr w14:val="tx1"/>
                  </w14:solidFill>
                </w14:textFill>
              </w:rPr>
              <w:t>  </w:t>
            </w:r>
            <w:r>
              <w:rPr>
                <w:rFonts w:hint="eastAsia" w:ascii="仿宋_GB2312" w:hAnsi="新宋体" w:eastAsia="仿宋_GB2312"/>
                <w:color w:val="000000" w:themeColor="text1"/>
                <w:szCs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CA问题联系电话（人工）：汇信CA 400-888-4636；天谷CA 400-087-8198。</w:t>
            </w:r>
          </w:p>
        </w:tc>
      </w:tr>
    </w:tbl>
    <w:p>
      <w:pPr>
        <w:widowControl/>
        <w:jc w:val="left"/>
        <w:rPr>
          <w:rFonts w:ascii="仿宋_GB2312" w:hAnsi="新宋体" w:eastAsia="仿宋_GB2312"/>
          <w:color w:val="000000" w:themeColor="text1"/>
          <w:kern w:val="0"/>
          <w:sz w:val="24"/>
          <w:highlight w:val="none"/>
          <w14:textFill>
            <w14:solidFill>
              <w14:schemeClr w14:val="tx1"/>
            </w14:solidFill>
          </w14:textFill>
        </w:rPr>
      </w:pPr>
    </w:p>
    <w:p>
      <w:pPr>
        <w:widowControl/>
        <w:jc w:val="left"/>
        <w:rPr>
          <w:rFonts w:ascii="仿宋_GB2312" w:hAnsi="新宋体" w:eastAsia="仿宋_GB2312"/>
          <w:color w:val="000000" w:themeColor="text1"/>
          <w:kern w:val="0"/>
          <w:sz w:val="24"/>
          <w:highlight w:val="none"/>
          <w14:textFill>
            <w14:solidFill>
              <w14:schemeClr w14:val="tx1"/>
            </w14:solidFill>
          </w14:textFill>
        </w:rPr>
      </w:pPr>
      <w:r>
        <w:rPr>
          <w:rFonts w:ascii="仿宋_GB2312" w:hAnsi="新宋体" w:eastAsia="仿宋_GB2312"/>
          <w:color w:val="000000" w:themeColor="text1"/>
          <w:highlight w:val="none"/>
          <w14:textFill>
            <w14:solidFill>
              <w14:schemeClr w14:val="tx1"/>
            </w14:solidFill>
          </w14:textFill>
        </w:rPr>
        <w:br w:type="page"/>
      </w:r>
    </w:p>
    <w:p>
      <w:pPr>
        <w:pageBreakBefore/>
        <w:ind w:left="238"/>
        <w:jc w:val="center"/>
        <w:rPr>
          <w:rFonts w:ascii="仿宋_GB2312" w:hAnsi="宋体" w:eastAsia="仿宋_GB2312"/>
          <w:b/>
          <w:color w:val="000000" w:themeColor="text1"/>
          <w:sz w:val="36"/>
          <w:szCs w:val="36"/>
          <w:highlight w:val="none"/>
          <w14:textFill>
            <w14:solidFill>
              <w14:schemeClr w14:val="tx1"/>
            </w14:solidFill>
          </w14:textFill>
        </w:rPr>
      </w:pPr>
      <w:r>
        <w:rPr>
          <w:rFonts w:hint="eastAsia" w:ascii="仿宋_GB2312" w:hAnsi="宋体" w:eastAsia="仿宋_GB2312"/>
          <w:b/>
          <w:color w:val="000000" w:themeColor="text1"/>
          <w:sz w:val="36"/>
          <w:szCs w:val="36"/>
          <w:highlight w:val="none"/>
          <w14:textFill>
            <w14:solidFill>
              <w14:schemeClr w14:val="tx1"/>
            </w14:solidFill>
          </w14:textFill>
        </w:rPr>
        <w:t>第二部分 投标须知</w:t>
      </w:r>
    </w:p>
    <w:p>
      <w:pPr>
        <w:ind w:left="238"/>
        <w:jc w:val="center"/>
        <w:rPr>
          <w:rFonts w:ascii="仿宋_GB2312" w:hAnsi="宋体" w:eastAsia="仿宋_GB2312"/>
          <w:b/>
          <w:color w:val="000000" w:themeColor="text1"/>
          <w:sz w:val="30"/>
          <w:szCs w:val="36"/>
          <w:highlight w:val="none"/>
          <w14:textFill>
            <w14:solidFill>
              <w14:schemeClr w14:val="tx1"/>
            </w14:solidFill>
          </w14:textFill>
        </w:rPr>
      </w:pPr>
      <w:bookmarkStart w:id="0" w:name="_Hlk47616320"/>
      <w:r>
        <w:rPr>
          <w:rFonts w:hint="eastAsia" w:ascii="仿宋_GB2312" w:hAnsi="宋体" w:eastAsia="仿宋_GB2312"/>
          <w:b/>
          <w:color w:val="000000" w:themeColor="text1"/>
          <w:sz w:val="30"/>
          <w:szCs w:val="36"/>
          <w:highlight w:val="none"/>
          <w14:textFill>
            <w14:solidFill>
              <w14:schemeClr w14:val="tx1"/>
            </w14:solidFill>
          </w14:textFill>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序号</w:t>
            </w:r>
          </w:p>
        </w:tc>
        <w:tc>
          <w:tcPr>
            <w:tcW w:w="8371" w:type="dxa"/>
            <w:gridSpan w:val="2"/>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w:t>
            </w:r>
          </w:p>
        </w:tc>
        <w:tc>
          <w:tcPr>
            <w:tcW w:w="8371" w:type="dxa"/>
            <w:gridSpan w:val="2"/>
            <w:vAlign w:val="center"/>
          </w:tcPr>
          <w:p>
            <w:pPr>
              <w:snapToGrid w:val="0"/>
              <w:spacing w:line="44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投标人应当提交的资格、资信证明文件</w:t>
            </w:r>
            <w:r>
              <w:rPr>
                <w:rFonts w:hint="eastAsia" w:ascii="仿宋_GB2312" w:hAnsi="仿宋_GB2312" w:eastAsia="仿宋_GB2312" w:cs="仿宋_GB2312"/>
                <w:color w:val="000000" w:themeColor="text1"/>
                <w:sz w:val="24"/>
                <w:highlight w:val="none"/>
                <w14:textFill>
                  <w14:solidFill>
                    <w14:schemeClr w14:val="tx1"/>
                  </w14:solidFill>
                </w14:textFill>
              </w:rPr>
              <w:t>：</w:t>
            </w:r>
          </w:p>
          <w:p>
            <w:pPr>
              <w:snapToGrid w:val="0"/>
              <w:spacing w:line="44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（1）相关证明文件：</w:t>
            </w:r>
            <w:r>
              <w:rPr>
                <w:rFonts w:hint="eastAsia" w:ascii="仿宋_GB2312" w:hAnsi="仿宋_GB2312" w:eastAsia="仿宋_GB2312" w:cs="仿宋_GB2312"/>
                <w:color w:val="000000" w:themeColor="text1"/>
                <w:sz w:val="24"/>
                <w:highlight w:val="none"/>
                <w14:textFill>
                  <w14:solidFill>
                    <w14:schemeClr w14:val="tx1"/>
                  </w14:solidFill>
                </w14:textFill>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4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color w:val="000000" w:themeColor="text1"/>
                <w:sz w:val="24"/>
                <w:highlight w:val="none"/>
                <w:u w:val="singl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（3）特许资格、资信证明文件（如果有）：</w:t>
            </w:r>
          </w:p>
          <w:p>
            <w:pPr>
              <w:spacing w:line="440" w:lineRule="exact"/>
              <w:ind w:firstLine="480" w:firstLineChars="200"/>
              <w:rPr>
                <w:rFonts w:ascii="仿宋_GB2312" w:hAnsi="宋体" w:eastAsia="仿宋_GB2312"/>
                <w:b/>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资格审查方式：</w:t>
            </w:r>
          </w:p>
          <w:p>
            <w:pPr>
              <w:snapToGrid w:val="0"/>
              <w:spacing w:line="44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1.资格后审。</w:t>
            </w:r>
          </w:p>
          <w:p>
            <w:pPr>
              <w:snapToGrid w:val="0"/>
              <w:spacing w:line="44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w:t>
            </w:r>
          </w:p>
        </w:tc>
        <w:tc>
          <w:tcPr>
            <w:tcW w:w="8371" w:type="dxa"/>
            <w:gridSpan w:val="2"/>
            <w:vAlign w:val="center"/>
          </w:tcPr>
          <w:p>
            <w:pPr>
              <w:autoSpaceDE w:val="0"/>
              <w:autoSpaceDN w:val="0"/>
              <w:spacing w:line="440" w:lineRule="exact"/>
              <w:textAlignment w:val="bottom"/>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投标有效期：</w:t>
            </w:r>
            <w:r>
              <w:rPr>
                <w:rFonts w:hint="eastAsia" w:ascii="仿宋" w:hAnsi="仿宋" w:eastAsia="仿宋" w:cs="仿宋_GB2312"/>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_GB2312"/>
                <w:b/>
                <w:color w:val="000000" w:themeColor="text1"/>
                <w:sz w:val="24"/>
                <w:highlight w:val="none"/>
                <w14:textFill>
                  <w14:solidFill>
                    <w14:schemeClr w14:val="tx1"/>
                  </w14:solidFill>
                </w14:textFill>
              </w:rPr>
              <w:t>投标人的投标文件中承</w:t>
            </w:r>
            <w:r>
              <w:rPr>
                <w:rFonts w:hint="eastAsia" w:ascii="仿宋" w:hAnsi="仿宋" w:eastAsia="仿宋" w:cs="仿宋_GB2312"/>
                <w:b/>
                <w:color w:val="000000" w:themeColor="text1"/>
                <w:sz w:val="24"/>
                <w:szCs w:val="21"/>
                <w:highlight w:val="none"/>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w:t>
            </w:r>
          </w:p>
        </w:tc>
        <w:tc>
          <w:tcPr>
            <w:tcW w:w="8371" w:type="dxa"/>
            <w:gridSpan w:val="2"/>
            <w:vAlign w:val="center"/>
          </w:tcPr>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 w:hAnsi="仿宋" w:eastAsia="仿宋" w:cs="仿宋_GB2312"/>
                <w:b/>
                <w:color w:val="000000" w:themeColor="text1"/>
                <w:sz w:val="24"/>
                <w:highlight w:val="none"/>
                <w14:textFill>
                  <w14:solidFill>
                    <w14:schemeClr w14:val="tx1"/>
                  </w14:solidFill>
                </w14:textFill>
              </w:rPr>
              <w:t>分包或转包：</w:t>
            </w:r>
            <w:r>
              <w:rPr>
                <w:rFonts w:hint="eastAsia" w:ascii="仿宋" w:hAnsi="仿宋" w:eastAsia="仿宋" w:cs="仿宋_GB2312"/>
                <w:color w:val="000000" w:themeColor="text1"/>
                <w:sz w:val="24"/>
                <w:highlight w:val="none"/>
                <w14:textFill>
                  <w14:solidFill>
                    <w14:schemeClr w14:val="tx1"/>
                  </w14:solidFill>
                </w14:textFill>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5</w:t>
            </w:r>
          </w:p>
        </w:tc>
        <w:tc>
          <w:tcPr>
            <w:tcW w:w="8371" w:type="dxa"/>
            <w:gridSpan w:val="2"/>
            <w:vAlign w:val="center"/>
          </w:tcPr>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投标文件份数：</w:t>
            </w:r>
            <w:r>
              <w:rPr>
                <w:rFonts w:hint="eastAsia" w:ascii="仿宋_GB2312" w:hAnsi="宋体" w:eastAsia="仿宋_GB2312"/>
                <w:color w:val="000000" w:themeColor="text1"/>
                <w:sz w:val="24"/>
                <w:highlight w:val="none"/>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6</w:t>
            </w:r>
          </w:p>
        </w:tc>
        <w:tc>
          <w:tcPr>
            <w:tcW w:w="8371" w:type="dxa"/>
            <w:gridSpan w:val="2"/>
            <w:vAlign w:val="center"/>
          </w:tcPr>
          <w:p>
            <w:pPr>
              <w:autoSpaceDE w:val="0"/>
              <w:autoSpaceDN w:val="0"/>
              <w:spacing w:line="440" w:lineRule="exact"/>
              <w:textAlignment w:val="bottom"/>
              <w:rPr>
                <w:rFonts w:ascii="仿宋_GB2312" w:hAnsi="宋体" w:eastAsia="仿宋_GB2312"/>
                <w:b/>
                <w:color w:val="000000" w:themeColor="text1"/>
                <w:sz w:val="24"/>
                <w:highlight w:val="none"/>
                <w14:textFill>
                  <w14:solidFill>
                    <w14:schemeClr w14:val="tx1"/>
                  </w14:solidFill>
                </w14:textFill>
              </w:rPr>
            </w:pPr>
            <w:r>
              <w:rPr>
                <w:rFonts w:hint="eastAsia" w:ascii="仿宋" w:hAnsi="仿宋" w:eastAsia="仿宋" w:cs="仿宋_GB2312"/>
                <w:b/>
                <w:color w:val="000000" w:themeColor="text1"/>
                <w:sz w:val="24"/>
                <w:highlight w:val="none"/>
                <w14:textFill>
                  <w14:solidFill>
                    <w14:schemeClr w14:val="tx1"/>
                  </w14:solidFill>
                </w14:textFill>
              </w:rPr>
              <w:t>开标前答疑会或现场考察：无</w:t>
            </w:r>
            <w:r>
              <w:rPr>
                <w:rFonts w:hint="eastAsia" w:ascii="仿宋" w:hAnsi="仿宋" w:eastAsia="仿宋"/>
                <w:b/>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7</w:t>
            </w:r>
          </w:p>
        </w:tc>
        <w:tc>
          <w:tcPr>
            <w:tcW w:w="8371" w:type="dxa"/>
            <w:gridSpan w:val="2"/>
            <w:vAlign w:val="center"/>
          </w:tcPr>
          <w:p>
            <w:pPr>
              <w:spacing w:line="440" w:lineRule="exac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8</w:t>
            </w:r>
          </w:p>
        </w:tc>
        <w:tc>
          <w:tcPr>
            <w:tcW w:w="8371" w:type="dxa"/>
            <w:gridSpan w:val="2"/>
            <w:vAlign w:val="center"/>
          </w:tcPr>
          <w:p>
            <w:pPr>
              <w:spacing w:line="440" w:lineRule="exact"/>
              <w:rPr>
                <w:rFonts w:hint="eastAsia" w:ascii="仿宋_GB2312" w:hAnsi="宋体" w:eastAsia="仿宋_GB2312"/>
                <w:color w:val="000000" w:themeColor="text1"/>
                <w:sz w:val="24"/>
                <w:highlight w:val="none"/>
                <w:lang w:val="en-US" w:eastAsia="zh-CN"/>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演示(讲解)：</w:t>
            </w:r>
            <w:r>
              <w:rPr>
                <w:rFonts w:hint="eastAsia" w:ascii="仿宋_GB2312" w:hAnsi="宋体" w:eastAsia="仿宋_GB2312"/>
                <w:b/>
                <w:color w:val="000000" w:themeColor="text1"/>
                <w:sz w:val="24"/>
                <w:highlight w:val="none"/>
                <w:lang w:val="en-US"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ascii="仿宋_GB2312" w:hAnsi="宋体" w:eastAsia="仿宋_GB2312"/>
                <w:color w:val="000000" w:themeColor="text1"/>
                <w:sz w:val="24"/>
                <w:highlight w:val="none"/>
                <w14:textFill>
                  <w14:solidFill>
                    <w14:schemeClr w14:val="tx1"/>
                  </w14:solidFill>
                </w14:textFill>
              </w:rPr>
              <w:t>9</w:t>
            </w:r>
          </w:p>
        </w:tc>
        <w:tc>
          <w:tcPr>
            <w:tcW w:w="855" w:type="dxa"/>
            <w:vAlign w:val="center"/>
          </w:tcPr>
          <w:p>
            <w:pPr>
              <w:snapToGrid w:val="0"/>
              <w:spacing w:line="44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进口产品</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ascii="仿宋_GB2312" w:hAnsi="宋体" w:eastAsia="仿宋_GB2312"/>
                <w:color w:val="000000" w:themeColor="text1"/>
                <w:sz w:val="24"/>
                <w:highlight w:val="none"/>
                <w14:textFill>
                  <w14:solidFill>
                    <w14:schemeClr w14:val="tx1"/>
                  </w14:solidFill>
                </w14:textFill>
              </w:rPr>
              <w:t>10</w:t>
            </w:r>
          </w:p>
        </w:tc>
        <w:tc>
          <w:tcPr>
            <w:tcW w:w="855" w:type="dxa"/>
            <w:vMerge w:val="restart"/>
            <w:vAlign w:val="center"/>
          </w:tcPr>
          <w:p>
            <w:pPr>
              <w:snapToGrid w:val="0"/>
              <w:spacing w:line="44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投标人信用信息事项</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信用信息查询渠道及截止时间：</w:t>
            </w:r>
            <w:r>
              <w:rPr>
                <w:rFonts w:hint="eastAsia" w:ascii="仿宋_GB2312" w:hAnsi="宋体" w:eastAsia="仿宋_GB2312"/>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highlight w:val="none"/>
                <w14:textFill>
                  <w14:solidFill>
                    <w14:schemeClr w14:val="tx1"/>
                  </w14:solidFill>
                </w14:textFill>
              </w:rPr>
              <w:t>投标截止时间前</w:t>
            </w:r>
            <w:r>
              <w:rPr>
                <w:rFonts w:hint="eastAsia" w:ascii="仿宋_GB2312" w:hAnsi="宋体" w:eastAsia="仿宋_GB2312"/>
                <w:color w:val="000000" w:themeColor="text1"/>
                <w:sz w:val="24"/>
                <w:highlight w:val="none"/>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14:textFill>
                  <w14:solidFill>
                    <w14:schemeClr w14:val="tx1"/>
                  </w14:solidFill>
                </w14:textFill>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信用信息查询记录和证据留存的具体方式：</w:t>
            </w:r>
            <w:r>
              <w:rPr>
                <w:rFonts w:hint="eastAsia" w:ascii="仿宋_GB2312" w:hAnsi="宋体" w:eastAsia="仿宋_GB2312"/>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14:textFill>
                  <w14:solidFill>
                    <w14:schemeClr w14:val="tx1"/>
                  </w14:solidFill>
                </w14:textFill>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信用信息的使用规则：</w:t>
            </w:r>
            <w:r>
              <w:rPr>
                <w:rFonts w:hint="eastAsia" w:ascii="仿宋_GB2312" w:hAnsi="宋体" w:eastAsia="仿宋_GB2312"/>
                <w:color w:val="000000" w:themeColor="text1"/>
                <w:sz w:val="24"/>
                <w:highlight w:val="none"/>
                <w14:textFill>
                  <w14:solidFill>
                    <w14:schemeClr w14:val="tx1"/>
                  </w14:solidFill>
                </w14:textFill>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w:t>
            </w:r>
            <w:r>
              <w:rPr>
                <w:rFonts w:ascii="仿宋_GB2312" w:hAnsi="宋体" w:eastAsia="仿宋_GB2312"/>
                <w:color w:val="000000" w:themeColor="text1"/>
                <w:sz w:val="24"/>
                <w:highlight w:val="none"/>
                <w14:textFill>
                  <w14:solidFill>
                    <w14:schemeClr w14:val="tx1"/>
                  </w14:solidFill>
                </w14:textFill>
              </w:rPr>
              <w:t>1</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扰乱公共资源交易市场秩序行为：</w:t>
            </w:r>
          </w:p>
          <w:p>
            <w:pPr>
              <w:snapToGrid w:val="0"/>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w:t>
            </w:r>
            <w:r>
              <w:rPr>
                <w:rFonts w:ascii="仿宋_GB2312" w:hAnsi="宋体" w:eastAsia="仿宋_GB2312"/>
                <w:color w:val="000000" w:themeColor="text1"/>
                <w:sz w:val="24"/>
                <w:highlight w:val="none"/>
                <w14:textFill>
                  <w14:solidFill>
                    <w14:schemeClr w14:val="tx1"/>
                  </w14:solidFill>
                </w14:textFill>
              </w:rPr>
              <w:t>2</w:t>
            </w:r>
          </w:p>
        </w:tc>
        <w:tc>
          <w:tcPr>
            <w:tcW w:w="8371" w:type="dxa"/>
            <w:gridSpan w:val="2"/>
            <w:vAlign w:val="center"/>
          </w:tcPr>
          <w:p>
            <w:pPr>
              <w:snapToGrid w:val="0"/>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w:t>
            </w:r>
            <w:r>
              <w:rPr>
                <w:rFonts w:ascii="仿宋_GB2312" w:hAnsi="宋体" w:eastAsia="仿宋_GB2312"/>
                <w:color w:val="000000" w:themeColor="text1"/>
                <w:sz w:val="24"/>
                <w:highlight w:val="none"/>
                <w14:textFill>
                  <w14:solidFill>
                    <w14:schemeClr w14:val="tx1"/>
                  </w14:solidFill>
                </w14:textFill>
              </w:rPr>
              <w:t>3</w:t>
            </w:r>
          </w:p>
        </w:tc>
        <w:tc>
          <w:tcPr>
            <w:tcW w:w="8371" w:type="dxa"/>
            <w:gridSpan w:val="2"/>
            <w:vAlign w:val="center"/>
          </w:tcPr>
          <w:p>
            <w:pPr>
              <w:snapToGrid w:val="0"/>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w:t>
            </w:r>
            <w:r>
              <w:rPr>
                <w:rFonts w:ascii="仿宋_GB2312" w:hAnsi="宋体" w:eastAsia="仿宋_GB2312"/>
                <w:color w:val="000000" w:themeColor="text1"/>
                <w:sz w:val="24"/>
                <w:highlight w:val="none"/>
                <w14:textFill>
                  <w14:solidFill>
                    <w14:schemeClr w14:val="tx1"/>
                  </w14:solidFill>
                </w14:textFill>
              </w:rPr>
              <w:t>4</w:t>
            </w:r>
          </w:p>
        </w:tc>
        <w:tc>
          <w:tcPr>
            <w:tcW w:w="8371" w:type="dxa"/>
            <w:gridSpan w:val="2"/>
            <w:vAlign w:val="center"/>
          </w:tcPr>
          <w:p>
            <w:pPr>
              <w:snapToGrid w:val="0"/>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投标与开标注意事项：</w:t>
            </w:r>
          </w:p>
          <w:p>
            <w:pPr>
              <w:snapToGrid w:val="0"/>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1.本项目实行网上投标，采用电子投标文件。若供应商参与投标，自行承担投标一切费用。</w:t>
            </w:r>
          </w:p>
          <w:p>
            <w:pPr>
              <w:snapToGrid w:val="0"/>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《CA申领操作指南》：https://help.zcygov.cn/web/site_2/2018/11-29/2452.html</w:t>
            </w:r>
          </w:p>
          <w:p>
            <w:pPr>
              <w:snapToGrid w:val="0"/>
              <w:spacing w:line="440" w:lineRule="exac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《CA管理操作指南》：https://help.zcygov.cn/web/site_2/2019/08-20/3405.html</w:t>
            </w:r>
          </w:p>
          <w:p>
            <w:pPr>
              <w:snapToGrid w:val="0"/>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《CA驱动和申领流程》:</w:t>
            </w:r>
          </w:p>
          <w:p>
            <w:pPr>
              <w:snapToGrid w:val="0"/>
              <w:spacing w:line="440" w:lineRule="exact"/>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http://zfcg.czt.zj.gov.cn//bidClientTemplate/2019-05-27/12945.html</w:t>
            </w:r>
          </w:p>
          <w:p>
            <w:pPr>
              <w:snapToGrid w:val="0"/>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3.投标文件制作、递交、解密：</w:t>
            </w:r>
          </w:p>
          <w:p>
            <w:pPr>
              <w:snapToGrid w:val="0"/>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r>
              <w:rPr>
                <w:highlight w:val="none"/>
              </w:rPr>
              <w:fldChar w:fldCharType="begin"/>
            </w:r>
            <w:r>
              <w:rPr>
                <w:highlight w:val="none"/>
              </w:rPr>
              <w:instrText xml:space="preserve"> HYPERLINK "https://help.zcygov.cn/web/site_2/2018/12-28/2573.html" </w:instrText>
            </w:r>
            <w:r>
              <w:rPr>
                <w:highlight w:val="none"/>
              </w:rPr>
              <w:fldChar w:fldCharType="separate"/>
            </w:r>
            <w:r>
              <w:rPr>
                <w:rStyle w:val="50"/>
                <w:rFonts w:hint="eastAsia" w:ascii="仿宋" w:hAnsi="仿宋" w:eastAsia="仿宋"/>
                <w:color w:val="000000" w:themeColor="text1"/>
                <w:sz w:val="24"/>
                <w:highlight w:val="none"/>
                <w14:textFill>
                  <w14:solidFill>
                    <w14:schemeClr w14:val="tx1"/>
                  </w14:solidFill>
                </w14:textFill>
              </w:rPr>
              <w:t>https://help.zcygov.cn/web/site_2/2018/12-28/2573.html</w:t>
            </w:r>
            <w:r>
              <w:rPr>
                <w:rStyle w:val="50"/>
                <w:rFonts w:hint="eastAsia" w:ascii="仿宋" w:hAnsi="仿宋" w:eastAsia="仿宋"/>
                <w:color w:val="000000" w:themeColor="text1"/>
                <w:sz w:val="24"/>
                <w:highlight w:val="none"/>
                <w14:textFill>
                  <w14:solidFill>
                    <w14:schemeClr w14:val="tx1"/>
                  </w14:solidFill>
                </w14:textFill>
              </w:rPr>
              <w:fldChar w:fldCharType="end"/>
            </w:r>
            <w:r>
              <w:rPr>
                <w:rFonts w:hint="eastAsia" w:ascii="仿宋" w:hAnsi="仿宋" w:eastAsia="仿宋"/>
                <w:color w:val="000000" w:themeColor="text1"/>
                <w:sz w:val="24"/>
                <w:highlight w:val="none"/>
                <w14:textFill>
                  <w14:solidFill>
                    <w14:schemeClr w14:val="tx1"/>
                  </w14:solidFill>
                </w14:textFill>
              </w:rPr>
              <w:t>”。</w:t>
            </w:r>
          </w:p>
          <w:p>
            <w:pPr>
              <w:snapToGrid w:val="0"/>
              <w:spacing w:line="440" w:lineRule="exact"/>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3.3</w:t>
            </w:r>
            <w:r>
              <w:rPr>
                <w:rFonts w:hint="eastAsia" w:ascii="仿宋_GB2312" w:hAnsi="新宋体" w:eastAsia="仿宋_GB2312" w:cs="Arial"/>
                <w:color w:val="000000" w:themeColor="text1"/>
                <w:sz w:val="24"/>
                <w:highlight w:val="none"/>
                <w14:textFill>
                  <w14:solidFill>
                    <w14:schemeClr w14:val="tx1"/>
                  </w14:solidFill>
                </w14:textFill>
              </w:rPr>
              <w:t>开标时间后3</w:t>
            </w:r>
            <w:r>
              <w:rPr>
                <w:rFonts w:ascii="仿宋_GB2312" w:hAnsi="新宋体" w:eastAsia="仿宋_GB2312" w:cs="Arial"/>
                <w:color w:val="000000" w:themeColor="text1"/>
                <w:sz w:val="24"/>
                <w:highlight w:val="none"/>
                <w14:textFill>
                  <w14:solidFill>
                    <w14:schemeClr w14:val="tx1"/>
                  </w14:solidFill>
                </w14:textFill>
              </w:rPr>
              <w:t>0</w:t>
            </w:r>
            <w:r>
              <w:rPr>
                <w:rFonts w:hint="eastAsia" w:ascii="仿宋_GB2312" w:hAnsi="新宋体" w:eastAsia="仿宋_GB2312" w:cs="Arial"/>
                <w:color w:val="000000" w:themeColor="text1"/>
                <w:sz w:val="24"/>
                <w:highlight w:val="none"/>
                <w14:textFill>
                  <w14:solidFill>
                    <w14:schemeClr w14:val="tx1"/>
                  </w14:solidFill>
                </w14:textFill>
              </w:rPr>
              <w:t>分钟内供应商可以登录“政采云”平台，用“项目采购-开标评标”功能进行解密投标文件。若供应商</w:t>
            </w:r>
            <w:r>
              <w:rPr>
                <w:rFonts w:hint="eastAsia" w:ascii="仿宋_GB2312" w:hAnsi="宋体" w:eastAsia="仿宋_GB2312"/>
                <w:b/>
                <w:color w:val="000000" w:themeColor="text1"/>
                <w:sz w:val="24"/>
                <w:highlight w:val="none"/>
                <w:u w:val="single"/>
                <w14:textFill>
                  <w14:solidFill>
                    <w14:schemeClr w14:val="tx1"/>
                  </w14:solidFill>
                </w14:textFill>
              </w:rPr>
              <w:t>未按时解密的</w:t>
            </w:r>
            <w:r>
              <w:rPr>
                <w:rFonts w:hint="eastAsia" w:ascii="仿宋_GB2312" w:hAnsi="新宋体" w:eastAsia="仿宋_GB2312" w:cs="Arial"/>
                <w:color w:val="000000" w:themeColor="text1"/>
                <w:sz w:val="24"/>
                <w:highlight w:val="none"/>
                <w14:textFill>
                  <w14:solidFill>
                    <w14:schemeClr w14:val="tx1"/>
                  </w14:solidFill>
                </w14:textFill>
              </w:rPr>
              <w:t>，</w:t>
            </w:r>
            <w:r>
              <w:rPr>
                <w:rFonts w:hint="eastAsia" w:ascii="仿宋_GB2312" w:hAnsi="宋体" w:eastAsia="仿宋_GB2312"/>
                <w:b/>
                <w:color w:val="000000" w:themeColor="text1"/>
                <w:sz w:val="24"/>
                <w:highlight w:val="none"/>
                <w:u w:val="single"/>
                <w14:textFill>
                  <w14:solidFill>
                    <w14:schemeClr w14:val="tx1"/>
                  </w14:solidFill>
                </w14:textFill>
              </w:rPr>
              <w:t>视为投标文件撤回</w:t>
            </w:r>
            <w:r>
              <w:rPr>
                <w:rFonts w:hint="eastAsia" w:ascii="仿宋_GB2312" w:hAnsi="新宋体" w:eastAsia="仿宋_GB2312" w:cs="Arial"/>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w:t>
            </w:r>
            <w:r>
              <w:rPr>
                <w:rFonts w:ascii="仿宋_GB2312" w:hAnsi="宋体" w:eastAsia="仿宋_GB2312"/>
                <w:color w:val="000000" w:themeColor="text1"/>
                <w:sz w:val="24"/>
                <w:highlight w:val="none"/>
                <w14:textFill>
                  <w14:solidFill>
                    <w14:schemeClr w14:val="tx1"/>
                  </w14:solidFill>
                </w14:textFill>
              </w:rPr>
              <w:t>5</w:t>
            </w:r>
          </w:p>
        </w:tc>
        <w:tc>
          <w:tcPr>
            <w:tcW w:w="8371" w:type="dxa"/>
            <w:gridSpan w:val="2"/>
            <w:vAlign w:val="center"/>
          </w:tcPr>
          <w:p>
            <w:pPr>
              <w:snapToGrid w:val="0"/>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w:t>
            </w:r>
          </w:p>
        </w:tc>
        <w:tc>
          <w:tcPr>
            <w:tcW w:w="8371" w:type="dxa"/>
            <w:gridSpan w:val="2"/>
            <w:vAlign w:val="center"/>
          </w:tcPr>
          <w:p>
            <w:pPr>
              <w:snapToGrid w:val="0"/>
              <w:spacing w:line="440" w:lineRule="exact"/>
              <w:jc w:val="left"/>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采购代理服务费：</w:t>
            </w:r>
          </w:p>
          <w:p>
            <w:pPr>
              <w:snapToGrid w:val="0"/>
              <w:spacing w:line="440" w:lineRule="exact"/>
              <w:jc w:val="left"/>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中标人须向采购代理机构按如下标准和规定交纳代理服务费，并在投标报价中自行考虑：</w:t>
            </w:r>
          </w:p>
          <w:p>
            <w:pPr>
              <w:snapToGrid w:val="0"/>
              <w:spacing w:line="440" w:lineRule="exact"/>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（2）代理服务费的交纳方式：</w:t>
            </w:r>
          </w:p>
          <w:p>
            <w:pPr>
              <w:snapToGrid w:val="0"/>
              <w:spacing w:line="440" w:lineRule="exact"/>
              <w:jc w:val="left"/>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用银行支票、汇票、电汇、现金等付款方式直接交纳代理服务费。</w:t>
            </w:r>
          </w:p>
          <w:p>
            <w:pPr>
              <w:snapToGrid w:val="0"/>
              <w:spacing w:line="440" w:lineRule="exact"/>
              <w:jc w:val="left"/>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公司名称：泰宇建筑工程技术咨询有限公司绍兴分公司</w:t>
            </w:r>
          </w:p>
          <w:p>
            <w:pPr>
              <w:snapToGrid w:val="0"/>
              <w:spacing w:line="440" w:lineRule="exact"/>
              <w:jc w:val="left"/>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账号: 85010078801000000518</w:t>
            </w:r>
          </w:p>
          <w:p>
            <w:pPr>
              <w:snapToGrid w:val="0"/>
              <w:spacing w:line="440" w:lineRule="exact"/>
              <w:jc w:val="left"/>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开户银行:上海浦东发展银行绍兴分行</w:t>
            </w:r>
          </w:p>
          <w:p>
            <w:pPr>
              <w:numPr>
                <w:ilvl w:val="255"/>
                <w:numId w:val="0"/>
              </w:numPr>
              <w:snapToGrid w:val="0"/>
              <w:spacing w:line="440" w:lineRule="exact"/>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（3）领取中标通知书前交纳。</w:t>
            </w:r>
          </w:p>
          <w:p>
            <w:pPr>
              <w:numPr>
                <w:ilvl w:val="255"/>
                <w:numId w:val="0"/>
              </w:numPr>
              <w:snapToGrid w:val="0"/>
              <w:spacing w:line="440" w:lineRule="exact"/>
              <w:ind w:left="0" w:leftChars="0" w:firstLine="0" w:firstLineChars="0"/>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解释：凡涉及本招标文件的解释权属于采购人和</w:t>
            </w:r>
            <w:r>
              <w:rPr>
                <w:rFonts w:hint="eastAsia" w:ascii="仿宋_GB2312" w:hAnsi="宋体" w:eastAsia="仿宋_GB2312"/>
                <w:color w:val="000000" w:themeColor="text1"/>
                <w:sz w:val="24"/>
                <w:highlight w:val="none"/>
                <w:lang w:eastAsia="zh-CN"/>
                <w14:textFill>
                  <w14:solidFill>
                    <w14:schemeClr w14:val="tx1"/>
                  </w14:solidFill>
                </w14:textFill>
              </w:rPr>
              <w:t>采购代理机构</w:t>
            </w:r>
            <w:r>
              <w:rPr>
                <w:rFonts w:hint="eastAsia" w:ascii="仿宋_GB2312" w:hAnsi="宋体" w:eastAsia="仿宋_GB2312"/>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000000" w:themeColor="text1"/>
                <w:sz w:val="24"/>
                <w:highlight w:val="none"/>
                <w14:textFill>
                  <w14:solidFill>
                    <w14:schemeClr w14:val="tx1"/>
                  </w14:solidFill>
                </w14:textFill>
              </w:rPr>
            </w:pPr>
            <w:r>
              <w:rPr>
                <w:rFonts w:hint="eastAsia" w:ascii="仿宋_GB2312" w:eastAsia="仿宋_GB2312"/>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color w:val="000000" w:themeColor="text1"/>
          <w:sz w:val="36"/>
          <w:szCs w:val="36"/>
          <w:highlight w:val="none"/>
          <w14:textFill>
            <w14:solidFill>
              <w14:schemeClr w14:val="tx1"/>
            </w14:solidFill>
          </w14:textFill>
        </w:rPr>
      </w:pPr>
      <w:r>
        <w:rPr>
          <w:rFonts w:hint="eastAsia" w:ascii="仿宋_GB2312" w:hAnsi="宋体" w:eastAsia="仿宋_GB2312"/>
          <w:b/>
          <w:color w:val="000000" w:themeColor="text1"/>
          <w:sz w:val="36"/>
          <w:szCs w:val="36"/>
          <w:highlight w:val="none"/>
          <w14:textFill>
            <w14:solidFill>
              <w14:schemeClr w14:val="tx1"/>
            </w14:solidFill>
          </w14:textFill>
        </w:rPr>
        <w:t>一、总则</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1. 项目说明</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1.1本招标文件</w:t>
      </w:r>
      <w:r>
        <w:rPr>
          <w:rFonts w:hint="eastAsia" w:ascii="仿宋" w:hAnsi="仿宋" w:eastAsia="仿宋"/>
          <w:color w:val="000000" w:themeColor="text1"/>
          <w:sz w:val="24"/>
          <w:highlight w:val="none"/>
          <w14:textFill>
            <w14:solidFill>
              <w14:schemeClr w14:val="tx1"/>
            </w14:solidFill>
          </w14:textFill>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2. 定义</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2.1政府采购当事人及监管部门：</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绍兴市中医院</w:t>
      </w:r>
      <w:r>
        <w:rPr>
          <w:rFonts w:hint="eastAsia" w:ascii="仿宋_GB2312" w:hAnsi="仿宋_GB2312" w:eastAsia="仿宋_GB2312" w:cs="仿宋_GB2312"/>
          <w:color w:val="000000" w:themeColor="text1"/>
          <w:sz w:val="24"/>
          <w:highlight w:val="none"/>
          <w14:textFill>
            <w14:solidFill>
              <w14:schemeClr w14:val="tx1"/>
            </w14:solidFill>
          </w14:textFill>
        </w:rPr>
        <w:t>为本项目的采购人（合同中的甲方），</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泰宇建筑工程技术咨询有限公司</w:t>
      </w:r>
      <w:r>
        <w:rPr>
          <w:rFonts w:hint="eastAsia" w:ascii="仿宋_GB2312" w:hAnsi="仿宋_GB2312" w:eastAsia="仿宋_GB2312" w:cs="仿宋_GB2312"/>
          <w:color w:val="000000" w:themeColor="text1"/>
          <w:sz w:val="24"/>
          <w:highlight w:val="none"/>
          <w14:textFill>
            <w14:solidFill>
              <w14:schemeClr w14:val="tx1"/>
            </w14:solidFill>
          </w14:textFill>
        </w:rPr>
        <w:t>为</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采购代理机构</w:t>
      </w:r>
      <w:r>
        <w:rPr>
          <w:rFonts w:hint="eastAsia" w:ascii="仿宋_GB2312" w:hAnsi="仿宋_GB2312" w:eastAsia="仿宋_GB2312" w:cs="仿宋_GB2312"/>
          <w:color w:val="000000" w:themeColor="text1"/>
          <w:sz w:val="24"/>
          <w:highlight w:val="none"/>
          <w14:textFill>
            <w14:solidFill>
              <w14:schemeClr w14:val="tx1"/>
            </w14:solidFill>
          </w14:textFill>
        </w:rPr>
        <w:t>，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2.4“项目”系指投标人按招标文件规定向采购人提供的产品和服务。</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2.5“授权代表”系指法定代表人的被授权委托人。</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3.采购项目需要落实的政府采购政策</w:t>
      </w:r>
    </w:p>
    <w:p>
      <w:pPr>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3.2 节能环保要求</w:t>
      </w:r>
    </w:p>
    <w:p>
      <w:pPr>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3.2.1</w:t>
      </w:r>
      <w:r>
        <w:rPr>
          <w:rFonts w:ascii="仿宋" w:hAnsi="仿宋" w:eastAsia="仿宋"/>
          <w:color w:val="000000" w:themeColor="text1"/>
          <w:sz w:val="24"/>
          <w:highlight w:val="none"/>
          <w14:textFill>
            <w14:solidFill>
              <w14:schemeClr w14:val="tx1"/>
            </w14:solidFill>
          </w14:textFill>
        </w:rPr>
        <w:t>采购人拟采购的产品属于品目清单范围的，采购人及其委托的采购代理机构</w:t>
      </w:r>
      <w:r>
        <w:rPr>
          <w:rFonts w:hint="eastAsia" w:ascii="仿宋" w:hAnsi="仿宋" w:eastAsia="仿宋"/>
          <w:color w:val="000000" w:themeColor="text1"/>
          <w:sz w:val="24"/>
          <w:highlight w:val="none"/>
          <w14:textFill>
            <w14:solidFill>
              <w14:schemeClr w14:val="tx1"/>
            </w14:solidFill>
          </w14:textFill>
        </w:rPr>
        <w:t>将</w:t>
      </w:r>
      <w:r>
        <w:rPr>
          <w:rFonts w:ascii="仿宋" w:hAnsi="仿宋" w:eastAsia="仿宋"/>
          <w:color w:val="000000" w:themeColor="text1"/>
          <w:sz w:val="24"/>
          <w:highlight w:val="none"/>
          <w14:textFill>
            <w14:solidFill>
              <w14:schemeClr w14:val="tx1"/>
            </w14:solidFill>
          </w14:textFill>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highlight w:val="none"/>
          <w14:textFill>
            <w14:solidFill>
              <w14:schemeClr w14:val="tx1"/>
            </w14:solidFill>
          </w14:textFill>
        </w:rPr>
        <w:t>投标人须按招标文件要求提供相关产品认证证书。</w:t>
      </w:r>
    </w:p>
    <w:p>
      <w:pPr>
        <w:spacing w:line="440" w:lineRule="exact"/>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3.2.2</w:t>
      </w:r>
      <w:r>
        <w:rPr>
          <w:rFonts w:ascii="仿宋" w:hAnsi="仿宋" w:eastAsia="仿宋"/>
          <w:b/>
          <w:color w:val="000000" w:themeColor="text1"/>
          <w:sz w:val="24"/>
          <w:highlight w:val="none"/>
          <w14:textFill>
            <w14:solidFill>
              <w14:schemeClr w14:val="tx1"/>
            </w14:solidFill>
          </w14:textFill>
        </w:rPr>
        <w:t>采购人拟采购的产品属于</w:t>
      </w:r>
      <w:r>
        <w:rPr>
          <w:rFonts w:hint="eastAsia" w:ascii="仿宋" w:hAnsi="仿宋" w:eastAsia="仿宋"/>
          <w:b/>
          <w:color w:val="000000" w:themeColor="text1"/>
          <w:sz w:val="24"/>
          <w:highlight w:val="none"/>
          <w14:textFill>
            <w14:solidFill>
              <w14:schemeClr w14:val="tx1"/>
            </w14:solidFill>
          </w14:textFill>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3.3</w:t>
      </w:r>
      <w:r>
        <w:rPr>
          <w:rFonts w:hint="eastAsia" w:ascii="仿宋" w:hAnsi="仿宋" w:eastAsia="仿宋"/>
          <w:bCs/>
          <w:color w:val="000000" w:themeColor="text1"/>
          <w:sz w:val="24"/>
          <w:highlight w:val="none"/>
          <w14:textFill>
            <w14:solidFill>
              <w14:schemeClr w14:val="tx1"/>
            </w14:solidFill>
          </w14:textFill>
        </w:rPr>
        <w:t>小型、微型</w:t>
      </w:r>
      <w:r>
        <w:rPr>
          <w:rFonts w:hint="eastAsia" w:ascii="仿宋" w:hAnsi="仿宋" w:eastAsia="仿宋"/>
          <w:color w:val="000000" w:themeColor="text1"/>
          <w:sz w:val="24"/>
          <w:highlight w:val="none"/>
          <w14:textFill>
            <w14:solidFill>
              <w14:schemeClr w14:val="tx1"/>
            </w14:solidFill>
          </w14:textFill>
        </w:rPr>
        <w:t>企业价格扣除。</w:t>
      </w:r>
    </w:p>
    <w:p>
      <w:pPr>
        <w:spacing w:line="440" w:lineRule="exac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3.3.1</w:t>
      </w:r>
      <w:r>
        <w:rPr>
          <w:rFonts w:hint="eastAsia" w:ascii="仿宋" w:hAnsi="仿宋" w:eastAsia="仿宋"/>
          <w:bCs/>
          <w:color w:val="000000" w:themeColor="text1"/>
          <w:sz w:val="24"/>
          <w:highlight w:val="none"/>
          <w14:textFill>
            <w14:solidFill>
              <w14:schemeClr w14:val="tx1"/>
            </w14:solidFill>
          </w14:textFill>
        </w:rPr>
        <w:t>小型、微型企业应当同时符合以下条件：</w:t>
      </w:r>
    </w:p>
    <w:p>
      <w:pPr>
        <w:spacing w:line="440" w:lineRule="exac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（1）符合中小企业划分标准；</w:t>
      </w:r>
    </w:p>
    <w:p>
      <w:pPr>
        <w:spacing w:line="440" w:lineRule="exac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（2）</w:t>
      </w:r>
      <w:r>
        <w:rPr>
          <w:rFonts w:hint="eastAsia" w:ascii="仿宋" w:hAnsi="仿宋" w:eastAsia="仿宋"/>
          <w:b/>
          <w:bCs/>
          <w:color w:val="000000" w:themeColor="text1"/>
          <w:sz w:val="24"/>
          <w:highlight w:val="none"/>
          <w14:textFill>
            <w14:solidFill>
              <w14:schemeClr w14:val="tx1"/>
            </w14:solidFill>
          </w14:textFill>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3.3.2小型、微型企业应按照招标文件格式要求提供《中小企业声明函》。</w:t>
      </w:r>
    </w:p>
    <w:p>
      <w:pPr>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3.3.3对于非专门面向此类企业的项目，对小型和微型企业产品的投标价格给予6 %的扣除，用扣除后的价格参与评审。</w:t>
      </w:r>
    </w:p>
    <w:p>
      <w:pPr>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44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联合体各方均为小型、微型企业的，联合体视同为小型、微型企业。</w:t>
      </w:r>
    </w:p>
    <w:p>
      <w:pPr>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3.3.5符合《关于促进残疾人就业政府采购政策的通知》（财库〔2017〕141号）规定的条件并提供《残疾人福利性单位声明函》（附件1）的残疾人福利性单位视同小型、微型企业；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4.特别说明：</w:t>
      </w:r>
    </w:p>
    <w:p>
      <w:pPr>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36"/>
          <w:szCs w:val="36"/>
          <w:highlight w:val="none"/>
          <w14:textFill>
            <w14:solidFill>
              <w14:schemeClr w14:val="tx1"/>
            </w14:solidFill>
          </w14:textFill>
        </w:rPr>
        <w:t>二、招标文件</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1．招标方式</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1.1 本次招标采用</w:t>
      </w:r>
      <w:r>
        <w:rPr>
          <w:rFonts w:hint="eastAsia" w:ascii="仿宋_GB2312" w:hAnsi="宋体" w:eastAsia="仿宋_GB2312"/>
          <w:b/>
          <w:color w:val="000000" w:themeColor="text1"/>
          <w:kern w:val="0"/>
          <w:sz w:val="24"/>
          <w:highlight w:val="none"/>
          <w14:textFill>
            <w14:solidFill>
              <w14:schemeClr w14:val="tx1"/>
            </w14:solidFill>
          </w14:textFill>
        </w:rPr>
        <w:t>公开招标</w:t>
      </w:r>
      <w:r>
        <w:rPr>
          <w:rFonts w:hint="eastAsia" w:ascii="仿宋_GB2312" w:hAnsi="宋体" w:eastAsia="仿宋_GB2312"/>
          <w:color w:val="000000" w:themeColor="text1"/>
          <w:sz w:val="24"/>
          <w:highlight w:val="none"/>
          <w14:textFill>
            <w14:solidFill>
              <w14:schemeClr w14:val="tx1"/>
            </w14:solidFill>
          </w14:textFill>
        </w:rPr>
        <w:t>方式进行。</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2.授权委托</w:t>
      </w:r>
    </w:p>
    <w:p>
      <w:pPr>
        <w:pStyle w:val="14"/>
        <w:tabs>
          <w:tab w:val="clear" w:pos="454"/>
        </w:tabs>
        <w:spacing w:afterLines="0" w:line="440" w:lineRule="exact"/>
        <w:ind w:left="0" w:firstLine="480" w:firstLineChars="20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3. 投标费用</w:t>
      </w:r>
    </w:p>
    <w:p>
      <w:pPr>
        <w:pStyle w:val="14"/>
        <w:tabs>
          <w:tab w:val="clear" w:pos="454"/>
        </w:tabs>
        <w:spacing w:afterLines="0" w:line="440" w:lineRule="exact"/>
        <w:ind w:left="0" w:firstLine="480" w:firstLineChars="20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4. 招标文件的修改</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 xml:space="preserve">4.1 </w:t>
      </w:r>
      <w:r>
        <w:rPr>
          <w:rFonts w:hint="eastAsia" w:ascii="仿宋_GB2312" w:hAnsi="宋体" w:eastAsia="仿宋_GB2312"/>
          <w:bCs/>
          <w:color w:val="000000" w:themeColor="text1"/>
          <w:sz w:val="24"/>
          <w:highlight w:val="none"/>
          <w14:textFill>
            <w14:solidFill>
              <w14:schemeClr w14:val="tx1"/>
            </w14:solidFill>
          </w14:textFill>
        </w:rPr>
        <w:t>招标文件包括本招标文件及所有的招标答疑记录（澄清、修改）和发出的补充通知</w:t>
      </w:r>
      <w:r>
        <w:rPr>
          <w:rFonts w:hint="eastAsia" w:ascii="仿宋_GB2312" w:hAnsi="宋体" w:eastAsia="仿宋_GB2312"/>
          <w:color w:val="000000" w:themeColor="text1"/>
          <w:sz w:val="24"/>
          <w:highlight w:val="none"/>
          <w14:textFill>
            <w14:solidFill>
              <w14:schemeClr w14:val="tx1"/>
            </w14:solidFill>
          </w14:textFill>
        </w:rPr>
        <w:t>。</w:t>
      </w:r>
    </w:p>
    <w:p>
      <w:pPr>
        <w:pStyle w:val="14"/>
        <w:widowControl w:val="0"/>
        <w:tabs>
          <w:tab w:val="clear" w:pos="454"/>
        </w:tabs>
        <w:spacing w:afterLines="0" w:line="440" w:lineRule="exact"/>
        <w:ind w:left="0" w:firstLine="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4.3招标文件的修改</w:t>
      </w:r>
    </w:p>
    <w:p>
      <w:pPr>
        <w:pStyle w:val="14"/>
        <w:tabs>
          <w:tab w:val="clear" w:pos="454"/>
        </w:tabs>
        <w:spacing w:afterLines="0" w:line="440" w:lineRule="exact"/>
        <w:ind w:left="0" w:firstLine="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5.参考品牌</w:t>
      </w:r>
    </w:p>
    <w:p>
      <w:pPr>
        <w:snapToGrid w:val="0"/>
        <w:spacing w:line="440" w:lineRule="exact"/>
        <w:ind w:firstLine="470" w:firstLineChars="196"/>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000000" w:themeColor="text1"/>
          <w:sz w:val="36"/>
          <w:szCs w:val="36"/>
          <w:highlight w:val="none"/>
          <w14:textFill>
            <w14:solidFill>
              <w14:schemeClr w14:val="tx1"/>
            </w14:solidFill>
          </w14:textFill>
        </w:rPr>
      </w:pPr>
      <w:r>
        <w:rPr>
          <w:rFonts w:hint="eastAsia" w:ascii="仿宋_GB2312" w:hAnsi="宋体" w:eastAsia="仿宋_GB2312"/>
          <w:b/>
          <w:color w:val="000000" w:themeColor="text1"/>
          <w:sz w:val="36"/>
          <w:szCs w:val="36"/>
          <w:highlight w:val="none"/>
          <w14:textFill>
            <w14:solidFill>
              <w14:schemeClr w14:val="tx1"/>
            </w14:solidFill>
          </w14:textFill>
        </w:rPr>
        <w:t>三、投标文件</w:t>
      </w:r>
    </w:p>
    <w:p>
      <w:pPr>
        <w:numPr>
          <w:ilvl w:val="0"/>
          <w:numId w:val="5"/>
        </w:num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投标文件的语言、计量单位、形式及效力</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1.4不按招标文件的要求提供的投标文件可能导致被拒绝。</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1.5投标文件的形式和效力</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000000" w:themeColor="text1"/>
          <w:sz w:val="24"/>
          <w:highlight w:val="none"/>
          <w:u w:val="single"/>
          <w14:textFill>
            <w14:solidFill>
              <w14:schemeClr w14:val="tx1"/>
            </w14:solidFill>
          </w14:textFill>
        </w:rPr>
      </w:pPr>
      <w:r>
        <w:rPr>
          <w:rFonts w:hint="eastAsia" w:ascii="仿宋_GB2312" w:hAnsi="宋体" w:eastAsia="仿宋_GB2312"/>
          <w:b/>
          <w:color w:val="000000" w:themeColor="text1"/>
          <w:sz w:val="24"/>
          <w:highlight w:val="none"/>
          <w:u w:val="single"/>
          <w14:textFill>
            <w14:solidFill>
              <w14:schemeClr w14:val="tx1"/>
            </w14:solidFill>
          </w14:textFill>
        </w:rPr>
        <w:t>1.5.2投标文件的效力：</w:t>
      </w:r>
    </w:p>
    <w:p>
      <w:pPr>
        <w:snapToGrid w:val="0"/>
        <w:spacing w:line="440" w:lineRule="exact"/>
        <w:ind w:firstLine="472" w:firstLineChars="196"/>
        <w:jc w:val="left"/>
        <w:rPr>
          <w:rFonts w:ascii="仿宋_GB2312" w:hAnsi="宋体" w:eastAsia="仿宋_GB2312"/>
          <w:b/>
          <w:color w:val="000000" w:themeColor="text1"/>
          <w:sz w:val="24"/>
          <w:highlight w:val="none"/>
          <w:u w:val="single"/>
          <w14:textFill>
            <w14:solidFill>
              <w14:schemeClr w14:val="tx1"/>
            </w14:solidFill>
          </w14:textFill>
        </w:rPr>
      </w:pPr>
      <w:r>
        <w:rPr>
          <w:rFonts w:hint="eastAsia" w:ascii="仿宋_GB2312" w:hAnsi="宋体" w:eastAsia="仿宋_GB2312"/>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2. 投标文件的组成</w:t>
      </w:r>
    </w:p>
    <w:p>
      <w:pPr>
        <w:spacing w:line="44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投标文件由“报价文件资料”、“商务技术（资信）文件资料”两部分组成，</w:t>
      </w:r>
      <w:r>
        <w:rPr>
          <w:rFonts w:hint="eastAsia" w:ascii="仿宋" w:hAnsi="仿宋" w:eastAsia="仿宋"/>
          <w:color w:val="000000" w:themeColor="text1"/>
          <w:sz w:val="24"/>
          <w:highlight w:val="none"/>
          <w14:textFill>
            <w14:solidFill>
              <w14:schemeClr w14:val="tx1"/>
            </w14:solidFill>
          </w14:textFill>
        </w:rPr>
        <w:t>其中</w:t>
      </w:r>
      <w:r>
        <w:rPr>
          <w:rFonts w:hint="eastAsia" w:ascii="仿宋" w:hAnsi="仿宋" w:eastAsia="仿宋"/>
          <w:b/>
          <w:color w:val="000000" w:themeColor="text1"/>
          <w:sz w:val="24"/>
          <w:highlight w:val="none"/>
          <w14:textFill>
            <w14:solidFill>
              <w14:schemeClr w14:val="tx1"/>
            </w14:solidFill>
          </w14:textFill>
        </w:rPr>
        <w:t>电子投标文件中所须加盖公章部分均应采用电子签章。</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2.1 “报价文件资料”应包含以下内容：</w:t>
      </w:r>
    </w:p>
    <w:p>
      <w:pPr>
        <w:tabs>
          <w:tab w:val="left" w:pos="3870"/>
          <w:tab w:val="left" w:pos="4085"/>
        </w:tabs>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 xml:space="preserve">2.1.1投标响应函（格式见第六部分附件）； </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2.1.2开标一览表（格式见第六部分附件）；</w:t>
      </w:r>
    </w:p>
    <w:p>
      <w:pPr>
        <w:pStyle w:val="25"/>
        <w:spacing w:line="440" w:lineRule="exact"/>
        <w:rPr>
          <w:rFonts w:ascii="仿宋_GB2312" w:hAnsi="宋体" w:eastAsia="仿宋_GB2312"/>
          <w:b w:val="0"/>
          <w:color w:val="000000" w:themeColor="text1"/>
          <w:sz w:val="24"/>
          <w:highlight w:val="none"/>
          <w14:textFill>
            <w14:solidFill>
              <w14:schemeClr w14:val="tx1"/>
            </w14:solidFill>
          </w14:textFill>
        </w:rPr>
      </w:pPr>
      <w:r>
        <w:rPr>
          <w:rFonts w:hint="eastAsia" w:ascii="仿宋_GB2312" w:hAnsi="宋体" w:eastAsia="仿宋_GB2312"/>
          <w:b w:val="0"/>
          <w:color w:val="000000" w:themeColor="text1"/>
          <w:sz w:val="24"/>
          <w:highlight w:val="none"/>
          <w14:textFill>
            <w14:solidFill>
              <w14:schemeClr w14:val="tx1"/>
            </w14:solidFill>
          </w14:textFill>
        </w:rPr>
        <w:t>2.1.3小微企业声明函及证明资料（如有，格式见第六部分附件）；</w:t>
      </w:r>
    </w:p>
    <w:p>
      <w:pPr>
        <w:pStyle w:val="25"/>
        <w:spacing w:line="440" w:lineRule="exact"/>
        <w:rPr>
          <w:rFonts w:ascii="仿宋_GB2312" w:hAnsi="宋体" w:eastAsia="仿宋_GB2312"/>
          <w:b w:val="0"/>
          <w:color w:val="000000" w:themeColor="text1"/>
          <w:sz w:val="24"/>
          <w:highlight w:val="none"/>
          <w14:textFill>
            <w14:solidFill>
              <w14:schemeClr w14:val="tx1"/>
            </w14:solidFill>
          </w14:textFill>
        </w:rPr>
      </w:pPr>
      <w:r>
        <w:rPr>
          <w:rFonts w:hint="eastAsia" w:ascii="仿宋_GB2312" w:hAnsi="宋体" w:eastAsia="仿宋_GB2312"/>
          <w:b w:val="0"/>
          <w:color w:val="000000" w:themeColor="text1"/>
          <w:sz w:val="24"/>
          <w:highlight w:val="none"/>
          <w14:textFill>
            <w14:solidFill>
              <w14:schemeClr w14:val="tx1"/>
            </w14:solidFill>
          </w14:textFill>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2.2 “商务技术（资信）文件资料”应包括以下内容（正本用原件）：</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2.2.1法定代表人授权委托书(格式见第六部分附件)；</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2.2.2授权代表社保证明（格式见第六部分附件）；</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2.2.3法定代表人身份证明书（格式见第六部分附件）；</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2.2.4 企业法人营业执照副本复印件（加盖单位公章）；</w:t>
      </w:r>
    </w:p>
    <w:p>
      <w:pPr>
        <w:snapToGrid w:val="0"/>
        <w:spacing w:line="440" w:lineRule="exact"/>
        <w:rPr>
          <w:rFonts w:ascii="仿宋_GB2312" w:hAnsi="Arial" w:eastAsia="仿宋_GB2312" w:cs="Arial"/>
          <w:color w:val="000000" w:themeColor="text1"/>
          <w:kern w:val="0"/>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2.2.5相关资质证明或文件复印件（加盖单位公章）；</w:t>
      </w:r>
      <w:r>
        <w:rPr>
          <w:rFonts w:hint="eastAsia" w:ascii="仿宋_GB2312" w:hAnsi="仿宋_GB2312" w:eastAsia="仿宋_GB2312" w:cs="仿宋_GB2312"/>
          <w:color w:val="000000" w:themeColor="text1"/>
          <w:sz w:val="24"/>
          <w:highlight w:val="none"/>
          <w14:textFill>
            <w14:solidFill>
              <w14:schemeClr w14:val="tx1"/>
            </w14:solidFill>
          </w14:textFill>
        </w:rPr>
        <w:t>（均需加盖公章）：</w:t>
      </w:r>
      <w:r>
        <w:rPr>
          <w:rFonts w:hint="eastAsia" w:ascii="仿宋_GB2312" w:hAnsi="仿宋_GB2312" w:eastAsia="仿宋_GB2312" w:cs="仿宋_GB2312"/>
          <w:color w:val="000000" w:themeColor="text1"/>
          <w:kern w:val="0"/>
          <w:sz w:val="24"/>
          <w:highlight w:val="none"/>
          <w14:textFill>
            <w14:solidFill>
              <w14:schemeClr w14:val="tx1"/>
            </w14:solidFill>
          </w14:textFill>
        </w:rPr>
        <w:t>证明其符合《中华人民共和国政府采购法》</w:t>
      </w:r>
      <w:r>
        <w:rPr>
          <w:rFonts w:hint="eastAsia" w:ascii="仿宋_GB2312" w:hAnsi="Arial" w:eastAsia="仿宋_GB2312" w:cs="Arial"/>
          <w:color w:val="000000" w:themeColor="text1"/>
          <w:kern w:val="0"/>
          <w:sz w:val="24"/>
          <w:highlight w:val="none"/>
          <w14:textFill>
            <w14:solidFill>
              <w14:schemeClr w14:val="tx1"/>
            </w14:solidFill>
          </w14:textFill>
        </w:rPr>
        <w:t>规定的供应商基本条件和采购项目对供应商的特定要求</w:t>
      </w:r>
      <w:r>
        <w:rPr>
          <w:rFonts w:hint="eastAsia" w:ascii="仿宋_GB2312" w:hAnsi="仿宋_GB2312" w:eastAsia="仿宋_GB2312" w:cs="仿宋_GB2312"/>
          <w:color w:val="000000" w:themeColor="text1"/>
          <w:sz w:val="24"/>
          <w:highlight w:val="none"/>
          <w14:textFill>
            <w14:solidFill>
              <w14:schemeClr w14:val="tx1"/>
            </w14:solidFill>
          </w14:textFill>
        </w:rPr>
        <w:t>（如果项目要求）</w:t>
      </w:r>
      <w:r>
        <w:rPr>
          <w:rFonts w:hint="eastAsia" w:ascii="仿宋_GB2312" w:hAnsi="仿宋_GB2312" w:eastAsia="仿宋_GB2312" w:cs="仿宋_GB2312"/>
          <w:color w:val="000000" w:themeColor="text1"/>
          <w:kern w:val="0"/>
          <w:sz w:val="24"/>
          <w:highlight w:val="none"/>
          <w14:textFill>
            <w14:solidFill>
              <w14:schemeClr w14:val="tx1"/>
            </w14:solidFill>
          </w14:textFill>
        </w:rPr>
        <w:t>的有关资格证明文件。</w:t>
      </w:r>
    </w:p>
    <w:p>
      <w:pPr>
        <w:pStyle w:val="24"/>
        <w:spacing w:line="440" w:lineRule="exact"/>
        <w:ind w:firstLine="480" w:firstLineChars="200"/>
        <w:rPr>
          <w:rFonts w:ascii="仿宋_GB2312" w:hAnsi="仿宋" w:eastAsia="仿宋_GB2312"/>
          <w:color w:val="000000" w:themeColor="text1"/>
          <w:sz w:val="24"/>
          <w:highlight w:val="none"/>
          <w14:textFill>
            <w14:solidFill>
              <w14:schemeClr w14:val="tx1"/>
            </w14:solidFill>
          </w14:textFill>
        </w:rPr>
      </w:pPr>
      <w:bookmarkStart w:id="1" w:name="_Hlt68073093"/>
      <w:bookmarkEnd w:id="1"/>
      <w:bookmarkStart w:id="2" w:name="_Hlt68403820"/>
      <w:bookmarkEnd w:id="2"/>
      <w:bookmarkStart w:id="3" w:name="_Hlt68072998"/>
      <w:bookmarkEnd w:id="3"/>
      <w:r>
        <w:rPr>
          <w:rFonts w:hint="eastAsia" w:ascii="仿宋_GB2312" w:hAnsi="仿宋" w:eastAsia="仿宋_GB2312"/>
          <w:color w:val="000000" w:themeColor="text1"/>
          <w:sz w:val="24"/>
          <w:highlight w:val="none"/>
          <w14:textFill>
            <w14:solidFill>
              <w14:schemeClr w14:val="tx1"/>
            </w14:solidFill>
          </w14:textFill>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4"/>
        <w:spacing w:line="440"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（2）2019年度资产负债表等财务报表资料文件(新成立的公司提供情况证明)；</w:t>
      </w:r>
    </w:p>
    <w:p>
      <w:pPr>
        <w:pStyle w:val="24"/>
        <w:spacing w:line="440"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（3）具有履行合同所必需的设备和专业技术能力的承诺函；</w:t>
      </w:r>
    </w:p>
    <w:p>
      <w:pPr>
        <w:spacing w:line="440" w:lineRule="exact"/>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（4）参加本次政府采购活动前三年内，在经营活动中没有重大违法记录的声明（</w:t>
      </w:r>
      <w:r>
        <w:rPr>
          <w:rFonts w:hint="eastAsia" w:ascii="仿宋_GB2312" w:hAnsi="仿宋_GB2312" w:eastAsia="仿宋_GB2312" w:cs="仿宋_GB2312"/>
          <w:color w:val="000000" w:themeColor="text1"/>
          <w:sz w:val="24"/>
          <w:szCs w:val="20"/>
          <w:highlight w:val="none"/>
          <w14:textFill>
            <w14:solidFill>
              <w14:schemeClr w14:val="tx1"/>
            </w14:solidFill>
          </w14:textFill>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(6</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0"/>
          <w:highlight w:val="none"/>
          <w14:textFill>
            <w14:solidFill>
              <w14:schemeClr w14:val="tx1"/>
            </w14:solidFill>
          </w14:textFill>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(7</w:t>
      </w:r>
      <w:r>
        <w:rPr>
          <w:rFonts w:hint="eastAsia" w:ascii="仿宋_GB2312" w:hAnsi="仿宋_GB2312" w:eastAsia="仿宋_GB2312" w:cs="仿宋_GB2312"/>
          <w:color w:val="000000" w:themeColor="text1"/>
          <w:sz w:val="24"/>
          <w:highlight w:val="none"/>
          <w14:textFill>
            <w14:solidFill>
              <w14:schemeClr w14:val="tx1"/>
            </w14:solidFill>
          </w14:textFill>
        </w:rPr>
        <w:t>)符合特定资格条件（如果项目要求）的有关证明材料（复印件）；</w:t>
      </w:r>
    </w:p>
    <w:p>
      <w:pPr>
        <w:pStyle w:val="24"/>
        <w:snapToGrid w:val="0"/>
        <w:spacing w:line="440" w:lineRule="exact"/>
        <w:rPr>
          <w:rFonts w:ascii="仿宋_GB2312" w:hAnsi="仿宋_GB2312" w:eastAsia="仿宋_GB2312" w:cs="仿宋_GB2312"/>
          <w:color w:val="000000" w:themeColor="text1"/>
          <w:sz w:val="24"/>
          <w:highlight w:val="none"/>
          <w:lang w:val="zh-CN"/>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2.2.6</w:t>
      </w:r>
      <w:r>
        <w:rPr>
          <w:rFonts w:hint="eastAsia" w:ascii="仿宋_GB2312" w:hAnsi="仿宋_GB2312" w:eastAsia="仿宋_GB2312" w:cs="仿宋_GB2312"/>
          <w:color w:val="000000" w:themeColor="text1"/>
          <w:sz w:val="24"/>
          <w:highlight w:val="none"/>
          <w:lang w:val="zh-CN"/>
          <w14:textFill>
            <w14:solidFill>
              <w14:schemeClr w14:val="tx1"/>
            </w14:solidFill>
          </w14:textFill>
        </w:rPr>
        <w:t>投标人应提供针对项目的完整技术解决方案：</w:t>
      </w:r>
    </w:p>
    <w:p>
      <w:pPr>
        <w:snapToGrid w:val="0"/>
        <w:spacing w:line="440" w:lineRule="exact"/>
        <w:ind w:firstLine="480" w:firstLineChars="20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highlight w:val="none"/>
          <w:lang w:val="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如果本项目涉及硬件设备采购，还需提供相关设备完整配置方案（设备名称、品牌、规格型号、数量、主要技术参数等）</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b/>
          <w:color w:val="000000" w:themeColor="text1"/>
          <w:sz w:val="24"/>
          <w:highlight w:val="none"/>
          <w14:textFill>
            <w14:solidFill>
              <w14:schemeClr w14:val="tx1"/>
            </w14:solidFill>
          </w14:textFill>
        </w:rPr>
        <w:t>提供主要投标产品的技术参数证明材料（如原厂技术说明、官网截图、产品彩页等），</w:t>
      </w:r>
      <w:r>
        <w:rPr>
          <w:rFonts w:hint="eastAsia" w:ascii="仿宋_GB2312" w:hAnsi="仿宋_GB2312" w:eastAsia="仿宋_GB2312" w:cs="仿宋_GB2312"/>
          <w:color w:val="000000" w:themeColor="text1"/>
          <w:sz w:val="24"/>
          <w:highlight w:val="none"/>
          <w14:textFill>
            <w14:solidFill>
              <w14:schemeClr w14:val="tx1"/>
            </w14:solidFill>
          </w14:textFill>
        </w:rPr>
        <w:t>明确表示该项指标所涉及的软硬件是标准配置还是选择配置</w:t>
      </w:r>
      <w:r>
        <w:rPr>
          <w:rFonts w:hint="eastAsia" w:ascii="仿宋_GB2312" w:hAnsi="仿宋_GB2312" w:eastAsia="仿宋_GB2312" w:cs="仿宋_GB2312"/>
          <w:b/>
          <w:color w:val="000000" w:themeColor="text1"/>
          <w:sz w:val="24"/>
          <w:highlight w:val="none"/>
          <w14:textFill>
            <w14:solidFill>
              <w14:schemeClr w14:val="tx1"/>
            </w14:solidFill>
          </w14:textFill>
        </w:rPr>
        <w:t>（所有技术指标表述均应采用中文，如当前公布的技术指标只有英文表述的，必须由投标人作出中文注释，否则</w:t>
      </w:r>
      <w:r>
        <w:rPr>
          <w:rFonts w:hint="eastAsia" w:ascii="仿宋_GB2312" w:hAnsi="仿宋_GB2312" w:eastAsia="仿宋_GB2312" w:cs="仿宋_GB2312"/>
          <w:b/>
          <w:color w:val="000000" w:themeColor="text1"/>
          <w:kern w:val="0"/>
          <w:sz w:val="24"/>
          <w:highlight w:val="none"/>
          <w:lang w:val="zh-CN"/>
          <w14:textFill>
            <w14:solidFill>
              <w14:schemeClr w14:val="tx1"/>
            </w14:solidFill>
          </w14:textFill>
        </w:rPr>
        <w:t>任何含糊不清的</w:t>
      </w:r>
      <w:r>
        <w:rPr>
          <w:rFonts w:hint="eastAsia" w:ascii="仿宋_GB2312" w:hAnsi="仿宋_GB2312" w:eastAsia="仿宋_GB2312" w:cs="仿宋_GB2312"/>
          <w:b/>
          <w:color w:val="000000" w:themeColor="text1"/>
          <w:sz w:val="24"/>
          <w:highlight w:val="none"/>
          <w14:textFill>
            <w14:solidFill>
              <w14:schemeClr w14:val="tx1"/>
            </w14:solidFill>
          </w14:textFill>
        </w:rPr>
        <w:t>表述导致</w:t>
      </w:r>
      <w:r>
        <w:rPr>
          <w:rFonts w:hint="eastAsia" w:ascii="仿宋_GB2312" w:hAnsi="仿宋_GB2312" w:eastAsia="仿宋_GB2312" w:cs="仿宋_GB2312"/>
          <w:b/>
          <w:color w:val="000000" w:themeColor="text1"/>
          <w:kern w:val="0"/>
          <w:sz w:val="24"/>
          <w:highlight w:val="none"/>
          <w:lang w:val="zh-CN"/>
          <w14:textFill>
            <w14:solidFill>
              <w14:schemeClr w14:val="tx1"/>
            </w14:solidFill>
          </w14:textFill>
        </w:rPr>
        <w:t>评标委员会技术扣分直至认定为投标无效都将是投标人的责任）</w:t>
      </w:r>
      <w:r>
        <w:rPr>
          <w:rFonts w:hint="eastAsia" w:ascii="仿宋_GB2312" w:hAnsi="仿宋_GB2312" w:eastAsia="仿宋_GB2312" w:cs="仿宋_GB2312"/>
          <w:color w:val="000000" w:themeColor="text1"/>
          <w:sz w:val="24"/>
          <w:highlight w:val="none"/>
          <w14:textFill>
            <w14:solidFill>
              <w14:schemeClr w14:val="tx1"/>
            </w14:solidFill>
          </w14:textFill>
        </w:rPr>
        <w:t>。</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14:textFill>
            <w14:solidFill>
              <w14:schemeClr w14:val="tx1"/>
            </w14:solidFill>
          </w14:textFill>
        </w:rPr>
      </w:pPr>
      <w:r>
        <w:rPr>
          <w:rFonts w:hint="eastAsia" w:ascii="仿宋" w:hAnsi="仿宋" w:eastAsia="仿宋" w:cs="仿宋_GB2312"/>
          <w:color w:val="000000" w:themeColor="text1"/>
          <w:sz w:val="24"/>
          <w:highlight w:val="none"/>
          <w14:textFill>
            <w14:solidFill>
              <w14:schemeClr w14:val="tx1"/>
            </w14:solidFill>
          </w14:textFill>
        </w:rPr>
        <w:t>本项目如需采购政府强制采购的节能产品的或</w:t>
      </w:r>
      <w:r>
        <w:rPr>
          <w:rFonts w:hint="eastAsia" w:ascii="仿宋" w:hAnsi="仿宋" w:eastAsia="仿宋"/>
          <w:color w:val="000000" w:themeColor="text1"/>
          <w:sz w:val="24"/>
          <w:highlight w:val="none"/>
          <w14:textFill>
            <w14:solidFill>
              <w14:schemeClr w14:val="tx1"/>
            </w14:solidFill>
          </w14:textFill>
        </w:rPr>
        <w:t>投标人提供的产品是环境标志产品，</w:t>
      </w:r>
      <w:r>
        <w:rPr>
          <w:rFonts w:hint="eastAsia" w:ascii="仿宋" w:hAnsi="仿宋" w:eastAsia="仿宋" w:cs="仿宋_GB2312"/>
          <w:color w:val="000000" w:themeColor="text1"/>
          <w:sz w:val="24"/>
          <w:highlight w:val="none"/>
          <w14:textFill>
            <w14:solidFill>
              <w14:schemeClr w14:val="tx1"/>
            </w14:solidFill>
          </w14:textFill>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2.2.9</w:t>
      </w:r>
      <w:r>
        <w:rPr>
          <w:rFonts w:hint="eastAsia" w:ascii="仿宋_GB2312" w:hAnsi="仿宋_GB2312" w:eastAsia="仿宋_GB2312" w:cs="仿宋_GB2312"/>
          <w:color w:val="000000" w:themeColor="text1"/>
          <w:sz w:val="24"/>
          <w:highlight w:val="none"/>
          <w14:textFill>
            <w14:solidFill>
              <w14:schemeClr w14:val="tx1"/>
            </w14:solidFill>
          </w14:textFill>
        </w:rPr>
        <w:t>投标人在投标文件技术偏离说明表中，</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应对</w:t>
      </w:r>
      <w:r>
        <w:rPr>
          <w:rFonts w:hint="eastAsia" w:ascii="仿宋_GB2312" w:hAnsi="仿宋_GB2312" w:eastAsia="仿宋_GB2312" w:cs="仿宋_GB2312"/>
          <w:color w:val="000000" w:themeColor="text1"/>
          <w:sz w:val="24"/>
          <w:highlight w:val="none"/>
          <w14:textFill>
            <w14:solidFill>
              <w14:schemeClr w14:val="tx1"/>
            </w14:solidFill>
          </w14:textFill>
        </w:rPr>
        <w:t>项目技术规范和服务要求</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2.2.14</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培训计划；（如果有）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2.2.15验收方案；</w:t>
      </w:r>
    </w:p>
    <w:p>
      <w:pPr>
        <w:snapToGrid w:val="0"/>
        <w:spacing w:line="440" w:lineRule="exact"/>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2.2.16</w:t>
      </w:r>
      <w:r>
        <w:rPr>
          <w:rFonts w:hint="eastAsia" w:ascii="仿宋_GB2312" w:hAnsi="仿宋_GB2312" w:eastAsia="仿宋_GB2312" w:cs="仿宋_GB2312"/>
          <w:snapToGrid w:val="0"/>
          <w:color w:val="000000" w:themeColor="text1"/>
          <w:sz w:val="24"/>
          <w:highlight w:val="none"/>
          <w14:textFill>
            <w14:solidFill>
              <w14:schemeClr w14:val="tx1"/>
            </w14:solidFill>
          </w14:textFill>
        </w:rPr>
        <w:t>非本地投标人售后服务机构证明材料。非本地投标人</w:t>
      </w:r>
      <w:r>
        <w:rPr>
          <w:rFonts w:hint="eastAsia" w:ascii="仿宋_GB2312" w:hAnsi="仿宋_GB2312" w:eastAsia="仿宋_GB2312" w:cs="仿宋_GB2312"/>
          <w:color w:val="000000" w:themeColor="text1"/>
          <w:sz w:val="24"/>
          <w:highlight w:val="none"/>
          <w:lang w:val="zh-CN"/>
          <w14:textFill>
            <w14:solidFill>
              <w14:schemeClr w14:val="tx1"/>
            </w14:solidFill>
          </w14:textFill>
        </w:rPr>
        <w:t>在绍兴的分公司</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zh-CN"/>
          <w14:textFill>
            <w14:solidFill>
              <w14:schemeClr w14:val="tx1"/>
            </w14:solidFill>
          </w14:textFill>
        </w:rPr>
        <w:t>需提供本地工商注册</w:t>
      </w:r>
      <w:r>
        <w:rPr>
          <w:rFonts w:hint="eastAsia" w:ascii="仿宋_GB2312" w:hAnsi="仿宋_GB2312" w:eastAsia="仿宋_GB2312" w:cs="仿宋_GB2312"/>
          <w:color w:val="000000" w:themeColor="text1"/>
          <w:sz w:val="24"/>
          <w:highlight w:val="none"/>
          <w14:textFill>
            <w14:solidFill>
              <w14:schemeClr w14:val="tx1"/>
            </w14:solidFill>
          </w14:textFill>
        </w:rPr>
        <w:t>登记</w:t>
      </w:r>
      <w:r>
        <w:rPr>
          <w:rFonts w:hint="eastAsia" w:ascii="仿宋_GB2312" w:hAnsi="仿宋_GB2312" w:eastAsia="仿宋_GB2312" w:cs="仿宋_GB2312"/>
          <w:color w:val="000000" w:themeColor="text1"/>
          <w:sz w:val="24"/>
          <w:highlight w:val="none"/>
          <w:lang w:val="zh-CN"/>
          <w14:textFill>
            <w14:solidFill>
              <w14:schemeClr w14:val="tx1"/>
            </w14:solidFill>
          </w14:textFill>
        </w:rPr>
        <w:t>资料）或办事处</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zh-CN"/>
          <w14:textFill>
            <w14:solidFill>
              <w14:schemeClr w14:val="tx1"/>
            </w14:solidFill>
          </w14:textFill>
        </w:rPr>
        <w:t>需提供本地国内经济合作办注册资料</w:t>
      </w:r>
      <w:r>
        <w:rPr>
          <w:rFonts w:hint="eastAsia" w:ascii="仿宋_GB2312" w:hAnsi="仿宋_GB2312" w:eastAsia="仿宋_GB2312" w:cs="仿宋_GB2312"/>
          <w:color w:val="000000" w:themeColor="text1"/>
          <w:kern w:val="0"/>
          <w:sz w:val="24"/>
          <w:highlight w:val="none"/>
          <w14:textFill>
            <w14:solidFill>
              <w14:schemeClr w14:val="tx1"/>
            </w14:solidFill>
          </w14:textFill>
        </w:rPr>
        <w:t>）或符合本项目服务能力并签订合作协议的第三方机构或者在中标（成交）公示后在本地设立售后服务机构作</w:t>
      </w:r>
      <w:r>
        <w:rPr>
          <w:rFonts w:hint="eastAsia" w:ascii="仿宋_GB2312" w:hAnsi="仿宋_GB2312" w:eastAsia="仿宋_GB2312" w:cs="仿宋_GB2312"/>
          <w:color w:val="000000" w:themeColor="text1"/>
          <w:sz w:val="24"/>
          <w:highlight w:val="none"/>
          <w:lang w:val="zh-CN"/>
          <w14:textFill>
            <w14:solidFill>
              <w14:schemeClr w14:val="tx1"/>
            </w14:solidFill>
          </w14:textFill>
        </w:rPr>
        <w:t>为常驻服务和技术支持机构；</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2.2.17</w:t>
      </w:r>
      <w:r>
        <w:rPr>
          <w:rFonts w:hint="eastAsia" w:ascii="仿宋_GB2312" w:hAnsi="宋体" w:eastAsia="仿宋_GB2312"/>
          <w:color w:val="000000" w:themeColor="text1"/>
          <w:sz w:val="24"/>
          <w:highlight w:val="none"/>
          <w:u w:val="wave"/>
          <w14:textFill>
            <w14:solidFill>
              <w14:schemeClr w14:val="tx1"/>
            </w14:solidFill>
          </w14:textFill>
        </w:rPr>
        <w:t>未尽事宜请各投标单位按评分细则和相对应标项相关要求制作(重要)</w:t>
      </w:r>
      <w:r>
        <w:rPr>
          <w:rFonts w:hint="eastAsia" w:ascii="仿宋_GB2312" w:hAnsi="宋体" w:eastAsia="仿宋_GB2312"/>
          <w:color w:val="000000" w:themeColor="text1"/>
          <w:sz w:val="24"/>
          <w:highlight w:val="none"/>
          <w14:textFill>
            <w14:solidFill>
              <w14:schemeClr w14:val="tx1"/>
            </w14:solidFill>
          </w14:textFill>
        </w:rPr>
        <w:t>；</w:t>
      </w:r>
    </w:p>
    <w:p>
      <w:pPr>
        <w:pStyle w:val="20"/>
        <w:tabs>
          <w:tab w:val="left" w:pos="1854"/>
          <w:tab w:val="clear" w:pos="482"/>
        </w:tabs>
        <w:spacing w:afterLines="0" w:line="440" w:lineRule="exact"/>
        <w:ind w:left="0" w:firstLine="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3. 投标报价</w:t>
      </w:r>
    </w:p>
    <w:p>
      <w:pPr>
        <w:pStyle w:val="24"/>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3.1投标人应按招标文件中《开标一览表》等附表要求填写。</w:t>
      </w:r>
    </w:p>
    <w:p>
      <w:pPr>
        <w:pStyle w:val="24"/>
        <w:spacing w:line="440" w:lineRule="exact"/>
        <w:jc w:val="left"/>
        <w:rPr>
          <w:rFonts w:ascii="仿宋_GB2312" w:hAnsi="宋体" w:eastAsia="仿宋_GB2312"/>
          <w:color w:val="000000" w:themeColor="text1"/>
          <w:sz w:val="24"/>
          <w:szCs w:val="24"/>
          <w:highlight w:val="none"/>
          <w14:textFill>
            <w14:solidFill>
              <w14:schemeClr w14:val="tx1"/>
            </w14:solidFill>
          </w14:textFill>
        </w:rPr>
      </w:pPr>
      <w:r>
        <w:rPr>
          <w:rFonts w:hint="eastAsia" w:ascii="仿宋_GB2312" w:hAnsi="宋体" w:eastAsia="仿宋_GB2312"/>
          <w:color w:val="000000" w:themeColor="text1"/>
          <w:sz w:val="24"/>
          <w:szCs w:val="24"/>
          <w:highlight w:val="none"/>
          <w14:textFill>
            <w14:solidFill>
              <w14:schemeClr w14:val="tx1"/>
            </w14:solidFill>
          </w14:textFill>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color w:val="000000" w:themeColor="text1"/>
          <w:sz w:val="24"/>
          <w:szCs w:val="24"/>
          <w:highlight w:val="none"/>
          <w14:textFill>
            <w14:solidFill>
              <w14:schemeClr w14:val="tx1"/>
            </w14:solidFill>
          </w14:textFill>
        </w:rPr>
      </w:pPr>
      <w:r>
        <w:rPr>
          <w:rFonts w:hint="eastAsia" w:ascii="仿宋_GB2312" w:hAnsi="宋体" w:eastAsia="仿宋_GB2312"/>
          <w:color w:val="000000" w:themeColor="text1"/>
          <w:sz w:val="24"/>
          <w:szCs w:val="24"/>
          <w:highlight w:val="none"/>
          <w14:textFill>
            <w14:solidFill>
              <w14:schemeClr w14:val="tx1"/>
            </w14:solidFill>
          </w14:textFill>
        </w:rPr>
        <w:t>3.3招标文件未列明，而投标人认为必需的费用也需列入报价。</w:t>
      </w:r>
    </w:p>
    <w:p>
      <w:pPr>
        <w:tabs>
          <w:tab w:val="left" w:pos="52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3.4</w:t>
      </w:r>
      <w:r>
        <w:rPr>
          <w:rFonts w:hint="eastAsia" w:ascii="仿宋_GB2312" w:hAnsi="宋体" w:eastAsia="仿宋_GB2312"/>
          <w:b/>
          <w:i/>
          <w:color w:val="000000" w:themeColor="text1"/>
          <w:sz w:val="24"/>
          <w:highlight w:val="none"/>
          <w14:textFill>
            <w14:solidFill>
              <w14:schemeClr w14:val="tx1"/>
            </w14:solidFill>
          </w14:textFill>
        </w:rPr>
        <w:t>投标报价只允许有一个报价，有选择的报价将不予接受（除指定外）。</w:t>
      </w:r>
    </w:p>
    <w:p>
      <w:pPr>
        <w:pStyle w:val="14"/>
        <w:tabs>
          <w:tab w:val="clear" w:pos="454"/>
        </w:tabs>
        <w:spacing w:afterLines="0" w:line="440" w:lineRule="atLeast"/>
        <w:ind w:left="0" w:firstLine="0"/>
        <w:rPr>
          <w:rFonts w:ascii="仿宋_GB2312" w:hAnsi="宋体" w:eastAsia="仿宋_GB2312"/>
          <w:b/>
          <w:color w:val="000000" w:themeColor="text1"/>
          <w:szCs w:val="24"/>
          <w:highlight w:val="none"/>
          <w14:textFill>
            <w14:solidFill>
              <w14:schemeClr w14:val="tx1"/>
            </w14:solidFill>
          </w14:textFill>
        </w:rPr>
      </w:pPr>
      <w:r>
        <w:rPr>
          <w:rFonts w:hint="eastAsia" w:ascii="仿宋_GB2312" w:hAnsi="宋体" w:eastAsia="仿宋_GB2312"/>
          <w:b/>
          <w:color w:val="000000" w:themeColor="text1"/>
          <w:szCs w:val="24"/>
          <w:highlight w:val="none"/>
          <w14:textFill>
            <w14:solidFill>
              <w14:schemeClr w14:val="tx1"/>
            </w14:solidFill>
          </w14:textFill>
        </w:rPr>
        <w:t>4.投标文件的有效期</w:t>
      </w:r>
    </w:p>
    <w:p>
      <w:pPr>
        <w:pStyle w:val="14"/>
        <w:tabs>
          <w:tab w:val="clear" w:pos="454"/>
        </w:tabs>
        <w:spacing w:afterLines="0" w:line="440" w:lineRule="atLeas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4.1</w:t>
      </w:r>
      <w:r>
        <w:rPr>
          <w:rFonts w:hint="eastAsia" w:ascii="仿宋" w:hAnsi="仿宋" w:eastAsia="仿宋" w:cs="仿宋_GB2312"/>
          <w:color w:val="000000" w:themeColor="text1"/>
          <w:highlight w:val="none"/>
          <w14:textFill>
            <w14:solidFill>
              <w14:schemeClr w14:val="tx1"/>
            </w14:solidFill>
          </w14:textFill>
        </w:rPr>
        <w:t>投标有效期为从提交投标文件的截止之日起90天。</w:t>
      </w:r>
      <w:r>
        <w:rPr>
          <w:rFonts w:hint="eastAsia" w:ascii="仿宋" w:hAnsi="仿宋" w:eastAsia="仿宋" w:cs="仿宋_GB2312"/>
          <w:b/>
          <w:color w:val="000000" w:themeColor="text1"/>
          <w:highlight w:val="none"/>
          <w14:textFill>
            <w14:solidFill>
              <w14:schemeClr w14:val="tx1"/>
            </w14:solidFill>
          </w14:textFill>
        </w:rPr>
        <w:t>投标人的投标文件中承</w:t>
      </w:r>
      <w:r>
        <w:rPr>
          <w:rFonts w:hint="eastAsia" w:ascii="仿宋" w:hAnsi="仿宋" w:eastAsia="仿宋" w:cs="仿宋_GB2312"/>
          <w:b/>
          <w:color w:val="000000" w:themeColor="text1"/>
          <w:szCs w:val="21"/>
          <w:highlight w:val="none"/>
          <w14:textFill>
            <w14:solidFill>
              <w14:schemeClr w14:val="tx1"/>
            </w14:solidFill>
          </w14:textFill>
        </w:rPr>
        <w:t>诺的投标有效期少于招标文件中载明的投标有效期的，投标无效。</w:t>
      </w:r>
    </w:p>
    <w:p>
      <w:pPr>
        <w:pStyle w:val="14"/>
        <w:tabs>
          <w:tab w:val="clear" w:pos="454"/>
        </w:tabs>
        <w:spacing w:afterLines="0" w:line="440" w:lineRule="atLeas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4.2在特殊情况下，招标人可与投标人协商延长投标书的有效期，这种要求和答复均以书面形式进行。</w:t>
      </w:r>
    </w:p>
    <w:p>
      <w:pPr>
        <w:pStyle w:val="14"/>
        <w:tabs>
          <w:tab w:val="clear" w:pos="454"/>
        </w:tabs>
        <w:spacing w:afterLines="0" w:line="440" w:lineRule="atLeas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000000" w:themeColor="text1"/>
          <w:sz w:val="24"/>
          <w:highlight w:val="none"/>
          <w:u w:val="single"/>
          <w14:textFill>
            <w14:solidFill>
              <w14:schemeClr w14:val="tx1"/>
            </w14:solidFill>
          </w14:textFill>
        </w:rPr>
      </w:pPr>
      <w:r>
        <w:rPr>
          <w:rFonts w:hint="eastAsia" w:ascii="仿宋_GB2312" w:hAnsi="宋体" w:eastAsia="仿宋_GB2312"/>
          <w:b/>
          <w:color w:val="000000" w:themeColor="text1"/>
          <w:sz w:val="24"/>
          <w:highlight w:val="none"/>
          <w:u w:val="single"/>
          <w14:textFill>
            <w14:solidFill>
              <w14:schemeClr w14:val="tx1"/>
            </w14:solidFill>
          </w14:textFill>
        </w:rPr>
        <w:t>5.投标文件的规定</w:t>
      </w:r>
    </w:p>
    <w:p>
      <w:pPr>
        <w:pStyle w:val="24"/>
        <w:spacing w:line="440" w:lineRule="exact"/>
        <w:jc w:val="left"/>
        <w:rPr>
          <w:rFonts w:ascii="仿宋_GB2312" w:hAnsi="宋体" w:eastAsia="仿宋_GB2312"/>
          <w:color w:val="000000" w:themeColor="text1"/>
          <w:sz w:val="24"/>
          <w:szCs w:val="24"/>
          <w:highlight w:val="none"/>
          <w14:textFill>
            <w14:solidFill>
              <w14:schemeClr w14:val="tx1"/>
            </w14:solidFill>
          </w14:textFill>
        </w:rPr>
      </w:pPr>
      <w:r>
        <w:rPr>
          <w:rFonts w:hint="eastAsia" w:ascii="仿宋_GB2312" w:hAnsi="宋体" w:eastAsia="仿宋_GB2312"/>
          <w:color w:val="000000" w:themeColor="text1"/>
          <w:sz w:val="24"/>
          <w:szCs w:val="24"/>
          <w:highlight w:val="none"/>
          <w14:textFill>
            <w14:solidFill>
              <w14:schemeClr w14:val="tx1"/>
            </w14:solidFill>
          </w14:textFill>
        </w:rPr>
        <w:t>5.1投标文件由“商务技术（资信）文件资料”、“报价文件资料”两部分文件组成，应按统一格式填写。</w:t>
      </w:r>
    </w:p>
    <w:p>
      <w:pPr>
        <w:pStyle w:val="24"/>
        <w:spacing w:line="440" w:lineRule="exact"/>
        <w:jc w:val="left"/>
        <w:rPr>
          <w:rFonts w:ascii="仿宋_GB2312" w:hAnsi="宋体" w:eastAsia="仿宋_GB2312"/>
          <w:color w:val="000000" w:themeColor="text1"/>
          <w:sz w:val="24"/>
          <w:szCs w:val="24"/>
          <w:highlight w:val="none"/>
          <w14:textFill>
            <w14:solidFill>
              <w14:schemeClr w14:val="tx1"/>
            </w14:solidFill>
          </w14:textFill>
        </w:rPr>
      </w:pPr>
      <w:r>
        <w:rPr>
          <w:rFonts w:hint="eastAsia" w:ascii="仿宋_GB2312" w:hAnsi="宋体" w:eastAsia="仿宋_GB2312"/>
          <w:color w:val="000000" w:themeColor="text1"/>
          <w:sz w:val="24"/>
          <w:szCs w:val="24"/>
          <w:highlight w:val="none"/>
          <w14:textFill>
            <w14:solidFill>
              <w14:schemeClr w14:val="tx1"/>
            </w14:solidFill>
          </w14:textFill>
        </w:rPr>
        <w:t>5.2投标文件须按附件格式要求进行电子签章，投标人应写全称。</w:t>
      </w:r>
    </w:p>
    <w:p>
      <w:pPr>
        <w:pStyle w:val="24"/>
        <w:spacing w:line="440" w:lineRule="exact"/>
        <w:jc w:val="left"/>
        <w:rPr>
          <w:rFonts w:ascii="仿宋_GB2312" w:hAnsi="宋体" w:eastAsia="仿宋_GB2312"/>
          <w:color w:val="000000" w:themeColor="text1"/>
          <w:sz w:val="24"/>
          <w:szCs w:val="24"/>
          <w:highlight w:val="none"/>
          <w14:textFill>
            <w14:solidFill>
              <w14:schemeClr w14:val="tx1"/>
            </w14:solidFill>
          </w14:textFill>
        </w:rPr>
      </w:pPr>
      <w:r>
        <w:rPr>
          <w:rFonts w:hint="eastAsia" w:ascii="仿宋_GB2312" w:hAnsi="宋体" w:eastAsia="仿宋_GB2312"/>
          <w:color w:val="000000" w:themeColor="text1"/>
          <w:sz w:val="24"/>
          <w:szCs w:val="24"/>
          <w:highlight w:val="none"/>
          <w14:textFill>
            <w14:solidFill>
              <w14:schemeClr w14:val="tx1"/>
            </w14:solidFill>
          </w14:textFill>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5.4投标文件因字迹潦草或表达不清所引起的后果由投标人负责。</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6</w:t>
      </w:r>
      <w:r>
        <w:rPr>
          <w:rFonts w:hint="eastAsia" w:ascii="仿宋_GB2312" w:hAnsi="仿宋" w:eastAsia="仿宋_GB2312" w:cs="仿宋_GB2312"/>
          <w:b/>
          <w:color w:val="000000" w:themeColor="text1"/>
          <w:sz w:val="24"/>
          <w:highlight w:val="none"/>
          <w14:textFill>
            <w14:solidFill>
              <w14:schemeClr w14:val="tx1"/>
            </w14:solidFill>
          </w14:textFill>
        </w:rPr>
        <w:t>.投标文件的提交</w:t>
      </w:r>
    </w:p>
    <w:p>
      <w:pPr>
        <w:snapToGrid w:val="0"/>
        <w:spacing w:line="440" w:lineRule="exact"/>
        <w:ind w:firstLine="480" w:firstLineChars="200"/>
        <w:rPr>
          <w:rFonts w:ascii="仿宋_GB2312" w:eastAsia="仿宋_GB2312"/>
          <w:b/>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投标人应按“招标公告”规定的时间、方式将投标文件提交给采购机构，</w:t>
      </w:r>
      <w:r>
        <w:rPr>
          <w:rFonts w:hint="eastAsia" w:ascii="仿宋_GB2312" w:eastAsia="仿宋_GB2312"/>
          <w:b/>
          <w:color w:val="000000" w:themeColor="text1"/>
          <w:sz w:val="24"/>
          <w:highlight w:val="none"/>
          <w14:textFill>
            <w14:solidFill>
              <w14:schemeClr w14:val="tx1"/>
            </w14:solidFill>
          </w14:textFill>
        </w:rPr>
        <w:t>采购机构将拒绝接受逾期提交的投标文件。</w:t>
      </w:r>
    </w:p>
    <w:p>
      <w:pPr>
        <w:widowControl/>
        <w:snapToGrid w:val="0"/>
        <w:spacing w:line="440" w:lineRule="exact"/>
        <w:rPr>
          <w:rFonts w:ascii="仿宋_GB2312" w:hAnsi="宋体" w:eastAsia="仿宋_GB2312"/>
          <w:b/>
          <w:color w:val="000000" w:themeColor="text1"/>
          <w:kern w:val="0"/>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7．</w:t>
      </w:r>
      <w:r>
        <w:rPr>
          <w:rFonts w:hint="eastAsia" w:ascii="仿宋_GB2312" w:hAnsi="宋体" w:eastAsia="仿宋_GB2312"/>
          <w:b/>
          <w:color w:val="000000" w:themeColor="text1"/>
          <w:kern w:val="0"/>
          <w:sz w:val="24"/>
          <w:highlight w:val="none"/>
          <w14:textFill>
            <w14:solidFill>
              <w14:schemeClr w14:val="tx1"/>
            </w14:solidFill>
          </w14:textFill>
        </w:rPr>
        <w:t>投标文件的补充和修改</w:t>
      </w:r>
    </w:p>
    <w:p>
      <w:pPr>
        <w:spacing w:line="440" w:lineRule="exact"/>
        <w:ind w:firstLine="480" w:firstLineChars="200"/>
        <w:jc w:val="left"/>
        <w:rPr>
          <w:rFonts w:ascii="仿宋_GB2312" w:hAnsi="宋体" w:eastAsia="仿宋_GB2312"/>
          <w:color w:val="000000" w:themeColor="text1"/>
          <w:kern w:val="0"/>
          <w:sz w:val="24"/>
          <w:highlight w:val="none"/>
          <w14:textFill>
            <w14:solidFill>
              <w14:schemeClr w14:val="tx1"/>
            </w14:solidFill>
          </w14:textFill>
        </w:rPr>
      </w:pPr>
      <w:r>
        <w:rPr>
          <w:rFonts w:hint="eastAsia" w:ascii="仿宋_GB2312" w:hAnsi="宋体" w:eastAsia="仿宋_GB2312"/>
          <w:color w:val="000000" w:themeColor="text1"/>
          <w:kern w:val="0"/>
          <w:sz w:val="24"/>
          <w:highlight w:val="none"/>
          <w14:textFill>
            <w14:solidFill>
              <w14:schemeClr w14:val="tx1"/>
            </w14:solidFill>
          </w14:textFill>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000000" w:themeColor="text1"/>
          <w:sz w:val="32"/>
          <w:szCs w:val="32"/>
          <w:highlight w:val="none"/>
          <w14:textFill>
            <w14:solidFill>
              <w14:schemeClr w14:val="tx1"/>
            </w14:solidFill>
          </w14:textFill>
        </w:rPr>
      </w:pPr>
      <w:r>
        <w:rPr>
          <w:rFonts w:hint="eastAsia" w:ascii="仿宋_GB2312" w:eastAsia="仿宋_GB2312"/>
          <w:b/>
          <w:color w:val="000000" w:themeColor="text1"/>
          <w:sz w:val="32"/>
          <w:szCs w:val="32"/>
          <w:highlight w:val="none"/>
          <w14:textFill>
            <w14:solidFill>
              <w14:schemeClr w14:val="tx1"/>
            </w14:solidFill>
          </w14:textFill>
        </w:rPr>
        <w:t>四、开标和评标</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1．电子招投标开标及评审程序</w:t>
      </w:r>
    </w:p>
    <w:p>
      <w:pPr>
        <w:snapToGrid w:val="0"/>
        <w:spacing w:line="48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1.1投标截止时间后，主持人宣布开标会开始。</w:t>
      </w:r>
    </w:p>
    <w:p>
      <w:pPr>
        <w:snapToGrid w:val="0"/>
        <w:spacing w:line="48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1.2投标人登录政采云平台，用“项目采购-开标评标”功能对电子投标文件进行在线解密。在线解密电子投标文件时间为开标时间起3</w:t>
      </w:r>
      <w:r>
        <w:rPr>
          <w:rFonts w:ascii="仿宋_GB2312" w:hAnsi="宋体" w:eastAsia="仿宋_GB2312"/>
          <w:color w:val="000000" w:themeColor="text1"/>
          <w:sz w:val="24"/>
          <w:highlight w:val="none"/>
          <w14:textFill>
            <w14:solidFill>
              <w14:schemeClr w14:val="tx1"/>
            </w14:solidFill>
          </w14:textFill>
        </w:rPr>
        <w:t>0</w:t>
      </w:r>
      <w:r>
        <w:rPr>
          <w:rFonts w:hint="eastAsia" w:ascii="仿宋_GB2312" w:hAnsi="宋体" w:eastAsia="仿宋_GB2312"/>
          <w:color w:val="000000" w:themeColor="text1"/>
          <w:sz w:val="24"/>
          <w:highlight w:val="none"/>
          <w14:textFill>
            <w14:solidFill>
              <w14:schemeClr w14:val="tx1"/>
            </w14:solidFill>
          </w14:textFill>
        </w:rPr>
        <w:t>分钟内。</w:t>
      </w:r>
    </w:p>
    <w:p>
      <w:pPr>
        <w:snapToGrid w:val="0"/>
        <w:spacing w:line="48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1.3评标委员会对资格和商务技术响应文件进行评审；</w:t>
      </w:r>
    </w:p>
    <w:p>
      <w:pPr>
        <w:snapToGrid w:val="0"/>
        <w:spacing w:line="480" w:lineRule="exact"/>
        <w:jc w:val="left"/>
        <w:rPr>
          <w:rFonts w:ascii="仿宋_GB2312"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1.4主持人宣布商务技术得分及</w:t>
      </w:r>
      <w:r>
        <w:rPr>
          <w:rFonts w:hint="eastAsia" w:ascii="仿宋_GB2312" w:eastAsia="仿宋_GB2312"/>
          <w:color w:val="000000" w:themeColor="text1"/>
          <w:sz w:val="24"/>
          <w:highlight w:val="none"/>
          <w14:textFill>
            <w14:solidFill>
              <w14:schemeClr w14:val="tx1"/>
            </w14:solidFill>
          </w14:textFill>
        </w:rPr>
        <w:t>无效（废）投标情形</w:t>
      </w:r>
      <w:r>
        <w:rPr>
          <w:rFonts w:hint="eastAsia" w:ascii="仿宋_GB2312" w:hAnsi="宋体" w:eastAsia="仿宋_GB2312"/>
          <w:color w:val="000000" w:themeColor="text1"/>
          <w:sz w:val="24"/>
          <w:highlight w:val="none"/>
          <w14:textFill>
            <w14:solidFill>
              <w14:schemeClr w14:val="tx1"/>
            </w14:solidFill>
          </w14:textFill>
        </w:rPr>
        <w:t>（如有），</w:t>
      </w:r>
      <w:r>
        <w:rPr>
          <w:rFonts w:hint="eastAsia" w:ascii="仿宋_GB2312" w:hAnsi="Arial" w:eastAsia="仿宋_GB2312" w:cs="Arial"/>
          <w:color w:val="000000" w:themeColor="text1"/>
          <w:sz w:val="24"/>
          <w:highlight w:val="none"/>
          <w14:textFill>
            <w14:solidFill>
              <w14:schemeClr w14:val="tx1"/>
            </w14:solidFill>
          </w14:textFill>
        </w:rPr>
        <w:t>公布经商务技术（资信）评审符合招标文件要求的投标人名单及其商务技术得分。</w:t>
      </w:r>
    </w:p>
    <w:p>
      <w:pPr>
        <w:snapToGrid w:val="0"/>
        <w:spacing w:line="48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1.5</w:t>
      </w:r>
      <w:r>
        <w:rPr>
          <w:rFonts w:hint="eastAsia" w:ascii="仿宋_GB2312" w:hAnsi="宋体" w:eastAsia="仿宋_GB2312"/>
          <w:color w:val="000000" w:themeColor="text1"/>
          <w:sz w:val="24"/>
          <w:highlight w:val="none"/>
          <w14:textFill>
            <w14:solidFill>
              <w14:schemeClr w14:val="tx1"/>
            </w14:solidFill>
          </w14:textFill>
        </w:rPr>
        <w:t>启封</w:t>
      </w:r>
      <w:r>
        <w:rPr>
          <w:rFonts w:hint="eastAsia" w:ascii="仿宋_GB2312" w:hAnsi="Arial" w:eastAsia="仿宋_GB2312" w:cs="Arial"/>
          <w:color w:val="000000" w:themeColor="text1"/>
          <w:sz w:val="24"/>
          <w:highlight w:val="none"/>
          <w14:textFill>
            <w14:solidFill>
              <w14:schemeClr w14:val="tx1"/>
            </w14:solidFill>
          </w14:textFill>
        </w:rPr>
        <w:t>报价文件资料</w:t>
      </w:r>
      <w:r>
        <w:rPr>
          <w:rFonts w:hint="eastAsia" w:ascii="仿宋_GB2312" w:hAnsi="宋体" w:eastAsia="仿宋_GB2312"/>
          <w:color w:val="000000" w:themeColor="text1"/>
          <w:sz w:val="24"/>
          <w:highlight w:val="none"/>
          <w14:textFill>
            <w14:solidFill>
              <w14:schemeClr w14:val="tx1"/>
            </w14:solidFill>
          </w14:textFill>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1.6评标委员会对投标文件</w:t>
      </w:r>
      <w:r>
        <w:rPr>
          <w:rFonts w:hint="eastAsia" w:ascii="仿宋_GB2312" w:hAnsi="Arial" w:eastAsia="仿宋_GB2312" w:cs="Arial"/>
          <w:color w:val="000000" w:themeColor="text1"/>
          <w:sz w:val="24"/>
          <w:highlight w:val="none"/>
          <w14:textFill>
            <w14:solidFill>
              <w14:schemeClr w14:val="tx1"/>
            </w14:solidFill>
          </w14:textFill>
        </w:rPr>
        <w:t>报价文件资料</w:t>
      </w:r>
      <w:r>
        <w:rPr>
          <w:rFonts w:hint="eastAsia" w:ascii="仿宋_GB2312" w:hAnsi="宋体" w:eastAsia="仿宋_GB2312"/>
          <w:color w:val="000000" w:themeColor="text1"/>
          <w:sz w:val="24"/>
          <w:highlight w:val="none"/>
          <w14:textFill>
            <w14:solidFill>
              <w14:schemeClr w14:val="tx1"/>
            </w14:solidFill>
          </w14:textFill>
        </w:rPr>
        <w:t>进行评审，核准投标报价及计算价格分，汇总商务技术分、价格分，根据得分排序确定中标候选人。</w:t>
      </w:r>
    </w:p>
    <w:p>
      <w:pPr>
        <w:snapToGrid w:val="0"/>
        <w:spacing w:line="48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1.7主持人公布评标结果。</w:t>
      </w:r>
    </w:p>
    <w:p>
      <w:pPr>
        <w:snapToGrid w:val="0"/>
        <w:spacing w:line="48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特别说明：政采云公司如对电子化开标及评审程序有调整的，按调整后的程序操作。</w:t>
      </w:r>
    </w:p>
    <w:p>
      <w:pPr>
        <w:snapToGrid w:val="0"/>
        <w:spacing w:line="48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 xml:space="preserve">2.1电子交易平台发生故障而无法登录访问的； </w:t>
      </w:r>
    </w:p>
    <w:p>
      <w:pPr>
        <w:snapToGrid w:val="0"/>
        <w:spacing w:line="48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2.2电子交易平台应用或数据库出现错误，不能进行正常操作的；</w:t>
      </w:r>
    </w:p>
    <w:p>
      <w:pPr>
        <w:snapToGrid w:val="0"/>
        <w:spacing w:line="48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2.3电子交易平台发现严重安全漏洞，有潜在泄密危险的；</w:t>
      </w:r>
    </w:p>
    <w:p>
      <w:pPr>
        <w:snapToGrid w:val="0"/>
        <w:spacing w:line="48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 xml:space="preserve">2.4病毒发作导致不能进行正常操作的； </w:t>
      </w:r>
    </w:p>
    <w:p>
      <w:pPr>
        <w:snapToGrid w:val="0"/>
        <w:spacing w:line="48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2.5其他无法保证电子交易的公平、公正和安全的情况。</w:t>
      </w:r>
    </w:p>
    <w:p>
      <w:pPr>
        <w:snapToGrid w:val="0"/>
        <w:spacing w:line="48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3．评标</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3.1</w:t>
      </w:r>
      <w:r>
        <w:rPr>
          <w:rFonts w:hint="eastAsia" w:ascii="仿宋_GB2312" w:hAnsi="宋体" w:eastAsia="仿宋_GB2312" w:cs="宋体"/>
          <w:color w:val="000000" w:themeColor="text1"/>
          <w:sz w:val="24"/>
          <w:highlight w:val="none"/>
          <w14:textFill>
            <w14:solidFill>
              <w14:schemeClr w14:val="tx1"/>
            </w14:solidFill>
          </w14:textFill>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3.2评标委员会由采购人代表和有关方面的专家组成，成员人数为五人以上单数。</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3.3评标委员会负责对投标人资格的最终审定。</w:t>
      </w:r>
    </w:p>
    <w:p>
      <w:pPr>
        <w:spacing w:line="48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供应商通过政采云平台交换的数据电文必须进行电子签章。</w:t>
      </w:r>
    </w:p>
    <w:p>
      <w:pPr>
        <w:widowControl/>
        <w:snapToGrid w:val="0"/>
        <w:spacing w:line="480" w:lineRule="exact"/>
        <w:rPr>
          <w:rFonts w:ascii="仿宋_GB2312" w:hAnsi="宋体" w:eastAsia="仿宋_GB2312"/>
          <w:color w:val="000000" w:themeColor="text1"/>
          <w:kern w:val="0"/>
          <w:sz w:val="24"/>
          <w:highlight w:val="none"/>
          <w14:textFill>
            <w14:solidFill>
              <w14:schemeClr w14:val="tx1"/>
            </w14:solidFill>
          </w14:textFill>
        </w:rPr>
      </w:pPr>
      <w:r>
        <w:rPr>
          <w:rFonts w:hint="eastAsia" w:ascii="仿宋_GB2312" w:hAnsi="宋体" w:eastAsia="仿宋_GB2312"/>
          <w:color w:val="000000" w:themeColor="text1"/>
          <w:kern w:val="0"/>
          <w:sz w:val="24"/>
          <w:highlight w:val="none"/>
          <w14:textFill>
            <w14:solidFill>
              <w14:schemeClr w14:val="tx1"/>
            </w14:solidFill>
          </w14:textFill>
        </w:rPr>
        <w:t>3.5</w:t>
      </w:r>
      <w:r>
        <w:rPr>
          <w:rFonts w:hint="eastAsia" w:ascii="仿宋_GB2312" w:hAnsi="宋体" w:eastAsia="仿宋_GB2312"/>
          <w:color w:val="000000" w:themeColor="text1"/>
          <w:sz w:val="24"/>
          <w:highlight w:val="none"/>
          <w14:textFill>
            <w14:solidFill>
              <w14:schemeClr w14:val="tx1"/>
            </w14:solidFill>
          </w14:textFill>
        </w:rPr>
        <w:t>评标委员会</w:t>
      </w:r>
      <w:r>
        <w:rPr>
          <w:rFonts w:hint="eastAsia" w:ascii="仿宋_GB2312" w:hAnsi="宋体" w:eastAsia="仿宋_GB2312"/>
          <w:color w:val="000000" w:themeColor="text1"/>
          <w:kern w:val="0"/>
          <w:sz w:val="24"/>
          <w:highlight w:val="none"/>
          <w14:textFill>
            <w14:solidFill>
              <w14:schemeClr w14:val="tx1"/>
            </w14:solidFill>
          </w14:textFill>
        </w:rPr>
        <w:t>对投标文件的判定，只依据投标文件和招标文件内容本身，不依据任何外来证明。</w:t>
      </w:r>
    </w:p>
    <w:p>
      <w:pPr>
        <w:widowControl/>
        <w:snapToGrid w:val="0"/>
        <w:spacing w:line="480" w:lineRule="exact"/>
        <w:rPr>
          <w:rFonts w:ascii="仿宋_GB2312" w:hAnsi="宋体" w:eastAsia="仿宋_GB2312"/>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3.6评标委员会不向落标方解释落标的原因。</w:t>
      </w:r>
    </w:p>
    <w:p>
      <w:pPr>
        <w:snapToGrid w:val="0"/>
        <w:spacing w:line="48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4．投标文件的初审鉴定</w:t>
      </w:r>
    </w:p>
    <w:p>
      <w:pPr>
        <w:snapToGrid w:val="0"/>
        <w:spacing w:line="48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4.1资格性审查</w:t>
      </w:r>
    </w:p>
    <w:p>
      <w:pPr>
        <w:snapToGrid w:val="0"/>
        <w:spacing w:line="48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4.2符合性审查</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000000" w:themeColor="text1"/>
          <w:sz w:val="24"/>
          <w:highlight w:val="none"/>
          <w14:textFill>
            <w14:solidFill>
              <w14:schemeClr w14:val="tx1"/>
            </w14:solidFill>
          </w14:textFill>
        </w:rPr>
        <w:t>评标委员会决定投标文件的响应性只根据投标文件本身的内容，而不寻求外部证据。</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000000" w:themeColor="text1"/>
          <w:sz w:val="24"/>
          <w:highlight w:val="none"/>
          <w14:textFill>
            <w14:solidFill>
              <w14:schemeClr w14:val="tx1"/>
            </w14:solidFill>
          </w14:textFill>
        </w:rPr>
      </w:pPr>
      <w:r>
        <w:rPr>
          <w:rFonts w:hint="eastAsia" w:ascii="仿宋_GB2312" w:hAnsi="宋体" w:eastAsia="仿宋_GB2312"/>
          <w:b/>
          <w:color w:val="000000" w:themeColor="text1"/>
          <w:kern w:val="0"/>
          <w:sz w:val="24"/>
          <w:highlight w:val="none"/>
          <w14:textFill>
            <w14:solidFill>
              <w14:schemeClr w14:val="tx1"/>
            </w14:solidFill>
          </w14:textFill>
        </w:rPr>
        <w:t xml:space="preserve">5. </w:t>
      </w:r>
      <w:r>
        <w:rPr>
          <w:rFonts w:hint="eastAsia" w:ascii="仿宋_GB2312" w:hAnsi="宋体" w:eastAsia="仿宋_GB2312" w:cs="宋体"/>
          <w:b/>
          <w:color w:val="000000" w:themeColor="text1"/>
          <w:sz w:val="24"/>
          <w:highlight w:val="none"/>
          <w14:textFill>
            <w14:solidFill>
              <w14:schemeClr w14:val="tx1"/>
            </w14:solidFill>
          </w14:textFill>
        </w:rPr>
        <w:t>投标文件报价出现前后不一致的，按照下列规定修正：</w:t>
      </w:r>
    </w:p>
    <w:p>
      <w:pPr>
        <w:spacing w:line="44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5.2大写金额和小写金额不一致的，以大写金额为准；</w:t>
      </w:r>
    </w:p>
    <w:p>
      <w:pPr>
        <w:spacing w:line="44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5.3单价金额小数点或者百分比有明显错位的，以开标一览表的总价为准，并修改单价；</w:t>
      </w:r>
    </w:p>
    <w:p>
      <w:pPr>
        <w:spacing w:line="44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5.4总价金额与按单价汇总金额不一致的，以单价金额计算结果为准。</w:t>
      </w:r>
    </w:p>
    <w:p>
      <w:pPr>
        <w:spacing w:line="440" w:lineRule="exact"/>
        <w:ind w:firstLine="480"/>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同时出现两种以上不一致的，按照前款规定的顺序修正。</w:t>
      </w:r>
      <w:r>
        <w:rPr>
          <w:rFonts w:hint="eastAsia" w:ascii="仿宋_GB2312" w:hAnsi="仿宋_GB2312" w:eastAsia="仿宋_GB2312" w:cs="仿宋_GB2312"/>
          <w:bCs/>
          <w:color w:val="000000" w:themeColor="text1"/>
          <w:sz w:val="24"/>
          <w:highlight w:val="none"/>
          <w14:textFill>
            <w14:solidFill>
              <w14:schemeClr w14:val="tx1"/>
            </w14:solidFill>
          </w14:textFill>
        </w:rPr>
        <w:t>修正后的报价按照财政部公布第87号令 《政府采购货物和服务招标投标管理办法》</w:t>
      </w:r>
      <w:r>
        <w:rPr>
          <w:rFonts w:hint="eastAsia" w:ascii="仿宋_GB2312" w:hAnsi="宋体" w:eastAsia="仿宋_GB2312" w:cs="宋体"/>
          <w:color w:val="000000" w:themeColor="text1"/>
          <w:sz w:val="24"/>
          <w:highlight w:val="none"/>
          <w14:textFill>
            <w14:solidFill>
              <w14:schemeClr w14:val="tx1"/>
            </w14:solidFill>
          </w14:textFill>
        </w:rPr>
        <w:t>第五十一条第二款的规定经投标人确认后产生约束力，投标人不确认的，其投标无效。</w:t>
      </w:r>
    </w:p>
    <w:p>
      <w:pPr>
        <w:spacing w:line="440" w:lineRule="exact"/>
        <w:jc w:val="left"/>
        <w:rPr>
          <w:rFonts w:ascii="仿宋_GB2312" w:hAnsi="宋体" w:eastAsia="仿宋_GB2312" w:cs="宋体"/>
          <w:b/>
          <w:color w:val="000000" w:themeColor="text1"/>
          <w:sz w:val="24"/>
          <w:highlight w:val="none"/>
          <w14:textFill>
            <w14:solidFill>
              <w14:schemeClr w14:val="tx1"/>
            </w14:solidFill>
          </w14:textFill>
        </w:rPr>
      </w:pPr>
      <w:r>
        <w:rPr>
          <w:rFonts w:hint="eastAsia" w:ascii="仿宋_GB2312" w:hAnsi="宋体" w:eastAsia="仿宋_GB2312" w:cs="宋体"/>
          <w:b/>
          <w:color w:val="000000" w:themeColor="text1"/>
          <w:sz w:val="24"/>
          <w:highlight w:val="none"/>
          <w14:textFill>
            <w14:solidFill>
              <w14:schemeClr w14:val="tx1"/>
            </w14:solidFill>
          </w14:textFill>
        </w:rPr>
        <w:t>6.投标文件的评审、比较和否决</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6.1评标委员会将对在实质上响应招标文件要求的投标文件进行评估和比较。</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000000" w:themeColor="text1"/>
          <w:sz w:val="24"/>
          <w:highlight w:val="none"/>
          <w14:textFill>
            <w14:solidFill>
              <w14:schemeClr w14:val="tx1"/>
            </w14:solidFill>
          </w14:textFill>
        </w:rPr>
        <w:t>不得超过投标文件的范围或者改变投标文件的实质性内容。</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6.5</w:t>
      </w:r>
      <w:r>
        <w:rPr>
          <w:rFonts w:ascii="仿宋_GB2312" w:hAnsi="宋体" w:eastAsia="仿宋_GB2312" w:cs="宋体"/>
          <w:color w:val="000000" w:themeColor="text1"/>
          <w:sz w:val="24"/>
          <w:highlight w:val="none"/>
          <w14:textFill>
            <w14:solidFill>
              <w14:schemeClr w14:val="tx1"/>
            </w14:solidFill>
          </w14:textFill>
        </w:rPr>
        <w:t>比较与评价</w:t>
      </w:r>
      <w:r>
        <w:rPr>
          <w:rFonts w:hint="eastAsia" w:ascii="仿宋_GB2312" w:hAnsi="宋体" w:eastAsia="仿宋_GB2312" w:cs="宋体"/>
          <w:color w:val="000000" w:themeColor="text1"/>
          <w:sz w:val="24"/>
          <w:highlight w:val="none"/>
          <w14:textFill>
            <w14:solidFill>
              <w14:schemeClr w14:val="tx1"/>
            </w14:solidFill>
          </w14:textFill>
        </w:rPr>
        <w:t>。评</w:t>
      </w:r>
      <w:r>
        <w:rPr>
          <w:rFonts w:ascii="仿宋_GB2312" w:hAnsi="宋体" w:eastAsia="仿宋_GB2312" w:cs="宋体"/>
          <w:color w:val="000000" w:themeColor="text1"/>
          <w:sz w:val="24"/>
          <w:highlight w:val="none"/>
          <w14:textFill>
            <w14:solidFill>
              <w14:schemeClr w14:val="tx1"/>
            </w14:solidFill>
          </w14:textFill>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6.6</w:t>
      </w:r>
      <w:r>
        <w:rPr>
          <w:rFonts w:ascii="仿宋_GB2312" w:hAnsi="宋体" w:eastAsia="仿宋_GB2312" w:cs="宋体"/>
          <w:color w:val="000000" w:themeColor="text1"/>
          <w:sz w:val="24"/>
          <w:highlight w:val="none"/>
          <w14:textFill>
            <w14:solidFill>
              <w14:schemeClr w14:val="tx1"/>
            </w14:solidFill>
          </w14:textFill>
        </w:rPr>
        <w:t>汇总</w:t>
      </w:r>
      <w:r>
        <w:rPr>
          <w:rFonts w:hint="eastAsia" w:ascii="仿宋_GB2312" w:hAnsi="宋体" w:eastAsia="仿宋_GB2312" w:cs="宋体"/>
          <w:color w:val="000000" w:themeColor="text1"/>
          <w:sz w:val="24"/>
          <w:highlight w:val="none"/>
          <w14:textFill>
            <w14:solidFill>
              <w14:schemeClr w14:val="tx1"/>
            </w14:solidFill>
          </w14:textFill>
        </w:rPr>
        <w:t>（商务技术得分情况）。</w:t>
      </w:r>
      <w:r>
        <w:rPr>
          <w:rFonts w:ascii="仿宋_GB2312" w:hAnsi="宋体" w:eastAsia="仿宋_GB2312" w:cs="宋体"/>
          <w:color w:val="000000" w:themeColor="text1"/>
          <w:sz w:val="24"/>
          <w:highlight w:val="none"/>
          <w14:textFill>
            <w14:solidFill>
              <w14:schemeClr w14:val="tx1"/>
            </w14:solidFill>
          </w14:textFill>
        </w:rPr>
        <w:t>评标委员会各成员应当独立对每个投标人的</w:t>
      </w:r>
      <w:r>
        <w:rPr>
          <w:rFonts w:hint="eastAsia" w:ascii="仿宋_GB2312" w:hAnsi="宋体" w:eastAsia="仿宋_GB2312" w:cs="宋体"/>
          <w:color w:val="000000" w:themeColor="text1"/>
          <w:sz w:val="24"/>
          <w:highlight w:val="none"/>
          <w14:textFill>
            <w14:solidFill>
              <w14:schemeClr w14:val="tx1"/>
            </w14:solidFill>
          </w14:textFill>
        </w:rPr>
        <w:t>商务技术（资信）文件</w:t>
      </w:r>
      <w:r>
        <w:rPr>
          <w:rFonts w:ascii="仿宋_GB2312" w:hAnsi="宋体" w:eastAsia="仿宋_GB2312" w:cs="宋体"/>
          <w:color w:val="000000" w:themeColor="text1"/>
          <w:sz w:val="24"/>
          <w:highlight w:val="none"/>
          <w14:textFill>
            <w14:solidFill>
              <w14:schemeClr w14:val="tx1"/>
            </w14:solidFill>
          </w14:textFill>
        </w:rPr>
        <w:t>进行评价，并汇总</w:t>
      </w:r>
      <w:r>
        <w:rPr>
          <w:rFonts w:hint="eastAsia" w:ascii="仿宋_GB2312" w:hAnsi="宋体" w:eastAsia="仿宋_GB2312" w:cs="宋体"/>
          <w:color w:val="000000" w:themeColor="text1"/>
          <w:sz w:val="24"/>
          <w:highlight w:val="none"/>
          <w14:textFill>
            <w14:solidFill>
              <w14:schemeClr w14:val="tx1"/>
            </w14:solidFill>
          </w14:textFill>
        </w:rPr>
        <w:t>商务技术得分情况</w:t>
      </w:r>
      <w:r>
        <w:rPr>
          <w:rFonts w:ascii="仿宋_GB2312" w:hAnsi="宋体" w:eastAsia="仿宋_GB2312" w:cs="宋体"/>
          <w:color w:val="000000" w:themeColor="text1"/>
          <w:sz w:val="24"/>
          <w:highlight w:val="none"/>
          <w14:textFill>
            <w14:solidFill>
              <w14:schemeClr w14:val="tx1"/>
            </w14:solidFill>
          </w14:textFill>
        </w:rPr>
        <w:t>。</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6.7.3如需投标价格修正，按财政部87号令第五十九条的规定对投标价格进行修正。</w:t>
      </w:r>
    </w:p>
    <w:p>
      <w:pPr>
        <w:spacing w:line="480" w:lineRule="exact"/>
        <w:jc w:val="left"/>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6.8评标委员会依据招标文件规定的评标标准和方法，对投标文件进行评审和比较后，向</w:t>
      </w:r>
      <w:r>
        <w:rPr>
          <w:rFonts w:hint="eastAsia" w:ascii="仿宋_GB2312" w:hAnsi="宋体" w:eastAsia="仿宋_GB2312" w:cs="宋体"/>
          <w:color w:val="000000" w:themeColor="text1"/>
          <w:sz w:val="24"/>
          <w:highlight w:val="none"/>
          <w:lang w:eastAsia="zh-CN"/>
          <w14:textFill>
            <w14:solidFill>
              <w14:schemeClr w14:val="tx1"/>
            </w14:solidFill>
          </w14:textFill>
        </w:rPr>
        <w:t>采购代理机构</w:t>
      </w:r>
      <w:r>
        <w:rPr>
          <w:rFonts w:hint="eastAsia" w:ascii="仿宋_GB2312" w:hAnsi="宋体" w:eastAsia="仿宋_GB2312" w:cs="宋体"/>
          <w:color w:val="000000" w:themeColor="text1"/>
          <w:sz w:val="24"/>
          <w:highlight w:val="none"/>
          <w14:textFill>
            <w14:solidFill>
              <w14:schemeClr w14:val="tx1"/>
            </w14:solidFill>
          </w14:textFill>
        </w:rPr>
        <w:t>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color w:val="000000" w:themeColor="text1"/>
          <w:highlight w:val="none"/>
          <w14:textFill>
            <w14:solidFill>
              <w14:schemeClr w14:val="tx1"/>
            </w14:solidFill>
          </w14:textFill>
        </w:rPr>
      </w:pPr>
      <w:r>
        <w:rPr>
          <w:rFonts w:hint="eastAsia" w:ascii="仿宋_GB2312" w:hAnsi="宋体" w:eastAsia="仿宋_GB2312"/>
          <w:b/>
          <w:color w:val="000000" w:themeColor="text1"/>
          <w:highlight w:val="none"/>
          <w14:textFill>
            <w14:solidFill>
              <w14:schemeClr w14:val="tx1"/>
            </w14:solidFill>
          </w14:textFill>
        </w:rPr>
        <w:t>7.投标文件的澄清</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8.无效投标的情形</w:t>
      </w:r>
    </w:p>
    <w:p>
      <w:pPr>
        <w:tabs>
          <w:tab w:val="left" w:pos="4085"/>
        </w:tabs>
        <w:snapToGrid w:val="0"/>
        <w:spacing w:line="44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投标文件有下列情形之一的作无效投标处理：</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8.1未按照招标文件规定要求签署、盖章的；</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kern w:val="0"/>
          <w:sz w:val="24"/>
          <w:highlight w:val="none"/>
          <w14:textFill>
            <w14:solidFill>
              <w14:schemeClr w14:val="tx1"/>
            </w14:solidFill>
          </w14:textFill>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000000" w:themeColor="text1"/>
          <w:kern w:val="0"/>
          <w:sz w:val="24"/>
          <w:highlight w:val="none"/>
          <w14:textFill>
            <w14:solidFill>
              <w14:schemeClr w14:val="tx1"/>
            </w14:solidFill>
          </w14:textFill>
        </w:rPr>
      </w:pPr>
      <w:r>
        <w:rPr>
          <w:rFonts w:hint="eastAsia" w:ascii="仿宋_GB2312" w:hAnsi="宋体" w:eastAsia="仿宋_GB2312"/>
          <w:b/>
          <w:color w:val="000000" w:themeColor="text1"/>
          <w:kern w:val="0"/>
          <w:sz w:val="24"/>
          <w:highlight w:val="none"/>
          <w14:textFill>
            <w14:solidFill>
              <w14:schemeClr w14:val="tx1"/>
            </w14:solidFill>
          </w14:textFill>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000000" w:themeColor="text1"/>
          <w:kern w:val="0"/>
          <w:sz w:val="24"/>
          <w:highlight w:val="none"/>
          <w14:textFill>
            <w14:solidFill>
              <w14:schemeClr w14:val="tx1"/>
            </w14:solidFill>
          </w14:textFill>
        </w:rPr>
      </w:pPr>
      <w:r>
        <w:rPr>
          <w:rFonts w:hint="eastAsia" w:ascii="仿宋_GB2312" w:hAnsi="宋体" w:eastAsia="仿宋_GB2312"/>
          <w:b/>
          <w:color w:val="000000" w:themeColor="text1"/>
          <w:kern w:val="0"/>
          <w:sz w:val="24"/>
          <w:highlight w:val="none"/>
          <w14:textFill>
            <w14:solidFill>
              <w14:schemeClr w14:val="tx1"/>
            </w14:solidFill>
          </w14:textFill>
        </w:rPr>
        <w:t>8.7授权代表非投标单位正式职工的（以</w:t>
      </w:r>
      <w:r>
        <w:rPr>
          <w:rFonts w:ascii="仿宋_GB2312" w:hAnsi="宋体" w:eastAsia="仿宋_GB2312"/>
          <w:b/>
          <w:color w:val="000000" w:themeColor="text1"/>
          <w:kern w:val="0"/>
          <w:sz w:val="24"/>
          <w:highlight w:val="none"/>
          <w14:textFill>
            <w14:solidFill>
              <w14:schemeClr w14:val="tx1"/>
            </w14:solidFill>
          </w14:textFill>
        </w:rPr>
        <w:t>社保证明</w:t>
      </w:r>
      <w:r>
        <w:rPr>
          <w:rFonts w:hint="eastAsia" w:ascii="仿宋_GB2312" w:hAnsi="宋体" w:eastAsia="仿宋_GB2312"/>
          <w:b/>
          <w:color w:val="000000" w:themeColor="text1"/>
          <w:kern w:val="0"/>
          <w:sz w:val="24"/>
          <w:highlight w:val="none"/>
          <w14:textFill>
            <w14:solidFill>
              <w14:schemeClr w14:val="tx1"/>
            </w14:solidFill>
          </w14:textFill>
        </w:rPr>
        <w:t>为准，如授权代表为</w:t>
      </w:r>
      <w:r>
        <w:rPr>
          <w:rFonts w:ascii="仿宋_GB2312" w:hAnsi="宋体" w:eastAsia="仿宋_GB2312"/>
          <w:b/>
          <w:color w:val="000000" w:themeColor="text1"/>
          <w:kern w:val="0"/>
          <w:sz w:val="24"/>
          <w:highlight w:val="none"/>
          <w14:textFill>
            <w14:solidFill>
              <w14:schemeClr w14:val="tx1"/>
            </w14:solidFill>
          </w14:textFill>
        </w:rPr>
        <w:t>离退休返聘人员的，</w:t>
      </w:r>
      <w:r>
        <w:rPr>
          <w:rFonts w:hint="eastAsia" w:ascii="仿宋_GB2312" w:hAnsi="宋体" w:eastAsia="仿宋_GB2312"/>
          <w:b/>
          <w:color w:val="000000" w:themeColor="text1"/>
          <w:kern w:val="0"/>
          <w:sz w:val="24"/>
          <w:highlight w:val="none"/>
          <w14:textFill>
            <w14:solidFill>
              <w14:schemeClr w14:val="tx1"/>
            </w14:solidFill>
          </w14:textFill>
        </w:rPr>
        <w:t>需提供</w:t>
      </w:r>
      <w:r>
        <w:rPr>
          <w:rFonts w:ascii="仿宋_GB2312" w:hAnsi="宋体" w:eastAsia="仿宋_GB2312"/>
          <w:b/>
          <w:color w:val="000000" w:themeColor="text1"/>
          <w:kern w:val="0"/>
          <w:sz w:val="24"/>
          <w:highlight w:val="none"/>
          <w14:textFill>
            <w14:solidFill>
              <w14:schemeClr w14:val="tx1"/>
            </w14:solidFill>
          </w14:textFill>
        </w:rPr>
        <w:t>退休证明及单位聘用证明</w:t>
      </w:r>
      <w:r>
        <w:rPr>
          <w:rFonts w:hint="eastAsia" w:ascii="仿宋_GB2312" w:hAnsi="宋体" w:eastAsia="仿宋_GB2312"/>
          <w:b/>
          <w:color w:val="000000" w:themeColor="text1"/>
          <w:kern w:val="0"/>
          <w:sz w:val="24"/>
          <w:highlight w:val="none"/>
          <w14:textFill>
            <w14:solidFill>
              <w14:schemeClr w14:val="tx1"/>
            </w14:solidFill>
          </w14:textFill>
        </w:rPr>
        <w:t>）；</w:t>
      </w:r>
    </w:p>
    <w:p>
      <w:pPr>
        <w:tabs>
          <w:tab w:val="left" w:pos="3870"/>
          <w:tab w:val="left" w:pos="4085"/>
        </w:tabs>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8.8投标文件中的投标函未加盖投标人的企业公章或填写不全的；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14:textFill>
            <w14:solidFill>
              <w14:schemeClr w14:val="tx1"/>
            </w14:solidFill>
          </w14:textFill>
        </w:rPr>
      </w:pPr>
      <w:r>
        <w:rPr>
          <w:rFonts w:hint="eastAsia" w:ascii="仿宋_GB2312" w:hAnsi="宋体" w:eastAsia="仿宋_GB2312"/>
          <w:b/>
          <w:color w:val="000000" w:themeColor="text1"/>
          <w:kern w:val="0"/>
          <w:sz w:val="24"/>
          <w:highlight w:val="none"/>
          <w14:textFill>
            <w14:solidFill>
              <w14:schemeClr w14:val="tx1"/>
            </w14:solidFill>
          </w14:textFill>
        </w:rPr>
        <w:t>8.9报</w:t>
      </w:r>
      <w:r>
        <w:rPr>
          <w:rFonts w:hint="eastAsia" w:ascii="仿宋_GB2312" w:hAnsi="宋体" w:eastAsia="仿宋_GB2312"/>
          <w:b/>
          <w:color w:val="000000" w:themeColor="text1"/>
          <w:sz w:val="24"/>
          <w:highlight w:val="none"/>
          <w14:textFill>
            <w14:solidFill>
              <w14:schemeClr w14:val="tx1"/>
            </w14:solidFill>
          </w14:textFill>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kern w:val="0"/>
          <w:sz w:val="24"/>
          <w:highlight w:val="none"/>
          <w14:textFill>
            <w14:solidFill>
              <w14:schemeClr w14:val="tx1"/>
            </w14:solidFill>
          </w14:textFill>
        </w:rPr>
        <w:t>8.10</w:t>
      </w:r>
      <w:r>
        <w:rPr>
          <w:rFonts w:hint="eastAsia" w:ascii="仿宋_GB2312" w:hAnsi="宋体" w:eastAsia="仿宋_GB2312"/>
          <w:b/>
          <w:color w:val="000000" w:themeColor="text1"/>
          <w:sz w:val="24"/>
          <w:highlight w:val="none"/>
          <w14:textFill>
            <w14:solidFill>
              <w14:schemeClr w14:val="tx1"/>
            </w14:solidFill>
          </w14:textFill>
        </w:rPr>
        <w:t>未按招标文件规定的格式填写，或</w:t>
      </w:r>
      <w:r>
        <w:rPr>
          <w:rFonts w:hint="eastAsia" w:ascii="仿宋_GB2312" w:hAnsi="宋体" w:eastAsia="仿宋_GB2312"/>
          <w:b/>
          <w:color w:val="000000" w:themeColor="text1"/>
          <w:sz w:val="24"/>
          <w:szCs w:val="20"/>
          <w:highlight w:val="none"/>
          <w14:textFill>
            <w14:solidFill>
              <w14:schemeClr w14:val="tx1"/>
            </w14:solidFill>
          </w14:textFill>
        </w:rPr>
        <w:t>对招标</w:t>
      </w:r>
      <w:r>
        <w:rPr>
          <w:rFonts w:hint="eastAsia" w:ascii="仿宋_GB2312" w:hAnsi="宋体" w:eastAsia="仿宋_GB2312"/>
          <w:b/>
          <w:color w:val="000000" w:themeColor="text1"/>
          <w:sz w:val="24"/>
          <w:highlight w:val="none"/>
          <w14:textFill>
            <w14:solidFill>
              <w14:schemeClr w14:val="tx1"/>
            </w14:solidFill>
          </w14:textFill>
        </w:rPr>
        <w:t>服务或技术或产品等要求</w:t>
      </w:r>
      <w:r>
        <w:rPr>
          <w:rFonts w:hint="eastAsia" w:ascii="仿宋_GB2312" w:hAnsi="宋体" w:eastAsia="仿宋_GB2312"/>
          <w:b/>
          <w:color w:val="000000" w:themeColor="text1"/>
          <w:sz w:val="24"/>
          <w:szCs w:val="20"/>
          <w:highlight w:val="none"/>
          <w14:textFill>
            <w14:solidFill>
              <w14:schemeClr w14:val="tx1"/>
            </w14:solidFill>
          </w14:textFill>
        </w:rPr>
        <w:t>未详细应答或应答</w:t>
      </w:r>
      <w:r>
        <w:rPr>
          <w:rFonts w:hint="eastAsia" w:ascii="仿宋_GB2312" w:hAnsi="宋体" w:eastAsia="仿宋_GB2312"/>
          <w:b/>
          <w:color w:val="000000" w:themeColor="text1"/>
          <w:sz w:val="24"/>
          <w:highlight w:val="none"/>
          <w14:textFill>
            <w14:solidFill>
              <w14:schemeClr w14:val="tx1"/>
            </w14:solidFill>
          </w14:textFill>
        </w:rPr>
        <w:t>内容不全、有缺失的,经评标委员会认定为无法评审的；</w:t>
      </w:r>
    </w:p>
    <w:p>
      <w:pPr>
        <w:pStyle w:val="24"/>
        <w:snapToGrid w:val="0"/>
        <w:spacing w:line="440" w:lineRule="exact"/>
        <w:jc w:val="left"/>
        <w:rPr>
          <w:rFonts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8.11出现同一标的物或本次招标产品(服务)内的主要产品(重要组成部分)出现</w:t>
      </w:r>
      <w:r>
        <w:rPr>
          <w:rFonts w:hint="eastAsia" w:ascii="仿宋_GB2312" w:hAnsi="宋体" w:eastAsia="仿宋_GB2312"/>
          <w:b/>
          <w:color w:val="000000" w:themeColor="text1"/>
          <w:sz w:val="24"/>
          <w:highlight w:val="none"/>
          <w14:textFill>
            <w14:solidFill>
              <w14:schemeClr w14:val="tx1"/>
            </w14:solidFill>
          </w14:textFill>
        </w:rPr>
        <w:t>商务技术（资信）文件资料</w:t>
      </w:r>
      <w:r>
        <w:rPr>
          <w:rFonts w:hint="eastAsia" w:ascii="仿宋_GB2312" w:hAnsi="宋体" w:eastAsia="仿宋_GB2312"/>
          <w:b/>
          <w:color w:val="000000" w:themeColor="text1"/>
          <w:sz w:val="24"/>
          <w:szCs w:val="24"/>
          <w:highlight w:val="none"/>
          <w14:textFill>
            <w14:solidFill>
              <w14:schemeClr w14:val="tx1"/>
            </w14:solidFill>
          </w14:textFill>
        </w:rPr>
        <w:t>、</w:t>
      </w:r>
      <w:r>
        <w:rPr>
          <w:rFonts w:hint="eastAsia" w:ascii="仿宋_GB2312" w:hAnsi="宋体" w:eastAsia="仿宋_GB2312"/>
          <w:b/>
          <w:color w:val="000000" w:themeColor="text1"/>
          <w:sz w:val="24"/>
          <w:highlight w:val="none"/>
          <w14:textFill>
            <w14:solidFill>
              <w14:schemeClr w14:val="tx1"/>
            </w14:solidFill>
          </w14:textFill>
        </w:rPr>
        <w:t>报价文件资料</w:t>
      </w:r>
      <w:r>
        <w:rPr>
          <w:rFonts w:hint="eastAsia" w:ascii="仿宋_GB2312" w:hAnsi="宋体" w:eastAsia="仿宋_GB2312"/>
          <w:b/>
          <w:color w:val="000000" w:themeColor="text1"/>
          <w:sz w:val="24"/>
          <w:szCs w:val="24"/>
          <w:highlight w:val="none"/>
          <w14:textFill>
            <w14:solidFill>
              <w14:schemeClr w14:val="tx1"/>
            </w14:solidFill>
          </w14:textFill>
        </w:rPr>
        <w:t>描述不一致或前后描述不一致，经评标委员会认定后为无法评审的；</w:t>
      </w:r>
    </w:p>
    <w:p>
      <w:pPr>
        <w:pStyle w:val="24"/>
        <w:snapToGrid w:val="0"/>
        <w:spacing w:line="440" w:lineRule="exact"/>
        <w:jc w:val="left"/>
        <w:rPr>
          <w:rFonts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8.12《技</w:t>
      </w:r>
      <w:r>
        <w:rPr>
          <w:rFonts w:hint="eastAsia" w:ascii="仿宋_GB2312" w:hAnsi="宋体" w:eastAsia="仿宋_GB2312"/>
          <w:b/>
          <w:color w:val="000000" w:themeColor="text1"/>
          <w:sz w:val="24"/>
          <w:highlight w:val="none"/>
          <w14:textFill>
            <w14:solidFill>
              <w14:schemeClr w14:val="tx1"/>
            </w14:solidFill>
          </w14:textFill>
        </w:rPr>
        <w:t>术偏离说明表</w:t>
      </w:r>
      <w:r>
        <w:rPr>
          <w:rFonts w:hint="eastAsia" w:ascii="仿宋_GB2312" w:hAnsi="宋体" w:eastAsia="仿宋_GB2312"/>
          <w:b/>
          <w:color w:val="000000" w:themeColor="text1"/>
          <w:sz w:val="24"/>
          <w:szCs w:val="24"/>
          <w:highlight w:val="none"/>
          <w14:textFill>
            <w14:solidFill>
              <w14:schemeClr w14:val="tx1"/>
            </w14:solidFill>
          </w14:textFill>
        </w:rPr>
        <w:t>》</w:t>
      </w:r>
      <w:r>
        <w:rPr>
          <w:rFonts w:hint="eastAsia" w:ascii="仿宋_GB2312" w:hAnsi="宋体" w:eastAsia="仿宋_GB2312"/>
          <w:b/>
          <w:color w:val="000000" w:themeColor="text1"/>
          <w:sz w:val="24"/>
          <w:highlight w:val="none"/>
          <w14:textFill>
            <w14:solidFill>
              <w14:schemeClr w14:val="tx1"/>
            </w14:solidFill>
          </w14:textFill>
        </w:rPr>
        <w:t>不真实填写或弄虚作假的；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8.13投</w:t>
      </w:r>
      <w:r>
        <w:rPr>
          <w:rFonts w:hint="eastAsia" w:ascii="仿宋_GB2312" w:hAnsi="宋体" w:eastAsia="仿宋_GB2312"/>
          <w:b/>
          <w:color w:val="000000" w:themeColor="text1"/>
          <w:kern w:val="0"/>
          <w:sz w:val="24"/>
          <w:highlight w:val="none"/>
          <w14:textFill>
            <w14:solidFill>
              <w14:schemeClr w14:val="tx1"/>
            </w14:solidFill>
          </w14:textFill>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14:textFill>
            <w14:solidFill>
              <w14:schemeClr w14:val="tx1"/>
            </w14:solidFill>
          </w14:textFill>
        </w:rPr>
      </w:pPr>
      <w:r>
        <w:rPr>
          <w:rFonts w:hint="eastAsia" w:ascii="仿宋_GB2312" w:hAnsi="宋体" w:eastAsia="仿宋_GB2312"/>
          <w:b/>
          <w:color w:val="000000" w:themeColor="text1"/>
          <w:kern w:val="0"/>
          <w:sz w:val="24"/>
          <w:highlight w:val="none"/>
          <w14:textFill>
            <w14:solidFill>
              <w14:schemeClr w14:val="tx1"/>
            </w14:solidFill>
          </w14:textFill>
        </w:rPr>
        <w:t>8.14评</w:t>
      </w:r>
      <w:r>
        <w:rPr>
          <w:rFonts w:hint="eastAsia" w:ascii="仿宋_GB2312" w:hAnsi="宋体" w:eastAsia="仿宋_GB2312"/>
          <w:b/>
          <w:color w:val="000000" w:themeColor="text1"/>
          <w:sz w:val="24"/>
          <w:highlight w:val="none"/>
          <w14:textFill>
            <w14:solidFill>
              <w14:schemeClr w14:val="tx1"/>
            </w14:solidFill>
          </w14:textFill>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8.15报</w:t>
      </w:r>
      <w:r>
        <w:rPr>
          <w:rFonts w:hint="eastAsia" w:ascii="仿宋_GB2312" w:eastAsia="仿宋_GB2312"/>
          <w:b/>
          <w:color w:val="000000" w:themeColor="text1"/>
          <w:sz w:val="24"/>
          <w:highlight w:val="none"/>
          <w14:textFill>
            <w14:solidFill>
              <w14:schemeClr w14:val="tx1"/>
            </w14:solidFill>
          </w14:textFill>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000000" w:themeColor="text1"/>
          <w:sz w:val="24"/>
          <w:szCs w:val="21"/>
          <w:highlight w:val="none"/>
          <w14:textFill>
            <w14:solidFill>
              <w14:schemeClr w14:val="tx1"/>
            </w14:solidFill>
          </w14:textFill>
        </w:rPr>
      </w:pPr>
      <w:r>
        <w:rPr>
          <w:rFonts w:hint="eastAsia" w:ascii="仿宋_GB2312" w:hAnsi="仿宋" w:eastAsia="仿宋_GB2312" w:cs="仿宋_GB2312"/>
          <w:b/>
          <w:color w:val="000000" w:themeColor="text1"/>
          <w:sz w:val="24"/>
          <w:szCs w:val="21"/>
          <w:highlight w:val="none"/>
          <w14:textFill>
            <w14:solidFill>
              <w14:schemeClr w14:val="tx1"/>
            </w14:solidFill>
          </w14:textFill>
        </w:rPr>
        <w:t>8.17采</w:t>
      </w:r>
      <w:r>
        <w:rPr>
          <w:rFonts w:ascii="仿宋" w:hAnsi="仿宋" w:eastAsia="仿宋" w:cs="仿宋_GB2312"/>
          <w:b/>
          <w:color w:val="000000" w:themeColor="text1"/>
          <w:sz w:val="24"/>
          <w:szCs w:val="21"/>
          <w:highlight w:val="none"/>
          <w14:textFill>
            <w14:solidFill>
              <w14:schemeClr w14:val="tx1"/>
            </w14:solidFill>
          </w14:textFill>
        </w:rPr>
        <w:t>购人拟采购的产品属于</w:t>
      </w:r>
      <w:r>
        <w:rPr>
          <w:rFonts w:hint="eastAsia" w:ascii="仿宋" w:hAnsi="仿宋" w:eastAsia="仿宋" w:cs="仿宋_GB2312"/>
          <w:b/>
          <w:color w:val="000000" w:themeColor="text1"/>
          <w:sz w:val="24"/>
          <w:szCs w:val="21"/>
          <w:highlight w:val="none"/>
          <w14:textFill>
            <w14:solidFill>
              <w14:schemeClr w14:val="tx1"/>
            </w14:solidFill>
          </w14:textFill>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8.20.1使用伪造、变造的许可证件；</w:t>
      </w:r>
    </w:p>
    <w:p>
      <w:pPr>
        <w:tabs>
          <w:tab w:val="left" w:pos="3870"/>
          <w:tab w:val="left" w:pos="4085"/>
        </w:tabs>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 xml:space="preserve">    8.20.2提供虚假的财务状况或者业绩；</w:t>
      </w:r>
    </w:p>
    <w:p>
      <w:pPr>
        <w:tabs>
          <w:tab w:val="left" w:pos="3870"/>
          <w:tab w:val="left" w:pos="4085"/>
        </w:tabs>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 xml:space="preserve">    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 xml:space="preserve">    8.20.4提供虚假的信用状况；</w:t>
      </w:r>
    </w:p>
    <w:p>
      <w:pPr>
        <w:tabs>
          <w:tab w:val="left" w:pos="3870"/>
          <w:tab w:val="left" w:pos="4085"/>
        </w:tabs>
        <w:snapToGrid w:val="0"/>
        <w:spacing w:line="440" w:lineRule="exact"/>
        <w:ind w:firstLine="48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8.20.5其他弄虚作假的行为。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8.22有下列情形之一的，属于恶意串通，其投标无效：</w:t>
      </w:r>
    </w:p>
    <w:p>
      <w:pPr>
        <w:spacing w:line="360" w:lineRule="auto"/>
        <w:ind w:firstLine="480" w:firstLineChars="200"/>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8.22.1</w:t>
      </w:r>
      <w:r>
        <w:rPr>
          <w:rFonts w:hint="eastAsia" w:ascii="仿宋_GB2312" w:hAnsi="仿宋" w:eastAsia="仿宋_GB2312" w:cs="仿宋_GB2312"/>
          <w:color w:val="000000" w:themeColor="text1"/>
          <w:sz w:val="24"/>
          <w:highlight w:val="none"/>
          <w14:textFill>
            <w14:solidFill>
              <w14:schemeClr w14:val="tx1"/>
            </w14:solidFill>
          </w14:textFill>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14:textFill>
            <w14:solidFill>
              <w14:schemeClr w14:val="tx1"/>
            </w14:solidFill>
          </w14:textFill>
        </w:rPr>
      </w:pPr>
      <w:r>
        <w:rPr>
          <w:rFonts w:hint="eastAsia" w:ascii="仿宋_GB2312" w:hAnsi="仿宋" w:eastAsia="仿宋_GB2312" w:cs="仿宋_GB2312"/>
          <w:color w:val="000000" w:themeColor="text1"/>
          <w:sz w:val="24"/>
          <w:szCs w:val="21"/>
          <w:highlight w:val="none"/>
          <w14:textFill>
            <w14:solidFill>
              <w14:schemeClr w14:val="tx1"/>
            </w14:solidFill>
          </w14:textFill>
        </w:rPr>
        <w:t>8.22.2供应商按照采购人或者采购机构的授意撤换、修改投标文件或者响应文件；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14:textFill>
            <w14:solidFill>
              <w14:schemeClr w14:val="tx1"/>
            </w14:solidFill>
          </w14:textFill>
        </w:rPr>
      </w:pPr>
      <w:r>
        <w:rPr>
          <w:rFonts w:hint="eastAsia" w:ascii="仿宋_GB2312" w:hAnsi="仿宋" w:eastAsia="仿宋_GB2312" w:cs="仿宋_GB2312"/>
          <w:color w:val="000000" w:themeColor="text1"/>
          <w:sz w:val="24"/>
          <w:szCs w:val="21"/>
          <w:highlight w:val="none"/>
          <w14:textFill>
            <w14:solidFill>
              <w14:schemeClr w14:val="tx1"/>
            </w14:solidFill>
          </w14:textFill>
        </w:rPr>
        <w:t>8.22.3供应商之间协商报价、技术方案等投标文件或者响应文件的实质性内容；</w:t>
      </w:r>
    </w:p>
    <w:p>
      <w:pPr>
        <w:spacing w:line="360" w:lineRule="auto"/>
        <w:ind w:firstLine="480" w:firstLineChars="200"/>
        <w:rPr>
          <w:rFonts w:ascii="仿宋_GB2312" w:hAnsi="仿宋" w:eastAsia="仿宋_GB2312" w:cs="仿宋_GB2312"/>
          <w:color w:val="000000" w:themeColor="text1"/>
          <w:sz w:val="24"/>
          <w:szCs w:val="21"/>
          <w:highlight w:val="none"/>
          <w14:textFill>
            <w14:solidFill>
              <w14:schemeClr w14:val="tx1"/>
            </w14:solidFill>
          </w14:textFill>
        </w:rPr>
      </w:pPr>
      <w:r>
        <w:rPr>
          <w:rFonts w:hint="eastAsia" w:ascii="仿宋_GB2312" w:hAnsi="仿宋" w:eastAsia="仿宋_GB2312" w:cs="仿宋_GB2312"/>
          <w:color w:val="000000" w:themeColor="text1"/>
          <w:sz w:val="24"/>
          <w:szCs w:val="21"/>
          <w:highlight w:val="none"/>
          <w14:textFill>
            <w14:solidFill>
              <w14:schemeClr w14:val="tx1"/>
            </w14:solidFill>
          </w14:textFill>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000000" w:themeColor="text1"/>
          <w:sz w:val="24"/>
          <w:szCs w:val="21"/>
          <w:highlight w:val="none"/>
          <w14:textFill>
            <w14:solidFill>
              <w14:schemeClr w14:val="tx1"/>
            </w14:solidFill>
          </w14:textFill>
        </w:rPr>
      </w:pPr>
      <w:r>
        <w:rPr>
          <w:rFonts w:hint="eastAsia" w:ascii="仿宋_GB2312" w:hAnsi="仿宋" w:eastAsia="仿宋_GB2312" w:cs="仿宋_GB2312"/>
          <w:color w:val="000000" w:themeColor="text1"/>
          <w:sz w:val="24"/>
          <w:szCs w:val="21"/>
          <w:highlight w:val="none"/>
          <w14:textFill>
            <w14:solidFill>
              <w14:schemeClr w14:val="tx1"/>
            </w14:solidFill>
          </w14:textFill>
        </w:rPr>
        <w:t>8.22.5供应商之间事先约定由某一特定供应商中标、成交；</w:t>
      </w:r>
    </w:p>
    <w:p>
      <w:pPr>
        <w:spacing w:line="360" w:lineRule="auto"/>
        <w:ind w:firstLine="480" w:firstLineChars="200"/>
        <w:rPr>
          <w:rFonts w:ascii="仿宋_GB2312" w:hAnsi="仿宋" w:eastAsia="仿宋_GB2312" w:cs="仿宋_GB2312"/>
          <w:color w:val="000000" w:themeColor="text1"/>
          <w:sz w:val="24"/>
          <w:szCs w:val="21"/>
          <w:highlight w:val="none"/>
          <w14:textFill>
            <w14:solidFill>
              <w14:schemeClr w14:val="tx1"/>
            </w14:solidFill>
          </w14:textFill>
        </w:rPr>
      </w:pPr>
      <w:r>
        <w:rPr>
          <w:rFonts w:hint="eastAsia" w:ascii="仿宋_GB2312" w:hAnsi="仿宋" w:eastAsia="仿宋_GB2312" w:cs="仿宋_GB2312"/>
          <w:color w:val="000000" w:themeColor="text1"/>
          <w:sz w:val="24"/>
          <w:szCs w:val="21"/>
          <w:highlight w:val="none"/>
          <w14:textFill>
            <w14:solidFill>
              <w14:schemeClr w14:val="tx1"/>
            </w14:solidFill>
          </w14:textFill>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000000" w:themeColor="text1"/>
          <w:sz w:val="24"/>
          <w:szCs w:val="21"/>
          <w:highlight w:val="none"/>
          <w14:textFill>
            <w14:solidFill>
              <w14:schemeClr w14:val="tx1"/>
            </w14:solidFill>
          </w14:textFill>
        </w:rPr>
      </w:pPr>
      <w:r>
        <w:rPr>
          <w:rFonts w:hint="eastAsia" w:ascii="仿宋_GB2312" w:hAnsi="仿宋" w:eastAsia="仿宋_GB2312" w:cs="仿宋_GB2312"/>
          <w:color w:val="000000" w:themeColor="text1"/>
          <w:sz w:val="24"/>
          <w:szCs w:val="21"/>
          <w:highlight w:val="none"/>
          <w14:textFill>
            <w14:solidFill>
              <w14:schemeClr w14:val="tx1"/>
            </w14:solidFill>
          </w14:textFill>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1"/>
          <w:highlight w:val="none"/>
          <w14:textFill>
            <w14:solidFill>
              <w14:schemeClr w14:val="tx1"/>
            </w14:solidFill>
          </w14:textFill>
        </w:rPr>
        <w:t>8.23</w:t>
      </w:r>
      <w:r>
        <w:rPr>
          <w:rFonts w:hint="eastAsia" w:ascii="仿宋_GB2312" w:hAnsi="宋体" w:eastAsia="仿宋_GB2312"/>
          <w:b/>
          <w:color w:val="000000" w:themeColor="text1"/>
          <w:sz w:val="24"/>
          <w:highlight w:val="none"/>
          <w14:textFill>
            <w14:solidFill>
              <w14:schemeClr w14:val="tx1"/>
            </w14:solidFill>
          </w14:textFill>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8.24报价文件中出现2个(含)以上的报价或方案的；</w:t>
      </w:r>
    </w:p>
    <w:p>
      <w:pPr>
        <w:spacing w:line="440" w:lineRule="exact"/>
        <w:rPr>
          <w:color w:val="000000" w:themeColor="text1"/>
          <w:highlight w:val="none"/>
          <w14:textFill>
            <w14:solidFill>
              <w14:schemeClr w14:val="tx1"/>
            </w14:solidFill>
          </w14:textFill>
        </w:rPr>
      </w:pPr>
      <w:r>
        <w:rPr>
          <w:rFonts w:hint="eastAsia" w:ascii="仿宋_GB2312" w:eastAsia="仿宋_GB2312"/>
          <w:b/>
          <w:color w:val="000000" w:themeColor="text1"/>
          <w:sz w:val="24"/>
          <w:highlight w:val="none"/>
          <w14:textFill>
            <w14:solidFill>
              <w14:schemeClr w14:val="tx1"/>
            </w14:solidFill>
          </w14:textFill>
        </w:rPr>
        <w:t>8.25</w:t>
      </w:r>
      <w:r>
        <w:rPr>
          <w:rFonts w:hint="eastAsia" w:ascii="仿宋_GB2312" w:hAnsi="宋体" w:eastAsia="仿宋_GB2312"/>
          <w:b/>
          <w:color w:val="000000" w:themeColor="text1"/>
          <w:sz w:val="24"/>
          <w:highlight w:val="none"/>
          <w14:textFill>
            <w14:solidFill>
              <w14:schemeClr w14:val="tx1"/>
            </w14:solidFill>
          </w14:textFill>
        </w:rPr>
        <w:t>其他违反法律、法规的情形。</w:t>
      </w:r>
    </w:p>
    <w:p>
      <w:pPr>
        <w:snapToGrid w:val="0"/>
        <w:spacing w:line="440" w:lineRule="exact"/>
        <w:rPr>
          <w:rFonts w:ascii="仿宋_GB2312" w:hAnsi="宋体" w:eastAsia="仿宋_GB2312"/>
          <w:b/>
          <w:color w:val="000000" w:themeColor="text1"/>
          <w:kern w:val="0"/>
          <w:sz w:val="24"/>
          <w:highlight w:val="none"/>
          <w14:textFill>
            <w14:solidFill>
              <w14:schemeClr w14:val="tx1"/>
            </w14:solidFill>
          </w14:textFill>
        </w:rPr>
      </w:pPr>
      <w:r>
        <w:rPr>
          <w:rFonts w:hint="eastAsia" w:ascii="仿宋_GB2312" w:hAnsi="宋体" w:eastAsia="仿宋_GB2312"/>
          <w:b/>
          <w:color w:val="000000" w:themeColor="text1"/>
          <w:kern w:val="0"/>
          <w:sz w:val="24"/>
          <w:highlight w:val="none"/>
          <w14:textFill>
            <w14:solidFill>
              <w14:schemeClr w14:val="tx1"/>
            </w14:solidFill>
          </w14:textFill>
        </w:rPr>
        <w:t>9. 评标过程保密</w:t>
      </w:r>
    </w:p>
    <w:p>
      <w:pPr>
        <w:snapToGrid w:val="0"/>
        <w:spacing w:line="440" w:lineRule="exact"/>
        <w:rPr>
          <w:rFonts w:ascii="仿宋_GB2312" w:hAnsi="宋体" w:eastAsia="仿宋_GB2312"/>
          <w:color w:val="000000" w:themeColor="text1"/>
          <w:kern w:val="0"/>
          <w:sz w:val="24"/>
          <w:highlight w:val="none"/>
          <w14:textFill>
            <w14:solidFill>
              <w14:schemeClr w14:val="tx1"/>
            </w14:solidFill>
          </w14:textFill>
        </w:rPr>
      </w:pPr>
      <w:r>
        <w:rPr>
          <w:rFonts w:hint="eastAsia" w:ascii="仿宋_GB2312" w:hAnsi="宋体" w:eastAsia="仿宋_GB2312"/>
          <w:color w:val="000000" w:themeColor="text1"/>
          <w:kern w:val="0"/>
          <w:sz w:val="24"/>
          <w:highlight w:val="none"/>
          <w14:textFill>
            <w14:solidFill>
              <w14:schemeClr w14:val="tx1"/>
            </w14:solidFill>
          </w14:textFill>
        </w:rPr>
        <w:t>9.1</w:t>
      </w:r>
      <w:r>
        <w:rPr>
          <w:rFonts w:hint="eastAsia" w:ascii="仿宋_GB2312" w:hAnsi="仿宋" w:eastAsia="仿宋_GB2312" w:cs="仿宋_GB2312"/>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000000" w:themeColor="text1"/>
          <w:kern w:val="0"/>
          <w:sz w:val="24"/>
          <w:highlight w:val="none"/>
          <w14:textFill>
            <w14:solidFill>
              <w14:schemeClr w14:val="tx1"/>
            </w14:solidFill>
          </w14:textFill>
        </w:rPr>
      </w:pPr>
      <w:r>
        <w:rPr>
          <w:rFonts w:hint="eastAsia" w:ascii="仿宋_GB2312" w:hAnsi="宋体" w:eastAsia="仿宋_GB2312"/>
          <w:color w:val="000000" w:themeColor="text1"/>
          <w:kern w:val="0"/>
          <w:sz w:val="24"/>
          <w:highlight w:val="none"/>
          <w14:textFill>
            <w14:solidFill>
              <w14:schemeClr w14:val="tx1"/>
            </w14:solidFill>
          </w14:textFill>
        </w:rPr>
        <w:t>9.2 在评标期间，投标人企图影响招标人或</w:t>
      </w:r>
      <w:r>
        <w:rPr>
          <w:rFonts w:hint="eastAsia" w:ascii="仿宋_GB2312" w:hAnsi="宋体" w:eastAsia="仿宋_GB2312"/>
          <w:color w:val="000000" w:themeColor="text1"/>
          <w:sz w:val="24"/>
          <w:highlight w:val="none"/>
          <w14:textFill>
            <w14:solidFill>
              <w14:schemeClr w14:val="tx1"/>
            </w14:solidFill>
          </w14:textFill>
        </w:rPr>
        <w:t>评标委员会</w:t>
      </w:r>
      <w:r>
        <w:rPr>
          <w:rFonts w:hint="eastAsia" w:ascii="仿宋_GB2312" w:hAnsi="宋体" w:eastAsia="仿宋_GB2312"/>
          <w:color w:val="000000" w:themeColor="text1"/>
          <w:kern w:val="0"/>
          <w:sz w:val="24"/>
          <w:highlight w:val="none"/>
          <w14:textFill>
            <w14:solidFill>
              <w14:schemeClr w14:val="tx1"/>
            </w14:solidFill>
          </w14:textFill>
        </w:rPr>
        <w:t>的任何活动，都将导致投标被拒绝，并由其承担相应的法律责任。</w:t>
      </w:r>
    </w:p>
    <w:p>
      <w:pPr>
        <w:pStyle w:val="24"/>
        <w:spacing w:line="800" w:lineRule="exact"/>
        <w:ind w:firstLine="726"/>
        <w:jc w:val="center"/>
        <w:rPr>
          <w:rFonts w:ascii="仿宋_GB2312" w:hAnsi="宋体" w:eastAsia="仿宋_GB2312"/>
          <w:b/>
          <w:color w:val="000000" w:themeColor="text1"/>
          <w:sz w:val="36"/>
          <w:szCs w:val="36"/>
          <w:highlight w:val="none"/>
          <w14:textFill>
            <w14:solidFill>
              <w14:schemeClr w14:val="tx1"/>
            </w14:solidFill>
          </w14:textFill>
        </w:rPr>
      </w:pPr>
      <w:bookmarkStart w:id="4" w:name="_Toc81372776"/>
      <w:bookmarkStart w:id="5" w:name="_Toc84325929"/>
      <w:bookmarkStart w:id="6" w:name="_Toc81372953"/>
      <w:r>
        <w:rPr>
          <w:rFonts w:hint="eastAsia" w:ascii="仿宋_GB2312" w:hAnsi="宋体" w:eastAsia="仿宋_GB2312"/>
          <w:b/>
          <w:color w:val="000000" w:themeColor="text1"/>
          <w:sz w:val="36"/>
          <w:szCs w:val="36"/>
          <w:highlight w:val="none"/>
          <w14:textFill>
            <w14:solidFill>
              <w14:schemeClr w14:val="tx1"/>
            </w14:solidFill>
          </w14:textFill>
        </w:rPr>
        <w:t>五、授予合同</w:t>
      </w:r>
    </w:p>
    <w:p>
      <w:pPr>
        <w:pStyle w:val="14"/>
        <w:tabs>
          <w:tab w:val="clear" w:pos="454"/>
        </w:tabs>
        <w:spacing w:afterLines="0" w:line="440" w:lineRule="exact"/>
        <w:ind w:left="0" w:firstLine="0"/>
        <w:rPr>
          <w:rFonts w:ascii="仿宋_GB2312" w:hAnsi="宋体" w:eastAsia="仿宋_GB2312"/>
          <w:b/>
          <w:color w:val="000000" w:themeColor="text1"/>
          <w:szCs w:val="24"/>
          <w:highlight w:val="none"/>
          <w14:textFill>
            <w14:solidFill>
              <w14:schemeClr w14:val="tx1"/>
            </w14:solidFill>
          </w14:textFill>
        </w:rPr>
      </w:pPr>
      <w:r>
        <w:rPr>
          <w:rFonts w:hint="eastAsia" w:ascii="仿宋_GB2312" w:hAnsi="宋体" w:eastAsia="仿宋_GB2312"/>
          <w:b/>
          <w:color w:val="000000" w:themeColor="text1"/>
          <w:szCs w:val="24"/>
          <w:highlight w:val="none"/>
          <w14:textFill>
            <w14:solidFill>
              <w14:schemeClr w14:val="tx1"/>
            </w14:solidFill>
          </w14:textFill>
        </w:rPr>
        <w:t>1.中标条件</w:t>
      </w:r>
    </w:p>
    <w:p>
      <w:pPr>
        <w:pStyle w:val="14"/>
        <w:tabs>
          <w:tab w:val="clear" w:pos="454"/>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1.1投标文件基本符合招标文件要求；</w:t>
      </w:r>
    </w:p>
    <w:p>
      <w:pPr>
        <w:pStyle w:val="14"/>
        <w:tabs>
          <w:tab w:val="clear" w:pos="454"/>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1.2投标人有很好的执行合同的能力；</w:t>
      </w:r>
    </w:p>
    <w:p>
      <w:pPr>
        <w:pStyle w:val="14"/>
        <w:tabs>
          <w:tab w:val="clear" w:pos="454"/>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1.4投标人能够提供质量技术、商务经济占综合优势的系统及服务。</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2.中标确认</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2.3采购人应在确认中标人前再次对资格条件和相关证件材料进一步查验核实。</w:t>
      </w:r>
    </w:p>
    <w:p>
      <w:pPr>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3．中标通知</w:t>
      </w:r>
    </w:p>
    <w:p>
      <w:pPr>
        <w:pStyle w:val="153"/>
        <w:tabs>
          <w:tab w:val="left" w:pos="0"/>
        </w:tabs>
        <w:spacing w:before="0" w:line="440" w:lineRule="exact"/>
        <w:ind w:firstLine="0" w:firstLineChars="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3.1</w:t>
      </w:r>
      <w:r>
        <w:rPr>
          <w:rFonts w:hint="eastAsia" w:ascii="仿宋_GB2312" w:hAnsi="Helvetica" w:eastAsia="仿宋_GB2312" w:cs="Helvetica"/>
          <w:color w:val="000000" w:themeColor="text1"/>
          <w:kern w:val="0"/>
          <w:highlight w:val="none"/>
          <w14:textFill>
            <w14:solidFill>
              <w14:schemeClr w14:val="tx1"/>
            </w14:solidFill>
          </w14:textFill>
        </w:rPr>
        <w:t>采购代理机构</w:t>
      </w:r>
      <w:r>
        <w:rPr>
          <w:rFonts w:hint="eastAsia" w:ascii="仿宋_GB2312" w:hAnsi="宋体" w:eastAsia="仿宋_GB2312"/>
          <w:color w:val="000000" w:themeColor="text1"/>
          <w:highlight w:val="none"/>
          <w14:textFill>
            <w14:solidFill>
              <w14:schemeClr w14:val="tx1"/>
            </w14:solidFill>
          </w14:textFill>
        </w:rPr>
        <w:t>对中标结果在指定媒体</w:t>
      </w:r>
      <w:r>
        <w:rPr>
          <w:rFonts w:hint="eastAsia" w:ascii="仿宋_GB2312" w:hAnsi="Helvetica" w:eastAsia="仿宋_GB2312" w:cs="Helvetica"/>
          <w:color w:val="000000" w:themeColor="text1"/>
          <w:kern w:val="0"/>
          <w:highlight w:val="none"/>
          <w14:textFill>
            <w14:solidFill>
              <w14:schemeClr w14:val="tx1"/>
            </w14:solidFill>
          </w14:textFill>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50"/>
          <w:rFonts w:hint="eastAsia" w:ascii="仿宋_GB2312" w:hAnsi="Helvetica" w:eastAsia="仿宋_GB2312" w:cs="Helvetica"/>
          <w:color w:val="000000" w:themeColor="text1"/>
          <w:kern w:val="0"/>
          <w:highlight w:val="none"/>
          <w14:textFill>
            <w14:solidFill>
              <w14:schemeClr w14:val="tx1"/>
            </w14:solidFill>
          </w14:textFill>
        </w:rPr>
        <w:t>http://zfcg.czt.zj.gov.cn/</w:t>
      </w:r>
      <w:r>
        <w:rPr>
          <w:rStyle w:val="50"/>
          <w:rFonts w:hint="eastAsia" w:ascii="仿宋_GB2312" w:hAnsi="Helvetica" w:eastAsia="仿宋_GB2312" w:cs="Helvetica"/>
          <w:color w:val="000000" w:themeColor="text1"/>
          <w:kern w:val="0"/>
          <w:highlight w:val="none"/>
          <w14:textFill>
            <w14:solidFill>
              <w14:schemeClr w14:val="tx1"/>
            </w14:solidFill>
          </w14:textFill>
        </w:rPr>
        <w:fldChar w:fldCharType="end"/>
      </w:r>
      <w:r>
        <w:rPr>
          <w:rFonts w:hint="eastAsia" w:ascii="仿宋_GB2312" w:hAnsi="Helvetica" w:eastAsia="仿宋_GB2312" w:cs="Helvetica"/>
          <w:color w:val="000000" w:themeColor="text1"/>
          <w:kern w:val="0"/>
          <w:highlight w:val="none"/>
          <w14:textFill>
            <w14:solidFill>
              <w14:schemeClr w14:val="tx1"/>
            </w14:solidFill>
          </w14:textFill>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50"/>
          <w:rFonts w:hint="eastAsia" w:ascii="仿宋_GB2312"/>
          <w:color w:val="000000" w:themeColor="text1"/>
          <w:highlight w:val="none"/>
          <w14:textFill>
            <w14:solidFill>
              <w14:schemeClr w14:val="tx1"/>
            </w14:solidFill>
          </w14:textFill>
        </w:rPr>
        <w:t>http://ggb.sx.gov.cn</w:t>
      </w:r>
      <w:r>
        <w:rPr>
          <w:rStyle w:val="50"/>
          <w:rFonts w:hint="eastAsia" w:ascii="仿宋_GB2312"/>
          <w:color w:val="000000" w:themeColor="text1"/>
          <w:highlight w:val="none"/>
          <w14:textFill>
            <w14:solidFill>
              <w14:schemeClr w14:val="tx1"/>
            </w14:solidFill>
          </w14:textFill>
        </w:rPr>
        <w:fldChar w:fldCharType="end"/>
      </w:r>
      <w:r>
        <w:rPr>
          <w:rFonts w:hint="eastAsia" w:ascii="仿宋_GB2312" w:hAnsi="Helvetica" w:eastAsia="仿宋_GB2312" w:cs="Helvetica"/>
          <w:color w:val="000000" w:themeColor="text1"/>
          <w:kern w:val="0"/>
          <w:highlight w:val="none"/>
          <w14:textFill>
            <w14:solidFill>
              <w14:schemeClr w14:val="tx1"/>
            </w14:solidFill>
          </w14:textFill>
        </w:rPr>
        <w:t>）发布中标公告，中标公告期限为1个工作日。</w:t>
      </w:r>
    </w:p>
    <w:p>
      <w:pPr>
        <w:tabs>
          <w:tab w:val="left" w:pos="0"/>
        </w:tabs>
        <w:spacing w:line="440" w:lineRule="exact"/>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w:t>
      </w:r>
      <w:r>
        <w:rPr>
          <w:rFonts w:hint="eastAsia" w:ascii="仿宋_GB2312" w:eastAsia="仿宋_GB2312"/>
          <w:color w:val="000000" w:themeColor="text1"/>
          <w:sz w:val="24"/>
          <w:highlight w:val="none"/>
          <w14:textFill>
            <w14:solidFill>
              <w14:schemeClr w14:val="tx1"/>
            </w14:solidFill>
          </w14:textFill>
        </w:rPr>
        <w:t>采购代理机构</w:t>
      </w:r>
      <w:r>
        <w:rPr>
          <w:rFonts w:hint="eastAsia" w:ascii="仿宋_GB2312" w:hAnsi="宋体" w:eastAsia="仿宋_GB2312"/>
          <w:color w:val="000000" w:themeColor="text1"/>
          <w:sz w:val="24"/>
          <w:highlight w:val="none"/>
          <w14:textFill>
            <w14:solidFill>
              <w14:schemeClr w14:val="tx1"/>
            </w14:solidFill>
          </w14:textFill>
        </w:rPr>
        <w:t>发出中标通知书前，中标供应商如有违反有关法律法规和本项目要求行为的，则取消该投标人的中标资格</w:t>
      </w:r>
      <w:r>
        <w:rPr>
          <w:rFonts w:hint="eastAsia" w:ascii="仿宋_GB2312" w:eastAsia="仿宋_GB2312" w:cs="仿宋_GB2312"/>
          <w:color w:val="000000" w:themeColor="text1"/>
          <w:kern w:val="0"/>
          <w:sz w:val="24"/>
          <w:highlight w:val="none"/>
          <w:lang w:val="zh-CN"/>
          <w14:textFill>
            <w14:solidFill>
              <w14:schemeClr w14:val="tx1"/>
            </w14:solidFill>
          </w14:textFill>
        </w:rPr>
        <w:t>。</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3.3采购代理机构对中标结果不作任何说明和解释，也不回答任何提问。</w:t>
      </w:r>
    </w:p>
    <w:p>
      <w:pPr>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4．履约保证金</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4.2供应商在履行完合同约定事项后，采购人应及时退还履约保证金。</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4.3供应商以银行、保险公司出具保函形式提交履约保证金的，采购人不得拒收。</w:t>
      </w:r>
    </w:p>
    <w:p>
      <w:pPr>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5．合同备案</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5.1中标人应当在中标通知书发出之日起30天内与采购人签订合同，自采购合同签订之日起</w:t>
      </w:r>
      <w:r>
        <w:rPr>
          <w:rFonts w:hint="eastAsia" w:ascii="仿宋_GB2312" w:hAnsi="宋体" w:eastAsia="仿宋_GB2312"/>
          <w:b/>
          <w:color w:val="000000" w:themeColor="text1"/>
          <w:sz w:val="24"/>
          <w:highlight w:val="none"/>
          <w14:textFill>
            <w14:solidFill>
              <w14:schemeClr w14:val="tx1"/>
            </w14:solidFill>
          </w14:textFill>
        </w:rPr>
        <w:t>3个工作日内</w:t>
      </w:r>
      <w:r>
        <w:rPr>
          <w:rFonts w:hint="eastAsia" w:ascii="仿宋_GB2312" w:hAnsi="宋体" w:eastAsia="仿宋_GB2312"/>
          <w:color w:val="000000" w:themeColor="text1"/>
          <w:sz w:val="24"/>
          <w:highlight w:val="none"/>
          <w14:textFill>
            <w14:solidFill>
              <w14:schemeClr w14:val="tx1"/>
            </w14:solidFill>
          </w14:textFill>
        </w:rPr>
        <w:t>，将</w:t>
      </w:r>
      <w:r>
        <w:rPr>
          <w:rFonts w:hint="eastAsia" w:ascii="仿宋_GB2312" w:hAnsi="宋体" w:eastAsia="仿宋_GB2312"/>
          <w:b/>
          <w:color w:val="000000" w:themeColor="text1"/>
          <w:sz w:val="24"/>
          <w:highlight w:val="none"/>
          <w14:textFill>
            <w14:solidFill>
              <w14:schemeClr w14:val="tx1"/>
            </w14:solidFill>
          </w14:textFill>
        </w:rPr>
        <w:t>采购合同原件</w:t>
      </w:r>
      <w:r>
        <w:rPr>
          <w:rFonts w:hint="eastAsia" w:ascii="仿宋_GB2312" w:hAnsi="宋体" w:eastAsia="仿宋_GB2312"/>
          <w:color w:val="000000" w:themeColor="text1"/>
          <w:sz w:val="24"/>
          <w:highlight w:val="none"/>
          <w14:textFill>
            <w14:solidFill>
              <w14:schemeClr w14:val="tx1"/>
            </w14:solidFill>
          </w14:textFill>
        </w:rPr>
        <w:t>报</w:t>
      </w:r>
      <w:r>
        <w:rPr>
          <w:rFonts w:hint="eastAsia" w:ascii="仿宋_GB2312" w:hAnsi="宋体" w:eastAsia="仿宋_GB2312"/>
          <w:color w:val="000000" w:themeColor="text1"/>
          <w:sz w:val="24"/>
          <w:highlight w:val="none"/>
          <w:lang w:eastAsia="zh-CN"/>
          <w14:textFill>
            <w14:solidFill>
              <w14:schemeClr w14:val="tx1"/>
            </w14:solidFill>
          </w14:textFill>
        </w:rPr>
        <w:t>采购代理机构</w:t>
      </w:r>
      <w:r>
        <w:rPr>
          <w:rFonts w:hint="eastAsia" w:ascii="仿宋_GB2312" w:hAnsi="宋体" w:eastAsia="仿宋_GB2312"/>
          <w:color w:val="000000" w:themeColor="text1"/>
          <w:sz w:val="24"/>
          <w:highlight w:val="none"/>
          <w14:textFill>
            <w14:solidFill>
              <w14:schemeClr w14:val="tx1"/>
            </w14:solidFill>
          </w14:textFill>
        </w:rPr>
        <w:t>备案。</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5.2未领取中标通知书，采购双方自行签订的合同不予备案。</w:t>
      </w:r>
    </w:p>
    <w:p>
      <w:pPr>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6.验收</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7. 售后服务考核</w:t>
      </w:r>
    </w:p>
    <w:p>
      <w:pPr>
        <w:spacing w:line="44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000000" w:themeColor="text1"/>
          <w:sz w:val="36"/>
          <w:szCs w:val="36"/>
          <w:highlight w:val="none"/>
          <w14:textFill>
            <w14:solidFill>
              <w14:schemeClr w14:val="tx1"/>
            </w14:solidFill>
          </w14:textFill>
        </w:rPr>
      </w:pPr>
      <w:r>
        <w:rPr>
          <w:rFonts w:hint="eastAsia" w:ascii="仿宋_GB2312" w:hAnsi="仿宋_GB2312" w:eastAsia="仿宋_GB2312" w:cs="仿宋_GB2312"/>
          <w:b/>
          <w:color w:val="000000" w:themeColor="text1"/>
          <w:sz w:val="36"/>
          <w:szCs w:val="36"/>
          <w:highlight w:val="none"/>
          <w14:textFill>
            <w14:solidFill>
              <w14:schemeClr w14:val="tx1"/>
            </w14:solidFill>
          </w14:textFill>
        </w:rPr>
        <w:t>六、质疑与投诉</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14:textFill>
            <w14:solidFill>
              <w14:schemeClr w14:val="tx1"/>
            </w14:solidFill>
          </w14:textFill>
        </w:rPr>
      </w:pPr>
      <w:r>
        <w:rPr>
          <w:rFonts w:hint="eastAsia" w:ascii="仿宋_GB2312" w:eastAsia="仿宋_GB2312" w:cs="微软雅黑"/>
          <w:b/>
          <w:color w:val="000000" w:themeColor="text1"/>
          <w:kern w:val="0"/>
          <w:sz w:val="24"/>
          <w:highlight w:val="none"/>
          <w:lang w:val="zh-CN"/>
          <w14:textFill>
            <w14:solidFill>
              <w14:schemeClr w14:val="tx1"/>
            </w14:solidFill>
          </w14:textFill>
        </w:rPr>
        <w:t>1.供应商询问</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14:textFill>
            <w14:solidFill>
              <w14:schemeClr w14:val="tx1"/>
            </w14:solidFill>
          </w14:textFill>
        </w:rPr>
      </w:pPr>
      <w:r>
        <w:rPr>
          <w:rFonts w:hint="eastAsia" w:ascii="仿宋_GB2312" w:eastAsia="仿宋_GB2312" w:cs="微软雅黑"/>
          <w:b/>
          <w:color w:val="000000" w:themeColor="text1"/>
          <w:kern w:val="0"/>
          <w:sz w:val="24"/>
          <w:highlight w:val="none"/>
          <w:lang w:val="zh-CN"/>
          <w14:textFill>
            <w14:solidFill>
              <w14:schemeClr w14:val="tx1"/>
            </w14:solidFill>
          </w14:textFill>
        </w:rPr>
        <w:t>2.供应商质疑</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（2）对采购过程提出质疑的，质疑期限为各采购程序环节结束之日起计算。</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（4）供应商应在法定质疑期内一次性提出针对同一采购程序环节的质疑。</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（1）质疑人的名称、地址、邮政编码、联系人、联系电话，以及被质疑人名称及联系方式；</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（2）被质疑采购项目名称、编号及采购内容；</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（3）具体、明确的质疑事项和与质疑事项相关的请求</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（4）事实依据；</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（5）必要的法律依据；</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（6）认为自己合法权益受到损害或可能受到损害的相关证据材料；</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（7）提出质疑的日期。</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color w:val="000000" w:themeColor="text1"/>
          <w:sz w:val="36"/>
          <w:szCs w:val="36"/>
          <w:highlight w:val="none"/>
          <w14:textFill>
            <w14:solidFill>
              <w14:schemeClr w14:val="tx1"/>
            </w14:solidFill>
          </w14:textFill>
        </w:rPr>
      </w:pPr>
      <w:r>
        <w:rPr>
          <w:rFonts w:hint="eastAsia" w:ascii="仿宋_GB2312" w:hAnsi="宋体" w:eastAsia="仿宋_GB2312"/>
          <w:b/>
          <w:color w:val="000000" w:themeColor="text1"/>
          <w:sz w:val="36"/>
          <w:szCs w:val="36"/>
          <w:highlight w:val="none"/>
          <w14:textFill>
            <w14:solidFill>
              <w14:schemeClr w14:val="tx1"/>
            </w14:solidFill>
          </w14:textFill>
        </w:rPr>
        <w:t>第三部分 招标项目范围及要求</w:t>
      </w:r>
    </w:p>
    <w:p>
      <w:pPr>
        <w:snapToGrid w:val="0"/>
        <w:spacing w:line="800" w:lineRule="exac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u w:val="wave"/>
          <w14:textFill>
            <w14:solidFill>
              <w14:schemeClr w14:val="tx1"/>
            </w14:solidFill>
          </w14:textFill>
        </w:rPr>
        <w:t>相关声明</w:t>
      </w:r>
      <w:r>
        <w:rPr>
          <w:rFonts w:hint="eastAsia" w:ascii="仿宋_GB2312" w:hAnsi="宋体" w:eastAsia="仿宋_GB2312"/>
          <w:b/>
          <w:color w:val="000000" w:themeColor="text1"/>
          <w:sz w:val="24"/>
          <w:highlight w:val="none"/>
          <w14:textFill>
            <w14:solidFill>
              <w14:schemeClr w14:val="tx1"/>
            </w14:solidFill>
          </w14:textFill>
        </w:rPr>
        <w:t>：</w:t>
      </w:r>
      <w:r>
        <w:rPr>
          <w:rFonts w:hint="eastAsia" w:ascii="仿宋_GB2312" w:hAnsi="宋体" w:eastAsia="仿宋_GB2312"/>
          <w:b/>
          <w:color w:val="000000" w:themeColor="text1"/>
          <w:sz w:val="24"/>
          <w:highlight w:val="none"/>
          <w:u w:val="wave"/>
          <w14:textFill>
            <w14:solidFill>
              <w14:schemeClr w14:val="tx1"/>
            </w14:solidFill>
          </w14:textFill>
        </w:rPr>
        <w:t>以下1-7条款如标段内另有说明的</w:t>
      </w:r>
      <w:r>
        <w:rPr>
          <w:rFonts w:hint="eastAsia" w:ascii="仿宋_GB2312" w:hAnsi="宋体" w:eastAsia="仿宋_GB2312"/>
          <w:b/>
          <w:color w:val="000000" w:themeColor="text1"/>
          <w:sz w:val="24"/>
          <w:highlight w:val="none"/>
          <w14:textFill>
            <w14:solidFill>
              <w14:schemeClr w14:val="tx1"/>
            </w14:solidFill>
          </w14:textFill>
        </w:rPr>
        <w:t>，</w:t>
      </w:r>
      <w:r>
        <w:rPr>
          <w:rFonts w:hint="eastAsia" w:ascii="仿宋_GB2312" w:hAnsi="宋体" w:eastAsia="仿宋_GB2312"/>
          <w:b/>
          <w:color w:val="000000" w:themeColor="text1"/>
          <w:sz w:val="24"/>
          <w:highlight w:val="none"/>
          <w:u w:val="wave"/>
          <w14:textFill>
            <w14:solidFill>
              <w14:schemeClr w14:val="tx1"/>
            </w14:solidFill>
          </w14:textFill>
        </w:rPr>
        <w:t>则按标内要求执行</w:t>
      </w:r>
      <w:r>
        <w:rPr>
          <w:rFonts w:hint="eastAsia" w:ascii="仿宋_GB2312" w:hAnsi="宋体" w:eastAsia="仿宋_GB2312"/>
          <w:b/>
          <w:color w:val="000000" w:themeColor="text1"/>
          <w:sz w:val="24"/>
          <w:highlight w:val="none"/>
          <w14:textFill>
            <w14:solidFill>
              <w14:schemeClr w14:val="tx1"/>
            </w14:solidFill>
          </w14:textFill>
        </w:rPr>
        <w:t>。</w:t>
      </w:r>
    </w:p>
    <w:p>
      <w:pPr>
        <w:pStyle w:val="69"/>
        <w:widowControl w:val="0"/>
        <w:spacing w:afterLines="0" w:line="440" w:lineRule="exact"/>
        <w:ind w:firstLine="0" w:firstLineChars="0"/>
        <w:rPr>
          <w:rFonts w:ascii="仿宋_GB2312" w:hAnsi="宋体" w:eastAsia="仿宋_GB2312"/>
          <w:b/>
          <w:color w:val="000000" w:themeColor="text1"/>
          <w:szCs w:val="24"/>
          <w:highlight w:val="none"/>
          <w14:textFill>
            <w14:solidFill>
              <w14:schemeClr w14:val="tx1"/>
            </w14:solidFill>
          </w14:textFill>
        </w:rPr>
      </w:pPr>
      <w:r>
        <w:rPr>
          <w:rFonts w:hint="eastAsia" w:ascii="仿宋_GB2312" w:hAnsi="宋体" w:eastAsia="仿宋_GB2312"/>
          <w:b/>
          <w:color w:val="000000" w:themeColor="text1"/>
          <w:szCs w:val="24"/>
          <w:highlight w:val="none"/>
          <w14:textFill>
            <w14:solidFill>
              <w14:schemeClr w14:val="tx1"/>
            </w14:solidFill>
          </w14:textFill>
        </w:rPr>
        <w:t>1.设备（材料）要求</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color w:val="000000" w:themeColor="text1"/>
          <w:szCs w:val="24"/>
          <w:highlight w:val="none"/>
          <w14:textFill>
            <w14:solidFill>
              <w14:schemeClr w14:val="tx1"/>
            </w14:solidFill>
          </w14:textFill>
        </w:rPr>
      </w:pPr>
      <w:r>
        <w:rPr>
          <w:rFonts w:hint="eastAsia" w:ascii="仿宋_GB2312" w:hAnsi="宋体" w:eastAsia="仿宋_GB2312"/>
          <w:b/>
          <w:color w:val="000000" w:themeColor="text1"/>
          <w:szCs w:val="24"/>
          <w:highlight w:val="none"/>
          <w14:textFill>
            <w14:solidFill>
              <w14:schemeClr w14:val="tx1"/>
            </w14:solidFill>
          </w14:textFill>
        </w:rPr>
        <w:t>2.数量调整</w:t>
      </w:r>
    </w:p>
    <w:p>
      <w:pPr>
        <w:pStyle w:val="69"/>
        <w:widowControl w:val="0"/>
        <w:spacing w:afterLines="0" w:line="440" w:lineRule="exact"/>
        <w:ind w:firstLine="48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color w:val="000000" w:themeColor="text1"/>
          <w:szCs w:val="24"/>
          <w:highlight w:val="none"/>
          <w14:textFill>
            <w14:solidFill>
              <w14:schemeClr w14:val="tx1"/>
            </w14:solidFill>
          </w14:textFill>
        </w:rPr>
      </w:pPr>
      <w:r>
        <w:rPr>
          <w:rFonts w:hint="eastAsia" w:ascii="仿宋_GB2312" w:hAnsi="宋体" w:eastAsia="仿宋_GB2312"/>
          <w:b/>
          <w:color w:val="000000" w:themeColor="text1"/>
          <w:szCs w:val="24"/>
          <w:highlight w:val="none"/>
          <w14:textFill>
            <w14:solidFill>
              <w14:schemeClr w14:val="tx1"/>
            </w14:solidFill>
          </w14:textFill>
        </w:rPr>
        <w:t>3.安装及调试、验收</w:t>
      </w:r>
    </w:p>
    <w:p>
      <w:pPr>
        <w:pStyle w:val="69"/>
        <w:widowControl w:val="0"/>
        <w:spacing w:afterLines="0" w:line="440" w:lineRule="exact"/>
        <w:ind w:firstLine="48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3.1中标人负责设备的安装、调试。</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color w:val="000000" w:themeColor="text1"/>
          <w:szCs w:val="24"/>
          <w:highlight w:val="none"/>
          <w14:textFill>
            <w14:solidFill>
              <w14:schemeClr w14:val="tx1"/>
            </w14:solidFill>
          </w14:textFill>
        </w:rPr>
      </w:pPr>
      <w:r>
        <w:rPr>
          <w:rFonts w:hint="eastAsia" w:ascii="仿宋_GB2312" w:hAnsi="宋体" w:eastAsia="仿宋_GB2312"/>
          <w:b/>
          <w:color w:val="000000" w:themeColor="text1"/>
          <w:szCs w:val="24"/>
          <w:highlight w:val="none"/>
          <w14:textFill>
            <w14:solidFill>
              <w14:schemeClr w14:val="tx1"/>
            </w14:solidFill>
          </w14:textFill>
        </w:rPr>
        <w:t>4.技术培训</w:t>
      </w:r>
    </w:p>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4.2中标人提供的负责培训的人员应具备同类设备五年以上的经验。</w:t>
      </w:r>
    </w:p>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 xml:space="preserve">4.3技术培训费用应包含在投标总价中。    </w:t>
      </w:r>
    </w:p>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4.4.1原理、构成和功能的描述。</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4.4.2常见故障的处理或排除。</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000000" w:themeColor="text1"/>
          <w:szCs w:val="24"/>
          <w:highlight w:val="none"/>
          <w14:textFill>
            <w14:solidFill>
              <w14:schemeClr w14:val="tx1"/>
            </w14:solidFill>
          </w14:textFill>
        </w:rPr>
      </w:pPr>
      <w:r>
        <w:rPr>
          <w:rFonts w:hint="eastAsia" w:ascii="仿宋_GB2312" w:hAnsi="宋体" w:eastAsia="仿宋_GB2312"/>
          <w:b/>
          <w:color w:val="000000" w:themeColor="text1"/>
          <w:szCs w:val="24"/>
          <w:highlight w:val="none"/>
          <w14:textFill>
            <w14:solidFill>
              <w14:schemeClr w14:val="tx1"/>
            </w14:solidFill>
          </w14:textFill>
        </w:rPr>
        <w:t>5.售后服务</w:t>
      </w:r>
    </w:p>
    <w:p>
      <w:pPr>
        <w:pStyle w:val="5"/>
        <w:spacing w:line="440" w:lineRule="exact"/>
        <w:ind w:firstLine="0" w:firstLineChars="0"/>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5.2中标人必须有可靠的售后服务保障包括但不限于在</w:t>
      </w:r>
      <w:r>
        <w:rPr>
          <w:rFonts w:hint="eastAsia" w:ascii="仿宋_GB2312" w:hAnsi="宋体" w:eastAsia="仿宋_GB2312"/>
          <w:b/>
          <w:color w:val="000000" w:themeColor="text1"/>
          <w:sz w:val="24"/>
          <w:highlight w:val="none"/>
          <w:u w:val="single"/>
          <w14:textFill>
            <w14:solidFill>
              <w14:schemeClr w14:val="tx1"/>
            </w14:solidFill>
          </w14:textFill>
        </w:rPr>
        <w:t>绍兴附近</w:t>
      </w:r>
      <w:r>
        <w:rPr>
          <w:rFonts w:hint="eastAsia" w:ascii="仿宋_GB2312" w:hAnsi="宋体" w:eastAsia="仿宋_GB2312"/>
          <w:color w:val="000000" w:themeColor="text1"/>
          <w:sz w:val="24"/>
          <w:highlight w:val="none"/>
          <w14:textFill>
            <w14:solidFill>
              <w14:schemeClr w14:val="tx1"/>
            </w14:solidFill>
          </w14:textFill>
        </w:rPr>
        <w:t>有固定的维修服务点，能提供正常的技术、备品备件服务。中标人</w:t>
      </w:r>
      <w:r>
        <w:rPr>
          <w:rFonts w:hint="eastAsia" w:ascii="仿宋_GB2312" w:hAnsi="宋体" w:eastAsia="仿宋_GB2312"/>
          <w:color w:val="000000" w:themeColor="text1"/>
          <w:sz w:val="24"/>
          <w:highlight w:val="none"/>
          <w:lang w:val="en-US" w:eastAsia="zh-CN"/>
          <w14:textFill>
            <w14:solidFill>
              <w14:schemeClr w14:val="tx1"/>
            </w14:solidFill>
          </w14:textFill>
        </w:rPr>
        <w:t>需</w:t>
      </w:r>
      <w:r>
        <w:rPr>
          <w:rFonts w:hint="eastAsia" w:ascii="仿宋_GB2312" w:hAnsi="宋体" w:eastAsia="仿宋_GB2312"/>
          <w:color w:val="000000" w:themeColor="text1"/>
          <w:sz w:val="24"/>
          <w:highlight w:val="none"/>
          <w14:textFill>
            <w14:solidFill>
              <w14:schemeClr w14:val="tx1"/>
            </w14:solidFill>
          </w14:textFill>
        </w:rPr>
        <w:t>提供7*24小时响应服务，接到电话20分钟内响应，2小时内到达现场，5小时内修复工作，特殊情况，与采购人协商确定修复时间，本项解释权为采购人所有。</w:t>
      </w:r>
    </w:p>
    <w:p>
      <w:pPr>
        <w:tabs>
          <w:tab w:val="left" w:pos="3870"/>
          <w:tab w:val="left" w:pos="4085"/>
        </w:tabs>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lang w:val="en-US" w:eastAsia="zh-CN"/>
          <w14:textFill>
            <w14:solidFill>
              <w14:schemeClr w14:val="tx1"/>
            </w14:solidFill>
          </w14:textFill>
        </w:rPr>
        <w:t>5.3</w:t>
      </w:r>
      <w:r>
        <w:rPr>
          <w:rFonts w:hint="eastAsia" w:ascii="仿宋_GB2312" w:hAnsi="宋体" w:eastAsia="仿宋_GB2312"/>
          <w:color w:val="000000" w:themeColor="text1"/>
          <w:sz w:val="24"/>
          <w:highlight w:val="none"/>
          <w:lang w:eastAsia="zh-CN"/>
          <w14:textFill>
            <w14:solidFill>
              <w14:schemeClr w14:val="tx1"/>
            </w14:solidFill>
          </w14:textFill>
        </w:rPr>
        <w:t>中标人</w:t>
      </w:r>
      <w:r>
        <w:rPr>
          <w:rFonts w:hint="eastAsia" w:ascii="仿宋_GB2312" w:hAnsi="宋体" w:eastAsia="仿宋_GB2312"/>
          <w:color w:val="000000" w:themeColor="text1"/>
          <w:sz w:val="24"/>
          <w:highlight w:val="none"/>
          <w14:textFill>
            <w14:solidFill>
              <w14:schemeClr w14:val="tx1"/>
            </w14:solidFill>
          </w14:textFill>
        </w:rPr>
        <w:t>须指定专职项目负责人，项目负责人有本项目从业经验；设立专门的维护热线电话，投诉电话。</w:t>
      </w:r>
      <w:r>
        <w:rPr>
          <w:rFonts w:hint="eastAsia" w:ascii="仿宋_GB2312" w:hAnsi="宋体" w:eastAsia="仿宋_GB2312"/>
          <w:color w:val="000000" w:themeColor="text1"/>
          <w:sz w:val="24"/>
          <w:highlight w:val="none"/>
          <w:lang w:eastAsia="zh-CN"/>
          <w14:textFill>
            <w14:solidFill>
              <w14:schemeClr w14:val="tx1"/>
            </w14:solidFill>
          </w14:textFill>
        </w:rPr>
        <w:t>中标人</w:t>
      </w:r>
      <w:r>
        <w:rPr>
          <w:rFonts w:hint="eastAsia" w:ascii="仿宋_GB2312" w:hAnsi="宋体" w:eastAsia="仿宋_GB2312"/>
          <w:color w:val="000000" w:themeColor="text1"/>
          <w:sz w:val="24"/>
          <w:highlight w:val="none"/>
          <w14:textFill>
            <w14:solidFill>
              <w14:schemeClr w14:val="tx1"/>
            </w14:solidFill>
          </w14:textFill>
        </w:rPr>
        <w:t>保证电话有专人值守，保证不漏接电话。</w:t>
      </w:r>
      <w:r>
        <w:rPr>
          <w:rFonts w:hint="eastAsia" w:ascii="仿宋_GB2312" w:hAnsi="宋体" w:eastAsia="仿宋_GB2312"/>
          <w:color w:val="000000" w:themeColor="text1"/>
          <w:sz w:val="24"/>
          <w:highlight w:val="none"/>
          <w:lang w:eastAsia="zh-CN"/>
          <w14:textFill>
            <w14:solidFill>
              <w14:schemeClr w14:val="tx1"/>
            </w14:solidFill>
          </w14:textFill>
        </w:rPr>
        <w:t>中标人</w:t>
      </w:r>
      <w:r>
        <w:rPr>
          <w:rFonts w:hint="eastAsia" w:ascii="仿宋_GB2312" w:hAnsi="宋体" w:eastAsia="仿宋_GB2312"/>
          <w:color w:val="000000" w:themeColor="text1"/>
          <w:sz w:val="24"/>
          <w:highlight w:val="none"/>
          <w14:textFill>
            <w14:solidFill>
              <w14:schemeClr w14:val="tx1"/>
            </w14:solidFill>
          </w14:textFill>
        </w:rPr>
        <w:t>须遵守职业道德，保守采购人的商业、技术机密。服务期内服务人员不得变更，如需变更需经采购人同意且变更后的服务人员资格不低于上述标准。</w:t>
      </w:r>
    </w:p>
    <w:p>
      <w:pPr>
        <w:snapToGrid w:val="0"/>
        <w:spacing w:line="440" w:lineRule="exact"/>
        <w:jc w:val="left"/>
        <w:rPr>
          <w:rFonts w:ascii="仿宋_GB2312" w:hAnsi="宋体" w:eastAsia="仿宋_GB2312"/>
          <w:b/>
          <w:color w:val="000000" w:themeColor="text1"/>
          <w:kern w:val="0"/>
          <w:sz w:val="24"/>
          <w:highlight w:val="none"/>
          <w:u w:val="wav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6. 服务要求</w:t>
      </w:r>
    </w:p>
    <w:p>
      <w:pPr>
        <w:tabs>
          <w:tab w:val="left" w:pos="3870"/>
          <w:tab w:val="left" w:pos="4085"/>
        </w:tabs>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6.1设备包修期内（各标项内已有要求的除外），如出现故障，24小时内不能修复的，则无偿提供备机或备用零件供采购人使用。</w:t>
      </w:r>
    </w:p>
    <w:p>
      <w:pPr>
        <w:tabs>
          <w:tab w:val="left" w:pos="3870"/>
          <w:tab w:val="left" w:pos="4085"/>
        </w:tabs>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7. 项目实施人员费用</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 xml:space="preserve">   中标人应自行承担选派专业人员的住宿、就餐和交通等费用。</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bookmarkStart w:id="7" w:name="_Toc151354173"/>
      <w:bookmarkStart w:id="8" w:name="_Toc81372787"/>
      <w:bookmarkStart w:id="9" w:name="_Toc84325981"/>
      <w:bookmarkStart w:id="10" w:name="_Toc81372964"/>
      <w:bookmarkStart w:id="11" w:name="_Toc80157775"/>
      <w:r>
        <w:rPr>
          <w:rFonts w:hint="eastAsia" w:ascii="仿宋_GB2312" w:hAnsi="宋体" w:eastAsia="仿宋_GB2312"/>
          <w:b/>
          <w:color w:val="000000" w:themeColor="text1"/>
          <w:sz w:val="24"/>
          <w:highlight w:val="none"/>
          <w14:textFill>
            <w14:solidFill>
              <w14:schemeClr w14:val="tx1"/>
            </w14:solidFill>
          </w14:textFill>
        </w:rPr>
        <w:t>8.招标项目设备名称及数量：</w:t>
      </w:r>
    </w:p>
    <w:p>
      <w:pPr>
        <w:spacing w:line="440" w:lineRule="exact"/>
        <w:ind w:right="420"/>
        <w:rPr>
          <w:rFonts w:ascii="仿宋_GB2312" w:hAnsi="新宋体" w:eastAsia="仿宋_GB2312" w:cs="Arial"/>
          <w:b/>
          <w:bCs/>
          <w:color w:val="000000" w:themeColor="text1"/>
          <w:sz w:val="24"/>
          <w:highlight w:val="none"/>
          <w:bdr w:val="single" w:color="auto" w:sz="4" w:space="0"/>
          <w14:textFill>
            <w14:solidFill>
              <w14:schemeClr w14:val="tx1"/>
            </w14:solidFill>
          </w14:textFill>
        </w:rPr>
      </w:pPr>
    </w:p>
    <w:p>
      <w:pPr>
        <w:spacing w:line="288" w:lineRule="auto"/>
        <w:jc w:val="left"/>
        <w:rPr>
          <w:rFonts w:hint="eastAsia" w:ascii="仿宋_GB2312" w:hAnsi="新宋体" w:eastAsia="仿宋_GB2312" w:cs="Arial"/>
          <w:b/>
          <w:bCs/>
          <w:color w:val="000000" w:themeColor="text1"/>
          <w:sz w:val="24"/>
          <w:highlight w:val="none"/>
          <w:lang w:eastAsia="zh-CN"/>
          <w14:textFill>
            <w14:solidFill>
              <w14:schemeClr w14:val="tx1"/>
            </w14:solidFill>
          </w14:textFill>
        </w:rPr>
      </w:pPr>
      <w:r>
        <w:rPr>
          <w:rFonts w:hint="eastAsia" w:ascii="仿宋_GB2312" w:hAnsi="新宋体" w:eastAsia="仿宋_GB2312" w:cs="Arial"/>
          <w:b/>
          <w:bCs/>
          <w:color w:val="000000" w:themeColor="text1"/>
          <w:sz w:val="24"/>
          <w:highlight w:val="none"/>
          <w:bdr w:val="single" w:color="auto" w:sz="4" w:space="0"/>
          <w14:textFill>
            <w14:solidFill>
              <w14:schemeClr w14:val="tx1"/>
            </w14:solidFill>
          </w14:textFill>
        </w:rPr>
        <w:t>01标</w:t>
      </w:r>
      <w:r>
        <w:rPr>
          <w:rFonts w:hint="eastAsia" w:ascii="仿宋_GB2312" w:hAnsi="新宋体" w:eastAsia="仿宋_GB2312" w:cs="Arial"/>
          <w:b/>
          <w:bCs/>
          <w:color w:val="000000" w:themeColor="text1"/>
          <w:sz w:val="24"/>
          <w:highlight w:val="none"/>
          <w:lang w:eastAsia="zh-CN"/>
          <w14:textFill>
            <w14:solidFill>
              <w14:schemeClr w14:val="tx1"/>
            </w14:solidFill>
          </w14:textFill>
        </w:rPr>
        <w:t>区域共享数据中心IDC机柜租赁服务项目</w:t>
      </w:r>
    </w:p>
    <w:p>
      <w:pPr>
        <w:pStyle w:val="2"/>
        <w:rPr>
          <w:rFonts w:hint="default"/>
          <w:lang w:val="en-US" w:eastAsia="zh-CN"/>
        </w:rPr>
      </w:pPr>
      <w:r>
        <w:rPr>
          <w:rFonts w:hint="eastAsia" w:ascii="仿宋_GB2312" w:hAnsi="新宋体" w:eastAsia="仿宋_GB2312" w:cs="Arial"/>
          <w:b/>
          <w:bCs/>
          <w:color w:val="000000" w:themeColor="text1"/>
          <w:sz w:val="24"/>
          <w:highlight w:val="none"/>
          <w:lang w:val="en-US" w:eastAsia="zh-CN"/>
          <w14:textFill>
            <w14:solidFill>
              <w14:schemeClr w14:val="tx1"/>
            </w14:solidFill>
          </w14:textFill>
        </w:rPr>
        <w:t>一、项目内容</w:t>
      </w:r>
    </w:p>
    <w:tbl>
      <w:tblPr>
        <w:tblStyle w:val="43"/>
        <w:tblW w:w="483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2358"/>
        <w:gridCol w:w="1421"/>
        <w:gridCol w:w="1699"/>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527" w:type="pct"/>
            <w:noWrap w:val="0"/>
            <w:vAlign w:val="center"/>
          </w:tcPr>
          <w:p>
            <w:pPr>
              <w:widowControl/>
              <w:jc w:val="center"/>
              <w:rPr>
                <w:rFonts w:hint="eastAsia" w:ascii="宋体" w:hAnsi="宋体" w:cs="宋体"/>
                <w:b/>
                <w:color w:val="000000"/>
                <w:szCs w:val="21"/>
              </w:rPr>
            </w:pPr>
            <w:r>
              <w:rPr>
                <w:rFonts w:hint="eastAsia" w:ascii="宋体" w:hAnsi="宋体" w:cs="宋体"/>
                <w:b/>
                <w:bCs/>
                <w:color w:val="000000"/>
                <w:szCs w:val="21"/>
              </w:rPr>
              <w:t>标项</w:t>
            </w:r>
          </w:p>
        </w:tc>
        <w:tc>
          <w:tcPr>
            <w:tcW w:w="1361" w:type="pct"/>
            <w:noWrap w:val="0"/>
            <w:vAlign w:val="bottom"/>
          </w:tcPr>
          <w:p>
            <w:pPr>
              <w:spacing w:line="360" w:lineRule="auto"/>
              <w:jc w:val="center"/>
              <w:rPr>
                <w:rFonts w:hint="eastAsia" w:ascii="宋体" w:hAnsi="宋体" w:cs="宋体"/>
                <w:b/>
                <w:color w:val="000000"/>
                <w:szCs w:val="21"/>
              </w:rPr>
            </w:pPr>
            <w:r>
              <w:rPr>
                <w:rFonts w:hint="eastAsia" w:ascii="宋体" w:hAnsi="宋体" w:cs="宋体"/>
                <w:b/>
                <w:color w:val="000000"/>
                <w:szCs w:val="21"/>
              </w:rPr>
              <w:t>项目名称</w:t>
            </w:r>
          </w:p>
        </w:tc>
        <w:tc>
          <w:tcPr>
            <w:tcW w:w="820" w:type="pct"/>
            <w:noWrap w:val="0"/>
            <w:vAlign w:val="top"/>
          </w:tcPr>
          <w:p>
            <w:pPr>
              <w:widowControl/>
              <w:jc w:val="center"/>
              <w:rPr>
                <w:rFonts w:hint="eastAsia" w:ascii="宋体" w:hAnsi="宋体" w:cs="宋体"/>
                <w:b/>
                <w:bCs/>
                <w:color w:val="000000"/>
                <w:szCs w:val="21"/>
              </w:rPr>
            </w:pPr>
            <w:r>
              <w:rPr>
                <w:rFonts w:hint="eastAsia" w:ascii="宋体" w:hAnsi="宋体" w:cs="宋体"/>
                <w:b/>
                <w:bCs/>
                <w:color w:val="000000"/>
                <w:szCs w:val="21"/>
              </w:rPr>
              <w:t xml:space="preserve">产品项目    </w:t>
            </w:r>
          </w:p>
        </w:tc>
        <w:tc>
          <w:tcPr>
            <w:tcW w:w="981" w:type="pct"/>
            <w:noWrap w:val="0"/>
            <w:vAlign w:val="top"/>
          </w:tcPr>
          <w:p>
            <w:pPr>
              <w:widowControl/>
              <w:jc w:val="center"/>
              <w:rPr>
                <w:rFonts w:hint="eastAsia" w:ascii="宋体" w:hAnsi="宋体" w:cs="宋体"/>
                <w:b/>
                <w:bCs/>
                <w:color w:val="000000"/>
                <w:szCs w:val="21"/>
              </w:rPr>
            </w:pPr>
            <w:r>
              <w:rPr>
                <w:rFonts w:hint="eastAsia" w:ascii="宋体" w:hAnsi="宋体" w:cs="宋体"/>
                <w:b/>
                <w:bCs/>
                <w:color w:val="000000"/>
                <w:szCs w:val="21"/>
              </w:rPr>
              <w:t>数量</w:t>
            </w:r>
          </w:p>
        </w:tc>
        <w:tc>
          <w:tcPr>
            <w:tcW w:w="1307" w:type="pct"/>
            <w:noWrap w:val="0"/>
            <w:vAlign w:val="center"/>
          </w:tcPr>
          <w:p>
            <w:pPr>
              <w:jc w:val="center"/>
              <w:rPr>
                <w:rFonts w:hint="eastAsia" w:ascii="宋体" w:hAnsi="宋体" w:cs="宋体"/>
                <w:b/>
                <w:color w:val="000000"/>
                <w:szCs w:val="21"/>
              </w:rPr>
            </w:pPr>
            <w:r>
              <w:rPr>
                <w:rFonts w:hint="eastAsia" w:ascii="宋体" w:hAnsi="宋体" w:cs="宋体"/>
                <w:b/>
                <w:color w:val="000000"/>
                <w:szCs w:val="21"/>
              </w:rPr>
              <w:t>预算总额（元/年）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27" w:type="pct"/>
            <w:vMerge w:val="restart"/>
            <w:noWrap w:val="0"/>
            <w:vAlign w:val="center"/>
          </w:tcPr>
          <w:p>
            <w:pPr>
              <w:widowControl/>
              <w:jc w:val="center"/>
              <w:rPr>
                <w:rFonts w:hint="eastAsia" w:ascii="宋体" w:hAnsi="宋体" w:cs="宋体"/>
                <w:color w:val="000000"/>
                <w:szCs w:val="21"/>
              </w:rPr>
            </w:pPr>
            <w:r>
              <w:rPr>
                <w:rFonts w:hint="eastAsia" w:ascii="宋体" w:hAnsi="宋体" w:cs="宋体"/>
                <w:bCs/>
                <w:color w:val="000000"/>
                <w:szCs w:val="21"/>
              </w:rPr>
              <w:t>1</w:t>
            </w:r>
          </w:p>
        </w:tc>
        <w:tc>
          <w:tcPr>
            <w:tcW w:w="1361" w:type="pct"/>
            <w:vMerge w:val="restart"/>
            <w:noWrap w:val="0"/>
            <w:vAlign w:val="center"/>
          </w:tcPr>
          <w:p>
            <w:pPr>
              <w:widowControl/>
              <w:ind w:left="-107" w:leftChars="-51"/>
              <w:jc w:val="center"/>
              <w:rPr>
                <w:rFonts w:hint="eastAsia" w:ascii="宋体" w:hAnsi="宋体" w:cs="宋体"/>
                <w:bCs/>
                <w:szCs w:val="21"/>
              </w:rPr>
            </w:pPr>
            <w:r>
              <w:rPr>
                <w:rFonts w:ascii="宋体" w:hAnsi="宋体" w:cs="宋体"/>
                <w:szCs w:val="21"/>
              </w:rPr>
              <w:t>区域共享数据中心 IDC 机柜</w:t>
            </w:r>
            <w:r>
              <w:rPr>
                <w:rFonts w:hint="eastAsia" w:ascii="宋体" w:hAnsi="宋体" w:cs="宋体"/>
                <w:szCs w:val="21"/>
              </w:rPr>
              <w:t>租赁服务</w:t>
            </w:r>
          </w:p>
        </w:tc>
        <w:tc>
          <w:tcPr>
            <w:tcW w:w="820" w:type="pct"/>
            <w:noWrap w:val="0"/>
            <w:vAlign w:val="top"/>
          </w:tcPr>
          <w:p>
            <w:pPr>
              <w:widowControl/>
              <w:ind w:left="-107" w:leftChars="-51"/>
              <w:jc w:val="center"/>
              <w:rPr>
                <w:rFonts w:hint="eastAsia" w:ascii="宋体" w:hAnsi="宋体" w:cs="宋体"/>
                <w:kern w:val="0"/>
                <w:sz w:val="24"/>
              </w:rPr>
            </w:pPr>
            <w:r>
              <w:rPr>
                <w:rFonts w:ascii="宋体" w:hAnsi="宋体" w:cs="宋体"/>
                <w:color w:val="000000"/>
                <w:kern w:val="0"/>
                <w:sz w:val="20"/>
              </w:rPr>
              <w:t>平台设备</w:t>
            </w:r>
          </w:p>
        </w:tc>
        <w:tc>
          <w:tcPr>
            <w:tcW w:w="981" w:type="pct"/>
            <w:noWrap w:val="0"/>
            <w:vAlign w:val="top"/>
          </w:tcPr>
          <w:p>
            <w:pPr>
              <w:widowControl/>
              <w:ind w:left="-107" w:leftChars="-51"/>
              <w:jc w:val="center"/>
              <w:rPr>
                <w:rFonts w:hint="eastAsia" w:ascii="宋体" w:hAnsi="宋体" w:cs="宋体"/>
                <w:kern w:val="0"/>
                <w:sz w:val="24"/>
              </w:rPr>
            </w:pPr>
            <w:r>
              <w:rPr>
                <w:rFonts w:hint="eastAsia" w:ascii="宋体" w:hAnsi="宋体" w:cs="宋体"/>
                <w:kern w:val="0"/>
                <w:sz w:val="24"/>
              </w:rPr>
              <w:t>／</w:t>
            </w:r>
          </w:p>
        </w:tc>
        <w:tc>
          <w:tcPr>
            <w:tcW w:w="1307" w:type="pct"/>
            <w:vMerge w:val="restart"/>
            <w:noWrap w:val="0"/>
            <w:vAlign w:val="center"/>
          </w:tcPr>
          <w:p>
            <w:pPr>
              <w:widowControl/>
              <w:spacing w:line="280" w:lineRule="exact"/>
              <w:jc w:val="center"/>
              <w:rPr>
                <w:rFonts w:hint="eastAsia" w:ascii="宋体" w:hAnsi="宋体" w:cs="宋体"/>
                <w:color w:val="000000"/>
                <w:szCs w:val="21"/>
              </w:rPr>
            </w:pPr>
            <w:r>
              <w:rPr>
                <w:rFonts w:hint="eastAsia" w:ascii="宋体" w:hAnsi="宋体" w:cs="宋体"/>
                <w:color w:val="000000"/>
                <w:szCs w:val="21"/>
              </w:rPr>
              <w:t>198000*2年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27" w:type="pct"/>
            <w:vMerge w:val="continue"/>
            <w:noWrap w:val="0"/>
            <w:vAlign w:val="center"/>
          </w:tcPr>
          <w:p>
            <w:pPr>
              <w:widowControl/>
              <w:jc w:val="center"/>
              <w:rPr>
                <w:rFonts w:hint="eastAsia" w:ascii="宋体" w:hAnsi="宋体" w:cs="宋体"/>
                <w:bCs/>
                <w:color w:val="000000"/>
                <w:szCs w:val="21"/>
              </w:rPr>
            </w:pPr>
          </w:p>
        </w:tc>
        <w:tc>
          <w:tcPr>
            <w:tcW w:w="1361" w:type="pct"/>
            <w:vMerge w:val="continue"/>
            <w:noWrap w:val="0"/>
            <w:vAlign w:val="center"/>
          </w:tcPr>
          <w:p>
            <w:pPr>
              <w:widowControl/>
              <w:ind w:left="-107" w:leftChars="-51"/>
              <w:jc w:val="center"/>
              <w:rPr>
                <w:rFonts w:ascii="宋体" w:hAnsi="宋体" w:cs="宋体"/>
                <w:szCs w:val="21"/>
              </w:rPr>
            </w:pPr>
          </w:p>
        </w:tc>
        <w:tc>
          <w:tcPr>
            <w:tcW w:w="820" w:type="pct"/>
            <w:noWrap w:val="0"/>
            <w:vAlign w:val="top"/>
          </w:tcPr>
          <w:p>
            <w:pPr>
              <w:widowControl/>
              <w:ind w:left="-107" w:leftChars="-51"/>
              <w:jc w:val="center"/>
              <w:rPr>
                <w:rFonts w:hint="eastAsia" w:ascii="宋体" w:hAnsi="宋体" w:cs="宋体"/>
                <w:kern w:val="0"/>
                <w:sz w:val="24"/>
              </w:rPr>
            </w:pPr>
            <w:r>
              <w:rPr>
                <w:rFonts w:ascii="宋体" w:hAnsi="宋体" w:cs="宋体"/>
                <w:color w:val="000000"/>
                <w:kern w:val="0"/>
                <w:sz w:val="20"/>
              </w:rPr>
              <w:t xml:space="preserve">区域共享数据中心 </w:t>
            </w:r>
            <w:r>
              <w:rPr>
                <w:color w:val="000000"/>
                <w:kern w:val="0"/>
                <w:sz w:val="20"/>
              </w:rPr>
              <w:t xml:space="preserve">IDC </w:t>
            </w:r>
            <w:r>
              <w:rPr>
                <w:rFonts w:ascii="宋体" w:hAnsi="宋体" w:cs="宋体"/>
                <w:color w:val="000000"/>
                <w:kern w:val="0"/>
                <w:sz w:val="20"/>
              </w:rPr>
              <w:t>机柜</w:t>
            </w:r>
          </w:p>
        </w:tc>
        <w:tc>
          <w:tcPr>
            <w:tcW w:w="981" w:type="pct"/>
            <w:noWrap w:val="0"/>
            <w:vAlign w:val="top"/>
          </w:tcPr>
          <w:p>
            <w:pPr>
              <w:widowControl/>
              <w:ind w:left="-107" w:leftChars="-51"/>
              <w:jc w:val="center"/>
              <w:rPr>
                <w:rFonts w:hint="eastAsia" w:ascii="宋体" w:hAnsi="宋体" w:cs="宋体"/>
                <w:kern w:val="0"/>
                <w:sz w:val="24"/>
              </w:rPr>
            </w:pPr>
          </w:p>
          <w:p>
            <w:pPr>
              <w:widowControl/>
              <w:ind w:left="-107" w:leftChars="-51"/>
              <w:jc w:val="center"/>
              <w:rPr>
                <w:rFonts w:hint="eastAsia" w:ascii="宋体" w:hAnsi="宋体" w:cs="宋体"/>
                <w:kern w:val="0"/>
                <w:sz w:val="24"/>
              </w:rPr>
            </w:pPr>
            <w:r>
              <w:rPr>
                <w:rFonts w:hint="eastAsia" w:ascii="宋体" w:hAnsi="宋体" w:cs="宋体"/>
                <w:kern w:val="0"/>
                <w:sz w:val="24"/>
              </w:rPr>
              <w:t>3</w:t>
            </w:r>
          </w:p>
        </w:tc>
        <w:tc>
          <w:tcPr>
            <w:tcW w:w="1307" w:type="pct"/>
            <w:vMerge w:val="continue"/>
            <w:noWrap w:val="0"/>
            <w:vAlign w:val="center"/>
          </w:tcPr>
          <w:p>
            <w:pPr>
              <w:widowControl/>
              <w:spacing w:line="280" w:lineRule="exact"/>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27" w:type="pct"/>
            <w:vMerge w:val="continue"/>
            <w:noWrap w:val="0"/>
            <w:vAlign w:val="center"/>
          </w:tcPr>
          <w:p>
            <w:pPr>
              <w:widowControl/>
              <w:jc w:val="center"/>
              <w:rPr>
                <w:rFonts w:hint="eastAsia" w:ascii="宋体" w:hAnsi="宋体" w:cs="宋体"/>
                <w:bCs/>
                <w:color w:val="000000"/>
                <w:szCs w:val="21"/>
              </w:rPr>
            </w:pPr>
          </w:p>
        </w:tc>
        <w:tc>
          <w:tcPr>
            <w:tcW w:w="1361" w:type="pct"/>
            <w:vMerge w:val="continue"/>
            <w:noWrap w:val="0"/>
            <w:vAlign w:val="center"/>
          </w:tcPr>
          <w:p>
            <w:pPr>
              <w:widowControl/>
              <w:ind w:left="-107" w:leftChars="-51"/>
              <w:jc w:val="center"/>
              <w:rPr>
                <w:rFonts w:ascii="宋体" w:hAnsi="宋体" w:cs="宋体"/>
                <w:szCs w:val="21"/>
              </w:rPr>
            </w:pPr>
          </w:p>
        </w:tc>
        <w:tc>
          <w:tcPr>
            <w:tcW w:w="820" w:type="pct"/>
            <w:noWrap w:val="0"/>
            <w:vAlign w:val="top"/>
          </w:tcPr>
          <w:p>
            <w:pPr>
              <w:widowControl/>
              <w:ind w:left="-107" w:leftChars="-51"/>
              <w:jc w:val="center"/>
              <w:rPr>
                <w:rFonts w:hint="eastAsia" w:ascii="宋体" w:hAnsi="宋体" w:cs="宋体"/>
                <w:kern w:val="0"/>
                <w:sz w:val="24"/>
              </w:rPr>
            </w:pPr>
            <w:r>
              <w:rPr>
                <w:rFonts w:ascii="宋体" w:hAnsi="宋体" w:cs="宋体"/>
                <w:color w:val="000000"/>
                <w:kern w:val="0"/>
                <w:sz w:val="20"/>
              </w:rPr>
              <w:t>区域共享数据中心互联互通链路</w:t>
            </w:r>
            <w:r>
              <w:rPr>
                <w:color w:val="000000"/>
                <w:kern w:val="0"/>
                <w:sz w:val="20"/>
              </w:rPr>
              <w:t>1</w:t>
            </w:r>
          </w:p>
        </w:tc>
        <w:tc>
          <w:tcPr>
            <w:tcW w:w="981" w:type="pct"/>
            <w:noWrap w:val="0"/>
            <w:vAlign w:val="top"/>
          </w:tcPr>
          <w:p>
            <w:pPr>
              <w:widowControl/>
              <w:ind w:left="-107" w:leftChars="-51"/>
              <w:jc w:val="center"/>
              <w:rPr>
                <w:rFonts w:hint="eastAsia" w:ascii="宋体" w:hAnsi="宋体" w:cs="宋体"/>
                <w:kern w:val="0"/>
                <w:sz w:val="24"/>
              </w:rPr>
            </w:pPr>
          </w:p>
          <w:p>
            <w:pPr>
              <w:widowControl/>
              <w:ind w:left="-107" w:leftChars="-51"/>
              <w:jc w:val="center"/>
              <w:rPr>
                <w:rFonts w:hint="eastAsia" w:ascii="宋体" w:hAnsi="宋体" w:eastAsia="宋体" w:cs="宋体"/>
                <w:kern w:val="0"/>
                <w:sz w:val="24"/>
                <w:lang w:eastAsia="zh-CN"/>
              </w:rPr>
            </w:pPr>
            <w:r>
              <w:rPr>
                <w:rFonts w:hint="eastAsia" w:ascii="宋体" w:hAnsi="宋体" w:cs="宋体"/>
                <w:kern w:val="0"/>
                <w:sz w:val="24"/>
                <w:lang w:val="en-US" w:eastAsia="zh-CN"/>
              </w:rPr>
              <w:t>1</w:t>
            </w:r>
          </w:p>
        </w:tc>
        <w:tc>
          <w:tcPr>
            <w:tcW w:w="1307" w:type="pct"/>
            <w:vMerge w:val="continue"/>
            <w:noWrap w:val="0"/>
            <w:vAlign w:val="center"/>
          </w:tcPr>
          <w:p>
            <w:pPr>
              <w:widowControl/>
              <w:spacing w:line="280" w:lineRule="exact"/>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27" w:type="pct"/>
            <w:vMerge w:val="continue"/>
            <w:noWrap w:val="0"/>
            <w:vAlign w:val="center"/>
          </w:tcPr>
          <w:p>
            <w:pPr>
              <w:widowControl/>
              <w:jc w:val="center"/>
              <w:rPr>
                <w:rFonts w:hint="eastAsia" w:ascii="宋体" w:hAnsi="宋体" w:cs="宋体"/>
                <w:bCs/>
                <w:color w:val="000000"/>
                <w:szCs w:val="21"/>
              </w:rPr>
            </w:pPr>
          </w:p>
        </w:tc>
        <w:tc>
          <w:tcPr>
            <w:tcW w:w="1361" w:type="pct"/>
            <w:vMerge w:val="continue"/>
            <w:noWrap w:val="0"/>
            <w:vAlign w:val="center"/>
          </w:tcPr>
          <w:p>
            <w:pPr>
              <w:widowControl/>
              <w:ind w:left="-107" w:leftChars="-51"/>
              <w:jc w:val="center"/>
              <w:rPr>
                <w:rFonts w:ascii="宋体" w:hAnsi="宋体" w:cs="宋体"/>
                <w:szCs w:val="21"/>
              </w:rPr>
            </w:pPr>
          </w:p>
        </w:tc>
        <w:tc>
          <w:tcPr>
            <w:tcW w:w="820" w:type="pct"/>
            <w:noWrap w:val="0"/>
            <w:vAlign w:val="top"/>
          </w:tcPr>
          <w:p>
            <w:pPr>
              <w:widowControl/>
              <w:ind w:left="-107" w:leftChars="-51"/>
              <w:jc w:val="center"/>
              <w:rPr>
                <w:rFonts w:hint="eastAsia" w:ascii="宋体" w:hAnsi="宋体" w:cs="宋体"/>
                <w:kern w:val="0"/>
                <w:sz w:val="24"/>
              </w:rPr>
            </w:pPr>
            <w:r>
              <w:rPr>
                <w:rFonts w:ascii="宋体" w:hAnsi="宋体" w:cs="宋体"/>
                <w:color w:val="000000"/>
                <w:kern w:val="0"/>
                <w:sz w:val="20"/>
              </w:rPr>
              <w:t>区域共享数据中心互联互通链路</w:t>
            </w:r>
            <w:r>
              <w:rPr>
                <w:color w:val="000000"/>
                <w:kern w:val="0"/>
                <w:sz w:val="20"/>
              </w:rPr>
              <w:t>2</w:t>
            </w:r>
          </w:p>
        </w:tc>
        <w:tc>
          <w:tcPr>
            <w:tcW w:w="981" w:type="pct"/>
            <w:noWrap w:val="0"/>
            <w:vAlign w:val="top"/>
          </w:tcPr>
          <w:p>
            <w:pPr>
              <w:widowControl/>
              <w:ind w:left="-107" w:leftChars="-51"/>
              <w:jc w:val="center"/>
              <w:rPr>
                <w:rFonts w:hint="eastAsia" w:ascii="宋体" w:hAnsi="宋体" w:cs="宋体"/>
                <w:kern w:val="0"/>
                <w:sz w:val="24"/>
              </w:rPr>
            </w:pPr>
          </w:p>
          <w:p>
            <w:pPr>
              <w:widowControl/>
              <w:ind w:left="-107" w:leftChars="-51"/>
              <w:jc w:val="center"/>
              <w:rPr>
                <w:rFonts w:hint="eastAsia" w:ascii="宋体" w:hAnsi="宋体" w:eastAsia="宋体" w:cs="宋体"/>
                <w:kern w:val="0"/>
                <w:sz w:val="24"/>
                <w:lang w:eastAsia="zh-CN"/>
              </w:rPr>
            </w:pPr>
            <w:r>
              <w:rPr>
                <w:rFonts w:hint="eastAsia" w:ascii="宋体" w:hAnsi="宋体" w:cs="宋体"/>
                <w:kern w:val="0"/>
                <w:sz w:val="24"/>
                <w:lang w:val="en-US" w:eastAsia="zh-CN"/>
              </w:rPr>
              <w:t>1</w:t>
            </w:r>
          </w:p>
        </w:tc>
        <w:tc>
          <w:tcPr>
            <w:tcW w:w="1307" w:type="pct"/>
            <w:vMerge w:val="continue"/>
            <w:noWrap w:val="0"/>
            <w:vAlign w:val="center"/>
          </w:tcPr>
          <w:p>
            <w:pPr>
              <w:widowControl/>
              <w:spacing w:line="280" w:lineRule="exact"/>
              <w:jc w:val="center"/>
              <w:rPr>
                <w:rFonts w:hint="eastAsia" w:ascii="宋体" w:hAnsi="宋体" w:cs="宋体"/>
                <w:color w:val="000000"/>
                <w:szCs w:val="21"/>
              </w:rPr>
            </w:pPr>
          </w:p>
        </w:tc>
      </w:tr>
    </w:tbl>
    <w:p>
      <w:pPr>
        <w:pStyle w:val="2"/>
        <w:rPr>
          <w:rFonts w:hint="eastAsia" w:ascii="仿宋_GB2312" w:hAnsi="新宋体" w:eastAsia="仿宋_GB2312" w:cs="Arial"/>
          <w:b/>
          <w:bCs/>
          <w:color w:val="000000" w:themeColor="text1"/>
          <w:sz w:val="24"/>
          <w:highlight w:val="none"/>
          <w:lang w:val="en-US" w:eastAsia="zh-CN"/>
          <w14:textFill>
            <w14:solidFill>
              <w14:schemeClr w14:val="tx1"/>
            </w14:solidFill>
          </w14:textFill>
        </w:rPr>
      </w:pPr>
      <w:r>
        <w:rPr>
          <w:rFonts w:hint="eastAsia" w:ascii="仿宋_GB2312" w:hAnsi="新宋体" w:eastAsia="仿宋_GB2312" w:cs="Arial"/>
          <w:b/>
          <w:bCs/>
          <w:color w:val="000000" w:themeColor="text1"/>
          <w:sz w:val="24"/>
          <w:highlight w:val="none"/>
          <w:lang w:val="en-US" w:eastAsia="zh-CN"/>
          <w14:textFill>
            <w14:solidFill>
              <w14:schemeClr w14:val="tx1"/>
            </w14:solidFill>
          </w14:textFill>
        </w:rPr>
        <w:t>注：租赁机柜个数按需购买</w:t>
      </w:r>
    </w:p>
    <w:p>
      <w:pPr>
        <w:numPr>
          <w:ilvl w:val="0"/>
          <w:numId w:val="6"/>
        </w:numPr>
        <w:adjustRightInd w:val="0"/>
        <w:snapToGrid w:val="0"/>
        <w:spacing w:line="360" w:lineRule="auto"/>
        <w:ind w:firstLine="590" w:firstLineChars="245"/>
        <w:rPr>
          <w:rFonts w:hint="eastAsia" w:ascii="仿宋_GB2312" w:hAnsi="新宋体" w:eastAsia="仿宋_GB2312" w:cs="Arial"/>
          <w:b/>
          <w:bCs/>
          <w:color w:val="000000" w:themeColor="text1"/>
          <w:sz w:val="24"/>
          <w:highlight w:val="none"/>
          <w:lang w:val="en-US" w:eastAsia="zh-CN"/>
          <w14:textFill>
            <w14:solidFill>
              <w14:schemeClr w14:val="tx1"/>
            </w14:solidFill>
          </w14:textFill>
        </w:rPr>
      </w:pPr>
      <w:r>
        <w:rPr>
          <w:rFonts w:hint="eastAsia" w:ascii="仿宋_GB2312" w:hAnsi="新宋体" w:eastAsia="仿宋_GB2312" w:cs="Arial"/>
          <w:b/>
          <w:bCs/>
          <w:color w:val="000000" w:themeColor="text1"/>
          <w:sz w:val="24"/>
          <w:highlight w:val="none"/>
          <w:lang w:val="en-US" w:eastAsia="zh-CN"/>
          <w14:textFill>
            <w14:solidFill>
              <w14:schemeClr w14:val="tx1"/>
            </w14:solidFill>
          </w14:textFill>
        </w:rPr>
        <w:t>合同期限：自合同签订之日起二年。</w:t>
      </w:r>
    </w:p>
    <w:p>
      <w:pPr>
        <w:numPr>
          <w:ilvl w:val="0"/>
          <w:numId w:val="6"/>
        </w:numPr>
        <w:adjustRightInd w:val="0"/>
        <w:snapToGrid w:val="0"/>
        <w:spacing w:line="360" w:lineRule="auto"/>
        <w:ind w:firstLine="590" w:firstLineChars="245"/>
        <w:rPr>
          <w:rFonts w:hint="eastAsia" w:ascii="仿宋_GB2312" w:hAnsi="新宋体" w:eastAsia="仿宋_GB2312" w:cs="Arial"/>
          <w:b/>
          <w:bCs/>
          <w:color w:val="000000" w:themeColor="text1"/>
          <w:sz w:val="24"/>
          <w:highlight w:val="none"/>
          <w:lang w:val="en-US" w:eastAsia="zh-CN"/>
          <w14:textFill>
            <w14:solidFill>
              <w14:schemeClr w14:val="tx1"/>
            </w14:solidFill>
          </w14:textFill>
        </w:rPr>
      </w:pPr>
      <w:r>
        <w:rPr>
          <w:rFonts w:hint="eastAsia" w:ascii="仿宋_GB2312" w:hAnsi="新宋体" w:eastAsia="仿宋_GB2312" w:cs="Arial"/>
          <w:b/>
          <w:bCs/>
          <w:color w:val="000000" w:themeColor="text1"/>
          <w:sz w:val="24"/>
          <w:highlight w:val="none"/>
          <w:lang w:val="en-US" w:eastAsia="zh-CN"/>
          <w14:textFill>
            <w14:solidFill>
              <w14:schemeClr w14:val="tx1"/>
            </w14:solidFill>
          </w14:textFill>
        </w:rPr>
        <w:t>售后服务要求</w:t>
      </w:r>
    </w:p>
    <w:p>
      <w:pPr>
        <w:adjustRightInd w:val="0"/>
        <w:snapToGrid w:val="0"/>
        <w:spacing w:line="360" w:lineRule="auto"/>
        <w:ind w:firstLine="514" w:firstLineChars="245"/>
        <w:rPr>
          <w:rFonts w:hint="eastAsia" w:ascii="宋体" w:hAnsi="宋体" w:cs="宋体"/>
          <w:szCs w:val="21"/>
        </w:rPr>
      </w:pPr>
      <w:r>
        <w:rPr>
          <w:rFonts w:hint="eastAsia" w:ascii="宋体" w:hAnsi="宋体" w:cs="宋体"/>
          <w:szCs w:val="21"/>
        </w:rPr>
        <w:t>1.</w:t>
      </w:r>
      <w:r>
        <w:rPr>
          <w:rFonts w:ascii="宋体" w:hAnsi="宋体" w:cs="宋体"/>
          <w:szCs w:val="21"/>
        </w:rPr>
        <w:t>提供 7*24 小时基础设施动力环境监控、安防值班、配电值班、网络值班，值班人员具有操作能力的专业人员。安防、配电、运维人员每日定时进行所负责设备及区域的巡检。</w:t>
      </w:r>
    </w:p>
    <w:p>
      <w:pPr>
        <w:pStyle w:val="2"/>
        <w:ind w:firstLine="522" w:firstLineChars="249"/>
        <w:rPr>
          <w:rFonts w:hint="eastAsia" w:ascii="宋体" w:hAnsi="宋体" w:cs="宋体"/>
          <w:sz w:val="21"/>
          <w:szCs w:val="21"/>
          <w:lang w:val="en-US"/>
        </w:rPr>
      </w:pPr>
      <w:r>
        <w:rPr>
          <w:rFonts w:hint="eastAsia" w:ascii="宋体" w:hAnsi="宋体" w:cs="宋体"/>
          <w:sz w:val="21"/>
          <w:szCs w:val="21"/>
          <w:lang w:val="en-US"/>
        </w:rPr>
        <w:t>2.</w:t>
      </w:r>
      <w:r>
        <w:rPr>
          <w:rFonts w:ascii="宋体" w:hAnsi="宋体" w:cs="宋体"/>
          <w:sz w:val="21"/>
          <w:szCs w:val="21"/>
          <w:lang w:val="en-US"/>
        </w:rPr>
        <w:t xml:space="preserve"> 设置机房环境和设备监控系统，对供配电系统、消防系统、安防系统、配电设备、 UPS 设备、空调设备、机房温湿度、漏水报警等进行 7*24 小时实时监控，并有清晰明确的通报机制。机房视频监控系统开放查看权限。</w:t>
      </w:r>
    </w:p>
    <w:p>
      <w:pPr>
        <w:pStyle w:val="2"/>
        <w:ind w:firstLine="522" w:firstLineChars="249"/>
        <w:rPr>
          <w:rFonts w:hint="eastAsia" w:ascii="宋体" w:hAnsi="宋体" w:cs="宋体"/>
          <w:sz w:val="21"/>
          <w:szCs w:val="21"/>
          <w:lang w:val="en-US"/>
        </w:rPr>
      </w:pPr>
      <w:r>
        <w:rPr>
          <w:rFonts w:hint="eastAsia" w:ascii="宋体" w:hAnsi="宋体" w:cs="宋体"/>
          <w:sz w:val="21"/>
          <w:szCs w:val="21"/>
          <w:lang w:val="en-US"/>
        </w:rPr>
        <w:t>3.</w:t>
      </w:r>
      <w:r>
        <w:rPr>
          <w:rFonts w:ascii="宋体" w:hAnsi="宋体" w:cs="宋体"/>
          <w:sz w:val="21"/>
          <w:szCs w:val="21"/>
          <w:lang w:val="en-US"/>
        </w:rPr>
        <w:t xml:space="preserve"> 协助中医院进行非数据操作的硬件故障处理</w:t>
      </w:r>
      <w:r>
        <w:rPr>
          <w:rFonts w:hint="eastAsia" w:ascii="宋体" w:hAnsi="宋体" w:cs="宋体"/>
          <w:sz w:val="21"/>
          <w:szCs w:val="21"/>
          <w:lang w:val="en-US"/>
        </w:rPr>
        <w:t>。</w:t>
      </w:r>
    </w:p>
    <w:p>
      <w:pPr>
        <w:pStyle w:val="2"/>
        <w:ind w:firstLine="522" w:firstLineChars="249"/>
        <w:rPr>
          <w:rFonts w:hint="eastAsia" w:ascii="宋体" w:hAnsi="宋体" w:cs="宋体"/>
          <w:sz w:val="21"/>
          <w:szCs w:val="21"/>
          <w:lang w:val="en-US"/>
        </w:rPr>
      </w:pPr>
      <w:r>
        <w:rPr>
          <w:rFonts w:hint="eastAsia" w:ascii="宋体" w:hAnsi="宋体" w:cs="宋体"/>
          <w:sz w:val="21"/>
          <w:szCs w:val="21"/>
          <w:lang w:val="en-US"/>
        </w:rPr>
        <w:t>4.</w:t>
      </w:r>
      <w:r>
        <w:rPr>
          <w:rFonts w:ascii="宋体" w:hAnsi="宋体" w:cs="宋体"/>
          <w:sz w:val="21"/>
          <w:szCs w:val="21"/>
          <w:lang w:val="en-US"/>
        </w:rPr>
        <w:t xml:space="preserve"> 对于不影响医院业务连续性的机房基础设施设备故障，运营商承诺在 2 小时内维修人员需携带备件到达现场， 12 小时内回复设备的正常运行，若超出承诺时间，机房服务商需与我院协商处理。</w:t>
      </w:r>
      <w:r>
        <w:rPr>
          <w:rFonts w:hint="eastAsia" w:ascii="宋体" w:hAnsi="宋体" w:cs="宋体"/>
          <w:sz w:val="21"/>
          <w:szCs w:val="21"/>
          <w:lang w:val="en-US"/>
        </w:rPr>
        <w:br w:type="textWrapping"/>
      </w:r>
      <w:r>
        <w:rPr>
          <w:rFonts w:hint="eastAsia" w:ascii="宋体" w:hAnsi="宋体" w:cs="宋体"/>
          <w:sz w:val="21"/>
          <w:szCs w:val="21"/>
          <w:lang w:val="en-US"/>
        </w:rPr>
        <w:t xml:space="preserve">     </w:t>
      </w:r>
      <w:r>
        <w:rPr>
          <w:rFonts w:ascii="宋体" w:hAnsi="宋体" w:cs="宋体"/>
          <w:sz w:val="21"/>
          <w:szCs w:val="21"/>
          <w:lang w:val="en-US"/>
        </w:rPr>
        <w:t>5</w:t>
      </w:r>
      <w:r>
        <w:rPr>
          <w:rFonts w:hint="eastAsia" w:ascii="宋体" w:hAnsi="宋体" w:cs="宋体"/>
          <w:sz w:val="21"/>
          <w:szCs w:val="21"/>
          <w:lang w:val="en-US"/>
        </w:rPr>
        <w:t>.</w:t>
      </w:r>
      <w:r>
        <w:rPr>
          <w:rFonts w:ascii="宋体" w:hAnsi="宋体" w:cs="宋体"/>
          <w:sz w:val="21"/>
          <w:szCs w:val="21"/>
          <w:lang w:val="en-US"/>
        </w:rPr>
        <w:t>建立符合医院监管部门要求的信息保密制度，防止医院敏感信息外泄。</w:t>
      </w:r>
    </w:p>
    <w:p>
      <w:pPr>
        <w:adjustRightInd w:val="0"/>
        <w:snapToGrid w:val="0"/>
        <w:spacing w:line="360" w:lineRule="auto"/>
        <w:ind w:firstLine="525" w:firstLineChars="250"/>
        <w:rPr>
          <w:rFonts w:ascii="宋体" w:hAnsi="宋体" w:cs="宋体"/>
          <w:szCs w:val="21"/>
        </w:rPr>
      </w:pPr>
      <w:r>
        <w:rPr>
          <w:rFonts w:hint="eastAsia" w:ascii="宋体" w:hAnsi="宋体" w:cs="宋体"/>
          <w:szCs w:val="21"/>
        </w:rPr>
        <w:t>6.</w:t>
      </w:r>
      <w:r>
        <w:rPr>
          <w:rFonts w:ascii="宋体" w:hAnsi="宋体" w:cs="宋体"/>
          <w:szCs w:val="21"/>
        </w:rPr>
        <w:t xml:space="preserve"> 其他保障医院设备安全和稳定运行的服务</w:t>
      </w:r>
      <w:r>
        <w:rPr>
          <w:rFonts w:hint="eastAsia" w:ascii="宋体" w:hAnsi="宋体" w:cs="宋体"/>
          <w:szCs w:val="21"/>
        </w:rPr>
        <w:t>.</w:t>
      </w:r>
    </w:p>
    <w:p>
      <w:pPr>
        <w:adjustRightInd w:val="0"/>
        <w:snapToGrid w:val="0"/>
        <w:spacing w:line="360" w:lineRule="auto"/>
        <w:ind w:firstLine="517" w:firstLineChars="245"/>
        <w:rPr>
          <w:rFonts w:hint="eastAsia" w:ascii="宋体" w:hAnsi="宋体" w:cs="宋体"/>
          <w:b/>
          <w:szCs w:val="21"/>
        </w:rPr>
      </w:pPr>
      <w:r>
        <w:rPr>
          <w:rFonts w:hint="eastAsia" w:ascii="宋体" w:hAnsi="宋体" w:cs="宋体"/>
          <w:b/>
          <w:szCs w:val="21"/>
          <w:lang w:val="en-US" w:eastAsia="zh-CN"/>
        </w:rPr>
        <w:t>四</w:t>
      </w:r>
      <w:r>
        <w:rPr>
          <w:rFonts w:hint="eastAsia" w:ascii="宋体" w:hAnsi="宋体" w:cs="宋体"/>
          <w:b/>
          <w:szCs w:val="21"/>
        </w:rPr>
        <w:t>、付款方式</w:t>
      </w:r>
    </w:p>
    <w:p>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1.按实际工作需要确定租赁机柜个数，按年支付，年度合同到期前30天支付，不足一年按实际租赁月</w:t>
      </w:r>
      <w:r>
        <w:rPr>
          <w:rFonts w:hint="eastAsia" w:ascii="宋体" w:hAnsi="宋体" w:cs="宋体"/>
          <w:szCs w:val="21"/>
          <w:lang w:eastAsia="zh-CN"/>
        </w:rPr>
        <w:t>份</w:t>
      </w:r>
      <w:r>
        <w:rPr>
          <w:rFonts w:hint="eastAsia" w:ascii="宋体" w:hAnsi="宋体" w:cs="宋体"/>
          <w:szCs w:val="21"/>
        </w:rPr>
        <w:t>支付。</w:t>
      </w:r>
    </w:p>
    <w:p>
      <w:pPr>
        <w:tabs>
          <w:tab w:val="left" w:pos="709"/>
        </w:tabs>
        <w:spacing w:line="360" w:lineRule="auto"/>
        <w:ind w:firstLine="514" w:firstLineChars="245"/>
        <w:rPr>
          <w:rFonts w:hint="eastAsia" w:ascii="宋体" w:hAnsi="宋体" w:cs="宋体"/>
          <w:szCs w:val="21"/>
        </w:rPr>
      </w:pPr>
      <w:r>
        <w:rPr>
          <w:rFonts w:hint="eastAsia" w:ascii="宋体" w:hAnsi="宋体" w:cs="宋体"/>
          <w:szCs w:val="21"/>
        </w:rPr>
        <w:t>2. 验收合格，财务入账后，3个月内支付，具备实施条件后15日内支付预付款（遇质量问题等特殊情况除外）。发票章单位名称必须与投标时公章名称相符合，否则医院有权拒付相关款项。项目验收所需费（如：第三方测评费，专家费，资料费等等）由中标方承担。</w:t>
      </w:r>
    </w:p>
    <w:p>
      <w:pPr>
        <w:adjustRightInd w:val="0"/>
        <w:snapToGrid w:val="0"/>
        <w:spacing w:line="360" w:lineRule="auto"/>
        <w:ind w:firstLine="517" w:firstLineChars="245"/>
        <w:rPr>
          <w:rFonts w:hint="eastAsia" w:ascii="宋体" w:hAnsi="宋体" w:cs="宋体"/>
          <w:b/>
          <w:szCs w:val="21"/>
        </w:rPr>
      </w:pPr>
      <w:r>
        <w:rPr>
          <w:rFonts w:hint="eastAsia" w:ascii="宋体" w:hAnsi="宋体" w:cs="宋体"/>
          <w:b/>
          <w:szCs w:val="21"/>
          <w:lang w:val="en-US" w:eastAsia="zh-CN"/>
        </w:rPr>
        <w:t>五</w:t>
      </w:r>
      <w:r>
        <w:rPr>
          <w:rFonts w:hint="eastAsia" w:ascii="宋体" w:hAnsi="宋体" w:cs="宋体"/>
          <w:b/>
          <w:szCs w:val="21"/>
        </w:rPr>
        <w:t>、其他要求</w:t>
      </w:r>
    </w:p>
    <w:p>
      <w:pPr>
        <w:tabs>
          <w:tab w:val="left" w:pos="709"/>
        </w:tabs>
        <w:spacing w:line="360" w:lineRule="auto"/>
        <w:ind w:firstLine="420" w:firstLineChars="200"/>
        <w:rPr>
          <w:rFonts w:hint="eastAsia" w:ascii="宋体" w:hAnsi="宋体" w:cs="宋体"/>
          <w:szCs w:val="21"/>
        </w:rPr>
      </w:pPr>
      <w:r>
        <w:rPr>
          <w:rFonts w:hint="eastAsia" w:ascii="宋体" w:hAnsi="宋体" w:cs="宋体"/>
          <w:szCs w:val="21"/>
        </w:rPr>
        <w:t>中标方必须无条件配合我院的互联互通成熟度测评工作，无条件提供评审中机房所需材料，即一并提供符合国家标准要求的机房防磁、防尘、防水、防火、防雷、防静电及温控资料（参考：GB50174-2008）</w:t>
      </w:r>
    </w:p>
    <w:p>
      <w:pPr>
        <w:pStyle w:val="2"/>
        <w:rPr>
          <w:rFonts w:hint="eastAsia" w:ascii="仿宋_GB2312" w:hAnsi="新宋体" w:eastAsia="仿宋_GB2312" w:cs="Arial"/>
          <w:b/>
          <w:bCs/>
          <w:color w:val="000000" w:themeColor="text1"/>
          <w:sz w:val="24"/>
          <w:highlight w:val="none"/>
          <w:lang w:val="en-US" w:eastAsia="zh-CN"/>
          <w14:textFill>
            <w14:solidFill>
              <w14:schemeClr w14:val="tx1"/>
            </w14:solidFill>
          </w14:textFill>
        </w:rPr>
      </w:pPr>
    </w:p>
    <w:p>
      <w:pPr>
        <w:pStyle w:val="2"/>
        <w:rPr>
          <w:rFonts w:hint="default"/>
          <w:lang w:val="en-US" w:eastAsia="zh-CN"/>
        </w:rPr>
      </w:pPr>
    </w:p>
    <w:bookmarkEnd w:id="7"/>
    <w:p>
      <w:pPr>
        <w:pStyle w:val="24"/>
        <w:pageBreakBefore/>
        <w:spacing w:line="800" w:lineRule="exact"/>
        <w:ind w:firstLine="726"/>
        <w:jc w:val="center"/>
        <w:rPr>
          <w:rFonts w:ascii="仿宋_GB2312" w:hAnsi="宋体" w:eastAsia="仿宋_GB2312"/>
          <w:b/>
          <w:color w:val="000000" w:themeColor="text1"/>
          <w:sz w:val="36"/>
          <w:szCs w:val="36"/>
          <w:highlight w:val="none"/>
          <w14:textFill>
            <w14:solidFill>
              <w14:schemeClr w14:val="tx1"/>
            </w14:solidFill>
          </w14:textFill>
        </w:rPr>
      </w:pPr>
      <w:r>
        <w:rPr>
          <w:rFonts w:hint="eastAsia" w:ascii="仿宋_GB2312" w:hAnsi="宋体" w:eastAsia="仿宋_GB2312"/>
          <w:b/>
          <w:color w:val="000000" w:themeColor="text1"/>
          <w:sz w:val="36"/>
          <w:szCs w:val="36"/>
          <w:highlight w:val="none"/>
          <w14:textFill>
            <w14:solidFill>
              <w14:schemeClr w14:val="tx1"/>
            </w14:solidFill>
          </w14:textFill>
        </w:rPr>
        <w:t>第四部分 合同主要条款</w:t>
      </w:r>
    </w:p>
    <w:p>
      <w:pPr>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1.合同</w:t>
      </w:r>
      <w:bookmarkStart w:id="12" w:name="OLE_LINK1"/>
      <w:r>
        <w:rPr>
          <w:rFonts w:hint="eastAsia" w:ascii="仿宋_GB2312" w:hAnsi="宋体" w:eastAsia="仿宋_GB2312"/>
          <w:b/>
          <w:color w:val="000000" w:themeColor="text1"/>
          <w:sz w:val="24"/>
          <w:highlight w:val="none"/>
          <w14:textFill>
            <w14:solidFill>
              <w14:schemeClr w14:val="tx1"/>
            </w14:solidFill>
          </w14:textFill>
        </w:rPr>
        <w:t>范围</w:t>
      </w:r>
      <w:bookmarkEnd w:id="12"/>
    </w:p>
    <w:p>
      <w:pPr>
        <w:spacing w:line="44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本合同条款适用与本次采购活动。项目实施范围详见附件——招标文件和投标文件及补充文件、采购设计图、承诺书等。</w:t>
      </w:r>
    </w:p>
    <w:p>
      <w:pPr>
        <w:pStyle w:val="64"/>
        <w:spacing w:line="440" w:lineRule="exact"/>
        <w:rPr>
          <w:rFonts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2.合同的签订</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2.1</w:t>
      </w:r>
      <w:r>
        <w:rPr>
          <w:rFonts w:hint="eastAsia" w:ascii="仿宋_GB2312" w:hAnsi="宋体" w:eastAsia="仿宋_GB2312"/>
          <w:color w:val="000000" w:themeColor="text1"/>
          <w:sz w:val="24"/>
          <w:highlight w:val="none"/>
          <w14:textFill>
            <w14:solidFill>
              <w14:schemeClr w14:val="tx1"/>
            </w14:solidFill>
          </w14:textFill>
        </w:rPr>
        <w:t>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2.1.1交货地点：用户指定地点。</w:t>
      </w:r>
    </w:p>
    <w:p>
      <w:pPr>
        <w:pStyle w:val="13"/>
        <w:widowControl w:val="0"/>
        <w:tabs>
          <w:tab w:val="clear" w:pos="1697"/>
        </w:tabs>
        <w:spacing w:afterLines="0" w:line="440" w:lineRule="exact"/>
        <w:ind w:left="0" w:firstLine="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2.1.2</w:t>
      </w:r>
      <w:r>
        <w:rPr>
          <w:rFonts w:hint="eastAsia" w:ascii="仿宋_GB2312" w:hAnsi="宋体" w:eastAsia="仿宋_GB2312"/>
          <w:color w:val="000000" w:themeColor="text1"/>
          <w:highlight w:val="none"/>
          <w14:textFill>
            <w14:solidFill>
              <w14:schemeClr w14:val="tx1"/>
            </w14:solidFill>
          </w14:textFill>
        </w:rPr>
        <w:t>到货期：</w:t>
      </w:r>
      <w:r>
        <w:rPr>
          <w:rFonts w:hint="eastAsia" w:ascii="仿宋_GB2312" w:eastAsia="仿宋_GB2312"/>
          <w:color w:val="000000" w:themeColor="text1"/>
          <w:highlight w:val="none"/>
          <w14:textFill>
            <w14:solidFill>
              <w14:schemeClr w14:val="tx1"/>
            </w14:solidFill>
          </w14:textFill>
        </w:rPr>
        <w:t>按标项内具体要求执行</w:t>
      </w:r>
      <w:r>
        <w:rPr>
          <w:rFonts w:hint="eastAsia" w:ascii="仿宋_GB2312" w:hAnsi="宋体" w:eastAsia="仿宋_GB2312"/>
          <w:color w:val="000000" w:themeColor="text1"/>
          <w:highlight w:val="none"/>
          <w14:textFill>
            <w14:solidFill>
              <w14:schemeClr w14:val="tx1"/>
            </w14:solidFill>
          </w14:textFill>
        </w:rPr>
        <w:t>。</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b/>
          <w:color w:val="000000" w:themeColor="text1"/>
          <w:szCs w:val="24"/>
          <w:highlight w:val="none"/>
          <w14:textFill>
            <w14:solidFill>
              <w14:schemeClr w14:val="tx1"/>
            </w14:solidFill>
          </w14:textFill>
        </w:rPr>
        <w:t>3.付款方式：</w:t>
      </w:r>
      <w:r>
        <w:rPr>
          <w:rFonts w:hint="eastAsia" w:ascii="仿宋_GB2312" w:eastAsia="仿宋_GB2312"/>
          <w:color w:val="000000" w:themeColor="text1"/>
          <w:highlight w:val="none"/>
          <w14:textFill>
            <w14:solidFill>
              <w14:schemeClr w14:val="tx1"/>
            </w14:solidFill>
          </w14:textFill>
        </w:rPr>
        <w:t>按标项内具体要求执行。</w:t>
      </w:r>
    </w:p>
    <w:p>
      <w:pPr>
        <w:tabs>
          <w:tab w:val="left" w:pos="7950"/>
        </w:tabs>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4.合同修改</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5. 质量标准和验收</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5.1中标人提供的产品及服务必须是经合法途径取得的。</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5.3验收由使用单位按规定组织相关人员或专家进行。</w:t>
      </w:r>
    </w:p>
    <w:p>
      <w:pPr>
        <w:spacing w:line="440" w:lineRule="exact"/>
        <w:ind w:hanging="2"/>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6.违约责任</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_GB2312" w:hAnsi="宋体" w:eastAsia="仿宋_GB2312"/>
          <w:b/>
          <w:color w:val="000000" w:themeColor="text1"/>
          <w:szCs w:val="24"/>
          <w:highlight w:val="none"/>
          <w14:textFill>
            <w14:solidFill>
              <w14:schemeClr w14:val="tx1"/>
            </w14:solidFill>
          </w14:textFill>
        </w:rPr>
      </w:pPr>
      <w:r>
        <w:rPr>
          <w:rFonts w:hint="eastAsia" w:ascii="仿宋_GB2312" w:hAnsi="宋体" w:eastAsia="仿宋_GB2312"/>
          <w:b/>
          <w:color w:val="000000" w:themeColor="text1"/>
          <w:szCs w:val="24"/>
          <w:highlight w:val="none"/>
          <w14:textFill>
            <w14:solidFill>
              <w14:schemeClr w14:val="tx1"/>
            </w14:solidFill>
          </w14:textFill>
        </w:rPr>
        <w:t>7．违约赔偿</w:t>
      </w:r>
    </w:p>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kern w:val="0"/>
          <w:sz w:val="24"/>
          <w:highlight w:val="none"/>
          <w14:textFill>
            <w14:solidFill>
              <w14:schemeClr w14:val="tx1"/>
            </w14:solidFill>
          </w14:textFill>
        </w:rPr>
        <w:t xml:space="preserve">7.2 </w:t>
      </w:r>
      <w:r>
        <w:rPr>
          <w:rFonts w:hint="eastAsia" w:ascii="仿宋_GB2312" w:hAnsi="宋体" w:eastAsia="仿宋_GB2312"/>
          <w:color w:val="000000" w:themeColor="text1"/>
          <w:sz w:val="24"/>
          <w:highlight w:val="none"/>
          <w14:textFill>
            <w14:solidFill>
              <w14:schemeClr w14:val="tx1"/>
            </w14:solidFill>
          </w14:textFill>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7.3招标人在规定时间无正当理由拒签合同者，以招标违约处理，并赔偿中标人由此造成的直接经济损失。</w:t>
      </w:r>
    </w:p>
    <w:p>
      <w:pPr>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8.不可抗力</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9.解决合同纠纷的方式</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9.1凡有关本合同或与本合同中发生的争端，双方应通过友好协商，妥善解决。如通过协商仍不能解决时，可向当地的仲裁机构申请仲裁或人民法院起诉。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9.2仲裁和诉讼费用除仲裁机构和人民法院另有裁决外，由败诉方承担。</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9.3在仲裁和诉讼期间，除正在进行裁定的部分外，本合同其他部分应继续执行。</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9.4合同应在双方签字盖章后开始生效。</w:t>
      </w:r>
    </w:p>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（注：在正式签约时，根据上述精神应拟就更为详尽的合同书）</w:t>
      </w:r>
    </w:p>
    <w:p>
      <w:pPr>
        <w:spacing w:line="380" w:lineRule="exact"/>
        <w:ind w:firstLine="480" w:firstLineChars="200"/>
        <w:jc w:val="left"/>
        <w:rPr>
          <w:rFonts w:ascii="仿宋_GB2312" w:eastAsia="仿宋_GB2312"/>
          <w:color w:val="000000" w:themeColor="text1"/>
          <w:sz w:val="24"/>
          <w:highlight w:val="none"/>
          <w14:textFill>
            <w14:solidFill>
              <w14:schemeClr w14:val="tx1"/>
            </w14:solidFill>
          </w14:textFill>
        </w:rPr>
      </w:pPr>
    </w:p>
    <w:p>
      <w:pPr>
        <w:pStyle w:val="24"/>
        <w:spacing w:line="800" w:lineRule="exact"/>
        <w:ind w:firstLine="723"/>
        <w:jc w:val="center"/>
        <w:rPr>
          <w:rFonts w:ascii="仿宋_GB2312" w:hAnsi="宋体" w:eastAsia="仿宋_GB2312"/>
          <w:b/>
          <w:color w:val="000000" w:themeColor="text1"/>
          <w:sz w:val="36"/>
          <w:szCs w:val="36"/>
          <w:highlight w:val="none"/>
          <w14:textFill>
            <w14:solidFill>
              <w14:schemeClr w14:val="tx1"/>
            </w14:solidFill>
          </w14:textFill>
        </w:rPr>
      </w:pPr>
    </w:p>
    <w:p>
      <w:pPr>
        <w:pStyle w:val="24"/>
        <w:spacing w:line="800" w:lineRule="exact"/>
        <w:ind w:firstLine="723"/>
        <w:jc w:val="center"/>
        <w:rPr>
          <w:rFonts w:ascii="仿宋_GB2312" w:hAnsi="宋体" w:eastAsia="仿宋_GB2312"/>
          <w:b/>
          <w:color w:val="000000" w:themeColor="text1"/>
          <w:sz w:val="36"/>
          <w:szCs w:val="36"/>
          <w:highlight w:val="none"/>
          <w14:textFill>
            <w14:solidFill>
              <w14:schemeClr w14:val="tx1"/>
            </w14:solidFill>
          </w14:textFill>
        </w:rPr>
      </w:pPr>
    </w:p>
    <w:p>
      <w:pPr>
        <w:pStyle w:val="24"/>
        <w:spacing w:line="800" w:lineRule="exact"/>
        <w:ind w:firstLine="723"/>
        <w:jc w:val="center"/>
        <w:rPr>
          <w:rFonts w:ascii="仿宋_GB2312" w:hAnsi="宋体" w:eastAsia="仿宋_GB2312"/>
          <w:b/>
          <w:color w:val="000000" w:themeColor="text1"/>
          <w:sz w:val="36"/>
          <w:szCs w:val="36"/>
          <w:highlight w:val="none"/>
          <w14:textFill>
            <w14:solidFill>
              <w14:schemeClr w14:val="tx1"/>
            </w14:solidFill>
          </w14:textFill>
        </w:rPr>
      </w:pPr>
    </w:p>
    <w:p>
      <w:pPr>
        <w:pStyle w:val="24"/>
        <w:spacing w:line="800" w:lineRule="exact"/>
        <w:ind w:firstLine="723"/>
        <w:jc w:val="center"/>
        <w:rPr>
          <w:rFonts w:ascii="仿宋_GB2312" w:hAnsi="宋体" w:eastAsia="仿宋_GB2312"/>
          <w:b/>
          <w:color w:val="000000" w:themeColor="text1"/>
          <w:sz w:val="36"/>
          <w:szCs w:val="36"/>
          <w:highlight w:val="none"/>
          <w14:textFill>
            <w14:solidFill>
              <w14:schemeClr w14:val="tx1"/>
            </w14:solidFill>
          </w14:textFill>
        </w:rPr>
      </w:pPr>
    </w:p>
    <w:p>
      <w:pPr>
        <w:pStyle w:val="24"/>
        <w:pageBreakBefore/>
        <w:spacing w:line="800" w:lineRule="exact"/>
        <w:ind w:firstLine="726"/>
        <w:jc w:val="center"/>
        <w:rPr>
          <w:rFonts w:ascii="仿宋_GB2312" w:hAnsi="宋体" w:eastAsia="仿宋_GB2312"/>
          <w:b/>
          <w:color w:val="000000" w:themeColor="text1"/>
          <w:sz w:val="36"/>
          <w:szCs w:val="36"/>
          <w:highlight w:val="none"/>
          <w14:textFill>
            <w14:solidFill>
              <w14:schemeClr w14:val="tx1"/>
            </w14:solidFill>
          </w14:textFill>
        </w:rPr>
      </w:pPr>
      <w:r>
        <w:rPr>
          <w:rFonts w:hint="eastAsia" w:ascii="仿宋_GB2312" w:hAnsi="宋体" w:eastAsia="仿宋_GB2312"/>
          <w:b/>
          <w:color w:val="000000" w:themeColor="text1"/>
          <w:sz w:val="36"/>
          <w:szCs w:val="36"/>
          <w:highlight w:val="none"/>
          <w14:textFill>
            <w14:solidFill>
              <w14:schemeClr w14:val="tx1"/>
            </w14:solidFill>
          </w14:textFill>
        </w:rPr>
        <w:t>第五部分  评标方法及标准</w:t>
      </w:r>
    </w:p>
    <w:p>
      <w:pPr>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1、评标方法：</w:t>
      </w:r>
    </w:p>
    <w:p>
      <w:pPr>
        <w:spacing w:line="44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2.评分标准：</w:t>
      </w:r>
      <w:r>
        <w:rPr>
          <w:rFonts w:hint="eastAsia" w:ascii="仿宋_GB2312" w:hAnsi="宋体" w:eastAsia="仿宋_GB2312"/>
          <w:color w:val="000000" w:themeColor="text1"/>
          <w:sz w:val="24"/>
          <w:highlight w:val="none"/>
          <w14:textFill>
            <w14:solidFill>
              <w14:schemeClr w14:val="tx1"/>
            </w14:solidFill>
          </w14:textFill>
        </w:rPr>
        <w:t>共100分，其中商务技术分</w:t>
      </w:r>
      <w:r>
        <w:rPr>
          <w:rFonts w:hint="eastAsia" w:ascii="仿宋_GB2312" w:hAnsi="宋体" w:eastAsia="仿宋_GB2312"/>
          <w:color w:val="000000" w:themeColor="text1"/>
          <w:sz w:val="24"/>
          <w:highlight w:val="none"/>
          <w:lang w:val="en-US" w:eastAsia="zh-CN"/>
          <w14:textFill>
            <w14:solidFill>
              <w14:schemeClr w14:val="tx1"/>
            </w14:solidFill>
          </w14:textFill>
        </w:rPr>
        <w:t>70</w:t>
      </w:r>
      <w:r>
        <w:rPr>
          <w:rFonts w:hint="eastAsia" w:ascii="仿宋_GB2312" w:hAnsi="宋体" w:eastAsia="仿宋_GB2312"/>
          <w:color w:val="000000" w:themeColor="text1"/>
          <w:sz w:val="24"/>
          <w:highlight w:val="none"/>
          <w14:textFill>
            <w14:solidFill>
              <w14:schemeClr w14:val="tx1"/>
            </w14:solidFill>
          </w14:textFill>
        </w:rPr>
        <w:t>分，价格分</w:t>
      </w:r>
      <w:r>
        <w:rPr>
          <w:rFonts w:hint="eastAsia" w:ascii="仿宋_GB2312" w:hAnsi="宋体" w:eastAsia="仿宋_GB2312"/>
          <w:color w:val="000000" w:themeColor="text1"/>
          <w:sz w:val="24"/>
          <w:highlight w:val="none"/>
          <w:lang w:val="en-US" w:eastAsia="zh-CN"/>
          <w14:textFill>
            <w14:solidFill>
              <w14:schemeClr w14:val="tx1"/>
            </w14:solidFill>
          </w14:textFill>
        </w:rPr>
        <w:t>30</w:t>
      </w:r>
      <w:r>
        <w:rPr>
          <w:rFonts w:hint="eastAsia" w:ascii="仿宋_GB2312" w:hAnsi="宋体" w:eastAsia="仿宋_GB2312"/>
          <w:color w:val="000000" w:themeColor="text1"/>
          <w:sz w:val="24"/>
          <w:highlight w:val="none"/>
          <w14:textFill>
            <w14:solidFill>
              <w14:schemeClr w14:val="tx1"/>
            </w14:solidFill>
          </w14:textFill>
        </w:rPr>
        <w:t>分。评分依下述所列为评标打分依据，分值如下（计算分值时，按其算术平均值保留小数2位）。</w:t>
      </w:r>
    </w:p>
    <w:p>
      <w:pPr>
        <w:spacing w:line="440" w:lineRule="exact"/>
        <w:rPr>
          <w:rFonts w:ascii="仿宋_GB2312" w:hAnsi="宋体" w:eastAsia="仿宋_GB2312"/>
          <w:b/>
          <w:bCs/>
          <w:iCs/>
          <w:color w:val="000000" w:themeColor="text1"/>
          <w:sz w:val="24"/>
          <w:highlight w:val="none"/>
          <w14:textFill>
            <w14:solidFill>
              <w14:schemeClr w14:val="tx1"/>
            </w14:solidFill>
          </w14:textFill>
        </w:rPr>
      </w:pPr>
      <w:r>
        <w:rPr>
          <w:rFonts w:hint="eastAsia" w:ascii="仿宋_GB2312" w:hAnsi="宋体" w:eastAsia="仿宋_GB2312"/>
          <w:b/>
          <w:bCs/>
          <w:iCs/>
          <w:color w:val="000000" w:themeColor="text1"/>
          <w:sz w:val="24"/>
          <w:highlight w:val="none"/>
          <w14:textFill>
            <w14:solidFill>
              <w14:schemeClr w14:val="tx1"/>
            </w14:solidFill>
          </w14:textFill>
        </w:rPr>
        <w:t>2.1.商务技术分（</w:t>
      </w:r>
      <w:r>
        <w:rPr>
          <w:rFonts w:hint="eastAsia" w:ascii="仿宋_GB2312" w:hAnsi="宋体" w:eastAsia="仿宋_GB2312"/>
          <w:b/>
          <w:bCs/>
          <w:iCs/>
          <w:color w:val="000000" w:themeColor="text1"/>
          <w:sz w:val="24"/>
          <w:highlight w:val="none"/>
          <w:lang w:val="en-US" w:eastAsia="zh-CN"/>
          <w14:textFill>
            <w14:solidFill>
              <w14:schemeClr w14:val="tx1"/>
            </w14:solidFill>
          </w14:textFill>
        </w:rPr>
        <w:t>70</w:t>
      </w:r>
      <w:r>
        <w:rPr>
          <w:rFonts w:hint="eastAsia" w:ascii="仿宋_GB2312" w:hAnsi="宋体" w:eastAsia="仿宋_GB2312"/>
          <w:b/>
          <w:bCs/>
          <w:iCs/>
          <w:color w:val="000000" w:themeColor="text1"/>
          <w:sz w:val="24"/>
          <w:highlight w:val="none"/>
          <w14:textFill>
            <w14:solidFill>
              <w14:schemeClr w14:val="tx1"/>
            </w14:solidFill>
          </w14:textFill>
        </w:rPr>
        <w:t>分）</w:t>
      </w:r>
    </w:p>
    <w:tbl>
      <w:tblPr>
        <w:tblStyle w:val="43"/>
        <w:tblW w:w="5000" w:type="pct"/>
        <w:tblInd w:w="0" w:type="dxa"/>
        <w:tblLayout w:type="autofit"/>
        <w:tblCellMar>
          <w:top w:w="0" w:type="dxa"/>
          <w:left w:w="0" w:type="dxa"/>
          <w:bottom w:w="0" w:type="dxa"/>
          <w:right w:w="0" w:type="dxa"/>
        </w:tblCellMar>
      </w:tblPr>
      <w:tblGrid>
        <w:gridCol w:w="1508"/>
        <w:gridCol w:w="5967"/>
        <w:gridCol w:w="1287"/>
      </w:tblGrid>
      <w:tr>
        <w:tblPrEx>
          <w:tblCellMar>
            <w:top w:w="0" w:type="dxa"/>
            <w:left w:w="0" w:type="dxa"/>
            <w:bottom w:w="0" w:type="dxa"/>
            <w:right w:w="0" w:type="dxa"/>
          </w:tblCellMar>
        </w:tblPrEx>
        <w:trPr>
          <w:trHeight w:val="570" w:hRule="atLeast"/>
        </w:trPr>
        <w:tc>
          <w:tcPr>
            <w:tcW w:w="861"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center"/>
              <w:textAlignment w:val="center"/>
              <w:rPr>
                <w:rFonts w:ascii="宋体" w:hAnsi="宋体"/>
                <w:b/>
                <w:bCs/>
                <w:szCs w:val="21"/>
              </w:rPr>
            </w:pPr>
            <w:r>
              <w:rPr>
                <w:rFonts w:hint="eastAsia" w:ascii="宋体" w:hAnsi="宋体"/>
                <w:b/>
                <w:bCs/>
                <w:szCs w:val="21"/>
              </w:rPr>
              <w:t>评分项目</w:t>
            </w:r>
          </w:p>
        </w:tc>
        <w:tc>
          <w:tcPr>
            <w:tcW w:w="3404"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widowControl/>
              <w:jc w:val="center"/>
              <w:textAlignment w:val="center"/>
              <w:rPr>
                <w:rFonts w:ascii="宋体" w:hAnsi="宋体"/>
                <w:b/>
                <w:bCs/>
                <w:szCs w:val="21"/>
              </w:rPr>
            </w:pPr>
            <w:r>
              <w:rPr>
                <w:rFonts w:hint="eastAsia" w:ascii="宋体" w:hAnsi="宋体"/>
                <w:b/>
                <w:bCs/>
                <w:szCs w:val="21"/>
              </w:rPr>
              <w:t>评分标准</w:t>
            </w:r>
          </w:p>
        </w:tc>
        <w:tc>
          <w:tcPr>
            <w:tcW w:w="734" w:type="pct"/>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宋体" w:hAnsi="宋体"/>
                <w:b/>
                <w:bCs/>
                <w:szCs w:val="21"/>
              </w:rPr>
            </w:pPr>
            <w:r>
              <w:rPr>
                <w:rFonts w:hint="eastAsia" w:ascii="宋体" w:hAnsi="宋体"/>
                <w:b/>
                <w:bCs/>
                <w:szCs w:val="21"/>
              </w:rPr>
              <w:t>分值</w:t>
            </w:r>
          </w:p>
        </w:tc>
      </w:tr>
      <w:tr>
        <w:tblPrEx>
          <w:tblCellMar>
            <w:top w:w="0" w:type="dxa"/>
            <w:left w:w="0" w:type="dxa"/>
            <w:bottom w:w="0" w:type="dxa"/>
            <w:right w:w="0" w:type="dxa"/>
          </w:tblCellMar>
        </w:tblPrEx>
        <w:trPr>
          <w:trHeight w:val="1181" w:hRule="atLeast"/>
        </w:trPr>
        <w:tc>
          <w:tcPr>
            <w:tcW w:w="861" w:type="pct"/>
            <w:vMerge w:val="restart"/>
            <w:tcBorders>
              <w:top w:val="nil"/>
              <w:left w:val="single" w:color="auto" w:sz="4" w:space="0"/>
              <w:right w:val="single" w:color="auto" w:sz="4" w:space="0"/>
            </w:tcBorders>
            <w:noWrap w:val="0"/>
            <w:tcMar>
              <w:top w:w="15" w:type="dxa"/>
              <w:left w:w="15" w:type="dxa"/>
              <w:bottom w:w="0" w:type="dxa"/>
              <w:right w:w="15" w:type="dxa"/>
            </w:tcMar>
            <w:vAlign w:val="center"/>
          </w:tcPr>
          <w:p>
            <w:pPr>
              <w:autoSpaceDE w:val="0"/>
              <w:autoSpaceDN w:val="0"/>
              <w:jc w:val="center"/>
              <w:rPr>
                <w:rFonts w:ascii="宋体" w:hAnsi="宋体"/>
                <w:kern w:val="0"/>
                <w:szCs w:val="21"/>
              </w:rPr>
            </w:pPr>
            <w:r>
              <w:rPr>
                <w:rFonts w:hint="eastAsia" w:ascii="宋体" w:hAnsi="宋体"/>
                <w:kern w:val="0"/>
                <w:szCs w:val="21"/>
              </w:rPr>
              <w:t>IDC地理位置及周边环境</w:t>
            </w:r>
          </w:p>
          <w:p>
            <w:pPr>
              <w:autoSpaceDE w:val="0"/>
              <w:autoSpaceDN w:val="0"/>
              <w:jc w:val="center"/>
              <w:rPr>
                <w:rFonts w:ascii="宋体" w:hAnsi="宋体"/>
                <w:kern w:val="0"/>
                <w:sz w:val="22"/>
              </w:rPr>
            </w:pPr>
            <w:r>
              <w:rPr>
                <w:rFonts w:hint="eastAsia" w:ascii="宋体" w:hAnsi="宋体"/>
                <w:kern w:val="0"/>
                <w:szCs w:val="21"/>
              </w:rPr>
              <w:t>(1</w:t>
            </w:r>
            <w:r>
              <w:rPr>
                <w:rFonts w:ascii="宋体" w:hAnsi="宋体"/>
                <w:kern w:val="0"/>
                <w:szCs w:val="21"/>
              </w:rPr>
              <w:t>8</w:t>
            </w:r>
            <w:r>
              <w:rPr>
                <w:rFonts w:hint="eastAsia" w:ascii="宋体" w:hAnsi="宋体"/>
                <w:kern w:val="0"/>
                <w:szCs w:val="21"/>
                <w:lang w:val="en-US" w:eastAsia="zh-CN"/>
              </w:rPr>
              <w:t>分</w:t>
            </w:r>
            <w:r>
              <w:rPr>
                <w:rFonts w:hint="eastAsia" w:ascii="宋体" w:hAnsi="宋体"/>
                <w:kern w:val="0"/>
                <w:szCs w:val="21"/>
              </w:rPr>
              <w:t>)</w:t>
            </w:r>
          </w:p>
        </w:tc>
        <w:tc>
          <w:tcPr>
            <w:tcW w:w="3404" w:type="pct"/>
            <w:tcBorders>
              <w:top w:val="nil"/>
              <w:left w:val="nil"/>
              <w:bottom w:val="single" w:color="auto" w:sz="4" w:space="0"/>
              <w:right w:val="single" w:color="auto" w:sz="4" w:space="0"/>
            </w:tcBorders>
            <w:noWrap w:val="0"/>
            <w:tcMar>
              <w:top w:w="15" w:type="dxa"/>
              <w:left w:w="15" w:type="dxa"/>
              <w:bottom w:w="0" w:type="dxa"/>
              <w:right w:w="15" w:type="dxa"/>
            </w:tcMar>
            <w:vAlign w:val="center"/>
          </w:tcPr>
          <w:p>
            <w:pPr>
              <w:widowControl/>
              <w:jc w:val="left"/>
              <w:textAlignment w:val="center"/>
              <w:rPr>
                <w:rFonts w:ascii="Arial" w:hAnsi="Arial" w:cs="Arial"/>
                <w:kern w:val="0"/>
                <w:szCs w:val="21"/>
              </w:rPr>
            </w:pPr>
            <w:r>
              <w:rPr>
                <w:rFonts w:hint="eastAsia" w:ascii="Arial" w:hAnsi="Arial" w:cs="Arial"/>
                <w:kern w:val="0"/>
                <w:szCs w:val="21"/>
              </w:rPr>
              <w:t>1、投标方需要提供拟租赁IDC位置，按照位置距离绍兴市中医院（人民中路641号）远近，</w:t>
            </w:r>
            <w:r>
              <w:rPr>
                <w:rFonts w:ascii="宋体" w:hAnsi="宋体"/>
                <w:szCs w:val="21"/>
              </w:rPr>
              <w:t>2</w:t>
            </w:r>
            <w:r>
              <w:rPr>
                <w:rFonts w:hint="eastAsia" w:ascii="宋体" w:hAnsi="宋体"/>
                <w:szCs w:val="21"/>
              </w:rPr>
              <w:t>公里内</w:t>
            </w:r>
            <w:r>
              <w:rPr>
                <w:rFonts w:ascii="宋体" w:hAnsi="宋体"/>
                <w:szCs w:val="21"/>
              </w:rPr>
              <w:t>5</w:t>
            </w:r>
            <w:r>
              <w:rPr>
                <w:rFonts w:hint="eastAsia" w:ascii="宋体" w:hAnsi="宋体"/>
                <w:szCs w:val="21"/>
              </w:rPr>
              <w:t>分，</w:t>
            </w:r>
            <w:r>
              <w:rPr>
                <w:rFonts w:ascii="宋体" w:hAnsi="宋体"/>
                <w:szCs w:val="21"/>
              </w:rPr>
              <w:t>2</w:t>
            </w:r>
            <w:r>
              <w:rPr>
                <w:rFonts w:hint="eastAsia" w:ascii="宋体" w:hAnsi="宋体"/>
                <w:szCs w:val="21"/>
              </w:rPr>
              <w:t>-5公里</w:t>
            </w:r>
            <w:r>
              <w:rPr>
                <w:rFonts w:ascii="宋体" w:hAnsi="宋体"/>
                <w:szCs w:val="21"/>
              </w:rPr>
              <w:t>2</w:t>
            </w:r>
            <w:r>
              <w:rPr>
                <w:rFonts w:hint="eastAsia" w:ascii="宋体" w:hAnsi="宋体"/>
                <w:szCs w:val="21"/>
              </w:rPr>
              <w:t>分，5公里以上不得分</w:t>
            </w:r>
            <w:r>
              <w:rPr>
                <w:rFonts w:ascii="宋体" w:hAnsi="宋体"/>
                <w:szCs w:val="21"/>
              </w:rPr>
              <w:t>；</w:t>
            </w:r>
            <w:r>
              <w:rPr>
                <w:rFonts w:ascii="Arial" w:hAnsi="Arial" w:cs="Arial"/>
                <w:kern w:val="0"/>
                <w:szCs w:val="21"/>
              </w:rPr>
              <w:t xml:space="preserve"> </w:t>
            </w:r>
          </w:p>
          <w:p>
            <w:pPr>
              <w:widowControl/>
              <w:jc w:val="left"/>
              <w:textAlignment w:val="center"/>
              <w:rPr>
                <w:rFonts w:ascii="Arial" w:hAnsi="Arial" w:cs="Arial"/>
                <w:kern w:val="0"/>
                <w:szCs w:val="21"/>
              </w:rPr>
            </w:pPr>
            <w:r>
              <w:rPr>
                <w:rFonts w:ascii="Arial" w:hAnsi="Arial" w:cs="Arial"/>
                <w:kern w:val="0"/>
                <w:szCs w:val="21"/>
              </w:rPr>
              <w:t>2</w:t>
            </w:r>
            <w:r>
              <w:rPr>
                <w:rFonts w:hint="eastAsia" w:ascii="Arial" w:hAnsi="Arial" w:cs="Arial"/>
                <w:kern w:val="0"/>
                <w:szCs w:val="21"/>
              </w:rPr>
              <w:t>、从市中医院出发能快速到达，中途无日常拥挤路段，有城市交通公共设施得1分（公交、公共自行车等）；</w:t>
            </w:r>
          </w:p>
        </w:tc>
        <w:tc>
          <w:tcPr>
            <w:tcW w:w="734" w:type="pct"/>
            <w:tcBorders>
              <w:top w:val="nil"/>
              <w:left w:val="nil"/>
              <w:bottom w:val="single" w:color="auto" w:sz="4" w:space="0"/>
              <w:right w:val="single" w:color="auto" w:sz="4" w:space="0"/>
            </w:tcBorders>
            <w:noWrap w:val="0"/>
            <w:vAlign w:val="center"/>
          </w:tcPr>
          <w:p>
            <w:pPr>
              <w:autoSpaceDE w:val="0"/>
              <w:autoSpaceDN w:val="0"/>
              <w:jc w:val="center"/>
              <w:rPr>
                <w:rFonts w:ascii="宋体" w:hAnsi="宋体"/>
                <w:kern w:val="0"/>
                <w:sz w:val="22"/>
              </w:rPr>
            </w:pPr>
            <w:r>
              <w:rPr>
                <w:rFonts w:ascii="宋体" w:hAnsi="宋体"/>
                <w:kern w:val="0"/>
                <w:szCs w:val="21"/>
              </w:rPr>
              <w:t>6</w:t>
            </w:r>
            <w:r>
              <w:rPr>
                <w:rFonts w:hint="eastAsia" w:ascii="宋体" w:hAnsi="宋体"/>
                <w:kern w:val="0"/>
                <w:szCs w:val="21"/>
              </w:rPr>
              <w:t>分</w:t>
            </w:r>
          </w:p>
        </w:tc>
      </w:tr>
      <w:tr>
        <w:tblPrEx>
          <w:tblCellMar>
            <w:top w:w="0" w:type="dxa"/>
            <w:left w:w="0" w:type="dxa"/>
            <w:bottom w:w="0" w:type="dxa"/>
            <w:right w:w="0" w:type="dxa"/>
          </w:tblCellMar>
        </w:tblPrEx>
        <w:trPr>
          <w:trHeight w:val="570" w:hRule="atLeast"/>
        </w:trPr>
        <w:tc>
          <w:tcPr>
            <w:tcW w:w="861" w:type="pct"/>
            <w:vMerge w:val="continue"/>
            <w:tcBorders>
              <w:left w:val="single" w:color="auto" w:sz="4" w:space="0"/>
              <w:right w:val="single" w:color="auto" w:sz="4" w:space="0"/>
            </w:tcBorders>
            <w:noWrap w:val="0"/>
            <w:tcMar>
              <w:top w:w="15" w:type="dxa"/>
              <w:left w:w="15" w:type="dxa"/>
              <w:bottom w:w="0" w:type="dxa"/>
              <w:right w:w="15" w:type="dxa"/>
            </w:tcMar>
            <w:vAlign w:val="center"/>
          </w:tcPr>
          <w:p>
            <w:pPr>
              <w:autoSpaceDE w:val="0"/>
              <w:autoSpaceDN w:val="0"/>
              <w:jc w:val="center"/>
              <w:rPr>
                <w:rFonts w:ascii="宋体" w:hAnsi="宋体"/>
                <w:kern w:val="0"/>
                <w:szCs w:val="21"/>
              </w:rPr>
            </w:pPr>
          </w:p>
        </w:tc>
        <w:tc>
          <w:tcPr>
            <w:tcW w:w="3404" w:type="pct"/>
            <w:tcBorders>
              <w:top w:val="nil"/>
              <w:left w:val="nil"/>
              <w:bottom w:val="single" w:color="auto" w:sz="4" w:space="0"/>
              <w:right w:val="single" w:color="auto" w:sz="4" w:space="0"/>
            </w:tcBorders>
            <w:noWrap w:val="0"/>
            <w:tcMar>
              <w:top w:w="15" w:type="dxa"/>
              <w:left w:w="15" w:type="dxa"/>
              <w:bottom w:w="0" w:type="dxa"/>
              <w:right w:w="15" w:type="dxa"/>
            </w:tcMar>
            <w:vAlign w:val="center"/>
          </w:tcPr>
          <w:p>
            <w:pPr>
              <w:widowControl/>
              <w:jc w:val="left"/>
              <w:textAlignment w:val="center"/>
              <w:rPr>
                <w:rFonts w:ascii="Arial" w:hAnsi="Arial" w:cs="Arial"/>
                <w:kern w:val="0"/>
                <w:szCs w:val="21"/>
              </w:rPr>
            </w:pPr>
            <w:r>
              <w:rPr>
                <w:rFonts w:hint="eastAsia" w:ascii="Arial" w:hAnsi="Arial" w:cs="Arial"/>
                <w:kern w:val="0"/>
                <w:szCs w:val="21"/>
              </w:rPr>
              <w:t>1、</w:t>
            </w:r>
            <w:r>
              <w:rPr>
                <w:rFonts w:ascii="Arial" w:hAnsi="Arial" w:cs="Arial"/>
                <w:kern w:val="0"/>
                <w:szCs w:val="21"/>
              </w:rPr>
              <w:t>与上级管理单位（</w:t>
            </w:r>
            <w:r>
              <w:rPr>
                <w:rFonts w:hint="eastAsia" w:ascii="Arial" w:hAnsi="Arial" w:cs="Arial"/>
                <w:kern w:val="0"/>
                <w:szCs w:val="21"/>
              </w:rPr>
              <w:t>市、</w:t>
            </w:r>
            <w:r>
              <w:rPr>
                <w:rFonts w:ascii="Arial" w:hAnsi="Arial" w:cs="Arial"/>
                <w:kern w:val="0"/>
                <w:szCs w:val="21"/>
              </w:rPr>
              <w:t>区</w:t>
            </w:r>
            <w:r>
              <w:rPr>
                <w:rFonts w:hint="eastAsia" w:ascii="Arial" w:hAnsi="Arial" w:cs="Arial"/>
                <w:kern w:val="0"/>
                <w:szCs w:val="21"/>
              </w:rPr>
              <w:t>卫健委</w:t>
            </w:r>
            <w:r>
              <w:rPr>
                <w:rFonts w:ascii="Arial" w:hAnsi="Arial" w:cs="Arial"/>
                <w:kern w:val="0"/>
                <w:szCs w:val="21"/>
              </w:rPr>
              <w:t>）</w:t>
            </w:r>
            <w:r>
              <w:rPr>
                <w:rFonts w:hint="eastAsia" w:ascii="Arial" w:hAnsi="Arial" w:cs="Arial"/>
                <w:kern w:val="0"/>
                <w:szCs w:val="21"/>
              </w:rPr>
              <w:t>托管机架相同</w:t>
            </w:r>
            <w:r>
              <w:rPr>
                <w:rFonts w:ascii="Arial" w:hAnsi="Arial" w:cs="Arial"/>
                <w:kern w:val="0"/>
                <w:szCs w:val="21"/>
              </w:rPr>
              <w:t>机房得5</w:t>
            </w:r>
            <w:r>
              <w:rPr>
                <w:rFonts w:hint="eastAsia" w:ascii="Arial" w:hAnsi="Arial" w:cs="Arial"/>
                <w:kern w:val="0"/>
                <w:szCs w:val="21"/>
              </w:rPr>
              <w:t>分；</w:t>
            </w:r>
            <w:r>
              <w:rPr>
                <w:rFonts w:ascii="Arial" w:hAnsi="Arial" w:cs="Arial"/>
                <w:kern w:val="0"/>
                <w:szCs w:val="21"/>
              </w:rPr>
              <w:t>不同机房，同一地址得2</w:t>
            </w:r>
            <w:r>
              <w:rPr>
                <w:rFonts w:hint="eastAsia" w:ascii="Arial" w:hAnsi="Arial" w:cs="Arial"/>
                <w:kern w:val="0"/>
                <w:szCs w:val="21"/>
              </w:rPr>
              <w:t>分</w:t>
            </w:r>
            <w:r>
              <w:rPr>
                <w:rFonts w:ascii="Arial" w:hAnsi="Arial" w:cs="Arial"/>
                <w:kern w:val="0"/>
                <w:szCs w:val="21"/>
              </w:rPr>
              <w:t>；不同地址得</w:t>
            </w:r>
            <w:r>
              <w:rPr>
                <w:rFonts w:hint="eastAsia" w:ascii="Arial" w:hAnsi="Arial" w:cs="Arial"/>
                <w:kern w:val="0"/>
                <w:szCs w:val="21"/>
              </w:rPr>
              <w:t>1</w:t>
            </w:r>
            <w:r>
              <w:rPr>
                <w:rFonts w:ascii="Arial" w:hAnsi="Arial" w:cs="Arial"/>
                <w:kern w:val="0"/>
                <w:szCs w:val="21"/>
              </w:rPr>
              <w:t>分；</w:t>
            </w:r>
          </w:p>
          <w:p>
            <w:pPr>
              <w:widowControl/>
              <w:jc w:val="left"/>
              <w:textAlignment w:val="center"/>
              <w:rPr>
                <w:rFonts w:ascii="Arial" w:hAnsi="Arial" w:cs="Arial"/>
                <w:kern w:val="0"/>
                <w:szCs w:val="21"/>
              </w:rPr>
            </w:pPr>
            <w:r>
              <w:rPr>
                <w:rFonts w:ascii="Arial" w:hAnsi="Arial" w:cs="Arial"/>
                <w:kern w:val="0"/>
                <w:szCs w:val="21"/>
              </w:rPr>
              <w:t>2</w:t>
            </w:r>
            <w:r>
              <w:rPr>
                <w:rFonts w:hint="eastAsia" w:ascii="Arial" w:hAnsi="Arial" w:cs="Arial"/>
                <w:kern w:val="0"/>
                <w:szCs w:val="21"/>
              </w:rPr>
              <w:t>、可供连续</w:t>
            </w:r>
            <w:r>
              <w:rPr>
                <w:rFonts w:ascii="Arial" w:hAnsi="Arial" w:cs="Arial"/>
                <w:kern w:val="0"/>
                <w:szCs w:val="21"/>
              </w:rPr>
              <w:t>扩展机架</w:t>
            </w:r>
            <w:r>
              <w:rPr>
                <w:rFonts w:hint="eastAsia" w:ascii="Arial" w:hAnsi="Arial" w:cs="Arial"/>
                <w:kern w:val="0"/>
                <w:szCs w:val="21"/>
              </w:rPr>
              <w:t>1</w:t>
            </w:r>
            <w:r>
              <w:rPr>
                <w:rFonts w:ascii="Arial" w:hAnsi="Arial" w:cs="Arial"/>
                <w:kern w:val="0"/>
                <w:szCs w:val="21"/>
              </w:rPr>
              <w:t>0</w:t>
            </w:r>
            <w:r>
              <w:rPr>
                <w:rFonts w:hint="eastAsia" w:ascii="Arial" w:hAnsi="Arial" w:cs="Arial"/>
                <w:kern w:val="0"/>
                <w:szCs w:val="21"/>
              </w:rPr>
              <w:t>个</w:t>
            </w:r>
            <w:r>
              <w:rPr>
                <w:rFonts w:ascii="Arial" w:hAnsi="Arial" w:cs="Arial"/>
                <w:kern w:val="0"/>
                <w:szCs w:val="21"/>
              </w:rPr>
              <w:t>以上得5</w:t>
            </w:r>
            <w:r>
              <w:rPr>
                <w:rFonts w:hint="eastAsia" w:ascii="Arial" w:hAnsi="Arial" w:cs="Arial"/>
                <w:kern w:val="0"/>
                <w:szCs w:val="21"/>
              </w:rPr>
              <w:t>分</w:t>
            </w:r>
            <w:r>
              <w:rPr>
                <w:rFonts w:ascii="Arial" w:hAnsi="Arial" w:cs="Arial"/>
                <w:kern w:val="0"/>
                <w:szCs w:val="21"/>
              </w:rPr>
              <w:t>，5-10</w:t>
            </w:r>
            <w:r>
              <w:rPr>
                <w:rFonts w:hint="eastAsia" w:ascii="Arial" w:hAnsi="Arial" w:cs="Arial"/>
                <w:kern w:val="0"/>
                <w:szCs w:val="21"/>
              </w:rPr>
              <w:t>个</w:t>
            </w:r>
            <w:r>
              <w:rPr>
                <w:rFonts w:ascii="Arial" w:hAnsi="Arial" w:cs="Arial"/>
                <w:kern w:val="0"/>
                <w:szCs w:val="21"/>
              </w:rPr>
              <w:t>得3</w:t>
            </w:r>
            <w:r>
              <w:rPr>
                <w:rFonts w:hint="eastAsia" w:ascii="Arial" w:hAnsi="Arial" w:cs="Arial"/>
                <w:kern w:val="0"/>
                <w:szCs w:val="21"/>
              </w:rPr>
              <w:t>分</w:t>
            </w:r>
            <w:r>
              <w:rPr>
                <w:rFonts w:ascii="Arial" w:hAnsi="Arial" w:cs="Arial"/>
                <w:kern w:val="0"/>
                <w:szCs w:val="21"/>
              </w:rPr>
              <w:t>，5</w:t>
            </w:r>
            <w:r>
              <w:rPr>
                <w:rFonts w:hint="eastAsia" w:ascii="Arial" w:hAnsi="Arial" w:cs="Arial"/>
                <w:kern w:val="0"/>
                <w:szCs w:val="21"/>
              </w:rPr>
              <w:t>个</w:t>
            </w:r>
            <w:r>
              <w:rPr>
                <w:rFonts w:ascii="Arial" w:hAnsi="Arial" w:cs="Arial"/>
                <w:kern w:val="0"/>
                <w:szCs w:val="21"/>
              </w:rPr>
              <w:t>以下不得分</w:t>
            </w:r>
            <w:r>
              <w:rPr>
                <w:rFonts w:hint="eastAsia" w:ascii="Arial" w:hAnsi="Arial" w:cs="Arial"/>
                <w:kern w:val="0"/>
                <w:szCs w:val="21"/>
              </w:rPr>
              <w:t>。</w:t>
            </w:r>
          </w:p>
        </w:tc>
        <w:tc>
          <w:tcPr>
            <w:tcW w:w="734" w:type="pct"/>
            <w:tcBorders>
              <w:top w:val="nil"/>
              <w:left w:val="nil"/>
              <w:bottom w:val="single" w:color="auto" w:sz="4" w:space="0"/>
              <w:right w:val="single" w:color="auto" w:sz="4" w:space="0"/>
            </w:tcBorders>
            <w:noWrap w:val="0"/>
            <w:vAlign w:val="center"/>
          </w:tcPr>
          <w:p>
            <w:pPr>
              <w:autoSpaceDE w:val="0"/>
              <w:autoSpaceDN w:val="0"/>
              <w:jc w:val="center"/>
              <w:rPr>
                <w:rFonts w:ascii="宋体" w:hAnsi="宋体"/>
                <w:kern w:val="0"/>
                <w:szCs w:val="21"/>
              </w:rPr>
            </w:pPr>
            <w:r>
              <w:rPr>
                <w:rFonts w:ascii="宋体" w:hAnsi="宋体"/>
                <w:kern w:val="0"/>
                <w:szCs w:val="21"/>
              </w:rPr>
              <w:t>10</w:t>
            </w:r>
            <w:r>
              <w:rPr>
                <w:rFonts w:hint="eastAsia" w:ascii="宋体" w:hAnsi="宋体"/>
                <w:kern w:val="0"/>
                <w:szCs w:val="21"/>
              </w:rPr>
              <w:t>分</w:t>
            </w:r>
          </w:p>
        </w:tc>
      </w:tr>
      <w:tr>
        <w:tblPrEx>
          <w:tblCellMar>
            <w:top w:w="0" w:type="dxa"/>
            <w:left w:w="0" w:type="dxa"/>
            <w:bottom w:w="0" w:type="dxa"/>
            <w:right w:w="0" w:type="dxa"/>
          </w:tblCellMar>
        </w:tblPrEx>
        <w:trPr>
          <w:trHeight w:val="581" w:hRule="atLeast"/>
        </w:trPr>
        <w:tc>
          <w:tcPr>
            <w:tcW w:w="861" w:type="pct"/>
            <w:vMerge w:val="continue"/>
            <w:tcBorders>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autoSpaceDE w:val="0"/>
              <w:autoSpaceDN w:val="0"/>
              <w:jc w:val="center"/>
              <w:rPr>
                <w:rFonts w:ascii="宋体" w:hAnsi="宋体"/>
                <w:kern w:val="0"/>
                <w:szCs w:val="21"/>
              </w:rPr>
            </w:pPr>
          </w:p>
        </w:tc>
        <w:tc>
          <w:tcPr>
            <w:tcW w:w="3404" w:type="pct"/>
            <w:tcBorders>
              <w:top w:val="nil"/>
              <w:left w:val="nil"/>
              <w:bottom w:val="single" w:color="auto" w:sz="4" w:space="0"/>
              <w:right w:val="single" w:color="auto" w:sz="4" w:space="0"/>
            </w:tcBorders>
            <w:noWrap w:val="0"/>
            <w:tcMar>
              <w:top w:w="15" w:type="dxa"/>
              <w:left w:w="15" w:type="dxa"/>
              <w:bottom w:w="0" w:type="dxa"/>
              <w:right w:w="15" w:type="dxa"/>
            </w:tcMar>
            <w:vAlign w:val="center"/>
          </w:tcPr>
          <w:p>
            <w:pPr>
              <w:widowControl/>
              <w:jc w:val="left"/>
              <w:textAlignment w:val="center"/>
              <w:rPr>
                <w:rFonts w:ascii="宋体" w:hAnsi="宋体"/>
                <w:kern w:val="0"/>
                <w:szCs w:val="21"/>
              </w:rPr>
            </w:pPr>
            <w:r>
              <w:rPr>
                <w:rFonts w:hint="eastAsia" w:ascii="宋体" w:hAnsi="宋体"/>
                <w:kern w:val="0"/>
                <w:szCs w:val="21"/>
              </w:rPr>
              <w:t>提供2个或以上工位得2分；提供1个</w:t>
            </w:r>
            <w:r>
              <w:rPr>
                <w:rFonts w:ascii="宋体" w:hAnsi="宋体"/>
                <w:kern w:val="0"/>
                <w:szCs w:val="21"/>
              </w:rPr>
              <w:t>得</w:t>
            </w:r>
            <w:r>
              <w:rPr>
                <w:rFonts w:hint="eastAsia" w:ascii="宋体" w:hAnsi="宋体"/>
                <w:kern w:val="0"/>
                <w:szCs w:val="21"/>
              </w:rPr>
              <w:t>1分</w:t>
            </w:r>
            <w:r>
              <w:rPr>
                <w:rFonts w:ascii="宋体" w:hAnsi="宋体"/>
                <w:kern w:val="0"/>
                <w:szCs w:val="21"/>
              </w:rPr>
              <w:t>，</w:t>
            </w:r>
            <w:r>
              <w:rPr>
                <w:rFonts w:hint="eastAsia" w:ascii="宋体" w:hAnsi="宋体"/>
                <w:kern w:val="0"/>
                <w:szCs w:val="21"/>
              </w:rPr>
              <w:t>不能提供不得分；</w:t>
            </w:r>
          </w:p>
        </w:tc>
        <w:tc>
          <w:tcPr>
            <w:tcW w:w="734" w:type="pct"/>
            <w:tcBorders>
              <w:top w:val="nil"/>
              <w:left w:val="nil"/>
              <w:bottom w:val="single" w:color="auto" w:sz="4" w:space="0"/>
              <w:right w:val="single" w:color="auto" w:sz="4" w:space="0"/>
            </w:tcBorders>
            <w:noWrap w:val="0"/>
            <w:vAlign w:val="center"/>
          </w:tcPr>
          <w:p>
            <w:pPr>
              <w:autoSpaceDE w:val="0"/>
              <w:autoSpaceDN w:val="0"/>
              <w:jc w:val="center"/>
              <w:rPr>
                <w:rFonts w:ascii="宋体" w:hAnsi="宋体"/>
                <w:kern w:val="0"/>
                <w:szCs w:val="21"/>
              </w:rPr>
            </w:pPr>
            <w:r>
              <w:rPr>
                <w:rFonts w:hint="eastAsia" w:ascii="宋体" w:hAnsi="宋体"/>
                <w:kern w:val="0"/>
                <w:szCs w:val="21"/>
              </w:rPr>
              <w:t>2分</w:t>
            </w:r>
          </w:p>
        </w:tc>
      </w:tr>
      <w:tr>
        <w:tblPrEx>
          <w:tblCellMar>
            <w:top w:w="0" w:type="dxa"/>
            <w:left w:w="0" w:type="dxa"/>
            <w:bottom w:w="0" w:type="dxa"/>
            <w:right w:w="0" w:type="dxa"/>
          </w:tblCellMar>
        </w:tblPrEx>
        <w:trPr>
          <w:trHeight w:val="90" w:hRule="atLeast"/>
        </w:trPr>
        <w:tc>
          <w:tcPr>
            <w:tcW w:w="861" w:type="pct"/>
            <w:vMerge w:val="restar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90" w:lineRule="atLeast"/>
              <w:jc w:val="center"/>
              <w:rPr>
                <w:rFonts w:ascii="宋体" w:hAnsi="宋体"/>
                <w:szCs w:val="21"/>
              </w:rPr>
            </w:pPr>
            <w:r>
              <w:rPr>
                <w:rFonts w:hint="eastAsia" w:ascii="宋体" w:hAnsi="宋体"/>
                <w:szCs w:val="21"/>
              </w:rPr>
              <w:t>服务评分标准</w:t>
            </w:r>
            <w:r>
              <w:rPr>
                <w:rFonts w:hint="eastAsia"/>
                <w:szCs w:val="21"/>
              </w:rPr>
              <w:t>(1</w:t>
            </w:r>
            <w:r>
              <w:rPr>
                <w:szCs w:val="21"/>
              </w:rPr>
              <w:t>0</w:t>
            </w:r>
            <w:r>
              <w:rPr>
                <w:rFonts w:hint="eastAsia" w:ascii="宋体" w:hAnsi="宋体"/>
                <w:szCs w:val="21"/>
              </w:rPr>
              <w:t>分</w:t>
            </w:r>
            <w:r>
              <w:rPr>
                <w:rFonts w:hint="eastAsia"/>
                <w:szCs w:val="21"/>
              </w:rPr>
              <w:t>)</w:t>
            </w:r>
          </w:p>
        </w:tc>
        <w:tc>
          <w:tcPr>
            <w:tcW w:w="3404"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widowControl/>
              <w:spacing w:line="90" w:lineRule="atLeast"/>
              <w:textAlignment w:val="center"/>
              <w:rPr>
                <w:rFonts w:ascii="宋体" w:hAnsi="宋体"/>
                <w:szCs w:val="21"/>
              </w:rPr>
            </w:pPr>
            <w:r>
              <w:rPr>
                <w:rFonts w:hint="eastAsia" w:ascii="宋体" w:hAnsi="宋体"/>
                <w:szCs w:val="21"/>
              </w:rPr>
              <w:t>针对本项目服务方案全面、完整、可行性等，根据具体内容</w:t>
            </w:r>
            <w:r>
              <w:rPr>
                <w:rFonts w:hint="eastAsia" w:ascii="宋体" w:hAnsi="宋体" w:cs="宋体"/>
                <w:kern w:val="0"/>
                <w:szCs w:val="21"/>
              </w:rPr>
              <w:t>专家横向比较打分。</w:t>
            </w:r>
            <w:r>
              <w:rPr>
                <w:rFonts w:hint="eastAsia" w:ascii="宋体" w:hAnsi="宋体" w:cs="Arial"/>
              </w:rPr>
              <w:t>优：</w:t>
            </w:r>
            <w:r>
              <w:rPr>
                <w:rFonts w:hint="eastAsia" w:ascii="宋体" w:hAnsi="宋体" w:cs="Arial"/>
                <w:lang w:val="en-US" w:eastAsia="zh-CN"/>
              </w:rPr>
              <w:t>4.0</w:t>
            </w:r>
            <w:r>
              <w:rPr>
                <w:rFonts w:hint="eastAsia" w:ascii="宋体" w:hAnsi="宋体" w:cs="Arial"/>
              </w:rPr>
              <w:t>-6</w:t>
            </w:r>
            <w:r>
              <w:rPr>
                <w:rFonts w:hint="eastAsia" w:ascii="宋体" w:hAnsi="宋体" w:cs="Arial"/>
                <w:lang w:val="en-US" w:eastAsia="zh-CN"/>
              </w:rPr>
              <w:t>.0</w:t>
            </w:r>
            <w:r>
              <w:rPr>
                <w:rFonts w:hint="eastAsia" w:ascii="宋体" w:hAnsi="宋体" w:cs="Arial"/>
              </w:rPr>
              <w:t>分；良：</w:t>
            </w:r>
            <w:r>
              <w:rPr>
                <w:rFonts w:hint="eastAsia" w:ascii="宋体" w:hAnsi="宋体" w:cs="Arial"/>
                <w:lang w:val="en-US" w:eastAsia="zh-CN"/>
              </w:rPr>
              <w:t>2.0-3.9</w:t>
            </w:r>
            <w:r>
              <w:rPr>
                <w:rFonts w:hint="eastAsia" w:ascii="宋体" w:hAnsi="宋体" w:cs="Arial"/>
              </w:rPr>
              <w:t>分；一般：</w:t>
            </w:r>
            <w:r>
              <w:rPr>
                <w:rFonts w:hint="eastAsia" w:ascii="宋体" w:hAnsi="宋体" w:cs="Arial"/>
                <w:lang w:val="en-US" w:eastAsia="zh-CN"/>
              </w:rPr>
              <w:t>0-1.9</w:t>
            </w:r>
            <w:r>
              <w:rPr>
                <w:rFonts w:hint="eastAsia" w:ascii="宋体" w:hAnsi="宋体" w:cs="Arial"/>
              </w:rPr>
              <w:t>分。</w:t>
            </w:r>
          </w:p>
        </w:tc>
        <w:tc>
          <w:tcPr>
            <w:tcW w:w="734" w:type="pct"/>
            <w:tcBorders>
              <w:top w:val="single" w:color="auto" w:sz="4" w:space="0"/>
              <w:left w:val="nil"/>
              <w:bottom w:val="single" w:color="auto" w:sz="4" w:space="0"/>
              <w:right w:val="single" w:color="auto" w:sz="4" w:space="0"/>
            </w:tcBorders>
            <w:noWrap w:val="0"/>
            <w:vAlign w:val="center"/>
          </w:tcPr>
          <w:p>
            <w:pPr>
              <w:widowControl/>
              <w:spacing w:line="90" w:lineRule="atLeast"/>
              <w:jc w:val="center"/>
              <w:textAlignment w:val="center"/>
              <w:rPr>
                <w:rFonts w:ascii="宋体" w:hAnsi="宋体"/>
                <w:szCs w:val="21"/>
              </w:rPr>
            </w:pPr>
            <w:r>
              <w:rPr>
                <w:szCs w:val="21"/>
              </w:rPr>
              <w:t>6</w:t>
            </w:r>
            <w:r>
              <w:rPr>
                <w:rFonts w:hint="eastAsia" w:ascii="宋体" w:hAnsi="宋体"/>
                <w:szCs w:val="21"/>
              </w:rPr>
              <w:t>分</w:t>
            </w:r>
          </w:p>
        </w:tc>
      </w:tr>
      <w:tr>
        <w:tblPrEx>
          <w:tblCellMar>
            <w:top w:w="0" w:type="dxa"/>
            <w:left w:w="0" w:type="dxa"/>
            <w:bottom w:w="0" w:type="dxa"/>
            <w:right w:w="0" w:type="dxa"/>
          </w:tblCellMar>
        </w:tblPrEx>
        <w:trPr>
          <w:trHeight w:val="90" w:hRule="atLeast"/>
        </w:trPr>
        <w:tc>
          <w:tcPr>
            <w:tcW w:w="861"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szCs w:val="21"/>
              </w:rPr>
            </w:pPr>
          </w:p>
        </w:tc>
        <w:tc>
          <w:tcPr>
            <w:tcW w:w="3404" w:type="pct"/>
            <w:tcBorders>
              <w:top w:val="nil"/>
              <w:left w:val="nil"/>
              <w:bottom w:val="single" w:color="auto" w:sz="4" w:space="0"/>
              <w:right w:val="single" w:color="auto" w:sz="4" w:space="0"/>
            </w:tcBorders>
            <w:noWrap w:val="0"/>
            <w:tcMar>
              <w:top w:w="15" w:type="dxa"/>
              <w:left w:w="15" w:type="dxa"/>
              <w:bottom w:w="0" w:type="dxa"/>
              <w:right w:w="15" w:type="dxa"/>
            </w:tcMar>
            <w:vAlign w:val="center"/>
          </w:tcPr>
          <w:p>
            <w:pPr>
              <w:widowControl/>
              <w:spacing w:line="90" w:lineRule="atLeast"/>
              <w:textAlignment w:val="center"/>
              <w:rPr>
                <w:rFonts w:ascii="宋体" w:hAnsi="宋体"/>
                <w:szCs w:val="21"/>
              </w:rPr>
            </w:pPr>
            <w:r>
              <w:rPr>
                <w:rFonts w:hint="eastAsia" w:ascii="宋体" w:hAnsi="宋体"/>
                <w:szCs w:val="21"/>
              </w:rPr>
              <w:t>针对本项目服务要求承诺的全面、完整性等，根据具体内容</w:t>
            </w:r>
            <w:r>
              <w:rPr>
                <w:rFonts w:hint="eastAsia" w:ascii="宋体" w:hAnsi="宋体" w:cs="宋体"/>
                <w:kern w:val="0"/>
                <w:szCs w:val="21"/>
              </w:rPr>
              <w:t>专家横向比较打分。</w:t>
            </w:r>
            <w:r>
              <w:rPr>
                <w:rFonts w:hint="eastAsia" w:ascii="宋体" w:hAnsi="宋体" w:cs="Arial"/>
              </w:rPr>
              <w:t>优：2分；良：1分；一般：</w:t>
            </w:r>
            <w:r>
              <w:rPr>
                <w:rFonts w:hint="eastAsia" w:ascii="宋体" w:hAnsi="宋体"/>
                <w:szCs w:val="21"/>
              </w:rPr>
              <w:t>不得分</w:t>
            </w:r>
            <w:r>
              <w:rPr>
                <w:rFonts w:hint="eastAsia" w:ascii="宋体" w:hAnsi="宋体" w:cs="Arial"/>
              </w:rPr>
              <w:t>。</w:t>
            </w:r>
          </w:p>
        </w:tc>
        <w:tc>
          <w:tcPr>
            <w:tcW w:w="734" w:type="pct"/>
            <w:tcBorders>
              <w:top w:val="nil"/>
              <w:left w:val="nil"/>
              <w:bottom w:val="single" w:color="auto" w:sz="4" w:space="0"/>
              <w:right w:val="single" w:color="auto" w:sz="4" w:space="0"/>
            </w:tcBorders>
            <w:noWrap w:val="0"/>
            <w:vAlign w:val="center"/>
          </w:tcPr>
          <w:p>
            <w:pPr>
              <w:widowControl/>
              <w:spacing w:line="90" w:lineRule="atLeast"/>
              <w:jc w:val="center"/>
              <w:textAlignment w:val="center"/>
              <w:rPr>
                <w:rFonts w:ascii="宋体" w:hAnsi="宋体"/>
                <w:szCs w:val="21"/>
              </w:rPr>
            </w:pPr>
            <w:r>
              <w:rPr>
                <w:szCs w:val="21"/>
              </w:rPr>
              <w:t>2</w:t>
            </w:r>
            <w:r>
              <w:rPr>
                <w:rFonts w:hint="eastAsia" w:ascii="宋体" w:hAnsi="宋体"/>
                <w:szCs w:val="21"/>
              </w:rPr>
              <w:t>分</w:t>
            </w:r>
          </w:p>
        </w:tc>
      </w:tr>
      <w:tr>
        <w:tblPrEx>
          <w:tblCellMar>
            <w:top w:w="0" w:type="dxa"/>
            <w:left w:w="0" w:type="dxa"/>
            <w:bottom w:w="0" w:type="dxa"/>
            <w:right w:w="0" w:type="dxa"/>
          </w:tblCellMar>
        </w:tblPrEx>
        <w:trPr>
          <w:trHeight w:val="570" w:hRule="atLeast"/>
        </w:trPr>
        <w:tc>
          <w:tcPr>
            <w:tcW w:w="861"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szCs w:val="21"/>
              </w:rPr>
            </w:pPr>
          </w:p>
        </w:tc>
        <w:tc>
          <w:tcPr>
            <w:tcW w:w="3404" w:type="pct"/>
            <w:tcBorders>
              <w:top w:val="nil"/>
              <w:left w:val="nil"/>
              <w:bottom w:val="single" w:color="auto" w:sz="4" w:space="0"/>
              <w:right w:val="single" w:color="auto" w:sz="4" w:space="0"/>
            </w:tcBorders>
            <w:noWrap w:val="0"/>
            <w:tcMar>
              <w:top w:w="15" w:type="dxa"/>
              <w:left w:w="15" w:type="dxa"/>
              <w:bottom w:w="0" w:type="dxa"/>
              <w:right w:w="15" w:type="dxa"/>
            </w:tcMar>
            <w:vAlign w:val="center"/>
          </w:tcPr>
          <w:p>
            <w:pPr>
              <w:widowControl/>
              <w:textAlignment w:val="center"/>
              <w:rPr>
                <w:rFonts w:ascii="宋体" w:hAnsi="宋体"/>
                <w:szCs w:val="21"/>
              </w:rPr>
            </w:pPr>
            <w:r>
              <w:rPr>
                <w:rFonts w:hint="eastAsia" w:ascii="宋体" w:hAnsi="宋体"/>
                <w:szCs w:val="21"/>
              </w:rPr>
              <w:t>投标人有专业维护团队提供</w:t>
            </w:r>
            <w:r>
              <w:rPr>
                <w:rFonts w:hint="eastAsia"/>
                <w:szCs w:val="21"/>
              </w:rPr>
              <w:t>IDC</w:t>
            </w:r>
            <w:r>
              <w:rPr>
                <w:rFonts w:hint="eastAsia" w:ascii="宋体" w:hAnsi="宋体"/>
                <w:szCs w:val="21"/>
              </w:rPr>
              <w:t>服务，得</w:t>
            </w:r>
            <w:r>
              <w:rPr>
                <w:rFonts w:hint="eastAsia"/>
                <w:szCs w:val="21"/>
              </w:rPr>
              <w:t>2</w:t>
            </w:r>
            <w:r>
              <w:rPr>
                <w:rFonts w:hint="eastAsia" w:ascii="宋体" w:hAnsi="宋体"/>
                <w:szCs w:val="21"/>
              </w:rPr>
              <w:t>分；没有或不全不得分。</w:t>
            </w:r>
          </w:p>
        </w:tc>
        <w:tc>
          <w:tcPr>
            <w:tcW w:w="734" w:type="pct"/>
            <w:tcBorders>
              <w:top w:val="nil"/>
              <w:left w:val="nil"/>
              <w:bottom w:val="single" w:color="auto" w:sz="4" w:space="0"/>
              <w:right w:val="single" w:color="auto" w:sz="4" w:space="0"/>
            </w:tcBorders>
            <w:noWrap w:val="0"/>
            <w:vAlign w:val="center"/>
          </w:tcPr>
          <w:p>
            <w:pPr>
              <w:widowControl/>
              <w:jc w:val="center"/>
              <w:textAlignment w:val="center"/>
              <w:rPr>
                <w:rFonts w:ascii="宋体" w:hAnsi="宋体"/>
                <w:szCs w:val="21"/>
              </w:rPr>
            </w:pPr>
            <w:r>
              <w:rPr>
                <w:rFonts w:hint="eastAsia"/>
                <w:szCs w:val="21"/>
              </w:rPr>
              <w:t>2</w:t>
            </w:r>
            <w:r>
              <w:rPr>
                <w:rFonts w:hint="eastAsia" w:ascii="宋体" w:hAnsi="宋体"/>
                <w:szCs w:val="21"/>
              </w:rPr>
              <w:t>分</w:t>
            </w:r>
          </w:p>
        </w:tc>
      </w:tr>
      <w:tr>
        <w:tblPrEx>
          <w:tblCellMar>
            <w:top w:w="0" w:type="dxa"/>
            <w:left w:w="0" w:type="dxa"/>
            <w:bottom w:w="0" w:type="dxa"/>
            <w:right w:w="0" w:type="dxa"/>
          </w:tblCellMar>
        </w:tblPrEx>
        <w:trPr>
          <w:trHeight w:val="570" w:hRule="atLeast"/>
        </w:trPr>
        <w:tc>
          <w:tcPr>
            <w:tcW w:w="861" w:type="pct"/>
            <w:vMerge w:val="restart"/>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center"/>
              <w:textAlignment w:val="center"/>
              <w:rPr>
                <w:rFonts w:ascii="宋体" w:hAnsi="宋体"/>
                <w:szCs w:val="21"/>
              </w:rPr>
            </w:pPr>
            <w:r>
              <w:rPr>
                <w:rFonts w:hint="eastAsia" w:ascii="宋体" w:hAnsi="宋体"/>
                <w:szCs w:val="21"/>
              </w:rPr>
              <w:t>技术评分标准</w:t>
            </w:r>
            <w:r>
              <w:rPr>
                <w:rFonts w:hint="eastAsia"/>
                <w:szCs w:val="21"/>
              </w:rPr>
              <w:t>(</w:t>
            </w:r>
            <w:r>
              <w:rPr>
                <w:szCs w:val="21"/>
              </w:rPr>
              <w:t>26</w:t>
            </w:r>
            <w:r>
              <w:rPr>
                <w:rFonts w:hint="eastAsia" w:ascii="宋体" w:hAnsi="宋体"/>
                <w:szCs w:val="21"/>
              </w:rPr>
              <w:t>分</w:t>
            </w:r>
            <w:r>
              <w:rPr>
                <w:rFonts w:hint="eastAsia"/>
                <w:szCs w:val="21"/>
              </w:rPr>
              <w:t>)</w:t>
            </w:r>
          </w:p>
        </w:tc>
        <w:tc>
          <w:tcPr>
            <w:tcW w:w="3404" w:type="pct"/>
            <w:tcBorders>
              <w:top w:val="nil"/>
              <w:left w:val="nil"/>
              <w:bottom w:val="single" w:color="auto" w:sz="4" w:space="0"/>
              <w:right w:val="single" w:color="auto" w:sz="4" w:space="0"/>
            </w:tcBorders>
            <w:noWrap w:val="0"/>
            <w:tcMar>
              <w:top w:w="15" w:type="dxa"/>
              <w:left w:w="15" w:type="dxa"/>
              <w:bottom w:w="0" w:type="dxa"/>
              <w:right w:w="15" w:type="dxa"/>
            </w:tcMar>
            <w:vAlign w:val="center"/>
          </w:tcPr>
          <w:p>
            <w:pPr>
              <w:widowControl/>
              <w:textAlignment w:val="center"/>
              <w:rPr>
                <w:rFonts w:ascii="宋体" w:hAnsi="宋体"/>
                <w:szCs w:val="21"/>
              </w:rPr>
            </w:pPr>
            <w:r>
              <w:rPr>
                <w:rFonts w:hint="eastAsia" w:ascii="宋体" w:hAnsi="宋体"/>
                <w:szCs w:val="21"/>
              </w:rPr>
              <w:t>IDC机房建设标准（机房选址</w:t>
            </w:r>
            <w:r>
              <w:rPr>
                <w:rFonts w:ascii="宋体" w:hAnsi="宋体"/>
                <w:szCs w:val="21"/>
              </w:rPr>
              <w:t>、建筑结构、</w:t>
            </w:r>
            <w:r>
              <w:rPr>
                <w:rFonts w:hint="eastAsia" w:ascii="宋体" w:hAnsi="宋体"/>
                <w:szCs w:val="21"/>
              </w:rPr>
              <w:t>电源引入</w:t>
            </w:r>
            <w:r>
              <w:rPr>
                <w:rFonts w:ascii="宋体" w:hAnsi="宋体"/>
                <w:szCs w:val="21"/>
              </w:rPr>
              <w:t>、</w:t>
            </w:r>
            <w:r>
              <w:rPr>
                <w:rFonts w:hint="eastAsia" w:ascii="宋体" w:hAnsi="宋体"/>
                <w:szCs w:val="21"/>
              </w:rPr>
              <w:t>机房配套、</w:t>
            </w:r>
            <w:r>
              <w:rPr>
                <w:rFonts w:ascii="宋体" w:hAnsi="宋体"/>
                <w:szCs w:val="21"/>
              </w:rPr>
              <w:t>运营管理、信息安全</w:t>
            </w:r>
            <w:r>
              <w:rPr>
                <w:rFonts w:hint="eastAsia" w:ascii="宋体" w:hAnsi="宋体"/>
                <w:szCs w:val="21"/>
              </w:rPr>
              <w:t>）按照从高到底排序，</w:t>
            </w:r>
            <w:r>
              <w:rPr>
                <w:rFonts w:hint="eastAsia" w:ascii="宋体" w:hAnsi="宋体" w:cs="宋体"/>
                <w:kern w:val="0"/>
                <w:szCs w:val="21"/>
              </w:rPr>
              <w:t>专家横向比较打分，</w:t>
            </w:r>
            <w:r>
              <w:rPr>
                <w:rFonts w:hint="eastAsia" w:ascii="宋体" w:hAnsi="宋体"/>
                <w:szCs w:val="21"/>
              </w:rPr>
              <w:t>建设标准最高得3分，</w:t>
            </w:r>
            <w:r>
              <w:rPr>
                <w:rFonts w:hint="eastAsia" w:ascii="宋体" w:hAnsi="宋体"/>
                <w:szCs w:val="21"/>
                <w:lang w:val="en-US" w:eastAsia="zh-CN"/>
              </w:rPr>
              <w:t>其余酌情评分</w:t>
            </w:r>
            <w:r>
              <w:rPr>
                <w:rFonts w:hint="eastAsia" w:ascii="宋体" w:hAnsi="宋体"/>
                <w:szCs w:val="21"/>
              </w:rPr>
              <w:t xml:space="preserve">。 </w:t>
            </w:r>
          </w:p>
        </w:tc>
        <w:tc>
          <w:tcPr>
            <w:tcW w:w="734" w:type="pct"/>
            <w:tcBorders>
              <w:top w:val="nil"/>
              <w:left w:val="nil"/>
              <w:bottom w:val="single" w:color="auto" w:sz="4" w:space="0"/>
              <w:right w:val="single" w:color="auto" w:sz="4" w:space="0"/>
            </w:tcBorders>
            <w:noWrap w:val="0"/>
            <w:vAlign w:val="center"/>
          </w:tcPr>
          <w:p>
            <w:pPr>
              <w:widowControl/>
              <w:jc w:val="center"/>
              <w:textAlignment w:val="center"/>
              <w:rPr>
                <w:rFonts w:ascii="宋体" w:hAnsi="宋体"/>
                <w:szCs w:val="21"/>
              </w:rPr>
            </w:pPr>
            <w:r>
              <w:rPr>
                <w:rFonts w:hint="eastAsia"/>
                <w:szCs w:val="21"/>
              </w:rPr>
              <w:t>3</w:t>
            </w:r>
            <w:r>
              <w:rPr>
                <w:rFonts w:hint="eastAsia" w:ascii="宋体" w:hAnsi="宋体"/>
                <w:szCs w:val="21"/>
              </w:rPr>
              <w:t>分</w:t>
            </w:r>
          </w:p>
        </w:tc>
      </w:tr>
      <w:tr>
        <w:tblPrEx>
          <w:tblCellMar>
            <w:top w:w="0" w:type="dxa"/>
            <w:left w:w="0" w:type="dxa"/>
            <w:bottom w:w="0" w:type="dxa"/>
            <w:right w:w="0" w:type="dxa"/>
          </w:tblCellMar>
        </w:tblPrEx>
        <w:trPr>
          <w:trHeight w:val="570" w:hRule="atLeast"/>
        </w:trPr>
        <w:tc>
          <w:tcPr>
            <w:tcW w:w="861" w:type="pct"/>
            <w:vMerge w:val="continue"/>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center"/>
              <w:textAlignment w:val="center"/>
              <w:rPr>
                <w:rFonts w:ascii="宋体" w:hAnsi="宋体"/>
                <w:szCs w:val="21"/>
              </w:rPr>
            </w:pPr>
          </w:p>
        </w:tc>
        <w:tc>
          <w:tcPr>
            <w:tcW w:w="3404" w:type="pct"/>
            <w:tcBorders>
              <w:top w:val="nil"/>
              <w:left w:val="nil"/>
              <w:bottom w:val="single" w:color="auto" w:sz="4" w:space="0"/>
              <w:right w:val="single" w:color="auto" w:sz="4" w:space="0"/>
            </w:tcBorders>
            <w:noWrap w:val="0"/>
            <w:tcMar>
              <w:top w:w="15" w:type="dxa"/>
              <w:left w:w="15" w:type="dxa"/>
              <w:bottom w:w="0" w:type="dxa"/>
              <w:right w:w="15" w:type="dxa"/>
            </w:tcMar>
            <w:vAlign w:val="center"/>
          </w:tcPr>
          <w:p>
            <w:pPr>
              <w:widowControl/>
              <w:textAlignment w:val="center"/>
              <w:rPr>
                <w:rFonts w:ascii="宋体" w:hAnsi="宋体"/>
                <w:szCs w:val="21"/>
              </w:rPr>
            </w:pPr>
            <w:r>
              <w:rPr>
                <w:rFonts w:ascii="宋体" w:hAnsi="宋体"/>
                <w:szCs w:val="21"/>
              </w:rPr>
              <w:t>机房系统构成</w:t>
            </w:r>
            <w:r>
              <w:rPr>
                <w:rFonts w:hint="eastAsia" w:ascii="宋体" w:hAnsi="宋体"/>
                <w:szCs w:val="21"/>
              </w:rPr>
              <w:t>及装修部分</w:t>
            </w:r>
            <w:r>
              <w:rPr>
                <w:rFonts w:ascii="宋体" w:hAnsi="宋体"/>
                <w:szCs w:val="21"/>
              </w:rPr>
              <w:t>分值</w:t>
            </w:r>
            <w:r>
              <w:rPr>
                <w:rFonts w:hint="eastAsia" w:ascii="宋体" w:hAnsi="宋体"/>
                <w:szCs w:val="21"/>
              </w:rPr>
              <w:t>2分：根据</w:t>
            </w:r>
            <w:r>
              <w:rPr>
                <w:rFonts w:ascii="宋体" w:hAnsi="宋体"/>
                <w:szCs w:val="21"/>
              </w:rPr>
              <w:t>机房标准</w:t>
            </w:r>
            <w:r>
              <w:rPr>
                <w:rFonts w:hint="eastAsia" w:ascii="宋体" w:hAnsi="宋体"/>
                <w:szCs w:val="21"/>
              </w:rPr>
              <w:t>符合程度</w:t>
            </w:r>
            <w:r>
              <w:rPr>
                <w:rFonts w:ascii="宋体" w:hAnsi="宋体"/>
                <w:szCs w:val="21"/>
              </w:rPr>
              <w:t>优秀得</w:t>
            </w:r>
            <w:r>
              <w:rPr>
                <w:rFonts w:hint="eastAsia" w:ascii="宋体" w:hAnsi="宋体"/>
                <w:szCs w:val="21"/>
              </w:rPr>
              <w:t>2分</w:t>
            </w:r>
            <w:r>
              <w:rPr>
                <w:rFonts w:ascii="宋体" w:hAnsi="宋体"/>
                <w:szCs w:val="21"/>
              </w:rPr>
              <w:t>，一般得</w:t>
            </w:r>
            <w:r>
              <w:rPr>
                <w:rFonts w:hint="eastAsia" w:ascii="宋体" w:hAnsi="宋体"/>
                <w:szCs w:val="21"/>
              </w:rPr>
              <w:t>1分</w:t>
            </w:r>
            <w:r>
              <w:rPr>
                <w:rFonts w:ascii="宋体" w:hAnsi="宋体"/>
                <w:szCs w:val="21"/>
              </w:rPr>
              <w:t>，</w:t>
            </w:r>
            <w:r>
              <w:rPr>
                <w:rFonts w:hint="eastAsia" w:ascii="宋体" w:hAnsi="宋体"/>
                <w:szCs w:val="21"/>
              </w:rPr>
              <w:t>差</w:t>
            </w:r>
            <w:r>
              <w:rPr>
                <w:rFonts w:ascii="宋体" w:hAnsi="宋体"/>
                <w:szCs w:val="21"/>
              </w:rPr>
              <w:t>不得分</w:t>
            </w:r>
            <w:r>
              <w:rPr>
                <w:rFonts w:hint="eastAsia" w:ascii="宋体" w:hAnsi="宋体"/>
                <w:szCs w:val="21"/>
              </w:rPr>
              <w:t>；</w:t>
            </w:r>
          </w:p>
          <w:p>
            <w:pPr>
              <w:widowControl/>
              <w:textAlignment w:val="center"/>
              <w:rPr>
                <w:rFonts w:ascii="宋体" w:hAnsi="宋体"/>
                <w:szCs w:val="21"/>
              </w:rPr>
            </w:pPr>
            <w:r>
              <w:rPr>
                <w:rFonts w:hint="eastAsia" w:ascii="宋体" w:hAnsi="宋体"/>
                <w:szCs w:val="21"/>
              </w:rPr>
              <w:t>供配电系统部分分值为3分：提供</w:t>
            </w:r>
            <w:r>
              <w:rPr>
                <w:rFonts w:ascii="宋体" w:hAnsi="宋体"/>
                <w:szCs w:val="21"/>
              </w:rPr>
              <w:t>双路供电证明得</w:t>
            </w:r>
            <w:r>
              <w:rPr>
                <w:rFonts w:hint="eastAsia" w:ascii="宋体" w:hAnsi="宋体"/>
                <w:szCs w:val="21"/>
              </w:rPr>
              <w:t>1分、配备UPS蓄电池保障</w:t>
            </w:r>
            <w:r>
              <w:rPr>
                <w:rFonts w:ascii="宋体" w:hAnsi="宋体"/>
                <w:szCs w:val="21"/>
              </w:rPr>
              <w:t>得</w:t>
            </w:r>
            <w:r>
              <w:rPr>
                <w:rFonts w:hint="eastAsia" w:ascii="宋体" w:hAnsi="宋体"/>
                <w:szCs w:val="21"/>
              </w:rPr>
              <w:t>1分、配备</w:t>
            </w:r>
            <w:r>
              <w:rPr>
                <w:rFonts w:ascii="宋体" w:hAnsi="宋体"/>
                <w:szCs w:val="21"/>
              </w:rPr>
              <w:t>油机得</w:t>
            </w:r>
            <w:r>
              <w:rPr>
                <w:rFonts w:hint="eastAsia" w:ascii="宋体" w:hAnsi="宋体"/>
                <w:szCs w:val="21"/>
              </w:rPr>
              <w:t>1分，</w:t>
            </w:r>
            <w:r>
              <w:rPr>
                <w:rFonts w:ascii="宋体" w:hAnsi="宋体"/>
                <w:szCs w:val="21"/>
              </w:rPr>
              <w:t>没有不得分</w:t>
            </w:r>
            <w:r>
              <w:rPr>
                <w:rFonts w:hint="eastAsia" w:ascii="宋体" w:hAnsi="宋体"/>
                <w:szCs w:val="21"/>
              </w:rPr>
              <w:t>；</w:t>
            </w:r>
          </w:p>
          <w:p>
            <w:pPr>
              <w:widowControl/>
              <w:textAlignment w:val="center"/>
              <w:rPr>
                <w:rFonts w:ascii="宋体" w:hAnsi="宋体"/>
                <w:szCs w:val="21"/>
              </w:rPr>
            </w:pPr>
            <w:r>
              <w:rPr>
                <w:rFonts w:hint="eastAsia" w:ascii="宋体" w:hAnsi="宋体"/>
                <w:szCs w:val="21"/>
              </w:rPr>
              <w:t>空调部分分值为</w:t>
            </w:r>
            <w:r>
              <w:rPr>
                <w:rFonts w:ascii="宋体" w:hAnsi="宋体"/>
                <w:szCs w:val="21"/>
              </w:rPr>
              <w:t>3</w:t>
            </w:r>
            <w:r>
              <w:rPr>
                <w:rFonts w:hint="eastAsia" w:ascii="宋体" w:hAnsi="宋体"/>
                <w:szCs w:val="21"/>
              </w:rPr>
              <w:t>分：精密</w:t>
            </w:r>
            <w:r>
              <w:rPr>
                <w:rFonts w:ascii="宋体" w:hAnsi="宋体"/>
                <w:szCs w:val="21"/>
              </w:rPr>
              <w:t>空调</w:t>
            </w:r>
            <w:r>
              <w:rPr>
                <w:rFonts w:hint="eastAsia" w:ascii="宋体" w:hAnsi="宋体"/>
                <w:szCs w:val="21"/>
              </w:rPr>
              <w:t>N+1配置得1分</w:t>
            </w:r>
            <w:r>
              <w:rPr>
                <w:rFonts w:ascii="宋体" w:hAnsi="宋体"/>
                <w:szCs w:val="21"/>
              </w:rPr>
              <w:t>，单台制冷不低于</w:t>
            </w:r>
            <w:r>
              <w:rPr>
                <w:rFonts w:hint="eastAsia" w:ascii="宋体" w:hAnsi="宋体"/>
                <w:szCs w:val="21"/>
              </w:rPr>
              <w:t>100KW（含）</w:t>
            </w:r>
            <w:r>
              <w:rPr>
                <w:rFonts w:ascii="宋体" w:hAnsi="宋体"/>
                <w:szCs w:val="21"/>
              </w:rPr>
              <w:t>得</w:t>
            </w:r>
            <w:r>
              <w:rPr>
                <w:rFonts w:hint="eastAsia" w:ascii="宋体" w:hAnsi="宋体"/>
                <w:szCs w:val="21"/>
              </w:rPr>
              <w:t>1分</w:t>
            </w:r>
            <w:r>
              <w:rPr>
                <w:rFonts w:ascii="宋体" w:hAnsi="宋体"/>
                <w:szCs w:val="21"/>
              </w:rPr>
              <w:t>，使用年限不超过</w:t>
            </w:r>
            <w:r>
              <w:rPr>
                <w:rFonts w:hint="eastAsia" w:ascii="宋体" w:hAnsi="宋体"/>
                <w:szCs w:val="21"/>
              </w:rPr>
              <w:t>8年得1分；</w:t>
            </w:r>
          </w:p>
          <w:p>
            <w:pPr>
              <w:widowControl/>
              <w:textAlignment w:val="center"/>
              <w:rPr>
                <w:rFonts w:ascii="宋体" w:hAnsi="宋体"/>
                <w:szCs w:val="21"/>
              </w:rPr>
            </w:pPr>
            <w:r>
              <w:rPr>
                <w:rFonts w:hint="eastAsia" w:ascii="宋体" w:hAnsi="宋体"/>
                <w:szCs w:val="21"/>
              </w:rPr>
              <w:t>消防部分分值为</w:t>
            </w:r>
            <w:r>
              <w:rPr>
                <w:rFonts w:ascii="宋体" w:hAnsi="宋体"/>
                <w:szCs w:val="21"/>
              </w:rPr>
              <w:t>2</w:t>
            </w:r>
            <w:r>
              <w:rPr>
                <w:rFonts w:hint="eastAsia" w:ascii="宋体" w:hAnsi="宋体"/>
                <w:szCs w:val="21"/>
              </w:rPr>
              <w:t>分，</w:t>
            </w:r>
            <w:r>
              <w:rPr>
                <w:rFonts w:ascii="宋体" w:hAnsi="宋体"/>
                <w:szCs w:val="21"/>
              </w:rPr>
              <w:t>提供</w:t>
            </w:r>
            <w:r>
              <w:rPr>
                <w:rFonts w:hint="eastAsia" w:ascii="宋体" w:hAnsi="宋体"/>
                <w:szCs w:val="21"/>
              </w:rPr>
              <w:t>建筑消防检测</w:t>
            </w:r>
            <w:r>
              <w:rPr>
                <w:rFonts w:ascii="宋体" w:hAnsi="宋体"/>
                <w:szCs w:val="21"/>
              </w:rPr>
              <w:t>报告得</w:t>
            </w:r>
            <w:r>
              <w:rPr>
                <w:rFonts w:hint="eastAsia" w:ascii="宋体" w:hAnsi="宋体"/>
                <w:szCs w:val="21"/>
              </w:rPr>
              <w:t>2分</w:t>
            </w:r>
            <w:r>
              <w:rPr>
                <w:rFonts w:ascii="宋体" w:hAnsi="宋体"/>
                <w:szCs w:val="21"/>
              </w:rPr>
              <w:t>，没有不得分</w:t>
            </w:r>
            <w:r>
              <w:rPr>
                <w:rFonts w:hint="eastAsia" w:ascii="宋体" w:hAnsi="宋体"/>
                <w:szCs w:val="21"/>
              </w:rPr>
              <w:t>；</w:t>
            </w:r>
          </w:p>
          <w:p>
            <w:pPr>
              <w:widowControl/>
              <w:textAlignment w:val="center"/>
              <w:rPr>
                <w:rFonts w:ascii="宋体" w:hAnsi="宋体"/>
                <w:szCs w:val="21"/>
              </w:rPr>
            </w:pPr>
            <w:r>
              <w:rPr>
                <w:rFonts w:hint="eastAsia" w:ascii="宋体" w:hAnsi="宋体"/>
                <w:szCs w:val="21"/>
              </w:rPr>
              <w:t>防雷接地</w:t>
            </w:r>
            <w:r>
              <w:rPr>
                <w:rFonts w:ascii="宋体" w:hAnsi="宋体"/>
                <w:szCs w:val="21"/>
              </w:rPr>
              <w:t>系统部分分值1</w:t>
            </w:r>
            <w:r>
              <w:rPr>
                <w:rFonts w:hint="eastAsia" w:ascii="宋体" w:hAnsi="宋体"/>
                <w:szCs w:val="21"/>
              </w:rPr>
              <w:t>分，</w:t>
            </w:r>
            <w:r>
              <w:rPr>
                <w:rFonts w:ascii="宋体" w:hAnsi="宋体"/>
                <w:szCs w:val="21"/>
              </w:rPr>
              <w:t>提供</w:t>
            </w:r>
            <w:r>
              <w:rPr>
                <w:rFonts w:hint="eastAsia" w:ascii="宋体" w:hAnsi="宋体"/>
                <w:szCs w:val="21"/>
              </w:rPr>
              <w:t>防雷系统检测</w:t>
            </w:r>
            <w:r>
              <w:rPr>
                <w:rFonts w:ascii="宋体" w:hAnsi="宋体"/>
                <w:szCs w:val="21"/>
              </w:rPr>
              <w:t>报告得</w:t>
            </w:r>
            <w:r>
              <w:rPr>
                <w:rFonts w:hint="eastAsia" w:ascii="宋体" w:hAnsi="宋体"/>
                <w:szCs w:val="21"/>
              </w:rPr>
              <w:t>1分</w:t>
            </w:r>
            <w:r>
              <w:rPr>
                <w:rFonts w:ascii="宋体" w:hAnsi="宋体"/>
                <w:szCs w:val="21"/>
              </w:rPr>
              <w:t>，没有不得分；</w:t>
            </w:r>
          </w:p>
          <w:p>
            <w:pPr>
              <w:widowControl/>
              <w:textAlignment w:val="center"/>
              <w:rPr>
                <w:rFonts w:ascii="宋体" w:hAnsi="宋体"/>
                <w:szCs w:val="21"/>
              </w:rPr>
            </w:pPr>
            <w:r>
              <w:rPr>
                <w:rFonts w:hint="eastAsia" w:ascii="宋体" w:hAnsi="宋体"/>
                <w:szCs w:val="21"/>
              </w:rPr>
              <w:t>视频监控部分分值为</w:t>
            </w:r>
            <w:r>
              <w:rPr>
                <w:rFonts w:ascii="宋体" w:hAnsi="宋体"/>
                <w:szCs w:val="21"/>
              </w:rPr>
              <w:t>2</w:t>
            </w:r>
            <w:r>
              <w:rPr>
                <w:rFonts w:hint="eastAsia" w:ascii="宋体" w:hAnsi="宋体"/>
                <w:szCs w:val="21"/>
              </w:rPr>
              <w:t>分：监控</w:t>
            </w:r>
            <w:r>
              <w:rPr>
                <w:rFonts w:ascii="宋体" w:hAnsi="宋体"/>
                <w:szCs w:val="21"/>
              </w:rPr>
              <w:t>完整</w:t>
            </w:r>
            <w:r>
              <w:rPr>
                <w:rFonts w:hint="eastAsia" w:ascii="宋体" w:hAnsi="宋体"/>
                <w:szCs w:val="21"/>
              </w:rPr>
              <w:t>得1分</w:t>
            </w:r>
            <w:r>
              <w:rPr>
                <w:rFonts w:ascii="宋体" w:hAnsi="宋体"/>
                <w:szCs w:val="21"/>
              </w:rPr>
              <w:t>，</w:t>
            </w:r>
            <w:r>
              <w:rPr>
                <w:rFonts w:hint="eastAsia" w:ascii="宋体" w:hAnsi="宋体"/>
                <w:szCs w:val="21"/>
              </w:rPr>
              <w:t>视频录像</w:t>
            </w:r>
            <w:r>
              <w:rPr>
                <w:rFonts w:ascii="宋体" w:hAnsi="宋体"/>
                <w:szCs w:val="21"/>
              </w:rPr>
              <w:t>超过2</w:t>
            </w:r>
            <w:r>
              <w:rPr>
                <w:rFonts w:hint="eastAsia" w:ascii="宋体" w:hAnsi="宋体"/>
                <w:szCs w:val="21"/>
              </w:rPr>
              <w:t>个月以上</w:t>
            </w:r>
            <w:r>
              <w:rPr>
                <w:rFonts w:ascii="宋体" w:hAnsi="宋体"/>
                <w:szCs w:val="21"/>
              </w:rPr>
              <w:t>得</w:t>
            </w:r>
            <w:r>
              <w:rPr>
                <w:rFonts w:hint="eastAsia" w:ascii="宋体" w:hAnsi="宋体"/>
                <w:szCs w:val="21"/>
              </w:rPr>
              <w:t>1分；</w:t>
            </w:r>
          </w:p>
          <w:p>
            <w:pPr>
              <w:widowControl/>
              <w:textAlignment w:val="center"/>
              <w:rPr>
                <w:rFonts w:ascii="宋体" w:hAnsi="宋体"/>
                <w:szCs w:val="21"/>
              </w:rPr>
            </w:pPr>
            <w:r>
              <w:rPr>
                <w:rFonts w:hint="eastAsia" w:ascii="宋体" w:hAnsi="宋体"/>
                <w:szCs w:val="21"/>
              </w:rPr>
              <w:t>动环监控系统完善程度分值为2分：</w:t>
            </w:r>
            <w:r>
              <w:rPr>
                <w:rFonts w:ascii="宋体" w:hAnsi="宋体"/>
                <w:szCs w:val="21"/>
              </w:rPr>
              <w:t>根据动环监控系统完整性、硬件选型由高到低打分</w:t>
            </w:r>
            <w:r>
              <w:rPr>
                <w:rFonts w:hint="eastAsia" w:ascii="宋体" w:hAnsi="宋体"/>
                <w:szCs w:val="21"/>
              </w:rPr>
              <w:t>，</w:t>
            </w:r>
            <w:r>
              <w:rPr>
                <w:rFonts w:ascii="宋体" w:hAnsi="宋体"/>
                <w:szCs w:val="21"/>
              </w:rPr>
              <w:t>优秀得</w:t>
            </w:r>
            <w:r>
              <w:rPr>
                <w:rFonts w:hint="eastAsia" w:ascii="宋体" w:hAnsi="宋体"/>
                <w:szCs w:val="21"/>
              </w:rPr>
              <w:t>2分</w:t>
            </w:r>
            <w:r>
              <w:rPr>
                <w:rFonts w:ascii="宋体" w:hAnsi="宋体"/>
                <w:szCs w:val="21"/>
              </w:rPr>
              <w:t>，良好得</w:t>
            </w:r>
            <w:r>
              <w:rPr>
                <w:rFonts w:hint="eastAsia" w:ascii="宋体" w:hAnsi="宋体"/>
                <w:szCs w:val="21"/>
              </w:rPr>
              <w:t>1分</w:t>
            </w:r>
            <w:r>
              <w:rPr>
                <w:rFonts w:ascii="宋体" w:hAnsi="宋体"/>
                <w:szCs w:val="21"/>
              </w:rPr>
              <w:t>，</w:t>
            </w:r>
            <w:r>
              <w:rPr>
                <w:rFonts w:hint="eastAsia" w:ascii="宋体" w:hAnsi="宋体"/>
                <w:szCs w:val="21"/>
              </w:rPr>
              <w:t>没有</w:t>
            </w:r>
            <w:r>
              <w:rPr>
                <w:rFonts w:ascii="宋体" w:hAnsi="宋体"/>
                <w:szCs w:val="21"/>
              </w:rPr>
              <w:t>得</w:t>
            </w:r>
            <w:r>
              <w:rPr>
                <w:rFonts w:hint="eastAsia" w:ascii="宋体" w:hAnsi="宋体"/>
                <w:szCs w:val="21"/>
              </w:rPr>
              <w:t>0分；</w:t>
            </w:r>
          </w:p>
          <w:p>
            <w:pPr>
              <w:widowControl/>
              <w:textAlignment w:val="center"/>
              <w:rPr>
                <w:rFonts w:ascii="宋体" w:hAnsi="宋体"/>
                <w:szCs w:val="21"/>
              </w:rPr>
            </w:pPr>
            <w:r>
              <w:rPr>
                <w:rFonts w:hint="eastAsia" w:ascii="宋体" w:hAnsi="宋体"/>
                <w:szCs w:val="21"/>
              </w:rPr>
              <w:t>应急措施完善程度分值为2分：</w:t>
            </w:r>
            <w:r>
              <w:rPr>
                <w:rFonts w:ascii="宋体" w:hAnsi="宋体"/>
                <w:szCs w:val="21"/>
              </w:rPr>
              <w:t>提供</w:t>
            </w:r>
            <w:r>
              <w:rPr>
                <w:rFonts w:hint="eastAsia" w:ascii="宋体" w:hAnsi="宋体"/>
                <w:szCs w:val="21"/>
              </w:rPr>
              <w:t>2020年数据中心</w:t>
            </w:r>
            <w:r>
              <w:rPr>
                <w:rFonts w:ascii="宋体" w:hAnsi="宋体"/>
                <w:szCs w:val="21"/>
              </w:rPr>
              <w:t>应急</w:t>
            </w:r>
            <w:r>
              <w:rPr>
                <w:rFonts w:hint="eastAsia" w:ascii="宋体" w:hAnsi="宋体"/>
                <w:szCs w:val="21"/>
              </w:rPr>
              <w:t>维保</w:t>
            </w:r>
            <w:r>
              <w:rPr>
                <w:rFonts w:ascii="宋体" w:hAnsi="宋体"/>
                <w:szCs w:val="21"/>
              </w:rPr>
              <w:t>方案得</w:t>
            </w:r>
            <w:r>
              <w:rPr>
                <w:rFonts w:hint="eastAsia" w:ascii="宋体" w:hAnsi="宋体"/>
                <w:szCs w:val="21"/>
              </w:rPr>
              <w:t>2分</w:t>
            </w:r>
            <w:r>
              <w:rPr>
                <w:rFonts w:ascii="宋体" w:hAnsi="宋体"/>
                <w:szCs w:val="21"/>
              </w:rPr>
              <w:t>，没有不得分</w:t>
            </w:r>
            <w:r>
              <w:rPr>
                <w:rFonts w:hint="eastAsia" w:ascii="宋体" w:hAnsi="宋体"/>
                <w:szCs w:val="21"/>
              </w:rPr>
              <w:t>；</w:t>
            </w:r>
          </w:p>
          <w:p>
            <w:pPr>
              <w:widowControl/>
              <w:textAlignment w:val="center"/>
              <w:rPr>
                <w:rFonts w:ascii="宋体" w:hAnsi="宋体"/>
                <w:szCs w:val="21"/>
              </w:rPr>
            </w:pPr>
            <w:r>
              <w:rPr>
                <w:rFonts w:hint="eastAsia" w:ascii="宋体" w:hAnsi="宋体"/>
                <w:szCs w:val="21"/>
              </w:rPr>
              <w:t>基础设施维护内容及维护频率部分分值为</w:t>
            </w:r>
            <w:r>
              <w:rPr>
                <w:rFonts w:ascii="宋体" w:hAnsi="宋体"/>
                <w:szCs w:val="21"/>
              </w:rPr>
              <w:t>3</w:t>
            </w:r>
            <w:r>
              <w:rPr>
                <w:rFonts w:hint="eastAsia" w:ascii="宋体" w:hAnsi="宋体"/>
                <w:szCs w:val="21"/>
              </w:rPr>
              <w:t>分：</w:t>
            </w:r>
            <w:r>
              <w:rPr>
                <w:rFonts w:ascii="宋体" w:hAnsi="宋体"/>
                <w:szCs w:val="21"/>
              </w:rPr>
              <w:t>提供</w:t>
            </w:r>
            <w:r>
              <w:rPr>
                <w:rFonts w:hint="eastAsia" w:ascii="宋体" w:hAnsi="宋体"/>
                <w:szCs w:val="21"/>
              </w:rPr>
              <w:t>础设施维护内容及频率报告</w:t>
            </w:r>
            <w:r>
              <w:rPr>
                <w:rFonts w:ascii="宋体" w:hAnsi="宋体"/>
                <w:szCs w:val="21"/>
              </w:rPr>
              <w:t>完整性</w:t>
            </w:r>
            <w:r>
              <w:rPr>
                <w:rFonts w:hint="eastAsia" w:ascii="宋体" w:hAnsi="宋体"/>
                <w:szCs w:val="21"/>
              </w:rPr>
              <w:t>，</w:t>
            </w:r>
            <w:r>
              <w:rPr>
                <w:rFonts w:hint="eastAsia" w:ascii="宋体" w:hAnsi="宋体" w:cs="宋体"/>
                <w:kern w:val="0"/>
                <w:szCs w:val="21"/>
              </w:rPr>
              <w:t>专家横向比较打分。</w:t>
            </w:r>
            <w:r>
              <w:rPr>
                <w:rFonts w:hint="eastAsia" w:ascii="宋体" w:hAnsi="宋体" w:cs="Arial"/>
              </w:rPr>
              <w:t>优：3分；良：2分；一般：1分</w:t>
            </w:r>
          </w:p>
        </w:tc>
        <w:tc>
          <w:tcPr>
            <w:tcW w:w="734" w:type="pct"/>
            <w:tcBorders>
              <w:top w:val="nil"/>
              <w:left w:val="nil"/>
              <w:bottom w:val="single" w:color="auto" w:sz="4" w:space="0"/>
              <w:right w:val="single" w:color="auto" w:sz="4" w:space="0"/>
            </w:tcBorders>
            <w:noWrap w:val="0"/>
            <w:vAlign w:val="center"/>
          </w:tcPr>
          <w:p>
            <w:pPr>
              <w:widowControl/>
              <w:jc w:val="center"/>
              <w:textAlignment w:val="center"/>
              <w:rPr>
                <w:rFonts w:ascii="宋体" w:hAnsi="宋体"/>
                <w:szCs w:val="21"/>
              </w:rPr>
            </w:pPr>
            <w:r>
              <w:rPr>
                <w:rFonts w:ascii="宋体" w:hAnsi="宋体"/>
                <w:szCs w:val="21"/>
              </w:rPr>
              <w:t>20</w:t>
            </w:r>
            <w:r>
              <w:rPr>
                <w:rFonts w:hint="eastAsia" w:ascii="宋体" w:hAnsi="宋体"/>
                <w:szCs w:val="21"/>
              </w:rPr>
              <w:t>分</w:t>
            </w:r>
          </w:p>
        </w:tc>
      </w:tr>
      <w:tr>
        <w:tblPrEx>
          <w:tblCellMar>
            <w:top w:w="0" w:type="dxa"/>
            <w:left w:w="0" w:type="dxa"/>
            <w:bottom w:w="0" w:type="dxa"/>
            <w:right w:w="0" w:type="dxa"/>
          </w:tblCellMar>
        </w:tblPrEx>
        <w:trPr>
          <w:trHeight w:val="570" w:hRule="atLeast"/>
        </w:trPr>
        <w:tc>
          <w:tcPr>
            <w:tcW w:w="861"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szCs w:val="21"/>
              </w:rPr>
            </w:pPr>
          </w:p>
        </w:tc>
        <w:tc>
          <w:tcPr>
            <w:tcW w:w="3404"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widowControl/>
              <w:textAlignment w:val="center"/>
              <w:rPr>
                <w:rFonts w:ascii="宋体" w:hAnsi="宋体"/>
                <w:szCs w:val="21"/>
              </w:rPr>
            </w:pPr>
            <w:r>
              <w:rPr>
                <w:rFonts w:hint="eastAsia" w:ascii="宋体" w:hAnsi="宋体"/>
                <w:szCs w:val="21"/>
              </w:rPr>
              <w:t>完善、可行的应急预案，保证IDC机房正常使用的措施，优秀得</w:t>
            </w:r>
            <w:r>
              <w:rPr>
                <w:szCs w:val="21"/>
              </w:rPr>
              <w:t>3</w:t>
            </w:r>
            <w:r>
              <w:rPr>
                <w:rFonts w:hint="eastAsia" w:ascii="宋体" w:hAnsi="宋体"/>
                <w:szCs w:val="21"/>
              </w:rPr>
              <w:t>分，</w:t>
            </w:r>
            <w:r>
              <w:rPr>
                <w:rFonts w:ascii="宋体" w:hAnsi="宋体"/>
                <w:szCs w:val="21"/>
              </w:rPr>
              <w:t>良好得</w:t>
            </w:r>
            <w:r>
              <w:rPr>
                <w:rFonts w:hint="eastAsia" w:ascii="宋体" w:hAnsi="宋体"/>
                <w:szCs w:val="21"/>
              </w:rPr>
              <w:t>2分</w:t>
            </w:r>
            <w:r>
              <w:rPr>
                <w:rFonts w:ascii="宋体" w:hAnsi="宋体"/>
                <w:szCs w:val="21"/>
              </w:rPr>
              <w:t>，一般得</w:t>
            </w:r>
            <w:r>
              <w:rPr>
                <w:rFonts w:hint="eastAsia" w:ascii="宋体" w:hAnsi="宋体"/>
                <w:szCs w:val="21"/>
              </w:rPr>
              <w:t>1分；</w:t>
            </w:r>
          </w:p>
        </w:tc>
        <w:tc>
          <w:tcPr>
            <w:tcW w:w="734" w:type="pct"/>
            <w:tcBorders>
              <w:top w:val="single" w:color="auto" w:sz="4" w:space="0"/>
              <w:left w:val="nil"/>
              <w:bottom w:val="single" w:color="auto" w:sz="4" w:space="0"/>
              <w:right w:val="single" w:color="auto" w:sz="4" w:space="0"/>
            </w:tcBorders>
            <w:noWrap w:val="0"/>
            <w:vAlign w:val="center"/>
          </w:tcPr>
          <w:p>
            <w:pPr>
              <w:widowControl/>
              <w:jc w:val="center"/>
              <w:textAlignment w:val="center"/>
              <w:rPr>
                <w:rFonts w:ascii="宋体" w:hAnsi="宋体"/>
                <w:szCs w:val="21"/>
              </w:rPr>
            </w:pPr>
            <w:r>
              <w:rPr>
                <w:rFonts w:hint="eastAsia"/>
                <w:szCs w:val="21"/>
              </w:rPr>
              <w:t>3</w:t>
            </w:r>
            <w:r>
              <w:rPr>
                <w:rFonts w:hint="eastAsia" w:ascii="宋体" w:hAnsi="宋体"/>
                <w:szCs w:val="21"/>
              </w:rPr>
              <w:t>分</w:t>
            </w:r>
          </w:p>
        </w:tc>
      </w:tr>
      <w:tr>
        <w:tblPrEx>
          <w:tblCellMar>
            <w:top w:w="0" w:type="dxa"/>
            <w:left w:w="0" w:type="dxa"/>
            <w:bottom w:w="0" w:type="dxa"/>
            <w:right w:w="0" w:type="dxa"/>
          </w:tblCellMar>
        </w:tblPrEx>
        <w:trPr>
          <w:trHeight w:val="2511" w:hRule="atLeast"/>
        </w:trPr>
        <w:tc>
          <w:tcPr>
            <w:tcW w:w="861" w:type="pct"/>
            <w:vMerge w:val="restart"/>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center"/>
              <w:textAlignment w:val="center"/>
              <w:rPr>
                <w:rFonts w:ascii="宋体" w:hAnsi="宋体"/>
                <w:szCs w:val="21"/>
              </w:rPr>
            </w:pPr>
            <w:r>
              <w:rPr>
                <w:rFonts w:hint="eastAsia" w:ascii="宋体" w:hAnsi="宋体"/>
                <w:szCs w:val="21"/>
              </w:rPr>
              <w:t>商务评分标准</w:t>
            </w:r>
            <w:r>
              <w:rPr>
                <w:rFonts w:hint="eastAsia"/>
                <w:szCs w:val="21"/>
              </w:rPr>
              <w:t>(</w:t>
            </w:r>
            <w:r>
              <w:rPr>
                <w:szCs w:val="21"/>
              </w:rPr>
              <w:t>16</w:t>
            </w:r>
            <w:r>
              <w:rPr>
                <w:rFonts w:hint="eastAsia" w:ascii="宋体" w:hAnsi="宋体"/>
                <w:szCs w:val="21"/>
              </w:rPr>
              <w:t>分</w:t>
            </w:r>
            <w:r>
              <w:rPr>
                <w:rFonts w:hint="eastAsia"/>
                <w:szCs w:val="21"/>
              </w:rPr>
              <w:t>)</w:t>
            </w:r>
          </w:p>
        </w:tc>
        <w:tc>
          <w:tcPr>
            <w:tcW w:w="3404"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widowControl/>
              <w:textAlignment w:val="center"/>
              <w:rPr>
                <w:rFonts w:ascii="宋体" w:hAnsi="宋体"/>
                <w:szCs w:val="21"/>
              </w:rPr>
            </w:pPr>
            <w:r>
              <w:rPr>
                <w:rFonts w:hint="eastAsia" w:ascii="宋体" w:hAnsi="宋体"/>
                <w:szCs w:val="21"/>
              </w:rPr>
              <w:t>1、</w:t>
            </w:r>
            <w:r>
              <w:rPr>
                <w:rFonts w:ascii="宋体" w:hAnsi="宋体"/>
                <w:szCs w:val="21"/>
              </w:rPr>
              <w:t>提供</w:t>
            </w:r>
            <w:r>
              <w:rPr>
                <w:rFonts w:hint="eastAsia" w:ascii="宋体" w:hAnsi="宋体"/>
                <w:szCs w:val="21"/>
              </w:rPr>
              <w:t>本地</w:t>
            </w:r>
            <w:r>
              <w:rPr>
                <w:rFonts w:ascii="宋体" w:hAnsi="宋体"/>
                <w:szCs w:val="21"/>
              </w:rPr>
              <w:t>双活数据中心业务证明得</w:t>
            </w:r>
            <w:r>
              <w:rPr>
                <w:rFonts w:hint="eastAsia" w:ascii="宋体" w:hAnsi="宋体"/>
                <w:szCs w:val="21"/>
              </w:rPr>
              <w:t>2分</w:t>
            </w:r>
            <w:r>
              <w:rPr>
                <w:rFonts w:ascii="宋体" w:hAnsi="宋体"/>
                <w:szCs w:val="21"/>
              </w:rPr>
              <w:t>（</w:t>
            </w:r>
            <w:r>
              <w:rPr>
                <w:rFonts w:hint="eastAsia" w:ascii="宋体" w:hAnsi="宋体"/>
                <w:szCs w:val="21"/>
              </w:rPr>
              <w:t>以</w:t>
            </w:r>
            <w:r>
              <w:rPr>
                <w:rFonts w:ascii="宋体" w:hAnsi="宋体"/>
                <w:szCs w:val="21"/>
              </w:rPr>
              <w:t>合同或中标通知书为准）</w:t>
            </w:r>
            <w:r>
              <w:rPr>
                <w:rFonts w:hint="eastAsia" w:ascii="宋体" w:hAnsi="宋体"/>
                <w:szCs w:val="21"/>
              </w:rPr>
              <w:t>；</w:t>
            </w:r>
          </w:p>
          <w:p>
            <w:r>
              <w:rPr>
                <w:rFonts w:hint="eastAsia"/>
              </w:rPr>
              <w:t>2、提供医卫行业相关</w:t>
            </w:r>
            <w:r>
              <w:t>业务协议证明，每个1</w:t>
            </w:r>
            <w:r>
              <w:rPr>
                <w:rFonts w:hint="eastAsia"/>
              </w:rPr>
              <w:t>分</w:t>
            </w:r>
            <w:r>
              <w:t>，最</w:t>
            </w:r>
            <w:r>
              <w:rPr>
                <w:rFonts w:hint="eastAsia"/>
              </w:rPr>
              <w:t>多</w:t>
            </w:r>
            <w:r>
              <w:t>不超过3</w:t>
            </w:r>
            <w:r>
              <w:rPr>
                <w:rFonts w:hint="eastAsia"/>
              </w:rPr>
              <w:t>分（</w:t>
            </w:r>
            <w:r>
              <w:rPr>
                <w:rFonts w:ascii="宋体" w:hAnsi="宋体"/>
                <w:szCs w:val="21"/>
              </w:rPr>
              <w:t>（</w:t>
            </w:r>
            <w:r>
              <w:rPr>
                <w:rFonts w:hint="eastAsia" w:ascii="宋体" w:hAnsi="宋体"/>
                <w:szCs w:val="21"/>
              </w:rPr>
              <w:t>以业务订单</w:t>
            </w:r>
            <w:r>
              <w:rPr>
                <w:rFonts w:ascii="宋体" w:hAnsi="宋体"/>
                <w:szCs w:val="21"/>
              </w:rPr>
              <w:t>或合同或中标通知书为准）</w:t>
            </w:r>
            <w:r>
              <w:rPr>
                <w:rFonts w:hint="eastAsia"/>
              </w:rPr>
              <w:t>）</w:t>
            </w:r>
            <w:r>
              <w:t>。</w:t>
            </w:r>
          </w:p>
          <w:p>
            <w:r>
              <w:rPr>
                <w:rFonts w:hint="eastAsia"/>
              </w:rPr>
              <w:t>3、</w:t>
            </w:r>
            <w:r>
              <w:t>提供</w:t>
            </w:r>
            <w:r>
              <w:rPr>
                <w:rFonts w:hint="eastAsia"/>
              </w:rPr>
              <w:t>IDC业务</w:t>
            </w:r>
            <w:r>
              <w:t>合同</w:t>
            </w:r>
            <w:r>
              <w:rPr>
                <w:rFonts w:hint="eastAsia"/>
              </w:rPr>
              <w:t>，</w:t>
            </w:r>
            <w:r>
              <w:rPr>
                <w:rFonts w:hint="eastAsia" w:ascii="宋体" w:hAnsi="宋体"/>
                <w:szCs w:val="21"/>
              </w:rPr>
              <w:t>单合同达到20个机架及以上得1分，最多不超过5分</w:t>
            </w:r>
            <w:r>
              <w:rPr>
                <w:rFonts w:ascii="宋体" w:hAnsi="宋体"/>
                <w:szCs w:val="21"/>
              </w:rPr>
              <w:t>。</w:t>
            </w:r>
          </w:p>
        </w:tc>
        <w:tc>
          <w:tcPr>
            <w:tcW w:w="734" w:type="pct"/>
            <w:tcBorders>
              <w:top w:val="single" w:color="auto" w:sz="4" w:space="0"/>
              <w:left w:val="nil"/>
              <w:right w:val="single" w:color="auto" w:sz="4" w:space="0"/>
            </w:tcBorders>
            <w:noWrap w:val="0"/>
            <w:vAlign w:val="center"/>
          </w:tcPr>
          <w:p>
            <w:pPr>
              <w:widowControl/>
              <w:jc w:val="center"/>
              <w:textAlignment w:val="center"/>
              <w:rPr>
                <w:rFonts w:ascii="宋体" w:hAnsi="宋体"/>
                <w:szCs w:val="21"/>
              </w:rPr>
            </w:pPr>
            <w:r>
              <w:rPr>
                <w:szCs w:val="21"/>
              </w:rPr>
              <w:t>10</w:t>
            </w:r>
            <w:r>
              <w:rPr>
                <w:rFonts w:hint="eastAsia" w:ascii="宋体" w:hAnsi="宋体"/>
                <w:szCs w:val="21"/>
              </w:rPr>
              <w:t>分</w:t>
            </w:r>
          </w:p>
        </w:tc>
      </w:tr>
      <w:tr>
        <w:tblPrEx>
          <w:tblCellMar>
            <w:top w:w="0" w:type="dxa"/>
            <w:left w:w="0" w:type="dxa"/>
            <w:bottom w:w="0" w:type="dxa"/>
            <w:right w:w="0" w:type="dxa"/>
          </w:tblCellMar>
        </w:tblPrEx>
        <w:trPr>
          <w:trHeight w:val="633" w:hRule="atLeast"/>
        </w:trPr>
        <w:tc>
          <w:tcPr>
            <w:tcW w:w="861"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szCs w:val="21"/>
              </w:rPr>
            </w:pPr>
          </w:p>
        </w:tc>
        <w:tc>
          <w:tcPr>
            <w:tcW w:w="3404"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widowControl/>
              <w:textAlignment w:val="center"/>
              <w:rPr>
                <w:rFonts w:ascii="宋体" w:hAnsi="宋体"/>
                <w:szCs w:val="21"/>
              </w:rPr>
            </w:pPr>
            <w:r>
              <w:rPr>
                <w:rFonts w:hint="eastAsia" w:ascii="宋体" w:hAnsi="宋体"/>
                <w:szCs w:val="21"/>
              </w:rPr>
              <w:t>具备ISO9001,ISO14001,ISO2000,ISO27001证书</w:t>
            </w:r>
            <w:r>
              <w:rPr>
                <w:rFonts w:ascii="宋体" w:hAnsi="宋体"/>
                <w:szCs w:val="21"/>
              </w:rPr>
              <w:t>，每个得一</w:t>
            </w:r>
            <w:r>
              <w:rPr>
                <w:rFonts w:hint="eastAsia" w:ascii="宋体" w:hAnsi="宋体"/>
                <w:szCs w:val="21"/>
              </w:rPr>
              <w:t>分</w:t>
            </w:r>
            <w:r>
              <w:rPr>
                <w:rFonts w:ascii="宋体" w:hAnsi="宋体"/>
                <w:szCs w:val="21"/>
              </w:rPr>
              <w:t>，最高不超过</w:t>
            </w:r>
            <w:r>
              <w:rPr>
                <w:rFonts w:hint="eastAsia" w:ascii="宋体" w:hAnsi="宋体"/>
                <w:szCs w:val="21"/>
              </w:rPr>
              <w:t>4分</w:t>
            </w:r>
            <w:r>
              <w:rPr>
                <w:rFonts w:ascii="宋体" w:hAnsi="宋体"/>
                <w:szCs w:val="21"/>
              </w:rPr>
              <w:t>。</w:t>
            </w:r>
          </w:p>
        </w:tc>
        <w:tc>
          <w:tcPr>
            <w:tcW w:w="734" w:type="pct"/>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4分</w:t>
            </w:r>
          </w:p>
        </w:tc>
      </w:tr>
      <w:tr>
        <w:tblPrEx>
          <w:tblCellMar>
            <w:top w:w="0" w:type="dxa"/>
            <w:left w:w="0" w:type="dxa"/>
            <w:bottom w:w="0" w:type="dxa"/>
            <w:right w:w="0" w:type="dxa"/>
          </w:tblCellMar>
        </w:tblPrEx>
        <w:trPr>
          <w:trHeight w:val="633" w:hRule="atLeast"/>
        </w:trPr>
        <w:tc>
          <w:tcPr>
            <w:tcW w:w="861"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szCs w:val="21"/>
              </w:rPr>
            </w:pPr>
          </w:p>
        </w:tc>
        <w:tc>
          <w:tcPr>
            <w:tcW w:w="3404"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widowControl/>
              <w:textAlignment w:val="center"/>
              <w:rPr>
                <w:rFonts w:ascii="宋体" w:hAnsi="宋体"/>
                <w:szCs w:val="21"/>
              </w:rPr>
            </w:pPr>
            <w:bookmarkStart w:id="13" w:name="_GoBack"/>
            <w:r>
              <w:rPr>
                <w:rFonts w:hint="eastAsia" w:ascii="宋体" w:hAnsi="宋体"/>
                <w:szCs w:val="21"/>
              </w:rPr>
              <w:t>有效</w:t>
            </w:r>
            <w:r>
              <w:rPr>
                <w:rFonts w:ascii="宋体" w:hAnsi="宋体"/>
                <w:szCs w:val="21"/>
              </w:rPr>
              <w:t>的增值服务承诺</w:t>
            </w:r>
            <w:r>
              <w:rPr>
                <w:rFonts w:hint="eastAsia" w:ascii="宋体" w:hAnsi="宋体"/>
                <w:szCs w:val="21"/>
              </w:rPr>
              <w:t>得1分</w:t>
            </w:r>
            <w:r>
              <w:rPr>
                <w:rFonts w:ascii="宋体" w:hAnsi="宋体"/>
                <w:szCs w:val="21"/>
              </w:rPr>
              <w:t>；</w:t>
            </w:r>
          </w:p>
          <w:p>
            <w:pPr>
              <w:widowControl/>
              <w:textAlignment w:val="center"/>
              <w:rPr>
                <w:rFonts w:ascii="宋体" w:hAnsi="宋体"/>
                <w:szCs w:val="21"/>
              </w:rPr>
            </w:pPr>
            <w:r>
              <w:rPr>
                <w:rFonts w:hint="eastAsia" w:ascii="宋体" w:hAnsi="宋体"/>
                <w:szCs w:val="21"/>
              </w:rPr>
              <w:t>标书</w:t>
            </w:r>
            <w:r>
              <w:rPr>
                <w:rFonts w:ascii="宋体" w:hAnsi="宋体"/>
                <w:szCs w:val="21"/>
              </w:rPr>
              <w:t>制作</w:t>
            </w:r>
            <w:r>
              <w:rPr>
                <w:rFonts w:hint="eastAsia" w:ascii="宋体" w:hAnsi="宋体"/>
                <w:szCs w:val="21"/>
              </w:rPr>
              <w:t>优秀得1分</w:t>
            </w:r>
            <w:r>
              <w:rPr>
                <w:rFonts w:ascii="宋体" w:hAnsi="宋体"/>
                <w:szCs w:val="21"/>
              </w:rPr>
              <w:t>；优良得</w:t>
            </w:r>
            <w:r>
              <w:rPr>
                <w:rFonts w:hint="eastAsia" w:ascii="宋体" w:hAnsi="宋体"/>
                <w:szCs w:val="21"/>
              </w:rPr>
              <w:t>0.5分</w:t>
            </w:r>
            <w:r>
              <w:rPr>
                <w:rFonts w:ascii="宋体" w:hAnsi="宋体"/>
                <w:szCs w:val="21"/>
              </w:rPr>
              <w:t>，差不得分。</w:t>
            </w:r>
            <w:bookmarkEnd w:id="13"/>
          </w:p>
        </w:tc>
        <w:tc>
          <w:tcPr>
            <w:tcW w:w="734" w:type="pct"/>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szCs w:val="21"/>
              </w:rPr>
              <w:t>2</w:t>
            </w:r>
            <w:r>
              <w:rPr>
                <w:rFonts w:hint="eastAsia" w:ascii="宋体" w:hAnsi="宋体"/>
                <w:szCs w:val="21"/>
              </w:rPr>
              <w:t>分</w:t>
            </w:r>
          </w:p>
        </w:tc>
      </w:tr>
    </w:tbl>
    <w:p>
      <w:pPr>
        <w:spacing w:line="440" w:lineRule="exact"/>
        <w:rPr>
          <w:rFonts w:ascii="仿宋_GB2312" w:hAnsi="宋体" w:eastAsia="仿宋_GB2312"/>
          <w:b/>
          <w:bCs/>
          <w:iCs/>
          <w:color w:val="000000" w:themeColor="text1"/>
          <w:sz w:val="24"/>
          <w:highlight w:val="none"/>
          <w14:textFill>
            <w14:solidFill>
              <w14:schemeClr w14:val="tx1"/>
            </w14:solidFill>
          </w14:textFill>
        </w:rPr>
      </w:pPr>
    </w:p>
    <w:p>
      <w:pPr>
        <w:spacing w:line="440" w:lineRule="exact"/>
        <w:rPr>
          <w:rFonts w:ascii="仿宋_GB2312" w:hAnsi="宋体" w:eastAsia="仿宋_GB2312"/>
          <w:b/>
          <w:bCs/>
          <w:iCs/>
          <w:color w:val="000000" w:themeColor="text1"/>
          <w:sz w:val="24"/>
          <w:highlight w:val="none"/>
          <w14:textFill>
            <w14:solidFill>
              <w14:schemeClr w14:val="tx1"/>
            </w14:solidFill>
          </w14:textFill>
        </w:rPr>
      </w:pPr>
      <w:r>
        <w:rPr>
          <w:rFonts w:hint="eastAsia" w:ascii="仿宋_GB2312" w:hAnsi="宋体" w:eastAsia="仿宋_GB2312"/>
          <w:b/>
          <w:bCs/>
          <w:iCs/>
          <w:color w:val="000000" w:themeColor="text1"/>
          <w:sz w:val="24"/>
          <w:highlight w:val="none"/>
          <w14:textFill>
            <w14:solidFill>
              <w14:schemeClr w14:val="tx1"/>
            </w14:solidFill>
          </w14:textFill>
        </w:rPr>
        <w:t>2.2价格分（</w:t>
      </w:r>
      <w:r>
        <w:rPr>
          <w:rFonts w:hint="eastAsia" w:ascii="仿宋_GB2312" w:hAnsi="宋体" w:eastAsia="仿宋_GB2312"/>
          <w:b/>
          <w:bCs/>
          <w:iCs/>
          <w:color w:val="000000" w:themeColor="text1"/>
          <w:sz w:val="24"/>
          <w:highlight w:val="none"/>
          <w:lang w:val="en-US" w:eastAsia="zh-CN"/>
          <w14:textFill>
            <w14:solidFill>
              <w14:schemeClr w14:val="tx1"/>
            </w14:solidFill>
          </w14:textFill>
        </w:rPr>
        <w:t>30</w:t>
      </w:r>
      <w:r>
        <w:rPr>
          <w:rFonts w:hint="eastAsia" w:ascii="仿宋_GB2312" w:hAnsi="宋体" w:eastAsia="仿宋_GB2312"/>
          <w:b/>
          <w:bCs/>
          <w:iCs/>
          <w:color w:val="000000" w:themeColor="text1"/>
          <w:sz w:val="24"/>
          <w:highlight w:val="none"/>
          <w14:textFill>
            <w14:solidFill>
              <w14:schemeClr w14:val="tx1"/>
            </w14:solidFill>
          </w14:textFill>
        </w:rPr>
        <w:t>分）</w:t>
      </w:r>
    </w:p>
    <w:p>
      <w:pPr>
        <w:spacing w:line="440" w:lineRule="exact"/>
        <w:rPr>
          <w:rFonts w:ascii="仿宋_GB2312" w:hAnsi="宋体" w:eastAsia="仿宋_GB2312"/>
          <w:bCs/>
          <w:iCs/>
          <w:color w:val="000000" w:themeColor="text1"/>
          <w:sz w:val="24"/>
          <w:highlight w:val="none"/>
          <w14:textFill>
            <w14:solidFill>
              <w14:schemeClr w14:val="tx1"/>
            </w14:solidFill>
          </w14:textFill>
        </w:rPr>
      </w:pPr>
      <w:r>
        <w:rPr>
          <w:rFonts w:hint="eastAsia" w:ascii="仿宋_GB2312" w:hAnsi="宋体" w:eastAsia="仿宋_GB2312"/>
          <w:bCs/>
          <w:iCs/>
          <w:color w:val="000000" w:themeColor="text1"/>
          <w:sz w:val="24"/>
          <w:highlight w:val="none"/>
          <w14:textFill>
            <w14:solidFill>
              <w14:schemeClr w14:val="tx1"/>
            </w14:solidFill>
          </w14:textFill>
        </w:rPr>
        <w:t>2.2.1评标基准价：即满足招标文件要求且投标价格最低的投标报价为评标基准价，其价格分为满分。</w:t>
      </w:r>
    </w:p>
    <w:p>
      <w:pPr>
        <w:spacing w:line="440" w:lineRule="exact"/>
        <w:rPr>
          <w:rFonts w:ascii="仿宋_GB2312" w:hAnsi="宋体" w:eastAsia="仿宋_GB2312"/>
          <w:bCs/>
          <w:iCs/>
          <w:color w:val="000000" w:themeColor="text1"/>
          <w:sz w:val="24"/>
          <w:highlight w:val="none"/>
          <w14:textFill>
            <w14:solidFill>
              <w14:schemeClr w14:val="tx1"/>
            </w14:solidFill>
          </w14:textFill>
        </w:rPr>
      </w:pPr>
      <w:r>
        <w:rPr>
          <w:rFonts w:hint="eastAsia" w:ascii="仿宋_GB2312" w:hAnsi="宋体" w:eastAsia="仿宋_GB2312"/>
          <w:bCs/>
          <w:iCs/>
          <w:color w:val="000000" w:themeColor="text1"/>
          <w:sz w:val="24"/>
          <w:highlight w:val="none"/>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000000" w:themeColor="text1"/>
          <w:sz w:val="24"/>
          <w:highlight w:val="none"/>
          <w14:textFill>
            <w14:solidFill>
              <w14:schemeClr w14:val="tx1"/>
            </w14:solidFill>
          </w14:textFill>
        </w:rPr>
      </w:pPr>
      <w:r>
        <w:rPr>
          <w:rFonts w:hint="eastAsia" w:ascii="仿宋_GB2312" w:hAnsi="宋体" w:eastAsia="仿宋_GB2312"/>
          <w:bCs/>
          <w:iCs/>
          <w:color w:val="000000" w:themeColor="text1"/>
          <w:sz w:val="24"/>
          <w:highlight w:val="none"/>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000000" w:themeColor="text1"/>
          <w:sz w:val="24"/>
          <w:highlight w:val="none"/>
          <w:lang w:val="en-US" w:eastAsia="zh-CN"/>
          <w14:textFill>
            <w14:solidFill>
              <w14:schemeClr w14:val="tx1"/>
            </w14:solidFill>
          </w14:textFill>
        </w:rPr>
      </w:pPr>
      <w:r>
        <w:rPr>
          <w:rFonts w:hint="eastAsia" w:ascii="仿宋_GB2312" w:hAnsi="宋体" w:eastAsia="仿宋_GB2312"/>
          <w:bCs/>
          <w:iCs/>
          <w:color w:val="000000" w:themeColor="text1"/>
          <w:sz w:val="24"/>
          <w:highlight w:val="none"/>
          <w14:textFill>
            <w14:solidFill>
              <w14:schemeClr w14:val="tx1"/>
            </w14:solidFill>
          </w14:textFill>
        </w:rPr>
        <w:t>即：投标报价得分=(评标基准价／投标报价)×</w:t>
      </w:r>
      <w:r>
        <w:rPr>
          <w:rFonts w:hint="eastAsia" w:ascii="仿宋_GB2312" w:hAnsi="宋体" w:eastAsia="仿宋_GB2312"/>
          <w:bCs/>
          <w:iCs/>
          <w:color w:val="000000" w:themeColor="text1"/>
          <w:sz w:val="24"/>
          <w:highlight w:val="none"/>
          <w:lang w:val="en-US" w:eastAsia="zh-CN"/>
          <w14:textFill>
            <w14:solidFill>
              <w14:schemeClr w14:val="tx1"/>
            </w14:solidFill>
          </w14:textFill>
        </w:rPr>
        <w:t>30</w:t>
      </w:r>
    </w:p>
    <w:bookmarkEnd w:id="8"/>
    <w:bookmarkEnd w:id="9"/>
    <w:bookmarkEnd w:id="10"/>
    <w:bookmarkEnd w:id="11"/>
    <w:p>
      <w:pPr>
        <w:pageBreakBefore/>
        <w:snapToGrid w:val="0"/>
        <w:spacing w:line="360" w:lineRule="auto"/>
        <w:jc w:val="center"/>
        <w:rPr>
          <w:rFonts w:ascii="仿宋_GB2312" w:hAnsi="仿宋_GB2312" w:eastAsia="仿宋_GB2312" w:cs="仿宋_GB2312"/>
          <w:b/>
          <w:color w:val="000000" w:themeColor="text1"/>
          <w:sz w:val="36"/>
          <w:szCs w:val="20"/>
          <w:highlight w:val="none"/>
          <w14:textFill>
            <w14:solidFill>
              <w14:schemeClr w14:val="tx1"/>
            </w14:solidFill>
          </w14:textFill>
        </w:rPr>
      </w:pPr>
      <w:r>
        <w:rPr>
          <w:rFonts w:hint="eastAsia" w:ascii="仿宋_GB2312" w:hAnsi="仿宋_GB2312" w:eastAsia="仿宋_GB2312" w:cs="仿宋_GB2312"/>
          <w:b/>
          <w:color w:val="000000" w:themeColor="text1"/>
          <w:sz w:val="36"/>
          <w:szCs w:val="20"/>
          <w:highlight w:val="none"/>
          <w14:textFill>
            <w14:solidFill>
              <w14:schemeClr w14:val="tx1"/>
            </w14:solidFill>
          </w14:textFill>
        </w:rPr>
        <w:t>第六部分</w:t>
      </w:r>
      <w:r>
        <w:rPr>
          <w:rFonts w:hint="eastAsia" w:ascii="仿宋_GB2312" w:hAnsi="宋体" w:eastAsia="仿宋_GB2312"/>
          <w:b/>
          <w:color w:val="000000" w:themeColor="text1"/>
          <w:sz w:val="36"/>
          <w:szCs w:val="36"/>
          <w:highlight w:val="none"/>
          <w14:textFill>
            <w14:solidFill>
              <w14:schemeClr w14:val="tx1"/>
            </w14:solidFill>
          </w14:textFill>
        </w:rPr>
        <w:t>投标文件</w:t>
      </w:r>
      <w:r>
        <w:rPr>
          <w:rFonts w:hint="eastAsia" w:ascii="仿宋_GB2312" w:hAnsi="仿宋_GB2312" w:eastAsia="仿宋_GB2312" w:cs="仿宋_GB2312"/>
          <w:b/>
          <w:color w:val="000000" w:themeColor="text1"/>
          <w:sz w:val="36"/>
          <w:szCs w:val="20"/>
          <w:highlight w:val="none"/>
          <w14:textFill>
            <w14:solidFill>
              <w14:schemeClr w14:val="tx1"/>
            </w14:solidFill>
          </w14:textFill>
        </w:rPr>
        <w:t>应提交的有关格式范例</w:t>
      </w:r>
    </w:p>
    <w:p>
      <w:pPr>
        <w:spacing w:line="360" w:lineRule="auto"/>
        <w:ind w:firstLine="480" w:firstLineChars="200"/>
        <w:outlineLvl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000000" w:themeColor="text1"/>
          <w:sz w:val="24"/>
          <w:highlight w:val="none"/>
          <w14:textFill>
            <w14:solidFill>
              <w14:schemeClr w14:val="tx1"/>
            </w14:solidFill>
          </w14:textFill>
        </w:rPr>
      </w:pPr>
    </w:p>
    <w:p>
      <w:pPr>
        <w:spacing w:line="360" w:lineRule="auto"/>
        <w:ind w:firstLine="480" w:firstLineChars="200"/>
        <w:outlineLvl w:val="0"/>
        <w:rPr>
          <w:rFonts w:ascii="仿宋_GB2312" w:hAnsi="仿宋_GB2312" w:eastAsia="仿宋_GB2312" w:cs="仿宋_GB2312"/>
          <w:color w:val="000000" w:themeColor="text1"/>
          <w:sz w:val="24"/>
          <w:highlight w:val="none"/>
          <w14:textFill>
            <w14:solidFill>
              <w14:schemeClr w14:val="tx1"/>
            </w14:solidFill>
          </w14:textFill>
        </w:rPr>
      </w:pPr>
    </w:p>
    <w:p>
      <w:pPr>
        <w:spacing w:line="360" w:lineRule="auto"/>
        <w:ind w:firstLine="480" w:firstLineChars="200"/>
        <w:outlineLvl w:val="0"/>
        <w:rPr>
          <w:rFonts w:ascii="仿宋_GB2312" w:hAnsi="仿宋_GB2312" w:eastAsia="仿宋_GB2312" w:cs="仿宋_GB2312"/>
          <w:color w:val="000000" w:themeColor="text1"/>
          <w:sz w:val="24"/>
          <w:highlight w:val="none"/>
          <w14:textFill>
            <w14:solidFill>
              <w14:schemeClr w14:val="tx1"/>
            </w14:solidFill>
          </w14:textFill>
        </w:rPr>
      </w:pPr>
    </w:p>
    <w:p>
      <w:pPr>
        <w:spacing w:line="360" w:lineRule="auto"/>
        <w:ind w:firstLine="480" w:firstLineChars="200"/>
        <w:outlineLvl w:val="0"/>
        <w:rPr>
          <w:rFonts w:ascii="仿宋_GB2312" w:hAnsi="仿宋_GB2312" w:eastAsia="仿宋_GB2312" w:cs="仿宋_GB2312"/>
          <w:color w:val="000000" w:themeColor="text1"/>
          <w:sz w:val="24"/>
          <w:highlight w:val="none"/>
          <w14:textFill>
            <w14:solidFill>
              <w14:schemeClr w14:val="tx1"/>
            </w14:solidFill>
          </w14:textFill>
        </w:rPr>
      </w:pPr>
    </w:p>
    <w:p>
      <w:pPr>
        <w:spacing w:line="360" w:lineRule="auto"/>
        <w:ind w:firstLine="480" w:firstLineChars="200"/>
        <w:outlineLvl w:val="0"/>
        <w:rPr>
          <w:rFonts w:ascii="仿宋_GB2312" w:hAnsi="仿宋_GB2312" w:eastAsia="仿宋_GB2312" w:cs="仿宋_GB2312"/>
          <w:color w:val="000000" w:themeColor="text1"/>
          <w:sz w:val="24"/>
          <w:highlight w:val="none"/>
          <w14:textFill>
            <w14:solidFill>
              <w14:schemeClr w14:val="tx1"/>
            </w14:solidFill>
          </w14:textFill>
        </w:rPr>
      </w:pPr>
    </w:p>
    <w:p>
      <w:pPr>
        <w:snapToGrid w:val="0"/>
        <w:spacing w:line="360" w:lineRule="auto"/>
        <w:jc w:val="center"/>
        <w:rPr>
          <w:rFonts w:ascii="仿宋_GB2312" w:hAnsi="仿宋_GB2312" w:eastAsia="仿宋_GB2312" w:cs="仿宋_GB2312"/>
          <w:b/>
          <w:color w:val="000000" w:themeColor="text1"/>
          <w:kern w:val="0"/>
          <w:sz w:val="36"/>
          <w:szCs w:val="36"/>
          <w:highlight w:val="none"/>
          <w14:textFill>
            <w14:solidFill>
              <w14:schemeClr w14:val="tx1"/>
            </w14:solidFill>
          </w14:textFill>
        </w:rPr>
      </w:pPr>
      <w:r>
        <w:rPr>
          <w:rFonts w:hint="eastAsia" w:ascii="仿宋_GB2312" w:hAnsi="仿宋_GB2312" w:eastAsia="仿宋_GB2312" w:cs="仿宋_GB2312"/>
          <w:b/>
          <w:color w:val="000000" w:themeColor="text1"/>
          <w:kern w:val="0"/>
          <w:sz w:val="36"/>
          <w:szCs w:val="36"/>
          <w:highlight w:val="none"/>
          <w14:textFill>
            <w14:solidFill>
              <w14:schemeClr w14:val="tx1"/>
            </w14:solidFill>
          </w14:textFill>
        </w:rPr>
        <w:t>报价文件部分</w:t>
      </w:r>
    </w:p>
    <w:p>
      <w:pPr>
        <w:spacing w:line="360" w:lineRule="auto"/>
        <w:jc w:val="center"/>
        <w:outlineLvl w:val="0"/>
        <w:rPr>
          <w:rFonts w:ascii="仿宋_GB2312" w:hAnsi="仿宋_GB2312" w:eastAsia="仿宋_GB2312" w:cs="仿宋_GB2312"/>
          <w:b/>
          <w:color w:val="000000" w:themeColor="text1"/>
          <w:kern w:val="0"/>
          <w:sz w:val="24"/>
          <w:highlight w:val="none"/>
          <w14:textFill>
            <w14:solidFill>
              <w14:schemeClr w14:val="tx1"/>
            </w14:solidFill>
          </w14:textFill>
        </w:rPr>
      </w:pPr>
    </w:p>
    <w:p>
      <w:pPr>
        <w:spacing w:line="360" w:lineRule="auto"/>
        <w:jc w:val="center"/>
        <w:outlineLvl w:val="0"/>
        <w:rPr>
          <w:rFonts w:ascii="仿宋_GB2312" w:hAnsi="仿宋_GB2312" w:eastAsia="仿宋_GB2312" w:cs="仿宋_GB2312"/>
          <w:b/>
          <w:color w:val="000000" w:themeColor="text1"/>
          <w:kern w:val="0"/>
          <w:sz w:val="36"/>
          <w:szCs w:val="36"/>
          <w:highlight w:val="none"/>
          <w14:textFill>
            <w14:solidFill>
              <w14:schemeClr w14:val="tx1"/>
            </w14:solidFill>
          </w14:textFill>
        </w:rPr>
      </w:pPr>
      <w:r>
        <w:rPr>
          <w:rFonts w:hint="eastAsia" w:ascii="仿宋_GB2312" w:hAnsi="仿宋_GB2312" w:eastAsia="仿宋_GB2312" w:cs="仿宋_GB2312"/>
          <w:b/>
          <w:color w:val="000000" w:themeColor="text1"/>
          <w:kern w:val="0"/>
          <w:sz w:val="36"/>
          <w:szCs w:val="36"/>
          <w:highlight w:val="none"/>
          <w14:textFill>
            <w14:solidFill>
              <w14:schemeClr w14:val="tx1"/>
            </w14:solidFill>
          </w14:textFill>
        </w:rPr>
        <w:t>目录</w:t>
      </w:r>
    </w:p>
    <w:p>
      <w:pPr>
        <w:spacing w:line="360" w:lineRule="auto"/>
        <w:outlineLvl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（1）投标响应函……………………………………………………（页码）</w:t>
      </w:r>
    </w:p>
    <w:p>
      <w:pPr>
        <w:spacing w:line="360" w:lineRule="auto"/>
        <w:outlineLvl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（2）开标一览表……………………………………………………（页码）</w:t>
      </w:r>
    </w:p>
    <w:p>
      <w:pPr>
        <w:spacing w:line="360" w:lineRule="auto"/>
        <w:outlineLvl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（3）</w:t>
      </w:r>
      <w:r>
        <w:rPr>
          <w:rFonts w:hint="eastAsia" w:ascii="仿宋" w:hAnsi="仿宋" w:eastAsia="仿宋" w:cs="仿宋_GB2312"/>
          <w:color w:val="000000" w:themeColor="text1"/>
          <w:kern w:val="0"/>
          <w:sz w:val="24"/>
          <w:highlight w:val="none"/>
          <w14:textFill>
            <w14:solidFill>
              <w14:schemeClr w14:val="tx1"/>
            </w14:solidFill>
          </w14:textFill>
        </w:rPr>
        <w:t>中小企业声明函</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outlineLvl w:val="0"/>
        <w:rPr>
          <w:rFonts w:ascii="仿宋_GB2312" w:hAnsi="宋体" w:eastAsia="仿宋_GB2312"/>
          <w:b/>
          <w:color w:val="000000" w:themeColor="text1"/>
          <w:sz w:val="36"/>
          <w:szCs w:val="36"/>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（4）残疾人福利性单位声明函</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pStyle w:val="19"/>
        <w:spacing w:line="800" w:lineRule="atLeast"/>
        <w:ind w:left="0" w:leftChars="0"/>
        <w:rPr>
          <w:rFonts w:ascii="仿宋_GB2312" w:hAnsi="宋体" w:eastAsia="仿宋_GB2312"/>
          <w:b/>
          <w:color w:val="000000" w:themeColor="text1"/>
          <w:sz w:val="36"/>
          <w:szCs w:val="36"/>
          <w:highlight w:val="none"/>
          <w14:textFill>
            <w14:solidFill>
              <w14:schemeClr w14:val="tx1"/>
            </w14:solidFill>
          </w14:textFill>
        </w:rPr>
      </w:pPr>
    </w:p>
    <w:p>
      <w:pPr>
        <w:pStyle w:val="19"/>
        <w:spacing w:line="800" w:lineRule="atLeast"/>
        <w:ind w:left="0" w:leftChars="0"/>
        <w:rPr>
          <w:rFonts w:ascii="仿宋_GB2312" w:hAnsi="宋体" w:eastAsia="仿宋_GB2312"/>
          <w:b/>
          <w:color w:val="000000" w:themeColor="text1"/>
          <w:sz w:val="36"/>
          <w:szCs w:val="36"/>
          <w:highlight w:val="none"/>
          <w14:textFill>
            <w14:solidFill>
              <w14:schemeClr w14:val="tx1"/>
            </w14:solidFill>
          </w14:textFill>
        </w:rPr>
      </w:pPr>
    </w:p>
    <w:p>
      <w:pPr>
        <w:pStyle w:val="19"/>
        <w:spacing w:line="800" w:lineRule="atLeast"/>
        <w:ind w:left="0" w:leftChars="0"/>
        <w:rPr>
          <w:rFonts w:ascii="仿宋_GB2312" w:hAnsi="宋体" w:eastAsia="仿宋_GB2312"/>
          <w:b/>
          <w:color w:val="000000" w:themeColor="text1"/>
          <w:sz w:val="36"/>
          <w:szCs w:val="36"/>
          <w:highlight w:val="none"/>
          <w14:textFill>
            <w14:solidFill>
              <w14:schemeClr w14:val="tx1"/>
            </w14:solidFill>
          </w14:textFill>
        </w:rPr>
      </w:pPr>
    </w:p>
    <w:p>
      <w:pPr>
        <w:rPr>
          <w:rFonts w:ascii="仿宋_GB2312" w:hAnsi="宋体" w:eastAsia="仿宋_GB2312"/>
          <w:b/>
          <w:color w:val="000000" w:themeColor="text1"/>
          <w:sz w:val="30"/>
          <w:szCs w:val="30"/>
          <w:highlight w:val="none"/>
          <w14:textFill>
            <w14:solidFill>
              <w14:schemeClr w14:val="tx1"/>
            </w14:solidFill>
          </w14:textFill>
        </w:rPr>
      </w:pPr>
    </w:p>
    <w:p>
      <w:pPr>
        <w:rPr>
          <w:rFonts w:ascii="仿宋_GB2312" w:hAnsi="宋体" w:eastAsia="仿宋_GB2312"/>
          <w:b/>
          <w:color w:val="000000" w:themeColor="text1"/>
          <w:sz w:val="30"/>
          <w:szCs w:val="30"/>
          <w:highlight w:val="none"/>
          <w14:textFill>
            <w14:solidFill>
              <w14:schemeClr w14:val="tx1"/>
            </w14:solidFill>
          </w14:textFill>
        </w:rPr>
      </w:pPr>
    </w:p>
    <w:p>
      <w:pPr>
        <w:pageBreakBefore/>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1、投标响应函（格式）</w:t>
      </w:r>
    </w:p>
    <w:p>
      <w:pPr>
        <w:pStyle w:val="69"/>
        <w:spacing w:afterLines="0" w:line="440" w:lineRule="exact"/>
        <w:ind w:firstLine="0" w:firstLineChars="0"/>
        <w:rPr>
          <w:rFonts w:ascii="仿宋_GB2312" w:hAnsi="宋体" w:eastAsia="仿宋_GB2312"/>
          <w:color w:val="000000" w:themeColor="text1"/>
          <w:szCs w:val="24"/>
          <w:highlight w:val="none"/>
          <w14:textFill>
            <w14:solidFill>
              <w14:schemeClr w14:val="tx1"/>
            </w14:solidFill>
          </w14:textFill>
        </w:rPr>
      </w:pPr>
    </w:p>
    <w:p>
      <w:pPr>
        <w:pStyle w:val="69"/>
        <w:spacing w:afterLines="0" w:line="440" w:lineRule="exact"/>
        <w:ind w:firstLine="0" w:firstLineChars="0"/>
        <w:rPr>
          <w:rFonts w:hint="eastAsia" w:ascii="仿宋_GB2312" w:hAnsi="宋体" w:eastAsia="仿宋_GB2312"/>
          <w:color w:val="000000" w:themeColor="text1"/>
          <w:szCs w:val="24"/>
          <w:highlight w:val="none"/>
          <w:lang w:eastAsia="zh-CN"/>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致：</w:t>
      </w:r>
      <w:r>
        <w:rPr>
          <w:rFonts w:hint="eastAsia" w:ascii="仿宋_GB2312" w:hAnsi="宋体" w:eastAsia="仿宋_GB2312"/>
          <w:color w:val="000000" w:themeColor="text1"/>
          <w:szCs w:val="24"/>
          <w:highlight w:val="none"/>
          <w:u w:val="single"/>
          <w:lang w:eastAsia="zh-CN"/>
          <w14:textFill>
            <w14:solidFill>
              <w14:schemeClr w14:val="tx1"/>
            </w14:solidFill>
          </w14:textFill>
        </w:rPr>
        <w:t>绍兴市中医院</w:t>
      </w:r>
      <w:r>
        <w:rPr>
          <w:rFonts w:hint="eastAsia" w:ascii="仿宋_GB2312" w:hAnsi="宋体" w:eastAsia="仿宋_GB2312"/>
          <w:color w:val="000000" w:themeColor="text1"/>
          <w:szCs w:val="24"/>
          <w:highlight w:val="none"/>
          <w:u w:val="single"/>
          <w14:textFill>
            <w14:solidFill>
              <w14:schemeClr w14:val="tx1"/>
            </w14:solidFill>
          </w14:textFill>
        </w:rPr>
        <w:t>、</w:t>
      </w:r>
      <w:r>
        <w:rPr>
          <w:rFonts w:hint="eastAsia" w:ascii="仿宋_GB2312" w:hAnsi="宋体" w:eastAsia="仿宋_GB2312"/>
          <w:color w:val="000000" w:themeColor="text1"/>
          <w:szCs w:val="24"/>
          <w:highlight w:val="none"/>
          <w:u w:val="single"/>
          <w:lang w:eastAsia="zh-CN"/>
          <w14:textFill>
            <w14:solidFill>
              <w14:schemeClr w14:val="tx1"/>
            </w14:solidFill>
          </w14:textFill>
        </w:rPr>
        <w:t>泰宇建筑工程技术咨询有限公司</w:t>
      </w:r>
    </w:p>
    <w:p>
      <w:pPr>
        <w:pStyle w:val="69"/>
        <w:spacing w:afterLines="0" w:line="440" w:lineRule="exact"/>
        <w:ind w:firstLine="48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根据贵方招标文件（</w:t>
      </w:r>
      <w:r>
        <w:rPr>
          <w:rFonts w:hint="eastAsia" w:ascii="仿宋_GB2312" w:hAnsi="宋体" w:eastAsia="仿宋_GB2312"/>
          <w:b/>
          <w:color w:val="000000" w:themeColor="text1"/>
          <w:szCs w:val="24"/>
          <w:highlight w:val="none"/>
          <w:u w:val="single"/>
          <w14:textFill>
            <w14:solidFill>
              <w14:schemeClr w14:val="tx1"/>
            </w14:solidFill>
          </w14:textFill>
        </w:rPr>
        <w:t>填写招标编号：</w:t>
      </w:r>
      <w:r>
        <w:rPr>
          <w:rFonts w:hint="eastAsia" w:ascii="仿宋_GB2312" w:hAnsi="宋体" w:eastAsia="仿宋_GB2312"/>
          <w:color w:val="000000" w:themeColor="text1"/>
          <w:szCs w:val="24"/>
          <w:highlight w:val="none"/>
          <w14:textFill>
            <w14:solidFill>
              <w14:schemeClr w14:val="tx1"/>
            </w14:solidFill>
          </w14:textFill>
        </w:rPr>
        <w:t>）的要求，正式授权</w:t>
      </w:r>
      <w:r>
        <w:rPr>
          <w:rFonts w:hint="eastAsia" w:ascii="仿宋_GB2312" w:hAnsi="宋体" w:eastAsia="仿宋_GB2312"/>
          <w:b/>
          <w:color w:val="000000" w:themeColor="text1"/>
          <w:szCs w:val="24"/>
          <w:highlight w:val="none"/>
          <w:u w:val="single"/>
          <w14:textFill>
            <w14:solidFill>
              <w14:schemeClr w14:val="tx1"/>
            </w14:solidFill>
          </w14:textFill>
        </w:rPr>
        <w:t>（全权代表姓名    、单位    、职务   ）</w:t>
      </w:r>
      <w:r>
        <w:rPr>
          <w:rFonts w:hint="eastAsia" w:ascii="仿宋_GB2312" w:hAnsi="宋体" w:eastAsia="仿宋_GB2312"/>
          <w:color w:val="000000" w:themeColor="text1"/>
          <w:szCs w:val="24"/>
          <w:highlight w:val="none"/>
          <w14:textFill>
            <w14:solidFill>
              <w14:schemeClr w14:val="tx1"/>
            </w14:solidFill>
          </w14:textFill>
        </w:rPr>
        <w:t>代表投标人</w:t>
      </w:r>
      <w:r>
        <w:rPr>
          <w:rFonts w:hint="eastAsia" w:ascii="仿宋_GB2312" w:hAnsi="宋体" w:eastAsia="仿宋_GB2312"/>
          <w:color w:val="000000" w:themeColor="text1"/>
          <w:szCs w:val="24"/>
          <w:highlight w:val="none"/>
          <w:u w:val="single"/>
          <w14:textFill>
            <w14:solidFill>
              <w14:schemeClr w14:val="tx1"/>
            </w14:solidFill>
          </w14:textFill>
        </w:rPr>
        <w:t>（</w:t>
      </w:r>
      <w:r>
        <w:rPr>
          <w:rFonts w:hint="eastAsia" w:ascii="仿宋_GB2312" w:hAnsi="宋体" w:eastAsia="仿宋_GB2312"/>
          <w:b/>
          <w:color w:val="000000" w:themeColor="text1"/>
          <w:szCs w:val="24"/>
          <w:highlight w:val="none"/>
          <w:u w:val="single"/>
          <w14:textFill>
            <w14:solidFill>
              <w14:schemeClr w14:val="tx1"/>
            </w14:solidFill>
          </w14:textFill>
        </w:rPr>
        <w:t xml:space="preserve">填写单位    、地址   </w:t>
      </w:r>
      <w:r>
        <w:rPr>
          <w:rFonts w:hint="eastAsia" w:ascii="仿宋_GB2312" w:hAnsi="宋体" w:eastAsia="仿宋_GB2312"/>
          <w:color w:val="000000" w:themeColor="text1"/>
          <w:szCs w:val="24"/>
          <w:highlight w:val="none"/>
          <w:u w:val="single"/>
          <w14:textFill>
            <w14:solidFill>
              <w14:schemeClr w14:val="tx1"/>
            </w14:solidFill>
          </w14:textFill>
        </w:rPr>
        <w:t>）</w:t>
      </w:r>
      <w:r>
        <w:rPr>
          <w:rFonts w:hint="eastAsia" w:ascii="仿宋_GB2312" w:hAnsi="宋体" w:eastAsia="仿宋_GB2312"/>
          <w:color w:val="000000" w:themeColor="text1"/>
          <w:szCs w:val="24"/>
          <w:highlight w:val="none"/>
          <w14:textFill>
            <w14:solidFill>
              <w14:schemeClr w14:val="tx1"/>
            </w14:solidFill>
          </w14:textFill>
        </w:rPr>
        <w:t>提交投标文件。</w:t>
      </w:r>
    </w:p>
    <w:p>
      <w:pPr>
        <w:pStyle w:val="69"/>
        <w:spacing w:afterLines="0" w:line="440" w:lineRule="exact"/>
        <w:ind w:firstLine="48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1.</w:t>
      </w:r>
      <w:r>
        <w:rPr>
          <w:rFonts w:hint="eastAsia" w:ascii="仿宋_GB2312" w:hAnsi="仿宋" w:eastAsia="仿宋_GB2312" w:cs="仿宋_GB2312"/>
          <w:color w:val="000000" w:themeColor="text1"/>
          <w:highlight w:val="none"/>
          <w14:textFill>
            <w14:solidFill>
              <w14:schemeClr w14:val="tx1"/>
            </w14:solidFill>
          </w14:textFill>
        </w:rPr>
        <w:t>我方同意在投标人</w:t>
      </w:r>
      <w:r>
        <w:rPr>
          <w:rFonts w:hint="eastAsia" w:ascii="仿宋_GB2312" w:hAnsi="仿宋" w:eastAsia="仿宋_GB2312" w:cs="仿宋_GB2312"/>
          <w:color w:val="000000" w:themeColor="text1"/>
          <w:kern w:val="44"/>
          <w:highlight w:val="none"/>
          <w14:textFill>
            <w14:solidFill>
              <w14:schemeClr w14:val="tx1"/>
            </w14:solidFill>
          </w14:textFill>
        </w:rPr>
        <w:t>须知</w:t>
      </w:r>
      <w:r>
        <w:rPr>
          <w:rFonts w:hint="eastAsia" w:ascii="仿宋_GB2312" w:hAnsi="仿宋" w:eastAsia="仿宋_GB2312" w:cs="仿宋_GB2312"/>
          <w:color w:val="000000" w:themeColor="text1"/>
          <w:highlight w:val="none"/>
          <w14:textFill>
            <w14:solidFill>
              <w14:schemeClr w14:val="tx1"/>
            </w14:solidFill>
          </w14:textFill>
        </w:rPr>
        <w:t>规定的开标日期起遵守本投标文件中的承诺且在投标有效期满之前均具有约束力</w:t>
      </w:r>
      <w:r>
        <w:rPr>
          <w:rFonts w:hint="eastAsia" w:ascii="仿宋_GB2312" w:hAnsi="宋体" w:eastAsia="仿宋_GB2312"/>
          <w:color w:val="000000" w:themeColor="text1"/>
          <w:szCs w:val="24"/>
          <w:highlight w:val="none"/>
          <w14:textFill>
            <w14:solidFill>
              <w14:schemeClr w14:val="tx1"/>
            </w14:solidFill>
          </w14:textFill>
        </w:rPr>
        <w:t>。</w:t>
      </w:r>
    </w:p>
    <w:p>
      <w:pPr>
        <w:pStyle w:val="69"/>
        <w:spacing w:afterLines="0" w:line="440" w:lineRule="exact"/>
        <w:ind w:firstLine="48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3.</w:t>
      </w:r>
      <w:r>
        <w:rPr>
          <w:rFonts w:hint="eastAsia" w:ascii="仿宋_GB2312" w:eastAsia="仿宋_GB2312"/>
          <w:color w:val="000000" w:themeColor="text1"/>
          <w:highlight w:val="none"/>
          <w14:textFill>
            <w14:solidFill>
              <w14:schemeClr w14:val="tx1"/>
            </w14:solidFill>
          </w14:textFill>
        </w:rPr>
        <w:t>本公司投标文件中填列的技术参数、配置、服务、数量等相关内容都是真实、准确的。保证在本次项目中所提供的资料全部真实和合法。同意向</w:t>
      </w:r>
      <w:r>
        <w:rPr>
          <w:rFonts w:hint="eastAsia" w:ascii="仿宋_GB2312" w:eastAsia="仿宋_GB2312"/>
          <w:color w:val="000000" w:themeColor="text1"/>
          <w:highlight w:val="none"/>
          <w:lang w:eastAsia="zh-CN"/>
          <w14:textFill>
            <w14:solidFill>
              <w14:schemeClr w14:val="tx1"/>
            </w14:solidFill>
          </w14:textFill>
        </w:rPr>
        <w:t>泰宇建筑工程技术咨询有限公司</w:t>
      </w:r>
      <w:r>
        <w:rPr>
          <w:rFonts w:hint="eastAsia" w:ascii="仿宋_GB2312" w:eastAsia="仿宋_GB2312"/>
          <w:color w:val="000000" w:themeColor="text1"/>
          <w:highlight w:val="none"/>
          <w14:textFill>
            <w14:solidFill>
              <w14:schemeClr w14:val="tx1"/>
            </w14:solidFill>
          </w14:textFill>
        </w:rPr>
        <w:t>提供可能另外要求的与投标有关的任何数据或资料。</w:t>
      </w:r>
    </w:p>
    <w:p>
      <w:pPr>
        <w:pStyle w:val="69"/>
        <w:spacing w:afterLines="0" w:line="440" w:lineRule="exact"/>
        <w:ind w:firstLine="48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5.</w:t>
      </w:r>
      <w:r>
        <w:rPr>
          <w:rFonts w:hint="eastAsia" w:ascii="仿宋_GB2312" w:hAnsi="宋体" w:eastAsia="仿宋_GB2312"/>
          <w:color w:val="000000" w:themeColor="text1"/>
          <w:szCs w:val="24"/>
          <w:highlight w:val="none"/>
          <w14:textFill>
            <w14:solidFill>
              <w14:schemeClr w14:val="tx1"/>
            </w14:solidFill>
          </w14:textFill>
        </w:rPr>
        <w:t>本投标自开标之日（投标截止之日）起90天内有效。</w:t>
      </w:r>
    </w:p>
    <w:p>
      <w:pPr>
        <w:pStyle w:val="69"/>
        <w:spacing w:afterLines="0" w:line="440" w:lineRule="exact"/>
        <w:ind w:firstLine="48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6</w:t>
      </w:r>
      <w:r>
        <w:rPr>
          <w:rFonts w:hint="eastAsia" w:ascii="仿宋_GB2312" w:hAnsi="仿宋_GB2312" w:eastAsia="仿宋_GB2312" w:cs="仿宋_GB2312"/>
          <w:color w:val="000000" w:themeColor="text1"/>
          <w:highlight w:val="none"/>
          <w14:textFill>
            <w14:solidFill>
              <w14:schemeClr w14:val="tx1"/>
            </w14:solidFill>
          </w14:textFill>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f)拒绝有关部门监督检查或提供虚假情况的。</w:t>
      </w:r>
    </w:p>
    <w:p>
      <w:pPr>
        <w:snapToGrid w:val="0"/>
        <w:spacing w:line="440"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供应商有前款第a)至e)项情形之一的，中标、成交无效。</w:t>
      </w:r>
    </w:p>
    <w:p>
      <w:pPr>
        <w:pStyle w:val="69"/>
        <w:spacing w:afterLines="0" w:line="440" w:lineRule="exact"/>
        <w:ind w:firstLine="48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地址：　　　　　　　　　　　　　　　邮政编码：</w:t>
      </w:r>
    </w:p>
    <w:p>
      <w:pPr>
        <w:pStyle w:val="69"/>
        <w:spacing w:afterLines="0" w:line="440" w:lineRule="exact"/>
        <w:ind w:firstLine="48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电话：                              传真：</w:t>
      </w:r>
    </w:p>
    <w:p>
      <w:pPr>
        <w:pStyle w:val="69"/>
        <w:spacing w:afterLines="0" w:line="440" w:lineRule="exact"/>
        <w:ind w:firstLine="48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开户银行：                          帐号：</w:t>
      </w:r>
    </w:p>
    <w:p>
      <w:pPr>
        <w:pStyle w:val="69"/>
        <w:spacing w:afterLines="0" w:line="440" w:lineRule="exact"/>
        <w:ind w:firstLine="48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法定代表人或其授权代表(签字或签章)：</w:t>
      </w:r>
    </w:p>
    <w:p>
      <w:pPr>
        <w:pStyle w:val="69"/>
        <w:spacing w:afterLines="0" w:line="440" w:lineRule="exact"/>
        <w:ind w:firstLine="480"/>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 xml:space="preserve">投标人(电子签章)：　　　　　　　　　日期：   </w:t>
      </w:r>
    </w:p>
    <w:p>
      <w:pPr>
        <w:pageBreakBefore/>
        <w:spacing w:line="800" w:lineRule="exact"/>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2、开标一览表（格式）</w:t>
      </w:r>
    </w:p>
    <w:p>
      <w:pPr>
        <w:spacing w:line="400" w:lineRule="exact"/>
        <w:rPr>
          <w:rFonts w:ascii="仿宋_GB2312" w:hAnsi="宋体" w:eastAsia="仿宋_GB2312"/>
          <w:color w:val="000000" w:themeColor="text1"/>
          <w:sz w:val="24"/>
          <w:highlight w:val="none"/>
          <w14:textFill>
            <w14:solidFill>
              <w14:schemeClr w14:val="tx1"/>
            </w14:solidFill>
          </w14:textFill>
        </w:rPr>
      </w:pP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投标人名称：</w:t>
      </w:r>
    </w:p>
    <w:p>
      <w:pPr>
        <w:snapToGrid w:val="0"/>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标    项：</w:t>
      </w:r>
    </w:p>
    <w:p>
      <w:pPr>
        <w:snapToGrid w:val="0"/>
        <w:spacing w:line="400" w:lineRule="exact"/>
        <w:rPr>
          <w:rFonts w:ascii="仿宋_GB2312" w:hAnsi="宋体" w:eastAsia="仿宋_GB2312"/>
          <w:color w:val="000000" w:themeColor="text1"/>
          <w:sz w:val="24"/>
          <w:highlight w:val="none"/>
          <w:u w:val="singl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招标编号：</w:t>
      </w:r>
    </w:p>
    <w:p>
      <w:pPr>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606"/>
        <w:gridCol w:w="1711"/>
        <w:gridCol w:w="801"/>
        <w:gridCol w:w="538"/>
        <w:gridCol w:w="1262"/>
        <w:gridCol w:w="838"/>
        <w:gridCol w:w="912"/>
        <w:gridCol w:w="533"/>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000000" w:themeColor="text1"/>
                <w:spacing w:val="20"/>
                <w:sz w:val="18"/>
                <w:szCs w:val="18"/>
                <w:highlight w:val="none"/>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序号</w:t>
            </w:r>
          </w:p>
        </w:tc>
        <w:tc>
          <w:tcPr>
            <w:tcW w:w="606" w:type="dxa"/>
            <w:tcBorders>
              <w:right w:val="single" w:color="auto" w:sz="4" w:space="0"/>
            </w:tcBorders>
            <w:vAlign w:val="center"/>
          </w:tcPr>
          <w:p>
            <w:pPr>
              <w:adjustRightInd w:val="0"/>
              <w:snapToGrid w:val="0"/>
              <w:ind w:left="-107" w:leftChars="-51" w:right="-107" w:rightChars="-51" w:firstLine="2"/>
              <w:jc w:val="center"/>
              <w:rPr>
                <w:rFonts w:ascii="宋体" w:hAnsi="宋体"/>
                <w:color w:val="000000" w:themeColor="text1"/>
                <w:spacing w:val="20"/>
                <w:sz w:val="18"/>
                <w:szCs w:val="18"/>
                <w:highlight w:val="none"/>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名称</w:t>
            </w:r>
          </w:p>
        </w:tc>
        <w:tc>
          <w:tcPr>
            <w:tcW w:w="1711" w:type="dxa"/>
            <w:tcBorders>
              <w:left w:val="single" w:color="auto" w:sz="4" w:space="0"/>
            </w:tcBorders>
            <w:vAlign w:val="center"/>
          </w:tcPr>
          <w:p>
            <w:pPr>
              <w:adjustRightInd w:val="0"/>
              <w:snapToGrid w:val="0"/>
              <w:ind w:left="-107" w:leftChars="-51" w:right="-107" w:rightChars="-51"/>
              <w:rPr>
                <w:rFonts w:ascii="宋体" w:hAnsi="宋体"/>
                <w:color w:val="000000" w:themeColor="text1"/>
                <w:spacing w:val="20"/>
                <w:sz w:val="18"/>
                <w:szCs w:val="18"/>
                <w:highlight w:val="none"/>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货物的制造商或服务的提供商</w:t>
            </w:r>
          </w:p>
        </w:tc>
        <w:tc>
          <w:tcPr>
            <w:tcW w:w="801" w:type="dxa"/>
            <w:vAlign w:val="center"/>
          </w:tcPr>
          <w:p>
            <w:pPr>
              <w:adjustRightInd w:val="0"/>
              <w:snapToGrid w:val="0"/>
              <w:ind w:left="-107" w:leftChars="-51" w:right="-107" w:rightChars="-51" w:firstLine="1"/>
              <w:rPr>
                <w:rFonts w:ascii="宋体" w:hAnsi="宋体"/>
                <w:color w:val="000000" w:themeColor="text1"/>
                <w:spacing w:val="20"/>
                <w:sz w:val="18"/>
                <w:szCs w:val="18"/>
                <w:highlight w:val="none"/>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品牌（如有）</w:t>
            </w:r>
          </w:p>
        </w:tc>
        <w:tc>
          <w:tcPr>
            <w:tcW w:w="538" w:type="dxa"/>
            <w:vAlign w:val="center"/>
          </w:tcPr>
          <w:p>
            <w:pPr>
              <w:adjustRightInd w:val="0"/>
              <w:snapToGrid w:val="0"/>
              <w:ind w:left="-107" w:leftChars="-51" w:right="-107" w:rightChars="-51"/>
              <w:jc w:val="center"/>
              <w:rPr>
                <w:rFonts w:ascii="宋体" w:hAnsi="宋体"/>
                <w:color w:val="000000" w:themeColor="text1"/>
                <w:spacing w:val="20"/>
                <w:sz w:val="18"/>
                <w:szCs w:val="18"/>
                <w:highlight w:val="none"/>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数量</w:t>
            </w:r>
          </w:p>
        </w:tc>
        <w:tc>
          <w:tcPr>
            <w:tcW w:w="1262" w:type="dxa"/>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型号和规格</w:t>
            </w:r>
            <w:r>
              <w:rPr>
                <w:rFonts w:hint="eastAsia" w:ascii="宋体" w:hAnsi="宋体"/>
                <w:b/>
                <w:color w:val="000000" w:themeColor="text1"/>
                <w:sz w:val="18"/>
                <w:szCs w:val="18"/>
                <w:highlight w:val="none"/>
                <w14:textFill>
                  <w14:solidFill>
                    <w14:schemeClr w14:val="tx1"/>
                  </w14:solidFill>
                </w14:textFill>
              </w:rPr>
              <w:t>（或具体服务）</w:t>
            </w:r>
          </w:p>
        </w:tc>
        <w:tc>
          <w:tcPr>
            <w:tcW w:w="838" w:type="dxa"/>
            <w:tcBorders>
              <w:right w:val="single" w:color="auto" w:sz="4" w:space="0"/>
            </w:tcBorders>
            <w:vAlign w:val="center"/>
          </w:tcPr>
          <w:p>
            <w:pPr>
              <w:adjustRightInd w:val="0"/>
              <w:snapToGrid w:val="0"/>
              <w:ind w:left="-107" w:leftChars="-51" w:right="-107" w:rightChars="-51" w:firstLine="1"/>
              <w:jc w:val="center"/>
              <w:rPr>
                <w:rFonts w:hint="default" w:ascii="宋体" w:hAnsi="宋体" w:eastAsia="宋体"/>
                <w:color w:val="000000" w:themeColor="text1"/>
                <w:spacing w:val="20"/>
                <w:sz w:val="18"/>
                <w:szCs w:val="18"/>
                <w:highlight w:val="none"/>
                <w:lang w:val="en-US" w:eastAsia="zh-CN"/>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单价</w:t>
            </w:r>
            <w:r>
              <w:rPr>
                <w:rFonts w:hint="eastAsia" w:ascii="宋体" w:hAnsi="宋体"/>
                <w:color w:val="000000" w:themeColor="text1"/>
                <w:spacing w:val="20"/>
                <w:sz w:val="18"/>
                <w:szCs w:val="18"/>
                <w:highlight w:val="none"/>
                <w:lang w:eastAsia="zh-CN"/>
                <w14:textFill>
                  <w14:solidFill>
                    <w14:schemeClr w14:val="tx1"/>
                  </w14:solidFill>
                </w14:textFill>
              </w:rPr>
              <w:t>（</w:t>
            </w:r>
            <w:r>
              <w:rPr>
                <w:rFonts w:hint="eastAsia" w:ascii="宋体" w:hAnsi="宋体"/>
                <w:color w:val="000000" w:themeColor="text1"/>
                <w:spacing w:val="20"/>
                <w:sz w:val="18"/>
                <w:szCs w:val="18"/>
                <w:highlight w:val="none"/>
                <w:lang w:val="en-US" w:eastAsia="zh-CN"/>
                <w14:textFill>
                  <w14:solidFill>
                    <w14:schemeClr w14:val="tx1"/>
                  </w14:solidFill>
                </w14:textFill>
              </w:rPr>
              <w:t>元/月)</w:t>
            </w:r>
          </w:p>
        </w:tc>
        <w:tc>
          <w:tcPr>
            <w:tcW w:w="912" w:type="dxa"/>
            <w:tcBorders>
              <w:left w:val="single" w:color="auto" w:sz="4" w:space="0"/>
            </w:tcBorders>
            <w:vAlign w:val="center"/>
          </w:tcPr>
          <w:p>
            <w:pPr>
              <w:adjustRightInd w:val="0"/>
              <w:snapToGrid w:val="0"/>
              <w:ind w:left="-107" w:leftChars="-51" w:right="-107" w:rightChars="-51" w:firstLine="1"/>
              <w:jc w:val="center"/>
              <w:rPr>
                <w:rFonts w:hint="default" w:ascii="宋体" w:hAnsi="宋体" w:eastAsia="宋体"/>
                <w:color w:val="000000" w:themeColor="text1"/>
                <w:spacing w:val="20"/>
                <w:sz w:val="18"/>
                <w:szCs w:val="18"/>
                <w:highlight w:val="none"/>
                <w:lang w:val="en-US" w:eastAsia="zh-CN"/>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总价</w:t>
            </w:r>
            <w:r>
              <w:rPr>
                <w:rFonts w:hint="eastAsia" w:ascii="宋体" w:hAnsi="宋体"/>
                <w:color w:val="000000" w:themeColor="text1"/>
                <w:spacing w:val="20"/>
                <w:sz w:val="18"/>
                <w:szCs w:val="18"/>
                <w:highlight w:val="none"/>
                <w:lang w:val="en-US" w:eastAsia="zh-CN"/>
                <w14:textFill>
                  <w14:solidFill>
                    <w14:schemeClr w14:val="tx1"/>
                  </w14:solidFill>
                </w14:textFill>
              </w:rPr>
              <w:t>(24个月）</w:t>
            </w:r>
          </w:p>
        </w:tc>
        <w:tc>
          <w:tcPr>
            <w:tcW w:w="533" w:type="dxa"/>
            <w:vAlign w:val="center"/>
          </w:tcPr>
          <w:p>
            <w:pPr>
              <w:adjustRightInd w:val="0"/>
              <w:snapToGrid w:val="0"/>
              <w:ind w:left="0" w:leftChars="-51" w:right="-107" w:rightChars="-51" w:hanging="107" w:hangingChars="49"/>
              <w:jc w:val="center"/>
              <w:rPr>
                <w:rFonts w:ascii="宋体" w:hAnsi="宋体"/>
                <w:color w:val="000000" w:themeColor="text1"/>
                <w:spacing w:val="20"/>
                <w:sz w:val="18"/>
                <w:szCs w:val="18"/>
                <w:highlight w:val="none"/>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交货期</w:t>
            </w:r>
          </w:p>
        </w:tc>
        <w:tc>
          <w:tcPr>
            <w:tcW w:w="1078" w:type="dxa"/>
            <w:vAlign w:val="center"/>
          </w:tcPr>
          <w:p>
            <w:pPr>
              <w:tabs>
                <w:tab w:val="left" w:pos="1224"/>
              </w:tabs>
              <w:adjustRightInd w:val="0"/>
              <w:snapToGrid w:val="0"/>
              <w:ind w:right="-107" w:rightChars="-51"/>
              <w:rPr>
                <w:rFonts w:ascii="宋体" w:hAnsi="宋体"/>
                <w:color w:val="000000" w:themeColor="text1"/>
                <w:spacing w:val="20"/>
                <w:sz w:val="18"/>
                <w:szCs w:val="18"/>
                <w:highlight w:val="none"/>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1</w:t>
            </w:r>
          </w:p>
        </w:tc>
        <w:tc>
          <w:tcPr>
            <w:tcW w:w="606"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171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801"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538"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1262"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838"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912"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533"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2</w:t>
            </w:r>
          </w:p>
        </w:tc>
        <w:tc>
          <w:tcPr>
            <w:tcW w:w="606"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171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801"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538"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1262"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838"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912"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533"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3</w:t>
            </w:r>
          </w:p>
        </w:tc>
        <w:tc>
          <w:tcPr>
            <w:tcW w:w="606"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171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801"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538"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1262"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838"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912"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533"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4</w:t>
            </w:r>
          </w:p>
        </w:tc>
        <w:tc>
          <w:tcPr>
            <w:tcW w:w="606"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171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801"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538"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1262"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838"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912"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533"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adjustRightInd w:val="0"/>
              <w:snapToGrid w:val="0"/>
              <w:ind w:right="172" w:rightChars="82" w:firstLine="426" w:firstLineChars="202"/>
              <w:rPr>
                <w:rFonts w:asciiTheme="minorEastAsia" w:hAnsiTheme="minorEastAsia" w:eastAsiaTheme="minorEastAsia"/>
                <w:color w:val="000000" w:themeColor="text1"/>
                <w:spacing w:val="20"/>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253" w:type="dxa"/>
            <w:gridSpan w:val="2"/>
            <w:vMerge w:val="restart"/>
            <w:tcBorders>
              <w:right w:val="single" w:color="auto" w:sz="4" w:space="0"/>
            </w:tcBorders>
            <w:vAlign w:val="center"/>
          </w:tcPr>
          <w:p>
            <w:pPr>
              <w:adjustRightInd w:val="0"/>
              <w:snapToGrid w:val="0"/>
              <w:ind w:right="172" w:rightChars="82"/>
              <w:jc w:val="both"/>
              <w:rPr>
                <w:rFonts w:hint="eastAsia" w:ascii="宋体" w:hAnsi="宋体" w:eastAsia="宋体"/>
                <w:color w:val="000000" w:themeColor="text1"/>
                <w:spacing w:val="20"/>
                <w:sz w:val="18"/>
                <w:szCs w:val="18"/>
                <w:highlight w:val="none"/>
                <w:lang w:val="en-US" w:eastAsia="zh-CN"/>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投标总价</w:t>
            </w:r>
          </w:p>
        </w:tc>
        <w:tc>
          <w:tcPr>
            <w:tcW w:w="7673"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000000" w:themeColor="text1"/>
                <w:spacing w:val="20"/>
                <w:sz w:val="18"/>
                <w:szCs w:val="18"/>
                <w:highlight w:val="none"/>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253"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000000" w:themeColor="text1"/>
                <w:spacing w:val="20"/>
                <w:sz w:val="18"/>
                <w:szCs w:val="18"/>
                <w:highlight w:val="none"/>
                <w14:textFill>
                  <w14:solidFill>
                    <w14:schemeClr w14:val="tx1"/>
                  </w14:solidFill>
                </w14:textFill>
              </w:rPr>
            </w:pPr>
          </w:p>
        </w:tc>
        <w:tc>
          <w:tcPr>
            <w:tcW w:w="7673"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000000" w:themeColor="text1"/>
                <w:spacing w:val="20"/>
                <w:sz w:val="18"/>
                <w:szCs w:val="18"/>
                <w:highlight w:val="none"/>
                <w14:textFill>
                  <w14:solidFill>
                    <w14:schemeClr w14:val="tx1"/>
                  </w14:solidFill>
                </w14:textFill>
              </w:rPr>
            </w:pPr>
            <w:r>
              <w:rPr>
                <w:rFonts w:hint="eastAsia" w:ascii="宋体" w:hAnsi="宋体"/>
                <w:color w:val="000000" w:themeColor="text1"/>
                <w:spacing w:val="20"/>
                <w:sz w:val="18"/>
                <w:szCs w:val="18"/>
                <w:highlight w:val="none"/>
                <w14:textFill>
                  <w14:solidFill>
                    <w14:schemeClr w14:val="tx1"/>
                  </w14:solidFill>
                </w14:textFill>
              </w:rPr>
              <w:t>大写：</w:t>
            </w:r>
          </w:p>
        </w:tc>
      </w:tr>
    </w:tbl>
    <w:p>
      <w:pPr>
        <w:snapToGrid w:val="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3.投标人需按本表格式填写，如无对应内容，则填写：“无或/”。</w:t>
      </w:r>
    </w:p>
    <w:p>
      <w:pPr>
        <w:snapToGrid w:val="0"/>
        <w:ind w:left="48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4.有关本项目实施所涉及的一切费用均计入报价。</w:t>
      </w:r>
    </w:p>
    <w:p>
      <w:pPr>
        <w:snapToGrid w:val="0"/>
        <w:ind w:firstLine="480" w:firstLineChars="200"/>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5.</w:t>
      </w:r>
      <w:r>
        <w:rPr>
          <w:rFonts w:hint="eastAsia" w:ascii="仿宋_GB2312" w:hAnsi="宋体" w:eastAsia="仿宋_GB2312"/>
          <w:color w:val="000000" w:themeColor="text1"/>
          <w:kern w:val="0"/>
          <w:sz w:val="24"/>
          <w:highlight w:val="none"/>
          <w:lang w:val="zh-CN"/>
          <w14:textFill>
            <w14:solidFill>
              <w14:schemeClr w14:val="tx1"/>
            </w14:solidFill>
          </w14:textFill>
        </w:rPr>
        <w:t>以上表格要求细分项目及报价，</w:t>
      </w:r>
      <w:r>
        <w:rPr>
          <w:rFonts w:hint="eastAsia" w:ascii="仿宋_GB2312" w:hAnsi="仿宋" w:eastAsia="仿宋_GB2312" w:cs="Arial"/>
          <w:b/>
          <w:color w:val="000000" w:themeColor="text1"/>
          <w:kern w:val="0"/>
          <w:sz w:val="24"/>
          <w:highlight w:val="none"/>
          <w14:textFill>
            <w14:solidFill>
              <w14:schemeClr w14:val="tx1"/>
            </w14:solidFill>
          </w14:textFill>
        </w:rPr>
        <w:t>在“规格型号（或具体服务）”一栏中，货物类项目填写规格型号，服务类项目填写具体服务。</w:t>
      </w:r>
      <w:r>
        <w:rPr>
          <w:rFonts w:hint="eastAsia" w:ascii="仿宋_GB2312" w:hAnsi="宋体" w:eastAsia="仿宋_GB2312"/>
          <w:b/>
          <w:color w:val="000000" w:themeColor="text1"/>
          <w:sz w:val="24"/>
          <w:highlight w:val="none"/>
          <w14:textFill>
            <w14:solidFill>
              <w14:schemeClr w14:val="tx1"/>
            </w14:solidFill>
          </w14:textFill>
        </w:rPr>
        <w:t>服务包含但不仅限于：服务方案、次数或人数、服务年限等，产品包含但不仅限于:名称、品牌、型号、生产厂商、数量、质保期等。</w:t>
      </w:r>
    </w:p>
    <w:p>
      <w:pPr>
        <w:ind w:firstLine="482" w:firstLineChars="200"/>
        <w:rPr>
          <w:rFonts w:ascii="仿宋_GB2312" w:hAnsi="宋体" w:eastAsia="仿宋_GB2312"/>
          <w:color w:val="000000" w:themeColor="text1"/>
          <w:kern w:val="0"/>
          <w:sz w:val="24"/>
          <w:highlight w:val="none"/>
          <w:lang w:val="zh-CN"/>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6、</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_GB2312" w:hAnsi="仿宋" w:eastAsia="仿宋_GB2312"/>
          <w:b/>
          <w:color w:val="000000" w:themeColor="text1"/>
          <w:sz w:val="24"/>
          <w:highlight w:val="none"/>
          <w14:textFill>
            <w14:solidFill>
              <w14:schemeClr w14:val="tx1"/>
            </w14:solidFill>
          </w14:textFill>
        </w:rPr>
        <w:t>投标人应如实填写是否可享受价格扣除，否则投标价格不可享受价格扣除。</w:t>
      </w:r>
    </w:p>
    <w:p>
      <w:pPr>
        <w:snapToGrid w:val="0"/>
        <w:ind w:firstLine="482" w:firstLineChars="200"/>
        <w:jc w:val="left"/>
        <w:rPr>
          <w:rFonts w:ascii="仿宋_GB2312" w:hAnsi="宋体" w:eastAsia="仿宋_GB2312"/>
          <w:b/>
          <w:color w:val="000000" w:themeColor="text1"/>
          <w:kern w:val="0"/>
          <w:sz w:val="24"/>
          <w:highlight w:val="none"/>
          <w:lang w:val="zh-CN"/>
          <w14:textFill>
            <w14:solidFill>
              <w14:schemeClr w14:val="tx1"/>
            </w14:solidFill>
          </w14:textFill>
        </w:rPr>
      </w:pPr>
      <w:r>
        <w:rPr>
          <w:rFonts w:hint="eastAsia" w:ascii="仿宋_GB2312" w:hAnsi="宋体" w:eastAsia="仿宋_GB2312"/>
          <w:b/>
          <w:color w:val="000000" w:themeColor="text1"/>
          <w:kern w:val="0"/>
          <w:sz w:val="24"/>
          <w:highlight w:val="none"/>
          <w:lang w:val="zh-CN"/>
          <w14:textFill>
            <w14:solidFill>
              <w14:schemeClr w14:val="tx1"/>
            </w14:solidFill>
          </w14:textFill>
        </w:rPr>
        <w:t>7.特别提示：采购机构将对</w:t>
      </w:r>
      <w:r>
        <w:rPr>
          <w:rFonts w:hint="eastAsia" w:ascii="仿宋_GB2312" w:hAnsi="仿宋" w:eastAsia="仿宋_GB2312" w:cs="宋体"/>
          <w:b/>
          <w:color w:val="000000" w:themeColor="text1"/>
          <w:kern w:val="0"/>
          <w:sz w:val="24"/>
          <w:highlight w:val="none"/>
          <w14:textFill>
            <w14:solidFill>
              <w14:schemeClr w14:val="tx1"/>
            </w14:solidFill>
          </w14:textFill>
        </w:rPr>
        <w:t>项目名称和项目编号，中标供应商名称、地址和中标金额，主要中标标的的名称、规格型号、数量、单价、服务要求等</w:t>
      </w:r>
      <w:r>
        <w:rPr>
          <w:rFonts w:hint="eastAsia" w:ascii="仿宋_GB2312" w:hAnsi="宋体" w:eastAsia="仿宋_GB2312"/>
          <w:b/>
          <w:color w:val="000000" w:themeColor="text1"/>
          <w:kern w:val="0"/>
          <w:sz w:val="24"/>
          <w:highlight w:val="none"/>
          <w:lang w:val="zh-CN"/>
          <w14:textFill>
            <w14:solidFill>
              <w14:schemeClr w14:val="tx1"/>
            </w14:solidFill>
          </w14:textFill>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000000" w:themeColor="text1"/>
          <w:sz w:val="24"/>
          <w:highlight w:val="none"/>
          <w14:textFill>
            <w14:solidFill>
              <w14:schemeClr w14:val="tx1"/>
            </w14:solidFill>
          </w14:textFill>
        </w:rPr>
      </w:pPr>
    </w:p>
    <w:p>
      <w:pPr>
        <w:spacing w:line="360" w:lineRule="auto"/>
        <w:ind w:left="-4" w:leftChars="-2" w:right="-817" w:rightChars="-389" w:firstLine="2"/>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投标人（电子签章）：</w:t>
      </w:r>
    </w:p>
    <w:p>
      <w:pPr>
        <w:spacing w:line="360" w:lineRule="auto"/>
        <w:outlineLvl w:val="0"/>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法定代表人或其授权代表（签字或盖章）：            日期：    年   月   日</w:t>
      </w:r>
    </w:p>
    <w:p>
      <w:pPr>
        <w:pageBreakBefore/>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eastAsia="仿宋_GB2312"/>
          <w:b/>
          <w:color w:val="000000" w:themeColor="text1"/>
          <w:sz w:val="32"/>
          <w:szCs w:val="32"/>
          <w:highlight w:val="none"/>
          <w14:textFill>
            <w14:solidFill>
              <w14:schemeClr w14:val="tx1"/>
            </w14:solidFill>
          </w14:textFill>
        </w:rPr>
        <w:t>3、中小企业声明函</w:t>
      </w:r>
    </w:p>
    <w:p>
      <w:pPr>
        <w:rPr>
          <w:rFonts w:ascii="仿宋_GB2312" w:eastAsia="仿宋_GB2312"/>
          <w:color w:val="000000" w:themeColor="text1"/>
          <w:highlight w:val="none"/>
          <w14:textFill>
            <w14:solidFill>
              <w14:schemeClr w14:val="tx1"/>
            </w14:solidFill>
          </w14:textFill>
        </w:rPr>
      </w:pPr>
    </w:p>
    <w:p>
      <w:pPr>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本公司郑重声明，根据《政府采购促进中小企业发展暂行办法》（财库[2011]181号）的规定，本公司为</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（请填写：中型、小型、微型）</w:t>
      </w:r>
      <w:r>
        <w:rPr>
          <w:rFonts w:hint="eastAsia" w:ascii="仿宋_GB2312" w:hAnsi="仿宋_GB2312" w:eastAsia="仿宋_GB2312" w:cs="仿宋_GB2312"/>
          <w:color w:val="000000" w:themeColor="text1"/>
          <w:sz w:val="24"/>
          <w:highlight w:val="none"/>
          <w14:textFill>
            <w14:solidFill>
              <w14:schemeClr w14:val="tx1"/>
            </w14:solidFill>
          </w14:textFill>
        </w:rPr>
        <w:t>企业。即，本公司同时满足以下条件：</w:t>
      </w:r>
    </w:p>
    <w:p>
      <w:pPr>
        <w:rPr>
          <w:rFonts w:ascii="仿宋_GB2312" w:hAnsi="仿宋_GB2312" w:eastAsia="仿宋_GB2312" w:cs="仿宋_GB2312"/>
          <w:color w:val="000000" w:themeColor="text1"/>
          <w:sz w:val="24"/>
          <w:highlight w:val="none"/>
          <w14:textFill>
            <w14:solidFill>
              <w14:schemeClr w14:val="tx1"/>
            </w14:solidFill>
          </w14:textFill>
        </w:rPr>
      </w:pPr>
    </w:p>
    <w:p>
      <w:pPr>
        <w:pStyle w:val="181"/>
        <w:widowControl/>
        <w:numPr>
          <w:ilvl w:val="0"/>
          <w:numId w:val="7"/>
        </w:numPr>
        <w:adjustRightInd/>
        <w:spacing w:line="240" w:lineRule="auto"/>
        <w:ind w:firstLineChars="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（请填写：中型、小型、微型）</w:t>
      </w:r>
      <w:r>
        <w:rPr>
          <w:rFonts w:hint="eastAsia" w:ascii="仿宋_GB2312" w:hAnsi="仿宋_GB2312" w:eastAsia="仿宋_GB2312" w:cs="仿宋_GB2312"/>
          <w:color w:val="000000" w:themeColor="text1"/>
          <w:highlight w:val="none"/>
          <w14:textFill>
            <w14:solidFill>
              <w14:schemeClr w14:val="tx1"/>
            </w14:solidFill>
          </w14:textFill>
        </w:rPr>
        <w:t>企业。</w:t>
      </w:r>
    </w:p>
    <w:p>
      <w:pPr>
        <w:pStyle w:val="181"/>
        <w:widowControl/>
        <w:numPr>
          <w:ilvl w:val="0"/>
          <w:numId w:val="7"/>
        </w:numPr>
        <w:adjustRightInd/>
        <w:spacing w:line="240" w:lineRule="auto"/>
        <w:ind w:firstLineChars="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本公司参加</w:t>
      </w:r>
      <w:r>
        <w:rPr>
          <w:rFonts w:hint="eastAsia" w:ascii="仿宋_GB2312" w:hAnsi="仿宋_GB2312" w:eastAsia="仿宋_GB2312" w:cs="仿宋_GB2312"/>
          <w:color w:val="000000" w:themeColor="text1"/>
          <w:highlight w:val="none"/>
          <w:u w:val="single"/>
          <w:lang w:eastAsia="zh-CN"/>
          <w14:textFill>
            <w14:solidFill>
              <w14:schemeClr w14:val="tx1"/>
            </w14:solidFill>
          </w14:textFill>
        </w:rPr>
        <w:t>绍兴市中医院</w:t>
      </w:r>
      <w:r>
        <w:rPr>
          <w:rFonts w:hint="eastAsia" w:ascii="仿宋_GB2312" w:hAnsi="仿宋_GB2312" w:eastAsia="仿宋_GB2312" w:cs="仿宋_GB2312"/>
          <w:color w:val="000000" w:themeColor="text1"/>
          <w:highlight w:val="none"/>
          <w14:textFill>
            <w14:solidFill>
              <w14:schemeClr w14:val="tx1"/>
            </w14:solidFill>
          </w14:textFill>
        </w:rPr>
        <w:t>的</w:t>
      </w:r>
      <w:r>
        <w:rPr>
          <w:rFonts w:hint="eastAsia" w:ascii="仿宋_GB2312" w:hAnsi="仿宋_GB2312" w:eastAsia="仿宋_GB2312" w:cs="仿宋_GB2312"/>
          <w:color w:val="000000" w:themeColor="text1"/>
          <w:highlight w:val="none"/>
          <w:u w:val="single"/>
          <w:lang w:eastAsia="zh-CN"/>
          <w14:textFill>
            <w14:solidFill>
              <w14:schemeClr w14:val="tx1"/>
            </w14:solidFill>
          </w14:textFill>
        </w:rPr>
        <w:t>绍兴市中医院区域共享数据中心IDC机柜租赁服务项目（重招）</w:t>
      </w:r>
      <w:r>
        <w:rPr>
          <w:rFonts w:hint="eastAsia" w:ascii="仿宋_GB2312" w:hAnsi="仿宋_GB2312" w:eastAsia="仿宋_GB2312" w:cs="仿宋_GB2312"/>
          <w:color w:val="000000" w:themeColor="text1"/>
          <w:highlight w:val="none"/>
          <w14:textFill>
            <w14:solidFill>
              <w14:schemeClr w14:val="tx1"/>
            </w14:solidFill>
          </w14:textFill>
        </w:rPr>
        <w:t xml:space="preserve">采购活动提供本企业制造的货物，由本企业承担工程、提供服务，或者提供其他 </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（请填写：中型、小型、微型）</w:t>
      </w:r>
      <w:r>
        <w:rPr>
          <w:rFonts w:hint="eastAsia" w:ascii="仿宋_GB2312" w:hAnsi="仿宋_GB2312" w:eastAsia="仿宋_GB2312" w:cs="仿宋_GB2312"/>
          <w:color w:val="000000" w:themeColor="text1"/>
          <w:highlight w:val="none"/>
          <w14:textFill>
            <w14:solidFill>
              <w14:schemeClr w14:val="tx1"/>
            </w14:solidFill>
          </w14:textFill>
        </w:rPr>
        <w:t>企业制造的货物。本条所称货物不包括使用大型企业注册商标的货物。</w:t>
      </w:r>
    </w:p>
    <w:p>
      <w:pPr>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本公司对上述声明的真实性负责。如有虚假，将依法承担相应责任。</w:t>
      </w:r>
    </w:p>
    <w:p>
      <w:pPr>
        <w:jc w:val="right"/>
        <w:rPr>
          <w:rFonts w:ascii="仿宋_GB2312" w:hAnsi="仿宋_GB2312" w:eastAsia="仿宋_GB2312" w:cs="仿宋_GB2312"/>
          <w:color w:val="000000" w:themeColor="text1"/>
          <w:sz w:val="24"/>
          <w:highlight w:val="none"/>
          <w14:textFill>
            <w14:solidFill>
              <w14:schemeClr w14:val="tx1"/>
            </w14:solidFill>
          </w14:textFill>
        </w:rPr>
      </w:pPr>
    </w:p>
    <w:p>
      <w:pPr>
        <w:ind w:right="420" w:firstLine="5880" w:firstLineChars="2450"/>
        <w:rPr>
          <w:rFonts w:ascii="仿宋_GB2312" w:hAnsi="仿宋_GB2312" w:eastAsia="仿宋_GB2312" w:cs="仿宋_GB2312"/>
          <w:color w:val="000000" w:themeColor="text1"/>
          <w:sz w:val="24"/>
          <w:highlight w:val="none"/>
          <w14:textFill>
            <w14:solidFill>
              <w14:schemeClr w14:val="tx1"/>
            </w14:solidFill>
          </w14:textFill>
        </w:rPr>
      </w:pPr>
    </w:p>
    <w:p>
      <w:pPr>
        <w:ind w:right="420" w:firstLine="5880" w:firstLineChars="2450"/>
        <w:rPr>
          <w:rFonts w:ascii="仿宋_GB2312" w:hAnsi="仿宋_GB2312" w:eastAsia="仿宋_GB2312" w:cs="仿宋_GB2312"/>
          <w:color w:val="000000" w:themeColor="text1"/>
          <w:sz w:val="24"/>
          <w:highlight w:val="none"/>
          <w14:textFill>
            <w14:solidFill>
              <w14:schemeClr w14:val="tx1"/>
            </w14:solidFill>
          </w14:textFill>
        </w:rPr>
      </w:pPr>
    </w:p>
    <w:p>
      <w:pPr>
        <w:ind w:right="420" w:firstLine="5880" w:firstLineChars="245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声明企业（盖章）： </w:t>
      </w:r>
    </w:p>
    <w:p>
      <w:pPr>
        <w:ind w:right="420" w:firstLine="5520" w:firstLineChars="2300"/>
        <w:rPr>
          <w:rFonts w:ascii="仿宋_GB2312" w:eastAsia="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日期：   年     月 </w:t>
      </w:r>
      <w:r>
        <w:rPr>
          <w:rFonts w:hint="eastAsia" w:ascii="仿宋_GB2312" w:eastAsia="仿宋_GB2312"/>
          <w:color w:val="000000" w:themeColor="text1"/>
          <w:highlight w:val="none"/>
          <w14:textFill>
            <w14:solidFill>
              <w14:schemeClr w14:val="tx1"/>
            </w14:solidFill>
          </w14:textFill>
        </w:rPr>
        <w:t xml:space="preserve">    日</w:t>
      </w:r>
    </w:p>
    <w:p>
      <w:pPr>
        <w:rPr>
          <w:rFonts w:ascii="仿宋_GB2312" w:eastAsia="仿宋_GB2312"/>
          <w:color w:val="000000" w:themeColor="text1"/>
          <w:highlight w:val="none"/>
          <w14:textFill>
            <w14:solidFill>
              <w14:schemeClr w14:val="tx1"/>
            </w14:solidFill>
          </w14:textFill>
        </w:rPr>
      </w:pPr>
    </w:p>
    <w:p>
      <w:pPr>
        <w:rPr>
          <w:rFonts w:ascii="仿宋_GB2312" w:eastAsia="仿宋_GB2312"/>
          <w:color w:val="000000" w:themeColor="text1"/>
          <w:highlight w:val="none"/>
          <w14:textFill>
            <w14:solidFill>
              <w14:schemeClr w14:val="tx1"/>
            </w14:solidFill>
          </w14:textFill>
        </w:rPr>
      </w:pPr>
    </w:p>
    <w:p>
      <w:pPr>
        <w:rPr>
          <w:rFonts w:ascii="仿宋_GB2312" w:hAnsi="仿宋_GB2312" w:eastAsia="仿宋_GB2312" w:cs="仿宋_GB2312"/>
          <w:color w:val="000000" w:themeColor="text1"/>
          <w:sz w:val="24"/>
          <w:highlight w:val="none"/>
          <w14:textFill>
            <w14:solidFill>
              <w14:schemeClr w14:val="tx1"/>
            </w14:solidFill>
          </w14:textFill>
        </w:rPr>
      </w:pPr>
    </w:p>
    <w:p>
      <w:pPr>
        <w:rPr>
          <w:rFonts w:ascii="仿宋_GB2312" w:hAnsi="仿宋_GB2312" w:eastAsia="仿宋_GB2312" w:cs="仿宋_GB2312"/>
          <w:color w:val="000000" w:themeColor="text1"/>
          <w:sz w:val="24"/>
          <w:highlight w:val="none"/>
          <w14:textFill>
            <w14:solidFill>
              <w14:schemeClr w14:val="tx1"/>
            </w14:solidFill>
          </w14:textFill>
        </w:rPr>
      </w:pPr>
    </w:p>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w:t>
      </w:r>
    </w:p>
    <w:p>
      <w:pP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1、投标人提供的中小企业声明函与实际情况不符的，视为投标人提供虚假材料投标的，投标无效。</w:t>
      </w:r>
    </w:p>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小微企业声明函》中，须同时满足以上两个条件。如投标人提供非本企业制造的货物，须提供制造商“国家企业信用信息公示系统——小微企业名录”页面查询结果（查询时间为投标前一周内）；如联合体投标时，联合体各方均为小型、微型企业的，联合体各方须提供《小微企业声明函》以及“国家企业信用信息公示系统——小微企业名录”页面查询结果（查询时间为投标前一周内）；联合体其中一方为小型、微型企业的，联合协议中须约定小型、微型企业的协议合同金额占到联合体协议合同总额30%以上。若供应商未在网络平台登记相应资质，无法查询的，可通过提供《中小企业声明函》和经审计的企业财务报表和企业所有从业人员社保缴纳凭证等相关证明材料证明。</w:t>
      </w:r>
    </w:p>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20" w:firstLineChars="200"/>
        <w:rPr>
          <w:rFonts w:ascii="仿宋_GB2312" w:eastAsia="仿宋_GB2312"/>
          <w:color w:val="000000" w:themeColor="text1"/>
          <w:highlight w:val="none"/>
          <w14:textFill>
            <w14:solidFill>
              <w14:schemeClr w14:val="tx1"/>
            </w14:solidFill>
          </w14:textFill>
        </w:rPr>
      </w:pPr>
    </w:p>
    <w:p>
      <w:pPr>
        <w:pageBreakBefore/>
        <w:spacing w:line="588" w:lineRule="exact"/>
        <w:rPr>
          <w:rFonts w:ascii="仿宋_GB2312" w:eastAsia="仿宋_GB2312"/>
          <w:b/>
          <w:color w:val="000000" w:themeColor="text1"/>
          <w:spacing w:val="6"/>
          <w:sz w:val="32"/>
          <w:szCs w:val="32"/>
          <w:highlight w:val="none"/>
          <w14:textFill>
            <w14:solidFill>
              <w14:schemeClr w14:val="tx1"/>
            </w14:solidFill>
          </w14:textFill>
        </w:rPr>
      </w:pPr>
      <w:r>
        <w:rPr>
          <w:rFonts w:hint="eastAsia" w:ascii="仿宋_GB2312" w:eastAsia="仿宋_GB2312"/>
          <w:b/>
          <w:color w:val="000000" w:themeColor="text1"/>
          <w:spacing w:val="6"/>
          <w:sz w:val="32"/>
          <w:szCs w:val="32"/>
          <w:highlight w:val="none"/>
          <w14:textFill>
            <w14:solidFill>
              <w14:schemeClr w14:val="tx1"/>
            </w14:solidFill>
          </w14:textFill>
        </w:rPr>
        <w:t>4、残疾人福利性单位声明函</w:t>
      </w:r>
    </w:p>
    <w:p>
      <w:pPr>
        <w:spacing w:line="588" w:lineRule="exact"/>
        <w:rPr>
          <w:rFonts w:ascii="仿宋_GB2312" w:eastAsia="仿宋_GB2312"/>
          <w:b/>
          <w:color w:val="000000" w:themeColor="text1"/>
          <w:spacing w:val="6"/>
          <w:sz w:val="30"/>
          <w:szCs w:val="30"/>
          <w:highlight w:val="none"/>
          <w14:textFill>
            <w14:solidFill>
              <w14:schemeClr w14:val="tx1"/>
            </w14:solidFill>
          </w14:textFill>
        </w:rPr>
      </w:pPr>
    </w:p>
    <w:p>
      <w:pPr>
        <w:spacing w:line="588"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000000" w:themeColor="text1"/>
          <w:sz w:val="24"/>
          <w:highlight w:val="none"/>
          <w:u w:val="single"/>
          <w:lang w:eastAsia="zh-CN"/>
          <w14:textFill>
            <w14:solidFill>
              <w14:schemeClr w14:val="tx1"/>
            </w14:solidFill>
          </w14:textFill>
        </w:rPr>
        <w:t>绍兴市中医院</w:t>
      </w:r>
      <w:r>
        <w:rPr>
          <w:rFonts w:hint="eastAsia" w:ascii="仿宋_GB2312" w:hAnsi="仿宋_GB2312" w:eastAsia="仿宋_GB2312" w:cs="仿宋_GB2312"/>
          <w:color w:val="000000" w:themeColor="text1"/>
          <w:sz w:val="24"/>
          <w:highlight w:val="none"/>
          <w14:textFill>
            <w14:solidFill>
              <w14:schemeClr w14:val="tx1"/>
            </w14:solidFill>
          </w14:textFill>
        </w:rPr>
        <w:t>的</w:t>
      </w:r>
      <w:r>
        <w:rPr>
          <w:rFonts w:hint="eastAsia" w:ascii="仿宋_GB2312" w:hAnsi="仿宋_GB2312" w:eastAsia="仿宋_GB2312" w:cs="仿宋_GB2312"/>
          <w:color w:val="000000" w:themeColor="text1"/>
          <w:sz w:val="24"/>
          <w:highlight w:val="none"/>
          <w:u w:val="single"/>
          <w:lang w:eastAsia="zh-CN"/>
          <w14:textFill>
            <w14:solidFill>
              <w14:schemeClr w14:val="tx1"/>
            </w14:solidFill>
          </w14:textFill>
        </w:rPr>
        <w:t>绍兴市中医院区域共享数据中心IDC机柜租赁服务项目（重招）</w:t>
      </w:r>
      <w:r>
        <w:rPr>
          <w:rFonts w:hint="eastAsia" w:ascii="仿宋_GB2312" w:hAnsi="仿宋_GB2312" w:eastAsia="仿宋_GB2312" w:cs="仿宋_GB2312"/>
          <w:color w:val="000000" w:themeColor="text1"/>
          <w:sz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p>
    <w:p>
      <w:pPr>
        <w:spacing w:line="588"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p>
    <w:p>
      <w:pPr>
        <w:ind w:right="420" w:firstLine="5880" w:firstLineChars="245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声明单位（盖章）： </w:t>
      </w:r>
    </w:p>
    <w:p>
      <w:pPr>
        <w:ind w:right="420" w:firstLine="5520" w:firstLineChars="2300"/>
        <w:rPr>
          <w:rFonts w:ascii="仿宋_GB2312" w:eastAsia="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日期：   年     月 </w:t>
      </w:r>
      <w:r>
        <w:rPr>
          <w:rFonts w:hint="eastAsia" w:ascii="仿宋_GB2312" w:eastAsia="仿宋_GB2312"/>
          <w:color w:val="000000" w:themeColor="text1"/>
          <w:highlight w:val="none"/>
          <w14:textFill>
            <w14:solidFill>
              <w14:schemeClr w14:val="tx1"/>
            </w14:solidFill>
          </w14:textFill>
        </w:rPr>
        <w:t xml:space="preserve">    日</w:t>
      </w:r>
    </w:p>
    <w:p>
      <w:pPr>
        <w:rPr>
          <w:rFonts w:ascii="仿宋_GB2312" w:eastAsia="仿宋_GB2312"/>
          <w:color w:val="000000" w:themeColor="text1"/>
          <w:highlight w:val="none"/>
          <w14:textFill>
            <w14:solidFill>
              <w14:schemeClr w14:val="tx1"/>
            </w14:solidFill>
          </w14:textFill>
        </w:rPr>
      </w:pPr>
    </w:p>
    <w:p>
      <w:pPr>
        <w:tabs>
          <w:tab w:val="left" w:pos="4860"/>
        </w:tabs>
        <w:spacing w:line="588" w:lineRule="exact"/>
        <w:ind w:right="1560" w:firstLine="480" w:firstLineChars="200"/>
        <w:jc w:val="center"/>
        <w:rPr>
          <w:rFonts w:ascii="仿宋_GB2312" w:hAnsi="仿宋_GB2312" w:eastAsia="仿宋_GB2312" w:cs="仿宋_GB2312"/>
          <w:color w:val="000000" w:themeColor="text1"/>
          <w:sz w:val="24"/>
          <w:highlight w:val="none"/>
          <w14:textFill>
            <w14:solidFill>
              <w14:schemeClr w14:val="tx1"/>
            </w14:solidFill>
          </w14:textFill>
        </w:rPr>
      </w:pPr>
    </w:p>
    <w:p>
      <w:pPr>
        <w:ind w:firstLine="420" w:firstLineChars="200"/>
        <w:rPr>
          <w:rFonts w:ascii="仿宋_GB2312" w:eastAsia="仿宋_GB2312"/>
          <w:color w:val="000000" w:themeColor="text1"/>
          <w:highlight w:val="none"/>
          <w14:textFill>
            <w14:solidFill>
              <w14:schemeClr w14:val="tx1"/>
            </w14:solidFill>
          </w14:textFill>
        </w:rPr>
      </w:pPr>
    </w:p>
    <w:p>
      <w:pPr>
        <w:ind w:firstLine="420" w:firstLineChars="200"/>
        <w:rPr>
          <w:rFonts w:ascii="仿宋_GB2312" w:eastAsia="仿宋_GB2312"/>
          <w:color w:val="000000" w:themeColor="text1"/>
          <w:highlight w:val="none"/>
          <w14:textFill>
            <w14:solidFill>
              <w14:schemeClr w14:val="tx1"/>
            </w14:solidFill>
          </w14:textFill>
        </w:rPr>
      </w:pPr>
    </w:p>
    <w:p>
      <w:pPr>
        <w:ind w:firstLine="420" w:firstLineChars="200"/>
        <w:rPr>
          <w:rFonts w:ascii="仿宋_GB2312" w:eastAsia="仿宋_GB2312"/>
          <w:color w:val="000000" w:themeColor="text1"/>
          <w:highlight w:val="none"/>
          <w14:textFill>
            <w14:solidFill>
              <w14:schemeClr w14:val="tx1"/>
            </w14:solidFill>
          </w14:textFill>
        </w:rPr>
      </w:pPr>
    </w:p>
    <w:p>
      <w:pPr>
        <w:ind w:firstLine="420" w:firstLineChars="200"/>
        <w:rPr>
          <w:rFonts w:ascii="仿宋_GB2312" w:eastAsia="仿宋_GB2312"/>
          <w:color w:val="000000" w:themeColor="text1"/>
          <w:highlight w:val="none"/>
          <w14:textFill>
            <w14:solidFill>
              <w14:schemeClr w14:val="tx1"/>
            </w14:solidFill>
          </w14:textFill>
        </w:rPr>
      </w:pPr>
    </w:p>
    <w:p>
      <w:pPr>
        <w:rPr>
          <w:rFonts w:ascii="仿宋_GB2312" w:hAnsi="仿宋_GB2312" w:eastAsia="仿宋_GB2312" w:cs="仿宋_GB2312"/>
          <w:b/>
          <w:color w:val="000000" w:themeColor="text1"/>
          <w:sz w:val="24"/>
          <w:highlight w:val="none"/>
          <w14:textFill>
            <w14:solidFill>
              <w14:schemeClr w14:val="tx1"/>
            </w14:solidFill>
          </w14:textFill>
        </w:rPr>
      </w:pPr>
    </w:p>
    <w:p>
      <w:pPr>
        <w:spacing w:line="800" w:lineRule="exact"/>
        <w:rPr>
          <w:rFonts w:ascii="仿宋_GB2312" w:hAnsi="宋体" w:eastAsia="仿宋_GB2312"/>
          <w:b/>
          <w:color w:val="000000" w:themeColor="text1"/>
          <w:sz w:val="24"/>
          <w:highlight w:val="none"/>
          <w14:textFill>
            <w14:solidFill>
              <w14:schemeClr w14:val="tx1"/>
            </w14:solidFill>
          </w14:textFill>
        </w:rPr>
      </w:pPr>
    </w:p>
    <w:p>
      <w:pPr>
        <w:pageBreakBefore/>
        <w:spacing w:line="360" w:lineRule="auto"/>
        <w:jc w:val="center"/>
        <w:outlineLvl w:val="0"/>
        <w:rPr>
          <w:rFonts w:ascii="仿宋_GB2312" w:hAnsi="仿宋_GB2312" w:eastAsia="仿宋_GB2312" w:cs="仿宋_GB2312"/>
          <w:b/>
          <w:color w:val="000000" w:themeColor="text1"/>
          <w:kern w:val="0"/>
          <w:sz w:val="36"/>
          <w:szCs w:val="36"/>
          <w:highlight w:val="none"/>
          <w14:textFill>
            <w14:solidFill>
              <w14:schemeClr w14:val="tx1"/>
            </w14:solidFill>
          </w14:textFill>
        </w:rPr>
      </w:pPr>
      <w:r>
        <w:rPr>
          <w:rFonts w:hint="eastAsia" w:ascii="仿宋_GB2312" w:hAnsi="仿宋_GB2312" w:eastAsia="仿宋_GB2312" w:cs="仿宋_GB2312"/>
          <w:b/>
          <w:color w:val="000000" w:themeColor="text1"/>
          <w:kern w:val="0"/>
          <w:sz w:val="36"/>
          <w:szCs w:val="36"/>
          <w:highlight w:val="none"/>
          <w14:textFill>
            <w14:solidFill>
              <w14:schemeClr w14:val="tx1"/>
            </w14:solidFill>
          </w14:textFill>
        </w:rPr>
        <w:t>商务技术（资信）文件部分</w:t>
      </w:r>
    </w:p>
    <w:p>
      <w:pPr>
        <w:spacing w:line="360" w:lineRule="auto"/>
        <w:jc w:val="center"/>
        <w:outlineLvl w:val="0"/>
        <w:rPr>
          <w:rFonts w:ascii="仿宋_GB2312" w:hAnsi="仿宋_GB2312" w:eastAsia="仿宋_GB2312" w:cs="仿宋_GB2312"/>
          <w:b/>
          <w:color w:val="000000" w:themeColor="text1"/>
          <w:kern w:val="0"/>
          <w:sz w:val="24"/>
          <w:highlight w:val="none"/>
          <w14:textFill>
            <w14:solidFill>
              <w14:schemeClr w14:val="tx1"/>
            </w14:solidFill>
          </w14:textFill>
        </w:rPr>
      </w:pPr>
    </w:p>
    <w:p>
      <w:pPr>
        <w:spacing w:line="360" w:lineRule="auto"/>
        <w:jc w:val="center"/>
        <w:outlineLvl w:val="0"/>
        <w:rPr>
          <w:rFonts w:ascii="仿宋_GB2312" w:hAnsi="仿宋_GB2312" w:eastAsia="仿宋_GB2312" w:cs="仿宋_GB2312"/>
          <w:b/>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目录</w:t>
      </w:r>
    </w:p>
    <w:p>
      <w:pPr>
        <w:pStyle w:val="192"/>
        <w:spacing w:line="360" w:lineRule="auto"/>
        <w:ind w:left="0" w:firstLine="0" w:firstLineChars="0"/>
        <w:rPr>
          <w:rFonts w:hAnsi="仿宋_GB2312" w:cs="仿宋_GB2312"/>
          <w:color w:val="000000" w:themeColor="text1"/>
          <w:highlight w:val="none"/>
          <w14:textFill>
            <w14:solidFill>
              <w14:schemeClr w14:val="tx1"/>
            </w14:solidFill>
          </w14:textFill>
        </w:rPr>
      </w:pPr>
      <w:r>
        <w:rPr>
          <w:rFonts w:hint="eastAsia" w:hAnsi="仿宋_GB2312" w:cs="仿宋_GB2312"/>
          <w:color w:val="000000" w:themeColor="text1"/>
          <w:highlight w:val="none"/>
          <w14:textFill>
            <w14:solidFill>
              <w14:schemeClr w14:val="tx1"/>
            </w14:solidFill>
          </w14:textFill>
        </w:rPr>
        <w:t>（1）法定代表人授权书 …………………………………………………………（页码）</w:t>
      </w:r>
    </w:p>
    <w:p>
      <w:pPr>
        <w:pStyle w:val="192"/>
        <w:spacing w:line="360" w:lineRule="auto"/>
        <w:ind w:left="0" w:firstLine="0" w:firstLineChars="0"/>
        <w:rPr>
          <w:rFonts w:hAnsi="仿宋_GB2312" w:cs="仿宋_GB2312"/>
          <w:color w:val="000000" w:themeColor="text1"/>
          <w:highlight w:val="none"/>
          <w14:textFill>
            <w14:solidFill>
              <w14:schemeClr w14:val="tx1"/>
            </w14:solidFill>
          </w14:textFill>
        </w:rPr>
      </w:pPr>
      <w:r>
        <w:rPr>
          <w:rFonts w:hint="eastAsia" w:hAnsi="仿宋_GB2312" w:cs="仿宋_GB2312"/>
          <w:color w:val="000000" w:themeColor="text1"/>
          <w:highlight w:val="none"/>
          <w14:textFill>
            <w14:solidFill>
              <w14:schemeClr w14:val="tx1"/>
            </w14:solidFill>
          </w14:textFill>
        </w:rPr>
        <w:t>（2）授权代表社保证明（复印件）………………………………………………（页码）</w:t>
      </w:r>
    </w:p>
    <w:p>
      <w:pPr>
        <w:pStyle w:val="192"/>
        <w:spacing w:line="360" w:lineRule="auto"/>
        <w:ind w:left="0" w:firstLine="0" w:firstLineChars="0"/>
        <w:rPr>
          <w:rFonts w:hAnsi="仿宋_GB2312" w:cs="仿宋_GB2312"/>
          <w:color w:val="000000" w:themeColor="text1"/>
          <w:highlight w:val="none"/>
          <w14:textFill>
            <w14:solidFill>
              <w14:schemeClr w14:val="tx1"/>
            </w14:solidFill>
          </w14:textFill>
        </w:rPr>
      </w:pPr>
      <w:r>
        <w:rPr>
          <w:rFonts w:hint="eastAsia" w:hAnsi="仿宋_GB2312" w:cs="仿宋_GB2312"/>
          <w:color w:val="000000" w:themeColor="text1"/>
          <w:highlight w:val="none"/>
          <w14:textFill>
            <w14:solidFill>
              <w14:schemeClr w14:val="tx1"/>
            </w14:solidFill>
          </w14:textFill>
        </w:rPr>
        <w:t>（3）法定代表人及其授权代表的身份证（复印件）……………………………（页码）（4）法定代表人身份证明书………………………………………………………（页码）</w:t>
      </w:r>
    </w:p>
    <w:p>
      <w:pPr>
        <w:spacing w:line="360" w:lineRule="auto"/>
        <w:outlineLvl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（5）营业执照(或事业法人登记证或其他登记证明材料)复印件</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napToGrid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（6）2019年度资产负债表等财务报表资料文件(新成立的公司，提供情况说明)</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（7）具有履</w:t>
      </w:r>
      <w:r>
        <w:rPr>
          <w:rFonts w:hint="eastAsia" w:ascii="仿宋_GB2312" w:hAnsi="仿宋_GB2312" w:eastAsia="仿宋_GB2312" w:cs="仿宋_GB2312"/>
          <w:color w:val="000000" w:themeColor="text1"/>
          <w:kern w:val="0"/>
          <w:sz w:val="24"/>
          <w:highlight w:val="none"/>
          <w14:textFill>
            <w14:solidFill>
              <w14:schemeClr w14:val="tx1"/>
            </w14:solidFill>
          </w14:textFill>
        </w:rPr>
        <w:t>行合同所必需的设备和专业技术能力的承诺函……………………（页码）</w:t>
      </w:r>
    </w:p>
    <w:p>
      <w:pPr>
        <w:pStyle w:val="192"/>
        <w:spacing w:line="360" w:lineRule="auto"/>
        <w:ind w:firstLine="0" w:firstLineChars="0"/>
        <w:rPr>
          <w:rFonts w:hAnsi="仿宋_GB2312" w:cs="仿宋_GB2312"/>
          <w:color w:val="000000" w:themeColor="text1"/>
          <w:highlight w:val="none"/>
          <w14:textFill>
            <w14:solidFill>
              <w14:schemeClr w14:val="tx1"/>
            </w14:solidFill>
          </w14:textFill>
        </w:rPr>
      </w:pPr>
      <w:r>
        <w:rPr>
          <w:rFonts w:hint="eastAsia" w:hAnsi="仿宋_GB2312" w:cs="仿宋_GB2312"/>
          <w:color w:val="000000" w:themeColor="text1"/>
          <w:highlight w:val="none"/>
          <w14:textFill>
            <w14:solidFill>
              <w14:schemeClr w14:val="tx1"/>
            </w14:solidFill>
          </w14:textFill>
        </w:rPr>
        <w:t>（8）重大违法记录的声明</w:t>
      </w:r>
      <w:r>
        <w:rPr>
          <w:rFonts w:hint="eastAsia" w:hAnsi="仿宋_GB2312" w:cs="仿宋_GB2312"/>
          <w:color w:val="000000" w:themeColor="text1"/>
          <w:kern w:val="0"/>
          <w:highlight w:val="none"/>
          <w14:textFill>
            <w14:solidFill>
              <w14:schemeClr w14:val="tx1"/>
            </w14:solidFill>
          </w14:textFill>
        </w:rPr>
        <w:t xml:space="preserve"> …</w:t>
      </w:r>
      <w:r>
        <w:rPr>
          <w:rFonts w:hint="eastAsia" w:hAnsi="仿宋_GB2312" w:cs="仿宋_GB2312"/>
          <w:color w:val="000000" w:themeColor="text1"/>
          <w:highlight w:val="none"/>
          <w14:textFill>
            <w14:solidFill>
              <w14:schemeClr w14:val="tx1"/>
            </w14:solidFill>
          </w14:textFill>
        </w:rPr>
        <w:t>……………………………………………………</w:t>
      </w:r>
      <w:r>
        <w:rPr>
          <w:rFonts w:hint="eastAsia" w:hAnsi="仿宋_GB2312" w:cs="仿宋_GB2312"/>
          <w:color w:val="000000" w:themeColor="text1"/>
          <w:kern w:val="0"/>
          <w:highlight w:val="none"/>
          <w14:textFill>
            <w14:solidFill>
              <w14:schemeClr w14:val="tx1"/>
            </w14:solidFill>
          </w14:textFill>
        </w:rPr>
        <w:t>（页码）</w:t>
      </w:r>
      <w:r>
        <w:rPr>
          <w:rFonts w:hint="eastAsia" w:hAnsi="仿宋_GB2312" w:cs="仿宋_GB2312"/>
          <w:color w:val="000000" w:themeColor="text1"/>
          <w:highlight w:val="none"/>
          <w14:textFill>
            <w14:solidFill>
              <w14:schemeClr w14:val="tx1"/>
            </w14:solidFill>
          </w14:textFill>
        </w:rPr>
        <w:t>（9）符合特定资格条件（如果项目要求）的有关证明材料（复印件）………（页码）</w:t>
      </w:r>
    </w:p>
    <w:p>
      <w:pPr>
        <w:pStyle w:val="192"/>
        <w:spacing w:line="360" w:lineRule="auto"/>
        <w:ind w:left="0" w:firstLine="0" w:firstLineChars="0"/>
        <w:rPr>
          <w:rFonts w:hAnsi="仿宋_GB2312" w:cs="仿宋_GB2312"/>
          <w:color w:val="000000" w:themeColor="text1"/>
          <w:highlight w:val="none"/>
          <w14:textFill>
            <w14:solidFill>
              <w14:schemeClr w14:val="tx1"/>
            </w14:solidFill>
          </w14:textFill>
        </w:rPr>
      </w:pPr>
      <w:r>
        <w:rPr>
          <w:rFonts w:hint="eastAsia" w:hAnsi="仿宋_GB2312" w:cs="仿宋_GB2312"/>
          <w:color w:val="000000" w:themeColor="text1"/>
          <w:highlight w:val="none"/>
          <w14:textFill>
            <w14:solidFill>
              <w14:schemeClr w14:val="tx1"/>
            </w14:solidFill>
          </w14:textFill>
        </w:rPr>
        <w:t>（10）</w:t>
      </w:r>
      <w:r>
        <w:rPr>
          <w:rFonts w:hint="eastAsia" w:hAnsi="仿宋_GB2312" w:cs="仿宋_GB2312"/>
          <w:snapToGrid w:val="0"/>
          <w:color w:val="000000" w:themeColor="text1"/>
          <w:highlight w:val="none"/>
          <w14:textFill>
            <w14:solidFill>
              <w14:schemeClr w14:val="tx1"/>
            </w14:solidFill>
          </w14:textFill>
        </w:rPr>
        <w:t>非本地投标人售后服务机构证明材料</w:t>
      </w:r>
      <w:r>
        <w:rPr>
          <w:rFonts w:hint="eastAsia" w:hAnsi="仿宋_GB2312" w:cs="仿宋_GB2312"/>
          <w:color w:val="000000" w:themeColor="text1"/>
          <w:highlight w:val="none"/>
          <w14:textFill>
            <w14:solidFill>
              <w14:schemeClr w14:val="tx1"/>
            </w14:solidFill>
          </w14:textFill>
        </w:rPr>
        <w:t>……………………………………（页码）</w:t>
      </w:r>
    </w:p>
    <w:p>
      <w:pPr>
        <w:pStyle w:val="192"/>
        <w:spacing w:line="360" w:lineRule="auto"/>
        <w:ind w:left="0" w:firstLine="0" w:firstLineChars="0"/>
        <w:rPr>
          <w:rFonts w:hAnsi="仿宋_GB2312" w:cs="仿宋_GB2312"/>
          <w:color w:val="000000" w:themeColor="text1"/>
          <w:highlight w:val="none"/>
          <w14:textFill>
            <w14:solidFill>
              <w14:schemeClr w14:val="tx1"/>
            </w14:solidFill>
          </w14:textFill>
        </w:rPr>
      </w:pPr>
      <w:r>
        <w:rPr>
          <w:rFonts w:hint="eastAsia" w:hAnsi="仿宋_GB2312" w:cs="仿宋_GB2312"/>
          <w:color w:val="000000" w:themeColor="text1"/>
          <w:highlight w:val="none"/>
          <w14:textFill>
            <w14:solidFill>
              <w14:schemeClr w14:val="tx1"/>
            </w14:solidFill>
          </w14:textFill>
        </w:rPr>
        <w:t>（11）所有与符合性审查有关的资信文件（复印件） ………………………（页码）</w:t>
      </w:r>
    </w:p>
    <w:p>
      <w:pPr>
        <w:pStyle w:val="192"/>
        <w:spacing w:line="360" w:lineRule="auto"/>
        <w:ind w:left="0" w:firstLine="0" w:firstLineChars="0"/>
        <w:rPr>
          <w:rFonts w:hAnsi="仿宋_GB2312" w:cs="仿宋_GB2312"/>
          <w:color w:val="000000" w:themeColor="text1"/>
          <w:highlight w:val="none"/>
          <w14:textFill>
            <w14:solidFill>
              <w14:schemeClr w14:val="tx1"/>
            </w14:solidFill>
          </w14:textFill>
        </w:rPr>
      </w:pPr>
      <w:r>
        <w:rPr>
          <w:rFonts w:hint="eastAsia" w:hAnsi="仿宋_GB2312" w:cs="仿宋_GB2312"/>
          <w:color w:val="000000" w:themeColor="text1"/>
          <w:highlight w:val="none"/>
          <w14:textFill>
            <w14:solidFill>
              <w14:schemeClr w14:val="tx1"/>
            </w14:solidFill>
          </w14:textFill>
        </w:rPr>
        <w:t>（12）</w:t>
      </w:r>
      <w:r>
        <w:rPr>
          <w:rFonts w:hint="eastAsia" w:hAnsi="仿宋_GB2312" w:cs="仿宋_GB2312"/>
          <w:color w:val="000000" w:themeColor="text1"/>
          <w:highlight w:val="none"/>
          <w:lang w:val="zh-CN"/>
          <w14:textFill>
            <w14:solidFill>
              <w14:schemeClr w14:val="tx1"/>
            </w14:solidFill>
          </w14:textFill>
        </w:rPr>
        <w:t>主要业绩证明… ………………………………………………</w:t>
      </w:r>
      <w:r>
        <w:rPr>
          <w:rFonts w:hint="eastAsia" w:hAnsi="仿宋_GB2312" w:cs="仿宋_GB2312"/>
          <w:color w:val="000000" w:themeColor="text1"/>
          <w:highlight w:val="none"/>
          <w14:textFill>
            <w14:solidFill>
              <w14:schemeClr w14:val="tx1"/>
            </w14:solidFill>
          </w14:textFill>
        </w:rPr>
        <w:t>…………</w:t>
      </w:r>
      <w:r>
        <w:rPr>
          <w:rFonts w:hint="eastAsia" w:hAnsi="仿宋_GB2312" w:cs="仿宋_GB2312"/>
          <w:color w:val="000000" w:themeColor="text1"/>
          <w:highlight w:val="none"/>
          <w:lang w:val="zh-CN"/>
          <w14:textFill>
            <w14:solidFill>
              <w14:schemeClr w14:val="tx1"/>
            </w14:solidFill>
          </w14:textFill>
        </w:rPr>
        <w:t>…</w:t>
      </w:r>
      <w:r>
        <w:rPr>
          <w:rFonts w:hint="eastAsia" w:hAnsi="仿宋_GB2312" w:cs="仿宋_GB2312"/>
          <w:color w:val="000000" w:themeColor="text1"/>
          <w:highlight w:val="none"/>
          <w14:textFill>
            <w14:solidFill>
              <w14:schemeClr w14:val="tx1"/>
            </w14:solidFill>
          </w14:textFill>
        </w:rPr>
        <w:t>（页码）</w:t>
      </w:r>
    </w:p>
    <w:p>
      <w:pPr>
        <w:pStyle w:val="192"/>
        <w:spacing w:line="360" w:lineRule="auto"/>
        <w:ind w:left="0" w:firstLine="0" w:firstLineChars="0"/>
        <w:rPr>
          <w:rFonts w:hAnsi="仿宋_GB2312" w:cs="仿宋_GB2312"/>
          <w:color w:val="000000" w:themeColor="text1"/>
          <w:highlight w:val="none"/>
          <w14:textFill>
            <w14:solidFill>
              <w14:schemeClr w14:val="tx1"/>
            </w14:solidFill>
          </w14:textFill>
        </w:rPr>
      </w:pPr>
      <w:r>
        <w:rPr>
          <w:rFonts w:hint="eastAsia" w:hAnsi="仿宋_GB2312" w:cs="仿宋_GB2312"/>
          <w:color w:val="000000" w:themeColor="text1"/>
          <w:highlight w:val="none"/>
          <w14:textFill>
            <w14:solidFill>
              <w14:schemeClr w14:val="tx1"/>
            </w14:solidFill>
          </w14:textFill>
        </w:rPr>
        <w:t>（13）廉政承诺书 …………………………………………………………………（页码）</w:t>
      </w:r>
    </w:p>
    <w:p>
      <w:pPr>
        <w:spacing w:line="360" w:lineRule="auto"/>
        <w:outlineLvl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（14）技术解决方案…………………………………………………</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outlineLvl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（15）技术偏离说明表………………………………………………</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outlineLvl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（16）组织实施方案……………………………………………</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（17）售后服务方案……………………………………………</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（18）项目小组人员名单………………………………………</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（19）</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优惠条件及特殊承诺……………………………………</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（20）</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备品备件及供选择的配套零部件清单………………………</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（21）</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培训计划………………………………………………………</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（22）</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验收方案…………………………………………………………</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（23）</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认为需要的其他商务技术（资信）文件或说明………………</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注：以上目录是基本格式要求，各投标人可根据自身情况进一步细化。</w:t>
      </w:r>
    </w:p>
    <w:p>
      <w:pPr>
        <w:pageBreakBefore/>
        <w:spacing w:line="800" w:lineRule="exact"/>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 xml:space="preserve">1、法定代表人授权委托书（格式） </w:t>
      </w:r>
    </w:p>
    <w:p>
      <w:pPr>
        <w:jc w:val="center"/>
        <w:rPr>
          <w:rFonts w:ascii="仿宋_GB2312" w:hAnsi="宋体" w:eastAsia="仿宋_GB2312"/>
          <w:b/>
          <w:color w:val="000000" w:themeColor="text1"/>
          <w:sz w:val="24"/>
          <w:highlight w:val="none"/>
          <w14:textFill>
            <w14:solidFill>
              <w14:schemeClr w14:val="tx1"/>
            </w14:solidFill>
          </w14:textFill>
        </w:rPr>
      </w:pPr>
    </w:p>
    <w:p>
      <w:pPr>
        <w:snapToGrid w:val="0"/>
        <w:spacing w:line="560" w:lineRule="exact"/>
        <w:ind w:firstLine="480" w:firstLineChars="200"/>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本授权委托书声明：我</w:t>
      </w:r>
      <w:r>
        <w:rPr>
          <w:rFonts w:hint="eastAsia" w:ascii="仿宋_GB2312" w:hAnsi="宋体" w:eastAsia="仿宋_GB2312"/>
          <w:color w:val="000000" w:themeColor="text1"/>
          <w:sz w:val="24"/>
          <w:highlight w:val="none"/>
          <w:u w:val="single"/>
          <w14:textFill>
            <w14:solidFill>
              <w14:schemeClr w14:val="tx1"/>
            </w14:solidFill>
          </w14:textFill>
        </w:rPr>
        <w:t xml:space="preserve">         (填写姓名)</w:t>
      </w:r>
      <w:r>
        <w:rPr>
          <w:rFonts w:hint="eastAsia" w:ascii="仿宋_GB2312" w:hAnsi="宋体" w:eastAsia="仿宋_GB2312"/>
          <w:color w:val="000000" w:themeColor="text1"/>
          <w:sz w:val="24"/>
          <w:highlight w:val="none"/>
          <w14:textFill>
            <w14:solidFill>
              <w14:schemeClr w14:val="tx1"/>
            </w14:solidFill>
          </w14:textFill>
        </w:rPr>
        <w:t>系</w:t>
      </w:r>
      <w:r>
        <w:rPr>
          <w:rFonts w:hint="eastAsia" w:ascii="仿宋_GB2312" w:hAnsi="宋体" w:eastAsia="仿宋_GB2312"/>
          <w:color w:val="000000" w:themeColor="text1"/>
          <w:sz w:val="24"/>
          <w:highlight w:val="none"/>
          <w:u w:val="single"/>
          <w14:textFill>
            <w14:solidFill>
              <w14:schemeClr w14:val="tx1"/>
            </w14:solidFill>
          </w14:textFill>
        </w:rPr>
        <w:t xml:space="preserve">                   （填写投标人单位全称）</w:t>
      </w:r>
      <w:r>
        <w:rPr>
          <w:rFonts w:hint="eastAsia" w:ascii="仿宋_GB2312" w:hAnsi="宋体" w:eastAsia="仿宋_GB2312"/>
          <w:color w:val="000000" w:themeColor="text1"/>
          <w:sz w:val="24"/>
          <w:highlight w:val="none"/>
          <w14:textFill>
            <w14:solidFill>
              <w14:schemeClr w14:val="tx1"/>
            </w14:solidFill>
          </w14:textFill>
        </w:rPr>
        <w:t>的法定代表人，现授权委托</w:t>
      </w:r>
      <w:r>
        <w:rPr>
          <w:rFonts w:hint="eastAsia" w:ascii="仿宋_GB2312" w:hAnsi="宋体" w:eastAsia="仿宋_GB2312"/>
          <w:color w:val="000000" w:themeColor="text1"/>
          <w:sz w:val="24"/>
          <w:highlight w:val="none"/>
          <w:u w:val="single"/>
          <w14:textFill>
            <w14:solidFill>
              <w14:schemeClr w14:val="tx1"/>
            </w14:solidFill>
          </w14:textFill>
        </w:rPr>
        <w:t xml:space="preserve">                  （填写单位全称）</w:t>
      </w:r>
      <w:r>
        <w:rPr>
          <w:rFonts w:hint="eastAsia" w:ascii="仿宋_GB2312" w:hAnsi="宋体" w:eastAsia="仿宋_GB2312"/>
          <w:color w:val="000000" w:themeColor="text1"/>
          <w:sz w:val="24"/>
          <w:highlight w:val="none"/>
          <w14:textFill>
            <w14:solidFill>
              <w14:schemeClr w14:val="tx1"/>
            </w14:solidFill>
          </w14:textFill>
        </w:rPr>
        <w:t>的（填写姓名）为我公司授权代表，</w:t>
      </w:r>
      <w:r>
        <w:rPr>
          <w:rFonts w:hint="eastAsia" w:ascii="仿宋_GB2312" w:hAnsi="宋体" w:eastAsia="仿宋_GB2312"/>
          <w:color w:val="000000" w:themeColor="text1"/>
          <w:sz w:val="24"/>
          <w:highlight w:val="none"/>
          <w:u w:val="single"/>
          <w14:textFill>
            <w14:solidFill>
              <w14:schemeClr w14:val="tx1"/>
            </w14:solidFill>
          </w14:textFill>
        </w:rPr>
        <w:t>（填写身份证号码：                       ）</w:t>
      </w:r>
      <w:r>
        <w:rPr>
          <w:rFonts w:hint="eastAsia" w:ascii="仿宋_GB2312" w:hAnsi="宋体" w:eastAsia="仿宋_GB2312"/>
          <w:color w:val="000000" w:themeColor="text1"/>
          <w:sz w:val="24"/>
          <w:highlight w:val="none"/>
          <w14:textFill>
            <w14:solidFill>
              <w14:schemeClr w14:val="tx1"/>
            </w14:solidFill>
          </w14:textFill>
        </w:rPr>
        <w:t>。以本公司的名义参加</w:t>
      </w:r>
      <w:r>
        <w:rPr>
          <w:rFonts w:hint="eastAsia" w:ascii="仿宋_GB2312" w:hAnsi="宋体" w:eastAsia="仿宋_GB2312"/>
          <w:color w:val="000000" w:themeColor="text1"/>
          <w:sz w:val="24"/>
          <w:highlight w:val="none"/>
          <w:u w:val="single"/>
          <w:lang w:eastAsia="zh-CN"/>
          <w14:textFill>
            <w14:solidFill>
              <w14:schemeClr w14:val="tx1"/>
            </w14:solidFill>
          </w14:textFill>
        </w:rPr>
        <w:t>绍兴市中医院</w:t>
      </w:r>
      <w:r>
        <w:rPr>
          <w:rFonts w:hint="eastAsia" w:ascii="仿宋_GB2312" w:hAnsi="宋体" w:eastAsia="仿宋_GB2312"/>
          <w:color w:val="000000" w:themeColor="text1"/>
          <w:sz w:val="24"/>
          <w:highlight w:val="none"/>
          <w:u w:val="single"/>
          <w14:textFill>
            <w14:solidFill>
              <w14:schemeClr w14:val="tx1"/>
            </w14:solidFill>
          </w14:textFill>
        </w:rPr>
        <w:t>、</w:t>
      </w:r>
      <w:r>
        <w:rPr>
          <w:rFonts w:hint="eastAsia" w:ascii="仿宋_GB2312" w:hAnsi="宋体" w:eastAsia="仿宋_GB2312"/>
          <w:color w:val="000000" w:themeColor="text1"/>
          <w:sz w:val="24"/>
          <w:highlight w:val="none"/>
          <w:u w:val="single"/>
          <w:lang w:eastAsia="zh-CN"/>
          <w14:textFill>
            <w14:solidFill>
              <w14:schemeClr w14:val="tx1"/>
            </w14:solidFill>
          </w14:textFill>
        </w:rPr>
        <w:t>泰宇建筑工程技术咨询有限公司</w:t>
      </w:r>
      <w:r>
        <w:rPr>
          <w:rFonts w:hint="eastAsia" w:ascii="仿宋_GB2312" w:hAnsi="宋体" w:eastAsia="仿宋_GB2312"/>
          <w:color w:val="000000" w:themeColor="text1"/>
          <w:sz w:val="24"/>
          <w:highlight w:val="none"/>
          <w14:textFill>
            <w14:solidFill>
              <w14:schemeClr w14:val="tx1"/>
            </w14:solidFill>
          </w14:textFill>
        </w:rPr>
        <w:t>组织的</w:t>
      </w:r>
      <w:r>
        <w:rPr>
          <w:rFonts w:hint="eastAsia" w:ascii="仿宋_GB2312" w:hAnsi="宋体" w:eastAsia="仿宋_GB2312"/>
          <w:color w:val="000000" w:themeColor="text1"/>
          <w:sz w:val="24"/>
          <w:highlight w:val="none"/>
          <w:u w:val="single"/>
          <w:lang w:eastAsia="zh-CN"/>
          <w14:textFill>
            <w14:solidFill>
              <w14:schemeClr w14:val="tx1"/>
            </w14:solidFill>
          </w14:textFill>
        </w:rPr>
        <w:t>绍兴市中医院区域共享数据中心IDC机柜租赁服务项目（重招）</w:t>
      </w:r>
      <w:r>
        <w:rPr>
          <w:rFonts w:hint="eastAsia" w:ascii="仿宋_GB2312" w:hAnsi="宋体" w:eastAsia="仿宋_GB2312"/>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授权代表无转委托权。特此委托。</w:t>
      </w:r>
    </w:p>
    <w:p>
      <w:pPr>
        <w:snapToGrid w:val="0"/>
        <w:spacing w:line="600" w:lineRule="exact"/>
        <w:jc w:val="left"/>
        <w:rPr>
          <w:rFonts w:ascii="仿宋_GB2312" w:hAnsi="宋体" w:eastAsia="仿宋_GB2312"/>
          <w:color w:val="000000" w:themeColor="text1"/>
          <w:sz w:val="24"/>
          <w:highlight w:val="none"/>
          <w14:textFill>
            <w14:solidFill>
              <w14:schemeClr w14:val="tx1"/>
            </w14:solidFill>
          </w14:textFill>
        </w:rPr>
      </w:pPr>
    </w:p>
    <w:p>
      <w:pPr>
        <w:spacing w:line="36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授权代表姓名：              性别：               年龄：</w:t>
      </w:r>
    </w:p>
    <w:p>
      <w:pPr>
        <w:spacing w:line="360" w:lineRule="exact"/>
        <w:rPr>
          <w:rFonts w:ascii="仿宋_GB2312" w:hAnsi="宋体" w:eastAsia="仿宋_GB2312"/>
          <w:color w:val="000000" w:themeColor="text1"/>
          <w:sz w:val="24"/>
          <w:highlight w:val="none"/>
          <w14:textFill>
            <w14:solidFill>
              <w14:schemeClr w14:val="tx1"/>
            </w14:solidFill>
          </w14:textFill>
        </w:rPr>
      </w:pPr>
    </w:p>
    <w:p>
      <w:pPr>
        <w:spacing w:line="36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单位：                      部门：               职务：</w:t>
      </w:r>
    </w:p>
    <w:p>
      <w:pPr>
        <w:spacing w:line="360" w:lineRule="exact"/>
        <w:rPr>
          <w:rFonts w:ascii="仿宋_GB2312" w:hAnsi="宋体" w:eastAsia="仿宋_GB2312"/>
          <w:color w:val="000000" w:themeColor="text1"/>
          <w:sz w:val="24"/>
          <w:highlight w:val="none"/>
          <w14:textFill>
            <w14:solidFill>
              <w14:schemeClr w14:val="tx1"/>
            </w14:solidFill>
          </w14:textFill>
        </w:rPr>
      </w:pPr>
    </w:p>
    <w:p>
      <w:pPr>
        <w:widowControl/>
        <w:snapToGrid w:val="0"/>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kern w:val="0"/>
          <w:sz w:val="24"/>
          <w:highlight w:val="none"/>
          <w14:textFill>
            <w14:solidFill>
              <w14:schemeClr w14:val="tx1"/>
            </w14:solidFill>
          </w14:textFill>
        </w:rPr>
        <w:t>办公地址：                  联系电话：           传真：</w:t>
      </w:r>
    </w:p>
    <w:p>
      <w:pPr>
        <w:spacing w:line="360" w:lineRule="exact"/>
        <w:rPr>
          <w:rFonts w:ascii="仿宋_GB2312" w:hAnsi="宋体" w:eastAsia="仿宋_GB2312"/>
          <w:color w:val="000000" w:themeColor="text1"/>
          <w:sz w:val="24"/>
          <w:highlight w:val="none"/>
          <w14:textFill>
            <w14:solidFill>
              <w14:schemeClr w14:val="tx1"/>
            </w14:solidFill>
          </w14:textFill>
        </w:rPr>
      </w:pPr>
    </w:p>
    <w:p>
      <w:pPr>
        <w:spacing w:line="360" w:lineRule="exact"/>
        <w:rPr>
          <w:rFonts w:ascii="仿宋_GB2312" w:hAnsi="宋体" w:eastAsia="仿宋_GB2312"/>
          <w:color w:val="000000" w:themeColor="text1"/>
          <w:sz w:val="24"/>
          <w:highlight w:val="none"/>
          <w14:textFill>
            <w14:solidFill>
              <w14:schemeClr w14:val="tx1"/>
            </w14:solidFill>
          </w14:textFill>
        </w:rPr>
      </w:pPr>
    </w:p>
    <w:p>
      <w:pPr>
        <w:spacing w:line="36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投标人（电子签章）：</w:t>
      </w:r>
    </w:p>
    <w:p>
      <w:pPr>
        <w:spacing w:line="360" w:lineRule="exact"/>
        <w:rPr>
          <w:rFonts w:ascii="仿宋_GB2312" w:hAnsi="宋体" w:eastAsia="仿宋_GB2312"/>
          <w:color w:val="000000" w:themeColor="text1"/>
          <w:sz w:val="24"/>
          <w:highlight w:val="none"/>
          <w14:textFill>
            <w14:solidFill>
              <w14:schemeClr w14:val="tx1"/>
            </w14:solidFill>
          </w14:textFill>
        </w:rPr>
      </w:pPr>
    </w:p>
    <w:p>
      <w:pPr>
        <w:spacing w:line="360" w:lineRule="exact"/>
        <w:rPr>
          <w:rFonts w:ascii="仿宋_GB2312" w:hAnsi="宋体" w:eastAsia="仿宋_GB2312"/>
          <w:color w:val="000000" w:themeColor="text1"/>
          <w:sz w:val="24"/>
          <w:highlight w:val="none"/>
          <w14:textFill>
            <w14:solidFill>
              <w14:schemeClr w14:val="tx1"/>
            </w14:solidFill>
          </w14:textFill>
        </w:rPr>
      </w:pPr>
    </w:p>
    <w:p>
      <w:pPr>
        <w:spacing w:line="36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法定代表人（签字或盖章）：</w:t>
      </w:r>
    </w:p>
    <w:p>
      <w:pPr>
        <w:spacing w:line="360" w:lineRule="exact"/>
        <w:rPr>
          <w:rFonts w:ascii="仿宋_GB2312" w:hAnsi="宋体" w:eastAsia="仿宋_GB2312"/>
          <w:color w:val="000000" w:themeColor="text1"/>
          <w:sz w:val="24"/>
          <w:highlight w:val="none"/>
          <w14:textFill>
            <w14:solidFill>
              <w14:schemeClr w14:val="tx1"/>
            </w14:solidFill>
          </w14:textFill>
        </w:rPr>
      </w:pPr>
    </w:p>
    <w:p>
      <w:pPr>
        <w:spacing w:line="360" w:lineRule="exact"/>
        <w:rPr>
          <w:rFonts w:ascii="仿宋_GB2312" w:hAnsi="宋体" w:eastAsia="仿宋_GB2312"/>
          <w:color w:val="000000" w:themeColor="text1"/>
          <w:sz w:val="24"/>
          <w:highlight w:val="none"/>
          <w14:textFill>
            <w14:solidFill>
              <w14:schemeClr w14:val="tx1"/>
            </w14:solidFill>
          </w14:textFill>
        </w:rPr>
      </w:pPr>
    </w:p>
    <w:p>
      <w:pPr>
        <w:ind w:firstLine="5280" w:firstLineChars="2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日期：    年   月   日</w:t>
      </w:r>
    </w:p>
    <w:p>
      <w:pPr>
        <w:ind w:firstLine="4920" w:firstLineChars="2050"/>
        <w:jc w:val="left"/>
        <w:rPr>
          <w:rFonts w:ascii="仿宋_GB2312" w:hAnsi="宋体" w:eastAsia="仿宋_GB2312"/>
          <w:color w:val="000000" w:themeColor="text1"/>
          <w:sz w:val="24"/>
          <w:highlight w:val="none"/>
          <w14:textFill>
            <w14:solidFill>
              <w14:schemeClr w14:val="tx1"/>
            </w14:solidFill>
          </w14:textFill>
        </w:rPr>
      </w:pPr>
    </w:p>
    <w:p>
      <w:pPr>
        <w:spacing w:line="800" w:lineRule="exact"/>
        <w:rPr>
          <w:rFonts w:ascii="仿宋_GB2312" w:hAnsi="宋体" w:eastAsia="仿宋_GB2312"/>
          <w:b/>
          <w:color w:val="000000" w:themeColor="text1"/>
          <w:sz w:val="24"/>
          <w:highlight w:val="none"/>
          <w14:textFill>
            <w14:solidFill>
              <w14:schemeClr w14:val="tx1"/>
            </w14:solidFill>
          </w14:textFill>
        </w:rPr>
      </w:pPr>
    </w:p>
    <w:p>
      <w:pPr>
        <w:pageBreakBefore/>
        <w:spacing w:line="800" w:lineRule="exact"/>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2、授权代表社保证明（复印件）</w:t>
      </w:r>
    </w:p>
    <w:p>
      <w:pPr>
        <w:spacing w:line="800" w:lineRule="exact"/>
        <w:ind w:firstLine="480" w:firstLineChars="200"/>
        <w:rPr>
          <w:rFonts w:ascii="仿宋_GB2312" w:hAnsi="宋体" w:eastAsia="仿宋_GB2312"/>
          <w:color w:val="000000" w:themeColor="text1"/>
          <w:sz w:val="24"/>
          <w:highlight w:val="none"/>
          <w:u w:val="wave"/>
          <w14:textFill>
            <w14:solidFill>
              <w14:schemeClr w14:val="tx1"/>
            </w14:solidFill>
          </w14:textFill>
        </w:rPr>
      </w:pPr>
      <w:r>
        <w:rPr>
          <w:rFonts w:hint="eastAsia" w:ascii="仿宋_GB2312" w:hAnsi="宋体" w:eastAsia="仿宋_GB2312"/>
          <w:color w:val="000000" w:themeColor="text1"/>
          <w:sz w:val="24"/>
          <w:highlight w:val="none"/>
          <w:u w:val="wave"/>
          <w14:textFill>
            <w14:solidFill>
              <w14:schemeClr w14:val="tx1"/>
            </w14:solidFill>
          </w14:textFill>
        </w:rPr>
        <w:t>出具距投标截止时间一个月以内的社保机构盖公章的授权代表社保缴纳证明（如授权代表为</w:t>
      </w:r>
      <w:r>
        <w:rPr>
          <w:rFonts w:ascii="仿宋_GB2312" w:hAnsi="宋体" w:eastAsia="仿宋_GB2312"/>
          <w:color w:val="000000" w:themeColor="text1"/>
          <w:sz w:val="24"/>
          <w:highlight w:val="none"/>
          <w:u w:val="wave"/>
          <w14:textFill>
            <w14:solidFill>
              <w14:schemeClr w14:val="tx1"/>
            </w14:solidFill>
          </w14:textFill>
        </w:rPr>
        <w:t>离退休返聘人员的，投标响应文件技术部分内</w:t>
      </w:r>
      <w:r>
        <w:rPr>
          <w:rFonts w:hint="eastAsia" w:ascii="仿宋_GB2312" w:hAnsi="宋体" w:eastAsia="仿宋_GB2312"/>
          <w:color w:val="000000" w:themeColor="text1"/>
          <w:sz w:val="24"/>
          <w:highlight w:val="none"/>
          <w:u w:val="wave"/>
          <w14:textFill>
            <w14:solidFill>
              <w14:schemeClr w14:val="tx1"/>
            </w14:solidFill>
          </w14:textFill>
        </w:rPr>
        <w:t>需提供</w:t>
      </w:r>
      <w:r>
        <w:rPr>
          <w:rFonts w:ascii="仿宋_GB2312" w:hAnsi="宋体" w:eastAsia="仿宋_GB2312"/>
          <w:color w:val="000000" w:themeColor="text1"/>
          <w:sz w:val="24"/>
          <w:highlight w:val="none"/>
          <w:u w:val="wave"/>
          <w14:textFill>
            <w14:solidFill>
              <w14:schemeClr w14:val="tx1"/>
            </w14:solidFill>
          </w14:textFill>
        </w:rPr>
        <w:t>退休证明及单位聘用证明</w:t>
      </w:r>
      <w:r>
        <w:rPr>
          <w:rFonts w:hint="eastAsia" w:ascii="仿宋_GB2312" w:hAnsi="宋体" w:eastAsia="仿宋_GB2312"/>
          <w:color w:val="000000" w:themeColor="text1"/>
          <w:sz w:val="24"/>
          <w:highlight w:val="none"/>
          <w:u w:val="wave"/>
          <w14:textFill>
            <w14:solidFill>
              <w14:schemeClr w14:val="tx1"/>
            </w14:solidFill>
          </w14:textFill>
        </w:rPr>
        <w:t>；如由第三方代理社保事项的，则需提供委托代理协议复印件），格式自拟。</w:t>
      </w:r>
      <w:r>
        <w:rPr>
          <w:rFonts w:ascii="仿宋_GB2312" w:hAnsi="宋体" w:eastAsia="仿宋_GB2312"/>
          <w:b/>
          <w:color w:val="000000" w:themeColor="text1"/>
          <w:sz w:val="24"/>
          <w:highlight w:val="none"/>
          <w14:textFill>
            <w14:solidFill>
              <w14:schemeClr w14:val="tx1"/>
            </w14:solidFill>
          </w14:textFill>
        </w:rPr>
        <w:t>未提供</w:t>
      </w:r>
      <w:r>
        <w:rPr>
          <w:rFonts w:hint="eastAsia" w:ascii="仿宋_GB2312" w:hAnsi="宋体" w:eastAsia="仿宋_GB2312"/>
          <w:b/>
          <w:color w:val="000000" w:themeColor="text1"/>
          <w:sz w:val="24"/>
          <w:highlight w:val="none"/>
          <w14:textFill>
            <w14:solidFill>
              <w14:schemeClr w14:val="tx1"/>
            </w14:solidFill>
          </w14:textFill>
        </w:rPr>
        <w:t>上述</w:t>
      </w:r>
      <w:r>
        <w:rPr>
          <w:rFonts w:ascii="仿宋_GB2312" w:hAnsi="宋体" w:eastAsia="仿宋_GB2312"/>
          <w:b/>
          <w:color w:val="000000" w:themeColor="text1"/>
          <w:sz w:val="24"/>
          <w:highlight w:val="none"/>
          <w14:textFill>
            <w14:solidFill>
              <w14:schemeClr w14:val="tx1"/>
            </w14:solidFill>
          </w14:textFill>
        </w:rPr>
        <w:t>证明的投标</w:t>
      </w:r>
      <w:r>
        <w:rPr>
          <w:rFonts w:hint="eastAsia" w:ascii="仿宋_GB2312" w:hAnsi="宋体" w:eastAsia="仿宋_GB2312"/>
          <w:b/>
          <w:color w:val="000000" w:themeColor="text1"/>
          <w:sz w:val="24"/>
          <w:highlight w:val="none"/>
          <w14:textFill>
            <w14:solidFill>
              <w14:schemeClr w14:val="tx1"/>
            </w14:solidFill>
          </w14:textFill>
        </w:rPr>
        <w:t>做无效投标处理</w:t>
      </w:r>
      <w:r>
        <w:rPr>
          <w:rFonts w:ascii="仿宋_GB2312" w:hAnsi="宋体" w:eastAsia="仿宋_GB2312"/>
          <w:b/>
          <w:color w:val="000000" w:themeColor="text1"/>
          <w:sz w:val="24"/>
          <w:highlight w:val="none"/>
          <w14:textFill>
            <w14:solidFill>
              <w14:schemeClr w14:val="tx1"/>
            </w14:solidFill>
          </w14:textFill>
        </w:rPr>
        <w:t>。</w:t>
      </w:r>
    </w:p>
    <w:p>
      <w:pPr>
        <w:spacing w:line="800" w:lineRule="exact"/>
        <w:ind w:firstLine="4320" w:firstLineChars="1800"/>
        <w:rPr>
          <w:rFonts w:ascii="仿宋_GB2312" w:hAnsi="宋体" w:eastAsia="仿宋_GB2312"/>
          <w:color w:val="000000" w:themeColor="text1"/>
          <w:sz w:val="24"/>
          <w:highlight w:val="none"/>
          <w14:textFill>
            <w14:solidFill>
              <w14:schemeClr w14:val="tx1"/>
            </w14:solidFill>
          </w14:textFill>
        </w:rPr>
      </w:pPr>
    </w:p>
    <w:p>
      <w:pPr>
        <w:spacing w:line="800" w:lineRule="exact"/>
        <w:ind w:firstLine="4337" w:firstLineChars="1800"/>
        <w:rPr>
          <w:rFonts w:ascii="仿宋_GB2312" w:hAnsi="宋体" w:eastAsia="仿宋_GB2312"/>
          <w:b/>
          <w:color w:val="000000" w:themeColor="text1"/>
          <w:sz w:val="24"/>
          <w:highlight w:val="none"/>
          <w14:textFill>
            <w14:solidFill>
              <w14:schemeClr w14:val="tx1"/>
            </w14:solidFill>
          </w14:textFill>
        </w:rPr>
      </w:pPr>
    </w:p>
    <w:p>
      <w:pPr>
        <w:spacing w:line="800" w:lineRule="exact"/>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3、法定代表人及其授权代表身份证复印件（正反面）</w:t>
      </w:r>
    </w:p>
    <w:p>
      <w:pPr>
        <w:spacing w:line="800" w:lineRule="exact"/>
        <w:rPr>
          <w:rFonts w:ascii="仿宋_GB2312" w:hAnsi="宋体" w:eastAsia="仿宋_GB2312"/>
          <w:b/>
          <w:color w:val="000000" w:themeColor="text1"/>
          <w:sz w:val="24"/>
          <w:highlight w:val="none"/>
          <w14:textFill>
            <w14:solidFill>
              <w14:schemeClr w14:val="tx1"/>
            </w14:solidFill>
          </w14:textFill>
        </w:rPr>
      </w:pPr>
    </w:p>
    <w:p>
      <w:pPr>
        <w:spacing w:line="800" w:lineRule="exact"/>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4、法定代表人身份证明书(格式)</w:t>
      </w:r>
    </w:p>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投 标 人：</w:t>
      </w:r>
    </w:p>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地    址：</w:t>
      </w:r>
    </w:p>
    <w:p>
      <w:pPr>
        <w:spacing w:line="440" w:lineRule="exact"/>
        <w:ind w:right="281" w:rightChars="134"/>
        <w:rPr>
          <w:rFonts w:ascii="仿宋_GB2312" w:hAnsi="宋体" w:eastAsia="仿宋_GB2312"/>
          <w:color w:val="000000" w:themeColor="text1"/>
          <w:sz w:val="24"/>
          <w:highlight w:val="none"/>
          <w:u w:val="singl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姓    名：</w:t>
      </w:r>
    </w:p>
    <w:p>
      <w:pPr>
        <w:spacing w:line="440" w:lineRule="exact"/>
        <w:ind w:right="281" w:rightChars="134"/>
        <w:rPr>
          <w:rFonts w:ascii="仿宋_GB2312" w:hAnsi="宋体" w:eastAsia="仿宋_GB2312"/>
          <w:color w:val="000000" w:themeColor="text1"/>
          <w:sz w:val="24"/>
          <w:highlight w:val="none"/>
          <w:u w:val="singl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身份证号码：</w:t>
      </w:r>
    </w:p>
    <w:p>
      <w:pPr>
        <w:spacing w:line="440" w:lineRule="exact"/>
        <w:ind w:right="281" w:rightChars="134"/>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职   务：</w:t>
      </w:r>
    </w:p>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系</w:t>
      </w:r>
      <w:r>
        <w:rPr>
          <w:rFonts w:hint="eastAsia" w:ascii="仿宋_GB2312" w:hAnsi="宋体" w:eastAsia="仿宋_GB2312"/>
          <w:color w:val="000000" w:themeColor="text1"/>
          <w:sz w:val="24"/>
          <w:highlight w:val="none"/>
          <w:u w:val="single"/>
          <w14:textFill>
            <w14:solidFill>
              <w14:schemeClr w14:val="tx1"/>
            </w14:solidFill>
          </w14:textFill>
        </w:rPr>
        <w:t xml:space="preserve">                           （填写投标人名称）</w:t>
      </w:r>
      <w:r>
        <w:rPr>
          <w:rFonts w:hint="eastAsia" w:ascii="仿宋_GB2312" w:hAnsi="宋体" w:eastAsia="仿宋_GB2312"/>
          <w:color w:val="000000" w:themeColor="text1"/>
          <w:sz w:val="24"/>
          <w:highlight w:val="none"/>
          <w14:textFill>
            <w14:solidFill>
              <w14:schemeClr w14:val="tx1"/>
            </w14:solidFill>
          </w14:textFill>
        </w:rPr>
        <w:t>的法定代表人。</w:t>
      </w:r>
    </w:p>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特此证明。</w:t>
      </w:r>
    </w:p>
    <w:p>
      <w:pPr>
        <w:spacing w:line="440" w:lineRule="exact"/>
        <w:rPr>
          <w:rFonts w:ascii="仿宋_GB2312" w:hAnsi="宋体" w:eastAsia="仿宋_GB2312"/>
          <w:color w:val="000000" w:themeColor="text1"/>
          <w:sz w:val="24"/>
          <w:highlight w:val="none"/>
          <w14:textFill>
            <w14:solidFill>
              <w14:schemeClr w14:val="tx1"/>
            </w14:solidFill>
          </w14:textFill>
        </w:rPr>
      </w:pPr>
    </w:p>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投标人：                             （电子签章）</w:t>
      </w:r>
    </w:p>
    <w:p>
      <w:pPr>
        <w:spacing w:line="440" w:lineRule="exact"/>
        <w:ind w:right="480"/>
        <w:rPr>
          <w:rFonts w:ascii="仿宋_GB2312" w:hAnsi="宋体" w:eastAsia="仿宋_GB2312"/>
          <w:color w:val="000000" w:themeColor="text1"/>
          <w:sz w:val="24"/>
          <w:highlight w:val="none"/>
          <w14:textFill>
            <w14:solidFill>
              <w14:schemeClr w14:val="tx1"/>
            </w14:solidFill>
          </w14:textFill>
        </w:rPr>
      </w:pPr>
    </w:p>
    <w:p>
      <w:pPr>
        <w:spacing w:line="440" w:lineRule="exact"/>
        <w:ind w:right="720"/>
        <w:jc w:val="righ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年月日</w:t>
      </w:r>
    </w:p>
    <w:p>
      <w:pPr>
        <w:spacing w:line="360" w:lineRule="auto"/>
        <w:jc w:val="center"/>
        <w:rPr>
          <w:rFonts w:ascii="仿宋_GB2312" w:hAnsi="宋体" w:eastAsia="仿宋_GB2312"/>
          <w:b/>
          <w:color w:val="000000" w:themeColor="text1"/>
          <w:sz w:val="30"/>
          <w:szCs w:val="30"/>
          <w:highlight w:val="none"/>
          <w14:textFill>
            <w14:solidFill>
              <w14:schemeClr w14:val="tx1"/>
            </w14:solidFill>
          </w14:textFill>
        </w:rPr>
      </w:pPr>
    </w:p>
    <w:p>
      <w:pPr>
        <w:pageBreakBefore/>
        <w:spacing w:line="360" w:lineRule="auto"/>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5</w:t>
      </w:r>
      <w:r>
        <w:rPr>
          <w:rFonts w:hint="eastAsia" w:ascii="仿宋_GB2312" w:hAnsi="仿宋_GB2312" w:eastAsia="仿宋_GB2312" w:cs="仿宋_GB2312"/>
          <w:b/>
          <w:color w:val="000000" w:themeColor="text1"/>
          <w:kern w:val="0"/>
          <w:sz w:val="30"/>
          <w:szCs w:val="30"/>
          <w:highlight w:val="none"/>
          <w:lang w:val="zh-CN"/>
          <w14:textFill>
            <w14:solidFill>
              <w14:schemeClr w14:val="tx1"/>
            </w14:solidFill>
          </w14:textFill>
        </w:rPr>
        <w:t>、</w:t>
      </w:r>
      <w:r>
        <w:rPr>
          <w:rFonts w:hint="eastAsia" w:ascii="仿宋_GB2312" w:hAnsi="仿宋_GB2312" w:eastAsia="仿宋_GB2312" w:cs="仿宋_GB2312"/>
          <w:b/>
          <w:color w:val="000000" w:themeColor="text1"/>
          <w:sz w:val="30"/>
          <w:szCs w:val="30"/>
          <w:highlight w:val="none"/>
          <w14:textFill>
            <w14:solidFill>
              <w14:schemeClr w14:val="tx1"/>
            </w14:solidFill>
          </w14:textFill>
        </w:rPr>
        <w:t>营业执照（或事业法人登记证或其他登记证明材料）（复印件）</w:t>
      </w:r>
    </w:p>
    <w:p>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p>
    <w:p>
      <w:pPr>
        <w:spacing w:line="360" w:lineRule="auto"/>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14:textFill>
            <w14:solidFill>
              <w14:schemeClr w14:val="tx1"/>
            </w14:solidFill>
          </w14:textFill>
        </w:rPr>
        <w:t>6、财务报表资料文件（2019年度资产负债表等财务报表资料文件(新成立的公司，提供情况说明，格式自拟)）</w:t>
      </w:r>
    </w:p>
    <w:p>
      <w:pPr>
        <w:spacing w:line="360" w:lineRule="auto"/>
        <w:rPr>
          <w:rFonts w:ascii="仿宋_GB2312" w:hAnsi="仿宋_GB2312" w:eastAsia="仿宋_GB2312" w:cs="仿宋_GB2312"/>
          <w:b/>
          <w:color w:val="000000" w:themeColor="text1"/>
          <w:sz w:val="30"/>
          <w:szCs w:val="30"/>
          <w:highlight w:val="none"/>
          <w14:textFill>
            <w14:solidFill>
              <w14:schemeClr w14:val="tx1"/>
            </w14:solidFill>
          </w14:textFill>
        </w:rPr>
      </w:pPr>
    </w:p>
    <w:p>
      <w:pPr>
        <w:spacing w:line="360" w:lineRule="auto"/>
        <w:rPr>
          <w:rFonts w:ascii="仿宋_GB2312" w:hAnsi="仿宋_GB2312" w:eastAsia="仿宋_GB2312" w:cs="仿宋_GB2312"/>
          <w:b/>
          <w:color w:val="000000" w:themeColor="text1"/>
          <w:sz w:val="30"/>
          <w:szCs w:val="30"/>
          <w:highlight w:val="none"/>
          <w14:textFill>
            <w14:solidFill>
              <w14:schemeClr w14:val="tx1"/>
            </w14:solidFill>
          </w14:textFill>
        </w:rPr>
      </w:pPr>
    </w:p>
    <w:p>
      <w:pPr>
        <w:spacing w:line="360" w:lineRule="auto"/>
        <w:rPr>
          <w:rFonts w:ascii="仿宋_GB2312" w:hAnsi="仿宋_GB2312" w:eastAsia="仿宋_GB2312" w:cs="仿宋_GB2312"/>
          <w:b/>
          <w:color w:val="000000" w:themeColor="text1"/>
          <w:sz w:val="30"/>
          <w:szCs w:val="30"/>
          <w:highlight w:val="none"/>
          <w14:textFill>
            <w14:solidFill>
              <w14:schemeClr w14:val="tx1"/>
            </w14:solidFill>
          </w14:textFill>
        </w:rPr>
      </w:pPr>
    </w:p>
    <w:p>
      <w:pPr>
        <w:spacing w:line="360" w:lineRule="auto"/>
        <w:rPr>
          <w:rFonts w:ascii="仿宋_GB2312" w:hAnsi="仿宋_GB2312" w:eastAsia="仿宋_GB2312" w:cs="仿宋_GB2312"/>
          <w:b/>
          <w:color w:val="000000" w:themeColor="text1"/>
          <w:sz w:val="30"/>
          <w:szCs w:val="30"/>
          <w:highlight w:val="none"/>
          <w14:textFill>
            <w14:solidFill>
              <w14:schemeClr w14:val="tx1"/>
            </w14:solidFill>
          </w14:textFill>
        </w:rPr>
      </w:pPr>
    </w:p>
    <w:p>
      <w:pPr>
        <w:snapToGrid w:val="0"/>
        <w:spacing w:line="360" w:lineRule="auto"/>
        <w:ind w:right="48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p>
    <w:p>
      <w:pPr>
        <w:snapToGrid w:val="0"/>
        <w:spacing w:line="360" w:lineRule="auto"/>
        <w:ind w:right="480"/>
        <w:rPr>
          <w:rFonts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7、具有履行合同所必需的设备和专业技术能力的承诺函</w:t>
      </w:r>
    </w:p>
    <w:p>
      <w:pPr>
        <w:snapToGrid w:val="0"/>
        <w:spacing w:line="360" w:lineRule="auto"/>
        <w:rPr>
          <w:rFonts w:ascii="仿宋" w:hAnsi="仿宋" w:eastAsia="仿宋"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绍兴市中医院</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泰宇建筑工程技术咨询有限公司</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p>
    <w:p>
      <w:pPr>
        <w:snapToGrid w:val="0"/>
        <w:spacing w:line="360" w:lineRule="auto"/>
        <w:ind w:firstLine="480" w:firstLineChars="200"/>
        <w:rPr>
          <w:rFonts w:ascii="仿宋" w:hAnsi="仿宋" w:eastAsia="仿宋" w:cs="仿宋_GB2312"/>
          <w:color w:val="000000" w:themeColor="text1"/>
          <w:sz w:val="24"/>
          <w:highlight w:val="none"/>
          <w14:textFill>
            <w14:solidFill>
              <w14:schemeClr w14:val="tx1"/>
            </w14:solidFill>
          </w14:textFill>
        </w:rPr>
      </w:pPr>
      <w:r>
        <w:rPr>
          <w:rFonts w:hint="eastAsia" w:ascii="仿宋" w:hAnsi="仿宋" w:eastAsia="仿宋" w:cs="仿宋_GB2312"/>
          <w:color w:val="000000" w:themeColor="text1"/>
          <w:sz w:val="24"/>
          <w:highlight w:val="none"/>
          <w14:textFill>
            <w14:solidFill>
              <w14:schemeClr w14:val="tx1"/>
            </w14:solidFill>
          </w14:textFill>
        </w:rPr>
        <w:t>我方郑重承诺，我方具有履行</w:t>
      </w:r>
      <w:r>
        <w:rPr>
          <w:rFonts w:hint="eastAsia" w:ascii="仿宋" w:hAnsi="仿宋" w:eastAsia="仿宋" w:cs="仿宋_GB2312"/>
          <w:color w:val="000000" w:themeColor="text1"/>
          <w:sz w:val="24"/>
          <w:highlight w:val="none"/>
          <w:lang w:eastAsia="zh-CN"/>
          <w14:textFill>
            <w14:solidFill>
              <w14:schemeClr w14:val="tx1"/>
            </w14:solidFill>
          </w14:textFill>
        </w:rPr>
        <w:t>绍兴市中医院区域共享数据中心IDC机柜租赁服务项目（重招）</w:t>
      </w:r>
      <w:r>
        <w:rPr>
          <w:rFonts w:hint="eastAsia" w:ascii="仿宋" w:hAnsi="仿宋" w:eastAsia="仿宋" w:cs="仿宋_GB2312"/>
          <w:color w:val="000000" w:themeColor="text1"/>
          <w:sz w:val="24"/>
          <w:highlight w:val="none"/>
          <w14:textFill>
            <w14:solidFill>
              <w14:schemeClr w14:val="tx1"/>
            </w14:solidFill>
          </w14:textFill>
        </w:rPr>
        <w:t>（招标编号:</w:t>
      </w:r>
      <w:r>
        <w:rPr>
          <w:rFonts w:hint="eastAsia" w:ascii="仿宋" w:hAnsi="仿宋" w:eastAsia="仿宋" w:cs="仿宋_GB2312"/>
          <w:color w:val="000000" w:themeColor="text1"/>
          <w:sz w:val="24"/>
          <w:highlight w:val="none"/>
          <w:lang w:eastAsia="zh-CN"/>
          <w14:textFill>
            <w14:solidFill>
              <w14:schemeClr w14:val="tx1"/>
            </w14:solidFill>
          </w14:textFill>
        </w:rPr>
        <w:t>TYJZ2021006</w:t>
      </w:r>
      <w:r>
        <w:rPr>
          <w:rFonts w:hint="eastAsia" w:ascii="仿宋" w:hAnsi="仿宋" w:eastAsia="仿宋" w:cs="仿宋_GB2312"/>
          <w:color w:val="000000" w:themeColor="text1"/>
          <w:sz w:val="24"/>
          <w:highlight w:val="none"/>
          <w14:textFill>
            <w14:solidFill>
              <w14:schemeClr w14:val="tx1"/>
            </w14:solidFill>
          </w14:textFill>
        </w:rPr>
        <w:t>）合同所必需的设备和专业技术能力。如中标，我方将保证合同顺利履行。</w:t>
      </w: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napToGrid w:val="0"/>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_GB2312"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月日</w:t>
      </w:r>
    </w:p>
    <w:p>
      <w:pPr>
        <w:spacing w:line="360" w:lineRule="auto"/>
        <w:jc w:val="center"/>
        <w:rPr>
          <w:rFonts w:ascii="仿宋_GB2312" w:hAnsi="仿宋_GB2312" w:eastAsia="仿宋_GB2312" w:cs="仿宋_GB2312"/>
          <w:b/>
          <w:color w:val="000000" w:themeColor="text1"/>
          <w:kern w:val="0"/>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highlight w:val="none"/>
          <w14:textFill>
            <w14:solidFill>
              <w14:schemeClr w14:val="tx1"/>
            </w14:solidFill>
          </w14:textFill>
        </w:rPr>
      </w:pPr>
    </w:p>
    <w:p>
      <w:pPr>
        <w:pageBreakBefore/>
        <w:spacing w:line="360" w:lineRule="auto"/>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8、重大违法记录的声明</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绍兴市中医院</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泰宇建筑工程技术咨询有限公司</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我公司</w:t>
      </w:r>
      <w:r>
        <w:rPr>
          <w:rFonts w:hint="eastAsia" w:ascii="仿宋_GB2312" w:hAnsi="仿宋_GB2312" w:eastAsia="仿宋_GB2312" w:cs="仿宋_GB2312"/>
          <w:color w:val="000000" w:themeColor="text1"/>
          <w:sz w:val="24"/>
          <w:highlight w:val="none"/>
          <w14:textFill>
            <w14:solidFill>
              <w14:schemeClr w14:val="tx1"/>
            </w14:solidFill>
          </w14:textFill>
        </w:rPr>
        <w:t>声明参加本次政府采购活动前三年内，在</w:t>
      </w:r>
      <w:r>
        <w:rPr>
          <w:rFonts w:hint="eastAsia" w:ascii="仿宋_GB2312" w:hAnsi="仿宋_GB2312" w:eastAsia="仿宋_GB2312" w:cs="仿宋_GB2312"/>
          <w:color w:val="000000" w:themeColor="text1"/>
          <w:kern w:val="0"/>
          <w:sz w:val="24"/>
          <w:highlight w:val="none"/>
          <w14:textFill>
            <w14:solidFill>
              <w14:schemeClr w14:val="tx1"/>
            </w14:solidFill>
          </w14:textFill>
        </w:rPr>
        <w:t>经营活动中</w:t>
      </w:r>
      <w:r>
        <w:rPr>
          <w:rFonts w:hint="eastAsia" w:ascii="仿宋_GB2312" w:hAnsi="仿宋_GB2312" w:eastAsia="仿宋_GB2312" w:cs="仿宋_GB2312"/>
          <w:color w:val="000000" w:themeColor="text1"/>
          <w:sz w:val="24"/>
          <w:highlight w:val="none"/>
          <w14:textFill>
            <w14:solidFill>
              <w14:schemeClr w14:val="tx1"/>
            </w14:solidFill>
          </w14:textFill>
        </w:rPr>
        <w:t>没有重大违法记录；也</w:t>
      </w:r>
      <w:r>
        <w:rPr>
          <w:rFonts w:hint="eastAsia" w:ascii="仿宋_GB2312" w:hAnsi="仿宋_GB2312" w:eastAsia="仿宋_GB2312" w:cs="仿宋_GB2312"/>
          <w:color w:val="000000" w:themeColor="text1"/>
          <w:sz w:val="24"/>
          <w:szCs w:val="20"/>
          <w:highlight w:val="none"/>
          <w14:textFill>
            <w14:solidFill>
              <w14:schemeClr w14:val="tx1"/>
            </w14:solidFill>
          </w14:textFill>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napToGrid w:val="0"/>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_GB2312"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月日</w:t>
      </w:r>
    </w:p>
    <w:p>
      <w:pPr>
        <w:snapToGrid w:val="0"/>
        <w:spacing w:line="360" w:lineRule="auto"/>
        <w:rPr>
          <w:rFonts w:ascii="仿宋_GB2312" w:hAnsi="仿宋_GB2312" w:eastAsia="仿宋_GB2312" w:cs="仿宋_GB2312"/>
          <w:b/>
          <w:color w:val="000000" w:themeColor="text1"/>
          <w:sz w:val="30"/>
          <w:szCs w:val="30"/>
          <w:highlight w:val="none"/>
          <w14:textFill>
            <w14:solidFill>
              <w14:schemeClr w14:val="tx1"/>
            </w14:solidFill>
          </w14:textFill>
        </w:rPr>
      </w:pPr>
    </w:p>
    <w:p>
      <w:pPr>
        <w:spacing w:line="360" w:lineRule="auto"/>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9、特定资格条件要求的资质文件（复印件）</w:t>
      </w:r>
    </w:p>
    <w:p>
      <w:pPr>
        <w:widowControl/>
        <w:spacing w:line="360" w:lineRule="auto"/>
        <w:ind w:firstLine="480" w:firstLineChars="200"/>
        <w:jc w:val="left"/>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（由投标人根据招标公告合格的投标人应具备的特定资格要求编制）</w:t>
      </w:r>
    </w:p>
    <w:p>
      <w:pPr>
        <w:spacing w:line="360" w:lineRule="auto"/>
        <w:rPr>
          <w:rFonts w:ascii="仿宋_GB2312" w:hAnsi="仿宋_GB2312" w:eastAsia="仿宋_GB2312" w:cs="仿宋_GB2312"/>
          <w:b/>
          <w:color w:val="000000" w:themeColor="text1"/>
          <w:sz w:val="30"/>
          <w:szCs w:val="30"/>
          <w:highlight w:val="none"/>
          <w14:textFill>
            <w14:solidFill>
              <w14:schemeClr w14:val="tx1"/>
            </w14:solidFill>
          </w14:textFill>
        </w:rPr>
      </w:pPr>
    </w:p>
    <w:p>
      <w:pPr>
        <w:spacing w:line="360" w:lineRule="auto"/>
        <w:rPr>
          <w:rFonts w:ascii="仿宋_GB2312" w:hAnsi="仿宋_GB2312" w:eastAsia="仿宋_GB2312" w:cs="仿宋_GB2312"/>
          <w:b/>
          <w:color w:val="000000" w:themeColor="text1"/>
          <w:sz w:val="30"/>
          <w:szCs w:val="30"/>
          <w:highlight w:val="none"/>
          <w14:textFill>
            <w14:solidFill>
              <w14:schemeClr w14:val="tx1"/>
            </w14:solidFill>
          </w14:textFill>
        </w:rPr>
      </w:pPr>
    </w:p>
    <w:p>
      <w:pPr>
        <w:spacing w:line="360" w:lineRule="auto"/>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14:textFill>
            <w14:solidFill>
              <w14:schemeClr w14:val="tx1"/>
            </w14:solidFill>
          </w14:textFill>
        </w:rPr>
        <w:t>10、非本地投标人售后服务机构证明材料</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（由非本地投标人根据采购需求及招标文件要求编制）</w:t>
      </w:r>
    </w:p>
    <w:p>
      <w:pPr>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p>
    <w:p>
      <w:pPr>
        <w:pageBreakBefore/>
        <w:spacing w:line="360" w:lineRule="auto"/>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11、所有与符合性审查有关的资信文件（复印件）</w:t>
      </w: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（1. 提供依法缴纳税收和社会保障资金的良好记录证明，税收和社保证明打印时间不得早于投标截止时间前1个月；2.</w:t>
      </w:r>
      <w:r>
        <w:rPr>
          <w:rFonts w:hint="eastAsia" w:ascii="仿宋_GB2312" w:hAnsi="仿宋_GB2312" w:eastAsia="仿宋_GB2312" w:cs="仿宋_GB2312"/>
          <w:color w:val="000000" w:themeColor="text1"/>
          <w:sz w:val="24"/>
          <w:highlight w:val="none"/>
          <w14:textFill>
            <w14:solidFill>
              <w14:schemeClr w14:val="tx1"/>
            </w14:solidFill>
          </w14:textFill>
        </w:rPr>
        <w:t>其他资料由投标人根据采购需求及招标文件要求编制。</w:t>
      </w:r>
      <w:r>
        <w:rPr>
          <w:rFonts w:hint="eastAsia" w:ascii="仿宋_GB2312" w:hAnsi="仿宋_GB2312" w:eastAsia="仿宋_GB2312" w:cs="仿宋_GB2312"/>
          <w:b/>
          <w:color w:val="000000" w:themeColor="text1"/>
          <w:sz w:val="24"/>
          <w:highlight w:val="none"/>
          <w14:textFill>
            <w14:solidFill>
              <w14:schemeClr w14:val="tx1"/>
            </w14:solidFill>
          </w14:textFill>
        </w:rPr>
        <w:t>）</w:t>
      </w: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12、</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pPr>
        <w:autoSpaceDE w:val="0"/>
        <w:autoSpaceDN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43"/>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napToGrid w:val="0"/>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_GB2312"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月日</w:t>
      </w:r>
    </w:p>
    <w:p>
      <w:pPr>
        <w:pStyle w:val="193"/>
        <w:ind w:firstLine="0"/>
        <w:jc w:val="both"/>
        <w:rPr>
          <w:rFonts w:hAnsi="仿宋_GB2312" w:cs="仿宋_GB2312"/>
          <w:color w:val="000000" w:themeColor="text1"/>
          <w:highlight w:val="none"/>
          <w14:textFill>
            <w14:solidFill>
              <w14:schemeClr w14:val="tx1"/>
            </w14:solidFill>
          </w14:textFill>
        </w:rPr>
      </w:pPr>
    </w:p>
    <w:p>
      <w:pPr>
        <w:pStyle w:val="193"/>
        <w:pageBreakBefore/>
        <w:ind w:firstLine="0"/>
        <w:jc w:val="both"/>
        <w:rPr>
          <w:rFonts w:hAnsi="仿宋_GB2312" w:cs="仿宋_GB2312"/>
          <w:color w:val="000000" w:themeColor="text1"/>
          <w:highlight w:val="none"/>
          <w14:textFill>
            <w14:solidFill>
              <w14:schemeClr w14:val="tx1"/>
            </w14:solidFill>
          </w14:textFill>
        </w:rPr>
      </w:pPr>
      <w:r>
        <w:rPr>
          <w:rFonts w:hint="eastAsia" w:hAnsi="仿宋_GB2312" w:cs="仿宋_GB2312"/>
          <w:color w:val="000000" w:themeColor="text1"/>
          <w:highlight w:val="none"/>
          <w14:textFill>
            <w14:solidFill>
              <w14:schemeClr w14:val="tx1"/>
            </w14:solidFill>
          </w14:textFill>
        </w:rPr>
        <w:t>13、廉政承诺书</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绍兴市中医院</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我单位响应你</w:t>
      </w:r>
      <w:r>
        <w:rPr>
          <w:rFonts w:hint="eastAsia" w:ascii="仿宋_GB2312" w:hAnsi="仿宋_GB2312" w:eastAsia="仿宋_GB2312" w:cs="仿宋_GB2312"/>
          <w:color w:val="000000" w:themeColor="text1"/>
          <w:sz w:val="24"/>
          <w:highlight w:val="none"/>
          <w14:textFill>
            <w14:solidFill>
              <w14:schemeClr w14:val="tx1"/>
            </w14:solidFill>
          </w14:textFill>
        </w:rPr>
        <w:t>单位</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如违反上述承诺，你</w:t>
      </w:r>
      <w:r>
        <w:rPr>
          <w:rFonts w:hint="eastAsia" w:ascii="仿宋_GB2312" w:hAnsi="仿宋_GB2312" w:eastAsia="仿宋_GB2312" w:cs="仿宋_GB2312"/>
          <w:color w:val="000000" w:themeColor="text1"/>
          <w:sz w:val="24"/>
          <w:highlight w:val="none"/>
          <w14:textFill>
            <w14:solidFill>
              <w14:schemeClr w14:val="tx1"/>
            </w14:solidFill>
          </w14:textFill>
        </w:rPr>
        <w:t>单位</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_GB2312" w:hAnsi="仿宋_GB2312" w:eastAsia="仿宋_GB2312" w:cs="仿宋_GB2312"/>
          <w:color w:val="000000" w:themeColor="text1"/>
          <w:sz w:val="24"/>
          <w:highlight w:val="none"/>
          <w14:textFill>
            <w14:solidFill>
              <w14:schemeClr w14:val="tx1"/>
            </w14:solidFill>
          </w14:textFill>
        </w:rPr>
        <w:t>单位</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napToGrid w:val="0"/>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_GB2312"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月日</w:t>
      </w: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pPr>
        <w:pageBreakBefore/>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14、技术解决方案</w:t>
      </w:r>
    </w:p>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pPr>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1.7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7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napToGrid w:val="0"/>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_GB2312"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p>
    <w:p>
      <w:pPr>
        <w:pageBreakBefore/>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15、技术偏离说明表</w:t>
      </w: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招标文件技术要求</w:t>
            </w:r>
          </w:p>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14:textFill>
                  <w14:solidFill>
                    <w14:schemeClr w14:val="tx1"/>
                  </w14:solidFill>
                </w14:textFill>
              </w:rPr>
            </w:pPr>
          </w:p>
        </w:tc>
      </w:tr>
    </w:tbl>
    <w:p>
      <w:pPr>
        <w:tabs>
          <w:tab w:val="left" w:pos="570"/>
        </w:tabs>
        <w:spacing w:line="440" w:lineRule="exact"/>
        <w:ind w:firstLine="120" w:firstLineChars="5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注：1.此表须与</w:t>
      </w:r>
      <w:r>
        <w:rPr>
          <w:rFonts w:hint="eastAsia" w:ascii="仿宋_GB2312" w:hAnsi="宋体" w:eastAsia="仿宋_GB2312"/>
          <w:color w:val="000000" w:themeColor="text1"/>
          <w:kern w:val="0"/>
          <w:sz w:val="24"/>
          <w:highlight w:val="none"/>
          <w14:textFill>
            <w14:solidFill>
              <w14:schemeClr w14:val="tx1"/>
            </w14:solidFill>
          </w14:textFill>
        </w:rPr>
        <w:t>招标文件“</w:t>
      </w:r>
      <w:r>
        <w:rPr>
          <w:rFonts w:hint="eastAsia" w:ascii="仿宋_GB2312" w:hAnsi="宋体" w:eastAsia="仿宋_GB2312"/>
          <w:color w:val="000000" w:themeColor="text1"/>
          <w:sz w:val="24"/>
          <w:highlight w:val="none"/>
          <w14:textFill>
            <w14:solidFill>
              <w14:schemeClr w14:val="tx1"/>
            </w14:solidFill>
          </w14:textFill>
        </w:rPr>
        <w:t>招标项目说明及要求</w:t>
      </w:r>
      <w:r>
        <w:rPr>
          <w:rFonts w:hint="eastAsia" w:ascii="仿宋_GB2312" w:hAnsi="宋体" w:eastAsia="仿宋_GB2312"/>
          <w:color w:val="000000" w:themeColor="text1"/>
          <w:kern w:val="0"/>
          <w:sz w:val="24"/>
          <w:highlight w:val="none"/>
          <w14:textFill>
            <w14:solidFill>
              <w14:schemeClr w14:val="tx1"/>
            </w14:solidFill>
          </w14:textFill>
        </w:rPr>
        <w:t>”</w:t>
      </w:r>
      <w:r>
        <w:rPr>
          <w:rFonts w:hint="eastAsia" w:ascii="仿宋_GB2312" w:hAnsi="宋体" w:eastAsia="仿宋_GB2312"/>
          <w:color w:val="000000" w:themeColor="text1"/>
          <w:sz w:val="24"/>
          <w:highlight w:val="none"/>
          <w14:textFill>
            <w14:solidFill>
              <w14:schemeClr w14:val="tx1"/>
            </w14:solidFill>
          </w14:textFill>
        </w:rPr>
        <w:t>相应标项内的所有技术规格相比较且一一对应</w:t>
      </w:r>
      <w:r>
        <w:rPr>
          <w:rFonts w:hint="eastAsia" w:ascii="仿宋_GB2312" w:hAnsi="宋体" w:eastAsia="仿宋_GB2312" w:cs="宋体"/>
          <w:color w:val="000000" w:themeColor="text1"/>
          <w:sz w:val="24"/>
          <w:highlight w:val="none"/>
          <w14:textFill>
            <w14:solidFill>
              <w14:schemeClr w14:val="tx1"/>
            </w14:solidFill>
          </w14:textFill>
        </w:rPr>
        <w:t>真实逐条</w:t>
      </w:r>
      <w:r>
        <w:rPr>
          <w:rFonts w:hint="eastAsia" w:ascii="仿宋_GB2312" w:hAnsi="宋体" w:eastAsia="仿宋_GB2312"/>
          <w:color w:val="000000" w:themeColor="text1"/>
          <w:sz w:val="24"/>
          <w:highlight w:val="none"/>
          <w14:textFill>
            <w14:solidFill>
              <w14:schemeClr w14:val="tx1"/>
            </w14:solidFill>
          </w14:textFill>
        </w:rPr>
        <w:t>填列。</w:t>
      </w:r>
    </w:p>
    <w:p>
      <w:pPr>
        <w:tabs>
          <w:tab w:val="left" w:pos="570"/>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w:t>
      </w:r>
      <w:r>
        <w:rPr>
          <w:rFonts w:hint="eastAsia" w:ascii="仿宋_GB2312" w:hAnsi="宋体" w:eastAsia="仿宋_GB2312" w:cs="宋体"/>
          <w:color w:val="000000" w:themeColor="text1"/>
          <w:sz w:val="24"/>
          <w:highlight w:val="none"/>
          <w14:textFill>
            <w14:solidFill>
              <w14:schemeClr w14:val="tx1"/>
            </w14:solidFill>
          </w14:textFill>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napToGrid w:val="0"/>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_GB2312"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16、组织实施方案</w:t>
      </w:r>
    </w:p>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pPr>
        <w:snapToGrid w:val="0"/>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_GB2312"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月日</w:t>
      </w: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17、售后服务方案</w:t>
      </w:r>
    </w:p>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napToGrid w:val="0"/>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_GB2312"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月日</w:t>
      </w:r>
    </w:p>
    <w:p>
      <w:pPr>
        <w:pageBreakBefore/>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18、项目小组人员名单</w:t>
      </w:r>
    </w:p>
    <w:p>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43"/>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43"/>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附表C:本项目的项目经理和小组人员近</w:t>
      </w: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6</w:t>
      </w:r>
      <w:r>
        <w:rPr>
          <w:rFonts w:hint="eastAsia" w:ascii="仿宋_GB2312" w:hAnsi="仿宋_GB2312" w:eastAsia="仿宋_GB2312" w:cs="仿宋_GB2312"/>
          <w:b/>
          <w:color w:val="000000" w:themeColor="text1"/>
          <w:sz w:val="24"/>
          <w:highlight w:val="none"/>
          <w14:textFill>
            <w14:solidFill>
              <w14:schemeClr w14:val="tx1"/>
            </w14:solidFill>
          </w14:textFill>
        </w:rPr>
        <w:t>个月交纳社保记录情况表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（以社保局缴纳凭证作附件）</w:t>
      </w: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napToGrid w:val="0"/>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_GB2312"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月日</w:t>
      </w:r>
    </w:p>
    <w:p>
      <w:pPr>
        <w:pageBreakBefore/>
        <w:spacing w:line="360" w:lineRule="auto"/>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19、</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pPr>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pPr>
        <w:snapToGrid w:val="0"/>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_GB2312"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月日</w:t>
      </w:r>
    </w:p>
    <w:p>
      <w:pPr>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pPr>
        <w:spacing w:line="360" w:lineRule="auto"/>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20、</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21、</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napToGrid w:val="0"/>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_GB2312"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月日</w:t>
      </w:r>
    </w:p>
    <w:p>
      <w:pPr>
        <w:pageBreakBefore/>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22、验收方案</w:t>
      </w:r>
    </w:p>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napToGrid w:val="0"/>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_GB2312"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月日</w:t>
      </w:r>
    </w:p>
    <w:p>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pPr>
        <w:spacing w:line="360" w:lineRule="auto"/>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23、认为需要的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其他商务技术（资信）文件或说明</w:t>
      </w:r>
    </w:p>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napToGrid w:val="0"/>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_GB2312"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月日</w:t>
      </w:r>
    </w:p>
    <w:p>
      <w:pPr>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default" w:eastAsia="宋体"/>
        <w:lang w:val="en-US" w:eastAsia="zh-CN"/>
      </w:rPr>
    </w:pPr>
    <w:r>
      <w:rPr>
        <w:rFonts w:hint="eastAsia"/>
        <w:lang w:val="en-US" w:eastAsia="zh-CN"/>
      </w:rPr>
      <w:t>泰宇建筑工程技术咨询有限公司</w:t>
    </w:r>
    <w:r>
      <w:rPr>
        <w:rFonts w:hint="eastAsia"/>
      </w:rPr>
      <w:t xml:space="preserve">招标文件 </w:t>
    </w:r>
    <w:r>
      <w:t xml:space="preserve">                                 </w:t>
    </w:r>
    <w:r>
      <w:rPr>
        <w:rFonts w:hint="eastAsia"/>
      </w:rPr>
      <w:t>招标编号:</w:t>
    </w:r>
    <w:r>
      <w:t xml:space="preserve"> </w:t>
    </w:r>
    <w:r>
      <w:rPr>
        <w:rFonts w:hint="eastAsia"/>
        <w:lang w:val="en-US" w:eastAsia="zh-CN"/>
      </w:rPr>
      <w:t>TYJZ2021006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A56778"/>
    <w:multiLevelType w:val="singleLevel"/>
    <w:tmpl w:val="B1A56778"/>
    <w:lvl w:ilvl="0" w:tentative="0">
      <w:start w:val="2"/>
      <w:numFmt w:val="chineseCounting"/>
      <w:suff w:val="nothing"/>
      <w:lvlText w:val="%1、"/>
      <w:lvlJc w:val="left"/>
      <w:rPr>
        <w:rFonts w:hint="eastAsia"/>
      </w:r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7"/>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00F"/>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A7E5F"/>
    <w:rsid w:val="000B0284"/>
    <w:rsid w:val="000B1744"/>
    <w:rsid w:val="000B1D0B"/>
    <w:rsid w:val="000B2A94"/>
    <w:rsid w:val="000B625B"/>
    <w:rsid w:val="000C14CF"/>
    <w:rsid w:val="000C1F3C"/>
    <w:rsid w:val="000C3344"/>
    <w:rsid w:val="000D0E6C"/>
    <w:rsid w:val="000D110F"/>
    <w:rsid w:val="000D1267"/>
    <w:rsid w:val="000D1D59"/>
    <w:rsid w:val="000D4D0E"/>
    <w:rsid w:val="000D521F"/>
    <w:rsid w:val="000E1C88"/>
    <w:rsid w:val="000E4A4F"/>
    <w:rsid w:val="000E5C9B"/>
    <w:rsid w:val="000E6F8C"/>
    <w:rsid w:val="000E72A0"/>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843"/>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7AB1"/>
    <w:rsid w:val="0019064E"/>
    <w:rsid w:val="00190DB7"/>
    <w:rsid w:val="00191263"/>
    <w:rsid w:val="00191BE8"/>
    <w:rsid w:val="00191EE1"/>
    <w:rsid w:val="00193494"/>
    <w:rsid w:val="00194583"/>
    <w:rsid w:val="001A0C24"/>
    <w:rsid w:val="001A15C0"/>
    <w:rsid w:val="001A4A9D"/>
    <w:rsid w:val="001A4EBC"/>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2F86"/>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0D54"/>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1EEF"/>
    <w:rsid w:val="003565A0"/>
    <w:rsid w:val="003618CE"/>
    <w:rsid w:val="00364CA0"/>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6357"/>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2E12"/>
    <w:rsid w:val="004350B7"/>
    <w:rsid w:val="0043766D"/>
    <w:rsid w:val="00441896"/>
    <w:rsid w:val="00442935"/>
    <w:rsid w:val="0044422F"/>
    <w:rsid w:val="00445C1C"/>
    <w:rsid w:val="00447789"/>
    <w:rsid w:val="00456C4A"/>
    <w:rsid w:val="00457231"/>
    <w:rsid w:val="00457BF2"/>
    <w:rsid w:val="004600A6"/>
    <w:rsid w:val="00460793"/>
    <w:rsid w:val="00461637"/>
    <w:rsid w:val="00463E5C"/>
    <w:rsid w:val="00464359"/>
    <w:rsid w:val="00465D0D"/>
    <w:rsid w:val="00467CFF"/>
    <w:rsid w:val="00471407"/>
    <w:rsid w:val="00471DA5"/>
    <w:rsid w:val="00472E4E"/>
    <w:rsid w:val="0047483C"/>
    <w:rsid w:val="00474BED"/>
    <w:rsid w:val="00476C0B"/>
    <w:rsid w:val="00477EFE"/>
    <w:rsid w:val="00485E04"/>
    <w:rsid w:val="00486156"/>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F10"/>
    <w:rsid w:val="005D0155"/>
    <w:rsid w:val="005D2F62"/>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46D5"/>
    <w:rsid w:val="008A5161"/>
    <w:rsid w:val="008A6135"/>
    <w:rsid w:val="008A7376"/>
    <w:rsid w:val="008B43D4"/>
    <w:rsid w:val="008B470F"/>
    <w:rsid w:val="008B6655"/>
    <w:rsid w:val="008C3401"/>
    <w:rsid w:val="008C4226"/>
    <w:rsid w:val="008C4325"/>
    <w:rsid w:val="008C4B7C"/>
    <w:rsid w:val="008C4E5B"/>
    <w:rsid w:val="008C764A"/>
    <w:rsid w:val="008D4AB1"/>
    <w:rsid w:val="008D7471"/>
    <w:rsid w:val="008D7B31"/>
    <w:rsid w:val="008E19EE"/>
    <w:rsid w:val="008E316D"/>
    <w:rsid w:val="008E4B80"/>
    <w:rsid w:val="008E6364"/>
    <w:rsid w:val="008F03D5"/>
    <w:rsid w:val="008F07DF"/>
    <w:rsid w:val="00900D76"/>
    <w:rsid w:val="0090287D"/>
    <w:rsid w:val="009039DB"/>
    <w:rsid w:val="00906681"/>
    <w:rsid w:val="00907BAD"/>
    <w:rsid w:val="00910AEC"/>
    <w:rsid w:val="00911FE1"/>
    <w:rsid w:val="00912BD2"/>
    <w:rsid w:val="009175CE"/>
    <w:rsid w:val="0092030F"/>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4BCB"/>
    <w:rsid w:val="00975C87"/>
    <w:rsid w:val="00976585"/>
    <w:rsid w:val="00982E0F"/>
    <w:rsid w:val="009924D5"/>
    <w:rsid w:val="009931AC"/>
    <w:rsid w:val="00993E50"/>
    <w:rsid w:val="00995623"/>
    <w:rsid w:val="0099775A"/>
    <w:rsid w:val="00997ACE"/>
    <w:rsid w:val="009A2940"/>
    <w:rsid w:val="009A373E"/>
    <w:rsid w:val="009A5E9D"/>
    <w:rsid w:val="009A728E"/>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0167"/>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2D29"/>
    <w:rsid w:val="00B0332B"/>
    <w:rsid w:val="00B077EB"/>
    <w:rsid w:val="00B1230F"/>
    <w:rsid w:val="00B127DA"/>
    <w:rsid w:val="00B12ECD"/>
    <w:rsid w:val="00B14C0B"/>
    <w:rsid w:val="00B1784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61AC"/>
    <w:rsid w:val="00BD0EBD"/>
    <w:rsid w:val="00BD20CF"/>
    <w:rsid w:val="00BD3984"/>
    <w:rsid w:val="00BD3B87"/>
    <w:rsid w:val="00BD4C35"/>
    <w:rsid w:val="00BE6FA5"/>
    <w:rsid w:val="00BF28ED"/>
    <w:rsid w:val="00BF7531"/>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96371"/>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E6683"/>
    <w:rsid w:val="00CF33C3"/>
    <w:rsid w:val="00CF33D2"/>
    <w:rsid w:val="00CF438E"/>
    <w:rsid w:val="00CF7CAB"/>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046A"/>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980"/>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0BA0"/>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232E"/>
    <w:rsid w:val="00EE4212"/>
    <w:rsid w:val="00EE54FE"/>
    <w:rsid w:val="00EE5E15"/>
    <w:rsid w:val="00EF20FA"/>
    <w:rsid w:val="00EF52D6"/>
    <w:rsid w:val="00EF7E5B"/>
    <w:rsid w:val="00F00B43"/>
    <w:rsid w:val="00F0162F"/>
    <w:rsid w:val="00F01C96"/>
    <w:rsid w:val="00F0661F"/>
    <w:rsid w:val="00F12CBB"/>
    <w:rsid w:val="00F1355C"/>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42A"/>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0163058A"/>
    <w:rsid w:val="0C333113"/>
    <w:rsid w:val="2145635C"/>
    <w:rsid w:val="2AB2659F"/>
    <w:rsid w:val="2DFB1ABC"/>
    <w:rsid w:val="450B323C"/>
    <w:rsid w:val="4D517D4E"/>
    <w:rsid w:val="54362B2C"/>
    <w:rsid w:val="54A92020"/>
    <w:rsid w:val="5E0A0A6D"/>
    <w:rsid w:val="639D4F5C"/>
    <w:rsid w:val="67502DDB"/>
    <w:rsid w:val="6F5344B3"/>
    <w:rsid w:val="72E87C49"/>
    <w:rsid w:val="782A3F0C"/>
    <w:rsid w:val="7AE208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2"/>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3"/>
    <w:qFormat/>
    <w:uiPriority w:val="0"/>
    <w:rPr>
      <w:rFonts w:ascii="宋体" w:hAnsi="Courier New"/>
      <w:szCs w:val="20"/>
    </w:rPr>
  </w:style>
  <w:style w:type="paragraph" w:styleId="25">
    <w:name w:val="Date"/>
    <w:basedOn w:val="1"/>
    <w:next w:val="1"/>
    <w:link w:val="66"/>
    <w:qFormat/>
    <w:uiPriority w:val="0"/>
    <w:rPr>
      <w:rFonts w:ascii="楷体_GB2312" w:eastAsia="楷体_GB2312"/>
      <w:b/>
      <w:sz w:val="28"/>
      <w:szCs w:val="20"/>
    </w:rPr>
  </w:style>
  <w:style w:type="paragraph" w:styleId="26">
    <w:name w:val="Body Text Indent 2"/>
    <w:basedOn w:val="1"/>
    <w:link w:val="80"/>
    <w:qFormat/>
    <w:uiPriority w:val="0"/>
    <w:pPr>
      <w:spacing w:after="120" w:line="480" w:lineRule="auto"/>
      <w:ind w:left="420" w:leftChars="200"/>
    </w:pPr>
  </w:style>
  <w:style w:type="paragraph" w:styleId="27">
    <w:name w:val="Balloon Text"/>
    <w:basedOn w:val="1"/>
    <w:link w:val="197"/>
    <w:semiHidden/>
    <w:qFormat/>
    <w:uiPriority w:val="0"/>
    <w:rPr>
      <w:sz w:val="18"/>
      <w:szCs w:val="18"/>
    </w:rPr>
  </w:style>
  <w:style w:type="paragraph" w:styleId="28">
    <w:name w:val="footer"/>
    <w:basedOn w:val="1"/>
    <w:link w:val="68"/>
    <w:qFormat/>
    <w:uiPriority w:val="0"/>
    <w:pPr>
      <w:tabs>
        <w:tab w:val="center" w:pos="4153"/>
        <w:tab w:val="right" w:pos="8306"/>
      </w:tabs>
      <w:snapToGrid w:val="0"/>
      <w:jc w:val="left"/>
    </w:pPr>
    <w:rPr>
      <w:sz w:val="18"/>
      <w:szCs w:val="18"/>
    </w:rPr>
  </w:style>
  <w:style w:type="paragraph" w:styleId="29">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8"/>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0"/>
    <w:semiHidden/>
    <w:qFormat/>
    <w:uiPriority w:val="0"/>
    <w:pPr>
      <w:widowControl/>
      <w:spacing w:afterLines="50"/>
    </w:pPr>
    <w:rPr>
      <w:b/>
      <w:bCs/>
      <w:kern w:val="0"/>
      <w:sz w:val="24"/>
      <w:szCs w:val="20"/>
    </w:rPr>
  </w:style>
  <w:style w:type="paragraph" w:styleId="41">
    <w:name w:val="Body Text First Indent"/>
    <w:basedOn w:val="18"/>
    <w:link w:val="201"/>
    <w:qFormat/>
    <w:uiPriority w:val="0"/>
    <w:pPr>
      <w:spacing w:after="120" w:line="240" w:lineRule="auto"/>
      <w:ind w:firstLine="420" w:firstLineChars="100"/>
    </w:pPr>
    <w:rPr>
      <w:rFonts w:eastAsia="宋体"/>
      <w:sz w:val="21"/>
    </w:rPr>
  </w:style>
  <w:style w:type="paragraph" w:styleId="42">
    <w:name w:val="Body Text First Indent 2"/>
    <w:basedOn w:val="19"/>
    <w:link w:val="202"/>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character" w:customStyle="1" w:styleId="52">
    <w:name w:val="标题 3 Char"/>
    <w:link w:val="6"/>
    <w:qFormat/>
    <w:uiPriority w:val="0"/>
    <w:rPr>
      <w:rFonts w:eastAsia="仿宋_GB2312"/>
      <w:b/>
      <w:kern w:val="2"/>
      <w:sz w:val="32"/>
      <w:lang w:val="en-US" w:eastAsia="zh-CN" w:bidi="ar-SA"/>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5"/>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4"/>
    <w:qFormat/>
    <w:uiPriority w:val="0"/>
    <w:rPr>
      <w:rFonts w:ascii="宋体" w:hAnsi="Courier New" w:eastAsia="宋体"/>
      <w:kern w:val="2"/>
      <w:sz w:val="21"/>
      <w:lang w:val="en-US" w:eastAsia="zh-CN" w:bidi="ar-SA"/>
    </w:rPr>
  </w:style>
  <w:style w:type="paragraph" w:customStyle="1" w:styleId="64">
    <w:name w:val="表正文"/>
    <w:basedOn w:val="1"/>
    <w:next w:val="24"/>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5"/>
    <w:qFormat/>
    <w:uiPriority w:val="0"/>
    <w:rPr>
      <w:rFonts w:ascii="楷体_GB2312" w:eastAsia="楷体_GB2312"/>
      <w:b/>
      <w:kern w:val="2"/>
      <w:sz w:val="28"/>
      <w:lang w:val="en-US" w:eastAsia="zh-CN" w:bidi="ar-SA"/>
    </w:rPr>
  </w:style>
  <w:style w:type="character" w:customStyle="1" w:styleId="67">
    <w:name w:val="页眉 Char1"/>
    <w:link w:val="29"/>
    <w:qFormat/>
    <w:uiPriority w:val="0"/>
    <w:rPr>
      <w:rFonts w:eastAsia="宋体"/>
      <w:kern w:val="2"/>
      <w:sz w:val="18"/>
      <w:szCs w:val="18"/>
      <w:lang w:val="en-US" w:eastAsia="zh-CN" w:bidi="ar-SA"/>
    </w:rPr>
  </w:style>
  <w:style w:type="character" w:customStyle="1" w:styleId="68">
    <w:name w:val="页脚 Char"/>
    <w:link w:val="28"/>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4"/>
    <w:qFormat/>
    <w:uiPriority w:val="0"/>
    <w:rPr>
      <w:rFonts w:ascii="隶书" w:eastAsia="隶书"/>
      <w:bCs/>
      <w:sz w:val="72"/>
      <w:szCs w:val="84"/>
      <w:lang w:val="en-US" w:eastAsia="zh-CN" w:bidi="ar-SA"/>
    </w:rPr>
  </w:style>
  <w:style w:type="paragraph" w:customStyle="1" w:styleId="73">
    <w:name w:val="Char"/>
    <w:basedOn w:val="1"/>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6"/>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5"/>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5"/>
    <w:link w:val="27"/>
    <w:semiHidden/>
    <w:qFormat/>
    <w:uiPriority w:val="0"/>
    <w:rPr>
      <w:kern w:val="2"/>
      <w:sz w:val="18"/>
      <w:szCs w:val="18"/>
    </w:rPr>
  </w:style>
  <w:style w:type="character" w:customStyle="1" w:styleId="198">
    <w:name w:val="正文文本缩进 3 Char"/>
    <w:basedOn w:val="45"/>
    <w:link w:val="32"/>
    <w:qFormat/>
    <w:uiPriority w:val="0"/>
    <w:rPr>
      <w:kern w:val="2"/>
      <w:sz w:val="16"/>
      <w:szCs w:val="16"/>
    </w:rPr>
  </w:style>
  <w:style w:type="character" w:customStyle="1" w:styleId="199">
    <w:name w:val="HTML 预设格式 Char"/>
    <w:basedOn w:val="45"/>
    <w:link w:val="36"/>
    <w:qFormat/>
    <w:uiPriority w:val="0"/>
    <w:rPr>
      <w:rFonts w:ascii="黑体" w:hAnsi="Courier New" w:eastAsia="黑体" w:cs="Courier New"/>
    </w:rPr>
  </w:style>
  <w:style w:type="character" w:customStyle="1" w:styleId="200">
    <w:name w:val="批注主题 Char"/>
    <w:basedOn w:val="168"/>
    <w:link w:val="40"/>
    <w:semiHidden/>
    <w:qFormat/>
    <w:uiPriority w:val="0"/>
    <w:rPr>
      <w:rFonts w:eastAsia="宋体"/>
      <w:b/>
      <w:bCs/>
      <w:kern w:val="2"/>
      <w:sz w:val="24"/>
      <w:szCs w:val="24"/>
      <w:lang w:val="en-US" w:eastAsia="zh-CN" w:bidi="ar-SA"/>
    </w:rPr>
  </w:style>
  <w:style w:type="character" w:customStyle="1" w:styleId="201">
    <w:name w:val="正文首行缩进 Char"/>
    <w:basedOn w:val="163"/>
    <w:link w:val="41"/>
    <w:qFormat/>
    <w:uiPriority w:val="0"/>
    <w:rPr>
      <w:rFonts w:eastAsia="仿宋_GB2312"/>
      <w:kern w:val="2"/>
      <w:sz w:val="21"/>
      <w:szCs w:val="24"/>
      <w:lang w:val="en-US" w:eastAsia="zh-CN" w:bidi="ar-SA"/>
    </w:rPr>
  </w:style>
  <w:style w:type="character" w:customStyle="1" w:styleId="202">
    <w:name w:val="正文首行缩进 2 Char"/>
    <w:basedOn w:val="65"/>
    <w:link w:val="42"/>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5"/>
    <w:qFormat/>
    <w:uiPriority w:val="0"/>
    <w:rPr>
      <w:rFonts w:hint="eastAsia" w:ascii="宋体" w:hAnsi="宋体" w:eastAsia="宋体" w:cs="宋体"/>
      <w:color w:val="000000"/>
      <w:sz w:val="22"/>
      <w:szCs w:val="22"/>
      <w:u w:val="none"/>
    </w:rPr>
  </w:style>
  <w:style w:type="character" w:customStyle="1" w:styleId="265">
    <w:name w:val="font11"/>
    <w:basedOn w:val="45"/>
    <w:qFormat/>
    <w:uiPriority w:val="0"/>
    <w:rPr>
      <w:rFonts w:hint="eastAsia" w:ascii="宋体" w:hAnsi="宋体" w:eastAsia="宋体" w:cs="宋体"/>
      <w:color w:val="FF0000"/>
      <w:sz w:val="22"/>
      <w:szCs w:val="22"/>
      <w:u w:val="none"/>
    </w:rPr>
  </w:style>
  <w:style w:type="character" w:customStyle="1" w:styleId="266">
    <w:name w:val="font41"/>
    <w:basedOn w:val="45"/>
    <w:qFormat/>
    <w:uiPriority w:val="0"/>
    <w:rPr>
      <w:rFonts w:hint="default" w:ascii="等线" w:hAnsi="等线" w:eastAsia="等线" w:cs="等线"/>
      <w:color w:val="FF0000"/>
      <w:sz w:val="22"/>
      <w:szCs w:val="22"/>
      <w:u w:val="none"/>
    </w:rPr>
  </w:style>
  <w:style w:type="character" w:customStyle="1" w:styleId="267">
    <w:name w:val="font21"/>
    <w:basedOn w:val="45"/>
    <w:qFormat/>
    <w:uiPriority w:val="0"/>
    <w:rPr>
      <w:rFonts w:hint="default" w:ascii="等线" w:hAnsi="等线" w:eastAsia="等线" w:cs="等线"/>
      <w:color w:val="000000"/>
      <w:sz w:val="22"/>
      <w:szCs w:val="22"/>
      <w:u w:val="none"/>
    </w:rPr>
  </w:style>
  <w:style w:type="character" w:customStyle="1" w:styleId="268">
    <w:name w:val="font51"/>
    <w:basedOn w:val="45"/>
    <w:qFormat/>
    <w:uiPriority w:val="0"/>
    <w:rPr>
      <w:rFonts w:hint="default" w:ascii="等线" w:hAnsi="等线" w:eastAsia="等线" w:cs="等线"/>
      <w:color w:val="FF0000"/>
      <w:sz w:val="22"/>
      <w:szCs w:val="22"/>
      <w:u w:val="none"/>
    </w:rPr>
  </w:style>
  <w:style w:type="character" w:customStyle="1" w:styleId="269">
    <w:name w:val="font61"/>
    <w:basedOn w:val="45"/>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5"/>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D96891-A0C9-430E-8E4D-A88C9F1F80A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5723</Words>
  <Characters>32626</Characters>
  <Lines>271</Lines>
  <Paragraphs>76</Paragraphs>
  <TotalTime>90</TotalTime>
  <ScaleCrop>false</ScaleCrop>
  <LinksUpToDate>false</LinksUpToDate>
  <CharactersWithSpaces>38273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2020-08-05T08:50:00Z</dcterms:created>
  <dc:creator>USER</dc:creator>
  <cp:lastModifiedBy>Gavin</cp:lastModifiedBy>
  <cp:lastPrinted>2020-10-26T02:34:00Z</cp:lastPrinted>
  <dcterms:modified xsi:type="dcterms:W3CDTF">2021-01-20T08:48:08Z</dcterms:modified>
  <dc:title>绍兴文理学院计算机机房设备及录播系统供货项目</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