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Arial"/>
          <w:b/>
          <w:sz w:val="52"/>
          <w:szCs w:val="52"/>
        </w:rPr>
      </w:pPr>
      <w:r>
        <w:rPr>
          <w:rFonts w:hint="eastAsia" w:ascii="仿宋" w:hAnsi="仿宋" w:eastAsia="仿宋" w:cs="Arial"/>
          <w:b/>
          <w:sz w:val="52"/>
          <w:szCs w:val="52"/>
        </w:rPr>
        <w:t>绍兴市人民医院护理类--造口类耗材采购项目</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hint="eastAsia" w:ascii="仿宋" w:hAnsi="仿宋" w:eastAsia="仿宋"/>
          <w:b/>
          <w:sz w:val="24"/>
          <w:lang w:eastAsia="zh-CN"/>
        </w:rPr>
      </w:pPr>
      <w:r>
        <w:rPr>
          <w:rFonts w:hint="eastAsia" w:ascii="仿宋" w:hAnsi="仿宋" w:eastAsia="仿宋"/>
          <w:b/>
          <w:sz w:val="28"/>
          <w:szCs w:val="28"/>
        </w:rPr>
        <w:t>招标编号:</w:t>
      </w:r>
      <w:r>
        <w:rPr>
          <w:rFonts w:hint="eastAsia" w:ascii="仿宋" w:hAnsi="仿宋" w:eastAsia="仿宋"/>
          <w:b/>
          <w:sz w:val="28"/>
          <w:szCs w:val="28"/>
          <w:lang w:eastAsia="zh-CN"/>
        </w:rPr>
        <w:t>CGSHZJ-2020-N000400</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43"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kern w:val="0"/>
                <w:sz w:val="28"/>
                <w:szCs w:val="28"/>
              </w:rPr>
              <w:t>招标代理单位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监督单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sz w:val="28"/>
                <w:szCs w:val="28"/>
              </w:rPr>
            </w:pP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w:t>
            </w:r>
            <w:r>
              <w:rPr>
                <w:rFonts w:hint="eastAsia" w:ascii="仿宋" w:hAnsi="仿宋" w:eastAsia="仿宋"/>
                <w:sz w:val="28"/>
                <w:szCs w:val="28"/>
                <w:lang w:eastAsia="zh-CN"/>
              </w:rPr>
              <w:t>十</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pPr>
      <w:r>
        <w:rPr>
          <w:rFonts w:hint="eastAsia" w:ascii="仿宋" w:hAnsi="仿宋" w:eastAsia="仿宋"/>
          <w:b/>
          <w:sz w:val="36"/>
          <w:szCs w:val="36"/>
        </w:rPr>
        <w:t>第一部分 招标公告</w:t>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项目概况：</w:t>
            </w:r>
            <w:r>
              <w:rPr>
                <w:rFonts w:ascii="仿宋_GB2312" w:hAnsi="新宋体" w:eastAsia="仿宋_GB2312"/>
                <w:kern w:val="0"/>
                <w:sz w:val="24"/>
              </w:rPr>
              <w:t>  </w:t>
            </w:r>
          </w:p>
          <w:p>
            <w:pPr>
              <w:jc w:val="left"/>
              <w:outlineLvl w:val="0"/>
              <w:rPr>
                <w:rFonts w:ascii="仿宋_GB2312" w:hAnsi="新宋体" w:eastAsia="仿宋_GB2312"/>
                <w:kern w:val="0"/>
                <w:sz w:val="24"/>
              </w:rPr>
            </w:pPr>
            <w:r>
              <w:rPr>
                <w:rFonts w:hint="eastAsia" w:ascii="仿宋_GB2312" w:hAnsi="新宋体" w:eastAsia="仿宋_GB2312"/>
                <w:kern w:val="0"/>
                <w:sz w:val="24"/>
              </w:rPr>
              <w:t>绍兴市人民医院护理类--造口类耗材采购项目的潜在投标人应在网上报名获取（下载）招标文件，并于</w:t>
            </w:r>
            <w:r>
              <w:rPr>
                <w:rFonts w:ascii="仿宋_GB2312" w:hAnsi="新宋体" w:eastAsia="仿宋_GB2312"/>
                <w:kern w:val="0"/>
                <w:sz w:val="24"/>
              </w:rPr>
              <w:t> </w:t>
            </w:r>
            <w:r>
              <w:rPr>
                <w:rFonts w:hint="eastAsia" w:ascii="仿宋_GB2312" w:hAnsi="新宋体" w:eastAsia="仿宋_GB2312"/>
                <w:kern w:val="0"/>
                <w:sz w:val="24"/>
              </w:rPr>
              <w:t>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16</w:t>
            </w:r>
            <w:r>
              <w:rPr>
                <w:rFonts w:hint="eastAsia" w:ascii="仿宋_GB2312" w:hAnsi="新宋体" w:eastAsia="仿宋_GB2312"/>
                <w:kern w:val="0"/>
                <w:sz w:val="24"/>
              </w:rPr>
              <w:t>日 09:00（北京时间）前递交（上传）投标文件。</w:t>
            </w:r>
          </w:p>
        </w:tc>
      </w:tr>
    </w:tbl>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一、项目基本情况</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项目编号：</w:t>
      </w:r>
      <w:r>
        <w:rPr>
          <w:rFonts w:hint="eastAsia" w:ascii="仿宋_GB2312" w:hAnsi="新宋体" w:eastAsia="仿宋_GB2312"/>
          <w:kern w:val="0"/>
          <w:sz w:val="24"/>
          <w:lang w:eastAsia="zh-CN"/>
        </w:rPr>
        <w:t>CGSHZJ-2020-N000</w:t>
      </w:r>
      <w:r>
        <w:rPr>
          <w:rFonts w:hint="eastAsia" w:ascii="仿宋_GB2312" w:hAnsi="新宋体" w:eastAsia="仿宋_GB2312"/>
          <w:kern w:val="0"/>
          <w:sz w:val="24"/>
          <w:lang w:val="en-US" w:eastAsia="zh-CN"/>
        </w:rPr>
        <w:t>400</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项目名称：绍兴市人民医院护理类—造口类耗材采购项目</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预算金额（元）：</w:t>
      </w:r>
      <w:r>
        <w:rPr>
          <w:rFonts w:hint="eastAsia" w:ascii="仿宋_GB2312" w:hAnsi="新宋体" w:eastAsia="仿宋_GB2312"/>
          <w:kern w:val="0"/>
          <w:sz w:val="24"/>
          <w:lang w:val="en-US" w:eastAsia="zh-CN"/>
        </w:rPr>
        <w:t>2247226</w:t>
      </w:r>
      <w:r>
        <w:rPr>
          <w:rFonts w:ascii="仿宋_GB2312" w:hAnsi="新宋体" w:eastAsia="仿宋_GB2312"/>
          <w:kern w:val="0"/>
          <w:sz w:val="24"/>
        </w:rPr>
        <w:t>  </w:t>
      </w:r>
    </w:p>
    <w:p>
      <w:pPr>
        <w:widowControl/>
        <w:snapToGrid w:val="0"/>
        <w:spacing w:line="440" w:lineRule="exact"/>
        <w:ind w:left="2399" w:leftChars="228" w:hanging="1920" w:hangingChars="800"/>
        <w:rPr>
          <w:rFonts w:hint="eastAsia" w:ascii="仿宋_GB2312" w:hAnsi="新宋体" w:eastAsia="仿宋_GB2312"/>
          <w:kern w:val="0"/>
          <w:sz w:val="24"/>
          <w:lang w:val="en-US" w:eastAsia="zh-CN"/>
        </w:rPr>
      </w:pPr>
      <w:r>
        <w:rPr>
          <w:rFonts w:hint="eastAsia" w:ascii="仿宋_GB2312" w:hAnsi="新宋体" w:eastAsia="仿宋_GB2312"/>
          <w:kern w:val="0"/>
          <w:sz w:val="24"/>
        </w:rPr>
        <w:t>最高限价（元）：</w:t>
      </w:r>
      <w:r>
        <w:rPr>
          <w:rFonts w:hint="eastAsia" w:ascii="仿宋_GB2312" w:hAnsi="新宋体" w:eastAsia="仿宋_GB2312"/>
          <w:kern w:val="0"/>
          <w:sz w:val="24"/>
          <w:lang w:val="en-US" w:eastAsia="zh-CN"/>
        </w:rPr>
        <w:t>1820903，426323</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采购需求：详见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标项一:</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w:t>
      </w:r>
      <w:r>
        <w:rPr>
          <w:rFonts w:ascii="仿宋_GB2312" w:hAnsi="新宋体" w:eastAsia="仿宋_GB2312"/>
          <w:kern w:val="0"/>
          <w:sz w:val="24"/>
        </w:rPr>
        <w:t> </w:t>
      </w:r>
      <w:r>
        <w:rPr>
          <w:rFonts w:hint="eastAsia" w:ascii="仿宋_GB2312" w:hAnsi="新宋体" w:eastAsia="仿宋_GB2312"/>
          <w:kern w:val="0"/>
          <w:sz w:val="24"/>
        </w:rPr>
        <w:t>造口袋及底盘类</w:t>
      </w:r>
      <w:r>
        <w:rPr>
          <w:rFonts w:hint="eastAsia" w:ascii="仿宋_GB2312" w:hAnsi="新宋体" w:eastAsia="仿宋_GB2312"/>
          <w:kern w:val="0"/>
          <w:sz w:val="24"/>
          <w:lang w:eastAsia="zh-CN"/>
        </w:rPr>
        <w:t>一批</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1820903</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二</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造口袋附件产品类</w:t>
      </w:r>
      <w:r>
        <w:rPr>
          <w:rFonts w:hint="eastAsia" w:ascii="仿宋_GB2312" w:hAnsi="新宋体" w:eastAsia="仿宋_GB2312"/>
          <w:kern w:val="0"/>
          <w:sz w:val="24"/>
          <w:lang w:eastAsia="zh-CN"/>
        </w:rPr>
        <w:t>一批</w:t>
      </w:r>
      <w:r>
        <w:rPr>
          <w:rFonts w:hint="eastAsia"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426323</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w:t>
      </w:r>
      <w:r>
        <w:rPr>
          <w:rFonts w:hint="eastAsia" w:ascii="仿宋_GB2312" w:hAnsi="新宋体" w:eastAsia="仿宋_GB2312"/>
          <w:szCs w:val="24"/>
          <w:lang w:eastAsia="zh-CN"/>
        </w:rPr>
        <w:t>详见招标文件</w:t>
      </w:r>
      <w:r>
        <w:rPr>
          <w:rFonts w:hint="eastAsia" w:ascii="仿宋_GB2312" w:hAnsi="新宋体" w:eastAsia="仿宋_GB2312"/>
          <w:szCs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本项目（否）接受联合体投标。</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二、申请人的资格要求：</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2.落实政府采购政策需满足的资格要求：</w:t>
      </w:r>
      <w:r>
        <w:rPr>
          <w:rFonts w:hint="eastAsia" w:ascii="仿宋" w:hAnsi="仿宋" w:eastAsia="仿宋"/>
          <w:kern w:val="0"/>
          <w:sz w:val="24"/>
          <w:szCs w:val="20"/>
        </w:rPr>
        <w:t>无。</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3.本项目的特定资格要求：</w:t>
      </w:r>
      <w:bookmarkStart w:id="13" w:name="_GoBack"/>
      <w:bookmarkEnd w:id="13"/>
      <w:r>
        <w:rPr>
          <w:rFonts w:hint="eastAsia" w:ascii="仿宋" w:eastAsia="仿宋" w:cs="宋体"/>
          <w:color w:val="auto"/>
          <w:kern w:val="0"/>
          <w:sz w:val="24"/>
        </w:rPr>
        <w:t>供应商具有医疗器械经营或生产许可证，产品具有相应的医疗器械注册证</w:t>
      </w:r>
      <w:r>
        <w:rPr>
          <w:rFonts w:hint="eastAsia" w:ascii="仿宋" w:eastAsia="仿宋" w:cs="宋体"/>
          <w:color w:val="000000"/>
          <w:kern w:val="0"/>
          <w:sz w:val="24"/>
        </w:rPr>
        <w:t>（不作医疗器械管理的产品除外）</w:t>
      </w:r>
      <w:r>
        <w:rPr>
          <w:rFonts w:hint="eastAsia" w:ascii="仿宋_GB2312" w:hAnsi="新宋体" w:eastAsia="仿宋_GB2312"/>
          <w:kern w:val="0"/>
          <w:sz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三、获取招标文件</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时间：</w:t>
      </w:r>
      <w:r>
        <w:rPr>
          <w:rFonts w:ascii="仿宋_GB2312" w:hAnsi="新宋体" w:eastAsia="仿宋_GB2312"/>
          <w:kern w:val="0"/>
          <w:sz w:val="24"/>
        </w:rPr>
        <w:t>2020年</w:t>
      </w:r>
      <w:r>
        <w:rPr>
          <w:rFonts w:hint="eastAsia" w:ascii="仿宋_GB2312" w:hAnsi="新宋体" w:eastAsia="仿宋_GB2312"/>
          <w:kern w:val="0"/>
          <w:sz w:val="24"/>
          <w:lang w:val="en-US" w:eastAsia="zh-CN"/>
        </w:rPr>
        <w:t>10</w:t>
      </w:r>
      <w:r>
        <w:rPr>
          <w:rFonts w:ascii="仿宋_GB2312" w:hAnsi="新宋体" w:eastAsia="仿宋_GB2312"/>
          <w:kern w:val="0"/>
          <w:sz w:val="24"/>
        </w:rPr>
        <w:t>月</w:t>
      </w:r>
      <w:r>
        <w:rPr>
          <w:rFonts w:hint="eastAsia" w:ascii="仿宋_GB2312" w:hAnsi="新宋体" w:eastAsia="仿宋_GB2312"/>
          <w:kern w:val="0"/>
          <w:sz w:val="24"/>
          <w:lang w:val="en-US" w:eastAsia="zh-CN"/>
        </w:rPr>
        <w:t>27</w:t>
      </w:r>
      <w:r>
        <w:rPr>
          <w:rFonts w:ascii="仿宋_GB2312" w:hAnsi="新宋体" w:eastAsia="仿宋_GB2312"/>
          <w:kern w:val="0"/>
          <w:sz w:val="24"/>
        </w:rPr>
        <w:t>日</w:t>
      </w:r>
      <w:r>
        <w:rPr>
          <w:rFonts w:hint="eastAsia" w:ascii="仿宋_GB2312" w:hAnsi="新宋体" w:eastAsia="仿宋_GB2312"/>
          <w:kern w:val="0"/>
          <w:sz w:val="24"/>
        </w:rPr>
        <w:t>至2020年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lang w:eastAsia="zh-CN"/>
        </w:rPr>
        <w:t>月</w:t>
      </w:r>
      <w:r>
        <w:rPr>
          <w:rFonts w:hint="eastAsia" w:ascii="仿宋_GB2312" w:hAnsi="新宋体" w:eastAsia="仿宋_GB2312"/>
          <w:kern w:val="0"/>
          <w:sz w:val="24"/>
          <w:lang w:val="en-US" w:eastAsia="zh-CN"/>
        </w:rPr>
        <w:t>16</w:t>
      </w:r>
      <w:r>
        <w:rPr>
          <w:rFonts w:hint="eastAsia" w:ascii="仿宋_GB2312" w:hAnsi="新宋体" w:eastAsia="仿宋_GB2312"/>
          <w:kern w:val="0"/>
          <w:sz w:val="24"/>
        </w:rPr>
        <w:t>日，每天上午00:00至12:00</w:t>
      </w:r>
      <w:r>
        <w:rPr>
          <w:rFonts w:ascii="仿宋_GB2312" w:hAnsi="新宋体" w:eastAsia="仿宋_GB2312"/>
          <w:kern w:val="0"/>
          <w:sz w:val="24"/>
        </w:rPr>
        <w:t> </w:t>
      </w:r>
      <w:r>
        <w:rPr>
          <w:rFonts w:hint="eastAsia" w:ascii="仿宋_GB2312" w:hAnsi="新宋体" w:eastAsia="仿宋_GB2312"/>
          <w:kern w:val="0"/>
          <w:sz w:val="24"/>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地点（网址）：</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方式：</w:t>
      </w:r>
      <w:r>
        <w:rPr>
          <w:rFonts w:hint="eastAsia" w:ascii="仿宋_GB2312" w:hAnsi="新宋体" w:eastAsia="仿宋_GB2312" w:cs="Arial"/>
          <w:bCs/>
          <w:kern w:val="0"/>
          <w:sz w:val="24"/>
          <w:szCs w:val="20"/>
        </w:rPr>
        <w:t>供应商登陆政采云平台</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hint="eastAsia" w:ascii="仿宋_GB2312" w:hAnsi="新宋体" w:eastAsia="仿宋_GB2312" w:cs="Arial"/>
          <w:bCs/>
          <w:kern w:val="0"/>
          <w:sz w:val="24"/>
          <w:szCs w:val="20"/>
        </w:rPr>
        <w:t>，在线申请获取采购文件（进入“项目采购”应用，在获取采购文件菜单中选择项目，申请获取采购文件）</w:t>
      </w:r>
      <w:r>
        <w:rPr>
          <w:rFonts w:ascii="仿宋_GB2312" w:hAnsi="新宋体" w:eastAsia="仿宋_GB2312" w:cs="Arial"/>
          <w:bCs/>
          <w:kern w:val="0"/>
          <w:sz w:val="24"/>
          <w:szCs w:val="20"/>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售价（元）：0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四、提交投标文件截止时间、开标时间和地点</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提交投标文件截止时间：2020年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16</w:t>
      </w:r>
      <w:r>
        <w:rPr>
          <w:rFonts w:hint="eastAsia" w:ascii="仿宋_GB2312" w:hAnsi="新宋体" w:eastAsia="仿宋_GB2312"/>
          <w:kern w:val="0"/>
          <w:sz w:val="24"/>
        </w:rPr>
        <w:t>日 09:00（北京时间）</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投标地点（网址）：绍兴市迪荡新城惠利街20号鼎盛时代大厦四楼绍兴市公共资源交易中心</w:t>
      </w:r>
      <w:r>
        <w:rPr>
          <w:rFonts w:hint="eastAsia" w:ascii="仿宋_GB2312" w:hAnsi="新宋体" w:eastAsia="仿宋_GB2312"/>
          <w:kern w:val="0"/>
          <w:sz w:val="24"/>
          <w:lang w:val="en-US" w:eastAsia="zh-CN"/>
        </w:rPr>
        <w:t>416</w:t>
      </w:r>
      <w:r>
        <w:rPr>
          <w:rFonts w:hint="eastAsia" w:ascii="仿宋_GB2312" w:hAnsi="新宋体" w:eastAsia="仿宋_GB2312"/>
          <w:kern w:val="0"/>
          <w:sz w:val="24"/>
        </w:rPr>
        <w:t>室</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开标时间：2020年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16</w:t>
      </w:r>
      <w:r>
        <w:rPr>
          <w:rFonts w:hint="eastAsia" w:ascii="仿宋_GB2312" w:hAnsi="新宋体" w:eastAsia="仿宋_GB2312"/>
          <w:kern w:val="0"/>
          <w:sz w:val="24"/>
        </w:rPr>
        <w:t>日 09:00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开标地点（网址）：绍兴市迪荡新城惠利街20号鼎盛时代大厦四楼绍兴市公共资源交易中心</w:t>
      </w:r>
      <w:r>
        <w:rPr>
          <w:rFonts w:hint="eastAsia" w:ascii="仿宋_GB2312" w:hAnsi="新宋体" w:eastAsia="仿宋_GB2312"/>
          <w:kern w:val="0"/>
          <w:sz w:val="24"/>
          <w:lang w:val="en-US" w:eastAsia="zh-CN"/>
        </w:rPr>
        <w:t>416</w:t>
      </w:r>
      <w:r>
        <w:rPr>
          <w:rFonts w:hint="eastAsia" w:ascii="仿宋_GB2312" w:hAnsi="新宋体" w:eastAsia="仿宋_GB2312"/>
          <w:kern w:val="0"/>
          <w:sz w:val="24"/>
        </w:rPr>
        <w:t>室</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五、公告期限</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自本公告发布之日起5个工作日。</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六、其他补充事宜</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360" w:firstLineChars="150"/>
        <w:rPr>
          <w:rFonts w:ascii="仿宋_GB2312" w:hAnsi="新宋体" w:eastAsia="仿宋_GB2312"/>
          <w:kern w:val="0"/>
          <w:sz w:val="24"/>
        </w:rPr>
      </w:pPr>
      <w:r>
        <w:rPr>
          <w:rFonts w:hint="eastAsia" w:ascii="仿宋_GB2312" w:hAnsi="新宋体" w:eastAsia="仿宋_GB2312"/>
          <w:kern w:val="0"/>
          <w:sz w:val="24"/>
        </w:rPr>
        <w:t>2.其他事项：</w:t>
      </w:r>
      <w:r>
        <w:rPr>
          <w:rFonts w:hint="eastAsia" w:ascii="仿宋_GB2312" w:hAnsi="新宋体" w:eastAsia="仿宋_GB2312"/>
          <w:kern w:val="0"/>
          <w:sz w:val="24"/>
          <w:lang w:eastAsia="zh-CN"/>
        </w:rPr>
        <w:t>无</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七、对本次采购提出询问、质疑、投诉，请按以下方式联系</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名称：绍兴</w:t>
      </w:r>
      <w:r>
        <w:rPr>
          <w:rFonts w:hint="eastAsia" w:ascii="仿宋_GB2312" w:hAnsi="新宋体" w:eastAsia="仿宋_GB2312"/>
          <w:kern w:val="0"/>
          <w:sz w:val="24"/>
          <w:lang w:eastAsia="zh-CN"/>
        </w:rPr>
        <w:t>市人医院</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地址：</w:t>
      </w:r>
      <w:r>
        <w:rPr>
          <w:rFonts w:ascii="仿宋" w:hAnsi="仿宋" w:eastAsia="仿宋" w:cs="仿宋"/>
          <w:i w:val="0"/>
          <w:caps w:val="0"/>
          <w:color w:val="000000"/>
          <w:spacing w:val="0"/>
          <w:sz w:val="27"/>
          <w:szCs w:val="27"/>
        </w:rPr>
        <w:t>中兴北路568号</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项目联系人（询问）：茅艳萍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项目联系方式（询问）：0575-88228847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质疑联系人：茅艳萍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质疑联系方式：0575-88228847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2.采购代理机构信息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名称：泰宇建筑工程技术咨询有限公司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地址：绍兴市朝皇路58号正大综合楼601</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项目联系人（询问）：金锦英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项目联系方式（询问）：0575-88226969/136567</w:t>
      </w:r>
      <w:r>
        <w:rPr>
          <w:rFonts w:hint="eastAsia" w:ascii="仿宋_GB2312" w:hAnsi="新宋体" w:eastAsia="仿宋_GB2312"/>
          <w:kern w:val="0"/>
          <w:sz w:val="24"/>
          <w:lang w:val="en-US" w:eastAsia="zh-CN"/>
        </w:rPr>
        <w:t>5</w:t>
      </w:r>
      <w:r>
        <w:rPr>
          <w:rFonts w:hint="eastAsia" w:ascii="仿宋_GB2312" w:hAnsi="新宋体" w:eastAsia="仿宋_GB2312"/>
          <w:kern w:val="0"/>
          <w:sz w:val="24"/>
        </w:rPr>
        <w:t xml:space="preserve">2180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胡泽宇</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质疑联系方式：0575-85080066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3.同级政府采购监督管理部门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名称：绍兴市财政局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地址：绍兴市越城区凤林西路151号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传真：0575-85209806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联系人 ：应春兴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监督投诉电话：0575-85209806       </w:t>
      </w: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493"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highlight w:val="yellow"/>
              </w:rPr>
            </w:pPr>
            <w:r>
              <w:rPr>
                <w:rFonts w:hint="eastAsia" w:ascii="仿宋" w:hAnsi="仿宋" w:eastAsia="仿宋"/>
                <w:sz w:val="24"/>
              </w:rPr>
              <w:t>1</w:t>
            </w:r>
          </w:p>
        </w:tc>
        <w:tc>
          <w:tcPr>
            <w:tcW w:w="8493" w:type="dxa"/>
            <w:gridSpan w:val="2"/>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color w:val="auto"/>
                <w:sz w:val="24"/>
              </w:rPr>
            </w:pPr>
            <w:r>
              <w:rPr>
                <w:rFonts w:hint="eastAsia" w:ascii="仿宋" w:hAnsi="仿宋" w:eastAsia="仿宋" w:cs="仿宋_GB2312"/>
                <w:b/>
                <w:sz w:val="24"/>
              </w:rPr>
              <w:t>（1）相</w:t>
            </w:r>
            <w:r>
              <w:rPr>
                <w:rFonts w:hint="eastAsia" w:ascii="仿宋" w:hAnsi="仿宋" w:eastAsia="仿宋" w:cs="仿宋_GB2312"/>
                <w:b/>
                <w:color w:val="auto"/>
                <w:sz w:val="24"/>
              </w:rPr>
              <w:t>关证明文件：</w:t>
            </w:r>
            <w:r>
              <w:rPr>
                <w:rFonts w:hint="eastAsia" w:ascii="仿宋" w:hAnsi="仿宋" w:eastAsia="仿宋" w:cs="仿宋_GB2312"/>
                <w:color w:val="auto"/>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color w:val="auto"/>
                <w:sz w:val="24"/>
              </w:rPr>
              <w:t>（2）资信证明文件</w:t>
            </w:r>
            <w:r>
              <w:rPr>
                <w:rFonts w:hint="eastAsia" w:ascii="仿宋" w:hAnsi="仿宋" w:eastAsia="仿宋" w:cs="仿宋_GB2312"/>
                <w:b/>
                <w:sz w:val="24"/>
              </w:rPr>
              <w:t>（如果有，按招标文件第三部分招标项目范围及要求和第五部分评分标准提供）。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sz w:val="24"/>
              </w:rPr>
            </w:pPr>
            <w:r>
              <w:rPr>
                <w:rFonts w:hint="eastAsia" w:ascii="仿宋_GB2312" w:hAnsi="宋体" w:eastAsia="仿宋_GB2312"/>
                <w:sz w:val="24"/>
              </w:rPr>
              <w:t>2</w:t>
            </w:r>
          </w:p>
        </w:tc>
        <w:tc>
          <w:tcPr>
            <w:tcW w:w="8493"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hint="eastAsia" w:ascii="仿宋" w:hAnsi="仿宋" w:eastAsia="仿宋" w:cs="仿宋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3</w:t>
            </w:r>
          </w:p>
        </w:tc>
        <w:tc>
          <w:tcPr>
            <w:tcW w:w="8493" w:type="dxa"/>
            <w:gridSpan w:val="2"/>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4</w:t>
            </w:r>
          </w:p>
        </w:tc>
        <w:tc>
          <w:tcPr>
            <w:tcW w:w="8493"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 w:hAnsi="仿宋" w:eastAsia="仿宋"/>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5</w:t>
            </w:r>
          </w:p>
        </w:tc>
        <w:tc>
          <w:tcPr>
            <w:tcW w:w="8493"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正本一份、副本五份，另提供“光盘”一张。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6</w:t>
            </w:r>
          </w:p>
        </w:tc>
        <w:tc>
          <w:tcPr>
            <w:tcW w:w="8493"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7</w:t>
            </w:r>
          </w:p>
        </w:tc>
        <w:tc>
          <w:tcPr>
            <w:tcW w:w="8493"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样品提供：需要提供样品。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8</w:t>
            </w:r>
          </w:p>
        </w:tc>
        <w:tc>
          <w:tcPr>
            <w:tcW w:w="8493"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9</w:t>
            </w:r>
          </w:p>
        </w:tc>
        <w:tc>
          <w:tcPr>
            <w:tcW w:w="855" w:type="dxa"/>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638" w:type="dxa"/>
            <w:vAlign w:val="center"/>
          </w:tcPr>
          <w:p>
            <w:pPr>
              <w:snapToGrid w:val="0"/>
              <w:spacing w:line="420" w:lineRule="exact"/>
              <w:rPr>
                <w:rFonts w:ascii="仿宋" w:hAnsi="仿宋" w:eastAsia="仿宋" w:cs="仿宋_GB2312"/>
                <w:b/>
                <w:color w:val="auto"/>
                <w:sz w:val="24"/>
              </w:rPr>
            </w:pPr>
            <w:r>
              <w:rPr>
                <w:rFonts w:hint="eastAsia" w:ascii="仿宋" w:hAnsi="仿宋" w:eastAsia="仿宋" w:cs="仿宋_GB2312"/>
                <w:color w:val="auto"/>
                <w:sz w:val="24"/>
              </w:rPr>
              <w:t>本项目允许采购部分进口产品，供应商所提供的货物和服务须在我国境内合法生产、销售（进口产品除外）。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_GB2312" w:hAnsi="宋体" w:eastAsia="仿宋_GB2312"/>
                <w:sz w:val="24"/>
              </w:rPr>
              <w:t>10</w:t>
            </w:r>
          </w:p>
        </w:tc>
        <w:tc>
          <w:tcPr>
            <w:tcW w:w="855" w:type="dxa"/>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638" w:type="dxa"/>
            <w:vAlign w:val="center"/>
          </w:tcPr>
          <w:p>
            <w:pPr>
              <w:snapToGrid w:val="0"/>
              <w:spacing w:line="420" w:lineRule="exact"/>
              <w:rPr>
                <w:rFonts w:ascii="仿宋" w:hAnsi="仿宋" w:eastAsia="仿宋" w:cs="仿宋_GB2312"/>
                <w:b/>
                <w:color w:val="auto"/>
                <w:sz w:val="24"/>
              </w:rPr>
            </w:pPr>
            <w:r>
              <w:rPr>
                <w:rFonts w:hint="eastAsia" w:ascii="仿宋" w:hAnsi="仿宋" w:eastAsia="仿宋"/>
                <w:b/>
                <w:color w:val="auto"/>
                <w:sz w:val="24"/>
              </w:rPr>
              <w:t>信用信息查询渠道及截止时间：</w:t>
            </w:r>
            <w:r>
              <w:rPr>
                <w:rFonts w:hint="eastAsia" w:ascii="仿宋" w:hAnsi="仿宋" w:eastAsia="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color w:val="auto"/>
                <w:sz w:val="24"/>
              </w:rPr>
              <w:t>投标截止时间前</w:t>
            </w:r>
            <w:r>
              <w:rPr>
                <w:rFonts w:hint="eastAsia" w:ascii="仿宋" w:hAnsi="仿宋" w:eastAsia="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仿宋_GB2312"/>
                <w:b/>
                <w:sz w:val="24"/>
              </w:rPr>
            </w:pPr>
          </w:p>
        </w:tc>
        <w:tc>
          <w:tcPr>
            <w:tcW w:w="7638" w:type="dxa"/>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Times New Roman"/>
                <w:kern w:val="2"/>
                <w:sz w:val="24"/>
                <w:szCs w:val="24"/>
                <w:lang w:val="en-US" w:eastAsia="zh-CN" w:bidi="ar-SA"/>
              </w:rPr>
            </w:pPr>
          </w:p>
        </w:tc>
        <w:tc>
          <w:tcPr>
            <w:tcW w:w="855" w:type="dxa"/>
            <w:vMerge w:val="continue"/>
            <w:vAlign w:val="center"/>
          </w:tcPr>
          <w:p>
            <w:pPr>
              <w:snapToGrid w:val="0"/>
              <w:spacing w:line="420" w:lineRule="exact"/>
              <w:rPr>
                <w:rFonts w:ascii="仿宋" w:hAnsi="仿宋" w:eastAsia="仿宋" w:cs="仿宋_GB2312"/>
                <w:b/>
                <w:sz w:val="24"/>
              </w:rPr>
            </w:pPr>
          </w:p>
        </w:tc>
        <w:tc>
          <w:tcPr>
            <w:tcW w:w="7638" w:type="dxa"/>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Times New Roman"/>
                <w:kern w:val="2"/>
                <w:sz w:val="24"/>
                <w:szCs w:val="24"/>
                <w:lang w:val="en-US" w:eastAsia="zh-CN" w:bidi="ar-SA"/>
              </w:rPr>
            </w:pPr>
            <w:r>
              <w:rPr>
                <w:rFonts w:hint="eastAsia" w:ascii="仿宋_GB2312" w:hAnsi="宋体" w:eastAsia="仿宋_GB2312"/>
                <w:sz w:val="24"/>
              </w:rPr>
              <w:t>11</w:t>
            </w:r>
          </w:p>
        </w:tc>
        <w:tc>
          <w:tcPr>
            <w:tcW w:w="8493" w:type="dxa"/>
            <w:gridSpan w:val="2"/>
            <w:vAlign w:val="center"/>
          </w:tcPr>
          <w:p>
            <w:pPr>
              <w:snapToGrid w:val="0"/>
              <w:spacing w:line="2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hint="eastAsia" w:ascii="仿宋" w:hAnsi="仿宋" w:eastAsia="仿宋"/>
                <w:b/>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Times New Roman"/>
                <w:kern w:val="2"/>
                <w:sz w:val="24"/>
                <w:szCs w:val="24"/>
                <w:lang w:val="en-US" w:eastAsia="zh-CN" w:bidi="ar-SA"/>
              </w:rPr>
            </w:pPr>
            <w:r>
              <w:rPr>
                <w:rFonts w:hint="eastAsia" w:ascii="仿宋_GB2312" w:hAnsi="宋体" w:eastAsia="仿宋_GB2312"/>
                <w:sz w:val="24"/>
              </w:rPr>
              <w:t>12</w:t>
            </w:r>
          </w:p>
        </w:tc>
        <w:tc>
          <w:tcPr>
            <w:tcW w:w="8493" w:type="dxa"/>
            <w:gridSpan w:val="2"/>
            <w:vAlign w:val="center"/>
          </w:tcPr>
          <w:p>
            <w:pPr>
              <w:snapToGrid w:val="0"/>
              <w:spacing w:line="400" w:lineRule="exact"/>
              <w:rPr>
                <w:rFonts w:hint="eastAsia" w:ascii="仿宋" w:hAnsi="仿宋" w:eastAsia="仿宋"/>
                <w:b/>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Times New Roman"/>
                <w:kern w:val="2"/>
                <w:sz w:val="24"/>
                <w:szCs w:val="24"/>
                <w:lang w:val="en-US" w:eastAsia="zh-CN" w:bidi="ar-SA"/>
              </w:rPr>
            </w:pPr>
            <w:r>
              <w:rPr>
                <w:rFonts w:hint="eastAsia" w:ascii="仿宋_GB2312" w:hAnsi="宋体" w:eastAsia="仿宋_GB2312"/>
                <w:sz w:val="24"/>
              </w:rPr>
              <w:t>13</w:t>
            </w:r>
          </w:p>
        </w:tc>
        <w:tc>
          <w:tcPr>
            <w:tcW w:w="8493" w:type="dxa"/>
            <w:gridSpan w:val="2"/>
            <w:vAlign w:val="center"/>
          </w:tcPr>
          <w:p>
            <w:pPr>
              <w:snapToGrid w:val="0"/>
              <w:spacing w:line="400" w:lineRule="exact"/>
              <w:rPr>
                <w:rFonts w:hint="eastAsia" w:ascii="仿宋" w:hAnsi="仿宋" w:eastAsia="仿宋"/>
                <w:b/>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Times New Roman"/>
                <w:kern w:val="2"/>
                <w:sz w:val="24"/>
                <w:szCs w:val="24"/>
                <w:lang w:val="en-US" w:eastAsia="zh-CN" w:bidi="ar-SA"/>
              </w:rPr>
            </w:pPr>
            <w:r>
              <w:rPr>
                <w:rFonts w:hint="eastAsia" w:ascii="仿宋_GB2312" w:hAnsi="宋体" w:eastAsia="仿宋_GB2312"/>
                <w:color w:val="auto"/>
                <w:sz w:val="24"/>
                <w:lang w:val="en-US" w:eastAsia="zh-CN"/>
              </w:rPr>
              <w:t>14</w:t>
            </w:r>
          </w:p>
        </w:tc>
        <w:tc>
          <w:tcPr>
            <w:tcW w:w="8493" w:type="dxa"/>
            <w:gridSpan w:val="2"/>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1.本项目实行</w:t>
            </w:r>
            <w:r>
              <w:rPr>
                <w:rFonts w:hint="eastAsia" w:ascii="仿宋" w:hAnsi="仿宋" w:eastAsia="仿宋" w:cs="仿宋"/>
                <w:color w:val="auto"/>
                <w:sz w:val="24"/>
              </w:rPr>
              <w:t>现场送达（即交即走）</w:t>
            </w:r>
            <w:r>
              <w:rPr>
                <w:rFonts w:hint="eastAsia" w:ascii="仿宋_GB2312" w:hAnsi="仿宋" w:eastAsia="仿宋_GB2312"/>
                <w:color w:val="auto"/>
                <w:sz w:val="24"/>
              </w:rPr>
              <w:t>投标，采用</w:t>
            </w:r>
            <w:r>
              <w:rPr>
                <w:rFonts w:hint="eastAsia" w:ascii="仿宋_GB2312" w:hAnsi="仿宋" w:eastAsia="仿宋_GB2312"/>
                <w:color w:val="auto"/>
                <w:sz w:val="24"/>
                <w:lang w:eastAsia="zh-CN"/>
              </w:rPr>
              <w:t>纸质</w:t>
            </w:r>
            <w:r>
              <w:rPr>
                <w:rFonts w:hint="eastAsia" w:ascii="仿宋_GB2312" w:hAnsi="仿宋" w:eastAsia="仿宋_GB2312"/>
                <w:color w:val="auto"/>
                <w:sz w:val="24"/>
              </w:rPr>
              <w:t>投标文件。若供应商参与投标，自行承担投标一切费用。</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2.</w:t>
            </w:r>
            <w:r>
              <w:rPr>
                <w:rFonts w:hint="eastAsia" w:ascii="仿宋_GB2312" w:hAnsi="仿宋" w:eastAsia="仿宋_GB2312"/>
                <w:color w:val="auto"/>
                <w:sz w:val="24"/>
              </w:rPr>
              <w:t>投标单位</w:t>
            </w:r>
            <w:r>
              <w:rPr>
                <w:rFonts w:hint="eastAsia" w:ascii="仿宋_GB2312" w:hAnsi="仿宋" w:eastAsia="仿宋_GB2312"/>
                <w:color w:val="auto"/>
                <w:sz w:val="24"/>
                <w:lang w:eastAsia="zh-CN"/>
              </w:rPr>
              <w:t>需</w:t>
            </w:r>
            <w:r>
              <w:rPr>
                <w:rFonts w:hint="eastAsia" w:ascii="仿宋_GB2312" w:hAnsi="仿宋" w:eastAsia="仿宋_GB2312"/>
                <w:color w:val="auto"/>
                <w:sz w:val="24"/>
              </w:rPr>
              <w:t>在投标截至时间前将投标文件递交至绍兴市迪荡新城惠利街20号鼎盛时代大厦四楼绍兴市公共资源交易中心</w:t>
            </w:r>
            <w:r>
              <w:rPr>
                <w:rFonts w:hint="eastAsia" w:ascii="仿宋_GB2312" w:hAnsi="仿宋" w:eastAsia="仿宋_GB2312"/>
                <w:color w:val="auto"/>
                <w:sz w:val="24"/>
                <w:lang w:eastAsia="zh-CN"/>
              </w:rPr>
              <w:t>指定开标</w:t>
            </w:r>
            <w:r>
              <w:rPr>
                <w:rFonts w:hint="eastAsia" w:ascii="仿宋_GB2312" w:hAnsi="仿宋" w:eastAsia="仿宋_GB2312"/>
                <w:color w:val="auto"/>
                <w:sz w:val="24"/>
              </w:rPr>
              <w:t>室。</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3</w:t>
            </w:r>
            <w:r>
              <w:rPr>
                <w:rFonts w:hint="eastAsia" w:ascii="仿宋_GB2312" w:hAnsi="仿宋" w:eastAsia="仿宋_GB2312"/>
                <w:color w:val="auto"/>
                <w:sz w:val="24"/>
              </w:rPr>
              <w:t>.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4</w:t>
            </w:r>
            <w:r>
              <w:rPr>
                <w:rFonts w:hint="eastAsia" w:ascii="仿宋_GB2312" w:hAnsi="仿宋" w:eastAsia="仿宋_GB2312"/>
                <w:color w:val="auto"/>
                <w:sz w:val="24"/>
              </w:rPr>
              <w:t>.本项目招标文件内对开标现场原件核验不作要求，采购人有权在标后对中标候选人进行原件核验。投标人对所提供的全部资料的真实性承担法律责任。</w:t>
            </w:r>
          </w:p>
          <w:p>
            <w:pPr>
              <w:snapToGrid w:val="0"/>
              <w:spacing w:line="400" w:lineRule="exact"/>
              <w:rPr>
                <w:rFonts w:hint="eastAsia" w:ascii="仿宋" w:hAnsi="仿宋" w:eastAsia="仿宋"/>
                <w:b/>
                <w:sz w:val="24"/>
              </w:rPr>
            </w:pPr>
            <w:r>
              <w:rPr>
                <w:rFonts w:hint="eastAsia" w:ascii="仿宋" w:hAnsi="仿宋" w:eastAsia="仿宋" w:cs="仿宋"/>
                <w:b/>
                <w:bCs/>
                <w:sz w:val="24"/>
              </w:rPr>
              <w:t>注：本项目分</w:t>
            </w:r>
            <w:r>
              <w:rPr>
                <w:rFonts w:hint="eastAsia" w:ascii="仿宋" w:hAnsi="仿宋" w:eastAsia="仿宋" w:cs="仿宋"/>
                <w:b/>
                <w:bCs/>
                <w:sz w:val="24"/>
                <w:lang w:val="en-US" w:eastAsia="zh-CN"/>
              </w:rPr>
              <w:t>2</w:t>
            </w:r>
            <w:r>
              <w:rPr>
                <w:rFonts w:hint="eastAsia" w:ascii="仿宋" w:hAnsi="仿宋" w:eastAsia="仿宋" w:cs="仿宋"/>
                <w:b/>
                <w:bCs/>
                <w:sz w:val="24"/>
              </w:rPr>
              <w:t>个标段,供应商可以同时报名参加</w:t>
            </w:r>
            <w:r>
              <w:rPr>
                <w:rFonts w:hint="eastAsia" w:ascii="仿宋" w:hAnsi="仿宋" w:eastAsia="仿宋" w:cs="仿宋"/>
                <w:b/>
                <w:bCs/>
                <w:sz w:val="24"/>
                <w:lang w:val="en-US" w:eastAsia="zh-CN"/>
              </w:rPr>
              <w:t>2</w:t>
            </w:r>
            <w:r>
              <w:rPr>
                <w:rFonts w:hint="eastAsia" w:ascii="仿宋" w:hAnsi="仿宋" w:eastAsia="仿宋" w:cs="仿宋"/>
                <w:b/>
                <w:bCs/>
                <w:sz w:val="24"/>
              </w:rPr>
              <w:t>个标段投标，允许同时中标。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_GB2312" w:hAnsi="宋体" w:eastAsia="仿宋_GB2312"/>
                <w:color w:val="auto"/>
                <w:sz w:val="24"/>
                <w:lang w:val="en-US" w:eastAsia="zh-CN"/>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493" w:type="dxa"/>
            <w:gridSpan w:val="2"/>
            <w:vAlign w:val="center"/>
          </w:tcPr>
          <w:p>
            <w:pPr>
              <w:snapToGrid w:val="0"/>
              <w:spacing w:line="440" w:lineRule="exact"/>
              <w:rPr>
                <w:rFonts w:hint="eastAsia" w:ascii="仿宋" w:hAnsi="仿宋" w:eastAsia="仿宋" w:cs="仿宋"/>
                <w:b/>
                <w:bCs/>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6</w:t>
            </w:r>
          </w:p>
        </w:tc>
        <w:tc>
          <w:tcPr>
            <w:tcW w:w="8493" w:type="dxa"/>
            <w:gridSpan w:val="2"/>
            <w:vAlign w:val="center"/>
          </w:tcPr>
          <w:p>
            <w:pPr>
              <w:spacing w:line="500" w:lineRule="exact"/>
              <w:jc w:val="left"/>
              <w:rPr>
                <w:rFonts w:ascii="仿宋" w:hAnsi="仿宋" w:eastAsia="仿宋" w:cs="仿宋_GB2312"/>
                <w:b/>
                <w:bCs/>
                <w:sz w:val="24"/>
              </w:rPr>
            </w:pPr>
            <w:r>
              <w:rPr>
                <w:rFonts w:hint="eastAsia" w:ascii="仿宋" w:hAnsi="仿宋" w:eastAsia="仿宋" w:cs="仿宋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ascii="仿宋" w:hAnsi="仿宋" w:eastAsia="仿宋"/>
                <w:b/>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62" w:type="dxa"/>
            <w:gridSpan w:val="3"/>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62" w:type="dxa"/>
            <w:gridSpan w:val="3"/>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bl>
    <w:p>
      <w:pPr>
        <w:pStyle w:val="31"/>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 和“光盘” 三部分组成：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2.2.5医疗器械生产企业许可证或医疗器械经营企业许可证；</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2.2.6投标产品医疗器械注册证；</w:t>
      </w:r>
    </w:p>
    <w:p>
      <w:pPr>
        <w:snapToGrid w:val="0"/>
        <w:spacing w:line="440" w:lineRule="exact"/>
        <w:rPr>
          <w:rFonts w:ascii="仿宋" w:hAnsi="仿宋" w:eastAsia="仿宋" w:cs="Arial"/>
          <w:kern w:val="0"/>
          <w:sz w:val="24"/>
        </w:rPr>
      </w:pPr>
      <w:r>
        <w:rPr>
          <w:rFonts w:hint="eastAsia" w:ascii="仿宋" w:hAnsi="仿宋" w:eastAsia="仿宋"/>
          <w:sz w:val="24"/>
        </w:rPr>
        <w:t>2.2.7相关资质证明或文件复印件（加盖单位公章）；</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073093"/>
      <w:bookmarkEnd w:id="0"/>
      <w:bookmarkStart w:id="1" w:name="_Hlt68403820"/>
      <w:bookmarkEnd w:id="1"/>
      <w:bookmarkStart w:id="2" w:name="_Hlt68072998"/>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color w:val="auto"/>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w:t>
      </w:r>
      <w:r>
        <w:rPr>
          <w:rFonts w:hint="eastAsia" w:ascii="仿宋" w:hAnsi="仿宋" w:eastAsia="仿宋" w:cs="仿宋_GB2312"/>
          <w:color w:val="auto"/>
          <w:sz w:val="24"/>
        </w:rPr>
        <w:t>（在投标文件中提供相关材料），证明其具备实际承担责任的能力和法定的缔结合同能力，可以独立参加政府采购活动，由单位负责人签署相关文件材料；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color w:val="auto"/>
          <w:sz w:val="24"/>
        </w:rPr>
      </w:pPr>
      <w:r>
        <w:rPr>
          <w:rFonts w:hint="eastAsia" w:ascii="仿宋" w:hAnsi="仿宋" w:eastAsia="仿宋" w:cs="仿宋_GB2312"/>
          <w:color w:val="auto"/>
          <w:sz w:val="24"/>
        </w:rPr>
        <w:t>（2）2019年度资产负债表等财务报表资料文件(新成立的公司，必须提供情况说明)；</w:t>
      </w:r>
    </w:p>
    <w:p>
      <w:pPr>
        <w:pStyle w:val="21"/>
        <w:spacing w:line="440" w:lineRule="exact"/>
        <w:ind w:firstLine="480" w:firstLineChars="200"/>
        <w:rPr>
          <w:rFonts w:ascii="仿宋" w:hAnsi="仿宋" w:eastAsia="仿宋" w:cs="仿宋_GB2312"/>
          <w:color w:val="auto"/>
          <w:sz w:val="24"/>
        </w:rPr>
      </w:pPr>
      <w:r>
        <w:rPr>
          <w:rFonts w:hint="eastAsia" w:ascii="仿宋" w:hAnsi="仿宋" w:eastAsia="仿宋" w:cs="仿宋_GB2312"/>
          <w:color w:val="auto"/>
          <w:sz w:val="24"/>
        </w:rPr>
        <w:t>（3）具有履行合同所必需的设备和专业技术能力的承诺函；</w:t>
      </w:r>
    </w:p>
    <w:p>
      <w:pPr>
        <w:spacing w:line="440" w:lineRule="exact"/>
        <w:ind w:firstLine="480" w:firstLineChars="200"/>
        <w:rPr>
          <w:rFonts w:ascii="仿宋" w:hAnsi="仿宋" w:eastAsia="仿宋" w:cs="仿宋_GB2312"/>
          <w:color w:val="auto"/>
          <w:sz w:val="24"/>
          <w:szCs w:val="20"/>
        </w:rPr>
      </w:pPr>
      <w:r>
        <w:rPr>
          <w:rFonts w:hint="eastAsia" w:ascii="仿宋" w:hAnsi="仿宋" w:eastAsia="仿宋" w:cs="仿宋_GB2312"/>
          <w:color w:val="auto"/>
          <w:sz w:val="24"/>
        </w:rPr>
        <w:t>（4）参加本次政府采购活动前三年内，在经营活动中没有重大违法记录的声明（</w:t>
      </w:r>
      <w:r>
        <w:rPr>
          <w:rFonts w:hint="eastAsia" w:ascii="仿宋" w:hAnsi="仿宋" w:eastAsia="仿宋" w:cs="仿宋_GB2312"/>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color w:val="auto"/>
          <w:sz w:val="24"/>
          <w:szCs w:val="20"/>
        </w:rPr>
      </w:pPr>
      <w:r>
        <w:rPr>
          <w:rFonts w:hint="eastAsia" w:ascii="仿宋" w:hAnsi="仿宋" w:eastAsia="仿宋" w:cs="仿宋_GB2312"/>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color w:val="auto"/>
          <w:kern w:val="0"/>
          <w:sz w:val="24"/>
        </w:rPr>
        <w:t>(6</w:t>
      </w:r>
      <w:r>
        <w:rPr>
          <w:rFonts w:hint="eastAsia" w:ascii="仿宋" w:hAnsi="仿宋" w:eastAsia="仿宋" w:cs="仿宋_GB2312"/>
          <w:color w:val="auto"/>
          <w:sz w:val="24"/>
        </w:rPr>
        <w:t>)</w:t>
      </w:r>
      <w:r>
        <w:rPr>
          <w:rFonts w:hint="eastAsia" w:ascii="仿宋" w:hAnsi="仿宋" w:eastAsia="仿宋" w:cs="仿宋_GB2312"/>
          <w:color w:val="auto"/>
          <w:sz w:val="24"/>
          <w:szCs w:val="20"/>
        </w:rPr>
        <w:t>提供依法缴纳税收和社会保障资金的良好记录证明，税收和社保证明打印时间不得早于投标截止时间前</w:t>
      </w:r>
      <w:r>
        <w:rPr>
          <w:rFonts w:hint="eastAsia" w:ascii="仿宋" w:hAnsi="仿宋" w:eastAsia="仿宋" w:cs="仿宋_GB2312"/>
          <w:sz w:val="24"/>
          <w:szCs w:val="20"/>
        </w:rPr>
        <w:t>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rPr>
        <w:t>)符合特定资格条件（如果项目要求）的有关证明材料（复印件）；</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2.2.8</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2.2.11</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2.2.16</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2.2.17 验收方案；</w:t>
      </w:r>
    </w:p>
    <w:p>
      <w:pPr>
        <w:snapToGrid w:val="0"/>
        <w:spacing w:line="440" w:lineRule="exact"/>
        <w:rPr>
          <w:rFonts w:ascii="仿宋" w:hAnsi="仿宋" w:eastAsia="仿宋" w:cs="仿宋_GB2312"/>
          <w:kern w:val="0"/>
          <w:sz w:val="24"/>
        </w:rPr>
      </w:pPr>
      <w:r>
        <w:rPr>
          <w:rFonts w:hint="eastAsia" w:ascii="仿宋" w:hAnsi="仿宋" w:eastAsia="仿宋" w:cs="仿宋_GB2312"/>
          <w:kern w:val="0"/>
          <w:sz w:val="24"/>
        </w:rPr>
        <w:t>2.2.18</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2.3 “光盘”只提供投标文件报价文件资料中《开标一览表》的内容。</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5.3投标文件一式六份，其中正本一份，副本五份，</w:t>
      </w:r>
      <w:r>
        <w:rPr>
          <w:rFonts w:hint="eastAsia" w:ascii="仿宋" w:hAnsi="仿宋" w:eastAsia="仿宋"/>
          <w:sz w:val="24"/>
        </w:rPr>
        <w:t>另提供“光盘”一张</w:t>
      </w:r>
      <w:r>
        <w:rPr>
          <w:rFonts w:hint="eastAsia" w:ascii="仿宋" w:hAnsi="仿宋" w:eastAsia="仿宋"/>
          <w:sz w:val="24"/>
          <w:szCs w:val="24"/>
        </w:rPr>
        <w:t>。</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仿宋_GB2312"/>
          <w:sz w:val="24"/>
        </w:rPr>
        <w:t>5.8投标文件建议采用A4幅面，按顺序统一编目编码装订成册。</w:t>
      </w:r>
      <w:r>
        <w:rPr>
          <w:rFonts w:hint="eastAsia" w:ascii="仿宋" w:hAnsi="仿宋" w:eastAsia="仿宋" w:cs="仿宋_GB2312"/>
          <w:b/>
          <w:sz w:val="24"/>
        </w:rPr>
        <w:t>提倡双面打印</w:t>
      </w:r>
      <w:r>
        <w:rPr>
          <w:rFonts w:hint="eastAsia" w:ascii="仿宋" w:hAnsi="仿宋" w:eastAsia="仿宋" w:cs="仿宋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和“光盘”</w:t>
      </w:r>
      <w:r>
        <w:rPr>
          <w:rFonts w:hint="eastAsia" w:ascii="仿宋" w:hAnsi="仿宋" w:eastAsia="仿宋"/>
          <w:b/>
          <w:sz w:val="24"/>
        </w:rPr>
        <w:t>应分三部份分别密封封装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pPr>
        <w:pStyle w:val="147"/>
        <w:spacing w:before="0"/>
        <w:ind w:firstLine="0" w:firstLineChars="0"/>
        <w:rPr>
          <w:rFonts w:ascii="仿宋" w:hAnsi="仿宋" w:eastAsia="仿宋" w:cs="仿宋_GB2312"/>
          <w:b/>
          <w:szCs w:val="24"/>
        </w:rPr>
      </w:pPr>
      <w:r>
        <w:rPr>
          <w:rFonts w:hint="eastAsia" w:ascii="仿宋" w:hAnsi="仿宋" w:eastAsia="仿宋" w:cs="仿宋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highlight w:val="yellow"/>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r>
        <w:rPr>
          <w:rFonts w:hint="eastAsia" w:ascii="仿宋" w:hAnsi="仿宋" w:eastAsia="仿宋"/>
          <w:sz w:val="24"/>
        </w:rPr>
        <w:t>投标人应于2020年月日09:00时整以前将该书面材料以现场送达（即交即走）的方式递交。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3"/>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仿宋_GB2312" w:hAnsi="宋体" w:eastAsia="仿宋_GB2312"/>
          <w:b/>
          <w:color w:val="000000" w:themeColor="text1"/>
          <w:sz w:val="24"/>
        </w:rPr>
        <w:t>7.25报价文件中出现2个(含)以上的报价或方案的；</w:t>
      </w:r>
    </w:p>
    <w:p>
      <w:pPr>
        <w:snapToGrid w:val="0"/>
        <w:spacing w:line="440" w:lineRule="exact"/>
        <w:rPr>
          <w:rFonts w:ascii="仿宋" w:hAnsi="仿宋" w:eastAsia="仿宋"/>
          <w:b/>
          <w:sz w:val="24"/>
        </w:rPr>
      </w:pPr>
      <w:r>
        <w:rPr>
          <w:rFonts w:hint="eastAsia" w:ascii="仿宋" w:hAnsi="仿宋" w:eastAsia="仿宋"/>
          <w:b/>
          <w:sz w:val="24"/>
        </w:rPr>
        <w:t>7.26其他违反法律、法规的情形。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1372776"/>
      <w:bookmarkStart w:id="4" w:name="_Toc81372953"/>
      <w:bookmarkStart w:id="5" w:name="_Toc84325929"/>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w:t>
      </w:r>
      <w:r>
        <w:rPr>
          <w:rFonts w:hint="eastAsia" w:ascii="仿宋" w:hAnsi="仿宋" w:eastAsia="仿宋"/>
          <w:color w:val="FF0000"/>
          <w:sz w:val="24"/>
        </w:rPr>
        <w:t>（必要时）</w:t>
      </w:r>
      <w:r>
        <w:rPr>
          <w:rFonts w:hint="eastAsia" w:ascii="仿宋" w:hAnsi="仿宋" w:eastAsia="仿宋"/>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4.3技术培训费用应包含在投标报价中。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color w:val="auto"/>
          <w:szCs w:val="24"/>
        </w:rPr>
      </w:pPr>
      <w:r>
        <w:rPr>
          <w:rFonts w:hint="eastAsia" w:ascii="仿宋" w:hAnsi="仿宋" w:eastAsia="仿宋"/>
          <w:szCs w:val="24"/>
        </w:rPr>
        <w:t>4.4.4对使</w:t>
      </w:r>
      <w:r>
        <w:rPr>
          <w:rFonts w:hint="eastAsia" w:ascii="仿宋" w:hAnsi="仿宋" w:eastAsia="仿宋"/>
          <w:color w:val="auto"/>
          <w:szCs w:val="24"/>
        </w:rPr>
        <w:t>用者关于设备基本操作技能的培训。</w:t>
      </w:r>
    </w:p>
    <w:p>
      <w:pPr>
        <w:pStyle w:val="19"/>
        <w:widowControl w:val="0"/>
        <w:tabs>
          <w:tab w:val="clear" w:pos="482"/>
        </w:tabs>
        <w:spacing w:afterLines="0" w:line="440" w:lineRule="exact"/>
        <w:ind w:left="0" w:firstLine="0"/>
        <w:rPr>
          <w:rFonts w:ascii="仿宋" w:hAnsi="仿宋" w:eastAsia="仿宋"/>
          <w:b/>
          <w:color w:val="auto"/>
          <w:szCs w:val="24"/>
        </w:rPr>
      </w:pPr>
      <w:r>
        <w:rPr>
          <w:rFonts w:hint="eastAsia" w:ascii="仿宋" w:hAnsi="仿宋" w:eastAsia="仿宋"/>
          <w:b/>
          <w:color w:val="auto"/>
          <w:szCs w:val="24"/>
        </w:rPr>
        <w:t>5.售后服务</w:t>
      </w:r>
    </w:p>
    <w:p>
      <w:pPr>
        <w:pStyle w:val="5"/>
        <w:spacing w:line="440" w:lineRule="exact"/>
        <w:ind w:firstLine="0" w:firstLineChars="0"/>
        <w:rPr>
          <w:rFonts w:ascii="仿宋" w:hAnsi="仿宋" w:eastAsia="仿宋"/>
          <w:color w:val="auto"/>
          <w:sz w:val="24"/>
        </w:rPr>
      </w:pPr>
      <w:r>
        <w:rPr>
          <w:rFonts w:hint="eastAsia" w:ascii="仿宋" w:hAnsi="仿宋" w:eastAsia="仿宋"/>
          <w:color w:val="auto"/>
          <w:sz w:val="24"/>
        </w:rPr>
        <w:t>5.1投标人须提供经调试、试运行、验收合格后至少3年的质保期(投标人可根据自身实力作出更长时间的质保承诺)（另有要求的除外）。在此期间，投标人应免费处理因质量发生的故障，并进行正常保养。</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5.2中标人必须有可靠的售后服务保障包括但不限于在</w:t>
      </w:r>
      <w:r>
        <w:rPr>
          <w:rFonts w:hint="eastAsia" w:ascii="仿宋" w:hAnsi="仿宋" w:eastAsia="仿宋"/>
          <w:b/>
          <w:color w:val="auto"/>
          <w:sz w:val="24"/>
          <w:u w:val="single"/>
        </w:rPr>
        <w:t>绍兴附近</w:t>
      </w:r>
      <w:r>
        <w:rPr>
          <w:rFonts w:hint="eastAsia" w:ascii="仿宋" w:hAnsi="仿宋" w:eastAsia="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color w:val="auto"/>
          <w:kern w:val="0"/>
          <w:sz w:val="24"/>
          <w:u w:val="wave"/>
        </w:rPr>
      </w:pPr>
      <w:r>
        <w:rPr>
          <w:rFonts w:hint="eastAsia" w:ascii="仿宋" w:hAnsi="仿宋" w:eastAsia="仿宋"/>
          <w:b/>
          <w:color w:val="auto"/>
          <w:sz w:val="24"/>
        </w:rPr>
        <w:t>6. 服务要求</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color w:val="auto"/>
          <w:sz w:val="24"/>
        </w:rPr>
      </w:pPr>
      <w:r>
        <w:rPr>
          <w:rFonts w:hint="eastAsia" w:ascii="仿宋" w:hAnsi="仿宋" w:eastAsia="仿宋"/>
          <w:b/>
          <w:color w:val="auto"/>
          <w:sz w:val="24"/>
        </w:rPr>
        <w:t>7. 项目实施人员费用</w:t>
      </w:r>
    </w:p>
    <w:p>
      <w:pPr>
        <w:snapToGrid w:val="0"/>
        <w:spacing w:line="440" w:lineRule="exact"/>
        <w:jc w:val="left"/>
        <w:rPr>
          <w:rFonts w:ascii="仿宋" w:hAnsi="仿宋" w:eastAsia="仿宋"/>
          <w:b/>
          <w:color w:val="auto"/>
          <w:sz w:val="24"/>
        </w:rPr>
      </w:pPr>
      <w:r>
        <w:rPr>
          <w:rFonts w:hint="eastAsia" w:ascii="仿宋" w:hAnsi="仿宋" w:eastAsia="仿宋"/>
          <w:color w:val="auto"/>
          <w:sz w:val="24"/>
        </w:rPr>
        <w:t xml:space="preserve">   中标人应自行承担选派专业人员的住宿、就餐和交通等费用。</w:t>
      </w:r>
    </w:p>
    <w:p>
      <w:pPr>
        <w:snapToGrid w:val="0"/>
        <w:spacing w:line="440" w:lineRule="exact"/>
        <w:jc w:val="left"/>
        <w:rPr>
          <w:rFonts w:ascii="仿宋" w:hAnsi="仿宋" w:eastAsia="仿宋"/>
          <w:b/>
          <w:color w:val="auto"/>
          <w:sz w:val="24"/>
        </w:rPr>
      </w:pPr>
      <w:bookmarkStart w:id="6" w:name="_Toc151354173"/>
      <w:bookmarkStart w:id="7" w:name="_Toc84325981"/>
      <w:bookmarkStart w:id="8" w:name="_Toc81372964"/>
      <w:bookmarkStart w:id="9" w:name="_Toc80157775"/>
      <w:bookmarkStart w:id="10" w:name="_Toc81372787"/>
      <w:r>
        <w:rPr>
          <w:rFonts w:hint="eastAsia" w:ascii="仿宋" w:hAnsi="仿宋" w:eastAsia="仿宋"/>
          <w:b/>
          <w:color w:val="auto"/>
          <w:sz w:val="24"/>
        </w:rPr>
        <w:t>8.招标项目名称及数量：</w:t>
      </w:r>
    </w:p>
    <w:bookmarkEnd w:id="6"/>
    <w:p>
      <w:pPr>
        <w:autoSpaceDE w:val="0"/>
        <w:autoSpaceDN w:val="0"/>
        <w:adjustRightInd w:val="0"/>
        <w:spacing w:line="460" w:lineRule="atLeast"/>
        <w:ind w:firstLine="567"/>
        <w:rPr>
          <w:rFonts w:ascii="仿宋" w:hAnsi="仿宋" w:eastAsia="仿宋" w:cs="仿宋_GB2312"/>
          <w:b/>
          <w:color w:val="auto"/>
          <w:kern w:val="0"/>
          <w:sz w:val="28"/>
          <w:szCs w:val="28"/>
          <w:lang w:val="zh-CN"/>
        </w:rPr>
      </w:pPr>
      <w:r>
        <w:rPr>
          <w:rFonts w:hint="eastAsia" w:ascii="仿宋" w:hAnsi="仿宋" w:eastAsia="仿宋" w:cs="仿宋_GB2312"/>
          <w:b/>
          <w:color w:val="auto"/>
          <w:kern w:val="0"/>
          <w:sz w:val="28"/>
          <w:szCs w:val="28"/>
          <w:lang w:val="zh-CN"/>
        </w:rPr>
        <w:t>绍兴市人民医院护理类--造口类耗材采购项目，</w:t>
      </w:r>
      <w:r>
        <w:rPr>
          <w:rFonts w:ascii="仿宋" w:hAnsi="仿宋" w:eastAsia="仿宋" w:cs="仿宋_GB2312"/>
          <w:b/>
          <w:color w:val="auto"/>
          <w:kern w:val="0"/>
          <w:sz w:val="28"/>
          <w:szCs w:val="28"/>
          <w:lang w:val="zh-CN"/>
        </w:rPr>
        <w:t>分</w:t>
      </w:r>
      <w:r>
        <w:rPr>
          <w:rFonts w:hint="eastAsia" w:ascii="仿宋" w:hAnsi="仿宋" w:eastAsia="仿宋" w:cs="仿宋_GB2312"/>
          <w:b/>
          <w:color w:val="auto"/>
          <w:kern w:val="0"/>
          <w:sz w:val="28"/>
          <w:szCs w:val="28"/>
        </w:rPr>
        <w:t>2</w:t>
      </w:r>
      <w:r>
        <w:rPr>
          <w:rFonts w:ascii="仿宋" w:hAnsi="仿宋" w:eastAsia="仿宋" w:cs="仿宋_GB2312"/>
          <w:b/>
          <w:color w:val="auto"/>
          <w:kern w:val="0"/>
          <w:sz w:val="28"/>
          <w:szCs w:val="28"/>
          <w:lang w:val="zh-CN"/>
        </w:rPr>
        <w:t xml:space="preserve">个标段： </w:t>
      </w:r>
    </w:p>
    <w:p>
      <w:pPr>
        <w:pStyle w:val="3"/>
        <w:numPr>
          <w:ilvl w:val="0"/>
          <w:numId w:val="0"/>
        </w:numPr>
        <w:ind w:left="987" w:leftChars="200"/>
        <w:rPr>
          <w:rFonts w:ascii="仿宋" w:hAnsi="仿宋"/>
          <w:color w:val="auto"/>
        </w:rPr>
      </w:pPr>
      <w:bookmarkStart w:id="11" w:name="_Toc643610534"/>
      <w:r>
        <w:rPr>
          <w:rFonts w:ascii="仿宋" w:hAnsi="仿宋"/>
          <w:b w:val="0"/>
          <w:color w:val="auto"/>
          <w:kern w:val="0"/>
          <w:sz w:val="24"/>
        </w:rPr>
        <w:t>一、</w:t>
      </w:r>
      <w:r>
        <w:rPr>
          <w:rFonts w:hint="eastAsia" w:ascii="仿宋" w:hAnsi="仿宋"/>
          <w:b w:val="0"/>
          <w:color w:val="auto"/>
          <w:kern w:val="0"/>
          <w:sz w:val="24"/>
        </w:rPr>
        <w:t>标段</w:t>
      </w:r>
      <w:r>
        <w:rPr>
          <w:rFonts w:ascii="仿宋" w:hAnsi="仿宋"/>
          <w:b w:val="0"/>
          <w:color w:val="auto"/>
          <w:kern w:val="0"/>
          <w:sz w:val="24"/>
        </w:rPr>
        <w:t>名称</w:t>
      </w:r>
      <w:r>
        <w:rPr>
          <w:rFonts w:hint="eastAsia" w:ascii="仿宋" w:hAnsi="仿宋"/>
          <w:b w:val="0"/>
          <w:color w:val="auto"/>
          <w:kern w:val="0"/>
          <w:sz w:val="24"/>
        </w:rPr>
        <w:t>、预算金额</w:t>
      </w:r>
    </w:p>
    <w:tbl>
      <w:tblPr>
        <w:tblStyle w:val="39"/>
        <w:tblW w:w="9361" w:type="dxa"/>
        <w:tblInd w:w="-597" w:type="dxa"/>
        <w:tblLayout w:type="fixed"/>
        <w:tblCellMar>
          <w:top w:w="0" w:type="dxa"/>
          <w:left w:w="0" w:type="dxa"/>
          <w:bottom w:w="0" w:type="dxa"/>
          <w:right w:w="0" w:type="dxa"/>
        </w:tblCellMar>
      </w:tblPr>
      <w:tblGrid>
        <w:gridCol w:w="754"/>
        <w:gridCol w:w="1134"/>
        <w:gridCol w:w="1985"/>
        <w:gridCol w:w="992"/>
        <w:gridCol w:w="709"/>
        <w:gridCol w:w="992"/>
        <w:gridCol w:w="993"/>
        <w:gridCol w:w="991"/>
        <w:gridCol w:w="811"/>
      </w:tblGrid>
      <w:tr>
        <w:tblPrEx>
          <w:tblCellMar>
            <w:top w:w="0" w:type="dxa"/>
            <w:left w:w="0" w:type="dxa"/>
            <w:bottom w:w="0" w:type="dxa"/>
            <w:right w:w="0" w:type="dxa"/>
          </w:tblCellMar>
        </w:tblPrEx>
        <w:trPr>
          <w:trHeight w:val="4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标段序号</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r>
              <w:rPr>
                <w:rFonts w:hint="eastAsia" w:ascii="仿宋" w:hAnsi="仿宋" w:eastAsia="仿宋" w:cs="仿宋"/>
                <w:b/>
                <w:color w:val="auto"/>
                <w:kern w:val="0"/>
                <w:sz w:val="24"/>
              </w:rPr>
              <w:t>标段名称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产品名称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单位</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上限单价（元）</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预估数量（2年）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rPr>
              <w:t>预算金额（元）</w:t>
            </w:r>
          </w:p>
        </w:tc>
        <w:tc>
          <w:tcPr>
            <w:tcW w:w="81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r>
              <w:rPr>
                <w:rFonts w:hint="eastAsia" w:ascii="仿宋" w:hAnsi="仿宋" w:eastAsia="仿宋" w:cs="宋体"/>
                <w:b/>
                <w:bCs/>
                <w:color w:val="auto"/>
                <w:kern w:val="0"/>
                <w:sz w:val="24"/>
              </w:rPr>
              <w:t>采购周期</w:t>
            </w:r>
          </w:p>
        </w:tc>
      </w:tr>
      <w:tr>
        <w:tblPrEx>
          <w:tblCellMar>
            <w:top w:w="0" w:type="dxa"/>
            <w:left w:w="0" w:type="dxa"/>
            <w:bottom w:w="0" w:type="dxa"/>
            <w:right w:w="0" w:type="dxa"/>
          </w:tblCellMar>
        </w:tblPrEx>
        <w:trPr>
          <w:trHeight w:val="485" w:hRule="atLeast"/>
        </w:trPr>
        <w:tc>
          <w:tcPr>
            <w:tcW w:w="754"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4"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r>
              <w:rPr>
                <w:rFonts w:hint="eastAsia" w:ascii="仿宋" w:hAnsi="仿宋" w:eastAsia="仿宋"/>
                <w:color w:val="auto"/>
                <w:sz w:val="20"/>
                <w:szCs w:val="20"/>
              </w:rPr>
              <w:t>造口袋及底盘类</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一件式大便造口袋</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一件式</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24.45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26860</w:t>
            </w:r>
          </w:p>
        </w:tc>
        <w:tc>
          <w:tcPr>
            <w:tcW w:w="991"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r>
              <w:rPr>
                <w:rFonts w:hint="eastAsia" w:ascii="仿宋" w:hAnsi="仿宋" w:eastAsia="仿宋" w:cs="Arial"/>
                <w:color w:val="auto"/>
                <w:szCs w:val="21"/>
              </w:rPr>
              <w:t>1820903</w:t>
            </w:r>
          </w:p>
        </w:tc>
        <w:tc>
          <w:tcPr>
            <w:tcW w:w="811"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仿宋" w:hAnsi="仿宋" w:eastAsia="仿宋" w:cs="宋体"/>
                <w:b/>
                <w:bCs/>
                <w:color w:val="auto"/>
                <w:kern w:val="0"/>
                <w:sz w:val="24"/>
              </w:rPr>
            </w:pPr>
            <w:r>
              <w:rPr>
                <w:rFonts w:hint="eastAsia" w:ascii="仿宋" w:hAnsi="仿宋" w:eastAsia="仿宋"/>
                <w:color w:val="auto"/>
                <w:kern w:val="0"/>
                <w:szCs w:val="21"/>
              </w:rPr>
              <w:t>2年</w:t>
            </w: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二件式大便造口袋及造口底盘（黏贴式）</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　</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42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2500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二件式大便造口袋（卡扣式透明）</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　</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3530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二件式大便造口袋（卡扣式不透明）</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　</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3820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二件式凸面卡扣式造口底盘</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4430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二件式平底卡扣式造口底盘</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40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6320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二件式透明平底造口底盘</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大便黏贴式</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81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2396</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p>
        </w:tc>
        <w:tc>
          <w:tcPr>
            <w:tcW w:w="1134"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二件式尿路造口袋</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26.9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9750</w:t>
            </w:r>
          </w:p>
        </w:tc>
        <w:tc>
          <w:tcPr>
            <w:tcW w:w="991"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02</w:t>
            </w:r>
          </w:p>
        </w:tc>
        <w:tc>
          <w:tcPr>
            <w:tcW w:w="1134"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ascii="仿宋" w:hAnsi="仿宋" w:eastAsia="仿宋"/>
                <w:color w:val="auto"/>
                <w:sz w:val="20"/>
                <w:szCs w:val="20"/>
              </w:rPr>
            </w:pPr>
            <w:r>
              <w:rPr>
                <w:rFonts w:hint="eastAsia" w:ascii="仿宋" w:hAnsi="仿宋" w:eastAsia="仿宋"/>
                <w:color w:val="auto"/>
                <w:sz w:val="20"/>
                <w:szCs w:val="20"/>
              </w:rPr>
              <w:t>造口袋附件产品类</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造口护理腰带</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65.45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260</w:t>
            </w:r>
          </w:p>
        </w:tc>
        <w:tc>
          <w:tcPr>
            <w:tcW w:w="991"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r>
              <w:rPr>
                <w:rFonts w:hint="eastAsia" w:ascii="仿宋" w:hAnsi="仿宋" w:eastAsia="仿宋" w:cs="Arial"/>
                <w:color w:val="auto"/>
                <w:szCs w:val="21"/>
              </w:rPr>
              <w:t>426323</w:t>
            </w: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olor w:val="auto"/>
                <w:sz w:val="20"/>
                <w:szCs w:val="20"/>
              </w:rPr>
            </w:pPr>
          </w:p>
        </w:tc>
        <w:tc>
          <w:tcPr>
            <w:tcW w:w="198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保护膜</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皮肤保护膜</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片</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7320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tcPr>
          <w:p>
            <w:pPr>
              <w:rPr>
                <w:rFonts w:ascii="仿宋" w:hAnsi="仿宋" w:eastAsia="仿宋" w:cs="宋体"/>
                <w:color w:val="auto"/>
                <w:sz w:val="20"/>
                <w:szCs w:val="20"/>
              </w:rPr>
            </w:pPr>
          </w:p>
        </w:tc>
        <w:tc>
          <w:tcPr>
            <w:tcW w:w="198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auto"/>
                <w:sz w:val="20"/>
                <w:szCs w:val="2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伤口保护膜（液体敷料）</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瓶</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161.92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1000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1134"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Arial"/>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auto"/>
                <w:sz w:val="20"/>
                <w:szCs w:val="20"/>
              </w:rPr>
            </w:pPr>
            <w:r>
              <w:rPr>
                <w:rFonts w:ascii="仿宋" w:hAnsi="仿宋" w:eastAsia="仿宋" w:cs="Arial"/>
                <w:color w:val="auto"/>
                <w:sz w:val="20"/>
                <w:szCs w:val="20"/>
              </w:rPr>
              <w:t>造口护肤粉</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25g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瓶</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39.3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1900</w:t>
            </w:r>
          </w:p>
        </w:tc>
        <w:tc>
          <w:tcPr>
            <w:tcW w:w="991"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r>
        <w:tblPrEx>
          <w:tblCellMar>
            <w:top w:w="0" w:type="dxa"/>
            <w:left w:w="0" w:type="dxa"/>
            <w:bottom w:w="0" w:type="dxa"/>
            <w:right w:w="0" w:type="dxa"/>
          </w:tblCellMar>
        </w:tblPrEx>
        <w:trPr>
          <w:trHeight w:val="485" w:hRule="atLeast"/>
        </w:trPr>
        <w:tc>
          <w:tcPr>
            <w:tcW w:w="754"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1134" w:type="dxa"/>
            <w:vMerge w:val="continue"/>
            <w:tcBorders>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Arial"/>
                <w:color w:val="auto"/>
                <w:sz w:val="20"/>
                <w:szCs w:val="20"/>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auto"/>
                <w:sz w:val="20"/>
                <w:szCs w:val="20"/>
              </w:rPr>
            </w:pPr>
            <w:r>
              <w:rPr>
                <w:rFonts w:ascii="仿宋" w:hAnsi="仿宋" w:eastAsia="仿宋" w:cs="Arial"/>
                <w:color w:val="auto"/>
                <w:sz w:val="20"/>
                <w:szCs w:val="20"/>
              </w:rPr>
              <w:t>防漏膏</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60g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只</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136.5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1024</w:t>
            </w:r>
          </w:p>
        </w:tc>
        <w:tc>
          <w:tcPr>
            <w:tcW w:w="991"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b/>
                <w:color w:val="auto"/>
                <w:kern w:val="0"/>
                <w:sz w:val="24"/>
              </w:rPr>
            </w:pPr>
          </w:p>
        </w:tc>
        <w:tc>
          <w:tcPr>
            <w:tcW w:w="811" w:type="dxa"/>
            <w:vMerge w:val="continue"/>
            <w:tcBorders>
              <w:left w:val="single" w:color="000000" w:sz="4" w:space="0"/>
              <w:bottom w:val="single" w:color="000000" w:sz="4" w:space="0"/>
              <w:right w:val="single" w:color="000000" w:sz="4" w:space="0"/>
            </w:tcBorders>
          </w:tcPr>
          <w:p>
            <w:pPr>
              <w:widowControl/>
              <w:jc w:val="center"/>
              <w:textAlignment w:val="center"/>
              <w:rPr>
                <w:rFonts w:ascii="仿宋" w:hAnsi="仿宋" w:eastAsia="仿宋" w:cs="宋体"/>
                <w:b/>
                <w:bCs/>
                <w:color w:val="auto"/>
                <w:kern w:val="0"/>
                <w:sz w:val="24"/>
              </w:rPr>
            </w:pPr>
          </w:p>
        </w:tc>
      </w:tr>
    </w:tbl>
    <w:p>
      <w:pPr>
        <w:snapToGrid w:val="0"/>
        <w:spacing w:line="440" w:lineRule="exact"/>
        <w:jc w:val="left"/>
        <w:rPr>
          <w:rFonts w:ascii="仿宋_GB2312" w:hAnsi="宋体" w:eastAsia="仿宋_GB2312" w:cs="Arial"/>
          <w:color w:val="auto"/>
          <w:sz w:val="24"/>
        </w:rPr>
      </w:pPr>
      <w:r>
        <w:rPr>
          <w:rFonts w:hint="eastAsia" w:ascii="仿宋_GB2312" w:hAnsi="宋体" w:eastAsia="仿宋_GB2312" w:cs="Arial"/>
          <w:color w:val="auto"/>
          <w:sz w:val="24"/>
        </w:rPr>
        <w:t>注:中标公司</w:t>
      </w:r>
      <w:r>
        <w:rPr>
          <w:rFonts w:hint="eastAsia" w:ascii="仿宋_GB2312" w:hAnsi="宋体" w:eastAsia="仿宋_GB2312" w:cs="Arial"/>
          <w:color w:val="auto"/>
          <w:sz w:val="24"/>
          <w:lang w:val="zh-CN"/>
        </w:rPr>
        <w:t>需免费按需配套提供造口尺及造口夹。</w:t>
      </w:r>
    </w:p>
    <w:p>
      <w:pPr>
        <w:snapToGrid w:val="0"/>
        <w:spacing w:line="440" w:lineRule="exact"/>
        <w:ind w:firstLine="480" w:firstLineChars="200"/>
        <w:jc w:val="left"/>
        <w:rPr>
          <w:rFonts w:ascii="仿宋_GB2312" w:hAnsi="宋体" w:eastAsia="仿宋_GB2312" w:cs="Arial"/>
          <w:color w:val="auto"/>
          <w:sz w:val="24"/>
        </w:rPr>
      </w:pPr>
      <w:r>
        <w:rPr>
          <w:rFonts w:hint="eastAsia" w:ascii="仿宋_GB2312" w:hAnsi="宋体" w:eastAsia="仿宋_GB2312" w:cs="Arial"/>
          <w:color w:val="auto"/>
          <w:sz w:val="24"/>
        </w:rPr>
        <w:t>二、其他要求：</w:t>
      </w:r>
    </w:p>
    <w:p>
      <w:pPr>
        <w:snapToGrid w:val="0"/>
        <w:spacing w:line="440" w:lineRule="exact"/>
        <w:jc w:val="left"/>
        <w:rPr>
          <w:rFonts w:ascii="仿宋" w:hAnsi="仿宋" w:eastAsia="仿宋" w:cs="仿宋_GB2312"/>
          <w:color w:val="auto"/>
          <w:kern w:val="0"/>
          <w:sz w:val="24"/>
          <w:lang w:val="zh-CN"/>
        </w:rPr>
      </w:pPr>
      <w:r>
        <w:rPr>
          <w:rFonts w:hint="eastAsia" w:ascii="仿宋_GB2312" w:hAnsi="宋体" w:eastAsia="仿宋_GB2312" w:cs="Arial"/>
          <w:color w:val="auto"/>
          <w:sz w:val="24"/>
        </w:rPr>
        <w:t>1</w:t>
      </w:r>
      <w:r>
        <w:rPr>
          <w:rFonts w:hint="eastAsia" w:ascii="仿宋_GB2312" w:hAnsi="宋体" w:eastAsia="仿宋_GB2312" w:cs="Arial"/>
          <w:color w:val="auto"/>
          <w:sz w:val="24"/>
          <w:lang w:val="zh-CN"/>
        </w:rPr>
        <w:t>.产品投标单价高于医院</w:t>
      </w:r>
      <w:r>
        <w:rPr>
          <w:rFonts w:hint="eastAsia" w:ascii="仿宋" w:hAnsi="仿宋" w:eastAsia="仿宋" w:cs="仿宋_GB2312"/>
          <w:color w:val="auto"/>
          <w:kern w:val="0"/>
          <w:sz w:val="24"/>
          <w:lang w:val="zh-CN"/>
        </w:rPr>
        <w:t>上限单</w:t>
      </w:r>
      <w:r>
        <w:rPr>
          <w:rFonts w:ascii="仿宋" w:hAnsi="仿宋" w:eastAsia="仿宋" w:cs="仿宋_GB2312"/>
          <w:color w:val="auto"/>
          <w:kern w:val="0"/>
          <w:sz w:val="24"/>
          <w:lang w:val="zh-CN"/>
        </w:rPr>
        <w:t>价的</w:t>
      </w:r>
      <w:r>
        <w:rPr>
          <w:rFonts w:hint="eastAsia" w:ascii="仿宋" w:hAnsi="仿宋" w:eastAsia="仿宋" w:cs="仿宋_GB2312"/>
          <w:color w:val="auto"/>
          <w:kern w:val="0"/>
          <w:sz w:val="24"/>
          <w:lang w:val="zh-CN"/>
        </w:rPr>
        <w:t>作为废标。</w:t>
      </w:r>
    </w:p>
    <w:p>
      <w:pPr>
        <w:snapToGrid w:val="0"/>
        <w:spacing w:line="440" w:lineRule="exact"/>
        <w:jc w:val="left"/>
        <w:rPr>
          <w:rFonts w:ascii="仿宋" w:hAnsi="仿宋" w:eastAsia="仿宋"/>
          <w:color w:val="auto"/>
          <w:kern w:val="0"/>
          <w:sz w:val="24"/>
        </w:rPr>
      </w:pPr>
      <w:r>
        <w:rPr>
          <w:rFonts w:hint="eastAsia" w:ascii="仿宋" w:hAnsi="仿宋" w:eastAsia="仿宋" w:cs="仿宋_GB2312"/>
          <w:color w:val="auto"/>
          <w:kern w:val="0"/>
          <w:sz w:val="24"/>
        </w:rPr>
        <w:t>2</w:t>
      </w:r>
      <w:r>
        <w:rPr>
          <w:rFonts w:hint="eastAsia" w:ascii="仿宋" w:hAnsi="仿宋" w:eastAsia="仿宋" w:cs="仿宋_GB2312"/>
          <w:color w:val="auto"/>
          <w:kern w:val="0"/>
          <w:sz w:val="24"/>
          <w:lang w:val="zh-CN"/>
        </w:rPr>
        <w:t>.产品投标单价不高于医院之前采购价，不高于浙江省药械采购平台的</w:t>
      </w:r>
      <w:r>
        <w:rPr>
          <w:rFonts w:hint="eastAsia" w:ascii="仿宋" w:hAnsi="仿宋" w:eastAsia="仿宋"/>
          <w:color w:val="auto"/>
          <w:kern w:val="0"/>
          <w:sz w:val="24"/>
        </w:rPr>
        <w:t>最低价（投标时）。</w:t>
      </w:r>
    </w:p>
    <w:p>
      <w:pPr>
        <w:snapToGrid w:val="0"/>
        <w:spacing w:line="440" w:lineRule="exact"/>
        <w:jc w:val="left"/>
        <w:rPr>
          <w:rFonts w:ascii="仿宋" w:hAnsi="仿宋" w:eastAsia="仿宋"/>
          <w:color w:val="auto"/>
          <w:kern w:val="0"/>
          <w:sz w:val="24"/>
        </w:rPr>
      </w:pPr>
      <w:r>
        <w:rPr>
          <w:rFonts w:hint="eastAsia" w:ascii="仿宋" w:hAnsi="仿宋" w:eastAsia="仿宋" w:cs="仿宋_GB2312"/>
          <w:color w:val="auto"/>
          <w:kern w:val="0"/>
          <w:sz w:val="24"/>
          <w:lang w:val="zh-CN"/>
        </w:rPr>
        <w:t>3.</w:t>
      </w:r>
      <w:r>
        <w:rPr>
          <w:rFonts w:hint="eastAsia" w:ascii="仿宋" w:hAnsi="仿宋" w:eastAsia="仿宋"/>
          <w:color w:val="auto"/>
          <w:kern w:val="0"/>
          <w:sz w:val="24"/>
        </w:rPr>
        <w:t>付款方式：合同生效且具备实施条件后15日内支付合</w:t>
      </w:r>
      <w:r>
        <w:rPr>
          <w:rFonts w:ascii="仿宋" w:hAnsi="仿宋" w:eastAsia="仿宋"/>
          <w:color w:val="auto"/>
          <w:kern w:val="0"/>
          <w:sz w:val="24"/>
        </w:rPr>
        <w:t>同金额的</w:t>
      </w:r>
      <w:r>
        <w:rPr>
          <w:rFonts w:hint="eastAsia" w:ascii="仿宋" w:hAnsi="仿宋" w:eastAsia="仿宋"/>
          <w:color w:val="auto"/>
          <w:kern w:val="0"/>
          <w:sz w:val="24"/>
        </w:rPr>
        <w:t>30</w:t>
      </w:r>
      <w:r>
        <w:rPr>
          <w:rFonts w:ascii="仿宋" w:hAnsi="仿宋" w:eastAsia="仿宋"/>
          <w:color w:val="auto"/>
          <w:kern w:val="0"/>
          <w:sz w:val="24"/>
        </w:rPr>
        <w:t>%作为预付款</w:t>
      </w:r>
      <w:r>
        <w:rPr>
          <w:rFonts w:hint="eastAsia" w:ascii="仿宋" w:hAnsi="仿宋" w:eastAsia="仿宋"/>
          <w:color w:val="auto"/>
          <w:kern w:val="0"/>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pacing w:line="440" w:lineRule="exact"/>
        <w:jc w:val="left"/>
        <w:rPr>
          <w:rFonts w:ascii="仿宋" w:hAnsi="仿宋" w:eastAsia="仿宋"/>
          <w:color w:val="auto"/>
          <w:kern w:val="0"/>
          <w:sz w:val="24"/>
          <w:highlight w:val="yellow"/>
        </w:rPr>
      </w:pPr>
      <w:r>
        <w:rPr>
          <w:rFonts w:hint="eastAsia" w:ascii="仿宋" w:hAnsi="仿宋" w:eastAsia="仿宋" w:cs="仿宋_GB2312"/>
          <w:color w:val="auto"/>
          <w:kern w:val="0"/>
          <w:sz w:val="24"/>
          <w:lang w:val="zh-CN"/>
        </w:rPr>
        <w:t>4.</w:t>
      </w:r>
      <w:r>
        <w:rPr>
          <w:rFonts w:hint="eastAsia" w:ascii="仿宋" w:hAnsi="仿宋" w:eastAsia="仿宋"/>
          <w:color w:val="auto"/>
          <w:kern w:val="0"/>
          <w:sz w:val="24"/>
        </w:rPr>
        <w:t>到货期：中标供应商需与医院物资供应链系统连接，在医院发出采购需求后</w:t>
      </w:r>
      <w:r>
        <w:rPr>
          <w:rFonts w:ascii="仿宋" w:hAnsi="仿宋" w:eastAsia="仿宋"/>
          <w:color w:val="auto"/>
          <w:kern w:val="0"/>
          <w:sz w:val="24"/>
        </w:rPr>
        <w:t>3</w:t>
      </w:r>
      <w:r>
        <w:rPr>
          <w:rFonts w:hint="eastAsia" w:ascii="仿宋" w:hAnsi="仿宋" w:eastAsia="仿宋"/>
          <w:color w:val="auto"/>
          <w:kern w:val="0"/>
          <w:sz w:val="24"/>
        </w:rPr>
        <w:t>个工作日内送至指定地点。</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5.合同期</w:t>
      </w:r>
      <w:r>
        <w:rPr>
          <w:rFonts w:ascii="仿宋" w:hAnsi="仿宋" w:eastAsia="仿宋"/>
          <w:color w:val="auto"/>
          <w:kern w:val="0"/>
          <w:sz w:val="24"/>
        </w:rPr>
        <w:t>:2</w:t>
      </w:r>
      <w:r>
        <w:rPr>
          <w:rFonts w:hint="eastAsia" w:ascii="仿宋" w:hAnsi="仿宋" w:eastAsia="仿宋"/>
          <w:color w:val="auto"/>
          <w:kern w:val="0"/>
          <w:sz w:val="24"/>
        </w:rPr>
        <w:t>年。若在合同期内供应商不能正常履约的，医院重新组织招标，并没收供应商履约保证金。</w:t>
      </w:r>
    </w:p>
    <w:p>
      <w:pPr>
        <w:snapToGrid w:val="0"/>
        <w:spacing w:line="440" w:lineRule="exact"/>
        <w:jc w:val="left"/>
        <w:rPr>
          <w:rFonts w:ascii="仿宋" w:hAnsi="仿宋" w:eastAsia="仿宋" w:cs="仿宋_GB2312"/>
          <w:color w:val="auto"/>
          <w:kern w:val="0"/>
          <w:sz w:val="24"/>
          <w:lang w:val="zh-CN"/>
        </w:rPr>
      </w:pPr>
      <w:r>
        <w:rPr>
          <w:rFonts w:hint="eastAsia" w:ascii="仿宋" w:hAnsi="仿宋" w:eastAsia="仿宋"/>
          <w:color w:val="auto"/>
          <w:kern w:val="0"/>
          <w:sz w:val="24"/>
        </w:rPr>
        <w:t>6.中标产品能够提供浙江省药械采购平台代码，并能在浙江省药械采购平台上线采购。</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7.</w:t>
      </w:r>
      <w:r>
        <w:rPr>
          <w:rFonts w:hint="eastAsia" w:ascii="仿宋" w:hAnsi="仿宋" w:eastAsia="仿宋" w:cs="仿宋_GB2312"/>
          <w:color w:val="auto"/>
          <w:kern w:val="0"/>
          <w:sz w:val="24"/>
          <w:lang w:val="zh-CN"/>
        </w:rPr>
        <w:t>合同期内如遇上级部门集中采购或其他有关政策，如上级部门政策与本合同条款</w:t>
      </w:r>
      <w:r>
        <w:rPr>
          <w:rFonts w:hint="eastAsia" w:ascii="仿宋" w:hAnsi="仿宋" w:eastAsia="仿宋"/>
          <w:color w:val="auto"/>
          <w:kern w:val="0"/>
          <w:sz w:val="24"/>
        </w:rPr>
        <w:t>冲突的，则本合同自然终止。</w:t>
      </w:r>
    </w:p>
    <w:p>
      <w:pPr>
        <w:pStyle w:val="5"/>
        <w:spacing w:after="156" w:line="440" w:lineRule="exact"/>
        <w:ind w:firstLine="0" w:firstLineChars="0"/>
        <w:rPr>
          <w:rFonts w:ascii="仿宋" w:hAnsi="仿宋" w:eastAsia="仿宋"/>
          <w:color w:val="auto"/>
          <w:kern w:val="0"/>
          <w:sz w:val="24"/>
        </w:rPr>
      </w:pPr>
      <w:r>
        <w:rPr>
          <w:rFonts w:hint="eastAsia" w:ascii="仿宋" w:hAnsi="仿宋" w:eastAsia="仿宋"/>
          <w:color w:val="auto"/>
          <w:kern w:val="0"/>
          <w:sz w:val="24"/>
        </w:rPr>
        <w:t>8.合同期内若遇中标产品价格统一下调，中标单位需主动向医院申报并下调交易价格，医院不定期进行抽查，发现未主动申报下调价格，将在履约保证金中加倍扣除相应的金额。</w:t>
      </w:r>
    </w:p>
    <w:p>
      <w:pPr>
        <w:pStyle w:val="5"/>
        <w:spacing w:after="156" w:line="440" w:lineRule="exact"/>
        <w:ind w:firstLine="0" w:firstLineChars="0"/>
        <w:rPr>
          <w:rFonts w:ascii="仿宋" w:hAnsi="仿宋" w:eastAsia="仿宋"/>
          <w:color w:val="auto"/>
          <w:kern w:val="0"/>
          <w:sz w:val="24"/>
        </w:rPr>
      </w:pPr>
      <w:r>
        <w:rPr>
          <w:rFonts w:hint="eastAsia" w:ascii="仿宋" w:hAnsi="仿宋" w:eastAsia="仿宋"/>
          <w:color w:val="auto"/>
          <w:kern w:val="0"/>
          <w:sz w:val="24"/>
        </w:rPr>
        <w:t>9.售后服务：投标人须提供符合国家相关标准和要求的质量合格产品，满足本项目的售后服务承诺，在此期间，因质量发生的故障，由投标人全权承担，耗材配套工具及设备提供免费更换或维修保养等服务（如有）。</w:t>
      </w:r>
    </w:p>
    <w:p>
      <w:pPr>
        <w:snapToGrid w:val="0"/>
        <w:spacing w:line="440" w:lineRule="exact"/>
        <w:ind w:firstLine="480" w:firstLineChars="200"/>
        <w:jc w:val="left"/>
        <w:rPr>
          <w:rFonts w:ascii="仿宋" w:hAnsi="仿宋" w:eastAsia="仿宋"/>
          <w:color w:val="auto"/>
          <w:kern w:val="0"/>
          <w:sz w:val="24"/>
        </w:rPr>
      </w:pPr>
      <w:r>
        <w:rPr>
          <w:rFonts w:hint="eastAsia" w:ascii="仿宋" w:hAnsi="仿宋" w:eastAsia="仿宋"/>
          <w:color w:val="auto"/>
          <w:kern w:val="0"/>
          <w:sz w:val="24"/>
        </w:rPr>
        <w:t>注：</w:t>
      </w:r>
      <w:r>
        <w:rPr>
          <w:rFonts w:hint="eastAsia" w:ascii="仿宋" w:hAnsi="仿宋" w:eastAsia="仿宋"/>
          <w:b/>
          <w:bCs/>
          <w:color w:val="auto"/>
          <w:kern w:val="0"/>
          <w:sz w:val="24"/>
        </w:rPr>
        <w:t>01-02标需提供样品，</w:t>
      </w:r>
      <w:r>
        <w:rPr>
          <w:rFonts w:ascii="微软雅黑" w:hAnsi="微软雅黑" w:eastAsia="微软雅黑" w:cs="微软雅黑"/>
          <w:b/>
          <w:bCs/>
          <w:color w:val="auto"/>
          <w:sz w:val="28"/>
          <w:szCs w:val="28"/>
        </w:rPr>
        <w:t> </w:t>
      </w:r>
      <w:r>
        <w:rPr>
          <w:rFonts w:hint="eastAsia" w:ascii="仿宋" w:hAnsi="仿宋" w:eastAsia="仿宋"/>
          <w:color w:val="auto"/>
          <w:sz w:val="24"/>
        </w:rPr>
        <w:t>投标人应于</w:t>
      </w:r>
      <w:r>
        <w:rPr>
          <w:rFonts w:hint="eastAsia" w:ascii="仿宋" w:hAnsi="仿宋" w:eastAsia="仿宋"/>
          <w:color w:val="auto"/>
          <w:sz w:val="24"/>
          <w:lang w:eastAsia="zh-CN"/>
        </w:rPr>
        <w:t>投标截止</w:t>
      </w:r>
      <w:r>
        <w:rPr>
          <w:rFonts w:hint="eastAsia" w:ascii="仿宋" w:hAnsi="仿宋" w:eastAsia="仿宋"/>
          <w:color w:val="auto"/>
          <w:sz w:val="24"/>
        </w:rPr>
        <w:t>以前将该项目投标产品的样品以现场送达（即交即走）的方式递交，并明确注明“</w:t>
      </w:r>
      <w:r>
        <w:rPr>
          <w:rFonts w:hint="eastAsia" w:ascii="仿宋" w:hAnsi="仿宋" w:eastAsia="仿宋"/>
          <w:color w:val="auto"/>
          <w:kern w:val="0"/>
          <w:sz w:val="24"/>
        </w:rPr>
        <w:t>项目名称及标段、投标人名称</w:t>
      </w:r>
      <w:r>
        <w:rPr>
          <w:rFonts w:hint="eastAsia" w:ascii="仿宋" w:hAnsi="仿宋" w:eastAsia="仿宋"/>
          <w:color w:val="auto"/>
          <w:sz w:val="24"/>
        </w:rPr>
        <w:t>”</w:t>
      </w:r>
      <w:r>
        <w:rPr>
          <w:rFonts w:hint="eastAsia" w:ascii="仿宋" w:hAnsi="仿宋" w:eastAsia="仿宋"/>
          <w:color w:val="auto"/>
          <w:kern w:val="0"/>
          <w:sz w:val="24"/>
        </w:rPr>
        <w:t>字样</w:t>
      </w:r>
      <w:r>
        <w:rPr>
          <w:rFonts w:hint="eastAsia" w:ascii="仿宋" w:hAnsi="仿宋" w:eastAsia="仿宋"/>
          <w:color w:val="auto"/>
          <w:sz w:val="24"/>
        </w:rPr>
        <w:t>，</w:t>
      </w:r>
      <w:r>
        <w:rPr>
          <w:rFonts w:hint="eastAsia" w:ascii="仿宋" w:hAnsi="仿宋" w:eastAsia="仿宋"/>
          <w:color w:val="auto"/>
          <w:kern w:val="0"/>
          <w:sz w:val="24"/>
        </w:rPr>
        <w:t>同时</w:t>
      </w:r>
      <w:r>
        <w:rPr>
          <w:rFonts w:hint="eastAsia" w:ascii="仿宋" w:hAnsi="仿宋" w:eastAsia="仿宋"/>
          <w:color w:val="auto"/>
          <w:sz w:val="24"/>
        </w:rPr>
        <w:t>封口处</w:t>
      </w:r>
      <w:r>
        <w:rPr>
          <w:rFonts w:hint="eastAsia" w:ascii="仿宋" w:hAnsi="仿宋" w:eastAsia="仿宋"/>
          <w:color w:val="auto"/>
          <w:kern w:val="0"/>
          <w:sz w:val="24"/>
        </w:rPr>
        <w:t>由</w:t>
      </w:r>
      <w:r>
        <w:rPr>
          <w:rFonts w:hint="eastAsia" w:ascii="仿宋" w:hAnsi="仿宋" w:eastAsia="仿宋"/>
          <w:color w:val="auto"/>
          <w:sz w:val="24"/>
        </w:rPr>
        <w:t>法定代表人或其授权代表签字或盖章</w:t>
      </w:r>
      <w:r>
        <w:rPr>
          <w:rFonts w:hint="eastAsia" w:ascii="仿宋" w:hAnsi="仿宋" w:eastAsia="仿宋"/>
          <w:color w:val="auto"/>
          <w:kern w:val="0"/>
          <w:sz w:val="24"/>
        </w:rPr>
        <w:t>。</w:t>
      </w:r>
      <w:r>
        <w:rPr>
          <w:rFonts w:hint="eastAsia" w:ascii="仿宋_GB2312" w:hAnsi="宋体" w:eastAsia="仿宋_GB2312" w:cs="Arial"/>
          <w:color w:val="auto"/>
          <w:sz w:val="24"/>
        </w:rPr>
        <w:t>联系人：金锦英，电话：13656752180。</w:t>
      </w:r>
    </w:p>
    <w:p>
      <w:pPr>
        <w:widowControl/>
        <w:numPr>
          <w:ilvl w:val="0"/>
          <w:numId w:val="8"/>
        </w:numPr>
        <w:snapToGrid w:val="0"/>
        <w:spacing w:line="440" w:lineRule="exact"/>
        <w:ind w:firstLine="480" w:firstLineChars="200"/>
        <w:rPr>
          <w:rFonts w:ascii="仿宋" w:hAnsi="仿宋" w:eastAsia="仿宋"/>
          <w:color w:val="auto"/>
          <w:kern w:val="0"/>
          <w:sz w:val="24"/>
        </w:rPr>
      </w:pPr>
      <w:r>
        <w:rPr>
          <w:rFonts w:hint="eastAsia" w:ascii="仿宋" w:hAnsi="仿宋" w:eastAsia="仿宋"/>
          <w:color w:val="auto"/>
          <w:kern w:val="0"/>
          <w:sz w:val="24"/>
        </w:rPr>
        <w:t>《造口类耗材</w:t>
      </w:r>
      <w:r>
        <w:rPr>
          <w:rFonts w:hint="eastAsia" w:ascii="仿宋" w:hAnsi="仿宋" w:eastAsia="仿宋" w:cs="仿宋_GB2312"/>
          <w:color w:val="auto"/>
          <w:kern w:val="0"/>
          <w:sz w:val="24"/>
          <w:lang w:val="zh-CN"/>
        </w:rPr>
        <w:t>招标范围及要求</w:t>
      </w:r>
      <w:r>
        <w:rPr>
          <w:rFonts w:hint="eastAsia" w:ascii="仿宋" w:hAnsi="仿宋" w:eastAsia="仿宋"/>
          <w:color w:val="auto"/>
          <w:kern w:val="0"/>
          <w:sz w:val="24"/>
        </w:rPr>
        <w:t>》（详见附表）</w:t>
      </w:r>
    </w:p>
    <w:p>
      <w:pPr>
        <w:pStyle w:val="5"/>
        <w:spacing w:after="156" w:line="440" w:lineRule="exact"/>
        <w:ind w:firstLine="0" w:firstLineChars="0"/>
        <w:rPr>
          <w:rFonts w:ascii="仿宋" w:hAnsi="仿宋" w:eastAsia="仿宋"/>
          <w:color w:val="auto"/>
          <w:kern w:val="0"/>
          <w:sz w:val="24"/>
        </w:rPr>
      </w:pPr>
    </w:p>
    <w:p>
      <w:pPr>
        <w:pStyle w:val="5"/>
        <w:spacing w:after="156" w:line="440" w:lineRule="exact"/>
        <w:ind w:firstLine="0" w:firstLineChars="0"/>
        <w:rPr>
          <w:rFonts w:ascii="仿宋" w:hAnsi="仿宋" w:eastAsia="仿宋"/>
          <w:kern w:val="0"/>
          <w:sz w:val="24"/>
        </w:rPr>
      </w:pPr>
    </w:p>
    <w:p>
      <w:pPr>
        <w:widowControl/>
        <w:snapToGrid w:val="0"/>
        <w:spacing w:line="440" w:lineRule="exact"/>
        <w:rPr>
          <w:rFonts w:ascii="仿宋" w:hAnsi="仿宋" w:eastAsia="仿宋"/>
          <w:kern w:val="0"/>
          <w:sz w:val="24"/>
        </w:rPr>
      </w:pPr>
    </w:p>
    <w:p>
      <w:pPr>
        <w:pStyle w:val="5"/>
        <w:spacing w:after="156" w:line="440" w:lineRule="exact"/>
        <w:ind w:firstLine="480"/>
        <w:rPr>
          <w:rFonts w:ascii="仿宋" w:hAnsi="仿宋" w:eastAsia="仿宋"/>
          <w:color w:val="000000"/>
          <w:kern w:val="0"/>
          <w:sz w:val="24"/>
        </w:rPr>
      </w:pPr>
    </w:p>
    <w:p>
      <w:pPr>
        <w:pStyle w:val="5"/>
        <w:spacing w:after="156" w:line="440" w:lineRule="exact"/>
        <w:ind w:firstLine="480"/>
        <w:rPr>
          <w:rFonts w:ascii="仿宋" w:hAnsi="仿宋" w:eastAsia="仿宋"/>
          <w:color w:val="000000"/>
          <w:kern w:val="0"/>
          <w:sz w:val="24"/>
        </w:rPr>
      </w:pPr>
    </w:p>
    <w:bookmarkEnd w:id="11"/>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9.1凡有关</w:t>
      </w:r>
      <w:r>
        <w:rPr>
          <w:rFonts w:hint="eastAsia" w:ascii="仿宋" w:hAnsi="仿宋" w:eastAsia="仿宋"/>
          <w:color w:val="auto"/>
          <w:szCs w:val="24"/>
        </w:rPr>
        <w:t>本合同或与本合同中发生的争端，双方应通过友好协商，妥善解决。如通过协商仍不能解决时，可选择</w:t>
      </w:r>
      <w:r>
        <w:rPr>
          <w:rFonts w:ascii="仿宋" w:hAnsi="仿宋" w:eastAsia="仿宋"/>
          <w:color w:val="auto"/>
          <w:szCs w:val="24"/>
        </w:rPr>
        <w:t>向绍兴仲裁委员会申请仲裁</w:t>
      </w:r>
      <w:r>
        <w:rPr>
          <w:rFonts w:hint="eastAsia" w:ascii="仿宋" w:hAnsi="仿宋" w:eastAsia="仿宋"/>
          <w:color w:val="auto"/>
          <w:szCs w:val="24"/>
        </w:rPr>
        <w:t>。</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widowControl/>
        <w:snapToGrid w:val="0"/>
        <w:spacing w:line="480" w:lineRule="exact"/>
        <w:rPr>
          <w:rFonts w:ascii="仿宋" w:hAnsi="仿宋" w:eastAsia="仿宋"/>
          <w:color w:val="000000"/>
          <w:kern w:val="0"/>
          <w:sz w:val="24"/>
        </w:rPr>
      </w:pPr>
      <w:r>
        <w:rPr>
          <w:rFonts w:ascii="仿宋" w:hAnsi="仿宋" w:eastAsia="仿宋"/>
          <w:b/>
          <w:sz w:val="24"/>
        </w:rPr>
        <w:t>2.</w:t>
      </w:r>
      <w:r>
        <w:rPr>
          <w:rFonts w:hint="eastAsia" w:ascii="仿宋" w:hAnsi="仿宋" w:eastAsia="仿宋"/>
          <w:b/>
          <w:sz w:val="24"/>
        </w:rPr>
        <w:t>评分标准：</w:t>
      </w:r>
      <w:r>
        <w:rPr>
          <w:rFonts w:hint="eastAsia" w:ascii="仿宋" w:hAnsi="仿宋" w:eastAsia="仿宋"/>
          <w:sz w:val="24"/>
        </w:rPr>
        <w:t>总分</w:t>
      </w:r>
      <w:r>
        <w:rPr>
          <w:rFonts w:ascii="仿宋" w:hAnsi="仿宋" w:eastAsia="仿宋"/>
          <w:sz w:val="24"/>
        </w:rPr>
        <w:t>100</w:t>
      </w:r>
      <w:r>
        <w:rPr>
          <w:rFonts w:hint="eastAsia" w:ascii="仿宋" w:hAnsi="仿宋" w:eastAsia="仿宋"/>
          <w:sz w:val="24"/>
        </w:rPr>
        <w:t>分，其中标商务技术分</w:t>
      </w:r>
      <w:r>
        <w:rPr>
          <w:rFonts w:hint="eastAsia" w:ascii="仿宋" w:hAnsi="仿宋" w:eastAsia="仿宋"/>
          <w:sz w:val="24"/>
          <w:u w:val="single"/>
        </w:rPr>
        <w:t>60</w:t>
      </w:r>
      <w:r>
        <w:rPr>
          <w:rFonts w:hint="eastAsia" w:ascii="仿宋" w:hAnsi="仿宋" w:eastAsia="仿宋"/>
          <w:sz w:val="24"/>
        </w:rPr>
        <w:t>分，价格分</w:t>
      </w:r>
      <w:r>
        <w:rPr>
          <w:rFonts w:hint="eastAsia" w:ascii="仿宋" w:hAnsi="仿宋" w:eastAsia="仿宋"/>
          <w:sz w:val="24"/>
          <w:u w:val="single"/>
        </w:rPr>
        <w:t>40</w:t>
      </w:r>
      <w:r>
        <w:rPr>
          <w:rFonts w:hint="eastAsia" w:ascii="仿宋" w:hAnsi="仿宋" w:eastAsia="仿宋"/>
          <w:sz w:val="24"/>
        </w:rPr>
        <w:t>分。下述所列为评分依据，分值如下（计算分值时，按其算术平均值保留小数2位）。</w:t>
      </w:r>
    </w:p>
    <w:p>
      <w:pPr>
        <w:widowControl/>
        <w:snapToGrid w:val="0"/>
        <w:spacing w:line="480" w:lineRule="exact"/>
        <w:rPr>
          <w:rFonts w:ascii="仿宋" w:hAnsi="仿宋" w:eastAsia="仿宋"/>
          <w:b/>
          <w:bCs/>
          <w:color w:val="000000"/>
          <w:kern w:val="0"/>
          <w:sz w:val="24"/>
        </w:rPr>
      </w:pPr>
      <w:r>
        <w:rPr>
          <w:rFonts w:hint="eastAsia" w:ascii="仿宋" w:hAnsi="仿宋" w:eastAsia="仿宋"/>
          <w:b/>
          <w:bCs/>
          <w:iCs/>
          <w:sz w:val="24"/>
        </w:rPr>
        <w:t xml:space="preserve">2.1 </w:t>
      </w:r>
      <w:r>
        <w:rPr>
          <w:rFonts w:ascii="仿宋" w:hAnsi="仿宋" w:eastAsia="仿宋"/>
          <w:b/>
          <w:bCs/>
          <w:color w:val="000000"/>
          <w:kern w:val="0"/>
          <w:sz w:val="24"/>
        </w:rPr>
        <w:t>商务技术分：</w:t>
      </w:r>
      <w:r>
        <w:rPr>
          <w:rFonts w:hint="eastAsia" w:ascii="仿宋" w:hAnsi="仿宋" w:eastAsia="仿宋"/>
          <w:b/>
          <w:bCs/>
          <w:color w:val="000000"/>
          <w:kern w:val="0"/>
          <w:sz w:val="24"/>
        </w:rPr>
        <w:t>60</w:t>
      </w:r>
      <w:r>
        <w:rPr>
          <w:rFonts w:ascii="仿宋" w:hAnsi="仿宋" w:eastAsia="仿宋"/>
          <w:b/>
          <w:bCs/>
          <w:color w:val="000000"/>
          <w:kern w:val="0"/>
          <w:sz w:val="24"/>
        </w:rPr>
        <w:t>分</w:t>
      </w:r>
    </w:p>
    <w:tbl>
      <w:tblPr>
        <w:tblStyle w:val="39"/>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3"/>
        <w:gridCol w:w="6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54"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1513"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658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1</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投标人综合实力(</w:t>
            </w:r>
            <w:r>
              <w:rPr>
                <w:rFonts w:ascii="仿宋" w:hAnsi="仿宋" w:eastAsia="仿宋"/>
                <w:szCs w:val="21"/>
              </w:rPr>
              <w:t>10</w:t>
            </w:r>
            <w:r>
              <w:rPr>
                <w:rFonts w:hint="eastAsia" w:ascii="仿宋" w:hAnsi="仿宋" w:eastAsia="仿宋"/>
                <w:szCs w:val="21"/>
              </w:rPr>
              <w:t>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根据投标人提供的企业介绍横向对比打分，包括企业信誉度、行业影响力、设备、科研情况等，优得</w:t>
            </w:r>
            <w:r>
              <w:rPr>
                <w:rFonts w:ascii="仿宋" w:hAnsi="仿宋" w:eastAsia="仿宋"/>
                <w:szCs w:val="21"/>
              </w:rPr>
              <w:t>10</w:t>
            </w:r>
            <w:r>
              <w:rPr>
                <w:rFonts w:hint="eastAsia" w:ascii="仿宋" w:hAnsi="仿宋" w:eastAsia="仿宋"/>
                <w:szCs w:val="21"/>
              </w:rPr>
              <w:t>.0</w:t>
            </w:r>
            <w:r>
              <w:rPr>
                <w:rFonts w:ascii="仿宋" w:hAnsi="仿宋" w:eastAsia="仿宋"/>
                <w:szCs w:val="21"/>
              </w:rPr>
              <w:t>-7</w:t>
            </w:r>
            <w:r>
              <w:rPr>
                <w:rFonts w:hint="eastAsia" w:ascii="仿宋" w:hAnsi="仿宋" w:eastAsia="仿宋"/>
                <w:szCs w:val="21"/>
              </w:rPr>
              <w:t>.0分，良</w:t>
            </w:r>
            <w:r>
              <w:rPr>
                <w:rFonts w:ascii="仿宋" w:hAnsi="仿宋" w:eastAsia="仿宋"/>
                <w:szCs w:val="21"/>
              </w:rPr>
              <w:t>6</w:t>
            </w:r>
            <w:r>
              <w:rPr>
                <w:rFonts w:hint="eastAsia" w:ascii="仿宋" w:hAnsi="仿宋" w:eastAsia="仿宋"/>
                <w:szCs w:val="21"/>
              </w:rPr>
              <w:t>.9－</w:t>
            </w:r>
            <w:r>
              <w:rPr>
                <w:rFonts w:ascii="仿宋" w:hAnsi="仿宋" w:eastAsia="仿宋"/>
                <w:szCs w:val="21"/>
              </w:rPr>
              <w:t>4</w:t>
            </w:r>
            <w:r>
              <w:rPr>
                <w:rFonts w:hint="eastAsia" w:ascii="仿宋" w:hAnsi="仿宋" w:eastAsia="仿宋"/>
                <w:szCs w:val="21"/>
              </w:rPr>
              <w:t>.0分，一般</w:t>
            </w:r>
            <w:r>
              <w:rPr>
                <w:rFonts w:ascii="仿宋" w:hAnsi="仿宋" w:eastAsia="仿宋"/>
                <w:szCs w:val="21"/>
              </w:rPr>
              <w:t>3</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2</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投标人资信(3分)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3</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市场占有率(</w:t>
            </w:r>
            <w:r>
              <w:rPr>
                <w:rFonts w:ascii="仿宋" w:hAnsi="仿宋" w:eastAsia="仿宋"/>
                <w:szCs w:val="21"/>
              </w:rPr>
              <w:t>12</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ascii="仿宋" w:hAnsi="仿宋" w:eastAsia="仿宋"/>
                <w:szCs w:val="21"/>
              </w:rPr>
              <w:t>2017</w:t>
            </w:r>
            <w:r>
              <w:rPr>
                <w:rFonts w:hint="eastAsia" w:ascii="仿宋" w:hAnsi="仿宋" w:eastAsia="仿宋"/>
                <w:szCs w:val="21"/>
              </w:rPr>
              <w:t>年1月1日以来与三级医院使用证明材料，每提供一份进货发票及供货合同书复印件（相互印证）得</w:t>
            </w:r>
            <w:r>
              <w:rPr>
                <w:rFonts w:ascii="仿宋" w:hAnsi="仿宋" w:eastAsia="仿宋"/>
                <w:szCs w:val="21"/>
              </w:rPr>
              <w:t>1</w:t>
            </w:r>
            <w:r>
              <w:rPr>
                <w:rFonts w:hint="eastAsia" w:ascii="仿宋" w:hAnsi="仿宋" w:eastAsia="仿宋"/>
                <w:szCs w:val="21"/>
              </w:rPr>
              <w:t>.0分，最高分值为</w:t>
            </w:r>
            <w:r>
              <w:rPr>
                <w:rFonts w:ascii="仿宋" w:hAnsi="仿宋" w:eastAsia="仿宋"/>
                <w:szCs w:val="21"/>
              </w:rPr>
              <w:t>12</w:t>
            </w:r>
            <w:r>
              <w:rPr>
                <w:rFonts w:hint="eastAsia" w:ascii="仿宋" w:hAnsi="仿宋" w:eastAsia="仿宋"/>
                <w:szCs w:val="21"/>
              </w:rPr>
              <w:t>.0分；未提交材料或提交材料不符合要求的，不得分。（</w:t>
            </w:r>
            <w:r>
              <w:rPr>
                <w:rFonts w:ascii="仿宋" w:hAnsi="仿宋" w:eastAsia="仿宋"/>
                <w:szCs w:val="21"/>
              </w:rPr>
              <w:t>同一家医院只计一份，以合同签订日期为准</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4</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品牌认可度(</w:t>
            </w:r>
            <w:r>
              <w:rPr>
                <w:rFonts w:ascii="仿宋" w:hAnsi="仿宋" w:eastAsia="仿宋"/>
                <w:szCs w:val="21"/>
              </w:rPr>
              <w:t>5</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hint="eastAsia" w:ascii="仿宋" w:hAnsi="仿宋" w:eastAsia="仿宋"/>
                <w:szCs w:val="21"/>
              </w:rPr>
              <w:t>根据投标人所提供产品的品牌，横向对比认定。该行业知名品牌得</w:t>
            </w:r>
            <w:r>
              <w:rPr>
                <w:rFonts w:ascii="仿宋" w:hAnsi="仿宋" w:eastAsia="仿宋"/>
                <w:szCs w:val="21"/>
              </w:rPr>
              <w:t>5</w:t>
            </w:r>
            <w:r>
              <w:rPr>
                <w:rFonts w:hint="eastAsia" w:ascii="仿宋" w:hAnsi="仿宋" w:eastAsia="仿宋"/>
                <w:szCs w:val="21"/>
              </w:rPr>
              <w:t>.0</w:t>
            </w:r>
            <w:r>
              <w:rPr>
                <w:rFonts w:ascii="仿宋" w:hAnsi="仿宋" w:eastAsia="仿宋"/>
                <w:szCs w:val="21"/>
              </w:rPr>
              <w:t>-4</w:t>
            </w:r>
            <w:r>
              <w:rPr>
                <w:rFonts w:hint="eastAsia" w:ascii="仿宋" w:hAnsi="仿宋" w:eastAsia="仿宋"/>
                <w:szCs w:val="21"/>
              </w:rPr>
              <w:t>.0分，一般品牌得</w:t>
            </w:r>
            <w:r>
              <w:rPr>
                <w:rFonts w:ascii="仿宋" w:hAnsi="仿宋" w:eastAsia="仿宋"/>
                <w:szCs w:val="21"/>
              </w:rPr>
              <w:t>3</w:t>
            </w:r>
            <w:r>
              <w:rPr>
                <w:rFonts w:hint="eastAsia" w:ascii="仿宋" w:hAnsi="仿宋" w:eastAsia="仿宋"/>
                <w:szCs w:val="21"/>
              </w:rPr>
              <w:t>.9</w:t>
            </w:r>
            <w:r>
              <w:rPr>
                <w:rFonts w:ascii="仿宋" w:hAnsi="仿宋" w:eastAsia="仿宋"/>
                <w:szCs w:val="21"/>
              </w:rPr>
              <w:t>-2</w:t>
            </w:r>
            <w:r>
              <w:rPr>
                <w:rFonts w:hint="eastAsia" w:ascii="仿宋" w:hAnsi="仿宋" w:eastAsia="仿宋"/>
                <w:szCs w:val="21"/>
              </w:rPr>
              <w:t>.0分，其他得</w:t>
            </w:r>
            <w:r>
              <w:rPr>
                <w:rFonts w:ascii="仿宋" w:hAnsi="仿宋" w:eastAsia="仿宋"/>
                <w:szCs w:val="21"/>
              </w:rPr>
              <w:t>1</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4"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5</w:t>
            </w:r>
          </w:p>
        </w:tc>
        <w:tc>
          <w:tcPr>
            <w:tcW w:w="1513" w:type="dxa"/>
            <w:vMerge w:val="restart"/>
            <w:noWrap/>
            <w:vAlign w:val="center"/>
          </w:tcPr>
          <w:p>
            <w:pPr>
              <w:spacing w:line="400" w:lineRule="exact"/>
              <w:rPr>
                <w:rFonts w:ascii="仿宋" w:hAnsi="仿宋" w:eastAsia="仿宋"/>
                <w:szCs w:val="21"/>
              </w:rPr>
            </w:pPr>
            <w:r>
              <w:rPr>
                <w:rFonts w:hint="eastAsia" w:ascii="仿宋" w:hAnsi="仿宋" w:eastAsia="仿宋"/>
                <w:szCs w:val="21"/>
              </w:rPr>
              <w:t>产品质量、性能、先进性、品规完整性等(20分)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开标时对所投产品的主要有效成分及其含量、适用范围等进行书面描述，需提供说明书等证明材料，可根据投标产品质量、性能、先进性、易用性、稳定性等进行评价打分，优5.0</w:t>
            </w:r>
            <w:r>
              <w:rPr>
                <w:rFonts w:ascii="仿宋" w:hAnsi="仿宋" w:eastAsia="仿宋"/>
                <w:szCs w:val="21"/>
              </w:rPr>
              <w:t>-</w:t>
            </w:r>
            <w:r>
              <w:rPr>
                <w:rFonts w:hint="eastAsia" w:ascii="仿宋" w:hAnsi="仿宋" w:eastAsia="仿宋"/>
                <w:szCs w:val="21"/>
              </w:rPr>
              <w:t>3.0分，良2.9</w:t>
            </w:r>
            <w:r>
              <w:rPr>
                <w:rFonts w:ascii="仿宋" w:hAnsi="仿宋" w:eastAsia="仿宋"/>
                <w:szCs w:val="21"/>
              </w:rPr>
              <w:t>-</w:t>
            </w:r>
            <w:r>
              <w:rPr>
                <w:rFonts w:hint="eastAsia" w:ascii="仿宋" w:hAnsi="仿宋" w:eastAsia="仿宋"/>
                <w:szCs w:val="21"/>
              </w:rPr>
              <w:t>1.0分，其他0.9-0分。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提供样品，根据样品品质横向比较打分，优得15.0-10.0分，良得9.9-4.0分，一般得3.9-0分。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6</w:t>
            </w:r>
          </w:p>
        </w:tc>
        <w:tc>
          <w:tcPr>
            <w:tcW w:w="1513" w:type="dxa"/>
            <w:vMerge w:val="restart"/>
            <w:noWrap/>
            <w:vAlign w:val="center"/>
          </w:tcPr>
          <w:p>
            <w:pPr>
              <w:spacing w:line="400" w:lineRule="exact"/>
              <w:rPr>
                <w:rFonts w:ascii="仿宋" w:hAnsi="仿宋" w:eastAsia="仿宋"/>
                <w:szCs w:val="21"/>
              </w:rPr>
            </w:pPr>
            <w:r>
              <w:rPr>
                <w:rFonts w:hint="eastAsia" w:ascii="仿宋" w:hAnsi="仿宋" w:eastAsia="仿宋"/>
                <w:szCs w:val="21"/>
              </w:rPr>
              <w:t>供应服务能力承诺(</w:t>
            </w:r>
            <w:r>
              <w:rPr>
                <w:rFonts w:ascii="仿宋" w:hAnsi="仿宋" w:eastAsia="仿宋"/>
                <w:szCs w:val="21"/>
              </w:rPr>
              <w:t>8</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信息化程度高</w:t>
            </w:r>
            <w:r>
              <w:rPr>
                <w:rFonts w:ascii="仿宋" w:hAnsi="仿宋" w:eastAsia="仿宋"/>
                <w:szCs w:val="21"/>
              </w:rPr>
              <w:t>,</w:t>
            </w:r>
            <w:r>
              <w:rPr>
                <w:rFonts w:hint="eastAsia" w:ascii="仿宋" w:hAnsi="仿宋" w:eastAsia="仿宋"/>
                <w:szCs w:val="21"/>
              </w:rPr>
              <w:t>实现电子订单接收及配送，提供相关佐证材料的得</w:t>
            </w:r>
            <w:r>
              <w:rPr>
                <w:rFonts w:ascii="仿宋" w:hAnsi="仿宋" w:eastAsia="仿宋"/>
                <w:szCs w:val="21"/>
              </w:rPr>
              <w:t>2</w:t>
            </w:r>
            <w:r>
              <w:rPr>
                <w:rFonts w:hint="eastAsia" w:ascii="仿宋" w:hAnsi="仿宋" w:eastAsia="仿宋"/>
                <w:szCs w:val="21"/>
              </w:rPr>
              <w:t>.0分，不提供相关材料得</w:t>
            </w:r>
            <w:r>
              <w:rPr>
                <w:rFonts w:ascii="仿宋" w:hAnsi="仿宋" w:eastAsia="仿宋"/>
                <w:szCs w:val="21"/>
              </w:rPr>
              <w:t>0</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cs="宋体"/>
                <w:szCs w:val="21"/>
              </w:rPr>
              <w:t>质</w:t>
            </w:r>
            <w:r>
              <w:rPr>
                <w:rFonts w:hint="eastAsia" w:ascii="仿宋" w:hAnsi="仿宋" w:eastAsia="仿宋" w:cs="MS Gothic"/>
                <w:szCs w:val="21"/>
              </w:rPr>
              <w:t>量不符能</w:t>
            </w:r>
            <w:r>
              <w:rPr>
                <w:rFonts w:hint="eastAsia" w:ascii="仿宋" w:hAnsi="仿宋" w:eastAsia="仿宋" w:cs="宋体"/>
                <w:szCs w:val="21"/>
              </w:rPr>
              <w:t>满</w:t>
            </w:r>
            <w:r>
              <w:rPr>
                <w:rFonts w:hint="eastAsia" w:ascii="仿宋" w:hAnsi="仿宋" w:eastAsia="仿宋" w:cs="MS Gothic"/>
                <w:szCs w:val="21"/>
              </w:rPr>
              <w:t>足医院退</w:t>
            </w:r>
            <w:r>
              <w:rPr>
                <w:rFonts w:hint="eastAsia" w:ascii="仿宋" w:hAnsi="仿宋" w:eastAsia="仿宋" w:cs="宋体"/>
                <w:szCs w:val="21"/>
              </w:rPr>
              <w:t>换货</w:t>
            </w:r>
            <w:r>
              <w:rPr>
                <w:rFonts w:hint="eastAsia" w:ascii="仿宋" w:hAnsi="仿宋" w:eastAsia="仿宋" w:cs="MS Gothic"/>
                <w:szCs w:val="21"/>
              </w:rPr>
              <w:t>的得</w:t>
            </w:r>
            <w:r>
              <w:rPr>
                <w:rFonts w:ascii="仿宋" w:hAnsi="仿宋" w:eastAsia="仿宋"/>
                <w:szCs w:val="21"/>
              </w:rPr>
              <w:t>3</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能满足应急或突发事件的需要得</w:t>
            </w:r>
            <w:r>
              <w:rPr>
                <w:rFonts w:ascii="仿宋" w:hAnsi="仿宋" w:eastAsia="仿宋"/>
                <w:szCs w:val="21"/>
              </w:rPr>
              <w:t>1</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其他优惠承诺得</w:t>
            </w:r>
            <w:r>
              <w:rPr>
                <w:rFonts w:ascii="仿宋" w:hAnsi="仿宋" w:eastAsia="仿宋"/>
                <w:szCs w:val="21"/>
              </w:rPr>
              <w:t>2</w:t>
            </w:r>
            <w:r>
              <w:rPr>
                <w:rFonts w:hint="eastAsia" w:ascii="仿宋" w:hAnsi="仿宋" w:eastAsia="仿宋"/>
                <w:szCs w:val="21"/>
              </w:rPr>
              <w:t>.0</w:t>
            </w:r>
            <w:r>
              <w:rPr>
                <w:rFonts w:ascii="仿宋" w:hAnsi="仿宋" w:eastAsia="仿宋"/>
                <w:szCs w:val="21"/>
              </w:rPr>
              <w:t>-</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7</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标书制作(</w:t>
            </w:r>
            <w:r>
              <w:rPr>
                <w:rFonts w:ascii="仿宋" w:hAnsi="仿宋" w:eastAsia="仿宋"/>
                <w:szCs w:val="21"/>
              </w:rPr>
              <w:t>2</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根据投标文件资料完整性、真实性及编制质量等（应字迹清晰，内容齐全、真实有据等情况）给分，优得</w:t>
            </w:r>
            <w:r>
              <w:rPr>
                <w:rFonts w:ascii="仿宋" w:hAnsi="仿宋" w:eastAsia="仿宋"/>
                <w:szCs w:val="21"/>
              </w:rPr>
              <w:t>2</w:t>
            </w:r>
            <w:r>
              <w:rPr>
                <w:rFonts w:hint="eastAsia" w:ascii="仿宋" w:hAnsi="仿宋" w:eastAsia="仿宋"/>
                <w:szCs w:val="21"/>
              </w:rPr>
              <w:t>.0-1.0分，一般得0.9-0分。</w:t>
            </w:r>
          </w:p>
        </w:tc>
      </w:tr>
    </w:tbl>
    <w:p>
      <w:pPr>
        <w:pStyle w:val="21"/>
        <w:snapToGrid w:val="0"/>
        <w:rPr>
          <w:rFonts w:ascii="仿宋" w:hAnsi="仿宋" w:eastAsia="仿宋" w:cs="仿宋_GB2312"/>
          <w:sz w:val="24"/>
        </w:rPr>
      </w:pPr>
      <w:r>
        <w:rPr>
          <w:rFonts w:hint="eastAsia" w:ascii="仿宋" w:hAnsi="仿宋" w:eastAsia="仿宋" w:cs="仿宋_GB2312"/>
          <w:b/>
          <w:sz w:val="24"/>
        </w:rPr>
        <w:t>▲ 减分：投标人的信誉情况：</w:t>
      </w:r>
      <w:r>
        <w:rPr>
          <w:rFonts w:hint="eastAsia" w:ascii="仿宋" w:hAnsi="仿宋" w:eastAsia="仿宋" w:cs="仿宋_GB2312"/>
          <w:kern w:val="0"/>
          <w:sz w:val="24"/>
        </w:rPr>
        <w:t>政府采购领域中</w:t>
      </w:r>
      <w:r>
        <w:rPr>
          <w:rFonts w:hint="eastAsia" w:ascii="仿宋" w:hAnsi="仿宋" w:eastAsia="仿宋" w:cs="仿宋_GB2312"/>
          <w:sz w:val="24"/>
        </w:rPr>
        <w:t>投标人在项目招标、投标和合同履约期间是否存在不良行为记录。</w:t>
      </w:r>
    </w:p>
    <w:p>
      <w:pPr>
        <w:rPr>
          <w:rFonts w:ascii="仿宋" w:hAnsi="仿宋" w:eastAsia="仿宋" w:cs="仿宋_GB2312"/>
          <w:sz w:val="24"/>
        </w:rPr>
      </w:pPr>
      <w:r>
        <w:rPr>
          <w:rFonts w:hint="eastAsia" w:ascii="仿宋" w:hAnsi="仿宋" w:eastAsia="仿宋" w:cs="仿宋_GB2312"/>
          <w:sz w:val="24"/>
        </w:rPr>
        <w:t>●投标人参加本次政府采购活动前三年内在浙江省范围内政府采购领域中受到不良行为记录处罚的每次扣1分。</w:t>
      </w:r>
    </w:p>
    <w:p>
      <w:pPr>
        <w:rPr>
          <w:rFonts w:ascii="仿宋" w:hAnsi="仿宋" w:eastAsia="仿宋"/>
          <w:b/>
          <w:sz w:val="24"/>
        </w:rPr>
      </w:pPr>
      <w:r>
        <w:rPr>
          <w:rFonts w:hint="eastAsia" w:ascii="仿宋" w:hAnsi="仿宋" w:eastAsia="仿宋" w:cs="仿宋_GB2312"/>
          <w:sz w:val="24"/>
        </w:rPr>
        <w:t>●</w:t>
      </w:r>
      <w:r>
        <w:rPr>
          <w:rFonts w:hint="eastAsia" w:ascii="仿宋" w:hAnsi="仿宋" w:eastAsia="仿宋"/>
          <w:b/>
          <w:sz w:val="24"/>
        </w:rPr>
        <w:t>未按规定提供“光盘”的扣1分。</w:t>
      </w:r>
    </w:p>
    <w:p>
      <w:pPr>
        <w:spacing w:line="400" w:lineRule="exact"/>
        <w:rPr>
          <w:rFonts w:ascii="仿宋" w:hAnsi="仿宋" w:eastAsia="仿宋"/>
          <w:b/>
          <w:bCs/>
          <w:iCs/>
          <w:sz w:val="24"/>
        </w:rPr>
      </w:pPr>
      <w:r>
        <w:rPr>
          <w:rFonts w:hint="eastAsia" w:ascii="仿宋" w:hAnsi="仿宋" w:eastAsia="仿宋"/>
          <w:b/>
          <w:bCs/>
          <w:iCs/>
          <w:sz w:val="24"/>
        </w:rPr>
        <w:t>2.2价格分：40分</w:t>
      </w:r>
    </w:p>
    <w:p>
      <w:pPr>
        <w:spacing w:line="400" w:lineRule="exact"/>
        <w:rPr>
          <w:rFonts w:ascii="仿宋" w:hAnsi="仿宋" w:eastAsia="仿宋"/>
          <w:bCs/>
          <w:iCs/>
          <w:sz w:val="24"/>
        </w:rPr>
      </w:pPr>
      <w:r>
        <w:rPr>
          <w:rFonts w:ascii="仿宋" w:hAnsi="仿宋" w:eastAsia="仿宋"/>
          <w:bCs/>
          <w:iCs/>
          <w:sz w:val="24"/>
        </w:rPr>
        <w:t>2.2.1</w:t>
      </w:r>
      <w:r>
        <w:rPr>
          <w:rFonts w:hint="eastAsia" w:ascii="仿宋" w:hAnsi="仿宋" w:eastAsia="仿宋"/>
          <w:bCs/>
          <w:iCs/>
          <w:sz w:val="24"/>
        </w:rPr>
        <w:t>评标基准价：即满足采购文件要求且投标报价最低的投标报价为评标基准价，其价格分为满分。</w:t>
      </w:r>
    </w:p>
    <w:p>
      <w:pPr>
        <w:spacing w:line="400" w:lineRule="exact"/>
        <w:rPr>
          <w:rFonts w:ascii="仿宋" w:hAnsi="仿宋" w:eastAsia="仿宋"/>
          <w:bCs/>
          <w:iCs/>
          <w:sz w:val="24"/>
        </w:rPr>
      </w:pPr>
      <w:r>
        <w:rPr>
          <w:rFonts w:ascii="仿宋" w:hAnsi="仿宋" w:eastAsia="仿宋"/>
          <w:bCs/>
          <w:iCs/>
          <w:sz w:val="24"/>
        </w:rPr>
        <w:t>2.2.2</w:t>
      </w:r>
      <w:r>
        <w:rPr>
          <w:rFonts w:hint="eastAsia" w:ascii="仿宋" w:hAnsi="仿宋" w:eastAsia="仿宋"/>
          <w:bCs/>
          <w:iCs/>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hAnsi="仿宋" w:eastAsia="仿宋"/>
          <w:bCs/>
          <w:iCs/>
          <w:sz w:val="24"/>
        </w:rPr>
      </w:pPr>
      <w:r>
        <w:rPr>
          <w:rFonts w:hint="eastAsia" w:ascii="仿宋" w:hAnsi="仿宋" w:eastAsia="仿宋"/>
          <w:bCs/>
          <w:iCs/>
          <w:sz w:val="24"/>
        </w:rPr>
        <w:t>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×价格权值×</w:t>
      </w:r>
      <w:r>
        <w:rPr>
          <w:rFonts w:ascii="仿宋" w:hAnsi="仿宋" w:eastAsia="仿宋"/>
          <w:bCs/>
          <w:iCs/>
          <w:sz w:val="24"/>
        </w:rPr>
        <w:t>100</w:t>
      </w:r>
    </w:p>
    <w:p>
      <w:pPr>
        <w:widowControl/>
        <w:snapToGrid w:val="0"/>
        <w:spacing w:line="480" w:lineRule="exact"/>
        <w:rPr>
          <w:rFonts w:ascii="仿宋" w:hAnsi="仿宋" w:eastAsia="仿宋"/>
          <w:bCs/>
          <w:iCs/>
          <w:sz w:val="24"/>
          <w:u w:val="single"/>
        </w:rPr>
      </w:pPr>
      <w:r>
        <w:rPr>
          <w:rFonts w:hint="eastAsia" w:ascii="仿宋" w:hAnsi="仿宋" w:eastAsia="仿宋"/>
          <w:bCs/>
          <w:iCs/>
          <w:sz w:val="24"/>
        </w:rPr>
        <w:t>即：投标报价得分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×40</w:t>
      </w:r>
    </w:p>
    <w:p>
      <w:pPr>
        <w:snapToGrid w:val="0"/>
        <w:rPr>
          <w:rFonts w:ascii="仿宋" w:hAnsi="仿宋" w:eastAsia="仿宋"/>
          <w:b/>
          <w:sz w:val="24"/>
          <w:u w:val="single"/>
        </w:rPr>
      </w:pPr>
      <w:r>
        <w:rPr>
          <w:rFonts w:hint="eastAsia" w:ascii="仿宋" w:hAnsi="仿宋" w:eastAsia="仿宋"/>
          <w:b/>
          <w:sz w:val="24"/>
        </w:rPr>
        <w:t>注：每个标段的</w:t>
      </w:r>
      <w:r>
        <w:rPr>
          <w:rFonts w:hint="eastAsia" w:ascii="仿宋" w:hAnsi="仿宋" w:eastAsia="仿宋" w:cs="仿宋_GB2312"/>
          <w:b/>
          <w:kern w:val="0"/>
          <w:sz w:val="24"/>
        </w:rPr>
        <w:t>开标报价一览表、投标报价明细表需单独一张表格分开填写。</w:t>
      </w: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w:t>
      </w:r>
    </w:p>
    <w:p>
      <w:pPr>
        <w:pStyle w:val="54"/>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54"/>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54"/>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54"/>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pStyle w:val="54"/>
        <w:spacing w:afterLines="0" w:line="440" w:lineRule="exact"/>
        <w:ind w:firstLine="480"/>
        <w:rPr>
          <w:rFonts w:ascii="仿宋" w:hAnsi="仿宋" w:eastAsia="仿宋"/>
          <w:szCs w:val="24"/>
        </w:rPr>
      </w:pPr>
      <w:r>
        <w:rPr>
          <w:rFonts w:hint="eastAsia" w:ascii="仿宋_GB2312" w:hAnsi="仿宋_GB2312" w:eastAsia="仿宋_GB2312" w:cs="仿宋_GB2312"/>
          <w:color w:val="000000" w:themeColor="text1"/>
        </w:rPr>
        <w:t>供应商有前款第a)至e)项情形之一的，中标、成交无效。</w:t>
      </w: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法定代表人或其授权代表(签字或签章)：</w:t>
      </w:r>
    </w:p>
    <w:p>
      <w:pPr>
        <w:pStyle w:val="54"/>
        <w:spacing w:afterLines="0" w:line="440" w:lineRule="exact"/>
        <w:ind w:firstLine="48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　　　　　　　　　　　　　　　　　　　　日期：</w:t>
      </w:r>
    </w:p>
    <w:p>
      <w:pPr>
        <w:rPr>
          <w:rFonts w:ascii="仿宋" w:hAnsi="仿宋" w:eastAsia="仿宋"/>
          <w:b/>
          <w:sz w:val="30"/>
          <w:szCs w:val="30"/>
        </w:rPr>
      </w:pPr>
      <w:r>
        <w:rPr>
          <w:rFonts w:hint="eastAsia" w:ascii="仿宋" w:hAnsi="仿宋" w:eastAsia="仿宋"/>
          <w:b/>
          <w:sz w:val="30"/>
          <w:szCs w:val="30"/>
        </w:rPr>
        <w:t>2、01开标一览表（格式）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39"/>
        <w:tblW w:w="15269" w:type="dxa"/>
        <w:tblInd w:w="93" w:type="dxa"/>
        <w:tblLayout w:type="fixed"/>
        <w:tblCellMar>
          <w:top w:w="0" w:type="dxa"/>
          <w:left w:w="108" w:type="dxa"/>
          <w:bottom w:w="0" w:type="dxa"/>
          <w:right w:w="108" w:type="dxa"/>
        </w:tblCellMar>
      </w:tblPr>
      <w:tblGrid>
        <w:gridCol w:w="660"/>
        <w:gridCol w:w="2273"/>
        <w:gridCol w:w="1425"/>
        <w:gridCol w:w="1161"/>
        <w:gridCol w:w="1425"/>
        <w:gridCol w:w="1388"/>
        <w:gridCol w:w="1054"/>
        <w:gridCol w:w="959"/>
        <w:gridCol w:w="1225"/>
        <w:gridCol w:w="890"/>
        <w:gridCol w:w="960"/>
        <w:gridCol w:w="1049"/>
        <w:gridCol w:w="800"/>
      </w:tblGrid>
      <w:tr>
        <w:tblPrEx>
          <w:tblCellMar>
            <w:top w:w="0" w:type="dxa"/>
            <w:left w:w="108" w:type="dxa"/>
            <w:bottom w:w="0" w:type="dxa"/>
            <w:right w:w="108" w:type="dxa"/>
          </w:tblCellMar>
        </w:tblPrEx>
        <w:trPr>
          <w:trHeight w:val="97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227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产品名称</w:t>
            </w:r>
          </w:p>
        </w:tc>
        <w:tc>
          <w:tcPr>
            <w:tcW w:w="14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投标名称</w:t>
            </w:r>
          </w:p>
        </w:tc>
        <w:tc>
          <w:tcPr>
            <w:tcW w:w="116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14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医疗器械注册证名称</w:t>
            </w:r>
          </w:p>
        </w:tc>
        <w:tc>
          <w:tcPr>
            <w:tcW w:w="138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105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959"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2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890"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r>
              <w:rPr>
                <w:rFonts w:ascii="仿宋" w:hAnsi="仿宋" w:eastAsia="仿宋" w:cs="宋体"/>
                <w:color w:val="auto"/>
                <w:kern w:val="0"/>
                <w:sz w:val="22"/>
                <w:szCs w:val="22"/>
              </w:rPr>
              <w:t>）</w:t>
            </w:r>
          </w:p>
        </w:tc>
        <w:tc>
          <w:tcPr>
            <w:tcW w:w="9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49"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8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332"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一件式大便造口袋</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一件式</w:t>
            </w: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24.45</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26860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800" w:type="dxa"/>
            <w:vMerge w:val="restart"/>
            <w:tcBorders>
              <w:top w:val="nil"/>
              <w:left w:val="nil"/>
              <w:right w:val="single" w:color="auto" w:sz="4" w:space="0"/>
            </w:tcBorders>
            <w:noWrap/>
            <w:vAlign w:val="center"/>
          </w:tcPr>
          <w:p>
            <w:pPr>
              <w:widowControl/>
              <w:jc w:val="left"/>
              <w:rPr>
                <w:rFonts w:ascii="仿宋" w:hAnsi="仿宋" w:eastAsia="仿宋" w:cs="宋体"/>
                <w:color w:val="auto"/>
                <w:kern w:val="0"/>
                <w:sz w:val="22"/>
                <w:szCs w:val="22"/>
                <w:highlight w:val="yellow"/>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二件式大便造口袋及造口底盘（黏贴式）</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42</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2500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二件式大便造口袋（卡扣式透明）</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20.5</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3530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二件式大便造口袋（卡扣式不透明）</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20.5</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3820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二件式凸面卡扣式造口底盘</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45</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4430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二件式平底卡扣式造口底盘</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40</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6320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二件式透明平底造口底盘</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大便黏贴式</w:t>
            </w: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81</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2396</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vMerge w:val="continue"/>
            <w:tcBorders>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383"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w:t>
            </w:r>
          </w:p>
        </w:tc>
        <w:tc>
          <w:tcPr>
            <w:tcW w:w="227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二件式尿路造口袋</w:t>
            </w: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16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4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8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054"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5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只</w:t>
            </w:r>
          </w:p>
        </w:tc>
        <w:tc>
          <w:tcPr>
            <w:tcW w:w="12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26.9</w:t>
            </w:r>
          </w:p>
        </w:tc>
        <w:tc>
          <w:tcPr>
            <w:tcW w:w="890"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9750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630" w:hRule="atLeast"/>
        </w:trPr>
        <w:tc>
          <w:tcPr>
            <w:tcW w:w="4358" w:type="dxa"/>
            <w:gridSpan w:val="3"/>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091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trHeight w:val="495" w:hRule="atLeast"/>
        </w:trPr>
        <w:tc>
          <w:tcPr>
            <w:tcW w:w="4358" w:type="dxa"/>
            <w:gridSpan w:val="3"/>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091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大写：</w:t>
            </w:r>
          </w:p>
        </w:tc>
      </w:tr>
      <w:tr>
        <w:tblPrEx>
          <w:tblCellMar>
            <w:top w:w="0" w:type="dxa"/>
            <w:left w:w="108" w:type="dxa"/>
            <w:bottom w:w="0" w:type="dxa"/>
            <w:right w:w="108" w:type="dxa"/>
          </w:tblCellMar>
        </w:tblPrEx>
        <w:trPr>
          <w:trHeight w:val="495" w:hRule="atLeast"/>
        </w:trPr>
        <w:tc>
          <w:tcPr>
            <w:tcW w:w="15269"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仿宋_GB2312" w:hAnsi="宋体" w:eastAsia="仿宋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仿宋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仿宋_GB2312"/>
          <w:b/>
          <w:color w:val="auto"/>
          <w:sz w:val="24"/>
          <w:lang w:val="zh-CN"/>
        </w:rPr>
      </w:pPr>
      <w:r>
        <w:rPr>
          <w:rFonts w:ascii="仿宋" w:hAnsi="仿宋" w:eastAsia="仿宋" w:cs="仿宋_GB2312"/>
          <w:color w:val="auto"/>
          <w:sz w:val="24"/>
          <w:lang w:val="zh-CN"/>
        </w:rPr>
        <w:t>4.</w:t>
      </w:r>
      <w:r>
        <w:rPr>
          <w:rFonts w:hint="eastAsia" w:ascii="仿宋" w:hAnsi="仿宋" w:eastAsia="仿宋" w:cs="仿宋_GB2312"/>
          <w:color w:val="auto"/>
          <w:sz w:val="24"/>
          <w:lang w:val="zh-CN"/>
        </w:rPr>
        <w:t>投标人需按本表格式填写，如无对应内容，则填写：“无或</w:t>
      </w:r>
      <w:r>
        <w:rPr>
          <w:rFonts w:ascii="仿宋" w:hAnsi="仿宋" w:eastAsia="仿宋" w:cs="仿宋_GB2312"/>
          <w:color w:val="auto"/>
          <w:sz w:val="24"/>
          <w:lang w:val="zh-CN"/>
        </w:rPr>
        <w:t>/</w:t>
      </w:r>
      <w:r>
        <w:rPr>
          <w:rFonts w:hint="eastAsia" w:ascii="仿宋" w:hAnsi="仿宋" w:eastAsia="仿宋" w:cs="仿宋_GB2312"/>
          <w:color w:val="auto"/>
          <w:sz w:val="24"/>
          <w:lang w:val="zh-CN"/>
        </w:rPr>
        <w:t>”。</w:t>
      </w:r>
    </w:p>
    <w:p>
      <w:pPr>
        <w:snapToGrid w:val="0"/>
        <w:ind w:left="480"/>
        <w:rPr>
          <w:rFonts w:ascii="仿宋" w:hAnsi="仿宋" w:eastAsia="仿宋"/>
          <w:b/>
          <w:color w:val="auto"/>
          <w:sz w:val="24"/>
        </w:rPr>
      </w:pPr>
      <w:r>
        <w:rPr>
          <w:rFonts w:hint="eastAsia" w:ascii="仿宋" w:hAnsi="仿宋" w:eastAsia="仿宋" w:cs="仿宋_GB2312"/>
          <w:color w:val="auto"/>
          <w:sz w:val="24"/>
        </w:rPr>
        <w:t>5</w:t>
      </w:r>
      <w:r>
        <w:rPr>
          <w:rFonts w:ascii="仿宋" w:hAnsi="仿宋" w:eastAsia="仿宋" w:cs="仿宋_GB2312"/>
          <w:color w:val="auto"/>
          <w:sz w:val="24"/>
          <w:lang w:val="zh-CN"/>
        </w:rPr>
        <w:t>.</w:t>
      </w:r>
      <w:r>
        <w:rPr>
          <w:rFonts w:hint="eastAsia" w:ascii="仿宋" w:hAnsi="仿宋" w:eastAsia="仿宋" w:cs="仿宋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仿宋_GB2312"/>
          <w:b/>
          <w:color w:val="auto"/>
          <w:kern w:val="0"/>
          <w:sz w:val="24"/>
        </w:rPr>
        <w:t>6</w:t>
      </w:r>
      <w:r>
        <w:rPr>
          <w:rFonts w:hint="eastAsia" w:ascii="仿宋" w:hAnsi="仿宋" w:eastAsia="仿宋" w:cs="仿宋_GB2312"/>
          <w:b/>
          <w:color w:val="auto"/>
          <w:kern w:val="0"/>
          <w:sz w:val="24"/>
          <w:lang w:val="zh-CN"/>
        </w:rPr>
        <w:t>.</w:t>
      </w:r>
      <w:r>
        <w:rPr>
          <w:rFonts w:hint="eastAsia" w:ascii="仿宋" w:hAnsi="仿宋" w:eastAsia="仿宋" w:cs="仿宋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仿宋_GB2312"/>
          <w:color w:val="auto"/>
          <w:sz w:val="24"/>
          <w:lang w:val="zh-CN"/>
        </w:rPr>
        <w:t>6 %</w:t>
      </w:r>
      <w:r>
        <w:rPr>
          <w:rFonts w:hint="eastAsia" w:ascii="仿宋" w:hAnsi="仿宋" w:eastAsia="仿宋" w:cs="仿宋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仿宋_GB2312"/>
          <w:b/>
          <w:color w:val="auto"/>
          <w:kern w:val="0"/>
          <w:sz w:val="24"/>
          <w:lang w:val="zh-CN"/>
        </w:rPr>
      </w:pPr>
      <w:r>
        <w:rPr>
          <w:rFonts w:hint="eastAsia" w:ascii="仿宋" w:hAnsi="仿宋" w:eastAsia="仿宋" w:cs="仿宋_GB2312"/>
          <w:b/>
          <w:color w:val="auto"/>
          <w:kern w:val="0"/>
          <w:sz w:val="24"/>
        </w:rPr>
        <w:t>7</w:t>
      </w:r>
      <w:r>
        <w:rPr>
          <w:rFonts w:hint="eastAsia" w:ascii="仿宋" w:hAnsi="仿宋" w:eastAsia="仿宋" w:cs="仿宋_GB2312"/>
          <w:b/>
          <w:color w:val="auto"/>
          <w:kern w:val="0"/>
          <w:sz w:val="24"/>
          <w:lang w:val="zh-CN"/>
        </w:rPr>
        <w:t>.</w:t>
      </w:r>
      <w:r>
        <w:rPr>
          <w:rFonts w:ascii="仿宋" w:hAnsi="仿宋" w:eastAsia="仿宋" w:cs="仿宋_GB2312"/>
          <w:b/>
          <w:color w:val="auto"/>
          <w:kern w:val="0"/>
          <w:sz w:val="24"/>
          <w:lang w:val="zh-CN"/>
        </w:rPr>
        <w:t>特别提示：采购机构将在中标公告中公布中标人的《开标一览表》，接受社会监督。</w:t>
      </w:r>
    </w:p>
    <w:p>
      <w:pPr>
        <w:spacing w:line="360" w:lineRule="auto"/>
        <w:ind w:right="-817" w:rightChars="-389" w:firstLine="480" w:firstLineChars="200"/>
        <w:rPr>
          <w:rFonts w:ascii="仿宋" w:hAnsi="仿宋" w:eastAsia="仿宋"/>
          <w:color w:val="auto"/>
          <w:sz w:val="24"/>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2标开标一览表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5282" w:type="dxa"/>
        <w:tblInd w:w="93" w:type="dxa"/>
        <w:tblLayout w:type="fixed"/>
        <w:tblCellMar>
          <w:top w:w="0" w:type="dxa"/>
          <w:left w:w="108" w:type="dxa"/>
          <w:bottom w:w="0" w:type="dxa"/>
          <w:right w:w="108" w:type="dxa"/>
        </w:tblCellMar>
      </w:tblPr>
      <w:tblGrid>
        <w:gridCol w:w="660"/>
        <w:gridCol w:w="1559"/>
        <w:gridCol w:w="1538"/>
        <w:gridCol w:w="1362"/>
        <w:gridCol w:w="1400"/>
        <w:gridCol w:w="1238"/>
        <w:gridCol w:w="1501"/>
        <w:gridCol w:w="799"/>
        <w:gridCol w:w="1162"/>
        <w:gridCol w:w="850"/>
        <w:gridCol w:w="963"/>
        <w:gridCol w:w="1037"/>
        <w:gridCol w:w="1213"/>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1559"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153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36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4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123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50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799"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16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850"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r>
              <w:rPr>
                <w:rFonts w:ascii="仿宋" w:hAnsi="仿宋" w:eastAsia="仿宋" w:cs="宋体"/>
                <w:color w:val="auto"/>
                <w:kern w:val="0"/>
                <w:sz w:val="22"/>
                <w:szCs w:val="22"/>
              </w:rPr>
              <w:t>）</w:t>
            </w:r>
          </w:p>
        </w:tc>
        <w:tc>
          <w:tcPr>
            <w:tcW w:w="9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3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121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造口护理腰带</w:t>
            </w:r>
          </w:p>
        </w:tc>
        <w:tc>
          <w:tcPr>
            <w:tcW w:w="15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3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4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2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50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w:t>
            </w:r>
          </w:p>
        </w:tc>
        <w:tc>
          <w:tcPr>
            <w:tcW w:w="79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根</w:t>
            </w:r>
          </w:p>
        </w:tc>
        <w:tc>
          <w:tcPr>
            <w:tcW w:w="11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65.45</w:t>
            </w:r>
          </w:p>
        </w:tc>
        <w:tc>
          <w:tcPr>
            <w:tcW w:w="850" w:type="dxa"/>
            <w:tcBorders>
              <w:top w:val="nil"/>
              <w:left w:val="nil"/>
              <w:bottom w:val="single" w:color="auto" w:sz="4" w:space="0"/>
              <w:right w:val="nil"/>
            </w:tcBorders>
            <w:noWrap/>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260</w:t>
            </w:r>
          </w:p>
        </w:tc>
        <w:tc>
          <w:tcPr>
            <w:tcW w:w="9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1213" w:type="dxa"/>
            <w:vMerge w:val="restart"/>
            <w:tcBorders>
              <w:top w:val="nil"/>
              <w:left w:val="nil"/>
              <w:right w:val="single" w:color="auto" w:sz="4" w:space="0"/>
            </w:tcBorders>
            <w:noWrap/>
            <w:vAlign w:val="center"/>
          </w:tcPr>
          <w:p>
            <w:pPr>
              <w:widowControl/>
              <w:jc w:val="left"/>
              <w:rPr>
                <w:rFonts w:ascii="仿宋" w:hAnsi="仿宋" w:eastAsia="仿宋" w:cs="宋体"/>
                <w:color w:val="auto"/>
                <w:kern w:val="0"/>
                <w:sz w:val="22"/>
                <w:szCs w:val="22"/>
                <w:highlight w:val="yellow"/>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495" w:hRule="atLeast"/>
        </w:trPr>
        <w:tc>
          <w:tcPr>
            <w:tcW w:w="66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1559"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保护膜</w:t>
            </w:r>
          </w:p>
        </w:tc>
        <w:tc>
          <w:tcPr>
            <w:tcW w:w="15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3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4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50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皮肤保护膜</w:t>
            </w:r>
          </w:p>
        </w:tc>
        <w:tc>
          <w:tcPr>
            <w:tcW w:w="79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1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4.5</w:t>
            </w:r>
          </w:p>
        </w:tc>
        <w:tc>
          <w:tcPr>
            <w:tcW w:w="850" w:type="dxa"/>
            <w:tcBorders>
              <w:top w:val="nil"/>
              <w:left w:val="nil"/>
              <w:bottom w:val="single" w:color="auto" w:sz="4" w:space="0"/>
              <w:right w:val="nil"/>
            </w:tcBorders>
            <w:noWrap/>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7320</w:t>
            </w:r>
          </w:p>
        </w:tc>
        <w:tc>
          <w:tcPr>
            <w:tcW w:w="9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559"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5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3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4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50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伤口保护膜（液体敷料）</w:t>
            </w:r>
          </w:p>
        </w:tc>
        <w:tc>
          <w:tcPr>
            <w:tcW w:w="79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瓶</w:t>
            </w:r>
          </w:p>
        </w:tc>
        <w:tc>
          <w:tcPr>
            <w:tcW w:w="11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161.92</w:t>
            </w:r>
          </w:p>
        </w:tc>
        <w:tc>
          <w:tcPr>
            <w:tcW w:w="850" w:type="dxa"/>
            <w:tcBorders>
              <w:top w:val="nil"/>
              <w:left w:val="nil"/>
              <w:bottom w:val="single" w:color="auto" w:sz="4" w:space="0"/>
              <w:right w:val="nil"/>
            </w:tcBorders>
            <w:noWrap/>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1000</w:t>
            </w:r>
          </w:p>
        </w:tc>
        <w:tc>
          <w:tcPr>
            <w:tcW w:w="9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ascii="仿宋" w:hAnsi="仿宋" w:eastAsia="仿宋" w:cs="宋体"/>
                <w:color w:val="auto"/>
                <w:kern w:val="0"/>
                <w:sz w:val="22"/>
                <w:szCs w:val="22"/>
              </w:rPr>
              <w:t>造口护肤粉</w:t>
            </w:r>
          </w:p>
        </w:tc>
        <w:tc>
          <w:tcPr>
            <w:tcW w:w="15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3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4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50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25g</w:t>
            </w:r>
          </w:p>
        </w:tc>
        <w:tc>
          <w:tcPr>
            <w:tcW w:w="79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瓶</w:t>
            </w:r>
          </w:p>
        </w:tc>
        <w:tc>
          <w:tcPr>
            <w:tcW w:w="11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39.3</w:t>
            </w:r>
          </w:p>
        </w:tc>
        <w:tc>
          <w:tcPr>
            <w:tcW w:w="850" w:type="dxa"/>
            <w:tcBorders>
              <w:top w:val="nil"/>
              <w:left w:val="nil"/>
              <w:bottom w:val="single" w:color="auto" w:sz="4" w:space="0"/>
              <w:right w:val="nil"/>
            </w:tcBorders>
            <w:noWrap/>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1900</w:t>
            </w:r>
          </w:p>
        </w:tc>
        <w:tc>
          <w:tcPr>
            <w:tcW w:w="9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ascii="仿宋" w:hAnsi="仿宋" w:eastAsia="仿宋" w:cs="宋体"/>
                <w:color w:val="auto"/>
                <w:kern w:val="0"/>
                <w:sz w:val="22"/>
                <w:szCs w:val="22"/>
              </w:rPr>
              <w:t>防漏膏</w:t>
            </w:r>
          </w:p>
        </w:tc>
        <w:tc>
          <w:tcPr>
            <w:tcW w:w="15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3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4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50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60g</w:t>
            </w:r>
          </w:p>
        </w:tc>
        <w:tc>
          <w:tcPr>
            <w:tcW w:w="799"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只</w:t>
            </w:r>
          </w:p>
        </w:tc>
        <w:tc>
          <w:tcPr>
            <w:tcW w:w="1162"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136.5</w:t>
            </w:r>
          </w:p>
        </w:tc>
        <w:tc>
          <w:tcPr>
            <w:tcW w:w="850" w:type="dxa"/>
            <w:tcBorders>
              <w:top w:val="nil"/>
              <w:left w:val="nil"/>
              <w:bottom w:val="single" w:color="auto" w:sz="4" w:space="0"/>
              <w:right w:val="nil"/>
            </w:tcBorders>
            <w:noWrap/>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1024</w:t>
            </w:r>
          </w:p>
        </w:tc>
        <w:tc>
          <w:tcPr>
            <w:tcW w:w="9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3757" w:type="dxa"/>
            <w:gridSpan w:val="3"/>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1525"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trHeight w:val="483" w:hRule="atLeast"/>
        </w:trPr>
        <w:tc>
          <w:tcPr>
            <w:tcW w:w="3757" w:type="dxa"/>
            <w:gridSpan w:val="3"/>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1525"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大写：</w:t>
            </w:r>
          </w:p>
        </w:tc>
      </w:tr>
      <w:tr>
        <w:tblPrEx>
          <w:tblCellMar>
            <w:top w:w="0" w:type="dxa"/>
            <w:left w:w="108" w:type="dxa"/>
            <w:bottom w:w="0" w:type="dxa"/>
            <w:right w:w="108" w:type="dxa"/>
          </w:tblCellMar>
        </w:tblPrEx>
        <w:trPr>
          <w:trHeight w:val="495" w:hRule="atLeast"/>
        </w:trPr>
        <w:tc>
          <w:tcPr>
            <w:tcW w:w="15282"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仿宋_GB2312" w:hAnsi="宋体" w:eastAsia="仿宋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仿宋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仿宋_GB2312"/>
          <w:b/>
          <w:color w:val="auto"/>
          <w:sz w:val="24"/>
          <w:lang w:val="zh-CN"/>
        </w:rPr>
      </w:pPr>
      <w:r>
        <w:rPr>
          <w:rFonts w:ascii="仿宋" w:hAnsi="仿宋" w:eastAsia="仿宋" w:cs="仿宋_GB2312"/>
          <w:color w:val="auto"/>
          <w:sz w:val="24"/>
          <w:lang w:val="zh-CN"/>
        </w:rPr>
        <w:t>4.</w:t>
      </w:r>
      <w:r>
        <w:rPr>
          <w:rFonts w:hint="eastAsia" w:ascii="仿宋" w:hAnsi="仿宋" w:eastAsia="仿宋" w:cs="仿宋_GB2312"/>
          <w:color w:val="auto"/>
          <w:sz w:val="24"/>
          <w:lang w:val="zh-CN"/>
        </w:rPr>
        <w:t>投标人需按本表格式填写，如无对应内容，则填写：“无或</w:t>
      </w:r>
      <w:r>
        <w:rPr>
          <w:rFonts w:ascii="仿宋" w:hAnsi="仿宋" w:eastAsia="仿宋" w:cs="仿宋_GB2312"/>
          <w:color w:val="auto"/>
          <w:sz w:val="24"/>
          <w:lang w:val="zh-CN"/>
        </w:rPr>
        <w:t>/</w:t>
      </w:r>
      <w:r>
        <w:rPr>
          <w:rFonts w:hint="eastAsia" w:ascii="仿宋" w:hAnsi="仿宋" w:eastAsia="仿宋" w:cs="仿宋_GB2312"/>
          <w:color w:val="auto"/>
          <w:sz w:val="24"/>
          <w:lang w:val="zh-CN"/>
        </w:rPr>
        <w:t>”。</w:t>
      </w:r>
    </w:p>
    <w:p>
      <w:pPr>
        <w:snapToGrid w:val="0"/>
        <w:ind w:left="480"/>
        <w:rPr>
          <w:rFonts w:ascii="仿宋" w:hAnsi="仿宋" w:eastAsia="仿宋"/>
          <w:b/>
          <w:color w:val="auto"/>
          <w:sz w:val="24"/>
        </w:rPr>
      </w:pPr>
      <w:r>
        <w:rPr>
          <w:rFonts w:hint="eastAsia" w:ascii="仿宋" w:hAnsi="仿宋" w:eastAsia="仿宋" w:cs="仿宋_GB2312"/>
          <w:color w:val="auto"/>
          <w:sz w:val="24"/>
        </w:rPr>
        <w:t>5</w:t>
      </w:r>
      <w:r>
        <w:rPr>
          <w:rFonts w:ascii="仿宋" w:hAnsi="仿宋" w:eastAsia="仿宋" w:cs="仿宋_GB2312"/>
          <w:color w:val="auto"/>
          <w:sz w:val="24"/>
          <w:lang w:val="zh-CN"/>
        </w:rPr>
        <w:t>.</w:t>
      </w:r>
      <w:r>
        <w:rPr>
          <w:rFonts w:hint="eastAsia" w:ascii="仿宋" w:hAnsi="仿宋" w:eastAsia="仿宋" w:cs="仿宋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仿宋_GB2312"/>
          <w:b/>
          <w:color w:val="auto"/>
          <w:kern w:val="0"/>
          <w:sz w:val="24"/>
        </w:rPr>
        <w:t>6</w:t>
      </w:r>
      <w:r>
        <w:rPr>
          <w:rFonts w:hint="eastAsia" w:ascii="仿宋" w:hAnsi="仿宋" w:eastAsia="仿宋" w:cs="仿宋_GB2312"/>
          <w:b/>
          <w:color w:val="auto"/>
          <w:kern w:val="0"/>
          <w:sz w:val="24"/>
          <w:lang w:val="zh-CN"/>
        </w:rPr>
        <w:t>.</w:t>
      </w:r>
      <w:r>
        <w:rPr>
          <w:rFonts w:hint="eastAsia" w:ascii="仿宋" w:hAnsi="仿宋" w:eastAsia="仿宋" w:cs="仿宋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仿宋_GB2312"/>
          <w:color w:val="auto"/>
          <w:sz w:val="24"/>
          <w:lang w:val="zh-CN"/>
        </w:rPr>
        <w:t>6 %</w:t>
      </w:r>
      <w:r>
        <w:rPr>
          <w:rFonts w:hint="eastAsia" w:ascii="仿宋" w:hAnsi="仿宋" w:eastAsia="仿宋" w:cs="仿宋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仿宋_GB2312"/>
          <w:b/>
          <w:color w:val="auto"/>
          <w:kern w:val="0"/>
          <w:sz w:val="24"/>
          <w:lang w:val="zh-CN"/>
        </w:rPr>
      </w:pPr>
      <w:r>
        <w:rPr>
          <w:rFonts w:hint="eastAsia" w:ascii="仿宋" w:hAnsi="仿宋" w:eastAsia="仿宋" w:cs="仿宋_GB2312"/>
          <w:b/>
          <w:color w:val="auto"/>
          <w:kern w:val="0"/>
          <w:sz w:val="24"/>
        </w:rPr>
        <w:t>7</w:t>
      </w:r>
      <w:r>
        <w:rPr>
          <w:rFonts w:hint="eastAsia" w:ascii="仿宋" w:hAnsi="仿宋" w:eastAsia="仿宋" w:cs="仿宋_GB2312"/>
          <w:b/>
          <w:color w:val="auto"/>
          <w:kern w:val="0"/>
          <w:sz w:val="24"/>
          <w:lang w:val="zh-CN"/>
        </w:rPr>
        <w:t>.</w:t>
      </w:r>
      <w:r>
        <w:rPr>
          <w:rFonts w:ascii="仿宋" w:hAnsi="仿宋" w:eastAsia="仿宋" w:cs="仿宋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widowControl/>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sectPr>
          <w:pgSz w:w="16838" w:h="11906" w:orient="landscape"/>
          <w:pgMar w:top="1758" w:right="1440" w:bottom="1406" w:left="1246" w:header="1021" w:footer="902" w:gutter="0"/>
          <w:cols w:space="425" w:num="1"/>
          <w:titlePg/>
          <w:docGrid w:type="lines" w:linePitch="312" w:charSpace="0"/>
        </w:sectPr>
      </w:pPr>
    </w:p>
    <w:p>
      <w:pPr>
        <w:pageBreakBefore/>
        <w:rPr>
          <w:rFonts w:ascii="仿宋" w:hAnsi="仿宋" w:eastAsia="仿宋" w:cs="仿宋_GB2312"/>
          <w:b/>
          <w:color w:val="auto"/>
          <w:sz w:val="32"/>
          <w:szCs w:val="32"/>
        </w:rPr>
      </w:pPr>
      <w:r>
        <w:rPr>
          <w:rFonts w:hint="eastAsia" w:ascii="仿宋" w:hAnsi="仿宋" w:eastAsia="仿宋"/>
          <w:b/>
          <w:color w:val="auto"/>
          <w:sz w:val="32"/>
          <w:szCs w:val="32"/>
        </w:rPr>
        <w:t>3、中小企业声明函</w:t>
      </w:r>
    </w:p>
    <w:p>
      <w:pPr>
        <w:rPr>
          <w:rFonts w:ascii="仿宋" w:hAnsi="仿宋" w:eastAsia="仿宋"/>
          <w:color w:val="auto"/>
        </w:rPr>
      </w:pPr>
    </w:p>
    <w:p>
      <w:pPr>
        <w:ind w:firstLine="480" w:firstLineChars="200"/>
        <w:rPr>
          <w:rFonts w:ascii="仿宋" w:hAnsi="仿宋" w:eastAsia="仿宋" w:cs="仿宋_GB2312"/>
          <w:color w:val="auto"/>
          <w:sz w:val="24"/>
        </w:rPr>
      </w:pPr>
      <w:r>
        <w:rPr>
          <w:rFonts w:hint="eastAsia" w:ascii="仿宋" w:hAnsi="仿宋" w:eastAsia="仿宋" w:cs="仿宋_GB2312"/>
          <w:color w:val="auto"/>
          <w:sz w:val="24"/>
        </w:rPr>
        <w:t>本公司郑重声明，根据《政府采购促进中小企业发展暂行办法》（财库[2011]181号）的规定，本公司为</w:t>
      </w:r>
      <w:r>
        <w:rPr>
          <w:rFonts w:hint="eastAsia" w:ascii="仿宋" w:hAnsi="仿宋" w:eastAsia="仿宋" w:cs="仿宋_GB2312"/>
          <w:color w:val="auto"/>
          <w:sz w:val="24"/>
          <w:u w:val="single"/>
        </w:rPr>
        <w:t xml:space="preserve">      （请填写：中型、小型、微型）</w:t>
      </w:r>
      <w:r>
        <w:rPr>
          <w:rFonts w:hint="eastAsia" w:ascii="仿宋" w:hAnsi="仿宋" w:eastAsia="仿宋" w:cs="仿宋_GB2312"/>
          <w:color w:val="auto"/>
          <w:sz w:val="24"/>
        </w:rPr>
        <w:t>企业。即，本公司同时满足以下条件：</w:t>
      </w:r>
    </w:p>
    <w:p>
      <w:pPr>
        <w:rPr>
          <w:rFonts w:ascii="仿宋" w:hAnsi="仿宋" w:eastAsia="仿宋" w:cs="仿宋_GB2312"/>
          <w:color w:val="auto"/>
          <w:sz w:val="24"/>
        </w:rPr>
      </w:pPr>
    </w:p>
    <w:p>
      <w:pPr>
        <w:pStyle w:val="152"/>
        <w:widowControl/>
        <w:numPr>
          <w:ilvl w:val="0"/>
          <w:numId w:val="9"/>
        </w:numPr>
        <w:adjustRightInd/>
        <w:spacing w:line="240" w:lineRule="auto"/>
        <w:ind w:firstLineChars="0"/>
        <w:rPr>
          <w:rFonts w:ascii="仿宋" w:hAnsi="仿宋" w:eastAsia="仿宋" w:cs="仿宋_GB2312"/>
          <w:color w:val="auto"/>
        </w:rPr>
      </w:pPr>
      <w:r>
        <w:rPr>
          <w:rFonts w:hint="eastAsia" w:ascii="仿宋" w:hAnsi="仿宋" w:eastAsia="仿宋" w:cs="仿宋_GB2312"/>
          <w:color w:val="auto"/>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_GB2312"/>
          <w:color w:val="auto"/>
          <w:u w:val="single"/>
        </w:rPr>
        <w:t xml:space="preserve">   （请填写：中型、小型、微型）</w:t>
      </w:r>
      <w:r>
        <w:rPr>
          <w:rFonts w:hint="eastAsia" w:ascii="仿宋" w:hAnsi="仿宋" w:eastAsia="仿宋" w:cs="仿宋_GB2312"/>
          <w:color w:val="auto"/>
        </w:rPr>
        <w:t>企业。</w:t>
      </w:r>
    </w:p>
    <w:p>
      <w:pPr>
        <w:pStyle w:val="152"/>
        <w:widowControl/>
        <w:numPr>
          <w:ilvl w:val="0"/>
          <w:numId w:val="9"/>
        </w:numPr>
        <w:adjustRightInd/>
        <w:spacing w:line="240" w:lineRule="auto"/>
        <w:ind w:firstLineChars="0"/>
        <w:rPr>
          <w:rFonts w:ascii="仿宋" w:hAnsi="仿宋" w:eastAsia="仿宋" w:cs="仿宋_GB2312"/>
          <w:color w:val="auto"/>
        </w:rPr>
      </w:pPr>
      <w:r>
        <w:rPr>
          <w:rFonts w:hint="eastAsia" w:ascii="仿宋" w:hAnsi="仿宋" w:eastAsia="仿宋" w:cs="仿宋_GB2312"/>
          <w:color w:val="auto"/>
        </w:rPr>
        <w:t>本公司参加</w:t>
      </w:r>
      <w:r>
        <w:rPr>
          <w:rFonts w:hint="eastAsia" w:ascii="仿宋" w:hAnsi="仿宋" w:eastAsia="仿宋" w:cs="仿宋_GB2312"/>
          <w:color w:val="auto"/>
          <w:u w:val="single"/>
        </w:rPr>
        <w:t>绍兴市人民医院</w:t>
      </w:r>
      <w:r>
        <w:rPr>
          <w:rFonts w:hint="eastAsia" w:ascii="仿宋" w:hAnsi="仿宋" w:eastAsia="仿宋" w:cs="仿宋_GB2312"/>
          <w:color w:val="auto"/>
        </w:rPr>
        <w:t xml:space="preserve">的采购活动提供本企业制造的货物，由本企业承担工程、提供服务，或者提供其他 </w:t>
      </w:r>
      <w:r>
        <w:rPr>
          <w:rFonts w:hint="eastAsia" w:ascii="仿宋" w:hAnsi="仿宋" w:eastAsia="仿宋" w:cs="仿宋_GB2312"/>
          <w:color w:val="auto"/>
          <w:u w:val="single"/>
        </w:rPr>
        <w:t xml:space="preserve">        （请填写：中型、小型、微型）</w:t>
      </w:r>
      <w:r>
        <w:rPr>
          <w:rFonts w:hint="eastAsia" w:ascii="仿宋" w:hAnsi="仿宋" w:eastAsia="仿宋" w:cs="仿宋_GB2312"/>
          <w:color w:val="auto"/>
        </w:rPr>
        <w:t>企业制造的货物。本条所称货物不包括使用大型企业注册商标的货物。</w:t>
      </w:r>
    </w:p>
    <w:p>
      <w:pPr>
        <w:ind w:firstLine="480" w:firstLineChars="200"/>
        <w:rPr>
          <w:rFonts w:ascii="仿宋" w:hAnsi="仿宋" w:eastAsia="仿宋" w:cs="仿宋_GB2312"/>
          <w:color w:val="auto"/>
          <w:sz w:val="24"/>
        </w:rPr>
      </w:pPr>
      <w:r>
        <w:rPr>
          <w:rFonts w:hint="eastAsia" w:ascii="仿宋" w:hAnsi="仿宋" w:eastAsia="仿宋" w:cs="仿宋_GB2312"/>
          <w:color w:val="auto"/>
          <w:sz w:val="24"/>
        </w:rPr>
        <w:t>本公司对上述声明的真实性负责。如有虚假，将依法承担相应责任。</w:t>
      </w:r>
    </w:p>
    <w:p>
      <w:pPr>
        <w:jc w:val="right"/>
        <w:rPr>
          <w:rFonts w:ascii="仿宋" w:hAnsi="仿宋" w:eastAsia="仿宋" w:cs="仿宋_GB2312"/>
          <w:color w:val="auto"/>
          <w:sz w:val="24"/>
        </w:rPr>
      </w:pPr>
    </w:p>
    <w:p>
      <w:pPr>
        <w:ind w:right="420" w:firstLine="5880" w:firstLineChars="2450"/>
        <w:rPr>
          <w:rFonts w:ascii="仿宋" w:hAnsi="仿宋" w:eastAsia="仿宋" w:cs="仿宋_GB2312"/>
          <w:color w:val="auto"/>
          <w:sz w:val="24"/>
        </w:rPr>
      </w:pPr>
    </w:p>
    <w:p>
      <w:pPr>
        <w:ind w:right="420" w:firstLine="5880" w:firstLineChars="2450"/>
        <w:rPr>
          <w:rFonts w:ascii="仿宋" w:hAnsi="仿宋" w:eastAsia="仿宋" w:cs="仿宋_GB2312"/>
          <w:color w:val="auto"/>
          <w:sz w:val="24"/>
        </w:rPr>
      </w:pPr>
    </w:p>
    <w:p>
      <w:pPr>
        <w:ind w:right="420" w:firstLine="5880" w:firstLineChars="2450"/>
        <w:rPr>
          <w:rFonts w:ascii="仿宋" w:hAnsi="仿宋" w:eastAsia="仿宋" w:cs="仿宋_GB2312"/>
          <w:color w:val="auto"/>
          <w:sz w:val="24"/>
        </w:rPr>
      </w:pPr>
      <w:r>
        <w:rPr>
          <w:rFonts w:hint="eastAsia" w:ascii="仿宋" w:hAnsi="仿宋" w:eastAsia="仿宋" w:cs="仿宋_GB2312"/>
          <w:color w:val="auto"/>
          <w:sz w:val="24"/>
        </w:rPr>
        <w:t xml:space="preserve">企业名称（盖章）： </w:t>
      </w:r>
    </w:p>
    <w:p>
      <w:pPr>
        <w:ind w:right="420"/>
        <w:jc w:val="right"/>
        <w:rPr>
          <w:rFonts w:ascii="仿宋" w:hAnsi="仿宋" w:eastAsia="仿宋"/>
          <w:color w:val="auto"/>
        </w:rPr>
      </w:pPr>
      <w:r>
        <w:rPr>
          <w:rFonts w:hint="eastAsia" w:ascii="仿宋" w:hAnsi="仿宋" w:eastAsia="仿宋" w:cs="仿宋_GB2312"/>
          <w:color w:val="auto"/>
          <w:sz w:val="24"/>
        </w:rPr>
        <w:t xml:space="preserve">日期：   年     月 </w:t>
      </w:r>
      <w:r>
        <w:rPr>
          <w:rFonts w:hint="eastAsia" w:ascii="仿宋" w:hAnsi="仿宋" w:eastAsia="仿宋"/>
          <w:color w:val="auto"/>
        </w:rPr>
        <w:t xml:space="preserve">    日</w:t>
      </w:r>
    </w:p>
    <w:p>
      <w:pPr>
        <w:rPr>
          <w:rFonts w:ascii="仿宋" w:hAnsi="仿宋" w:eastAsia="仿宋"/>
          <w:color w:val="auto"/>
        </w:rPr>
      </w:pPr>
    </w:p>
    <w:p>
      <w:pPr>
        <w:rPr>
          <w:rFonts w:ascii="仿宋" w:hAnsi="仿宋" w:eastAsia="仿宋" w:cs="仿宋_GB2312"/>
          <w:color w:val="auto"/>
          <w:sz w:val="24"/>
        </w:rPr>
      </w:pPr>
      <w:r>
        <w:rPr>
          <w:rFonts w:hint="eastAsia" w:ascii="仿宋" w:hAnsi="仿宋" w:eastAsia="仿宋" w:cs="仿宋_GB2312"/>
          <w:color w:val="auto"/>
          <w:sz w:val="24"/>
        </w:rPr>
        <w:t>注：</w:t>
      </w:r>
    </w:p>
    <w:p>
      <w:pPr>
        <w:rPr>
          <w:rFonts w:ascii="仿宋" w:hAnsi="仿宋" w:eastAsia="仿宋" w:cs="仿宋_GB2312"/>
          <w:color w:val="auto"/>
          <w:sz w:val="24"/>
        </w:rPr>
      </w:pPr>
      <w:r>
        <w:rPr>
          <w:rFonts w:hint="eastAsia" w:ascii="仿宋" w:hAnsi="仿宋" w:eastAsia="仿宋"/>
          <w:b/>
          <w:color w:val="auto"/>
          <w:sz w:val="24"/>
        </w:rPr>
        <w:t>1、投标人提供的中小企业声明函与实际情况不符的，视为投标人提供虚假材料投标的，投标无效。</w:t>
      </w:r>
    </w:p>
    <w:p>
      <w:pPr>
        <w:rPr>
          <w:rFonts w:ascii="仿宋" w:hAnsi="仿宋" w:eastAsia="仿宋" w:cs="仿宋_GB2312"/>
          <w:color w:val="auto"/>
          <w:sz w:val="24"/>
        </w:rPr>
      </w:pPr>
      <w:r>
        <w:rPr>
          <w:rFonts w:hint="eastAsia" w:ascii="仿宋" w:hAnsi="仿宋" w:eastAsia="仿宋" w:cs="仿宋_GB2312"/>
          <w:color w:val="auto"/>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仿宋_GB2312"/>
          <w:b/>
          <w:color w:val="auto"/>
          <w:sz w:val="24"/>
        </w:rPr>
        <w:t>必须提供</w:t>
      </w:r>
      <w:r>
        <w:rPr>
          <w:rFonts w:hint="eastAsia" w:ascii="仿宋" w:hAnsi="仿宋" w:eastAsia="仿宋" w:cs="仿宋_GB2312"/>
          <w:color w:val="auto"/>
          <w:sz w:val="24"/>
        </w:rPr>
        <w:t>经审计的企业财务报表（包含且不仅限于营业收入、资产总额等数据）和企业所有从业人员最近月度的社保缴纳凭证等相关证明以便核查。</w:t>
      </w:r>
    </w:p>
    <w:p>
      <w:pPr>
        <w:rPr>
          <w:rFonts w:ascii="仿宋" w:hAnsi="仿宋" w:eastAsia="仿宋" w:cs="仿宋_GB2312"/>
          <w:color w:val="auto"/>
          <w:sz w:val="24"/>
        </w:rPr>
      </w:pPr>
      <w:r>
        <w:rPr>
          <w:rFonts w:hint="eastAsia" w:ascii="仿宋" w:hAnsi="仿宋" w:eastAsia="仿宋"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仿宋_GB2312"/>
          <w:color w:val="auto"/>
          <w:sz w:val="24"/>
        </w:rPr>
      </w:pPr>
    </w:p>
    <w:p>
      <w:pPr>
        <w:ind w:firstLine="420" w:firstLineChars="200"/>
        <w:rPr>
          <w:rFonts w:ascii="仿宋" w:hAnsi="仿宋" w:eastAsia="仿宋"/>
          <w:color w:val="auto"/>
        </w:rPr>
      </w:pPr>
    </w:p>
    <w:p>
      <w:pPr>
        <w:ind w:firstLine="420" w:firstLineChars="200"/>
        <w:rPr>
          <w:rFonts w:ascii="仿宋" w:hAnsi="仿宋" w:eastAsia="仿宋"/>
          <w:color w:val="auto"/>
        </w:rPr>
      </w:pPr>
    </w:p>
    <w:p>
      <w:pPr>
        <w:spacing w:line="588" w:lineRule="exact"/>
        <w:rPr>
          <w:rFonts w:ascii="仿宋" w:hAnsi="仿宋" w:eastAsia="仿宋" w:cs="仿宋_GB2312"/>
          <w:color w:val="auto"/>
          <w:sz w:val="24"/>
        </w:rPr>
      </w:pPr>
    </w:p>
    <w:p>
      <w:pPr>
        <w:spacing w:line="588" w:lineRule="exact"/>
        <w:rPr>
          <w:rFonts w:ascii="仿宋" w:hAnsi="仿宋" w:eastAsia="仿宋" w:cs="仿宋_GB2312"/>
          <w:color w:val="auto"/>
          <w:sz w:val="24"/>
        </w:rPr>
      </w:pPr>
    </w:p>
    <w:p>
      <w:pPr>
        <w:spacing w:line="588" w:lineRule="exact"/>
        <w:rPr>
          <w:rFonts w:ascii="仿宋" w:hAnsi="仿宋" w:eastAsia="仿宋" w:cs="仿宋_GB2312"/>
          <w:color w:val="auto"/>
          <w:sz w:val="24"/>
        </w:rPr>
      </w:pPr>
    </w:p>
    <w:p>
      <w:pPr>
        <w:pageBreakBefore/>
        <w:spacing w:line="588" w:lineRule="exact"/>
        <w:rPr>
          <w:rFonts w:ascii="仿宋" w:hAnsi="仿宋" w:eastAsia="仿宋"/>
          <w:b/>
          <w:color w:val="auto"/>
          <w:spacing w:val="6"/>
          <w:sz w:val="32"/>
          <w:szCs w:val="32"/>
        </w:rPr>
      </w:pPr>
      <w:r>
        <w:rPr>
          <w:rFonts w:hint="eastAsia" w:ascii="仿宋" w:hAnsi="仿宋" w:eastAsia="仿宋"/>
          <w:b/>
          <w:color w:val="auto"/>
          <w:spacing w:val="6"/>
          <w:sz w:val="32"/>
          <w:szCs w:val="32"/>
        </w:rPr>
        <w:t>4、残疾人福利性单位声明函</w:t>
      </w:r>
    </w:p>
    <w:p>
      <w:pPr>
        <w:spacing w:line="588" w:lineRule="exact"/>
        <w:rPr>
          <w:rFonts w:ascii="仿宋" w:hAnsi="仿宋" w:eastAsia="仿宋"/>
          <w:b/>
          <w:color w:val="auto"/>
          <w:spacing w:val="6"/>
          <w:sz w:val="30"/>
          <w:szCs w:val="30"/>
        </w:rPr>
      </w:pPr>
    </w:p>
    <w:p>
      <w:pPr>
        <w:spacing w:line="588" w:lineRule="exact"/>
        <w:ind w:firstLine="480" w:firstLineChars="200"/>
        <w:rPr>
          <w:rFonts w:ascii="仿宋" w:hAnsi="仿宋" w:eastAsia="仿宋" w:cs="仿宋_GB2312"/>
          <w:color w:val="auto"/>
          <w:sz w:val="24"/>
        </w:rPr>
      </w:pPr>
      <w:r>
        <w:rPr>
          <w:rFonts w:hint="eastAsia" w:ascii="仿宋" w:hAnsi="仿宋" w:eastAsia="仿宋"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color w:val="auto"/>
          <w:sz w:val="24"/>
          <w:u w:val="single"/>
        </w:rPr>
        <w:t>绍兴市人民医院</w:t>
      </w:r>
      <w:r>
        <w:rPr>
          <w:rFonts w:hint="eastAsia" w:ascii="仿宋" w:hAnsi="仿宋" w:eastAsia="仿宋" w:cs="仿宋_GB2312"/>
          <w:color w:val="auto"/>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color w:val="auto"/>
          <w:sz w:val="24"/>
        </w:rPr>
      </w:pPr>
      <w:r>
        <w:rPr>
          <w:rFonts w:hint="eastAsia" w:ascii="仿宋" w:hAnsi="仿宋" w:eastAsia="仿宋" w:cs="仿宋_GB2312"/>
          <w:color w:val="auto"/>
          <w:sz w:val="24"/>
        </w:rPr>
        <w:t>本单位对上述声明的真实性负责。如有虚假，将依法承担相应责任。</w:t>
      </w:r>
    </w:p>
    <w:p>
      <w:pPr>
        <w:spacing w:line="588" w:lineRule="exact"/>
        <w:ind w:firstLine="480" w:firstLineChars="200"/>
        <w:rPr>
          <w:rFonts w:ascii="仿宋" w:hAnsi="仿宋" w:eastAsia="仿宋" w:cs="仿宋_GB2312"/>
          <w:color w:val="auto"/>
          <w:sz w:val="24"/>
        </w:rPr>
      </w:pPr>
    </w:p>
    <w:p>
      <w:pPr>
        <w:spacing w:line="588" w:lineRule="exact"/>
        <w:ind w:firstLine="480" w:firstLineChars="200"/>
        <w:rPr>
          <w:rFonts w:ascii="仿宋" w:hAnsi="仿宋" w:eastAsia="仿宋" w:cs="仿宋_GB2312"/>
          <w:color w:val="auto"/>
          <w:sz w:val="24"/>
        </w:rPr>
      </w:pPr>
    </w:p>
    <w:p>
      <w:pPr>
        <w:tabs>
          <w:tab w:val="left" w:pos="4860"/>
        </w:tabs>
        <w:spacing w:line="588" w:lineRule="exact"/>
        <w:ind w:right="1560"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 xml:space="preserve">               单位名称（盖章）：</w:t>
      </w:r>
    </w:p>
    <w:p>
      <w:pPr>
        <w:tabs>
          <w:tab w:val="left" w:pos="4860"/>
        </w:tabs>
        <w:spacing w:line="588" w:lineRule="exact"/>
        <w:ind w:right="1560"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 xml:space="preserve">       日  期：</w:t>
      </w:r>
    </w:p>
    <w:p>
      <w:pPr>
        <w:ind w:firstLine="480" w:firstLineChars="200"/>
        <w:rPr>
          <w:rFonts w:ascii="仿宋" w:hAnsi="仿宋" w:eastAsia="仿宋" w:cs="仿宋_GB2312"/>
          <w:color w:val="auto"/>
          <w:sz w:val="24"/>
        </w:rPr>
      </w:pPr>
    </w:p>
    <w:p>
      <w:pPr>
        <w:ind w:firstLine="420" w:firstLineChars="200"/>
        <w:rPr>
          <w:rFonts w:ascii="仿宋" w:hAnsi="仿宋" w:eastAsia="仿宋"/>
          <w:color w:val="auto"/>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24"/>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color w:val="auto"/>
        </w:rPr>
      </w:pPr>
      <w:r>
        <w:rPr>
          <w:rFonts w:hint="eastAsia" w:ascii="仿宋" w:eastAsia="仿宋" w:cs="仿宋_GB2312"/>
        </w:rPr>
        <w:t>（3）法定代表人及其授权代表的身份证（复印件）……………………………（页码）（4）法定代表人</w:t>
      </w:r>
      <w:r>
        <w:rPr>
          <w:rFonts w:hint="eastAsia" w:ascii="仿宋" w:eastAsia="仿宋" w:cs="仿宋_GB2312"/>
          <w:color w:val="auto"/>
        </w:rPr>
        <w:t>身份证明书………………………………………………………（页码）</w:t>
      </w:r>
    </w:p>
    <w:p>
      <w:pPr>
        <w:spacing w:line="360" w:lineRule="auto"/>
        <w:outlineLvl w:val="0"/>
        <w:rPr>
          <w:rFonts w:ascii="仿宋" w:hAnsi="仿宋" w:eastAsia="仿宋" w:cs="仿宋_GB2312"/>
          <w:color w:val="auto"/>
          <w:sz w:val="24"/>
        </w:rPr>
      </w:pPr>
      <w:r>
        <w:rPr>
          <w:rFonts w:hint="eastAsia" w:ascii="仿宋" w:hAnsi="仿宋" w:eastAsia="仿宋" w:cs="仿宋_GB2312"/>
          <w:color w:val="auto"/>
          <w:sz w:val="24"/>
        </w:rPr>
        <w:t>（5）营业执照(或事业法人登记证或其他登记证明材料)复印件</w:t>
      </w:r>
      <w:r>
        <w:rPr>
          <w:rFonts w:hint="eastAsia" w:ascii="仿宋" w:hAnsi="仿宋" w:eastAsia="仿宋" w:cs="仿宋_GB2312"/>
          <w:color w:val="auto"/>
        </w:rPr>
        <w:t>………………</w:t>
      </w:r>
      <w:r>
        <w:rPr>
          <w:rFonts w:hint="eastAsia" w:ascii="仿宋" w:hAnsi="仿宋" w:eastAsia="仿宋" w:cs="仿宋_GB2312"/>
          <w:color w:val="auto"/>
          <w:kern w:val="0"/>
          <w:sz w:val="24"/>
        </w:rPr>
        <w:t>（页码）</w:t>
      </w:r>
    </w:p>
    <w:p>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（6）2019年度资产负债表等财务报表资料文件(新成立的公司，提供情况说明)</w:t>
      </w:r>
      <w:r>
        <w:rPr>
          <w:rFonts w:hint="eastAsia" w:ascii="仿宋" w:hAnsi="仿宋" w:eastAsia="仿宋" w:cs="仿宋_GB2312"/>
          <w:color w:val="auto"/>
          <w:kern w:val="0"/>
          <w:sz w:val="24"/>
        </w:rPr>
        <w:t>…页码）</w:t>
      </w:r>
    </w:p>
    <w:p>
      <w:pPr>
        <w:snapToGrid w:val="0"/>
        <w:spacing w:line="360" w:lineRule="auto"/>
        <w:rPr>
          <w:rFonts w:ascii="仿宋" w:hAnsi="仿宋" w:eastAsia="仿宋" w:cs="仿宋_GB2312"/>
          <w:color w:val="auto"/>
          <w:kern w:val="0"/>
          <w:sz w:val="24"/>
        </w:rPr>
      </w:pPr>
      <w:r>
        <w:rPr>
          <w:rFonts w:hint="eastAsia" w:ascii="仿宋" w:hAnsi="仿宋" w:eastAsia="仿宋" w:cs="仿宋_GB2312"/>
          <w:color w:val="auto"/>
          <w:sz w:val="24"/>
        </w:rPr>
        <w:t>（7）具有履</w:t>
      </w:r>
      <w:r>
        <w:rPr>
          <w:rFonts w:hint="eastAsia" w:ascii="仿宋" w:hAnsi="仿宋" w:eastAsia="仿宋" w:cs="仿宋_GB2312"/>
          <w:color w:val="auto"/>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color w:val="auto"/>
        </w:rPr>
        <w:t>（8）重大违法记录的声</w:t>
      </w:r>
      <w:r>
        <w:rPr>
          <w:rFonts w:hint="eastAsia" w:ascii="仿宋" w:eastAsia="仿宋" w:cs="仿宋_GB2312"/>
        </w:rPr>
        <w:t>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（9）符合特定资格条件（如果项目要求）的有关证明材料（复印件）………（页码）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（11）所有与符合性审查有关的资信文件（复印件） ………………………（页码）</w:t>
      </w:r>
    </w:p>
    <w:p>
      <w:pPr>
        <w:pStyle w:val="153"/>
        <w:spacing w:line="360" w:lineRule="auto"/>
        <w:ind w:left="0" w:firstLine="0" w:firstLineChars="0"/>
        <w:rPr>
          <w:rFonts w:ascii="仿宋" w:eastAsia="仿宋" w:cs="仿宋_GB2312"/>
        </w:rPr>
      </w:pPr>
      <w:r>
        <w:rPr>
          <w:rFonts w:hint="eastAsia" w:ascii="仿宋" w:eastAsia="仿宋" w:cs="仿宋_GB2312"/>
        </w:rPr>
        <w:t>（12）</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（13）廉政承诺书 …………………………………………………………………（页码）</w:t>
      </w:r>
    </w:p>
    <w:p>
      <w:pPr>
        <w:pStyle w:val="153"/>
        <w:spacing w:line="360" w:lineRule="auto"/>
        <w:ind w:left="0" w:firstLine="0" w:firstLineChars="0"/>
        <w:rPr>
          <w:rFonts w:ascii="仿宋" w:eastAsia="仿宋" w:cs="仿宋_GB2312"/>
        </w:rPr>
      </w:pPr>
      <w:r>
        <w:rPr>
          <w:rFonts w:hint="eastAsia" w:ascii="仿宋" w:eastAsia="仿宋" w:cs="仿宋_GB2312"/>
        </w:rPr>
        <w:t>（14）投标产品明细清单…………………………………………………………（页码）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（15）技术解决方案…………………………………………………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（16）技术偏离说明表………………………………………………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（17）组织实施方案……………………………………………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rPr>
        <w:t>（22）</w:t>
      </w:r>
      <w:r>
        <w:rPr>
          <w:rFonts w:hint="eastAsia" w:ascii="仿宋" w:hAnsi="仿宋" w:eastAsia="仿宋" w:cs="仿宋_GB2312"/>
          <w:kern w:val="0"/>
          <w:sz w:val="24"/>
          <w:lang w:val="zh-CN"/>
        </w:rPr>
        <w:t>消耗品、维修零配件购买价格清单…………………………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lang w:val="zh-CN"/>
        </w:rPr>
        <w:t>（2</w:t>
      </w:r>
      <w:r>
        <w:rPr>
          <w:rFonts w:hint="eastAsia" w:ascii="仿宋" w:hAnsi="仿宋" w:eastAsia="仿宋" w:cs="仿宋_GB2312"/>
          <w:kern w:val="0"/>
          <w:sz w:val="24"/>
        </w:rPr>
        <w:t>3</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（24）</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（25）</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20"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仿宋_GB2312"/>
          <w:b/>
          <w:sz w:val="30"/>
          <w:szCs w:val="30"/>
        </w:rPr>
      </w:pPr>
      <w:r>
        <w:rPr>
          <w:rFonts w:hint="eastAsia" w:ascii="仿宋" w:hAnsi="仿宋" w:eastAsia="仿宋"/>
          <w:b/>
          <w:sz w:val="30"/>
          <w:szCs w:val="30"/>
        </w:rPr>
        <w:t>5</w:t>
      </w:r>
      <w:r>
        <w:rPr>
          <w:rFonts w:hint="eastAsia" w:ascii="仿宋" w:hAnsi="仿宋" w:eastAsia="仿宋" w:cs="仿宋_GB2312"/>
          <w:b/>
          <w:kern w:val="0"/>
          <w:sz w:val="30"/>
          <w:szCs w:val="30"/>
          <w:lang w:val="zh-CN"/>
        </w:rPr>
        <w:t>、</w:t>
      </w:r>
      <w:r>
        <w:rPr>
          <w:rFonts w:hint="eastAsia" w:ascii="仿宋" w:hAnsi="仿宋" w:eastAsia="仿宋" w:cs="仿宋_GB2312"/>
          <w:b/>
          <w:sz w:val="30"/>
          <w:szCs w:val="30"/>
        </w:rPr>
        <w:t>营业执照（或事业法人登记证或其他登记证明材料）（复印件）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color w:val="auto"/>
          <w:sz w:val="30"/>
          <w:szCs w:val="30"/>
        </w:rPr>
      </w:pPr>
      <w:r>
        <w:rPr>
          <w:rFonts w:hint="eastAsia" w:ascii="仿宋" w:hAnsi="仿宋" w:eastAsia="仿宋" w:cs="仿宋_GB2312"/>
          <w:b/>
          <w:sz w:val="30"/>
          <w:szCs w:val="30"/>
        </w:rPr>
        <w:t>6、财务报</w:t>
      </w:r>
      <w:r>
        <w:rPr>
          <w:rFonts w:hint="eastAsia" w:ascii="仿宋" w:hAnsi="仿宋" w:eastAsia="仿宋" w:cs="仿宋_GB2312"/>
          <w:b/>
          <w:color w:val="auto"/>
          <w:sz w:val="30"/>
          <w:szCs w:val="30"/>
        </w:rPr>
        <w:t>表资料文件（2019年度资产负债表等财务报表资料文件(新成立的公司，提供情况说明，格式自拟)）</w:t>
      </w:r>
    </w:p>
    <w:p>
      <w:pPr>
        <w:spacing w:line="360" w:lineRule="auto"/>
        <w:rPr>
          <w:rFonts w:ascii="仿宋" w:hAnsi="仿宋" w:eastAsia="仿宋" w:cs="仿宋_GB2312"/>
          <w:b/>
          <w:color w:val="auto"/>
          <w:sz w:val="30"/>
          <w:szCs w:val="30"/>
        </w:rPr>
      </w:pPr>
    </w:p>
    <w:p>
      <w:pPr>
        <w:snapToGrid w:val="0"/>
        <w:spacing w:line="360" w:lineRule="auto"/>
        <w:ind w:right="480"/>
        <w:jc w:val="center"/>
        <w:rPr>
          <w:rFonts w:ascii="仿宋" w:hAnsi="仿宋" w:eastAsia="仿宋" w:cs="仿宋_GB2312"/>
          <w:b/>
          <w:color w:val="auto"/>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7、具有履行合同所必需的设备和专业技术能力的承诺函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绍兴市人民医院、泰宇建筑工程技术咨询有限公司</w:t>
      </w:r>
      <w:r>
        <w:rPr>
          <w:rFonts w:hint="eastAsia" w:ascii="仿宋" w:hAnsi="仿宋" w:eastAsia="仿宋"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我方郑重承诺，我方具有履行绍兴市人民医院护理类--造口类耗材采购项目（招标编号:）合同所必需的设备和专业技术能力。如中标，我方将保证合同顺利履行。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 投标人名称(盖章)：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8、重大违法记录的声明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绍兴市人民医院、泰宇建筑工程技术咨询有限公司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投标人名称(盖章)：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9、特定资格条件要求的资质文件（复印件）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10、非本地投标人售后服务机构证明材料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rPr>
          <w:rFonts w:ascii="仿宋" w:hAnsi="仿宋" w:eastAsia="仿宋" w:cs="仿宋_GB2312"/>
          <w:b/>
          <w:sz w:val="32"/>
          <w:szCs w:val="32"/>
        </w:rPr>
      </w:pPr>
    </w:p>
    <w:p>
      <w:pPr>
        <w:pageBreakBefore/>
        <w:spacing w:line="360" w:lineRule="auto"/>
        <w:rPr>
          <w:rFonts w:ascii="仿宋" w:hAnsi="仿宋" w:eastAsia="仿宋" w:cs="仿宋_GB2312"/>
          <w:b/>
          <w:sz w:val="32"/>
          <w:szCs w:val="32"/>
        </w:rPr>
      </w:pPr>
      <w:r>
        <w:rPr>
          <w:rFonts w:hint="eastAsia" w:ascii="仿宋" w:hAnsi="仿宋" w:eastAsia="仿宋" w:cs="仿宋_GB2312"/>
          <w:b/>
          <w:sz w:val="32"/>
          <w:szCs w:val="32"/>
        </w:rPr>
        <w:t>11、所有与符合性审查有关的资信文件（复印件）</w:t>
      </w:r>
    </w:p>
    <w:p>
      <w:pPr>
        <w:spacing w:line="360" w:lineRule="auto"/>
        <w:rPr>
          <w:rFonts w:ascii="仿宋" w:hAnsi="仿宋" w:eastAsia="仿宋" w:cs="仿宋_GB2312"/>
          <w:b/>
          <w:bCs/>
          <w:sz w:val="32"/>
          <w:szCs w:val="32"/>
        </w:rPr>
      </w:pPr>
      <w:r>
        <w:rPr>
          <w:rFonts w:hint="eastAsia" w:ascii="仿宋" w:hAnsi="仿宋" w:eastAsia="仿宋" w:cs="仿宋_GB2312"/>
          <w:b/>
          <w:sz w:val="24"/>
        </w:rPr>
        <w:t>（1. 提供依法缴纳税收和社会保障资金的良好记录证明，税收和社保证明打印时间不得早于投标截止时间前1个月；2.</w:t>
      </w:r>
      <w:r>
        <w:rPr>
          <w:rFonts w:hint="eastAsia" w:ascii="仿宋" w:hAnsi="仿宋" w:eastAsia="仿宋" w:cs="仿宋_GB2312"/>
          <w:sz w:val="24"/>
        </w:rPr>
        <w:t>其他资料由投标人根据采购需求及招标文件要求编制。</w:t>
      </w:r>
      <w:r>
        <w:rPr>
          <w:rFonts w:hint="eastAsia" w:ascii="仿宋" w:hAnsi="仿宋" w:eastAsia="仿宋" w:cs="仿宋_GB2312"/>
          <w:b/>
          <w:sz w:val="24"/>
        </w:rPr>
        <w:t>）</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12、</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仿宋_GB2312"/>
          <w:kern w:val="0"/>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spacing w:line="360" w:lineRule="auto"/>
        <w:rPr>
          <w:rFonts w:ascii="仿宋" w:eastAsia="仿宋" w:cs="仿宋_GB2312"/>
        </w:rPr>
      </w:pPr>
      <w:r>
        <w:rPr>
          <w:rFonts w:hint="eastAsia" w:ascii="仿宋" w:hAnsi="仿宋" w:eastAsia="仿宋" w:cs="仿宋_GB2312"/>
          <w:kern w:val="0"/>
          <w:sz w:val="24"/>
        </w:rPr>
        <w:t xml:space="preserve">                                      日期：  年  月   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13、廉政承诺书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绍兴市人民医院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5037" w:firstLineChars="2099"/>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投标人名称（盖章）：                </w:t>
      </w:r>
    </w:p>
    <w:p>
      <w:pPr>
        <w:spacing w:line="360" w:lineRule="auto"/>
        <w:ind w:left="5040" w:hanging="5040" w:hangingChars="2100"/>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日期</w:t>
      </w:r>
      <w:r>
        <w:rPr>
          <w:rFonts w:hint="eastAsia" w:ascii="仿宋" w:hAnsi="仿宋" w:eastAsia="仿宋" w:cs="仿宋_GB2312"/>
          <w:kern w:val="0"/>
          <w:sz w:val="24"/>
        </w:rPr>
        <w:t>：</w:t>
      </w:r>
      <w:r>
        <w:rPr>
          <w:rFonts w:hint="eastAsia" w:ascii="仿宋" w:hAnsi="仿宋" w:eastAsia="仿宋" w:cs="仿宋_GB2312"/>
          <w:kern w:val="0"/>
          <w:sz w:val="24"/>
          <w:lang w:val="zh-CN"/>
        </w:rPr>
        <w:t xml:space="preserve">   年   月   日</w:t>
      </w: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spacing w:line="360" w:lineRule="auto"/>
        <w:ind w:left="5040" w:hanging="5040" w:hangingChars="2100"/>
        <w:rPr>
          <w:rFonts w:ascii="仿宋" w:hAnsi="仿宋" w:eastAsia="仿宋" w:cs="仿宋_GB2312"/>
          <w:kern w:val="0"/>
          <w:sz w:val="24"/>
          <w:lang w:val="zh-CN"/>
        </w:rPr>
      </w:pPr>
    </w:p>
    <w:p>
      <w:pPr>
        <w:numPr>
          <w:ilvl w:val="0"/>
          <w:numId w:val="10"/>
        </w:numPr>
        <w:spacing w:line="360" w:lineRule="auto"/>
        <w:jc w:val="left"/>
        <w:rPr>
          <w:rFonts w:ascii="仿宋" w:hAnsi="仿宋" w:eastAsia="仿宋" w:cs="仿宋_GB2312"/>
          <w:b/>
          <w:sz w:val="32"/>
          <w:szCs w:val="32"/>
        </w:rPr>
      </w:pPr>
      <w:r>
        <w:rPr>
          <w:rFonts w:hint="eastAsia" w:ascii="仿宋" w:hAnsi="仿宋" w:eastAsia="仿宋" w:cs="仿宋_GB2312"/>
          <w:b/>
          <w:sz w:val="32"/>
          <w:szCs w:val="32"/>
        </w:rPr>
        <w:t>投标产品明细清单</w:t>
      </w:r>
    </w:p>
    <w:p>
      <w:pPr>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01标：造口袋及底盘类</w:t>
      </w:r>
    </w:p>
    <w:tbl>
      <w:tblPr>
        <w:tblStyle w:val="39"/>
        <w:tblW w:w="8520" w:type="dxa"/>
        <w:tblInd w:w="0" w:type="dxa"/>
        <w:tblLayout w:type="fixed"/>
        <w:tblCellMar>
          <w:top w:w="0" w:type="dxa"/>
          <w:left w:w="0" w:type="dxa"/>
          <w:bottom w:w="0" w:type="dxa"/>
          <w:right w:w="0" w:type="dxa"/>
        </w:tblCellMar>
      </w:tblPr>
      <w:tblGrid>
        <w:gridCol w:w="845"/>
        <w:gridCol w:w="3460"/>
        <w:gridCol w:w="1350"/>
        <w:gridCol w:w="650"/>
        <w:gridCol w:w="940"/>
        <w:gridCol w:w="1275"/>
      </w:tblGrid>
      <w:tr>
        <w:tblPrEx>
          <w:tblCellMar>
            <w:top w:w="0" w:type="dxa"/>
            <w:left w:w="0" w:type="dxa"/>
            <w:bottom w:w="0" w:type="dxa"/>
            <w:right w:w="0" w:type="dxa"/>
          </w:tblCellMar>
        </w:tblPrEx>
        <w:trPr>
          <w:trHeight w:val="555"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标段</w:t>
            </w: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产品名称</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规格</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单位</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数量（2年</w:t>
            </w:r>
            <w:r>
              <w:rPr>
                <w:rFonts w:ascii="仿宋" w:hAnsi="仿宋" w:eastAsia="仿宋" w:cs="仿宋_GB2312"/>
                <w:b/>
                <w:bCs/>
                <w:color w:val="auto"/>
                <w:sz w:val="24"/>
              </w:rPr>
              <w:t>）</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备注（无偏离/偏离）</w:t>
            </w:r>
          </w:p>
        </w:tc>
      </w:tr>
      <w:tr>
        <w:tblPrEx>
          <w:tblCellMar>
            <w:top w:w="0" w:type="dxa"/>
            <w:left w:w="0" w:type="dxa"/>
            <w:bottom w:w="0" w:type="dxa"/>
            <w:right w:w="0" w:type="dxa"/>
          </w:tblCellMar>
        </w:tblPrEx>
        <w:trPr>
          <w:trHeight w:val="450" w:hRule="atLeast"/>
        </w:trPr>
        <w:tc>
          <w:tcPr>
            <w:tcW w:w="845"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01</w:t>
            </w: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一件式大便造口袋</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一件式</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26860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二件式大便造口袋及造口底盘（黏贴式）</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2500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92"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二件式大便造口袋（卡扣式透明）</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3530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二件式大便造口袋（卡扣式不透明）</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3820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二件式凸面卡扣式造口底盘</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4430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二件式平底卡扣式造口底盘</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6320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二件式透明平底造口底盘</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大便黏贴式</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2396</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4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34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二件式尿路造口袋</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只</w:t>
            </w:r>
          </w:p>
        </w:tc>
        <w:tc>
          <w:tcPr>
            <w:tcW w:w="94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9750</w:t>
            </w:r>
          </w:p>
        </w:tc>
        <w:tc>
          <w:tcPr>
            <w:tcW w:w="12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bl>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投标人名称（盖章）：</w:t>
      </w:r>
    </w:p>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 xml:space="preserve">                                    法定代表人或其授权代表（签字或盖章）：</w:t>
      </w:r>
    </w:p>
    <w:p>
      <w:pPr>
        <w:spacing w:line="360" w:lineRule="auto"/>
        <w:jc w:val="center"/>
        <w:rPr>
          <w:rFonts w:ascii="仿宋" w:hAnsi="仿宋" w:eastAsia="仿宋" w:cs="仿宋_GB2312"/>
          <w:color w:val="auto"/>
          <w:sz w:val="24"/>
          <w:lang w:val="zh-CN"/>
        </w:rPr>
      </w:pPr>
      <w:r>
        <w:rPr>
          <w:rFonts w:hint="eastAsia" w:ascii="仿宋" w:hAnsi="仿宋" w:eastAsia="仿宋" w:cs="仿宋_GB2312"/>
          <w:color w:val="auto"/>
          <w:sz w:val="24"/>
        </w:rPr>
        <w:t xml:space="preserve">                     日期：  年  月   日</w:t>
      </w: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b/>
          <w:bCs/>
          <w:color w:val="auto"/>
          <w:sz w:val="28"/>
          <w:szCs w:val="28"/>
        </w:rPr>
      </w:pPr>
      <w:r>
        <w:rPr>
          <w:rFonts w:hint="eastAsia" w:ascii="仿宋" w:hAnsi="仿宋" w:eastAsia="仿宋" w:cs="仿宋_GB2312"/>
          <w:b/>
          <w:bCs/>
          <w:color w:val="auto"/>
          <w:sz w:val="28"/>
          <w:szCs w:val="28"/>
        </w:rPr>
        <w:t>02标：造口袋附件产品类</w:t>
      </w:r>
    </w:p>
    <w:tbl>
      <w:tblPr>
        <w:tblStyle w:val="39"/>
        <w:tblW w:w="8468" w:type="dxa"/>
        <w:tblInd w:w="56" w:type="dxa"/>
        <w:tblLayout w:type="fixed"/>
        <w:tblCellMar>
          <w:top w:w="0" w:type="dxa"/>
          <w:left w:w="0" w:type="dxa"/>
          <w:bottom w:w="0" w:type="dxa"/>
          <w:right w:w="0" w:type="dxa"/>
        </w:tblCellMar>
      </w:tblPr>
      <w:tblGrid>
        <w:gridCol w:w="890"/>
        <w:gridCol w:w="1759"/>
        <w:gridCol w:w="2491"/>
        <w:gridCol w:w="918"/>
        <w:gridCol w:w="1205"/>
        <w:gridCol w:w="1205"/>
      </w:tblGrid>
      <w:tr>
        <w:tblPrEx>
          <w:tblCellMar>
            <w:top w:w="0" w:type="dxa"/>
            <w:left w:w="0" w:type="dxa"/>
            <w:bottom w:w="0" w:type="dxa"/>
            <w:right w:w="0" w:type="dxa"/>
          </w:tblCellMar>
        </w:tblPrEx>
        <w:trPr>
          <w:trHeight w:val="555" w:hRule="atLeast"/>
        </w:trPr>
        <w:tc>
          <w:tcPr>
            <w:tcW w:w="89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标段</w:t>
            </w:r>
          </w:p>
        </w:tc>
        <w:tc>
          <w:tcPr>
            <w:tcW w:w="17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产品名称</w:t>
            </w: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规格</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单位</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数量（2年</w:t>
            </w:r>
            <w:r>
              <w:rPr>
                <w:rFonts w:ascii="仿宋" w:hAnsi="仿宋" w:eastAsia="仿宋" w:cs="仿宋_GB2312"/>
                <w:b/>
                <w:bCs/>
                <w:color w:val="auto"/>
                <w:sz w:val="24"/>
              </w:rPr>
              <w:t>）</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b/>
                <w:bCs/>
                <w:color w:val="auto"/>
                <w:sz w:val="24"/>
              </w:rPr>
            </w:pPr>
            <w:r>
              <w:rPr>
                <w:rFonts w:hint="eastAsia" w:ascii="仿宋" w:hAnsi="仿宋" w:eastAsia="仿宋" w:cs="仿宋_GB2312"/>
                <w:b/>
                <w:bCs/>
                <w:color w:val="auto"/>
                <w:sz w:val="24"/>
              </w:rPr>
              <w:t>备注（无偏离/偏离）</w:t>
            </w:r>
          </w:p>
        </w:tc>
      </w:tr>
      <w:tr>
        <w:tblPrEx>
          <w:tblCellMar>
            <w:top w:w="0" w:type="dxa"/>
            <w:left w:w="0" w:type="dxa"/>
            <w:bottom w:w="0" w:type="dxa"/>
            <w:right w:w="0" w:type="dxa"/>
          </w:tblCellMar>
        </w:tblPrEx>
        <w:trPr>
          <w:trHeight w:val="450" w:hRule="atLeast"/>
        </w:trPr>
        <w:tc>
          <w:tcPr>
            <w:tcW w:w="89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02</w:t>
            </w:r>
          </w:p>
        </w:tc>
        <w:tc>
          <w:tcPr>
            <w:tcW w:w="17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造口护理腰带</w:t>
            </w: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根</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260</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9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1759"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保护膜</w:t>
            </w: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皮肤保护膜</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片</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7320</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9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1759"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伤口保护膜（液体敷料）</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瓶</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1000</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9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17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ascii="仿宋" w:hAnsi="仿宋" w:eastAsia="仿宋" w:cs="仿宋_GB2312"/>
                <w:color w:val="auto"/>
                <w:sz w:val="24"/>
              </w:rPr>
              <w:t>造口护肤粉</w:t>
            </w: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25g</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瓶</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1900</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r>
        <w:tblPrEx>
          <w:tblCellMar>
            <w:top w:w="0" w:type="dxa"/>
            <w:left w:w="0" w:type="dxa"/>
            <w:bottom w:w="0" w:type="dxa"/>
            <w:right w:w="0" w:type="dxa"/>
          </w:tblCellMar>
        </w:tblPrEx>
        <w:trPr>
          <w:trHeight w:val="450" w:hRule="atLeast"/>
        </w:trPr>
        <w:tc>
          <w:tcPr>
            <w:tcW w:w="89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p>
        </w:tc>
        <w:tc>
          <w:tcPr>
            <w:tcW w:w="17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ascii="仿宋" w:hAnsi="仿宋" w:eastAsia="仿宋" w:cs="仿宋_GB2312"/>
                <w:color w:val="auto"/>
                <w:sz w:val="24"/>
              </w:rPr>
              <w:t>防漏膏</w:t>
            </w:r>
          </w:p>
        </w:tc>
        <w:tc>
          <w:tcPr>
            <w:tcW w:w="24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60g</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只</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1024</w:t>
            </w:r>
          </w:p>
        </w:tc>
        <w:tc>
          <w:tcPr>
            <w:tcW w:w="12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_GB2312"/>
                <w:color w:val="auto"/>
                <w:sz w:val="24"/>
              </w:rPr>
            </w:pPr>
          </w:p>
        </w:tc>
      </w:tr>
    </w:tbl>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投标人名称（盖章）：</w:t>
      </w:r>
    </w:p>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 xml:space="preserve">                                    法定代表人或其授权代表（签字或盖章）：</w:t>
      </w:r>
    </w:p>
    <w:p>
      <w:pPr>
        <w:spacing w:line="360" w:lineRule="auto"/>
        <w:jc w:val="center"/>
        <w:rPr>
          <w:rFonts w:ascii="仿宋" w:hAnsi="仿宋" w:eastAsia="仿宋" w:cs="仿宋_GB2312"/>
          <w:color w:val="auto"/>
          <w:sz w:val="24"/>
          <w:lang w:val="zh-CN"/>
        </w:rPr>
      </w:pPr>
      <w:r>
        <w:rPr>
          <w:rFonts w:hint="eastAsia" w:ascii="仿宋" w:hAnsi="仿宋" w:eastAsia="仿宋" w:cs="仿宋_GB2312"/>
          <w:color w:val="auto"/>
          <w:sz w:val="24"/>
        </w:rPr>
        <w:t xml:space="preserve">                     日期：  年  月   日</w:t>
      </w:r>
    </w:p>
    <w:p>
      <w:pPr>
        <w:spacing w:line="360" w:lineRule="auto"/>
        <w:jc w:val="center"/>
        <w:rPr>
          <w:rFonts w:ascii="仿宋" w:hAnsi="仿宋" w:eastAsia="仿宋" w:cs="仿宋_GB2312"/>
          <w:color w:val="auto"/>
          <w:sz w:val="24"/>
        </w:rPr>
      </w:pPr>
    </w:p>
    <w:p>
      <w:pPr>
        <w:spacing w:line="360" w:lineRule="auto"/>
        <w:jc w:val="center"/>
        <w:rPr>
          <w:rFonts w:ascii="仿宋" w:hAnsi="仿宋" w:eastAsia="仿宋" w:cs="仿宋_GB2312"/>
          <w:color w:val="auto"/>
          <w:sz w:val="24"/>
        </w:rPr>
      </w:pPr>
    </w:p>
    <w:p>
      <w:pPr>
        <w:pageBreakBefore/>
        <w:spacing w:line="360" w:lineRule="auto"/>
        <w:rPr>
          <w:rFonts w:ascii="仿宋" w:hAnsi="仿宋" w:eastAsia="仿宋" w:cs="仿宋_GB2312"/>
          <w:b/>
          <w:bCs/>
          <w:color w:val="auto"/>
          <w:sz w:val="32"/>
          <w:szCs w:val="32"/>
        </w:rPr>
      </w:pPr>
      <w:r>
        <w:rPr>
          <w:rFonts w:hint="eastAsia" w:ascii="仿宋" w:hAnsi="仿宋" w:eastAsia="仿宋" w:cs="仿宋_GB2312"/>
          <w:b/>
          <w:bCs/>
          <w:color w:val="auto"/>
          <w:sz w:val="32"/>
          <w:szCs w:val="32"/>
        </w:rPr>
        <w:t>15、技术解决方案</w:t>
      </w:r>
    </w:p>
    <w:p>
      <w:pPr>
        <w:spacing w:line="360" w:lineRule="auto"/>
        <w:rPr>
          <w:rFonts w:ascii="仿宋" w:hAnsi="仿宋" w:eastAsia="仿宋" w:cs="仿宋_GB2312"/>
          <w:color w:val="auto"/>
          <w:sz w:val="24"/>
        </w:rPr>
      </w:pPr>
      <w:r>
        <w:rPr>
          <w:rFonts w:hint="eastAsia" w:ascii="仿宋" w:hAnsi="仿宋" w:eastAsia="仿宋" w:cs="仿宋_GB2312"/>
          <w:color w:val="auto"/>
          <w:sz w:val="24"/>
        </w:rPr>
        <w:t>（由投标人根据采购需求及招标文件要求编制）</w:t>
      </w:r>
    </w:p>
    <w:p>
      <w:pPr>
        <w:spacing w:line="360" w:lineRule="auto"/>
        <w:jc w:val="center"/>
        <w:rPr>
          <w:rFonts w:ascii="仿宋" w:hAnsi="仿宋" w:eastAsia="仿宋" w:cs="仿宋_GB2312"/>
          <w:color w:val="auto"/>
          <w:sz w:val="24"/>
        </w:rPr>
      </w:pPr>
    </w:p>
    <w:p>
      <w:pPr>
        <w:snapToGrid w:val="0"/>
        <w:spacing w:line="360" w:lineRule="auto"/>
        <w:jc w:val="center"/>
        <w:rPr>
          <w:rFonts w:ascii="仿宋" w:hAnsi="仿宋" w:eastAsia="仿宋" w:cs="仿宋_GB2312"/>
          <w:b/>
          <w:color w:val="auto"/>
          <w:sz w:val="32"/>
          <w:szCs w:val="32"/>
        </w:rPr>
      </w:pPr>
      <w:r>
        <w:rPr>
          <w:rFonts w:hint="eastAsia" w:ascii="仿宋" w:hAnsi="仿宋" w:eastAsia="仿宋" w:cs="仿宋_GB2312"/>
          <w:b/>
          <w:color w:val="auto"/>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序号</w:t>
            </w:r>
          </w:p>
        </w:tc>
        <w:tc>
          <w:tcPr>
            <w:tcW w:w="1531"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设备名称</w:t>
            </w:r>
          </w:p>
        </w:tc>
        <w:tc>
          <w:tcPr>
            <w:tcW w:w="2160"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投标品牌及型号</w:t>
            </w:r>
          </w:p>
        </w:tc>
        <w:tc>
          <w:tcPr>
            <w:tcW w:w="2340"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规格配置详细说明</w:t>
            </w:r>
          </w:p>
        </w:tc>
        <w:tc>
          <w:tcPr>
            <w:tcW w:w="1080"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数量</w:t>
            </w:r>
          </w:p>
        </w:tc>
        <w:tc>
          <w:tcPr>
            <w:tcW w:w="1332" w:type="dxa"/>
            <w:vAlign w:val="center"/>
          </w:tcPr>
          <w:p>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w:t>
            </w:r>
          </w:p>
        </w:tc>
        <w:tc>
          <w:tcPr>
            <w:tcW w:w="1531" w:type="dxa"/>
            <w:vAlign w:val="center"/>
          </w:tcPr>
          <w:p>
            <w:pPr>
              <w:snapToGrid w:val="0"/>
              <w:spacing w:line="360" w:lineRule="auto"/>
              <w:jc w:val="center"/>
              <w:rPr>
                <w:rFonts w:ascii="仿宋" w:hAnsi="仿宋" w:eastAsia="仿宋" w:cs="仿宋_GB2312"/>
                <w:color w:val="auto"/>
                <w:sz w:val="24"/>
              </w:rPr>
            </w:pPr>
          </w:p>
        </w:tc>
        <w:tc>
          <w:tcPr>
            <w:tcW w:w="2160" w:type="dxa"/>
            <w:vAlign w:val="center"/>
          </w:tcPr>
          <w:p>
            <w:pPr>
              <w:snapToGrid w:val="0"/>
              <w:spacing w:line="360" w:lineRule="auto"/>
              <w:jc w:val="center"/>
              <w:rPr>
                <w:rFonts w:ascii="仿宋" w:hAnsi="仿宋" w:eastAsia="仿宋" w:cs="仿宋_GB2312"/>
                <w:color w:val="auto"/>
                <w:sz w:val="24"/>
              </w:rPr>
            </w:pPr>
          </w:p>
        </w:tc>
        <w:tc>
          <w:tcPr>
            <w:tcW w:w="2340" w:type="dxa"/>
            <w:vAlign w:val="center"/>
          </w:tcPr>
          <w:p>
            <w:pPr>
              <w:spacing w:line="360" w:lineRule="auto"/>
              <w:jc w:val="center"/>
              <w:rPr>
                <w:rFonts w:ascii="仿宋" w:hAnsi="仿宋" w:eastAsia="仿宋" w:cs="仿宋_GB2312"/>
                <w:color w:val="auto"/>
                <w:sz w:val="24"/>
              </w:rPr>
            </w:pPr>
          </w:p>
        </w:tc>
        <w:tc>
          <w:tcPr>
            <w:tcW w:w="1080" w:type="dxa"/>
            <w:vAlign w:val="center"/>
          </w:tcPr>
          <w:p>
            <w:pPr>
              <w:spacing w:line="360" w:lineRule="auto"/>
              <w:jc w:val="center"/>
              <w:rPr>
                <w:rFonts w:ascii="仿宋" w:hAnsi="仿宋" w:eastAsia="仿宋" w:cs="仿宋_GB2312"/>
                <w:color w:val="auto"/>
                <w:sz w:val="24"/>
              </w:rPr>
            </w:pPr>
          </w:p>
        </w:tc>
        <w:tc>
          <w:tcPr>
            <w:tcW w:w="1332" w:type="dxa"/>
            <w:vAlign w:val="center"/>
          </w:tcPr>
          <w:p>
            <w:pPr>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w:t>
            </w:r>
          </w:p>
        </w:tc>
        <w:tc>
          <w:tcPr>
            <w:tcW w:w="1531" w:type="dxa"/>
            <w:vAlign w:val="center"/>
          </w:tcPr>
          <w:p>
            <w:pPr>
              <w:snapToGrid w:val="0"/>
              <w:spacing w:line="360" w:lineRule="auto"/>
              <w:jc w:val="center"/>
              <w:rPr>
                <w:rFonts w:ascii="仿宋" w:hAnsi="仿宋" w:eastAsia="仿宋" w:cs="仿宋_GB2312"/>
                <w:color w:val="auto"/>
                <w:sz w:val="24"/>
              </w:rPr>
            </w:pPr>
          </w:p>
        </w:tc>
        <w:tc>
          <w:tcPr>
            <w:tcW w:w="2160" w:type="dxa"/>
            <w:vAlign w:val="center"/>
          </w:tcPr>
          <w:p>
            <w:pPr>
              <w:snapToGrid w:val="0"/>
              <w:spacing w:line="360" w:lineRule="auto"/>
              <w:jc w:val="center"/>
              <w:rPr>
                <w:rFonts w:ascii="仿宋" w:hAnsi="仿宋" w:eastAsia="仿宋" w:cs="仿宋_GB2312"/>
                <w:color w:val="auto"/>
                <w:sz w:val="24"/>
              </w:rPr>
            </w:pPr>
          </w:p>
        </w:tc>
        <w:tc>
          <w:tcPr>
            <w:tcW w:w="2340" w:type="dxa"/>
            <w:vAlign w:val="center"/>
          </w:tcPr>
          <w:p>
            <w:pPr>
              <w:spacing w:line="360" w:lineRule="auto"/>
              <w:jc w:val="center"/>
              <w:rPr>
                <w:rFonts w:ascii="仿宋" w:hAnsi="仿宋" w:eastAsia="仿宋" w:cs="仿宋_GB2312"/>
                <w:color w:val="auto"/>
                <w:sz w:val="24"/>
              </w:rPr>
            </w:pPr>
          </w:p>
        </w:tc>
        <w:tc>
          <w:tcPr>
            <w:tcW w:w="1080" w:type="dxa"/>
            <w:vAlign w:val="center"/>
          </w:tcPr>
          <w:p>
            <w:pPr>
              <w:spacing w:line="360" w:lineRule="auto"/>
              <w:jc w:val="center"/>
              <w:rPr>
                <w:rFonts w:ascii="仿宋" w:hAnsi="仿宋" w:eastAsia="仿宋" w:cs="仿宋_GB2312"/>
                <w:color w:val="auto"/>
                <w:sz w:val="24"/>
              </w:rPr>
            </w:pPr>
          </w:p>
        </w:tc>
        <w:tc>
          <w:tcPr>
            <w:tcW w:w="1332" w:type="dxa"/>
            <w:vAlign w:val="center"/>
          </w:tcPr>
          <w:p>
            <w:pPr>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3</w:t>
            </w:r>
          </w:p>
        </w:tc>
        <w:tc>
          <w:tcPr>
            <w:tcW w:w="1531" w:type="dxa"/>
            <w:vAlign w:val="center"/>
          </w:tcPr>
          <w:p>
            <w:pPr>
              <w:snapToGrid w:val="0"/>
              <w:spacing w:line="360" w:lineRule="auto"/>
              <w:jc w:val="center"/>
              <w:rPr>
                <w:rFonts w:ascii="仿宋" w:hAnsi="仿宋" w:eastAsia="仿宋" w:cs="仿宋_GB2312"/>
                <w:color w:val="auto"/>
                <w:sz w:val="24"/>
              </w:rPr>
            </w:pPr>
          </w:p>
        </w:tc>
        <w:tc>
          <w:tcPr>
            <w:tcW w:w="2160" w:type="dxa"/>
            <w:vAlign w:val="center"/>
          </w:tcPr>
          <w:p>
            <w:pPr>
              <w:snapToGrid w:val="0"/>
              <w:spacing w:line="360" w:lineRule="auto"/>
              <w:jc w:val="center"/>
              <w:rPr>
                <w:rFonts w:ascii="仿宋" w:hAnsi="仿宋" w:eastAsia="仿宋" w:cs="仿宋_GB2312"/>
                <w:color w:val="auto"/>
                <w:sz w:val="24"/>
              </w:rPr>
            </w:pPr>
          </w:p>
        </w:tc>
        <w:tc>
          <w:tcPr>
            <w:tcW w:w="2340" w:type="dxa"/>
            <w:vAlign w:val="center"/>
          </w:tcPr>
          <w:p>
            <w:pPr>
              <w:spacing w:line="360" w:lineRule="auto"/>
              <w:jc w:val="center"/>
              <w:rPr>
                <w:rFonts w:ascii="仿宋" w:hAnsi="仿宋" w:eastAsia="仿宋" w:cs="仿宋_GB2312"/>
                <w:color w:val="auto"/>
                <w:sz w:val="24"/>
              </w:rPr>
            </w:pPr>
          </w:p>
        </w:tc>
        <w:tc>
          <w:tcPr>
            <w:tcW w:w="1080" w:type="dxa"/>
            <w:vAlign w:val="center"/>
          </w:tcPr>
          <w:p>
            <w:pPr>
              <w:spacing w:line="360" w:lineRule="auto"/>
              <w:jc w:val="center"/>
              <w:rPr>
                <w:rFonts w:ascii="仿宋" w:hAnsi="仿宋" w:eastAsia="仿宋" w:cs="仿宋_GB2312"/>
                <w:color w:val="auto"/>
                <w:sz w:val="24"/>
              </w:rPr>
            </w:pPr>
          </w:p>
        </w:tc>
        <w:tc>
          <w:tcPr>
            <w:tcW w:w="1332" w:type="dxa"/>
            <w:vAlign w:val="center"/>
          </w:tcPr>
          <w:p>
            <w:pPr>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4</w:t>
            </w:r>
          </w:p>
        </w:tc>
        <w:tc>
          <w:tcPr>
            <w:tcW w:w="1531" w:type="dxa"/>
            <w:vAlign w:val="center"/>
          </w:tcPr>
          <w:p>
            <w:pPr>
              <w:snapToGrid w:val="0"/>
              <w:spacing w:line="360" w:lineRule="auto"/>
              <w:jc w:val="center"/>
              <w:rPr>
                <w:rFonts w:ascii="仿宋" w:hAnsi="仿宋" w:eastAsia="仿宋" w:cs="仿宋_GB2312"/>
                <w:color w:val="auto"/>
                <w:sz w:val="24"/>
              </w:rPr>
            </w:pPr>
          </w:p>
        </w:tc>
        <w:tc>
          <w:tcPr>
            <w:tcW w:w="2160" w:type="dxa"/>
            <w:vAlign w:val="center"/>
          </w:tcPr>
          <w:p>
            <w:pPr>
              <w:snapToGrid w:val="0"/>
              <w:spacing w:line="360" w:lineRule="auto"/>
              <w:jc w:val="center"/>
              <w:rPr>
                <w:rFonts w:ascii="仿宋" w:hAnsi="仿宋" w:eastAsia="仿宋" w:cs="仿宋_GB2312"/>
                <w:color w:val="auto"/>
                <w:sz w:val="24"/>
              </w:rPr>
            </w:pPr>
          </w:p>
        </w:tc>
        <w:tc>
          <w:tcPr>
            <w:tcW w:w="2340" w:type="dxa"/>
            <w:vAlign w:val="center"/>
          </w:tcPr>
          <w:p>
            <w:pPr>
              <w:spacing w:line="360" w:lineRule="auto"/>
              <w:jc w:val="center"/>
              <w:rPr>
                <w:rFonts w:ascii="仿宋" w:hAnsi="仿宋" w:eastAsia="仿宋" w:cs="仿宋_GB2312"/>
                <w:color w:val="auto"/>
                <w:sz w:val="24"/>
              </w:rPr>
            </w:pPr>
          </w:p>
        </w:tc>
        <w:tc>
          <w:tcPr>
            <w:tcW w:w="1080" w:type="dxa"/>
            <w:vAlign w:val="center"/>
          </w:tcPr>
          <w:p>
            <w:pPr>
              <w:spacing w:line="360" w:lineRule="auto"/>
              <w:jc w:val="center"/>
              <w:rPr>
                <w:rFonts w:ascii="仿宋" w:hAnsi="仿宋" w:eastAsia="仿宋" w:cs="仿宋_GB2312"/>
                <w:color w:val="auto"/>
                <w:sz w:val="24"/>
              </w:rPr>
            </w:pPr>
          </w:p>
        </w:tc>
        <w:tc>
          <w:tcPr>
            <w:tcW w:w="1332" w:type="dxa"/>
            <w:vAlign w:val="center"/>
          </w:tcPr>
          <w:p>
            <w:pPr>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5</w:t>
            </w:r>
          </w:p>
        </w:tc>
        <w:tc>
          <w:tcPr>
            <w:tcW w:w="1531" w:type="dxa"/>
            <w:vAlign w:val="center"/>
          </w:tcPr>
          <w:p>
            <w:pPr>
              <w:snapToGrid w:val="0"/>
              <w:spacing w:line="360" w:lineRule="auto"/>
              <w:jc w:val="center"/>
              <w:rPr>
                <w:rFonts w:ascii="仿宋" w:hAnsi="仿宋" w:eastAsia="仿宋" w:cs="仿宋_GB2312"/>
                <w:color w:val="auto"/>
                <w:sz w:val="24"/>
              </w:rPr>
            </w:pPr>
          </w:p>
        </w:tc>
        <w:tc>
          <w:tcPr>
            <w:tcW w:w="2160" w:type="dxa"/>
            <w:vAlign w:val="center"/>
          </w:tcPr>
          <w:p>
            <w:pPr>
              <w:snapToGrid w:val="0"/>
              <w:spacing w:line="360" w:lineRule="auto"/>
              <w:jc w:val="center"/>
              <w:rPr>
                <w:rFonts w:ascii="仿宋" w:hAnsi="仿宋" w:eastAsia="仿宋" w:cs="仿宋_GB2312"/>
                <w:color w:val="auto"/>
                <w:sz w:val="24"/>
              </w:rPr>
            </w:pPr>
          </w:p>
        </w:tc>
        <w:tc>
          <w:tcPr>
            <w:tcW w:w="2340" w:type="dxa"/>
            <w:vAlign w:val="center"/>
          </w:tcPr>
          <w:p>
            <w:pPr>
              <w:spacing w:line="360" w:lineRule="auto"/>
              <w:jc w:val="center"/>
              <w:rPr>
                <w:rFonts w:ascii="仿宋" w:hAnsi="仿宋" w:eastAsia="仿宋" w:cs="仿宋_GB2312"/>
                <w:color w:val="auto"/>
                <w:sz w:val="24"/>
              </w:rPr>
            </w:pPr>
          </w:p>
        </w:tc>
        <w:tc>
          <w:tcPr>
            <w:tcW w:w="1080" w:type="dxa"/>
            <w:vAlign w:val="center"/>
          </w:tcPr>
          <w:p>
            <w:pPr>
              <w:spacing w:line="360" w:lineRule="auto"/>
              <w:jc w:val="center"/>
              <w:rPr>
                <w:rFonts w:ascii="仿宋" w:hAnsi="仿宋" w:eastAsia="仿宋" w:cs="仿宋_GB2312"/>
                <w:color w:val="auto"/>
                <w:sz w:val="24"/>
              </w:rPr>
            </w:pPr>
          </w:p>
        </w:tc>
        <w:tc>
          <w:tcPr>
            <w:tcW w:w="1332" w:type="dxa"/>
            <w:vAlign w:val="center"/>
          </w:tcPr>
          <w:p>
            <w:pPr>
              <w:spacing w:line="360" w:lineRule="auto"/>
              <w:jc w:val="center"/>
              <w:rPr>
                <w:rFonts w:ascii="仿宋" w:hAnsi="仿宋" w:eastAsia="仿宋" w:cs="仿宋_GB2312"/>
                <w:color w:val="auto"/>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color w:val="auto"/>
          <w:kern w:val="0"/>
          <w:sz w:val="24"/>
        </w:rPr>
        <w:t>注：1.</w:t>
      </w:r>
      <w:r>
        <w:rPr>
          <w:rFonts w:hint="eastAsia" w:ascii="仿宋" w:hAnsi="仿宋" w:eastAsia="仿宋" w:cs="仿宋_GB2312"/>
          <w:b/>
          <w:color w:val="auto"/>
          <w:sz w:val="24"/>
        </w:rPr>
        <w:t>如果本项目涉及硬件设备采购，须在商务技术（资信）文件</w:t>
      </w:r>
      <w:r>
        <w:rPr>
          <w:rFonts w:hint="eastAsia" w:ascii="仿宋" w:hAnsi="仿宋" w:eastAsia="仿宋" w:cs="仿宋_GB2312"/>
          <w:b/>
          <w:sz w:val="24"/>
        </w:rPr>
        <w:t>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jc w:val="center"/>
        <w:rPr>
          <w:rFonts w:ascii="仿宋" w:hAnsi="仿宋" w:eastAsia="仿宋" w:cs="仿宋_GB2312"/>
          <w:b/>
          <w:bCs/>
          <w:kern w:val="0"/>
          <w:sz w:val="24"/>
          <w:lang w:val="zh-CN"/>
        </w:rPr>
      </w:pPr>
      <w:r>
        <w:rPr>
          <w:rFonts w:hint="eastAsia" w:ascii="仿宋" w:hAnsi="仿宋" w:eastAsia="仿宋"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16、技术偏离说明表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_GB2312"/>
          <w:kern w:val="0"/>
          <w:sz w:val="24"/>
          <w:lang w:val="zh-CN"/>
        </w:rPr>
      </w:pPr>
    </w:p>
    <w:p>
      <w:pPr>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spacing w:line="360" w:lineRule="auto"/>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w:t>
      </w:r>
      <w:r>
        <w:rPr>
          <w:rFonts w:hint="eastAsia" w:ascii="仿宋" w:hAnsi="仿宋" w:eastAsia="仿宋" w:cs="仿宋_GB2312"/>
          <w:b/>
          <w:bCs/>
          <w:kern w:val="0"/>
          <w:sz w:val="32"/>
          <w:szCs w:val="32"/>
        </w:rPr>
        <w:t>7</w:t>
      </w:r>
      <w:r>
        <w:rPr>
          <w:rFonts w:hint="eastAsia" w:ascii="仿宋" w:hAnsi="仿宋" w:eastAsia="仿宋" w:cs="仿宋_GB2312"/>
          <w:b/>
          <w:bCs/>
          <w:kern w:val="0"/>
          <w:sz w:val="32"/>
          <w:szCs w:val="32"/>
          <w:lang w:val="zh-CN"/>
        </w:rPr>
        <w:t>、组织实施方案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18、售后服务方案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5" w:leftChars="-17" w:right="-180"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19、项目小组人员名单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b/>
          <w:bCs/>
          <w:sz w:val="32"/>
          <w:szCs w:val="32"/>
        </w:rPr>
      </w:pPr>
      <w:r>
        <w:rPr>
          <w:rFonts w:hint="eastAsia" w:ascii="仿宋" w:hAnsi="仿宋" w:eastAsia="仿宋" w:cs="仿宋_GB2312"/>
          <w:kern w:val="0"/>
          <w:sz w:val="24"/>
        </w:rPr>
        <w:t xml:space="preserve">                                     日期：  年  月   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21、</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22、</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23、</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autoSpaceDE w:val="0"/>
        <w:autoSpaceDN w:val="0"/>
        <w:spacing w:line="360" w:lineRule="auto"/>
        <w:ind w:firstLine="120"/>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24、验收方案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spacing w:line="360" w:lineRule="auto"/>
        <w:jc w:val="center"/>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jc w:val="center"/>
        <w:rPr>
          <w:rFonts w:ascii="仿宋" w:hAnsi="仿宋" w:eastAsia="仿宋" w:cs="仿宋_GB2312"/>
          <w:b/>
          <w:bCs/>
          <w:sz w:val="30"/>
          <w:szCs w:val="30"/>
        </w:rPr>
      </w:pPr>
    </w:p>
    <w:p>
      <w:pPr>
        <w:spacing w:line="360" w:lineRule="auto"/>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25、认为需要的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spacing w:line="360" w:lineRule="auto"/>
        <w:rPr>
          <w:rFonts w:ascii="仿宋" w:hAnsi="仿宋" w:eastAsia="仿宋" w:cs="仿宋_GB2312"/>
          <w:kern w:val="0"/>
          <w:sz w:val="24"/>
          <w:lang w:val="zh-CN"/>
        </w:rPr>
        <w:sectPr>
          <w:type w:val="continuous"/>
          <w:pgSz w:w="11906" w:h="16838"/>
          <w:pgMar w:top="1440" w:right="1406" w:bottom="1247" w:left="1758" w:header="1021" w:footer="902" w:gutter="0"/>
          <w:cols w:space="720" w:num="1"/>
          <w:titlePg/>
          <w:docGrid w:type="linesAndChars" w:linePitch="312" w:charSpace="0"/>
        </w:sectPr>
      </w:pPr>
      <w:r>
        <w:rPr>
          <w:rFonts w:hint="eastAsia" w:ascii="仿宋" w:hAnsi="仿宋" w:eastAsia="仿宋" w:cs="仿宋_GB2312"/>
          <w:kern w:val="0"/>
          <w:sz w:val="24"/>
          <w:lang w:val="zh-CN"/>
        </w:rPr>
        <w:t xml:space="preserve">                                        日期：  年  月   日</w:t>
      </w:r>
    </w:p>
    <w:p>
      <w:pPr>
        <w:spacing w:line="360" w:lineRule="auto"/>
        <w:jc w:val="center"/>
        <w:rPr>
          <w:rFonts w:hint="eastAsia" w:ascii="仿宋" w:hAnsi="仿宋" w:eastAsia="仿宋" w:cs="仿宋"/>
          <w:color w:val="auto"/>
          <w:kern w:val="0"/>
          <w:sz w:val="28"/>
          <w:szCs w:val="28"/>
          <w:lang w:val="zh-CN"/>
        </w:rPr>
      </w:pPr>
      <w:r>
        <w:rPr>
          <w:rFonts w:hint="eastAsia" w:ascii="仿宋" w:hAnsi="仿宋" w:eastAsia="仿宋" w:cs="仿宋"/>
          <w:color w:val="auto"/>
          <w:kern w:val="0"/>
          <w:sz w:val="28"/>
          <w:szCs w:val="28"/>
          <w:lang w:val="zh-CN"/>
        </w:rPr>
        <w:t>附表：造口类耗材招标范围及要求</w:t>
      </w:r>
    </w:p>
    <w:tbl>
      <w:tblPr>
        <w:tblStyle w:val="39"/>
        <w:tblW w:w="13228" w:type="dxa"/>
        <w:tblInd w:w="299" w:type="dxa"/>
        <w:tblLayout w:type="fixed"/>
        <w:tblCellMar>
          <w:top w:w="0" w:type="dxa"/>
          <w:left w:w="0" w:type="dxa"/>
          <w:bottom w:w="0" w:type="dxa"/>
          <w:right w:w="0" w:type="dxa"/>
        </w:tblCellMar>
      </w:tblPr>
      <w:tblGrid>
        <w:gridCol w:w="781"/>
        <w:gridCol w:w="3885"/>
        <w:gridCol w:w="2835"/>
        <w:gridCol w:w="1009"/>
        <w:gridCol w:w="1391"/>
        <w:gridCol w:w="1732"/>
        <w:gridCol w:w="1595"/>
      </w:tblGrid>
      <w:tr>
        <w:tblPrEx>
          <w:tblCellMar>
            <w:top w:w="0" w:type="dxa"/>
            <w:left w:w="0" w:type="dxa"/>
            <w:bottom w:w="0" w:type="dxa"/>
            <w:right w:w="0" w:type="dxa"/>
          </w:tblCellMar>
        </w:tblPrEx>
        <w:trPr>
          <w:trHeight w:val="480" w:hRule="atLeast"/>
        </w:trPr>
        <w:tc>
          <w:tcPr>
            <w:tcW w:w="781"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3885" w:type="dxa"/>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835" w:type="dxa"/>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上限单价（元）</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预估数量（2年）</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预算金额（元）</w:t>
            </w:r>
          </w:p>
        </w:tc>
      </w:tr>
      <w:tr>
        <w:tblPrEx>
          <w:tblCellMar>
            <w:top w:w="0" w:type="dxa"/>
            <w:left w:w="0" w:type="dxa"/>
            <w:bottom w:w="0" w:type="dxa"/>
            <w:right w:w="0" w:type="dxa"/>
          </w:tblCellMar>
        </w:tblPrEx>
        <w:trPr>
          <w:trHeight w:val="795"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01</w:t>
            </w:r>
          </w:p>
        </w:tc>
        <w:tc>
          <w:tcPr>
            <w:tcW w:w="3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一件式大便造口袋</w:t>
            </w:r>
          </w:p>
        </w:tc>
        <w:tc>
          <w:tcPr>
            <w:tcW w:w="283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一件式</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24.45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26860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656727</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二件式大便造口袋及造口底盘（黏贴式）</w:t>
            </w:r>
          </w:p>
        </w:tc>
        <w:tc>
          <w:tcPr>
            <w:tcW w:w="2835" w:type="dxa"/>
            <w:tcBorders>
              <w:top w:val="single" w:color="000000" w:sz="4" w:space="0"/>
              <w:left w:val="nil"/>
              <w:bottom w:val="nil"/>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42</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2500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105000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二件式大便造口袋（卡扣式透明）</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20.5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3530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72365</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二件式大便造口袋（卡扣式不透明）</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20.5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3820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78310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二件式凸面卡扣式造口底盘</w:t>
            </w:r>
          </w:p>
        </w:tc>
        <w:tc>
          <w:tcPr>
            <w:tcW w:w="2835"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4430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199350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二件式平底卡扣式造口底盘</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40</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6320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252800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二件式透明平底造口底盘</w:t>
            </w:r>
          </w:p>
        </w:tc>
        <w:tc>
          <w:tcPr>
            <w:tcW w:w="2835"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大便黏贴式</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81</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2396</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194076</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二件式尿路造口袋</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26.9</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9750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262275</w:t>
            </w:r>
          </w:p>
        </w:tc>
      </w:tr>
      <w:tr>
        <w:tblPrEx>
          <w:tblCellMar>
            <w:top w:w="0" w:type="dxa"/>
            <w:left w:w="0" w:type="dxa"/>
            <w:bottom w:w="0" w:type="dxa"/>
            <w:right w:w="0" w:type="dxa"/>
          </w:tblCellMar>
        </w:tblPrEx>
        <w:trPr>
          <w:trHeight w:val="480" w:hRule="atLeast"/>
        </w:trPr>
        <w:tc>
          <w:tcPr>
            <w:tcW w:w="781" w:type="dxa"/>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02</w:t>
            </w:r>
          </w:p>
        </w:tc>
        <w:tc>
          <w:tcPr>
            <w:tcW w:w="3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造口护理腰带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w:t>
            </w:r>
          </w:p>
        </w:tc>
        <w:tc>
          <w:tcPr>
            <w:tcW w:w="1009"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根</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65.45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260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17017</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vMerge w:val="restart"/>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保护膜</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皮肤保护膜</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片</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7320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32940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83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伤口保护膜（液体敷料）</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瓶</w:t>
            </w:r>
          </w:p>
        </w:tc>
        <w:tc>
          <w:tcPr>
            <w:tcW w:w="1391"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161.92</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1000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161920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造口护肤粉</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25g</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瓶</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39.3</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1900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74670</w:t>
            </w:r>
          </w:p>
        </w:tc>
      </w:tr>
      <w:tr>
        <w:tblPrEx>
          <w:tblCellMar>
            <w:top w:w="0" w:type="dxa"/>
            <w:left w:w="0" w:type="dxa"/>
            <w:bottom w:w="0" w:type="dxa"/>
            <w:right w:w="0" w:type="dxa"/>
          </w:tblCellMar>
        </w:tblPrEx>
        <w:trPr>
          <w:trHeight w:val="480" w:hRule="atLeast"/>
        </w:trPr>
        <w:tc>
          <w:tcPr>
            <w:tcW w:w="781"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防漏膏</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60g</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136.5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1024</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139776</w:t>
            </w:r>
          </w:p>
        </w:tc>
      </w:tr>
    </w:tbl>
    <w:p>
      <w:pPr>
        <w:rPr>
          <w:rFonts w:hint="eastAsia" w:ascii="仿宋" w:hAnsi="仿宋" w:eastAsia="仿宋" w:cs="仿宋"/>
          <w:color w:val="auto"/>
          <w:kern w:val="0"/>
          <w:sz w:val="24"/>
          <w:lang w:val="zh-CN"/>
        </w:rPr>
      </w:pPr>
    </w:p>
    <w:sectPr>
      <w:pgSz w:w="16838" w:h="11906" w:orient="landscape"/>
      <w:pgMar w:top="1758" w:right="1440" w:bottom="1406" w:left="1247"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28</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jc w:val="center"/>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37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default" w:eastAsia="宋体"/>
        <w:lang w:val="en-US" w:eastAsia="zh-CN"/>
      </w:rPr>
    </w:pPr>
    <w:r>
      <w:rPr>
        <w:rFonts w:hint="eastAsia"/>
      </w:rPr>
      <w:t>泰宇建筑工程技术咨询有限公司</w:t>
    </w:r>
    <w:r>
      <w:rPr>
        <w:rFonts w:hint="eastAsia"/>
        <w:lang w:val="en-US" w:eastAsia="zh-CN"/>
      </w:rPr>
      <w:t xml:space="preserve">                           </w:t>
    </w:r>
    <w:r>
      <w:rPr>
        <w:rFonts w:hint="eastAsia"/>
      </w:rPr>
      <w:t>招标文件招标编号: CGSHZJ-2020-N000</w:t>
    </w:r>
    <w:r>
      <w:rPr>
        <w:rFonts w:hint="eastAsia"/>
        <w:lang w:val="en-US" w:eastAsia="zh-CN"/>
      </w:rPr>
      <w:t>400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264C4F"/>
    <w:multiLevelType w:val="singleLevel"/>
    <w:tmpl w:val="A4264C4F"/>
    <w:lvl w:ilvl="0" w:tentative="0">
      <w:start w:val="3"/>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5F895CE"/>
    <w:multiLevelType w:val="singleLevel"/>
    <w:tmpl w:val="35F895CE"/>
    <w:lvl w:ilvl="0" w:tentative="0">
      <w:start w:val="14"/>
      <w:numFmt w:val="decimal"/>
      <w:suff w:val="nothing"/>
      <w:lvlText w:val="%1、"/>
      <w:lvlJc w:val="left"/>
    </w:lvl>
  </w:abstractNum>
  <w:abstractNum w:abstractNumId="6">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2"/>
  </w:num>
  <w:num w:numId="3">
    <w:abstractNumId w:val="1"/>
  </w:num>
  <w:num w:numId="4">
    <w:abstractNumId w:val="8"/>
  </w:num>
  <w:num w:numId="5">
    <w:abstractNumId w:val="9"/>
  </w:num>
  <w:num w:numId="6">
    <w:abstractNumId w:val="4"/>
  </w:num>
  <w:num w:numId="7">
    <w:abstractNumId w:val="10"/>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6ED6"/>
    <w:rsid w:val="00047957"/>
    <w:rsid w:val="000517D0"/>
    <w:rsid w:val="00051C47"/>
    <w:rsid w:val="00051F2D"/>
    <w:rsid w:val="00054AAA"/>
    <w:rsid w:val="00054BA6"/>
    <w:rsid w:val="00057011"/>
    <w:rsid w:val="00061571"/>
    <w:rsid w:val="00065248"/>
    <w:rsid w:val="00065EFB"/>
    <w:rsid w:val="00067179"/>
    <w:rsid w:val="00074373"/>
    <w:rsid w:val="00077669"/>
    <w:rsid w:val="00083E93"/>
    <w:rsid w:val="00090AEA"/>
    <w:rsid w:val="000911B9"/>
    <w:rsid w:val="000916EF"/>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1D8"/>
    <w:rsid w:val="000D44B1"/>
    <w:rsid w:val="000D4D0E"/>
    <w:rsid w:val="000D4FB6"/>
    <w:rsid w:val="000D64D4"/>
    <w:rsid w:val="000E2AAC"/>
    <w:rsid w:val="000E4A4F"/>
    <w:rsid w:val="000E5A4E"/>
    <w:rsid w:val="000F4C7F"/>
    <w:rsid w:val="00104663"/>
    <w:rsid w:val="00107E36"/>
    <w:rsid w:val="00111C9B"/>
    <w:rsid w:val="00112B08"/>
    <w:rsid w:val="0011449B"/>
    <w:rsid w:val="00114B03"/>
    <w:rsid w:val="00114C81"/>
    <w:rsid w:val="00115E6F"/>
    <w:rsid w:val="00116EDA"/>
    <w:rsid w:val="0012018C"/>
    <w:rsid w:val="00121734"/>
    <w:rsid w:val="001218E0"/>
    <w:rsid w:val="0012458E"/>
    <w:rsid w:val="00130D54"/>
    <w:rsid w:val="00132812"/>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87EFA"/>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3FA3"/>
    <w:rsid w:val="001C5267"/>
    <w:rsid w:val="001C6042"/>
    <w:rsid w:val="001D108D"/>
    <w:rsid w:val="001D24BB"/>
    <w:rsid w:val="001D509C"/>
    <w:rsid w:val="001D6ED7"/>
    <w:rsid w:val="001D7C85"/>
    <w:rsid w:val="001E0576"/>
    <w:rsid w:val="001E3724"/>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116D9"/>
    <w:rsid w:val="0021497F"/>
    <w:rsid w:val="00231CB7"/>
    <w:rsid w:val="00231D98"/>
    <w:rsid w:val="00233356"/>
    <w:rsid w:val="00235DAA"/>
    <w:rsid w:val="0023638E"/>
    <w:rsid w:val="00241007"/>
    <w:rsid w:val="0024302B"/>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37E"/>
    <w:rsid w:val="002B3711"/>
    <w:rsid w:val="002B3943"/>
    <w:rsid w:val="002B4A4B"/>
    <w:rsid w:val="002B6B66"/>
    <w:rsid w:val="002C2C53"/>
    <w:rsid w:val="002C6529"/>
    <w:rsid w:val="002C6C46"/>
    <w:rsid w:val="002D1D19"/>
    <w:rsid w:val="002D27C4"/>
    <w:rsid w:val="002D442B"/>
    <w:rsid w:val="002D57AF"/>
    <w:rsid w:val="002D7F99"/>
    <w:rsid w:val="002E09A1"/>
    <w:rsid w:val="002E2947"/>
    <w:rsid w:val="002E2D73"/>
    <w:rsid w:val="002E34F4"/>
    <w:rsid w:val="002E35C4"/>
    <w:rsid w:val="002E46AD"/>
    <w:rsid w:val="002E4DCA"/>
    <w:rsid w:val="002E4FB7"/>
    <w:rsid w:val="002E7ADA"/>
    <w:rsid w:val="002F1672"/>
    <w:rsid w:val="002F2363"/>
    <w:rsid w:val="002F34ED"/>
    <w:rsid w:val="002F3755"/>
    <w:rsid w:val="002F72E9"/>
    <w:rsid w:val="003006C3"/>
    <w:rsid w:val="00300E0E"/>
    <w:rsid w:val="00302514"/>
    <w:rsid w:val="0030454C"/>
    <w:rsid w:val="00307917"/>
    <w:rsid w:val="003103BE"/>
    <w:rsid w:val="00310479"/>
    <w:rsid w:val="0031459C"/>
    <w:rsid w:val="00315E77"/>
    <w:rsid w:val="00316329"/>
    <w:rsid w:val="003263C0"/>
    <w:rsid w:val="0032789C"/>
    <w:rsid w:val="00327BE3"/>
    <w:rsid w:val="00330D20"/>
    <w:rsid w:val="00334AE8"/>
    <w:rsid w:val="00335134"/>
    <w:rsid w:val="00344413"/>
    <w:rsid w:val="00346756"/>
    <w:rsid w:val="0036433A"/>
    <w:rsid w:val="00365C65"/>
    <w:rsid w:val="00365E4D"/>
    <w:rsid w:val="003676AE"/>
    <w:rsid w:val="00367EAB"/>
    <w:rsid w:val="00371214"/>
    <w:rsid w:val="00372A03"/>
    <w:rsid w:val="0037368A"/>
    <w:rsid w:val="00375107"/>
    <w:rsid w:val="0037517D"/>
    <w:rsid w:val="00375265"/>
    <w:rsid w:val="003809B5"/>
    <w:rsid w:val="00381405"/>
    <w:rsid w:val="0038306A"/>
    <w:rsid w:val="00383216"/>
    <w:rsid w:val="00384E3C"/>
    <w:rsid w:val="00385068"/>
    <w:rsid w:val="0038747C"/>
    <w:rsid w:val="0039130B"/>
    <w:rsid w:val="00393589"/>
    <w:rsid w:val="00393A4C"/>
    <w:rsid w:val="003A2040"/>
    <w:rsid w:val="003A25EB"/>
    <w:rsid w:val="003A74F5"/>
    <w:rsid w:val="003B0045"/>
    <w:rsid w:val="003B2B02"/>
    <w:rsid w:val="003B2E46"/>
    <w:rsid w:val="003B5D9C"/>
    <w:rsid w:val="003B6B82"/>
    <w:rsid w:val="003C0638"/>
    <w:rsid w:val="003C2D53"/>
    <w:rsid w:val="003C4BA8"/>
    <w:rsid w:val="003C637D"/>
    <w:rsid w:val="003C79FC"/>
    <w:rsid w:val="003C7C4E"/>
    <w:rsid w:val="003C7D51"/>
    <w:rsid w:val="003D1A22"/>
    <w:rsid w:val="003D69E3"/>
    <w:rsid w:val="003D7052"/>
    <w:rsid w:val="003D7693"/>
    <w:rsid w:val="003E074D"/>
    <w:rsid w:val="003E4007"/>
    <w:rsid w:val="003E6C02"/>
    <w:rsid w:val="003F4084"/>
    <w:rsid w:val="003F4F31"/>
    <w:rsid w:val="003F5EF9"/>
    <w:rsid w:val="003F61F8"/>
    <w:rsid w:val="003F77E0"/>
    <w:rsid w:val="00400057"/>
    <w:rsid w:val="00400238"/>
    <w:rsid w:val="004014F5"/>
    <w:rsid w:val="004042C0"/>
    <w:rsid w:val="00405C1A"/>
    <w:rsid w:val="00407D88"/>
    <w:rsid w:val="004109FD"/>
    <w:rsid w:val="004126B4"/>
    <w:rsid w:val="004138A3"/>
    <w:rsid w:val="0041394C"/>
    <w:rsid w:val="0041468F"/>
    <w:rsid w:val="004169D9"/>
    <w:rsid w:val="00417C8A"/>
    <w:rsid w:val="00420156"/>
    <w:rsid w:val="004234D8"/>
    <w:rsid w:val="00423A07"/>
    <w:rsid w:val="00426003"/>
    <w:rsid w:val="00426E6F"/>
    <w:rsid w:val="004307B2"/>
    <w:rsid w:val="004307E1"/>
    <w:rsid w:val="00431F99"/>
    <w:rsid w:val="004350B7"/>
    <w:rsid w:val="0044168E"/>
    <w:rsid w:val="00442935"/>
    <w:rsid w:val="0044422F"/>
    <w:rsid w:val="00445C1C"/>
    <w:rsid w:val="004531C3"/>
    <w:rsid w:val="00454A5B"/>
    <w:rsid w:val="00454E74"/>
    <w:rsid w:val="00460753"/>
    <w:rsid w:val="00460C56"/>
    <w:rsid w:val="00461637"/>
    <w:rsid w:val="004627E0"/>
    <w:rsid w:val="00464359"/>
    <w:rsid w:val="00471407"/>
    <w:rsid w:val="00471778"/>
    <w:rsid w:val="00476083"/>
    <w:rsid w:val="00476C0B"/>
    <w:rsid w:val="00477EFE"/>
    <w:rsid w:val="004823E8"/>
    <w:rsid w:val="00485E04"/>
    <w:rsid w:val="00487128"/>
    <w:rsid w:val="00493946"/>
    <w:rsid w:val="00495B26"/>
    <w:rsid w:val="004964DA"/>
    <w:rsid w:val="00497699"/>
    <w:rsid w:val="00497770"/>
    <w:rsid w:val="00497DB2"/>
    <w:rsid w:val="004A0174"/>
    <w:rsid w:val="004A19C4"/>
    <w:rsid w:val="004A20B3"/>
    <w:rsid w:val="004A236E"/>
    <w:rsid w:val="004A7A78"/>
    <w:rsid w:val="004B5136"/>
    <w:rsid w:val="004C0238"/>
    <w:rsid w:val="004C1A9C"/>
    <w:rsid w:val="004D0EA8"/>
    <w:rsid w:val="004D13AF"/>
    <w:rsid w:val="004D2D24"/>
    <w:rsid w:val="004D314A"/>
    <w:rsid w:val="004D42D8"/>
    <w:rsid w:val="004D4938"/>
    <w:rsid w:val="004D5BFF"/>
    <w:rsid w:val="004D6FCA"/>
    <w:rsid w:val="004E04D2"/>
    <w:rsid w:val="004E1AB8"/>
    <w:rsid w:val="004E22FC"/>
    <w:rsid w:val="004E4899"/>
    <w:rsid w:val="004F5E51"/>
    <w:rsid w:val="004F63C8"/>
    <w:rsid w:val="004F69CA"/>
    <w:rsid w:val="004F7507"/>
    <w:rsid w:val="004F7929"/>
    <w:rsid w:val="005017DB"/>
    <w:rsid w:val="005041C0"/>
    <w:rsid w:val="005042A7"/>
    <w:rsid w:val="00507A16"/>
    <w:rsid w:val="00511FD6"/>
    <w:rsid w:val="00513E17"/>
    <w:rsid w:val="005144B2"/>
    <w:rsid w:val="005148A4"/>
    <w:rsid w:val="00516C98"/>
    <w:rsid w:val="00517C86"/>
    <w:rsid w:val="005228D8"/>
    <w:rsid w:val="005240D9"/>
    <w:rsid w:val="00524F0F"/>
    <w:rsid w:val="00524FD6"/>
    <w:rsid w:val="00527972"/>
    <w:rsid w:val="005314CB"/>
    <w:rsid w:val="00535E7E"/>
    <w:rsid w:val="00535F79"/>
    <w:rsid w:val="00536FBF"/>
    <w:rsid w:val="0054018C"/>
    <w:rsid w:val="0054254A"/>
    <w:rsid w:val="00544130"/>
    <w:rsid w:val="00546839"/>
    <w:rsid w:val="0055182F"/>
    <w:rsid w:val="00555780"/>
    <w:rsid w:val="0056065C"/>
    <w:rsid w:val="005702B8"/>
    <w:rsid w:val="0057066B"/>
    <w:rsid w:val="00572BAD"/>
    <w:rsid w:val="00573BCB"/>
    <w:rsid w:val="005757FC"/>
    <w:rsid w:val="005759F4"/>
    <w:rsid w:val="00576529"/>
    <w:rsid w:val="00577014"/>
    <w:rsid w:val="00585E68"/>
    <w:rsid w:val="00586C3A"/>
    <w:rsid w:val="00587796"/>
    <w:rsid w:val="005879E7"/>
    <w:rsid w:val="00590E09"/>
    <w:rsid w:val="00591584"/>
    <w:rsid w:val="00594CDD"/>
    <w:rsid w:val="00595C1D"/>
    <w:rsid w:val="005A0348"/>
    <w:rsid w:val="005A32FB"/>
    <w:rsid w:val="005A38C6"/>
    <w:rsid w:val="005A3E6E"/>
    <w:rsid w:val="005A7A4A"/>
    <w:rsid w:val="005B280F"/>
    <w:rsid w:val="005B38C6"/>
    <w:rsid w:val="005B5915"/>
    <w:rsid w:val="005B66BD"/>
    <w:rsid w:val="005C1CD8"/>
    <w:rsid w:val="005C3154"/>
    <w:rsid w:val="005C3A22"/>
    <w:rsid w:val="005C54A7"/>
    <w:rsid w:val="005C6F10"/>
    <w:rsid w:val="005D2C66"/>
    <w:rsid w:val="005D2F62"/>
    <w:rsid w:val="005D47A6"/>
    <w:rsid w:val="005D6253"/>
    <w:rsid w:val="005D7D2C"/>
    <w:rsid w:val="005E1582"/>
    <w:rsid w:val="005E282B"/>
    <w:rsid w:val="005E68E7"/>
    <w:rsid w:val="005F0BB6"/>
    <w:rsid w:val="005F26CD"/>
    <w:rsid w:val="005F2EC2"/>
    <w:rsid w:val="005F37E8"/>
    <w:rsid w:val="005F5691"/>
    <w:rsid w:val="005F797C"/>
    <w:rsid w:val="00600E63"/>
    <w:rsid w:val="006050C1"/>
    <w:rsid w:val="00605DB2"/>
    <w:rsid w:val="0060696F"/>
    <w:rsid w:val="006120C0"/>
    <w:rsid w:val="00615A32"/>
    <w:rsid w:val="00625BC2"/>
    <w:rsid w:val="00626202"/>
    <w:rsid w:val="0063038E"/>
    <w:rsid w:val="006329C9"/>
    <w:rsid w:val="00633AD9"/>
    <w:rsid w:val="006351A3"/>
    <w:rsid w:val="006366FE"/>
    <w:rsid w:val="0063797F"/>
    <w:rsid w:val="00651C90"/>
    <w:rsid w:val="00655480"/>
    <w:rsid w:val="00655744"/>
    <w:rsid w:val="00656E00"/>
    <w:rsid w:val="00660A99"/>
    <w:rsid w:val="00663456"/>
    <w:rsid w:val="00667E4E"/>
    <w:rsid w:val="0067526F"/>
    <w:rsid w:val="00675C4B"/>
    <w:rsid w:val="00677EE6"/>
    <w:rsid w:val="006839B6"/>
    <w:rsid w:val="006854BE"/>
    <w:rsid w:val="00694B34"/>
    <w:rsid w:val="006960C4"/>
    <w:rsid w:val="00696BBE"/>
    <w:rsid w:val="00697E44"/>
    <w:rsid w:val="006A1906"/>
    <w:rsid w:val="006A69A8"/>
    <w:rsid w:val="006A6A96"/>
    <w:rsid w:val="006A6E74"/>
    <w:rsid w:val="006B183A"/>
    <w:rsid w:val="006B1AA2"/>
    <w:rsid w:val="006B456B"/>
    <w:rsid w:val="006B4C67"/>
    <w:rsid w:val="006B502C"/>
    <w:rsid w:val="006B6B67"/>
    <w:rsid w:val="006C02F5"/>
    <w:rsid w:val="006C5FEF"/>
    <w:rsid w:val="006E5B36"/>
    <w:rsid w:val="006E64A5"/>
    <w:rsid w:val="006E6C77"/>
    <w:rsid w:val="006E797A"/>
    <w:rsid w:val="006F0418"/>
    <w:rsid w:val="006F0A0C"/>
    <w:rsid w:val="006F10EE"/>
    <w:rsid w:val="006F2510"/>
    <w:rsid w:val="007014C0"/>
    <w:rsid w:val="00702458"/>
    <w:rsid w:val="0070332B"/>
    <w:rsid w:val="00703A32"/>
    <w:rsid w:val="00705E50"/>
    <w:rsid w:val="00707395"/>
    <w:rsid w:val="007122EB"/>
    <w:rsid w:val="0071292E"/>
    <w:rsid w:val="00713720"/>
    <w:rsid w:val="00715B4B"/>
    <w:rsid w:val="00721BF4"/>
    <w:rsid w:val="00722CB9"/>
    <w:rsid w:val="00727E2C"/>
    <w:rsid w:val="00727FEB"/>
    <w:rsid w:val="007367B3"/>
    <w:rsid w:val="007402C2"/>
    <w:rsid w:val="00743C5C"/>
    <w:rsid w:val="0074525D"/>
    <w:rsid w:val="00746B00"/>
    <w:rsid w:val="007474FA"/>
    <w:rsid w:val="0075094E"/>
    <w:rsid w:val="00757BAC"/>
    <w:rsid w:val="007626A0"/>
    <w:rsid w:val="00762B5C"/>
    <w:rsid w:val="00763A08"/>
    <w:rsid w:val="00764FE3"/>
    <w:rsid w:val="0077137D"/>
    <w:rsid w:val="00772AC2"/>
    <w:rsid w:val="00775269"/>
    <w:rsid w:val="0077587F"/>
    <w:rsid w:val="00777C1A"/>
    <w:rsid w:val="00777C97"/>
    <w:rsid w:val="00780334"/>
    <w:rsid w:val="007822C3"/>
    <w:rsid w:val="0078258D"/>
    <w:rsid w:val="00782AB5"/>
    <w:rsid w:val="00791C5A"/>
    <w:rsid w:val="00794F1B"/>
    <w:rsid w:val="007954F2"/>
    <w:rsid w:val="00795702"/>
    <w:rsid w:val="007977F6"/>
    <w:rsid w:val="007A06F3"/>
    <w:rsid w:val="007A3154"/>
    <w:rsid w:val="007A5361"/>
    <w:rsid w:val="007A74DD"/>
    <w:rsid w:val="007B248C"/>
    <w:rsid w:val="007C1EBC"/>
    <w:rsid w:val="007C2B7A"/>
    <w:rsid w:val="007C5716"/>
    <w:rsid w:val="007D0613"/>
    <w:rsid w:val="007D0704"/>
    <w:rsid w:val="007D3250"/>
    <w:rsid w:val="007D3E95"/>
    <w:rsid w:val="007D4361"/>
    <w:rsid w:val="007D4726"/>
    <w:rsid w:val="007D4C69"/>
    <w:rsid w:val="007D59FE"/>
    <w:rsid w:val="007D610F"/>
    <w:rsid w:val="007D7005"/>
    <w:rsid w:val="007E4D50"/>
    <w:rsid w:val="007E765C"/>
    <w:rsid w:val="007E7793"/>
    <w:rsid w:val="007F0976"/>
    <w:rsid w:val="007F4A8F"/>
    <w:rsid w:val="007F52CF"/>
    <w:rsid w:val="007F6ADC"/>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0AF"/>
    <w:rsid w:val="008419D8"/>
    <w:rsid w:val="008423DF"/>
    <w:rsid w:val="00842C80"/>
    <w:rsid w:val="00845510"/>
    <w:rsid w:val="00845994"/>
    <w:rsid w:val="0084613D"/>
    <w:rsid w:val="0084771C"/>
    <w:rsid w:val="008477F5"/>
    <w:rsid w:val="00850FEA"/>
    <w:rsid w:val="008532F1"/>
    <w:rsid w:val="008557E8"/>
    <w:rsid w:val="00856440"/>
    <w:rsid w:val="008564BD"/>
    <w:rsid w:val="0085672E"/>
    <w:rsid w:val="00857B1C"/>
    <w:rsid w:val="00863478"/>
    <w:rsid w:val="00863945"/>
    <w:rsid w:val="00863E80"/>
    <w:rsid w:val="008730BE"/>
    <w:rsid w:val="008737A3"/>
    <w:rsid w:val="00880E9D"/>
    <w:rsid w:val="0088347A"/>
    <w:rsid w:val="00886234"/>
    <w:rsid w:val="008863A7"/>
    <w:rsid w:val="008863D4"/>
    <w:rsid w:val="00886634"/>
    <w:rsid w:val="00887B85"/>
    <w:rsid w:val="00890DCD"/>
    <w:rsid w:val="008912BC"/>
    <w:rsid w:val="00896464"/>
    <w:rsid w:val="00896FB1"/>
    <w:rsid w:val="00897356"/>
    <w:rsid w:val="00897AF3"/>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552F"/>
    <w:rsid w:val="00907974"/>
    <w:rsid w:val="00911F41"/>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1854"/>
    <w:rsid w:val="00954C7E"/>
    <w:rsid w:val="009557D2"/>
    <w:rsid w:val="009568D3"/>
    <w:rsid w:val="009568DF"/>
    <w:rsid w:val="00963B11"/>
    <w:rsid w:val="0096450C"/>
    <w:rsid w:val="00966F91"/>
    <w:rsid w:val="00970F9E"/>
    <w:rsid w:val="00976C85"/>
    <w:rsid w:val="009829FC"/>
    <w:rsid w:val="00985769"/>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84E"/>
    <w:rsid w:val="009D3E5A"/>
    <w:rsid w:val="009D4270"/>
    <w:rsid w:val="009D4691"/>
    <w:rsid w:val="009D5067"/>
    <w:rsid w:val="009D5967"/>
    <w:rsid w:val="009D5C27"/>
    <w:rsid w:val="009D6508"/>
    <w:rsid w:val="009D7183"/>
    <w:rsid w:val="009D744F"/>
    <w:rsid w:val="009E2D56"/>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A9C"/>
    <w:rsid w:val="00A56E2E"/>
    <w:rsid w:val="00A62C6F"/>
    <w:rsid w:val="00A671F2"/>
    <w:rsid w:val="00A714BB"/>
    <w:rsid w:val="00A7154B"/>
    <w:rsid w:val="00A733D2"/>
    <w:rsid w:val="00A74D99"/>
    <w:rsid w:val="00A80609"/>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03FE"/>
    <w:rsid w:val="00AE2286"/>
    <w:rsid w:val="00AE2ED6"/>
    <w:rsid w:val="00AE7E12"/>
    <w:rsid w:val="00AF0362"/>
    <w:rsid w:val="00AF039F"/>
    <w:rsid w:val="00AF4A99"/>
    <w:rsid w:val="00AF65F7"/>
    <w:rsid w:val="00B00F7A"/>
    <w:rsid w:val="00B012D5"/>
    <w:rsid w:val="00B01A6C"/>
    <w:rsid w:val="00B0223E"/>
    <w:rsid w:val="00B0303E"/>
    <w:rsid w:val="00B0332B"/>
    <w:rsid w:val="00B127DA"/>
    <w:rsid w:val="00B12ECD"/>
    <w:rsid w:val="00B138A5"/>
    <w:rsid w:val="00B14C0B"/>
    <w:rsid w:val="00B161F0"/>
    <w:rsid w:val="00B16477"/>
    <w:rsid w:val="00B16688"/>
    <w:rsid w:val="00B2146D"/>
    <w:rsid w:val="00B22071"/>
    <w:rsid w:val="00B22516"/>
    <w:rsid w:val="00B22688"/>
    <w:rsid w:val="00B3313A"/>
    <w:rsid w:val="00B34302"/>
    <w:rsid w:val="00B36043"/>
    <w:rsid w:val="00B37781"/>
    <w:rsid w:val="00B37BCC"/>
    <w:rsid w:val="00B43C06"/>
    <w:rsid w:val="00B475BB"/>
    <w:rsid w:val="00B54A1C"/>
    <w:rsid w:val="00B55791"/>
    <w:rsid w:val="00B56FBC"/>
    <w:rsid w:val="00B6190B"/>
    <w:rsid w:val="00B61CB2"/>
    <w:rsid w:val="00B63318"/>
    <w:rsid w:val="00B66525"/>
    <w:rsid w:val="00B729E1"/>
    <w:rsid w:val="00B762C0"/>
    <w:rsid w:val="00B80D7D"/>
    <w:rsid w:val="00B8314C"/>
    <w:rsid w:val="00B850D2"/>
    <w:rsid w:val="00B91124"/>
    <w:rsid w:val="00B91C47"/>
    <w:rsid w:val="00B92BB0"/>
    <w:rsid w:val="00B936D8"/>
    <w:rsid w:val="00B94480"/>
    <w:rsid w:val="00BA093C"/>
    <w:rsid w:val="00BA1AF6"/>
    <w:rsid w:val="00BA271C"/>
    <w:rsid w:val="00BA4929"/>
    <w:rsid w:val="00BC02D7"/>
    <w:rsid w:val="00BC0854"/>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0D4D"/>
    <w:rsid w:val="00BF15C0"/>
    <w:rsid w:val="00BF28ED"/>
    <w:rsid w:val="00BF50AD"/>
    <w:rsid w:val="00BF63C6"/>
    <w:rsid w:val="00C00426"/>
    <w:rsid w:val="00C00EA6"/>
    <w:rsid w:val="00C0150B"/>
    <w:rsid w:val="00C01E03"/>
    <w:rsid w:val="00C036EC"/>
    <w:rsid w:val="00C0598F"/>
    <w:rsid w:val="00C12181"/>
    <w:rsid w:val="00C13CEC"/>
    <w:rsid w:val="00C13CF5"/>
    <w:rsid w:val="00C1781A"/>
    <w:rsid w:val="00C20683"/>
    <w:rsid w:val="00C20DC8"/>
    <w:rsid w:val="00C24B6E"/>
    <w:rsid w:val="00C256B4"/>
    <w:rsid w:val="00C31EB2"/>
    <w:rsid w:val="00C329C3"/>
    <w:rsid w:val="00C40CD1"/>
    <w:rsid w:val="00C421F7"/>
    <w:rsid w:val="00C4695E"/>
    <w:rsid w:val="00C50BD0"/>
    <w:rsid w:val="00C51E1E"/>
    <w:rsid w:val="00C542AF"/>
    <w:rsid w:val="00C607B3"/>
    <w:rsid w:val="00C62563"/>
    <w:rsid w:val="00C628DA"/>
    <w:rsid w:val="00C6395F"/>
    <w:rsid w:val="00C640AB"/>
    <w:rsid w:val="00C667E7"/>
    <w:rsid w:val="00C66EE6"/>
    <w:rsid w:val="00C670AB"/>
    <w:rsid w:val="00C67EB7"/>
    <w:rsid w:val="00C721C3"/>
    <w:rsid w:val="00C73213"/>
    <w:rsid w:val="00C7421C"/>
    <w:rsid w:val="00C75DA4"/>
    <w:rsid w:val="00C765AF"/>
    <w:rsid w:val="00C83068"/>
    <w:rsid w:val="00C83429"/>
    <w:rsid w:val="00C84785"/>
    <w:rsid w:val="00C8637A"/>
    <w:rsid w:val="00C87311"/>
    <w:rsid w:val="00C87F1E"/>
    <w:rsid w:val="00C90C7D"/>
    <w:rsid w:val="00C93022"/>
    <w:rsid w:val="00C96B1D"/>
    <w:rsid w:val="00CA27AA"/>
    <w:rsid w:val="00CA374D"/>
    <w:rsid w:val="00CA45AE"/>
    <w:rsid w:val="00CA5192"/>
    <w:rsid w:val="00CA6080"/>
    <w:rsid w:val="00CA627A"/>
    <w:rsid w:val="00CA6806"/>
    <w:rsid w:val="00CA70BF"/>
    <w:rsid w:val="00CA7348"/>
    <w:rsid w:val="00CB16E8"/>
    <w:rsid w:val="00CB25A9"/>
    <w:rsid w:val="00CB6DA4"/>
    <w:rsid w:val="00CB7229"/>
    <w:rsid w:val="00CC1D36"/>
    <w:rsid w:val="00CD1CAB"/>
    <w:rsid w:val="00CD1DCA"/>
    <w:rsid w:val="00CD3E5C"/>
    <w:rsid w:val="00CD62C7"/>
    <w:rsid w:val="00CD65F0"/>
    <w:rsid w:val="00CD6DE5"/>
    <w:rsid w:val="00CE10A2"/>
    <w:rsid w:val="00CE3AD7"/>
    <w:rsid w:val="00CE50F5"/>
    <w:rsid w:val="00CE5EE3"/>
    <w:rsid w:val="00CF33C3"/>
    <w:rsid w:val="00CF3431"/>
    <w:rsid w:val="00CF37D2"/>
    <w:rsid w:val="00CF4D9F"/>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262FC"/>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4CAD"/>
    <w:rsid w:val="00D75066"/>
    <w:rsid w:val="00D8051C"/>
    <w:rsid w:val="00D832F2"/>
    <w:rsid w:val="00D840D8"/>
    <w:rsid w:val="00D93A13"/>
    <w:rsid w:val="00D97508"/>
    <w:rsid w:val="00DA1E37"/>
    <w:rsid w:val="00DA3FC7"/>
    <w:rsid w:val="00DA4EC4"/>
    <w:rsid w:val="00DA55DB"/>
    <w:rsid w:val="00DA5B07"/>
    <w:rsid w:val="00DA5D11"/>
    <w:rsid w:val="00DA5F2F"/>
    <w:rsid w:val="00DA68FB"/>
    <w:rsid w:val="00DA7361"/>
    <w:rsid w:val="00DA7BFE"/>
    <w:rsid w:val="00DB3061"/>
    <w:rsid w:val="00DB3FB3"/>
    <w:rsid w:val="00DB5C30"/>
    <w:rsid w:val="00DB663C"/>
    <w:rsid w:val="00DB6F25"/>
    <w:rsid w:val="00DC10A7"/>
    <w:rsid w:val="00DC4AA0"/>
    <w:rsid w:val="00DC6EE6"/>
    <w:rsid w:val="00DD0626"/>
    <w:rsid w:val="00DD29D3"/>
    <w:rsid w:val="00DD4B24"/>
    <w:rsid w:val="00DD5C85"/>
    <w:rsid w:val="00DD62B4"/>
    <w:rsid w:val="00DE12F4"/>
    <w:rsid w:val="00DE1DFC"/>
    <w:rsid w:val="00DE51FB"/>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246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021C"/>
    <w:rsid w:val="00E622B2"/>
    <w:rsid w:val="00E65A9B"/>
    <w:rsid w:val="00E66918"/>
    <w:rsid w:val="00E72A91"/>
    <w:rsid w:val="00E85789"/>
    <w:rsid w:val="00E91B94"/>
    <w:rsid w:val="00E93356"/>
    <w:rsid w:val="00E938AF"/>
    <w:rsid w:val="00E9512A"/>
    <w:rsid w:val="00E96A92"/>
    <w:rsid w:val="00EA2A76"/>
    <w:rsid w:val="00EA3654"/>
    <w:rsid w:val="00EA37AB"/>
    <w:rsid w:val="00EA4736"/>
    <w:rsid w:val="00EA5E3B"/>
    <w:rsid w:val="00EA62B8"/>
    <w:rsid w:val="00EA6B0D"/>
    <w:rsid w:val="00EA6F06"/>
    <w:rsid w:val="00EB0AE3"/>
    <w:rsid w:val="00EB72A5"/>
    <w:rsid w:val="00EB7E69"/>
    <w:rsid w:val="00EC075C"/>
    <w:rsid w:val="00EC155E"/>
    <w:rsid w:val="00EC209C"/>
    <w:rsid w:val="00EC2864"/>
    <w:rsid w:val="00EC3182"/>
    <w:rsid w:val="00EC57BD"/>
    <w:rsid w:val="00EC7697"/>
    <w:rsid w:val="00EC77D6"/>
    <w:rsid w:val="00ED1814"/>
    <w:rsid w:val="00ED1F25"/>
    <w:rsid w:val="00ED29D1"/>
    <w:rsid w:val="00ED3A96"/>
    <w:rsid w:val="00EE2519"/>
    <w:rsid w:val="00EE29A3"/>
    <w:rsid w:val="00EE2C2D"/>
    <w:rsid w:val="00EE54FE"/>
    <w:rsid w:val="00EE5E15"/>
    <w:rsid w:val="00EE5EDA"/>
    <w:rsid w:val="00EF0648"/>
    <w:rsid w:val="00EF0988"/>
    <w:rsid w:val="00EF1BA1"/>
    <w:rsid w:val="00EF394B"/>
    <w:rsid w:val="00EF40B3"/>
    <w:rsid w:val="00F01C96"/>
    <w:rsid w:val="00F0661F"/>
    <w:rsid w:val="00F07972"/>
    <w:rsid w:val="00F07BDA"/>
    <w:rsid w:val="00F12CBB"/>
    <w:rsid w:val="00F1355C"/>
    <w:rsid w:val="00F15F80"/>
    <w:rsid w:val="00F21845"/>
    <w:rsid w:val="00F2566F"/>
    <w:rsid w:val="00F26477"/>
    <w:rsid w:val="00F27259"/>
    <w:rsid w:val="00F33527"/>
    <w:rsid w:val="00F33DF7"/>
    <w:rsid w:val="00F35DF7"/>
    <w:rsid w:val="00F360DB"/>
    <w:rsid w:val="00F37C1A"/>
    <w:rsid w:val="00F405B5"/>
    <w:rsid w:val="00F41632"/>
    <w:rsid w:val="00F42267"/>
    <w:rsid w:val="00F426F1"/>
    <w:rsid w:val="00F454C9"/>
    <w:rsid w:val="00F46AE7"/>
    <w:rsid w:val="00F515FC"/>
    <w:rsid w:val="00F5295B"/>
    <w:rsid w:val="00F54935"/>
    <w:rsid w:val="00F557C1"/>
    <w:rsid w:val="00F57CCC"/>
    <w:rsid w:val="00F63771"/>
    <w:rsid w:val="00F63922"/>
    <w:rsid w:val="00F65BA4"/>
    <w:rsid w:val="00F6668D"/>
    <w:rsid w:val="00F675A1"/>
    <w:rsid w:val="00F70C83"/>
    <w:rsid w:val="00F76826"/>
    <w:rsid w:val="00F76A15"/>
    <w:rsid w:val="00F77CA1"/>
    <w:rsid w:val="00F82CE9"/>
    <w:rsid w:val="00F82E38"/>
    <w:rsid w:val="00F836D8"/>
    <w:rsid w:val="00F844B1"/>
    <w:rsid w:val="00F9250E"/>
    <w:rsid w:val="00F95492"/>
    <w:rsid w:val="00F9598F"/>
    <w:rsid w:val="00F975F6"/>
    <w:rsid w:val="00FA4846"/>
    <w:rsid w:val="00FB1EB6"/>
    <w:rsid w:val="00FB28F5"/>
    <w:rsid w:val="00FB466D"/>
    <w:rsid w:val="00FB4E10"/>
    <w:rsid w:val="00FB57EB"/>
    <w:rsid w:val="00FB5905"/>
    <w:rsid w:val="00FB5FF6"/>
    <w:rsid w:val="00FB6FF9"/>
    <w:rsid w:val="00FC066F"/>
    <w:rsid w:val="00FC0AA3"/>
    <w:rsid w:val="00FC16C6"/>
    <w:rsid w:val="00FC3901"/>
    <w:rsid w:val="00FC5B79"/>
    <w:rsid w:val="00FC7E58"/>
    <w:rsid w:val="00FD3A87"/>
    <w:rsid w:val="00FD5096"/>
    <w:rsid w:val="00FD65DA"/>
    <w:rsid w:val="00FD69EA"/>
    <w:rsid w:val="00FD714E"/>
    <w:rsid w:val="00FE1122"/>
    <w:rsid w:val="00FE5780"/>
    <w:rsid w:val="00FE5E89"/>
    <w:rsid w:val="00FE7260"/>
    <w:rsid w:val="00FF0866"/>
    <w:rsid w:val="00FF21AE"/>
    <w:rsid w:val="00FF53F8"/>
    <w:rsid w:val="00FF724C"/>
    <w:rsid w:val="00FF7A04"/>
    <w:rsid w:val="00FF7BD2"/>
    <w:rsid w:val="05F92FF4"/>
    <w:rsid w:val="060362FC"/>
    <w:rsid w:val="062E51CE"/>
    <w:rsid w:val="0BD17B09"/>
    <w:rsid w:val="0E196F81"/>
    <w:rsid w:val="0E8005DA"/>
    <w:rsid w:val="0E8273A6"/>
    <w:rsid w:val="138F580D"/>
    <w:rsid w:val="14311D96"/>
    <w:rsid w:val="14A82E37"/>
    <w:rsid w:val="16BA764B"/>
    <w:rsid w:val="19F52B77"/>
    <w:rsid w:val="1BCA4E32"/>
    <w:rsid w:val="1FFE349F"/>
    <w:rsid w:val="21A95787"/>
    <w:rsid w:val="22506A03"/>
    <w:rsid w:val="22716F37"/>
    <w:rsid w:val="257A12FC"/>
    <w:rsid w:val="277129EE"/>
    <w:rsid w:val="29002767"/>
    <w:rsid w:val="29305ED9"/>
    <w:rsid w:val="29657249"/>
    <w:rsid w:val="297737BB"/>
    <w:rsid w:val="2C582137"/>
    <w:rsid w:val="2C857D7E"/>
    <w:rsid w:val="3068148D"/>
    <w:rsid w:val="33B05C54"/>
    <w:rsid w:val="34C2446D"/>
    <w:rsid w:val="380062C1"/>
    <w:rsid w:val="3C6A47E6"/>
    <w:rsid w:val="3F7D4F68"/>
    <w:rsid w:val="3FF56C2D"/>
    <w:rsid w:val="41701B05"/>
    <w:rsid w:val="41BE153F"/>
    <w:rsid w:val="47AF0560"/>
    <w:rsid w:val="4A886E09"/>
    <w:rsid w:val="4B5F3A50"/>
    <w:rsid w:val="4C68055D"/>
    <w:rsid w:val="4C834F95"/>
    <w:rsid w:val="4D473578"/>
    <w:rsid w:val="4D8E7DF6"/>
    <w:rsid w:val="51CC5095"/>
    <w:rsid w:val="53CE78AB"/>
    <w:rsid w:val="53D81D34"/>
    <w:rsid w:val="549240C0"/>
    <w:rsid w:val="57D02307"/>
    <w:rsid w:val="592C5526"/>
    <w:rsid w:val="59343D29"/>
    <w:rsid w:val="5A791579"/>
    <w:rsid w:val="5BE77744"/>
    <w:rsid w:val="5F153E3E"/>
    <w:rsid w:val="5FAE5BBD"/>
    <w:rsid w:val="62FD2D82"/>
    <w:rsid w:val="63886A38"/>
    <w:rsid w:val="652B60D5"/>
    <w:rsid w:val="6A571E4A"/>
    <w:rsid w:val="6D1416D8"/>
    <w:rsid w:val="6EE10F43"/>
    <w:rsid w:val="70641C53"/>
    <w:rsid w:val="710073D9"/>
    <w:rsid w:val="71E06781"/>
    <w:rsid w:val="74453B8F"/>
    <w:rsid w:val="75F206EE"/>
    <w:rsid w:val="76A3575E"/>
    <w:rsid w:val="78BD3363"/>
    <w:rsid w:val="7C88719C"/>
    <w:rsid w:val="7D88609B"/>
    <w:rsid w:val="7D9F42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semiHidden/>
    <w:qFormat/>
    <w:uiPriority w:val="0"/>
    <w:pPr>
      <w:jc w:val="left"/>
    </w:pPr>
  </w:style>
  <w:style w:type="paragraph" w:styleId="17">
    <w:name w:val="Body Text"/>
    <w:basedOn w:val="1"/>
    <w:link w:val="66"/>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2"/>
    <w:qFormat/>
    <w:uiPriority w:val="0"/>
    <w:rPr>
      <w:rFonts w:eastAsia="仿宋_GB2312"/>
      <w:b/>
      <w:kern w:val="44"/>
      <w:sz w:val="44"/>
      <w:lang w:val="en-US" w:eastAsia="zh-CN" w:bidi="ar-SA"/>
    </w:rPr>
  </w:style>
  <w:style w:type="character" w:customStyle="1" w:styleId="49">
    <w:name w:val="正文缩进 Char"/>
    <w:basedOn w:val="41"/>
    <w:link w:val="5"/>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4"/>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5"/>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 w:type="character" w:customStyle="1" w:styleId="160">
    <w:name w:val="font01"/>
    <w:basedOn w:val="41"/>
    <w:qFormat/>
    <w:uiPriority w:val="0"/>
    <w:rPr>
      <w:rFonts w:hint="eastAsia" w:ascii="宋体" w:hAnsi="宋体" w:eastAsia="宋体" w:cs="宋体"/>
      <w:color w:val="000000"/>
      <w:sz w:val="22"/>
      <w:szCs w:val="22"/>
      <w:u w:val="none"/>
    </w:rPr>
  </w:style>
  <w:style w:type="character" w:customStyle="1" w:styleId="161">
    <w:name w:val="font11"/>
    <w:basedOn w:val="41"/>
    <w:qFormat/>
    <w:uiPriority w:val="0"/>
    <w:rPr>
      <w:rFonts w:hint="eastAsia" w:ascii="宋体" w:hAnsi="宋体" w:eastAsia="宋体" w:cs="宋体"/>
      <w:color w:val="000000"/>
      <w:sz w:val="20"/>
      <w:szCs w:val="20"/>
      <w:u w:val="none"/>
    </w:rPr>
  </w:style>
  <w:style w:type="character" w:customStyle="1" w:styleId="162">
    <w:name w:val="font21"/>
    <w:basedOn w:val="41"/>
    <w:qFormat/>
    <w:uiPriority w:val="0"/>
    <w:rPr>
      <w:rFonts w:hint="eastAsia" w:ascii="宋体" w:hAnsi="宋体" w:eastAsia="宋体" w:cs="宋体"/>
      <w:color w:val="000000"/>
      <w:sz w:val="20"/>
      <w:szCs w:val="20"/>
      <w:u w:val="none"/>
    </w:rPr>
  </w:style>
  <w:style w:type="character" w:customStyle="1" w:styleId="163">
    <w:name w:val="font71"/>
    <w:basedOn w:val="41"/>
    <w:qFormat/>
    <w:uiPriority w:val="0"/>
    <w:rPr>
      <w:rFonts w:hint="eastAsia" w:ascii="宋体" w:hAnsi="宋体" w:eastAsia="宋体" w:cs="宋体"/>
      <w:color w:val="000000"/>
      <w:sz w:val="22"/>
      <w:szCs w:val="22"/>
      <w:u w:val="none"/>
    </w:rPr>
  </w:style>
  <w:style w:type="character" w:customStyle="1" w:styleId="164">
    <w:name w:val="font41"/>
    <w:basedOn w:val="41"/>
    <w:qFormat/>
    <w:uiPriority w:val="0"/>
    <w:rPr>
      <w:rFonts w:hint="default" w:ascii="Arial" w:hAnsi="Arial" w:cs="Arial"/>
      <w:color w:val="000000"/>
      <w:sz w:val="20"/>
      <w:szCs w:val="20"/>
      <w:u w:val="none"/>
    </w:rPr>
  </w:style>
  <w:style w:type="character" w:customStyle="1" w:styleId="165">
    <w:name w:val="font31"/>
    <w:basedOn w:val="4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55E3B4-B6C5-4AF6-B113-268C187D5EF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60</Pages>
  <Words>5363</Words>
  <Characters>30572</Characters>
  <Lines>254</Lines>
  <Paragraphs>71</Paragraphs>
  <TotalTime>10</TotalTime>
  <ScaleCrop>false</ScaleCrop>
  <LinksUpToDate>false</LinksUpToDate>
  <CharactersWithSpaces>35864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2020-07-01T00:07:00Z</dcterms:created>
  <dc:creator>USER</dc:creator>
  <cp:lastModifiedBy>kk</cp:lastModifiedBy>
  <cp:lastPrinted>2020-08-24T01:49:00Z</cp:lastPrinted>
  <dcterms:modified xsi:type="dcterms:W3CDTF">2020-10-27T07:11:00Z</dcterms:modified>
  <dc:title>绍兴文理学院计算机机房设备及录播系统供货项目</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