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rPr>
      </w:pPr>
    </w:p>
    <w:p>
      <w:pPr>
        <w:jc w:val="center"/>
        <w:outlineLvl w:val="0"/>
        <w:rPr>
          <w:rFonts w:ascii="仿宋" w:hAnsi="仿宋" w:eastAsia="仿宋" w:cs="仿宋"/>
          <w:color w:val="auto"/>
          <w:sz w:val="52"/>
          <w:szCs w:val="52"/>
        </w:rPr>
      </w:pPr>
      <w:r>
        <w:rPr>
          <w:rFonts w:hint="eastAsia" w:ascii="仿宋" w:hAnsi="仿宋" w:eastAsia="仿宋" w:cs="仿宋"/>
          <w:b/>
          <w:color w:val="auto"/>
          <w:spacing w:val="-12"/>
          <w:sz w:val="52"/>
          <w:szCs w:val="52"/>
        </w:rPr>
        <w:t>绍兴市人民医院医用透明敷料采购项目（重招）</w:t>
      </w:r>
    </w:p>
    <w:p>
      <w:pPr>
        <w:outlineLvl w:val="0"/>
        <w:rPr>
          <w:rFonts w:ascii="仿宋" w:hAnsi="仿宋" w:eastAsia="仿宋" w:cs="仿宋"/>
          <w:color w:val="auto"/>
          <w:sz w:val="44"/>
        </w:rPr>
      </w:pPr>
    </w:p>
    <w:p>
      <w:pPr>
        <w:jc w:val="center"/>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outlineLvl w:val="0"/>
        <w:rPr>
          <w:rFonts w:ascii="仿宋" w:hAnsi="仿宋" w:eastAsia="仿宋" w:cs="仿宋"/>
          <w:color w:val="auto"/>
          <w:sz w:val="44"/>
        </w:rPr>
      </w:pP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TYJZ2021021</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12"/>
                <w:w w:val="93"/>
                <w:kern w:val="0"/>
                <w:sz w:val="28"/>
                <w:szCs w:val="28"/>
              </w:rPr>
              <w:t>采购代理机</w:t>
            </w:r>
            <w:r>
              <w:rPr>
                <w:rFonts w:hint="eastAsia" w:ascii="仿宋" w:hAnsi="仿宋" w:eastAsia="仿宋" w:cs="仿宋"/>
                <w:color w:val="auto"/>
                <w:w w:val="93"/>
                <w:kern w:val="0"/>
                <w:sz w:val="28"/>
                <w:szCs w:val="28"/>
              </w:rPr>
              <w:t>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0"/>
              </w:rPr>
              <w:t>监督单</w:t>
            </w:r>
            <w:r>
              <w:rPr>
                <w:rFonts w:hint="eastAsia" w:ascii="仿宋" w:hAnsi="仿宋" w:eastAsia="仿宋" w:cs="仿宋"/>
                <w:color w:val="auto"/>
                <w:spacing w:val="1"/>
                <w:kern w:val="0"/>
                <w:sz w:val="28"/>
                <w:szCs w:val="28"/>
                <w:fitText w:val="1680" w:id="0"/>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二○二一年二月</w:t>
            </w:r>
          </w:p>
        </w:tc>
      </w:tr>
    </w:tbl>
    <w:p>
      <w:pPr>
        <w:rPr>
          <w:rFonts w:ascii="仿宋" w:hAnsi="仿宋" w:eastAsia="仿宋" w:cs="仿宋"/>
          <w:b/>
          <w:color w:val="auto"/>
          <w:sz w:val="44"/>
          <w:szCs w:val="44"/>
        </w:rPr>
      </w:pPr>
    </w:p>
    <w:p>
      <w:pPr>
        <w:pStyle w:val="3"/>
        <w:numPr>
          <w:ilvl w:val="0"/>
          <w:numId w:val="0"/>
        </w:numPr>
        <w:rPr>
          <w:rFonts w:ascii="仿宋" w:hAnsi="仿宋" w:eastAsia="仿宋" w:cs="仿宋"/>
          <w:color w:val="auto"/>
        </w:rPr>
      </w:pPr>
    </w:p>
    <w:p>
      <w:pPr>
        <w:rPr>
          <w:rFonts w:ascii="仿宋" w:hAnsi="仿宋" w:eastAsia="仿宋" w:cs="仿宋"/>
          <w:color w:val="auto"/>
        </w:rPr>
      </w:pPr>
    </w:p>
    <w:p>
      <w:pPr>
        <w:rPr>
          <w:rFonts w:ascii="仿宋" w:hAnsi="仿宋" w:eastAsia="仿宋" w:cs="仿宋"/>
          <w:color w:val="auto"/>
        </w:rPr>
      </w:pPr>
    </w:p>
    <w:p>
      <w:pPr>
        <w:rPr>
          <w:rFonts w:ascii="仿宋" w:hAnsi="仿宋" w:eastAsia="仿宋" w:cs="仿宋"/>
          <w:b/>
          <w:color w:val="auto"/>
          <w:sz w:val="44"/>
          <w:szCs w:val="44"/>
        </w:rPr>
      </w:pPr>
    </w:p>
    <w:p>
      <w:pPr>
        <w:jc w:val="center"/>
        <w:rPr>
          <w:rFonts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ascii="仿宋" w:hAnsi="仿宋" w:eastAsia="仿宋" w:cs="仿宋"/>
          <w:b/>
          <w:color w:val="auto"/>
          <w:sz w:val="44"/>
          <w:szCs w:val="44"/>
        </w:rPr>
      </w:pPr>
    </w:p>
    <w:p>
      <w:pPr>
        <w:jc w:val="center"/>
        <w:rPr>
          <w:rFonts w:ascii="仿宋" w:hAnsi="仿宋" w:eastAsia="仿宋" w:cs="仿宋"/>
          <w:color w:val="auto"/>
        </w:rPr>
      </w:pP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ascii="仿宋" w:hAnsi="仿宋" w:eastAsia="仿宋" w:cs="仿宋"/>
          <w:color w:val="auto"/>
          <w:sz w:val="36"/>
          <w:szCs w:val="36"/>
        </w:rPr>
      </w:pPr>
    </w:p>
    <w:p>
      <w:pPr>
        <w:pageBreakBefore/>
        <w:widowControl/>
        <w:jc w:val="center"/>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rFonts w:ascii="仿宋" w:hAnsi="仿宋" w:eastAsia="仿宋" w:cs="仿宋"/>
                <w:color w:val="auto"/>
              </w:rPr>
            </w:pPr>
            <w:r>
              <w:rPr>
                <w:rFonts w:hint="eastAsia" w:ascii="仿宋" w:hAnsi="仿宋" w:eastAsia="仿宋" w:cs="仿宋"/>
                <w:color w:val="auto"/>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项目概况：</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绍兴市人民医院医用透明敷料采购项目（重招）的潜在投标人应在网上报名获取（下载）招标文件，并于2021年</w:t>
                  </w:r>
                  <w:r>
                    <w:rPr>
                      <w:rFonts w:hint="eastAsia" w:ascii="仿宋" w:hAnsi="仿宋" w:eastAsia="仿宋" w:cs="仿宋"/>
                      <w:color w:val="auto"/>
                      <w:szCs w:val="24"/>
                      <w:lang w:val="en-US" w:eastAsia="zh-CN"/>
                    </w:rPr>
                    <w:t>03</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17</w:t>
                  </w:r>
                  <w:r>
                    <w:rPr>
                      <w:rFonts w:hint="eastAsia" w:ascii="仿宋" w:hAnsi="仿宋" w:eastAsia="仿宋" w:cs="仿宋"/>
                      <w:color w:val="auto"/>
                      <w:szCs w:val="24"/>
                    </w:rPr>
                    <w:t>日 9:</w:t>
                  </w:r>
                  <w:r>
                    <w:rPr>
                      <w:rFonts w:hint="eastAsia" w:ascii="仿宋" w:hAnsi="仿宋" w:eastAsia="仿宋" w:cs="仿宋"/>
                      <w:color w:val="auto"/>
                      <w:szCs w:val="24"/>
                      <w:lang w:val="en-US" w:eastAsia="zh-CN"/>
                    </w:rPr>
                    <w:t>0</w:t>
                  </w:r>
                  <w:r>
                    <w:rPr>
                      <w:rFonts w:hint="eastAsia" w:ascii="仿宋" w:hAnsi="仿宋" w:eastAsia="仿宋" w:cs="仿宋"/>
                      <w:color w:val="auto"/>
                      <w:szCs w:val="24"/>
                    </w:rPr>
                    <w:t>0（北京时间）前递交（上传）投标文件。</w:t>
                  </w:r>
                </w:p>
              </w:tc>
            </w:tr>
          </w:tbl>
          <w:p>
            <w:pPr>
              <w:pStyle w:val="68"/>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一、项目基本情况</w:t>
            </w:r>
          </w:p>
          <w:p>
            <w:pPr>
              <w:pStyle w:val="68"/>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项目编号：</w:t>
            </w:r>
            <w:r>
              <w:rPr>
                <w:rFonts w:hint="eastAsia" w:ascii="仿宋" w:hAnsi="仿宋" w:eastAsia="仿宋" w:cs="仿宋"/>
                <w:color w:val="auto"/>
                <w:szCs w:val="24"/>
                <w:lang w:eastAsia="zh-CN"/>
              </w:rPr>
              <w:t>TYJZ2021021</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项目名称：绍兴市人民医院医用透明敷料采购项目（重招）</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预算金额（元）：533200</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最高限价（元）：533200</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采购需求：详见采购文件</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标项一:</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标项名称:绍兴市人民医院医用透明敷料采购项目（重招）</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数量:1</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预算金额（元）: 533200</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备注：无</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本项目（否）接受联合体投标。</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二、申请人的资格要求：</w:t>
            </w:r>
          </w:p>
          <w:p>
            <w:pPr>
              <w:pStyle w:val="68"/>
              <w:spacing w:after="156" w:line="440" w:lineRule="exact"/>
              <w:ind w:firstLine="480"/>
              <w:jc w:val="left"/>
              <w:rPr>
                <w:rFonts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left="420" w:leftChars="200" w:firstLine="0" w:firstLineChars="0"/>
              <w:rPr>
                <w:rFonts w:ascii="仿宋" w:hAnsi="仿宋" w:eastAsia="仿宋" w:cs="仿宋"/>
                <w:color w:val="auto"/>
                <w:szCs w:val="24"/>
              </w:rPr>
            </w:pPr>
            <w:r>
              <w:rPr>
                <w:rFonts w:hint="eastAsia" w:ascii="仿宋" w:hAnsi="仿宋" w:eastAsia="仿宋" w:cs="仿宋"/>
                <w:color w:val="auto"/>
                <w:szCs w:val="24"/>
              </w:rPr>
              <w:t>2.落实政府采购政策需满足的资格要求：无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3.本项目的特定资格要求：</w:t>
            </w:r>
            <w:r>
              <w:rPr>
                <w:rFonts w:hint="eastAsia" w:ascii="仿宋" w:hAnsi="仿宋" w:eastAsia="仿宋"/>
                <w:color w:val="auto"/>
              </w:rPr>
              <w:t>投标产品（包括配套提供的医疗设备及医用耗材在内）属于医疗器械管理的，供应商应提供有效的医疗器械产品备案证或注册证（自投标截止日起至政府采购合同签订之日止，备案证或注册证必须在有效期内）。属于第一类医疗器械的产品，供应商须提供有效的产品备案凭证；属于第二类医疗器械的产品，供应商须提供有效的产品医疗器械注册证，第二类医疗器械经营备案凭证等相关材料；属于第三类医疗器械的产品，供应商须提供产品有效的产品医疗器械注册证、医疗器械经营许可证。投标产品有生产许可要求的，应提供生产厂家的有效的医疗器械生产企业许可证；且医疗器械生产企业许可证生产范围或医疗器械经营企业许可证经营范围是与投标产品相适用的。</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三、获取招标文件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时间：2021年02月</w:t>
            </w:r>
            <w:r>
              <w:rPr>
                <w:rFonts w:hint="eastAsia" w:ascii="仿宋" w:hAnsi="仿宋" w:eastAsia="仿宋" w:cs="仿宋"/>
                <w:color w:val="auto"/>
                <w:szCs w:val="24"/>
                <w:lang w:val="en-US" w:eastAsia="zh-CN"/>
              </w:rPr>
              <w:t>25</w:t>
            </w:r>
            <w:r>
              <w:rPr>
                <w:rFonts w:hint="eastAsia" w:ascii="仿宋" w:hAnsi="仿宋" w:eastAsia="仿宋" w:cs="仿宋"/>
                <w:color w:val="auto"/>
                <w:szCs w:val="24"/>
              </w:rPr>
              <w:t>日至2021年0</w:t>
            </w:r>
            <w:r>
              <w:rPr>
                <w:rFonts w:hint="eastAsia" w:ascii="仿宋" w:hAnsi="仿宋" w:eastAsia="仿宋" w:cs="仿宋"/>
                <w:color w:val="auto"/>
                <w:szCs w:val="24"/>
                <w:lang w:val="en-US" w:eastAsia="zh-CN"/>
              </w:rPr>
              <w:t>3</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17</w:t>
            </w:r>
            <w:r>
              <w:rPr>
                <w:rFonts w:hint="eastAsia" w:ascii="仿宋" w:hAnsi="仿宋" w:eastAsia="仿宋" w:cs="仿宋"/>
                <w:color w:val="auto"/>
                <w:szCs w:val="24"/>
              </w:rPr>
              <w:t>日，每天上午00:00至12:00，下午12:00至23:59（北京时间，线上获取法定节假日均可，线下获取文件法定节假日除外）</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地点（网址）：</w:t>
            </w:r>
            <w:r>
              <w:rPr>
                <w:rFonts w:hint="eastAsia" w:ascii="仿宋" w:hAnsi="仿宋" w:eastAsia="仿宋" w:cs="仿宋"/>
                <w:bCs/>
                <w:color w:val="auto"/>
              </w:rPr>
              <w:t>http://www.zcygov.cn/</w:t>
            </w:r>
            <w:r>
              <w:rPr>
                <w:rFonts w:hint="eastAsia" w:ascii="仿宋" w:hAnsi="仿宋" w:eastAsia="仿宋" w:cs="仿宋"/>
                <w:color w:val="auto"/>
                <w:szCs w:val="24"/>
              </w:rPr>
              <w:t>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方式：</w:t>
            </w:r>
            <w:r>
              <w:rPr>
                <w:rFonts w:hint="eastAsia" w:ascii="仿宋" w:hAnsi="仿宋" w:eastAsia="仿宋" w:cs="仿宋"/>
                <w:bCs/>
                <w:color w:val="auto"/>
              </w:rPr>
              <w:t>供应商登陆政采云平台http://www.zcygov.cn/，在线申请获取采购文件（进入“项目采购”应用，在获取采购文件菜单中选择项目，申请获取采购文件）。</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售价（元）：0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四、提交投标文件截止时间、开标时间和地点</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提交投标文件截止时间：2021年0</w:t>
            </w:r>
            <w:r>
              <w:rPr>
                <w:rFonts w:hint="eastAsia" w:ascii="仿宋" w:hAnsi="仿宋" w:eastAsia="仿宋" w:cs="仿宋"/>
                <w:color w:val="auto"/>
                <w:szCs w:val="24"/>
                <w:lang w:val="en-US" w:eastAsia="zh-CN"/>
              </w:rPr>
              <w:t>3</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17</w:t>
            </w:r>
            <w:r>
              <w:rPr>
                <w:rFonts w:hint="eastAsia" w:ascii="仿宋" w:hAnsi="仿宋" w:eastAsia="仿宋" w:cs="仿宋"/>
                <w:color w:val="auto"/>
                <w:szCs w:val="24"/>
              </w:rPr>
              <w:t>日 9:</w:t>
            </w:r>
            <w:r>
              <w:rPr>
                <w:rFonts w:hint="eastAsia" w:ascii="仿宋" w:hAnsi="仿宋" w:eastAsia="仿宋" w:cs="仿宋"/>
                <w:color w:val="auto"/>
                <w:szCs w:val="24"/>
                <w:lang w:val="en-US" w:eastAsia="zh-CN"/>
              </w:rPr>
              <w:t>0</w:t>
            </w:r>
            <w:r>
              <w:rPr>
                <w:rFonts w:hint="eastAsia" w:ascii="仿宋" w:hAnsi="仿宋" w:eastAsia="仿宋" w:cs="仿宋"/>
                <w:color w:val="auto"/>
                <w:szCs w:val="24"/>
              </w:rPr>
              <w:t>0（北京时间）</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投标地点（网址）：</w:t>
            </w:r>
            <w:r>
              <w:rPr>
                <w:rFonts w:hint="eastAsia" w:ascii="仿宋" w:hAnsi="仿宋" w:eastAsia="仿宋" w:cs="仿宋"/>
                <w:bCs/>
                <w:color w:val="auto"/>
              </w:rPr>
              <w:t>http://www.zcygov.cn/</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开标时间：2021年0</w:t>
            </w:r>
            <w:r>
              <w:rPr>
                <w:rFonts w:hint="eastAsia" w:ascii="仿宋" w:hAnsi="仿宋" w:eastAsia="仿宋" w:cs="仿宋"/>
                <w:color w:val="auto"/>
                <w:szCs w:val="24"/>
                <w:lang w:val="en-US" w:eastAsia="zh-CN"/>
              </w:rPr>
              <w:t>3</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17</w:t>
            </w:r>
            <w:r>
              <w:rPr>
                <w:rFonts w:hint="eastAsia" w:ascii="仿宋" w:hAnsi="仿宋" w:eastAsia="仿宋" w:cs="仿宋"/>
                <w:color w:val="auto"/>
                <w:szCs w:val="24"/>
              </w:rPr>
              <w:t>日 9:</w:t>
            </w:r>
            <w:r>
              <w:rPr>
                <w:rFonts w:hint="eastAsia" w:ascii="仿宋" w:hAnsi="仿宋" w:eastAsia="仿宋" w:cs="仿宋"/>
                <w:color w:val="auto"/>
                <w:szCs w:val="24"/>
                <w:lang w:val="en-US" w:eastAsia="zh-CN"/>
              </w:rPr>
              <w:t>0</w:t>
            </w:r>
            <w:r>
              <w:rPr>
                <w:rFonts w:hint="eastAsia" w:ascii="仿宋" w:hAnsi="仿宋" w:eastAsia="仿宋" w:cs="仿宋"/>
                <w:color w:val="auto"/>
                <w:szCs w:val="24"/>
              </w:rPr>
              <w:t>0</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开标地点（网址）：绍兴市朝皇路58号正大综合楼601（泰宇建筑工程技术咨询有限公司）会议室</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五、公告期限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自本公告发布之日起5个工作日。</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六、其他补充事宜</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2.其他事项：无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七、对本次采购提出询问、质疑、投诉，请按以下方式联系</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1.采购人信息</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名称：绍兴市人民医院</w:t>
            </w:r>
          </w:p>
          <w:p>
            <w:pPr>
              <w:widowControl/>
              <w:snapToGrid w:val="0"/>
              <w:spacing w:line="440" w:lineRule="exact"/>
              <w:ind w:firstLine="480" w:firstLineChars="200"/>
              <w:rPr>
                <w:rFonts w:ascii="FangSong_GB2312" w:hAnsi="新宋体" w:eastAsia="FangSong_GB2312"/>
                <w:color w:val="auto"/>
                <w:kern w:val="0"/>
                <w:sz w:val="24"/>
              </w:rPr>
            </w:pPr>
            <w:r>
              <w:rPr>
                <w:rFonts w:hint="eastAsia" w:ascii="FangSong_GB2312" w:hAnsi="新宋体" w:eastAsia="FangSong_GB2312"/>
                <w:color w:val="auto"/>
                <w:kern w:val="0"/>
                <w:sz w:val="24"/>
              </w:rPr>
              <w:t>地址：中兴北路568号</w:t>
            </w:r>
          </w:p>
          <w:p>
            <w:pPr>
              <w:widowControl/>
              <w:snapToGrid w:val="0"/>
              <w:spacing w:line="440" w:lineRule="exact"/>
              <w:ind w:firstLine="480" w:firstLineChars="200"/>
              <w:rPr>
                <w:rFonts w:ascii="FangSong_GB2312" w:hAnsi="新宋体" w:eastAsia="FangSong_GB2312"/>
                <w:color w:val="auto"/>
                <w:kern w:val="0"/>
                <w:sz w:val="24"/>
              </w:rPr>
            </w:pPr>
            <w:r>
              <w:rPr>
                <w:rFonts w:hint="eastAsia" w:ascii="FangSong_GB2312" w:hAnsi="新宋体" w:eastAsia="FangSong_GB2312"/>
                <w:color w:val="auto"/>
                <w:kern w:val="0"/>
                <w:sz w:val="24"/>
              </w:rPr>
              <w:t>传真：/</w:t>
            </w:r>
          </w:p>
          <w:p>
            <w:pPr>
              <w:widowControl/>
              <w:snapToGrid w:val="0"/>
              <w:spacing w:line="440" w:lineRule="exact"/>
              <w:ind w:firstLine="480" w:firstLineChars="200"/>
              <w:rPr>
                <w:rFonts w:ascii="FangSong_GB2312" w:hAnsi="新宋体" w:eastAsia="FangSong_GB2312"/>
                <w:color w:val="auto"/>
                <w:kern w:val="0"/>
                <w:sz w:val="24"/>
              </w:rPr>
            </w:pPr>
            <w:r>
              <w:rPr>
                <w:rFonts w:hint="eastAsia" w:ascii="FangSong_GB2312" w:hAnsi="新宋体" w:eastAsia="FangSong_GB2312"/>
                <w:color w:val="auto"/>
                <w:kern w:val="0"/>
                <w:sz w:val="24"/>
              </w:rPr>
              <w:t xml:space="preserve">项目联系人（询问）：茅艳萍  </w:t>
            </w:r>
          </w:p>
          <w:p>
            <w:pPr>
              <w:widowControl/>
              <w:snapToGrid w:val="0"/>
              <w:spacing w:line="440" w:lineRule="exact"/>
              <w:ind w:firstLine="480" w:firstLineChars="200"/>
              <w:rPr>
                <w:rFonts w:ascii="FangSong_GB2312" w:hAnsi="新宋体" w:eastAsiaTheme="minorEastAsia"/>
                <w:color w:val="auto"/>
                <w:kern w:val="0"/>
                <w:sz w:val="24"/>
              </w:rPr>
            </w:pPr>
            <w:r>
              <w:rPr>
                <w:rFonts w:hint="eastAsia" w:ascii="FangSong_GB2312" w:hAnsi="新宋体" w:eastAsia="FangSong_GB2312"/>
                <w:color w:val="auto"/>
                <w:kern w:val="0"/>
                <w:sz w:val="24"/>
              </w:rPr>
              <w:t>项目联系方式（询问）：0575-8822</w:t>
            </w:r>
            <w:r>
              <w:rPr>
                <w:rFonts w:hint="eastAsia" w:ascii="FangSong_GB2312" w:hAnsi="新宋体" w:eastAsiaTheme="minorEastAsia"/>
                <w:color w:val="auto"/>
                <w:kern w:val="0"/>
                <w:sz w:val="24"/>
              </w:rPr>
              <w:t>9655</w:t>
            </w:r>
          </w:p>
          <w:p>
            <w:pPr>
              <w:widowControl/>
              <w:snapToGrid w:val="0"/>
              <w:spacing w:line="440" w:lineRule="exact"/>
              <w:ind w:firstLine="480" w:firstLineChars="200"/>
              <w:rPr>
                <w:rFonts w:ascii="FangSong_GB2312" w:hAnsi="新宋体" w:eastAsia="FangSong_GB2312"/>
                <w:color w:val="auto"/>
                <w:kern w:val="0"/>
                <w:sz w:val="24"/>
              </w:rPr>
            </w:pPr>
            <w:r>
              <w:rPr>
                <w:rFonts w:hint="eastAsia" w:ascii="FangSong_GB2312" w:hAnsi="新宋体" w:eastAsia="FangSong_GB2312"/>
                <w:color w:val="auto"/>
                <w:kern w:val="0"/>
                <w:sz w:val="24"/>
              </w:rPr>
              <w:t xml:space="preserve">质疑联系人：茅艳萍  </w:t>
            </w:r>
          </w:p>
          <w:p>
            <w:pPr>
              <w:widowControl/>
              <w:snapToGrid w:val="0"/>
              <w:spacing w:line="440" w:lineRule="exact"/>
              <w:ind w:firstLine="480" w:firstLineChars="200"/>
              <w:rPr>
                <w:rFonts w:ascii="FangSong_GB2312" w:hAnsi="新宋体" w:eastAsiaTheme="minorEastAsia"/>
                <w:color w:val="auto"/>
                <w:kern w:val="0"/>
                <w:sz w:val="24"/>
              </w:rPr>
            </w:pPr>
            <w:r>
              <w:rPr>
                <w:rFonts w:hint="eastAsia" w:ascii="FangSong_GB2312" w:hAnsi="新宋体" w:eastAsia="FangSong_GB2312"/>
                <w:color w:val="auto"/>
                <w:kern w:val="0"/>
                <w:sz w:val="24"/>
              </w:rPr>
              <w:t>质疑联系方式：0575-8822</w:t>
            </w:r>
            <w:r>
              <w:rPr>
                <w:rFonts w:hint="eastAsia" w:ascii="FangSong_GB2312" w:hAnsi="新宋体" w:eastAsiaTheme="minorEastAsia"/>
                <w:color w:val="auto"/>
                <w:kern w:val="0"/>
                <w:sz w:val="24"/>
              </w:rPr>
              <w:t>9655</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2.采购代理机构信息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名称：泰宇建筑工程技术咨询有限公司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地址：绍兴市朝皇路58号正大综合楼601</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项目联系人（询问）：金锦英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项目联系方式（询问）：0575-88226969/13656752180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质疑联系人：金锦英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质疑联系方式：0575-85080066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3.同级政府采购监督管理部门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名称：绍兴市财政局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地址：绍兴市越城区凤林西路151号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传真：0575-85209806       </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联系人 ：应春兴       </w:t>
            </w:r>
          </w:p>
          <w:p>
            <w:pPr>
              <w:pStyle w:val="68"/>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监督投诉电话：0575-85209806      </w:t>
            </w:r>
            <w:r>
              <w:rPr>
                <w:rFonts w:hint="eastAsia" w:ascii="仿宋" w:hAnsi="仿宋" w:eastAsia="仿宋" w:cs="仿宋"/>
                <w:color w:val="auto"/>
                <w:szCs w:val="24"/>
              </w:rPr>
              <w:br w:type="textWrapping"/>
            </w:r>
            <w:r>
              <w:rPr>
                <w:rFonts w:hint="eastAsia" w:ascii="仿宋" w:hAnsi="仿宋" w:eastAsia="仿宋" w:cs="仿宋"/>
                <w:color w:val="auto"/>
                <w:szCs w:val="24"/>
              </w:rPr>
              <w:t>  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bl>
    <w:p>
      <w:pPr>
        <w:spacing w:line="440" w:lineRule="exact"/>
        <w:ind w:firstLine="470" w:firstLineChars="196"/>
        <w:outlineLvl w:val="0"/>
        <w:rPr>
          <w:rFonts w:ascii="仿宋" w:hAnsi="仿宋" w:eastAsia="仿宋" w:cs="仿宋"/>
          <w:color w:val="auto"/>
          <w:sz w:val="24"/>
        </w:rPr>
      </w:pPr>
    </w:p>
    <w:p>
      <w:pPr>
        <w:pageBreakBefore/>
        <w:ind w:left="238"/>
        <w:jc w:val="center"/>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ascii="仿宋" w:hAnsi="仿宋" w:eastAsia="仿宋" w:cs="仿宋"/>
          <w:b/>
          <w:color w:val="auto"/>
          <w:sz w:val="30"/>
          <w:szCs w:val="36"/>
        </w:rPr>
      </w:pPr>
      <w:r>
        <w:rPr>
          <w:rFonts w:hint="eastAsia" w:ascii="仿宋" w:hAnsi="仿宋" w:eastAsia="仿宋" w:cs="仿宋"/>
          <w:b/>
          <w:color w:val="auto"/>
          <w:sz w:val="30"/>
          <w:szCs w:val="36"/>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534"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534" w:type="dxa"/>
            <w:gridSpan w:val="2"/>
            <w:vAlign w:val="center"/>
          </w:tcPr>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投标人应当提交的资格、资信证明文件</w:t>
            </w:r>
            <w:r>
              <w:rPr>
                <w:rFonts w:hint="eastAsia" w:ascii="仿宋" w:hAnsi="仿宋" w:eastAsia="仿宋" w:cs="仿宋"/>
                <w:color w:val="auto"/>
                <w:sz w:val="24"/>
              </w:rPr>
              <w:t>：</w:t>
            </w:r>
          </w:p>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（1）相关证明文件：</w:t>
            </w:r>
            <w:r>
              <w:rPr>
                <w:rFonts w:hint="eastAsia" w:ascii="仿宋" w:hAnsi="仿宋" w:eastAsia="仿宋" w:cs="仿宋"/>
                <w:color w:val="auto"/>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（2）资信证明文件（如果有，按招标文件第三部分招标项目范围及要求和第五部分评分标准提供）。</w:t>
            </w:r>
          </w:p>
          <w:p>
            <w:pPr>
              <w:snapToGrid w:val="0"/>
              <w:spacing w:line="420" w:lineRule="exact"/>
              <w:rPr>
                <w:rFonts w:ascii="仿宋" w:hAnsi="仿宋" w:eastAsia="仿宋" w:cs="仿宋"/>
                <w:color w:val="auto"/>
                <w:sz w:val="24"/>
                <w:u w:val="single"/>
              </w:rPr>
            </w:pPr>
            <w:r>
              <w:rPr>
                <w:rFonts w:hint="eastAsia" w:ascii="仿宋" w:hAnsi="仿宋" w:eastAsia="仿宋" w:cs="仿宋"/>
                <w:b/>
                <w:color w:val="auto"/>
                <w:sz w:val="24"/>
              </w:rPr>
              <w:t>（3）特许资格、资信证明文件（如果有）：</w:t>
            </w:r>
          </w:p>
          <w:p>
            <w:pPr>
              <w:spacing w:line="42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534"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534" w:type="dxa"/>
            <w:gridSpan w:val="2"/>
            <w:vAlign w:val="center"/>
          </w:tcPr>
          <w:p>
            <w:pPr>
              <w:autoSpaceDE w:val="0"/>
              <w:autoSpaceDN w:val="0"/>
              <w:spacing w:line="42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534" w:type="dxa"/>
            <w:gridSpan w:val="2"/>
            <w:vAlign w:val="center"/>
          </w:tcPr>
          <w:p>
            <w:pPr>
              <w:spacing w:line="420" w:lineRule="exact"/>
              <w:rPr>
                <w:rFonts w:ascii="仿宋" w:hAnsi="仿宋" w:eastAsia="仿宋" w:cs="仿宋"/>
                <w:color w:val="auto"/>
                <w:sz w:val="24"/>
              </w:rPr>
            </w:pPr>
            <w:r>
              <w:rPr>
                <w:rFonts w:hint="eastAsia" w:ascii="仿宋" w:hAnsi="仿宋" w:eastAsia="仿宋" w:cs="仿宋"/>
                <w:b/>
                <w:color w:val="auto"/>
                <w:sz w:val="24"/>
              </w:rPr>
              <w:t>分包或转包：</w:t>
            </w:r>
            <w:r>
              <w:rPr>
                <w:rFonts w:hint="eastAsia" w:ascii="仿宋" w:hAnsi="仿宋" w:eastAsia="仿宋" w:cs="仿宋"/>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534" w:type="dxa"/>
            <w:gridSpan w:val="2"/>
            <w:vAlign w:val="center"/>
          </w:tcPr>
          <w:p>
            <w:pPr>
              <w:spacing w:line="42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534" w:type="dxa"/>
            <w:gridSpan w:val="2"/>
            <w:vAlign w:val="center"/>
          </w:tcPr>
          <w:p>
            <w:pPr>
              <w:widowControl/>
              <w:shd w:val="clear" w:color="000000" w:fill="FFFFFF"/>
              <w:spacing w:line="360" w:lineRule="auto"/>
              <w:rPr>
                <w:rFonts w:ascii="仿宋" w:hAnsi="仿宋" w:eastAsia="仿宋" w:cs="仿宋"/>
                <w:color w:val="auto"/>
                <w:sz w:val="24"/>
              </w:rPr>
            </w:pPr>
            <w:r>
              <w:rPr>
                <w:rFonts w:hint="eastAsia" w:ascii="仿宋" w:hAnsi="仿宋" w:eastAsia="仿宋" w:cs="仿宋"/>
                <w:b/>
                <w:color w:val="auto"/>
                <w:sz w:val="24"/>
              </w:rPr>
              <w:t>开标前答疑会或现场考察：无</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534" w:type="dxa"/>
            <w:gridSpan w:val="2"/>
            <w:vAlign w:val="center"/>
          </w:tcPr>
          <w:p>
            <w:pPr>
              <w:autoSpaceDE w:val="0"/>
              <w:autoSpaceDN w:val="0"/>
              <w:adjustRightInd w:val="0"/>
              <w:spacing w:line="420" w:lineRule="exact"/>
              <w:jc w:val="left"/>
              <w:rPr>
                <w:rFonts w:ascii="仿宋" w:hAnsi="仿宋" w:eastAsia="仿宋" w:cs="仿宋"/>
                <w:b/>
                <w:color w:val="auto"/>
                <w:sz w:val="24"/>
              </w:rPr>
            </w:pPr>
            <w:r>
              <w:rPr>
                <w:rFonts w:hint="eastAsia" w:ascii="仿宋" w:hAnsi="仿宋" w:eastAsia="仿宋" w:cs="仿宋"/>
                <w:b/>
                <w:color w:val="auto"/>
                <w:sz w:val="24"/>
              </w:rPr>
              <w:t>样品提供：</w:t>
            </w:r>
          </w:p>
          <w:p>
            <w:pPr>
              <w:spacing w:line="420" w:lineRule="exact"/>
              <w:rPr>
                <w:rFonts w:ascii="仿宋" w:hAnsi="仿宋" w:eastAsia="仿宋" w:cs="仿宋"/>
                <w:color w:val="auto"/>
                <w:sz w:val="24"/>
              </w:rPr>
            </w:pPr>
            <w:r>
              <w:rPr>
                <w:rFonts w:hint="eastAsia" w:ascii="仿宋" w:hAnsi="仿宋" w:eastAsia="仿宋" w:cs="仿宋"/>
                <w:color w:val="auto"/>
                <w:sz w:val="24"/>
              </w:rPr>
              <w:t>1.时间要求：2021年</w:t>
            </w:r>
            <w:r>
              <w:rPr>
                <w:rFonts w:hint="eastAsia" w:ascii="仿宋" w:hAnsi="仿宋" w:eastAsia="仿宋" w:cs="仿宋"/>
                <w:color w:val="auto"/>
                <w:sz w:val="24"/>
                <w:lang w:val="en-US" w:eastAsia="zh-CN"/>
              </w:rPr>
              <w:t>03</w:t>
            </w:r>
            <w:r>
              <w:rPr>
                <w:rFonts w:hint="eastAsia" w:ascii="仿宋" w:hAnsi="仿宋" w:eastAsia="仿宋" w:cs="仿宋"/>
                <w:color w:val="auto"/>
                <w:sz w:val="24"/>
              </w:rPr>
              <w:t>月</w:t>
            </w:r>
            <w:r>
              <w:rPr>
                <w:rFonts w:hint="eastAsia" w:ascii="仿宋" w:hAnsi="仿宋" w:eastAsia="仿宋" w:cs="仿宋"/>
                <w:color w:val="auto"/>
                <w:sz w:val="24"/>
                <w:lang w:val="en-US" w:eastAsia="zh-CN"/>
              </w:rPr>
              <w:t>16</w:t>
            </w:r>
            <w:r>
              <w:rPr>
                <w:rFonts w:hint="eastAsia" w:ascii="仿宋" w:hAnsi="仿宋" w:eastAsia="仿宋" w:cs="仿宋"/>
                <w:color w:val="auto"/>
                <w:sz w:val="24"/>
              </w:rPr>
              <w:t xml:space="preserve">日17点前 </w:t>
            </w:r>
            <w:r>
              <w:rPr>
                <w:rFonts w:hint="eastAsia" w:ascii="仿宋" w:hAnsi="仿宋" w:eastAsia="仿宋" w:cs="仿宋"/>
                <w:color w:val="auto"/>
                <w:sz w:val="24"/>
              </w:rPr>
              <w:br w:type="textWrapping"/>
            </w:r>
            <w:r>
              <w:rPr>
                <w:rFonts w:hint="eastAsia" w:ascii="仿宋" w:hAnsi="仿宋" w:eastAsia="仿宋" w:cs="仿宋"/>
                <w:color w:val="auto"/>
                <w:sz w:val="24"/>
              </w:rPr>
              <w:t>2.样品规格及数量：所投产品各提供一个</w:t>
            </w:r>
            <w:r>
              <w:rPr>
                <w:rFonts w:hint="eastAsia" w:ascii="仿宋" w:hAnsi="仿宋" w:eastAsia="仿宋" w:cs="仿宋"/>
                <w:color w:val="auto"/>
                <w:sz w:val="24"/>
              </w:rPr>
              <w:br w:type="textWrapping"/>
            </w:r>
            <w:r>
              <w:rPr>
                <w:rFonts w:hint="eastAsia" w:ascii="仿宋" w:hAnsi="仿宋" w:eastAsia="仿宋" w:cs="仿宋"/>
                <w:color w:val="auto"/>
                <w:sz w:val="24"/>
              </w:rPr>
              <w:t>3.样品邮寄或送达地点：绍兴市朝皇路58号正大综合楼601招标代理部</w:t>
            </w:r>
          </w:p>
          <w:p>
            <w:pPr>
              <w:spacing w:line="420" w:lineRule="exact"/>
              <w:rPr>
                <w:rFonts w:ascii="仿宋" w:hAnsi="仿宋" w:eastAsia="仿宋" w:cs="仿宋"/>
                <w:color w:val="auto"/>
                <w:sz w:val="24"/>
              </w:rPr>
            </w:pPr>
            <w:r>
              <w:rPr>
                <w:rFonts w:hint="eastAsia" w:ascii="仿宋" w:hAnsi="仿宋" w:eastAsia="仿宋" w:cs="仿宋"/>
                <w:color w:val="auto"/>
                <w:sz w:val="24"/>
              </w:rPr>
              <w:t>4.邮寄或送样联系方式：金锦英 0575-88226969/13656752180</w:t>
            </w:r>
          </w:p>
          <w:p>
            <w:pPr>
              <w:spacing w:line="420" w:lineRule="exact"/>
              <w:rPr>
                <w:rFonts w:ascii="仿宋" w:hAnsi="仿宋" w:eastAsia="仿宋" w:cs="仿宋"/>
                <w:b/>
                <w:color w:val="auto"/>
                <w:sz w:val="24"/>
              </w:rPr>
            </w:pPr>
            <w:r>
              <w:rPr>
                <w:rFonts w:hint="eastAsia" w:ascii="仿宋" w:hAnsi="仿宋" w:eastAsia="仿宋" w:cs="仿宋"/>
                <w:color w:val="auto"/>
                <w:sz w:val="24"/>
              </w:rPr>
              <w:t>5.其他：</w:t>
            </w:r>
            <w:r>
              <w:rPr>
                <w:rFonts w:hint="eastAsia" w:ascii="仿宋" w:hAnsi="仿宋" w:eastAsia="仿宋" w:cs="仿宋"/>
                <w:color w:val="auto"/>
                <w:sz w:val="24"/>
              </w:rPr>
              <w:br w:type="textWrapping"/>
            </w:r>
            <w:r>
              <w:rPr>
                <w:rFonts w:hint="eastAsia" w:ascii="仿宋" w:hAnsi="仿宋" w:eastAsia="仿宋" w:cs="仿宋"/>
                <w:color w:val="auto"/>
                <w:sz w:val="24"/>
              </w:rPr>
              <w:t>1）样品需贴有标注供应商名称且加盖公章的标签。</w:t>
            </w:r>
            <w:r>
              <w:rPr>
                <w:rFonts w:hint="eastAsia" w:ascii="仿宋" w:hAnsi="仿宋" w:eastAsia="仿宋" w:cs="仿宋"/>
                <w:color w:val="auto"/>
                <w:sz w:val="24"/>
              </w:rPr>
              <w:br w:type="textWrapping"/>
            </w:r>
            <w:r>
              <w:rPr>
                <w:rFonts w:hint="eastAsia" w:ascii="仿宋" w:hAnsi="仿宋" w:eastAsia="仿宋" w:cs="仿宋"/>
                <w:color w:val="auto"/>
                <w:sz w:val="24"/>
              </w:rPr>
              <w:t>2）中标人样品不予退还，由采购人带回并妥善保管作为验收的参考；未中标人样品开标结束后请自行带回，本代理机构不予保管。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534" w:type="dxa"/>
            <w:gridSpan w:val="2"/>
            <w:vAlign w:val="center"/>
          </w:tcPr>
          <w:p>
            <w:pPr>
              <w:spacing w:line="420" w:lineRule="exact"/>
              <w:rPr>
                <w:rFonts w:ascii="仿宋" w:hAnsi="仿宋" w:eastAsia="仿宋" w:cs="仿宋"/>
                <w:color w:val="auto"/>
                <w:sz w:val="24"/>
              </w:rPr>
            </w:pPr>
            <w:r>
              <w:rPr>
                <w:rFonts w:hint="eastAsia" w:ascii="仿宋" w:hAnsi="仿宋" w:eastAsia="仿宋" w:cs="仿宋"/>
                <w:b/>
                <w:color w:val="auto"/>
                <w:sz w:val="24"/>
              </w:rPr>
              <w:t>现场演示(讲解)：</w:t>
            </w:r>
            <w:r>
              <w:rPr>
                <w:rFonts w:hint="eastAsia" w:ascii="仿宋" w:hAnsi="仿宋" w:eastAsia="仿宋" w:cs="仿宋"/>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55"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679"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color w:val="auto"/>
                <w:sz w:val="24"/>
              </w:rPr>
              <w:t>本项目允许采购进口产品，供应商所提供的货物和服务须在我国境内合法生产、销售。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Merge w:val="restart"/>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679"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投标截止时间前</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20" w:lineRule="exact"/>
              <w:rPr>
                <w:rFonts w:ascii="仿宋" w:hAnsi="仿宋" w:eastAsia="仿宋" w:cs="仿宋"/>
                <w:b/>
                <w:color w:val="auto"/>
                <w:sz w:val="24"/>
              </w:rPr>
            </w:pPr>
          </w:p>
        </w:tc>
        <w:tc>
          <w:tcPr>
            <w:tcW w:w="7679"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20" w:lineRule="exact"/>
              <w:rPr>
                <w:rFonts w:ascii="仿宋" w:hAnsi="仿宋" w:eastAsia="仿宋" w:cs="仿宋"/>
                <w:b/>
                <w:color w:val="auto"/>
                <w:sz w:val="24"/>
              </w:rPr>
            </w:pPr>
          </w:p>
        </w:tc>
        <w:tc>
          <w:tcPr>
            <w:tcW w:w="7679"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34"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34"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34"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534"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《CA申领操作指南》：https://help.zcygov.cn/web/site_2/2018/11-29/2452.html</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《CA管理操作指南》：https://help.zcygov.cn/web/site_2/2019/08-20/3405.html</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《CA驱动和申领流程》:</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http://zfcg.czt.zj.gov.cn//bidClientTemplate/2019-05-27/12945.html</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r>
              <w:rPr>
                <w:color w:val="auto"/>
              </w:rPr>
              <w:fldChar w:fldCharType="begin"/>
            </w:r>
            <w:r>
              <w:rPr>
                <w:color w:val="auto"/>
              </w:rPr>
              <w:instrText xml:space="preserve"> HYPERLINK "https://help.zcygov.cn/web/site_2/2018/12-28/2573.html" </w:instrText>
            </w:r>
            <w:r>
              <w:rPr>
                <w:color w:val="auto"/>
              </w:rPr>
              <w:fldChar w:fldCharType="separate"/>
            </w:r>
            <w:r>
              <w:rPr>
                <w:rFonts w:hint="eastAsia" w:ascii="仿宋" w:hAnsi="仿宋" w:eastAsia="仿宋" w:cs="仿宋"/>
                <w:color w:val="auto"/>
                <w:sz w:val="24"/>
              </w:rPr>
              <w:t>https://help.zcygov.cn/web/site_2/2018/12-28/2573.html</w:t>
            </w:r>
            <w:r>
              <w:rPr>
                <w:rFonts w:hint="eastAsia" w:ascii="仿宋" w:hAnsi="仿宋" w:eastAsia="仿宋" w:cs="仿宋"/>
                <w:color w:val="auto"/>
                <w:sz w:val="24"/>
              </w:rPr>
              <w:fldChar w:fldCharType="end"/>
            </w:r>
            <w:r>
              <w:rPr>
                <w:rFonts w:hint="eastAsia" w:ascii="仿宋" w:hAnsi="仿宋" w:eastAsia="仿宋" w:cs="仿宋"/>
                <w:color w:val="auto"/>
                <w:sz w:val="24"/>
              </w:rPr>
              <w:t>”。</w:t>
            </w:r>
          </w:p>
          <w:p>
            <w:pPr>
              <w:snapToGrid w:val="0"/>
              <w:spacing w:line="440" w:lineRule="exact"/>
              <w:rPr>
                <w:rFonts w:ascii="仿宋" w:hAnsi="仿宋" w:eastAsia="仿宋" w:cs="仿宋"/>
                <w:color w:val="auto"/>
              </w:rPr>
            </w:pPr>
            <w:r>
              <w:rPr>
                <w:rFonts w:hint="eastAsia" w:ascii="仿宋" w:hAnsi="仿宋" w:eastAsia="仿宋" w:cs="仿宋"/>
                <w:color w:val="auto"/>
                <w:sz w:val="24"/>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534"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534" w:type="dxa"/>
            <w:gridSpan w:val="2"/>
            <w:vAlign w:val="center"/>
          </w:tcPr>
          <w:p>
            <w:pPr>
              <w:spacing w:line="500" w:lineRule="exact"/>
              <w:jc w:val="left"/>
              <w:rPr>
                <w:rFonts w:ascii="仿宋" w:hAnsi="仿宋" w:eastAsia="仿宋" w:cs="仿宋"/>
                <w:b/>
                <w:bCs/>
                <w:color w:val="auto"/>
                <w:sz w:val="24"/>
              </w:rPr>
            </w:pPr>
            <w:r>
              <w:rPr>
                <w:rFonts w:hint="eastAsia" w:ascii="仿宋" w:hAnsi="仿宋" w:eastAsia="仿宋" w:cs="仿宋"/>
                <w:b/>
                <w:bCs/>
                <w:color w:val="auto"/>
                <w:sz w:val="24"/>
              </w:rPr>
              <w:t>采购代理服务费：</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ascii="仿宋" w:hAnsi="仿宋" w:eastAsia="仿宋" w:cs="仿宋"/>
                <w:color w:val="auto"/>
                <w:sz w:val="24"/>
              </w:rPr>
            </w:pPr>
            <w:r>
              <w:rPr>
                <w:rFonts w:hint="eastAsia" w:ascii="仿宋" w:hAnsi="仿宋" w:eastAsia="仿宋" w:cs="仿宋"/>
                <w:color w:val="auto"/>
                <w:sz w:val="24"/>
              </w:rPr>
              <w:t>（1）以中标通知中确定的中标总金额作为代理服务费的计算基数，具体比例参照《国家计委关于印发&lt;招标代理服务收费管理暂行办法&gt;的通知》（计价格[2002]1980号）规定的标准下浮99%进行收费。</w:t>
            </w:r>
            <w:r>
              <w:rPr>
                <w:rFonts w:hint="eastAsia" w:ascii="仿宋" w:hAnsi="仿宋" w:eastAsia="仿宋" w:cs="仿宋"/>
                <w:color w:val="auto"/>
                <w:sz w:val="24"/>
              </w:rPr>
              <w:t>服务费不到3000元按照3000元收取，最高不超过20000元。</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（2）代理服务费的交纳方式：</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用银行支票、汇票、电汇、现金等付款方式直接交纳代理服务费。</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公司名称：泰宇建筑工程技术咨询有限公司</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账    号: 33050161818500000218</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开户银行:中国建设银行杭州白马湖支行 </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pageBreakBefore/>
        <w:snapToGrid w:val="0"/>
        <w:spacing w:line="30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2.4“服务”系指招标文件规定投标人须承担的安装、调试、技术协助、校准、培训、技术指导以及其他类似的义务。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2.5“项目”系指投标人按招标文件规定向采购人提供的产品和服务。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2.6“授权代表”系指法定代表人的被授权委托人。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节能环保要求</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color w:val="auto"/>
          <w:sz w:val="24"/>
        </w:rPr>
      </w:pPr>
      <w:r>
        <w:rPr>
          <w:rFonts w:hint="eastAsia" w:ascii="仿宋" w:hAnsi="仿宋" w:eastAsia="仿宋" w:cs="仿宋"/>
          <w:b/>
          <w:color w:val="auto"/>
          <w:sz w:val="24"/>
        </w:rPr>
        <w:t>2.授权委托</w:t>
      </w:r>
    </w:p>
    <w:p>
      <w:pPr>
        <w:pStyle w:val="14"/>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4"/>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4"/>
        <w:widowControl w:val="0"/>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4.3招标文件的修改</w:t>
      </w:r>
    </w:p>
    <w:p>
      <w:pPr>
        <w:pStyle w:val="14"/>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5"/>
        </w:num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投标文件的语言、计量单位、形式及效力</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472" w:firstLineChars="196"/>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投标文件由“报价文件资料”、“商务技术（资信）文件资料”两部分组成，其中</w:t>
      </w:r>
      <w:r>
        <w:rPr>
          <w:rFonts w:hint="eastAsia" w:ascii="仿宋" w:hAnsi="仿宋" w:eastAsia="仿宋" w:cs="仿宋"/>
          <w:b/>
          <w:color w:val="auto"/>
          <w:sz w:val="24"/>
        </w:rPr>
        <w:t>电子投标文件中所须加盖公章部分均应采用电子签章。</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2.1 “报价文件资料”应包含以下内容：</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4"/>
        <w:spacing w:line="440" w:lineRule="exact"/>
        <w:rPr>
          <w:rFonts w:ascii="仿宋" w:hAnsi="仿宋" w:eastAsia="仿宋" w:cs="仿宋"/>
          <w:b w:val="0"/>
          <w:color w:val="auto"/>
          <w:sz w:val="24"/>
        </w:rPr>
      </w:pPr>
      <w:r>
        <w:rPr>
          <w:rFonts w:hint="eastAsia" w:ascii="仿宋" w:hAnsi="仿宋" w:eastAsia="仿宋" w:cs="仿宋"/>
          <w:b w:val="0"/>
          <w:color w:val="auto"/>
          <w:sz w:val="24"/>
        </w:rPr>
        <w:t>2.1.3小微企业声明函及证明资料（如有，格式见第六部分附件）；</w:t>
      </w:r>
    </w:p>
    <w:p>
      <w:pPr>
        <w:pStyle w:val="24"/>
        <w:spacing w:line="440" w:lineRule="exact"/>
        <w:rPr>
          <w:rFonts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 “商务技术（资信）文件资料”应包括以下内容（正本用原件）：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2.2.3法定代表人身份证明书（格式见第六部分附件）；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2.2.4 企业法人营业执照副本复印件（加盖单位公章）；</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sz w:val="24"/>
        </w:rPr>
        <w:t>2.2.5相关资质证明或文件复印件（加盖单位公章）；（均需加盖公章）：</w:t>
      </w:r>
      <w:r>
        <w:rPr>
          <w:rFonts w:hint="eastAsia" w:ascii="仿宋" w:hAnsi="仿宋" w:eastAsia="仿宋" w:cs="仿宋"/>
          <w:color w:val="auto"/>
          <w:kern w:val="0"/>
          <w:sz w:val="24"/>
        </w:rPr>
        <w:t>证明其符合《中华人民共和国政府采购法》规定的供应商基本条件和采购项目对供应商的特定要求</w:t>
      </w:r>
      <w:r>
        <w:rPr>
          <w:rFonts w:hint="eastAsia" w:ascii="仿宋" w:hAnsi="仿宋" w:eastAsia="仿宋" w:cs="仿宋"/>
          <w:color w:val="auto"/>
          <w:sz w:val="24"/>
        </w:rPr>
        <w:t>（如果项目要求）</w:t>
      </w:r>
      <w:r>
        <w:rPr>
          <w:rFonts w:hint="eastAsia" w:ascii="仿宋" w:hAnsi="仿宋" w:eastAsia="仿宋" w:cs="仿宋"/>
          <w:color w:val="auto"/>
          <w:kern w:val="0"/>
          <w:sz w:val="24"/>
        </w:rPr>
        <w:t>的有关资格证明文件。</w:t>
      </w:r>
    </w:p>
    <w:p>
      <w:pPr>
        <w:pStyle w:val="23"/>
        <w:spacing w:line="440" w:lineRule="exact"/>
        <w:ind w:firstLine="480" w:firstLineChars="200"/>
        <w:rPr>
          <w:rFonts w:ascii="仿宋" w:hAnsi="仿宋" w:eastAsia="仿宋" w:cs="仿宋"/>
          <w:color w:val="auto"/>
          <w:sz w:val="24"/>
        </w:rPr>
      </w:pPr>
      <w:bookmarkStart w:id="0" w:name="_Hlt68073093"/>
      <w:bookmarkEnd w:id="0"/>
      <w:bookmarkStart w:id="1" w:name="_Hlt68072998"/>
      <w:bookmarkEnd w:id="1"/>
      <w:bookmarkStart w:id="2" w:name="_Hlt68403820"/>
      <w:bookmarkEnd w:id="2"/>
      <w:r>
        <w:rPr>
          <w:rFonts w:hint="eastAsia" w:ascii="仿宋" w:hAnsi="仿宋" w:eastAsia="仿宋" w:cs="仿宋"/>
          <w:color w:val="auto"/>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（2）2019年度资产负债表等财务报表资料文件(新成立的公司提供情况证明)；</w:t>
      </w:r>
    </w:p>
    <w:p>
      <w:pPr>
        <w:pStyle w:val="23"/>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（3）具有履行合同所必需的设备和专业技术能力的承诺函；</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（4）参加本次政府采购活动前三年内，在经营活动中没有重大违法记录的声明（</w:t>
      </w:r>
      <w:r>
        <w:rPr>
          <w:rFonts w:hint="eastAsia" w:ascii="仿宋" w:hAnsi="仿宋" w:eastAsia="仿宋" w:cs="仿宋"/>
          <w:color w:val="auto"/>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kern w:val="0"/>
          <w:sz w:val="24"/>
        </w:rPr>
        <w:t>(6</w:t>
      </w:r>
      <w:r>
        <w:rPr>
          <w:rFonts w:hint="eastAsia" w:ascii="仿宋" w:hAnsi="仿宋" w:eastAsia="仿宋" w:cs="仿宋"/>
          <w:color w:val="auto"/>
          <w:sz w:val="24"/>
        </w:rPr>
        <w:t>)</w:t>
      </w:r>
      <w:r>
        <w:rPr>
          <w:rFonts w:hint="eastAsia" w:ascii="仿宋" w:hAnsi="仿宋" w:eastAsia="仿宋" w:cs="仿宋"/>
          <w:color w:val="auto"/>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(7</w:t>
      </w:r>
      <w:r>
        <w:rPr>
          <w:rFonts w:hint="eastAsia" w:ascii="仿宋" w:hAnsi="仿宋" w:eastAsia="仿宋" w:cs="仿宋"/>
          <w:color w:val="auto"/>
          <w:sz w:val="24"/>
        </w:rPr>
        <w:t>)符合特定资格条件（如果项目要求）的有关证明材料（复印件）；</w:t>
      </w:r>
    </w:p>
    <w:p>
      <w:pPr>
        <w:pStyle w:val="23"/>
        <w:snapToGrid w:val="0"/>
        <w:spacing w:line="440" w:lineRule="exact"/>
        <w:rPr>
          <w:rFonts w:ascii="仿宋" w:hAnsi="仿宋" w:eastAsia="仿宋" w:cs="仿宋"/>
          <w:color w:val="auto"/>
          <w:sz w:val="24"/>
          <w:lang w:val="zh-CN"/>
        </w:rPr>
      </w:pPr>
      <w:r>
        <w:rPr>
          <w:rFonts w:hint="eastAsia" w:ascii="仿宋" w:hAnsi="仿宋" w:eastAsia="仿宋" w:cs="仿宋"/>
          <w:color w:val="auto"/>
          <w:sz w:val="24"/>
        </w:rPr>
        <w:t>2.2.6</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rPr>
        <w:t>2.2.9</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sz w:val="24"/>
        </w:rPr>
        <w:t>2.2.14</w:t>
      </w:r>
      <w:r>
        <w:rPr>
          <w:rFonts w:hint="eastAsia" w:ascii="仿宋" w:hAnsi="仿宋" w:eastAsia="仿宋" w:cs="仿宋"/>
          <w:color w:val="auto"/>
          <w:kern w:val="0"/>
          <w:sz w:val="24"/>
          <w:lang w:val="zh-CN"/>
        </w:rPr>
        <w:t>培训计划；（如果有）</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2.2.15验收方案；</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2.2.16</w:t>
      </w:r>
      <w:r>
        <w:rPr>
          <w:rFonts w:hint="eastAsia" w:ascii="仿宋" w:hAnsi="仿宋" w:eastAsia="仿宋" w:cs="仿宋"/>
          <w:snapToGrid w:val="0"/>
          <w:color w:val="auto"/>
          <w:sz w:val="24"/>
        </w:rPr>
        <w:t>非本地投标人售后服务机构证明材料。非本地投标人</w:t>
      </w:r>
      <w:r>
        <w:rPr>
          <w:rFonts w:hint="eastAsia" w:ascii="仿宋" w:hAnsi="仿宋" w:eastAsia="仿宋" w:cs="仿宋"/>
          <w:color w:val="auto"/>
          <w:sz w:val="24"/>
          <w:lang w:val="zh-CN"/>
        </w:rPr>
        <w:t>在绍兴的分公司</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需提供本地工商注册</w:t>
      </w:r>
      <w:r>
        <w:rPr>
          <w:rFonts w:hint="eastAsia" w:ascii="仿宋" w:hAnsi="仿宋" w:eastAsia="仿宋" w:cs="仿宋"/>
          <w:color w:val="auto"/>
          <w:sz w:val="24"/>
        </w:rPr>
        <w:t>登记</w:t>
      </w:r>
      <w:r>
        <w:rPr>
          <w:rFonts w:hint="eastAsia" w:ascii="仿宋" w:hAnsi="仿宋" w:eastAsia="仿宋" w:cs="仿宋"/>
          <w:color w:val="auto"/>
          <w:sz w:val="24"/>
          <w:lang w:val="zh-CN"/>
        </w:rPr>
        <w:t>资料）或办事处</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需提供本地国内经济合作办注册资料</w:t>
      </w:r>
      <w:r>
        <w:rPr>
          <w:rFonts w:hint="eastAsia" w:ascii="仿宋" w:hAnsi="仿宋" w:eastAsia="仿宋" w:cs="仿宋"/>
          <w:color w:val="auto"/>
          <w:kern w:val="0"/>
          <w:sz w:val="24"/>
        </w:rPr>
        <w:t>）或符合本项目服务能力并签订合作协议的第三方机构或者在中标（成交）公示后在本地设立售后服务机构作</w:t>
      </w:r>
      <w:r>
        <w:rPr>
          <w:rFonts w:hint="eastAsia" w:ascii="仿宋" w:hAnsi="仿宋" w:eastAsia="仿宋" w:cs="仿宋"/>
          <w:color w:val="auto"/>
          <w:sz w:val="24"/>
          <w:lang w:val="zh-CN"/>
        </w:rPr>
        <w:t>为常驻服务和技术支持机构；</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2.2.17</w:t>
      </w:r>
      <w:r>
        <w:rPr>
          <w:rFonts w:hint="eastAsia" w:ascii="仿宋" w:hAnsi="仿宋" w:eastAsia="仿宋" w:cs="仿宋"/>
          <w:color w:val="auto"/>
          <w:sz w:val="24"/>
          <w:u w:val="wave"/>
        </w:rPr>
        <w:t>未尽事宜请各投标单位按评分细则和相对应标项相关要求制作(重要)</w:t>
      </w:r>
      <w:r>
        <w:rPr>
          <w:rFonts w:hint="eastAsia" w:ascii="仿宋" w:hAnsi="仿宋" w:eastAsia="仿宋" w:cs="仿宋"/>
          <w:color w:val="auto"/>
          <w:sz w:val="24"/>
        </w:rPr>
        <w:t>；</w:t>
      </w:r>
    </w:p>
    <w:p>
      <w:pPr>
        <w:pStyle w:val="20"/>
        <w:tabs>
          <w:tab w:val="left" w:pos="1854"/>
          <w:tab w:val="clear" w:pos="482"/>
        </w:tabs>
        <w:spacing w:afterLines="0" w:line="440" w:lineRule="exact"/>
        <w:ind w:left="0" w:firstLine="0"/>
        <w:rPr>
          <w:rFonts w:ascii="仿宋" w:hAnsi="仿宋" w:eastAsia="仿宋" w:cs="仿宋"/>
          <w:color w:val="auto"/>
        </w:rPr>
      </w:pPr>
      <w:r>
        <w:rPr>
          <w:rFonts w:hint="eastAsia" w:ascii="仿宋" w:hAnsi="仿宋" w:eastAsia="仿宋" w:cs="仿宋"/>
          <w:color w:val="auto"/>
        </w:rPr>
        <w:t>2.2.18投标人需要说明的其他文件和说明（格式自拟）。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b/>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 投标报价</w:t>
      </w:r>
    </w:p>
    <w:p>
      <w:pPr>
        <w:pStyle w:val="23"/>
        <w:spacing w:line="440" w:lineRule="exact"/>
        <w:jc w:val="left"/>
        <w:rPr>
          <w:rFonts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3"/>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i/>
          <w:color w:val="auto"/>
          <w:sz w:val="24"/>
        </w:rPr>
        <w:t>投标报价只允许有一个报价，有选择的报价将不予接受（除指定外）。</w:t>
      </w:r>
    </w:p>
    <w:p>
      <w:pPr>
        <w:pStyle w:val="14"/>
        <w:tabs>
          <w:tab w:val="clear" w:pos="454"/>
        </w:tabs>
        <w:spacing w:afterLines="0" w:line="440" w:lineRule="atLeast"/>
        <w:ind w:left="0" w:firstLine="0"/>
        <w:rPr>
          <w:rFonts w:ascii="仿宋" w:hAnsi="仿宋" w:eastAsia="仿宋" w:cs="仿宋"/>
          <w:b/>
          <w:color w:val="auto"/>
          <w:szCs w:val="24"/>
        </w:rPr>
      </w:pPr>
      <w:r>
        <w:rPr>
          <w:rFonts w:hint="eastAsia" w:ascii="仿宋" w:hAnsi="仿宋" w:eastAsia="仿宋" w:cs="仿宋"/>
          <w:b/>
          <w:color w:val="auto"/>
          <w:szCs w:val="24"/>
        </w:rPr>
        <w:t>4.投标文件的有效期</w:t>
      </w:r>
    </w:p>
    <w:p>
      <w:pPr>
        <w:pStyle w:val="14"/>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4"/>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color w:val="auto"/>
          <w:sz w:val="24"/>
          <w:u w:val="single"/>
        </w:rPr>
      </w:pPr>
      <w:r>
        <w:rPr>
          <w:rFonts w:hint="eastAsia" w:ascii="仿宋" w:hAnsi="仿宋" w:eastAsia="仿宋" w:cs="仿宋"/>
          <w:b/>
          <w:color w:val="auto"/>
          <w:sz w:val="24"/>
          <w:u w:val="single"/>
        </w:rPr>
        <w:t>5.投标文件的规定</w:t>
      </w:r>
    </w:p>
    <w:p>
      <w:pPr>
        <w:pStyle w:val="23"/>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5.1投标文件由“商务技术（资信）文件资料”、“报价文件资料”两部分文件组成，应按统一格式填写。</w:t>
      </w:r>
    </w:p>
    <w:p>
      <w:pPr>
        <w:pStyle w:val="23"/>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5.2投标文件须按附件格式要求进行电子签章，投标人应写全称。</w:t>
      </w:r>
    </w:p>
    <w:p>
      <w:pPr>
        <w:pStyle w:val="23"/>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5.4投标文件因字迹潦草或表达不清所引起的后果由投标人负责。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6.投标文件的提交</w:t>
      </w:r>
    </w:p>
    <w:p>
      <w:pPr>
        <w:snapToGrid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80" w:lineRule="exact"/>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8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3.2评标委员会由采购人代表和有关方面的专家组成，成员人数为三人以上单数。</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widowControl/>
        <w:snapToGrid w:val="0"/>
        <w:spacing w:line="480" w:lineRule="exact"/>
        <w:rPr>
          <w:rFonts w:ascii="仿宋" w:hAnsi="仿宋" w:eastAsia="仿宋" w:cs="仿宋"/>
          <w:color w:val="auto"/>
          <w:kern w:val="0"/>
          <w:sz w:val="24"/>
        </w:rPr>
      </w:pPr>
      <w:r>
        <w:rPr>
          <w:rFonts w:hint="eastAsia" w:ascii="仿宋" w:hAnsi="仿宋" w:eastAsia="仿宋" w:cs="仿宋"/>
          <w:color w:val="auto"/>
          <w:kern w:val="0"/>
          <w:sz w:val="24"/>
        </w:rPr>
        <w:t>3.5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ascii="仿宋" w:hAnsi="仿宋" w:eastAsia="仿宋" w:cs="仿宋"/>
          <w:color w:val="auto"/>
          <w:kern w:val="0"/>
          <w:sz w:val="24"/>
        </w:rPr>
      </w:pPr>
      <w:r>
        <w:rPr>
          <w:rFonts w:hint="eastAsia" w:ascii="仿宋" w:hAnsi="仿宋" w:eastAsia="仿宋" w:cs="仿宋"/>
          <w:color w:val="auto"/>
          <w:sz w:val="24"/>
        </w:rPr>
        <w:t>3.6评标委员会不向落标方解释落标的原因。</w:t>
      </w:r>
    </w:p>
    <w:p>
      <w:pPr>
        <w:snapToGrid w:val="0"/>
        <w:spacing w:line="48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4.2符合性审查</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pacing w:line="440" w:lineRule="exact"/>
        <w:ind w:firstLine="48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6.8评标委员会依据招标文件规定的评标标准和方法，对投标文件进行评审和比较后，向采购代理机构提供书面评标报告，并按得分高低排序推荐中标候选供应商。</w:t>
      </w:r>
    </w:p>
    <w:p>
      <w:pPr>
        <w:pStyle w:val="14"/>
        <w:widowControl w:val="0"/>
        <w:tabs>
          <w:tab w:val="clear" w:pos="454"/>
        </w:tabs>
        <w:spacing w:afterLines="0" w:line="440" w:lineRule="exact"/>
        <w:ind w:left="0" w:firstLine="0"/>
        <w:rPr>
          <w:rFonts w:ascii="仿宋" w:hAnsi="仿宋" w:eastAsia="仿宋" w:cs="仿宋"/>
          <w:b/>
          <w:color w:val="auto"/>
        </w:rPr>
      </w:pPr>
      <w:r>
        <w:rPr>
          <w:rFonts w:hint="eastAsia" w:ascii="仿宋" w:hAnsi="仿宋" w:eastAsia="仿宋" w:cs="仿宋"/>
          <w:b/>
          <w:color w:val="auto"/>
        </w:rPr>
        <w:t>8.投标文件的澄清</w:t>
      </w:r>
    </w:p>
    <w:p>
      <w:pPr>
        <w:pStyle w:val="14"/>
        <w:widowControl w:val="0"/>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9.1未按照招标文件规定要求签署、盖章的；</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9.8投标文件中的投标函未加盖投标人的企业公章或填写不全的；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3"/>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9.20.2提供虚假的财务状况或者业绩；</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9.20.3提供虚假的项目负责人或者主要技术人员简历、劳动关系证明；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9.20.4提供虚假的信用状况；</w:t>
      </w:r>
    </w:p>
    <w:p>
      <w:pPr>
        <w:tabs>
          <w:tab w:val="left" w:pos="3870"/>
          <w:tab w:val="left" w:pos="4085"/>
        </w:tabs>
        <w:snapToGrid w:val="0"/>
        <w:spacing w:line="440" w:lineRule="exact"/>
        <w:ind w:firstLine="480"/>
        <w:jc w:val="left"/>
        <w:rPr>
          <w:rFonts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9.24报价文件中出现2个(含)以上的报价或方案的；</w:t>
      </w:r>
    </w:p>
    <w:p>
      <w:pPr>
        <w:spacing w:line="440" w:lineRule="exact"/>
        <w:rPr>
          <w:rFonts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3"/>
        <w:spacing w:line="800" w:lineRule="exact"/>
        <w:ind w:firstLine="726"/>
        <w:jc w:val="center"/>
        <w:rPr>
          <w:rFonts w:ascii="仿宋" w:hAnsi="仿宋" w:eastAsia="仿宋" w:cs="仿宋"/>
          <w:b/>
          <w:color w:val="auto"/>
          <w:sz w:val="36"/>
          <w:szCs w:val="36"/>
        </w:rPr>
      </w:pPr>
      <w:bookmarkStart w:id="3" w:name="_Toc81372953"/>
      <w:bookmarkStart w:id="4" w:name="_Toc84325929"/>
      <w:bookmarkStart w:id="5" w:name="_Toc81372776"/>
      <w:r>
        <w:rPr>
          <w:rFonts w:hint="eastAsia" w:ascii="仿宋" w:hAnsi="仿宋" w:eastAsia="仿宋" w:cs="仿宋"/>
          <w:b/>
          <w:color w:val="auto"/>
          <w:sz w:val="36"/>
          <w:szCs w:val="36"/>
        </w:rPr>
        <w:t>五、授予合同</w:t>
      </w:r>
    </w:p>
    <w:p>
      <w:pPr>
        <w:pStyle w:val="14"/>
        <w:tabs>
          <w:tab w:val="clear" w:pos="454"/>
        </w:tabs>
        <w:spacing w:afterLines="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pStyle w:val="14"/>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4"/>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4"/>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bookmarkEnd w:id="3"/>
    <w:bookmarkEnd w:id="4"/>
    <w:bookmarkEnd w:id="5"/>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pStyle w:val="152"/>
        <w:tabs>
          <w:tab w:val="left" w:pos="0"/>
        </w:tabs>
        <w:spacing w:before="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对中标结果在指定媒体</w:t>
      </w:r>
      <w:r>
        <w:rPr>
          <w:rFonts w:hint="eastAsia" w:ascii="仿宋" w:hAnsi="仿宋" w:eastAsia="仿宋" w:cs="仿宋"/>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49"/>
          <w:rFonts w:hint="eastAsia" w:ascii="仿宋" w:hAnsi="仿宋" w:eastAsia="仿宋" w:cs="仿宋"/>
          <w:color w:val="auto"/>
          <w:kern w:val="0"/>
        </w:rPr>
        <w:t>http://zfcg.czt.zj.gov.cn/</w:t>
      </w:r>
      <w:r>
        <w:rPr>
          <w:rStyle w:val="49"/>
          <w:rFonts w:hint="eastAsia" w:ascii="仿宋" w:hAnsi="仿宋" w:eastAsia="仿宋" w:cs="仿宋"/>
          <w:color w:val="auto"/>
          <w:kern w:val="0"/>
        </w:rPr>
        <w:fldChar w:fldCharType="end"/>
      </w:r>
      <w:r>
        <w:rPr>
          <w:rFonts w:hint="eastAsia" w:ascii="仿宋" w:hAnsi="仿宋" w:eastAsia="仿宋" w:cs="仿宋"/>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49"/>
          <w:rFonts w:hint="eastAsia" w:ascii="仿宋" w:hAnsi="仿宋" w:eastAsia="仿宋" w:cs="仿宋"/>
          <w:color w:val="auto"/>
        </w:rPr>
        <w:t>http://ggb.sx.gov.cn</w:t>
      </w:r>
      <w:r>
        <w:rPr>
          <w:rStyle w:val="49"/>
          <w:rFonts w:hint="eastAsia" w:ascii="仿宋" w:hAnsi="仿宋" w:eastAsia="仿宋" w:cs="仿宋"/>
          <w:color w:val="auto"/>
        </w:rPr>
        <w:fldChar w:fldCharType="end"/>
      </w:r>
      <w:r>
        <w:rPr>
          <w:rFonts w:hint="eastAsia" w:ascii="仿宋" w:hAnsi="仿宋" w:eastAsia="仿宋" w:cs="仿宋"/>
          <w:color w:val="auto"/>
          <w:kern w:val="0"/>
        </w:rPr>
        <w:t>）发布中标公告，中标公告期限为1个工作日。</w:t>
      </w:r>
    </w:p>
    <w:p>
      <w:pPr>
        <w:tabs>
          <w:tab w:val="left" w:pos="0"/>
        </w:tabs>
        <w:spacing w:line="440" w:lineRule="exact"/>
        <w:rPr>
          <w:rFonts w:ascii="仿宋" w:hAnsi="仿宋" w:eastAsia="仿宋" w:cs="仿宋"/>
          <w:color w:val="auto"/>
          <w:kern w:val="0"/>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4.2供应商在履行完合同约定事项后，采购人应及时退还履约保证金。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，将</w:t>
      </w:r>
      <w:r>
        <w:rPr>
          <w:rFonts w:hint="eastAsia" w:ascii="仿宋" w:hAnsi="仿宋" w:eastAsia="仿宋" w:cs="仿宋"/>
          <w:b/>
          <w:color w:val="auto"/>
          <w:sz w:val="24"/>
        </w:rPr>
        <w:t>采购合同原件</w:t>
      </w:r>
      <w:r>
        <w:rPr>
          <w:rFonts w:hint="eastAsia" w:ascii="仿宋" w:hAnsi="仿宋" w:eastAsia="仿宋" w:cs="仿宋"/>
          <w:color w:val="auto"/>
          <w:sz w:val="24"/>
        </w:rPr>
        <w:t>报采购代理机构备案。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5.2未领取中标通知书，采购双方自行签订的合同不予备案。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（4）事实依据；</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（5）必要的法律依据；</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（7）提出质疑的日期。</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68"/>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68"/>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2.数量调整</w:t>
      </w:r>
    </w:p>
    <w:p>
      <w:pPr>
        <w:pStyle w:val="68"/>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68"/>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3.安装及调试、验收</w:t>
      </w:r>
    </w:p>
    <w:p>
      <w:pPr>
        <w:pStyle w:val="68"/>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ascii="仿宋" w:hAnsi="仿宋" w:eastAsia="仿宋" w:cs="仿宋"/>
          <w:color w:val="auto"/>
          <w:sz w:val="24"/>
        </w:rPr>
      </w:pPr>
      <w:r>
        <w:rPr>
          <w:rFonts w:hint="eastAsia" w:ascii="仿宋" w:hAnsi="仿宋" w:eastAsia="仿宋" w:cs="仿宋"/>
          <w:color w:val="auto"/>
          <w:sz w:val="24"/>
        </w:rPr>
        <w:t>4.4技术培训至少应包括下列内容：</w:t>
      </w:r>
    </w:p>
    <w:p>
      <w:pPr>
        <w:pStyle w:val="20"/>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4.4.1原理、构成和功能的描述。</w:t>
      </w:r>
    </w:p>
    <w:p>
      <w:pPr>
        <w:pStyle w:val="20"/>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4.4.2常见故障的处理或排除。</w:t>
      </w:r>
    </w:p>
    <w:p>
      <w:pPr>
        <w:pStyle w:val="20"/>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0"/>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0"/>
        <w:widowControl w:val="0"/>
        <w:tabs>
          <w:tab w:val="clear" w:pos="482"/>
        </w:tabs>
        <w:spacing w:afterLines="0" w:line="440" w:lineRule="exact"/>
        <w:ind w:left="0" w:firstLine="0"/>
        <w:rPr>
          <w:rFonts w:ascii="仿宋" w:hAnsi="仿宋" w:eastAsia="仿宋" w:cs="仿宋"/>
          <w:b/>
          <w:color w:val="auto"/>
          <w:szCs w:val="24"/>
        </w:rPr>
      </w:pPr>
      <w:r>
        <w:rPr>
          <w:rFonts w:hint="eastAsia" w:ascii="仿宋" w:hAnsi="仿宋" w:eastAsia="仿宋" w:cs="仿宋"/>
          <w:b/>
          <w:color w:val="auto"/>
          <w:szCs w:val="24"/>
        </w:rPr>
        <w:t>5.售后服务</w:t>
      </w:r>
    </w:p>
    <w:p>
      <w:pPr>
        <w:pStyle w:val="5"/>
        <w:spacing w:line="440" w:lineRule="exact"/>
        <w:ind w:firstLine="0" w:firstLineChars="0"/>
        <w:rPr>
          <w:rFonts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ascii="仿宋" w:hAnsi="仿宋" w:eastAsia="仿宋" w:cs="仿宋"/>
          <w:b/>
          <w:color w:val="auto"/>
          <w:sz w:val="24"/>
        </w:rPr>
      </w:pPr>
      <w:bookmarkStart w:id="6" w:name="_Toc151354173"/>
      <w:bookmarkStart w:id="7" w:name="_Toc81372964"/>
      <w:bookmarkStart w:id="8" w:name="_Toc80157775"/>
      <w:bookmarkStart w:id="9" w:name="_Toc84325981"/>
      <w:bookmarkStart w:id="10" w:name="_Toc81372787"/>
      <w:r>
        <w:rPr>
          <w:rFonts w:hint="eastAsia" w:ascii="仿宋" w:hAnsi="仿宋" w:eastAsia="仿宋" w:cs="仿宋"/>
          <w:b/>
          <w:color w:val="auto"/>
          <w:sz w:val="24"/>
        </w:rPr>
        <w:t>8.招标项目设备名称及数量：</w:t>
      </w:r>
    </w:p>
    <w:bookmarkEnd w:id="6"/>
    <w:p>
      <w:pPr>
        <w:widowControl/>
        <w:spacing w:line="440" w:lineRule="exact"/>
        <w:ind w:left="-105" w:leftChars="-50" w:right="-105" w:rightChars="-50"/>
        <w:rPr>
          <w:rFonts w:ascii="仿宋" w:hAnsi="仿宋" w:eastAsia="仿宋"/>
          <w:b/>
          <w:color w:val="auto"/>
          <w:sz w:val="24"/>
        </w:rPr>
      </w:pPr>
      <w:r>
        <w:rPr>
          <w:rFonts w:hint="eastAsia" w:ascii="仿宋" w:hAnsi="仿宋" w:eastAsia="仿宋"/>
          <w:b/>
          <w:color w:val="auto"/>
          <w:sz w:val="24"/>
        </w:rPr>
        <w:t>8.1绍兴市人民医院医用透明敷料采购项目</w:t>
      </w:r>
      <w:bookmarkStart w:id="11" w:name="_Toc426996356"/>
      <w:r>
        <w:rPr>
          <w:rFonts w:hint="eastAsia" w:ascii="仿宋" w:hAnsi="仿宋" w:eastAsia="仿宋"/>
          <w:b/>
          <w:color w:val="auto"/>
          <w:sz w:val="24"/>
        </w:rPr>
        <w:t>预算金额：</w:t>
      </w:r>
      <w:r>
        <w:rPr>
          <w:rFonts w:hint="eastAsia" w:ascii="仿宋" w:hAnsi="仿宋" w:eastAsia="仿宋"/>
          <w:b/>
          <w:color w:val="auto"/>
          <w:sz w:val="24"/>
        </w:rPr>
        <w:t>533200</w:t>
      </w:r>
      <w:r>
        <w:rPr>
          <w:rFonts w:hint="eastAsia" w:ascii="仿宋" w:hAnsi="仿宋" w:eastAsia="仿宋"/>
          <w:b/>
          <w:color w:val="auto"/>
          <w:sz w:val="24"/>
        </w:rPr>
        <w:t>元</w:t>
      </w:r>
    </w:p>
    <w:p>
      <w:pPr>
        <w:pStyle w:val="3"/>
        <w:numPr>
          <w:ilvl w:val="0"/>
          <w:numId w:val="0"/>
        </w:numPr>
        <w:rPr>
          <w:color w:val="auto"/>
        </w:rPr>
      </w:pPr>
    </w:p>
    <w:tbl>
      <w:tblPr>
        <w:tblStyle w:val="42"/>
        <w:tblW w:w="8947" w:type="dxa"/>
        <w:jc w:val="center"/>
        <w:tblLayout w:type="fixed"/>
        <w:tblCellMar>
          <w:top w:w="0" w:type="dxa"/>
          <w:left w:w="0" w:type="dxa"/>
          <w:bottom w:w="0" w:type="dxa"/>
          <w:right w:w="0" w:type="dxa"/>
        </w:tblCellMar>
      </w:tblPr>
      <w:tblGrid>
        <w:gridCol w:w="764"/>
        <w:gridCol w:w="1520"/>
        <w:gridCol w:w="2977"/>
        <w:gridCol w:w="567"/>
        <w:gridCol w:w="992"/>
        <w:gridCol w:w="1134"/>
        <w:gridCol w:w="993"/>
      </w:tblGrid>
      <w:tr>
        <w:tblPrEx>
          <w:tblCellMar>
            <w:top w:w="0" w:type="dxa"/>
            <w:left w:w="0" w:type="dxa"/>
            <w:bottom w:w="0" w:type="dxa"/>
            <w:right w:w="0" w:type="dxa"/>
          </w:tblCellMar>
        </w:tblPrEx>
        <w:trPr>
          <w:trHeight w:val="419" w:hRule="atLeast"/>
          <w:jc w:val="center"/>
        </w:trPr>
        <w:tc>
          <w:tcPr>
            <w:tcW w:w="764" w:type="dxa"/>
            <w:tcBorders>
              <w:top w:val="single" w:color="000000" w:sz="4" w:space="0"/>
              <w:left w:val="single" w:color="auto" w:sz="4" w:space="0"/>
              <w:bottom w:val="nil"/>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sz w:val="24"/>
              </w:rPr>
              <w:t>标段</w:t>
            </w:r>
          </w:p>
        </w:tc>
        <w:tc>
          <w:tcPr>
            <w:tcW w:w="1520" w:type="dxa"/>
            <w:tcBorders>
              <w:top w:val="single" w:color="000000" w:sz="4" w:space="0"/>
              <w:left w:val="nil"/>
              <w:bottom w:val="nil"/>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sz w:val="24"/>
              </w:rPr>
              <w:t>标段名称</w:t>
            </w:r>
          </w:p>
        </w:tc>
        <w:tc>
          <w:tcPr>
            <w:tcW w:w="2977" w:type="dxa"/>
            <w:tcBorders>
              <w:top w:val="single" w:color="000000" w:sz="4" w:space="0"/>
              <w:left w:val="nil"/>
              <w:bottom w:val="nil"/>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sz w:val="24"/>
              </w:rPr>
              <w:t>规格</w:t>
            </w:r>
          </w:p>
        </w:tc>
        <w:tc>
          <w:tcPr>
            <w:tcW w:w="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sz w:val="24"/>
              </w:rPr>
              <w:t>单位</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sz w:val="24"/>
              </w:rPr>
              <w:t>上限单价（元）</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sz w:val="24"/>
              </w:rPr>
              <w:t>预估数量（2年）</w:t>
            </w:r>
          </w:p>
        </w:tc>
        <w:tc>
          <w:tcPr>
            <w:tcW w:w="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 w:val="24"/>
                <w:highlight w:val="yellow"/>
              </w:rPr>
            </w:pPr>
            <w:r>
              <w:rPr>
                <w:rFonts w:hint="eastAsia" w:ascii="仿宋" w:hAnsi="仿宋" w:eastAsia="仿宋" w:cs="仿宋"/>
                <w:b/>
                <w:color w:val="auto"/>
                <w:sz w:val="24"/>
              </w:rPr>
              <w:t>采购周期</w:t>
            </w:r>
          </w:p>
        </w:tc>
      </w:tr>
      <w:tr>
        <w:tblPrEx>
          <w:tblCellMar>
            <w:top w:w="0" w:type="dxa"/>
            <w:left w:w="0" w:type="dxa"/>
            <w:bottom w:w="0" w:type="dxa"/>
            <w:right w:w="0" w:type="dxa"/>
          </w:tblCellMar>
        </w:tblPrEx>
        <w:trPr>
          <w:trHeight w:val="449"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auto"/>
                <w:sz w:val="22"/>
                <w:szCs w:val="22"/>
              </w:rPr>
            </w:pPr>
            <w:r>
              <w:rPr>
                <w:rFonts w:hint="eastAsia" w:ascii="仿宋" w:hAnsi="仿宋" w:eastAsia="仿宋" w:cs="仿宋"/>
                <w:color w:val="auto"/>
                <w:kern w:val="0"/>
                <w:sz w:val="22"/>
                <w:szCs w:val="22"/>
              </w:rPr>
              <w:t>01</w:t>
            </w:r>
          </w:p>
        </w:tc>
        <w:tc>
          <w:tcPr>
            <w:tcW w:w="1520" w:type="dxa"/>
            <w:vMerge w:val="restar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auto"/>
                <w:sz w:val="22"/>
                <w:szCs w:val="22"/>
              </w:rPr>
            </w:pPr>
            <w:r>
              <w:rPr>
                <w:rFonts w:hint="eastAsia" w:ascii="仿宋" w:hAnsi="仿宋" w:eastAsia="仿宋" w:cs="仿宋"/>
                <w:color w:val="auto"/>
                <w:sz w:val="22"/>
                <w:szCs w:val="22"/>
              </w:rPr>
              <w:t>医用透明敷料</w:t>
            </w:r>
          </w:p>
        </w:tc>
        <w:tc>
          <w:tcPr>
            <w:tcW w:w="297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0"/>
                <w:szCs w:val="20"/>
              </w:rPr>
            </w:pPr>
            <w:r>
              <w:rPr>
                <w:rFonts w:hint="eastAsia" w:ascii="仿宋" w:hAnsi="仿宋" w:eastAsia="仿宋" w:cs="仿宋"/>
                <w:color w:val="auto"/>
                <w:sz w:val="20"/>
                <w:szCs w:val="20"/>
              </w:rPr>
              <w:t>10cm×11.5cm 左右，低致敏高通透型</w:t>
            </w:r>
          </w:p>
        </w:tc>
        <w:tc>
          <w:tcPr>
            <w:tcW w:w="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0"/>
                <w:szCs w:val="20"/>
              </w:rPr>
            </w:pPr>
            <w:r>
              <w:rPr>
                <w:rFonts w:hint="eastAsia" w:ascii="仿宋" w:hAnsi="仿宋" w:eastAsia="仿宋" w:cs="仿宋"/>
                <w:color w:val="auto"/>
                <w:sz w:val="20"/>
                <w:szCs w:val="20"/>
              </w:rPr>
              <w:t>张</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0"/>
                <w:szCs w:val="20"/>
              </w:rPr>
            </w:pPr>
            <w:r>
              <w:rPr>
                <w:rFonts w:hint="eastAsia" w:ascii="仿宋" w:hAnsi="仿宋" w:eastAsia="仿宋" w:cs="仿宋"/>
                <w:color w:val="auto"/>
                <w:sz w:val="20"/>
                <w:szCs w:val="20"/>
              </w:rPr>
              <w:t>11</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2"/>
                <w:szCs w:val="22"/>
              </w:rPr>
            </w:pPr>
            <w:r>
              <w:rPr>
                <w:rFonts w:hint="eastAsia" w:ascii="仿宋" w:hAnsi="仿宋" w:eastAsia="仿宋" w:cs="仿宋"/>
                <w:color w:val="auto"/>
                <w:sz w:val="22"/>
                <w:szCs w:val="22"/>
              </w:rPr>
              <w:t>21500</w:t>
            </w:r>
          </w:p>
        </w:tc>
        <w:tc>
          <w:tcPr>
            <w:tcW w:w="993" w:type="dxa"/>
            <w:vMerge w:val="restart"/>
            <w:tcBorders>
              <w:top w:val="single" w:color="000000" w:sz="4" w:space="0"/>
              <w:left w:val="single" w:color="000000" w:sz="4" w:space="0"/>
              <w:right w:val="single" w:color="000000" w:sz="4" w:space="0"/>
            </w:tcBorders>
          </w:tcPr>
          <w:p>
            <w:pPr>
              <w:widowControl/>
              <w:jc w:val="center"/>
              <w:textAlignment w:val="center"/>
              <w:rPr>
                <w:rFonts w:ascii="仿宋" w:hAnsi="仿宋" w:eastAsia="仿宋" w:cs="仿宋"/>
                <w:color w:val="auto"/>
                <w:kern w:val="0"/>
                <w:sz w:val="22"/>
                <w:szCs w:val="22"/>
              </w:rPr>
            </w:pPr>
          </w:p>
          <w:p>
            <w:pPr>
              <w:widowControl/>
              <w:jc w:val="center"/>
              <w:textAlignment w:val="center"/>
              <w:rPr>
                <w:rFonts w:ascii="仿宋" w:hAnsi="仿宋" w:eastAsia="仿宋" w:cs="仿宋"/>
                <w:color w:val="auto"/>
                <w:kern w:val="0"/>
                <w:sz w:val="22"/>
                <w:szCs w:val="22"/>
                <w:highlight w:val="yellow"/>
              </w:rPr>
            </w:pPr>
            <w:r>
              <w:rPr>
                <w:rFonts w:hint="eastAsia" w:ascii="仿宋" w:hAnsi="仿宋" w:eastAsia="仿宋" w:cs="仿宋"/>
                <w:color w:val="auto"/>
                <w:kern w:val="0"/>
                <w:sz w:val="22"/>
                <w:szCs w:val="22"/>
              </w:rPr>
              <w:t>2年</w:t>
            </w:r>
          </w:p>
        </w:tc>
      </w:tr>
      <w:tr>
        <w:tblPrEx>
          <w:tblCellMar>
            <w:top w:w="0" w:type="dxa"/>
            <w:left w:w="0" w:type="dxa"/>
            <w:bottom w:w="0" w:type="dxa"/>
            <w:right w:w="0" w:type="dxa"/>
          </w:tblCellMar>
        </w:tblPrEx>
        <w:trPr>
          <w:trHeight w:val="44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2"/>
                <w:szCs w:val="22"/>
              </w:rPr>
            </w:pPr>
          </w:p>
        </w:tc>
        <w:tc>
          <w:tcPr>
            <w:tcW w:w="1520" w:type="dxa"/>
            <w:vMerge w:val="continue"/>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2"/>
                <w:szCs w:val="22"/>
              </w:rPr>
            </w:pPr>
          </w:p>
        </w:tc>
        <w:tc>
          <w:tcPr>
            <w:tcW w:w="297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0"/>
                <w:szCs w:val="20"/>
              </w:rPr>
            </w:pPr>
            <w:r>
              <w:rPr>
                <w:rFonts w:hint="eastAsia" w:ascii="仿宋" w:hAnsi="仿宋" w:eastAsia="仿宋" w:cs="仿宋"/>
                <w:color w:val="auto"/>
                <w:sz w:val="20"/>
                <w:szCs w:val="20"/>
              </w:rPr>
              <w:t>8.5cm*11.5cm左右，头部开叉、无纺布边框、带宽带固定胶带</w:t>
            </w:r>
          </w:p>
        </w:tc>
        <w:tc>
          <w:tcPr>
            <w:tcW w:w="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0"/>
                <w:szCs w:val="20"/>
              </w:rPr>
            </w:pPr>
            <w:r>
              <w:rPr>
                <w:rFonts w:hint="eastAsia" w:ascii="仿宋" w:hAnsi="仿宋" w:eastAsia="仿宋" w:cs="仿宋"/>
                <w:color w:val="auto"/>
                <w:sz w:val="20"/>
                <w:szCs w:val="20"/>
              </w:rPr>
              <w:t>张</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0"/>
                <w:szCs w:val="20"/>
              </w:rPr>
            </w:pPr>
            <w:r>
              <w:rPr>
                <w:rFonts w:hint="eastAsia" w:ascii="仿宋" w:hAnsi="仿宋" w:eastAsia="仿宋" w:cs="仿宋"/>
                <w:color w:val="auto"/>
                <w:sz w:val="20"/>
                <w:szCs w:val="20"/>
              </w:rPr>
              <w:t>13.8</w:t>
            </w:r>
          </w:p>
        </w:tc>
        <w:tc>
          <w:tcPr>
            <w:tcW w:w="11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auto"/>
                <w:sz w:val="22"/>
                <w:szCs w:val="22"/>
              </w:rPr>
            </w:pPr>
            <w:r>
              <w:rPr>
                <w:rFonts w:hint="eastAsia" w:ascii="仿宋" w:hAnsi="仿宋" w:eastAsia="仿宋" w:cs="仿宋"/>
                <w:color w:val="auto"/>
                <w:sz w:val="22"/>
                <w:szCs w:val="22"/>
              </w:rPr>
              <w:t>21500</w:t>
            </w:r>
          </w:p>
        </w:tc>
        <w:tc>
          <w:tcPr>
            <w:tcW w:w="993" w:type="dxa"/>
            <w:vMerge w:val="continue"/>
            <w:tcBorders>
              <w:left w:val="single" w:color="000000" w:sz="4" w:space="0"/>
              <w:bottom w:val="single" w:color="auto" w:sz="4" w:space="0"/>
              <w:right w:val="single" w:color="000000" w:sz="4" w:space="0"/>
            </w:tcBorders>
          </w:tcPr>
          <w:p>
            <w:pPr>
              <w:widowControl/>
              <w:jc w:val="center"/>
              <w:textAlignment w:val="center"/>
              <w:rPr>
                <w:rFonts w:ascii="仿宋" w:hAnsi="仿宋" w:eastAsia="仿宋" w:cs="仿宋"/>
                <w:color w:val="auto"/>
                <w:kern w:val="0"/>
                <w:sz w:val="22"/>
                <w:szCs w:val="22"/>
                <w:highlight w:val="yellow"/>
              </w:rPr>
            </w:pPr>
          </w:p>
        </w:tc>
      </w:tr>
      <w:bookmarkEnd w:id="11"/>
    </w:tbl>
    <w:p>
      <w:pPr>
        <w:widowControl/>
        <w:spacing w:line="440" w:lineRule="exact"/>
        <w:ind w:left="-105" w:leftChars="-50" w:right="-105" w:rightChars="-50"/>
        <w:rPr>
          <w:rFonts w:ascii="仿宋" w:hAnsi="仿宋" w:eastAsia="仿宋" w:cs="Tahoma"/>
          <w:b/>
          <w:color w:val="auto"/>
          <w:sz w:val="24"/>
        </w:rPr>
      </w:pPr>
      <w:r>
        <w:rPr>
          <w:rFonts w:hint="eastAsia" w:ascii="仿宋" w:hAnsi="仿宋" w:eastAsia="仿宋" w:cs="Tahoma"/>
          <w:b/>
          <w:color w:val="auto"/>
          <w:sz w:val="24"/>
        </w:rPr>
        <w:t>8.</w:t>
      </w:r>
      <w:r>
        <w:rPr>
          <w:rFonts w:ascii="仿宋" w:hAnsi="仿宋" w:eastAsia="仿宋" w:cs="Tahoma"/>
          <w:b/>
          <w:color w:val="auto"/>
          <w:sz w:val="24"/>
        </w:rPr>
        <w:t>2.</w:t>
      </w:r>
      <w:r>
        <w:rPr>
          <w:rFonts w:hint="eastAsia" w:ascii="仿宋" w:hAnsi="仿宋" w:eastAsia="仿宋" w:cs="Tahoma"/>
          <w:b/>
          <w:color w:val="auto"/>
          <w:sz w:val="24"/>
        </w:rPr>
        <w:t>其它要求</w:t>
      </w:r>
    </w:p>
    <w:p>
      <w:pPr>
        <w:snapToGrid w:val="0"/>
        <w:spacing w:line="440" w:lineRule="exact"/>
        <w:jc w:val="left"/>
        <w:rPr>
          <w:rFonts w:ascii="仿宋" w:hAnsi="仿宋" w:eastAsia="仿宋" w:cs="FangSong_GB2312"/>
          <w:color w:val="auto"/>
          <w:kern w:val="0"/>
          <w:sz w:val="24"/>
          <w:lang w:val="zh-CN"/>
        </w:rPr>
      </w:pPr>
      <w:r>
        <w:rPr>
          <w:rFonts w:hint="eastAsia" w:ascii="仿宋" w:hAnsi="仿宋" w:eastAsia="仿宋" w:cs="FangSong_GB2312"/>
          <w:color w:val="auto"/>
          <w:kern w:val="0"/>
          <w:sz w:val="24"/>
        </w:rPr>
        <w:t>8.2.1</w:t>
      </w:r>
      <w:r>
        <w:rPr>
          <w:rFonts w:hint="eastAsia" w:ascii="仿宋" w:hAnsi="仿宋" w:eastAsia="仿宋" w:cs="FangSong_GB2312"/>
          <w:color w:val="auto"/>
          <w:kern w:val="0"/>
          <w:sz w:val="24"/>
          <w:lang w:val="zh-CN"/>
        </w:rPr>
        <w:t>. 产品投标单</w:t>
      </w:r>
      <w:r>
        <w:rPr>
          <w:rFonts w:ascii="仿宋" w:hAnsi="仿宋" w:eastAsia="仿宋" w:cs="FangSong_GB2312"/>
          <w:color w:val="auto"/>
          <w:kern w:val="0"/>
          <w:sz w:val="24"/>
          <w:lang w:val="zh-CN"/>
        </w:rPr>
        <w:t>价</w:t>
      </w:r>
      <w:r>
        <w:rPr>
          <w:rFonts w:hint="eastAsia" w:ascii="仿宋" w:hAnsi="仿宋" w:eastAsia="仿宋" w:cs="FangSong_GB2312"/>
          <w:color w:val="auto"/>
          <w:kern w:val="0"/>
          <w:sz w:val="24"/>
          <w:lang w:val="zh-CN"/>
        </w:rPr>
        <w:t>高于</w:t>
      </w:r>
      <w:r>
        <w:rPr>
          <w:rFonts w:ascii="仿宋" w:hAnsi="仿宋" w:eastAsia="仿宋" w:cs="FangSong_GB2312"/>
          <w:color w:val="auto"/>
          <w:kern w:val="0"/>
          <w:sz w:val="24"/>
          <w:lang w:val="zh-CN"/>
        </w:rPr>
        <w:t>医院</w:t>
      </w:r>
      <w:r>
        <w:rPr>
          <w:rFonts w:hint="eastAsia" w:ascii="仿宋" w:hAnsi="仿宋" w:eastAsia="仿宋" w:cs="FangSong_GB2312"/>
          <w:color w:val="auto"/>
          <w:kern w:val="0"/>
          <w:sz w:val="24"/>
          <w:lang w:val="zh-CN"/>
        </w:rPr>
        <w:t>上限单</w:t>
      </w:r>
      <w:r>
        <w:rPr>
          <w:rFonts w:ascii="仿宋" w:hAnsi="仿宋" w:eastAsia="仿宋" w:cs="FangSong_GB2312"/>
          <w:color w:val="auto"/>
          <w:kern w:val="0"/>
          <w:sz w:val="24"/>
          <w:lang w:val="zh-CN"/>
        </w:rPr>
        <w:t>价的</w:t>
      </w:r>
      <w:r>
        <w:rPr>
          <w:rFonts w:hint="eastAsia" w:ascii="仿宋" w:hAnsi="仿宋" w:eastAsia="仿宋" w:cs="FangSong_GB2312"/>
          <w:color w:val="auto"/>
          <w:kern w:val="0"/>
          <w:sz w:val="24"/>
          <w:lang w:val="zh-CN"/>
        </w:rPr>
        <w:t>作为废标。</w:t>
      </w:r>
    </w:p>
    <w:p>
      <w:pPr>
        <w:snapToGrid w:val="0"/>
        <w:spacing w:line="440" w:lineRule="exact"/>
        <w:jc w:val="left"/>
        <w:rPr>
          <w:rFonts w:ascii="仿宋" w:hAnsi="仿宋" w:eastAsia="仿宋"/>
          <w:color w:val="auto"/>
          <w:kern w:val="0"/>
          <w:sz w:val="24"/>
        </w:rPr>
      </w:pPr>
      <w:r>
        <w:rPr>
          <w:rFonts w:hint="eastAsia" w:ascii="仿宋" w:hAnsi="仿宋" w:eastAsia="仿宋" w:cs="FangSong_GB2312"/>
          <w:color w:val="auto"/>
          <w:kern w:val="0"/>
          <w:sz w:val="24"/>
        </w:rPr>
        <w:t>8.2.2</w:t>
      </w:r>
      <w:r>
        <w:rPr>
          <w:rFonts w:hint="eastAsia" w:ascii="仿宋" w:hAnsi="仿宋" w:eastAsia="仿宋" w:cs="FangSong_GB2312"/>
          <w:color w:val="auto"/>
          <w:kern w:val="0"/>
          <w:sz w:val="24"/>
          <w:lang w:val="zh-CN"/>
        </w:rPr>
        <w:t>.在用产品投标单价不高于医院之前采购价，不高于浙江省药械采购平台的</w:t>
      </w:r>
      <w:r>
        <w:rPr>
          <w:rFonts w:hint="eastAsia" w:ascii="仿宋" w:hAnsi="仿宋" w:eastAsia="仿宋"/>
          <w:color w:val="auto"/>
          <w:kern w:val="0"/>
          <w:sz w:val="24"/>
        </w:rPr>
        <w:t>最低价（投标时）。</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8.2.3.付款方式：</w:t>
      </w:r>
      <w:r>
        <w:rPr>
          <w:rFonts w:hint="eastAsia" w:ascii="仿宋" w:hAnsi="仿宋" w:eastAsia="仿宋" w:cs="仿宋"/>
          <w:color w:val="auto"/>
          <w:sz w:val="24"/>
        </w:rPr>
        <w:t>合同生效且具备实施条件后15日内支付合同金额的30%作为预付款</w:t>
      </w:r>
      <w:r>
        <w:rPr>
          <w:rFonts w:hint="eastAsia" w:ascii="仿宋" w:hAnsi="仿宋" w:eastAsia="仿宋"/>
          <w:color w:val="auto"/>
          <w:kern w:val="0"/>
          <w:sz w:val="24"/>
        </w:rPr>
        <w:t>，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8.2.4.到货期：中标供应商需与医院物资供应链系统连接，在医院发出采购需求后</w:t>
      </w:r>
      <w:r>
        <w:rPr>
          <w:rFonts w:ascii="仿宋" w:hAnsi="仿宋" w:eastAsia="仿宋"/>
          <w:color w:val="auto"/>
          <w:kern w:val="0"/>
          <w:sz w:val="24"/>
        </w:rPr>
        <w:t>3</w:t>
      </w:r>
      <w:r>
        <w:rPr>
          <w:rFonts w:hint="eastAsia" w:ascii="仿宋" w:hAnsi="仿宋" w:eastAsia="仿宋"/>
          <w:color w:val="auto"/>
          <w:kern w:val="0"/>
          <w:sz w:val="24"/>
        </w:rPr>
        <w:t>个工作日内送至指定地点。</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8.2.5.合同期</w:t>
      </w:r>
      <w:r>
        <w:rPr>
          <w:rFonts w:ascii="仿宋" w:hAnsi="仿宋" w:eastAsia="仿宋"/>
          <w:color w:val="auto"/>
          <w:kern w:val="0"/>
          <w:sz w:val="24"/>
        </w:rPr>
        <w:t>:2</w:t>
      </w:r>
      <w:r>
        <w:rPr>
          <w:rFonts w:hint="eastAsia" w:ascii="仿宋" w:hAnsi="仿宋" w:eastAsia="仿宋"/>
          <w:color w:val="auto"/>
          <w:kern w:val="0"/>
          <w:sz w:val="24"/>
        </w:rPr>
        <w:t>年。若在合同期内供应商不能正常履约的，医院重新组织招标，并没收供应商履约保证金。</w:t>
      </w:r>
    </w:p>
    <w:p>
      <w:pPr>
        <w:snapToGrid w:val="0"/>
        <w:spacing w:line="440" w:lineRule="exact"/>
        <w:jc w:val="left"/>
        <w:rPr>
          <w:rFonts w:ascii="仿宋" w:hAnsi="仿宋" w:eastAsia="仿宋" w:cs="FangSong_GB2312"/>
          <w:color w:val="auto"/>
          <w:kern w:val="0"/>
          <w:sz w:val="24"/>
          <w:lang w:val="zh-CN"/>
        </w:rPr>
      </w:pPr>
      <w:r>
        <w:rPr>
          <w:rFonts w:hint="eastAsia" w:ascii="仿宋" w:hAnsi="仿宋" w:eastAsia="仿宋"/>
          <w:color w:val="auto"/>
          <w:kern w:val="0"/>
          <w:sz w:val="24"/>
        </w:rPr>
        <w:t>8.2.6.</w:t>
      </w:r>
      <w:r>
        <w:rPr>
          <w:rFonts w:hint="eastAsia" w:ascii="仿宋" w:hAnsi="仿宋" w:eastAsia="仿宋" w:cs="FangSong_GB2312"/>
          <w:color w:val="auto"/>
          <w:kern w:val="0"/>
          <w:sz w:val="24"/>
          <w:lang w:val="zh-CN"/>
        </w:rPr>
        <w:t>本项目中的产品须进入浙江省药械采购平台交易，需提供省平台代码；</w:t>
      </w:r>
    </w:p>
    <w:p>
      <w:pPr>
        <w:snapToGrid w:val="0"/>
        <w:spacing w:line="440" w:lineRule="exact"/>
        <w:jc w:val="left"/>
        <w:rPr>
          <w:rFonts w:ascii="仿宋" w:hAnsi="仿宋" w:eastAsia="仿宋"/>
          <w:color w:val="auto"/>
          <w:kern w:val="0"/>
          <w:sz w:val="24"/>
        </w:rPr>
      </w:pPr>
      <w:r>
        <w:rPr>
          <w:rFonts w:hint="eastAsia" w:ascii="仿宋" w:hAnsi="仿宋" w:eastAsia="仿宋"/>
          <w:bCs/>
          <w:color w:val="auto"/>
          <w:kern w:val="0"/>
          <w:sz w:val="24"/>
        </w:rPr>
        <w:t>8.2.7.</w:t>
      </w:r>
      <w:r>
        <w:rPr>
          <w:rFonts w:hint="eastAsia" w:ascii="仿宋" w:hAnsi="仿宋" w:eastAsia="仿宋" w:cs="FangSong_GB2312"/>
          <w:color w:val="auto"/>
          <w:kern w:val="0"/>
          <w:sz w:val="24"/>
          <w:lang w:val="zh-CN"/>
        </w:rPr>
        <w:t>合同期内如遇上级部门集中采购或其他有关政策，如上级部门政策与本合同条款</w:t>
      </w:r>
      <w:r>
        <w:rPr>
          <w:rFonts w:hint="eastAsia" w:ascii="仿宋" w:hAnsi="仿宋" w:eastAsia="仿宋"/>
          <w:color w:val="auto"/>
          <w:kern w:val="0"/>
          <w:sz w:val="24"/>
        </w:rPr>
        <w:t>冲突的，则本合同自然终止。</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8.2.8.合同期内若遇中标产品价格统一下调，中标单位需主动向医院申报并下调交易价格，医院不定期进行抽查，发现未主动申报下调价格，将在履约保证金中加倍扣除相应的金额。</w:t>
      </w:r>
    </w:p>
    <w:p>
      <w:pPr>
        <w:snapToGrid w:val="0"/>
        <w:spacing w:line="440" w:lineRule="exact"/>
        <w:jc w:val="left"/>
        <w:rPr>
          <w:color w:val="auto"/>
        </w:rPr>
      </w:pPr>
      <w:r>
        <w:rPr>
          <w:rFonts w:hint="eastAsia" w:ascii="仿宋" w:hAnsi="仿宋" w:eastAsia="仿宋"/>
          <w:color w:val="auto"/>
          <w:kern w:val="0"/>
          <w:sz w:val="24"/>
        </w:rPr>
        <w:t>8.2.9.售后服务：投标人须提供符合国家相关标准和要求的质量合格产品，满足本项目的售后服务承诺，在此期间，因质量发生的故障，由投标人全权承担，耗材配套工具及设备提供免费更换或维修保养等服务（如有）。</w:t>
      </w:r>
    </w:p>
    <w:p>
      <w:pPr>
        <w:spacing w:line="340" w:lineRule="exact"/>
        <w:rPr>
          <w:rFonts w:ascii="仿宋" w:hAnsi="仿宋" w:eastAsia="仿宋"/>
          <w:b/>
          <w:bCs/>
          <w:color w:val="auto"/>
          <w:kern w:val="0"/>
          <w:sz w:val="24"/>
        </w:rPr>
      </w:pPr>
      <w:r>
        <w:rPr>
          <w:rFonts w:hint="eastAsia" w:ascii="仿宋" w:hAnsi="仿宋" w:eastAsia="仿宋"/>
          <w:b/>
          <w:bCs/>
          <w:color w:val="auto"/>
          <w:kern w:val="0"/>
          <w:sz w:val="24"/>
        </w:rPr>
        <w:t>8.3  提供样品：</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1.时间要求：2021年</w:t>
      </w:r>
      <w:r>
        <w:rPr>
          <w:rFonts w:hint="eastAsia" w:ascii="仿宋" w:hAnsi="仿宋" w:eastAsia="仿宋"/>
          <w:color w:val="auto"/>
          <w:kern w:val="0"/>
          <w:sz w:val="24"/>
          <w:lang w:val="en-US" w:eastAsia="zh-CN"/>
        </w:rPr>
        <w:t>03</w:t>
      </w:r>
      <w:r>
        <w:rPr>
          <w:rFonts w:hint="eastAsia" w:ascii="仿宋" w:hAnsi="仿宋" w:eastAsia="仿宋"/>
          <w:color w:val="auto"/>
          <w:kern w:val="0"/>
          <w:sz w:val="24"/>
        </w:rPr>
        <w:t>月</w:t>
      </w:r>
      <w:r>
        <w:rPr>
          <w:rFonts w:hint="eastAsia" w:ascii="仿宋" w:hAnsi="仿宋" w:eastAsia="仿宋"/>
          <w:color w:val="auto"/>
          <w:kern w:val="0"/>
          <w:sz w:val="24"/>
          <w:lang w:val="en-US" w:eastAsia="zh-CN"/>
        </w:rPr>
        <w:t>16</w:t>
      </w:r>
      <w:bookmarkStart w:id="13" w:name="_GoBack"/>
      <w:bookmarkEnd w:id="13"/>
      <w:r>
        <w:rPr>
          <w:rFonts w:hint="eastAsia" w:ascii="仿宋" w:hAnsi="仿宋" w:eastAsia="仿宋"/>
          <w:color w:val="auto"/>
          <w:kern w:val="0"/>
          <w:sz w:val="24"/>
        </w:rPr>
        <w:t xml:space="preserve">日17点前 </w:t>
      </w:r>
      <w:r>
        <w:rPr>
          <w:rFonts w:hint="eastAsia" w:ascii="仿宋" w:hAnsi="仿宋" w:eastAsia="仿宋"/>
          <w:color w:val="auto"/>
          <w:kern w:val="0"/>
          <w:sz w:val="24"/>
        </w:rPr>
        <w:br w:type="textWrapping"/>
      </w:r>
      <w:r>
        <w:rPr>
          <w:rFonts w:hint="eastAsia" w:ascii="仿宋" w:hAnsi="仿宋" w:eastAsia="仿宋"/>
          <w:color w:val="auto"/>
          <w:kern w:val="0"/>
          <w:sz w:val="24"/>
        </w:rPr>
        <w:t>2.样品规格及数量：所投产品各提供一个</w:t>
      </w:r>
      <w:r>
        <w:rPr>
          <w:rFonts w:hint="eastAsia" w:ascii="仿宋" w:hAnsi="仿宋" w:eastAsia="仿宋"/>
          <w:color w:val="auto"/>
          <w:kern w:val="0"/>
          <w:sz w:val="24"/>
        </w:rPr>
        <w:br w:type="textWrapping"/>
      </w:r>
      <w:r>
        <w:rPr>
          <w:rFonts w:hint="eastAsia" w:ascii="仿宋" w:hAnsi="仿宋" w:eastAsia="仿宋"/>
          <w:color w:val="auto"/>
          <w:kern w:val="0"/>
          <w:sz w:val="24"/>
        </w:rPr>
        <w:t>3.样品邮寄或送达地点：绍兴市朝皇路58号正大综合楼601招标代理部</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4.邮寄或送样联系方式：金锦英 0575-88226969/13656752180</w:t>
      </w:r>
    </w:p>
    <w:p>
      <w:pPr>
        <w:snapToGrid w:val="0"/>
        <w:spacing w:line="440" w:lineRule="exact"/>
        <w:jc w:val="left"/>
        <w:rPr>
          <w:rFonts w:ascii="仿宋" w:hAnsi="仿宋" w:eastAsia="仿宋"/>
          <w:color w:val="auto"/>
          <w:kern w:val="0"/>
          <w:sz w:val="24"/>
        </w:rPr>
      </w:pPr>
      <w:r>
        <w:rPr>
          <w:rFonts w:hint="eastAsia" w:ascii="仿宋" w:hAnsi="仿宋" w:eastAsia="仿宋"/>
          <w:color w:val="auto"/>
          <w:kern w:val="0"/>
          <w:sz w:val="24"/>
        </w:rPr>
        <w:t>5.其他：</w:t>
      </w:r>
      <w:r>
        <w:rPr>
          <w:rFonts w:hint="eastAsia" w:ascii="仿宋" w:hAnsi="仿宋" w:eastAsia="仿宋"/>
          <w:color w:val="auto"/>
          <w:kern w:val="0"/>
          <w:sz w:val="24"/>
        </w:rPr>
        <w:br w:type="textWrapping"/>
      </w:r>
      <w:r>
        <w:rPr>
          <w:rFonts w:hint="eastAsia" w:ascii="仿宋" w:hAnsi="仿宋" w:eastAsia="仿宋"/>
          <w:color w:val="auto"/>
          <w:kern w:val="0"/>
          <w:sz w:val="24"/>
        </w:rPr>
        <w:t>1）样品需贴有标注供应商名称且加盖公章的标签。</w:t>
      </w:r>
      <w:r>
        <w:rPr>
          <w:rFonts w:hint="eastAsia" w:ascii="仿宋" w:hAnsi="仿宋" w:eastAsia="仿宋"/>
          <w:color w:val="auto"/>
          <w:kern w:val="0"/>
          <w:sz w:val="24"/>
        </w:rPr>
        <w:br w:type="textWrapping"/>
      </w:r>
      <w:r>
        <w:rPr>
          <w:rFonts w:hint="eastAsia" w:ascii="仿宋" w:hAnsi="仿宋" w:eastAsia="仿宋"/>
          <w:color w:val="auto"/>
          <w:kern w:val="0"/>
          <w:sz w:val="24"/>
        </w:rPr>
        <w:t>2）中标人样品不予退还，由采购人带回并妥善保管作为验收的参考；未中标人样品开标结束后请自行带回，本代理机构不予保管。</w:t>
      </w:r>
    </w:p>
    <w:p>
      <w:pPr>
        <w:pStyle w:val="23"/>
        <w:pageBreakBefore/>
        <w:spacing w:line="800" w:lineRule="exact"/>
        <w:ind w:firstLine="726"/>
        <w:jc w:val="center"/>
        <w:rPr>
          <w:rFonts w:ascii="仿宋" w:hAnsi="仿宋" w:eastAsia="仿宋" w:cs="仿宋"/>
          <w:b/>
          <w:color w:val="auto"/>
          <w:sz w:val="36"/>
          <w:szCs w:val="36"/>
        </w:rPr>
      </w:pPr>
      <w:r>
        <w:rPr>
          <w:rFonts w:hint="eastAsia" w:ascii="仿宋" w:hAnsi="仿宋" w:eastAsia="仿宋" w:cs="仿宋"/>
          <w:b/>
          <w:color w:val="auto"/>
          <w:sz w:val="36"/>
          <w:szCs w:val="36"/>
        </w:rPr>
        <w:t>第四部分 合同主要条款</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1.合同</w:t>
      </w:r>
      <w:bookmarkStart w:id="12" w:name="OLE_LINK1"/>
      <w:r>
        <w:rPr>
          <w:rFonts w:hint="eastAsia" w:ascii="仿宋" w:hAnsi="仿宋" w:eastAsia="仿宋" w:cs="仿宋"/>
          <w:b/>
          <w:color w:val="auto"/>
          <w:sz w:val="24"/>
        </w:rPr>
        <w:t>范围</w:t>
      </w:r>
      <w:bookmarkEnd w:id="12"/>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本合同条款适用与本次采购活动。项目实施范围详见附件——招标文件和投标文件及补充文件、采购设计图、承诺书等。</w:t>
      </w:r>
    </w:p>
    <w:p>
      <w:pPr>
        <w:pStyle w:val="63"/>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2.合同的签订</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 w:hAnsi="仿宋" w:eastAsia="仿宋" w:cs="仿宋"/>
          <w:color w:val="auto"/>
        </w:rPr>
      </w:pPr>
      <w:r>
        <w:rPr>
          <w:rFonts w:hint="eastAsia" w:ascii="仿宋" w:hAnsi="仿宋" w:eastAsia="仿宋" w:cs="仿宋"/>
          <w:color w:val="auto"/>
        </w:rPr>
        <w:t>2.1.1交货地点：用户指定地点。</w:t>
      </w:r>
    </w:p>
    <w:p>
      <w:pPr>
        <w:pStyle w:val="13"/>
        <w:widowControl w:val="0"/>
        <w:tabs>
          <w:tab w:val="clear" w:pos="1697"/>
        </w:tabs>
        <w:spacing w:afterLines="0" w:line="440" w:lineRule="exact"/>
        <w:ind w:left="0" w:firstLine="0"/>
        <w:rPr>
          <w:rFonts w:ascii="仿宋" w:hAnsi="仿宋" w:eastAsia="仿宋" w:cs="仿宋"/>
          <w:color w:val="auto"/>
        </w:rPr>
      </w:pPr>
      <w:r>
        <w:rPr>
          <w:rFonts w:hint="eastAsia" w:ascii="仿宋" w:hAnsi="仿宋" w:eastAsia="仿宋" w:cs="仿宋"/>
          <w:color w:val="auto"/>
          <w:szCs w:val="24"/>
        </w:rPr>
        <w:t>2.1.2</w:t>
      </w:r>
      <w:r>
        <w:rPr>
          <w:rFonts w:hint="eastAsia" w:ascii="仿宋" w:hAnsi="仿宋" w:eastAsia="仿宋" w:cs="仿宋"/>
          <w:color w:val="auto"/>
        </w:rPr>
        <w:t>到货期：按标项内具体要求执行。</w:t>
      </w:r>
    </w:p>
    <w:p>
      <w:pPr>
        <w:pStyle w:val="13"/>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b/>
          <w:color w:val="auto"/>
          <w:szCs w:val="24"/>
        </w:rPr>
        <w:t>3.付款方式：</w:t>
      </w:r>
      <w:r>
        <w:rPr>
          <w:rFonts w:hint="eastAsia" w:ascii="仿宋" w:hAnsi="仿宋" w:eastAsia="仿宋" w:cs="仿宋"/>
          <w:color w:val="auto"/>
        </w:rPr>
        <w:t>按标项内具体要求执行。</w:t>
      </w:r>
    </w:p>
    <w:p>
      <w:pPr>
        <w:tabs>
          <w:tab w:val="left" w:pos="7950"/>
        </w:tabs>
        <w:spacing w:line="440" w:lineRule="exact"/>
        <w:jc w:val="left"/>
        <w:rPr>
          <w:rFonts w:ascii="仿宋" w:hAnsi="仿宋" w:eastAsia="仿宋" w:cs="仿宋"/>
          <w:b/>
          <w:color w:val="auto"/>
          <w:sz w:val="24"/>
        </w:rPr>
      </w:pPr>
      <w:r>
        <w:rPr>
          <w:rFonts w:hint="eastAsia" w:ascii="仿宋" w:hAnsi="仿宋" w:eastAsia="仿宋" w:cs="仿宋"/>
          <w:b/>
          <w:color w:val="auto"/>
          <w:sz w:val="24"/>
        </w:rPr>
        <w:t>4.合同修改</w:t>
      </w:r>
    </w:p>
    <w:p>
      <w:pPr>
        <w:pStyle w:val="13"/>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5.商品包装和快递包装要求</w:t>
      </w:r>
    </w:p>
    <w:p>
      <w:pPr>
        <w:snapToGrid w:val="0"/>
        <w:spacing w:line="440" w:lineRule="exact"/>
        <w:ind w:firstLine="482" w:firstLineChars="200"/>
        <w:jc w:val="left"/>
        <w:rPr>
          <w:rFonts w:ascii="仿宋_GB2312" w:hAnsi="宋体" w:eastAsia="仿宋_GB2312"/>
          <w:b/>
          <w:color w:val="auto"/>
          <w:sz w:val="24"/>
        </w:rPr>
      </w:pPr>
      <w:r>
        <w:rPr>
          <w:rFonts w:hint="eastAsia" w:ascii="仿宋_GB2312" w:hAnsi="宋体" w:eastAsia="仿宋_GB2312"/>
          <w:b/>
          <w:color w:val="auto"/>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 质量标准和验收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6.1中标人提供的产品及服务必须是经合法途径取得的。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6.3验收由使用单位按规定组织相关人员或专家进行。</w:t>
      </w:r>
    </w:p>
    <w:p>
      <w:pPr>
        <w:spacing w:line="440" w:lineRule="exact"/>
        <w:ind w:hanging="2"/>
        <w:jc w:val="left"/>
        <w:rPr>
          <w:rFonts w:ascii="仿宋_GB2312" w:hAnsi="宋体" w:eastAsia="仿宋_GB2312"/>
          <w:color w:val="auto"/>
          <w:sz w:val="24"/>
        </w:rPr>
      </w:pPr>
      <w:r>
        <w:rPr>
          <w:rFonts w:hint="eastAsia" w:ascii="仿宋_GB2312" w:hAnsi="宋体" w:eastAsia="仿宋_GB2312"/>
          <w:color w:val="auto"/>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auto"/>
          <w:sz w:val="24"/>
        </w:rPr>
      </w:pPr>
      <w:r>
        <w:rPr>
          <w:rFonts w:hint="eastAsia" w:ascii="仿宋_GB2312" w:hAnsi="宋体" w:eastAsia="仿宋_GB2312"/>
          <w:b/>
          <w:color w:val="auto"/>
          <w:sz w:val="24"/>
        </w:rPr>
        <w:t>7.违约责任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rPr>
      </w:pPr>
      <w:r>
        <w:rPr>
          <w:rFonts w:hint="eastAsia" w:ascii="仿宋_GB2312" w:hAnsi="宋体" w:eastAsia="仿宋_GB2312"/>
          <w:color w:val="auto"/>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rPr>
      </w:pPr>
      <w:r>
        <w:rPr>
          <w:rFonts w:hint="eastAsia" w:ascii="仿宋_GB2312" w:hAnsi="宋体" w:eastAsia="仿宋_GB2312"/>
          <w:color w:val="auto"/>
          <w:szCs w:val="24"/>
        </w:rP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auto"/>
          <w:szCs w:val="24"/>
        </w:rPr>
      </w:pPr>
      <w:r>
        <w:rPr>
          <w:rFonts w:hint="eastAsia" w:ascii="仿宋_GB2312" w:hAnsi="宋体" w:eastAsia="仿宋_GB2312"/>
          <w:b/>
          <w:color w:val="auto"/>
          <w:szCs w:val="24"/>
        </w:rPr>
        <w:t>8．违约赔偿</w:t>
      </w:r>
    </w:p>
    <w:p>
      <w:pPr>
        <w:spacing w:line="440" w:lineRule="exact"/>
        <w:rPr>
          <w:rFonts w:ascii="仿宋_GB2312" w:hAnsi="宋体" w:eastAsia="仿宋_GB2312"/>
          <w:color w:val="auto"/>
          <w:sz w:val="24"/>
        </w:rPr>
      </w:pPr>
      <w:r>
        <w:rPr>
          <w:rFonts w:hint="eastAsia" w:ascii="仿宋_GB2312" w:hAnsi="宋体" w:eastAsia="仿宋_GB2312"/>
          <w:color w:val="auto"/>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kern w:val="0"/>
          <w:sz w:val="24"/>
        </w:rPr>
        <w:t xml:space="preserve">8.2 </w:t>
      </w:r>
      <w:r>
        <w:rPr>
          <w:rFonts w:hint="eastAsia" w:ascii="仿宋_GB2312" w:hAnsi="宋体" w:eastAsia="仿宋_GB2312"/>
          <w:color w:val="auto"/>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8.3招标人在规定时间无正当理由拒签合同者，以招标违约处理，并赔偿中标人由此造成的直接经济损失。</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9.不可抗力</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10.解决合同纠纷的方式</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10.2仲裁和诉讼费用除仲裁机构和人民法院另有裁决外，由败诉方承担。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10.3在仲裁和诉讼期间，除正在进行裁定的部分外，本合同其他部分应继续执行。</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10.4合同应在双方签字盖章后开始生效。</w:t>
      </w:r>
    </w:p>
    <w:p>
      <w:pPr>
        <w:spacing w:line="440" w:lineRule="exact"/>
        <w:rPr>
          <w:rFonts w:ascii="仿宋_GB2312" w:hAnsi="宋体" w:eastAsia="仿宋_GB2312"/>
          <w:color w:val="auto"/>
          <w:sz w:val="24"/>
        </w:rPr>
      </w:pPr>
      <w:r>
        <w:rPr>
          <w:rFonts w:hint="eastAsia" w:ascii="仿宋_GB2312" w:hAnsi="宋体" w:eastAsia="仿宋_GB2312"/>
          <w:color w:val="auto"/>
          <w:sz w:val="24"/>
        </w:rPr>
        <w:t>（注：在正式签约时，根据上述精神应拟就更为详尽的合同书）</w:t>
      </w:r>
    </w:p>
    <w:p>
      <w:pPr>
        <w:spacing w:line="380" w:lineRule="exact"/>
        <w:ind w:firstLine="480" w:firstLineChars="200"/>
        <w:jc w:val="left"/>
        <w:rPr>
          <w:rFonts w:ascii="仿宋" w:hAnsi="仿宋" w:eastAsia="仿宋" w:cs="仿宋"/>
          <w:color w:val="auto"/>
          <w:sz w:val="24"/>
        </w:rPr>
      </w:pPr>
    </w:p>
    <w:p>
      <w:pPr>
        <w:pStyle w:val="23"/>
        <w:spacing w:line="800" w:lineRule="exact"/>
        <w:rPr>
          <w:rFonts w:ascii="仿宋" w:hAnsi="仿宋" w:eastAsia="仿宋" w:cs="仿宋"/>
          <w:b/>
          <w:color w:val="auto"/>
          <w:sz w:val="36"/>
          <w:szCs w:val="36"/>
        </w:rPr>
      </w:pPr>
    </w:p>
    <w:p>
      <w:pPr>
        <w:pStyle w:val="23"/>
        <w:pageBreakBefore/>
        <w:spacing w:line="800" w:lineRule="exact"/>
        <w:ind w:firstLine="726"/>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42.评分标准：</w:t>
      </w:r>
      <w:r>
        <w:rPr>
          <w:rFonts w:hint="eastAsia" w:ascii="仿宋" w:hAnsi="仿宋" w:eastAsia="仿宋" w:cs="仿宋"/>
          <w:color w:val="auto"/>
          <w:sz w:val="24"/>
        </w:rPr>
        <w:t>共100分，其中商务技术分60分，价格分30分。评分依下述所列为评标打分依据，分值如下（计算分值时，按其算术平均值保留小数2位）。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2.1商务技术分（60分）</w:t>
      </w:r>
    </w:p>
    <w:tbl>
      <w:tblPr>
        <w:tblStyle w:val="42"/>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77"/>
        <w:gridCol w:w="6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30"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序号</w:t>
            </w:r>
          </w:p>
        </w:tc>
        <w:tc>
          <w:tcPr>
            <w:tcW w:w="1377"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评审指标</w:t>
            </w:r>
          </w:p>
        </w:tc>
        <w:tc>
          <w:tcPr>
            <w:tcW w:w="6264"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30"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1</w:t>
            </w:r>
          </w:p>
        </w:tc>
        <w:tc>
          <w:tcPr>
            <w:tcW w:w="1377"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投标人综合实力（10分）</w:t>
            </w: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根据投标人提供的企业介绍对比打分，包括企业信誉度、行业影响力、设备、人员、科研情况等，优得10.0-7.1分，良7.0－4.1分，一般4.0－0分。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2</w:t>
            </w:r>
          </w:p>
        </w:tc>
        <w:tc>
          <w:tcPr>
            <w:tcW w:w="1377"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投标人资信（3分）</w:t>
            </w: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具备一级代理资格或者厂家直销得3.0分；二级代理得2.0分；其他得1.0分。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3</w:t>
            </w:r>
          </w:p>
        </w:tc>
        <w:tc>
          <w:tcPr>
            <w:tcW w:w="1377" w:type="dxa"/>
            <w:noWrap/>
            <w:vAlign w:val="center"/>
          </w:tcPr>
          <w:p>
            <w:pPr>
              <w:spacing w:line="360" w:lineRule="exact"/>
              <w:ind w:left="-88" w:leftChars="-42" w:right="-113" w:rightChars="-54"/>
              <w:jc w:val="left"/>
              <w:rPr>
                <w:rFonts w:ascii="仿宋" w:hAnsi="仿宋" w:eastAsia="仿宋"/>
                <w:color w:val="auto"/>
                <w:szCs w:val="21"/>
                <w:highlight w:val="none"/>
              </w:rPr>
            </w:pPr>
            <w:r>
              <w:rPr>
                <w:rFonts w:hint="eastAsia" w:ascii="仿宋" w:hAnsi="仿宋" w:eastAsia="仿宋"/>
                <w:color w:val="auto"/>
                <w:szCs w:val="21"/>
                <w:highlight w:val="none"/>
              </w:rPr>
              <w:t>市场占有率（12分）</w:t>
            </w:r>
          </w:p>
        </w:tc>
        <w:tc>
          <w:tcPr>
            <w:tcW w:w="6264" w:type="dxa"/>
            <w:noWrap/>
            <w:vAlign w:val="center"/>
          </w:tcPr>
          <w:p>
            <w:pPr>
              <w:spacing w:line="360" w:lineRule="exact"/>
              <w:ind w:left="-88" w:leftChars="-42" w:right="-113" w:rightChars="-54"/>
              <w:jc w:val="left"/>
              <w:rPr>
                <w:rFonts w:ascii="仿宋" w:hAnsi="仿宋" w:eastAsia="仿宋"/>
                <w:color w:val="auto"/>
                <w:szCs w:val="21"/>
                <w:highlight w:val="none"/>
              </w:rPr>
            </w:pPr>
            <w:r>
              <w:rPr>
                <w:rFonts w:hint="eastAsia" w:ascii="仿宋" w:hAnsi="仿宋" w:eastAsia="仿宋"/>
                <w:color w:val="auto"/>
                <w:szCs w:val="21"/>
                <w:highlight w:val="none"/>
              </w:rPr>
              <w:t>2018年1月1日以来与三级医院使用证明材料，每提供一份进货发票及供货合同书复印件（相互印证）得1.0分，最高分值为12.0分；未提交材料或提交材料不符合要求的，不得分。（同一家医院只计一份，以合同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4</w:t>
            </w:r>
          </w:p>
        </w:tc>
        <w:tc>
          <w:tcPr>
            <w:tcW w:w="1377" w:type="dxa"/>
            <w:noWrap/>
            <w:vAlign w:val="center"/>
          </w:tcPr>
          <w:p>
            <w:pPr>
              <w:spacing w:line="360" w:lineRule="exact"/>
              <w:ind w:left="-88" w:leftChars="-42"/>
              <w:jc w:val="left"/>
              <w:rPr>
                <w:rFonts w:ascii="仿宋" w:hAnsi="仿宋" w:eastAsia="仿宋"/>
                <w:color w:val="auto"/>
                <w:szCs w:val="21"/>
              </w:rPr>
            </w:pPr>
            <w:r>
              <w:rPr>
                <w:rFonts w:hint="eastAsia" w:ascii="仿宋" w:hAnsi="仿宋" w:eastAsia="仿宋"/>
                <w:color w:val="auto"/>
                <w:szCs w:val="21"/>
              </w:rPr>
              <w:t>品牌认可度（5分）</w:t>
            </w: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根据投标人所提供产品的品牌对比认定。该行业知名品牌得5.0-4.1分，一般品牌得4.0-2.1分，其他得2.0-0分。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30" w:type="dxa"/>
            <w:vMerge w:val="restart"/>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5</w:t>
            </w:r>
          </w:p>
        </w:tc>
        <w:tc>
          <w:tcPr>
            <w:tcW w:w="1377" w:type="dxa"/>
            <w:vMerge w:val="restart"/>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产品质量、性能、先进性、品规完整性等（20分）</w:t>
            </w: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开标时对所投产品的主要有效成分及其含量、适用范围等进行书面描述，需提供说明书等证明材料，可根据投标产品质量、性能、先进性、易用性、稳定性等进行评价打分，优5.0-3.1分，良3.0-1.1分，其他1.0-0分。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color w:val="auto"/>
                <w:szCs w:val="21"/>
              </w:rPr>
            </w:pPr>
          </w:p>
        </w:tc>
        <w:tc>
          <w:tcPr>
            <w:tcW w:w="1377" w:type="dxa"/>
            <w:vMerge w:val="continue"/>
            <w:noWrap/>
            <w:vAlign w:val="center"/>
          </w:tcPr>
          <w:p>
            <w:pPr>
              <w:spacing w:line="360" w:lineRule="exact"/>
              <w:ind w:left="-88" w:leftChars="-42" w:right="-113" w:rightChars="-54"/>
              <w:jc w:val="left"/>
              <w:rPr>
                <w:rFonts w:ascii="仿宋" w:hAnsi="仿宋" w:eastAsia="仿宋"/>
                <w:color w:val="auto"/>
                <w:szCs w:val="21"/>
              </w:rPr>
            </w:pP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提供样品，根据样品品质比较打分，优得15.0-10.1分，良得10.0-4.1分，一般得4.0-0分。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restart"/>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6</w:t>
            </w:r>
          </w:p>
        </w:tc>
        <w:tc>
          <w:tcPr>
            <w:tcW w:w="1377" w:type="dxa"/>
            <w:vMerge w:val="restart"/>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供应服务能力承诺（8分）</w:t>
            </w: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信息化程度高,实现电子订单接收及配送，提供相关佐证材料的得2.0分，不提供相关材料得0分。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color w:val="auto"/>
                <w:szCs w:val="21"/>
              </w:rPr>
            </w:pPr>
          </w:p>
        </w:tc>
        <w:tc>
          <w:tcPr>
            <w:tcW w:w="1377" w:type="dxa"/>
            <w:vMerge w:val="continue"/>
            <w:noWrap/>
            <w:vAlign w:val="center"/>
          </w:tcPr>
          <w:p>
            <w:pPr>
              <w:spacing w:line="360" w:lineRule="exact"/>
              <w:ind w:left="-88" w:leftChars="-42" w:right="-113" w:rightChars="-54"/>
              <w:jc w:val="left"/>
              <w:rPr>
                <w:rFonts w:ascii="仿宋" w:hAnsi="仿宋" w:eastAsia="仿宋"/>
                <w:color w:val="auto"/>
                <w:szCs w:val="21"/>
              </w:rPr>
            </w:pP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质量不符能满足医院退换货的得3.0分。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color w:val="auto"/>
                <w:szCs w:val="21"/>
              </w:rPr>
            </w:pPr>
          </w:p>
        </w:tc>
        <w:tc>
          <w:tcPr>
            <w:tcW w:w="1377" w:type="dxa"/>
            <w:vMerge w:val="continue"/>
            <w:noWrap/>
            <w:vAlign w:val="center"/>
          </w:tcPr>
          <w:p>
            <w:pPr>
              <w:spacing w:line="360" w:lineRule="exact"/>
              <w:ind w:left="-88" w:leftChars="-42" w:right="-113" w:rightChars="-54"/>
              <w:jc w:val="left"/>
              <w:rPr>
                <w:rFonts w:ascii="仿宋" w:hAnsi="仿宋" w:eastAsia="仿宋"/>
                <w:color w:val="auto"/>
                <w:szCs w:val="21"/>
              </w:rPr>
            </w:pP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能满足应急或突发事件的需要得1.0分。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30" w:type="dxa"/>
            <w:vMerge w:val="continue"/>
            <w:noWrap/>
            <w:vAlign w:val="center"/>
          </w:tcPr>
          <w:p>
            <w:pPr>
              <w:spacing w:line="400" w:lineRule="exact"/>
              <w:ind w:left="-88" w:leftChars="-42" w:right="-113" w:rightChars="-54"/>
              <w:jc w:val="center"/>
              <w:rPr>
                <w:rFonts w:ascii="仿宋" w:hAnsi="仿宋" w:eastAsia="仿宋"/>
                <w:color w:val="auto"/>
                <w:szCs w:val="21"/>
              </w:rPr>
            </w:pPr>
          </w:p>
        </w:tc>
        <w:tc>
          <w:tcPr>
            <w:tcW w:w="1377" w:type="dxa"/>
            <w:vMerge w:val="continue"/>
            <w:noWrap/>
            <w:vAlign w:val="center"/>
          </w:tcPr>
          <w:p>
            <w:pPr>
              <w:spacing w:line="360" w:lineRule="exact"/>
              <w:ind w:left="-88" w:leftChars="-42" w:right="-113" w:rightChars="-54"/>
              <w:jc w:val="left"/>
              <w:rPr>
                <w:rFonts w:ascii="仿宋" w:hAnsi="仿宋" w:eastAsia="仿宋"/>
                <w:color w:val="auto"/>
                <w:szCs w:val="21"/>
              </w:rPr>
            </w:pP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其他优惠承诺得2.0-0分。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noWrap/>
            <w:vAlign w:val="center"/>
          </w:tcPr>
          <w:p>
            <w:pPr>
              <w:spacing w:line="400" w:lineRule="exact"/>
              <w:ind w:left="-88" w:leftChars="-42" w:right="-113" w:rightChars="-54"/>
              <w:jc w:val="center"/>
              <w:rPr>
                <w:rFonts w:ascii="仿宋" w:hAnsi="仿宋" w:eastAsia="仿宋"/>
                <w:color w:val="auto"/>
                <w:szCs w:val="21"/>
              </w:rPr>
            </w:pPr>
            <w:r>
              <w:rPr>
                <w:rFonts w:hint="eastAsia" w:ascii="仿宋" w:hAnsi="仿宋" w:eastAsia="仿宋"/>
                <w:color w:val="auto"/>
                <w:szCs w:val="21"/>
              </w:rPr>
              <w:t>7</w:t>
            </w:r>
          </w:p>
        </w:tc>
        <w:tc>
          <w:tcPr>
            <w:tcW w:w="1377"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标书制作（2分）</w:t>
            </w:r>
          </w:p>
        </w:tc>
        <w:tc>
          <w:tcPr>
            <w:tcW w:w="6264" w:type="dxa"/>
            <w:noWrap/>
            <w:vAlign w:val="center"/>
          </w:tcPr>
          <w:p>
            <w:pPr>
              <w:spacing w:line="360" w:lineRule="exact"/>
              <w:ind w:left="-88" w:leftChars="-42" w:right="-113" w:rightChars="-54"/>
              <w:jc w:val="left"/>
              <w:rPr>
                <w:rFonts w:ascii="仿宋" w:hAnsi="仿宋" w:eastAsia="仿宋"/>
                <w:color w:val="auto"/>
                <w:szCs w:val="21"/>
              </w:rPr>
            </w:pPr>
            <w:r>
              <w:rPr>
                <w:rFonts w:hint="eastAsia" w:ascii="仿宋" w:hAnsi="仿宋" w:eastAsia="仿宋"/>
                <w:color w:val="auto"/>
                <w:szCs w:val="21"/>
              </w:rPr>
              <w:t>根据投标文件资料完整性、真实性及编制质量等（应字迹清晰，内容齐全、真实有据，不得有涂改便于检索等情况）给分，好得2.0-1.1分，其他1.0-0分。</w:t>
            </w:r>
          </w:p>
        </w:tc>
      </w:tr>
    </w:tbl>
    <w:p>
      <w:pPr>
        <w:pStyle w:val="23"/>
        <w:snapToGrid w:val="0"/>
        <w:spacing w:line="440" w:lineRule="exact"/>
        <w:rPr>
          <w:rFonts w:ascii="仿宋" w:hAnsi="仿宋" w:eastAsia="仿宋" w:cs="仿宋"/>
          <w:color w:val="auto"/>
          <w:sz w:val="24"/>
        </w:rPr>
      </w:pPr>
      <w:r>
        <w:rPr>
          <w:rFonts w:hint="eastAsia" w:ascii="仿宋" w:hAnsi="仿宋" w:eastAsia="仿宋" w:cs="仿宋"/>
          <w:b/>
          <w:color w:val="auto"/>
          <w:sz w:val="24"/>
        </w:rPr>
        <w:t>▲ 减分：投标人的信誉情况：</w:t>
      </w:r>
      <w:r>
        <w:rPr>
          <w:rFonts w:hint="eastAsia" w:ascii="仿宋" w:hAnsi="仿宋" w:eastAsia="仿宋" w:cs="仿宋"/>
          <w:color w:val="auto"/>
          <w:kern w:val="0"/>
          <w:sz w:val="24"/>
        </w:rPr>
        <w:t>政府采购领域中</w:t>
      </w:r>
      <w:r>
        <w:rPr>
          <w:rFonts w:hint="eastAsia" w:ascii="仿宋" w:hAnsi="仿宋" w:eastAsia="仿宋" w:cs="仿宋"/>
          <w:color w:val="auto"/>
          <w:sz w:val="24"/>
        </w:rPr>
        <w:t>投标人在项目招标、投标和合同履约期间是否存在不良行为记录。</w:t>
      </w:r>
    </w:p>
    <w:p>
      <w:pPr>
        <w:spacing w:line="440" w:lineRule="exact"/>
        <w:rPr>
          <w:rFonts w:ascii="仿宋" w:hAnsi="仿宋" w:eastAsia="仿宋" w:cs="仿宋"/>
          <w:color w:val="auto"/>
          <w:sz w:val="24"/>
        </w:rPr>
      </w:pPr>
      <w:r>
        <w:rPr>
          <w:rFonts w:hint="eastAsia" w:ascii="仿宋" w:hAnsi="仿宋" w:eastAsia="仿宋" w:cs="仿宋"/>
          <w:color w:val="auto"/>
          <w:sz w:val="24"/>
        </w:rPr>
        <w:t>●投标人参加本次政府采购活动前三年内在浙江省范围内政府采购领域中受到不良行为记录处罚的每次扣1分。</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2.2价格分（40分）</w:t>
      </w:r>
    </w:p>
    <w:bookmarkEnd w:id="7"/>
    <w:bookmarkEnd w:id="8"/>
    <w:bookmarkEnd w:id="9"/>
    <w:bookmarkEnd w:id="10"/>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r>
        <w:rPr>
          <w:rFonts w:hint="eastAsia" w:ascii="仿宋" w:hAnsi="仿宋" w:eastAsia="仿宋" w:cs="仿宋"/>
          <w:color w:val="auto"/>
          <w:sz w:val="24"/>
        </w:rPr>
        <w:t>保留小数2位</w:t>
      </w:r>
      <w:r>
        <w:rPr>
          <w:rFonts w:hint="eastAsia" w:ascii="仿宋" w:hAnsi="仿宋" w:eastAsia="仿宋" w:cs="仿宋"/>
          <w:bCs/>
          <w:iCs/>
          <w:color w:val="auto"/>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widowControl/>
        <w:snapToGrid w:val="0"/>
        <w:spacing w:line="480" w:lineRule="exact"/>
        <w:rPr>
          <w:rFonts w:ascii="仿宋" w:hAnsi="仿宋" w:eastAsia="仿宋" w:cs="仿宋"/>
          <w:bCs/>
          <w:iCs/>
          <w:color w:val="auto"/>
          <w:sz w:val="24"/>
          <w:u w:val="single"/>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40</w:t>
      </w:r>
    </w:p>
    <w:p>
      <w:pPr>
        <w:pageBreakBefore/>
        <w:snapToGrid w:val="0"/>
        <w:spacing w:line="360" w:lineRule="auto"/>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napToGrid w:val="0"/>
        <w:spacing w:line="360"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19"/>
        <w:spacing w:line="800" w:lineRule="atLeast"/>
        <w:ind w:left="0" w:leftChars="0"/>
        <w:rPr>
          <w:rFonts w:ascii="仿宋" w:hAnsi="仿宋" w:eastAsia="仿宋" w:cs="仿宋"/>
          <w:b/>
          <w:color w:val="auto"/>
          <w:sz w:val="36"/>
          <w:szCs w:val="36"/>
        </w:rPr>
      </w:pPr>
    </w:p>
    <w:p>
      <w:pPr>
        <w:rPr>
          <w:rFonts w:ascii="仿宋" w:hAnsi="仿宋" w:eastAsia="仿宋" w:cs="仿宋"/>
          <w:b/>
          <w:color w:val="auto"/>
          <w:sz w:val="30"/>
          <w:szCs w:val="30"/>
        </w:rPr>
      </w:pPr>
    </w:p>
    <w:p>
      <w:pPr>
        <w:pageBreakBefore/>
        <w:rPr>
          <w:rFonts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8"/>
        <w:spacing w:afterLines="0" w:line="440" w:lineRule="exact"/>
        <w:ind w:firstLine="0" w:firstLineChars="0"/>
        <w:rPr>
          <w:rFonts w:ascii="仿宋" w:hAnsi="仿宋" w:eastAsia="仿宋" w:cs="仿宋"/>
          <w:color w:val="auto"/>
          <w:szCs w:val="24"/>
        </w:rPr>
      </w:pPr>
    </w:p>
    <w:p>
      <w:pPr>
        <w:pStyle w:val="68"/>
        <w:spacing w:afterLines="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绍兴市人民医院、泰宇建筑工程技术咨询有限公司</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8"/>
        <w:spacing w:afterLines="0" w:line="440" w:lineRule="exact"/>
        <w:ind w:firstLine="480"/>
        <w:rPr>
          <w:rFonts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8"/>
        <w:spacing w:afterLines="0" w:line="440" w:lineRule="exact"/>
        <w:ind w:firstLine="480"/>
        <w:rPr>
          <w:rFonts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法定代表人或其授权代表(签字或签章)：</w:t>
      </w:r>
    </w:p>
    <w:p>
      <w:pPr>
        <w:pStyle w:val="68"/>
        <w:spacing w:afterLines="0" w:line="440" w:lineRule="exact"/>
        <w:ind w:firstLine="480"/>
        <w:rPr>
          <w:rFonts w:ascii="仿宋" w:hAnsi="仿宋" w:eastAsia="仿宋" w:cs="仿宋"/>
          <w:color w:val="auto"/>
          <w:szCs w:val="24"/>
        </w:rPr>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szCs w:val="24"/>
        </w:rPr>
        <w:t xml:space="preserve">投标人(电子签章)：　　　　　　　　　日期：  </w:t>
      </w:r>
    </w:p>
    <w:p>
      <w:pPr>
        <w:pStyle w:val="68"/>
        <w:spacing w:afterLines="0" w:line="440" w:lineRule="exact"/>
        <w:ind w:firstLine="600"/>
        <w:rPr>
          <w:rFonts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ascii="仿宋" w:hAnsi="仿宋" w:eastAsia="仿宋" w:cs="仿宋"/>
          <w:color w:val="auto"/>
          <w:sz w:val="24"/>
        </w:rPr>
      </w:pPr>
    </w:p>
    <w:p>
      <w:pPr>
        <w:spacing w:line="400" w:lineRule="exact"/>
        <w:rPr>
          <w:rFonts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right"/>
        <w:rPr>
          <w:rFonts w:ascii="仿宋" w:hAnsi="仿宋" w:eastAsia="仿宋" w:cs="仿宋"/>
          <w:color w:val="auto"/>
          <w:sz w:val="24"/>
        </w:rPr>
      </w:pPr>
      <w:r>
        <w:rPr>
          <w:rFonts w:hint="eastAsia" w:ascii="仿宋" w:hAnsi="仿宋" w:eastAsia="仿宋" w:cs="仿宋"/>
          <w:color w:val="auto"/>
          <w:sz w:val="24"/>
        </w:rPr>
        <w:t xml:space="preserve">                                                            单位：元</w:t>
      </w:r>
    </w:p>
    <w:tbl>
      <w:tblPr>
        <w:tblStyle w:val="42"/>
        <w:tblW w:w="14616" w:type="dxa"/>
        <w:tblInd w:w="93" w:type="dxa"/>
        <w:tblLayout w:type="fixed"/>
        <w:tblCellMar>
          <w:top w:w="0" w:type="dxa"/>
          <w:left w:w="108" w:type="dxa"/>
          <w:bottom w:w="0" w:type="dxa"/>
          <w:right w:w="108" w:type="dxa"/>
        </w:tblCellMar>
      </w:tblPr>
      <w:tblGrid>
        <w:gridCol w:w="582"/>
        <w:gridCol w:w="1134"/>
        <w:gridCol w:w="1134"/>
        <w:gridCol w:w="866"/>
        <w:gridCol w:w="1110"/>
        <w:gridCol w:w="735"/>
        <w:gridCol w:w="833"/>
        <w:gridCol w:w="851"/>
        <w:gridCol w:w="567"/>
        <w:gridCol w:w="1134"/>
        <w:gridCol w:w="785"/>
        <w:gridCol w:w="1341"/>
        <w:gridCol w:w="992"/>
        <w:gridCol w:w="709"/>
        <w:gridCol w:w="992"/>
        <w:gridCol w:w="851"/>
      </w:tblGrid>
      <w:tr>
        <w:tblPrEx>
          <w:tblCellMar>
            <w:top w:w="0" w:type="dxa"/>
            <w:left w:w="108" w:type="dxa"/>
            <w:bottom w:w="0" w:type="dxa"/>
            <w:right w:w="108" w:type="dxa"/>
          </w:tblCellMar>
        </w:tblPrEx>
        <w:trPr>
          <w:trHeight w:val="830" w:hRule="atLeast"/>
        </w:trPr>
        <w:tc>
          <w:tcPr>
            <w:tcW w:w="58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Courier New"/>
                <w:color w:val="auto"/>
                <w:kern w:val="0"/>
                <w:sz w:val="20"/>
              </w:rPr>
            </w:pPr>
            <w:r>
              <w:rPr>
                <w:rFonts w:hint="eastAsia" w:ascii="仿宋" w:hAnsi="仿宋" w:eastAsia="仿宋" w:cs="Courier New"/>
                <w:color w:val="auto"/>
                <w:kern w:val="0"/>
                <w:sz w:val="20"/>
              </w:rPr>
              <w:t>序号</w:t>
            </w:r>
          </w:p>
        </w:tc>
        <w:tc>
          <w:tcPr>
            <w:tcW w:w="1134"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产品名称</w:t>
            </w:r>
          </w:p>
        </w:tc>
        <w:tc>
          <w:tcPr>
            <w:tcW w:w="1134"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投标名称</w:t>
            </w:r>
          </w:p>
        </w:tc>
        <w:tc>
          <w:tcPr>
            <w:tcW w:w="86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注册证名称</w:t>
            </w:r>
          </w:p>
        </w:tc>
        <w:tc>
          <w:tcPr>
            <w:tcW w:w="111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医疗器械注册证号</w:t>
            </w:r>
          </w:p>
        </w:tc>
        <w:tc>
          <w:tcPr>
            <w:tcW w:w="73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生产企业</w:t>
            </w:r>
          </w:p>
        </w:tc>
        <w:tc>
          <w:tcPr>
            <w:tcW w:w="83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省平台代码</w:t>
            </w:r>
          </w:p>
        </w:tc>
        <w:tc>
          <w:tcPr>
            <w:tcW w:w="85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省平台名称</w:t>
            </w:r>
          </w:p>
        </w:tc>
        <w:tc>
          <w:tcPr>
            <w:tcW w:w="56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品牌</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Courier New"/>
                <w:color w:val="auto"/>
                <w:kern w:val="0"/>
                <w:sz w:val="20"/>
              </w:rPr>
            </w:pPr>
            <w:r>
              <w:rPr>
                <w:rFonts w:hint="eastAsia" w:ascii="仿宋" w:hAnsi="仿宋" w:eastAsia="仿宋" w:cs="Courier New"/>
                <w:color w:val="auto"/>
                <w:kern w:val="0"/>
                <w:sz w:val="20"/>
              </w:rPr>
              <w:t>规格</w:t>
            </w:r>
          </w:p>
        </w:tc>
        <w:tc>
          <w:tcPr>
            <w:tcW w:w="785"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最小计量单位</w:t>
            </w:r>
          </w:p>
        </w:tc>
        <w:tc>
          <w:tcPr>
            <w:tcW w:w="134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最小计量单位上限单价</w:t>
            </w:r>
          </w:p>
        </w:tc>
        <w:tc>
          <w:tcPr>
            <w:tcW w:w="99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Courier New"/>
                <w:color w:val="auto"/>
                <w:kern w:val="0"/>
                <w:sz w:val="20"/>
              </w:rPr>
            </w:pPr>
            <w:r>
              <w:rPr>
                <w:rFonts w:hint="eastAsia" w:ascii="仿宋" w:hAnsi="仿宋" w:eastAsia="仿宋" w:cs="Courier New"/>
                <w:color w:val="auto"/>
                <w:kern w:val="0"/>
                <w:sz w:val="20"/>
              </w:rPr>
              <w:t>参考用量（2年)</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投标单价</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金额</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备注</w:t>
            </w:r>
          </w:p>
        </w:tc>
      </w:tr>
      <w:tr>
        <w:tblPrEx>
          <w:tblCellMar>
            <w:top w:w="0" w:type="dxa"/>
            <w:left w:w="108" w:type="dxa"/>
            <w:bottom w:w="0" w:type="dxa"/>
            <w:right w:w="108" w:type="dxa"/>
          </w:tblCellMar>
        </w:tblPrEx>
        <w:trPr>
          <w:trHeight w:val="592" w:hRule="atLeast"/>
        </w:trPr>
        <w:tc>
          <w:tcPr>
            <w:tcW w:w="58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ascii="仿宋" w:hAnsi="仿宋" w:eastAsia="仿宋" w:cs="宋体"/>
                <w:color w:val="auto"/>
                <w:kern w:val="0"/>
                <w:sz w:val="20"/>
              </w:rPr>
              <w:t>1</w:t>
            </w:r>
          </w:p>
        </w:tc>
        <w:tc>
          <w:tcPr>
            <w:tcW w:w="1134" w:type="dxa"/>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Courier New"/>
                <w:color w:val="auto"/>
                <w:kern w:val="0"/>
                <w:sz w:val="20"/>
              </w:rPr>
            </w:pPr>
            <w:r>
              <w:rPr>
                <w:rFonts w:hint="eastAsia" w:ascii="仿宋" w:hAnsi="仿宋" w:eastAsia="仿宋" w:cs="宋体"/>
                <w:color w:val="auto"/>
                <w:kern w:val="0"/>
                <w:sz w:val="22"/>
                <w:szCs w:val="22"/>
              </w:rPr>
              <w:t>医用透明敷料</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86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7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83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5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10cm×11.5cm 左右，低致敏高通透型</w:t>
            </w:r>
          </w:p>
        </w:tc>
        <w:tc>
          <w:tcPr>
            <w:tcW w:w="78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lang w:val="zh-CN"/>
              </w:rPr>
            </w:pPr>
            <w:r>
              <w:rPr>
                <w:rFonts w:hint="eastAsia" w:ascii="仿宋" w:hAnsi="仿宋" w:eastAsia="仿宋" w:cs="宋体"/>
                <w:color w:val="auto"/>
                <w:kern w:val="0"/>
                <w:sz w:val="22"/>
                <w:szCs w:val="22"/>
              </w:rPr>
              <w:t>张</w:t>
            </w:r>
          </w:p>
        </w:tc>
        <w:tc>
          <w:tcPr>
            <w:tcW w:w="13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lang w:val="zh-CN"/>
              </w:rPr>
            </w:pPr>
            <w:r>
              <w:rPr>
                <w:rFonts w:hint="eastAsia" w:ascii="仿宋" w:hAnsi="仿宋" w:eastAsia="仿宋" w:cs="宋体"/>
                <w:color w:val="auto"/>
                <w:kern w:val="0"/>
                <w:sz w:val="22"/>
                <w:szCs w:val="22"/>
              </w:rPr>
              <w:t>11</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lang w:val="zh-CN"/>
              </w:rPr>
            </w:pPr>
            <w:r>
              <w:rPr>
                <w:rFonts w:hint="eastAsia" w:ascii="仿宋" w:hAnsi="仿宋" w:eastAsia="仿宋" w:cs="宋体"/>
                <w:color w:val="auto"/>
                <w:kern w:val="0"/>
                <w:sz w:val="22"/>
                <w:szCs w:val="22"/>
              </w:rPr>
              <w:t>21500</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　</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　</w:t>
            </w:r>
          </w:p>
        </w:tc>
        <w:tc>
          <w:tcPr>
            <w:tcW w:w="851"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宋体"/>
                <w:color w:val="auto"/>
                <w:kern w:val="0"/>
                <w:sz w:val="20"/>
              </w:rPr>
            </w:pPr>
            <w:r>
              <w:rPr>
                <w:rFonts w:hint="eastAsia" w:ascii="仿宋" w:hAnsi="仿宋" w:eastAsia="仿宋" w:cs="宋体"/>
                <w:color w:val="auto"/>
                <w:kern w:val="0"/>
                <w:sz w:val="20"/>
              </w:rPr>
              <w:t>采购周期2年</w:t>
            </w:r>
          </w:p>
        </w:tc>
      </w:tr>
      <w:tr>
        <w:tblPrEx>
          <w:tblCellMar>
            <w:top w:w="0" w:type="dxa"/>
            <w:left w:w="108" w:type="dxa"/>
            <w:bottom w:w="0" w:type="dxa"/>
            <w:right w:w="108" w:type="dxa"/>
          </w:tblCellMar>
        </w:tblPrEx>
        <w:trPr>
          <w:trHeight w:val="592" w:hRule="atLeast"/>
        </w:trPr>
        <w:tc>
          <w:tcPr>
            <w:tcW w:w="58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2</w:t>
            </w:r>
          </w:p>
        </w:tc>
        <w:tc>
          <w:tcPr>
            <w:tcW w:w="1134" w:type="dxa"/>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eastAsia="仿宋" w:cs="Courier New"/>
                <w:color w:val="auto"/>
                <w:kern w:val="0"/>
                <w:sz w:val="20"/>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86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7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83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56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8.5cm*11.5cm左右，头部开叉、无纺布边框、带宽带固定胶带</w:t>
            </w:r>
          </w:p>
        </w:tc>
        <w:tc>
          <w:tcPr>
            <w:tcW w:w="78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张</w:t>
            </w:r>
          </w:p>
        </w:tc>
        <w:tc>
          <w:tcPr>
            <w:tcW w:w="13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13.8</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21500</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auto"/>
                <w:kern w:val="0"/>
                <w:sz w:val="22"/>
                <w:szCs w:val="22"/>
              </w:rPr>
            </w:pP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851"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0"/>
              </w:rPr>
            </w:pPr>
          </w:p>
        </w:tc>
      </w:tr>
      <w:tr>
        <w:tblPrEx>
          <w:tblCellMar>
            <w:top w:w="0" w:type="dxa"/>
            <w:left w:w="108" w:type="dxa"/>
            <w:bottom w:w="0" w:type="dxa"/>
            <w:right w:w="108" w:type="dxa"/>
          </w:tblCellMar>
        </w:tblPrEx>
        <w:trPr>
          <w:trHeight w:val="410" w:hRule="atLeast"/>
        </w:trPr>
        <w:tc>
          <w:tcPr>
            <w:tcW w:w="3716" w:type="dxa"/>
            <w:gridSpan w:val="4"/>
            <w:vMerge w:val="restart"/>
            <w:tcBorders>
              <w:top w:val="single" w:color="auto" w:sz="4" w:space="0"/>
              <w:left w:val="single" w:color="auto" w:sz="4" w:space="0"/>
              <w:right w:val="single" w:color="auto" w:sz="4" w:space="0"/>
            </w:tcBorders>
            <w:noWrap/>
            <w:vAlign w:val="center"/>
          </w:tcPr>
          <w:p>
            <w:pPr>
              <w:widowControl/>
              <w:jc w:val="center"/>
              <w:rPr>
                <w:rFonts w:ascii="仿宋" w:hAnsi="仿宋" w:eastAsia="仿宋" w:cs="宋体"/>
                <w:color w:val="auto"/>
                <w:kern w:val="0"/>
                <w:sz w:val="20"/>
              </w:rPr>
            </w:pPr>
            <w:r>
              <w:rPr>
                <w:rFonts w:hint="eastAsia" w:ascii="仿宋" w:hAnsi="仿宋" w:eastAsia="仿宋" w:cs="宋体"/>
                <w:color w:val="auto"/>
                <w:kern w:val="0"/>
                <w:sz w:val="20"/>
              </w:rPr>
              <w:t>投标总价=投标单价*参考用量</w:t>
            </w:r>
          </w:p>
        </w:tc>
        <w:tc>
          <w:tcPr>
            <w:tcW w:w="10900" w:type="dxa"/>
            <w:gridSpan w:val="12"/>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r>
              <w:rPr>
                <w:rFonts w:hint="eastAsia" w:ascii="仿宋" w:hAnsi="仿宋" w:eastAsia="仿宋"/>
                <w:color w:val="auto"/>
                <w:spacing w:val="20"/>
                <w:sz w:val="18"/>
                <w:szCs w:val="18"/>
              </w:rPr>
              <w:t>小写：</w:t>
            </w:r>
          </w:p>
        </w:tc>
      </w:tr>
      <w:tr>
        <w:tblPrEx>
          <w:tblCellMar>
            <w:top w:w="0" w:type="dxa"/>
            <w:left w:w="108" w:type="dxa"/>
            <w:bottom w:w="0" w:type="dxa"/>
            <w:right w:w="108" w:type="dxa"/>
          </w:tblCellMar>
        </w:tblPrEx>
        <w:trPr>
          <w:trHeight w:val="418" w:hRule="atLeast"/>
        </w:trPr>
        <w:tc>
          <w:tcPr>
            <w:tcW w:w="3716" w:type="dxa"/>
            <w:gridSpan w:val="4"/>
            <w:vMerge w:val="continue"/>
            <w:tcBorders>
              <w:left w:val="single" w:color="auto" w:sz="4" w:space="0"/>
              <w:bottom w:val="single" w:color="auto" w:sz="4" w:space="0"/>
              <w:right w:val="single" w:color="auto" w:sz="4" w:space="0"/>
            </w:tcBorders>
            <w:noWrap/>
            <w:vAlign w:val="center"/>
          </w:tcPr>
          <w:p>
            <w:pPr>
              <w:widowControl/>
              <w:jc w:val="left"/>
              <w:rPr>
                <w:rFonts w:ascii="仿宋" w:hAnsi="仿宋" w:eastAsia="仿宋" w:cs="宋体"/>
                <w:color w:val="auto"/>
                <w:kern w:val="0"/>
                <w:sz w:val="20"/>
              </w:rPr>
            </w:pPr>
          </w:p>
        </w:tc>
        <w:tc>
          <w:tcPr>
            <w:tcW w:w="10900" w:type="dxa"/>
            <w:gridSpan w:val="12"/>
            <w:tcBorders>
              <w:top w:val="nil"/>
              <w:left w:val="nil"/>
              <w:bottom w:val="single" w:color="auto" w:sz="4" w:space="0"/>
              <w:right w:val="single" w:color="auto" w:sz="4" w:space="0"/>
            </w:tcBorders>
            <w:noWrap/>
            <w:vAlign w:val="center"/>
          </w:tcPr>
          <w:p>
            <w:pPr>
              <w:widowControl/>
              <w:jc w:val="left"/>
              <w:rPr>
                <w:rFonts w:ascii="仿宋" w:hAnsi="仿宋" w:eastAsia="仿宋" w:cs="宋体"/>
                <w:color w:val="auto"/>
                <w:kern w:val="0"/>
                <w:sz w:val="22"/>
                <w:szCs w:val="22"/>
              </w:rPr>
            </w:pPr>
            <w:r>
              <w:rPr>
                <w:rFonts w:hint="eastAsia" w:ascii="仿宋" w:hAnsi="仿宋" w:eastAsia="仿宋"/>
                <w:color w:val="auto"/>
                <w:spacing w:val="20"/>
                <w:sz w:val="18"/>
                <w:szCs w:val="18"/>
              </w:rPr>
              <w:t>大写：</w:t>
            </w:r>
          </w:p>
        </w:tc>
      </w:tr>
      <w:tr>
        <w:tblPrEx>
          <w:tblCellMar>
            <w:top w:w="0" w:type="dxa"/>
            <w:left w:w="108" w:type="dxa"/>
            <w:bottom w:w="0" w:type="dxa"/>
            <w:right w:w="108" w:type="dxa"/>
          </w:tblCellMar>
        </w:tblPrEx>
        <w:trPr>
          <w:trHeight w:val="500" w:hRule="atLeast"/>
        </w:trPr>
        <w:tc>
          <w:tcPr>
            <w:tcW w:w="14616" w:type="dxa"/>
            <w:gridSpan w:val="16"/>
            <w:tcBorders>
              <w:top w:val="single" w:color="auto" w:sz="4" w:space="0"/>
              <w:left w:val="single" w:color="auto" w:sz="4" w:space="0"/>
              <w:bottom w:val="single" w:color="auto" w:sz="4" w:space="0"/>
              <w:right w:val="single" w:color="auto" w:sz="4" w:space="0"/>
            </w:tcBorders>
            <w:noWrap/>
            <w:vAlign w:val="center"/>
          </w:tcPr>
          <w:p>
            <w:pPr>
              <w:widowControl/>
              <w:tabs>
                <w:tab w:val="left" w:pos="0"/>
              </w:tabs>
              <w:jc w:val="left"/>
              <w:rPr>
                <w:rFonts w:ascii="仿宋" w:hAnsi="仿宋" w:eastAsia="仿宋"/>
                <w:color w:val="auto"/>
                <w:spacing w:val="20"/>
                <w:sz w:val="18"/>
                <w:szCs w:val="18"/>
              </w:rPr>
            </w:pPr>
            <w:r>
              <w:rPr>
                <w:rFonts w:hint="eastAsia" w:ascii="仿宋" w:hAnsi="仿宋" w:eastAsia="仿宋"/>
                <w:color w:val="auto"/>
                <w:spacing w:val="20"/>
                <w:sz w:val="18"/>
                <w:szCs w:val="18"/>
              </w:rPr>
              <w:tab/>
            </w:r>
            <w:r>
              <w:rPr>
                <w:rFonts w:hint="eastAsia" w:ascii="仿宋" w:hAnsi="仿宋" w:eastAsia="仿宋" w:cs="仿宋"/>
                <w:b/>
                <w:color w:val="auto"/>
                <w:szCs w:val="21"/>
              </w:rPr>
              <w:t>其中核心产品，由（请填写企业名称）制造，该企业 （请填写属于或不属于）小型、微型企业。</w:t>
            </w:r>
          </w:p>
        </w:tc>
      </w:tr>
    </w:tbl>
    <w:p>
      <w:pPr>
        <w:snapToGrid w:val="0"/>
        <w:jc w:val="left"/>
        <w:rPr>
          <w:rFonts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ind w:firstLine="482" w:firstLineChars="200"/>
        <w:rPr>
          <w:rFonts w:ascii="仿宋" w:hAnsi="仿宋" w:eastAsia="仿宋" w:cs="仿宋"/>
          <w:color w:val="auto"/>
          <w:kern w:val="0"/>
          <w:sz w:val="24"/>
          <w:lang w:val="zh-CN"/>
        </w:rPr>
      </w:pPr>
      <w:r>
        <w:rPr>
          <w:rFonts w:hint="eastAsia" w:ascii="仿宋" w:hAnsi="仿宋" w:eastAsia="仿宋" w:cs="仿宋"/>
          <w:b/>
          <w:color w:val="auto"/>
          <w:sz w:val="24"/>
        </w:rPr>
        <w:t>5、</w:t>
      </w:r>
      <w:r>
        <w:rPr>
          <w:rFonts w:hint="eastAsia" w:ascii="仿宋" w:hAnsi="仿宋" w:eastAsia="仿宋" w:cs="仿宋"/>
          <w:color w:val="auto"/>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color w:val="auto"/>
          <w:sz w:val="24"/>
        </w:rPr>
        <w:t>投标人应如实填写是否可享受价格扣除，否则投标价格不可享受价格扣除。</w:t>
      </w:r>
    </w:p>
    <w:p>
      <w:pPr>
        <w:snapToGrid w:val="0"/>
        <w:ind w:firstLine="482" w:firstLineChars="200"/>
        <w:jc w:val="left"/>
        <w:rPr>
          <w:rFonts w:ascii="仿宋" w:hAnsi="仿宋" w:eastAsia="仿宋" w:cs="仿宋"/>
          <w:b/>
          <w:color w:val="auto"/>
          <w:kern w:val="0"/>
          <w:sz w:val="24"/>
          <w:lang w:val="zh-CN"/>
        </w:rPr>
      </w:pPr>
      <w:r>
        <w:rPr>
          <w:rFonts w:hint="eastAsia" w:ascii="仿宋" w:hAnsi="仿宋" w:eastAsia="仿宋" w:cs="仿宋"/>
          <w:b/>
          <w:color w:val="auto"/>
          <w:kern w:val="0"/>
          <w:sz w:val="24"/>
        </w:rPr>
        <w:t>6</w:t>
      </w:r>
      <w:r>
        <w:rPr>
          <w:rFonts w:hint="eastAsia" w:ascii="仿宋" w:hAnsi="仿宋" w:eastAsia="仿宋" w:cs="仿宋"/>
          <w:b/>
          <w:color w:val="auto"/>
          <w:kern w:val="0"/>
          <w:sz w:val="24"/>
          <w:lang w:val="zh-CN"/>
        </w:rPr>
        <w:t>.特别提示：采购机构将在中标公告中公布中标人的《开标一览表》，接受社会监督。</w:t>
      </w:r>
    </w:p>
    <w:p>
      <w:pPr>
        <w:spacing w:line="360" w:lineRule="auto"/>
        <w:ind w:left="-3" w:leftChars="-72" w:right="-817" w:rightChars="-389" w:hanging="148" w:hangingChars="62"/>
        <w:rPr>
          <w:rFonts w:ascii="仿宋" w:hAnsi="仿宋" w:eastAsia="仿宋" w:cs="仿宋"/>
          <w:color w:val="auto"/>
          <w:sz w:val="24"/>
        </w:rPr>
      </w:pPr>
    </w:p>
    <w:p>
      <w:pPr>
        <w:spacing w:line="360" w:lineRule="auto"/>
        <w:ind w:left="-4" w:leftChars="-2" w:right="-817" w:rightChars="-389" w:firstLine="2"/>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auto"/>
        <w:outlineLvl w:val="0"/>
        <w:rPr>
          <w:rFonts w:ascii="仿宋" w:hAnsi="仿宋" w:eastAsia="仿宋" w:cs="仿宋"/>
          <w:color w:val="auto"/>
          <w:sz w:val="24"/>
        </w:rPr>
        <w:sectPr>
          <w:pgSz w:w="16838" w:h="11906" w:orient="landscape"/>
          <w:pgMar w:top="1758" w:right="1440" w:bottom="1406" w:left="1246" w:header="1021" w:footer="902" w:gutter="0"/>
          <w:cols w:space="425" w:num="1"/>
          <w:titlePg/>
          <w:docGrid w:type="lines" w:linePitch="312" w:charSpace="0"/>
        </w:sectPr>
      </w:pPr>
      <w:r>
        <w:rPr>
          <w:rFonts w:hint="eastAsia" w:ascii="仿宋" w:hAnsi="仿宋" w:eastAsia="仿宋" w:cs="仿宋"/>
          <w:color w:val="auto"/>
          <w:sz w:val="24"/>
        </w:rPr>
        <w:t>法定代表人或其授权代表（签字或盖章）：            日期：    年   月   日</w:t>
      </w:r>
    </w:p>
    <w:p>
      <w:pPr>
        <w:pageBreakBefore/>
        <w:rPr>
          <w:rFonts w:ascii="仿宋" w:hAnsi="仿宋" w:eastAsia="仿宋" w:cs="仿宋"/>
          <w:b/>
          <w:color w:val="auto"/>
          <w:sz w:val="32"/>
          <w:szCs w:val="32"/>
        </w:rPr>
      </w:pPr>
      <w:r>
        <w:rPr>
          <w:rFonts w:hint="eastAsia" w:ascii="仿宋" w:hAnsi="仿宋" w:eastAsia="仿宋" w:cs="仿宋"/>
          <w:b/>
          <w:color w:val="auto"/>
          <w:sz w:val="32"/>
          <w:szCs w:val="32"/>
        </w:rPr>
        <w:t>3、中小企业声明函（二选一）</w:t>
      </w:r>
    </w:p>
    <w:p>
      <w:pPr>
        <w:jc w:val="center"/>
        <w:rPr>
          <w:rFonts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绍兴市人民医院</w:t>
      </w:r>
      <w:r>
        <w:rPr>
          <w:rFonts w:hint="eastAsia" w:ascii="仿宋" w:hAnsi="仿宋" w:eastAsia="仿宋" w:cs="仿宋"/>
          <w:color w:val="auto"/>
          <w:sz w:val="24"/>
        </w:rPr>
        <w:t>的采购活动，提供的货物全部由符合政策要求的中小企业制造。相关企业（含联合体中的中小企业、签订分包意向协议的中小企业）的具体情况如下：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ascii="仿宋" w:hAnsi="仿宋" w:eastAsia="仿宋" w:cs="仿宋"/>
          <w:color w:val="auto"/>
          <w:sz w:val="24"/>
        </w:rPr>
      </w:pPr>
    </w:p>
    <w:p>
      <w:pPr>
        <w:ind w:right="420" w:firstLine="5880" w:firstLineChars="2450"/>
        <w:rPr>
          <w:rFonts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ascii="仿宋" w:hAnsi="仿宋" w:eastAsia="仿宋" w:cs="仿宋"/>
          <w:b/>
          <w:color w:val="auto"/>
          <w:sz w:val="18"/>
        </w:rPr>
      </w:pPr>
    </w:p>
    <w:p>
      <w:pPr>
        <w:jc w:val="center"/>
        <w:rPr>
          <w:rFonts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绍兴市人民医院</w:t>
      </w:r>
      <w:r>
        <w:rPr>
          <w:rFonts w:hint="eastAsia" w:ascii="仿宋" w:hAnsi="仿宋" w:eastAsia="仿宋" w:cs="仿宋"/>
          <w:color w:val="auto"/>
          <w:sz w:val="24"/>
        </w:rPr>
        <w:t>的采购活动，工程的施工单位全部为符合政策要求的中小企业（或者：服务全部由符合政策要求的中小企业承接）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ascii="仿宋" w:hAnsi="仿宋" w:eastAsia="仿宋" w:cs="仿宋"/>
          <w:color w:val="auto"/>
          <w:sz w:val="24"/>
        </w:rPr>
      </w:pPr>
    </w:p>
    <w:p>
      <w:pPr>
        <w:ind w:right="420" w:firstLine="5880" w:firstLineChars="2450"/>
        <w:rPr>
          <w:rFonts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ascii="仿宋" w:hAnsi="仿宋" w:eastAsia="仿宋" w:cs="仿宋"/>
          <w:color w:val="auto"/>
          <w:sz w:val="24"/>
        </w:rPr>
      </w:pPr>
      <w:r>
        <w:rPr>
          <w:rFonts w:hint="eastAsia" w:ascii="仿宋" w:hAnsi="仿宋" w:eastAsia="仿宋" w:cs="仿宋"/>
          <w:color w:val="auto"/>
          <w:sz w:val="24"/>
        </w:rPr>
        <w:t>注：</w:t>
      </w:r>
    </w:p>
    <w:p>
      <w:pPr>
        <w:rPr>
          <w:rFonts w:ascii="仿宋" w:hAnsi="仿宋" w:eastAsia="仿宋" w:cs="仿宋"/>
          <w:b/>
          <w:color w:val="auto"/>
          <w:sz w:val="24"/>
        </w:rPr>
      </w:pPr>
      <w:r>
        <w:rPr>
          <w:rFonts w:hint="eastAsia" w:ascii="仿宋" w:hAnsi="仿宋" w:eastAsia="仿宋" w:cs="仿宋"/>
          <w:b/>
          <w:color w:val="auto"/>
          <w:sz w:val="24"/>
        </w:rPr>
        <w:t>1、投标人提供的中小企业声明函与实际情况不符的，视为投标人提供虚假材料投标，投标无效。</w:t>
      </w:r>
    </w:p>
    <w:p>
      <w:pPr>
        <w:rPr>
          <w:rFonts w:ascii="仿宋" w:hAnsi="仿宋" w:eastAsia="仿宋" w:cs="仿宋"/>
          <w:color w:val="auto"/>
          <w:sz w:val="24"/>
        </w:rPr>
      </w:pPr>
      <w:r>
        <w:rPr>
          <w:rFonts w:hint="eastAsia" w:ascii="仿宋" w:hAnsi="仿宋" w:eastAsia="仿宋" w:cs="仿宋"/>
          <w:b/>
          <w:color w:val="auto"/>
          <w:sz w:val="24"/>
        </w:rPr>
        <w:t>2、根据《政府采购促进中小企业发展管理办法》的通知（财库〔2020〕46号）规定，</w:t>
      </w:r>
      <w:r>
        <w:rPr>
          <w:rFonts w:hint="eastAsia" w:ascii="仿宋" w:hAnsi="仿宋" w:eastAsia="仿宋" w:cs="仿宋"/>
          <w:color w:val="auto"/>
          <w:sz w:val="24"/>
        </w:rPr>
        <w:t>中标、成交供应商享受中小企业扶持政策的，采购代理机构将随中标、成交结果公开中标、成交供应商的《中小企业声明函》。</w:t>
      </w:r>
    </w:p>
    <w:p>
      <w:pPr>
        <w:rPr>
          <w:rFonts w:ascii="仿宋" w:hAnsi="仿宋" w:eastAsia="仿宋" w:cs="仿宋"/>
          <w:color w:val="auto"/>
          <w:sz w:val="24"/>
        </w:rPr>
      </w:pPr>
      <w:r>
        <w:rPr>
          <w:rFonts w:hint="eastAsia" w:ascii="仿宋" w:hAnsi="仿宋" w:eastAsia="仿宋" w:cs="仿宋"/>
          <w:color w:val="auto"/>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spacing w:line="588" w:lineRule="exact"/>
        <w:rPr>
          <w:rFonts w:ascii="仿宋" w:hAnsi="仿宋" w:eastAsia="仿宋" w:cs="仿宋"/>
          <w:color w:val="auto"/>
          <w:sz w:val="24"/>
        </w:rPr>
      </w:pPr>
    </w:p>
    <w:p>
      <w:pPr>
        <w:pageBreakBefore/>
        <w:spacing w:line="588" w:lineRule="exac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ascii="仿宋" w:hAnsi="仿宋" w:eastAsia="仿宋" w:cs="仿宋"/>
          <w:b/>
          <w:color w:val="auto"/>
          <w:spacing w:val="6"/>
          <w:sz w:val="30"/>
          <w:szCs w:val="30"/>
        </w:rPr>
      </w:pP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rPr>
        <w:t>绍兴市人民医院</w:t>
      </w:r>
      <w:r>
        <w:rPr>
          <w:rFonts w:hint="eastAsia" w:ascii="仿宋" w:hAnsi="仿宋" w:eastAsia="仿宋" w:cs="仿宋"/>
          <w:color w:val="auto"/>
          <w:sz w:val="24"/>
        </w:rPr>
        <w:t>的</w:t>
      </w:r>
      <w:r>
        <w:rPr>
          <w:rFonts w:hint="eastAsia" w:ascii="仿宋" w:hAnsi="仿宋" w:eastAsia="仿宋" w:cs="仿宋"/>
          <w:color w:val="auto"/>
          <w:sz w:val="24"/>
          <w:u w:val="single"/>
        </w:rPr>
        <w:t>绍兴市人民医院医用透明敷料采购项目（重招）</w:t>
      </w:r>
      <w:r>
        <w:rPr>
          <w:rFonts w:hint="eastAsia" w:ascii="仿宋" w:hAnsi="仿宋" w:eastAsia="仿宋" w:cs="仿宋"/>
          <w:color w:val="auto"/>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ascii="仿宋" w:hAnsi="仿宋" w:eastAsia="仿宋" w:cs="仿宋"/>
          <w:color w:val="auto"/>
          <w:sz w:val="24"/>
        </w:rPr>
      </w:pPr>
    </w:p>
    <w:p>
      <w:pPr>
        <w:spacing w:line="588" w:lineRule="exact"/>
        <w:ind w:firstLine="480" w:firstLineChars="200"/>
        <w:rPr>
          <w:rFonts w:ascii="仿宋" w:hAnsi="仿宋" w:eastAsia="仿宋" w:cs="仿宋"/>
          <w:color w:val="auto"/>
          <w:sz w:val="24"/>
        </w:rPr>
      </w:pPr>
    </w:p>
    <w:p>
      <w:pPr>
        <w:ind w:right="420" w:firstLine="5880" w:firstLineChars="2450"/>
        <w:rPr>
          <w:rFonts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ascii="仿宋" w:hAnsi="仿宋" w:eastAsia="仿宋" w:cs="仿宋"/>
          <w:color w:val="auto"/>
        </w:rPr>
      </w:pPr>
    </w:p>
    <w:p>
      <w:pPr>
        <w:tabs>
          <w:tab w:val="left" w:pos="4860"/>
        </w:tabs>
        <w:spacing w:line="588" w:lineRule="exact"/>
        <w:ind w:right="1560" w:firstLine="480" w:firstLineChars="200"/>
        <w:jc w:val="center"/>
        <w:rPr>
          <w:rFonts w:ascii="仿宋" w:hAnsi="仿宋" w:eastAsia="仿宋" w:cs="仿宋"/>
          <w:color w:val="auto"/>
          <w:sz w:val="24"/>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rPr>
          <w:rFonts w:ascii="仿宋" w:hAnsi="仿宋" w:eastAsia="仿宋" w:cs="仿宋"/>
          <w:b/>
          <w:color w:val="auto"/>
          <w:sz w:val="24"/>
        </w:rPr>
      </w:pPr>
    </w:p>
    <w:p>
      <w:pPr>
        <w:spacing w:line="800" w:lineRule="exact"/>
        <w:rPr>
          <w:rFonts w:ascii="仿宋" w:hAnsi="仿宋" w:eastAsia="仿宋" w:cs="仿宋"/>
          <w:b/>
          <w:color w:val="auto"/>
          <w:sz w:val="24"/>
        </w:rPr>
      </w:pPr>
    </w:p>
    <w:p>
      <w:pPr>
        <w:pageBreakBefore/>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191"/>
        <w:spacing w:line="360" w:lineRule="auto"/>
        <w:ind w:left="0" w:firstLine="0" w:firstLineChars="0"/>
        <w:rPr>
          <w:rFonts w:ascii="仿宋" w:eastAsia="仿宋" w:cs="仿宋"/>
          <w:color w:val="auto"/>
        </w:rPr>
      </w:pPr>
      <w:r>
        <w:rPr>
          <w:rFonts w:hint="eastAsia" w:ascii="仿宋" w:eastAsia="仿宋" w:cs="仿宋"/>
          <w:color w:val="auto"/>
        </w:rPr>
        <w:t>（1）法定代表人授权书 …………………………………………………………（页码）</w:t>
      </w:r>
    </w:p>
    <w:p>
      <w:pPr>
        <w:pStyle w:val="191"/>
        <w:spacing w:line="360" w:lineRule="auto"/>
        <w:ind w:left="0" w:firstLine="0" w:firstLineChars="0"/>
        <w:rPr>
          <w:rFonts w:ascii="仿宋" w:eastAsia="仿宋" w:cs="仿宋"/>
          <w:color w:val="auto"/>
        </w:rPr>
      </w:pPr>
      <w:r>
        <w:rPr>
          <w:rFonts w:hint="eastAsia" w:ascii="仿宋" w:eastAsia="仿宋" w:cs="仿宋"/>
          <w:color w:val="auto"/>
        </w:rPr>
        <w:t>（2）授权代表社保证明（复印件）………………………………………………（页码）</w:t>
      </w:r>
    </w:p>
    <w:p>
      <w:pPr>
        <w:pStyle w:val="191"/>
        <w:spacing w:line="360" w:lineRule="auto"/>
        <w:ind w:left="0" w:firstLine="0" w:firstLineChars="0"/>
        <w:rPr>
          <w:rFonts w:ascii="仿宋" w:eastAsia="仿宋" w:cs="仿宋"/>
          <w:color w:val="auto"/>
        </w:rPr>
      </w:pPr>
      <w:r>
        <w:rPr>
          <w:rFonts w:hint="eastAsia" w:ascii="仿宋" w:eastAsia="仿宋" w:cs="仿宋"/>
          <w:color w:val="auto"/>
        </w:rPr>
        <w:t>（3）法定代表人及其授权代表的身份证（复印件）……………………………（页码）（4）法定代表人身份证明书………………………………………………………（页码）</w:t>
      </w:r>
    </w:p>
    <w:p>
      <w:pPr>
        <w:spacing w:line="360" w:lineRule="auto"/>
        <w:outlineLvl w:val="0"/>
        <w:rPr>
          <w:rFonts w:ascii="仿宋" w:hAnsi="仿宋" w:eastAsia="仿宋" w:cs="仿宋"/>
          <w:color w:val="auto"/>
          <w:sz w:val="24"/>
        </w:rPr>
      </w:pPr>
      <w:r>
        <w:rPr>
          <w:rFonts w:hint="eastAsia" w:ascii="仿宋" w:hAnsi="仿宋" w:eastAsia="仿宋" w:cs="仿宋"/>
          <w:color w:val="auto"/>
          <w:sz w:val="24"/>
        </w:rPr>
        <w:t>（5）营业执照(或事业法人登记证或其他登记证明材料)复印件</w:t>
      </w:r>
      <w:r>
        <w:rPr>
          <w:rFonts w:hint="eastAsia" w:ascii="仿宋" w:hAnsi="仿宋" w:eastAsia="仿宋" w:cs="仿宋"/>
          <w:color w:val="auto"/>
        </w:rPr>
        <w:t>…………………</w:t>
      </w:r>
      <w:r>
        <w:rPr>
          <w:rFonts w:hint="eastAsia" w:ascii="仿宋" w:hAnsi="仿宋" w:eastAsia="仿宋" w:cs="仿宋"/>
          <w:color w:val="auto"/>
          <w:kern w:val="0"/>
          <w:sz w:val="24"/>
        </w:rPr>
        <w:t>（页码）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（6）2019年度资产负债表等财务报表资料文件(新成立的公司，提供情况说明)</w:t>
      </w:r>
      <w:r>
        <w:rPr>
          <w:rFonts w:hint="eastAsia" w:ascii="仿宋" w:hAnsi="仿宋" w:eastAsia="仿宋" w:cs="仿宋"/>
          <w:color w:val="auto"/>
          <w:kern w:val="0"/>
          <w:sz w:val="24"/>
        </w:rPr>
        <w:t>…页码）</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（7）具有履</w:t>
      </w:r>
      <w:r>
        <w:rPr>
          <w:rFonts w:hint="eastAsia" w:ascii="仿宋" w:hAnsi="仿宋" w:eastAsia="仿宋" w:cs="仿宋"/>
          <w:color w:val="auto"/>
          <w:kern w:val="0"/>
          <w:sz w:val="24"/>
        </w:rPr>
        <w:t>行合同所必需的设备和专业技术能力的承诺函……………………（页码）</w:t>
      </w:r>
    </w:p>
    <w:p>
      <w:pPr>
        <w:pStyle w:val="191"/>
        <w:spacing w:line="360" w:lineRule="auto"/>
        <w:ind w:firstLine="0" w:firstLineChars="0"/>
        <w:rPr>
          <w:rFonts w:ascii="仿宋" w:eastAsia="仿宋" w:cs="仿宋"/>
          <w:color w:val="auto"/>
        </w:rPr>
      </w:pPr>
      <w:r>
        <w:rPr>
          <w:rFonts w:hint="eastAsia" w:ascii="仿宋" w:eastAsia="仿宋" w:cs="仿宋"/>
          <w:color w:val="auto"/>
        </w:rPr>
        <w:t>（8）重大违法记录的声明</w:t>
      </w:r>
      <w:r>
        <w:rPr>
          <w:rFonts w:hint="eastAsia" w:ascii="仿宋" w:eastAsia="仿宋" w:cs="仿宋"/>
          <w:color w:val="auto"/>
          <w:kern w:val="0"/>
        </w:rPr>
        <w:t xml:space="preserve"> …</w:t>
      </w:r>
      <w:r>
        <w:rPr>
          <w:rFonts w:hint="eastAsia" w:ascii="仿宋" w:eastAsia="仿宋" w:cs="仿宋"/>
          <w:color w:val="auto"/>
        </w:rPr>
        <w:t>……………………………………………………</w:t>
      </w:r>
      <w:r>
        <w:rPr>
          <w:rFonts w:hint="eastAsia" w:ascii="仿宋" w:eastAsia="仿宋" w:cs="仿宋"/>
          <w:color w:val="auto"/>
          <w:kern w:val="0"/>
        </w:rPr>
        <w:t>（页码）</w:t>
      </w:r>
      <w:r>
        <w:rPr>
          <w:rFonts w:hint="eastAsia" w:ascii="仿宋" w:eastAsia="仿宋" w:cs="仿宋"/>
          <w:color w:val="auto"/>
        </w:rPr>
        <w:t>（9）符合特定资格条件（如果项目要求）的有关证明材料（复印件）………（页码）</w:t>
      </w:r>
    </w:p>
    <w:p>
      <w:pPr>
        <w:pStyle w:val="191"/>
        <w:spacing w:line="360" w:lineRule="auto"/>
        <w:ind w:left="0" w:firstLine="0" w:firstLineChars="0"/>
        <w:rPr>
          <w:rFonts w:ascii="仿宋" w:eastAsia="仿宋" w:cs="仿宋"/>
          <w:color w:val="auto"/>
        </w:rPr>
      </w:pPr>
      <w:r>
        <w:rPr>
          <w:rFonts w:hint="eastAsia" w:ascii="仿宋" w:eastAsia="仿宋" w:cs="仿宋"/>
          <w:color w:val="auto"/>
        </w:rPr>
        <w:t>（10）</w:t>
      </w:r>
      <w:r>
        <w:rPr>
          <w:rFonts w:hint="eastAsia" w:ascii="仿宋" w:eastAsia="仿宋" w:cs="仿宋"/>
          <w:snapToGrid w:val="0"/>
          <w:color w:val="auto"/>
        </w:rPr>
        <w:t>非本地投标人售后服务机构证明材料</w:t>
      </w:r>
      <w:r>
        <w:rPr>
          <w:rFonts w:hint="eastAsia" w:ascii="仿宋" w:eastAsia="仿宋" w:cs="仿宋"/>
          <w:color w:val="auto"/>
        </w:rPr>
        <w:t>……………………………………（页码）</w:t>
      </w:r>
    </w:p>
    <w:p>
      <w:pPr>
        <w:pStyle w:val="191"/>
        <w:spacing w:line="360" w:lineRule="auto"/>
        <w:ind w:left="0" w:firstLine="0" w:firstLineChars="0"/>
        <w:rPr>
          <w:rFonts w:ascii="仿宋" w:eastAsia="仿宋" w:cs="仿宋"/>
          <w:color w:val="auto"/>
        </w:rPr>
      </w:pPr>
      <w:r>
        <w:rPr>
          <w:rFonts w:hint="eastAsia" w:ascii="仿宋" w:eastAsia="仿宋" w:cs="仿宋"/>
          <w:color w:val="auto"/>
        </w:rPr>
        <w:t>（11）所有与符合性审查有关的资信文件（复印件） ………………………（页码）</w:t>
      </w:r>
    </w:p>
    <w:p>
      <w:pPr>
        <w:pStyle w:val="191"/>
        <w:spacing w:line="360" w:lineRule="auto"/>
        <w:ind w:left="0" w:firstLine="0" w:firstLineChars="0"/>
        <w:rPr>
          <w:rFonts w:ascii="仿宋" w:eastAsia="仿宋" w:cs="仿宋"/>
          <w:color w:val="auto"/>
        </w:rPr>
      </w:pPr>
      <w:r>
        <w:rPr>
          <w:rFonts w:hint="eastAsia" w:ascii="仿宋" w:eastAsia="仿宋" w:cs="仿宋"/>
          <w:color w:val="auto"/>
        </w:rPr>
        <w:t>（12）</w:t>
      </w:r>
      <w:r>
        <w:rPr>
          <w:rFonts w:hint="eastAsia" w:ascii="仿宋" w:eastAsia="仿宋" w:cs="仿宋"/>
          <w:color w:val="auto"/>
          <w:lang w:val="zh-CN"/>
        </w:rPr>
        <w:t>主要业绩证明… ………………………………………………</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pPr>
        <w:pStyle w:val="191"/>
        <w:spacing w:line="360" w:lineRule="auto"/>
        <w:ind w:left="0" w:firstLine="0" w:firstLineChars="0"/>
        <w:rPr>
          <w:rFonts w:ascii="仿宋" w:eastAsia="仿宋" w:cs="仿宋"/>
          <w:color w:val="auto"/>
        </w:rPr>
      </w:pPr>
      <w:r>
        <w:rPr>
          <w:rFonts w:hint="eastAsia" w:ascii="仿宋" w:eastAsia="仿宋" w:cs="仿宋"/>
          <w:color w:val="auto"/>
        </w:rPr>
        <w:t>（13）廉政承诺书 …………………………………………………………………（页码）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（14）技术解决方案…………………………………………………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（15）技术偏离说明表………………………………………………</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（16）组织实施方案……………………………………………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（17）售后服务方案……………………………………………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（18）项目小组人员名单………………………………………</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（20）</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（21）</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（22）</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b/>
          <w:bCs/>
          <w:color w:val="auto"/>
          <w:sz w:val="24"/>
        </w:rPr>
      </w:pPr>
      <w:r>
        <w:rPr>
          <w:rFonts w:hint="eastAsia" w:ascii="仿宋" w:hAnsi="仿宋" w:eastAsia="仿宋" w:cs="仿宋"/>
          <w:color w:val="auto"/>
          <w:kern w:val="0"/>
          <w:sz w:val="24"/>
        </w:rPr>
        <w:t>（23）</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注：以上目录是基本格式要求，各投标人可根据自身情况进一步细化。</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绍兴市人民医院、泰宇建筑工程技术咨询有限公司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绍兴市人民医院医用透明敷料采购项目（重招）</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ascii="仿宋" w:hAnsi="仿宋" w:eastAsia="仿宋" w:cs="仿宋"/>
          <w:color w:val="auto"/>
          <w:sz w:val="24"/>
        </w:rPr>
      </w:pPr>
    </w:p>
    <w:p>
      <w:pPr>
        <w:spacing w:line="800" w:lineRule="exact"/>
        <w:ind w:firstLine="4337" w:firstLineChars="1800"/>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                             （电子签章）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年月日</w:t>
      </w:r>
    </w:p>
    <w:p>
      <w:pPr>
        <w:spacing w:line="360" w:lineRule="auto"/>
        <w:jc w:val="center"/>
        <w:rPr>
          <w:rFonts w:ascii="仿宋" w:hAnsi="仿宋" w:eastAsia="仿宋" w:cs="仿宋"/>
          <w:b/>
          <w:color w:val="auto"/>
          <w:sz w:val="30"/>
          <w:szCs w:val="30"/>
        </w:rPr>
      </w:pPr>
    </w:p>
    <w:p>
      <w:pPr>
        <w:pageBreakBefore/>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5</w:t>
      </w:r>
      <w:r>
        <w:rPr>
          <w:rFonts w:hint="eastAsia" w:ascii="仿宋" w:hAnsi="仿宋" w:eastAsia="仿宋" w:cs="仿宋"/>
          <w:b/>
          <w:color w:val="auto"/>
          <w:kern w:val="0"/>
          <w:sz w:val="30"/>
          <w:szCs w:val="30"/>
          <w:lang w:val="zh-CN"/>
        </w:rPr>
        <w:t>、</w:t>
      </w:r>
      <w:r>
        <w:rPr>
          <w:rFonts w:hint="eastAsia" w:ascii="仿宋" w:hAnsi="仿宋" w:eastAsia="仿宋" w:cs="仿宋"/>
          <w:b/>
          <w:color w:val="auto"/>
          <w:sz w:val="30"/>
          <w:szCs w:val="30"/>
        </w:rPr>
        <w:t>营业执照（或事业法人登记证或其他登记证明材料）（复印件）</w:t>
      </w: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6、财务报表资料文件（2019年度资产负债表等财务报表资料文件(新成立的公司，提供情况说明，格式自拟)）</w:t>
      </w:r>
    </w:p>
    <w:p>
      <w:pPr>
        <w:spacing w:line="360" w:lineRule="auto"/>
        <w:rPr>
          <w:rFonts w:ascii="仿宋" w:hAnsi="仿宋" w:eastAsia="仿宋" w:cs="仿宋"/>
          <w:b/>
          <w:color w:val="auto"/>
          <w:sz w:val="30"/>
          <w:szCs w:val="30"/>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rPr>
          <w:rFonts w:ascii="仿宋" w:hAnsi="仿宋" w:eastAsia="仿宋" w:cs="仿宋"/>
          <w:b/>
          <w:color w:val="auto"/>
          <w:kern w:val="0"/>
          <w:sz w:val="32"/>
          <w:szCs w:val="32"/>
        </w:rPr>
      </w:pPr>
      <w:r>
        <w:rPr>
          <w:rFonts w:hint="eastAsia" w:ascii="仿宋" w:hAnsi="仿宋" w:eastAsia="仿宋" w:cs="仿宋"/>
          <w:b/>
          <w:color w:val="auto"/>
          <w:kern w:val="0"/>
          <w:sz w:val="32"/>
          <w:szCs w:val="32"/>
        </w:rPr>
        <w:t>7、具有履行合同所必需的设备和专业技术能力的承诺函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绍兴市人民医院、泰宇建筑工程技术咨询有限公司</w:t>
      </w:r>
      <w:r>
        <w:rPr>
          <w:rFonts w:hint="eastAsia" w:ascii="仿宋" w:hAnsi="仿宋" w:eastAsia="仿宋" w:cs="仿宋"/>
          <w:color w:val="auto"/>
          <w:kern w:val="0"/>
          <w:sz w:val="24"/>
          <w:lang w:val="zh-CN"/>
        </w:rPr>
        <w:t>：</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我方郑重承诺，我方具有履行绍兴市人民医院医用透明敷料采购项目（重招）（招标编号:</w:t>
      </w:r>
      <w:r>
        <w:rPr>
          <w:rFonts w:hint="eastAsia" w:ascii="仿宋" w:hAnsi="仿宋" w:eastAsia="仿宋" w:cs="仿宋"/>
          <w:color w:val="auto"/>
          <w:sz w:val="24"/>
          <w:lang w:eastAsia="zh-CN"/>
        </w:rPr>
        <w:t>TYJZ2021021</w:t>
      </w:r>
      <w:r>
        <w:rPr>
          <w:rFonts w:hint="eastAsia" w:ascii="仿宋" w:hAnsi="仿宋" w:eastAsia="仿宋" w:cs="仿宋"/>
          <w:color w:val="auto"/>
          <w:sz w:val="24"/>
        </w:rPr>
        <w:t>）合同所必需的设备和专业技术能力。如中标，我方将保证合同顺利履行。</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color w:val="auto"/>
          <w:kern w:val="0"/>
          <w:sz w:val="32"/>
          <w:szCs w:val="32"/>
        </w:rPr>
      </w:pPr>
    </w:p>
    <w:p>
      <w:pPr>
        <w:spacing w:line="360" w:lineRule="auto"/>
        <w:jc w:val="center"/>
        <w:rPr>
          <w:rFonts w:ascii="仿宋" w:hAnsi="仿宋" w:eastAsia="仿宋" w:cs="仿宋"/>
          <w:b/>
          <w:color w:val="auto"/>
          <w:kern w:val="0"/>
          <w:sz w:val="32"/>
          <w:szCs w:val="32"/>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rPr>
        <w:t>8、重大违法记录的声明</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绍兴市人民医院、泰宇建筑工程技术咨询有限公司</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sz w:val="24"/>
          <w:szCs w:val="20"/>
        </w:rPr>
      </w:pP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声明参加本次政府采购活动前三年内，在</w:t>
      </w:r>
      <w:r>
        <w:rPr>
          <w:rFonts w:hint="eastAsia" w:ascii="仿宋" w:hAnsi="仿宋" w:eastAsia="仿宋" w:cs="仿宋"/>
          <w:color w:val="auto"/>
          <w:kern w:val="0"/>
          <w:sz w:val="24"/>
        </w:rPr>
        <w:t>经营活动中</w:t>
      </w:r>
      <w:r>
        <w:rPr>
          <w:rFonts w:hint="eastAsia" w:ascii="仿宋" w:hAnsi="仿宋" w:eastAsia="仿宋" w:cs="仿宋"/>
          <w:color w:val="auto"/>
          <w:sz w:val="24"/>
        </w:rPr>
        <w:t>没有重大违法记录；也</w:t>
      </w:r>
      <w:r>
        <w:rPr>
          <w:rFonts w:hint="eastAsia" w:ascii="仿宋" w:hAnsi="仿宋" w:eastAsia="仿宋" w:cs="仿宋"/>
          <w:color w:val="auto"/>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9、特定资格条件要求的资质文件（复印件）</w:t>
      </w:r>
    </w:p>
    <w:p>
      <w:pPr>
        <w:widowControl/>
        <w:spacing w:line="360" w:lineRule="auto"/>
        <w:ind w:firstLine="480" w:firstLineChars="200"/>
        <w:jc w:val="left"/>
        <w:rPr>
          <w:rFonts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（由投标人根据招标公告合格的投标人应具备的特定资格要求编制）</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10、非本地投标人售后服务机构证明材料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（由非本地投标人根据采购需求及招标文件要求编制）</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11、所有与符合性审查有关的资信文件（复印件）</w:t>
      </w:r>
    </w:p>
    <w:p>
      <w:pPr>
        <w:spacing w:line="360" w:lineRule="auto"/>
        <w:rPr>
          <w:rFonts w:ascii="仿宋" w:hAnsi="仿宋" w:eastAsia="仿宋" w:cs="仿宋"/>
          <w:b/>
          <w:bCs/>
          <w:color w:val="auto"/>
          <w:sz w:val="32"/>
          <w:szCs w:val="32"/>
        </w:rPr>
      </w:pPr>
      <w:r>
        <w:rPr>
          <w:rFonts w:hint="eastAsia" w:ascii="仿宋" w:hAnsi="仿宋" w:eastAsia="仿宋" w:cs="仿宋"/>
          <w:b/>
          <w:color w:val="auto"/>
          <w:sz w:val="24"/>
        </w:rPr>
        <w:t>（1. 提供依法缴纳税收和社会保障资金的良好记录证明，税收和社保证明打印时间不得早于投标截止时间前1个月；2.</w:t>
      </w:r>
      <w:r>
        <w:rPr>
          <w:rFonts w:hint="eastAsia" w:ascii="仿宋" w:hAnsi="仿宋" w:eastAsia="仿宋" w:cs="仿宋"/>
          <w:color w:val="auto"/>
          <w:sz w:val="24"/>
        </w:rPr>
        <w:t>其他资料由投标人根据采购需求及招标文件要求编制。</w:t>
      </w:r>
      <w:r>
        <w:rPr>
          <w:rFonts w:hint="eastAsia" w:ascii="仿宋" w:hAnsi="仿宋" w:eastAsia="仿宋" w:cs="仿宋"/>
          <w:b/>
          <w:color w:val="auto"/>
          <w:sz w:val="24"/>
        </w:rPr>
        <w:t>）</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12、</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2"/>
        <w:ind w:firstLine="0"/>
        <w:jc w:val="both"/>
        <w:rPr>
          <w:rFonts w:ascii="仿宋" w:eastAsia="仿宋" w:cs="仿宋"/>
          <w:color w:val="auto"/>
        </w:rPr>
      </w:pPr>
    </w:p>
    <w:p>
      <w:pPr>
        <w:pStyle w:val="192"/>
        <w:pageBreakBefore/>
        <w:ind w:firstLine="0"/>
        <w:jc w:val="both"/>
        <w:rPr>
          <w:rFonts w:ascii="仿宋" w:eastAsia="仿宋" w:cs="仿宋"/>
          <w:color w:val="auto"/>
        </w:rPr>
      </w:pPr>
      <w:r>
        <w:rPr>
          <w:rFonts w:hint="eastAsia" w:ascii="仿宋" w:eastAsia="仿宋" w:cs="仿宋"/>
          <w:color w:val="auto"/>
        </w:rPr>
        <w:t>13、廉政承诺书</w:t>
      </w:r>
    </w:p>
    <w:p>
      <w:pPr>
        <w:autoSpaceDE w:val="0"/>
        <w:autoSpaceDN w:val="0"/>
        <w:spacing w:line="360" w:lineRule="auto"/>
        <w:ind w:left="2"/>
        <w:jc w:val="left"/>
        <w:rPr>
          <w:rFonts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14、技术解决方案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color w:val="auto"/>
          <w:kern w:val="0"/>
          <w:sz w:val="24"/>
          <w:lang w:val="zh-CN"/>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1.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rPr>
        <w:object>
          <v:shape id="_x0000_i1026" o:spt="75" type="#_x0000_t75" style="height:42.1pt;width:441.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15、技术偏离说明表</w:t>
      </w:r>
    </w:p>
    <w:p>
      <w:pPr>
        <w:spacing w:line="360" w:lineRule="auto"/>
        <w:rPr>
          <w:rFonts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bl>
    <w:p>
      <w:pPr>
        <w:tabs>
          <w:tab w:val="left" w:pos="570"/>
        </w:tabs>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color w:val="auto"/>
          <w:kern w:val="0"/>
          <w:sz w:val="24"/>
          <w:lang w:val="zh-CN"/>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16、组织实施方案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17、售后服务方案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18、项目小组人员名单</w:t>
      </w:r>
    </w:p>
    <w:p>
      <w:pPr>
        <w:spacing w:line="360" w:lineRule="auto"/>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附表C:本项目的项目经理和小组人员近3个月交纳社保记录情况表</w:t>
      </w:r>
      <w:r>
        <w:rPr>
          <w:rFonts w:hint="eastAsia" w:ascii="仿宋" w:hAnsi="仿宋" w:eastAsia="仿宋" w:cs="仿宋"/>
          <w:color w:val="auto"/>
          <w:sz w:val="24"/>
        </w:rPr>
        <w:t>（以社保局缴纳凭证作附件）</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19、</w:t>
      </w:r>
      <w:r>
        <w:rPr>
          <w:rFonts w:hint="eastAsia" w:ascii="仿宋" w:hAnsi="仿宋" w:eastAsia="仿宋" w:cs="仿宋"/>
          <w:b/>
          <w:color w:val="auto"/>
          <w:kern w:val="0"/>
          <w:sz w:val="32"/>
          <w:szCs w:val="32"/>
          <w:lang w:val="zh-CN"/>
        </w:rPr>
        <w:t>优惠条件及特殊承诺</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18"/>
          <w:szCs w:val="18"/>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20、</w:t>
      </w:r>
      <w:r>
        <w:rPr>
          <w:rFonts w:hint="eastAsia" w:ascii="仿宋" w:hAnsi="仿宋" w:eastAsia="仿宋" w:cs="仿宋"/>
          <w:b/>
          <w:color w:val="auto"/>
          <w:kern w:val="0"/>
          <w:sz w:val="32"/>
          <w:szCs w:val="32"/>
          <w:lang w:val="zh-CN"/>
        </w:rPr>
        <w:t>备品备件及供选择的配套零部件清单</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21、</w:t>
      </w:r>
      <w:r>
        <w:rPr>
          <w:rFonts w:hint="eastAsia" w:ascii="仿宋" w:hAnsi="仿宋" w:eastAsia="仿宋" w:cs="仿宋"/>
          <w:b/>
          <w:color w:val="auto"/>
          <w:kern w:val="0"/>
          <w:sz w:val="32"/>
          <w:szCs w:val="32"/>
          <w:lang w:val="zh-CN"/>
        </w:rPr>
        <w:t>培训计划</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22、验收方案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23、认为需要的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color w:val="auto"/>
          <w:kern w:val="0"/>
          <w:sz w:val="24"/>
          <w:lang w:val="zh-CN"/>
        </w:rPr>
      </w:pPr>
    </w:p>
    <w:sectPr>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FangSong_GB2312">
    <w:altName w:val="仿宋"/>
    <w:panose1 w:val="00000000000000000000"/>
    <w:charset w:val="00"/>
    <w:family w:val="roman"/>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r>
      <w:rPr>
        <w:rFonts w:hint="eastAsia"/>
      </w:rPr>
      <w:t>泰宇建筑工程技术咨询有限公司招标文件                                     招标编号:</w:t>
    </w:r>
    <w:r>
      <w:rPr>
        <w:rFonts w:hint="eastAsia"/>
        <w:lang w:eastAsia="zh-CN"/>
      </w:rPr>
      <w:t>TYJZ2021021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37E3E"/>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97DD8"/>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365"/>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B4514D5"/>
    <w:rsid w:val="0DD560FE"/>
    <w:rsid w:val="0E572CDF"/>
    <w:rsid w:val="0EEB297F"/>
    <w:rsid w:val="13E659C7"/>
    <w:rsid w:val="17D16E15"/>
    <w:rsid w:val="17D360D7"/>
    <w:rsid w:val="196F5E7D"/>
    <w:rsid w:val="19C119B0"/>
    <w:rsid w:val="24C1762F"/>
    <w:rsid w:val="25D350DA"/>
    <w:rsid w:val="26E73CD3"/>
    <w:rsid w:val="2F4B7A69"/>
    <w:rsid w:val="2F4D1095"/>
    <w:rsid w:val="34BF52D6"/>
    <w:rsid w:val="35EA54EA"/>
    <w:rsid w:val="36404B6C"/>
    <w:rsid w:val="36C02FB1"/>
    <w:rsid w:val="39FF710E"/>
    <w:rsid w:val="3D85078F"/>
    <w:rsid w:val="45873490"/>
    <w:rsid w:val="487A2DF3"/>
    <w:rsid w:val="51595741"/>
    <w:rsid w:val="590F3041"/>
    <w:rsid w:val="5A96534C"/>
    <w:rsid w:val="600914CD"/>
    <w:rsid w:val="64CD6CC5"/>
    <w:rsid w:val="66D0344A"/>
    <w:rsid w:val="66E12943"/>
    <w:rsid w:val="6B13367B"/>
    <w:rsid w:val="6E166C84"/>
    <w:rsid w:val="72E87C49"/>
    <w:rsid w:val="735D5894"/>
    <w:rsid w:val="76D1043A"/>
    <w:rsid w:val="78B2195A"/>
    <w:rsid w:val="7A503DC6"/>
    <w:rsid w:val="7D7A69D2"/>
    <w:rsid w:val="7D980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
    <w:link w:val="83"/>
    <w:qFormat/>
    <w:uiPriority w:val="0"/>
    <w:pPr>
      <w:spacing w:line="360" w:lineRule="auto"/>
    </w:pPr>
    <w:rPr>
      <w:rFonts w:eastAsia="仿宋_GB2312"/>
      <w:sz w:val="28"/>
    </w:r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7"/>
    <w:qFormat/>
    <w:uiPriority w:val="0"/>
    <w:pPr>
      <w:tabs>
        <w:tab w:val="center" w:pos="4153"/>
        <w:tab w:val="right" w:pos="8306"/>
      </w:tabs>
      <w:snapToGrid w:val="0"/>
      <w:jc w:val="left"/>
    </w:pPr>
    <w:rPr>
      <w:sz w:val="18"/>
      <w:szCs w:val="18"/>
    </w:rPr>
  </w:style>
  <w:style w:type="paragraph" w:styleId="28">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4"/>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EFD3F-71AA-4680-85C3-DF6F8410792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61</Pages>
  <Words>5250</Words>
  <Characters>29928</Characters>
  <Lines>249</Lines>
  <Paragraphs>70</Paragraphs>
  <TotalTime>47</TotalTime>
  <ScaleCrop>false</ScaleCrop>
  <LinksUpToDate>false</LinksUpToDate>
  <CharactersWithSpaces>35108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lenovo</cp:lastModifiedBy>
  <cp:lastPrinted>2017-10-18T06:51:00Z</cp:lastPrinted>
  <dcterms:modified xsi:type="dcterms:W3CDTF">2021-02-25T00:59:22Z</dcterms:modified>
  <dc:title>绍兴文理学院计算机机房设备及录播系统供货项目</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