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rPr>
      </w:pPr>
    </w:p>
    <w:p>
      <w:pPr>
        <w:jc w:val="center"/>
        <w:outlineLvl w:val="0"/>
        <w:rPr>
          <w:rFonts w:hint="eastAsia" w:ascii="仿宋" w:hAnsi="仿宋" w:eastAsia="仿宋" w:cs="仿宋"/>
          <w:color w:val="auto"/>
          <w:sz w:val="52"/>
          <w:szCs w:val="52"/>
          <w:lang w:eastAsia="zh-CN"/>
        </w:rPr>
      </w:pPr>
      <w:r>
        <w:rPr>
          <w:rFonts w:hint="eastAsia" w:ascii="仿宋" w:hAnsi="仿宋" w:eastAsia="仿宋" w:cs="仿宋"/>
          <w:b/>
          <w:color w:val="auto"/>
          <w:spacing w:val="-12"/>
          <w:sz w:val="52"/>
          <w:szCs w:val="52"/>
          <w:lang w:eastAsia="zh-CN"/>
        </w:rPr>
        <w:t>绍兴市第七人民医院部分检验项目（精神类药物浓度）外送检测采购项目</w:t>
      </w:r>
    </w:p>
    <w:p>
      <w:pPr>
        <w:outlineLvl w:val="0"/>
        <w:rPr>
          <w:rFonts w:hint="eastAsia" w:ascii="仿宋" w:hAnsi="仿宋" w:eastAsia="仿宋" w:cs="仿宋"/>
          <w:color w:val="auto"/>
          <w:sz w:val="44"/>
        </w:rPr>
      </w:pPr>
    </w:p>
    <w:p>
      <w:pPr>
        <w:jc w:val="center"/>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pPr>
        <w:jc w:val="both"/>
        <w:outlineLvl w:val="0"/>
        <w:rPr>
          <w:rFonts w:hint="eastAsia" w:ascii="仿宋" w:hAnsi="仿宋" w:eastAsia="仿宋" w:cs="仿宋"/>
          <w:color w:val="auto"/>
          <w:sz w:val="44"/>
        </w:rPr>
      </w:pPr>
    </w:p>
    <w:p>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TYJZ2021010</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after="100" w:afterAutospacing="1" w:line="440" w:lineRule="exact"/>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绍兴市第七人民医院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12"/>
                <w:w w:val="93"/>
                <w:kern w:val="0"/>
                <w:sz w:val="28"/>
                <w:szCs w:val="28"/>
              </w:rPr>
              <w:t>采购代理机</w:t>
            </w:r>
            <w:r>
              <w:rPr>
                <w:rFonts w:hint="eastAsia" w:ascii="仿宋" w:hAnsi="仿宋" w:eastAsia="仿宋" w:cs="仿宋"/>
                <w:color w:val="auto"/>
                <w:spacing w:val="0"/>
                <w:w w:val="93"/>
                <w:kern w:val="0"/>
                <w:sz w:val="28"/>
                <w:szCs w:val="28"/>
              </w:rPr>
              <w:t>构</w:t>
            </w:r>
            <w:r>
              <w:rPr>
                <w:rFonts w:hint="eastAsia" w:ascii="仿宋" w:hAnsi="仿宋" w:eastAsia="仿宋" w:cs="仿宋"/>
                <w:color w:val="auto"/>
                <w:sz w:val="28"/>
                <w:szCs w:val="28"/>
              </w:rPr>
              <w:t>：</w:t>
            </w:r>
          </w:p>
        </w:tc>
        <w:tc>
          <w:tcPr>
            <w:tcW w:w="5445"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75"/>
                <w:kern w:val="0"/>
                <w:sz w:val="28"/>
                <w:szCs w:val="28"/>
                <w:fitText w:val="1680" w:id="0"/>
              </w:rPr>
              <w:t>监督单</w:t>
            </w:r>
            <w:r>
              <w:rPr>
                <w:rFonts w:hint="eastAsia" w:ascii="仿宋" w:hAnsi="仿宋" w:eastAsia="仿宋" w:cs="仿宋"/>
                <w:color w:val="auto"/>
                <w:spacing w:val="15"/>
                <w:kern w:val="0"/>
                <w:sz w:val="28"/>
                <w:szCs w:val="28"/>
                <w:fitText w:val="1680" w:id="0"/>
              </w:rPr>
              <w:t>位</w:t>
            </w:r>
            <w:r>
              <w:rPr>
                <w:rFonts w:hint="eastAsia" w:ascii="仿宋" w:hAnsi="仿宋" w:eastAsia="仿宋" w:cs="仿宋"/>
                <w:color w:val="auto"/>
                <w:sz w:val="28"/>
                <w:szCs w:val="28"/>
              </w:rPr>
              <w:t>：</w:t>
            </w:r>
          </w:p>
        </w:tc>
        <w:tc>
          <w:tcPr>
            <w:tcW w:w="5445" w:type="dxa"/>
          </w:tcPr>
          <w:p>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eastAsia="zh-CN"/>
              </w:rPr>
              <w:t>一</w:t>
            </w:r>
            <w:r>
              <w:rPr>
                <w:rFonts w:hint="eastAsia" w:ascii="仿宋" w:hAnsi="仿宋" w:eastAsia="仿宋" w:cs="仿宋"/>
                <w:color w:val="auto"/>
                <w:sz w:val="28"/>
                <w:szCs w:val="28"/>
              </w:rPr>
              <w:t>年</w:t>
            </w:r>
            <w:r>
              <w:rPr>
                <w:rFonts w:hint="eastAsia" w:ascii="仿宋" w:hAnsi="仿宋" w:eastAsia="仿宋" w:cs="仿宋"/>
                <w:color w:val="auto"/>
                <w:sz w:val="28"/>
                <w:szCs w:val="28"/>
                <w:lang w:eastAsia="zh-CN"/>
              </w:rPr>
              <w:t>二</w:t>
            </w:r>
            <w:r>
              <w:rPr>
                <w:rFonts w:hint="eastAsia" w:ascii="仿宋" w:hAnsi="仿宋" w:eastAsia="仿宋" w:cs="仿宋"/>
                <w:color w:val="auto"/>
                <w:sz w:val="28"/>
                <w:szCs w:val="28"/>
              </w:rPr>
              <w:t>月</w:t>
            </w:r>
          </w:p>
        </w:tc>
      </w:tr>
    </w:tbl>
    <w:p>
      <w:pPr>
        <w:jc w:val="both"/>
        <w:rPr>
          <w:rFonts w:hint="eastAsia" w:ascii="仿宋" w:hAnsi="仿宋" w:eastAsia="仿宋" w:cs="仿宋"/>
          <w:b/>
          <w:color w:val="auto"/>
          <w:sz w:val="44"/>
          <w:szCs w:val="44"/>
        </w:rPr>
      </w:pPr>
    </w:p>
    <w:p>
      <w:pPr>
        <w:pStyle w:val="3"/>
        <w:numPr>
          <w:ilvl w:val="0"/>
          <w:numId w:val="0"/>
        </w:numPr>
        <w:ind w:leftChars="0"/>
        <w:rPr>
          <w:rFonts w:hint="eastAsia" w:ascii="仿宋" w:hAnsi="仿宋" w:eastAsia="仿宋" w:cs="仿宋"/>
          <w:color w:val="auto"/>
        </w:rPr>
      </w:pPr>
    </w:p>
    <w:p>
      <w:pPr>
        <w:rPr>
          <w:rFonts w:hint="eastAsia" w:ascii="仿宋" w:hAnsi="仿宋" w:eastAsia="仿宋" w:cs="仿宋"/>
          <w:color w:val="auto"/>
        </w:rPr>
      </w:pPr>
    </w:p>
    <w:p>
      <w:pPr>
        <w:rPr>
          <w:rFonts w:hint="eastAsia" w:ascii="仿宋" w:hAnsi="仿宋" w:eastAsia="仿宋" w:cs="仿宋"/>
          <w:color w:val="auto"/>
        </w:rPr>
      </w:pPr>
    </w:p>
    <w:p>
      <w:pPr>
        <w:jc w:val="both"/>
        <w:rPr>
          <w:rFonts w:hint="eastAsia" w:ascii="仿宋" w:hAnsi="仿宋" w:eastAsia="仿宋" w:cs="仿宋"/>
          <w:b/>
          <w:color w:val="auto"/>
          <w:sz w:val="44"/>
          <w:szCs w:val="44"/>
        </w:rPr>
      </w:pPr>
    </w:p>
    <w:p>
      <w:pPr>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目录</w:t>
      </w:r>
    </w:p>
    <w:p>
      <w:pPr>
        <w:jc w:val="center"/>
        <w:rPr>
          <w:rFonts w:hint="eastAsia" w:ascii="仿宋" w:hAnsi="仿宋" w:eastAsia="仿宋" w:cs="仿宋"/>
          <w:b/>
          <w:color w:val="auto"/>
          <w:sz w:val="44"/>
          <w:szCs w:val="44"/>
        </w:rPr>
      </w:pPr>
    </w:p>
    <w:p>
      <w:pPr>
        <w:jc w:val="center"/>
        <w:rPr>
          <w:rFonts w:hint="eastAsia" w:ascii="仿宋" w:hAnsi="仿宋" w:eastAsia="仿宋" w:cs="仿宋"/>
          <w:color w:val="auto"/>
        </w:rPr>
      </w:pP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napToGrid w:val="0"/>
        <w:spacing w:line="480" w:lineRule="auto"/>
        <w:jc w:val="left"/>
        <w:rPr>
          <w:rFonts w:hint="eastAsia" w:ascii="仿宋" w:hAnsi="仿宋" w:eastAsia="仿宋" w:cs="仿宋"/>
          <w:color w:val="auto"/>
          <w:sz w:val="36"/>
          <w:szCs w:val="36"/>
        </w:rPr>
      </w:pPr>
    </w:p>
    <w:p>
      <w:pPr>
        <w:pageBreakBefore/>
        <w:widowControl/>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tbl>
      <w:tblPr>
        <w:tblStyle w:val="42"/>
        <w:tblW w:w="5000" w:type="pct"/>
        <w:tblInd w:w="0" w:type="dxa"/>
        <w:tblLayout w:type="autofit"/>
        <w:tblCellMar>
          <w:top w:w="0" w:type="dxa"/>
          <w:left w:w="0" w:type="dxa"/>
          <w:bottom w:w="0" w:type="dxa"/>
          <w:right w:w="0" w:type="dxa"/>
        </w:tblCellMar>
      </w:tblPr>
      <w:tblGrid>
        <w:gridCol w:w="8742"/>
      </w:tblGrid>
      <w:tr>
        <w:tc>
          <w:tcPr>
            <w:tcW w:w="5000" w:type="pct"/>
            <w:vAlign w:val="center"/>
          </w:tcPr>
          <w:p>
            <w:pPr>
              <w:rPr>
                <w:rFonts w:hint="eastAsia" w:ascii="仿宋" w:hAnsi="仿宋" w:eastAsia="仿宋" w:cs="仿宋"/>
                <w:color w:val="auto"/>
              </w:rPr>
            </w:pPr>
            <w:r>
              <w:rPr>
                <w:rFonts w:hint="eastAsia" w:ascii="仿宋" w:hAnsi="仿宋" w:eastAsia="仿宋" w:cs="仿宋"/>
                <w:color w:val="auto"/>
              </w:rPr>
              <w:br w:type="page"/>
            </w: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项目概况：</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lang w:eastAsia="zh-CN"/>
                    </w:rPr>
                    <w:t>绍兴市第七人民医院部分检验项目（精神类药物浓度）外送检测采购项目</w:t>
                  </w:r>
                  <w:r>
                    <w:rPr>
                      <w:rFonts w:hint="eastAsia" w:ascii="仿宋" w:hAnsi="仿宋" w:eastAsia="仿宋" w:cs="仿宋"/>
                      <w:color w:val="auto"/>
                      <w:szCs w:val="24"/>
                    </w:rPr>
                    <w:t>的潜在投标人应在网上报名获取（下载）招标文件，并于202</w:t>
                  </w:r>
                  <w:r>
                    <w:rPr>
                      <w:rFonts w:hint="eastAsia" w:ascii="仿宋" w:hAnsi="仿宋" w:eastAsia="仿宋" w:cs="仿宋"/>
                      <w:color w:val="auto"/>
                      <w:szCs w:val="24"/>
                      <w:lang w:val="en-US" w:eastAsia="zh-CN"/>
                    </w:rPr>
                    <w:t>1</w:t>
                  </w:r>
                  <w:r>
                    <w:rPr>
                      <w:rFonts w:hint="eastAsia" w:ascii="仿宋" w:hAnsi="仿宋" w:eastAsia="仿宋" w:cs="仿宋"/>
                      <w:color w:val="auto"/>
                      <w:szCs w:val="24"/>
                    </w:rPr>
                    <w:t>年</w:t>
                  </w:r>
                  <w:r>
                    <w:rPr>
                      <w:rFonts w:hint="eastAsia" w:ascii="仿宋" w:hAnsi="仿宋" w:eastAsia="仿宋" w:cs="仿宋"/>
                      <w:color w:val="auto"/>
                      <w:szCs w:val="24"/>
                      <w:lang w:val="en-US" w:eastAsia="zh-CN"/>
                    </w:rPr>
                    <w:t>02</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24</w:t>
                  </w:r>
                  <w:r>
                    <w:rPr>
                      <w:rFonts w:hint="eastAsia" w:ascii="仿宋" w:hAnsi="仿宋" w:eastAsia="仿宋" w:cs="仿宋"/>
                      <w:color w:val="auto"/>
                      <w:szCs w:val="24"/>
                    </w:rPr>
                    <w:t xml:space="preserve">日 </w:t>
                  </w:r>
                  <w:r>
                    <w:rPr>
                      <w:rFonts w:hint="eastAsia" w:ascii="仿宋" w:hAnsi="仿宋" w:eastAsia="仿宋" w:cs="仿宋"/>
                      <w:color w:val="auto"/>
                      <w:szCs w:val="24"/>
                      <w:lang w:val="en-US" w:eastAsia="zh-CN"/>
                    </w:rPr>
                    <w:t>9</w:t>
                  </w:r>
                  <w:r>
                    <w:rPr>
                      <w:rFonts w:hint="eastAsia" w:ascii="仿宋" w:hAnsi="仿宋" w:eastAsia="仿宋" w:cs="仿宋"/>
                      <w:color w:val="auto"/>
                      <w:szCs w:val="24"/>
                    </w:rPr>
                    <w:t>:</w:t>
                  </w:r>
                  <w:r>
                    <w:rPr>
                      <w:rFonts w:hint="eastAsia" w:ascii="仿宋" w:hAnsi="仿宋" w:eastAsia="仿宋" w:cs="仿宋"/>
                      <w:color w:val="auto"/>
                      <w:szCs w:val="24"/>
                      <w:lang w:val="en-US" w:eastAsia="zh-CN"/>
                    </w:rPr>
                    <w:t>3</w:t>
                  </w:r>
                  <w:r>
                    <w:rPr>
                      <w:rFonts w:hint="eastAsia" w:ascii="仿宋" w:hAnsi="仿宋" w:eastAsia="仿宋" w:cs="仿宋"/>
                      <w:color w:val="auto"/>
                      <w:szCs w:val="24"/>
                    </w:rPr>
                    <w:t>0（北京时间）前递交（上传）投标文件。</w:t>
                  </w:r>
                </w:p>
              </w:tc>
            </w:tr>
          </w:tbl>
          <w:p>
            <w:pPr>
              <w:pStyle w:val="68"/>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一、项目基本情况</w:t>
            </w:r>
          </w:p>
          <w:p>
            <w:pPr>
              <w:pStyle w:val="68"/>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项目编号：</w:t>
            </w:r>
            <w:r>
              <w:rPr>
                <w:rFonts w:hint="eastAsia" w:ascii="仿宋" w:hAnsi="仿宋" w:eastAsia="仿宋" w:cs="仿宋"/>
                <w:color w:val="auto"/>
                <w:szCs w:val="24"/>
                <w:lang w:eastAsia="zh-CN"/>
              </w:rPr>
              <w:t>TYJZ2021010</w:t>
            </w:r>
          </w:p>
          <w:p>
            <w:pPr>
              <w:pStyle w:val="68"/>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项目名称：</w:t>
            </w:r>
            <w:r>
              <w:rPr>
                <w:rFonts w:hint="eastAsia" w:ascii="仿宋" w:hAnsi="仿宋" w:eastAsia="仿宋" w:cs="仿宋"/>
                <w:color w:val="auto"/>
                <w:szCs w:val="24"/>
                <w:lang w:eastAsia="zh-CN"/>
              </w:rPr>
              <w:t>绍兴市第七人民医院部分检验项目（精神类药物浓度）外送检测采购项目</w:t>
            </w:r>
          </w:p>
          <w:p>
            <w:pPr>
              <w:pStyle w:val="68"/>
              <w:spacing w:afterLines="0" w:line="440" w:lineRule="exact"/>
              <w:ind w:firstLine="480"/>
              <w:rPr>
                <w:rFonts w:hint="eastAsia" w:ascii="仿宋" w:hAnsi="仿宋" w:eastAsia="仿宋" w:cs="仿宋"/>
                <w:color w:val="auto"/>
                <w:szCs w:val="24"/>
                <w:lang w:val="en-US" w:eastAsia="zh-CN"/>
              </w:rPr>
            </w:pPr>
            <w:r>
              <w:rPr>
                <w:rFonts w:hint="eastAsia" w:ascii="仿宋" w:hAnsi="仿宋" w:eastAsia="仿宋" w:cs="仿宋"/>
                <w:color w:val="auto"/>
                <w:szCs w:val="24"/>
              </w:rPr>
              <w:t>预算金额（元）：</w:t>
            </w:r>
            <w:r>
              <w:rPr>
                <w:rFonts w:hint="eastAsia" w:ascii="仿宋" w:hAnsi="仿宋" w:eastAsia="仿宋" w:cs="仿宋"/>
                <w:color w:val="auto"/>
                <w:szCs w:val="24"/>
                <w:lang w:val="en-US" w:eastAsia="zh-CN"/>
              </w:rPr>
              <w:t>1500000</w:t>
            </w:r>
          </w:p>
          <w:p>
            <w:pPr>
              <w:pStyle w:val="68"/>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最高限价（元）：</w:t>
            </w:r>
            <w:r>
              <w:rPr>
                <w:rFonts w:hint="eastAsia" w:ascii="仿宋" w:hAnsi="仿宋" w:eastAsia="仿宋" w:cs="仿宋"/>
                <w:color w:val="auto"/>
                <w:szCs w:val="24"/>
                <w:lang w:eastAsia="zh-CN"/>
              </w:rPr>
              <w:t>1500000</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采购需求：详见采购文件</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标项一:</w:t>
            </w:r>
            <w:r>
              <w:rPr>
                <w:rFonts w:hint="eastAsia" w:ascii="仿宋" w:hAnsi="仿宋" w:eastAsia="仿宋" w:cs="仿宋"/>
                <w:color w:val="auto"/>
                <w:szCs w:val="24"/>
              </w:rPr>
              <w:br w:type="textWrapping"/>
            </w:r>
            <w:r>
              <w:rPr>
                <w:rFonts w:hint="eastAsia" w:ascii="仿宋" w:hAnsi="仿宋" w:eastAsia="仿宋" w:cs="仿宋"/>
                <w:color w:val="auto"/>
                <w:szCs w:val="24"/>
              </w:rPr>
              <w:t>  </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标项名称:</w:t>
            </w:r>
            <w:r>
              <w:rPr>
                <w:rFonts w:hint="eastAsia" w:ascii="仿宋" w:hAnsi="仿宋" w:eastAsia="仿宋" w:cs="仿宋"/>
                <w:color w:val="auto"/>
                <w:szCs w:val="24"/>
                <w:lang w:eastAsia="zh-CN"/>
              </w:rPr>
              <w:t>绍兴市第七人民医院部分检验项目（精神类药物浓度）外送检测采购项目</w:t>
            </w:r>
            <w:r>
              <w:rPr>
                <w:rFonts w:hint="eastAsia" w:ascii="仿宋" w:hAnsi="仿宋" w:eastAsia="仿宋" w:cs="仿宋"/>
                <w:color w:val="auto"/>
                <w:szCs w:val="24"/>
              </w:rPr>
              <w:br w:type="textWrapping"/>
            </w:r>
            <w:r>
              <w:rPr>
                <w:rFonts w:hint="eastAsia" w:ascii="仿宋" w:hAnsi="仿宋" w:eastAsia="仿宋" w:cs="仿宋"/>
                <w:color w:val="auto"/>
                <w:szCs w:val="24"/>
              </w:rPr>
              <w:t>  </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数量:1</w:t>
            </w:r>
            <w:r>
              <w:rPr>
                <w:rFonts w:hint="eastAsia" w:ascii="仿宋" w:hAnsi="仿宋" w:eastAsia="仿宋" w:cs="仿宋"/>
                <w:color w:val="auto"/>
                <w:szCs w:val="24"/>
              </w:rPr>
              <w:br w:type="textWrapping"/>
            </w:r>
            <w:r>
              <w:rPr>
                <w:rFonts w:hint="eastAsia" w:ascii="仿宋" w:hAnsi="仿宋" w:eastAsia="仿宋" w:cs="仿宋"/>
                <w:color w:val="auto"/>
                <w:szCs w:val="24"/>
              </w:rPr>
              <w:t>  </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预算金额（元）: </w:t>
            </w:r>
            <w:r>
              <w:rPr>
                <w:rFonts w:hint="eastAsia" w:ascii="仿宋" w:hAnsi="仿宋" w:eastAsia="仿宋" w:cs="仿宋"/>
                <w:color w:val="auto"/>
                <w:szCs w:val="24"/>
                <w:lang w:eastAsia="zh-CN"/>
              </w:rPr>
              <w:t>1500000</w:t>
            </w:r>
            <w:r>
              <w:rPr>
                <w:rFonts w:hint="eastAsia" w:ascii="仿宋" w:hAnsi="仿宋" w:eastAsia="仿宋" w:cs="仿宋"/>
                <w:color w:val="auto"/>
                <w:szCs w:val="24"/>
              </w:rPr>
              <w:br w:type="textWrapping"/>
            </w:r>
            <w:r>
              <w:rPr>
                <w:rFonts w:hint="eastAsia" w:ascii="仿宋" w:hAnsi="仿宋" w:eastAsia="仿宋" w:cs="仿宋"/>
                <w:color w:val="auto"/>
                <w:szCs w:val="24"/>
              </w:rPr>
              <w:t>  </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简要规格描述或项目基本概况介绍、用途：详见采购文件 </w:t>
            </w:r>
            <w:r>
              <w:rPr>
                <w:rFonts w:hint="eastAsia" w:ascii="仿宋" w:hAnsi="仿宋" w:eastAsia="仿宋" w:cs="仿宋"/>
                <w:color w:val="auto"/>
                <w:szCs w:val="24"/>
              </w:rPr>
              <w:br w:type="textWrapping"/>
            </w:r>
            <w:r>
              <w:rPr>
                <w:rFonts w:hint="eastAsia" w:ascii="仿宋" w:hAnsi="仿宋" w:eastAsia="仿宋" w:cs="仿宋"/>
                <w:color w:val="auto"/>
                <w:szCs w:val="24"/>
              </w:rPr>
              <w:t>  </w:t>
            </w:r>
            <w:r>
              <w:rPr>
                <w:rFonts w:hint="eastAsia" w:ascii="仿宋" w:hAnsi="仿宋" w:eastAsia="仿宋" w:cs="仿宋"/>
                <w:color w:val="auto"/>
                <w:szCs w:val="24"/>
                <w:lang w:val="en-US" w:eastAsia="zh-CN"/>
              </w:rPr>
              <w:t xml:space="preserve">   </w:t>
            </w:r>
            <w:r>
              <w:rPr>
                <w:rFonts w:hint="eastAsia" w:ascii="仿宋" w:hAnsi="仿宋" w:eastAsia="仿宋" w:cs="仿宋"/>
                <w:color w:val="auto"/>
                <w:szCs w:val="24"/>
              </w:rPr>
              <w:t>备注：无</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合同履约期限：按双方合同约定条款执行。</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本项目（否）接受联合体投标。</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二、申请人的资格要求：</w:t>
            </w:r>
          </w:p>
          <w:p>
            <w:pPr>
              <w:pStyle w:val="68"/>
              <w:spacing w:after="156"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Lines="0" w:line="440" w:lineRule="exact"/>
              <w:ind w:left="420" w:leftChars="200" w:firstLine="0" w:firstLineChars="0"/>
              <w:rPr>
                <w:rFonts w:hint="eastAsia" w:ascii="仿宋" w:hAnsi="仿宋" w:eastAsia="仿宋" w:cs="仿宋"/>
                <w:color w:val="auto"/>
                <w:szCs w:val="24"/>
              </w:rPr>
            </w:pPr>
            <w:r>
              <w:rPr>
                <w:rFonts w:hint="eastAsia" w:ascii="仿宋" w:hAnsi="仿宋" w:eastAsia="仿宋" w:cs="仿宋"/>
                <w:color w:val="auto"/>
                <w:szCs w:val="24"/>
              </w:rPr>
              <w:t>2.落实政府采购政策需满足的资格要求：无 </w:t>
            </w:r>
          </w:p>
          <w:p>
            <w:pPr>
              <w:pStyle w:val="68"/>
              <w:spacing w:afterLines="0" w:line="440" w:lineRule="exact"/>
              <w:ind w:firstLine="480"/>
              <w:rPr>
                <w:rFonts w:hint="eastAsia" w:ascii="仿宋" w:hAnsi="仿宋" w:eastAsia="仿宋" w:cs="仿宋"/>
                <w:color w:val="auto"/>
                <w:szCs w:val="24"/>
                <w:lang w:eastAsia="zh-CN"/>
              </w:rPr>
            </w:pPr>
            <w:r>
              <w:rPr>
                <w:rFonts w:hint="eastAsia" w:ascii="仿宋" w:hAnsi="仿宋" w:eastAsia="仿宋" w:cs="仿宋"/>
                <w:color w:val="auto"/>
                <w:szCs w:val="24"/>
              </w:rPr>
              <w:t>3.本项目的特定资格要求：具有合法取得的临床医学检验实验室资质、临床专业检测资质</w:t>
            </w:r>
            <w:r>
              <w:rPr>
                <w:rFonts w:hint="eastAsia" w:ascii="仿宋" w:hAnsi="仿宋" w:eastAsia="仿宋" w:cs="仿宋"/>
                <w:color w:val="auto"/>
                <w:szCs w:val="24"/>
                <w:lang w:eastAsia="zh-CN"/>
              </w:rPr>
              <w:t>。</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三、获取招标文件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时间：202</w:t>
            </w:r>
            <w:r>
              <w:rPr>
                <w:rFonts w:hint="eastAsia" w:ascii="仿宋" w:hAnsi="仿宋" w:eastAsia="仿宋" w:cs="仿宋"/>
                <w:color w:val="auto"/>
                <w:szCs w:val="24"/>
                <w:lang w:val="en-US" w:eastAsia="zh-CN"/>
              </w:rPr>
              <w:t>1</w:t>
            </w:r>
            <w:r>
              <w:rPr>
                <w:rFonts w:hint="eastAsia" w:ascii="仿宋" w:hAnsi="仿宋" w:eastAsia="仿宋" w:cs="仿宋"/>
                <w:color w:val="auto"/>
                <w:szCs w:val="24"/>
              </w:rPr>
              <w:t>年</w:t>
            </w:r>
            <w:r>
              <w:rPr>
                <w:rFonts w:hint="eastAsia" w:ascii="仿宋" w:hAnsi="仿宋" w:eastAsia="仿宋" w:cs="仿宋"/>
                <w:color w:val="auto"/>
                <w:szCs w:val="24"/>
                <w:lang w:val="en-US" w:eastAsia="zh-CN"/>
              </w:rPr>
              <w:t>02</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04</w:t>
            </w:r>
            <w:r>
              <w:rPr>
                <w:rFonts w:hint="eastAsia" w:ascii="仿宋" w:hAnsi="仿宋" w:eastAsia="仿宋" w:cs="仿宋"/>
                <w:color w:val="auto"/>
                <w:szCs w:val="24"/>
              </w:rPr>
              <w:t>日至202</w:t>
            </w:r>
            <w:r>
              <w:rPr>
                <w:rFonts w:hint="eastAsia" w:ascii="仿宋" w:hAnsi="仿宋" w:eastAsia="仿宋" w:cs="仿宋"/>
                <w:color w:val="auto"/>
                <w:szCs w:val="24"/>
                <w:lang w:val="en-US" w:eastAsia="zh-CN"/>
              </w:rPr>
              <w:t>1</w:t>
            </w:r>
            <w:r>
              <w:rPr>
                <w:rFonts w:hint="eastAsia" w:ascii="仿宋" w:hAnsi="仿宋" w:eastAsia="仿宋" w:cs="仿宋"/>
                <w:color w:val="auto"/>
                <w:szCs w:val="24"/>
              </w:rPr>
              <w:t>年</w:t>
            </w:r>
            <w:r>
              <w:rPr>
                <w:rFonts w:hint="eastAsia" w:ascii="仿宋" w:hAnsi="仿宋" w:eastAsia="仿宋" w:cs="仿宋"/>
                <w:color w:val="auto"/>
                <w:szCs w:val="24"/>
                <w:lang w:val="en-US" w:eastAsia="zh-CN"/>
              </w:rPr>
              <w:t>02</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24</w:t>
            </w:r>
            <w:r>
              <w:rPr>
                <w:rFonts w:hint="eastAsia" w:ascii="仿宋" w:hAnsi="仿宋" w:eastAsia="仿宋" w:cs="仿宋"/>
                <w:color w:val="auto"/>
                <w:szCs w:val="24"/>
              </w:rPr>
              <w:t>日，每天上午00:00至12:00，下午12:00至23:59（北京时间，线上获取法定节假日均可，线下获取文件法定节假日除外）</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地点（网址）：</w:t>
            </w:r>
            <w:r>
              <w:rPr>
                <w:rFonts w:hint="eastAsia" w:ascii="仿宋" w:hAnsi="仿宋" w:eastAsia="仿宋" w:cs="仿宋"/>
                <w:bCs/>
                <w:color w:val="auto"/>
              </w:rPr>
              <w:t>http://www.zcygov.cn/</w:t>
            </w:r>
            <w:r>
              <w:rPr>
                <w:rFonts w:hint="eastAsia" w:ascii="仿宋" w:hAnsi="仿宋" w:eastAsia="仿宋" w:cs="仿宋"/>
                <w:color w:val="auto"/>
                <w:szCs w:val="24"/>
              </w:rPr>
              <w:t>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方式：</w:t>
            </w:r>
            <w:r>
              <w:rPr>
                <w:rFonts w:hint="eastAsia" w:ascii="仿宋" w:hAnsi="仿宋" w:eastAsia="仿宋" w:cs="仿宋"/>
                <w:bCs/>
                <w:color w:val="auto"/>
              </w:rPr>
              <w:t>供应商登陆政采云平台http://www.zcygov.cn/，在线申请获取采购文件（进入“项目采购”应用，在获取采购文件菜单中选择项目，申请获取采购文件）。</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售价（元）：0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四、提交投标文件截止时间、开标时间和地点</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提交投标文件截止时间：202</w:t>
            </w:r>
            <w:r>
              <w:rPr>
                <w:rFonts w:hint="eastAsia" w:ascii="仿宋" w:hAnsi="仿宋" w:eastAsia="仿宋" w:cs="仿宋"/>
                <w:color w:val="auto"/>
                <w:szCs w:val="24"/>
                <w:lang w:val="en-US" w:eastAsia="zh-CN"/>
              </w:rPr>
              <w:t>1</w:t>
            </w:r>
            <w:r>
              <w:rPr>
                <w:rFonts w:hint="eastAsia" w:ascii="仿宋" w:hAnsi="仿宋" w:eastAsia="仿宋" w:cs="仿宋"/>
                <w:color w:val="auto"/>
                <w:szCs w:val="24"/>
              </w:rPr>
              <w:t>年</w:t>
            </w:r>
            <w:r>
              <w:rPr>
                <w:rFonts w:hint="eastAsia" w:ascii="仿宋" w:hAnsi="仿宋" w:eastAsia="仿宋" w:cs="仿宋"/>
                <w:color w:val="auto"/>
                <w:szCs w:val="24"/>
                <w:lang w:val="en-US" w:eastAsia="zh-CN"/>
              </w:rPr>
              <w:t>02</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24</w:t>
            </w:r>
            <w:r>
              <w:rPr>
                <w:rFonts w:hint="eastAsia" w:ascii="仿宋" w:hAnsi="仿宋" w:eastAsia="仿宋" w:cs="仿宋"/>
                <w:color w:val="auto"/>
                <w:szCs w:val="24"/>
              </w:rPr>
              <w:t xml:space="preserve">日 </w:t>
            </w:r>
            <w:r>
              <w:rPr>
                <w:rFonts w:hint="eastAsia" w:ascii="仿宋" w:hAnsi="仿宋" w:eastAsia="仿宋" w:cs="仿宋"/>
                <w:color w:val="auto"/>
                <w:szCs w:val="24"/>
                <w:lang w:val="en-US" w:eastAsia="zh-CN"/>
              </w:rPr>
              <w:t>9</w:t>
            </w:r>
            <w:r>
              <w:rPr>
                <w:rFonts w:hint="eastAsia" w:ascii="仿宋" w:hAnsi="仿宋" w:eastAsia="仿宋" w:cs="仿宋"/>
                <w:color w:val="auto"/>
                <w:szCs w:val="24"/>
              </w:rPr>
              <w:t>:</w:t>
            </w:r>
            <w:r>
              <w:rPr>
                <w:rFonts w:hint="eastAsia" w:ascii="仿宋" w:hAnsi="仿宋" w:eastAsia="仿宋" w:cs="仿宋"/>
                <w:color w:val="auto"/>
                <w:szCs w:val="24"/>
                <w:lang w:val="en-US" w:eastAsia="zh-CN"/>
              </w:rPr>
              <w:t>3</w:t>
            </w:r>
            <w:r>
              <w:rPr>
                <w:rFonts w:hint="eastAsia" w:ascii="仿宋" w:hAnsi="仿宋" w:eastAsia="仿宋" w:cs="仿宋"/>
                <w:color w:val="auto"/>
                <w:szCs w:val="24"/>
              </w:rPr>
              <w:t>0（北京时间）</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投标地点（网址）：</w:t>
            </w:r>
            <w:r>
              <w:rPr>
                <w:rFonts w:hint="eastAsia" w:ascii="仿宋" w:hAnsi="仿宋" w:eastAsia="仿宋" w:cs="仿宋"/>
                <w:bCs/>
                <w:color w:val="auto"/>
              </w:rPr>
              <w:t>http://www.zcygov.cn/</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开标时间：202</w:t>
            </w:r>
            <w:r>
              <w:rPr>
                <w:rFonts w:hint="eastAsia" w:ascii="仿宋" w:hAnsi="仿宋" w:eastAsia="仿宋" w:cs="仿宋"/>
                <w:color w:val="auto"/>
                <w:szCs w:val="24"/>
                <w:lang w:val="en-US" w:eastAsia="zh-CN"/>
              </w:rPr>
              <w:t>1</w:t>
            </w:r>
            <w:r>
              <w:rPr>
                <w:rFonts w:hint="eastAsia" w:ascii="仿宋" w:hAnsi="仿宋" w:eastAsia="仿宋" w:cs="仿宋"/>
                <w:color w:val="auto"/>
                <w:szCs w:val="24"/>
              </w:rPr>
              <w:t>年</w:t>
            </w:r>
            <w:r>
              <w:rPr>
                <w:rFonts w:hint="eastAsia" w:ascii="仿宋" w:hAnsi="仿宋" w:eastAsia="仿宋" w:cs="仿宋"/>
                <w:color w:val="auto"/>
                <w:szCs w:val="24"/>
                <w:lang w:val="en-US" w:eastAsia="zh-CN"/>
              </w:rPr>
              <w:t>02</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24</w:t>
            </w:r>
            <w:r>
              <w:rPr>
                <w:rFonts w:hint="eastAsia" w:ascii="仿宋" w:hAnsi="仿宋" w:eastAsia="仿宋" w:cs="仿宋"/>
                <w:color w:val="auto"/>
                <w:szCs w:val="24"/>
              </w:rPr>
              <w:t xml:space="preserve">日 </w:t>
            </w:r>
            <w:r>
              <w:rPr>
                <w:rFonts w:hint="eastAsia" w:ascii="仿宋" w:hAnsi="仿宋" w:eastAsia="仿宋" w:cs="仿宋"/>
                <w:color w:val="auto"/>
                <w:szCs w:val="24"/>
                <w:lang w:val="en-US" w:eastAsia="zh-CN"/>
              </w:rPr>
              <w:t>9</w:t>
            </w:r>
            <w:r>
              <w:rPr>
                <w:rFonts w:hint="eastAsia" w:ascii="仿宋" w:hAnsi="仿宋" w:eastAsia="仿宋" w:cs="仿宋"/>
                <w:color w:val="auto"/>
                <w:szCs w:val="24"/>
              </w:rPr>
              <w:t>:</w:t>
            </w:r>
            <w:r>
              <w:rPr>
                <w:rFonts w:hint="eastAsia" w:ascii="仿宋" w:hAnsi="仿宋" w:eastAsia="仿宋" w:cs="仿宋"/>
                <w:color w:val="auto"/>
                <w:szCs w:val="24"/>
                <w:lang w:val="en-US" w:eastAsia="zh-CN"/>
              </w:rPr>
              <w:t>3</w:t>
            </w:r>
            <w:r>
              <w:rPr>
                <w:rFonts w:hint="eastAsia" w:ascii="仿宋" w:hAnsi="仿宋" w:eastAsia="仿宋" w:cs="仿宋"/>
                <w:color w:val="auto"/>
                <w:szCs w:val="24"/>
              </w:rPr>
              <w:t>0</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开标地点（网址）：绍兴市朝皇路58号正大综合楼601（泰宇建筑工程技术咨询有限公司）会议室</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五、公告期限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自本公告发布之日起5个工作日。</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六、其他补充事宜</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2.其他事项：无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七、对本次采购提出询问、质疑、投诉，请按以下方式联系</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1.采购人信息</w:t>
            </w:r>
          </w:p>
          <w:p>
            <w:pPr>
              <w:widowControl/>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名称：绍兴</w:t>
            </w:r>
            <w:r>
              <w:rPr>
                <w:rFonts w:hint="eastAsia" w:ascii="仿宋" w:hAnsi="仿宋" w:eastAsia="仿宋" w:cs="仿宋"/>
                <w:color w:val="auto"/>
                <w:kern w:val="0"/>
                <w:sz w:val="24"/>
                <w:lang w:eastAsia="zh-CN"/>
              </w:rPr>
              <w:t>市第七人民医院</w:t>
            </w:r>
            <w:r>
              <w:rPr>
                <w:rFonts w:hint="eastAsia" w:ascii="仿宋" w:hAnsi="仿宋" w:eastAsia="仿宋" w:cs="仿宋"/>
                <w:color w:val="auto"/>
                <w:kern w:val="0"/>
                <w:sz w:val="24"/>
              </w:rPr>
              <w:t xml:space="preserve"> </w:t>
            </w:r>
          </w:p>
          <w:p>
            <w:pPr>
              <w:widowControl/>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地址：</w:t>
            </w:r>
            <w:r>
              <w:rPr>
                <w:rFonts w:hint="eastAsia" w:ascii="仿宋" w:hAnsi="仿宋" w:eastAsia="仿宋" w:cs="仿宋"/>
                <w:color w:val="auto"/>
                <w:kern w:val="0"/>
                <w:sz w:val="24"/>
                <w:lang w:eastAsia="zh-CN"/>
              </w:rPr>
              <w:t>绍兴市越城区胜利西路1234号</w:t>
            </w:r>
            <w:r>
              <w:rPr>
                <w:rFonts w:hint="eastAsia" w:ascii="仿宋" w:hAnsi="仿宋" w:eastAsia="仿宋" w:cs="仿宋"/>
                <w:color w:val="auto"/>
                <w:kern w:val="0"/>
                <w:sz w:val="24"/>
              </w:rPr>
              <w:t xml:space="preserve"> </w:t>
            </w:r>
          </w:p>
          <w:p>
            <w:pPr>
              <w:widowControl/>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传真：</w:t>
            </w: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 xml:space="preserve">  </w:t>
            </w:r>
          </w:p>
          <w:p>
            <w:pPr>
              <w:widowControl/>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项目联系人（询问）：</w:t>
            </w:r>
            <w:r>
              <w:rPr>
                <w:rFonts w:hint="eastAsia" w:ascii="仿宋" w:hAnsi="仿宋" w:eastAsia="仿宋" w:cs="仿宋"/>
                <w:color w:val="auto"/>
                <w:kern w:val="0"/>
                <w:sz w:val="24"/>
                <w:lang w:eastAsia="zh-CN"/>
              </w:rPr>
              <w:t>戴潇洋</w:t>
            </w:r>
            <w:r>
              <w:rPr>
                <w:rFonts w:hint="eastAsia" w:ascii="仿宋" w:hAnsi="仿宋" w:eastAsia="仿宋" w:cs="仿宋"/>
                <w:color w:val="auto"/>
                <w:kern w:val="0"/>
                <w:sz w:val="24"/>
              </w:rPr>
              <w:t xml:space="preserve">  </w:t>
            </w:r>
          </w:p>
          <w:p>
            <w:pPr>
              <w:widowControl/>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项目联系方式（询问）：0575-</w:t>
            </w:r>
            <w:r>
              <w:rPr>
                <w:rFonts w:hint="eastAsia" w:ascii="仿宋" w:hAnsi="仿宋" w:eastAsia="仿宋" w:cs="仿宋"/>
                <w:color w:val="auto"/>
                <w:sz w:val="24"/>
              </w:rPr>
              <w:t>85397715</w:t>
            </w:r>
          </w:p>
          <w:p>
            <w:pPr>
              <w:widowControl/>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质疑联系人：</w:t>
            </w:r>
            <w:r>
              <w:rPr>
                <w:rFonts w:hint="eastAsia" w:ascii="仿宋" w:hAnsi="仿宋" w:eastAsia="仿宋" w:cs="仿宋"/>
                <w:color w:val="auto"/>
                <w:kern w:val="0"/>
                <w:sz w:val="24"/>
                <w:lang w:eastAsia="zh-CN"/>
              </w:rPr>
              <w:t>戴潇洋</w:t>
            </w:r>
            <w:r>
              <w:rPr>
                <w:rFonts w:hint="eastAsia" w:ascii="仿宋" w:hAnsi="仿宋" w:eastAsia="仿宋" w:cs="仿宋"/>
                <w:color w:val="auto"/>
                <w:kern w:val="0"/>
                <w:sz w:val="24"/>
              </w:rPr>
              <w:t xml:space="preserve">  </w:t>
            </w:r>
          </w:p>
          <w:p>
            <w:pPr>
              <w:widowControl/>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质疑联系方式：0575-</w:t>
            </w:r>
            <w:r>
              <w:rPr>
                <w:rFonts w:hint="eastAsia" w:ascii="仿宋" w:hAnsi="仿宋" w:eastAsia="仿宋" w:cs="仿宋"/>
                <w:color w:val="auto"/>
                <w:sz w:val="24"/>
              </w:rPr>
              <w:t>85397715</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2.采购代理机构信息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名称：泰宇建筑工程技术咨询有限公司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地址：绍兴市朝皇路58号正大综合楼601</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项目联系人（询问）：金锦英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项目联系方式（询问）：0575-8</w:t>
            </w:r>
            <w:r>
              <w:rPr>
                <w:rFonts w:hint="eastAsia" w:ascii="仿宋" w:hAnsi="仿宋" w:eastAsia="仿宋" w:cs="仿宋"/>
                <w:color w:val="auto"/>
                <w:szCs w:val="24"/>
                <w:lang w:val="en-US" w:eastAsia="zh-CN"/>
              </w:rPr>
              <w:t>8</w:t>
            </w:r>
            <w:r>
              <w:rPr>
                <w:rFonts w:hint="eastAsia" w:ascii="仿宋" w:hAnsi="仿宋" w:eastAsia="仿宋" w:cs="仿宋"/>
                <w:color w:val="auto"/>
                <w:szCs w:val="24"/>
              </w:rPr>
              <w:t>226969/13656752180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质疑联系人：金锦英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质疑联系方式：0575-85080066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3.同级政府采购监督管理部门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名称：绍兴市财政局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地址：绍兴市越城区凤林西路151号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传真：0575-85209806       </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联系人 ：应春兴       </w:t>
            </w:r>
          </w:p>
          <w:p>
            <w:pPr>
              <w:pStyle w:val="68"/>
              <w:spacing w:afterLines="0" w:line="440" w:lineRule="exact"/>
              <w:ind w:firstLine="480"/>
              <w:jc w:val="left"/>
              <w:rPr>
                <w:rFonts w:hint="eastAsia" w:ascii="仿宋" w:hAnsi="仿宋" w:eastAsia="仿宋" w:cs="仿宋"/>
                <w:color w:val="auto"/>
                <w:szCs w:val="24"/>
              </w:rPr>
            </w:pPr>
            <w:r>
              <w:rPr>
                <w:rFonts w:hint="eastAsia" w:ascii="仿宋" w:hAnsi="仿宋" w:eastAsia="仿宋" w:cs="仿宋"/>
                <w:color w:val="auto"/>
                <w:szCs w:val="24"/>
              </w:rPr>
              <w:t>监督投诉电话：0575-85209806      </w:t>
            </w:r>
            <w:r>
              <w:rPr>
                <w:rFonts w:hint="eastAsia" w:ascii="仿宋" w:hAnsi="仿宋" w:eastAsia="仿宋" w:cs="仿宋"/>
                <w:color w:val="auto"/>
                <w:szCs w:val="24"/>
              </w:rPr>
              <w:br w:type="textWrapping"/>
            </w:r>
            <w:r>
              <w:rPr>
                <w:rFonts w:hint="eastAsia" w:ascii="仿宋" w:hAnsi="仿宋" w:eastAsia="仿宋" w:cs="仿宋"/>
                <w:color w:val="auto"/>
                <w:szCs w:val="24"/>
              </w:rPr>
              <w:t>  若对项目采购电子交易系统操作有疑问，可登录政采云（https://www.zcygov.cn/），点击右侧咨询小采，获取采小蜜智能服务管家帮助，或拨打政采云服务热线400-881-7190获取热线服务帮助。</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CA问题联系电话（人工）：汇信CA 400-888-4636；天谷CA 400-087-8198。</w:t>
            </w:r>
          </w:p>
        </w:tc>
      </w:tr>
    </w:tbl>
    <w:p>
      <w:pPr>
        <w:spacing w:line="440" w:lineRule="exact"/>
        <w:ind w:firstLine="470" w:firstLineChars="196"/>
        <w:outlineLvl w:val="0"/>
        <w:rPr>
          <w:rFonts w:hint="eastAsia" w:ascii="仿宋" w:hAnsi="仿宋" w:eastAsia="仿宋" w:cs="仿宋"/>
          <w:color w:val="auto"/>
          <w:sz w:val="24"/>
        </w:rPr>
      </w:pPr>
    </w:p>
    <w:p>
      <w:pPr>
        <w:pageBreakBefore/>
        <w:ind w:left="238"/>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ind w:left="238"/>
        <w:jc w:val="center"/>
        <w:rPr>
          <w:rFonts w:hint="eastAsia" w:ascii="仿宋" w:hAnsi="仿宋" w:eastAsia="仿宋" w:cs="仿宋"/>
          <w:b/>
          <w:color w:val="auto"/>
          <w:sz w:val="30"/>
          <w:szCs w:val="36"/>
        </w:rPr>
      </w:pPr>
      <w:r>
        <w:rPr>
          <w:rFonts w:hint="eastAsia" w:ascii="仿宋" w:hAnsi="仿宋" w:eastAsia="仿宋" w:cs="仿宋"/>
          <w:b/>
          <w:color w:val="auto"/>
          <w:sz w:val="30"/>
          <w:szCs w:val="36"/>
        </w:rPr>
        <w:t>前附表</w:t>
      </w:r>
    </w:p>
    <w:tbl>
      <w:tblPr>
        <w:tblStyle w:val="42"/>
        <w:tblW w:w="9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534" w:type="dxa"/>
            <w:gridSpan w:val="2"/>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534" w:type="dxa"/>
            <w:gridSpan w:val="2"/>
            <w:vAlign w:val="center"/>
          </w:tcPr>
          <w:p>
            <w:pPr>
              <w:snapToGrid w:val="0"/>
              <w:spacing w:line="420" w:lineRule="exact"/>
              <w:rPr>
                <w:rFonts w:hint="eastAsia" w:ascii="仿宋" w:hAnsi="仿宋" w:eastAsia="仿宋" w:cs="仿宋"/>
                <w:color w:val="auto"/>
                <w:sz w:val="24"/>
              </w:rPr>
            </w:pPr>
            <w:r>
              <w:rPr>
                <w:rFonts w:hint="eastAsia" w:ascii="仿宋" w:hAnsi="仿宋" w:eastAsia="仿宋" w:cs="仿宋"/>
                <w:b/>
                <w:color w:val="auto"/>
                <w:sz w:val="24"/>
              </w:rPr>
              <w:t>投标人应当提交的资格、资信证明文件</w:t>
            </w:r>
            <w:r>
              <w:rPr>
                <w:rFonts w:hint="eastAsia" w:ascii="仿宋" w:hAnsi="仿宋" w:eastAsia="仿宋" w:cs="仿宋"/>
                <w:color w:val="auto"/>
                <w:sz w:val="24"/>
              </w:rPr>
              <w:t>：</w:t>
            </w:r>
          </w:p>
          <w:p>
            <w:pPr>
              <w:snapToGrid w:val="0"/>
              <w:spacing w:line="420" w:lineRule="exact"/>
              <w:rPr>
                <w:rFonts w:hint="eastAsia" w:ascii="仿宋" w:hAnsi="仿宋" w:eastAsia="仿宋" w:cs="仿宋"/>
                <w:color w:val="auto"/>
                <w:sz w:val="24"/>
              </w:rPr>
            </w:pPr>
            <w:r>
              <w:rPr>
                <w:rFonts w:hint="eastAsia" w:ascii="仿宋" w:hAnsi="仿宋" w:eastAsia="仿宋" w:cs="仿宋"/>
                <w:b/>
                <w:color w:val="auto"/>
                <w:sz w:val="24"/>
              </w:rPr>
              <w:t>（1）相关证明文件：</w:t>
            </w:r>
            <w:r>
              <w:rPr>
                <w:rFonts w:hint="eastAsia" w:ascii="仿宋" w:hAnsi="仿宋" w:eastAsia="仿宋" w:cs="仿宋"/>
                <w:color w:val="auto"/>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20" w:lineRule="exact"/>
              <w:rPr>
                <w:rFonts w:hint="eastAsia" w:ascii="仿宋" w:hAnsi="仿宋" w:eastAsia="仿宋" w:cs="仿宋"/>
                <w:color w:val="auto"/>
                <w:sz w:val="24"/>
              </w:rPr>
            </w:pPr>
            <w:r>
              <w:rPr>
                <w:rFonts w:hint="eastAsia" w:ascii="仿宋" w:hAnsi="仿宋" w:eastAsia="仿宋" w:cs="仿宋"/>
                <w:b/>
                <w:color w:val="auto"/>
                <w:sz w:val="24"/>
              </w:rPr>
              <w:t>（2）资信证明文件（如果有，按招标文件第三部分招标项目范围及要求和第五部分评分标准提供）。</w:t>
            </w:r>
          </w:p>
          <w:p>
            <w:pPr>
              <w:snapToGrid w:val="0"/>
              <w:spacing w:line="420" w:lineRule="exact"/>
              <w:rPr>
                <w:rFonts w:hint="eastAsia" w:ascii="仿宋" w:hAnsi="仿宋" w:eastAsia="仿宋" w:cs="仿宋"/>
                <w:color w:val="auto"/>
                <w:sz w:val="24"/>
                <w:u w:val="single"/>
              </w:rPr>
            </w:pPr>
            <w:r>
              <w:rPr>
                <w:rFonts w:hint="eastAsia" w:ascii="仿宋" w:hAnsi="仿宋" w:eastAsia="仿宋" w:cs="仿宋"/>
                <w:b/>
                <w:color w:val="auto"/>
                <w:sz w:val="24"/>
              </w:rPr>
              <w:t>（3）特许资格、资信证明文件（如果有）：</w:t>
            </w:r>
          </w:p>
          <w:p>
            <w:pPr>
              <w:spacing w:line="42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534"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534" w:type="dxa"/>
            <w:gridSpan w:val="2"/>
            <w:vAlign w:val="center"/>
          </w:tcPr>
          <w:p>
            <w:pPr>
              <w:autoSpaceDE w:val="0"/>
              <w:autoSpaceDN w:val="0"/>
              <w:spacing w:line="42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534" w:type="dxa"/>
            <w:gridSpan w:val="2"/>
            <w:vAlign w:val="center"/>
          </w:tcPr>
          <w:p>
            <w:pPr>
              <w:spacing w:line="420" w:lineRule="exact"/>
              <w:rPr>
                <w:rFonts w:hint="eastAsia" w:ascii="仿宋" w:hAnsi="仿宋" w:eastAsia="仿宋" w:cs="仿宋"/>
                <w:color w:val="auto"/>
                <w:sz w:val="24"/>
              </w:rPr>
            </w:pPr>
            <w:r>
              <w:rPr>
                <w:rFonts w:hint="eastAsia" w:ascii="仿宋" w:hAnsi="仿宋" w:eastAsia="仿宋" w:cs="仿宋"/>
                <w:b/>
                <w:color w:val="auto"/>
                <w:sz w:val="24"/>
              </w:rPr>
              <w:t>分包或转包：</w:t>
            </w:r>
            <w:r>
              <w:rPr>
                <w:rFonts w:hint="eastAsia" w:ascii="仿宋" w:hAnsi="仿宋" w:eastAsia="仿宋" w:cs="仿宋"/>
                <w:color w:val="auto"/>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534" w:type="dxa"/>
            <w:gridSpan w:val="2"/>
            <w:vAlign w:val="center"/>
          </w:tcPr>
          <w:p>
            <w:pPr>
              <w:spacing w:line="42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534" w:type="dxa"/>
            <w:gridSpan w:val="2"/>
            <w:vAlign w:val="center"/>
          </w:tcPr>
          <w:p>
            <w:pPr>
              <w:widowControl/>
              <w:shd w:val="clear" w:color="000000" w:fill="FFFFFF"/>
              <w:spacing w:line="360" w:lineRule="auto"/>
              <w:rPr>
                <w:rFonts w:hint="eastAsia" w:ascii="仿宋" w:hAnsi="仿宋" w:eastAsia="仿宋" w:cs="仿宋"/>
                <w:color w:val="auto"/>
                <w:sz w:val="24"/>
              </w:rPr>
            </w:pPr>
            <w:r>
              <w:rPr>
                <w:rFonts w:hint="eastAsia" w:ascii="仿宋" w:hAnsi="仿宋" w:eastAsia="仿宋" w:cs="仿宋"/>
                <w:b/>
                <w:color w:val="auto"/>
                <w:sz w:val="24"/>
              </w:rPr>
              <w:t>开标前答疑会或现场考察：无</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534" w:type="dxa"/>
            <w:gridSpan w:val="2"/>
            <w:vAlign w:val="center"/>
          </w:tcPr>
          <w:p>
            <w:pPr>
              <w:autoSpaceDE w:val="0"/>
              <w:autoSpaceDN w:val="0"/>
              <w:adjustRightInd w:val="0"/>
              <w:spacing w:line="420" w:lineRule="exact"/>
              <w:jc w:val="left"/>
              <w:rPr>
                <w:rFonts w:hint="eastAsia" w:ascii="仿宋" w:hAnsi="仿宋" w:eastAsia="仿宋" w:cs="仿宋"/>
                <w:b/>
                <w:color w:val="auto"/>
                <w:sz w:val="24"/>
              </w:rPr>
            </w:pPr>
            <w:r>
              <w:rPr>
                <w:rFonts w:hint="eastAsia" w:ascii="仿宋" w:hAnsi="仿宋" w:eastAsia="仿宋" w:cs="仿宋"/>
                <w:b/>
                <w:color w:val="auto"/>
                <w:sz w:val="24"/>
              </w:rPr>
              <w:t>样品提供：无</w:t>
            </w:r>
            <w:r>
              <w:rPr>
                <w:rFonts w:hint="eastAsia" w:ascii="仿宋" w:hAnsi="仿宋" w:eastAsia="仿宋" w:cs="仿宋"/>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534" w:type="dxa"/>
            <w:gridSpan w:val="2"/>
            <w:vAlign w:val="center"/>
          </w:tcPr>
          <w:p>
            <w:pPr>
              <w:spacing w:line="420" w:lineRule="exact"/>
              <w:rPr>
                <w:rFonts w:hint="eastAsia" w:ascii="仿宋" w:hAnsi="仿宋" w:eastAsia="仿宋" w:cs="仿宋"/>
                <w:color w:val="auto"/>
                <w:sz w:val="24"/>
              </w:rPr>
            </w:pPr>
            <w:r>
              <w:rPr>
                <w:rFonts w:hint="eastAsia" w:ascii="仿宋" w:hAnsi="仿宋" w:eastAsia="仿宋" w:cs="仿宋"/>
                <w:b/>
                <w:color w:val="auto"/>
                <w:sz w:val="24"/>
              </w:rPr>
              <w:t>现场演示(讲解)：</w:t>
            </w:r>
            <w:r>
              <w:rPr>
                <w:rFonts w:hint="eastAsia" w:ascii="仿宋" w:hAnsi="仿宋" w:eastAsia="仿宋" w:cs="仿宋"/>
                <w:color w:val="auto"/>
                <w:kern w:val="0"/>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55" w:type="dxa"/>
            <w:vAlign w:val="center"/>
          </w:tcPr>
          <w:p>
            <w:pPr>
              <w:snapToGrid w:val="0"/>
              <w:spacing w:line="42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679" w:type="dxa"/>
            <w:vAlign w:val="center"/>
          </w:tcPr>
          <w:p>
            <w:pPr>
              <w:snapToGrid w:val="0"/>
              <w:spacing w:line="420" w:lineRule="exact"/>
              <w:rPr>
                <w:rFonts w:hint="eastAsia" w:ascii="仿宋" w:hAnsi="仿宋" w:eastAsia="仿宋" w:cs="仿宋"/>
                <w:b/>
                <w:color w:val="auto"/>
                <w:sz w:val="24"/>
              </w:rPr>
            </w:pPr>
            <w:r>
              <w:rPr>
                <w:rFonts w:hint="eastAsia" w:ascii="仿宋" w:hAnsi="仿宋" w:eastAsia="仿宋" w:cs="仿宋"/>
                <w:color w:val="auto"/>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Merge w:val="restart"/>
            <w:vAlign w:val="center"/>
          </w:tcPr>
          <w:p>
            <w:pPr>
              <w:snapToGrid w:val="0"/>
              <w:spacing w:line="42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679" w:type="dxa"/>
            <w:vAlign w:val="center"/>
          </w:tcPr>
          <w:p>
            <w:pPr>
              <w:snapToGrid w:val="0"/>
              <w:spacing w:line="42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投标截止时间前</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20" w:lineRule="exact"/>
              <w:rPr>
                <w:rFonts w:hint="eastAsia" w:ascii="仿宋" w:hAnsi="仿宋" w:eastAsia="仿宋" w:cs="仿宋"/>
                <w:b/>
                <w:color w:val="auto"/>
                <w:sz w:val="24"/>
              </w:rPr>
            </w:pPr>
          </w:p>
        </w:tc>
        <w:tc>
          <w:tcPr>
            <w:tcW w:w="7679" w:type="dxa"/>
            <w:vAlign w:val="center"/>
          </w:tcPr>
          <w:p>
            <w:pPr>
              <w:snapToGrid w:val="0"/>
              <w:spacing w:line="42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hint="eastAsia" w:ascii="仿宋" w:hAnsi="仿宋" w:eastAsia="仿宋" w:cs="仿宋"/>
                <w:color w:val="auto"/>
                <w:sz w:val="24"/>
              </w:rPr>
            </w:pPr>
          </w:p>
        </w:tc>
        <w:tc>
          <w:tcPr>
            <w:tcW w:w="855" w:type="dxa"/>
            <w:vMerge w:val="continue"/>
            <w:vAlign w:val="center"/>
          </w:tcPr>
          <w:p>
            <w:pPr>
              <w:snapToGrid w:val="0"/>
              <w:spacing w:line="420" w:lineRule="exact"/>
              <w:rPr>
                <w:rFonts w:hint="eastAsia" w:ascii="仿宋" w:hAnsi="仿宋" w:eastAsia="仿宋" w:cs="仿宋"/>
                <w:b/>
                <w:color w:val="auto"/>
                <w:sz w:val="24"/>
              </w:rPr>
            </w:pPr>
          </w:p>
        </w:tc>
        <w:tc>
          <w:tcPr>
            <w:tcW w:w="7679" w:type="dxa"/>
            <w:vAlign w:val="center"/>
          </w:tcPr>
          <w:p>
            <w:pPr>
              <w:snapToGrid w:val="0"/>
              <w:spacing w:line="420" w:lineRule="exact"/>
              <w:rPr>
                <w:rFonts w:hint="eastAsia" w:ascii="仿宋" w:hAnsi="仿宋" w:eastAsia="仿宋" w:cs="仿宋"/>
                <w:b/>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34" w:type="dxa"/>
            <w:gridSpan w:val="2"/>
            <w:vAlign w:val="center"/>
          </w:tcPr>
          <w:p>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34"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869"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34"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14</w:t>
            </w:r>
          </w:p>
        </w:tc>
        <w:tc>
          <w:tcPr>
            <w:tcW w:w="8534"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《CA申领操作指南》：https://help.zcygov.cn/web/site_2/2018/11-29/2452.html</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《CA管理操作指南》：https://help.zcygov.cn/web/site_2/2019/08-20/3405.html</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《CA驱动和申领流程》:</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http://zfcg.czt.zj.gov.cn//bidClientTemplate/2019-05-27/12945.html</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"https://help.zcygov.cn/web/site_2/2018/12-28/2573.html" </w:instrText>
            </w:r>
            <w:r>
              <w:rPr>
                <w:rFonts w:hint="eastAsia" w:ascii="仿宋" w:hAnsi="仿宋" w:eastAsia="仿宋" w:cs="仿宋"/>
                <w:color w:val="auto"/>
              </w:rPr>
              <w:fldChar w:fldCharType="separate"/>
            </w:r>
            <w:r>
              <w:rPr>
                <w:rFonts w:hint="eastAsia" w:ascii="仿宋" w:hAnsi="仿宋" w:eastAsia="仿宋" w:cs="仿宋"/>
                <w:color w:val="auto"/>
                <w:sz w:val="24"/>
              </w:rPr>
              <w:t>https://help.zcygov.cn/web/site_2/2018/12-28/2573.html</w:t>
            </w:r>
            <w:r>
              <w:rPr>
                <w:rFonts w:hint="eastAsia" w:ascii="仿宋" w:hAnsi="仿宋" w:eastAsia="仿宋" w:cs="仿宋"/>
                <w:color w:val="auto"/>
                <w:sz w:val="24"/>
              </w:rPr>
              <w:fldChar w:fldCharType="end"/>
            </w:r>
            <w:r>
              <w:rPr>
                <w:rFonts w:hint="eastAsia" w:ascii="仿宋" w:hAnsi="仿宋" w:eastAsia="仿宋" w:cs="仿宋"/>
                <w:color w:val="auto"/>
                <w:sz w:val="24"/>
              </w:rPr>
              <w:t>”。</w:t>
            </w:r>
          </w:p>
          <w:p>
            <w:pPr>
              <w:snapToGrid w:val="0"/>
              <w:spacing w:line="440" w:lineRule="exact"/>
              <w:rPr>
                <w:rFonts w:hint="eastAsia" w:ascii="仿宋" w:hAnsi="仿宋" w:eastAsia="仿宋" w:cs="仿宋"/>
                <w:color w:val="auto"/>
                <w:lang w:val="en-US"/>
              </w:rPr>
            </w:pPr>
            <w:r>
              <w:rPr>
                <w:rFonts w:hint="eastAsia" w:ascii="仿宋" w:hAnsi="仿宋" w:eastAsia="仿宋" w:cs="仿宋"/>
                <w:color w:val="auto"/>
                <w:sz w:val="24"/>
              </w:rPr>
              <w:t>3.3开标时间后30分钟内供应商可以登录“政采云”平台，用“项目采购-开标评标”功能进行解密投标文件。若供应商未按时解密的，视为投标文件撤回。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15</w:t>
            </w:r>
          </w:p>
        </w:tc>
        <w:tc>
          <w:tcPr>
            <w:tcW w:w="8534" w:type="dxa"/>
            <w:gridSpan w:val="2"/>
            <w:vAlign w:val="center"/>
          </w:tcPr>
          <w:p>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16</w:t>
            </w:r>
          </w:p>
        </w:tc>
        <w:tc>
          <w:tcPr>
            <w:tcW w:w="8534" w:type="dxa"/>
            <w:gridSpan w:val="2"/>
            <w:vAlign w:val="center"/>
          </w:tcPr>
          <w:p>
            <w:pPr>
              <w:spacing w:line="500" w:lineRule="exact"/>
              <w:jc w:val="left"/>
              <w:rPr>
                <w:rFonts w:hint="eastAsia" w:ascii="仿宋" w:hAnsi="仿宋" w:eastAsia="仿宋" w:cs="仿宋"/>
                <w:b/>
                <w:bCs/>
                <w:color w:val="auto"/>
                <w:sz w:val="24"/>
              </w:rPr>
            </w:pPr>
            <w:r>
              <w:rPr>
                <w:rFonts w:hint="eastAsia" w:ascii="仿宋" w:hAnsi="仿宋" w:eastAsia="仿宋" w:cs="仿宋"/>
                <w:b/>
                <w:bCs/>
                <w:color w:val="auto"/>
                <w:sz w:val="24"/>
              </w:rPr>
              <w:t>采购代理服务费：</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napToGrid w:val="0"/>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①以中标通知书中确定的中标金额作为服务费的计算基数，每个标段按中标（成交）价的万分之贰拾捌收取，不满500元时按500元计，超过10000元按10000元计。</w:t>
            </w:r>
          </w:p>
          <w:p>
            <w:pPr>
              <w:snapToGrid w:val="0"/>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②中标服务费的交纳方式：</w:t>
            </w:r>
          </w:p>
          <w:p>
            <w:pPr>
              <w:snapToGrid w:val="0"/>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用银行支票、汇票、电汇、现金等付款方式直接交纳代理服务费。</w:t>
            </w:r>
          </w:p>
          <w:p>
            <w:pPr>
              <w:snapToGrid w:val="0"/>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公司名称：</w:t>
            </w:r>
            <w:r>
              <w:rPr>
                <w:rFonts w:hint="eastAsia" w:ascii="仿宋" w:hAnsi="仿宋" w:eastAsia="仿宋" w:cs="仿宋"/>
                <w:color w:val="auto"/>
                <w:sz w:val="24"/>
                <w:szCs w:val="24"/>
              </w:rPr>
              <w:t>泰宇建筑工程技术咨询有限公司绍兴分公司</w:t>
            </w:r>
          </w:p>
          <w:p>
            <w:pPr>
              <w:snapToGrid w:val="0"/>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账    号：</w:t>
            </w:r>
            <w:r>
              <w:rPr>
                <w:rFonts w:hint="eastAsia" w:ascii="仿宋" w:hAnsi="仿宋" w:eastAsia="仿宋" w:cs="仿宋"/>
                <w:color w:val="auto"/>
                <w:sz w:val="24"/>
                <w:szCs w:val="24"/>
              </w:rPr>
              <w:t>85010078801000000518</w:t>
            </w:r>
          </w:p>
          <w:p>
            <w:pPr>
              <w:snapToGrid w:val="0"/>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开 户 行：</w:t>
            </w:r>
            <w:r>
              <w:rPr>
                <w:rFonts w:hint="eastAsia" w:ascii="仿宋" w:hAnsi="仿宋" w:eastAsia="仿宋" w:cs="仿宋"/>
                <w:color w:val="auto"/>
                <w:sz w:val="24"/>
                <w:szCs w:val="24"/>
              </w:rPr>
              <w:t>上海浦东发展银行绍兴分行</w:t>
            </w:r>
          </w:p>
          <w:p>
            <w:pPr>
              <w:snapToGrid w:val="0"/>
              <w:spacing w:line="400" w:lineRule="exac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③中标服务费的交纳时间：领取中标通知书前交纳。</w:t>
            </w:r>
          </w:p>
          <w:p>
            <w:pPr>
              <w:snapToGrid w:val="0"/>
              <w:spacing w:line="400" w:lineRule="exact"/>
              <w:rPr>
                <w:rFonts w:hint="eastAsia" w:ascii="仿宋" w:hAnsi="仿宋" w:eastAsia="仿宋" w:cs="仿宋"/>
                <w:color w:val="auto"/>
                <w:sz w:val="24"/>
              </w:rPr>
            </w:pPr>
            <w:r>
              <w:rPr>
                <w:rFonts w:hint="eastAsia" w:ascii="仿宋" w:hAnsi="仿宋" w:eastAsia="仿宋" w:cs="仿宋"/>
                <w:color w:val="auto"/>
                <w:sz w:val="24"/>
                <w:lang w:val="en-US" w:eastAsia="zh-CN"/>
              </w:rPr>
              <w:t>④本项目论证费及专家评审费由中标单位现金支付，该费用不开具发票。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解释：凡涉及本招标文件的解释权属于采购人和</w:t>
            </w:r>
            <w:r>
              <w:rPr>
                <w:rFonts w:hint="eastAsia" w:ascii="仿宋" w:hAnsi="仿宋" w:eastAsia="仿宋" w:cs="仿宋"/>
                <w:color w:val="auto"/>
                <w:sz w:val="24"/>
              </w:rPr>
              <w:t>采购代理机构</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403" w:type="dxa"/>
            <w:gridSpan w:val="3"/>
            <w:vAlign w:val="center"/>
          </w:tcPr>
          <w:p>
            <w:pPr>
              <w:spacing w:line="42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pPr>
        <w:pageBreakBefore/>
        <w:snapToGrid w:val="0"/>
        <w:spacing w:line="30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一、总则</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 项目说明</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 定义</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2.1政府采购当事人及监管部门：</w:t>
      </w:r>
      <w:r>
        <w:rPr>
          <w:rFonts w:hint="eastAsia" w:ascii="仿宋" w:hAnsi="仿宋" w:eastAsia="仿宋" w:cs="仿宋"/>
          <w:color w:val="auto"/>
          <w:sz w:val="24"/>
          <w:lang w:eastAsia="zh-CN"/>
        </w:rPr>
        <w:t>绍兴市第七人民医院</w:t>
      </w:r>
      <w:r>
        <w:rPr>
          <w:rFonts w:hint="eastAsia" w:ascii="仿宋" w:hAnsi="仿宋" w:eastAsia="仿宋" w:cs="仿宋"/>
          <w:color w:val="auto"/>
          <w:sz w:val="24"/>
        </w:rPr>
        <w:t>为本项目的采购人（合同中的甲方），泰宇建筑工程技术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2.4“服务”系指招标文件规定投标人须承担的安装、调试、技术协助、校准、培训、技术指导以及其他类似的义务。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2.5“项目”系指投标人按招标文件规定向采购人提供的产品和服务。</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2.6“授权代表”系指法定代表人的被授权委托人。</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2.7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 节能环保要求</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hint="eastAsia" w:ascii="仿宋" w:hAnsi="仿宋" w:eastAsia="仿宋" w:cs="仿宋"/>
          <w:color w:val="auto"/>
          <w:sz w:val="24"/>
        </w:rPr>
      </w:pPr>
      <w:r>
        <w:rPr>
          <w:rFonts w:hint="eastAsia" w:ascii="仿宋" w:hAnsi="仿宋" w:eastAsia="仿宋" w:cs="仿宋"/>
          <w:b/>
          <w:color w:val="auto"/>
          <w:sz w:val="36"/>
          <w:szCs w:val="36"/>
        </w:rPr>
        <w:t>二、招标文件</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 本次招标采用</w:t>
      </w:r>
      <w:r>
        <w:rPr>
          <w:rFonts w:hint="eastAsia" w:ascii="仿宋" w:hAnsi="仿宋" w:eastAsia="仿宋" w:cs="仿宋"/>
          <w:b/>
          <w:color w:val="auto"/>
          <w:kern w:val="0"/>
          <w:sz w:val="24"/>
        </w:rPr>
        <w:t>公开招标</w:t>
      </w:r>
      <w:r>
        <w:rPr>
          <w:rFonts w:hint="eastAsia" w:ascii="仿宋" w:hAnsi="仿宋" w:eastAsia="仿宋" w:cs="仿宋"/>
          <w:color w:val="auto"/>
          <w:sz w:val="24"/>
        </w:rPr>
        <w:t>方式进行。</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color w:val="auto"/>
          <w:sz w:val="24"/>
        </w:rPr>
      </w:pPr>
      <w:r>
        <w:rPr>
          <w:rFonts w:hint="eastAsia" w:ascii="仿宋" w:hAnsi="仿宋" w:eastAsia="仿宋" w:cs="仿宋"/>
          <w:b/>
          <w:color w:val="auto"/>
          <w:sz w:val="24"/>
        </w:rPr>
        <w:t>2.授权委托</w:t>
      </w:r>
    </w:p>
    <w:p>
      <w:pPr>
        <w:pStyle w:val="14"/>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pPr>
        <w:pStyle w:val="14"/>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4.1 </w:t>
      </w:r>
      <w:r>
        <w:rPr>
          <w:rFonts w:hint="eastAsia" w:ascii="仿宋" w:hAnsi="仿宋" w:eastAsia="仿宋" w:cs="仿宋"/>
          <w:bCs/>
          <w:color w:val="auto"/>
          <w:sz w:val="24"/>
        </w:rPr>
        <w:t>招标文件包括本招标文件及所有的招标答疑记录（澄清、修改）和发出的补充通知</w:t>
      </w:r>
      <w:r>
        <w:rPr>
          <w:rFonts w:hint="eastAsia" w:ascii="仿宋" w:hAnsi="仿宋" w:eastAsia="仿宋" w:cs="仿宋"/>
          <w:color w:val="auto"/>
          <w:sz w:val="24"/>
        </w:rPr>
        <w:t>。</w:t>
      </w:r>
    </w:p>
    <w:p>
      <w:pPr>
        <w:pStyle w:val="14"/>
        <w:widowControl w:val="0"/>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4.3招标文件的修改</w:t>
      </w:r>
    </w:p>
    <w:p>
      <w:pPr>
        <w:pStyle w:val="14"/>
        <w:tabs>
          <w:tab w:val="clear" w:pos="454"/>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pPr>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三、投标文件</w:t>
      </w:r>
    </w:p>
    <w:p>
      <w:pPr>
        <w:numPr>
          <w:ilvl w:val="0"/>
          <w:numId w:val="5"/>
        </w:num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投标文件的语言、计量单位、形式及效力</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snapToGrid w:val="0"/>
        <w:spacing w:line="440" w:lineRule="exact"/>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snapToGrid w:val="0"/>
        <w:spacing w:line="440" w:lineRule="exact"/>
        <w:ind w:firstLine="472" w:firstLineChars="196"/>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 投标文件的组成</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投标文件由“报价文件资料”、“商务技术（资信）文件资料”两部分组成，其中</w:t>
      </w:r>
      <w:r>
        <w:rPr>
          <w:rFonts w:hint="eastAsia" w:ascii="仿宋" w:hAnsi="仿宋" w:eastAsia="仿宋" w:cs="仿宋"/>
          <w:b/>
          <w:color w:val="auto"/>
          <w:sz w:val="24"/>
        </w:rPr>
        <w:t>电子投标文件中所须加盖公章部分均应采用电子签章。</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2.1.1投标响应函（格式见第六部分附件）； </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2.1.2开标一览表（格式见第六部分附件）；</w:t>
      </w:r>
    </w:p>
    <w:p>
      <w:pPr>
        <w:pStyle w:val="24"/>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2.1.3小微企业声明函及证明资料（如有，格式见第六部分附件）；</w:t>
      </w:r>
    </w:p>
    <w:p>
      <w:pPr>
        <w:pStyle w:val="24"/>
        <w:spacing w:line="440" w:lineRule="exact"/>
        <w:rPr>
          <w:rFonts w:hint="eastAsia" w:ascii="仿宋" w:hAnsi="仿宋" w:eastAsia="仿宋" w:cs="仿宋"/>
          <w:b w:val="0"/>
          <w:color w:val="auto"/>
          <w:sz w:val="24"/>
        </w:rPr>
      </w:pPr>
      <w:r>
        <w:rPr>
          <w:rFonts w:hint="eastAsia" w:ascii="仿宋" w:hAnsi="仿宋" w:eastAsia="仿宋" w:cs="仿宋"/>
          <w:b w:val="0"/>
          <w:color w:val="auto"/>
          <w:sz w:val="24"/>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 “商务技术（资信）文件资料”应包括以下内容（正本用原件）：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2.2.1法定代表人授权委托书(格式见第六部分附件)；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2.2.2授权代表社保证明（格式见第六部分附件）；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2.2.3法定代表人身份证明书（格式见第六部分附件）；</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2.2.4 企业法人营业执照副本复印件（加盖单位公章）；</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sz w:val="24"/>
        </w:rPr>
        <w:t>2.2.5相关资质证明或文件复印件（加盖单位公章）；（均需加盖公章）：</w:t>
      </w:r>
      <w:r>
        <w:rPr>
          <w:rFonts w:hint="eastAsia" w:ascii="仿宋" w:hAnsi="仿宋" w:eastAsia="仿宋" w:cs="仿宋"/>
          <w:color w:val="auto"/>
          <w:kern w:val="0"/>
          <w:sz w:val="24"/>
        </w:rPr>
        <w:t>证明其符合《中华人民共和国政府采购法》规定的供应商基本条件和采购项目对供应商的特定要求</w:t>
      </w:r>
      <w:r>
        <w:rPr>
          <w:rFonts w:hint="eastAsia" w:ascii="仿宋" w:hAnsi="仿宋" w:eastAsia="仿宋" w:cs="仿宋"/>
          <w:color w:val="auto"/>
          <w:sz w:val="24"/>
        </w:rPr>
        <w:t>（如果项目要求）</w:t>
      </w:r>
      <w:r>
        <w:rPr>
          <w:rFonts w:hint="eastAsia" w:ascii="仿宋" w:hAnsi="仿宋" w:eastAsia="仿宋" w:cs="仿宋"/>
          <w:color w:val="auto"/>
          <w:kern w:val="0"/>
          <w:sz w:val="24"/>
        </w:rPr>
        <w:t>的有关资格证明文件。</w:t>
      </w:r>
    </w:p>
    <w:p>
      <w:pPr>
        <w:pStyle w:val="23"/>
        <w:spacing w:line="440" w:lineRule="exact"/>
        <w:ind w:firstLine="480" w:firstLineChars="200"/>
        <w:rPr>
          <w:rFonts w:hint="eastAsia" w:ascii="仿宋" w:hAnsi="仿宋" w:eastAsia="仿宋" w:cs="仿宋"/>
          <w:color w:val="auto"/>
          <w:sz w:val="24"/>
        </w:rPr>
      </w:pPr>
      <w:bookmarkStart w:id="0" w:name="_Hlt68073093"/>
      <w:bookmarkEnd w:id="0"/>
      <w:bookmarkStart w:id="1" w:name="_Hlt68072998"/>
      <w:bookmarkEnd w:id="1"/>
      <w:bookmarkStart w:id="2" w:name="_Hlt68403820"/>
      <w:bookmarkEnd w:id="2"/>
      <w:r>
        <w:rPr>
          <w:rFonts w:hint="eastAsia" w:ascii="仿宋" w:hAnsi="仿宋" w:eastAsia="仿宋" w:cs="仿宋"/>
          <w:color w:val="auto"/>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3"/>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（2）2019年度资产负债表等财务报表资料文件(新成立的公司提供情况证明)；</w:t>
      </w:r>
    </w:p>
    <w:p>
      <w:pPr>
        <w:pStyle w:val="23"/>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（3）具有履行合同所必需的设备和专业技术能力的承诺函；</w:t>
      </w:r>
    </w:p>
    <w:p>
      <w:pPr>
        <w:spacing w:line="440" w:lineRule="exact"/>
        <w:ind w:firstLine="480" w:firstLineChars="200"/>
        <w:rPr>
          <w:rFonts w:hint="eastAsia" w:ascii="仿宋" w:hAnsi="仿宋" w:eastAsia="仿宋" w:cs="仿宋"/>
          <w:color w:val="auto"/>
          <w:sz w:val="24"/>
          <w:szCs w:val="20"/>
        </w:rPr>
      </w:pPr>
      <w:r>
        <w:rPr>
          <w:rFonts w:hint="eastAsia" w:ascii="仿宋" w:hAnsi="仿宋" w:eastAsia="仿宋" w:cs="仿宋"/>
          <w:color w:val="auto"/>
          <w:sz w:val="24"/>
        </w:rPr>
        <w:t>（4）参加本次政府采购活动前三年内，在经营活动中没有重大违法记录的声明（</w:t>
      </w:r>
      <w:r>
        <w:rPr>
          <w:rFonts w:hint="eastAsia" w:ascii="仿宋" w:hAnsi="仿宋" w:eastAsia="仿宋" w:cs="仿宋"/>
          <w:color w:val="auto"/>
          <w:sz w:val="24"/>
          <w:szCs w:val="20"/>
        </w:rPr>
        <w:t>需要特别声明“没有因违反《浙江省政府采购供应商注册及诚信管理暂行办法》被列入‘黑名单’，在处罚有效期”）；</w:t>
      </w:r>
    </w:p>
    <w:p>
      <w:pPr>
        <w:spacing w:line="440" w:lineRule="exact"/>
        <w:ind w:firstLine="480" w:firstLineChars="200"/>
        <w:rPr>
          <w:rFonts w:hint="eastAsia" w:ascii="仿宋" w:hAnsi="仿宋" w:eastAsia="仿宋" w:cs="仿宋"/>
          <w:color w:val="auto"/>
          <w:sz w:val="24"/>
          <w:szCs w:val="20"/>
        </w:rPr>
      </w:pPr>
      <w:r>
        <w:rPr>
          <w:rFonts w:hint="eastAsia" w:ascii="仿宋" w:hAnsi="仿宋" w:eastAsia="仿宋" w:cs="仿宋"/>
          <w:color w:val="auto"/>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hint="eastAsia" w:ascii="仿宋" w:hAnsi="仿宋" w:eastAsia="仿宋" w:cs="仿宋"/>
          <w:color w:val="auto"/>
          <w:sz w:val="24"/>
          <w:szCs w:val="20"/>
        </w:rPr>
      </w:pPr>
      <w:r>
        <w:rPr>
          <w:rFonts w:hint="eastAsia" w:ascii="仿宋" w:hAnsi="仿宋" w:eastAsia="仿宋" w:cs="仿宋"/>
          <w:color w:val="auto"/>
          <w:kern w:val="0"/>
          <w:sz w:val="24"/>
        </w:rPr>
        <w:t>(6</w:t>
      </w:r>
      <w:r>
        <w:rPr>
          <w:rFonts w:hint="eastAsia" w:ascii="仿宋" w:hAnsi="仿宋" w:eastAsia="仿宋" w:cs="仿宋"/>
          <w:color w:val="auto"/>
          <w:sz w:val="24"/>
        </w:rPr>
        <w:t>)</w:t>
      </w:r>
      <w:r>
        <w:rPr>
          <w:rFonts w:hint="eastAsia" w:ascii="仿宋" w:hAnsi="仿宋" w:eastAsia="仿宋" w:cs="仿宋"/>
          <w:color w:val="auto"/>
          <w:sz w:val="24"/>
          <w:szCs w:val="20"/>
        </w:rPr>
        <w:t>提供依法缴纳税收和社会保障资金的良好记录证明，税收和社保证明打印时间不得早于投标截止时间前1个月；</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(7</w:t>
      </w:r>
      <w:r>
        <w:rPr>
          <w:rFonts w:hint="eastAsia" w:ascii="仿宋" w:hAnsi="仿宋" w:eastAsia="仿宋" w:cs="仿宋"/>
          <w:color w:val="auto"/>
          <w:sz w:val="24"/>
        </w:rPr>
        <w:t>)符合特定资格条件（如果项目要求）的有关证明材料（复印件）；</w:t>
      </w:r>
    </w:p>
    <w:p>
      <w:pPr>
        <w:pStyle w:val="23"/>
        <w:snapToGrid w:val="0"/>
        <w:spacing w:line="440" w:lineRule="exact"/>
        <w:rPr>
          <w:rFonts w:hint="eastAsia" w:ascii="仿宋" w:hAnsi="仿宋" w:eastAsia="仿宋" w:cs="仿宋"/>
          <w:color w:val="auto"/>
          <w:sz w:val="24"/>
          <w:lang w:val="zh-CN"/>
        </w:rPr>
      </w:pPr>
      <w:r>
        <w:rPr>
          <w:rFonts w:hint="eastAsia" w:ascii="仿宋" w:hAnsi="仿宋" w:eastAsia="仿宋" w:cs="仿宋"/>
          <w:color w:val="auto"/>
          <w:sz w:val="24"/>
        </w:rPr>
        <w:t>2.2.6</w:t>
      </w:r>
      <w:r>
        <w:rPr>
          <w:rFonts w:hint="eastAsia" w:ascii="仿宋" w:hAnsi="仿宋" w:eastAsia="仿宋" w:cs="仿宋"/>
          <w:color w:val="auto"/>
          <w:sz w:val="24"/>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如果本项目涉及硬件设备采购，还需提供相关设备完整配置方案（设备名称、品牌、规格型号、数量、主要技术参数等）</w:t>
      </w:r>
      <w:r>
        <w:rPr>
          <w:rFonts w:hint="eastAsia" w:ascii="仿宋" w:hAnsi="仿宋" w:eastAsia="仿宋" w:cs="仿宋"/>
          <w:color w:val="auto"/>
          <w:sz w:val="24"/>
        </w:rPr>
        <w:t>，</w:t>
      </w:r>
      <w:r>
        <w:rPr>
          <w:rFonts w:hint="eastAsia" w:ascii="仿宋" w:hAnsi="仿宋" w:eastAsia="仿宋" w:cs="仿宋"/>
          <w:b/>
          <w:color w:val="auto"/>
          <w:sz w:val="24"/>
        </w:rPr>
        <w:t>提供主要投标产品的技术参数证明材料（如原厂技术说明、官网截图、产品彩页等），</w:t>
      </w:r>
      <w:r>
        <w:rPr>
          <w:rFonts w:hint="eastAsia" w:ascii="仿宋" w:hAnsi="仿宋" w:eastAsia="仿宋" w:cs="仿宋"/>
          <w:color w:val="auto"/>
          <w:sz w:val="24"/>
        </w:rPr>
        <w:t>明确表示该项指标所涉及的软硬件是标准配置还是选择配置</w:t>
      </w:r>
      <w:r>
        <w:rPr>
          <w:rFonts w:hint="eastAsia" w:ascii="仿宋" w:hAnsi="仿宋" w:eastAsia="仿宋" w:cs="仿宋"/>
          <w:b/>
          <w:color w:val="auto"/>
          <w:sz w:val="24"/>
        </w:rPr>
        <w:t>（所有技术指标表述均应采用中文，如当前公布的技术指标只有英文表述的，必须由投标人作出中文注释，否则</w:t>
      </w:r>
      <w:r>
        <w:rPr>
          <w:rFonts w:hint="eastAsia" w:ascii="仿宋" w:hAnsi="仿宋" w:eastAsia="仿宋" w:cs="仿宋"/>
          <w:b/>
          <w:color w:val="auto"/>
          <w:kern w:val="0"/>
          <w:sz w:val="24"/>
          <w:lang w:val="zh-CN"/>
        </w:rPr>
        <w:t>任何含糊不清的</w:t>
      </w:r>
      <w:r>
        <w:rPr>
          <w:rFonts w:hint="eastAsia" w:ascii="仿宋" w:hAnsi="仿宋" w:eastAsia="仿宋" w:cs="仿宋"/>
          <w:b/>
          <w:color w:val="auto"/>
          <w:sz w:val="24"/>
        </w:rPr>
        <w:t>表述导致</w:t>
      </w:r>
      <w:r>
        <w:rPr>
          <w:rFonts w:hint="eastAsia" w:ascii="仿宋" w:hAnsi="仿宋" w:eastAsia="仿宋" w:cs="仿宋"/>
          <w:b/>
          <w:color w:val="auto"/>
          <w:kern w:val="0"/>
          <w:sz w:val="24"/>
          <w:lang w:val="zh-CN"/>
        </w:rPr>
        <w:t>评标委员会技术扣分直至认定为投标无效都将是投标人的责任）</w:t>
      </w:r>
      <w:r>
        <w:rPr>
          <w:rFonts w:hint="eastAsia" w:ascii="仿宋" w:hAnsi="仿宋" w:eastAsia="仿宋" w:cs="仿宋"/>
          <w:color w:val="auto"/>
          <w:sz w:val="24"/>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rPr>
        <w:t>2.2.9</w:t>
      </w:r>
      <w:r>
        <w:rPr>
          <w:rFonts w:hint="eastAsia" w:ascii="仿宋" w:hAnsi="仿宋" w:eastAsia="仿宋" w:cs="仿宋"/>
          <w:color w:val="auto"/>
          <w:sz w:val="24"/>
        </w:rPr>
        <w:t>投标人在投标文件技术偏离说明表中，</w:t>
      </w:r>
      <w:r>
        <w:rPr>
          <w:rFonts w:hint="eastAsia" w:ascii="仿宋" w:hAnsi="仿宋" w:eastAsia="仿宋" w:cs="仿宋"/>
          <w:color w:val="auto"/>
          <w:kern w:val="0"/>
          <w:sz w:val="24"/>
          <w:lang w:val="zh-CN"/>
        </w:rPr>
        <w:t>应对</w:t>
      </w:r>
      <w:r>
        <w:rPr>
          <w:rFonts w:hint="eastAsia" w:ascii="仿宋" w:hAnsi="仿宋" w:eastAsia="仿宋" w:cs="仿宋"/>
          <w:color w:val="auto"/>
          <w:sz w:val="24"/>
        </w:rPr>
        <w:t>项目技术规范和服务要求</w:t>
      </w:r>
      <w:r>
        <w:rPr>
          <w:rFonts w:hint="eastAsia" w:ascii="仿宋" w:hAnsi="仿宋" w:eastAsia="仿宋" w:cs="仿宋"/>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2.2.14</w:t>
      </w:r>
      <w:r>
        <w:rPr>
          <w:rFonts w:hint="eastAsia" w:ascii="仿宋" w:hAnsi="仿宋" w:eastAsia="仿宋" w:cs="仿宋"/>
          <w:color w:val="auto"/>
          <w:kern w:val="0"/>
          <w:sz w:val="24"/>
          <w:lang w:val="zh-CN"/>
        </w:rPr>
        <w:t>培训计划；（如果有）</w:t>
      </w:r>
    </w:p>
    <w:p>
      <w:pPr>
        <w:tabs>
          <w:tab w:val="left" w:pos="0"/>
          <w:tab w:val="left" w:pos="840"/>
        </w:tabs>
        <w:autoSpaceDE w:val="0"/>
        <w:autoSpaceDN w:val="0"/>
        <w:spacing w:line="440" w:lineRule="exac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2.2.15验收方案；</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2.2.16</w:t>
      </w:r>
      <w:r>
        <w:rPr>
          <w:rFonts w:hint="eastAsia" w:ascii="仿宋" w:hAnsi="仿宋" w:eastAsia="仿宋" w:cs="仿宋"/>
          <w:snapToGrid w:val="0"/>
          <w:color w:val="auto"/>
          <w:sz w:val="24"/>
        </w:rPr>
        <w:t>非本地投标人售后服务机构证明材料。非本地投标人</w:t>
      </w:r>
      <w:r>
        <w:rPr>
          <w:rFonts w:hint="eastAsia" w:ascii="仿宋" w:hAnsi="仿宋" w:eastAsia="仿宋" w:cs="仿宋"/>
          <w:color w:val="auto"/>
          <w:sz w:val="24"/>
          <w:lang w:val="zh-CN"/>
        </w:rPr>
        <w:t>在绍兴的分公司</w:t>
      </w:r>
      <w:r>
        <w:rPr>
          <w:rFonts w:hint="eastAsia" w:ascii="仿宋" w:hAnsi="仿宋" w:eastAsia="仿宋" w:cs="仿宋"/>
          <w:color w:val="auto"/>
          <w:kern w:val="0"/>
          <w:sz w:val="24"/>
        </w:rPr>
        <w:t>（</w:t>
      </w:r>
      <w:r>
        <w:rPr>
          <w:rFonts w:hint="eastAsia" w:ascii="仿宋" w:hAnsi="仿宋" w:eastAsia="仿宋" w:cs="仿宋"/>
          <w:color w:val="auto"/>
          <w:sz w:val="24"/>
          <w:lang w:val="zh-CN"/>
        </w:rPr>
        <w:t>需提供本地工商注册</w:t>
      </w:r>
      <w:r>
        <w:rPr>
          <w:rFonts w:hint="eastAsia" w:ascii="仿宋" w:hAnsi="仿宋" w:eastAsia="仿宋" w:cs="仿宋"/>
          <w:color w:val="auto"/>
          <w:sz w:val="24"/>
        </w:rPr>
        <w:t>登记</w:t>
      </w:r>
      <w:r>
        <w:rPr>
          <w:rFonts w:hint="eastAsia" w:ascii="仿宋" w:hAnsi="仿宋" w:eastAsia="仿宋" w:cs="仿宋"/>
          <w:color w:val="auto"/>
          <w:sz w:val="24"/>
          <w:lang w:val="zh-CN"/>
        </w:rPr>
        <w:t>资料）或办事处</w:t>
      </w:r>
      <w:r>
        <w:rPr>
          <w:rFonts w:hint="eastAsia" w:ascii="仿宋" w:hAnsi="仿宋" w:eastAsia="仿宋" w:cs="仿宋"/>
          <w:color w:val="auto"/>
          <w:kern w:val="0"/>
          <w:sz w:val="24"/>
        </w:rPr>
        <w:t>（</w:t>
      </w:r>
      <w:r>
        <w:rPr>
          <w:rFonts w:hint="eastAsia" w:ascii="仿宋" w:hAnsi="仿宋" w:eastAsia="仿宋" w:cs="仿宋"/>
          <w:color w:val="auto"/>
          <w:sz w:val="24"/>
          <w:lang w:val="zh-CN"/>
        </w:rPr>
        <w:t>需提供本地国内经济合作办注册资料</w:t>
      </w:r>
      <w:r>
        <w:rPr>
          <w:rFonts w:hint="eastAsia" w:ascii="仿宋" w:hAnsi="仿宋" w:eastAsia="仿宋" w:cs="仿宋"/>
          <w:color w:val="auto"/>
          <w:kern w:val="0"/>
          <w:sz w:val="24"/>
        </w:rPr>
        <w:t>）或符合本项目服务能力并签订合作协议的第三方机构或者在中标（成交）公示后在本地设立售后服务机构作</w:t>
      </w:r>
      <w:r>
        <w:rPr>
          <w:rFonts w:hint="eastAsia" w:ascii="仿宋" w:hAnsi="仿宋" w:eastAsia="仿宋" w:cs="仿宋"/>
          <w:color w:val="auto"/>
          <w:sz w:val="24"/>
          <w:lang w:val="zh-CN"/>
        </w:rPr>
        <w:t>为常驻服务和技术支持机构；</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2.2.17</w:t>
      </w:r>
      <w:r>
        <w:rPr>
          <w:rFonts w:hint="eastAsia" w:ascii="仿宋" w:hAnsi="仿宋" w:eastAsia="仿宋" w:cs="仿宋"/>
          <w:color w:val="auto"/>
          <w:sz w:val="24"/>
          <w:u w:val="wave"/>
        </w:rPr>
        <w:t>未尽事宜请各投标单位按评分细则和相对应标项相关要求制作(重要)</w:t>
      </w:r>
      <w:r>
        <w:rPr>
          <w:rFonts w:hint="eastAsia" w:ascii="仿宋" w:hAnsi="仿宋" w:eastAsia="仿宋" w:cs="仿宋"/>
          <w:color w:val="auto"/>
          <w:sz w:val="24"/>
        </w:rPr>
        <w:t>；</w:t>
      </w:r>
    </w:p>
    <w:p>
      <w:pPr>
        <w:pStyle w:val="20"/>
        <w:tabs>
          <w:tab w:val="left" w:pos="1854"/>
          <w:tab w:val="clear" w:pos="482"/>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2.2.18投标人需要说明的其他文件和说明（格式自拟）。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rPr>
      </w:pPr>
      <w:r>
        <w:rPr>
          <w:rFonts w:hint="eastAsia" w:ascii="仿宋" w:hAnsi="仿宋" w:eastAsia="仿宋" w:cs="仿宋"/>
          <w:color w:val="auto"/>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投标报价</w:t>
      </w:r>
    </w:p>
    <w:p>
      <w:pPr>
        <w:pStyle w:val="23"/>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3.1投标人应按招标文件中《开标一览表》等附表要求填写。</w:t>
      </w:r>
    </w:p>
    <w:p>
      <w:pPr>
        <w:pStyle w:val="23"/>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
          <w:i/>
          <w:color w:val="auto"/>
          <w:sz w:val="24"/>
        </w:rPr>
        <w:t>投标报价只允许有一个报价，有选择的报价将不予接受（除指定外）。</w:t>
      </w:r>
    </w:p>
    <w:p>
      <w:pPr>
        <w:pStyle w:val="14"/>
        <w:tabs>
          <w:tab w:val="clear" w:pos="454"/>
        </w:tabs>
        <w:spacing w:afterLines="0" w:line="440" w:lineRule="atLeast"/>
        <w:ind w:left="0" w:firstLine="0"/>
        <w:rPr>
          <w:rFonts w:hint="eastAsia" w:ascii="仿宋" w:hAnsi="仿宋" w:eastAsia="仿宋" w:cs="仿宋"/>
          <w:b/>
          <w:color w:val="auto"/>
          <w:szCs w:val="24"/>
        </w:rPr>
      </w:pPr>
      <w:r>
        <w:rPr>
          <w:rFonts w:hint="eastAsia" w:ascii="仿宋" w:hAnsi="仿宋" w:eastAsia="仿宋" w:cs="仿宋"/>
          <w:b/>
          <w:color w:val="auto"/>
          <w:szCs w:val="24"/>
        </w:rPr>
        <w:t>4.投标文件的有效期</w:t>
      </w:r>
    </w:p>
    <w:p>
      <w:pPr>
        <w:pStyle w:val="14"/>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4.1</w:t>
      </w:r>
      <w:r>
        <w:rPr>
          <w:rFonts w:hint="eastAsia" w:ascii="仿宋" w:hAnsi="仿宋" w:eastAsia="仿宋" w:cs="仿宋"/>
          <w:color w:val="auto"/>
        </w:rPr>
        <w:t>投标有效期为从提交投标文件的截止之日起90天。</w:t>
      </w:r>
      <w:r>
        <w:rPr>
          <w:rFonts w:hint="eastAsia" w:ascii="仿宋" w:hAnsi="仿宋" w:eastAsia="仿宋" w:cs="仿宋"/>
          <w:b/>
          <w:color w:val="auto"/>
        </w:rPr>
        <w:t>投标人的投标文件中承</w:t>
      </w:r>
      <w:r>
        <w:rPr>
          <w:rFonts w:hint="eastAsia" w:ascii="仿宋" w:hAnsi="仿宋" w:eastAsia="仿宋" w:cs="仿宋"/>
          <w:b/>
          <w:color w:val="auto"/>
          <w:szCs w:val="21"/>
        </w:rPr>
        <w:t>诺的投标有效期少于招标文件中载明的投标有效期的，投标无效。</w:t>
      </w:r>
    </w:p>
    <w:p>
      <w:pPr>
        <w:pStyle w:val="14"/>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hint="eastAsia" w:ascii="仿宋" w:hAnsi="仿宋" w:eastAsia="仿宋" w:cs="仿宋"/>
          <w:color w:val="auto"/>
          <w:szCs w:val="24"/>
        </w:rPr>
      </w:pPr>
      <w:r>
        <w:rPr>
          <w:rFonts w:hint="eastAsia" w:ascii="仿宋" w:hAnsi="仿宋" w:eastAsia="仿宋" w:cs="仿宋"/>
          <w:color w:val="auto"/>
          <w:szCs w:val="24"/>
        </w:rPr>
        <w:t>4.3投标人可拒绝接受延期要求而不会导致投标保证金被没收。同意延长有效期的投标人不能修改投标文件。</w:t>
      </w:r>
    </w:p>
    <w:p>
      <w:pPr>
        <w:snapToGrid w:val="0"/>
        <w:spacing w:line="440" w:lineRule="exact"/>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5.投标文件的规定</w:t>
      </w:r>
    </w:p>
    <w:p>
      <w:pPr>
        <w:pStyle w:val="23"/>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5.1投标文件由“商务技术（资信）文件资料”、“报价文件资料”两部分文件组成，应按统一格式填写。</w:t>
      </w:r>
    </w:p>
    <w:p>
      <w:pPr>
        <w:pStyle w:val="23"/>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5.2投标文件须按附件格式要求进行电子签章，投标人应写全称。</w:t>
      </w:r>
    </w:p>
    <w:p>
      <w:pPr>
        <w:pStyle w:val="23"/>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5.3投标文件不得涂改，若有修改错漏处，须加盖单位公章或者法定代表人或其授权代表签字或盖章。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5.4投标文件因字迹潦草或表达不清所引起的后果由投标人负责。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5.5投标人应认真阅读招标文件中所有的内容。如果投标人编制的投标文件实质上不响应招标文件的要求，其投标文件将被招标人拒绝。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6.投标文件的提交</w:t>
      </w:r>
    </w:p>
    <w:p>
      <w:pPr>
        <w:snapToGrid w:val="0"/>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投标人应按“招标公告”规定的时间、方式将投标文件提交给采购机构，</w:t>
      </w:r>
      <w:r>
        <w:rPr>
          <w:rFonts w:hint="eastAsia" w:ascii="仿宋" w:hAnsi="仿宋" w:eastAsia="仿宋" w:cs="仿宋"/>
          <w:b/>
          <w:color w:val="auto"/>
          <w:sz w:val="24"/>
        </w:rPr>
        <w:t>采购机构将拒绝接受逾期提交的投标文件。</w:t>
      </w:r>
    </w:p>
    <w:p>
      <w:pPr>
        <w:widowControl/>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sz w:val="24"/>
        </w:rPr>
        <w:t>7．</w:t>
      </w:r>
      <w:r>
        <w:rPr>
          <w:rFonts w:hint="eastAsia" w:ascii="仿宋" w:hAnsi="仿宋" w:eastAsia="仿宋" w:cs="仿宋"/>
          <w:b/>
          <w:color w:val="auto"/>
          <w:kern w:val="0"/>
          <w:sz w:val="24"/>
        </w:rPr>
        <w:t>投标文件的补充和修改</w:t>
      </w:r>
    </w:p>
    <w:p>
      <w:pPr>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四、开标和评标</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1.2投标人登录政采云平台，用“项目采购-开标评标”功能对电子投标文件进行在线解密。在线解密电子投标文件时间为开标时间起30分内。</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pPr>
        <w:snapToGrid w:val="0"/>
        <w:spacing w:line="480" w:lineRule="exact"/>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napToGrid w:val="0"/>
        <w:spacing w:line="48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3.2评标委员会由采购人代表和有关方面的专家组成，成员人数为三人以上单数。</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kern w:val="0"/>
          <w:sz w:val="24"/>
        </w:rPr>
        <w:t>3.5</w:t>
      </w:r>
      <w:r>
        <w:rPr>
          <w:rFonts w:hint="eastAsia" w:ascii="仿宋" w:hAnsi="仿宋" w:eastAsia="仿宋" w:cs="仿宋"/>
          <w:color w:val="auto"/>
          <w:sz w:val="24"/>
        </w:rPr>
        <w:t>评标委员会</w:t>
      </w:r>
      <w:r>
        <w:rPr>
          <w:rFonts w:hint="eastAsia" w:ascii="仿宋" w:hAnsi="仿宋" w:eastAsia="仿宋" w:cs="仿宋"/>
          <w:color w:val="auto"/>
          <w:kern w:val="0"/>
          <w:sz w:val="24"/>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rPr>
      </w:pPr>
      <w:r>
        <w:rPr>
          <w:rFonts w:hint="eastAsia" w:ascii="仿宋" w:hAnsi="仿宋" w:eastAsia="仿宋" w:cs="仿宋"/>
          <w:color w:val="auto"/>
          <w:sz w:val="24"/>
        </w:rPr>
        <w:t>3.6评标委员会不向落标方解释落标的原因。</w:t>
      </w:r>
    </w:p>
    <w:p>
      <w:pPr>
        <w:snapToGrid w:val="0"/>
        <w:spacing w:line="48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4.1资格性审查</w:t>
      </w:r>
    </w:p>
    <w:p>
      <w:pPr>
        <w:snapToGrid w:val="0"/>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4.2符合性审查</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w:t>
      </w:r>
      <w:r>
        <w:rPr>
          <w:rFonts w:hint="eastAsia" w:ascii="仿宋" w:hAnsi="仿宋" w:eastAsia="仿宋" w:cs="仿宋"/>
          <w:bCs/>
          <w:color w:val="auto"/>
          <w:sz w:val="24"/>
        </w:rPr>
        <w:t>修正后的报价按照财政部公布第87号令 《政府采购货物和服务招标投标管理办法》</w:t>
      </w:r>
      <w:r>
        <w:rPr>
          <w:rFonts w:hint="eastAsia" w:ascii="仿宋" w:hAnsi="仿宋" w:eastAsia="仿宋" w:cs="仿宋"/>
          <w:color w:val="auto"/>
          <w:sz w:val="24"/>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pacing w:line="480" w:lineRule="exact"/>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6.8评标委员会依据招标文件规定的评标标准和方法，对投标文件进行评审和比较后，向采购代理机构提供书面评标报告，并按得分高低排序推荐中标候选供应商。</w:t>
      </w:r>
    </w:p>
    <w:p>
      <w:pPr>
        <w:pStyle w:val="14"/>
        <w:widowControl w:val="0"/>
        <w:tabs>
          <w:tab w:val="clear" w:pos="454"/>
        </w:tabs>
        <w:spacing w:afterLines="0" w:line="440" w:lineRule="exact"/>
        <w:ind w:left="0" w:firstLine="0"/>
        <w:rPr>
          <w:rFonts w:hint="eastAsia" w:ascii="仿宋" w:hAnsi="仿宋" w:eastAsia="仿宋" w:cs="仿宋"/>
          <w:b/>
          <w:color w:val="auto"/>
        </w:rPr>
      </w:pPr>
      <w:r>
        <w:rPr>
          <w:rFonts w:hint="eastAsia" w:ascii="仿宋" w:hAnsi="仿宋" w:eastAsia="仿宋" w:cs="仿宋"/>
          <w:b/>
          <w:color w:val="auto"/>
        </w:rPr>
        <w:t>8.投标文件的澄清</w:t>
      </w:r>
    </w:p>
    <w:p>
      <w:pPr>
        <w:pStyle w:val="14"/>
        <w:widowControl w:val="0"/>
        <w:tabs>
          <w:tab w:val="clear" w:pos="454"/>
        </w:tabs>
        <w:spacing w:afterLines="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9.1未按照招标文件规定要求签署、盖章的；</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9.6《法定代表人授权委托书》或《法定代表人身份证明书》填写不全、错误、未加盖公章(《法定代表人授权委托书》要求“盖章”和“签字或盖章”缺一不可）的；</w:t>
      </w:r>
    </w:p>
    <w:p>
      <w:pPr>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9.9报</w:t>
      </w:r>
      <w:r>
        <w:rPr>
          <w:rFonts w:hint="eastAsia" w:ascii="仿宋" w:hAnsi="仿宋" w:eastAsia="仿宋" w:cs="仿宋"/>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9.10</w:t>
      </w:r>
      <w:r>
        <w:rPr>
          <w:rFonts w:hint="eastAsia" w:ascii="仿宋" w:hAnsi="仿宋" w:eastAsia="仿宋" w:cs="仿宋"/>
          <w:b/>
          <w:color w:val="auto"/>
          <w:sz w:val="24"/>
        </w:rPr>
        <w:t>未按招标文件规定的格式填写，或</w:t>
      </w:r>
      <w:r>
        <w:rPr>
          <w:rFonts w:hint="eastAsia" w:ascii="仿宋" w:hAnsi="仿宋" w:eastAsia="仿宋" w:cs="仿宋"/>
          <w:b/>
          <w:color w:val="auto"/>
          <w:sz w:val="24"/>
          <w:szCs w:val="20"/>
        </w:rPr>
        <w:t>对招标</w:t>
      </w:r>
      <w:r>
        <w:rPr>
          <w:rFonts w:hint="eastAsia" w:ascii="仿宋" w:hAnsi="仿宋" w:eastAsia="仿宋" w:cs="仿宋"/>
          <w:b/>
          <w:color w:val="auto"/>
          <w:sz w:val="24"/>
        </w:rPr>
        <w:t>服务或技术或产品等要求</w:t>
      </w:r>
      <w:r>
        <w:rPr>
          <w:rFonts w:hint="eastAsia" w:ascii="仿宋" w:hAnsi="仿宋" w:eastAsia="仿宋" w:cs="仿宋"/>
          <w:b/>
          <w:color w:val="auto"/>
          <w:sz w:val="24"/>
          <w:szCs w:val="20"/>
        </w:rPr>
        <w:t>未详细应答或应答</w:t>
      </w:r>
      <w:r>
        <w:rPr>
          <w:rFonts w:hint="eastAsia" w:ascii="仿宋" w:hAnsi="仿宋" w:eastAsia="仿宋" w:cs="仿宋"/>
          <w:b/>
          <w:color w:val="auto"/>
          <w:sz w:val="24"/>
        </w:rPr>
        <w:t>内容不全、有缺失的,经评标委员会认定为无法评审的；</w:t>
      </w:r>
    </w:p>
    <w:p>
      <w:pPr>
        <w:pStyle w:val="23"/>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9.11出现同一标的物或本次招标产品(服务)内的主要产品(重要组成部分)出现</w:t>
      </w:r>
      <w:r>
        <w:rPr>
          <w:rFonts w:hint="eastAsia" w:ascii="仿宋" w:hAnsi="仿宋" w:eastAsia="仿宋" w:cs="仿宋"/>
          <w:b/>
          <w:color w:val="auto"/>
          <w:sz w:val="24"/>
        </w:rPr>
        <w:t>商务技术（资信）文件资料</w:t>
      </w:r>
      <w:r>
        <w:rPr>
          <w:rFonts w:hint="eastAsia" w:ascii="仿宋" w:hAnsi="仿宋" w:eastAsia="仿宋" w:cs="仿宋"/>
          <w:b/>
          <w:color w:val="auto"/>
          <w:sz w:val="24"/>
          <w:szCs w:val="24"/>
        </w:rPr>
        <w:t>、</w:t>
      </w:r>
      <w:r>
        <w:rPr>
          <w:rFonts w:hint="eastAsia" w:ascii="仿宋" w:hAnsi="仿宋" w:eastAsia="仿宋" w:cs="仿宋"/>
          <w:b/>
          <w:color w:val="auto"/>
          <w:sz w:val="24"/>
        </w:rPr>
        <w:t>报价文件资料</w:t>
      </w:r>
      <w:r>
        <w:rPr>
          <w:rFonts w:hint="eastAsia" w:ascii="仿宋" w:hAnsi="仿宋" w:eastAsia="仿宋" w:cs="仿宋"/>
          <w:b/>
          <w:color w:val="auto"/>
          <w:sz w:val="24"/>
          <w:szCs w:val="24"/>
        </w:rPr>
        <w:t>描述不一致或前后描述不一致，经评标委员会认定后为无法评审的；</w:t>
      </w:r>
    </w:p>
    <w:p>
      <w:pPr>
        <w:pStyle w:val="23"/>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9.12《技</w:t>
      </w:r>
      <w:r>
        <w:rPr>
          <w:rFonts w:hint="eastAsia" w:ascii="仿宋" w:hAnsi="仿宋" w:eastAsia="仿宋" w:cs="仿宋"/>
          <w:b/>
          <w:color w:val="auto"/>
          <w:sz w:val="24"/>
        </w:rPr>
        <w:t>术偏离说明表</w:t>
      </w:r>
      <w:r>
        <w:rPr>
          <w:rFonts w:hint="eastAsia" w:ascii="仿宋" w:hAnsi="仿宋" w:eastAsia="仿宋" w:cs="仿宋"/>
          <w:b/>
          <w:color w:val="auto"/>
          <w:sz w:val="24"/>
          <w:szCs w:val="24"/>
        </w:rPr>
        <w:t>》</w:t>
      </w:r>
      <w:r>
        <w:rPr>
          <w:rFonts w:hint="eastAsia" w:ascii="仿宋" w:hAnsi="仿宋" w:eastAsia="仿宋" w:cs="仿宋"/>
          <w:b/>
          <w:color w:val="auto"/>
          <w:sz w:val="24"/>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sz w:val="24"/>
        </w:rPr>
        <w:t>9.13投</w:t>
      </w:r>
      <w:r>
        <w:rPr>
          <w:rFonts w:hint="eastAsia" w:ascii="仿宋" w:hAnsi="仿宋" w:eastAsia="仿宋" w:cs="仿宋"/>
          <w:b/>
          <w:color w:val="auto"/>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rPr>
      </w:pPr>
      <w:r>
        <w:rPr>
          <w:rFonts w:hint="eastAsia" w:ascii="仿宋" w:hAnsi="仿宋" w:eastAsia="仿宋" w:cs="仿宋"/>
          <w:b/>
          <w:color w:val="auto"/>
          <w:kern w:val="0"/>
          <w:sz w:val="24"/>
        </w:rPr>
        <w:t>9.14评</w:t>
      </w:r>
      <w:r>
        <w:rPr>
          <w:rFonts w:hint="eastAsia" w:ascii="仿宋" w:hAnsi="仿宋" w:eastAsia="仿宋" w:cs="仿宋"/>
          <w:b/>
          <w:color w:val="auto"/>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rPr>
      </w:pPr>
      <w:r>
        <w:rPr>
          <w:rFonts w:hint="eastAsia" w:ascii="仿宋" w:hAnsi="仿宋" w:eastAsia="仿宋" w:cs="仿宋"/>
          <w:b/>
          <w:color w:val="auto"/>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rPr>
      </w:pPr>
      <w:r>
        <w:rPr>
          <w:rFonts w:hint="eastAsia" w:ascii="仿宋" w:hAnsi="仿宋" w:eastAsia="仿宋" w:cs="仿宋"/>
          <w:color w:val="auto"/>
          <w:sz w:val="24"/>
        </w:rPr>
        <w:t>9.20.1使用伪造、变造的许可证件；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    9.20.2提供虚假的财务状况或者业绩；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    9.20.3提供虚假的项目负责人或者主要技术人员简历、劳动关系证明；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 xml:space="preserve">    9.20.4提供虚假的信用状况；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9.20.5其他弄虚作假的行为。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rPr>
      </w:pPr>
      <w:r>
        <w:rPr>
          <w:rFonts w:hint="eastAsia" w:ascii="仿宋" w:hAnsi="仿宋" w:eastAsia="仿宋" w:cs="仿宋"/>
          <w:color w:val="auto"/>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9.22有下列情形之一的，属于恶意串通，其投标无效：</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9.22.1供应商直接或者间接从采购人或者采购机构处获得其他供应商的相关情况并修改其投标文件或者响应文件；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9.22.5供应商之间事先约定由某一特定供应商中标、成交；</w:t>
      </w:r>
    </w:p>
    <w:p>
      <w:pPr>
        <w:spacing w:line="360" w:lineRule="auto"/>
        <w:ind w:firstLine="480" w:firstLineChars="200"/>
        <w:rPr>
          <w:rFonts w:hint="eastAsia" w:ascii="仿宋" w:hAnsi="仿宋" w:eastAsia="仿宋" w:cs="仿宋"/>
          <w:color w:val="auto"/>
          <w:sz w:val="24"/>
          <w:szCs w:val="21"/>
        </w:rPr>
      </w:pPr>
      <w:r>
        <w:rPr>
          <w:rFonts w:hint="eastAsia" w:ascii="仿宋" w:hAnsi="仿宋" w:eastAsia="仿宋" w:cs="仿宋"/>
          <w:color w:val="auto"/>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szCs w:val="21"/>
        </w:rPr>
      </w:pPr>
      <w:r>
        <w:rPr>
          <w:rFonts w:hint="eastAsia" w:ascii="仿宋" w:hAnsi="仿宋" w:eastAsia="仿宋" w:cs="仿宋"/>
          <w:color w:val="auto"/>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szCs w:val="21"/>
        </w:rPr>
        <w:t>9.23</w:t>
      </w:r>
      <w:r>
        <w:rPr>
          <w:rFonts w:hint="eastAsia" w:ascii="仿宋" w:hAnsi="仿宋" w:eastAsia="仿宋" w:cs="仿宋"/>
          <w:b/>
          <w:color w:val="auto"/>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9.24报价文件中出现2个(含)以上的报价或方案的；</w:t>
      </w:r>
    </w:p>
    <w:p>
      <w:pPr>
        <w:spacing w:line="440" w:lineRule="exact"/>
        <w:rPr>
          <w:rFonts w:hint="eastAsia" w:ascii="仿宋" w:hAnsi="仿宋" w:eastAsia="仿宋" w:cs="仿宋"/>
          <w:color w:val="auto"/>
        </w:rPr>
      </w:pPr>
      <w:r>
        <w:rPr>
          <w:rFonts w:hint="eastAsia" w:ascii="仿宋" w:hAnsi="仿宋" w:eastAsia="仿宋" w:cs="仿宋"/>
          <w:b/>
          <w:color w:val="auto"/>
          <w:sz w:val="24"/>
        </w:rPr>
        <w:t>9.25其他违反法律、法规的情形。</w:t>
      </w:r>
    </w:p>
    <w:p>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10. 评标过程保密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t>10.2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pStyle w:val="23"/>
        <w:spacing w:line="800" w:lineRule="exact"/>
        <w:ind w:firstLine="726"/>
        <w:jc w:val="center"/>
        <w:rPr>
          <w:rFonts w:hint="eastAsia" w:ascii="仿宋" w:hAnsi="仿宋" w:eastAsia="仿宋" w:cs="仿宋"/>
          <w:b/>
          <w:color w:val="auto"/>
          <w:sz w:val="36"/>
          <w:szCs w:val="36"/>
        </w:rPr>
      </w:pPr>
      <w:bookmarkStart w:id="3" w:name="_Toc84325929"/>
      <w:bookmarkStart w:id="4" w:name="_Toc81372953"/>
      <w:bookmarkStart w:id="5" w:name="_Toc81372776"/>
      <w:r>
        <w:rPr>
          <w:rFonts w:hint="eastAsia" w:ascii="仿宋" w:hAnsi="仿宋" w:eastAsia="仿宋" w:cs="仿宋"/>
          <w:b/>
          <w:color w:val="auto"/>
          <w:sz w:val="36"/>
          <w:szCs w:val="36"/>
        </w:rPr>
        <w:t>五、授予合同</w:t>
      </w:r>
    </w:p>
    <w:p>
      <w:pPr>
        <w:pStyle w:val="14"/>
        <w:tabs>
          <w:tab w:val="clear" w:pos="454"/>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pPr>
        <w:pStyle w:val="14"/>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1.1投标文件基本符合招标文件要求；</w:t>
      </w:r>
    </w:p>
    <w:p>
      <w:pPr>
        <w:pStyle w:val="14"/>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1.2投标人有很好的执行合同的能力；</w:t>
      </w:r>
    </w:p>
    <w:p>
      <w:pPr>
        <w:pStyle w:val="14"/>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1.4投标人能够提供质量技术、商务经济占综合优势的系统及服务。</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bookmarkEnd w:id="3"/>
    <w:bookmarkEnd w:id="4"/>
    <w:bookmarkEnd w:id="5"/>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pPr>
        <w:pStyle w:val="152"/>
        <w:tabs>
          <w:tab w:val="left" w:pos="0"/>
        </w:tabs>
        <w:spacing w:before="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3.1</w:t>
      </w:r>
      <w:r>
        <w:rPr>
          <w:rFonts w:hint="eastAsia" w:ascii="仿宋" w:hAnsi="仿宋" w:eastAsia="仿宋" w:cs="仿宋"/>
          <w:color w:val="auto"/>
          <w:kern w:val="0"/>
        </w:rPr>
        <w:t>采购代理机构</w:t>
      </w:r>
      <w:r>
        <w:rPr>
          <w:rFonts w:hint="eastAsia" w:ascii="仿宋" w:hAnsi="仿宋" w:eastAsia="仿宋" w:cs="仿宋"/>
          <w:color w:val="auto"/>
        </w:rPr>
        <w:t>对中标结果在指定媒体</w:t>
      </w:r>
      <w:r>
        <w:rPr>
          <w:rFonts w:hint="eastAsia" w:ascii="仿宋" w:hAnsi="仿宋" w:eastAsia="仿宋" w:cs="仿宋"/>
          <w:color w:val="auto"/>
          <w:kern w:val="0"/>
        </w:rPr>
        <w:t>（浙江政府采购网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Style w:val="49"/>
          <w:rFonts w:hint="eastAsia" w:ascii="仿宋" w:hAnsi="仿宋" w:eastAsia="仿宋" w:cs="仿宋"/>
          <w:color w:val="auto"/>
          <w:kern w:val="0"/>
        </w:rPr>
        <w:t>http://zfcg.czt.zj.gov.cn/</w:t>
      </w:r>
      <w:r>
        <w:rPr>
          <w:rStyle w:val="49"/>
          <w:rFonts w:hint="eastAsia" w:ascii="仿宋" w:hAnsi="仿宋" w:eastAsia="仿宋" w:cs="仿宋"/>
          <w:color w:val="auto"/>
          <w:kern w:val="0"/>
        </w:rPr>
        <w:fldChar w:fldCharType="end"/>
      </w:r>
      <w:r>
        <w:rPr>
          <w:rFonts w:hint="eastAsia" w:ascii="仿宋" w:hAnsi="仿宋" w:eastAsia="仿宋" w:cs="仿宋"/>
          <w:color w:val="auto"/>
          <w:kern w:val="0"/>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Style w:val="49"/>
          <w:rFonts w:hint="eastAsia" w:ascii="仿宋" w:hAnsi="仿宋" w:eastAsia="仿宋" w:cs="仿宋"/>
          <w:color w:val="auto"/>
        </w:rPr>
        <w:t>http://ggb.sx.gov.cn</w:t>
      </w:r>
      <w:r>
        <w:rPr>
          <w:rStyle w:val="49"/>
          <w:rFonts w:hint="eastAsia" w:ascii="仿宋" w:hAnsi="仿宋" w:eastAsia="仿宋" w:cs="仿宋"/>
          <w:color w:val="auto"/>
        </w:rPr>
        <w:fldChar w:fldCharType="end"/>
      </w:r>
      <w:r>
        <w:rPr>
          <w:rFonts w:hint="eastAsia" w:ascii="仿宋" w:hAnsi="仿宋" w:eastAsia="仿宋" w:cs="仿宋"/>
          <w:color w:val="auto"/>
          <w:kern w:val="0"/>
        </w:rPr>
        <w:t>）发布中标公告，中标公告期限为1个工作日。</w:t>
      </w:r>
    </w:p>
    <w:p>
      <w:pPr>
        <w:tabs>
          <w:tab w:val="left" w:pos="0"/>
        </w:tabs>
        <w:spacing w:line="440" w:lineRule="exact"/>
        <w:rPr>
          <w:rFonts w:hint="eastAsia" w:ascii="仿宋" w:hAnsi="仿宋" w:eastAsia="仿宋" w:cs="仿宋"/>
          <w:color w:val="auto"/>
          <w:kern w:val="0"/>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lang w:val="zh-CN"/>
        </w:rPr>
        <w:t>。</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4.2供应商在履行完合同约定事项后，采购人应及时退还履约保证金。</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color w:val="auto"/>
          <w:sz w:val="24"/>
        </w:rPr>
        <w:t>3个工作日内</w:t>
      </w:r>
      <w:r>
        <w:rPr>
          <w:rFonts w:hint="eastAsia" w:ascii="仿宋" w:hAnsi="仿宋" w:eastAsia="仿宋" w:cs="仿宋"/>
          <w:color w:val="auto"/>
          <w:sz w:val="24"/>
        </w:rPr>
        <w:t>，将</w:t>
      </w:r>
      <w:r>
        <w:rPr>
          <w:rFonts w:hint="eastAsia" w:ascii="仿宋" w:hAnsi="仿宋" w:eastAsia="仿宋" w:cs="仿宋"/>
          <w:b/>
          <w:color w:val="auto"/>
          <w:sz w:val="24"/>
        </w:rPr>
        <w:t>采购合同原件</w:t>
      </w:r>
      <w:r>
        <w:rPr>
          <w:rFonts w:hint="eastAsia" w:ascii="仿宋" w:hAnsi="仿宋" w:eastAsia="仿宋" w:cs="仿宋"/>
          <w:color w:val="auto"/>
          <w:sz w:val="24"/>
        </w:rPr>
        <w:t>报采购代理机构备案。</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5.2未领取中标通知书，采购双方自行签订的合同不予备案。</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售后服务考核</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六、质疑与投诉</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1.供应商询问</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2.供应商质疑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（2）对采购过程提出质疑的，质疑期限为各采购程序环节结束之日起计算。</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（4）供应商应在法定质疑期内一次性提出针对同一采购程序环节的质疑。</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（2）被质疑采购项目名称、编号及采购内容；</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（3）具体、明确的质疑事项和与质疑事项相关的请求</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（4）事实依据；</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（5）必要的法律依据；</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（6）认为自己合法权益受到损害或可能受到损害的相关证据材料；</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（7）提出质疑的日期。</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5.询问或者质疑事项可能影响采购结果的，采购人应当暂停签订合同，已经签订合同的，应当中止履行合同。</w:t>
      </w:r>
    </w:p>
    <w:p>
      <w:pPr>
        <w:pageBreakBefore/>
        <w:snapToGrid w:val="0"/>
        <w:spacing w:line="800" w:lineRule="exact"/>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800" w:lineRule="exact"/>
        <w:rPr>
          <w:rFonts w:hint="eastAsia" w:ascii="仿宋" w:hAnsi="仿宋" w:eastAsia="仿宋" w:cs="仿宋"/>
          <w:b/>
          <w:color w:val="auto"/>
          <w:sz w:val="24"/>
        </w:rPr>
      </w:pPr>
      <w:r>
        <w:rPr>
          <w:rFonts w:hint="eastAsia" w:ascii="仿宋" w:hAnsi="仿宋" w:eastAsia="仿宋" w:cs="仿宋"/>
          <w:b/>
          <w:color w:val="auto"/>
          <w:sz w:val="24"/>
          <w:u w:val="wave"/>
        </w:rPr>
        <w:t>相关声明</w:t>
      </w:r>
      <w:r>
        <w:rPr>
          <w:rFonts w:hint="eastAsia" w:ascii="仿宋" w:hAnsi="仿宋" w:eastAsia="仿宋" w:cs="仿宋"/>
          <w:b/>
          <w:color w:val="auto"/>
          <w:sz w:val="24"/>
        </w:rPr>
        <w:t>：</w:t>
      </w:r>
      <w:r>
        <w:rPr>
          <w:rFonts w:hint="eastAsia" w:ascii="仿宋" w:hAnsi="仿宋" w:eastAsia="仿宋" w:cs="仿宋"/>
          <w:b/>
          <w:color w:val="auto"/>
          <w:sz w:val="24"/>
          <w:u w:val="wave"/>
        </w:rPr>
        <w:t>以下1-7条款如标段内另有说明的</w:t>
      </w:r>
      <w:r>
        <w:rPr>
          <w:rFonts w:hint="eastAsia" w:ascii="仿宋" w:hAnsi="仿宋" w:eastAsia="仿宋" w:cs="仿宋"/>
          <w:b/>
          <w:color w:val="auto"/>
          <w:sz w:val="24"/>
        </w:rPr>
        <w:t>，</w:t>
      </w:r>
      <w:r>
        <w:rPr>
          <w:rFonts w:hint="eastAsia" w:ascii="仿宋" w:hAnsi="仿宋" w:eastAsia="仿宋" w:cs="仿宋"/>
          <w:b/>
          <w:color w:val="auto"/>
          <w:sz w:val="24"/>
          <w:u w:val="wave"/>
        </w:rPr>
        <w:t>则按标内要求执行</w:t>
      </w:r>
      <w:r>
        <w:rPr>
          <w:rFonts w:hint="eastAsia" w:ascii="仿宋" w:hAnsi="仿宋" w:eastAsia="仿宋" w:cs="仿宋"/>
          <w:b/>
          <w:color w:val="auto"/>
          <w:sz w:val="24"/>
        </w:rPr>
        <w:t>。</w:t>
      </w:r>
    </w:p>
    <w:p>
      <w:pPr>
        <w:pStyle w:val="68"/>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1.设备（材料）要求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1.6所有货物到现场安装使用前，招标人将进行抽样检验或试验。</w:t>
      </w:r>
    </w:p>
    <w:p>
      <w:pPr>
        <w:pStyle w:val="68"/>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2.数量调整</w:t>
      </w:r>
    </w:p>
    <w:p>
      <w:pPr>
        <w:pStyle w:val="68"/>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招标人保留在签约时调整部分方案及定购设备数量和服务的权力，投标人应对系统方案中设备和服务明细报价，按投标单价不变的前提下进行调整，双方不得拒绝。</w:t>
      </w:r>
    </w:p>
    <w:p>
      <w:pPr>
        <w:pStyle w:val="68"/>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如遇本次招标没有涉及的设备或服务时，由中标人提供申请，招标人确认后实施。</w:t>
      </w:r>
    </w:p>
    <w:p>
      <w:pPr>
        <w:pStyle w:val="68"/>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3.安装及调试、验收</w:t>
      </w:r>
    </w:p>
    <w:p>
      <w:pPr>
        <w:pStyle w:val="68"/>
        <w:widowControl w:val="0"/>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3.1中标人负责设备的安装、调试。</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3.5所有的招标设备应按照国家有关技术标准在制造厂检查和试验合格，以表明其运行性能、安全性能以及设备材料和结构在电气、机械上的完整性。</w:t>
      </w:r>
    </w:p>
    <w:p>
      <w:pPr>
        <w:pStyle w:val="68"/>
        <w:widowControl w:val="0"/>
        <w:spacing w:afterLines="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4.技术培训</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4.2中标人提供的负责培训的人员应具备同类设备五年以上的经验。</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 xml:space="preserve">4.3技术培训费用应包含在投标总价中。    </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4.4.1原理、构成和功能的描述。</w:t>
      </w:r>
    </w:p>
    <w:p>
      <w:pPr>
        <w:pStyle w:val="20"/>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4.4.2常见故障的处理或排除。</w:t>
      </w:r>
    </w:p>
    <w:p>
      <w:pPr>
        <w:pStyle w:val="20"/>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5.售后服务</w:t>
      </w:r>
    </w:p>
    <w:p>
      <w:pPr>
        <w:pStyle w:val="5"/>
        <w:spacing w:line="440" w:lineRule="exact"/>
        <w:ind w:firstLine="0" w:firstLineChars="0"/>
        <w:rPr>
          <w:rFonts w:hint="eastAsia" w:ascii="仿宋" w:hAnsi="仿宋" w:eastAsia="仿宋" w:cs="仿宋"/>
          <w:color w:val="auto"/>
          <w:sz w:val="24"/>
        </w:rPr>
      </w:pPr>
      <w:r>
        <w:rPr>
          <w:rFonts w:hint="eastAsia" w:ascii="仿宋" w:hAnsi="仿宋" w:eastAsia="仿宋" w:cs="仿宋"/>
          <w:color w:val="auto"/>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5.2中标人必须有可靠的售后服务保障包括但不限于在</w:t>
      </w:r>
      <w:r>
        <w:rPr>
          <w:rFonts w:hint="eastAsia" w:ascii="仿宋" w:hAnsi="仿宋" w:eastAsia="仿宋" w:cs="仿宋"/>
          <w:b/>
          <w:color w:val="auto"/>
          <w:sz w:val="24"/>
          <w:u w:val="single"/>
        </w:rPr>
        <w:t>绍兴附近</w:t>
      </w:r>
      <w:r>
        <w:rPr>
          <w:rFonts w:hint="eastAsia" w:ascii="仿宋" w:hAnsi="仿宋" w:eastAsia="仿宋" w:cs="仿宋"/>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auto"/>
          <w:kern w:val="0"/>
          <w:sz w:val="24"/>
          <w:u w:val="wave"/>
        </w:rPr>
      </w:pPr>
      <w:r>
        <w:rPr>
          <w:rFonts w:hint="eastAsia" w:ascii="仿宋" w:hAnsi="仿宋" w:eastAsia="仿宋" w:cs="仿宋"/>
          <w:b/>
          <w:color w:val="auto"/>
          <w:sz w:val="24"/>
        </w:rPr>
        <w:t>6. 服务要求</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 项目实施人员费用</w:t>
      </w:r>
    </w:p>
    <w:p>
      <w:pPr>
        <w:snapToGrid w:val="0"/>
        <w:spacing w:line="440" w:lineRule="exact"/>
        <w:jc w:val="left"/>
        <w:rPr>
          <w:rFonts w:hint="eastAsia" w:ascii="仿宋" w:hAnsi="仿宋" w:eastAsia="仿宋" w:cs="仿宋"/>
          <w:b/>
          <w:color w:val="auto"/>
          <w:sz w:val="24"/>
        </w:rPr>
      </w:pPr>
      <w:r>
        <w:rPr>
          <w:rFonts w:hint="eastAsia" w:ascii="仿宋" w:hAnsi="仿宋" w:eastAsia="仿宋" w:cs="仿宋"/>
          <w:color w:val="auto"/>
          <w:sz w:val="24"/>
        </w:rPr>
        <w:t xml:space="preserve">   中标人应自行承担选派专业人员的住宿、就餐和交通等费用。</w:t>
      </w:r>
    </w:p>
    <w:p>
      <w:pPr>
        <w:snapToGrid w:val="0"/>
        <w:spacing w:line="440" w:lineRule="exact"/>
        <w:jc w:val="left"/>
        <w:rPr>
          <w:rFonts w:hint="eastAsia" w:ascii="仿宋" w:hAnsi="仿宋" w:eastAsia="仿宋" w:cs="仿宋"/>
          <w:b/>
          <w:color w:val="auto"/>
          <w:sz w:val="24"/>
        </w:rPr>
      </w:pPr>
      <w:bookmarkStart w:id="6" w:name="_Toc151354173"/>
      <w:bookmarkStart w:id="7" w:name="_Toc81372964"/>
      <w:bookmarkStart w:id="8" w:name="_Toc80157775"/>
      <w:bookmarkStart w:id="9" w:name="_Toc84325981"/>
      <w:bookmarkStart w:id="10" w:name="_Toc81372787"/>
      <w:r>
        <w:rPr>
          <w:rFonts w:hint="eastAsia" w:ascii="仿宋" w:hAnsi="仿宋" w:eastAsia="仿宋" w:cs="仿宋"/>
          <w:b/>
          <w:color w:val="auto"/>
          <w:sz w:val="24"/>
        </w:rPr>
        <w:t>8.招标项目设备名称及数量：</w:t>
      </w:r>
    </w:p>
    <w:bookmarkEnd w:id="6"/>
    <w:p>
      <w:pPr>
        <w:jc w:val="left"/>
        <w:outlineLvl w:val="0"/>
        <w:rPr>
          <w:rFonts w:hint="eastAsia" w:ascii="仿宋" w:hAnsi="仿宋" w:eastAsia="仿宋" w:cs="仿宋"/>
          <w:b/>
          <w:color w:val="auto"/>
          <w:sz w:val="24"/>
        </w:rPr>
      </w:pPr>
      <w:r>
        <w:rPr>
          <w:rFonts w:hint="eastAsia" w:ascii="仿宋" w:hAnsi="仿宋" w:eastAsia="仿宋" w:cs="仿宋"/>
          <w:bCs/>
          <w:color w:val="auto"/>
          <w:sz w:val="24"/>
        </w:rPr>
        <w:t>8.1</w:t>
      </w:r>
      <w:r>
        <w:rPr>
          <w:rFonts w:hint="eastAsia" w:ascii="仿宋" w:hAnsi="仿宋" w:eastAsia="仿宋" w:cs="仿宋"/>
          <w:b/>
          <w:color w:val="auto"/>
          <w:sz w:val="24"/>
          <w:bdr w:val="single" w:color="auto" w:sz="4" w:space="0"/>
        </w:rPr>
        <w:t>01标</w:t>
      </w:r>
      <w:r>
        <w:rPr>
          <w:rFonts w:hint="eastAsia" w:ascii="仿宋" w:hAnsi="仿宋" w:eastAsia="仿宋" w:cs="仿宋"/>
          <w:color w:val="auto"/>
          <w:sz w:val="24"/>
          <w:lang w:eastAsia="zh-CN"/>
        </w:rPr>
        <w:t>绍兴市第七人民医院部分检验项目（精神类药物浓度）外送检测采购项目</w:t>
      </w:r>
      <w:r>
        <w:rPr>
          <w:rFonts w:hint="eastAsia" w:ascii="仿宋" w:hAnsi="仿宋" w:eastAsia="仿宋" w:cs="仿宋"/>
          <w:color w:val="auto"/>
          <w:sz w:val="24"/>
        </w:rPr>
        <w:t>，</w:t>
      </w:r>
      <w:r>
        <w:rPr>
          <w:rFonts w:hint="eastAsia" w:ascii="仿宋" w:hAnsi="仿宋" w:eastAsia="仿宋" w:cs="仿宋"/>
          <w:b/>
          <w:color w:val="auto"/>
          <w:sz w:val="24"/>
        </w:rPr>
        <w:t>上限价：</w:t>
      </w:r>
      <w:r>
        <w:rPr>
          <w:rFonts w:hint="eastAsia" w:ascii="仿宋" w:hAnsi="仿宋" w:eastAsia="仿宋" w:cs="仿宋"/>
          <w:b/>
          <w:color w:val="auto"/>
          <w:sz w:val="24"/>
          <w:lang w:val="en-US" w:eastAsia="zh-CN"/>
        </w:rPr>
        <w:t>150</w:t>
      </w:r>
      <w:r>
        <w:rPr>
          <w:rFonts w:hint="eastAsia" w:ascii="仿宋" w:hAnsi="仿宋" w:eastAsia="仿宋" w:cs="仿宋"/>
          <w:b/>
          <w:color w:val="auto"/>
          <w:sz w:val="24"/>
        </w:rPr>
        <w:t>万元</w:t>
      </w:r>
    </w:p>
    <w:p>
      <w:pPr>
        <w:numPr>
          <w:ilvl w:val="0"/>
          <w:numId w:val="6"/>
        </w:numPr>
        <w:spacing w:line="360" w:lineRule="exact"/>
        <w:jc w:val="left"/>
        <w:rPr>
          <w:rFonts w:hint="eastAsia" w:ascii="仿宋" w:hAnsi="仿宋" w:eastAsia="仿宋" w:cs="仿宋"/>
          <w:b/>
          <w:color w:val="auto"/>
          <w:sz w:val="24"/>
        </w:rPr>
      </w:pPr>
      <w:r>
        <w:rPr>
          <w:rFonts w:hint="eastAsia" w:ascii="仿宋" w:hAnsi="仿宋" w:eastAsia="仿宋" w:cs="仿宋"/>
          <w:b/>
          <w:color w:val="auto"/>
          <w:sz w:val="24"/>
        </w:rPr>
        <w:t>招标项目及理由</w:t>
      </w:r>
    </w:p>
    <w:p>
      <w:pPr>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1.1招标项目：部分检验项目外送（精神类药物浓度）检测（包括标本采集、运送、检测，报告发放，数据保存等）。</w:t>
      </w:r>
    </w:p>
    <w:p>
      <w:pPr>
        <w:spacing w:line="3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为加强部分检验项目标本外送检测的管理，推进阳光工程，规范交易行为，确保采购活动公开、公平、公正，促进单位行风建设，绍兴市第七人民医院决定就部分检验项目标本外送（精神类药物浓度）检测项目向社会公开招标。</w:t>
      </w:r>
    </w:p>
    <w:p>
      <w:pPr>
        <w:numPr>
          <w:ilvl w:val="0"/>
          <w:numId w:val="6"/>
        </w:numPr>
        <w:spacing w:line="360" w:lineRule="exact"/>
        <w:jc w:val="left"/>
        <w:rPr>
          <w:rFonts w:hint="eastAsia" w:ascii="仿宋" w:hAnsi="仿宋" w:eastAsia="仿宋" w:cs="仿宋"/>
          <w:color w:val="auto"/>
          <w:sz w:val="24"/>
        </w:rPr>
      </w:pPr>
      <w:r>
        <w:rPr>
          <w:rFonts w:hint="eastAsia" w:ascii="仿宋" w:hAnsi="仿宋" w:eastAsia="仿宋" w:cs="仿宋"/>
          <w:b/>
          <w:color w:val="auto"/>
          <w:sz w:val="24"/>
        </w:rPr>
        <w:t>采购项目范围及要求</w:t>
      </w:r>
    </w:p>
    <w:p>
      <w:pPr>
        <w:spacing w:line="360" w:lineRule="exact"/>
        <w:jc w:val="left"/>
        <w:rPr>
          <w:rFonts w:hint="eastAsia" w:ascii="仿宋" w:hAnsi="仿宋" w:eastAsia="仿宋" w:cs="仿宋"/>
          <w:color w:val="auto"/>
          <w:sz w:val="24"/>
        </w:rPr>
      </w:pPr>
      <w:r>
        <w:rPr>
          <w:rFonts w:hint="eastAsia" w:ascii="仿宋" w:hAnsi="仿宋" w:eastAsia="仿宋" w:cs="仿宋"/>
          <w:b/>
          <w:color w:val="auto"/>
          <w:sz w:val="24"/>
        </w:rPr>
        <w:t>1.采购内容及技术参数要求</w:t>
      </w:r>
    </w:p>
    <w:tbl>
      <w:tblPr>
        <w:tblStyle w:val="42"/>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592"/>
        <w:gridCol w:w="1574"/>
        <w:gridCol w:w="1525"/>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exact"/>
        </w:trPr>
        <w:tc>
          <w:tcPr>
            <w:tcW w:w="71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标段</w:t>
            </w:r>
          </w:p>
        </w:tc>
        <w:tc>
          <w:tcPr>
            <w:tcW w:w="359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项目内容</w:t>
            </w:r>
          </w:p>
        </w:tc>
        <w:tc>
          <w:tcPr>
            <w:tcW w:w="1574"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浙江省医疗</w:t>
            </w:r>
            <w:r>
              <w:rPr>
                <w:rFonts w:hint="eastAsia" w:ascii="仿宋" w:hAnsi="仿宋" w:eastAsia="仿宋" w:cs="仿宋"/>
                <w:color w:val="auto"/>
                <w:sz w:val="24"/>
                <w:lang w:eastAsia="zh-CN"/>
              </w:rPr>
              <w:t>服务价格</w:t>
            </w:r>
            <w:r>
              <w:rPr>
                <w:rFonts w:hint="eastAsia" w:ascii="仿宋" w:hAnsi="仿宋" w:eastAsia="仿宋" w:cs="仿宋"/>
                <w:color w:val="auto"/>
                <w:sz w:val="24"/>
              </w:rPr>
              <w:t>收费标准</w:t>
            </w:r>
          </w:p>
          <w:p>
            <w:pPr>
              <w:spacing w:line="400" w:lineRule="exact"/>
              <w:jc w:val="center"/>
              <w:rPr>
                <w:rFonts w:hint="eastAsia" w:ascii="仿宋" w:hAnsi="仿宋" w:eastAsia="仿宋" w:cs="仿宋"/>
                <w:color w:val="auto"/>
                <w:sz w:val="24"/>
              </w:rPr>
            </w:pPr>
          </w:p>
        </w:tc>
        <w:tc>
          <w:tcPr>
            <w:tcW w:w="1525" w:type="dxa"/>
            <w:tcBorders>
              <w:top w:val="single" w:color="auto" w:sz="4" w:space="0"/>
              <w:left w:val="single" w:color="auto" w:sz="4" w:space="0"/>
              <w:bottom w:val="single" w:color="auto" w:sz="4" w:space="0"/>
              <w:right w:val="single" w:color="auto" w:sz="4" w:space="0"/>
            </w:tcBorders>
            <w:noWrap w:val="0"/>
            <w:vAlign w:val="top"/>
          </w:tcPr>
          <w:p>
            <w:pPr>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参考年</w:t>
            </w:r>
          </w:p>
          <w:p>
            <w:pPr>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采购量</w:t>
            </w:r>
          </w:p>
        </w:tc>
        <w:tc>
          <w:tcPr>
            <w:tcW w:w="182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718" w:type="dxa"/>
            <w:vMerge w:val="restart"/>
            <w:tcBorders>
              <w:top w:val="single" w:color="auto" w:sz="4" w:space="0"/>
              <w:left w:val="single" w:color="auto" w:sz="4" w:space="0"/>
              <w:right w:val="single" w:color="auto" w:sz="4" w:space="0"/>
            </w:tcBorders>
            <w:noWrap w:val="0"/>
            <w:vAlign w:val="center"/>
          </w:tcPr>
          <w:p>
            <w:pPr>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1</w:t>
            </w:r>
          </w:p>
          <w:p>
            <w:pPr>
              <w:widowControl/>
              <w:jc w:val="left"/>
              <w:rPr>
                <w:rFonts w:hint="eastAsia" w:ascii="仿宋" w:hAnsi="仿宋" w:eastAsia="仿宋" w:cs="仿宋"/>
                <w:color w:val="auto"/>
                <w:sz w:val="24"/>
              </w:rPr>
            </w:pPr>
          </w:p>
        </w:tc>
        <w:tc>
          <w:tcPr>
            <w:tcW w:w="359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hint="eastAsia" w:ascii="仿宋" w:hAnsi="仿宋" w:eastAsia="仿宋" w:cs="仿宋"/>
                <w:color w:val="auto"/>
                <w:sz w:val="24"/>
              </w:rPr>
            </w:pPr>
            <w:r>
              <w:rPr>
                <w:rFonts w:hint="eastAsia" w:ascii="仿宋" w:hAnsi="仿宋" w:eastAsia="仿宋" w:cs="仿宋"/>
                <w:color w:val="auto"/>
                <w:sz w:val="24"/>
              </w:rPr>
              <w:t>抗精神病药：氯氮平、喹硫平、奥氮平、帕潘立酮、利培酮、氯丙嗪、阿立哌唑、齐拉西酮等</w:t>
            </w:r>
          </w:p>
        </w:tc>
        <w:tc>
          <w:tcPr>
            <w:tcW w:w="1574" w:type="dxa"/>
            <w:vMerge w:val="restart"/>
            <w:tcBorders>
              <w:top w:val="single" w:color="auto" w:sz="4" w:space="0"/>
              <w:left w:val="single" w:color="auto" w:sz="4" w:space="0"/>
              <w:right w:val="single" w:color="auto" w:sz="4" w:space="0"/>
            </w:tcBorders>
            <w:noWrap w:val="0"/>
            <w:vAlign w:val="top"/>
          </w:tcPr>
          <w:p>
            <w:pPr>
              <w:jc w:val="center"/>
              <w:rPr>
                <w:rFonts w:hint="eastAsia" w:ascii="仿宋" w:hAnsi="仿宋" w:eastAsia="仿宋" w:cs="仿宋"/>
                <w:color w:val="auto"/>
                <w:sz w:val="24"/>
              </w:rPr>
            </w:pPr>
          </w:p>
          <w:p>
            <w:pPr>
              <w:jc w:val="center"/>
              <w:rPr>
                <w:rFonts w:hint="eastAsia" w:ascii="仿宋" w:hAnsi="仿宋" w:eastAsia="仿宋" w:cs="仿宋"/>
                <w:color w:val="auto"/>
                <w:sz w:val="24"/>
              </w:rPr>
            </w:pPr>
          </w:p>
          <w:p>
            <w:pPr>
              <w:jc w:val="center"/>
              <w:rPr>
                <w:rFonts w:hint="eastAsia" w:ascii="仿宋" w:hAnsi="仿宋" w:eastAsia="仿宋" w:cs="仿宋"/>
                <w:color w:val="auto"/>
                <w:sz w:val="24"/>
              </w:rPr>
            </w:pPr>
            <w:r>
              <w:rPr>
                <w:rFonts w:hint="eastAsia" w:ascii="仿宋" w:hAnsi="仿宋" w:eastAsia="仿宋" w:cs="仿宋"/>
                <w:color w:val="auto"/>
                <w:sz w:val="24"/>
              </w:rPr>
              <w:t>70元/项</w:t>
            </w:r>
          </w:p>
          <w:p>
            <w:pPr>
              <w:widowControl/>
              <w:jc w:val="center"/>
              <w:rPr>
                <w:rFonts w:hint="eastAsia" w:ascii="仿宋" w:hAnsi="仿宋" w:eastAsia="仿宋" w:cs="仿宋"/>
                <w:color w:val="auto"/>
                <w:kern w:val="0"/>
                <w:sz w:val="24"/>
              </w:rPr>
            </w:pPr>
          </w:p>
        </w:tc>
        <w:tc>
          <w:tcPr>
            <w:tcW w:w="1525" w:type="dxa"/>
            <w:vMerge w:val="restart"/>
            <w:tcBorders>
              <w:top w:val="single" w:color="auto" w:sz="4" w:space="0"/>
              <w:left w:val="single" w:color="auto" w:sz="4" w:space="0"/>
              <w:right w:val="single" w:color="auto" w:sz="4" w:space="0"/>
            </w:tcBorders>
            <w:noWrap w:val="0"/>
            <w:vAlign w:val="top"/>
          </w:tcPr>
          <w:p>
            <w:pPr>
              <w:jc w:val="center"/>
              <w:rPr>
                <w:rFonts w:hint="eastAsia" w:ascii="仿宋" w:hAnsi="仿宋" w:eastAsia="仿宋" w:cs="仿宋"/>
                <w:color w:val="auto"/>
                <w:sz w:val="24"/>
              </w:rPr>
            </w:pPr>
          </w:p>
          <w:p>
            <w:pPr>
              <w:jc w:val="center"/>
              <w:rPr>
                <w:rFonts w:hint="eastAsia" w:ascii="仿宋" w:hAnsi="仿宋" w:eastAsia="仿宋" w:cs="仿宋"/>
                <w:color w:val="auto"/>
                <w:sz w:val="24"/>
              </w:rPr>
            </w:pPr>
          </w:p>
          <w:p>
            <w:pPr>
              <w:widowControl/>
              <w:jc w:val="center"/>
              <w:rPr>
                <w:rFonts w:hint="eastAsia" w:ascii="仿宋" w:hAnsi="仿宋" w:eastAsia="仿宋" w:cs="仿宋"/>
                <w:color w:val="auto"/>
                <w:sz w:val="24"/>
                <w:lang w:val="en-US"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5</w:t>
            </w:r>
            <w:r>
              <w:rPr>
                <w:rFonts w:hint="eastAsia" w:ascii="仿宋" w:hAnsi="仿宋" w:eastAsia="仿宋" w:cs="仿宋"/>
                <w:color w:val="auto"/>
                <w:sz w:val="24"/>
              </w:rPr>
              <w:t>0</w:t>
            </w:r>
            <w:r>
              <w:rPr>
                <w:rFonts w:hint="eastAsia" w:ascii="仿宋" w:hAnsi="仿宋" w:eastAsia="仿宋" w:cs="仿宋"/>
                <w:color w:val="auto"/>
                <w:sz w:val="24"/>
                <w:lang w:val="en-US" w:eastAsia="zh-CN"/>
              </w:rPr>
              <w:t>万元</w:t>
            </w:r>
          </w:p>
          <w:p>
            <w:pPr>
              <w:widowControl/>
              <w:jc w:val="center"/>
              <w:rPr>
                <w:rFonts w:hint="eastAsia" w:ascii="仿宋" w:hAnsi="仿宋" w:eastAsia="仿宋" w:cs="仿宋"/>
                <w:color w:val="auto"/>
                <w:kern w:val="0"/>
                <w:sz w:val="24"/>
                <w:lang w:eastAsia="zh-CN"/>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该金额为履约期内可支付的上限价，即合同涉及总金额</w:t>
            </w:r>
            <w:r>
              <w:rPr>
                <w:rFonts w:hint="eastAsia" w:ascii="仿宋" w:hAnsi="仿宋" w:eastAsia="仿宋" w:cs="仿宋"/>
                <w:color w:val="auto"/>
                <w:sz w:val="24"/>
                <w:lang w:eastAsia="zh-CN"/>
              </w:rPr>
              <w:t>）</w:t>
            </w:r>
          </w:p>
        </w:tc>
        <w:tc>
          <w:tcPr>
            <w:tcW w:w="1824" w:type="dxa"/>
            <w:vMerge w:val="restart"/>
            <w:tcBorders>
              <w:top w:val="single" w:color="auto" w:sz="4" w:space="0"/>
              <w:left w:val="single" w:color="auto" w:sz="4" w:space="0"/>
              <w:right w:val="single" w:color="auto" w:sz="4" w:space="0"/>
            </w:tcBorders>
            <w:noWrap w:val="0"/>
            <w:vAlign w:val="center"/>
          </w:tcPr>
          <w:p>
            <w:pPr>
              <w:spacing w:line="440" w:lineRule="exact"/>
              <w:jc w:val="left"/>
              <w:rPr>
                <w:rFonts w:hint="eastAsia" w:ascii="仿宋" w:hAnsi="仿宋" w:eastAsia="仿宋" w:cs="仿宋"/>
                <w:bCs/>
                <w:color w:val="auto"/>
                <w:sz w:val="24"/>
              </w:rPr>
            </w:pPr>
            <w:r>
              <w:rPr>
                <w:rFonts w:hint="eastAsia" w:ascii="仿宋" w:hAnsi="仿宋" w:eastAsia="仿宋" w:cs="仿宋"/>
                <w:bCs/>
                <w:color w:val="auto"/>
                <w:sz w:val="24"/>
              </w:rPr>
              <w:t>1、样品基质效应干扰能够控制在20%以内，不同药物的质谱峰能够完全分离，不存在化合物间相互干扰；</w:t>
            </w:r>
          </w:p>
          <w:p>
            <w:pPr>
              <w:spacing w:line="440" w:lineRule="exact"/>
              <w:jc w:val="left"/>
              <w:rPr>
                <w:rFonts w:hint="eastAsia" w:ascii="仿宋" w:hAnsi="仿宋" w:eastAsia="仿宋" w:cs="仿宋"/>
                <w:bCs/>
                <w:color w:val="auto"/>
                <w:sz w:val="24"/>
              </w:rPr>
            </w:pPr>
            <w:r>
              <w:rPr>
                <w:rFonts w:hint="eastAsia" w:ascii="仿宋" w:hAnsi="仿宋" w:eastAsia="仿宋" w:cs="仿宋"/>
                <w:bCs/>
                <w:color w:val="auto"/>
                <w:sz w:val="24"/>
              </w:rPr>
              <w:t>2、质控要求日内精密度应RSD≤10%，日间精密度应RSD≤15%，加样回收率在80%-120%，线性R2&gt;0.99。</w:t>
            </w:r>
          </w:p>
          <w:p>
            <w:pPr>
              <w:jc w:val="left"/>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exact"/>
        </w:trPr>
        <w:tc>
          <w:tcPr>
            <w:tcW w:w="718" w:type="dxa"/>
            <w:vMerge w:val="continue"/>
            <w:tcBorders>
              <w:left w:val="single" w:color="auto" w:sz="4" w:space="0"/>
              <w:right w:val="single" w:color="auto" w:sz="4" w:space="0"/>
            </w:tcBorders>
            <w:noWrap w:val="0"/>
            <w:vAlign w:val="center"/>
          </w:tcPr>
          <w:p>
            <w:pPr>
              <w:widowControl/>
              <w:jc w:val="left"/>
              <w:rPr>
                <w:rFonts w:hint="eastAsia" w:ascii="仿宋" w:hAnsi="仿宋" w:eastAsia="仿宋" w:cs="仿宋"/>
                <w:color w:val="auto"/>
                <w:sz w:val="24"/>
              </w:rPr>
            </w:pPr>
          </w:p>
        </w:tc>
        <w:tc>
          <w:tcPr>
            <w:tcW w:w="3592"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4"/>
              </w:rPr>
            </w:pPr>
            <w:r>
              <w:rPr>
                <w:rFonts w:hint="eastAsia" w:ascii="仿宋" w:hAnsi="仿宋" w:eastAsia="仿宋" w:cs="仿宋"/>
                <w:color w:val="auto"/>
                <w:sz w:val="24"/>
              </w:rPr>
              <w:t>抗抑郁类药物：度洛西汀、氟西丁、去甲氟西汀、米氮平、帕罗西汀、舍曲林、曲唑酮、文拉法辛等</w:t>
            </w:r>
          </w:p>
        </w:tc>
        <w:tc>
          <w:tcPr>
            <w:tcW w:w="1574"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4"/>
              </w:rPr>
            </w:pPr>
          </w:p>
        </w:tc>
        <w:tc>
          <w:tcPr>
            <w:tcW w:w="1525"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4"/>
              </w:rPr>
            </w:pPr>
          </w:p>
        </w:tc>
        <w:tc>
          <w:tcPr>
            <w:tcW w:w="1824" w:type="dxa"/>
            <w:vMerge w:val="continue"/>
            <w:tcBorders>
              <w:left w:val="single" w:color="auto" w:sz="4" w:space="0"/>
              <w:right w:val="single" w:color="auto" w:sz="4" w:space="0"/>
            </w:tcBorders>
            <w:noWrap w:val="0"/>
            <w:vAlign w:val="center"/>
          </w:tcPr>
          <w:p>
            <w:pPr>
              <w:widowControl/>
              <w:jc w:val="left"/>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718" w:type="dxa"/>
            <w:vMerge w:val="continue"/>
            <w:tcBorders>
              <w:left w:val="single" w:color="auto" w:sz="4" w:space="0"/>
              <w:right w:val="single" w:color="auto" w:sz="4" w:space="0"/>
            </w:tcBorders>
            <w:noWrap w:val="0"/>
            <w:vAlign w:val="center"/>
          </w:tcPr>
          <w:p>
            <w:pPr>
              <w:widowControl/>
              <w:jc w:val="left"/>
              <w:rPr>
                <w:rFonts w:hint="eastAsia" w:ascii="仿宋" w:hAnsi="仿宋" w:eastAsia="仿宋" w:cs="仿宋"/>
                <w:color w:val="auto"/>
                <w:sz w:val="24"/>
              </w:rPr>
            </w:pPr>
          </w:p>
        </w:tc>
        <w:tc>
          <w:tcPr>
            <w:tcW w:w="3592" w:type="dxa"/>
            <w:tcBorders>
              <w:top w:val="single" w:color="auto" w:sz="4" w:space="0"/>
              <w:left w:val="single" w:color="auto" w:sz="4" w:space="0"/>
              <w:right w:val="single" w:color="auto" w:sz="4" w:space="0"/>
            </w:tcBorders>
            <w:noWrap w:val="0"/>
            <w:vAlign w:val="center"/>
          </w:tcPr>
          <w:p>
            <w:pPr>
              <w:rPr>
                <w:rFonts w:hint="eastAsia" w:ascii="仿宋" w:hAnsi="仿宋" w:eastAsia="仿宋" w:cs="仿宋"/>
                <w:color w:val="auto"/>
                <w:sz w:val="24"/>
              </w:rPr>
            </w:pPr>
            <w:r>
              <w:rPr>
                <w:rFonts w:hint="eastAsia" w:ascii="仿宋" w:hAnsi="仿宋" w:eastAsia="仿宋" w:cs="仿宋"/>
                <w:color w:val="auto"/>
                <w:sz w:val="24"/>
              </w:rPr>
              <w:t>抗焦虑/催眠药：阿普唑仑、氯硝西泮等</w:t>
            </w:r>
          </w:p>
        </w:tc>
        <w:tc>
          <w:tcPr>
            <w:tcW w:w="1574"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4"/>
              </w:rPr>
            </w:pPr>
          </w:p>
        </w:tc>
        <w:tc>
          <w:tcPr>
            <w:tcW w:w="1525"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4"/>
              </w:rPr>
            </w:pPr>
          </w:p>
        </w:tc>
        <w:tc>
          <w:tcPr>
            <w:tcW w:w="1824" w:type="dxa"/>
            <w:vMerge w:val="continue"/>
            <w:tcBorders>
              <w:left w:val="single" w:color="auto" w:sz="4" w:space="0"/>
              <w:right w:val="single" w:color="auto" w:sz="4" w:space="0"/>
            </w:tcBorders>
            <w:noWrap w:val="0"/>
            <w:vAlign w:val="center"/>
          </w:tcPr>
          <w:p>
            <w:pPr>
              <w:widowControl/>
              <w:jc w:val="left"/>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trPr>
        <w:tc>
          <w:tcPr>
            <w:tcW w:w="71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auto"/>
                <w:sz w:val="24"/>
              </w:rPr>
            </w:pPr>
          </w:p>
        </w:tc>
        <w:tc>
          <w:tcPr>
            <w:tcW w:w="359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hint="eastAsia" w:ascii="仿宋" w:hAnsi="仿宋" w:eastAsia="仿宋" w:cs="仿宋"/>
                <w:color w:val="auto"/>
                <w:sz w:val="24"/>
              </w:rPr>
            </w:pPr>
            <w:r>
              <w:rPr>
                <w:rFonts w:hint="eastAsia" w:ascii="仿宋" w:hAnsi="仿宋" w:eastAsia="仿宋" w:cs="仿宋"/>
                <w:color w:val="auto"/>
                <w:sz w:val="24"/>
              </w:rPr>
              <w:t>抗癫痫药：丙戊酸、拉莫三嗪等</w:t>
            </w:r>
          </w:p>
        </w:tc>
        <w:tc>
          <w:tcPr>
            <w:tcW w:w="1574"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4"/>
              </w:rPr>
            </w:pPr>
          </w:p>
        </w:tc>
        <w:tc>
          <w:tcPr>
            <w:tcW w:w="1525"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4"/>
              </w:rPr>
            </w:pPr>
          </w:p>
        </w:tc>
        <w:tc>
          <w:tcPr>
            <w:tcW w:w="1824" w:type="dxa"/>
            <w:vMerge w:val="continue"/>
            <w:tcBorders>
              <w:left w:val="single" w:color="auto" w:sz="4" w:space="0"/>
              <w:right w:val="single" w:color="auto" w:sz="4" w:space="0"/>
            </w:tcBorders>
            <w:noWrap w:val="0"/>
            <w:vAlign w:val="center"/>
          </w:tcPr>
          <w:p>
            <w:pPr>
              <w:widowControl/>
              <w:jc w:val="left"/>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exact"/>
        </w:trPr>
        <w:tc>
          <w:tcPr>
            <w:tcW w:w="71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auto"/>
                <w:sz w:val="24"/>
              </w:rPr>
            </w:pPr>
          </w:p>
        </w:tc>
        <w:tc>
          <w:tcPr>
            <w:tcW w:w="3592"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left"/>
              <w:rPr>
                <w:rFonts w:hint="eastAsia" w:ascii="仿宋" w:hAnsi="仿宋" w:eastAsia="仿宋" w:cs="仿宋"/>
                <w:color w:val="auto"/>
                <w:sz w:val="24"/>
              </w:rPr>
            </w:pPr>
            <w:r>
              <w:rPr>
                <w:rFonts w:hint="eastAsia" w:ascii="仿宋" w:hAnsi="仿宋" w:eastAsia="仿宋" w:cs="仿宋"/>
                <w:color w:val="auto"/>
                <w:sz w:val="24"/>
              </w:rPr>
              <w:t>其他：西酞普兰、艾司西酞普兰、安非他酮、氟哌啶醇、氨磺必利、氟伏沙明、奥卡西平、卡马西平、苯妥英钠</w:t>
            </w:r>
          </w:p>
        </w:tc>
        <w:tc>
          <w:tcPr>
            <w:tcW w:w="1574"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4"/>
              </w:rPr>
            </w:pPr>
          </w:p>
        </w:tc>
        <w:tc>
          <w:tcPr>
            <w:tcW w:w="1525" w:type="dxa"/>
            <w:vMerge w:val="continue"/>
            <w:tcBorders>
              <w:left w:val="single" w:color="auto" w:sz="4" w:space="0"/>
              <w:right w:val="single" w:color="auto" w:sz="4" w:space="0"/>
            </w:tcBorders>
            <w:noWrap w:val="0"/>
            <w:vAlign w:val="center"/>
          </w:tcPr>
          <w:p>
            <w:pPr>
              <w:jc w:val="center"/>
              <w:rPr>
                <w:rFonts w:hint="eastAsia" w:ascii="仿宋" w:hAnsi="仿宋" w:eastAsia="仿宋" w:cs="仿宋"/>
                <w:color w:val="auto"/>
                <w:sz w:val="24"/>
              </w:rPr>
            </w:pPr>
          </w:p>
        </w:tc>
        <w:tc>
          <w:tcPr>
            <w:tcW w:w="1824" w:type="dxa"/>
            <w:vMerge w:val="continue"/>
            <w:tcBorders>
              <w:left w:val="single" w:color="auto" w:sz="4" w:space="0"/>
              <w:right w:val="single" w:color="auto" w:sz="4" w:space="0"/>
            </w:tcBorders>
            <w:noWrap w:val="0"/>
            <w:vAlign w:val="center"/>
          </w:tcPr>
          <w:p>
            <w:pPr>
              <w:widowControl/>
              <w:jc w:val="left"/>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trPr>
        <w:tc>
          <w:tcPr>
            <w:tcW w:w="71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auto"/>
                <w:sz w:val="24"/>
              </w:rPr>
            </w:pPr>
          </w:p>
        </w:tc>
        <w:tc>
          <w:tcPr>
            <w:tcW w:w="3592"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auto"/>
                <w:sz w:val="24"/>
              </w:rPr>
            </w:pPr>
            <w:r>
              <w:rPr>
                <w:rFonts w:hint="eastAsia" w:ascii="仿宋" w:hAnsi="仿宋" w:eastAsia="仿宋" w:cs="仿宋"/>
                <w:color w:val="auto"/>
                <w:kern w:val="0"/>
                <w:sz w:val="24"/>
              </w:rPr>
              <w:t>应临床需要新开展的治疗药物监测</w:t>
            </w:r>
          </w:p>
        </w:tc>
        <w:tc>
          <w:tcPr>
            <w:tcW w:w="1574" w:type="dxa"/>
            <w:vMerge w:val="continue"/>
            <w:tcBorders>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24"/>
              </w:rPr>
            </w:pPr>
          </w:p>
        </w:tc>
        <w:tc>
          <w:tcPr>
            <w:tcW w:w="1525" w:type="dxa"/>
            <w:vMerge w:val="continue"/>
            <w:tcBorders>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auto"/>
                <w:kern w:val="0"/>
                <w:sz w:val="24"/>
              </w:rPr>
            </w:pPr>
          </w:p>
        </w:tc>
        <w:tc>
          <w:tcPr>
            <w:tcW w:w="1824" w:type="dxa"/>
            <w:vMerge w:val="continue"/>
            <w:tcBorders>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auto"/>
                <w:sz w:val="24"/>
              </w:rPr>
            </w:pPr>
          </w:p>
        </w:tc>
      </w:tr>
    </w:tbl>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2、技术要求</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auto"/>
          <w:szCs w:val="24"/>
        </w:rPr>
      </w:pPr>
      <w:r>
        <w:rPr>
          <w:rFonts w:hint="eastAsia" w:ascii="仿宋" w:hAnsi="仿宋" w:eastAsia="仿宋" w:cs="仿宋"/>
          <w:color w:val="auto"/>
          <w:szCs w:val="24"/>
        </w:rPr>
        <w:t>2.1提供相应的《项目总汇与采样手册》，开展项目能满足临床需求。</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auto"/>
          <w:szCs w:val="24"/>
        </w:rPr>
      </w:pPr>
      <w:r>
        <w:rPr>
          <w:rFonts w:hint="eastAsia" w:ascii="仿宋" w:hAnsi="仿宋" w:eastAsia="仿宋" w:cs="仿宋"/>
          <w:color w:val="auto"/>
          <w:szCs w:val="24"/>
        </w:rPr>
        <w:t>2.2具抗精神病类药物浓度高效液相色谱-串联质谱检测技术，并已开展实施。</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auto"/>
          <w:szCs w:val="24"/>
        </w:rPr>
      </w:pPr>
      <w:r>
        <w:rPr>
          <w:rFonts w:hint="eastAsia" w:ascii="仿宋" w:hAnsi="仿宋" w:eastAsia="仿宋" w:cs="仿宋"/>
          <w:color w:val="auto"/>
          <w:szCs w:val="24"/>
        </w:rPr>
        <w:t>2.3精神类药物浓度检测项目参加国际或国家卫生部或省临检中心举办的室间质评活动。</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auto"/>
          <w:szCs w:val="24"/>
        </w:rPr>
      </w:pPr>
      <w:r>
        <w:rPr>
          <w:rFonts w:hint="eastAsia" w:ascii="仿宋" w:hAnsi="仿宋" w:eastAsia="仿宋" w:cs="仿宋"/>
          <w:color w:val="auto"/>
          <w:szCs w:val="24"/>
        </w:rPr>
        <w:t>2.4每周一至周日上午11:00前收取标本，按标本保存条件进行运输，对保证标本的可靠性和有效性负责，并按《项目总汇与采样手册》中的规定“报告时间”内，准时发放报告（检测结果≤72h出报告），保证检验报告的准确性和及时性。如检测结果为危急值应立即报告给采购人。</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auto"/>
          <w:szCs w:val="24"/>
        </w:rPr>
      </w:pPr>
      <w:r>
        <w:rPr>
          <w:rFonts w:hint="eastAsia" w:ascii="仿宋" w:hAnsi="仿宋" w:eastAsia="仿宋" w:cs="仿宋"/>
          <w:color w:val="auto"/>
          <w:szCs w:val="24"/>
        </w:rPr>
        <w:t>2.5对检验后的标本按照相关法规规定的时间进行妥善保存，以便检验结果有疑义时进行免费复查或再委托第三方检验，这种情况所发生的费用，由供应商承担。</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auto"/>
          <w:szCs w:val="24"/>
        </w:rPr>
      </w:pPr>
      <w:r>
        <w:rPr>
          <w:rFonts w:hint="eastAsia" w:ascii="仿宋" w:hAnsi="仿宋" w:eastAsia="仿宋" w:cs="仿宋"/>
          <w:color w:val="auto"/>
          <w:szCs w:val="24"/>
        </w:rPr>
        <w:t>2.6供应商对采购人不明原因（非院方及患者原因或产品质量问题）引起的医疗投诉、纠纷，能协助招标方做好患者的协调工作，并承担一定的处理费用。</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auto"/>
          <w:szCs w:val="24"/>
        </w:rPr>
      </w:pPr>
      <w:r>
        <w:rPr>
          <w:rFonts w:hint="eastAsia" w:ascii="仿宋" w:hAnsi="仿宋" w:eastAsia="仿宋" w:cs="仿宋"/>
          <w:color w:val="auto"/>
          <w:szCs w:val="24"/>
        </w:rPr>
        <w:t>2.7遵守保密制度，保护受检者的秘密，未经许可，不得向无关人员泄露受检者的检测情况。</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auto"/>
          <w:szCs w:val="24"/>
        </w:rPr>
      </w:pPr>
      <w:r>
        <w:rPr>
          <w:rFonts w:hint="eastAsia" w:ascii="仿宋" w:hAnsi="仿宋" w:eastAsia="仿宋" w:cs="仿宋"/>
          <w:color w:val="auto"/>
          <w:szCs w:val="24"/>
        </w:rPr>
        <w:t>2.8提供LIS软件对接等服务。（电脑配置、接口要求均需符合采购人信息系统要求）。</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auto"/>
          <w:szCs w:val="24"/>
        </w:rPr>
      </w:pPr>
      <w:r>
        <w:rPr>
          <w:rFonts w:hint="eastAsia" w:ascii="仿宋" w:hAnsi="仿宋" w:eastAsia="仿宋" w:cs="仿宋"/>
          <w:color w:val="auto"/>
          <w:szCs w:val="24"/>
        </w:rPr>
        <w:t>2.9科研标本扣率按合作协议收的统一扣率执行。</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auto"/>
          <w:szCs w:val="24"/>
        </w:rPr>
      </w:pPr>
      <w:r>
        <w:rPr>
          <w:rFonts w:hint="eastAsia" w:ascii="仿宋" w:hAnsi="仿宋" w:eastAsia="仿宋" w:cs="仿宋"/>
          <w:color w:val="auto"/>
          <w:szCs w:val="24"/>
        </w:rPr>
        <w:t>2.10合同期内，由于公司注销等原因，中标供应商应以书面的形式说明原因并协助采购人做好产品的延续工作。同时采购人有权重新组织采购。</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auto"/>
          <w:szCs w:val="24"/>
        </w:rPr>
      </w:pPr>
      <w:r>
        <w:rPr>
          <w:rFonts w:hint="eastAsia" w:ascii="仿宋" w:hAnsi="仿宋" w:eastAsia="仿宋" w:cs="仿宋"/>
          <w:color w:val="auto"/>
          <w:szCs w:val="24"/>
        </w:rPr>
        <w:t>2.11本次确定1家中标供应商，如供应商质量或服务不能达到规定要求，采购人将取消其中标资格，重新组织采购。</w:t>
      </w:r>
    </w:p>
    <w:p>
      <w:pPr>
        <w:pStyle w:val="63"/>
        <w:spacing w:line="440" w:lineRule="exact"/>
        <w:jc w:val="left"/>
        <w:outlineLvl w:val="0"/>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.合同的签订</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.1中标人须在中标通知书发出</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日内按招标文件和中标</w:t>
      </w:r>
      <w:r>
        <w:rPr>
          <w:rFonts w:hint="eastAsia" w:ascii="仿宋" w:hAnsi="仿宋" w:eastAsia="仿宋" w:cs="仿宋"/>
          <w:color w:val="auto"/>
          <w:sz w:val="24"/>
          <w:lang w:eastAsia="zh-CN"/>
        </w:rPr>
        <w:t>人</w:t>
      </w:r>
      <w:r>
        <w:rPr>
          <w:rFonts w:hint="eastAsia" w:ascii="仿宋" w:hAnsi="仿宋" w:eastAsia="仿宋" w:cs="仿宋"/>
          <w:color w:val="auto"/>
          <w:sz w:val="24"/>
        </w:rPr>
        <w:t>投标文件的约定，凭中标通知书和采购人在约定的时间、地点，由法定代表人或授权委托人与采购人签订书面合同。</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.1.1交货（接受样本）地点：绍兴市第七人民医院检验科门诊一楼。</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.2合同期限：本标合同期暂定壹年。合同只签订单价，不定数量，数量由招标单位根据需求临时通知中标单位。</w:t>
      </w:r>
      <w:r>
        <w:rPr>
          <w:rFonts w:hint="eastAsia" w:ascii="仿宋" w:hAnsi="仿宋" w:eastAsia="仿宋" w:cs="仿宋"/>
          <w:color w:val="auto"/>
          <w:sz w:val="24"/>
        </w:rPr>
        <w:t>在协议中所执行的价格必须与中标价格一致，在协议执行期内不得随意变更。合同期满后，招标人将对中标产品价格、质量及服务等进行评估，并根据评估情况与中标人进行谈判。中标人价格、服务均能满足投标人要求的，可续签合同（不超过壹年），否则重新组织招标。</w:t>
      </w:r>
    </w:p>
    <w:p>
      <w:pPr>
        <w:pStyle w:val="25"/>
        <w:spacing w:line="440" w:lineRule="exact"/>
        <w:ind w:left="0" w:leftChars="0" w:firstLine="480" w:firstLineChars="200"/>
        <w:jc w:val="left"/>
        <w:rPr>
          <w:rFonts w:hint="eastAsia" w:ascii="仿宋" w:hAnsi="仿宋" w:eastAsia="仿宋" w:cs="仿宋"/>
          <w:color w:val="auto"/>
          <w:sz w:val="24"/>
        </w:rPr>
      </w:pPr>
      <w:r>
        <w:rPr>
          <w:rFonts w:hint="eastAsia" w:ascii="仿宋" w:hAnsi="仿宋" w:eastAsia="仿宋" w:cs="仿宋"/>
          <w:color w:val="auto"/>
          <w:sz w:val="24"/>
          <w:lang w:val="en-US" w:eastAsia="zh-CN"/>
        </w:rPr>
        <w:t>3.</w:t>
      </w:r>
      <w:r>
        <w:rPr>
          <w:rFonts w:hint="eastAsia" w:ascii="仿宋" w:hAnsi="仿宋" w:eastAsia="仿宋" w:cs="仿宋"/>
          <w:color w:val="auto"/>
          <w:sz w:val="24"/>
        </w:rPr>
        <w:t>3.付款方式：</w:t>
      </w:r>
      <w:r>
        <w:rPr>
          <w:rFonts w:hint="eastAsia" w:ascii="仿宋" w:hAnsi="仿宋" w:eastAsia="仿宋" w:cs="仿宋"/>
          <w:color w:val="auto"/>
          <w:sz w:val="24"/>
        </w:rPr>
        <w:t>检测服务费经院方核对无误后</w:t>
      </w:r>
      <w:r>
        <w:rPr>
          <w:rFonts w:hint="eastAsia" w:ascii="仿宋" w:hAnsi="仿宋" w:eastAsia="仿宋" w:cs="仿宋"/>
          <w:color w:val="auto"/>
          <w:sz w:val="24"/>
        </w:rPr>
        <w:t>90日内以银行转帐方式将中标方开具发票金额汇入中标方指定帐户。</w:t>
      </w:r>
    </w:p>
    <w:p>
      <w:pPr>
        <w:pStyle w:val="13"/>
        <w:widowControl w:val="0"/>
        <w:numPr>
          <w:ilvl w:val="0"/>
          <w:numId w:val="0"/>
        </w:numPr>
        <w:tabs>
          <w:tab w:val="clear" w:pos="1697"/>
        </w:tabs>
        <w:spacing w:line="440" w:lineRule="exact"/>
        <w:ind w:firstLine="240" w:firstLineChars="100"/>
        <w:rPr>
          <w:rFonts w:hint="eastAsia" w:ascii="仿宋" w:hAnsi="仿宋" w:eastAsia="仿宋" w:cs="仿宋"/>
          <w:color w:val="auto"/>
          <w:szCs w:val="24"/>
        </w:rPr>
      </w:pPr>
    </w:p>
    <w:p>
      <w:pPr>
        <w:pStyle w:val="23"/>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合同主要条款</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1.合同</w:t>
      </w:r>
      <w:bookmarkStart w:id="11" w:name="OLE_LINK1"/>
      <w:r>
        <w:rPr>
          <w:rFonts w:hint="eastAsia" w:ascii="仿宋" w:hAnsi="仿宋" w:eastAsia="仿宋" w:cs="仿宋"/>
          <w:b/>
          <w:color w:val="auto"/>
          <w:sz w:val="24"/>
        </w:rPr>
        <w:t>范围</w:t>
      </w:r>
      <w:bookmarkEnd w:id="11"/>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本合同条款适用与本次采购活动。项目实施范围详见附件——招标文件和投标文件及补充文件、采购设计图、承诺书等。</w:t>
      </w:r>
    </w:p>
    <w:p>
      <w:pPr>
        <w:pStyle w:val="63"/>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2.合同的签订</w:t>
      </w:r>
    </w:p>
    <w:p>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rPr>
        <w:t>2.1.1交货地点：用户指定地点。</w:t>
      </w:r>
    </w:p>
    <w:p>
      <w:pPr>
        <w:pStyle w:val="13"/>
        <w:widowControl w:val="0"/>
        <w:tabs>
          <w:tab w:val="clear" w:pos="1697"/>
        </w:tabs>
        <w:spacing w:afterLines="0" w:line="440" w:lineRule="exact"/>
        <w:ind w:left="0" w:firstLine="0"/>
        <w:rPr>
          <w:rFonts w:hint="eastAsia" w:ascii="仿宋" w:hAnsi="仿宋" w:eastAsia="仿宋" w:cs="仿宋"/>
          <w:color w:val="auto"/>
        </w:rPr>
      </w:pPr>
      <w:r>
        <w:rPr>
          <w:rFonts w:hint="eastAsia" w:ascii="仿宋" w:hAnsi="仿宋" w:eastAsia="仿宋" w:cs="仿宋"/>
          <w:color w:val="auto"/>
          <w:szCs w:val="24"/>
        </w:rPr>
        <w:t>2.1.2</w:t>
      </w:r>
      <w:r>
        <w:rPr>
          <w:rFonts w:hint="eastAsia" w:ascii="仿宋" w:hAnsi="仿宋" w:eastAsia="仿宋" w:cs="仿宋"/>
          <w:color w:val="auto"/>
        </w:rPr>
        <w:t>到货期：按标项内具体要求执行。</w:t>
      </w:r>
    </w:p>
    <w:p>
      <w:pPr>
        <w:pStyle w:val="13"/>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b/>
          <w:color w:val="auto"/>
          <w:szCs w:val="24"/>
        </w:rPr>
        <w:t>3.付款方式：</w:t>
      </w:r>
      <w:r>
        <w:rPr>
          <w:rFonts w:hint="eastAsia" w:ascii="仿宋" w:hAnsi="仿宋" w:eastAsia="仿宋" w:cs="仿宋"/>
          <w:color w:val="auto"/>
        </w:rPr>
        <w:t>按标项内具体要求执行。</w:t>
      </w:r>
    </w:p>
    <w:p>
      <w:pPr>
        <w:tabs>
          <w:tab w:val="left" w:pos="7950"/>
        </w:tabs>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4.合同修改</w:t>
      </w:r>
    </w:p>
    <w:p>
      <w:pPr>
        <w:pStyle w:val="13"/>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hint="eastAsia" w:ascii="仿宋" w:hAnsi="仿宋" w:eastAsia="仿宋" w:cs="仿宋"/>
          <w:color w:val="auto"/>
          <w:szCs w:val="24"/>
        </w:rPr>
      </w:pPr>
      <w:r>
        <w:rPr>
          <w:rFonts w:hint="eastAsia" w:ascii="仿宋" w:hAnsi="仿宋" w:eastAsia="仿宋" w:cs="仿宋"/>
          <w:color w:val="auto"/>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5.商品包装和快递包装要求</w:t>
      </w:r>
    </w:p>
    <w:p>
      <w:pPr>
        <w:snapToGrid w:val="0"/>
        <w:spacing w:line="440" w:lineRule="exact"/>
        <w:ind w:firstLine="482" w:firstLineChars="200"/>
        <w:jc w:val="left"/>
        <w:rPr>
          <w:rFonts w:ascii="仿宋_GB2312" w:hAnsi="宋体" w:eastAsia="仿宋_GB2312"/>
          <w:b/>
          <w:color w:val="auto"/>
          <w:sz w:val="24"/>
        </w:rPr>
      </w:pPr>
      <w:r>
        <w:rPr>
          <w:rFonts w:hint="eastAsia" w:ascii="仿宋_GB2312" w:hAnsi="宋体" w:eastAsia="仿宋_GB2312"/>
          <w:b/>
          <w:color w:val="auto"/>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6. 质量标准和验收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6.1中标人提供的产品及服务必须是经合法途径取得的。</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6.3验收由使用单位按规定组织相关人员或专家进行。</w:t>
      </w:r>
    </w:p>
    <w:p>
      <w:pPr>
        <w:spacing w:line="440" w:lineRule="exact"/>
        <w:ind w:hanging="2"/>
        <w:jc w:val="left"/>
        <w:rPr>
          <w:rFonts w:ascii="仿宋_GB2312" w:hAnsi="宋体" w:eastAsia="仿宋_GB2312"/>
          <w:color w:val="auto"/>
          <w:sz w:val="24"/>
        </w:rPr>
      </w:pPr>
      <w:r>
        <w:rPr>
          <w:rFonts w:hint="eastAsia" w:ascii="仿宋_GB2312" w:hAnsi="宋体" w:eastAsia="仿宋_GB2312"/>
          <w:color w:val="auto"/>
          <w:sz w:val="24"/>
        </w:rP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auto"/>
          <w:sz w:val="24"/>
        </w:rPr>
      </w:pPr>
      <w:r>
        <w:rPr>
          <w:rFonts w:hint="eastAsia" w:ascii="仿宋_GB2312" w:hAnsi="宋体" w:eastAsia="仿宋_GB2312"/>
          <w:b/>
          <w:color w:val="auto"/>
          <w:sz w:val="24"/>
        </w:rPr>
        <w:t>7.违约责任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auto"/>
          <w:szCs w:val="24"/>
        </w:rPr>
      </w:pPr>
      <w:r>
        <w:rPr>
          <w:rFonts w:hint="eastAsia" w:ascii="仿宋_GB2312" w:hAnsi="宋体" w:eastAsia="仿宋_GB2312"/>
          <w:color w:val="auto"/>
          <w:szCs w:val="24"/>
        </w:rPr>
        <w:t>7.1提供的货物和服务质量必须达到合格，凡安装调试、设备试运转过程中发现的设备质量问题，中标人必须无偿返工直至符合质量要求，承担返工所发生的一切费用和招标人的直接经济损失。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auto"/>
          <w:szCs w:val="24"/>
        </w:rPr>
      </w:pPr>
      <w:r>
        <w:rPr>
          <w:rFonts w:hint="eastAsia" w:ascii="仿宋_GB2312" w:hAnsi="宋体" w:eastAsia="仿宋_GB2312"/>
          <w:color w:val="auto"/>
          <w:szCs w:val="24"/>
        </w:rPr>
        <w:t>7.2由于招标人保管不善或使用不当造成设备短缺、故障或损坏，中标人协助招标人及时给予补齐或修复。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color w:val="auto"/>
          <w:szCs w:val="24"/>
        </w:rPr>
      </w:pPr>
      <w:r>
        <w:rPr>
          <w:rFonts w:hint="eastAsia" w:ascii="仿宋_GB2312" w:hAnsi="宋体" w:eastAsia="仿宋_GB2312"/>
          <w:b/>
          <w:color w:val="auto"/>
          <w:szCs w:val="24"/>
        </w:rPr>
        <w:t>8．违约赔偿</w:t>
      </w:r>
    </w:p>
    <w:p>
      <w:pPr>
        <w:spacing w:line="440" w:lineRule="exact"/>
        <w:rPr>
          <w:rFonts w:ascii="仿宋_GB2312" w:hAnsi="宋体" w:eastAsia="仿宋_GB2312"/>
          <w:color w:val="auto"/>
          <w:sz w:val="24"/>
        </w:rPr>
      </w:pPr>
      <w:r>
        <w:rPr>
          <w:rFonts w:hint="eastAsia" w:ascii="仿宋_GB2312" w:hAnsi="宋体" w:eastAsia="仿宋_GB2312"/>
          <w:color w:val="auto"/>
          <w:sz w:val="24"/>
        </w:rP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kern w:val="0"/>
          <w:sz w:val="24"/>
        </w:rPr>
        <w:t xml:space="preserve">8.2 </w:t>
      </w:r>
      <w:r>
        <w:rPr>
          <w:rFonts w:hint="eastAsia" w:ascii="仿宋_GB2312" w:hAnsi="宋体" w:eastAsia="仿宋_GB2312"/>
          <w:color w:val="auto"/>
          <w:sz w:val="24"/>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8.3招标人在规定时间无正当理由拒签合同者，以招标违约处理，并赔偿中标人由此造成的直接经济损失。</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9.不可抗力</w:t>
      </w:r>
    </w:p>
    <w:p>
      <w:pPr>
        <w:pStyle w:val="13"/>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9.1如果双方中任何一方由于战争、严重火灾、水灾、台风和地震以及其它经双方同意属于不可抗力的事故，致使合同履行受阻时，履行合同的期限应予延长，延长的期限应相当于事故所影响的时间。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10.解决合同纠纷的方式</w:t>
      </w:r>
    </w:p>
    <w:p>
      <w:pPr>
        <w:pStyle w:val="13"/>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10.1凡有关本合同或与本合同中发生的争端，双方应通过友好协商，妥善解决。如通过协商仍不能解决时，可向当地的仲裁机构申请仲裁或人民法院起诉。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10.2仲裁和诉讼费用除仲裁机构和人民法院另有裁决外，由败诉方承担。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10.3在仲裁和诉讼期间，除正在进行裁定的部分外，本合同其他部分应继续执行。</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10.4合同应在双方签字盖章后开始生效。</w:t>
      </w:r>
    </w:p>
    <w:p>
      <w:pPr>
        <w:spacing w:line="440" w:lineRule="exact"/>
        <w:rPr>
          <w:rFonts w:ascii="仿宋_GB2312" w:hAnsi="宋体" w:eastAsia="仿宋_GB2312"/>
          <w:color w:val="auto"/>
          <w:sz w:val="24"/>
        </w:rPr>
      </w:pPr>
      <w:r>
        <w:rPr>
          <w:rFonts w:hint="eastAsia" w:ascii="仿宋_GB2312" w:hAnsi="宋体" w:eastAsia="仿宋_GB2312"/>
          <w:color w:val="auto"/>
          <w:sz w:val="24"/>
        </w:rPr>
        <w:t>（注：在正式签约时，根据上述精神应拟就更为详尽的合同书）</w:t>
      </w:r>
    </w:p>
    <w:p>
      <w:pPr>
        <w:spacing w:line="380" w:lineRule="exact"/>
        <w:ind w:firstLine="480" w:firstLineChars="200"/>
        <w:jc w:val="left"/>
        <w:rPr>
          <w:rFonts w:hint="eastAsia" w:ascii="仿宋" w:hAnsi="仿宋" w:eastAsia="仿宋" w:cs="仿宋"/>
          <w:color w:val="auto"/>
          <w:sz w:val="24"/>
        </w:rPr>
      </w:pPr>
    </w:p>
    <w:p>
      <w:pPr>
        <w:pStyle w:val="23"/>
        <w:spacing w:line="800" w:lineRule="exact"/>
        <w:jc w:val="both"/>
        <w:rPr>
          <w:rFonts w:hint="eastAsia" w:ascii="仿宋" w:hAnsi="仿宋" w:eastAsia="仿宋" w:cs="仿宋"/>
          <w:b/>
          <w:color w:val="auto"/>
          <w:sz w:val="36"/>
          <w:szCs w:val="36"/>
        </w:rPr>
      </w:pPr>
    </w:p>
    <w:p>
      <w:pPr>
        <w:pStyle w:val="23"/>
        <w:pageBreakBefore/>
        <w:spacing w:line="800" w:lineRule="exact"/>
        <w:ind w:firstLine="726"/>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lang w:val="en-US" w:eastAsia="zh-CN"/>
        </w:rPr>
        <w:t>7</w:t>
      </w:r>
      <w:r>
        <w:rPr>
          <w:rFonts w:hint="eastAsia" w:ascii="仿宋" w:hAnsi="仿宋" w:eastAsia="仿宋" w:cs="仿宋"/>
          <w:color w:val="auto"/>
          <w:sz w:val="24"/>
        </w:rPr>
        <w:t>0分，价格分</w:t>
      </w:r>
      <w:r>
        <w:rPr>
          <w:rFonts w:hint="eastAsia" w:ascii="仿宋" w:hAnsi="仿宋" w:eastAsia="仿宋" w:cs="仿宋"/>
          <w:color w:val="auto"/>
          <w:sz w:val="24"/>
          <w:lang w:val="en-US" w:eastAsia="zh-CN"/>
        </w:rPr>
        <w:t>3</w:t>
      </w:r>
      <w:r>
        <w:rPr>
          <w:rFonts w:hint="eastAsia" w:ascii="仿宋" w:hAnsi="仿宋" w:eastAsia="仿宋" w:cs="仿宋"/>
          <w:color w:val="auto"/>
          <w:sz w:val="24"/>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lang w:val="en-US" w:eastAsia="zh-CN"/>
        </w:rPr>
        <w:t>7</w:t>
      </w:r>
      <w:r>
        <w:rPr>
          <w:rFonts w:hint="eastAsia" w:ascii="仿宋" w:hAnsi="仿宋" w:eastAsia="仿宋" w:cs="仿宋"/>
          <w:b/>
          <w:bCs/>
          <w:iCs/>
          <w:color w:val="auto"/>
          <w:sz w:val="24"/>
        </w:rPr>
        <w:t>0分）</w:t>
      </w:r>
    </w:p>
    <w:tbl>
      <w:tblPr>
        <w:tblStyle w:val="42"/>
        <w:tblW w:w="9776"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625"/>
        <w:gridCol w:w="955"/>
        <w:gridCol w:w="6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blCellSpacing w:w="0" w:type="dxa"/>
          <w:jc w:val="center"/>
        </w:trPr>
        <w:tc>
          <w:tcPr>
            <w:tcW w:w="877"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color w:val="auto"/>
                <w:kern w:val="2"/>
                <w:szCs w:val="24"/>
                <w:lang w:eastAsia="zh-CN"/>
              </w:rPr>
            </w:pPr>
            <w:r>
              <w:rPr>
                <w:rFonts w:hint="eastAsia" w:ascii="仿宋" w:hAnsi="仿宋" w:eastAsia="仿宋" w:cs="仿宋"/>
                <w:bCs/>
                <w:iCs/>
                <w:color w:val="auto"/>
                <w:kern w:val="2"/>
                <w:szCs w:val="24"/>
                <w:lang w:eastAsia="zh-CN"/>
              </w:rPr>
              <w:t>序号</w:t>
            </w:r>
          </w:p>
        </w:tc>
        <w:tc>
          <w:tcPr>
            <w:tcW w:w="1625"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color w:val="auto"/>
                <w:kern w:val="2"/>
                <w:szCs w:val="24"/>
              </w:rPr>
            </w:pPr>
            <w:r>
              <w:rPr>
                <w:rFonts w:hint="eastAsia" w:ascii="仿宋" w:hAnsi="仿宋" w:eastAsia="仿宋" w:cs="仿宋"/>
                <w:bCs/>
                <w:iCs/>
                <w:color w:val="auto"/>
                <w:kern w:val="2"/>
                <w:szCs w:val="24"/>
              </w:rPr>
              <w:t>项目</w:t>
            </w:r>
          </w:p>
        </w:tc>
        <w:tc>
          <w:tcPr>
            <w:tcW w:w="955"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color w:val="auto"/>
                <w:kern w:val="2"/>
                <w:szCs w:val="24"/>
              </w:rPr>
            </w:pPr>
            <w:r>
              <w:rPr>
                <w:rFonts w:hint="eastAsia" w:ascii="仿宋" w:hAnsi="仿宋" w:eastAsia="仿宋" w:cs="仿宋"/>
                <w:bCs/>
                <w:iCs/>
                <w:color w:val="auto"/>
                <w:kern w:val="2"/>
                <w:szCs w:val="24"/>
              </w:rPr>
              <w:t>分值</w:t>
            </w:r>
          </w:p>
        </w:tc>
        <w:tc>
          <w:tcPr>
            <w:tcW w:w="6319"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color w:val="auto"/>
                <w:kern w:val="2"/>
                <w:szCs w:val="24"/>
              </w:rPr>
            </w:pPr>
            <w:r>
              <w:rPr>
                <w:rFonts w:hint="eastAsia" w:ascii="仿宋" w:hAnsi="仿宋" w:eastAsia="仿宋" w:cs="仿宋"/>
                <w:bCs/>
                <w:iCs/>
                <w:color w:val="auto"/>
                <w:kern w:val="2"/>
                <w:szCs w:val="24"/>
              </w:rPr>
              <w:t>评分内容、方法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blCellSpacing w:w="0" w:type="dxa"/>
          <w:jc w:val="center"/>
        </w:trPr>
        <w:tc>
          <w:tcPr>
            <w:tcW w:w="877" w:type="dxa"/>
            <w:noWrap w:val="0"/>
            <w:vAlign w:val="center"/>
          </w:tcPr>
          <w:p>
            <w:pPr>
              <w:widowControl/>
              <w:jc w:val="center"/>
              <w:rPr>
                <w:rFonts w:hint="eastAsia" w:ascii="仿宋" w:hAnsi="仿宋" w:eastAsia="仿宋" w:cs="仿宋"/>
                <w:bCs/>
                <w:iCs/>
                <w:color w:val="auto"/>
                <w:sz w:val="24"/>
                <w:lang w:val="en-US" w:eastAsia="zh-CN"/>
              </w:rPr>
            </w:pPr>
            <w:r>
              <w:rPr>
                <w:rFonts w:hint="eastAsia" w:ascii="仿宋" w:hAnsi="仿宋" w:eastAsia="仿宋" w:cs="仿宋"/>
                <w:bCs/>
                <w:iCs/>
                <w:color w:val="auto"/>
                <w:sz w:val="24"/>
                <w:lang w:val="en-US" w:eastAsia="zh-CN"/>
              </w:rPr>
              <w:t>1</w:t>
            </w:r>
          </w:p>
        </w:tc>
        <w:tc>
          <w:tcPr>
            <w:tcW w:w="1625" w:type="dxa"/>
            <w:noWrap w:val="0"/>
            <w:vAlign w:val="center"/>
          </w:tcPr>
          <w:p>
            <w:pPr>
              <w:widowControl/>
              <w:jc w:val="center"/>
              <w:rPr>
                <w:rFonts w:hint="eastAsia" w:ascii="仿宋" w:hAnsi="仿宋" w:eastAsia="仿宋" w:cs="仿宋"/>
                <w:bCs/>
                <w:iCs/>
                <w:color w:val="auto"/>
                <w:sz w:val="24"/>
              </w:rPr>
            </w:pPr>
            <w:r>
              <w:rPr>
                <w:rFonts w:hint="eastAsia" w:ascii="仿宋" w:hAnsi="仿宋" w:eastAsia="仿宋" w:cs="仿宋"/>
                <w:bCs/>
                <w:iCs/>
                <w:color w:val="auto"/>
                <w:sz w:val="24"/>
              </w:rPr>
              <w:t>实验室</w:t>
            </w:r>
          </w:p>
          <w:p>
            <w:pPr>
              <w:widowControl/>
              <w:jc w:val="center"/>
              <w:rPr>
                <w:rFonts w:hint="eastAsia" w:ascii="仿宋" w:hAnsi="仿宋" w:eastAsia="仿宋" w:cs="仿宋"/>
                <w:bCs/>
                <w:iCs/>
                <w:color w:val="auto"/>
                <w:sz w:val="24"/>
              </w:rPr>
            </w:pPr>
            <w:r>
              <w:rPr>
                <w:rFonts w:hint="eastAsia" w:ascii="仿宋" w:hAnsi="仿宋" w:eastAsia="仿宋" w:cs="仿宋"/>
                <w:bCs/>
                <w:iCs/>
                <w:color w:val="auto"/>
                <w:sz w:val="24"/>
              </w:rPr>
              <w:t>相关资质</w:t>
            </w:r>
          </w:p>
          <w:p>
            <w:pPr>
              <w:widowControl/>
              <w:jc w:val="center"/>
              <w:rPr>
                <w:rFonts w:hint="eastAsia" w:ascii="仿宋" w:hAnsi="仿宋" w:eastAsia="仿宋" w:cs="仿宋"/>
                <w:bCs/>
                <w:iCs/>
                <w:color w:val="auto"/>
                <w:sz w:val="24"/>
              </w:rPr>
            </w:pPr>
            <w:r>
              <w:rPr>
                <w:rFonts w:hint="eastAsia" w:ascii="仿宋" w:hAnsi="仿宋" w:eastAsia="仿宋" w:cs="仿宋"/>
                <w:bCs/>
                <w:iCs/>
                <w:color w:val="auto"/>
                <w:sz w:val="24"/>
              </w:rPr>
              <w:t>（10分）</w:t>
            </w:r>
          </w:p>
        </w:tc>
        <w:tc>
          <w:tcPr>
            <w:tcW w:w="955"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color w:val="auto"/>
                <w:kern w:val="2"/>
                <w:szCs w:val="24"/>
              </w:rPr>
            </w:pPr>
            <w:r>
              <w:rPr>
                <w:rFonts w:hint="eastAsia" w:ascii="仿宋" w:hAnsi="仿宋" w:eastAsia="仿宋" w:cs="仿宋"/>
                <w:bCs/>
                <w:iCs/>
                <w:color w:val="auto"/>
                <w:kern w:val="2"/>
                <w:szCs w:val="24"/>
              </w:rPr>
              <w:t>10</w:t>
            </w:r>
          </w:p>
        </w:tc>
        <w:tc>
          <w:tcPr>
            <w:tcW w:w="6319" w:type="dxa"/>
            <w:noWrap w:val="0"/>
            <w:vAlign w:val="center"/>
          </w:tcPr>
          <w:p>
            <w:pPr>
              <w:widowControl/>
              <w:numPr>
                <w:ilvl w:val="0"/>
                <w:numId w:val="7"/>
              </w:numPr>
              <w:jc w:val="left"/>
              <w:rPr>
                <w:rFonts w:hint="eastAsia" w:ascii="仿宋" w:hAnsi="仿宋" w:eastAsia="仿宋" w:cs="仿宋"/>
                <w:bCs/>
                <w:iCs/>
                <w:color w:val="auto"/>
                <w:sz w:val="24"/>
              </w:rPr>
            </w:pPr>
            <w:r>
              <w:rPr>
                <w:rFonts w:hint="eastAsia" w:ascii="仿宋" w:hAnsi="仿宋" w:eastAsia="仿宋" w:cs="仿宋"/>
                <w:bCs/>
                <w:iCs/>
                <w:color w:val="auto"/>
                <w:sz w:val="24"/>
              </w:rPr>
              <w:t>提供实验室PCR验收合格证书得5分</w:t>
            </w:r>
            <w:r>
              <w:rPr>
                <w:rFonts w:hint="eastAsia" w:ascii="仿宋" w:hAnsi="仿宋" w:eastAsia="仿宋" w:cs="仿宋"/>
                <w:bCs/>
                <w:iCs/>
                <w:color w:val="auto"/>
                <w:sz w:val="24"/>
                <w:lang w:eastAsia="zh-CN"/>
              </w:rPr>
              <w:t>，加盖投标人公章，未提供不得分</w:t>
            </w:r>
            <w:r>
              <w:rPr>
                <w:rFonts w:hint="eastAsia" w:ascii="仿宋" w:hAnsi="仿宋" w:eastAsia="仿宋" w:cs="仿宋"/>
                <w:bCs/>
                <w:iCs/>
                <w:color w:val="auto"/>
                <w:sz w:val="24"/>
              </w:rPr>
              <w:t>；</w:t>
            </w:r>
          </w:p>
          <w:p>
            <w:pPr>
              <w:widowControl/>
              <w:numPr>
                <w:ilvl w:val="0"/>
                <w:numId w:val="7"/>
              </w:numPr>
              <w:jc w:val="left"/>
              <w:rPr>
                <w:rFonts w:hint="eastAsia" w:ascii="仿宋" w:hAnsi="仿宋" w:eastAsia="仿宋" w:cs="仿宋"/>
                <w:bCs/>
                <w:iCs/>
                <w:color w:val="auto"/>
                <w:sz w:val="24"/>
              </w:rPr>
            </w:pPr>
            <w:r>
              <w:rPr>
                <w:rFonts w:hint="eastAsia" w:ascii="仿宋" w:hAnsi="仿宋" w:eastAsia="仿宋" w:cs="仿宋"/>
                <w:bCs/>
                <w:iCs/>
                <w:color w:val="auto"/>
                <w:sz w:val="24"/>
              </w:rPr>
              <w:t>投标人具备质谱检测能力（提供质谱类检测项目试剂注册证、备案证明材料及说明书，加盖</w:t>
            </w:r>
            <w:r>
              <w:rPr>
                <w:rFonts w:hint="eastAsia" w:ascii="仿宋" w:hAnsi="仿宋" w:eastAsia="仿宋" w:cs="仿宋"/>
                <w:bCs/>
                <w:iCs/>
                <w:color w:val="auto"/>
                <w:sz w:val="24"/>
                <w:lang w:eastAsia="zh-CN"/>
              </w:rPr>
              <w:t>投标人</w:t>
            </w:r>
            <w:r>
              <w:rPr>
                <w:rFonts w:hint="eastAsia" w:ascii="仿宋" w:hAnsi="仿宋" w:eastAsia="仿宋" w:cs="仿宋"/>
                <w:bCs/>
                <w:iCs/>
                <w:color w:val="auto"/>
                <w:sz w:val="24"/>
              </w:rPr>
              <w:t>公章）涵盖目录内所有检测项目得5分，</w:t>
            </w:r>
            <w:r>
              <w:rPr>
                <w:rFonts w:hint="eastAsia" w:ascii="仿宋" w:hAnsi="仿宋" w:eastAsia="仿宋" w:cs="仿宋"/>
                <w:bCs/>
                <w:iCs/>
                <w:color w:val="auto"/>
                <w:sz w:val="24"/>
                <w:lang w:val="en-US" w:eastAsia="zh-CN"/>
              </w:rPr>
              <w:t>不少于9</w:t>
            </w:r>
            <w:r>
              <w:rPr>
                <w:rFonts w:hint="eastAsia" w:ascii="仿宋" w:hAnsi="仿宋" w:eastAsia="仿宋" w:cs="仿宋"/>
                <w:bCs/>
                <w:iCs/>
                <w:color w:val="auto"/>
                <w:sz w:val="24"/>
              </w:rPr>
              <w:t>0%得</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分，</w:t>
            </w:r>
            <w:r>
              <w:rPr>
                <w:rFonts w:hint="eastAsia" w:ascii="仿宋" w:hAnsi="仿宋" w:eastAsia="仿宋" w:cs="仿宋"/>
                <w:bCs/>
                <w:iCs/>
                <w:color w:val="auto"/>
                <w:sz w:val="24"/>
                <w:lang w:val="en-US" w:eastAsia="zh-CN"/>
              </w:rPr>
              <w:t>不少于</w:t>
            </w:r>
            <w:r>
              <w:rPr>
                <w:rFonts w:hint="eastAsia" w:ascii="仿宋" w:hAnsi="仿宋" w:eastAsia="仿宋" w:cs="仿宋"/>
                <w:bCs/>
                <w:iCs/>
                <w:color w:val="auto"/>
                <w:sz w:val="24"/>
              </w:rPr>
              <w:t>80%得</w:t>
            </w:r>
            <w:r>
              <w:rPr>
                <w:rFonts w:hint="eastAsia" w:ascii="仿宋" w:hAnsi="仿宋" w:eastAsia="仿宋" w:cs="仿宋"/>
                <w:bCs/>
                <w:iCs/>
                <w:color w:val="auto"/>
                <w:sz w:val="24"/>
                <w:lang w:val="en-US" w:eastAsia="zh-CN"/>
              </w:rPr>
              <w:t>1</w:t>
            </w:r>
            <w:r>
              <w:rPr>
                <w:rFonts w:hint="eastAsia" w:ascii="仿宋" w:hAnsi="仿宋" w:eastAsia="仿宋" w:cs="仿宋"/>
                <w:bCs/>
                <w:iCs/>
                <w:color w:val="auto"/>
                <w:sz w:val="24"/>
              </w:rPr>
              <w:t>分</w:t>
            </w:r>
            <w:r>
              <w:rPr>
                <w:rFonts w:hint="eastAsia" w:ascii="仿宋" w:hAnsi="仿宋" w:eastAsia="仿宋" w:cs="仿宋"/>
                <w:bCs/>
                <w:iCs/>
                <w:color w:val="auto"/>
                <w:sz w:val="24"/>
                <w:lang w:eastAsia="zh-CN"/>
              </w:rPr>
              <w:t>，</w:t>
            </w:r>
            <w:r>
              <w:rPr>
                <w:rFonts w:hint="eastAsia" w:ascii="仿宋" w:hAnsi="仿宋" w:eastAsia="仿宋" w:cs="仿宋"/>
                <w:bCs/>
                <w:iCs/>
                <w:color w:val="auto"/>
                <w:sz w:val="24"/>
                <w:lang w:val="en-US" w:eastAsia="zh-CN"/>
              </w:rPr>
              <w:t>少于80%不得分</w:t>
            </w:r>
            <w:r>
              <w:rPr>
                <w:rFonts w:hint="eastAsia" w:ascii="仿宋" w:hAnsi="仿宋" w:eastAsia="仿宋" w:cs="仿宋"/>
                <w:bCs/>
                <w:iC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blCellSpacing w:w="0" w:type="dxa"/>
          <w:jc w:val="center"/>
        </w:trPr>
        <w:tc>
          <w:tcPr>
            <w:tcW w:w="877"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color w:val="auto"/>
                <w:kern w:val="2"/>
                <w:szCs w:val="24"/>
                <w:lang w:val="en-US" w:eastAsia="zh-CN"/>
              </w:rPr>
            </w:pPr>
            <w:r>
              <w:rPr>
                <w:rFonts w:hint="eastAsia" w:ascii="仿宋" w:hAnsi="仿宋" w:eastAsia="仿宋" w:cs="仿宋"/>
                <w:bCs/>
                <w:iCs/>
                <w:color w:val="auto"/>
                <w:kern w:val="2"/>
                <w:szCs w:val="24"/>
                <w:lang w:val="en-US" w:eastAsia="zh-CN"/>
              </w:rPr>
              <w:t>2</w:t>
            </w:r>
          </w:p>
        </w:tc>
        <w:tc>
          <w:tcPr>
            <w:tcW w:w="1625" w:type="dxa"/>
            <w:noWrap w:val="0"/>
            <w:vAlign w:val="center"/>
          </w:tcPr>
          <w:p>
            <w:pPr>
              <w:pStyle w:val="13"/>
              <w:widowControl w:val="0"/>
              <w:numPr>
                <w:ilvl w:val="0"/>
                <w:numId w:val="0"/>
              </w:numPr>
              <w:tabs>
                <w:tab w:val="left" w:pos="420"/>
                <w:tab w:val="left" w:pos="780"/>
              </w:tabs>
              <w:jc w:val="both"/>
              <w:rPr>
                <w:rFonts w:hint="eastAsia" w:ascii="仿宋" w:hAnsi="仿宋" w:eastAsia="仿宋" w:cs="仿宋"/>
                <w:bCs/>
                <w:iCs/>
                <w:color w:val="auto"/>
                <w:kern w:val="2"/>
                <w:szCs w:val="24"/>
              </w:rPr>
            </w:pPr>
            <w:r>
              <w:rPr>
                <w:rFonts w:hint="eastAsia" w:ascii="仿宋" w:hAnsi="仿宋" w:eastAsia="仿宋" w:cs="仿宋"/>
                <w:bCs/>
                <w:iCs/>
                <w:color w:val="auto"/>
                <w:kern w:val="2"/>
                <w:szCs w:val="24"/>
              </w:rPr>
              <w:t>业绩（10分）</w:t>
            </w:r>
          </w:p>
        </w:tc>
        <w:tc>
          <w:tcPr>
            <w:tcW w:w="955"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color w:val="auto"/>
                <w:kern w:val="2"/>
                <w:szCs w:val="24"/>
              </w:rPr>
            </w:pPr>
            <w:r>
              <w:rPr>
                <w:rFonts w:hint="eastAsia" w:ascii="仿宋" w:hAnsi="仿宋" w:eastAsia="仿宋" w:cs="仿宋"/>
                <w:bCs/>
                <w:iCs/>
                <w:color w:val="auto"/>
                <w:kern w:val="2"/>
                <w:szCs w:val="24"/>
              </w:rPr>
              <w:t>10</w:t>
            </w:r>
          </w:p>
        </w:tc>
        <w:tc>
          <w:tcPr>
            <w:tcW w:w="6319" w:type="dxa"/>
            <w:noWrap w:val="0"/>
            <w:vAlign w:val="center"/>
          </w:tcPr>
          <w:p>
            <w:pPr>
              <w:widowControl/>
              <w:jc w:val="left"/>
              <w:rPr>
                <w:rFonts w:hint="eastAsia" w:ascii="仿宋" w:hAnsi="仿宋" w:eastAsia="仿宋" w:cs="仿宋"/>
                <w:bCs/>
                <w:iCs/>
                <w:color w:val="auto"/>
                <w:sz w:val="24"/>
              </w:rPr>
            </w:pPr>
            <w:r>
              <w:rPr>
                <w:rFonts w:hint="eastAsia" w:ascii="仿宋" w:hAnsi="仿宋" w:eastAsia="仿宋" w:cs="仿宋"/>
                <w:bCs/>
                <w:iCs/>
                <w:color w:val="auto"/>
                <w:sz w:val="24"/>
              </w:rPr>
              <w:t>提供201</w:t>
            </w:r>
            <w:r>
              <w:rPr>
                <w:rFonts w:hint="eastAsia" w:ascii="仿宋" w:hAnsi="仿宋" w:eastAsia="仿宋" w:cs="仿宋"/>
                <w:bCs/>
                <w:iCs/>
                <w:color w:val="auto"/>
                <w:sz w:val="24"/>
                <w:lang w:val="en-US" w:eastAsia="zh-CN"/>
              </w:rPr>
              <w:t>8</w:t>
            </w:r>
            <w:r>
              <w:rPr>
                <w:rFonts w:hint="eastAsia" w:ascii="仿宋" w:hAnsi="仿宋" w:eastAsia="仿宋" w:cs="仿宋"/>
                <w:bCs/>
                <w:iCs/>
                <w:color w:val="auto"/>
                <w:sz w:val="24"/>
              </w:rPr>
              <w:t>年起至今，投标人外送合作客户清单（关于精神类药物浓度检测），每提供一份</w:t>
            </w:r>
            <w:r>
              <w:rPr>
                <w:rFonts w:hint="eastAsia" w:ascii="仿宋" w:hAnsi="仿宋" w:eastAsia="仿宋" w:cs="仿宋"/>
                <w:bCs/>
                <w:iCs/>
                <w:color w:val="auto"/>
                <w:sz w:val="24"/>
                <w:lang w:eastAsia="zh-CN"/>
              </w:rPr>
              <w:t>合同</w:t>
            </w:r>
            <w:r>
              <w:rPr>
                <w:rFonts w:hint="eastAsia" w:ascii="仿宋" w:hAnsi="仿宋" w:eastAsia="仿宋" w:cs="仿宋"/>
                <w:bCs/>
                <w:iCs/>
                <w:color w:val="auto"/>
                <w:sz w:val="24"/>
              </w:rPr>
              <w:t>得2分，最高得10分</w:t>
            </w:r>
            <w:r>
              <w:rPr>
                <w:rFonts w:hint="eastAsia" w:ascii="仿宋" w:hAnsi="仿宋" w:eastAsia="仿宋" w:cs="仿宋"/>
                <w:bCs/>
                <w:iCs/>
                <w:color w:val="auto"/>
                <w:sz w:val="24"/>
                <w:lang w:eastAsia="zh-CN"/>
              </w:rPr>
              <w:t>，</w:t>
            </w:r>
            <w:r>
              <w:rPr>
                <w:rFonts w:hint="eastAsia" w:ascii="仿宋" w:hAnsi="仿宋" w:eastAsia="仿宋" w:cs="仿宋"/>
                <w:bCs/>
                <w:iCs/>
                <w:color w:val="auto"/>
                <w:sz w:val="24"/>
              </w:rPr>
              <w:t>提供合同复印件加盖</w:t>
            </w:r>
            <w:r>
              <w:rPr>
                <w:rFonts w:hint="eastAsia" w:ascii="仿宋" w:hAnsi="仿宋" w:eastAsia="仿宋" w:cs="仿宋"/>
                <w:bCs/>
                <w:iCs/>
                <w:color w:val="auto"/>
                <w:sz w:val="24"/>
                <w:lang w:eastAsia="zh-CN"/>
              </w:rPr>
              <w:t>投标人</w:t>
            </w:r>
            <w:r>
              <w:rPr>
                <w:rFonts w:hint="eastAsia" w:ascii="仿宋" w:hAnsi="仿宋" w:eastAsia="仿宋" w:cs="仿宋"/>
                <w:bCs/>
                <w:iCs/>
                <w:color w:val="auto"/>
                <w:sz w:val="24"/>
              </w:rPr>
              <w:t>公章</w:t>
            </w:r>
            <w:r>
              <w:rPr>
                <w:rFonts w:hint="eastAsia" w:ascii="仿宋" w:hAnsi="仿宋" w:eastAsia="仿宋" w:cs="仿宋"/>
                <w:bCs/>
                <w:iCs/>
                <w:color w:val="auto"/>
                <w:sz w:val="24"/>
                <w:lang w:eastAsia="zh-CN"/>
              </w:rPr>
              <w:t>（以合同签订时间为准），未提供不得分</w:t>
            </w:r>
            <w:r>
              <w:rPr>
                <w:rFonts w:hint="eastAsia" w:ascii="仿宋" w:hAnsi="仿宋" w:eastAsia="仿宋" w:cs="仿宋"/>
                <w:bCs/>
                <w:iC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blCellSpacing w:w="0" w:type="dxa"/>
          <w:jc w:val="center"/>
        </w:trPr>
        <w:tc>
          <w:tcPr>
            <w:tcW w:w="877" w:type="dxa"/>
            <w:vMerge w:val="restart"/>
            <w:noWrap w:val="0"/>
            <w:vAlign w:val="center"/>
          </w:tcPr>
          <w:p>
            <w:pPr>
              <w:widowControl/>
              <w:jc w:val="center"/>
              <w:rPr>
                <w:rFonts w:hint="default" w:ascii="仿宋" w:hAnsi="仿宋" w:eastAsia="仿宋" w:cs="仿宋"/>
                <w:bCs/>
                <w:iCs/>
                <w:color w:val="auto"/>
                <w:sz w:val="24"/>
                <w:lang w:val="en-US" w:eastAsia="zh-CN"/>
              </w:rPr>
            </w:pPr>
            <w:r>
              <w:rPr>
                <w:rFonts w:hint="eastAsia" w:ascii="仿宋" w:hAnsi="仿宋" w:eastAsia="仿宋" w:cs="仿宋"/>
                <w:bCs/>
                <w:iCs/>
                <w:color w:val="auto"/>
                <w:sz w:val="24"/>
                <w:lang w:val="en-US" w:eastAsia="zh-CN"/>
              </w:rPr>
              <w:t>3</w:t>
            </w:r>
          </w:p>
        </w:tc>
        <w:tc>
          <w:tcPr>
            <w:tcW w:w="1625" w:type="dxa"/>
            <w:vMerge w:val="restart"/>
            <w:noWrap w:val="0"/>
            <w:vAlign w:val="center"/>
          </w:tcPr>
          <w:p>
            <w:pPr>
              <w:widowControl/>
              <w:jc w:val="center"/>
              <w:rPr>
                <w:rFonts w:hint="eastAsia" w:ascii="仿宋" w:hAnsi="仿宋" w:eastAsia="仿宋" w:cs="仿宋"/>
                <w:bCs/>
                <w:iCs/>
                <w:color w:val="auto"/>
                <w:sz w:val="24"/>
              </w:rPr>
            </w:pPr>
            <w:r>
              <w:rPr>
                <w:rFonts w:hint="eastAsia" w:ascii="仿宋" w:hAnsi="仿宋" w:eastAsia="仿宋" w:cs="仿宋"/>
                <w:bCs/>
                <w:iCs/>
                <w:color w:val="auto"/>
                <w:sz w:val="24"/>
              </w:rPr>
              <w:t>实验室</w:t>
            </w:r>
          </w:p>
          <w:p>
            <w:pPr>
              <w:widowControl/>
              <w:jc w:val="center"/>
              <w:rPr>
                <w:rFonts w:hint="eastAsia" w:ascii="仿宋" w:hAnsi="仿宋" w:eastAsia="仿宋" w:cs="仿宋"/>
                <w:bCs/>
                <w:iCs/>
                <w:color w:val="auto"/>
                <w:sz w:val="24"/>
              </w:rPr>
            </w:pPr>
            <w:r>
              <w:rPr>
                <w:rFonts w:hint="eastAsia" w:ascii="仿宋" w:hAnsi="仿宋" w:eastAsia="仿宋" w:cs="仿宋"/>
                <w:bCs/>
                <w:iCs/>
                <w:color w:val="auto"/>
                <w:sz w:val="24"/>
              </w:rPr>
              <w:t>检测能力</w:t>
            </w:r>
          </w:p>
          <w:p>
            <w:pPr>
              <w:widowControl/>
              <w:jc w:val="center"/>
              <w:rPr>
                <w:rFonts w:hint="eastAsia" w:ascii="仿宋" w:hAnsi="仿宋" w:eastAsia="仿宋" w:cs="仿宋"/>
                <w:bCs/>
                <w:iCs/>
                <w:color w:val="auto"/>
                <w:sz w:val="24"/>
              </w:rPr>
            </w:pPr>
            <w:r>
              <w:rPr>
                <w:rFonts w:hint="eastAsia" w:ascii="仿宋" w:hAnsi="仿宋" w:eastAsia="仿宋" w:cs="仿宋"/>
                <w:bCs/>
                <w:iCs/>
                <w:color w:val="auto"/>
                <w:sz w:val="24"/>
              </w:rPr>
              <w:t>（</w:t>
            </w:r>
            <w:r>
              <w:rPr>
                <w:rFonts w:hint="eastAsia" w:ascii="仿宋" w:hAnsi="仿宋" w:eastAsia="仿宋" w:cs="仿宋"/>
                <w:bCs/>
                <w:iCs/>
                <w:color w:val="auto"/>
                <w:sz w:val="24"/>
                <w:lang w:val="en-US" w:eastAsia="zh-CN"/>
              </w:rPr>
              <w:t>18</w:t>
            </w:r>
            <w:r>
              <w:rPr>
                <w:rFonts w:hint="eastAsia" w:ascii="仿宋" w:hAnsi="仿宋" w:eastAsia="仿宋" w:cs="仿宋"/>
                <w:bCs/>
                <w:iCs/>
                <w:color w:val="auto"/>
                <w:sz w:val="24"/>
              </w:rPr>
              <w:t>分）</w:t>
            </w:r>
          </w:p>
        </w:tc>
        <w:tc>
          <w:tcPr>
            <w:tcW w:w="955"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color w:val="auto"/>
                <w:kern w:val="2"/>
                <w:szCs w:val="24"/>
                <w:lang w:eastAsia="zh-CN"/>
              </w:rPr>
            </w:pPr>
            <w:r>
              <w:rPr>
                <w:rFonts w:hint="eastAsia" w:ascii="仿宋" w:hAnsi="仿宋" w:eastAsia="仿宋" w:cs="仿宋"/>
                <w:bCs/>
                <w:iCs/>
                <w:color w:val="auto"/>
                <w:kern w:val="2"/>
                <w:szCs w:val="24"/>
                <w:lang w:val="en-US" w:eastAsia="zh-CN"/>
              </w:rPr>
              <w:t>6</w:t>
            </w:r>
          </w:p>
        </w:tc>
        <w:tc>
          <w:tcPr>
            <w:tcW w:w="6319" w:type="dxa"/>
            <w:noWrap w:val="0"/>
            <w:vAlign w:val="center"/>
          </w:tcPr>
          <w:p>
            <w:pPr>
              <w:widowControl/>
              <w:jc w:val="left"/>
              <w:rPr>
                <w:rFonts w:hint="eastAsia" w:ascii="仿宋" w:hAnsi="仿宋" w:eastAsia="仿宋" w:cs="仿宋"/>
                <w:bCs/>
                <w:iCs/>
                <w:color w:val="auto"/>
                <w:sz w:val="24"/>
              </w:rPr>
            </w:pPr>
            <w:r>
              <w:rPr>
                <w:rFonts w:hint="eastAsia" w:ascii="仿宋" w:hAnsi="仿宋" w:eastAsia="仿宋" w:cs="仿宋"/>
                <w:bCs/>
                <w:iCs/>
                <w:color w:val="auto"/>
                <w:sz w:val="24"/>
              </w:rPr>
              <w:t>根据</w:t>
            </w:r>
            <w:r>
              <w:rPr>
                <w:rFonts w:hint="eastAsia" w:ascii="仿宋" w:hAnsi="仿宋" w:eastAsia="仿宋" w:cs="仿宋"/>
                <w:bCs/>
                <w:iCs/>
                <w:color w:val="auto"/>
                <w:sz w:val="24"/>
                <w:lang w:eastAsia="zh-CN"/>
              </w:rPr>
              <w:t>投标人提供的</w:t>
            </w:r>
            <w:r>
              <w:rPr>
                <w:rFonts w:hint="eastAsia" w:ascii="仿宋" w:hAnsi="仿宋" w:eastAsia="仿宋" w:cs="仿宋"/>
                <w:bCs/>
                <w:iCs/>
                <w:color w:val="auto"/>
                <w:sz w:val="24"/>
              </w:rPr>
              <w:t>检验项目(精神类药物浓度检测）开展数量情况进行</w:t>
            </w:r>
            <w:r>
              <w:rPr>
                <w:rFonts w:hint="eastAsia" w:ascii="仿宋" w:hAnsi="仿宋" w:eastAsia="仿宋" w:cs="仿宋"/>
                <w:bCs/>
                <w:iCs/>
                <w:color w:val="auto"/>
                <w:sz w:val="24"/>
                <w:lang w:val="en-US" w:eastAsia="zh-CN"/>
              </w:rPr>
              <w:t>综合评审，</w:t>
            </w:r>
            <w:r>
              <w:rPr>
                <w:rFonts w:hint="eastAsia" w:ascii="仿宋" w:hAnsi="仿宋" w:eastAsia="仿宋" w:cs="仿宋"/>
                <w:bCs/>
                <w:iCs/>
                <w:color w:val="auto"/>
                <w:sz w:val="24"/>
              </w:rPr>
              <w:t>优</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4.1-6.0</w:t>
            </w:r>
            <w:r>
              <w:rPr>
                <w:rFonts w:hint="eastAsia" w:ascii="仿宋" w:hAnsi="仿宋" w:eastAsia="仿宋" w:cs="仿宋"/>
                <w:bCs/>
                <w:iCs/>
                <w:color w:val="auto"/>
                <w:sz w:val="24"/>
              </w:rPr>
              <w:t>分，良</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2.1-4.0</w:t>
            </w:r>
            <w:r>
              <w:rPr>
                <w:rFonts w:hint="eastAsia" w:ascii="仿宋" w:hAnsi="仿宋" w:eastAsia="仿宋" w:cs="仿宋"/>
                <w:bCs/>
                <w:iCs/>
                <w:color w:val="auto"/>
                <w:sz w:val="24"/>
              </w:rPr>
              <w:t>分，一般</w:t>
            </w:r>
            <w:r>
              <w:rPr>
                <w:rFonts w:hint="eastAsia" w:ascii="仿宋" w:hAnsi="仿宋" w:eastAsia="仿宋" w:cs="仿宋"/>
                <w:bCs/>
                <w:iCs/>
                <w:color w:val="auto"/>
                <w:sz w:val="24"/>
                <w:lang w:eastAsia="zh-CN"/>
              </w:rPr>
              <w:t>的</w:t>
            </w:r>
            <w:r>
              <w:rPr>
                <w:rFonts w:hint="eastAsia" w:ascii="仿宋" w:hAnsi="仿宋" w:eastAsia="仿宋" w:cs="仿宋"/>
                <w:bCs/>
                <w:iCs/>
                <w:color w:val="auto"/>
                <w:sz w:val="24"/>
                <w:lang w:val="en-US" w:eastAsia="zh-CN"/>
              </w:rPr>
              <w:t>0.1-2.0</w:t>
            </w:r>
            <w:r>
              <w:rPr>
                <w:rFonts w:hint="eastAsia" w:ascii="仿宋" w:hAnsi="仿宋" w:eastAsia="仿宋" w:cs="仿宋"/>
                <w:bCs/>
                <w:iCs/>
                <w:color w:val="auto"/>
                <w:sz w:val="24"/>
              </w:rPr>
              <w:t>分</w:t>
            </w:r>
            <w:r>
              <w:rPr>
                <w:rFonts w:hint="eastAsia" w:ascii="仿宋" w:hAnsi="仿宋" w:eastAsia="仿宋" w:cs="仿宋"/>
                <w:bCs/>
                <w:iCs/>
                <w:color w:val="auto"/>
                <w:sz w:val="24"/>
                <w:lang w:eastAsia="zh-CN"/>
              </w:rPr>
              <w:t>，</w:t>
            </w:r>
            <w:r>
              <w:rPr>
                <w:rFonts w:hint="eastAsia" w:ascii="仿宋" w:hAnsi="仿宋" w:eastAsia="仿宋" w:cs="仿宋"/>
                <w:bCs/>
                <w:iCs/>
                <w:color w:val="auto"/>
                <w:sz w:val="24"/>
                <w:lang w:val="en-US" w:eastAsia="zh-CN"/>
              </w:rPr>
              <w:t>需</w:t>
            </w:r>
            <w:r>
              <w:rPr>
                <w:rFonts w:hint="eastAsia" w:ascii="仿宋" w:hAnsi="仿宋" w:eastAsia="仿宋" w:cs="仿宋"/>
                <w:bCs/>
                <w:iCs/>
                <w:color w:val="auto"/>
                <w:sz w:val="24"/>
              </w:rPr>
              <w:t>提供开展项目清单或项目册加盖</w:t>
            </w:r>
            <w:r>
              <w:rPr>
                <w:rFonts w:hint="eastAsia" w:ascii="仿宋" w:hAnsi="仿宋" w:eastAsia="仿宋" w:cs="仿宋"/>
                <w:bCs/>
                <w:iCs/>
                <w:color w:val="auto"/>
                <w:sz w:val="24"/>
                <w:lang w:eastAsia="zh-CN"/>
              </w:rPr>
              <w:t>投标人</w:t>
            </w:r>
            <w:r>
              <w:rPr>
                <w:rFonts w:hint="eastAsia" w:ascii="仿宋" w:hAnsi="仿宋" w:eastAsia="仿宋" w:cs="仿宋"/>
                <w:bCs/>
                <w:iCs/>
                <w:color w:val="auto"/>
                <w:sz w:val="24"/>
              </w:rPr>
              <w:t>公章</w:t>
            </w:r>
            <w:r>
              <w:rPr>
                <w:rFonts w:hint="eastAsia" w:ascii="仿宋" w:hAnsi="仿宋" w:eastAsia="仿宋" w:cs="仿宋"/>
                <w:bCs/>
                <w:iCs/>
                <w:color w:val="auto"/>
                <w:sz w:val="24"/>
                <w:lang w:eastAsia="zh-CN"/>
              </w:rPr>
              <w:t>，未提供</w:t>
            </w:r>
            <w:r>
              <w:rPr>
                <w:rFonts w:hint="eastAsia" w:ascii="仿宋" w:hAnsi="仿宋" w:eastAsia="仿宋" w:cs="仿宋"/>
                <w:bCs/>
                <w:iCs/>
                <w:color w:val="auto"/>
                <w:sz w:val="24"/>
                <w:lang w:val="en-US" w:eastAsia="zh-CN"/>
              </w:rPr>
              <w:t>不得分</w:t>
            </w:r>
            <w:r>
              <w:rPr>
                <w:rFonts w:hint="eastAsia" w:ascii="仿宋" w:hAnsi="仿宋" w:eastAsia="仿宋" w:cs="仿宋"/>
                <w:bCs/>
                <w:iC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blCellSpacing w:w="0" w:type="dxa"/>
          <w:jc w:val="center"/>
        </w:trPr>
        <w:tc>
          <w:tcPr>
            <w:tcW w:w="877" w:type="dxa"/>
            <w:vMerge w:val="continue"/>
            <w:tcBorders/>
            <w:noWrap w:val="0"/>
            <w:vAlign w:val="center"/>
          </w:tcPr>
          <w:p>
            <w:pPr>
              <w:widowControl/>
              <w:jc w:val="center"/>
              <w:rPr>
                <w:rFonts w:hint="eastAsia" w:ascii="仿宋" w:hAnsi="仿宋" w:eastAsia="仿宋" w:cs="仿宋"/>
                <w:bCs/>
                <w:iCs/>
                <w:color w:val="auto"/>
                <w:sz w:val="24"/>
              </w:rPr>
            </w:pPr>
          </w:p>
        </w:tc>
        <w:tc>
          <w:tcPr>
            <w:tcW w:w="1625" w:type="dxa"/>
            <w:vMerge w:val="continue"/>
            <w:noWrap w:val="0"/>
            <w:vAlign w:val="center"/>
          </w:tcPr>
          <w:p>
            <w:pPr>
              <w:widowControl/>
              <w:jc w:val="center"/>
              <w:rPr>
                <w:rFonts w:hint="eastAsia" w:ascii="仿宋" w:hAnsi="仿宋" w:eastAsia="仿宋" w:cs="仿宋"/>
                <w:bCs/>
                <w:iCs/>
                <w:color w:val="auto"/>
                <w:sz w:val="24"/>
              </w:rPr>
            </w:pPr>
          </w:p>
        </w:tc>
        <w:tc>
          <w:tcPr>
            <w:tcW w:w="955"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color w:val="auto"/>
                <w:kern w:val="2"/>
                <w:szCs w:val="24"/>
              </w:rPr>
            </w:pPr>
            <w:r>
              <w:rPr>
                <w:rFonts w:hint="eastAsia" w:ascii="仿宋" w:hAnsi="仿宋" w:eastAsia="仿宋" w:cs="仿宋"/>
                <w:bCs/>
                <w:iCs/>
                <w:color w:val="auto"/>
                <w:kern w:val="2"/>
                <w:szCs w:val="24"/>
              </w:rPr>
              <w:t>6</w:t>
            </w:r>
          </w:p>
        </w:tc>
        <w:tc>
          <w:tcPr>
            <w:tcW w:w="6319" w:type="dxa"/>
            <w:noWrap w:val="0"/>
            <w:vAlign w:val="center"/>
          </w:tcPr>
          <w:p>
            <w:pPr>
              <w:widowControl/>
              <w:jc w:val="left"/>
              <w:rPr>
                <w:rFonts w:hint="eastAsia" w:ascii="仿宋" w:hAnsi="仿宋" w:eastAsia="仿宋" w:cs="仿宋"/>
                <w:bCs/>
                <w:iCs/>
                <w:color w:val="auto"/>
                <w:sz w:val="24"/>
              </w:rPr>
            </w:pPr>
            <w:r>
              <w:rPr>
                <w:rFonts w:hint="eastAsia" w:ascii="仿宋" w:hAnsi="仿宋" w:eastAsia="仿宋" w:cs="仿宋"/>
                <w:bCs/>
                <w:iCs/>
                <w:color w:val="auto"/>
                <w:sz w:val="24"/>
              </w:rPr>
              <w:t>根据投标人标本采集、收取方案</w:t>
            </w:r>
            <w:r>
              <w:rPr>
                <w:rFonts w:hint="eastAsia" w:ascii="仿宋" w:hAnsi="仿宋" w:eastAsia="仿宋" w:cs="仿宋"/>
                <w:bCs/>
                <w:iCs/>
                <w:color w:val="auto"/>
                <w:sz w:val="24"/>
                <w:lang w:eastAsia="zh-CN"/>
              </w:rPr>
              <w:t>等</w:t>
            </w:r>
            <w:r>
              <w:rPr>
                <w:rFonts w:hint="eastAsia" w:ascii="仿宋" w:hAnsi="仿宋" w:eastAsia="仿宋" w:cs="仿宋"/>
                <w:bCs/>
                <w:iCs/>
                <w:color w:val="auto"/>
                <w:sz w:val="24"/>
              </w:rPr>
              <w:t>情况进行</w:t>
            </w:r>
            <w:r>
              <w:rPr>
                <w:rFonts w:hint="eastAsia" w:ascii="仿宋" w:hAnsi="仿宋" w:eastAsia="仿宋" w:cs="仿宋"/>
                <w:bCs/>
                <w:iCs/>
                <w:color w:val="auto"/>
                <w:sz w:val="24"/>
                <w:lang w:eastAsia="zh-CN"/>
              </w:rPr>
              <w:t>综合评审，</w:t>
            </w:r>
            <w:r>
              <w:rPr>
                <w:rFonts w:hint="eastAsia" w:ascii="仿宋" w:hAnsi="仿宋" w:eastAsia="仿宋" w:cs="仿宋"/>
                <w:bCs/>
                <w:iCs/>
                <w:color w:val="auto"/>
                <w:sz w:val="24"/>
              </w:rPr>
              <w:t>优</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4.1-6.0</w:t>
            </w:r>
            <w:r>
              <w:rPr>
                <w:rFonts w:hint="eastAsia" w:ascii="仿宋" w:hAnsi="仿宋" w:eastAsia="仿宋" w:cs="仿宋"/>
                <w:bCs/>
                <w:iCs/>
                <w:color w:val="auto"/>
                <w:sz w:val="24"/>
              </w:rPr>
              <w:t>分，良</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2.1-4.0</w:t>
            </w:r>
            <w:r>
              <w:rPr>
                <w:rFonts w:hint="eastAsia" w:ascii="仿宋" w:hAnsi="仿宋" w:eastAsia="仿宋" w:cs="仿宋"/>
                <w:bCs/>
                <w:iCs/>
                <w:color w:val="auto"/>
                <w:sz w:val="24"/>
              </w:rPr>
              <w:t>分，一般</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0.1-2.0</w:t>
            </w:r>
            <w:r>
              <w:rPr>
                <w:rFonts w:hint="eastAsia" w:ascii="仿宋" w:hAnsi="仿宋" w:eastAsia="仿宋" w:cs="仿宋"/>
                <w:bCs/>
                <w:iCs/>
                <w:color w:val="auto"/>
                <w:sz w:val="24"/>
              </w:rPr>
              <w:t>分</w:t>
            </w:r>
            <w:r>
              <w:rPr>
                <w:rFonts w:hint="eastAsia" w:ascii="仿宋" w:hAnsi="仿宋" w:eastAsia="仿宋" w:cs="仿宋"/>
                <w:bCs/>
                <w:iCs/>
                <w:color w:val="auto"/>
                <w:sz w:val="24"/>
                <w:lang w:eastAsia="zh-CN"/>
              </w:rPr>
              <w:t>，未提供</w:t>
            </w:r>
            <w:r>
              <w:rPr>
                <w:rFonts w:hint="eastAsia" w:ascii="仿宋" w:hAnsi="仿宋" w:eastAsia="仿宋" w:cs="仿宋"/>
                <w:bCs/>
                <w:iCs/>
                <w:color w:val="auto"/>
                <w:sz w:val="24"/>
                <w:lang w:val="en-US" w:eastAsia="zh-CN"/>
              </w:rPr>
              <w:t>不得分</w:t>
            </w:r>
            <w:r>
              <w:rPr>
                <w:rFonts w:hint="eastAsia" w:ascii="仿宋" w:hAnsi="仿宋" w:eastAsia="仿宋" w:cs="仿宋"/>
                <w:bCs/>
                <w:iC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blCellSpacing w:w="0" w:type="dxa"/>
          <w:jc w:val="center"/>
        </w:trPr>
        <w:tc>
          <w:tcPr>
            <w:tcW w:w="877" w:type="dxa"/>
            <w:vMerge w:val="continue"/>
            <w:tcBorders/>
            <w:noWrap w:val="0"/>
            <w:vAlign w:val="center"/>
          </w:tcPr>
          <w:p>
            <w:pPr>
              <w:widowControl/>
              <w:jc w:val="center"/>
              <w:rPr>
                <w:rFonts w:hint="eastAsia" w:ascii="仿宋" w:hAnsi="仿宋" w:eastAsia="仿宋" w:cs="仿宋"/>
                <w:bCs/>
                <w:iCs/>
                <w:color w:val="auto"/>
                <w:sz w:val="24"/>
              </w:rPr>
            </w:pPr>
          </w:p>
        </w:tc>
        <w:tc>
          <w:tcPr>
            <w:tcW w:w="1625" w:type="dxa"/>
            <w:vMerge w:val="continue"/>
            <w:noWrap w:val="0"/>
            <w:vAlign w:val="center"/>
          </w:tcPr>
          <w:p>
            <w:pPr>
              <w:widowControl/>
              <w:jc w:val="center"/>
              <w:rPr>
                <w:rFonts w:hint="eastAsia" w:ascii="仿宋" w:hAnsi="仿宋" w:eastAsia="仿宋" w:cs="仿宋"/>
                <w:bCs/>
                <w:iCs/>
                <w:color w:val="auto"/>
                <w:sz w:val="24"/>
              </w:rPr>
            </w:pPr>
          </w:p>
        </w:tc>
        <w:tc>
          <w:tcPr>
            <w:tcW w:w="955"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color w:val="auto"/>
                <w:kern w:val="2"/>
                <w:szCs w:val="24"/>
              </w:rPr>
            </w:pPr>
            <w:r>
              <w:rPr>
                <w:rFonts w:hint="eastAsia" w:ascii="仿宋" w:hAnsi="仿宋" w:eastAsia="仿宋" w:cs="仿宋"/>
                <w:bCs/>
                <w:iCs/>
                <w:color w:val="auto"/>
                <w:kern w:val="2"/>
                <w:szCs w:val="24"/>
              </w:rPr>
              <w:t>6</w:t>
            </w:r>
          </w:p>
        </w:tc>
        <w:tc>
          <w:tcPr>
            <w:tcW w:w="6319" w:type="dxa"/>
            <w:noWrap w:val="0"/>
            <w:vAlign w:val="center"/>
          </w:tcPr>
          <w:p>
            <w:pPr>
              <w:widowControl/>
              <w:jc w:val="left"/>
              <w:rPr>
                <w:rFonts w:hint="eastAsia" w:ascii="仿宋" w:hAnsi="仿宋" w:eastAsia="仿宋" w:cs="仿宋"/>
                <w:bCs/>
                <w:iCs/>
                <w:color w:val="auto"/>
                <w:sz w:val="24"/>
              </w:rPr>
            </w:pPr>
            <w:r>
              <w:rPr>
                <w:rFonts w:hint="eastAsia" w:ascii="仿宋" w:hAnsi="仿宋" w:eastAsia="仿宋" w:cs="仿宋"/>
                <w:bCs/>
                <w:iCs/>
                <w:color w:val="auto"/>
                <w:sz w:val="24"/>
              </w:rPr>
              <w:t>根据</w:t>
            </w:r>
            <w:r>
              <w:rPr>
                <w:rFonts w:hint="eastAsia" w:ascii="仿宋" w:hAnsi="仿宋" w:eastAsia="仿宋" w:cs="仿宋"/>
                <w:bCs/>
                <w:iCs/>
                <w:color w:val="auto"/>
                <w:sz w:val="24"/>
                <w:lang w:eastAsia="zh-CN"/>
              </w:rPr>
              <w:t>投标人</w:t>
            </w:r>
            <w:r>
              <w:rPr>
                <w:rFonts w:hint="eastAsia" w:ascii="仿宋" w:hAnsi="仿宋" w:eastAsia="仿宋" w:cs="仿宋"/>
                <w:bCs/>
                <w:iCs/>
                <w:color w:val="auto"/>
                <w:sz w:val="24"/>
              </w:rPr>
              <w:t>提供的检验报告单质量、临床解读情况进行</w:t>
            </w:r>
            <w:r>
              <w:rPr>
                <w:rFonts w:hint="eastAsia" w:ascii="仿宋" w:hAnsi="仿宋" w:eastAsia="仿宋" w:cs="仿宋"/>
                <w:bCs/>
                <w:iCs/>
                <w:color w:val="auto"/>
                <w:sz w:val="24"/>
                <w:lang w:eastAsia="zh-CN"/>
              </w:rPr>
              <w:t>综合评审，</w:t>
            </w:r>
            <w:r>
              <w:rPr>
                <w:rFonts w:hint="eastAsia" w:ascii="仿宋" w:hAnsi="仿宋" w:eastAsia="仿宋" w:cs="仿宋"/>
                <w:bCs/>
                <w:iCs/>
                <w:color w:val="auto"/>
                <w:sz w:val="24"/>
              </w:rPr>
              <w:t>优</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4.1-6.0</w:t>
            </w:r>
            <w:r>
              <w:rPr>
                <w:rFonts w:hint="eastAsia" w:ascii="仿宋" w:hAnsi="仿宋" w:eastAsia="仿宋" w:cs="仿宋"/>
                <w:bCs/>
                <w:iCs/>
                <w:color w:val="auto"/>
                <w:sz w:val="24"/>
              </w:rPr>
              <w:t>分，良</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2.1-4.0</w:t>
            </w:r>
            <w:r>
              <w:rPr>
                <w:rFonts w:hint="eastAsia" w:ascii="仿宋" w:hAnsi="仿宋" w:eastAsia="仿宋" w:cs="仿宋"/>
                <w:bCs/>
                <w:iCs/>
                <w:color w:val="auto"/>
                <w:sz w:val="24"/>
              </w:rPr>
              <w:t>分，一般</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0.1-2.0</w:t>
            </w:r>
            <w:r>
              <w:rPr>
                <w:rFonts w:hint="eastAsia" w:ascii="仿宋" w:hAnsi="仿宋" w:eastAsia="仿宋" w:cs="仿宋"/>
                <w:bCs/>
                <w:iCs/>
                <w:color w:val="auto"/>
                <w:sz w:val="24"/>
              </w:rPr>
              <w:t>分</w:t>
            </w:r>
            <w:r>
              <w:rPr>
                <w:rFonts w:hint="eastAsia" w:ascii="仿宋" w:hAnsi="仿宋" w:eastAsia="仿宋" w:cs="仿宋"/>
                <w:bCs/>
                <w:iCs/>
                <w:color w:val="auto"/>
                <w:sz w:val="24"/>
                <w:lang w:eastAsia="zh-CN"/>
              </w:rPr>
              <w:t>，未提供</w:t>
            </w:r>
            <w:r>
              <w:rPr>
                <w:rFonts w:hint="eastAsia" w:ascii="仿宋" w:hAnsi="仿宋" w:eastAsia="仿宋" w:cs="仿宋"/>
                <w:bCs/>
                <w:iCs/>
                <w:color w:val="auto"/>
                <w:sz w:val="24"/>
                <w:lang w:val="en-US" w:eastAsia="zh-CN"/>
              </w:rPr>
              <w:t>不得分</w:t>
            </w:r>
            <w:r>
              <w:rPr>
                <w:rFonts w:hint="eastAsia" w:ascii="仿宋" w:hAnsi="仿宋" w:eastAsia="仿宋" w:cs="仿宋"/>
                <w:bCs/>
                <w:iC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blCellSpacing w:w="0" w:type="dxa"/>
          <w:jc w:val="center"/>
        </w:trPr>
        <w:tc>
          <w:tcPr>
            <w:tcW w:w="877" w:type="dxa"/>
            <w:noWrap w:val="0"/>
            <w:vAlign w:val="center"/>
          </w:tcPr>
          <w:p>
            <w:pPr>
              <w:widowControl/>
              <w:jc w:val="center"/>
              <w:rPr>
                <w:rFonts w:hint="eastAsia" w:ascii="仿宋" w:hAnsi="仿宋" w:eastAsia="仿宋" w:cs="仿宋"/>
                <w:bCs/>
                <w:iCs/>
                <w:color w:val="auto"/>
                <w:sz w:val="24"/>
                <w:lang w:val="en-US" w:eastAsia="zh-CN"/>
              </w:rPr>
            </w:pPr>
            <w:r>
              <w:rPr>
                <w:rFonts w:hint="eastAsia" w:ascii="仿宋" w:hAnsi="仿宋" w:eastAsia="仿宋" w:cs="仿宋"/>
                <w:bCs/>
                <w:iCs/>
                <w:color w:val="auto"/>
                <w:sz w:val="24"/>
                <w:lang w:val="en-US" w:eastAsia="zh-CN"/>
              </w:rPr>
              <w:t>4</w:t>
            </w:r>
          </w:p>
        </w:tc>
        <w:tc>
          <w:tcPr>
            <w:tcW w:w="1625" w:type="dxa"/>
            <w:noWrap w:val="0"/>
            <w:vAlign w:val="center"/>
          </w:tcPr>
          <w:p>
            <w:pPr>
              <w:widowControl/>
              <w:jc w:val="center"/>
              <w:rPr>
                <w:rFonts w:hint="eastAsia" w:ascii="仿宋" w:hAnsi="仿宋" w:eastAsia="仿宋" w:cs="仿宋"/>
                <w:bCs/>
                <w:iCs/>
                <w:color w:val="auto"/>
                <w:sz w:val="24"/>
              </w:rPr>
            </w:pPr>
            <w:r>
              <w:rPr>
                <w:rFonts w:hint="eastAsia" w:ascii="仿宋" w:hAnsi="仿宋" w:eastAsia="仿宋" w:cs="仿宋"/>
                <w:bCs/>
                <w:iCs/>
                <w:color w:val="auto"/>
                <w:sz w:val="24"/>
              </w:rPr>
              <w:t>实验室质量控制方案（10分）</w:t>
            </w:r>
          </w:p>
        </w:tc>
        <w:tc>
          <w:tcPr>
            <w:tcW w:w="955"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color w:val="auto"/>
                <w:kern w:val="2"/>
                <w:szCs w:val="24"/>
              </w:rPr>
            </w:pPr>
            <w:r>
              <w:rPr>
                <w:rFonts w:hint="eastAsia" w:ascii="仿宋" w:hAnsi="仿宋" w:eastAsia="仿宋" w:cs="仿宋"/>
                <w:bCs/>
                <w:iCs/>
                <w:color w:val="auto"/>
                <w:kern w:val="2"/>
                <w:szCs w:val="24"/>
              </w:rPr>
              <w:t>10</w:t>
            </w:r>
          </w:p>
        </w:tc>
        <w:tc>
          <w:tcPr>
            <w:tcW w:w="6319" w:type="dxa"/>
            <w:noWrap w:val="0"/>
            <w:vAlign w:val="center"/>
          </w:tcPr>
          <w:p>
            <w:pPr>
              <w:widowControl/>
              <w:jc w:val="left"/>
              <w:rPr>
                <w:rFonts w:hint="eastAsia" w:ascii="仿宋" w:hAnsi="仿宋" w:eastAsia="仿宋" w:cs="仿宋"/>
                <w:bCs/>
                <w:iCs/>
                <w:color w:val="auto"/>
                <w:sz w:val="24"/>
              </w:rPr>
            </w:pPr>
            <w:r>
              <w:rPr>
                <w:rFonts w:hint="eastAsia" w:ascii="仿宋" w:hAnsi="仿宋" w:eastAsia="仿宋" w:cs="仿宋"/>
                <w:bCs/>
                <w:iCs/>
                <w:color w:val="auto"/>
                <w:sz w:val="24"/>
                <w:lang w:eastAsia="zh-CN"/>
              </w:rPr>
              <w:t>根据投标人的</w:t>
            </w:r>
            <w:r>
              <w:rPr>
                <w:rFonts w:hint="eastAsia" w:ascii="仿宋" w:hAnsi="仿宋" w:eastAsia="仿宋" w:cs="仿宋"/>
                <w:bCs/>
                <w:iCs/>
                <w:color w:val="auto"/>
                <w:sz w:val="24"/>
              </w:rPr>
              <w:t>提供实验室质量控制方案，20</w:t>
            </w:r>
            <w:r>
              <w:rPr>
                <w:rFonts w:hint="eastAsia" w:ascii="仿宋" w:hAnsi="仿宋" w:eastAsia="仿宋" w:cs="仿宋"/>
                <w:bCs/>
                <w:iCs/>
                <w:color w:val="auto"/>
                <w:sz w:val="24"/>
                <w:lang w:val="en-US" w:eastAsia="zh-CN"/>
              </w:rPr>
              <w:t>20</w:t>
            </w:r>
            <w:r>
              <w:rPr>
                <w:rFonts w:hint="eastAsia" w:ascii="仿宋" w:hAnsi="仿宋" w:eastAsia="仿宋" w:cs="仿宋"/>
                <w:bCs/>
                <w:iCs/>
                <w:color w:val="auto"/>
                <w:sz w:val="24"/>
              </w:rPr>
              <w:t>年国际或国家卫健委室间质评成绩、省</w:t>
            </w:r>
            <w:r>
              <w:rPr>
                <w:rFonts w:hint="eastAsia" w:ascii="仿宋" w:hAnsi="仿宋" w:eastAsia="仿宋" w:cs="仿宋"/>
                <w:color w:val="auto"/>
              </w:rPr>
              <w:t>级</w:t>
            </w:r>
            <w:r>
              <w:rPr>
                <w:rFonts w:hint="eastAsia" w:ascii="仿宋" w:hAnsi="仿宋" w:eastAsia="仿宋" w:cs="仿宋"/>
                <w:bCs/>
                <w:iCs/>
                <w:color w:val="auto"/>
                <w:sz w:val="24"/>
              </w:rPr>
              <w:t>临检中心室间质评成绩，数量</w:t>
            </w:r>
            <w:r>
              <w:rPr>
                <w:rFonts w:hint="eastAsia" w:ascii="仿宋" w:hAnsi="仿宋" w:eastAsia="仿宋" w:cs="仿宋"/>
                <w:bCs/>
                <w:iCs/>
                <w:color w:val="auto"/>
                <w:sz w:val="24"/>
                <w:lang w:eastAsia="zh-CN"/>
              </w:rPr>
              <w:t>等方面</w:t>
            </w:r>
            <w:r>
              <w:rPr>
                <w:rFonts w:hint="eastAsia" w:ascii="仿宋" w:hAnsi="仿宋" w:eastAsia="仿宋" w:cs="仿宋"/>
                <w:bCs/>
                <w:iCs/>
                <w:color w:val="auto"/>
                <w:sz w:val="24"/>
              </w:rPr>
              <w:t>进行</w:t>
            </w:r>
            <w:r>
              <w:rPr>
                <w:rFonts w:hint="eastAsia" w:ascii="仿宋" w:hAnsi="仿宋" w:eastAsia="仿宋" w:cs="仿宋"/>
                <w:bCs/>
                <w:iCs/>
                <w:color w:val="auto"/>
                <w:sz w:val="24"/>
                <w:lang w:eastAsia="zh-CN"/>
              </w:rPr>
              <w:t>综合评审</w:t>
            </w:r>
            <w:r>
              <w:rPr>
                <w:rFonts w:hint="eastAsia" w:ascii="仿宋" w:hAnsi="仿宋" w:eastAsia="仿宋" w:cs="仿宋"/>
                <w:bCs/>
                <w:iCs/>
                <w:color w:val="auto"/>
                <w:sz w:val="24"/>
              </w:rPr>
              <w:t>，</w:t>
            </w:r>
            <w:r>
              <w:rPr>
                <w:rFonts w:hint="eastAsia" w:ascii="仿宋" w:hAnsi="仿宋" w:eastAsia="仿宋" w:cs="仿宋"/>
                <w:bCs/>
                <w:iCs/>
                <w:color w:val="auto"/>
                <w:sz w:val="24"/>
                <w:lang w:eastAsia="zh-CN"/>
              </w:rPr>
              <w:t>优的</w:t>
            </w:r>
            <w:r>
              <w:rPr>
                <w:rFonts w:hint="eastAsia" w:ascii="仿宋" w:hAnsi="仿宋" w:eastAsia="仿宋" w:cs="仿宋"/>
                <w:bCs/>
                <w:iCs/>
                <w:color w:val="auto"/>
                <w:sz w:val="24"/>
                <w:lang w:val="en-US" w:eastAsia="zh-CN"/>
              </w:rPr>
              <w:t>8.1-10分，良得4.1-8.0分，一般得0.1-4.0分</w:t>
            </w:r>
            <w:r>
              <w:rPr>
                <w:rFonts w:hint="eastAsia" w:ascii="仿宋" w:hAnsi="仿宋" w:eastAsia="仿宋" w:cs="仿宋"/>
                <w:bCs/>
                <w:iC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CellSpacing w:w="0" w:type="dxa"/>
          <w:jc w:val="center"/>
        </w:trPr>
        <w:tc>
          <w:tcPr>
            <w:tcW w:w="877" w:type="dxa"/>
            <w:noWrap w:val="0"/>
            <w:vAlign w:val="center"/>
          </w:tcPr>
          <w:p>
            <w:pPr>
              <w:widowControl/>
              <w:jc w:val="center"/>
              <w:rPr>
                <w:rFonts w:hint="eastAsia" w:ascii="仿宋" w:hAnsi="仿宋" w:eastAsia="仿宋" w:cs="仿宋"/>
                <w:bCs/>
                <w:iCs/>
                <w:color w:val="auto"/>
                <w:sz w:val="24"/>
                <w:lang w:val="en-US" w:eastAsia="zh-CN"/>
              </w:rPr>
            </w:pPr>
            <w:r>
              <w:rPr>
                <w:rFonts w:hint="eastAsia" w:ascii="仿宋" w:hAnsi="仿宋" w:eastAsia="仿宋" w:cs="仿宋"/>
                <w:bCs/>
                <w:iCs/>
                <w:color w:val="auto"/>
                <w:sz w:val="24"/>
                <w:lang w:val="en-US" w:eastAsia="zh-CN"/>
              </w:rPr>
              <w:t>5</w:t>
            </w:r>
          </w:p>
        </w:tc>
        <w:tc>
          <w:tcPr>
            <w:tcW w:w="1625" w:type="dxa"/>
            <w:noWrap w:val="0"/>
            <w:vAlign w:val="center"/>
          </w:tcPr>
          <w:p>
            <w:pPr>
              <w:widowControl/>
              <w:jc w:val="center"/>
              <w:rPr>
                <w:rFonts w:hint="eastAsia" w:ascii="仿宋" w:hAnsi="仿宋" w:eastAsia="仿宋" w:cs="仿宋"/>
                <w:bCs/>
                <w:iCs/>
                <w:color w:val="auto"/>
                <w:sz w:val="24"/>
              </w:rPr>
            </w:pPr>
            <w:r>
              <w:rPr>
                <w:rFonts w:hint="eastAsia" w:ascii="仿宋" w:hAnsi="仿宋" w:eastAsia="仿宋" w:cs="仿宋"/>
                <w:bCs/>
                <w:iCs/>
                <w:color w:val="auto"/>
                <w:sz w:val="24"/>
              </w:rPr>
              <w:t>标本冷链物流服务（</w:t>
            </w:r>
            <w:r>
              <w:rPr>
                <w:rFonts w:hint="eastAsia" w:ascii="仿宋" w:hAnsi="仿宋" w:eastAsia="仿宋" w:cs="仿宋"/>
                <w:bCs/>
                <w:iCs/>
                <w:color w:val="auto"/>
                <w:sz w:val="24"/>
                <w:lang w:val="en-US" w:eastAsia="zh-CN"/>
              </w:rPr>
              <w:t>10</w:t>
            </w:r>
            <w:r>
              <w:rPr>
                <w:rFonts w:hint="eastAsia" w:ascii="仿宋" w:hAnsi="仿宋" w:eastAsia="仿宋" w:cs="仿宋"/>
                <w:bCs/>
                <w:iCs/>
                <w:color w:val="auto"/>
                <w:sz w:val="24"/>
              </w:rPr>
              <w:t>分）</w:t>
            </w:r>
          </w:p>
        </w:tc>
        <w:tc>
          <w:tcPr>
            <w:tcW w:w="955"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color w:val="auto"/>
                <w:kern w:val="2"/>
                <w:szCs w:val="24"/>
                <w:lang w:val="en-US" w:eastAsia="zh-CN"/>
              </w:rPr>
            </w:pPr>
            <w:r>
              <w:rPr>
                <w:rFonts w:hint="eastAsia" w:ascii="仿宋" w:hAnsi="仿宋" w:eastAsia="仿宋" w:cs="仿宋"/>
                <w:bCs/>
                <w:iCs/>
                <w:color w:val="auto"/>
                <w:kern w:val="2"/>
                <w:szCs w:val="24"/>
                <w:lang w:val="en-US" w:eastAsia="zh-CN"/>
              </w:rPr>
              <w:t>10</w:t>
            </w:r>
          </w:p>
        </w:tc>
        <w:tc>
          <w:tcPr>
            <w:tcW w:w="6319" w:type="dxa"/>
            <w:noWrap w:val="0"/>
            <w:vAlign w:val="center"/>
          </w:tcPr>
          <w:p>
            <w:pPr>
              <w:widowControl/>
              <w:jc w:val="left"/>
              <w:rPr>
                <w:rFonts w:hint="eastAsia" w:ascii="仿宋" w:hAnsi="仿宋" w:eastAsia="仿宋" w:cs="仿宋"/>
                <w:bCs/>
                <w:iCs/>
                <w:color w:val="auto"/>
                <w:sz w:val="24"/>
                <w:lang w:val="en-US" w:eastAsia="zh-CN"/>
              </w:rPr>
            </w:pPr>
            <w:r>
              <w:rPr>
                <w:rFonts w:hint="eastAsia" w:ascii="仿宋" w:hAnsi="仿宋" w:eastAsia="仿宋" w:cs="仿宋"/>
                <w:bCs/>
                <w:iCs/>
                <w:color w:val="auto"/>
                <w:sz w:val="24"/>
                <w:lang w:val="en-US" w:eastAsia="zh-CN"/>
              </w:rPr>
              <w:t>1.</w:t>
            </w:r>
            <w:r>
              <w:rPr>
                <w:rFonts w:hint="eastAsia" w:ascii="仿宋" w:hAnsi="仿宋" w:eastAsia="仿宋" w:cs="仿宋"/>
                <w:bCs/>
                <w:iCs/>
                <w:color w:val="auto"/>
                <w:sz w:val="24"/>
                <w:lang w:eastAsia="zh-CN"/>
              </w:rPr>
              <w:t>投标人具有</w:t>
            </w:r>
            <w:r>
              <w:rPr>
                <w:rFonts w:hint="eastAsia" w:ascii="仿宋" w:hAnsi="仿宋" w:eastAsia="仿宋" w:cs="仿宋"/>
                <w:bCs/>
                <w:iCs/>
                <w:color w:val="auto"/>
                <w:sz w:val="24"/>
              </w:rPr>
              <w:t>全程冷链物流车辆相关证明文件</w:t>
            </w:r>
            <w:r>
              <w:rPr>
                <w:rFonts w:hint="eastAsia" w:ascii="仿宋" w:hAnsi="仿宋" w:eastAsia="仿宋" w:cs="仿宋"/>
                <w:bCs/>
                <w:iCs/>
                <w:color w:val="auto"/>
                <w:sz w:val="24"/>
                <w:lang w:val="en-US" w:eastAsia="zh-CN"/>
              </w:rPr>
              <w:t>得2.5分，提供复印件</w:t>
            </w:r>
            <w:r>
              <w:rPr>
                <w:rFonts w:hint="eastAsia" w:ascii="仿宋" w:hAnsi="仿宋" w:eastAsia="仿宋" w:cs="仿宋"/>
                <w:bCs/>
                <w:iCs/>
                <w:color w:val="auto"/>
                <w:sz w:val="24"/>
              </w:rPr>
              <w:t>加盖</w:t>
            </w:r>
            <w:r>
              <w:rPr>
                <w:rFonts w:hint="eastAsia" w:ascii="仿宋" w:hAnsi="仿宋" w:eastAsia="仿宋" w:cs="仿宋"/>
                <w:bCs/>
                <w:iCs/>
                <w:color w:val="auto"/>
                <w:sz w:val="24"/>
                <w:lang w:eastAsia="zh-CN"/>
              </w:rPr>
              <w:t>投标人</w:t>
            </w:r>
            <w:r>
              <w:rPr>
                <w:rFonts w:hint="eastAsia" w:ascii="仿宋" w:hAnsi="仿宋" w:eastAsia="仿宋" w:cs="仿宋"/>
                <w:bCs/>
                <w:iCs/>
                <w:color w:val="auto"/>
                <w:sz w:val="24"/>
              </w:rPr>
              <w:t>公章</w:t>
            </w:r>
            <w:r>
              <w:rPr>
                <w:rFonts w:hint="eastAsia" w:ascii="仿宋" w:hAnsi="仿宋" w:eastAsia="仿宋" w:cs="仿宋"/>
                <w:bCs/>
                <w:iCs/>
                <w:color w:val="auto"/>
                <w:sz w:val="24"/>
                <w:lang w:eastAsia="zh-CN"/>
              </w:rPr>
              <w:t>，未提供不得分</w:t>
            </w:r>
            <w:r>
              <w:rPr>
                <w:rFonts w:hint="eastAsia" w:ascii="仿宋" w:hAnsi="仿宋" w:eastAsia="仿宋" w:cs="仿宋"/>
                <w:bCs/>
                <w:iCs/>
                <w:color w:val="auto"/>
                <w:sz w:val="24"/>
                <w:lang w:val="en-US" w:eastAsia="zh-CN"/>
              </w:rPr>
              <w:t>。</w:t>
            </w:r>
          </w:p>
          <w:p>
            <w:pPr>
              <w:widowControl/>
              <w:jc w:val="left"/>
              <w:rPr>
                <w:rFonts w:hint="eastAsia" w:ascii="仿宋" w:hAnsi="仿宋" w:eastAsia="仿宋" w:cs="仿宋"/>
                <w:bCs/>
                <w:iCs/>
                <w:color w:val="auto"/>
                <w:sz w:val="24"/>
              </w:rPr>
            </w:pPr>
            <w:r>
              <w:rPr>
                <w:rFonts w:hint="eastAsia" w:ascii="仿宋" w:hAnsi="仿宋" w:eastAsia="仿宋" w:cs="仿宋"/>
                <w:bCs/>
                <w:iCs/>
                <w:color w:val="auto"/>
                <w:sz w:val="24"/>
                <w:lang w:val="en-US" w:eastAsia="zh-CN"/>
              </w:rPr>
              <w:t>2.根据投标人提供的</w:t>
            </w:r>
            <w:r>
              <w:rPr>
                <w:rFonts w:hint="eastAsia" w:ascii="仿宋" w:hAnsi="仿宋" w:eastAsia="仿宋" w:cs="仿宋"/>
                <w:bCs/>
                <w:iCs/>
                <w:color w:val="auto"/>
                <w:sz w:val="24"/>
              </w:rPr>
              <w:t>冷链物流方案，包括物流人员安排，车辆安排，路线接收安排，质量保障，温控措施，应急方案等情况进行</w:t>
            </w:r>
            <w:r>
              <w:rPr>
                <w:rFonts w:hint="eastAsia" w:ascii="仿宋" w:hAnsi="仿宋" w:eastAsia="仿宋" w:cs="仿宋"/>
                <w:bCs/>
                <w:iCs/>
                <w:color w:val="auto"/>
                <w:sz w:val="24"/>
                <w:lang w:eastAsia="zh-CN"/>
              </w:rPr>
              <w:t>综合评审，</w:t>
            </w:r>
            <w:r>
              <w:rPr>
                <w:rFonts w:hint="eastAsia" w:ascii="仿宋" w:hAnsi="仿宋" w:eastAsia="仿宋" w:cs="仿宋"/>
                <w:bCs/>
                <w:iCs/>
                <w:color w:val="auto"/>
                <w:sz w:val="24"/>
              </w:rPr>
              <w:t>优</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5.1</w:t>
            </w:r>
            <w:r>
              <w:rPr>
                <w:rFonts w:hint="eastAsia" w:ascii="仿宋" w:hAnsi="仿宋" w:eastAsia="仿宋" w:cs="仿宋"/>
                <w:bCs/>
                <w:iCs/>
                <w:color w:val="auto"/>
                <w:sz w:val="24"/>
              </w:rPr>
              <w:t>-7</w:t>
            </w:r>
            <w:r>
              <w:rPr>
                <w:rFonts w:hint="eastAsia" w:ascii="仿宋" w:hAnsi="仿宋" w:eastAsia="仿宋" w:cs="仿宋"/>
                <w:bCs/>
                <w:iCs/>
                <w:color w:val="auto"/>
                <w:sz w:val="24"/>
                <w:lang w:val="en-US" w:eastAsia="zh-CN"/>
              </w:rPr>
              <w:t>.5</w:t>
            </w:r>
            <w:r>
              <w:rPr>
                <w:rFonts w:hint="eastAsia" w:ascii="仿宋" w:hAnsi="仿宋" w:eastAsia="仿宋" w:cs="仿宋"/>
                <w:bCs/>
                <w:iCs/>
                <w:color w:val="auto"/>
                <w:sz w:val="24"/>
              </w:rPr>
              <w:t>分，良</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2.6-5.0</w:t>
            </w:r>
            <w:r>
              <w:rPr>
                <w:rFonts w:hint="eastAsia" w:ascii="仿宋" w:hAnsi="仿宋" w:eastAsia="仿宋" w:cs="仿宋"/>
                <w:bCs/>
                <w:iCs/>
                <w:color w:val="auto"/>
                <w:sz w:val="24"/>
              </w:rPr>
              <w:t>分，一般</w:t>
            </w:r>
            <w:r>
              <w:rPr>
                <w:rFonts w:hint="eastAsia" w:ascii="仿宋" w:hAnsi="仿宋" w:eastAsia="仿宋" w:cs="仿宋"/>
                <w:bCs/>
                <w:iCs/>
                <w:color w:val="auto"/>
                <w:sz w:val="24"/>
                <w:lang w:val="en-US" w:eastAsia="zh-CN"/>
              </w:rPr>
              <w:t>0.1-2.5</w:t>
            </w:r>
            <w:r>
              <w:rPr>
                <w:rFonts w:hint="eastAsia" w:ascii="仿宋" w:hAnsi="仿宋" w:eastAsia="仿宋" w:cs="仿宋"/>
                <w:bCs/>
                <w:iCs/>
                <w:color w:val="auto"/>
                <w:sz w:val="24"/>
              </w:rPr>
              <w:t>分</w:t>
            </w:r>
            <w:r>
              <w:rPr>
                <w:rFonts w:hint="eastAsia" w:ascii="仿宋" w:hAnsi="仿宋" w:eastAsia="仿宋" w:cs="仿宋"/>
                <w:bCs/>
                <w:iCs/>
                <w:color w:val="auto"/>
                <w:sz w:val="24"/>
                <w:lang w:eastAsia="zh-CN"/>
              </w:rPr>
              <w:t>，未提供</w:t>
            </w:r>
            <w:r>
              <w:rPr>
                <w:rFonts w:hint="eastAsia" w:ascii="仿宋" w:hAnsi="仿宋" w:eastAsia="仿宋" w:cs="仿宋"/>
                <w:bCs/>
                <w:iCs/>
                <w:color w:val="auto"/>
                <w:sz w:val="24"/>
                <w:lang w:val="en-US" w:eastAsia="zh-CN"/>
              </w:rPr>
              <w:t>不得分</w:t>
            </w:r>
            <w:r>
              <w:rPr>
                <w:rFonts w:hint="eastAsia" w:ascii="仿宋" w:hAnsi="仿宋" w:eastAsia="仿宋" w:cs="仿宋"/>
                <w:bCs/>
                <w:iC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blCellSpacing w:w="0" w:type="dxa"/>
          <w:jc w:val="center"/>
        </w:trPr>
        <w:tc>
          <w:tcPr>
            <w:tcW w:w="877" w:type="dxa"/>
            <w:noWrap w:val="0"/>
            <w:vAlign w:val="center"/>
          </w:tcPr>
          <w:p>
            <w:pPr>
              <w:widowControl/>
              <w:jc w:val="center"/>
              <w:rPr>
                <w:rFonts w:hint="eastAsia" w:ascii="仿宋" w:hAnsi="仿宋" w:eastAsia="仿宋" w:cs="仿宋"/>
                <w:bCs/>
                <w:iCs/>
                <w:color w:val="auto"/>
                <w:sz w:val="24"/>
                <w:lang w:val="en-US" w:eastAsia="zh-CN"/>
              </w:rPr>
            </w:pPr>
            <w:r>
              <w:rPr>
                <w:rFonts w:hint="eastAsia" w:ascii="仿宋" w:hAnsi="仿宋" w:eastAsia="仿宋" w:cs="仿宋"/>
                <w:bCs/>
                <w:iCs/>
                <w:color w:val="auto"/>
                <w:sz w:val="24"/>
                <w:lang w:val="en-US" w:eastAsia="zh-CN"/>
              </w:rPr>
              <w:t>6</w:t>
            </w:r>
          </w:p>
        </w:tc>
        <w:tc>
          <w:tcPr>
            <w:tcW w:w="1625" w:type="dxa"/>
            <w:noWrap w:val="0"/>
            <w:vAlign w:val="center"/>
          </w:tcPr>
          <w:p>
            <w:pPr>
              <w:widowControl/>
              <w:jc w:val="center"/>
              <w:rPr>
                <w:rFonts w:hint="eastAsia" w:ascii="仿宋" w:hAnsi="仿宋" w:eastAsia="仿宋" w:cs="仿宋"/>
                <w:bCs/>
                <w:iCs/>
                <w:color w:val="auto"/>
                <w:sz w:val="24"/>
              </w:rPr>
            </w:pPr>
            <w:r>
              <w:rPr>
                <w:rFonts w:hint="eastAsia" w:ascii="仿宋" w:hAnsi="仿宋" w:eastAsia="仿宋" w:cs="仿宋"/>
                <w:bCs/>
                <w:iCs/>
                <w:color w:val="auto"/>
                <w:sz w:val="24"/>
              </w:rPr>
              <w:t>终端配置、报告及时性（6分）</w:t>
            </w:r>
          </w:p>
        </w:tc>
        <w:tc>
          <w:tcPr>
            <w:tcW w:w="955"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color w:val="auto"/>
                <w:kern w:val="2"/>
                <w:szCs w:val="24"/>
              </w:rPr>
            </w:pPr>
            <w:r>
              <w:rPr>
                <w:rFonts w:hint="eastAsia" w:ascii="仿宋" w:hAnsi="仿宋" w:eastAsia="仿宋" w:cs="仿宋"/>
                <w:bCs/>
                <w:iCs/>
                <w:color w:val="auto"/>
                <w:kern w:val="2"/>
                <w:szCs w:val="24"/>
              </w:rPr>
              <w:t>6</w:t>
            </w:r>
          </w:p>
        </w:tc>
        <w:tc>
          <w:tcPr>
            <w:tcW w:w="6319" w:type="dxa"/>
            <w:noWrap w:val="0"/>
            <w:vAlign w:val="center"/>
          </w:tcPr>
          <w:p>
            <w:pPr>
              <w:widowControl/>
              <w:jc w:val="left"/>
              <w:rPr>
                <w:rFonts w:hint="eastAsia" w:ascii="仿宋" w:hAnsi="仿宋" w:eastAsia="仿宋" w:cs="仿宋"/>
                <w:bCs/>
                <w:iCs/>
                <w:color w:val="auto"/>
                <w:sz w:val="24"/>
              </w:rPr>
            </w:pPr>
            <w:r>
              <w:rPr>
                <w:rFonts w:hint="eastAsia" w:ascii="仿宋" w:hAnsi="仿宋" w:eastAsia="仿宋" w:cs="仿宋"/>
                <w:bCs/>
                <w:iCs/>
                <w:color w:val="auto"/>
                <w:sz w:val="24"/>
              </w:rPr>
              <w:t>根据投标人是否提供终端配置（电脑、打印机、台式扫描仪、LIS端口等）及是否能确保检测结果传递的及时性等情况进行</w:t>
            </w:r>
            <w:r>
              <w:rPr>
                <w:rFonts w:hint="eastAsia" w:ascii="仿宋" w:hAnsi="仿宋" w:eastAsia="仿宋" w:cs="仿宋"/>
                <w:bCs/>
                <w:iCs/>
                <w:color w:val="auto"/>
                <w:sz w:val="24"/>
                <w:lang w:eastAsia="zh-CN"/>
              </w:rPr>
              <w:t>综合评审，</w:t>
            </w:r>
            <w:r>
              <w:rPr>
                <w:rFonts w:hint="eastAsia" w:ascii="仿宋" w:hAnsi="仿宋" w:eastAsia="仿宋" w:cs="仿宋"/>
                <w:bCs/>
                <w:iCs/>
                <w:color w:val="auto"/>
                <w:sz w:val="24"/>
              </w:rPr>
              <w:t>优</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4.1-6.0</w:t>
            </w:r>
            <w:r>
              <w:rPr>
                <w:rFonts w:hint="eastAsia" w:ascii="仿宋" w:hAnsi="仿宋" w:eastAsia="仿宋" w:cs="仿宋"/>
                <w:bCs/>
                <w:iCs/>
                <w:color w:val="auto"/>
                <w:sz w:val="24"/>
              </w:rPr>
              <w:t>分，良</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2.1-4.0</w:t>
            </w:r>
            <w:r>
              <w:rPr>
                <w:rFonts w:hint="eastAsia" w:ascii="仿宋" w:hAnsi="仿宋" w:eastAsia="仿宋" w:cs="仿宋"/>
                <w:bCs/>
                <w:iCs/>
                <w:color w:val="auto"/>
                <w:sz w:val="24"/>
              </w:rPr>
              <w:t>分，一般</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0.1-2.0</w:t>
            </w:r>
            <w:r>
              <w:rPr>
                <w:rFonts w:hint="eastAsia" w:ascii="仿宋" w:hAnsi="仿宋" w:eastAsia="仿宋" w:cs="仿宋"/>
                <w:bCs/>
                <w:iCs/>
                <w:color w:val="auto"/>
                <w:sz w:val="24"/>
              </w:rPr>
              <w:t>分</w:t>
            </w:r>
            <w:r>
              <w:rPr>
                <w:rFonts w:hint="eastAsia" w:ascii="仿宋" w:hAnsi="仿宋" w:eastAsia="仿宋" w:cs="仿宋"/>
                <w:bCs/>
                <w:iCs/>
                <w:color w:val="auto"/>
                <w:sz w:val="24"/>
                <w:lang w:eastAsia="zh-CN"/>
              </w:rPr>
              <w:t>，未提供</w:t>
            </w:r>
            <w:r>
              <w:rPr>
                <w:rFonts w:hint="eastAsia" w:ascii="仿宋" w:hAnsi="仿宋" w:eastAsia="仿宋" w:cs="仿宋"/>
                <w:bCs/>
                <w:iCs/>
                <w:color w:val="auto"/>
                <w:sz w:val="24"/>
                <w:lang w:val="en-US" w:eastAsia="zh-CN"/>
              </w:rPr>
              <w:t>不得分</w:t>
            </w:r>
            <w:r>
              <w:rPr>
                <w:rFonts w:hint="eastAsia" w:ascii="仿宋" w:hAnsi="仿宋" w:eastAsia="仿宋" w:cs="仿宋"/>
                <w:bCs/>
                <w:iC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blCellSpacing w:w="0" w:type="dxa"/>
          <w:jc w:val="center"/>
        </w:trPr>
        <w:tc>
          <w:tcPr>
            <w:tcW w:w="877" w:type="dxa"/>
            <w:noWrap w:val="0"/>
            <w:vAlign w:val="center"/>
          </w:tcPr>
          <w:p>
            <w:pPr>
              <w:widowControl/>
              <w:jc w:val="center"/>
              <w:rPr>
                <w:rFonts w:hint="eastAsia" w:ascii="仿宋" w:hAnsi="仿宋" w:eastAsia="仿宋" w:cs="仿宋"/>
                <w:bCs/>
                <w:iCs/>
                <w:color w:val="auto"/>
                <w:sz w:val="24"/>
                <w:lang w:val="en-US" w:eastAsia="zh-CN"/>
              </w:rPr>
            </w:pPr>
            <w:r>
              <w:rPr>
                <w:rFonts w:hint="eastAsia" w:ascii="仿宋" w:hAnsi="仿宋" w:eastAsia="仿宋" w:cs="仿宋"/>
                <w:bCs/>
                <w:iCs/>
                <w:color w:val="auto"/>
                <w:sz w:val="24"/>
                <w:lang w:val="en-US" w:eastAsia="zh-CN"/>
              </w:rPr>
              <w:t>7</w:t>
            </w:r>
          </w:p>
        </w:tc>
        <w:tc>
          <w:tcPr>
            <w:tcW w:w="1625" w:type="dxa"/>
            <w:noWrap w:val="0"/>
            <w:vAlign w:val="center"/>
          </w:tcPr>
          <w:p>
            <w:pPr>
              <w:widowControl/>
              <w:jc w:val="center"/>
              <w:rPr>
                <w:rFonts w:hint="eastAsia" w:ascii="仿宋" w:hAnsi="仿宋" w:eastAsia="仿宋" w:cs="仿宋"/>
                <w:bCs/>
                <w:iCs/>
                <w:color w:val="auto"/>
                <w:sz w:val="24"/>
              </w:rPr>
            </w:pPr>
            <w:r>
              <w:rPr>
                <w:rFonts w:hint="eastAsia" w:ascii="仿宋" w:hAnsi="仿宋" w:eastAsia="仿宋" w:cs="仿宋"/>
                <w:bCs/>
                <w:iCs/>
                <w:color w:val="auto"/>
                <w:sz w:val="24"/>
              </w:rPr>
              <w:t>投诉（纠纷）处理方案（6分）</w:t>
            </w:r>
          </w:p>
        </w:tc>
        <w:tc>
          <w:tcPr>
            <w:tcW w:w="955" w:type="dxa"/>
            <w:noWrap w:val="0"/>
            <w:vAlign w:val="center"/>
          </w:tcPr>
          <w:p>
            <w:pPr>
              <w:pStyle w:val="13"/>
              <w:widowControl w:val="0"/>
              <w:numPr>
                <w:ilvl w:val="0"/>
                <w:numId w:val="0"/>
              </w:numPr>
              <w:tabs>
                <w:tab w:val="left" w:pos="420"/>
                <w:tab w:val="left" w:pos="780"/>
              </w:tabs>
              <w:jc w:val="center"/>
              <w:rPr>
                <w:rFonts w:hint="eastAsia" w:ascii="仿宋" w:hAnsi="仿宋" w:eastAsia="仿宋" w:cs="仿宋"/>
                <w:bCs/>
                <w:iCs/>
                <w:color w:val="auto"/>
                <w:kern w:val="2"/>
                <w:szCs w:val="24"/>
              </w:rPr>
            </w:pPr>
            <w:r>
              <w:rPr>
                <w:rFonts w:hint="eastAsia" w:ascii="仿宋" w:hAnsi="仿宋" w:eastAsia="仿宋" w:cs="仿宋"/>
                <w:bCs/>
                <w:iCs/>
                <w:color w:val="auto"/>
                <w:kern w:val="2"/>
                <w:szCs w:val="24"/>
              </w:rPr>
              <w:t>6</w:t>
            </w:r>
          </w:p>
        </w:tc>
        <w:tc>
          <w:tcPr>
            <w:tcW w:w="6319" w:type="dxa"/>
            <w:noWrap w:val="0"/>
            <w:vAlign w:val="center"/>
          </w:tcPr>
          <w:p>
            <w:pPr>
              <w:widowControl/>
              <w:jc w:val="left"/>
              <w:rPr>
                <w:rFonts w:hint="eastAsia" w:ascii="仿宋" w:hAnsi="仿宋" w:eastAsia="仿宋" w:cs="仿宋"/>
                <w:bCs/>
                <w:iCs/>
                <w:color w:val="auto"/>
                <w:sz w:val="24"/>
              </w:rPr>
            </w:pPr>
            <w:bookmarkStart w:id="12" w:name="_GoBack"/>
            <w:r>
              <w:rPr>
                <w:rFonts w:hint="eastAsia" w:ascii="仿宋" w:hAnsi="仿宋" w:eastAsia="仿宋" w:cs="仿宋"/>
                <w:bCs/>
                <w:iCs/>
                <w:color w:val="auto"/>
                <w:sz w:val="24"/>
                <w:lang w:eastAsia="zh-CN"/>
              </w:rPr>
              <w:t>根据投标人</w:t>
            </w:r>
            <w:r>
              <w:rPr>
                <w:rFonts w:hint="eastAsia" w:ascii="仿宋" w:hAnsi="仿宋" w:eastAsia="仿宋" w:cs="仿宋"/>
                <w:bCs/>
                <w:iCs/>
                <w:color w:val="auto"/>
                <w:sz w:val="24"/>
              </w:rPr>
              <w:t>提供</w:t>
            </w:r>
            <w:r>
              <w:rPr>
                <w:rFonts w:hint="eastAsia" w:ascii="仿宋" w:hAnsi="仿宋" w:eastAsia="仿宋" w:cs="仿宋"/>
                <w:bCs/>
                <w:iCs/>
                <w:color w:val="auto"/>
                <w:sz w:val="24"/>
                <w:lang w:eastAsia="zh-CN"/>
              </w:rPr>
              <w:t>的</w:t>
            </w:r>
            <w:r>
              <w:rPr>
                <w:rFonts w:hint="eastAsia" w:ascii="仿宋" w:hAnsi="仿宋" w:eastAsia="仿宋" w:cs="仿宋"/>
                <w:bCs/>
                <w:iCs/>
                <w:color w:val="auto"/>
                <w:sz w:val="24"/>
              </w:rPr>
              <w:t>投诉（纠纷）的解决方案</w:t>
            </w:r>
            <w:r>
              <w:rPr>
                <w:rFonts w:hint="eastAsia" w:ascii="仿宋" w:hAnsi="仿宋" w:eastAsia="仿宋" w:cs="仿宋"/>
                <w:bCs/>
                <w:iCs/>
                <w:color w:val="auto"/>
                <w:sz w:val="24"/>
                <w:lang w:eastAsia="zh-CN"/>
              </w:rPr>
              <w:t>及</w:t>
            </w:r>
            <w:r>
              <w:rPr>
                <w:rFonts w:hint="eastAsia" w:ascii="仿宋" w:hAnsi="仿宋" w:eastAsia="仿宋" w:cs="仿宋"/>
                <w:bCs/>
                <w:iCs/>
                <w:color w:val="auto"/>
                <w:sz w:val="24"/>
              </w:rPr>
              <w:t>方案可行性、完善性</w:t>
            </w:r>
            <w:r>
              <w:rPr>
                <w:rFonts w:hint="eastAsia" w:ascii="仿宋" w:hAnsi="仿宋" w:eastAsia="仿宋" w:cs="仿宋"/>
                <w:bCs/>
                <w:iCs/>
                <w:color w:val="auto"/>
                <w:sz w:val="24"/>
                <w:lang w:eastAsia="zh-CN"/>
              </w:rPr>
              <w:t>等方面</w:t>
            </w:r>
            <w:r>
              <w:rPr>
                <w:rFonts w:hint="eastAsia" w:ascii="仿宋" w:hAnsi="仿宋" w:eastAsia="仿宋" w:cs="仿宋"/>
                <w:bCs/>
                <w:iCs/>
                <w:color w:val="auto"/>
                <w:sz w:val="24"/>
              </w:rPr>
              <w:t>进行</w:t>
            </w:r>
            <w:r>
              <w:rPr>
                <w:rFonts w:hint="eastAsia" w:ascii="仿宋" w:hAnsi="仿宋" w:eastAsia="仿宋" w:cs="仿宋"/>
                <w:bCs/>
                <w:iCs/>
                <w:color w:val="auto"/>
                <w:sz w:val="24"/>
                <w:lang w:eastAsia="zh-CN"/>
              </w:rPr>
              <w:t>综合评审</w:t>
            </w:r>
            <w:r>
              <w:rPr>
                <w:rFonts w:hint="eastAsia" w:ascii="仿宋" w:hAnsi="仿宋" w:eastAsia="仿宋" w:cs="仿宋"/>
                <w:bCs/>
                <w:iCs/>
                <w:color w:val="auto"/>
                <w:sz w:val="24"/>
              </w:rPr>
              <w:t>，优</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4.1-6.0</w:t>
            </w:r>
            <w:r>
              <w:rPr>
                <w:rFonts w:hint="eastAsia" w:ascii="仿宋" w:hAnsi="仿宋" w:eastAsia="仿宋" w:cs="仿宋"/>
                <w:bCs/>
                <w:iCs/>
                <w:color w:val="auto"/>
                <w:sz w:val="24"/>
              </w:rPr>
              <w:t>分，良</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2.1-4.0</w:t>
            </w:r>
            <w:r>
              <w:rPr>
                <w:rFonts w:hint="eastAsia" w:ascii="仿宋" w:hAnsi="仿宋" w:eastAsia="仿宋" w:cs="仿宋"/>
                <w:bCs/>
                <w:iCs/>
                <w:color w:val="auto"/>
                <w:sz w:val="24"/>
              </w:rPr>
              <w:t>分，一般</w:t>
            </w:r>
            <w:r>
              <w:rPr>
                <w:rFonts w:hint="eastAsia" w:ascii="仿宋" w:hAnsi="仿宋" w:eastAsia="仿宋" w:cs="仿宋"/>
                <w:bCs/>
                <w:iCs/>
                <w:color w:val="auto"/>
                <w:sz w:val="24"/>
                <w:lang w:eastAsia="zh-CN"/>
              </w:rPr>
              <w:t>得</w:t>
            </w:r>
            <w:r>
              <w:rPr>
                <w:rFonts w:hint="eastAsia" w:ascii="仿宋" w:hAnsi="仿宋" w:eastAsia="仿宋" w:cs="仿宋"/>
                <w:bCs/>
                <w:iCs/>
                <w:color w:val="auto"/>
                <w:sz w:val="24"/>
                <w:lang w:val="en-US" w:eastAsia="zh-CN"/>
              </w:rPr>
              <w:t>0.1-2.0</w:t>
            </w:r>
            <w:r>
              <w:rPr>
                <w:rFonts w:hint="eastAsia" w:ascii="仿宋" w:hAnsi="仿宋" w:eastAsia="仿宋" w:cs="仿宋"/>
                <w:bCs/>
                <w:iCs/>
                <w:color w:val="auto"/>
                <w:sz w:val="24"/>
              </w:rPr>
              <w:t>分</w:t>
            </w:r>
            <w:r>
              <w:rPr>
                <w:rFonts w:hint="eastAsia" w:ascii="仿宋" w:hAnsi="仿宋" w:eastAsia="仿宋" w:cs="仿宋"/>
                <w:bCs/>
                <w:iCs/>
                <w:color w:val="auto"/>
                <w:sz w:val="24"/>
                <w:lang w:eastAsia="zh-CN"/>
              </w:rPr>
              <w:t>，未提供</w:t>
            </w:r>
            <w:r>
              <w:rPr>
                <w:rFonts w:hint="eastAsia" w:ascii="仿宋" w:hAnsi="仿宋" w:eastAsia="仿宋" w:cs="仿宋"/>
                <w:bCs/>
                <w:iCs/>
                <w:color w:val="auto"/>
                <w:sz w:val="24"/>
                <w:lang w:val="en-US" w:eastAsia="zh-CN"/>
              </w:rPr>
              <w:t>不得分</w:t>
            </w:r>
            <w:r>
              <w:rPr>
                <w:rFonts w:hint="eastAsia" w:ascii="仿宋" w:hAnsi="仿宋" w:eastAsia="仿宋" w:cs="仿宋"/>
                <w:bCs/>
                <w:iCs/>
                <w:color w:val="auto"/>
                <w:sz w:val="24"/>
              </w:rPr>
              <w:t>。</w:t>
            </w:r>
            <w:bookmarkEnd w:id="12"/>
          </w:p>
        </w:tc>
      </w:tr>
    </w:tbl>
    <w:p>
      <w:pPr>
        <w:pStyle w:val="23"/>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 减分：投标人的信誉情况：</w:t>
      </w:r>
      <w:r>
        <w:rPr>
          <w:rFonts w:hint="eastAsia" w:ascii="仿宋" w:hAnsi="仿宋" w:eastAsia="仿宋" w:cs="仿宋"/>
          <w:color w:val="auto"/>
          <w:kern w:val="0"/>
          <w:sz w:val="24"/>
        </w:rPr>
        <w:t>政府采购领域中</w:t>
      </w:r>
      <w:r>
        <w:rPr>
          <w:rFonts w:hint="eastAsia" w:ascii="仿宋" w:hAnsi="仿宋" w:eastAsia="仿宋" w:cs="仿宋"/>
          <w:color w:val="auto"/>
          <w:sz w:val="24"/>
        </w:rPr>
        <w:t>投标人在项目招标、投标和合同履约期间是否存在不良行为记录。</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●投标人参加本次政府采购活动前三年内在浙江省范围内政府采购领域中受到不良行为记录处罚的每次扣1分。</w:t>
      </w:r>
    </w:p>
    <w:p>
      <w:pPr>
        <w:spacing w:line="440" w:lineRule="exact"/>
        <w:rPr>
          <w:rFonts w:hint="eastAsia"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lang w:val="en-US" w:eastAsia="zh-CN"/>
        </w:rPr>
        <w:t>3</w:t>
      </w:r>
      <w:r>
        <w:rPr>
          <w:rFonts w:hint="eastAsia" w:ascii="仿宋" w:hAnsi="仿宋" w:eastAsia="仿宋" w:cs="仿宋"/>
          <w:b/>
          <w:bCs/>
          <w:iCs/>
          <w:color w:val="auto"/>
          <w:sz w:val="24"/>
        </w:rPr>
        <w:t>0分）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pStyle w:val="18"/>
        <w:rPr>
          <w:rFonts w:hint="eastAsia"/>
          <w:color w:val="auto"/>
        </w:rPr>
      </w:pPr>
      <w:r>
        <w:rPr>
          <w:rFonts w:hint="eastAsia" w:ascii="宋体" w:hAnsi="宋体" w:cs="宋体"/>
          <w:color w:val="auto"/>
          <w:kern w:val="0"/>
          <w:sz w:val="24"/>
          <w:lang w:val="en-US" w:eastAsia="zh-CN"/>
        </w:rPr>
        <w:t>2.2.2</w:t>
      </w:r>
      <w:r>
        <w:rPr>
          <w:rFonts w:hint="eastAsia" w:ascii="宋体" w:hAnsi="宋体" w:cs="宋体"/>
          <w:color w:val="auto"/>
          <w:kern w:val="0"/>
          <w:sz w:val="24"/>
        </w:rPr>
        <w:t>本项目报价按以浙江省医疗服务价格收费标准</w:t>
      </w:r>
      <w:r>
        <w:rPr>
          <w:rFonts w:hint="eastAsia" w:ascii="宋体" w:hAnsi="宋体" w:cs="宋体"/>
          <w:color w:val="auto"/>
          <w:kern w:val="0"/>
          <w:szCs w:val="21"/>
          <w:u w:val="single"/>
        </w:rPr>
        <w:t xml:space="preserve">    </w:t>
      </w:r>
      <w:r>
        <w:rPr>
          <w:rFonts w:hint="eastAsia" w:ascii="宋体" w:hAnsi="宋体" w:cs="宋体"/>
          <w:color w:val="auto"/>
          <w:kern w:val="0"/>
          <w:szCs w:val="21"/>
        </w:rPr>
        <w:t>%（</w:t>
      </w:r>
      <w:r>
        <w:rPr>
          <w:rFonts w:hint="eastAsia" w:ascii="宋体" w:hAnsi="宋体" w:cs="宋体"/>
          <w:color w:val="auto"/>
          <w:kern w:val="0"/>
          <w:sz w:val="24"/>
        </w:rPr>
        <w:t>小写,小数点后保留两位，如:</w:t>
      </w:r>
      <w:r>
        <w:rPr>
          <w:rFonts w:hint="eastAsia" w:ascii="宋体" w:hAnsi="宋体" w:cs="宋体"/>
          <w:color w:val="auto"/>
          <w:kern w:val="0"/>
          <w:sz w:val="24"/>
          <w:lang w:eastAsia="zh-CN"/>
        </w:rPr>
        <w:t>投标人报价</w:t>
      </w:r>
      <w:r>
        <w:rPr>
          <w:rFonts w:hint="eastAsia" w:ascii="宋体" w:hAnsi="宋体" w:cs="宋体"/>
          <w:color w:val="auto"/>
          <w:kern w:val="0"/>
          <w:sz w:val="24"/>
        </w:rPr>
        <w:t>60.00</w:t>
      </w:r>
      <w:r>
        <w:rPr>
          <w:rFonts w:hint="eastAsia" w:ascii="宋体" w:hAnsi="宋体" w:cs="宋体"/>
          <w:color w:val="auto"/>
          <w:kern w:val="0"/>
          <w:sz w:val="24"/>
          <w:lang w:val="en-US" w:eastAsia="zh-CN"/>
        </w:rPr>
        <w:t>%</w:t>
      </w:r>
      <w:r>
        <w:rPr>
          <w:rFonts w:hint="eastAsia" w:ascii="宋体" w:hAnsi="宋体" w:cs="宋体"/>
          <w:color w:val="auto"/>
          <w:kern w:val="0"/>
          <w:sz w:val="24"/>
          <w:lang w:eastAsia="zh-CN"/>
        </w:rPr>
        <w:t>，则外送检测费为</w:t>
      </w:r>
      <w:r>
        <w:rPr>
          <w:rFonts w:hint="eastAsia" w:ascii="宋体" w:hAnsi="宋体" w:cs="宋体"/>
          <w:color w:val="auto"/>
          <w:kern w:val="0"/>
          <w:sz w:val="24"/>
          <w:lang w:val="en-US" w:eastAsia="zh-CN"/>
        </w:rPr>
        <w:t>70元/项*60%=42元/项</w:t>
      </w:r>
      <w:r>
        <w:rPr>
          <w:rFonts w:hint="eastAsia" w:ascii="宋体" w:hAnsi="宋体" w:cs="宋体"/>
          <w:color w:val="auto"/>
          <w:kern w:val="0"/>
          <w:sz w:val="24"/>
          <w:lang w:eastAsia="zh-CN"/>
        </w:rPr>
        <w:t>。</w:t>
      </w:r>
      <w:r>
        <w:rPr>
          <w:rFonts w:hint="eastAsia" w:ascii="宋体" w:hAnsi="宋体" w:cs="宋体"/>
          <w:b/>
          <w:bCs/>
          <w:color w:val="auto"/>
          <w:kern w:val="0"/>
          <w:sz w:val="24"/>
        </w:rPr>
        <w:t>上限为60%，如超过上限，作</w:t>
      </w:r>
      <w:r>
        <w:rPr>
          <w:rFonts w:hint="eastAsia" w:ascii="宋体" w:hAnsi="宋体" w:cs="宋体"/>
          <w:b/>
          <w:bCs/>
          <w:color w:val="auto"/>
          <w:kern w:val="0"/>
          <w:sz w:val="24"/>
          <w:lang w:val="en-US" w:eastAsia="zh-CN"/>
        </w:rPr>
        <w:t>无效</w:t>
      </w:r>
      <w:r>
        <w:rPr>
          <w:rFonts w:hint="eastAsia" w:ascii="宋体" w:hAnsi="宋体" w:cs="宋体"/>
          <w:b/>
          <w:bCs/>
          <w:color w:val="auto"/>
          <w:kern w:val="0"/>
          <w:sz w:val="24"/>
        </w:rPr>
        <w:t>标处理。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0</w:t>
      </w:r>
      <w:bookmarkEnd w:id="7"/>
      <w:bookmarkEnd w:id="8"/>
      <w:bookmarkEnd w:id="9"/>
      <w:bookmarkEnd w:id="10"/>
    </w:p>
    <w:p>
      <w:pPr>
        <w:pageBreakBefore/>
        <w:snapToGrid w:val="0"/>
        <w:spacing w:line="36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r>
        <w:rPr>
          <w:rFonts w:hint="eastAsia" w:ascii="仿宋" w:hAnsi="仿宋" w:eastAsia="仿宋" w:cs="仿宋"/>
          <w:b/>
          <w:color w:val="auto"/>
          <w:sz w:val="36"/>
          <w:szCs w:val="36"/>
        </w:rPr>
        <w:t>投标文件</w:t>
      </w:r>
      <w:r>
        <w:rPr>
          <w:rFonts w:hint="eastAsia" w:ascii="仿宋" w:hAnsi="仿宋" w:eastAsia="仿宋" w:cs="仿宋"/>
          <w:b/>
          <w:color w:val="auto"/>
          <w:sz w:val="36"/>
          <w:szCs w:val="20"/>
        </w:rPr>
        <w:t>应提交的有关格式范例</w:t>
      </w:r>
    </w:p>
    <w:p>
      <w:pPr>
        <w:spacing w:line="360" w:lineRule="auto"/>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rPr>
      </w:pPr>
    </w:p>
    <w:p>
      <w:pPr>
        <w:spacing w:line="360" w:lineRule="auto"/>
        <w:ind w:firstLine="480" w:firstLineChars="200"/>
        <w:outlineLvl w:val="0"/>
        <w:rPr>
          <w:rFonts w:hint="eastAsia" w:ascii="仿宋" w:hAnsi="仿宋" w:eastAsia="仿宋" w:cs="仿宋"/>
          <w:color w:val="auto"/>
          <w:sz w:val="24"/>
        </w:rPr>
      </w:pPr>
    </w:p>
    <w:p>
      <w:pPr>
        <w:spacing w:line="360" w:lineRule="auto"/>
        <w:ind w:firstLine="480" w:firstLineChars="200"/>
        <w:outlineLvl w:val="0"/>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hint="eastAsia" w:ascii="仿宋" w:hAnsi="仿宋" w:eastAsia="仿宋" w:cs="仿宋"/>
          <w:b/>
          <w:color w:val="auto"/>
          <w:kern w:val="0"/>
          <w:sz w:val="24"/>
        </w:rPr>
      </w:pPr>
    </w:p>
    <w:p>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（1）投标响应函……………………………………………………（页码）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（2）开标一览表……………………………………………………（页码）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（3）中小企业声明函………………………………………………（页码）</w:t>
      </w:r>
    </w:p>
    <w:p>
      <w:pPr>
        <w:spacing w:line="360" w:lineRule="auto"/>
        <w:outlineLvl w:val="0"/>
        <w:rPr>
          <w:rFonts w:hint="eastAsia" w:ascii="仿宋" w:hAnsi="仿宋" w:eastAsia="仿宋" w:cs="仿宋"/>
          <w:b/>
          <w:color w:val="auto"/>
          <w:sz w:val="36"/>
          <w:szCs w:val="36"/>
        </w:rPr>
      </w:pPr>
      <w:r>
        <w:rPr>
          <w:rFonts w:hint="eastAsia" w:ascii="仿宋" w:hAnsi="仿宋" w:eastAsia="仿宋" w:cs="仿宋"/>
          <w:color w:val="auto"/>
          <w:sz w:val="24"/>
        </w:rPr>
        <w:t>（4）残疾人福利性单位声明函</w:t>
      </w:r>
      <w:r>
        <w:rPr>
          <w:rFonts w:hint="eastAsia" w:ascii="仿宋" w:hAnsi="仿宋" w:eastAsia="仿宋" w:cs="仿宋"/>
          <w:color w:val="auto"/>
          <w:kern w:val="0"/>
          <w:sz w:val="24"/>
        </w:rPr>
        <w:t>……………………………………（页码）</w:t>
      </w:r>
    </w:p>
    <w:p>
      <w:pPr>
        <w:pStyle w:val="19"/>
        <w:spacing w:line="800" w:lineRule="atLeast"/>
        <w:ind w:left="0" w:leftChars="0"/>
        <w:rPr>
          <w:rFonts w:hint="eastAsia" w:ascii="仿宋" w:hAnsi="仿宋" w:eastAsia="仿宋" w:cs="仿宋"/>
          <w:b/>
          <w:color w:val="auto"/>
          <w:sz w:val="36"/>
          <w:szCs w:val="36"/>
        </w:rPr>
      </w:pPr>
    </w:p>
    <w:p>
      <w:pPr>
        <w:rPr>
          <w:rFonts w:hint="eastAsia" w:ascii="仿宋" w:hAnsi="仿宋" w:eastAsia="仿宋" w:cs="仿宋"/>
          <w:b/>
          <w:color w:val="auto"/>
          <w:sz w:val="30"/>
          <w:szCs w:val="30"/>
        </w:rPr>
      </w:pPr>
    </w:p>
    <w:p>
      <w:pPr>
        <w:pageBreakBefore/>
        <w:rPr>
          <w:rFonts w:hint="eastAsia" w:ascii="仿宋" w:hAnsi="仿宋" w:eastAsia="仿宋" w:cs="仿宋"/>
          <w:b/>
          <w:color w:val="auto"/>
          <w:sz w:val="30"/>
          <w:szCs w:val="30"/>
        </w:rPr>
      </w:pPr>
      <w:r>
        <w:rPr>
          <w:rFonts w:hint="eastAsia" w:ascii="仿宋" w:hAnsi="仿宋" w:eastAsia="仿宋" w:cs="仿宋"/>
          <w:b/>
          <w:color w:val="auto"/>
          <w:sz w:val="30"/>
          <w:szCs w:val="30"/>
        </w:rPr>
        <w:t>1、投标响应函（格式）</w:t>
      </w:r>
    </w:p>
    <w:p>
      <w:pPr>
        <w:pStyle w:val="68"/>
        <w:spacing w:afterLines="0" w:line="440" w:lineRule="exact"/>
        <w:ind w:firstLine="0" w:firstLineChars="0"/>
        <w:rPr>
          <w:rFonts w:hint="eastAsia" w:ascii="仿宋" w:hAnsi="仿宋" w:eastAsia="仿宋" w:cs="仿宋"/>
          <w:color w:val="auto"/>
          <w:szCs w:val="24"/>
        </w:rPr>
      </w:pPr>
    </w:p>
    <w:p>
      <w:pPr>
        <w:pStyle w:val="68"/>
        <w:spacing w:afterLines="0" w:line="440" w:lineRule="exact"/>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lang w:eastAsia="zh-CN"/>
        </w:rPr>
        <w:t>绍兴市第七人民医院</w:t>
      </w:r>
      <w:r>
        <w:rPr>
          <w:rFonts w:hint="eastAsia" w:ascii="仿宋" w:hAnsi="仿宋" w:eastAsia="仿宋" w:cs="仿宋"/>
          <w:color w:val="auto"/>
          <w:szCs w:val="24"/>
          <w:u w:val="single"/>
        </w:rPr>
        <w:t>、泰宇建筑工程技术咨询有限公司</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3"/>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w:t>
      </w:r>
      <w:r>
        <w:rPr>
          <w:rFonts w:hint="eastAsia" w:ascii="仿宋" w:hAnsi="仿宋" w:eastAsia="仿宋" w:cs="仿宋"/>
          <w:color w:val="auto"/>
        </w:rPr>
        <w:t>我方同意在投标人</w:t>
      </w:r>
      <w:r>
        <w:rPr>
          <w:rFonts w:hint="eastAsia" w:ascii="仿宋" w:hAnsi="仿宋" w:eastAsia="仿宋" w:cs="仿宋"/>
          <w:color w:val="auto"/>
          <w:kern w:val="44"/>
        </w:rPr>
        <w:t>须知</w:t>
      </w:r>
      <w:r>
        <w:rPr>
          <w:rFonts w:hint="eastAsia" w:ascii="仿宋" w:hAnsi="仿宋" w:eastAsia="仿宋" w:cs="仿宋"/>
          <w:color w:val="auto"/>
        </w:rPr>
        <w:t>规定的开标日期起遵守本投标文件中的承诺且在投标有效期满之前均具有约束力</w:t>
      </w:r>
      <w:r>
        <w:rPr>
          <w:rFonts w:hint="eastAsia" w:ascii="仿宋" w:hAnsi="仿宋" w:eastAsia="仿宋" w:cs="仿宋"/>
          <w:color w:val="auto"/>
          <w:szCs w:val="24"/>
        </w:rPr>
        <w:t>。</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68"/>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3.</w:t>
      </w:r>
      <w:r>
        <w:rPr>
          <w:rFonts w:hint="eastAsia" w:ascii="仿宋" w:hAnsi="仿宋" w:eastAsia="仿宋" w:cs="仿宋"/>
          <w:color w:val="auto"/>
        </w:rPr>
        <w:t>本公司投标文件中填列的技术参数、配置、服务、数量等相关内容都是真实、准确的。保证在本次项目中所提供的资料全部真实和合法。同意向泰宇建筑工程技术咨询有限公司提供可能另外要求的与投标有关的任何数据或资料。</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3"/>
        <w:tabs>
          <w:tab w:val="clear" w:pos="1697"/>
        </w:tabs>
        <w:spacing w:afterLines="0" w:line="440" w:lineRule="exact"/>
        <w:ind w:left="0" w:firstLine="480" w:firstLineChars="200"/>
        <w:rPr>
          <w:rFonts w:hint="eastAsia" w:ascii="仿宋" w:hAnsi="仿宋" w:eastAsia="仿宋" w:cs="仿宋"/>
          <w:color w:val="auto"/>
          <w:szCs w:val="24"/>
        </w:rPr>
      </w:pPr>
      <w:r>
        <w:rPr>
          <w:rFonts w:hint="eastAsia" w:ascii="仿宋" w:hAnsi="仿宋" w:eastAsia="仿宋" w:cs="仿宋"/>
          <w:color w:val="auto"/>
        </w:rPr>
        <w:t>5.</w:t>
      </w:r>
      <w:r>
        <w:rPr>
          <w:rFonts w:hint="eastAsia" w:ascii="仿宋" w:hAnsi="仿宋" w:eastAsia="仿宋" w:cs="仿宋"/>
          <w:color w:val="auto"/>
          <w:szCs w:val="24"/>
        </w:rPr>
        <w:t>本投标自开标之日（投标截止之日）起90天内有效。</w:t>
      </w:r>
    </w:p>
    <w:p>
      <w:pPr>
        <w:pStyle w:val="68"/>
        <w:spacing w:afterLines="0" w:line="440" w:lineRule="exact"/>
        <w:ind w:firstLine="480"/>
        <w:rPr>
          <w:rFonts w:hint="eastAsia" w:ascii="仿宋" w:hAnsi="仿宋" w:eastAsia="仿宋" w:cs="仿宋"/>
          <w:color w:val="auto"/>
        </w:rPr>
      </w:pPr>
      <w:r>
        <w:rPr>
          <w:rFonts w:hint="eastAsia" w:ascii="仿宋" w:hAnsi="仿宋" w:eastAsia="仿宋" w:cs="仿宋"/>
          <w:color w:val="auto"/>
          <w:szCs w:val="24"/>
        </w:rPr>
        <w:t>6</w:t>
      </w:r>
      <w:r>
        <w:rPr>
          <w:rFonts w:hint="eastAsia" w:ascii="仿宋" w:hAnsi="仿宋" w:eastAsia="仿宋" w:cs="仿宋"/>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开户银行：                          帐号：</w:t>
      </w:r>
    </w:p>
    <w:p>
      <w:pPr>
        <w:pStyle w:val="68"/>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法定代表人或其授权代表(签字或签章)：</w:t>
      </w:r>
    </w:p>
    <w:p>
      <w:pPr>
        <w:pStyle w:val="68"/>
        <w:spacing w:afterLines="0" w:line="440" w:lineRule="exact"/>
        <w:ind w:firstLine="480"/>
        <w:rPr>
          <w:rFonts w:hint="eastAsia" w:ascii="仿宋" w:hAnsi="仿宋" w:eastAsia="仿宋" w:cs="仿宋"/>
          <w:b/>
          <w:color w:val="auto"/>
          <w:sz w:val="30"/>
          <w:szCs w:val="30"/>
        </w:rPr>
      </w:pPr>
      <w:r>
        <w:rPr>
          <w:rFonts w:hint="eastAsia" w:ascii="仿宋" w:hAnsi="仿宋" w:eastAsia="仿宋" w:cs="仿宋"/>
          <w:color w:val="auto"/>
          <w:szCs w:val="24"/>
        </w:rPr>
        <w:t xml:space="preserve">投标人(电子签章)：　　　　　　　　　日期：   </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2、开标一览表（格式）</w:t>
      </w:r>
    </w:p>
    <w:p>
      <w:pPr>
        <w:spacing w:line="400" w:lineRule="exact"/>
        <w:rPr>
          <w:rFonts w:hint="eastAsia" w:ascii="仿宋" w:hAnsi="仿宋" w:eastAsia="仿宋" w:cs="仿宋"/>
          <w:color w:val="auto"/>
          <w:sz w:val="24"/>
        </w:rPr>
      </w:pPr>
    </w:p>
    <w:p>
      <w:pPr>
        <w:spacing w:line="400" w:lineRule="exact"/>
        <w:rPr>
          <w:rFonts w:hint="eastAsia" w:ascii="仿宋" w:hAnsi="仿宋" w:eastAsia="仿宋" w:cs="仿宋"/>
          <w:color w:val="auto"/>
          <w:sz w:val="24"/>
        </w:rPr>
      </w:pPr>
      <w:r>
        <w:rPr>
          <w:rFonts w:hint="eastAsia" w:ascii="仿宋" w:hAnsi="仿宋" w:eastAsia="仿宋" w:cs="仿宋"/>
          <w:color w:val="auto"/>
          <w:sz w:val="24"/>
        </w:rPr>
        <w:t>投标人名称：</w:t>
      </w:r>
    </w:p>
    <w:p>
      <w:pPr>
        <w:snapToGrid w:val="0"/>
        <w:spacing w:line="400" w:lineRule="exact"/>
        <w:rPr>
          <w:rFonts w:hint="eastAsia" w:ascii="仿宋" w:hAnsi="仿宋" w:eastAsia="仿宋" w:cs="仿宋"/>
          <w:color w:val="auto"/>
          <w:sz w:val="24"/>
        </w:rPr>
      </w:pPr>
      <w:r>
        <w:rPr>
          <w:rFonts w:hint="eastAsia" w:ascii="仿宋" w:hAnsi="仿宋" w:eastAsia="仿宋" w:cs="仿宋"/>
          <w:color w:val="auto"/>
          <w:sz w:val="24"/>
        </w:rPr>
        <w:t>标    项：</w:t>
      </w:r>
    </w:p>
    <w:p>
      <w:pPr>
        <w:snapToGrid w:val="0"/>
        <w:spacing w:line="400" w:lineRule="exact"/>
        <w:rPr>
          <w:rFonts w:hint="eastAsia" w:ascii="仿宋" w:hAnsi="仿宋" w:eastAsia="仿宋" w:cs="仿宋"/>
          <w:color w:val="auto"/>
          <w:sz w:val="24"/>
          <w:u w:val="single"/>
        </w:rPr>
      </w:pPr>
      <w:r>
        <w:rPr>
          <w:rFonts w:hint="eastAsia" w:ascii="仿宋" w:hAnsi="仿宋" w:eastAsia="仿宋" w:cs="仿宋"/>
          <w:color w:val="auto"/>
          <w:sz w:val="24"/>
        </w:rPr>
        <w:t>招标编号：</w:t>
      </w:r>
    </w:p>
    <w:p>
      <w:pPr>
        <w:spacing w:line="440" w:lineRule="exact"/>
        <w:jc w:val="left"/>
        <w:rPr>
          <w:rFonts w:hint="eastAsia" w:ascii="仿宋" w:hAnsi="仿宋" w:eastAsia="仿宋" w:cs="仿宋"/>
          <w:color w:val="auto"/>
          <w:sz w:val="24"/>
          <w:lang w:eastAsia="zh-CN"/>
        </w:rPr>
      </w:pPr>
      <w:r>
        <w:rPr>
          <w:rFonts w:hint="eastAsia" w:ascii="仿宋" w:hAnsi="仿宋" w:eastAsia="仿宋" w:cs="仿宋"/>
          <w:color w:val="auto"/>
          <w:sz w:val="24"/>
        </w:rPr>
        <w:t xml:space="preserve">                                                            单位：</w:t>
      </w:r>
      <w:r>
        <w:rPr>
          <w:rFonts w:hint="eastAsia" w:ascii="仿宋" w:hAnsi="仿宋" w:eastAsia="仿宋" w:cs="仿宋"/>
          <w:color w:val="auto"/>
          <w:sz w:val="24"/>
          <w:lang w:val="en-US" w:eastAsia="zh-CN"/>
        </w:rPr>
        <w:t>%</w:t>
      </w:r>
    </w:p>
    <w:tbl>
      <w:tblPr>
        <w:tblStyle w:val="42"/>
        <w:tblW w:w="9801" w:type="dxa"/>
        <w:tblInd w:w="-5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916"/>
        <w:gridCol w:w="1342"/>
        <w:gridCol w:w="1625"/>
        <w:gridCol w:w="1713"/>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50" w:type="dxa"/>
            <w:noWrap/>
            <w:vAlign w:val="center"/>
          </w:tcPr>
          <w:p>
            <w:pPr>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2916" w:type="dxa"/>
            <w:noWrap/>
            <w:vAlign w:val="center"/>
          </w:tcPr>
          <w:p>
            <w:pPr>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1342" w:type="dxa"/>
            <w:noWrap/>
            <w:vAlign w:val="center"/>
          </w:tcPr>
          <w:p>
            <w:pPr>
              <w:spacing w:line="40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上限价（</w:t>
            </w:r>
            <w:r>
              <w:rPr>
                <w:rFonts w:hint="eastAsia" w:ascii="仿宋" w:hAnsi="仿宋" w:eastAsia="仿宋" w:cs="仿宋"/>
                <w:color w:val="auto"/>
                <w:sz w:val="24"/>
                <w:lang w:val="en-US" w:eastAsia="zh-CN"/>
              </w:rPr>
              <w:t>%</w:t>
            </w:r>
            <w:r>
              <w:rPr>
                <w:rFonts w:hint="eastAsia" w:ascii="仿宋" w:hAnsi="仿宋" w:eastAsia="仿宋" w:cs="仿宋"/>
                <w:color w:val="auto"/>
                <w:sz w:val="24"/>
                <w:lang w:eastAsia="zh-CN"/>
              </w:rPr>
              <w:t>）</w:t>
            </w:r>
          </w:p>
        </w:tc>
        <w:tc>
          <w:tcPr>
            <w:tcW w:w="1625" w:type="dxa"/>
            <w:noWrap/>
            <w:vAlign w:val="center"/>
          </w:tcPr>
          <w:p>
            <w:pPr>
              <w:spacing w:line="40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投标报价（</w:t>
            </w:r>
            <w:r>
              <w:rPr>
                <w:rFonts w:hint="eastAsia" w:ascii="仿宋" w:hAnsi="仿宋" w:eastAsia="仿宋" w:cs="仿宋"/>
                <w:color w:val="auto"/>
                <w:sz w:val="24"/>
                <w:lang w:val="en-US" w:eastAsia="zh-CN"/>
              </w:rPr>
              <w:t>%</w:t>
            </w:r>
            <w:r>
              <w:rPr>
                <w:rFonts w:hint="eastAsia" w:ascii="仿宋" w:hAnsi="仿宋" w:eastAsia="仿宋" w:cs="仿宋"/>
                <w:color w:val="auto"/>
                <w:sz w:val="24"/>
                <w:lang w:eastAsia="zh-CN"/>
              </w:rPr>
              <w:t>）</w:t>
            </w:r>
          </w:p>
        </w:tc>
        <w:tc>
          <w:tcPr>
            <w:tcW w:w="1713" w:type="dxa"/>
            <w:noWrap/>
            <w:vAlign w:val="center"/>
          </w:tcPr>
          <w:p>
            <w:pPr>
              <w:spacing w:line="40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外送检测费（元</w:t>
            </w:r>
            <w:r>
              <w:rPr>
                <w:rFonts w:hint="eastAsia" w:ascii="仿宋" w:hAnsi="仿宋" w:eastAsia="仿宋" w:cs="仿宋"/>
                <w:color w:val="auto"/>
                <w:sz w:val="24"/>
                <w:lang w:val="en-US" w:eastAsia="zh-CN"/>
              </w:rPr>
              <w:t>/项</w:t>
            </w:r>
            <w:r>
              <w:rPr>
                <w:rFonts w:hint="eastAsia" w:ascii="仿宋" w:hAnsi="仿宋" w:eastAsia="仿宋" w:cs="仿宋"/>
                <w:color w:val="auto"/>
                <w:sz w:val="24"/>
                <w:lang w:eastAsia="zh-CN"/>
              </w:rPr>
              <w:t>）</w:t>
            </w:r>
          </w:p>
        </w:tc>
        <w:tc>
          <w:tcPr>
            <w:tcW w:w="1455" w:type="dxa"/>
            <w:noWrap/>
            <w:vAlign w:val="center"/>
          </w:tcPr>
          <w:p>
            <w:pPr>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服务年限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750" w:type="dxa"/>
            <w:noWrap/>
            <w:vAlign w:val="center"/>
          </w:tcPr>
          <w:p>
            <w:pPr>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2916" w:type="dxa"/>
            <w:noWrap/>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绍兴市第七人民医院部分检验项目（精神类药物浓度）外送检测采购项目</w:t>
            </w:r>
          </w:p>
        </w:tc>
        <w:tc>
          <w:tcPr>
            <w:tcW w:w="1342" w:type="dxa"/>
            <w:noWrap/>
            <w:vAlign w:val="center"/>
          </w:tcPr>
          <w:p>
            <w:pPr>
              <w:spacing w:line="40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浙江省医疗服务价格收费标准</w:t>
            </w:r>
            <w:r>
              <w:rPr>
                <w:rFonts w:hint="eastAsia" w:ascii="仿宋" w:hAnsi="仿宋" w:eastAsia="仿宋" w:cs="仿宋"/>
                <w:color w:val="auto"/>
                <w:sz w:val="24"/>
                <w:lang w:val="en-US" w:eastAsia="zh-CN"/>
              </w:rPr>
              <w:t>*60%</w:t>
            </w:r>
          </w:p>
        </w:tc>
        <w:tc>
          <w:tcPr>
            <w:tcW w:w="1625" w:type="dxa"/>
            <w:noWrap/>
            <w:vAlign w:val="center"/>
          </w:tcPr>
          <w:p>
            <w:pPr>
              <w:spacing w:line="40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eastAsia="zh-CN"/>
              </w:rPr>
              <w:t>浙江省医疗服务价格收费标准</w:t>
            </w:r>
            <w:r>
              <w:rPr>
                <w:rFonts w:hint="eastAsia" w:ascii="仿宋" w:hAnsi="仿宋" w:eastAsia="仿宋" w:cs="仿宋"/>
                <w:color w:val="auto"/>
                <w:sz w:val="24"/>
                <w:lang w:val="en-US" w:eastAsia="zh-CN"/>
              </w:rPr>
              <w:t>*</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lang w:val="en-US" w:eastAsia="zh-CN"/>
              </w:rPr>
              <w:t>%</w:t>
            </w:r>
          </w:p>
        </w:tc>
        <w:tc>
          <w:tcPr>
            <w:tcW w:w="1713" w:type="dxa"/>
            <w:noWrap/>
            <w:vAlign w:val="center"/>
          </w:tcPr>
          <w:p>
            <w:pPr>
              <w:spacing w:line="400" w:lineRule="exact"/>
              <w:jc w:val="center"/>
              <w:rPr>
                <w:rFonts w:hint="eastAsia" w:ascii="仿宋" w:hAnsi="仿宋" w:eastAsia="仿宋" w:cs="仿宋"/>
                <w:color w:val="auto"/>
                <w:sz w:val="24"/>
                <w:lang w:eastAsia="zh-CN"/>
              </w:rPr>
            </w:pPr>
          </w:p>
        </w:tc>
        <w:tc>
          <w:tcPr>
            <w:tcW w:w="1455" w:type="dxa"/>
            <w:noWrap/>
            <w:vAlign w:val="center"/>
          </w:tcPr>
          <w:p>
            <w:pPr>
              <w:spacing w:line="400" w:lineRule="exact"/>
              <w:jc w:val="center"/>
              <w:rPr>
                <w:rFonts w:hint="eastAsia" w:ascii="仿宋" w:hAnsi="仿宋" w:eastAsia="仿宋" w:cs="仿宋"/>
                <w:color w:val="auto"/>
                <w:sz w:val="24"/>
                <w:lang w:eastAsia="zh-CN"/>
              </w:rPr>
            </w:pPr>
            <w:r>
              <w:rPr>
                <w:rFonts w:hint="eastAsia" w:ascii="仿宋" w:hAnsi="仿宋" w:eastAsia="仿宋" w:cs="仿宋"/>
                <w:color w:val="auto"/>
                <w:sz w:val="24"/>
                <w:lang w:eastAsia="zh-CN"/>
              </w:rPr>
              <w:t>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3666" w:type="dxa"/>
            <w:gridSpan w:val="2"/>
            <w:vMerge w:val="restart"/>
            <w:noWrap/>
            <w:vAlign w:val="center"/>
          </w:tcPr>
          <w:p>
            <w:pPr>
              <w:spacing w:line="400" w:lineRule="exact"/>
              <w:jc w:val="center"/>
              <w:rPr>
                <w:rFonts w:hint="default" w:ascii="仿宋" w:hAnsi="仿宋" w:eastAsia="仿宋" w:cs="仿宋"/>
                <w:color w:val="auto"/>
                <w:sz w:val="24"/>
                <w:lang w:val="en-US"/>
              </w:rPr>
            </w:pPr>
            <w:r>
              <w:rPr>
                <w:rFonts w:hint="eastAsia" w:ascii="仿宋" w:hAnsi="仿宋" w:eastAsia="仿宋" w:cs="仿宋"/>
                <w:color w:val="auto"/>
                <w:sz w:val="24"/>
              </w:rPr>
              <w:t>投</w:t>
            </w:r>
            <w:r>
              <w:rPr>
                <w:rFonts w:hint="eastAsia" w:ascii="仿宋" w:hAnsi="仿宋" w:eastAsia="仿宋" w:cs="仿宋"/>
                <w:color w:val="auto"/>
                <w:sz w:val="24"/>
                <w:lang w:eastAsia="zh-CN"/>
              </w:rPr>
              <w:t>标报价（外送检测费）</w:t>
            </w:r>
            <w:r>
              <w:rPr>
                <w:rFonts w:hint="eastAsia" w:ascii="仿宋" w:hAnsi="仿宋" w:eastAsia="仿宋" w:cs="仿宋"/>
                <w:color w:val="auto"/>
                <w:sz w:val="24"/>
                <w:lang w:val="en-US" w:eastAsia="zh-CN"/>
              </w:rPr>
              <w:t>=70元/项</w:t>
            </w:r>
            <w:r>
              <w:rPr>
                <w:rFonts w:hint="eastAsia" w:ascii="仿宋" w:hAnsi="仿宋" w:eastAsia="仿宋" w:cs="仿宋"/>
                <w:color w:val="auto"/>
                <w:sz w:val="24"/>
                <w:lang w:eastAsia="zh-CN"/>
              </w:rPr>
              <w:t>（浙江省医疗服务价格收费标准）</w:t>
            </w:r>
            <w:r>
              <w:rPr>
                <w:rFonts w:hint="eastAsia" w:ascii="仿宋" w:hAnsi="仿宋" w:eastAsia="仿宋" w:cs="仿宋"/>
                <w:color w:val="auto"/>
                <w:sz w:val="24"/>
                <w:lang w:val="en-US" w:eastAsia="zh-CN"/>
              </w:rPr>
              <w:t>*投标报价</w:t>
            </w:r>
          </w:p>
        </w:tc>
        <w:tc>
          <w:tcPr>
            <w:tcW w:w="6135" w:type="dxa"/>
            <w:gridSpan w:val="4"/>
            <w:noWrap/>
            <w:vAlign w:val="center"/>
          </w:tcPr>
          <w:p>
            <w:pPr>
              <w:spacing w:line="400" w:lineRule="exact"/>
              <w:jc w:val="both"/>
              <w:rPr>
                <w:rFonts w:hint="eastAsia" w:ascii="仿宋" w:hAnsi="仿宋" w:eastAsia="仿宋" w:cs="仿宋"/>
                <w:color w:val="auto"/>
                <w:sz w:val="24"/>
                <w:lang w:eastAsia="zh-CN"/>
              </w:rPr>
            </w:pPr>
            <w:r>
              <w:rPr>
                <w:rFonts w:hint="eastAsia" w:ascii="仿宋" w:hAnsi="仿宋" w:eastAsia="仿宋" w:cs="仿宋"/>
                <w:color w:val="auto"/>
                <w:sz w:val="24"/>
                <w:lang w:eastAsia="zh-CN"/>
              </w:rPr>
              <w:t>大写：浙江省医疗服务价格收费标准的百分之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3666" w:type="dxa"/>
            <w:gridSpan w:val="2"/>
            <w:vMerge w:val="continue"/>
            <w:noWrap/>
            <w:vAlign w:val="center"/>
          </w:tcPr>
          <w:p>
            <w:pPr>
              <w:spacing w:line="400" w:lineRule="exact"/>
              <w:rPr>
                <w:rFonts w:hint="eastAsia" w:ascii="仿宋" w:hAnsi="仿宋" w:eastAsia="仿宋" w:cs="仿宋"/>
                <w:color w:val="auto"/>
                <w:sz w:val="24"/>
              </w:rPr>
            </w:pPr>
          </w:p>
        </w:tc>
        <w:tc>
          <w:tcPr>
            <w:tcW w:w="6135" w:type="dxa"/>
            <w:gridSpan w:val="4"/>
            <w:noWrap/>
            <w:vAlign w:val="center"/>
          </w:tcPr>
          <w:p>
            <w:pPr>
              <w:spacing w:line="400" w:lineRule="exact"/>
              <w:rPr>
                <w:rFonts w:hint="eastAsia" w:ascii="仿宋" w:hAnsi="仿宋" w:eastAsia="仿宋" w:cs="仿宋"/>
                <w:color w:val="auto"/>
                <w:sz w:val="24"/>
              </w:rPr>
            </w:pPr>
            <w:r>
              <w:rPr>
                <w:rFonts w:hint="eastAsia" w:ascii="仿宋" w:hAnsi="仿宋" w:eastAsia="仿宋" w:cs="仿宋"/>
                <w:color w:val="auto"/>
                <w:sz w:val="24"/>
              </w:rPr>
              <w:t>大写：</w:t>
            </w:r>
          </w:p>
        </w:tc>
      </w:tr>
    </w:tbl>
    <w:p>
      <w:pPr>
        <w:snapToGrid w:val="0"/>
        <w:jc w:val="left"/>
        <w:rPr>
          <w:rFonts w:hint="eastAsia" w:ascii="仿宋" w:hAnsi="仿宋" w:eastAsia="仿宋" w:cs="仿宋"/>
          <w:color w:val="auto"/>
          <w:sz w:val="24"/>
        </w:rPr>
      </w:pPr>
      <w:r>
        <w:rPr>
          <w:rFonts w:hint="eastAsia" w:ascii="仿宋" w:hAnsi="仿宋" w:eastAsia="仿宋" w:cs="仿宋"/>
          <w:color w:val="auto"/>
          <w:sz w:val="24"/>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3.投标人需按本表格式填写，如无对应内容，则填写：“无或/”。</w:t>
      </w:r>
    </w:p>
    <w:p>
      <w:pPr>
        <w:snapToGrid w:val="0"/>
        <w:ind w:left="48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4.有关本项目实施所涉及的一切费用均计入报价。</w:t>
      </w:r>
    </w:p>
    <w:p>
      <w:pPr>
        <w:ind w:firstLine="482" w:firstLineChars="200"/>
        <w:rPr>
          <w:rFonts w:hint="eastAsia" w:ascii="仿宋" w:hAnsi="仿宋" w:eastAsia="仿宋" w:cs="仿宋"/>
          <w:color w:val="auto"/>
          <w:kern w:val="0"/>
          <w:sz w:val="24"/>
          <w:lang w:val="zh-CN"/>
        </w:rPr>
      </w:pPr>
      <w:r>
        <w:rPr>
          <w:rFonts w:hint="eastAsia" w:ascii="仿宋" w:hAnsi="仿宋" w:eastAsia="仿宋" w:cs="仿宋"/>
          <w:b/>
          <w:color w:val="auto"/>
          <w:sz w:val="24"/>
        </w:rPr>
        <w:t>5、</w:t>
      </w:r>
      <w:r>
        <w:rPr>
          <w:rFonts w:hint="eastAsia" w:ascii="仿宋" w:hAnsi="仿宋" w:eastAsia="仿宋" w:cs="仿宋"/>
          <w:color w:val="auto"/>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color w:val="auto"/>
          <w:sz w:val="24"/>
        </w:rPr>
        <w:t>投标人应如实填写是否可享受价格扣除，否则投标价格不可享受价格扣除。</w:t>
      </w:r>
    </w:p>
    <w:p>
      <w:pPr>
        <w:snapToGrid w:val="0"/>
        <w:ind w:firstLine="482" w:firstLineChars="200"/>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rPr>
        <w:t>6</w:t>
      </w:r>
      <w:r>
        <w:rPr>
          <w:rFonts w:hint="eastAsia" w:ascii="仿宋" w:hAnsi="仿宋" w:eastAsia="仿宋" w:cs="仿宋"/>
          <w:b/>
          <w:color w:val="auto"/>
          <w:kern w:val="0"/>
          <w:sz w:val="24"/>
          <w:lang w:val="zh-CN"/>
        </w:rPr>
        <w:t>.特别提示：</w:t>
      </w:r>
      <w:r>
        <w:rPr>
          <w:rFonts w:hint="eastAsia" w:ascii="仿宋" w:hAnsi="仿宋" w:eastAsia="仿宋" w:cs="仿宋"/>
          <w:b/>
          <w:color w:val="auto"/>
          <w:kern w:val="0"/>
          <w:sz w:val="24"/>
          <w:lang w:val="zh-CN"/>
        </w:rPr>
        <w:t>采购机构将在中标公告中公布中标人的《开标一览表》，接受社会监督。</w:t>
      </w:r>
    </w:p>
    <w:p>
      <w:pPr>
        <w:spacing w:line="360" w:lineRule="auto"/>
        <w:ind w:left="-3" w:leftChars="-72" w:right="-817" w:rightChars="-389" w:hanging="148" w:hangingChars="62"/>
        <w:rPr>
          <w:rFonts w:hint="eastAsia" w:ascii="仿宋" w:hAnsi="仿宋" w:eastAsia="仿宋" w:cs="仿宋"/>
          <w:color w:val="auto"/>
          <w:sz w:val="24"/>
        </w:rPr>
      </w:pPr>
    </w:p>
    <w:p>
      <w:pPr>
        <w:spacing w:line="360" w:lineRule="auto"/>
        <w:ind w:left="-4" w:leftChars="-2" w:right="-817" w:rightChars="-389" w:firstLine="2"/>
        <w:rPr>
          <w:rFonts w:hint="eastAsia" w:ascii="仿宋" w:hAnsi="仿宋" w:eastAsia="仿宋" w:cs="仿宋"/>
          <w:color w:val="auto"/>
          <w:sz w:val="24"/>
        </w:rPr>
      </w:pPr>
      <w:r>
        <w:rPr>
          <w:rFonts w:hint="eastAsia" w:ascii="仿宋" w:hAnsi="仿宋" w:eastAsia="仿宋" w:cs="仿宋"/>
          <w:color w:val="auto"/>
          <w:sz w:val="24"/>
        </w:rPr>
        <w:t>投标人（电子签章）：</w:t>
      </w:r>
    </w:p>
    <w:p>
      <w:pPr>
        <w:spacing w:line="360" w:lineRule="auto"/>
        <w:outlineLvl w:val="0"/>
        <w:rPr>
          <w:rFonts w:hint="eastAsia" w:ascii="仿宋" w:hAnsi="仿宋" w:eastAsia="仿宋" w:cs="仿宋"/>
          <w:color w:val="auto"/>
          <w:sz w:val="24"/>
        </w:rPr>
      </w:pPr>
      <w:r>
        <w:rPr>
          <w:rFonts w:hint="eastAsia" w:ascii="仿宋" w:hAnsi="仿宋" w:eastAsia="仿宋" w:cs="仿宋"/>
          <w:color w:val="auto"/>
          <w:sz w:val="24"/>
        </w:rPr>
        <w:t>法定代表人或其授权代表（签字或盖章）：            日期：    年   月   日</w:t>
      </w: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rPr>
          <w:rFonts w:hint="eastAsia" w:ascii="仿宋" w:hAnsi="仿宋" w:eastAsia="仿宋" w:cs="仿宋"/>
          <w:color w:val="auto"/>
        </w:rPr>
      </w:pPr>
    </w:p>
    <w:p>
      <w:pPr>
        <w:pStyle w:val="2"/>
        <w:ind w:left="0" w:leftChars="0" w:firstLine="0" w:firstLineChars="0"/>
        <w:rPr>
          <w:rFonts w:hint="eastAsia" w:ascii="仿宋" w:hAnsi="仿宋" w:eastAsia="仿宋" w:cs="仿宋"/>
          <w:color w:val="auto"/>
        </w:rPr>
      </w:pPr>
    </w:p>
    <w:p>
      <w:pPr>
        <w:pageBreakBefore/>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3、中小企业声明函（二选一）</w:t>
      </w:r>
    </w:p>
    <w:p>
      <w:pPr>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绍兴文理学院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ascii="仿宋" w:hAnsi="仿宋" w:eastAsia="仿宋" w:cs="仿宋"/>
          <w:color w:val="auto"/>
          <w:sz w:val="24"/>
          <w:highlight w:val="none"/>
        </w:rPr>
      </w:pPr>
    </w:p>
    <w:p>
      <w:pPr>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ascii="仿宋" w:hAnsi="仿宋" w:eastAsia="仿宋" w:cs="仿宋"/>
          <w:b/>
          <w:color w:val="auto"/>
          <w:sz w:val="18"/>
          <w:highlight w:val="none"/>
        </w:rPr>
      </w:pPr>
    </w:p>
    <w:p>
      <w:pPr>
        <w:jc w:val="center"/>
        <w:rPr>
          <w:rFonts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绍兴文理学院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ascii="仿宋" w:hAnsi="仿宋" w:eastAsia="仿宋" w:cs="仿宋"/>
          <w:color w:val="auto"/>
          <w:sz w:val="24"/>
          <w:highlight w:val="none"/>
        </w:rPr>
      </w:pPr>
    </w:p>
    <w:p>
      <w:pPr>
        <w:ind w:right="420" w:firstLine="5880" w:firstLineChars="2450"/>
        <w:rPr>
          <w:rFonts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ascii="仿宋" w:hAnsi="仿宋" w:eastAsia="仿宋" w:cs="仿宋"/>
          <w:color w:val="auto"/>
          <w:sz w:val="24"/>
          <w:highlight w:val="none"/>
        </w:rPr>
      </w:pPr>
      <w:r>
        <w:rPr>
          <w:rFonts w:hint="eastAsia" w:ascii="仿宋" w:hAnsi="仿宋" w:eastAsia="仿宋" w:cs="仿宋"/>
          <w:color w:val="auto"/>
          <w:sz w:val="24"/>
          <w:highlight w:val="none"/>
        </w:rPr>
        <w:t>注：</w:t>
      </w:r>
    </w:p>
    <w:p>
      <w:pPr>
        <w:rPr>
          <w:rFonts w:ascii="仿宋" w:hAnsi="仿宋" w:eastAsia="仿宋" w:cs="仿宋"/>
          <w:b/>
          <w:color w:val="auto"/>
          <w:sz w:val="24"/>
          <w:highlight w:val="none"/>
        </w:rPr>
      </w:pPr>
      <w:r>
        <w:rPr>
          <w:rFonts w:hint="eastAsia" w:ascii="仿宋" w:hAnsi="仿宋" w:eastAsia="仿宋" w:cs="仿宋"/>
          <w:b/>
          <w:color w:val="auto"/>
          <w:sz w:val="24"/>
          <w:highlight w:val="none"/>
        </w:rPr>
        <w:t>1、投标人提供的中小企业声明函与实际情况不符的，视为投标人提供虚假材料投标，投标无效。</w:t>
      </w:r>
    </w:p>
    <w:p>
      <w:pPr>
        <w:rPr>
          <w:rFonts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中标、成交供应商享受中小企业扶持政策的，采购代理机构将随中标、成交结果公开中标、成交供应商的《中小企业声明函》。</w:t>
      </w:r>
    </w:p>
    <w:p>
      <w:pPr>
        <w:rPr>
          <w:rFonts w:ascii="仿宋" w:hAnsi="仿宋" w:eastAsia="仿宋" w:cs="仿宋"/>
          <w:color w:val="auto"/>
          <w:sz w:val="24"/>
          <w:highlight w:val="none"/>
        </w:rPr>
      </w:pPr>
      <w:r>
        <w:rPr>
          <w:rFonts w:hint="eastAsia" w:ascii="仿宋" w:hAnsi="仿宋" w:eastAsia="仿宋" w:cs="仿宋"/>
          <w:color w:val="auto"/>
          <w:sz w:val="24"/>
          <w:highlight w:val="none"/>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spacing w:line="588" w:lineRule="exact"/>
        <w:rPr>
          <w:rFonts w:ascii="仿宋" w:hAnsi="仿宋" w:eastAsia="仿宋" w:cs="仿宋"/>
          <w:color w:val="auto"/>
          <w:sz w:val="24"/>
          <w:highlight w:val="none"/>
        </w:rPr>
      </w:pPr>
    </w:p>
    <w:p>
      <w:pPr>
        <w:pageBreakBefore/>
        <w:spacing w:line="588" w:lineRule="exac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4、残疾人福利性单位声明函</w:t>
      </w:r>
    </w:p>
    <w:p>
      <w:pPr>
        <w:spacing w:line="588" w:lineRule="exact"/>
        <w:rPr>
          <w:rFonts w:hint="eastAsia" w:ascii="仿宋" w:hAnsi="仿宋" w:eastAsia="仿宋" w:cs="仿宋"/>
          <w:b/>
          <w:color w:val="auto"/>
          <w:spacing w:val="6"/>
          <w:sz w:val="30"/>
          <w:szCs w:val="30"/>
        </w:rPr>
      </w:pP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u w:val="single"/>
          <w:lang w:eastAsia="zh-CN"/>
        </w:rPr>
        <w:t>绍兴市第七人民医院</w:t>
      </w:r>
      <w:r>
        <w:rPr>
          <w:rFonts w:hint="eastAsia" w:ascii="仿宋" w:hAnsi="仿宋" w:eastAsia="仿宋" w:cs="仿宋"/>
          <w:color w:val="auto"/>
          <w:sz w:val="24"/>
        </w:rPr>
        <w:t>的</w:t>
      </w:r>
      <w:r>
        <w:rPr>
          <w:rFonts w:hint="eastAsia" w:ascii="仿宋" w:hAnsi="仿宋" w:eastAsia="仿宋" w:cs="仿宋"/>
          <w:color w:val="auto"/>
          <w:sz w:val="24"/>
          <w:u w:val="single"/>
          <w:lang w:eastAsia="zh-CN"/>
        </w:rPr>
        <w:t>绍兴市第七人民医院部分检验项目（精神类药物浓度）外送检测采购项目</w:t>
      </w:r>
      <w:r>
        <w:rPr>
          <w:rFonts w:hint="eastAsia" w:ascii="仿宋" w:hAnsi="仿宋" w:eastAsia="仿宋" w:cs="仿宋"/>
          <w:color w:val="auto"/>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rPr>
      </w:pPr>
    </w:p>
    <w:p>
      <w:pPr>
        <w:spacing w:line="588" w:lineRule="exact"/>
        <w:ind w:firstLine="480" w:firstLineChars="200"/>
        <w:rPr>
          <w:rFonts w:hint="eastAsia" w:ascii="仿宋" w:hAnsi="仿宋" w:eastAsia="仿宋" w:cs="仿宋"/>
          <w:color w:val="auto"/>
          <w:sz w:val="24"/>
        </w:rPr>
      </w:pPr>
    </w:p>
    <w:p>
      <w:pPr>
        <w:ind w:right="420" w:firstLine="5880" w:firstLineChars="2450"/>
        <w:rPr>
          <w:rFonts w:hint="eastAsia" w:ascii="仿宋" w:hAnsi="仿宋" w:eastAsia="仿宋" w:cs="仿宋"/>
          <w:color w:val="auto"/>
          <w:sz w:val="24"/>
        </w:rPr>
      </w:pPr>
      <w:r>
        <w:rPr>
          <w:rFonts w:hint="eastAsia" w:ascii="仿宋" w:hAnsi="仿宋" w:eastAsia="仿宋" w:cs="仿宋"/>
          <w:color w:val="auto"/>
          <w:sz w:val="24"/>
        </w:rPr>
        <w:t xml:space="preserve">声明单位（盖章）： </w:t>
      </w:r>
    </w:p>
    <w:p>
      <w:pPr>
        <w:ind w:right="420" w:firstLine="5520" w:firstLineChars="2300"/>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rPr>
          <w:rFonts w:hint="eastAsia" w:ascii="仿宋" w:hAnsi="仿宋" w:eastAsia="仿宋" w:cs="仿宋"/>
          <w:color w:val="auto"/>
        </w:rPr>
      </w:pPr>
    </w:p>
    <w:p>
      <w:pPr>
        <w:tabs>
          <w:tab w:val="left" w:pos="4860"/>
        </w:tabs>
        <w:spacing w:line="588" w:lineRule="exact"/>
        <w:ind w:right="1560" w:firstLine="480" w:firstLineChars="200"/>
        <w:jc w:val="center"/>
        <w:rPr>
          <w:rFonts w:hint="eastAsia" w:ascii="仿宋" w:hAnsi="仿宋" w:eastAsia="仿宋" w:cs="仿宋"/>
          <w:color w:val="auto"/>
          <w:sz w:val="24"/>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ind w:firstLine="420" w:firstLineChars="200"/>
        <w:rPr>
          <w:rFonts w:hint="eastAsia" w:ascii="仿宋" w:hAnsi="仿宋" w:eastAsia="仿宋" w:cs="仿宋"/>
          <w:color w:val="auto"/>
        </w:rPr>
      </w:pPr>
    </w:p>
    <w:p>
      <w:pPr>
        <w:rPr>
          <w:rFonts w:hint="eastAsia" w:ascii="仿宋" w:hAnsi="仿宋" w:eastAsia="仿宋" w:cs="仿宋"/>
          <w:b/>
          <w:color w:val="auto"/>
          <w:sz w:val="24"/>
        </w:rPr>
      </w:pPr>
    </w:p>
    <w:p>
      <w:pPr>
        <w:spacing w:line="800" w:lineRule="exact"/>
        <w:rPr>
          <w:rFonts w:hint="eastAsia" w:ascii="仿宋" w:hAnsi="仿宋" w:eastAsia="仿宋" w:cs="仿宋"/>
          <w:b/>
          <w:color w:val="auto"/>
          <w:sz w:val="24"/>
        </w:rPr>
      </w:pPr>
    </w:p>
    <w:p>
      <w:pPr>
        <w:pageBreakBefore/>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商务技术（资信）文件部分</w:t>
      </w:r>
    </w:p>
    <w:p>
      <w:pPr>
        <w:spacing w:line="360" w:lineRule="auto"/>
        <w:jc w:val="center"/>
        <w:outlineLvl w:val="0"/>
        <w:rPr>
          <w:rFonts w:hint="eastAsia" w:ascii="仿宋" w:hAnsi="仿宋" w:eastAsia="仿宋" w:cs="仿宋"/>
          <w:b/>
          <w:color w:val="auto"/>
          <w:kern w:val="0"/>
          <w:sz w:val="24"/>
        </w:rPr>
      </w:pPr>
    </w:p>
    <w:p>
      <w:pPr>
        <w:spacing w:line="360"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（1）法定代表人授权书 …………………………………………………………（页码）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（2）授权代表社保证明（复印件）………………………………………………（页码）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（3）法定代表人及其授权代表的身份证（复印件）……………………………（页码）（4）法定代表人身份证明书………………………………………………………（页码）</w:t>
      </w:r>
    </w:p>
    <w:p>
      <w:pPr>
        <w:spacing w:line="360" w:lineRule="auto"/>
        <w:outlineLvl w:val="0"/>
        <w:rPr>
          <w:rFonts w:hint="eastAsia" w:ascii="仿宋" w:hAnsi="仿宋" w:eastAsia="仿宋" w:cs="仿宋"/>
          <w:color w:val="auto"/>
          <w:sz w:val="24"/>
        </w:rPr>
      </w:pPr>
      <w:r>
        <w:rPr>
          <w:rFonts w:hint="eastAsia" w:ascii="仿宋" w:hAnsi="仿宋" w:eastAsia="仿宋" w:cs="仿宋"/>
          <w:color w:val="auto"/>
          <w:sz w:val="24"/>
        </w:rPr>
        <w:t>（5）营业执照(或事业法人登记证或其他登记证明材料)复印件</w:t>
      </w:r>
      <w:r>
        <w:rPr>
          <w:rFonts w:hint="eastAsia" w:ascii="仿宋" w:hAnsi="仿宋" w:eastAsia="仿宋" w:cs="仿宋"/>
          <w:color w:val="auto"/>
        </w:rPr>
        <w:t>…………………</w:t>
      </w:r>
      <w:r>
        <w:rPr>
          <w:rFonts w:hint="eastAsia" w:ascii="仿宋" w:hAnsi="仿宋" w:eastAsia="仿宋" w:cs="仿宋"/>
          <w:color w:val="auto"/>
          <w:kern w:val="0"/>
          <w:sz w:val="24"/>
        </w:rPr>
        <w:t>（页码）</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（6）2019年度资产负债表等财务报表资料文件(新成立的公司，提供情况说明)</w:t>
      </w:r>
      <w:r>
        <w:rPr>
          <w:rFonts w:hint="eastAsia" w:ascii="仿宋" w:hAnsi="仿宋" w:eastAsia="仿宋" w:cs="仿宋"/>
          <w:color w:val="auto"/>
          <w:kern w:val="0"/>
          <w:sz w:val="24"/>
        </w:rPr>
        <w:t>…页码）</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（7）具有履</w:t>
      </w:r>
      <w:r>
        <w:rPr>
          <w:rFonts w:hint="eastAsia" w:ascii="仿宋" w:hAnsi="仿宋" w:eastAsia="仿宋" w:cs="仿宋"/>
          <w:color w:val="auto"/>
          <w:kern w:val="0"/>
          <w:sz w:val="24"/>
        </w:rPr>
        <w:t>行合同所必需的设备和专业技术能力的承诺函……………………（页码）</w:t>
      </w:r>
    </w:p>
    <w:p>
      <w:pPr>
        <w:pStyle w:val="191"/>
        <w:spacing w:line="360" w:lineRule="auto"/>
        <w:ind w:firstLine="0" w:firstLineChars="0"/>
        <w:rPr>
          <w:rFonts w:hint="eastAsia" w:ascii="仿宋" w:hAnsi="仿宋" w:eastAsia="仿宋" w:cs="仿宋"/>
          <w:color w:val="auto"/>
        </w:rPr>
      </w:pPr>
      <w:r>
        <w:rPr>
          <w:rFonts w:hint="eastAsia" w:ascii="仿宋" w:hAnsi="仿宋" w:eastAsia="仿宋" w:cs="仿宋"/>
          <w:color w:val="auto"/>
        </w:rPr>
        <w:t>（8）重大违法记录的声明</w:t>
      </w:r>
      <w:r>
        <w:rPr>
          <w:rFonts w:hint="eastAsia" w:ascii="仿宋" w:hAnsi="仿宋" w:eastAsia="仿宋" w:cs="仿宋"/>
          <w:color w:val="auto"/>
          <w:kern w:val="0"/>
        </w:rPr>
        <w:t xml:space="preserve"> …</w:t>
      </w:r>
      <w:r>
        <w:rPr>
          <w:rFonts w:hint="eastAsia" w:ascii="仿宋" w:hAnsi="仿宋" w:eastAsia="仿宋" w:cs="仿宋"/>
          <w:color w:val="auto"/>
        </w:rPr>
        <w:t>……………………………………………………</w:t>
      </w:r>
      <w:r>
        <w:rPr>
          <w:rFonts w:hint="eastAsia" w:ascii="仿宋" w:hAnsi="仿宋" w:eastAsia="仿宋" w:cs="仿宋"/>
          <w:color w:val="auto"/>
          <w:kern w:val="0"/>
        </w:rPr>
        <w:t>（页码）</w:t>
      </w:r>
      <w:r>
        <w:rPr>
          <w:rFonts w:hint="eastAsia" w:ascii="仿宋" w:hAnsi="仿宋" w:eastAsia="仿宋" w:cs="仿宋"/>
          <w:color w:val="auto"/>
        </w:rPr>
        <w:t>（9）符合特定资格条件（如果项目要求）的有关证明材料（复印件）………（页码）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（10）</w:t>
      </w:r>
      <w:r>
        <w:rPr>
          <w:rFonts w:hint="eastAsia" w:ascii="仿宋" w:hAnsi="仿宋" w:eastAsia="仿宋" w:cs="仿宋"/>
          <w:snapToGrid w:val="0"/>
          <w:color w:val="auto"/>
        </w:rPr>
        <w:t>非本地投标人售后服务机构证明材料</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（11）所有与符合性审查有关的资信文件（复印件） ………………………（页码）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（12）</w:t>
      </w:r>
      <w:r>
        <w:rPr>
          <w:rFonts w:hint="eastAsia" w:ascii="仿宋" w:hAnsi="仿宋" w:eastAsia="仿宋" w:cs="仿宋"/>
          <w:color w:val="auto"/>
          <w:lang w:val="zh-CN"/>
        </w:rPr>
        <w:t>主要业绩证明… ………………………………………………</w:t>
      </w:r>
      <w:r>
        <w:rPr>
          <w:rFonts w:hint="eastAsia" w:ascii="仿宋" w:hAnsi="仿宋" w:eastAsia="仿宋" w:cs="仿宋"/>
          <w:color w:val="auto"/>
        </w:rPr>
        <w:t>…………</w:t>
      </w:r>
      <w:r>
        <w:rPr>
          <w:rFonts w:hint="eastAsia" w:ascii="仿宋" w:hAnsi="仿宋" w:eastAsia="仿宋" w:cs="仿宋"/>
          <w:color w:val="auto"/>
          <w:lang w:val="zh-CN"/>
        </w:rPr>
        <w:t>…</w:t>
      </w:r>
      <w:r>
        <w:rPr>
          <w:rFonts w:hint="eastAsia" w:ascii="仿宋" w:hAnsi="仿宋" w:eastAsia="仿宋" w:cs="仿宋"/>
          <w:color w:val="auto"/>
        </w:rPr>
        <w:t>（页码）</w:t>
      </w:r>
    </w:p>
    <w:p>
      <w:pPr>
        <w:pStyle w:val="191"/>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（13）廉政承诺书 …………………………………………………………………（页码）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（14）技术解决方案…………………………………………………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（15）技术偏离说明表………………………………………………</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outlineLvl w:val="0"/>
        <w:rPr>
          <w:rFonts w:hint="eastAsia" w:ascii="仿宋" w:hAnsi="仿宋" w:eastAsia="仿宋" w:cs="仿宋"/>
          <w:color w:val="auto"/>
          <w:kern w:val="0"/>
          <w:sz w:val="24"/>
        </w:rPr>
      </w:pPr>
      <w:r>
        <w:rPr>
          <w:rFonts w:hint="eastAsia" w:ascii="仿宋" w:hAnsi="仿宋" w:eastAsia="仿宋" w:cs="仿宋"/>
          <w:color w:val="auto"/>
          <w:kern w:val="0"/>
          <w:sz w:val="24"/>
        </w:rPr>
        <w:t>（16）组织实施方案……………………………………………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（17）售后服务方案……………………………………………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（18）项目小组人员名单………………………………………</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（19）</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（20）</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（21）</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（22）</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pPr>
        <w:spacing w:line="360" w:lineRule="auto"/>
        <w:rPr>
          <w:rFonts w:hint="eastAsia" w:ascii="仿宋" w:hAnsi="仿宋" w:eastAsia="仿宋" w:cs="仿宋"/>
          <w:b/>
          <w:bCs/>
          <w:color w:val="auto"/>
          <w:sz w:val="24"/>
        </w:rPr>
      </w:pPr>
      <w:r>
        <w:rPr>
          <w:rFonts w:hint="eastAsia" w:ascii="仿宋" w:hAnsi="仿宋" w:eastAsia="仿宋" w:cs="仿宋"/>
          <w:color w:val="auto"/>
          <w:kern w:val="0"/>
          <w:sz w:val="24"/>
        </w:rPr>
        <w:t>（23）</w:t>
      </w:r>
      <w:r>
        <w:rPr>
          <w:rFonts w:hint="eastAsia" w:ascii="仿宋" w:hAnsi="仿宋" w:eastAsia="仿宋" w:cs="仿宋"/>
          <w:color w:val="auto"/>
          <w:kern w:val="0"/>
          <w:sz w:val="24"/>
          <w:lang w:val="zh-CN"/>
        </w:rPr>
        <w:t>认为需要的其他商务技术（资信）文件或说明………………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pPr>
        <w:spacing w:line="360" w:lineRule="auto"/>
        <w:rPr>
          <w:rFonts w:hint="eastAsia" w:ascii="仿宋" w:hAnsi="仿宋" w:eastAsia="仿宋" w:cs="仿宋"/>
          <w:b/>
          <w:bCs/>
          <w:color w:val="auto"/>
          <w:sz w:val="24"/>
        </w:rPr>
      </w:pPr>
      <w:r>
        <w:rPr>
          <w:rFonts w:hint="eastAsia" w:ascii="仿宋" w:hAnsi="仿宋" w:eastAsia="仿宋" w:cs="仿宋"/>
          <w:b/>
          <w:bCs/>
          <w:color w:val="auto"/>
          <w:sz w:val="24"/>
        </w:rPr>
        <w:t>注：以上目录是基本格式要求，各投标人可根据自身情况进一步细化。</w:t>
      </w: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1、法定代表人授权委托书（格式） </w:t>
      </w:r>
    </w:p>
    <w:p>
      <w:pPr>
        <w:jc w:val="center"/>
        <w:rPr>
          <w:rFonts w:hint="eastAsia" w:ascii="仿宋" w:hAnsi="仿宋" w:eastAsia="仿宋" w:cs="仿宋"/>
          <w:b/>
          <w:color w:val="auto"/>
          <w:sz w:val="24"/>
        </w:rPr>
      </w:pPr>
    </w:p>
    <w:p>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lang w:eastAsia="zh-CN"/>
        </w:rPr>
        <w:t>绍兴市第七人民医院</w:t>
      </w:r>
      <w:r>
        <w:rPr>
          <w:rFonts w:hint="eastAsia" w:ascii="仿宋" w:hAnsi="仿宋" w:eastAsia="仿宋" w:cs="仿宋"/>
          <w:color w:val="auto"/>
          <w:sz w:val="24"/>
          <w:u w:val="single"/>
        </w:rPr>
        <w:t>、泰宇建筑工程技术咨询有限公司</w:t>
      </w:r>
      <w:r>
        <w:rPr>
          <w:rFonts w:hint="eastAsia" w:ascii="仿宋" w:hAnsi="仿宋" w:eastAsia="仿宋" w:cs="仿宋"/>
          <w:color w:val="auto"/>
          <w:sz w:val="24"/>
        </w:rPr>
        <w:t>组织的</w:t>
      </w:r>
      <w:r>
        <w:rPr>
          <w:rFonts w:hint="eastAsia" w:ascii="仿宋" w:hAnsi="仿宋" w:eastAsia="仿宋" w:cs="仿宋"/>
          <w:color w:val="auto"/>
          <w:sz w:val="24"/>
          <w:u w:val="single"/>
          <w:lang w:eastAsia="zh-CN"/>
        </w:rPr>
        <w:t>绍兴市第七人民医院部分检验项目（精神类药物浓度）外送检测采购项目</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jc w:val="lef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hint="eastAsia" w:ascii="仿宋" w:hAnsi="仿宋" w:eastAsia="仿宋" w:cs="仿宋"/>
          <w:color w:val="auto"/>
          <w:sz w:val="24"/>
        </w:rPr>
      </w:pPr>
    </w:p>
    <w:p>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hint="eastAsia" w:ascii="仿宋" w:hAnsi="仿宋" w:eastAsia="仿宋" w:cs="仿宋"/>
          <w:color w:val="auto"/>
          <w:sz w:val="24"/>
        </w:rPr>
      </w:pPr>
    </w:p>
    <w:p>
      <w:pPr>
        <w:spacing w:line="360" w:lineRule="exact"/>
        <w:rPr>
          <w:rFonts w:hint="eastAsia" w:ascii="仿宋" w:hAnsi="仿宋" w:eastAsia="仿宋" w:cs="仿宋"/>
          <w:color w:val="auto"/>
          <w:sz w:val="24"/>
        </w:rPr>
      </w:pPr>
    </w:p>
    <w:p>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jc w:val="left"/>
        <w:rPr>
          <w:rFonts w:hint="eastAsia" w:ascii="仿宋" w:hAnsi="仿宋" w:eastAsia="仿宋" w:cs="仿宋"/>
          <w:color w:val="auto"/>
          <w:sz w:val="24"/>
        </w:rPr>
      </w:pPr>
    </w:p>
    <w:p>
      <w:pPr>
        <w:spacing w:line="800" w:lineRule="exact"/>
        <w:rPr>
          <w:rFonts w:hint="eastAsia" w:ascii="仿宋" w:hAnsi="仿宋" w:eastAsia="仿宋" w:cs="仿宋"/>
          <w:b/>
          <w:color w:val="auto"/>
          <w:sz w:val="24"/>
        </w:rPr>
      </w:pPr>
    </w:p>
    <w:p>
      <w:pPr>
        <w:pageBreakBefore/>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2、授权代表社保证明（复印件）</w:t>
      </w:r>
    </w:p>
    <w:p>
      <w:pPr>
        <w:spacing w:line="800" w:lineRule="exact"/>
        <w:ind w:firstLine="480" w:firstLineChars="200"/>
        <w:rPr>
          <w:rFonts w:hint="eastAsia" w:ascii="仿宋" w:hAnsi="仿宋" w:eastAsia="仿宋" w:cs="仿宋"/>
          <w:color w:val="auto"/>
          <w:sz w:val="24"/>
          <w:u w:val="wave"/>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pPr>
        <w:spacing w:line="800" w:lineRule="exact"/>
        <w:ind w:firstLine="4320" w:firstLineChars="1800"/>
        <w:rPr>
          <w:rFonts w:hint="eastAsia" w:ascii="仿宋" w:hAnsi="仿宋" w:eastAsia="仿宋" w:cs="仿宋"/>
          <w:color w:val="auto"/>
          <w:sz w:val="24"/>
        </w:rPr>
      </w:pPr>
    </w:p>
    <w:p>
      <w:pPr>
        <w:spacing w:line="800" w:lineRule="exact"/>
        <w:ind w:firstLine="4337" w:firstLineChars="1800"/>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3、法定代表人及其授权代表身份证复印件（正反面）</w:t>
      </w:r>
    </w:p>
    <w:p>
      <w:pPr>
        <w:spacing w:line="800" w:lineRule="exact"/>
        <w:rPr>
          <w:rFonts w:hint="eastAsia" w:ascii="仿宋" w:hAnsi="仿宋" w:eastAsia="仿宋" w:cs="仿宋"/>
          <w:b/>
          <w:color w:val="auto"/>
          <w:sz w:val="24"/>
        </w:rPr>
      </w:pPr>
    </w:p>
    <w:p>
      <w:pPr>
        <w:spacing w:line="800" w:lineRule="exact"/>
        <w:rPr>
          <w:rFonts w:hint="eastAsia" w:ascii="仿宋" w:hAnsi="仿宋" w:eastAsia="仿宋" w:cs="仿宋"/>
          <w:b/>
          <w:color w:val="auto"/>
          <w:sz w:val="30"/>
          <w:szCs w:val="30"/>
        </w:rPr>
      </w:pPr>
      <w:r>
        <w:rPr>
          <w:rFonts w:hint="eastAsia" w:ascii="仿宋" w:hAnsi="仿宋" w:eastAsia="仿宋" w:cs="仿宋"/>
          <w:b/>
          <w:color w:val="auto"/>
          <w:sz w:val="30"/>
          <w:szCs w:val="30"/>
        </w:rPr>
        <w:t>4、法定代表人身份证明书(格式)</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hint="eastAsia" w:ascii="仿宋" w:hAnsi="仿宋" w:eastAsia="仿宋" w:cs="仿宋"/>
          <w:color w:val="auto"/>
          <w:sz w:val="24"/>
        </w:rPr>
      </w:pPr>
    </w:p>
    <w:p>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                             （电子签章）</w:t>
      </w:r>
    </w:p>
    <w:p>
      <w:pPr>
        <w:spacing w:line="440" w:lineRule="exact"/>
        <w:ind w:right="480"/>
        <w:rPr>
          <w:rFonts w:hint="eastAsia" w:ascii="仿宋" w:hAnsi="仿宋" w:eastAsia="仿宋" w:cs="仿宋"/>
          <w:color w:val="auto"/>
          <w:sz w:val="24"/>
        </w:rPr>
      </w:pPr>
    </w:p>
    <w:p>
      <w:pPr>
        <w:spacing w:line="440" w:lineRule="exact"/>
        <w:ind w:right="720"/>
        <w:jc w:val="right"/>
        <w:rPr>
          <w:rFonts w:hint="eastAsia" w:ascii="仿宋" w:hAnsi="仿宋" w:eastAsia="仿宋" w:cs="仿宋"/>
          <w:color w:val="auto"/>
          <w:sz w:val="24"/>
        </w:rPr>
      </w:pPr>
      <w:r>
        <w:rPr>
          <w:rFonts w:hint="eastAsia" w:ascii="仿宋" w:hAnsi="仿宋" w:eastAsia="仿宋" w:cs="仿宋"/>
          <w:color w:val="auto"/>
          <w:sz w:val="24"/>
        </w:rPr>
        <w:t>年月日</w:t>
      </w:r>
    </w:p>
    <w:p>
      <w:pPr>
        <w:spacing w:line="360" w:lineRule="auto"/>
        <w:jc w:val="center"/>
        <w:rPr>
          <w:rFonts w:hint="eastAsia" w:ascii="仿宋" w:hAnsi="仿宋" w:eastAsia="仿宋" w:cs="仿宋"/>
          <w:b/>
          <w:color w:val="auto"/>
          <w:sz w:val="30"/>
          <w:szCs w:val="30"/>
        </w:rPr>
      </w:pPr>
    </w:p>
    <w:p>
      <w:pPr>
        <w:pageBreakBefore/>
        <w:spacing w:line="360" w:lineRule="auto"/>
        <w:rPr>
          <w:rFonts w:hint="eastAsia" w:ascii="仿宋" w:hAnsi="仿宋" w:eastAsia="仿宋" w:cs="仿宋"/>
          <w:b/>
          <w:color w:val="auto"/>
          <w:sz w:val="30"/>
          <w:szCs w:val="30"/>
        </w:rPr>
      </w:pPr>
      <w:r>
        <w:rPr>
          <w:rFonts w:hint="eastAsia" w:ascii="仿宋" w:hAnsi="仿宋" w:eastAsia="仿宋" w:cs="仿宋"/>
          <w:b/>
          <w:color w:val="auto"/>
          <w:sz w:val="30"/>
          <w:szCs w:val="30"/>
        </w:rPr>
        <w:t>5</w:t>
      </w:r>
      <w:r>
        <w:rPr>
          <w:rFonts w:hint="eastAsia" w:ascii="仿宋" w:hAnsi="仿宋" w:eastAsia="仿宋" w:cs="仿宋"/>
          <w:b/>
          <w:color w:val="auto"/>
          <w:kern w:val="0"/>
          <w:sz w:val="30"/>
          <w:szCs w:val="30"/>
          <w:lang w:val="zh-CN"/>
        </w:rPr>
        <w:t>、</w:t>
      </w:r>
      <w:r>
        <w:rPr>
          <w:rFonts w:hint="eastAsia" w:ascii="仿宋" w:hAnsi="仿宋" w:eastAsia="仿宋" w:cs="仿宋"/>
          <w:b/>
          <w:color w:val="auto"/>
          <w:sz w:val="30"/>
          <w:szCs w:val="30"/>
        </w:rPr>
        <w:t>营业执照（或事业法人登记证或其他登记证明材料）（复印件）</w:t>
      </w:r>
    </w:p>
    <w:p>
      <w:pPr>
        <w:spacing w:line="360" w:lineRule="auto"/>
        <w:jc w:val="center"/>
        <w:rPr>
          <w:rFonts w:hint="eastAsia" w:ascii="仿宋" w:hAnsi="仿宋" w:eastAsia="仿宋" w:cs="仿宋"/>
          <w:b/>
          <w:color w:val="auto"/>
          <w:sz w:val="30"/>
          <w:szCs w:val="30"/>
        </w:rPr>
      </w:pPr>
    </w:p>
    <w:p>
      <w:pPr>
        <w:spacing w:line="360" w:lineRule="auto"/>
        <w:jc w:val="center"/>
        <w:rPr>
          <w:rFonts w:hint="eastAsia" w:ascii="仿宋" w:hAnsi="仿宋" w:eastAsia="仿宋" w:cs="仿宋"/>
          <w:b/>
          <w:color w:val="auto"/>
          <w:sz w:val="30"/>
          <w:szCs w:val="30"/>
        </w:rPr>
      </w:pPr>
    </w:p>
    <w:p>
      <w:pPr>
        <w:spacing w:line="360" w:lineRule="auto"/>
        <w:jc w:val="center"/>
        <w:rPr>
          <w:rFonts w:hint="eastAsia" w:ascii="仿宋" w:hAnsi="仿宋" w:eastAsia="仿宋" w:cs="仿宋"/>
          <w:b/>
          <w:color w:val="auto"/>
          <w:sz w:val="30"/>
          <w:szCs w:val="30"/>
        </w:rPr>
      </w:pPr>
    </w:p>
    <w:p>
      <w:pPr>
        <w:spacing w:line="360" w:lineRule="auto"/>
        <w:jc w:val="center"/>
        <w:rPr>
          <w:rFonts w:hint="eastAsia" w:ascii="仿宋" w:hAnsi="仿宋" w:eastAsia="仿宋" w:cs="仿宋"/>
          <w:b/>
          <w:color w:val="auto"/>
          <w:sz w:val="30"/>
          <w:szCs w:val="30"/>
        </w:rPr>
      </w:pPr>
    </w:p>
    <w:p>
      <w:pPr>
        <w:spacing w:line="360" w:lineRule="auto"/>
        <w:jc w:val="center"/>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r>
        <w:rPr>
          <w:rFonts w:hint="eastAsia" w:ascii="仿宋" w:hAnsi="仿宋" w:eastAsia="仿宋" w:cs="仿宋"/>
          <w:b/>
          <w:color w:val="auto"/>
          <w:sz w:val="30"/>
          <w:szCs w:val="30"/>
        </w:rPr>
        <w:t>6、财务报表资料文件（2019年度资产负债表等财务报表资料文件(新成立的公司，提供情况说明，格式自拟)）</w:t>
      </w:r>
    </w:p>
    <w:p>
      <w:pPr>
        <w:spacing w:line="360" w:lineRule="auto"/>
        <w:rPr>
          <w:rFonts w:hint="eastAsia" w:ascii="仿宋" w:hAnsi="仿宋" w:eastAsia="仿宋" w:cs="仿宋"/>
          <w:b/>
          <w:color w:val="auto"/>
          <w:sz w:val="30"/>
          <w:szCs w:val="30"/>
        </w:rPr>
      </w:pPr>
    </w:p>
    <w:p>
      <w:pPr>
        <w:snapToGrid w:val="0"/>
        <w:spacing w:line="360" w:lineRule="auto"/>
        <w:ind w:right="480"/>
        <w:jc w:val="center"/>
        <w:rPr>
          <w:rFonts w:hint="eastAsia" w:ascii="仿宋" w:hAnsi="仿宋" w:eastAsia="仿宋" w:cs="仿宋"/>
          <w:b/>
          <w:color w:val="auto"/>
          <w:kern w:val="0"/>
          <w:sz w:val="32"/>
          <w:szCs w:val="32"/>
          <w:lang w:val="zh-CN"/>
        </w:rPr>
      </w:pPr>
    </w:p>
    <w:p>
      <w:pPr>
        <w:snapToGrid w:val="0"/>
        <w:spacing w:line="360" w:lineRule="auto"/>
        <w:ind w:right="48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7、具有履行合同所必需的设备和专业技术能力的承诺函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lang w:eastAsia="zh-CN"/>
        </w:rPr>
        <w:t>绍兴市第七人民医院</w:t>
      </w:r>
      <w:r>
        <w:rPr>
          <w:rFonts w:hint="eastAsia" w:ascii="仿宋" w:hAnsi="仿宋" w:eastAsia="仿宋" w:cs="仿宋"/>
          <w:color w:val="auto"/>
          <w:sz w:val="24"/>
        </w:rPr>
        <w:t>、泰宇建筑工程技术咨询有限公司</w:t>
      </w:r>
      <w:r>
        <w:rPr>
          <w:rFonts w:hint="eastAsia" w:ascii="仿宋" w:hAnsi="仿宋" w:eastAsia="仿宋" w:cs="仿宋"/>
          <w:color w:val="auto"/>
          <w:kern w:val="0"/>
          <w:sz w:val="24"/>
          <w:lang w:val="zh-CN"/>
        </w:rPr>
        <w:t>：</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我方郑重承诺，我方具有履行</w:t>
      </w:r>
      <w:r>
        <w:rPr>
          <w:rFonts w:hint="eastAsia" w:ascii="仿宋" w:hAnsi="仿宋" w:eastAsia="仿宋" w:cs="仿宋"/>
          <w:color w:val="auto"/>
          <w:sz w:val="24"/>
          <w:lang w:eastAsia="zh-CN"/>
        </w:rPr>
        <w:t>绍兴市第七人民医院部分检验项目（精神类药物浓度）外送检测采购项目</w:t>
      </w:r>
      <w:r>
        <w:rPr>
          <w:rFonts w:hint="eastAsia" w:ascii="仿宋" w:hAnsi="仿宋" w:eastAsia="仿宋" w:cs="仿宋"/>
          <w:color w:val="auto"/>
          <w:sz w:val="24"/>
        </w:rPr>
        <w:t>（招标编号:</w:t>
      </w:r>
      <w:r>
        <w:rPr>
          <w:rFonts w:hint="eastAsia" w:ascii="仿宋" w:hAnsi="仿宋" w:eastAsia="仿宋" w:cs="仿宋"/>
          <w:color w:val="auto"/>
          <w:sz w:val="24"/>
          <w:lang w:eastAsia="zh-CN"/>
        </w:rPr>
        <w:t>TYJZ2021010</w:t>
      </w:r>
      <w:r>
        <w:rPr>
          <w:rFonts w:hint="eastAsia" w:ascii="仿宋" w:hAnsi="仿宋" w:eastAsia="仿宋" w:cs="仿宋"/>
          <w:color w:val="auto"/>
          <w:sz w:val="24"/>
        </w:rPr>
        <w:t>）合同所必需的设备和专业技术能力。如中标，我方将保证合同顺利履行。</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color w:val="auto"/>
          <w:kern w:val="0"/>
          <w:sz w:val="32"/>
          <w:szCs w:val="32"/>
        </w:rPr>
      </w:pPr>
    </w:p>
    <w:p>
      <w:pPr>
        <w:spacing w:line="360" w:lineRule="auto"/>
        <w:jc w:val="center"/>
        <w:rPr>
          <w:rFonts w:hint="eastAsia" w:ascii="仿宋" w:hAnsi="仿宋" w:eastAsia="仿宋" w:cs="仿宋"/>
          <w:b/>
          <w:color w:val="auto"/>
          <w:kern w:val="0"/>
          <w:sz w:val="32"/>
          <w:szCs w:val="32"/>
        </w:rPr>
      </w:pP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rPr>
        <w:t>8、重大违法记录的声明</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绍兴市第七人民医院</w:t>
      </w:r>
      <w:r>
        <w:rPr>
          <w:rFonts w:hint="eastAsia" w:ascii="仿宋" w:hAnsi="仿宋" w:eastAsia="仿宋" w:cs="仿宋"/>
          <w:color w:val="auto"/>
          <w:sz w:val="24"/>
        </w:rPr>
        <w:t>、泰宇建筑工程技术咨询有限公司</w:t>
      </w:r>
      <w:r>
        <w:rPr>
          <w:rFonts w:hint="eastAsia" w:ascii="仿宋" w:hAnsi="仿宋" w:eastAsia="仿宋" w:cs="仿宋"/>
          <w:color w:val="auto"/>
          <w:kern w:val="0"/>
          <w:sz w:val="24"/>
          <w:lang w:val="zh-CN"/>
        </w:rPr>
        <w:t>：</w:t>
      </w:r>
    </w:p>
    <w:p>
      <w:pPr>
        <w:spacing w:line="360" w:lineRule="auto"/>
        <w:ind w:firstLine="480" w:firstLineChars="200"/>
        <w:rPr>
          <w:rFonts w:hint="eastAsia" w:ascii="仿宋" w:hAnsi="仿宋" w:eastAsia="仿宋" w:cs="仿宋"/>
          <w:color w:val="auto"/>
          <w:sz w:val="24"/>
          <w:szCs w:val="20"/>
        </w:rPr>
      </w:pPr>
      <w:r>
        <w:rPr>
          <w:rFonts w:hint="eastAsia" w:ascii="仿宋" w:hAnsi="仿宋" w:eastAsia="仿宋" w:cs="仿宋"/>
          <w:color w:val="auto"/>
          <w:kern w:val="0"/>
          <w:sz w:val="24"/>
          <w:lang w:val="zh-CN"/>
        </w:rPr>
        <w:t>我公司</w:t>
      </w:r>
      <w:r>
        <w:rPr>
          <w:rFonts w:hint="eastAsia" w:ascii="仿宋" w:hAnsi="仿宋" w:eastAsia="仿宋" w:cs="仿宋"/>
          <w:color w:val="auto"/>
          <w:sz w:val="24"/>
        </w:rPr>
        <w:t>声明参加本次政府采购活动前三年内，在</w:t>
      </w:r>
      <w:r>
        <w:rPr>
          <w:rFonts w:hint="eastAsia" w:ascii="仿宋" w:hAnsi="仿宋" w:eastAsia="仿宋" w:cs="仿宋"/>
          <w:color w:val="auto"/>
          <w:kern w:val="0"/>
          <w:sz w:val="24"/>
        </w:rPr>
        <w:t>经营活动中</w:t>
      </w:r>
      <w:r>
        <w:rPr>
          <w:rFonts w:hint="eastAsia" w:ascii="仿宋" w:hAnsi="仿宋" w:eastAsia="仿宋" w:cs="仿宋"/>
          <w:color w:val="auto"/>
          <w:sz w:val="24"/>
        </w:rPr>
        <w:t>没有重大违法记录；也</w:t>
      </w:r>
      <w:r>
        <w:rPr>
          <w:rFonts w:hint="eastAsia" w:ascii="仿宋" w:hAnsi="仿宋" w:eastAsia="仿宋" w:cs="仿宋"/>
          <w:color w:val="auto"/>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hint="eastAsia" w:ascii="仿宋" w:hAnsi="仿宋" w:eastAsia="仿宋" w:cs="仿宋"/>
          <w:color w:val="auto"/>
          <w:sz w:val="24"/>
          <w:szCs w:val="20"/>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napToGrid w:val="0"/>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2"/>
          <w:szCs w:val="32"/>
        </w:rPr>
      </w:pPr>
      <w:r>
        <w:rPr>
          <w:rFonts w:hint="eastAsia" w:ascii="仿宋" w:hAnsi="仿宋" w:eastAsia="仿宋" w:cs="仿宋"/>
          <w:b/>
          <w:color w:val="auto"/>
          <w:sz w:val="32"/>
          <w:szCs w:val="32"/>
        </w:rPr>
        <w:t>9、特定资格条件要求的资质文件（复印件）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rPr>
      </w:pPr>
      <w:r>
        <w:rPr>
          <w:rFonts w:hint="eastAsia" w:ascii="仿宋" w:hAnsi="仿宋" w:eastAsia="仿宋" w:cs="仿宋"/>
          <w:color w:val="auto"/>
          <w:sz w:val="24"/>
        </w:rPr>
        <w:t>（由投标人根据招标公告合格的投标人应具备的特定资格要求编制）</w:t>
      </w: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p>
    <w:p>
      <w:pPr>
        <w:spacing w:line="360" w:lineRule="auto"/>
        <w:rPr>
          <w:rFonts w:hint="eastAsia" w:ascii="仿宋" w:hAnsi="仿宋" w:eastAsia="仿宋" w:cs="仿宋"/>
          <w:b/>
          <w:color w:val="auto"/>
          <w:sz w:val="30"/>
          <w:szCs w:val="30"/>
        </w:rPr>
      </w:pPr>
      <w:r>
        <w:rPr>
          <w:rFonts w:hint="eastAsia" w:ascii="仿宋" w:hAnsi="仿宋" w:eastAsia="仿宋" w:cs="仿宋"/>
          <w:b/>
          <w:color w:val="auto"/>
          <w:sz w:val="30"/>
          <w:szCs w:val="30"/>
        </w:rPr>
        <w:t>10、非本地投标人售后服务机构证明材料</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（由非本地投标人根据采购需求及招标文件要求编制）</w:t>
      </w:r>
    </w:p>
    <w:p>
      <w:pPr>
        <w:spacing w:line="360" w:lineRule="auto"/>
        <w:jc w:val="center"/>
        <w:rPr>
          <w:rFonts w:hint="eastAsia" w:ascii="仿宋" w:hAnsi="仿宋" w:eastAsia="仿宋" w:cs="仿宋"/>
          <w:b/>
          <w:color w:val="auto"/>
          <w:sz w:val="32"/>
          <w:szCs w:val="32"/>
        </w:rPr>
      </w:pPr>
    </w:p>
    <w:p>
      <w:pPr>
        <w:spacing w:line="360" w:lineRule="auto"/>
        <w:jc w:val="center"/>
        <w:rPr>
          <w:rFonts w:hint="eastAsia" w:ascii="仿宋" w:hAnsi="仿宋" w:eastAsia="仿宋" w:cs="仿宋"/>
          <w:b/>
          <w:color w:val="auto"/>
          <w:sz w:val="32"/>
          <w:szCs w:val="32"/>
        </w:rPr>
      </w:pPr>
    </w:p>
    <w:p>
      <w:pPr>
        <w:pageBreakBefore/>
        <w:spacing w:line="360" w:lineRule="auto"/>
        <w:rPr>
          <w:rFonts w:hint="eastAsia" w:ascii="仿宋" w:hAnsi="仿宋" w:eastAsia="仿宋" w:cs="仿宋"/>
          <w:b/>
          <w:color w:val="auto"/>
          <w:sz w:val="32"/>
          <w:szCs w:val="32"/>
        </w:rPr>
      </w:pPr>
      <w:r>
        <w:rPr>
          <w:rFonts w:hint="eastAsia" w:ascii="仿宋" w:hAnsi="仿宋" w:eastAsia="仿宋" w:cs="仿宋"/>
          <w:b/>
          <w:color w:val="auto"/>
          <w:sz w:val="32"/>
          <w:szCs w:val="32"/>
        </w:rPr>
        <w:t>11、所有与符合性审查有关的资信文件（复印件）</w:t>
      </w:r>
    </w:p>
    <w:p>
      <w:pPr>
        <w:spacing w:line="360" w:lineRule="auto"/>
        <w:rPr>
          <w:rFonts w:hint="eastAsia" w:ascii="仿宋" w:hAnsi="仿宋" w:eastAsia="仿宋" w:cs="仿宋"/>
          <w:b/>
          <w:bCs/>
          <w:color w:val="auto"/>
          <w:sz w:val="32"/>
          <w:szCs w:val="32"/>
        </w:rPr>
      </w:pPr>
      <w:r>
        <w:rPr>
          <w:rFonts w:hint="eastAsia" w:ascii="仿宋" w:hAnsi="仿宋" w:eastAsia="仿宋" w:cs="仿宋"/>
          <w:b/>
          <w:color w:val="auto"/>
          <w:sz w:val="24"/>
        </w:rPr>
        <w:t>（1. 提供依法缴纳税收和社会保障资金的良好记录证明，税收和社保证明打印时间不得早于投标截止时间前1个月；2.</w:t>
      </w:r>
      <w:r>
        <w:rPr>
          <w:rFonts w:hint="eastAsia" w:ascii="仿宋" w:hAnsi="仿宋" w:eastAsia="仿宋" w:cs="仿宋"/>
          <w:color w:val="auto"/>
          <w:sz w:val="24"/>
        </w:rPr>
        <w:t>其他资料由投标人根据采购需求及招标文件要求编制。</w:t>
      </w:r>
      <w:r>
        <w:rPr>
          <w:rFonts w:hint="eastAsia" w:ascii="仿宋" w:hAnsi="仿宋" w:eastAsia="仿宋" w:cs="仿宋"/>
          <w:b/>
          <w:color w:val="auto"/>
          <w:sz w:val="24"/>
        </w:rPr>
        <w:t>）</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12、</w:t>
      </w:r>
      <w:r>
        <w:rPr>
          <w:rFonts w:hint="eastAsia" w:ascii="仿宋" w:hAnsi="仿宋" w:eastAsia="仿宋" w:cs="仿宋"/>
          <w:b/>
          <w:color w:val="auto"/>
          <w:kern w:val="0"/>
          <w:sz w:val="32"/>
          <w:szCs w:val="32"/>
          <w:lang w:val="zh-CN"/>
        </w:rPr>
        <w:t>主要业绩证明</w:t>
      </w:r>
    </w:p>
    <w:p>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sz w:val="24"/>
        </w:rPr>
      </w:pPr>
      <w:r>
        <w:rPr>
          <w:rFonts w:hint="eastAsia" w:ascii="仿宋" w:hAnsi="仿宋" w:eastAsia="仿宋" w:cs="仿宋"/>
          <w:b/>
          <w:color w:val="auto"/>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Style w:val="192"/>
        <w:ind w:firstLine="0"/>
        <w:jc w:val="both"/>
        <w:rPr>
          <w:rFonts w:hint="eastAsia" w:ascii="仿宋" w:hAnsi="仿宋" w:eastAsia="仿宋" w:cs="仿宋"/>
          <w:color w:val="auto"/>
        </w:rPr>
      </w:pPr>
    </w:p>
    <w:p>
      <w:pPr>
        <w:pStyle w:val="192"/>
        <w:pageBreakBefore/>
        <w:ind w:firstLine="0"/>
        <w:jc w:val="both"/>
        <w:rPr>
          <w:rFonts w:hint="eastAsia" w:ascii="仿宋" w:hAnsi="仿宋" w:eastAsia="仿宋" w:cs="仿宋"/>
          <w:color w:val="auto"/>
        </w:rPr>
      </w:pPr>
      <w:r>
        <w:rPr>
          <w:rFonts w:hint="eastAsia" w:ascii="仿宋" w:hAnsi="仿宋" w:eastAsia="仿宋" w:cs="仿宋"/>
          <w:color w:val="auto"/>
        </w:rPr>
        <w:t>13、廉政承诺书</w:t>
      </w:r>
    </w:p>
    <w:p>
      <w:pPr>
        <w:autoSpaceDE w:val="0"/>
        <w:autoSpaceDN w:val="0"/>
        <w:spacing w:line="360" w:lineRule="auto"/>
        <w:ind w:left="2"/>
        <w:jc w:val="left"/>
        <w:rPr>
          <w:rFonts w:hint="eastAsia" w:ascii="仿宋" w:hAnsi="仿宋" w:eastAsia="仿宋" w:cs="仿宋"/>
          <w:color w:val="auto"/>
          <w:kern w:val="0"/>
          <w:sz w:val="24"/>
          <w:lang w:val="zh-CN"/>
        </w:rPr>
      </w:pPr>
      <w:r>
        <w:rPr>
          <w:rFonts w:hint="eastAsia" w:ascii="仿宋" w:hAnsi="仿宋" w:eastAsia="仿宋" w:cs="仿宋"/>
          <w:color w:val="auto"/>
          <w:sz w:val="24"/>
          <w:lang w:eastAsia="zh-CN"/>
        </w:rPr>
        <w:t>绍兴市第七人民医院</w:t>
      </w:r>
      <w:r>
        <w:rPr>
          <w:rFonts w:hint="eastAsia" w:ascii="仿宋" w:hAnsi="仿宋" w:eastAsia="仿宋" w:cs="仿宋"/>
          <w:color w:val="auto"/>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六、严格遵守政府采购法等法律，诚实守信，合法经营，坚决抵制各种违法违纪行为。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jc w:val="center"/>
        <w:rPr>
          <w:rFonts w:hint="eastAsia" w:ascii="仿宋" w:hAnsi="仿宋" w:eastAsia="仿宋" w:cs="仿宋"/>
          <w:b/>
          <w:bCs/>
          <w:color w:val="auto"/>
          <w:sz w:val="32"/>
          <w:szCs w:val="32"/>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14、技术解决方案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pPr>
              <w:snapToGrid w:val="0"/>
              <w:spacing w:line="360" w:lineRule="auto"/>
              <w:jc w:val="center"/>
              <w:rPr>
                <w:rFonts w:hint="eastAsia" w:ascii="仿宋" w:hAnsi="仿宋" w:eastAsia="仿宋" w:cs="仿宋"/>
                <w:color w:val="auto"/>
                <w:sz w:val="24"/>
              </w:rPr>
            </w:pPr>
          </w:p>
        </w:tc>
        <w:tc>
          <w:tcPr>
            <w:tcW w:w="2160" w:type="dxa"/>
            <w:vAlign w:val="center"/>
          </w:tcPr>
          <w:p>
            <w:pPr>
              <w:snapToGrid w:val="0"/>
              <w:spacing w:line="360" w:lineRule="auto"/>
              <w:jc w:val="center"/>
              <w:rPr>
                <w:rFonts w:hint="eastAsia" w:ascii="仿宋" w:hAnsi="仿宋" w:eastAsia="仿宋" w:cs="仿宋"/>
                <w:color w:val="auto"/>
                <w:sz w:val="24"/>
              </w:rPr>
            </w:pPr>
          </w:p>
        </w:tc>
        <w:tc>
          <w:tcPr>
            <w:tcW w:w="2340" w:type="dxa"/>
            <w:vAlign w:val="center"/>
          </w:tcPr>
          <w:p>
            <w:pPr>
              <w:spacing w:line="360" w:lineRule="auto"/>
              <w:jc w:val="center"/>
              <w:rPr>
                <w:rFonts w:hint="eastAsia" w:ascii="仿宋" w:hAnsi="仿宋" w:eastAsia="仿宋" w:cs="仿宋"/>
                <w:color w:val="auto"/>
                <w:sz w:val="24"/>
              </w:rPr>
            </w:pPr>
          </w:p>
        </w:tc>
        <w:tc>
          <w:tcPr>
            <w:tcW w:w="1080" w:type="dxa"/>
            <w:vAlign w:val="center"/>
          </w:tcPr>
          <w:p>
            <w:pPr>
              <w:spacing w:line="360" w:lineRule="auto"/>
              <w:jc w:val="center"/>
              <w:rPr>
                <w:rFonts w:hint="eastAsia" w:ascii="仿宋" w:hAnsi="仿宋" w:eastAsia="仿宋" w:cs="仿宋"/>
                <w:color w:val="auto"/>
                <w:sz w:val="24"/>
              </w:rPr>
            </w:pPr>
          </w:p>
        </w:tc>
        <w:tc>
          <w:tcPr>
            <w:tcW w:w="1332" w:type="dxa"/>
            <w:vAlign w:val="center"/>
          </w:tcPr>
          <w:p>
            <w:pPr>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color w:val="auto"/>
          <w:kern w:val="0"/>
          <w:sz w:val="24"/>
          <w:lang w:val="zh-CN"/>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1.95pt;width:441.4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hint="eastAsia" w:ascii="仿宋" w:hAnsi="仿宋" w:eastAsia="仿宋" w:cs="仿宋"/>
          <w:b/>
          <w:color w:val="auto"/>
          <w:kern w:val="0"/>
          <w:sz w:val="28"/>
          <w:szCs w:val="28"/>
        </w:rPr>
        <w:object>
          <v:shape id="_x0000_i1026" o:spt="75" type="#_x0000_t75" style="height:41.95pt;width:441.4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15、技术偏离说明表</w:t>
      </w:r>
    </w:p>
    <w:p>
      <w:pPr>
        <w:spacing w:line="360" w:lineRule="auto"/>
        <w:rPr>
          <w:rFonts w:hint="eastAsia" w:ascii="仿宋" w:hAnsi="仿宋" w:eastAsia="仿宋" w:cs="仿宋"/>
          <w:b/>
          <w:bCs/>
          <w:color w:val="auto"/>
          <w:sz w:val="32"/>
          <w:szCs w:val="32"/>
        </w:rPr>
      </w:pPr>
      <w:r>
        <w:rPr>
          <w:rFonts w:hint="eastAsia" w:ascii="仿宋" w:hAnsi="仿宋" w:eastAsia="仿宋" w:cs="仿宋"/>
          <w:color w:val="auto"/>
          <w:sz w:val="24"/>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招标文件技术要求</w:t>
            </w:r>
          </w:p>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r>
              <w:rPr>
                <w:rFonts w:hint="eastAsia" w:ascii="仿宋" w:hAnsi="仿宋" w:eastAsia="仿宋" w:cs="仿宋"/>
                <w:color w:val="auto"/>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rPr>
            </w:pPr>
          </w:p>
        </w:tc>
      </w:tr>
    </w:tbl>
    <w:p>
      <w:pPr>
        <w:tabs>
          <w:tab w:val="left" w:pos="570"/>
        </w:tabs>
        <w:spacing w:line="440" w:lineRule="exact"/>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注：1.此表须与</w:t>
      </w:r>
      <w:r>
        <w:rPr>
          <w:rFonts w:hint="eastAsia" w:ascii="仿宋" w:hAnsi="仿宋" w:eastAsia="仿宋" w:cs="仿宋"/>
          <w:color w:val="auto"/>
          <w:kern w:val="0"/>
          <w:sz w:val="24"/>
        </w:rPr>
        <w:t>招标文件“</w:t>
      </w:r>
      <w:r>
        <w:rPr>
          <w:rFonts w:hint="eastAsia" w:ascii="仿宋" w:hAnsi="仿宋" w:eastAsia="仿宋" w:cs="仿宋"/>
          <w:color w:val="auto"/>
          <w:sz w:val="24"/>
        </w:rPr>
        <w:t>招标项目说明及要求</w:t>
      </w:r>
      <w:r>
        <w:rPr>
          <w:rFonts w:hint="eastAsia" w:ascii="仿宋" w:hAnsi="仿宋" w:eastAsia="仿宋" w:cs="仿宋"/>
          <w:color w:val="auto"/>
          <w:kern w:val="0"/>
          <w:sz w:val="24"/>
        </w:rPr>
        <w:t>”</w:t>
      </w:r>
      <w:r>
        <w:rPr>
          <w:rFonts w:hint="eastAsia" w:ascii="仿宋" w:hAnsi="仿宋" w:eastAsia="仿宋" w:cs="仿宋"/>
          <w:color w:val="auto"/>
          <w:sz w:val="24"/>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rPr>
      </w:pPr>
      <w:r>
        <w:rPr>
          <w:rFonts w:hint="eastAsia" w:ascii="仿宋" w:hAnsi="仿宋" w:eastAsia="仿宋" w:cs="仿宋"/>
          <w:color w:val="auto"/>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lang w:val="zh-CN"/>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16、组织实施方案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rPr>
            </w:pPr>
            <w:r>
              <w:rPr>
                <w:rFonts w:hint="eastAsia" w:ascii="仿宋" w:hAnsi="仿宋" w:eastAsia="仿宋" w:cs="仿宋"/>
                <w:color w:val="auto"/>
                <w:sz w:val="24"/>
              </w:rPr>
              <w:t xml:space="preserve">  工作日</w:t>
            </w:r>
          </w:p>
          <w:p>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pPr>
              <w:rPr>
                <w:rFonts w:hint="eastAsia" w:ascii="仿宋" w:hAnsi="仿宋" w:eastAsia="仿宋" w:cs="仿宋"/>
                <w:color w:val="auto"/>
                <w:sz w:val="24"/>
              </w:rPr>
            </w:pP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2"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c>
          <w:tcPr>
            <w:tcW w:w="553" w:type="dxa"/>
          </w:tcPr>
          <w:p>
            <w:pPr>
              <w:spacing w:line="360" w:lineRule="auto"/>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2"/>
          <w:szCs w:val="32"/>
        </w:rPr>
      </w:pPr>
    </w:p>
    <w:p>
      <w:pPr>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17、售后服务方案</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rPr>
            </w:pPr>
          </w:p>
        </w:tc>
        <w:tc>
          <w:tcPr>
            <w:tcW w:w="2160" w:type="dxa"/>
          </w:tcPr>
          <w:p>
            <w:pPr>
              <w:autoSpaceDE w:val="0"/>
              <w:autoSpaceDN w:val="0"/>
              <w:spacing w:line="360" w:lineRule="auto"/>
              <w:jc w:val="center"/>
              <w:rPr>
                <w:rFonts w:hint="eastAsia" w:ascii="仿宋" w:hAnsi="仿宋" w:eastAsia="仿宋" w:cs="仿宋"/>
                <w:color w:val="auto"/>
                <w:sz w:val="24"/>
              </w:rPr>
            </w:pPr>
          </w:p>
        </w:tc>
        <w:tc>
          <w:tcPr>
            <w:tcW w:w="1620" w:type="dxa"/>
          </w:tcPr>
          <w:p>
            <w:pPr>
              <w:autoSpaceDE w:val="0"/>
              <w:autoSpaceDN w:val="0"/>
              <w:spacing w:line="360" w:lineRule="auto"/>
              <w:jc w:val="center"/>
              <w:rPr>
                <w:rFonts w:hint="eastAsia" w:ascii="仿宋" w:hAnsi="仿宋" w:eastAsia="仿宋" w:cs="仿宋"/>
                <w:color w:val="auto"/>
                <w:sz w:val="24"/>
              </w:rPr>
            </w:pPr>
          </w:p>
        </w:tc>
        <w:tc>
          <w:tcPr>
            <w:tcW w:w="1245" w:type="dxa"/>
          </w:tcPr>
          <w:p>
            <w:pPr>
              <w:autoSpaceDE w:val="0"/>
              <w:autoSpaceDN w:val="0"/>
              <w:spacing w:line="360" w:lineRule="auto"/>
              <w:jc w:val="center"/>
              <w:rPr>
                <w:rFonts w:hint="eastAsia" w:ascii="仿宋" w:hAnsi="仿宋" w:eastAsia="仿宋" w:cs="仿宋"/>
                <w:color w:val="auto"/>
                <w:sz w:val="24"/>
              </w:rPr>
            </w:pPr>
          </w:p>
        </w:tc>
        <w:tc>
          <w:tcPr>
            <w:tcW w:w="2175" w:type="dxa"/>
          </w:tcPr>
          <w:p>
            <w:pPr>
              <w:autoSpaceDE w:val="0"/>
              <w:autoSpaceDN w:val="0"/>
              <w:spacing w:line="360" w:lineRule="auto"/>
              <w:jc w:val="center"/>
              <w:rPr>
                <w:rFonts w:hint="eastAsia" w:ascii="仿宋" w:hAnsi="仿宋" w:eastAsia="仿宋" w:cs="仿宋"/>
                <w:color w:val="auto"/>
                <w:sz w:val="24"/>
              </w:rPr>
            </w:pPr>
          </w:p>
        </w:tc>
        <w:tc>
          <w:tcPr>
            <w:tcW w:w="1260" w:type="dxa"/>
          </w:tcPr>
          <w:p>
            <w:pPr>
              <w:autoSpaceDE w:val="0"/>
              <w:autoSpaceDN w:val="0"/>
              <w:spacing w:line="360" w:lineRule="auto"/>
              <w:jc w:val="center"/>
              <w:rPr>
                <w:rFonts w:hint="eastAsia" w:ascii="仿宋" w:hAnsi="仿宋" w:eastAsia="仿宋" w:cs="仿宋"/>
                <w:color w:val="auto"/>
                <w:sz w:val="24"/>
              </w:rPr>
            </w:pPr>
          </w:p>
        </w:tc>
      </w:tr>
    </w:tbl>
    <w:p>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rPr>
            </w:pPr>
          </w:p>
        </w:tc>
      </w:tr>
    </w:tbl>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18、项目小组人员名单</w:t>
      </w:r>
    </w:p>
    <w:p>
      <w:pPr>
        <w:spacing w:line="360" w:lineRule="auto"/>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p>
        </w:tc>
      </w:tr>
    </w:tbl>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rPr>
            </w:pPr>
          </w:p>
        </w:tc>
      </w:tr>
    </w:tbl>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附表C:本项目的项目经理和小组人员近3个月交纳社保记录情况表</w:t>
      </w:r>
      <w:r>
        <w:rPr>
          <w:rFonts w:hint="eastAsia" w:ascii="仿宋" w:hAnsi="仿宋" w:eastAsia="仿宋" w:cs="仿宋"/>
          <w:color w:val="auto"/>
          <w:sz w:val="24"/>
        </w:rPr>
        <w:t>（以社保局缴纳凭证作附件）</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19、</w:t>
      </w:r>
      <w:r>
        <w:rPr>
          <w:rFonts w:hint="eastAsia" w:ascii="仿宋" w:hAnsi="仿宋" w:eastAsia="仿宋" w:cs="仿宋"/>
          <w:b/>
          <w:color w:val="auto"/>
          <w:kern w:val="0"/>
          <w:sz w:val="32"/>
          <w:szCs w:val="32"/>
          <w:lang w:val="zh-CN"/>
        </w:rPr>
        <w:t>优惠条件及特殊承诺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18"/>
          <w:szCs w:val="18"/>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b/>
          <w:bCs/>
          <w:color w:val="auto"/>
          <w:sz w:val="18"/>
          <w:szCs w:val="18"/>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20、</w:t>
      </w:r>
      <w:r>
        <w:rPr>
          <w:rFonts w:hint="eastAsia" w:ascii="仿宋" w:hAnsi="仿宋" w:eastAsia="仿宋" w:cs="仿宋"/>
          <w:b/>
          <w:color w:val="auto"/>
          <w:kern w:val="0"/>
          <w:sz w:val="32"/>
          <w:szCs w:val="32"/>
          <w:lang w:val="zh-CN"/>
        </w:rPr>
        <w:t>备品备件及供选择的配套零部件清单</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b/>
          <w:bCs/>
          <w:color w:val="auto"/>
          <w:sz w:val="32"/>
          <w:szCs w:val="32"/>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21、</w:t>
      </w:r>
      <w:r>
        <w:rPr>
          <w:rFonts w:hint="eastAsia" w:ascii="仿宋" w:hAnsi="仿宋" w:eastAsia="仿宋" w:cs="仿宋"/>
          <w:b/>
          <w:color w:val="auto"/>
          <w:kern w:val="0"/>
          <w:sz w:val="32"/>
          <w:szCs w:val="32"/>
          <w:lang w:val="zh-CN"/>
        </w:rPr>
        <w:t>培训计划</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pageBreakBefore/>
        <w:spacing w:line="360" w:lineRule="auto"/>
        <w:rPr>
          <w:rFonts w:hint="eastAsia" w:ascii="仿宋" w:hAnsi="仿宋" w:eastAsia="仿宋" w:cs="仿宋"/>
          <w:b/>
          <w:bCs/>
          <w:color w:val="auto"/>
          <w:sz w:val="32"/>
          <w:szCs w:val="32"/>
        </w:rPr>
      </w:pPr>
      <w:r>
        <w:rPr>
          <w:rFonts w:hint="eastAsia" w:ascii="仿宋" w:hAnsi="仿宋" w:eastAsia="仿宋" w:cs="仿宋"/>
          <w:b/>
          <w:bCs/>
          <w:color w:val="auto"/>
          <w:sz w:val="32"/>
          <w:szCs w:val="32"/>
        </w:rPr>
        <w:t>22、验收方案</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jc w:val="center"/>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30"/>
          <w:szCs w:val="30"/>
        </w:rPr>
      </w:pPr>
    </w:p>
    <w:p>
      <w:pPr>
        <w:spacing w:line="360" w:lineRule="auto"/>
        <w:jc w:val="center"/>
        <w:rPr>
          <w:rFonts w:hint="eastAsia" w:ascii="仿宋" w:hAnsi="仿宋" w:eastAsia="仿宋" w:cs="仿宋"/>
          <w:b/>
          <w:bCs/>
          <w:color w:val="auto"/>
          <w:sz w:val="24"/>
        </w:rPr>
      </w:pP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23、认为需要的</w:t>
      </w:r>
      <w:r>
        <w:rPr>
          <w:rFonts w:hint="eastAsia" w:ascii="仿宋" w:hAnsi="仿宋" w:eastAsia="仿宋" w:cs="仿宋"/>
          <w:b/>
          <w:color w:val="auto"/>
          <w:kern w:val="0"/>
          <w:sz w:val="32"/>
          <w:szCs w:val="32"/>
          <w:lang w:val="zh-CN"/>
        </w:rPr>
        <w:t>其他商务技术（资信）文件或说明</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pPr>
        <w:spacing w:line="360" w:lineRule="auto"/>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szCs w:val="20"/>
        </w:rPr>
      </w:pP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 (电子签章)：</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pPr>
        <w:spacing w:line="360" w:lineRule="auto"/>
        <w:rPr>
          <w:rFonts w:hint="eastAsia" w:ascii="仿宋" w:hAnsi="仿宋" w:eastAsia="仿宋" w:cs="仿宋"/>
          <w:color w:val="auto"/>
          <w:kern w:val="0"/>
          <w:sz w:val="24"/>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36</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eastAsia" w:eastAsia="宋体"/>
        <w:lang w:eastAsia="zh-CN"/>
      </w:rPr>
    </w:pPr>
    <w:r>
      <w:rPr>
        <w:rFonts w:hint="eastAsia"/>
      </w:rPr>
      <w:t>泰宇建筑工程技术咨询有限公司招标文件                                     招标编号:</w:t>
    </w:r>
    <w:r>
      <w:rPr>
        <w:rFonts w:hint="eastAsia"/>
        <w:lang w:eastAsia="zh-CN"/>
      </w:rPr>
      <w:t>TYJZ2021010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0F9743"/>
    <w:multiLevelType w:val="singleLevel"/>
    <w:tmpl w:val="CB0F9743"/>
    <w:lvl w:ilvl="0" w:tentative="0">
      <w:start w:val="1"/>
      <w:numFmt w:val="chineseCounting"/>
      <w:suff w:val="nothing"/>
      <w:lvlText w:val="%1、"/>
      <w:lvlJc w:val="left"/>
      <w:rPr>
        <w:rFonts w:hint="eastAsia"/>
      </w:rPr>
    </w:lvl>
  </w:abstractNum>
  <w:abstractNum w:abstractNumId="1">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F8F52FF"/>
    <w:multiLevelType w:val="singleLevel"/>
    <w:tmpl w:val="0F8F52FF"/>
    <w:lvl w:ilvl="0" w:tentative="0">
      <w:start w:val="1"/>
      <w:numFmt w:val="decimal"/>
      <w:lvlText w:val="%1."/>
      <w:lvlJc w:val="left"/>
      <w:pPr>
        <w:tabs>
          <w:tab w:val="left" w:pos="312"/>
        </w:tabs>
      </w:p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7">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2"/>
  </w:num>
  <w:num w:numId="3">
    <w:abstractNumId w:val="1"/>
  </w:num>
  <w:num w:numId="4">
    <w:abstractNumId w:val="6"/>
  </w:num>
  <w:num w:numId="5">
    <w:abstractNumId w:val="7"/>
  </w:num>
  <w:num w:numId="6">
    <w:abstractNumId w:val="0"/>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7605"/>
    <w:rsid w:val="000933A2"/>
    <w:rsid w:val="000936E3"/>
    <w:rsid w:val="0009629C"/>
    <w:rsid w:val="00097421"/>
    <w:rsid w:val="00097868"/>
    <w:rsid w:val="000A3FC5"/>
    <w:rsid w:val="000A5AC0"/>
    <w:rsid w:val="000A7834"/>
    <w:rsid w:val="000B0284"/>
    <w:rsid w:val="000B1744"/>
    <w:rsid w:val="000B1D0B"/>
    <w:rsid w:val="000B2A94"/>
    <w:rsid w:val="000B625B"/>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98F"/>
    <w:rsid w:val="00231CB7"/>
    <w:rsid w:val="00233356"/>
    <w:rsid w:val="00235AC1"/>
    <w:rsid w:val="0023638E"/>
    <w:rsid w:val="00240411"/>
    <w:rsid w:val="002442F3"/>
    <w:rsid w:val="00244766"/>
    <w:rsid w:val="00247AB8"/>
    <w:rsid w:val="00251888"/>
    <w:rsid w:val="0025660E"/>
    <w:rsid w:val="0025749B"/>
    <w:rsid w:val="00260A0D"/>
    <w:rsid w:val="00262E82"/>
    <w:rsid w:val="00264FFB"/>
    <w:rsid w:val="00266447"/>
    <w:rsid w:val="00267D7C"/>
    <w:rsid w:val="00270E20"/>
    <w:rsid w:val="00271324"/>
    <w:rsid w:val="00274B01"/>
    <w:rsid w:val="00275C53"/>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7CAD"/>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557D"/>
    <w:rsid w:val="00426003"/>
    <w:rsid w:val="0043366B"/>
    <w:rsid w:val="004350B7"/>
    <w:rsid w:val="00437465"/>
    <w:rsid w:val="0043766D"/>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C30CF"/>
    <w:rsid w:val="005C3154"/>
    <w:rsid w:val="005C3A22"/>
    <w:rsid w:val="005C54A7"/>
    <w:rsid w:val="005C6F10"/>
    <w:rsid w:val="005D0155"/>
    <w:rsid w:val="005D2F62"/>
    <w:rsid w:val="005D6575"/>
    <w:rsid w:val="005E282B"/>
    <w:rsid w:val="005E33BD"/>
    <w:rsid w:val="005E68E7"/>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51A3"/>
    <w:rsid w:val="006378C9"/>
    <w:rsid w:val="0064108C"/>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DA3"/>
    <w:rsid w:val="006936A5"/>
    <w:rsid w:val="006948E4"/>
    <w:rsid w:val="00694B34"/>
    <w:rsid w:val="00694D00"/>
    <w:rsid w:val="006A1906"/>
    <w:rsid w:val="006A3D9E"/>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3401"/>
    <w:rsid w:val="008C4226"/>
    <w:rsid w:val="008C4325"/>
    <w:rsid w:val="008C4B7C"/>
    <w:rsid w:val="008C4E5B"/>
    <w:rsid w:val="008C764A"/>
    <w:rsid w:val="008D1E8F"/>
    <w:rsid w:val="008D4AB1"/>
    <w:rsid w:val="008D7471"/>
    <w:rsid w:val="008D7B31"/>
    <w:rsid w:val="008E19EE"/>
    <w:rsid w:val="008E316D"/>
    <w:rsid w:val="008E4B80"/>
    <w:rsid w:val="008E6364"/>
    <w:rsid w:val="008F03D5"/>
    <w:rsid w:val="008F07DF"/>
    <w:rsid w:val="008F5F07"/>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17FE"/>
    <w:rsid w:val="009639DC"/>
    <w:rsid w:val="00963B11"/>
    <w:rsid w:val="0096450C"/>
    <w:rsid w:val="009700D6"/>
    <w:rsid w:val="00970329"/>
    <w:rsid w:val="00970F9E"/>
    <w:rsid w:val="009712BD"/>
    <w:rsid w:val="00975C87"/>
    <w:rsid w:val="00976585"/>
    <w:rsid w:val="009835F7"/>
    <w:rsid w:val="009924D5"/>
    <w:rsid w:val="009931AC"/>
    <w:rsid w:val="00993E1F"/>
    <w:rsid w:val="00993E50"/>
    <w:rsid w:val="00995623"/>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C35"/>
    <w:rsid w:val="00BE16BD"/>
    <w:rsid w:val="00BE6FA5"/>
    <w:rsid w:val="00BF28ED"/>
    <w:rsid w:val="00C013D8"/>
    <w:rsid w:val="00C0150B"/>
    <w:rsid w:val="00C036EC"/>
    <w:rsid w:val="00C04372"/>
    <w:rsid w:val="00C0598F"/>
    <w:rsid w:val="00C05D83"/>
    <w:rsid w:val="00C06B27"/>
    <w:rsid w:val="00C1042C"/>
    <w:rsid w:val="00C110D7"/>
    <w:rsid w:val="00C13CEC"/>
    <w:rsid w:val="00C13CF5"/>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C10A7"/>
    <w:rsid w:val="00DC33B6"/>
    <w:rsid w:val="00DC63F9"/>
    <w:rsid w:val="00DD0254"/>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37F44"/>
    <w:rsid w:val="00E42DE4"/>
    <w:rsid w:val="00E430B5"/>
    <w:rsid w:val="00E45EE2"/>
    <w:rsid w:val="00E46623"/>
    <w:rsid w:val="00E51C1B"/>
    <w:rsid w:val="00E57296"/>
    <w:rsid w:val="00E622B2"/>
    <w:rsid w:val="00E633B5"/>
    <w:rsid w:val="00E644CD"/>
    <w:rsid w:val="00E65A9B"/>
    <w:rsid w:val="00E715C6"/>
    <w:rsid w:val="00E720E4"/>
    <w:rsid w:val="00E7370C"/>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20FA"/>
    <w:rsid w:val="00EF52D6"/>
    <w:rsid w:val="00EF7E5B"/>
    <w:rsid w:val="00F0162F"/>
    <w:rsid w:val="00F01C96"/>
    <w:rsid w:val="00F0661F"/>
    <w:rsid w:val="00F12CBB"/>
    <w:rsid w:val="00F1355C"/>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B0E70"/>
    <w:rsid w:val="00FB1EB6"/>
    <w:rsid w:val="00FB1F05"/>
    <w:rsid w:val="00FB3989"/>
    <w:rsid w:val="00FB5FF6"/>
    <w:rsid w:val="00FB67DD"/>
    <w:rsid w:val="00FC02C4"/>
    <w:rsid w:val="00FC066F"/>
    <w:rsid w:val="00FC33BC"/>
    <w:rsid w:val="00FC5B79"/>
    <w:rsid w:val="00FC7905"/>
    <w:rsid w:val="00FD0273"/>
    <w:rsid w:val="00FE5E89"/>
    <w:rsid w:val="00FE7260"/>
    <w:rsid w:val="00FF0866"/>
    <w:rsid w:val="00FF0CA9"/>
    <w:rsid w:val="00FF724C"/>
    <w:rsid w:val="00FF7BD2"/>
    <w:rsid w:val="0B4514D5"/>
    <w:rsid w:val="0E572CDF"/>
    <w:rsid w:val="0EEB297F"/>
    <w:rsid w:val="13E659C7"/>
    <w:rsid w:val="17D16E15"/>
    <w:rsid w:val="17D360D7"/>
    <w:rsid w:val="196F5E7D"/>
    <w:rsid w:val="19C119B0"/>
    <w:rsid w:val="24C1762F"/>
    <w:rsid w:val="25D350DA"/>
    <w:rsid w:val="26E73CD3"/>
    <w:rsid w:val="2F4B7A69"/>
    <w:rsid w:val="2F4D1095"/>
    <w:rsid w:val="34BF52D6"/>
    <w:rsid w:val="35EA54EA"/>
    <w:rsid w:val="36404B6C"/>
    <w:rsid w:val="36C02FB1"/>
    <w:rsid w:val="39FF710E"/>
    <w:rsid w:val="3D85078F"/>
    <w:rsid w:val="45873490"/>
    <w:rsid w:val="487A2DF3"/>
    <w:rsid w:val="590F3041"/>
    <w:rsid w:val="5A96534C"/>
    <w:rsid w:val="600914CD"/>
    <w:rsid w:val="64CD6CC5"/>
    <w:rsid w:val="66D0344A"/>
    <w:rsid w:val="66E12943"/>
    <w:rsid w:val="6B13367B"/>
    <w:rsid w:val="6E166C84"/>
    <w:rsid w:val="72E87C49"/>
    <w:rsid w:val="735D5894"/>
    <w:rsid w:val="76D1043A"/>
    <w:rsid w:val="78B2195A"/>
    <w:rsid w:val="7A503DC6"/>
    <w:rsid w:val="7D7A69D2"/>
    <w:rsid w:val="7D9802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7"/>
    <w:qFormat/>
    <w:uiPriority w:val="0"/>
    <w:pPr>
      <w:keepNext/>
      <w:widowControl/>
      <w:numPr>
        <w:ilvl w:val="0"/>
        <w:numId w:val="4"/>
      </w:numPr>
      <w:jc w:val="left"/>
      <w:outlineLvl w:val="4"/>
    </w:pPr>
    <w:rPr>
      <w:kern w:val="0"/>
      <w:sz w:val="24"/>
      <w:szCs w:val="20"/>
    </w:rPr>
  </w:style>
  <w:style w:type="paragraph" w:styleId="9">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2"/>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0"/>
    <w:qFormat/>
    <w:uiPriority w:val="0"/>
    <w:pPr>
      <w:jc w:val="left"/>
    </w:pPr>
  </w:style>
  <w:style w:type="paragraph" w:styleId="18">
    <w:name w:val="Body Text"/>
    <w:basedOn w:val="1"/>
    <w:next w:val="1"/>
    <w:link w:val="83"/>
    <w:qFormat/>
    <w:uiPriority w:val="0"/>
    <w:pPr>
      <w:spacing w:line="360" w:lineRule="auto"/>
    </w:pPr>
    <w:rPr>
      <w:rFonts w:eastAsia="仿宋_GB2312"/>
      <w:sz w:val="28"/>
    </w:rPr>
  </w:style>
  <w:style w:type="paragraph" w:styleId="19">
    <w:name w:val="Body Text Indent"/>
    <w:basedOn w:val="1"/>
    <w:link w:val="64"/>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2"/>
    <w:qFormat/>
    <w:uiPriority w:val="0"/>
    <w:rPr>
      <w:rFonts w:ascii="宋体" w:hAnsi="Courier New"/>
      <w:szCs w:val="20"/>
    </w:rPr>
  </w:style>
  <w:style w:type="paragraph" w:styleId="24">
    <w:name w:val="Date"/>
    <w:basedOn w:val="1"/>
    <w:next w:val="1"/>
    <w:link w:val="65"/>
    <w:qFormat/>
    <w:uiPriority w:val="0"/>
    <w:rPr>
      <w:rFonts w:ascii="楷体_GB2312" w:eastAsia="楷体_GB2312"/>
      <w:b/>
      <w:sz w:val="28"/>
      <w:szCs w:val="20"/>
    </w:rPr>
  </w:style>
  <w:style w:type="paragraph" w:styleId="25">
    <w:name w:val="Body Text Indent 2"/>
    <w:basedOn w:val="1"/>
    <w:link w:val="79"/>
    <w:qFormat/>
    <w:uiPriority w:val="0"/>
    <w:pPr>
      <w:spacing w:after="120" w:line="480" w:lineRule="auto"/>
      <w:ind w:left="420" w:leftChars="200"/>
    </w:pPr>
  </w:style>
  <w:style w:type="paragraph" w:styleId="26">
    <w:name w:val="Balloon Text"/>
    <w:basedOn w:val="1"/>
    <w:link w:val="196"/>
    <w:semiHidden/>
    <w:qFormat/>
    <w:uiPriority w:val="0"/>
    <w:rPr>
      <w:sz w:val="18"/>
      <w:szCs w:val="18"/>
    </w:rPr>
  </w:style>
  <w:style w:type="paragraph" w:styleId="27">
    <w:name w:val="footer"/>
    <w:basedOn w:val="1"/>
    <w:link w:val="67"/>
    <w:qFormat/>
    <w:uiPriority w:val="0"/>
    <w:pPr>
      <w:tabs>
        <w:tab w:val="center" w:pos="4153"/>
        <w:tab w:val="right" w:pos="8306"/>
      </w:tabs>
      <w:snapToGrid w:val="0"/>
      <w:jc w:val="left"/>
    </w:pPr>
    <w:rPr>
      <w:sz w:val="18"/>
      <w:szCs w:val="18"/>
    </w:rPr>
  </w:style>
  <w:style w:type="paragraph" w:styleId="28">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7"/>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199"/>
    <w:semiHidden/>
    <w:qFormat/>
    <w:uiPriority w:val="0"/>
    <w:pPr>
      <w:widowControl/>
      <w:spacing w:afterLines="50"/>
    </w:pPr>
    <w:rPr>
      <w:b/>
      <w:bCs/>
      <w:kern w:val="0"/>
      <w:sz w:val="24"/>
      <w:szCs w:val="20"/>
    </w:rPr>
  </w:style>
  <w:style w:type="paragraph" w:styleId="40">
    <w:name w:val="Body Text First Indent"/>
    <w:basedOn w:val="18"/>
    <w:link w:val="200"/>
    <w:qFormat/>
    <w:uiPriority w:val="0"/>
    <w:pPr>
      <w:spacing w:after="120" w:line="240" w:lineRule="auto"/>
      <w:ind w:firstLine="420" w:firstLineChars="100"/>
    </w:pPr>
    <w:rPr>
      <w:rFonts w:eastAsia="宋体"/>
      <w:sz w:val="21"/>
    </w:rPr>
  </w:style>
  <w:style w:type="paragraph" w:styleId="41">
    <w:name w:val="Body Text First Indent 2"/>
    <w:basedOn w:val="19"/>
    <w:link w:val="201"/>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link w:val="3"/>
    <w:qFormat/>
    <w:uiPriority w:val="0"/>
    <w:rPr>
      <w:rFonts w:eastAsia="仿宋_GB2312"/>
      <w:b/>
      <w:kern w:val="44"/>
      <w:sz w:val="44"/>
      <w:lang w:val="en-US" w:eastAsia="zh-CN" w:bidi="ar-SA"/>
    </w:rPr>
  </w:style>
  <w:style w:type="character" w:customStyle="1" w:styleId="52">
    <w:name w:val="正文缩进 Char"/>
    <w:link w:val="5"/>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4"/>
    <w:qFormat/>
    <w:uiPriority w:val="0"/>
    <w:rPr>
      <w:rFonts w:ascii="Arial" w:hAnsi="Arial" w:eastAsia="黑体"/>
      <w:b/>
      <w:kern w:val="2"/>
      <w:sz w:val="32"/>
      <w:lang w:val="en-US" w:eastAsia="zh-CN" w:bidi="ar-SA"/>
    </w:rPr>
  </w:style>
  <w:style w:type="character" w:customStyle="1" w:styleId="55">
    <w:name w:val="标题 3 Char"/>
    <w:link w:val="6"/>
    <w:qFormat/>
    <w:uiPriority w:val="0"/>
    <w:rPr>
      <w:rFonts w:eastAsia="仿宋_GB2312"/>
      <w:b/>
      <w:kern w:val="2"/>
      <w:sz w:val="32"/>
      <w:lang w:val="en-US" w:eastAsia="zh-CN" w:bidi="ar-SA"/>
    </w:rPr>
  </w:style>
  <w:style w:type="character" w:customStyle="1" w:styleId="56">
    <w:name w:val="标题 4 Char1"/>
    <w:link w:val="7"/>
    <w:qFormat/>
    <w:uiPriority w:val="0"/>
    <w:rPr>
      <w:rFonts w:ascii="Arial" w:hAnsi="Arial" w:eastAsia="黑体"/>
      <w:b/>
      <w:kern w:val="2"/>
      <w:sz w:val="28"/>
      <w:lang w:val="en-US" w:eastAsia="zh-CN" w:bidi="ar-SA"/>
    </w:rPr>
  </w:style>
  <w:style w:type="character" w:customStyle="1" w:styleId="57">
    <w:name w:val="标题 5 Char1"/>
    <w:link w:val="8"/>
    <w:qFormat/>
    <w:uiPriority w:val="0"/>
    <w:rPr>
      <w:rFonts w:eastAsia="宋体"/>
      <w:sz w:val="24"/>
      <w:lang w:val="en-US" w:eastAsia="zh-CN" w:bidi="ar-SA"/>
    </w:rPr>
  </w:style>
  <w:style w:type="character" w:customStyle="1" w:styleId="58">
    <w:name w:val="标题 6 Char1"/>
    <w:link w:val="9"/>
    <w:qFormat/>
    <w:uiPriority w:val="0"/>
    <w:rPr>
      <w:rFonts w:ascii="宋体" w:hAnsi="Arial" w:eastAsia="宋体"/>
      <w:sz w:val="24"/>
      <w:lang w:val="en-US" w:eastAsia="zh-CN" w:bidi="ar-SA"/>
    </w:rPr>
  </w:style>
  <w:style w:type="character" w:customStyle="1" w:styleId="59">
    <w:name w:val="标题 7 Char1"/>
    <w:link w:val="10"/>
    <w:qFormat/>
    <w:uiPriority w:val="0"/>
    <w:rPr>
      <w:rFonts w:ascii="宋体" w:hAnsi="Arial" w:eastAsia="宋体"/>
      <w:b/>
      <w:sz w:val="24"/>
      <w:lang w:val="en-US" w:eastAsia="zh-CN" w:bidi="ar-SA"/>
    </w:rPr>
  </w:style>
  <w:style w:type="character" w:customStyle="1" w:styleId="60">
    <w:name w:val="标题 8 Char1"/>
    <w:link w:val="11"/>
    <w:qFormat/>
    <w:uiPriority w:val="0"/>
    <w:rPr>
      <w:rFonts w:ascii="Arial" w:hAnsi="Arial" w:eastAsia="黑体"/>
      <w:sz w:val="24"/>
      <w:lang w:val="en-US" w:eastAsia="zh-CN" w:bidi="ar-SA"/>
    </w:rPr>
  </w:style>
  <w:style w:type="character" w:customStyle="1" w:styleId="61">
    <w:name w:val="标题 9 Char1"/>
    <w:link w:val="12"/>
    <w:qFormat/>
    <w:uiPriority w:val="0"/>
    <w:rPr>
      <w:rFonts w:ascii="Arial" w:hAnsi="Arial" w:eastAsia="黑体"/>
      <w:sz w:val="24"/>
      <w:lang w:val="en-US" w:eastAsia="zh-CN" w:bidi="ar-SA"/>
    </w:rPr>
  </w:style>
  <w:style w:type="character" w:customStyle="1" w:styleId="62">
    <w:name w:val="纯文本 Char"/>
    <w:link w:val="23"/>
    <w:qFormat/>
    <w:uiPriority w:val="0"/>
    <w:rPr>
      <w:rFonts w:ascii="宋体" w:hAnsi="Courier New" w:eastAsia="宋体"/>
      <w:kern w:val="2"/>
      <w:sz w:val="21"/>
      <w:lang w:val="en-US" w:eastAsia="zh-CN" w:bidi="ar-SA"/>
    </w:rPr>
  </w:style>
  <w:style w:type="paragraph" w:customStyle="1" w:styleId="63">
    <w:name w:val="表正文"/>
    <w:basedOn w:val="1"/>
    <w:next w:val="23"/>
    <w:qFormat/>
    <w:uiPriority w:val="0"/>
    <w:rPr>
      <w:rFonts w:ascii="宋体" w:hAnsi="Courier New"/>
      <w:szCs w:val="20"/>
    </w:rPr>
  </w:style>
  <w:style w:type="character" w:customStyle="1" w:styleId="64">
    <w:name w:val="正文文本缩进 Char"/>
    <w:link w:val="19"/>
    <w:qFormat/>
    <w:uiPriority w:val="0"/>
    <w:rPr>
      <w:rFonts w:eastAsia="宋体"/>
      <w:kern w:val="2"/>
      <w:sz w:val="21"/>
      <w:szCs w:val="24"/>
      <w:lang w:val="en-US" w:eastAsia="zh-CN" w:bidi="ar-SA"/>
    </w:rPr>
  </w:style>
  <w:style w:type="character" w:customStyle="1" w:styleId="65">
    <w:name w:val="日期 Char2"/>
    <w:link w:val="24"/>
    <w:qFormat/>
    <w:uiPriority w:val="0"/>
    <w:rPr>
      <w:rFonts w:ascii="楷体_GB2312" w:eastAsia="楷体_GB2312"/>
      <w:b/>
      <w:kern w:val="2"/>
      <w:sz w:val="28"/>
      <w:lang w:val="en-US" w:eastAsia="zh-CN" w:bidi="ar-SA"/>
    </w:rPr>
  </w:style>
  <w:style w:type="character" w:customStyle="1" w:styleId="66">
    <w:name w:val="页眉 Char1"/>
    <w:link w:val="28"/>
    <w:qFormat/>
    <w:uiPriority w:val="0"/>
    <w:rPr>
      <w:rFonts w:eastAsia="宋体"/>
      <w:kern w:val="2"/>
      <w:sz w:val="18"/>
      <w:szCs w:val="18"/>
      <w:lang w:val="en-US" w:eastAsia="zh-CN" w:bidi="ar-SA"/>
    </w:rPr>
  </w:style>
  <w:style w:type="character" w:customStyle="1" w:styleId="67">
    <w:name w:val="页脚 Char"/>
    <w:link w:val="27"/>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7"/>
    <w:qFormat/>
    <w:uiPriority w:val="0"/>
    <w:rPr>
      <w:rFonts w:eastAsia="宋体"/>
      <w:kern w:val="2"/>
      <w:sz w:val="21"/>
      <w:szCs w:val="24"/>
      <w:lang w:val="en-US" w:eastAsia="zh-CN" w:bidi="ar-SA"/>
    </w:rPr>
  </w:style>
  <w:style w:type="character" w:customStyle="1" w:styleId="71">
    <w:name w:val="正文文本 2 Char1"/>
    <w:link w:val="33"/>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5"/>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18"/>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4"/>
    <w:link w:val="26"/>
    <w:semiHidden/>
    <w:qFormat/>
    <w:uiPriority w:val="0"/>
    <w:rPr>
      <w:kern w:val="2"/>
      <w:sz w:val="18"/>
      <w:szCs w:val="18"/>
    </w:rPr>
  </w:style>
  <w:style w:type="character" w:customStyle="1" w:styleId="197">
    <w:name w:val="正文文本缩进 3 Char"/>
    <w:basedOn w:val="44"/>
    <w:link w:val="31"/>
    <w:qFormat/>
    <w:uiPriority w:val="0"/>
    <w:rPr>
      <w:kern w:val="2"/>
      <w:sz w:val="16"/>
      <w:szCs w:val="16"/>
    </w:rPr>
  </w:style>
  <w:style w:type="character" w:customStyle="1" w:styleId="198">
    <w:name w:val="HTML 预设格式 Char"/>
    <w:basedOn w:val="44"/>
    <w:link w:val="35"/>
    <w:qFormat/>
    <w:uiPriority w:val="0"/>
    <w:rPr>
      <w:rFonts w:ascii="黑体" w:hAnsi="Courier New" w:eastAsia="黑体" w:cs="Courier New"/>
    </w:rPr>
  </w:style>
  <w:style w:type="character" w:customStyle="1" w:styleId="199">
    <w:name w:val="批注主题 Char"/>
    <w:basedOn w:val="167"/>
    <w:link w:val="39"/>
    <w:semiHidden/>
    <w:qFormat/>
    <w:uiPriority w:val="0"/>
    <w:rPr>
      <w:rFonts w:eastAsia="宋体"/>
      <w:b/>
      <w:bCs/>
      <w:kern w:val="2"/>
      <w:sz w:val="24"/>
      <w:szCs w:val="24"/>
      <w:lang w:val="en-US" w:eastAsia="zh-CN" w:bidi="ar-SA"/>
    </w:rPr>
  </w:style>
  <w:style w:type="character" w:customStyle="1" w:styleId="200">
    <w:name w:val="正文首行缩进 Char"/>
    <w:basedOn w:val="162"/>
    <w:link w:val="40"/>
    <w:qFormat/>
    <w:uiPriority w:val="0"/>
    <w:rPr>
      <w:rFonts w:eastAsia="仿宋_GB2312"/>
      <w:kern w:val="2"/>
      <w:sz w:val="21"/>
      <w:szCs w:val="24"/>
      <w:lang w:val="en-US" w:eastAsia="zh-CN" w:bidi="ar-SA"/>
    </w:rPr>
  </w:style>
  <w:style w:type="character" w:customStyle="1" w:styleId="201">
    <w:name w:val="正文首行缩进 2 Char"/>
    <w:basedOn w:val="64"/>
    <w:link w:val="41"/>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4"/>
    <w:qFormat/>
    <w:uiPriority w:val="0"/>
    <w:rPr>
      <w:rFonts w:hint="eastAsia" w:ascii="宋体" w:hAnsi="宋体" w:eastAsia="宋体" w:cs="宋体"/>
      <w:color w:val="000000"/>
      <w:sz w:val="22"/>
      <w:szCs w:val="22"/>
      <w:u w:val="none"/>
    </w:rPr>
  </w:style>
  <w:style w:type="character" w:customStyle="1" w:styleId="264">
    <w:name w:val="font11"/>
    <w:basedOn w:val="44"/>
    <w:qFormat/>
    <w:uiPriority w:val="0"/>
    <w:rPr>
      <w:rFonts w:hint="eastAsia" w:ascii="宋体" w:hAnsi="宋体" w:eastAsia="宋体" w:cs="宋体"/>
      <w:color w:val="FF0000"/>
      <w:sz w:val="22"/>
      <w:szCs w:val="22"/>
      <w:u w:val="none"/>
    </w:rPr>
  </w:style>
  <w:style w:type="character" w:customStyle="1" w:styleId="265">
    <w:name w:val="font41"/>
    <w:basedOn w:val="44"/>
    <w:qFormat/>
    <w:uiPriority w:val="0"/>
    <w:rPr>
      <w:rFonts w:hint="default" w:ascii="等线" w:hAnsi="等线" w:eastAsia="等线" w:cs="等线"/>
      <w:color w:val="FF0000"/>
      <w:sz w:val="22"/>
      <w:szCs w:val="22"/>
      <w:u w:val="none"/>
    </w:rPr>
  </w:style>
  <w:style w:type="character" w:customStyle="1" w:styleId="266">
    <w:name w:val="font21"/>
    <w:basedOn w:val="44"/>
    <w:qFormat/>
    <w:uiPriority w:val="0"/>
    <w:rPr>
      <w:rFonts w:hint="default" w:ascii="等线" w:hAnsi="等线" w:eastAsia="等线" w:cs="等线"/>
      <w:color w:val="000000"/>
      <w:sz w:val="22"/>
      <w:szCs w:val="22"/>
      <w:u w:val="none"/>
    </w:rPr>
  </w:style>
  <w:style w:type="character" w:customStyle="1" w:styleId="267">
    <w:name w:val="font51"/>
    <w:basedOn w:val="44"/>
    <w:qFormat/>
    <w:uiPriority w:val="0"/>
    <w:rPr>
      <w:rFonts w:hint="default" w:ascii="等线" w:hAnsi="等线" w:eastAsia="等线" w:cs="等线"/>
      <w:color w:val="FF0000"/>
      <w:sz w:val="22"/>
      <w:szCs w:val="22"/>
      <w:u w:val="none"/>
    </w:rPr>
  </w:style>
  <w:style w:type="character" w:customStyle="1" w:styleId="268">
    <w:name w:val="font61"/>
    <w:basedOn w:val="44"/>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2EFD3F-71AA-4680-85C3-DF6F8410792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5758</Words>
  <Characters>32827</Characters>
  <Lines>273</Lines>
  <Paragraphs>77</Paragraphs>
  <TotalTime>24</TotalTime>
  <ScaleCrop>false</ScaleCrop>
  <LinksUpToDate>false</LinksUpToDate>
  <CharactersWithSpaces>38508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2020-05-12T08:55:00Z</dcterms:created>
  <dc:creator>USER</dc:creator>
  <cp:lastModifiedBy>kk</cp:lastModifiedBy>
  <cp:lastPrinted>2017-10-18T06:51:00Z</cp:lastPrinted>
  <dcterms:modified xsi:type="dcterms:W3CDTF">2021-01-30T03:38:07Z</dcterms:modified>
  <dc:title>绍兴文理学院计算机机房设备及录播系统供货项目</dc:title>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