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000000" w:themeColor="text1"/>
          <w:spacing w:val="-12"/>
          <w:sz w:val="48"/>
          <w:szCs w:val="48"/>
        </w:rPr>
      </w:pPr>
    </w:p>
    <w:p>
      <w:pPr>
        <w:jc w:val="center"/>
        <w:outlineLvl w:val="0"/>
        <w:rPr>
          <w:rFonts w:ascii="隶书" w:eastAsia="隶书"/>
          <w:color w:val="000000" w:themeColor="text1"/>
          <w:sz w:val="52"/>
          <w:szCs w:val="52"/>
        </w:rPr>
      </w:pPr>
      <w:r>
        <w:rPr>
          <w:rFonts w:hint="eastAsia" w:ascii="隶书" w:hAnsi="Arial" w:eastAsia="隶书" w:cs="Arial"/>
          <w:b/>
          <w:color w:val="000000" w:themeColor="text1"/>
          <w:spacing w:val="-12"/>
          <w:sz w:val="52"/>
          <w:szCs w:val="52"/>
        </w:rPr>
        <w:t>绍兴市人民医院职业健康体检系统采购项目</w:t>
      </w:r>
    </w:p>
    <w:p>
      <w:pPr>
        <w:outlineLvl w:val="0"/>
        <w:rPr>
          <w:rFonts w:ascii="隶书" w:eastAsia="隶书"/>
          <w:color w:val="000000" w:themeColor="text1"/>
          <w:sz w:val="44"/>
        </w:rPr>
      </w:pP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公</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开</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招</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标</w:t>
      </w:r>
    </w:p>
    <w:p>
      <w:pPr>
        <w:jc w:val="center"/>
        <w:outlineLvl w:val="0"/>
        <w:rPr>
          <w:rFonts w:ascii="隶书" w:eastAsia="隶书"/>
          <w:b/>
          <w:color w:val="000000" w:themeColor="text1"/>
          <w:sz w:val="72"/>
          <w:szCs w:val="72"/>
        </w:rPr>
      </w:pPr>
      <w:r>
        <w:rPr>
          <w:rFonts w:hint="eastAsia" w:ascii="隶书" w:eastAsia="隶书"/>
          <w:b/>
          <w:color w:val="000000" w:themeColor="text1"/>
          <w:sz w:val="72"/>
          <w:szCs w:val="72"/>
        </w:rPr>
        <w:t>文</w:t>
      </w:r>
    </w:p>
    <w:p>
      <w:pPr>
        <w:jc w:val="center"/>
        <w:outlineLvl w:val="0"/>
        <w:rPr>
          <w:rFonts w:ascii="隶书" w:eastAsia="隶书"/>
          <w:color w:val="000000" w:themeColor="text1"/>
          <w:sz w:val="44"/>
        </w:rPr>
      </w:pPr>
      <w:r>
        <w:rPr>
          <w:rFonts w:hint="eastAsia" w:ascii="隶书" w:eastAsia="隶书"/>
          <w:b/>
          <w:color w:val="000000" w:themeColor="text1"/>
          <w:sz w:val="72"/>
          <w:szCs w:val="72"/>
        </w:rPr>
        <w:t>件</w:t>
      </w:r>
    </w:p>
    <w:p>
      <w:pPr>
        <w:jc w:val="center"/>
        <w:outlineLvl w:val="0"/>
        <w:rPr>
          <w:rFonts w:ascii="隶书" w:eastAsia="隶书"/>
          <w:color w:val="000000" w:themeColor="text1"/>
          <w:sz w:val="44"/>
        </w:rPr>
      </w:pPr>
    </w:p>
    <w:p>
      <w:pPr>
        <w:outlineLvl w:val="0"/>
        <w:rPr>
          <w:rFonts w:ascii="隶书" w:eastAsia="隶书"/>
          <w:color w:val="000000" w:themeColor="text1"/>
          <w:sz w:val="44"/>
        </w:rPr>
      </w:pPr>
    </w:p>
    <w:p>
      <w:pPr>
        <w:jc w:val="center"/>
        <w:outlineLvl w:val="0"/>
        <w:rPr>
          <w:rFonts w:ascii="隶书" w:eastAsia="隶书"/>
          <w:color w:val="000000" w:themeColor="text1"/>
          <w:sz w:val="44"/>
        </w:rPr>
      </w:pPr>
    </w:p>
    <w:p>
      <w:pPr>
        <w:jc w:val="center"/>
        <w:rPr>
          <w:rFonts w:hint="eastAsia" w:ascii="隶书" w:eastAsia="隶书"/>
          <w:b/>
          <w:color w:val="000000" w:themeColor="text1"/>
          <w:sz w:val="28"/>
          <w:szCs w:val="28"/>
          <w:lang w:eastAsia="zh-CN"/>
        </w:rPr>
      </w:pPr>
      <w:r>
        <w:rPr>
          <w:rFonts w:hint="eastAsia" w:ascii="隶书" w:eastAsia="隶书"/>
          <w:b/>
          <w:color w:val="000000" w:themeColor="text1"/>
          <w:sz w:val="28"/>
          <w:szCs w:val="28"/>
        </w:rPr>
        <w:t>招标编号:</w:t>
      </w:r>
      <w:r>
        <w:rPr>
          <w:rFonts w:hint="eastAsia" w:ascii="隶书" w:eastAsia="隶书"/>
          <w:b/>
          <w:color w:val="000000" w:themeColor="text1"/>
          <w:sz w:val="28"/>
          <w:szCs w:val="28"/>
          <w:lang w:eastAsia="zh-CN"/>
        </w:rPr>
        <w:t>TYJZ2020093</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93"/>
                <w:kern w:val="0"/>
                <w:sz w:val="28"/>
                <w:szCs w:val="28"/>
              </w:rPr>
              <w:t>采购单</w:t>
            </w:r>
            <w:r>
              <w:rPr>
                <w:rFonts w:hint="eastAsia" w:ascii="隶书" w:hAnsi="宋体" w:eastAsia="隶书"/>
                <w:color w:val="000000" w:themeColor="text1"/>
                <w:spacing w:val="1"/>
                <w:kern w:val="0"/>
                <w:sz w:val="28"/>
                <w:szCs w:val="28"/>
              </w:rPr>
              <w:t>位</w:t>
            </w:r>
            <w:r>
              <w:rPr>
                <w:rFonts w:hint="eastAsia" w:ascii="隶书" w:hAnsi="宋体" w:eastAsia="隶书"/>
                <w:color w:val="000000" w:themeColor="text1"/>
                <w:sz w:val="28"/>
                <w:szCs w:val="28"/>
              </w:rPr>
              <w:t>：</w:t>
            </w:r>
          </w:p>
        </w:tc>
        <w:tc>
          <w:tcPr>
            <w:tcW w:w="5445" w:type="dxa"/>
            <w:vAlign w:val="center"/>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12"/>
                <w:w w:val="93"/>
                <w:kern w:val="0"/>
                <w:sz w:val="28"/>
                <w:szCs w:val="28"/>
              </w:rPr>
              <w:t>采购代理机</w:t>
            </w:r>
            <w:r>
              <w:rPr>
                <w:rFonts w:hint="eastAsia" w:ascii="隶书" w:hAnsi="宋体" w:eastAsia="隶书"/>
                <w:color w:val="000000" w:themeColor="text1"/>
                <w:w w:val="93"/>
                <w:kern w:val="0"/>
                <w:sz w:val="28"/>
                <w:szCs w:val="28"/>
              </w:rPr>
              <w:t>构</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93"/>
                <w:kern w:val="0"/>
                <w:sz w:val="28"/>
                <w:szCs w:val="28"/>
                <w:fitText w:val="1680" w:id="0"/>
              </w:rPr>
              <w:t>监督单</w:t>
            </w:r>
            <w:r>
              <w:rPr>
                <w:rFonts w:hint="eastAsia" w:ascii="隶书" w:hAnsi="宋体" w:eastAsia="隶书"/>
                <w:color w:val="000000" w:themeColor="text1"/>
                <w:spacing w:val="1"/>
                <w:kern w:val="0"/>
                <w:sz w:val="28"/>
                <w:szCs w:val="28"/>
                <w:fitText w:val="1680" w:id="0"/>
              </w:rPr>
              <w:t>位</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000000" w:themeColor="text1"/>
                <w:sz w:val="28"/>
                <w:szCs w:val="28"/>
              </w:rPr>
            </w:pPr>
            <w:r>
              <w:rPr>
                <w:rFonts w:hint="eastAsia" w:ascii="隶书" w:eastAsia="隶书"/>
                <w:color w:val="000000" w:themeColor="text1"/>
                <w:sz w:val="28"/>
                <w:szCs w:val="28"/>
              </w:rPr>
              <w:t>二○二○年十二月</w:t>
            </w:r>
          </w:p>
        </w:tc>
      </w:tr>
    </w:tbl>
    <w:p>
      <w:pPr>
        <w:jc w:val="center"/>
        <w:rPr>
          <w:rFonts w:ascii="隶书" w:eastAsia="隶书"/>
          <w:b/>
          <w:color w:val="000000" w:themeColor="text1"/>
          <w:sz w:val="44"/>
          <w:szCs w:val="44"/>
        </w:rPr>
      </w:pPr>
    </w:p>
    <w:p>
      <w:pPr>
        <w:pageBreakBefore/>
        <w:jc w:val="center"/>
        <w:rPr>
          <w:rFonts w:ascii="隶书" w:eastAsia="隶书"/>
          <w:b/>
          <w:color w:val="000000" w:themeColor="text1"/>
          <w:sz w:val="44"/>
          <w:szCs w:val="44"/>
        </w:rPr>
      </w:pPr>
    </w:p>
    <w:p>
      <w:pPr>
        <w:jc w:val="center"/>
        <w:rPr>
          <w:rFonts w:ascii="隶书" w:eastAsia="隶书"/>
          <w:b/>
          <w:color w:val="000000" w:themeColor="text1"/>
          <w:sz w:val="44"/>
          <w:szCs w:val="44"/>
        </w:rPr>
      </w:pPr>
    </w:p>
    <w:p>
      <w:pPr>
        <w:jc w:val="center"/>
        <w:rPr>
          <w:rFonts w:ascii="仿宋_GB2312" w:eastAsia="仿宋_GB2312"/>
          <w:b/>
          <w:color w:val="000000" w:themeColor="text1"/>
          <w:sz w:val="44"/>
          <w:szCs w:val="44"/>
        </w:rPr>
      </w:pPr>
      <w:r>
        <w:rPr>
          <w:rFonts w:hint="eastAsia" w:ascii="仿宋_GB2312" w:eastAsia="仿宋_GB2312"/>
          <w:b/>
          <w:color w:val="000000" w:themeColor="text1"/>
          <w:sz w:val="44"/>
          <w:szCs w:val="44"/>
        </w:rPr>
        <w:t>目录</w:t>
      </w:r>
    </w:p>
    <w:p>
      <w:pPr>
        <w:jc w:val="center"/>
        <w:rPr>
          <w:rFonts w:ascii="隶书" w:eastAsia="隶书"/>
          <w:b/>
          <w:color w:val="000000" w:themeColor="text1"/>
          <w:sz w:val="44"/>
          <w:szCs w:val="44"/>
        </w:rPr>
      </w:pPr>
    </w:p>
    <w:p>
      <w:pPr>
        <w:jc w:val="center"/>
        <w:rPr>
          <w:rFonts w:ascii="隶书" w:eastAsia="隶书"/>
          <w:color w:val="000000" w:themeColor="text1"/>
        </w:rPr>
      </w:pP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第六部分    投标文件及其附件格式</w:t>
      </w:r>
    </w:p>
    <w:p>
      <w:pPr>
        <w:snapToGrid w:val="0"/>
        <w:spacing w:line="480" w:lineRule="auto"/>
        <w:jc w:val="left"/>
        <w:rPr>
          <w:rFonts w:ascii="仿宋_GB2312" w:hAnsi="宋体" w:eastAsia="仿宋_GB2312"/>
          <w:color w:val="000000" w:themeColor="text1"/>
          <w:sz w:val="36"/>
          <w:szCs w:val="36"/>
        </w:rPr>
      </w:pPr>
    </w:p>
    <w:p>
      <w:pPr>
        <w:pageBreakBefore/>
        <w:widowControl/>
        <w:jc w:val="center"/>
        <w:rPr>
          <w:rFonts w:ascii="仿宋_GB2312" w:eastAsia="仿宋_GB2312"/>
          <w:b/>
          <w:color w:val="000000" w:themeColor="text1"/>
          <w:sz w:val="36"/>
          <w:szCs w:val="36"/>
        </w:rPr>
      </w:pPr>
      <w:r>
        <w:rPr>
          <w:rFonts w:hint="eastAsia" w:ascii="仿宋_GB2312" w:eastAsia="仿宋_GB2312"/>
          <w:b/>
          <w:color w:val="000000" w:themeColor="text1"/>
          <w:sz w:val="36"/>
          <w:szCs w:val="36"/>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c>
          <w:tcPr>
            <w:tcW w:w="5000" w:type="pct"/>
            <w:vAlign w:val="center"/>
          </w:tcPr>
          <w:p>
            <w:pPr>
              <w:rPr>
                <w:color w:val="000000" w:themeColor="text1"/>
              </w:rPr>
            </w:pPr>
            <w:r>
              <w:rPr>
                <w:rFonts w:ascii="仿宋_GB2312" w:hAnsi="新宋体" w:eastAsia="仿宋_GB2312"/>
                <w:color w:val="000000" w:themeColor="text1"/>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项目概况：</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绍兴市人民医院职业健康体检系统采购项目的潜在投标人应在网上报名获取（下载）招标文件，并于2020年</w:t>
                  </w:r>
                  <w:r>
                    <w:rPr>
                      <w:rFonts w:hint="eastAsia" w:ascii="仿宋_GB2312" w:hAnsi="新宋体" w:eastAsia="仿宋_GB2312"/>
                      <w:color w:val="000000" w:themeColor="text1"/>
                      <w:szCs w:val="24"/>
                      <w:lang w:val="en-US" w:eastAsia="zh-CN"/>
                    </w:rPr>
                    <w:t>12</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24</w:t>
                  </w:r>
                  <w:r>
                    <w:rPr>
                      <w:rFonts w:hint="eastAsia" w:ascii="仿宋_GB2312" w:hAnsi="新宋体" w:eastAsia="仿宋_GB2312"/>
                      <w:color w:val="000000" w:themeColor="text1"/>
                      <w:szCs w:val="24"/>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一、项目基本情况</w:t>
            </w:r>
          </w:p>
          <w:p>
            <w:pPr>
              <w:pStyle w:val="69"/>
              <w:spacing w:afterLines="0" w:line="440" w:lineRule="exact"/>
              <w:ind w:firstLine="480"/>
              <w:rPr>
                <w:rFonts w:hint="eastAsia" w:ascii="仿宋_GB2312" w:hAnsi="新宋体" w:eastAsia="仿宋_GB2312"/>
                <w:color w:val="000000" w:themeColor="text1"/>
                <w:szCs w:val="24"/>
                <w:lang w:eastAsia="zh-CN"/>
              </w:rPr>
            </w:pPr>
            <w:r>
              <w:rPr>
                <w:rFonts w:hint="eastAsia" w:ascii="仿宋_GB2312" w:hAnsi="新宋体" w:eastAsia="仿宋_GB2312"/>
                <w:color w:val="000000" w:themeColor="text1"/>
                <w:szCs w:val="24"/>
              </w:rPr>
              <w:t>项目编号：</w:t>
            </w:r>
            <w:r>
              <w:rPr>
                <w:rFonts w:hint="eastAsia" w:ascii="仿宋_GB2312" w:hAnsi="新宋体" w:eastAsia="仿宋_GB2312"/>
                <w:color w:val="000000" w:themeColor="text1"/>
                <w:szCs w:val="24"/>
                <w:lang w:eastAsia="zh-CN"/>
              </w:rPr>
              <w:t>TYJZ2020093</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项目名称：绍兴市人民医院职业健康体检系统采购项目</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预算金额（元）：200000</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最高限价（元）：200000</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采购需求：详见采购文件</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标项一:</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标项名称:绍兴市人民医院职业健康体检系统采购项目</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数量:1</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预算金额（元）:</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200000</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简要规格描述或项目基本概况介绍、用途：详见采购文件</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备注：无</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合同履约期限：按双方合同约定条款执行。</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本项目（否）接受联合体投标。</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二、申请人的资格要求：</w:t>
            </w:r>
          </w:p>
          <w:p>
            <w:pPr>
              <w:pStyle w:val="69"/>
              <w:spacing w:after="156"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rPr>
            </w:pPr>
            <w:r>
              <w:rPr>
                <w:rFonts w:hint="eastAsia" w:ascii="仿宋_GB2312" w:hAnsi="新宋体" w:eastAsia="仿宋_GB2312"/>
                <w:color w:val="000000" w:themeColor="text1"/>
                <w:szCs w:val="24"/>
              </w:rPr>
              <w:t>2.落实政府采购政策需满足的资格要求：</w:t>
            </w:r>
            <w:r>
              <w:rPr>
                <w:rFonts w:hint="eastAsia" w:ascii="仿宋" w:hAnsi="仿宋" w:eastAsia="仿宋"/>
                <w:color w:val="000000" w:themeColor="text1"/>
                <w:szCs w:val="24"/>
              </w:rPr>
              <w:t>无</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3.本项目的特定资格</w:t>
            </w:r>
            <w:r>
              <w:rPr>
                <w:rFonts w:hint="eastAsia" w:ascii="仿宋_GB2312" w:hAnsi="新宋体" w:eastAsia="仿宋_GB2312"/>
                <w:szCs w:val="24"/>
              </w:rPr>
              <w:t>要求：无</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三、获取招标文件</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时间：</w:t>
            </w:r>
            <w:r>
              <w:rPr>
                <w:rFonts w:ascii="仿宋_GB2312" w:hAnsi="新宋体" w:eastAsia="仿宋_GB2312"/>
                <w:color w:val="000000" w:themeColor="text1"/>
                <w:szCs w:val="24"/>
              </w:rPr>
              <w:t>2020年</w:t>
            </w:r>
            <w:r>
              <w:rPr>
                <w:rFonts w:hint="eastAsia" w:ascii="仿宋_GB2312" w:hAnsi="新宋体" w:eastAsia="仿宋_GB2312"/>
                <w:color w:val="000000" w:themeColor="text1"/>
                <w:szCs w:val="24"/>
                <w:lang w:val="en-US" w:eastAsia="zh-CN"/>
              </w:rPr>
              <w:t>12</w:t>
            </w:r>
            <w:r>
              <w:rPr>
                <w:rFonts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02</w:t>
            </w:r>
            <w:r>
              <w:rPr>
                <w:rFonts w:ascii="仿宋_GB2312" w:hAnsi="新宋体" w:eastAsia="仿宋_GB2312"/>
                <w:color w:val="000000" w:themeColor="text1"/>
                <w:szCs w:val="24"/>
              </w:rPr>
              <w:t>日</w:t>
            </w:r>
            <w:r>
              <w:rPr>
                <w:rFonts w:hint="eastAsia" w:ascii="仿宋_GB2312" w:hAnsi="新宋体" w:eastAsia="仿宋_GB2312"/>
                <w:color w:val="000000" w:themeColor="text1"/>
                <w:szCs w:val="24"/>
              </w:rPr>
              <w:t>至2020年</w:t>
            </w:r>
            <w:r>
              <w:rPr>
                <w:rFonts w:hint="eastAsia" w:ascii="仿宋_GB2312" w:hAnsi="新宋体" w:eastAsia="仿宋_GB2312"/>
                <w:color w:val="000000" w:themeColor="text1"/>
                <w:szCs w:val="24"/>
                <w:lang w:val="en-US" w:eastAsia="zh-CN"/>
              </w:rPr>
              <w:t>12</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24</w:t>
            </w:r>
            <w:r>
              <w:rPr>
                <w:rFonts w:hint="eastAsia" w:ascii="仿宋_GB2312" w:hAnsi="新宋体" w:eastAsia="仿宋_GB2312"/>
                <w:color w:val="000000" w:themeColor="text1"/>
                <w:szCs w:val="24"/>
              </w:rPr>
              <w:t>日，每天上午00:00至12:00</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方式：</w:t>
            </w:r>
            <w:r>
              <w:rPr>
                <w:rFonts w:hint="eastAsia" w:ascii="仿宋_GB2312" w:hAnsi="新宋体" w:eastAsia="仿宋_GB2312" w:cs="Arial"/>
                <w:bCs/>
                <w:color w:val="000000" w:themeColor="text1"/>
              </w:rPr>
              <w:t>供应商登陆政采云平台</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hint="eastAsia" w:ascii="仿宋_GB2312" w:hAnsi="新宋体" w:eastAsia="仿宋_GB2312" w:cs="Arial"/>
                <w:bCs/>
                <w:color w:val="000000" w:themeColor="text1"/>
              </w:rPr>
              <w:t>，在线申请获取采购文件（进入“项目采购”应用，在获取采购文件菜单中选择项目，申请获取采购文件）</w:t>
            </w:r>
            <w:r>
              <w:rPr>
                <w:rFonts w:ascii="仿宋_GB2312" w:hAnsi="新宋体" w:eastAsia="仿宋_GB2312" w:cs="Arial"/>
                <w:bCs/>
                <w:color w:val="000000" w:themeColor="text1"/>
              </w:rPr>
              <w:t>。</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售价（元）：0</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提交投标文件截止时间：2020年</w:t>
            </w:r>
            <w:r>
              <w:rPr>
                <w:rFonts w:hint="eastAsia" w:ascii="仿宋_GB2312" w:hAnsi="新宋体" w:eastAsia="仿宋_GB2312"/>
                <w:color w:val="000000" w:themeColor="text1"/>
                <w:szCs w:val="24"/>
                <w:lang w:val="en-US" w:eastAsia="zh-CN"/>
              </w:rPr>
              <w:t>12</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24</w:t>
            </w:r>
            <w:r>
              <w:rPr>
                <w:rFonts w:hint="eastAsia" w:ascii="仿宋_GB2312" w:hAnsi="新宋体" w:eastAsia="仿宋_GB2312"/>
                <w:color w:val="000000" w:themeColor="text1"/>
                <w:szCs w:val="24"/>
              </w:rPr>
              <w:t>日 09:00（北京时间）</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投标地点（网址）：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开标时间：2020年</w:t>
            </w:r>
            <w:r>
              <w:rPr>
                <w:rFonts w:hint="eastAsia" w:ascii="仿宋_GB2312" w:hAnsi="新宋体" w:eastAsia="仿宋_GB2312"/>
                <w:color w:val="000000" w:themeColor="text1"/>
                <w:szCs w:val="24"/>
                <w:lang w:val="en-US" w:eastAsia="zh-CN"/>
              </w:rPr>
              <w:t>12</w:t>
            </w:r>
            <w:r>
              <w:rPr>
                <w:rFonts w:hint="eastAsia" w:ascii="仿宋_GB2312" w:hAnsi="新宋体" w:eastAsia="仿宋_GB2312"/>
                <w:color w:val="000000" w:themeColor="text1"/>
                <w:szCs w:val="24"/>
              </w:rPr>
              <w:t>月</w:t>
            </w:r>
            <w:r>
              <w:rPr>
                <w:rFonts w:hint="eastAsia" w:ascii="仿宋_GB2312" w:hAnsi="新宋体" w:eastAsia="仿宋_GB2312"/>
                <w:color w:val="000000" w:themeColor="text1"/>
                <w:szCs w:val="24"/>
                <w:lang w:val="en-US" w:eastAsia="zh-CN"/>
              </w:rPr>
              <w:t>24</w:t>
            </w:r>
            <w:bookmarkStart w:id="14" w:name="_GoBack"/>
            <w:bookmarkEnd w:id="14"/>
            <w:r>
              <w:rPr>
                <w:rFonts w:hint="eastAsia" w:ascii="仿宋_GB2312" w:hAnsi="新宋体" w:eastAsia="仿宋_GB2312"/>
                <w:color w:val="000000" w:themeColor="text1"/>
                <w:szCs w:val="24"/>
              </w:rPr>
              <w:t>日 09:00</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开标地点（网址）：绍兴市朝皇路58号正大综合楼601（泰宇建筑工程技术咨询有限公司）会议室</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五、公告期限</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自本公告发布之日起5个工作日。</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六、其他补充事宜</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2.其他事项：无</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七、对本次采购提出询问、质疑、投诉，请按以下方式联系</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1.采购人信息</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名称：绍兴市人民医院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地址：中兴北路568号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传真：/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项目联系人（询问）：钱国良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项目联系方式（询问）：0575-88228842</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 xml:space="preserve">质疑联系人：钱国良  </w:t>
            </w:r>
          </w:p>
          <w:p>
            <w:pPr>
              <w:pStyle w:val="69"/>
              <w:spacing w:afterLines="0" w:line="440" w:lineRule="exact"/>
              <w:ind w:firstLine="480"/>
              <w:rPr>
                <w:rFonts w:ascii="仿宋_GB2312" w:hAnsi="新宋体" w:eastAsia="仿宋_GB2312"/>
              </w:rPr>
            </w:pPr>
            <w:r>
              <w:rPr>
                <w:rFonts w:hint="eastAsia" w:ascii="仿宋_GB2312" w:hAnsi="新宋体" w:eastAsia="仿宋_GB2312"/>
              </w:rPr>
              <w:t>质疑联系方式：0575-88228842</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2.采购代理机构信息 </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名称：泰宇建筑工程技术咨询有限公司</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地址：绍兴市朝皇路58号正大综合楼601</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项目联系人（询问）：金锦英</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项目联系方式（询问）：0575-88226969/13656752180</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质疑联系人：金锦英</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质疑联系方式：0575-85080066</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　　　　　　</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3.同级政府采购监督管理部门 </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名称：绍兴市财政局</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地址：绍兴市越城区凤林西路151号</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传真：0575-85209806</w:t>
            </w:r>
            <w:r>
              <w:rPr>
                <w:rFonts w:ascii="仿宋_GB2312" w:hAnsi="新宋体" w:eastAsia="仿宋_GB2312"/>
                <w:color w:val="000000" w:themeColor="text1"/>
                <w:szCs w:val="24"/>
              </w:rPr>
              <w:t>       </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联系人 ：应春兴</w:t>
            </w:r>
            <w:r>
              <w:rPr>
                <w:rFonts w:ascii="仿宋_GB2312" w:hAnsi="新宋体" w:eastAsia="仿宋_GB2312"/>
                <w:color w:val="000000" w:themeColor="text1"/>
                <w:szCs w:val="24"/>
              </w:rPr>
              <w:t>       </w:t>
            </w:r>
          </w:p>
          <w:p>
            <w:pPr>
              <w:pStyle w:val="69"/>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监督投诉电话：0575-85209806</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CA问题联系电话（人工）：汇信CA 400-888-4636；天谷CA 400-087-8198。</w:t>
            </w:r>
          </w:p>
        </w:tc>
      </w:tr>
    </w:tbl>
    <w:p>
      <w:pPr>
        <w:spacing w:line="440" w:lineRule="exact"/>
        <w:ind w:firstLine="470" w:firstLineChars="196"/>
        <w:outlineLvl w:val="0"/>
        <w:rPr>
          <w:rFonts w:ascii="仿宋_GB2312" w:eastAsia="仿宋_GB2312"/>
          <w:color w:val="000000" w:themeColor="text1"/>
          <w:sz w:val="24"/>
        </w:rPr>
      </w:pPr>
    </w:p>
    <w:p>
      <w:pPr>
        <w:pageBreakBefore/>
        <w:ind w:left="238"/>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ind w:left="238"/>
        <w:jc w:val="center"/>
        <w:rPr>
          <w:rFonts w:ascii="仿宋_GB2312" w:hAnsi="宋体" w:eastAsia="仿宋_GB2312"/>
          <w:b/>
          <w:color w:val="000000" w:themeColor="text1"/>
          <w:sz w:val="30"/>
          <w:szCs w:val="36"/>
        </w:rPr>
      </w:pPr>
      <w:r>
        <w:rPr>
          <w:rFonts w:hint="eastAsia" w:ascii="仿宋_GB2312" w:hAnsi="宋体" w:eastAsia="仿宋_GB2312"/>
          <w:b/>
          <w:color w:val="000000" w:themeColor="text1"/>
          <w:sz w:val="30"/>
          <w:szCs w:val="36"/>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8534" w:type="dxa"/>
            <w:gridSpan w:val="2"/>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8534" w:type="dxa"/>
            <w:gridSpan w:val="2"/>
            <w:vAlign w:val="center"/>
          </w:tcPr>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投标人应当提交的资格、资信证明文件</w:t>
            </w:r>
            <w:r>
              <w:rPr>
                <w:rFonts w:hint="eastAsia" w:ascii="仿宋_GB2312" w:hAnsi="仿宋_GB2312" w:eastAsia="仿宋_GB2312" w:cs="仿宋_GB2312"/>
                <w:color w:val="000000" w:themeColor="text1"/>
                <w:sz w:val="24"/>
              </w:rPr>
              <w:t>：</w:t>
            </w:r>
          </w:p>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（1）相关证明文件：</w:t>
            </w:r>
            <w:r>
              <w:rPr>
                <w:rFonts w:hint="eastAsia" w:ascii="仿宋_GB2312" w:hAnsi="仿宋_GB2312" w:eastAsia="仿宋_GB2312" w:cs="仿宋_GB2312"/>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color w:val="000000" w:themeColor="text1"/>
                <w:sz w:val="24"/>
                <w:u w:val="single"/>
              </w:rPr>
            </w:pPr>
            <w:r>
              <w:rPr>
                <w:rFonts w:hint="eastAsia" w:ascii="仿宋_GB2312" w:hAnsi="仿宋_GB2312" w:eastAsia="仿宋_GB2312" w:cs="仿宋_GB2312"/>
                <w:b/>
                <w:color w:val="000000" w:themeColor="text1"/>
                <w:sz w:val="24"/>
              </w:rPr>
              <w:t>（3）特许资格、资信证明文件（如果有）：</w:t>
            </w:r>
          </w:p>
          <w:p>
            <w:pPr>
              <w:spacing w:line="420" w:lineRule="exact"/>
              <w:ind w:firstLine="480" w:firstLineChars="200"/>
              <w:rPr>
                <w:rFonts w:ascii="仿宋_GB2312" w:hAnsi="宋体" w:eastAsia="仿宋_GB2312"/>
                <w:b/>
                <w:color w:val="000000" w:themeColor="text1"/>
                <w:sz w:val="24"/>
              </w:rPr>
            </w:pPr>
            <w:r>
              <w:rPr>
                <w:rFonts w:hint="eastAsia" w:ascii="仿宋_GB2312" w:hAnsi="仿宋_GB2312" w:eastAsia="仿宋_GB2312" w:cs="仿宋_GB2312"/>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8534"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资格审查方式：</w:t>
            </w:r>
          </w:p>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1.资格后审。</w:t>
            </w:r>
          </w:p>
          <w:p>
            <w:pPr>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8534" w:type="dxa"/>
            <w:gridSpan w:val="2"/>
            <w:vAlign w:val="center"/>
          </w:tcPr>
          <w:p>
            <w:pPr>
              <w:autoSpaceDE w:val="0"/>
              <w:autoSpaceDN w:val="0"/>
              <w:spacing w:line="420" w:lineRule="exact"/>
              <w:textAlignment w:val="bottom"/>
              <w:rPr>
                <w:rFonts w:ascii="仿宋_GB2312" w:hAnsi="宋体" w:eastAsia="仿宋_GB2312"/>
                <w:color w:val="000000" w:themeColor="text1"/>
                <w:sz w:val="24"/>
              </w:rPr>
            </w:pPr>
            <w:r>
              <w:rPr>
                <w:rFonts w:hint="eastAsia" w:ascii="仿宋_GB2312" w:hAnsi="宋体" w:eastAsia="仿宋_GB2312"/>
                <w:b/>
                <w:color w:val="000000" w:themeColor="text1"/>
                <w:sz w:val="24"/>
              </w:rPr>
              <w:t>投标有效期：</w:t>
            </w:r>
            <w:r>
              <w:rPr>
                <w:rFonts w:hint="eastAsia" w:ascii="仿宋" w:hAnsi="仿宋" w:eastAsia="仿宋" w:cs="仿宋_GB2312"/>
                <w:color w:val="000000" w:themeColor="text1"/>
                <w:sz w:val="24"/>
              </w:rPr>
              <w:t>投标有效期为从提交投标文件的截止之日起90天。</w:t>
            </w:r>
            <w:r>
              <w:rPr>
                <w:rFonts w:hint="eastAsia" w:ascii="仿宋" w:hAnsi="仿宋" w:eastAsia="仿宋" w:cs="仿宋_GB2312"/>
                <w:b/>
                <w:color w:val="000000" w:themeColor="text1"/>
                <w:sz w:val="24"/>
              </w:rPr>
              <w:t>投标人的投标文件中承</w:t>
            </w:r>
            <w:r>
              <w:rPr>
                <w:rFonts w:hint="eastAsia" w:ascii="仿宋" w:hAnsi="仿宋" w:eastAsia="仿宋" w:cs="仿宋_GB2312"/>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 w:hAnsi="仿宋" w:eastAsia="仿宋" w:cs="仿宋_GB2312"/>
                <w:b/>
                <w:color w:val="000000" w:themeColor="text1"/>
                <w:sz w:val="24"/>
              </w:rPr>
              <w:t>分包或转包：</w:t>
            </w:r>
            <w:r>
              <w:rPr>
                <w:rFonts w:hint="eastAsia" w:ascii="仿宋" w:hAnsi="仿宋" w:eastAsia="仿宋" w:cs="仿宋_GB2312"/>
                <w:color w:val="000000" w:themeColor="text1"/>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投标文件份数：</w:t>
            </w:r>
            <w:r>
              <w:rPr>
                <w:rFonts w:hint="eastAsia" w:ascii="仿宋_GB2312" w:hAnsi="宋体" w:eastAsia="仿宋_GB2312"/>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8534" w:type="dxa"/>
            <w:gridSpan w:val="2"/>
            <w:vAlign w:val="center"/>
          </w:tcPr>
          <w:p>
            <w:pPr>
              <w:widowControl/>
              <w:shd w:val="clear" w:color="000000" w:fill="FFFFFF"/>
              <w:spacing w:line="360" w:lineRule="auto"/>
              <w:rPr>
                <w:rFonts w:ascii="仿宋_GB2312" w:eastAsia="仿宋_GB2312"/>
                <w:color w:val="000000" w:themeColor="text1"/>
                <w:sz w:val="24"/>
              </w:rPr>
            </w:pPr>
            <w:r>
              <w:rPr>
                <w:rFonts w:hint="eastAsia" w:ascii="仿宋" w:hAnsi="仿宋" w:eastAsia="仿宋" w:cs="仿宋_GB2312"/>
                <w:b/>
                <w:color w:val="000000" w:themeColor="text1"/>
                <w:sz w:val="24"/>
              </w:rPr>
              <w:t>开标前答疑会或现场考察：无</w:t>
            </w:r>
            <w:r>
              <w:rPr>
                <w:rFonts w:hint="eastAsia" w:ascii="仿宋_GB2312"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8534" w:type="dxa"/>
            <w:gridSpan w:val="2"/>
            <w:vAlign w:val="center"/>
          </w:tcPr>
          <w:p>
            <w:pPr>
              <w:autoSpaceDE w:val="0"/>
              <w:autoSpaceDN w:val="0"/>
              <w:adjustRightInd w:val="0"/>
              <w:spacing w:line="42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样品提供：无</w:t>
            </w:r>
            <w:r>
              <w:rPr>
                <w:rFonts w:hint="eastAsia" w:ascii="仿宋_GB2312" w:eastAsia="仿宋_GB2312"/>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现场演示(讲解)：</w:t>
            </w:r>
            <w:r>
              <w:rPr>
                <w:rFonts w:hint="eastAsia" w:ascii="仿宋_GB2312" w:eastAsia="仿宋_GB2312"/>
                <w:color w:val="000000" w:themeColor="text1"/>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855"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进口产品</w:t>
            </w: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color w:val="000000" w:themeColor="text1"/>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10</w:t>
            </w:r>
          </w:p>
        </w:tc>
        <w:tc>
          <w:tcPr>
            <w:tcW w:w="855" w:type="dxa"/>
            <w:vMerge w:val="restart"/>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投标人信用信息事项</w:t>
            </w: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信用信息查询渠道及截止时间：</w:t>
            </w:r>
            <w:r>
              <w:rPr>
                <w:rFonts w:hint="eastAsia" w:ascii="仿宋_GB2312" w:hAnsi="宋体" w:eastAsia="仿宋_GB2312"/>
                <w:color w:val="000000" w:themeColor="text1"/>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rPr>
              <w:t>投标截止时间前</w:t>
            </w:r>
            <w:r>
              <w:rPr>
                <w:rFonts w:hint="eastAsia" w:ascii="仿宋_GB2312" w:hAnsi="宋体" w:eastAsia="仿宋_GB2312"/>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信用信息查询记录和证据留存的具体方式：</w:t>
            </w:r>
            <w:r>
              <w:rPr>
                <w:rFonts w:hint="eastAsia" w:ascii="仿宋_GB2312" w:hAnsi="宋体" w:eastAsia="仿宋_GB2312"/>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信用信息的使用规则：</w:t>
            </w:r>
            <w:r>
              <w:rPr>
                <w:rFonts w:hint="eastAsia" w:ascii="仿宋_GB2312" w:hAnsi="宋体" w:eastAsia="仿宋_GB2312"/>
                <w:color w:val="000000" w:themeColor="text1"/>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1</w:t>
            </w:r>
          </w:p>
        </w:tc>
        <w:tc>
          <w:tcPr>
            <w:tcW w:w="8534"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扰乱公共资源交易市场秩序行为：</w:t>
            </w:r>
          </w:p>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2</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3</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4</w:t>
            </w:r>
          </w:p>
        </w:tc>
        <w:tc>
          <w:tcPr>
            <w:tcW w:w="8534" w:type="dxa"/>
            <w:gridSpan w:val="2"/>
            <w:vAlign w:val="center"/>
          </w:tcPr>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投标与开标注意事项：</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1.本项目实行网上投标，采用电子投标文件。若供应商参与投标，自行承担投标一切费用。</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《CA申领操作指南》：https://help.zcygov.cn/web/site_2/2018/11-29/2452.html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《CA管理操作指南》：https://help.zcygov.cn/web/site_2/2019/08-20/3405.html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《CA驱动和申领流程》:</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http://zfcg.czt.zj.gov.cn//bidClientTemplate/2019-05-27/12945.html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3.投标文件制作、递交、解密：</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_GB2312" w:eastAsia="仿宋_GB2312"/>
                <w:color w:val="000000" w:themeColor="text1"/>
                <w:sz w:val="24"/>
              </w:rPr>
              <w:t>https://help.zcygov.cn/web/site_2/2018/12-28/2573.html</w:t>
            </w:r>
            <w:r>
              <w:rPr>
                <w:rFonts w:hint="eastAsia" w:ascii="仿宋_GB2312" w:eastAsia="仿宋_GB2312"/>
                <w:color w:val="000000" w:themeColor="text1"/>
                <w:sz w:val="24"/>
              </w:rPr>
              <w:fldChar w:fldCharType="end"/>
            </w:r>
            <w:r>
              <w:rPr>
                <w:rFonts w:hint="eastAsia" w:ascii="仿宋_GB2312" w:eastAsia="仿宋_GB2312"/>
                <w:color w:val="000000" w:themeColor="text1"/>
                <w:sz w:val="24"/>
              </w:rPr>
              <w:t>”。</w:t>
            </w:r>
          </w:p>
          <w:p>
            <w:pPr>
              <w:snapToGrid w:val="0"/>
              <w:spacing w:line="440" w:lineRule="exact"/>
              <w:rPr>
                <w:rFonts w:eastAsia="仿宋_GB2312"/>
              </w:rPr>
            </w:pPr>
            <w:r>
              <w:rPr>
                <w:rFonts w:hint="eastAsia" w:ascii="仿宋_GB2312" w:eastAsia="仿宋_GB2312"/>
                <w:color w:val="000000" w:themeColor="text1"/>
                <w:sz w:val="24"/>
              </w:rP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5</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_GB2312" w:eastAsia="仿宋_GB2312"/>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16</w:t>
            </w:r>
          </w:p>
        </w:tc>
        <w:tc>
          <w:tcPr>
            <w:tcW w:w="8534" w:type="dxa"/>
            <w:gridSpan w:val="2"/>
            <w:vAlign w:val="center"/>
          </w:tcPr>
          <w:p>
            <w:pPr>
              <w:spacing w:line="500" w:lineRule="exact"/>
              <w:jc w:val="left"/>
              <w:rPr>
                <w:rFonts w:ascii="仿宋" w:hAnsi="仿宋" w:eastAsia="仿宋" w:cs="仿宋_GB2312"/>
                <w:b/>
                <w:bCs/>
                <w:sz w:val="24"/>
              </w:rPr>
            </w:pPr>
            <w:r>
              <w:rPr>
                <w:rFonts w:hint="eastAsia" w:ascii="仿宋" w:hAnsi="仿宋" w:eastAsia="仿宋" w:cs="仿宋_GB2312"/>
                <w:b/>
                <w:bCs/>
                <w:sz w:val="24"/>
              </w:rPr>
              <w:t>采购代理服务费：</w:t>
            </w:r>
          </w:p>
          <w:p>
            <w:pPr>
              <w:snapToGrid w:val="0"/>
              <w:spacing w:line="440" w:lineRule="exact"/>
              <w:jc w:val="left"/>
              <w:rPr>
                <w:rFonts w:ascii="仿宋" w:hAnsi="仿宋" w:eastAsia="仿宋"/>
                <w:sz w:val="24"/>
              </w:rPr>
            </w:pPr>
            <w:r>
              <w:rPr>
                <w:rFonts w:hint="eastAsia" w:ascii="仿宋" w:hAnsi="仿宋" w:eastAsia="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）以中标通知中确定的中标总金额作为代理服务费的计算基数，具体比例参照《国家计委关于印发</w:t>
            </w:r>
            <w:r>
              <w:rPr>
                <w:rFonts w:ascii="仿宋" w:hAnsi="仿宋" w:eastAsia="仿宋"/>
                <w:sz w:val="24"/>
              </w:rPr>
              <w:t>&lt;</w:t>
            </w:r>
            <w:r>
              <w:rPr>
                <w:rFonts w:hint="eastAsia" w:ascii="仿宋" w:hAnsi="仿宋" w:eastAsia="仿宋"/>
                <w:sz w:val="24"/>
              </w:rPr>
              <w:t>招标代理服务收费管理暂行办法</w:t>
            </w:r>
            <w:r>
              <w:rPr>
                <w:rFonts w:ascii="仿宋" w:hAnsi="仿宋" w:eastAsia="仿宋"/>
                <w:sz w:val="24"/>
              </w:rPr>
              <w:t>&gt;</w:t>
            </w:r>
            <w:r>
              <w:rPr>
                <w:rFonts w:hint="eastAsia" w:ascii="仿宋" w:hAnsi="仿宋" w:eastAsia="仿宋"/>
                <w:sz w:val="24"/>
              </w:rPr>
              <w:t>的通知》（计价格</w:t>
            </w:r>
            <w:r>
              <w:rPr>
                <w:rFonts w:ascii="仿宋" w:hAnsi="仿宋" w:eastAsia="仿宋"/>
                <w:sz w:val="24"/>
              </w:rPr>
              <w:t>[2002]1980</w:t>
            </w:r>
            <w:r>
              <w:rPr>
                <w:rFonts w:hint="eastAsia" w:ascii="仿宋" w:hAnsi="仿宋" w:eastAsia="仿宋"/>
                <w:sz w:val="24"/>
              </w:rPr>
              <w:t>号）规定的标准</w:t>
            </w:r>
            <w:r>
              <w:rPr>
                <w:rFonts w:hint="eastAsia" w:ascii="仿宋" w:eastAsia="仿宋"/>
                <w:sz w:val="24"/>
              </w:rPr>
              <w:t>下浮</w:t>
            </w:r>
            <w:r>
              <w:rPr>
                <w:rFonts w:ascii="仿宋" w:eastAsia="仿宋"/>
                <w:sz w:val="24"/>
              </w:rPr>
              <w:t>9</w:t>
            </w:r>
            <w:r>
              <w:rPr>
                <w:rFonts w:hint="eastAsia" w:ascii="仿宋" w:eastAsia="仿宋"/>
                <w:sz w:val="24"/>
              </w:rPr>
              <w:t>9</w:t>
            </w:r>
            <w:r>
              <w:rPr>
                <w:rFonts w:ascii="仿宋" w:eastAsia="仿宋"/>
                <w:sz w:val="24"/>
              </w:rPr>
              <w:t>%</w:t>
            </w:r>
            <w:r>
              <w:rPr>
                <w:rFonts w:hint="eastAsia" w:ascii="仿宋" w:eastAsia="仿宋"/>
                <w:sz w:val="24"/>
              </w:rPr>
              <w:t>进行收费</w:t>
            </w:r>
            <w:r>
              <w:rPr>
                <w:rFonts w:hint="eastAsia" w:ascii="仿宋" w:hAnsi="仿宋" w:eastAsia="仿宋"/>
                <w:sz w:val="24"/>
              </w:rPr>
              <w:t>。</w:t>
            </w:r>
            <w:r>
              <w:rPr>
                <w:rFonts w:hint="eastAsia" w:ascii="仿宋" w:hAnsi="仿宋" w:eastAsia="仿宋" w:cs="仿宋"/>
                <w:sz w:val="24"/>
              </w:rPr>
              <w:t>服务费不到</w:t>
            </w:r>
            <w:r>
              <w:rPr>
                <w:rFonts w:ascii="仿宋" w:hAnsi="仿宋" w:eastAsia="仿宋" w:cs="仿宋"/>
                <w:sz w:val="24"/>
              </w:rPr>
              <w:t>3000</w:t>
            </w:r>
            <w:r>
              <w:rPr>
                <w:rFonts w:hint="eastAsia" w:ascii="仿宋" w:hAnsi="仿宋" w:eastAsia="仿宋" w:cs="仿宋"/>
                <w:sz w:val="24"/>
              </w:rPr>
              <w:t>元按照</w:t>
            </w:r>
            <w:r>
              <w:rPr>
                <w:rFonts w:ascii="仿宋" w:hAnsi="仿宋" w:eastAsia="仿宋" w:cs="仿宋"/>
                <w:sz w:val="24"/>
              </w:rPr>
              <w:t>3000</w:t>
            </w:r>
            <w:r>
              <w:rPr>
                <w:rFonts w:hint="eastAsia" w:ascii="仿宋" w:hAnsi="仿宋" w:eastAsia="仿宋" w:cs="仿宋"/>
                <w:sz w:val="24"/>
              </w:rPr>
              <w:t>元收取，最高不超过</w:t>
            </w:r>
            <w:r>
              <w:rPr>
                <w:rFonts w:ascii="仿宋" w:hAnsi="仿宋" w:eastAsia="仿宋" w:cs="仿宋"/>
                <w:sz w:val="24"/>
              </w:rPr>
              <w:t>20000</w:t>
            </w:r>
            <w:r>
              <w:rPr>
                <w:rFonts w:hint="eastAsia" w:ascii="仿宋" w:hAnsi="仿宋" w:eastAsia="仿宋" w:cs="仿宋"/>
                <w:sz w:val="24"/>
              </w:rPr>
              <w:t>元。</w:t>
            </w:r>
          </w:p>
          <w:p>
            <w:pPr>
              <w:snapToGrid w:val="0"/>
              <w:spacing w:line="440" w:lineRule="exact"/>
              <w:jc w:val="left"/>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）代理服务费的交纳方式：</w:t>
            </w:r>
          </w:p>
          <w:p>
            <w:pPr>
              <w:snapToGrid w:val="0"/>
              <w:spacing w:line="440" w:lineRule="exact"/>
              <w:jc w:val="left"/>
              <w:rPr>
                <w:rFonts w:ascii="仿宋" w:hAnsi="仿宋" w:eastAsia="仿宋"/>
                <w:sz w:val="24"/>
              </w:rPr>
            </w:pPr>
            <w:r>
              <w:rPr>
                <w:rFonts w:hint="eastAsia" w:ascii="仿宋" w:hAnsi="仿宋" w:eastAsia="仿宋"/>
                <w:sz w:val="24"/>
              </w:rPr>
              <w:t>用银行支票、汇票、电汇、现金等付款方式直接交纳代理服务费。</w:t>
            </w:r>
          </w:p>
          <w:p>
            <w:pPr>
              <w:snapToGrid w:val="0"/>
              <w:spacing w:line="440" w:lineRule="exact"/>
              <w:jc w:val="left"/>
              <w:rPr>
                <w:rFonts w:ascii="仿宋" w:hAnsi="仿宋" w:eastAsia="仿宋"/>
                <w:sz w:val="24"/>
              </w:rPr>
            </w:pPr>
            <w:r>
              <w:rPr>
                <w:rFonts w:hint="eastAsia" w:ascii="仿宋" w:hAnsi="仿宋" w:eastAsia="仿宋"/>
                <w:sz w:val="24"/>
              </w:rPr>
              <w:t>公司名称：泰宇建筑工程技术咨询有限公司</w:t>
            </w:r>
          </w:p>
          <w:p>
            <w:pPr>
              <w:snapToGrid w:val="0"/>
              <w:spacing w:line="440" w:lineRule="exact"/>
              <w:jc w:val="left"/>
              <w:rPr>
                <w:rFonts w:ascii="仿宋" w:hAnsi="仿宋" w:eastAsia="仿宋"/>
                <w:sz w:val="24"/>
              </w:rPr>
            </w:pPr>
            <w:r>
              <w:rPr>
                <w:rFonts w:hint="eastAsia" w:ascii="仿宋" w:hAnsi="仿宋" w:eastAsia="仿宋"/>
                <w:sz w:val="24"/>
              </w:rPr>
              <w:t>账    号</w:t>
            </w:r>
            <w:r>
              <w:rPr>
                <w:rFonts w:ascii="仿宋" w:hAnsi="仿宋" w:eastAsia="仿宋"/>
                <w:sz w:val="24"/>
              </w:rPr>
              <w:t>: 33050161818500000218</w:t>
            </w:r>
          </w:p>
          <w:p>
            <w:pPr>
              <w:snapToGrid w:val="0"/>
              <w:spacing w:line="440" w:lineRule="exact"/>
              <w:jc w:val="left"/>
              <w:rPr>
                <w:rFonts w:ascii="仿宋" w:hAnsi="仿宋" w:eastAsia="仿宋"/>
                <w:sz w:val="24"/>
              </w:rPr>
            </w:pPr>
            <w:r>
              <w:rPr>
                <w:rFonts w:hint="eastAsia" w:ascii="仿宋" w:hAnsi="仿宋" w:eastAsia="仿宋"/>
                <w:sz w:val="24"/>
              </w:rPr>
              <w:t>开户银行</w:t>
            </w:r>
            <w:r>
              <w:rPr>
                <w:rFonts w:ascii="仿宋" w:hAnsi="仿宋" w:eastAsia="仿宋"/>
                <w:sz w:val="24"/>
              </w:rPr>
              <w:t>:</w:t>
            </w:r>
            <w:r>
              <w:rPr>
                <w:rFonts w:hint="eastAsia" w:ascii="仿宋" w:hAnsi="仿宋" w:eastAsia="仿宋"/>
                <w:sz w:val="24"/>
              </w:rPr>
              <w:t>中国建设银行杭州白马湖支行</w:t>
            </w:r>
          </w:p>
          <w:p>
            <w:pPr>
              <w:snapToGrid w:val="0"/>
              <w:spacing w:line="400" w:lineRule="exact"/>
              <w:rPr>
                <w:rFonts w:ascii="仿宋" w:hAnsi="仿宋" w:eastAsia="仿宋"/>
                <w:color w:val="000000" w:themeColor="text1"/>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解释：凡涉及本招标文件的解释权属于采购人和</w:t>
            </w:r>
            <w:r>
              <w:rPr>
                <w:rFonts w:hint="eastAsia" w:ascii="仿宋" w:hAnsi="仿宋" w:eastAsia="仿宋" w:cs="仿宋"/>
                <w:sz w:val="24"/>
              </w:rPr>
              <w:t>采购代理机构</w:t>
            </w:r>
            <w:r>
              <w:rPr>
                <w:rFonts w:hint="eastAsia" w:ascii="仿宋_GB2312" w:hAnsi="宋体"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_GB2312" w:eastAsia="仿宋_GB2312"/>
                <w:b/>
                <w:color w:val="000000" w:themeColor="text1"/>
                <w:sz w:val="24"/>
              </w:rPr>
            </w:pPr>
            <w:r>
              <w:rPr>
                <w:rFonts w:hint="eastAsia" w:ascii="仿宋_GB2312" w:eastAsia="仿宋_GB2312"/>
                <w:b/>
                <w:color w:val="000000" w:themeColor="text1"/>
                <w:sz w:val="24"/>
              </w:rPr>
              <w:t>注：中标人放弃中标资格或因质疑、投诉被取消中标资格或不能履行合同的，本项目重新组织采购。</w:t>
            </w:r>
          </w:p>
        </w:tc>
      </w:tr>
    </w:tbl>
    <w:p>
      <w:pPr>
        <w:pageBreakBefore/>
        <w:snapToGrid w:val="0"/>
        <w:spacing w:line="300" w:lineRule="auto"/>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一、总则</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 项目说明</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1.1本招标文件</w:t>
      </w:r>
      <w:r>
        <w:rPr>
          <w:rFonts w:hint="eastAsia" w:ascii="仿宋" w:hAnsi="仿宋" w:eastAsia="仿宋"/>
          <w:color w:val="000000" w:themeColor="text1"/>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定义</w:t>
      </w:r>
    </w:p>
    <w:p>
      <w:pPr>
        <w:snapToGrid w:val="0"/>
        <w:spacing w:line="440" w:lineRule="exact"/>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2.1政府采购当事人及监管部门：绍兴市人民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2.4“服务”系指招标文件规定投标人须承担的安装、调试、技术协助、校准、培训、技术指导以及其他类似的义务。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2.5“项目”系指投标人按招标文件规定向采购人提供的产品和服务。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2.6“授权代表”系指法定代表人的被授权委托人。</w:t>
      </w:r>
    </w:p>
    <w:p>
      <w:pPr>
        <w:snapToGrid w:val="0"/>
        <w:spacing w:line="440" w:lineRule="exact"/>
        <w:jc w:val="left"/>
        <w:rPr>
          <w:rFonts w:ascii="仿宋_GB2312" w:hAnsi="宋体" w:eastAsia="仿宋_GB2312"/>
          <w:color w:val="000000" w:themeColor="text1"/>
          <w:sz w:val="24"/>
        </w:rPr>
      </w:pPr>
      <w:r>
        <w:rPr>
          <w:rFonts w:hint="eastAsia" w:ascii="仿宋" w:hAnsi="仿宋" w:eastAsia="仿宋"/>
          <w:color w:val="000000" w:themeColor="text1"/>
          <w:sz w:val="24"/>
        </w:rPr>
        <w:t>2.7</w:t>
      </w:r>
      <w:r>
        <w:rPr>
          <w:rFonts w:hint="eastAsia" w:ascii="仿宋_GB2312" w:hAnsi="宋体" w:eastAsia="仿宋_GB2312"/>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rPr>
      </w:pPr>
      <w:r>
        <w:rPr>
          <w:rFonts w:hint="eastAsia" w:ascii="仿宋" w:hAnsi="仿宋" w:eastAsia="仿宋"/>
          <w:b/>
          <w:color w:val="000000" w:themeColor="text1"/>
          <w:sz w:val="24"/>
        </w:rPr>
        <w:t>3.采购项目需要落实的政府采购政策</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 节能环保要求</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3.2.1</w:t>
      </w:r>
      <w:r>
        <w:rPr>
          <w:rFonts w:ascii="仿宋" w:hAnsi="仿宋" w:eastAsia="仿宋"/>
          <w:color w:val="000000" w:themeColor="text1"/>
          <w:sz w:val="24"/>
        </w:rPr>
        <w:t>采购人拟采购的产品属于品目清单范围的，采购人及其委托的采购代理机构</w:t>
      </w:r>
      <w:r>
        <w:rPr>
          <w:rFonts w:hint="eastAsia" w:ascii="仿宋" w:hAnsi="仿宋" w:eastAsia="仿宋"/>
          <w:color w:val="000000" w:themeColor="text1"/>
          <w:sz w:val="24"/>
        </w:rPr>
        <w:t>将</w:t>
      </w:r>
      <w:r>
        <w:rPr>
          <w:rFonts w:ascii="仿宋" w:hAnsi="仿宋" w:eastAsia="仿宋"/>
          <w:color w:val="000000" w:themeColor="text1"/>
          <w:sz w:val="24"/>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rPr>
        <w:t>投标人须按招标文件要求提供相关产品认证证书。</w:t>
      </w:r>
    </w:p>
    <w:p>
      <w:pPr>
        <w:spacing w:line="440" w:lineRule="exact"/>
        <w:rPr>
          <w:rFonts w:ascii="仿宋" w:hAnsi="仿宋" w:eastAsia="仿宋"/>
          <w:b/>
          <w:color w:val="000000" w:themeColor="text1"/>
          <w:sz w:val="24"/>
        </w:rPr>
      </w:pPr>
      <w:r>
        <w:rPr>
          <w:rFonts w:hint="eastAsia" w:ascii="仿宋" w:hAnsi="仿宋" w:eastAsia="仿宋"/>
          <w:color w:val="000000" w:themeColor="text1"/>
          <w:sz w:val="24"/>
        </w:rPr>
        <w:t>3.2.2</w:t>
      </w:r>
      <w:r>
        <w:rPr>
          <w:rFonts w:ascii="仿宋" w:hAnsi="仿宋" w:eastAsia="仿宋"/>
          <w:b/>
          <w:color w:val="000000" w:themeColor="text1"/>
          <w:sz w:val="24"/>
        </w:rPr>
        <w:t>采购人拟采购的产品属于</w:t>
      </w:r>
      <w:r>
        <w:rPr>
          <w:rFonts w:hint="eastAsia" w:ascii="仿宋" w:hAnsi="仿宋" w:eastAsia="仿宋"/>
          <w:b/>
          <w:color w:val="000000" w:themeColor="text1"/>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w:t>
      </w:r>
      <w:r>
        <w:rPr>
          <w:rFonts w:hint="eastAsia" w:ascii="仿宋" w:hAnsi="仿宋" w:eastAsia="仿宋"/>
          <w:bCs/>
          <w:color w:val="000000" w:themeColor="text1"/>
          <w:sz w:val="24"/>
        </w:rPr>
        <w:t>小型、微型</w:t>
      </w:r>
      <w:r>
        <w:rPr>
          <w:rFonts w:hint="eastAsia" w:ascii="仿宋" w:hAnsi="仿宋" w:eastAsia="仿宋"/>
          <w:color w:val="000000" w:themeColor="text1"/>
          <w:sz w:val="24"/>
        </w:rPr>
        <w:t>企业价格扣除。</w:t>
      </w:r>
    </w:p>
    <w:p>
      <w:pPr>
        <w:spacing w:line="440" w:lineRule="exact"/>
        <w:rPr>
          <w:rFonts w:ascii="仿宋" w:hAnsi="仿宋" w:eastAsia="仿宋"/>
          <w:bCs/>
          <w:color w:val="000000" w:themeColor="text1"/>
          <w:sz w:val="24"/>
        </w:rPr>
      </w:pPr>
      <w:r>
        <w:rPr>
          <w:rFonts w:hint="eastAsia" w:ascii="仿宋" w:hAnsi="仿宋" w:eastAsia="仿宋"/>
          <w:color w:val="000000" w:themeColor="text1"/>
          <w:sz w:val="24"/>
        </w:rPr>
        <w:t>3.3.1</w:t>
      </w:r>
      <w:r>
        <w:rPr>
          <w:rFonts w:hint="eastAsia" w:ascii="仿宋" w:hAnsi="仿宋" w:eastAsia="仿宋"/>
          <w:bCs/>
          <w:color w:val="000000" w:themeColor="text1"/>
          <w:sz w:val="24"/>
        </w:rPr>
        <w:t>小型、微型企业应当同时符合以下条件：</w:t>
      </w:r>
    </w:p>
    <w:p>
      <w:pPr>
        <w:spacing w:line="440" w:lineRule="exact"/>
        <w:rPr>
          <w:rFonts w:ascii="仿宋" w:hAnsi="仿宋" w:eastAsia="仿宋"/>
          <w:bCs/>
          <w:color w:val="000000" w:themeColor="text1"/>
          <w:sz w:val="24"/>
        </w:rPr>
      </w:pPr>
      <w:r>
        <w:rPr>
          <w:rFonts w:hint="eastAsia" w:ascii="仿宋" w:hAnsi="仿宋" w:eastAsia="仿宋"/>
          <w:bCs/>
          <w:color w:val="000000" w:themeColor="text1"/>
          <w:sz w:val="24"/>
        </w:rPr>
        <w:t>（1）符合中小企业划分标准；</w:t>
      </w:r>
    </w:p>
    <w:p>
      <w:pPr>
        <w:spacing w:line="440" w:lineRule="exact"/>
        <w:rPr>
          <w:rFonts w:ascii="仿宋" w:hAnsi="仿宋" w:eastAsia="仿宋"/>
          <w:bCs/>
          <w:color w:val="000000" w:themeColor="text1"/>
          <w:sz w:val="24"/>
        </w:rPr>
      </w:pPr>
      <w:r>
        <w:rPr>
          <w:rFonts w:hint="eastAsia" w:ascii="仿宋" w:hAnsi="仿宋" w:eastAsia="仿宋"/>
          <w:bCs/>
          <w:color w:val="000000" w:themeColor="text1"/>
          <w:sz w:val="24"/>
        </w:rPr>
        <w:t>（2）</w:t>
      </w:r>
      <w:r>
        <w:rPr>
          <w:rFonts w:hint="eastAsia" w:ascii="仿宋" w:hAnsi="仿宋" w:eastAsia="仿宋"/>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3.3.2小型、微型企业应按照招标文件格式要求提供《中小企业声明函》。</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联合体各方均为小型、微型企业的，联合体视同为小型、微型企业。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rPr>
      </w:pPr>
      <w:r>
        <w:rPr>
          <w:rFonts w:hint="eastAsia" w:ascii="仿宋_GB2312" w:hAnsi="宋体" w:eastAsia="仿宋_GB2312"/>
          <w:color w:val="000000" w:themeColor="text1"/>
          <w:sz w:val="24"/>
        </w:rPr>
        <w:t>★</w:t>
      </w:r>
      <w:r>
        <w:rPr>
          <w:rFonts w:hint="eastAsia" w:ascii="仿宋" w:hAnsi="仿宋" w:eastAsia="仿宋"/>
          <w:color w:val="000000" w:themeColor="text1"/>
          <w:sz w:val="24"/>
        </w:rPr>
        <w:t>4.特别说明：</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156" w:beforeLines="50" w:after="156" w:afterLines="50"/>
        <w:jc w:val="center"/>
        <w:rPr>
          <w:rFonts w:ascii="仿宋_GB2312" w:hAnsi="宋体" w:eastAsia="仿宋_GB2312"/>
          <w:color w:val="000000" w:themeColor="text1"/>
          <w:sz w:val="24"/>
        </w:rPr>
      </w:pPr>
      <w:r>
        <w:rPr>
          <w:rFonts w:hint="eastAsia" w:ascii="仿宋_GB2312" w:hAnsi="宋体" w:eastAsia="仿宋_GB2312"/>
          <w:b/>
          <w:color w:val="000000" w:themeColor="text1"/>
          <w:sz w:val="36"/>
          <w:szCs w:val="36"/>
        </w:rPr>
        <w:t>二、招标文件</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1．招标方式</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 本次招标采用</w:t>
      </w:r>
      <w:r>
        <w:rPr>
          <w:rFonts w:hint="eastAsia" w:ascii="仿宋_GB2312" w:hAnsi="宋体" w:eastAsia="仿宋_GB2312"/>
          <w:b/>
          <w:color w:val="000000" w:themeColor="text1"/>
          <w:kern w:val="0"/>
          <w:sz w:val="24"/>
        </w:rPr>
        <w:t>公开招标</w:t>
      </w:r>
      <w:r>
        <w:rPr>
          <w:rFonts w:hint="eastAsia" w:ascii="仿宋_GB2312" w:hAnsi="宋体" w:eastAsia="仿宋_GB2312"/>
          <w:color w:val="000000" w:themeColor="text1"/>
          <w:sz w:val="24"/>
        </w:rPr>
        <w:t>方式进行。</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本次招标设定限价，即招标公告中公布的各标项预算金额或最高限价（各标项之间的预算金额不能互相调整）。</w:t>
      </w:r>
    </w:p>
    <w:p>
      <w:pPr>
        <w:pStyle w:val="3"/>
        <w:snapToGrid w:val="0"/>
        <w:spacing w:after="0" w:line="440" w:lineRule="exact"/>
        <w:ind w:left="0" w:leftChars="0"/>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2.授权委托</w:t>
      </w:r>
    </w:p>
    <w:p>
      <w:pPr>
        <w:pStyle w:val="15"/>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投标费用</w:t>
      </w:r>
    </w:p>
    <w:p>
      <w:pPr>
        <w:pStyle w:val="15"/>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 招标文件的修改</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4.1 </w:t>
      </w:r>
      <w:r>
        <w:rPr>
          <w:rFonts w:hint="eastAsia" w:ascii="仿宋_GB2312" w:hAnsi="宋体" w:eastAsia="仿宋_GB2312"/>
          <w:bCs/>
          <w:color w:val="000000" w:themeColor="text1"/>
          <w:sz w:val="24"/>
        </w:rPr>
        <w:t>招标文件包括本招标文件及所有的招标答疑记录（澄清、修改）和发出的补充通知</w:t>
      </w:r>
      <w:r>
        <w:rPr>
          <w:rFonts w:hint="eastAsia" w:ascii="仿宋_GB2312" w:hAnsi="宋体" w:eastAsia="仿宋_GB2312"/>
          <w:color w:val="000000" w:themeColor="text1"/>
          <w:sz w:val="24"/>
        </w:rPr>
        <w:t>。</w:t>
      </w:r>
    </w:p>
    <w:p>
      <w:pPr>
        <w:pStyle w:val="15"/>
        <w:widowControl w:val="0"/>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4.3招标文件的修改</w:t>
      </w:r>
    </w:p>
    <w:p>
      <w:pPr>
        <w:pStyle w:val="15"/>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5.参考品牌</w:t>
      </w:r>
    </w:p>
    <w:p>
      <w:pPr>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三、投标文件</w:t>
      </w:r>
    </w:p>
    <w:p>
      <w:pPr>
        <w:numPr>
          <w:ilvl w:val="0"/>
          <w:numId w:val="5"/>
        </w:num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投标文件的语言、计量单位、形式及效力</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1.4不按招标文件的要求提供的投标文件可能导致被拒绝。</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1.5投标文件的形式和效力</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投标文件的组成</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投标文件由“报价文件资料”、“商务技术（资信）文件资料”两部分组成，</w:t>
      </w:r>
      <w:r>
        <w:rPr>
          <w:rFonts w:hint="eastAsia" w:ascii="仿宋" w:hAnsi="仿宋" w:eastAsia="仿宋"/>
          <w:color w:val="000000" w:themeColor="text1"/>
          <w:sz w:val="24"/>
        </w:rPr>
        <w:t>其中</w:t>
      </w:r>
      <w:r>
        <w:rPr>
          <w:rFonts w:hint="eastAsia" w:ascii="仿宋" w:hAnsi="仿宋" w:eastAsia="仿宋"/>
          <w:b/>
          <w:color w:val="000000" w:themeColor="text1"/>
          <w:sz w:val="24"/>
        </w:rPr>
        <w:t>电子投标文件中所须加盖公章部分均应采用电子签章。</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2.1.1投标响应函（格式见第六部分附件）； </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2.1.2开标一览表（格式见第六部分附件）；</w:t>
      </w:r>
    </w:p>
    <w:p>
      <w:pPr>
        <w:pStyle w:val="25"/>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2.1.3小微企业声明函及证明资料（如有，格式见第六部分附件）；</w:t>
      </w:r>
    </w:p>
    <w:p>
      <w:pPr>
        <w:pStyle w:val="25"/>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 “商务技术（资信）文件资料”应包括以下内容（正本用原件）：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2.2.1法定代表人授权委托书(格式见第六部分附件)；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2.2.2授权代表社保证明（格式见第六部分附件）；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2.2.3法定代表人身份证明书（格式见第六部分附件）；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2.2.4 企业法人营业执照副本复印件（加盖单位公章）；</w:t>
      </w:r>
    </w:p>
    <w:p>
      <w:pPr>
        <w:snapToGrid w:val="0"/>
        <w:spacing w:line="440" w:lineRule="exact"/>
        <w:rPr>
          <w:rFonts w:ascii="仿宋_GB2312" w:hAnsi="Arial" w:eastAsia="仿宋_GB2312" w:cs="Arial"/>
          <w:color w:val="000000" w:themeColor="text1"/>
          <w:kern w:val="0"/>
          <w:sz w:val="24"/>
        </w:rPr>
      </w:pPr>
      <w:r>
        <w:rPr>
          <w:rFonts w:hint="eastAsia" w:ascii="仿宋_GB2312" w:hAnsi="宋体" w:eastAsia="仿宋_GB2312"/>
          <w:color w:val="000000" w:themeColor="text1"/>
          <w:sz w:val="24"/>
        </w:rPr>
        <w:t>2.2.5相关资质证明或文件复印件（加盖单位公章）；</w:t>
      </w:r>
      <w:r>
        <w:rPr>
          <w:rFonts w:hint="eastAsia" w:ascii="仿宋_GB2312" w:hAnsi="仿宋_GB2312" w:eastAsia="仿宋_GB2312" w:cs="仿宋_GB2312"/>
          <w:color w:val="000000" w:themeColor="text1"/>
          <w:sz w:val="24"/>
        </w:rPr>
        <w:t>（均需加盖公章）：</w:t>
      </w:r>
      <w:r>
        <w:rPr>
          <w:rFonts w:hint="eastAsia" w:ascii="仿宋_GB2312" w:hAnsi="仿宋_GB2312" w:eastAsia="仿宋_GB2312" w:cs="仿宋_GB2312"/>
          <w:color w:val="000000" w:themeColor="text1"/>
          <w:kern w:val="0"/>
          <w:sz w:val="24"/>
        </w:rPr>
        <w:t>证明其符合《中华人民共和国政府采购法》</w:t>
      </w:r>
      <w:r>
        <w:rPr>
          <w:rFonts w:hint="eastAsia" w:ascii="仿宋_GB2312" w:hAnsi="Arial" w:eastAsia="仿宋_GB2312" w:cs="Arial"/>
          <w:color w:val="000000" w:themeColor="text1"/>
          <w:kern w:val="0"/>
          <w:sz w:val="24"/>
        </w:rPr>
        <w:t>规定的供应商基本条件和采购项目对供应商的特定要求</w:t>
      </w:r>
      <w:r>
        <w:rPr>
          <w:rFonts w:hint="eastAsia" w:ascii="仿宋_GB2312" w:hAnsi="仿宋_GB2312" w:eastAsia="仿宋_GB2312" w:cs="仿宋_GB2312"/>
          <w:color w:val="000000" w:themeColor="text1"/>
          <w:sz w:val="24"/>
        </w:rPr>
        <w:t>（如果项目要求）</w:t>
      </w:r>
      <w:r>
        <w:rPr>
          <w:rFonts w:hint="eastAsia" w:ascii="仿宋_GB2312" w:hAnsi="仿宋_GB2312" w:eastAsia="仿宋_GB2312" w:cs="仿宋_GB2312"/>
          <w:color w:val="000000" w:themeColor="text1"/>
          <w:kern w:val="0"/>
          <w:sz w:val="24"/>
        </w:rPr>
        <w:t>的有关资格证明文件。</w:t>
      </w:r>
    </w:p>
    <w:p>
      <w:pPr>
        <w:pStyle w:val="24"/>
        <w:spacing w:line="440" w:lineRule="exact"/>
        <w:ind w:firstLine="480" w:firstLineChars="200"/>
        <w:rPr>
          <w:rFonts w:ascii="仿宋_GB2312" w:hAnsi="仿宋" w:eastAsia="仿宋_GB2312"/>
          <w:color w:val="000000" w:themeColor="text1"/>
          <w:sz w:val="24"/>
        </w:rPr>
      </w:pPr>
      <w:bookmarkStart w:id="0" w:name="_Hlt68073093"/>
      <w:bookmarkEnd w:id="0"/>
      <w:bookmarkStart w:id="1" w:name="_Hlt68072998"/>
      <w:bookmarkEnd w:id="1"/>
      <w:bookmarkStart w:id="2" w:name="_Hlt68403820"/>
      <w:bookmarkEnd w:id="2"/>
      <w:r>
        <w:rPr>
          <w:rFonts w:hint="eastAsia" w:ascii="仿宋_GB2312" w:hAnsi="仿宋" w:eastAsia="仿宋_GB2312"/>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rPr>
        <w:t>（4）参加本次政府采购活动前三年内，在经营活动中没有重大违法记录的声明（</w:t>
      </w:r>
      <w:r>
        <w:rPr>
          <w:rFonts w:hint="eastAsia" w:ascii="仿宋_GB2312" w:hAnsi="仿宋_GB2312" w:eastAsia="仿宋_GB2312" w:cs="仿宋_GB2312"/>
          <w:color w:val="000000" w:themeColor="text1"/>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rPr>
        <w:t>(6</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color w:val="000000" w:themeColor="text1"/>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kern w:val="0"/>
          <w:sz w:val="24"/>
        </w:rPr>
        <w:t>(7</w:t>
      </w:r>
      <w:r>
        <w:rPr>
          <w:rFonts w:hint="eastAsia" w:ascii="仿宋_GB2312" w:hAnsi="仿宋_GB2312" w:eastAsia="仿宋_GB2312" w:cs="仿宋_GB2312"/>
          <w:color w:val="000000" w:themeColor="text1"/>
          <w:sz w:val="24"/>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lang w:val="zh-CN"/>
        </w:rPr>
      </w:pPr>
      <w:r>
        <w:rPr>
          <w:rFonts w:hint="eastAsia" w:ascii="仿宋_GB2312" w:hAnsi="宋体" w:eastAsia="仿宋_GB2312"/>
          <w:color w:val="000000" w:themeColor="text1"/>
          <w:sz w:val="24"/>
        </w:rPr>
        <w:t>2.2.6</w:t>
      </w:r>
      <w:r>
        <w:rPr>
          <w:rFonts w:hint="eastAsia" w:ascii="仿宋_GB2312" w:hAnsi="仿宋_GB2312" w:eastAsia="仿宋_GB2312" w:cs="仿宋_GB2312"/>
          <w:color w:val="000000" w:themeColor="text1"/>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b/>
          <w:color w:val="000000" w:themeColor="text1"/>
          <w:sz w:val="24"/>
        </w:rPr>
        <w:t>提供主要投标产品的技术参数证明材料（如原厂技术说明、官网截图、产品彩页等），</w:t>
      </w:r>
      <w:r>
        <w:rPr>
          <w:rFonts w:hint="eastAsia" w:ascii="仿宋_GB2312" w:hAnsi="仿宋_GB2312" w:eastAsia="仿宋_GB2312" w:cs="仿宋_GB2312"/>
          <w:color w:val="000000" w:themeColor="text1"/>
          <w:sz w:val="24"/>
        </w:rPr>
        <w:t>明确表示该项指标所涉及的软硬件是标准配置还是选择配置</w:t>
      </w:r>
      <w:r>
        <w:rPr>
          <w:rFonts w:hint="eastAsia" w:ascii="仿宋_GB2312" w:hAnsi="仿宋_GB2312" w:eastAsia="仿宋_GB2312" w:cs="仿宋_GB2312"/>
          <w:b/>
          <w:color w:val="000000" w:themeColor="text1"/>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lang w:val="zh-CN"/>
        </w:rPr>
        <w:t>任何含糊不清的</w:t>
      </w:r>
      <w:r>
        <w:rPr>
          <w:rFonts w:hint="eastAsia" w:ascii="仿宋_GB2312" w:hAnsi="仿宋_GB2312" w:eastAsia="仿宋_GB2312" w:cs="仿宋_GB2312"/>
          <w:b/>
          <w:color w:val="000000" w:themeColor="text1"/>
          <w:sz w:val="24"/>
        </w:rPr>
        <w:t>表述导致</w:t>
      </w:r>
      <w:r>
        <w:rPr>
          <w:rFonts w:hint="eastAsia" w:ascii="仿宋_GB2312" w:hAnsi="仿宋_GB2312" w:eastAsia="仿宋_GB2312" w:cs="仿宋_GB2312"/>
          <w:b/>
          <w:color w:val="000000" w:themeColor="text1"/>
          <w:kern w:val="0"/>
          <w:sz w:val="24"/>
          <w:lang w:val="zh-CN"/>
        </w:rPr>
        <w:t>评标委员会技术扣分直至认定为投标无效都将是投标人的责任）</w:t>
      </w:r>
      <w:r>
        <w:rPr>
          <w:rFonts w:hint="eastAsia" w:ascii="仿宋_GB2312" w:hAnsi="仿宋_GB2312" w:eastAsia="仿宋_GB2312" w:cs="仿宋_GB2312"/>
          <w:color w:val="000000" w:themeColor="text1"/>
          <w:sz w:val="24"/>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 w:hAnsi="仿宋" w:eastAsia="仿宋" w:cs="仿宋_GB2312"/>
          <w:color w:val="000000" w:themeColor="text1"/>
          <w:sz w:val="24"/>
        </w:rPr>
        <w:t>本项目如需采购政府强制采购的节能产品的或</w:t>
      </w:r>
      <w:r>
        <w:rPr>
          <w:rFonts w:hint="eastAsia" w:ascii="仿宋" w:hAnsi="仿宋" w:eastAsia="仿宋"/>
          <w:color w:val="000000" w:themeColor="text1"/>
          <w:sz w:val="24"/>
        </w:rPr>
        <w:t>投标人提供的产品是环境标志产品，</w:t>
      </w:r>
      <w:r>
        <w:rPr>
          <w:rFonts w:hint="eastAsia" w:ascii="仿宋" w:hAnsi="仿宋" w:eastAsia="仿宋" w:cs="仿宋_GB2312"/>
          <w:color w:val="000000" w:themeColor="text1"/>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rPr>
        <w:t>2.2.9</w:t>
      </w:r>
      <w:r>
        <w:rPr>
          <w:rFonts w:hint="eastAsia" w:ascii="仿宋_GB2312" w:hAnsi="仿宋_GB2312" w:eastAsia="仿宋_GB2312" w:cs="仿宋_GB2312"/>
          <w:color w:val="000000" w:themeColor="text1"/>
          <w:sz w:val="24"/>
        </w:rPr>
        <w:t>投标人在投标文件技术偏离说明表中，</w:t>
      </w:r>
      <w:r>
        <w:rPr>
          <w:rFonts w:hint="eastAsia" w:ascii="仿宋_GB2312" w:hAnsi="仿宋_GB2312" w:eastAsia="仿宋_GB2312" w:cs="仿宋_GB2312"/>
          <w:color w:val="000000" w:themeColor="text1"/>
          <w:kern w:val="0"/>
          <w:sz w:val="24"/>
          <w:lang w:val="zh-CN"/>
        </w:rPr>
        <w:t>应对</w:t>
      </w:r>
      <w:r>
        <w:rPr>
          <w:rFonts w:hint="eastAsia" w:ascii="仿宋_GB2312" w:hAnsi="仿宋_GB2312" w:eastAsia="仿宋_GB2312" w:cs="仿宋_GB2312"/>
          <w:color w:val="000000" w:themeColor="text1"/>
          <w:sz w:val="24"/>
        </w:rPr>
        <w:t>项目技术规范和服务要求</w:t>
      </w:r>
      <w:r>
        <w:rPr>
          <w:rFonts w:hint="eastAsia" w:ascii="仿宋_GB2312" w:hAnsi="仿宋_GB2312" w:eastAsia="仿宋_GB2312" w:cs="仿宋_GB2312"/>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2.2.14</w:t>
      </w:r>
      <w:r>
        <w:rPr>
          <w:rFonts w:hint="eastAsia" w:ascii="仿宋_GB2312" w:hAnsi="仿宋_GB2312" w:eastAsia="仿宋_GB2312" w:cs="仿宋_GB2312"/>
          <w:color w:val="000000" w:themeColor="text1"/>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2.2.15验收方案；</w:t>
      </w:r>
    </w:p>
    <w:p>
      <w:pPr>
        <w:snapToGrid w:val="0"/>
        <w:spacing w:line="440" w:lineRule="exact"/>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2.2.16</w:t>
      </w:r>
      <w:r>
        <w:rPr>
          <w:rFonts w:hint="eastAsia" w:ascii="仿宋_GB2312" w:hAnsi="仿宋_GB2312" w:eastAsia="仿宋_GB2312" w:cs="仿宋_GB2312"/>
          <w:snapToGrid w:val="0"/>
          <w:color w:val="000000" w:themeColor="text1"/>
          <w:sz w:val="24"/>
        </w:rPr>
        <w:t>非本地投标人售后服务机构证明材料。非本地投标人</w:t>
      </w:r>
      <w:r>
        <w:rPr>
          <w:rFonts w:hint="eastAsia" w:ascii="仿宋_GB2312" w:hAnsi="仿宋_GB2312" w:eastAsia="仿宋_GB2312" w:cs="仿宋_GB2312"/>
          <w:color w:val="000000" w:themeColor="text1"/>
          <w:sz w:val="24"/>
          <w:lang w:val="zh-CN"/>
        </w:rPr>
        <w:t>在绍兴的分公司</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需提供本地工商注册</w:t>
      </w:r>
      <w:r>
        <w:rPr>
          <w:rFonts w:hint="eastAsia" w:ascii="仿宋_GB2312" w:hAnsi="仿宋_GB2312" w:eastAsia="仿宋_GB2312" w:cs="仿宋_GB2312"/>
          <w:color w:val="000000" w:themeColor="text1"/>
          <w:sz w:val="24"/>
        </w:rPr>
        <w:t>登记</w:t>
      </w:r>
      <w:r>
        <w:rPr>
          <w:rFonts w:hint="eastAsia" w:ascii="仿宋_GB2312" w:hAnsi="仿宋_GB2312" w:eastAsia="仿宋_GB2312" w:cs="仿宋_GB2312"/>
          <w:color w:val="000000" w:themeColor="text1"/>
          <w:sz w:val="24"/>
          <w:lang w:val="zh-CN"/>
        </w:rPr>
        <w:t>资料）或办事处</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需提供本地国内经济合作办注册资料</w:t>
      </w:r>
      <w:r>
        <w:rPr>
          <w:rFonts w:hint="eastAsia" w:ascii="仿宋_GB2312" w:hAnsi="仿宋_GB2312" w:eastAsia="仿宋_GB2312" w:cs="仿宋_GB2312"/>
          <w:color w:val="000000" w:themeColor="text1"/>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lang w:val="zh-CN"/>
        </w:rPr>
        <w:t>为常驻服务和技术支持机构；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2.2.17</w:t>
      </w:r>
      <w:r>
        <w:rPr>
          <w:rFonts w:hint="eastAsia" w:ascii="仿宋_GB2312" w:hAnsi="宋体" w:eastAsia="仿宋_GB2312"/>
          <w:color w:val="000000" w:themeColor="text1"/>
          <w:sz w:val="24"/>
          <w:u w:val="wave"/>
        </w:rPr>
        <w:t>未尽事宜请各投标单位按评分细则和相对应标项相关要求制作(重要)</w:t>
      </w:r>
      <w:r>
        <w:rPr>
          <w:rFonts w:hint="eastAsia" w:ascii="仿宋_GB2312" w:hAnsi="宋体" w:eastAsia="仿宋_GB2312"/>
          <w:color w:val="000000" w:themeColor="text1"/>
          <w:sz w:val="24"/>
        </w:rPr>
        <w:t>；</w:t>
      </w:r>
    </w:p>
    <w:p>
      <w:pPr>
        <w:pStyle w:val="20"/>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rPr>
      </w:pPr>
      <w:r>
        <w:rPr>
          <w:rFonts w:hint="eastAsia" w:ascii="仿宋_GB2312" w:hAnsi="宋体" w:eastAsia="仿宋_GB2312"/>
          <w:color w:val="000000" w:themeColor="text1"/>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投标报价</w:t>
      </w:r>
    </w:p>
    <w:p>
      <w:pPr>
        <w:pStyle w:val="24"/>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w:t>
      </w:r>
      <w:r>
        <w:rPr>
          <w:rFonts w:hint="eastAsia" w:ascii="仿宋_GB2312" w:hAnsi="宋体" w:eastAsia="仿宋_GB2312"/>
          <w:b/>
          <w:i/>
          <w:color w:val="000000" w:themeColor="text1"/>
          <w:sz w:val="24"/>
        </w:rPr>
        <w:t>投标报价只允许有一个报价，有选择的报价将不予接受（除指定外）。</w:t>
      </w:r>
    </w:p>
    <w:p>
      <w:pPr>
        <w:pStyle w:val="15"/>
        <w:tabs>
          <w:tab w:val="clear" w:pos="454"/>
        </w:tabs>
        <w:spacing w:afterLines="0" w:line="440" w:lineRule="atLeas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4.投标文件的有效期</w:t>
      </w:r>
    </w:p>
    <w:p>
      <w:pPr>
        <w:pStyle w:val="15"/>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w:t>
      </w:r>
      <w:r>
        <w:rPr>
          <w:rFonts w:hint="eastAsia" w:ascii="仿宋" w:hAnsi="仿宋" w:eastAsia="仿宋" w:cs="仿宋_GB2312"/>
          <w:color w:val="000000" w:themeColor="text1"/>
        </w:rPr>
        <w:t>投标有效期为从提交投标文件的截止之日起90天。</w:t>
      </w:r>
      <w:r>
        <w:rPr>
          <w:rFonts w:hint="eastAsia" w:ascii="仿宋" w:hAnsi="仿宋" w:eastAsia="仿宋" w:cs="仿宋_GB2312"/>
          <w:b/>
          <w:color w:val="000000" w:themeColor="text1"/>
        </w:rPr>
        <w:t>投标人的投标文件中承</w:t>
      </w:r>
      <w:r>
        <w:rPr>
          <w:rFonts w:hint="eastAsia" w:ascii="仿宋" w:hAnsi="仿宋" w:eastAsia="仿宋" w:cs="仿宋_GB2312"/>
          <w:b/>
          <w:color w:val="000000" w:themeColor="text1"/>
          <w:szCs w:val="21"/>
        </w:rPr>
        <w:t>诺的投标有效期少于招标文件中载明的投标有效期的，投标无效。</w:t>
      </w:r>
    </w:p>
    <w:p>
      <w:pPr>
        <w:pStyle w:val="15"/>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4.2在特殊情况下，招标人可与投标人协商延长投标书的有效期，这种要求和答复均以书面形式进行。</w:t>
      </w:r>
    </w:p>
    <w:p>
      <w:pPr>
        <w:pStyle w:val="15"/>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5.投标文件的规定</w:t>
      </w:r>
    </w:p>
    <w:p>
      <w:pPr>
        <w:pStyle w:val="24"/>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5.4投标文件因字迹潦草或表达不清所引起的后果由投标人负责。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rPr>
      </w:pPr>
      <w:r>
        <w:rPr>
          <w:rFonts w:hint="eastAsia" w:ascii="仿宋_GB2312" w:hAnsi="宋体" w:eastAsia="仿宋_GB2312"/>
          <w:b/>
          <w:color w:val="000000" w:themeColor="text1"/>
          <w:sz w:val="24"/>
        </w:rPr>
        <w:t>6</w:t>
      </w:r>
      <w:r>
        <w:rPr>
          <w:rFonts w:hint="eastAsia" w:ascii="仿宋_GB2312" w:hAnsi="仿宋" w:eastAsia="仿宋_GB2312" w:cs="仿宋_GB2312"/>
          <w:b/>
          <w:color w:val="000000" w:themeColor="text1"/>
          <w:sz w:val="24"/>
        </w:rPr>
        <w:t>.投标文件的提交</w:t>
      </w:r>
    </w:p>
    <w:p>
      <w:pPr>
        <w:snapToGrid w:val="0"/>
        <w:spacing w:line="440" w:lineRule="exact"/>
        <w:ind w:firstLine="480" w:firstLineChars="200"/>
        <w:rPr>
          <w:rFonts w:ascii="仿宋_GB2312" w:eastAsia="仿宋_GB2312"/>
          <w:b/>
          <w:color w:val="000000" w:themeColor="text1"/>
          <w:sz w:val="24"/>
        </w:rPr>
      </w:pPr>
      <w:r>
        <w:rPr>
          <w:rFonts w:hint="eastAsia" w:ascii="仿宋_GB2312" w:eastAsia="仿宋_GB2312"/>
          <w:color w:val="000000" w:themeColor="text1"/>
          <w:sz w:val="24"/>
        </w:rPr>
        <w:t>投标人应按“招标公告”规定的时间、方式将投标文件提交给采购机构，</w:t>
      </w:r>
      <w:r>
        <w:rPr>
          <w:rFonts w:hint="eastAsia" w:ascii="仿宋_GB2312" w:eastAsia="仿宋_GB2312"/>
          <w:b/>
          <w:color w:val="000000" w:themeColor="text1"/>
          <w:sz w:val="24"/>
        </w:rPr>
        <w:t>采购机构将拒绝接受逾期提交的投标文件。</w:t>
      </w:r>
    </w:p>
    <w:p>
      <w:pPr>
        <w:widowControl/>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7．</w:t>
      </w:r>
      <w:r>
        <w:rPr>
          <w:rFonts w:hint="eastAsia" w:ascii="仿宋_GB2312" w:hAnsi="宋体" w:eastAsia="仿宋_GB2312"/>
          <w:b/>
          <w:color w:val="000000" w:themeColor="text1"/>
          <w:kern w:val="0"/>
          <w:sz w:val="24"/>
        </w:rPr>
        <w:t>投标文件的补充和修改</w:t>
      </w:r>
    </w:p>
    <w:p>
      <w:pPr>
        <w:spacing w:line="440" w:lineRule="exact"/>
        <w:ind w:firstLine="480" w:firstLineChars="200"/>
        <w:jc w:val="lef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rPr>
      </w:pPr>
      <w:r>
        <w:rPr>
          <w:rFonts w:hint="eastAsia" w:ascii="仿宋_GB2312" w:eastAsia="仿宋_GB2312"/>
          <w:b/>
          <w:color w:val="000000" w:themeColor="text1"/>
          <w:sz w:val="32"/>
          <w:szCs w:val="32"/>
        </w:rPr>
        <w:t>四、开标和评标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1．电子招投标开标及评审程序</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1.1投标截止时间后，主持人宣布开标会开始。</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1.2投标人登录政采云平台，用“项目采购-开标评标”功能对电子投标文件进行在线解密。在线解密电子投标文件时间为开标时间起30分内。</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1.3评标委员会对资格和商务技术响应文件进行评审；</w:t>
      </w:r>
    </w:p>
    <w:p>
      <w:pPr>
        <w:snapToGrid w:val="0"/>
        <w:spacing w:line="480" w:lineRule="exact"/>
        <w:jc w:val="left"/>
        <w:rPr>
          <w:rFonts w:ascii="仿宋_GB2312" w:eastAsia="仿宋_GB2312"/>
          <w:color w:val="000000" w:themeColor="text1"/>
          <w:sz w:val="24"/>
        </w:rPr>
      </w:pPr>
      <w:r>
        <w:rPr>
          <w:rFonts w:hint="eastAsia" w:ascii="仿宋_GB2312" w:hAnsi="宋体" w:eastAsia="仿宋_GB2312"/>
          <w:color w:val="000000" w:themeColor="text1"/>
          <w:sz w:val="24"/>
        </w:rPr>
        <w:t>1.4主持人宣布商务技术得分及</w:t>
      </w:r>
      <w:r>
        <w:rPr>
          <w:rFonts w:hint="eastAsia" w:ascii="仿宋_GB2312" w:eastAsia="仿宋_GB2312"/>
          <w:color w:val="000000" w:themeColor="text1"/>
          <w:sz w:val="24"/>
        </w:rPr>
        <w:t>无效（废）投标情形</w:t>
      </w:r>
      <w:r>
        <w:rPr>
          <w:rFonts w:hint="eastAsia" w:ascii="仿宋_GB2312" w:hAnsi="宋体" w:eastAsia="仿宋_GB2312"/>
          <w:color w:val="000000" w:themeColor="text1"/>
          <w:sz w:val="24"/>
        </w:rPr>
        <w:t>（如有），</w:t>
      </w:r>
      <w:r>
        <w:rPr>
          <w:rFonts w:hint="eastAsia" w:ascii="仿宋_GB2312" w:hAnsi="Arial" w:eastAsia="仿宋_GB2312" w:cs="Arial"/>
          <w:color w:val="000000" w:themeColor="text1"/>
          <w:sz w:val="24"/>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rPr>
      </w:pPr>
      <w:r>
        <w:rPr>
          <w:rFonts w:hint="eastAsia" w:ascii="仿宋_GB2312" w:eastAsia="仿宋_GB2312"/>
          <w:color w:val="000000" w:themeColor="text1"/>
          <w:sz w:val="24"/>
        </w:rPr>
        <w:t>1.5</w:t>
      </w:r>
      <w:r>
        <w:rPr>
          <w:rFonts w:hint="eastAsia" w:ascii="仿宋_GB2312" w:hAnsi="宋体" w:eastAsia="仿宋_GB2312"/>
          <w:color w:val="000000" w:themeColor="text1"/>
          <w:sz w:val="24"/>
        </w:rPr>
        <w:t>启封</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1.6评标委员会对投标文件</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1.7主持人公布评标结果。</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2.1电子交易平台发生故障而无法登录访问的； </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2.3电子交易平台发现严重安全漏洞，有潜在泄密危险的；</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2.4病毒发作导致不能进行正常操作的； </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2.5其他无法保证电子交易的公平、公正和安全的情况。</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3．评标</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olor w:val="000000" w:themeColor="text1"/>
          <w:sz w:val="24"/>
        </w:rPr>
        <w:t>3.1</w:t>
      </w:r>
      <w:r>
        <w:rPr>
          <w:rFonts w:hint="eastAsia" w:ascii="仿宋_GB2312" w:hAnsi="宋体" w:eastAsia="仿宋_GB2312" w:cs="宋体"/>
          <w:color w:val="000000" w:themeColor="text1"/>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3.2评标委员会由采购人代表和有关方面的专家组成，成员人数为三人以上单数。</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3.3评标委员会负责对投标人资格的最终审定。</w:t>
      </w:r>
    </w:p>
    <w:p>
      <w:pPr>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3.5</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rPr>
      </w:pPr>
      <w:r>
        <w:rPr>
          <w:rFonts w:hint="eastAsia" w:ascii="仿宋_GB2312" w:hAnsi="宋体" w:eastAsia="仿宋_GB2312" w:cs="宋体"/>
          <w:color w:val="000000" w:themeColor="text1"/>
          <w:sz w:val="24"/>
        </w:rPr>
        <w:t>3.6评标委员会不向落标方解释落标的原因。</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4．投标文件的初审鉴定</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4.1资格性审查</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4.2符合性审查</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rPr>
      </w:pPr>
      <w:r>
        <w:rPr>
          <w:rFonts w:hint="eastAsia" w:ascii="仿宋_GB2312" w:hAnsi="宋体" w:eastAsia="仿宋_GB2312"/>
          <w:b/>
          <w:color w:val="000000" w:themeColor="text1"/>
          <w:kern w:val="0"/>
          <w:sz w:val="24"/>
        </w:rPr>
        <w:t xml:space="preserve">5. </w:t>
      </w:r>
      <w:r>
        <w:rPr>
          <w:rFonts w:hint="eastAsia" w:ascii="仿宋_GB2312" w:hAnsi="宋体" w:eastAsia="仿宋_GB2312" w:cs="宋体"/>
          <w:b/>
          <w:color w:val="000000" w:themeColor="text1"/>
          <w:sz w:val="24"/>
        </w:rPr>
        <w:t>投标文件报价出现前后不一致的，按照下列规定修正：</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5.2大写金额和小写金额不一致的，以大写金额为准；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同时出现两种以上不一致的，按照前款规定的顺序修正。</w:t>
      </w:r>
      <w:r>
        <w:rPr>
          <w:rFonts w:hint="eastAsia" w:ascii="仿宋_GB2312" w:hAnsi="仿宋_GB2312" w:eastAsia="仿宋_GB2312" w:cs="仿宋_GB2312"/>
          <w:bCs/>
          <w:color w:val="000000" w:themeColor="text1"/>
          <w:sz w:val="24"/>
        </w:rPr>
        <w:t>修正后的报价按照财政部公布第87号令 《政府采购货物和服务招标投标管理办法》</w:t>
      </w:r>
      <w:r>
        <w:rPr>
          <w:rFonts w:hint="eastAsia" w:ascii="仿宋_GB2312" w:hAnsi="宋体" w:eastAsia="仿宋_GB2312" w:cs="宋体"/>
          <w:color w:val="000000" w:themeColor="text1"/>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rPr>
      </w:pPr>
      <w:r>
        <w:rPr>
          <w:rFonts w:hint="eastAsia" w:ascii="仿宋_GB2312" w:hAnsi="宋体" w:eastAsia="仿宋_GB2312" w:cs="宋体"/>
          <w:b/>
          <w:color w:val="000000" w:themeColor="text1"/>
          <w:sz w:val="24"/>
        </w:rPr>
        <w:t>6.投标文件的评审、比较和否决</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rPr>
        <w:t>不得超过投标文件的范围或者改变投标文件的实质性内容。</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6.5</w:t>
      </w:r>
      <w:r>
        <w:rPr>
          <w:rFonts w:ascii="仿宋_GB2312" w:hAnsi="宋体" w:eastAsia="仿宋_GB2312" w:cs="宋体"/>
          <w:color w:val="000000" w:themeColor="text1"/>
          <w:sz w:val="24"/>
        </w:rPr>
        <w:t>比较与评价</w:t>
      </w:r>
      <w:r>
        <w:rPr>
          <w:rFonts w:hint="eastAsia" w:ascii="仿宋_GB2312" w:hAnsi="宋体" w:eastAsia="仿宋_GB2312" w:cs="宋体"/>
          <w:color w:val="000000" w:themeColor="text1"/>
          <w:sz w:val="24"/>
        </w:rPr>
        <w:t>。评</w:t>
      </w:r>
      <w:r>
        <w:rPr>
          <w:rFonts w:ascii="仿宋_GB2312" w:hAnsi="宋体" w:eastAsia="仿宋_GB2312" w:cs="宋体"/>
          <w:color w:val="000000" w:themeColor="text1"/>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6.6</w:t>
      </w:r>
      <w:r>
        <w:rPr>
          <w:rFonts w:ascii="仿宋_GB2312" w:hAnsi="宋体" w:eastAsia="仿宋_GB2312" w:cs="宋体"/>
          <w:color w:val="000000" w:themeColor="text1"/>
          <w:sz w:val="24"/>
        </w:rPr>
        <w:t>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评标委员会各成员应当独立对每个投标人的</w:t>
      </w:r>
      <w:r>
        <w:rPr>
          <w:rFonts w:hint="eastAsia" w:ascii="仿宋_GB2312" w:hAnsi="宋体" w:eastAsia="仿宋_GB2312" w:cs="宋体"/>
          <w:color w:val="000000" w:themeColor="text1"/>
          <w:sz w:val="24"/>
        </w:rPr>
        <w:t>商务技术（资信）文件</w:t>
      </w:r>
      <w:r>
        <w:rPr>
          <w:rFonts w:ascii="仿宋_GB2312" w:hAnsi="宋体" w:eastAsia="仿宋_GB2312" w:cs="宋体"/>
          <w:color w:val="000000" w:themeColor="text1"/>
          <w:sz w:val="24"/>
        </w:rPr>
        <w:t>进行评价，并汇总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6.8评标委员会依据招标文件规定的评标标准和方法，对投标文件进行评审和比较后，向采购代理机构提供书面评标报告，并按得分高低排序推荐中标候选供应商。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color w:val="000000" w:themeColor="text1"/>
        </w:rPr>
      </w:pPr>
      <w:r>
        <w:rPr>
          <w:rFonts w:hint="eastAsia" w:ascii="仿宋_GB2312" w:hAnsi="宋体" w:eastAsia="仿宋_GB2312"/>
          <w:b/>
          <w:color w:val="000000" w:themeColor="text1"/>
        </w:rPr>
        <w:t>8.投标文件的澄清</w:t>
      </w:r>
    </w:p>
    <w:p>
      <w:pPr>
        <w:pStyle w:val="15"/>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仿宋_GB2312" w:eastAsia="仿宋_GB2312" w:cs="仿宋_GB2312"/>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投标文件有下列情形之一的作无效投标处理：</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9.1未按照招标文件规定要求签署、盖章的；</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9.7授权代表非投标单位正式职工的（以</w:t>
      </w:r>
      <w:r>
        <w:rPr>
          <w:rFonts w:ascii="仿宋_GB2312" w:hAnsi="宋体" w:eastAsia="仿宋_GB2312"/>
          <w:b/>
          <w:color w:val="000000" w:themeColor="text1"/>
          <w:kern w:val="0"/>
          <w:sz w:val="24"/>
        </w:rPr>
        <w:t>社保证明</w:t>
      </w:r>
      <w:r>
        <w:rPr>
          <w:rFonts w:hint="eastAsia" w:ascii="仿宋_GB2312" w:hAnsi="宋体" w:eastAsia="仿宋_GB2312"/>
          <w:b/>
          <w:color w:val="000000" w:themeColor="text1"/>
          <w:kern w:val="0"/>
          <w:sz w:val="24"/>
        </w:rPr>
        <w:t>为准，如授权代表为</w:t>
      </w:r>
      <w:r>
        <w:rPr>
          <w:rFonts w:ascii="仿宋_GB2312" w:hAnsi="宋体" w:eastAsia="仿宋_GB2312"/>
          <w:b/>
          <w:color w:val="000000" w:themeColor="text1"/>
          <w:kern w:val="0"/>
          <w:sz w:val="24"/>
        </w:rPr>
        <w:t>离退休返聘人员的，</w:t>
      </w:r>
      <w:r>
        <w:rPr>
          <w:rFonts w:hint="eastAsia" w:ascii="仿宋_GB2312" w:hAnsi="宋体" w:eastAsia="仿宋_GB2312"/>
          <w:b/>
          <w:color w:val="000000" w:themeColor="text1"/>
          <w:kern w:val="0"/>
          <w:sz w:val="24"/>
        </w:rPr>
        <w:t>需提供</w:t>
      </w:r>
      <w:r>
        <w:rPr>
          <w:rFonts w:ascii="仿宋_GB2312" w:hAnsi="宋体" w:eastAsia="仿宋_GB2312"/>
          <w:b/>
          <w:color w:val="000000" w:themeColor="text1"/>
          <w:kern w:val="0"/>
          <w:sz w:val="24"/>
        </w:rPr>
        <w:t>退休证明及单位聘用证明</w:t>
      </w:r>
      <w:r>
        <w:rPr>
          <w:rFonts w:hint="eastAsia" w:ascii="仿宋_GB2312" w:hAnsi="宋体" w:eastAsia="仿宋_GB2312"/>
          <w:b/>
          <w:color w:val="000000" w:themeColor="text1"/>
          <w:kern w:val="0"/>
          <w:sz w:val="24"/>
        </w:rPr>
        <w:t>）；</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9.9报</w:t>
      </w:r>
      <w:r>
        <w:rPr>
          <w:rFonts w:hint="eastAsia" w:ascii="仿宋_GB2312" w:hAnsi="宋体" w:eastAsia="仿宋_GB2312"/>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9.10</w:t>
      </w:r>
      <w:r>
        <w:rPr>
          <w:rFonts w:hint="eastAsia" w:ascii="仿宋_GB2312" w:hAnsi="宋体" w:eastAsia="仿宋_GB2312"/>
          <w:b/>
          <w:color w:val="000000" w:themeColor="text1"/>
          <w:sz w:val="24"/>
        </w:rPr>
        <w:t>未按招标文件规定的格式填写，或</w:t>
      </w:r>
      <w:r>
        <w:rPr>
          <w:rFonts w:hint="eastAsia" w:ascii="仿宋_GB2312" w:hAnsi="宋体" w:eastAsia="仿宋_GB2312"/>
          <w:b/>
          <w:color w:val="000000" w:themeColor="text1"/>
          <w:sz w:val="24"/>
          <w:szCs w:val="20"/>
        </w:rPr>
        <w:t>对招标</w:t>
      </w:r>
      <w:r>
        <w:rPr>
          <w:rFonts w:hint="eastAsia" w:ascii="仿宋_GB2312" w:hAnsi="宋体" w:eastAsia="仿宋_GB2312"/>
          <w:b/>
          <w:color w:val="000000" w:themeColor="text1"/>
          <w:sz w:val="24"/>
        </w:rPr>
        <w:t>服务或技术或产品等要求</w:t>
      </w:r>
      <w:r>
        <w:rPr>
          <w:rFonts w:hint="eastAsia" w:ascii="仿宋_GB2312" w:hAnsi="宋体" w:eastAsia="仿宋_GB2312"/>
          <w:b/>
          <w:color w:val="000000" w:themeColor="text1"/>
          <w:sz w:val="24"/>
          <w:szCs w:val="20"/>
        </w:rPr>
        <w:t>未详细应答或应答</w:t>
      </w:r>
      <w:r>
        <w:rPr>
          <w:rFonts w:hint="eastAsia" w:ascii="仿宋_GB2312" w:hAnsi="宋体" w:eastAsia="仿宋_GB2312"/>
          <w:b/>
          <w:color w:val="000000" w:themeColor="text1"/>
          <w:sz w:val="24"/>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9.11出现同一标的物或本次招标产品(服务)内的主要产品(重要组成部分)出现</w:t>
      </w:r>
      <w:r>
        <w:rPr>
          <w:rFonts w:hint="eastAsia" w:ascii="仿宋_GB2312" w:hAnsi="宋体" w:eastAsia="仿宋_GB2312"/>
          <w:b/>
          <w:color w:val="000000" w:themeColor="text1"/>
          <w:sz w:val="24"/>
        </w:rPr>
        <w:t>商务技术（资信）文件资料</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报价文件资料</w:t>
      </w:r>
      <w:r>
        <w:rPr>
          <w:rFonts w:hint="eastAsia" w:ascii="仿宋_GB2312" w:hAnsi="宋体" w:eastAsia="仿宋_GB2312"/>
          <w:b/>
          <w:color w:val="000000" w:themeColor="text1"/>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9.12《技</w:t>
      </w:r>
      <w:r>
        <w:rPr>
          <w:rFonts w:hint="eastAsia" w:ascii="仿宋_GB2312" w:hAnsi="宋体" w:eastAsia="仿宋_GB2312"/>
          <w:b/>
          <w:color w:val="000000" w:themeColor="text1"/>
          <w:sz w:val="24"/>
        </w:rPr>
        <w:t>术偏离说明表</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9.13投</w:t>
      </w:r>
      <w:r>
        <w:rPr>
          <w:rFonts w:hint="eastAsia" w:ascii="仿宋_GB2312" w:hAnsi="宋体" w:eastAsia="仿宋_GB2312"/>
          <w:b/>
          <w:color w:val="000000" w:themeColor="text1"/>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9.14评</w:t>
      </w:r>
      <w:r>
        <w:rPr>
          <w:rFonts w:hint="eastAsia" w:ascii="仿宋_GB2312" w:hAnsi="宋体" w:eastAsia="仿宋_GB2312"/>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rPr>
      </w:pPr>
      <w:r>
        <w:rPr>
          <w:rFonts w:hint="eastAsia" w:ascii="仿宋_GB2312" w:hAnsi="宋体" w:eastAsia="仿宋_GB2312"/>
          <w:b/>
          <w:color w:val="000000" w:themeColor="text1"/>
          <w:sz w:val="24"/>
        </w:rPr>
        <w:t>9.15报</w:t>
      </w:r>
      <w:r>
        <w:rPr>
          <w:rFonts w:hint="eastAsia" w:ascii="仿宋_GB2312" w:eastAsia="仿宋_GB2312"/>
          <w:b/>
          <w:color w:val="000000" w:themeColor="text1"/>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rPr>
      </w:pPr>
      <w:r>
        <w:rPr>
          <w:rFonts w:hint="eastAsia" w:ascii="仿宋_GB2312" w:hAnsi="仿宋" w:eastAsia="仿宋_GB2312" w:cs="仿宋_GB2312"/>
          <w:b/>
          <w:color w:val="000000" w:themeColor="text1"/>
          <w:sz w:val="24"/>
          <w:szCs w:val="21"/>
        </w:rPr>
        <w:t>9.17采</w:t>
      </w:r>
      <w:r>
        <w:rPr>
          <w:rFonts w:ascii="仿宋" w:hAnsi="仿宋" w:eastAsia="仿宋" w:cs="仿宋_GB2312"/>
          <w:b/>
          <w:color w:val="000000" w:themeColor="text1"/>
          <w:sz w:val="24"/>
          <w:szCs w:val="21"/>
        </w:rPr>
        <w:t>购人拟采购的产品属于</w:t>
      </w:r>
      <w:r>
        <w:rPr>
          <w:rFonts w:hint="eastAsia" w:ascii="仿宋" w:hAnsi="仿宋" w:eastAsia="仿宋" w:cs="仿宋_GB2312"/>
          <w:b/>
          <w:color w:val="000000" w:themeColor="text1"/>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9.22有下列情形之一的，属于恶意串通，其投标无效：</w:t>
      </w:r>
    </w:p>
    <w:p>
      <w:pPr>
        <w:spacing w:line="360" w:lineRule="auto"/>
        <w:ind w:firstLine="480" w:firstLineChars="200"/>
        <w:rPr>
          <w:rFonts w:ascii="仿宋_GB2312" w:hAnsi="仿宋" w:eastAsia="仿宋_GB2312" w:cs="仿宋_GB2312"/>
          <w:color w:val="000000" w:themeColor="text1"/>
          <w:sz w:val="24"/>
        </w:rPr>
      </w:pPr>
      <w:r>
        <w:rPr>
          <w:rFonts w:hint="eastAsia" w:ascii="仿宋_GB2312" w:hAnsi="仿宋" w:eastAsia="仿宋_GB2312"/>
          <w:color w:val="000000" w:themeColor="text1"/>
          <w:sz w:val="24"/>
        </w:rPr>
        <w:t>9.22.1</w:t>
      </w:r>
      <w:r>
        <w:rPr>
          <w:rFonts w:hint="eastAsia" w:ascii="仿宋_GB2312" w:hAnsi="仿宋" w:eastAsia="仿宋_GB2312" w:cs="仿宋_GB2312"/>
          <w:color w:val="000000" w:themeColor="text1"/>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仿宋_GB2312" w:eastAsia="仿宋_GB2312" w:cs="仿宋_GB2312"/>
          <w:b/>
          <w:color w:val="000000" w:themeColor="text1"/>
          <w:sz w:val="24"/>
          <w:szCs w:val="21"/>
        </w:rPr>
        <w:t>9.23</w:t>
      </w:r>
      <w:r>
        <w:rPr>
          <w:rFonts w:hint="eastAsia" w:ascii="仿宋_GB2312" w:hAnsi="宋体" w:eastAsia="仿宋_GB2312"/>
          <w:b/>
          <w:color w:val="000000" w:themeColor="text1"/>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9.24报价文件中出现2个(含)以上的报价或方案的；</w:t>
      </w:r>
    </w:p>
    <w:p>
      <w:pPr>
        <w:spacing w:line="440" w:lineRule="exact"/>
        <w:rPr>
          <w:color w:val="000000" w:themeColor="text1"/>
        </w:rPr>
      </w:pPr>
      <w:r>
        <w:rPr>
          <w:rFonts w:hint="eastAsia" w:ascii="仿宋_GB2312" w:eastAsia="仿宋_GB2312"/>
          <w:b/>
          <w:color w:val="000000" w:themeColor="text1"/>
          <w:sz w:val="24"/>
        </w:rPr>
        <w:t>9.25</w:t>
      </w:r>
      <w:r>
        <w:rPr>
          <w:rFonts w:hint="eastAsia" w:ascii="仿宋_GB2312" w:hAnsi="宋体" w:eastAsia="仿宋_GB2312"/>
          <w:b/>
          <w:color w:val="000000" w:themeColor="text1"/>
          <w:sz w:val="24"/>
        </w:rPr>
        <w:t>其他违反法律、法规的情形。</w:t>
      </w:r>
    </w:p>
    <w:p>
      <w:pPr>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10. 评标过程保密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10.1</w:t>
      </w:r>
      <w:r>
        <w:rPr>
          <w:rFonts w:hint="eastAsia" w:ascii="仿宋_GB2312" w:hAnsi="仿宋" w:eastAsia="仿宋_GB2312" w:cs="仿宋_GB2312"/>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10.2 在评标期间，投标人企图影响招标人或</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rPr>
      </w:pPr>
      <w:bookmarkStart w:id="3" w:name="_Toc84325929"/>
      <w:bookmarkStart w:id="4" w:name="_Toc81372776"/>
      <w:bookmarkStart w:id="5" w:name="_Toc81372953"/>
      <w:r>
        <w:rPr>
          <w:rFonts w:hint="eastAsia" w:ascii="仿宋_GB2312" w:hAnsi="宋体" w:eastAsia="仿宋_GB2312"/>
          <w:b/>
          <w:color w:val="000000" w:themeColor="text1"/>
          <w:sz w:val="36"/>
          <w:szCs w:val="36"/>
        </w:rPr>
        <w:t>五、授予合同</w:t>
      </w:r>
    </w:p>
    <w:p>
      <w:pPr>
        <w:pStyle w:val="15"/>
        <w:tabs>
          <w:tab w:val="clear" w:pos="454"/>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1.中标条件</w:t>
      </w:r>
    </w:p>
    <w:p>
      <w:pPr>
        <w:pStyle w:val="15"/>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1.1投标文件基本符合招标文件要求；</w:t>
      </w:r>
    </w:p>
    <w:p>
      <w:pPr>
        <w:pStyle w:val="15"/>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1.2投标人有很好的执行合同的能力；</w:t>
      </w:r>
    </w:p>
    <w:p>
      <w:pPr>
        <w:pStyle w:val="15"/>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1.4投标人能够提供质量技术、商务经济占综合优势的系统及服务。</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1.5招标人将把中标通知书授予最佳投标者，但最低价不是中标的绝对保证。</w:t>
      </w:r>
    </w:p>
    <w:bookmarkEnd w:id="3"/>
    <w:bookmarkEnd w:id="4"/>
    <w:bookmarkEnd w:id="5"/>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2.中标确认</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3.1</w:t>
      </w:r>
      <w:r>
        <w:rPr>
          <w:rFonts w:hint="eastAsia" w:ascii="仿宋_GB2312" w:hAnsi="Helvetica" w:eastAsia="仿宋_GB2312" w:cs="Helvetica"/>
          <w:color w:val="000000" w:themeColor="text1"/>
          <w:kern w:val="0"/>
        </w:rPr>
        <w:t>采购代理机构</w:t>
      </w:r>
      <w:r>
        <w:rPr>
          <w:rFonts w:hint="eastAsia" w:ascii="仿宋_GB2312" w:hAnsi="宋体" w:eastAsia="仿宋_GB2312"/>
          <w:color w:val="000000" w:themeColor="text1"/>
        </w:rPr>
        <w:t>对中标结果在指定媒体</w:t>
      </w:r>
      <w:r>
        <w:rPr>
          <w:rFonts w:hint="eastAsia" w:ascii="仿宋_GB2312" w:hAnsi="Helvetica" w:eastAsia="仿宋_GB2312" w:cs="Helvetica"/>
          <w:color w:val="000000" w:themeColor="text1"/>
          <w:kern w:val="0"/>
        </w:rPr>
        <w:t>（浙江政府采购网</w:t>
      </w:r>
      <w:r>
        <w:fldChar w:fldCharType="begin"/>
      </w:r>
      <w:r>
        <w:instrText xml:space="preserve"> HYPERLINK "http://www.zjzfcg.gov.cn" </w:instrText>
      </w:r>
      <w:r>
        <w:fldChar w:fldCharType="separate"/>
      </w:r>
      <w:r>
        <w:rPr>
          <w:rStyle w:val="49"/>
          <w:rFonts w:hint="eastAsia" w:ascii="仿宋_GB2312" w:hAnsi="Helvetica" w:eastAsia="仿宋_GB2312" w:cs="Helvetica"/>
          <w:color w:val="000000" w:themeColor="text1"/>
          <w:kern w:val="0"/>
        </w:rPr>
        <w:t>http://zfcg.czt.zj.gov.cn/</w:t>
      </w:r>
      <w:r>
        <w:rPr>
          <w:rStyle w:val="49"/>
          <w:rFonts w:hint="eastAsia" w:ascii="仿宋_GB2312" w:hAnsi="Helvetica" w:eastAsia="仿宋_GB2312" w:cs="Helvetica"/>
          <w:color w:val="000000" w:themeColor="text1"/>
          <w:kern w:val="0"/>
        </w:rPr>
        <w:fldChar w:fldCharType="end"/>
      </w:r>
      <w:r>
        <w:rPr>
          <w:rFonts w:hint="eastAsia" w:ascii="仿宋_GB2312" w:hAnsi="Helvetica" w:eastAsia="仿宋_GB2312" w:cs="Helvetica"/>
          <w:color w:val="000000" w:themeColor="text1"/>
          <w:kern w:val="0"/>
        </w:rPr>
        <w:t>、绍兴公共资源交易网</w:t>
      </w:r>
      <w:r>
        <w:fldChar w:fldCharType="begin"/>
      </w:r>
      <w:r>
        <w:instrText xml:space="preserve"> HYPERLINK "http://ggb.sx.gov.cn" </w:instrText>
      </w:r>
      <w:r>
        <w:fldChar w:fldCharType="separate"/>
      </w:r>
      <w:r>
        <w:rPr>
          <w:rStyle w:val="49"/>
          <w:rFonts w:hint="eastAsia" w:ascii="仿宋_GB2312"/>
          <w:color w:val="000000" w:themeColor="text1"/>
        </w:rPr>
        <w:t>http://ggb.sx.gov.cn</w:t>
      </w:r>
      <w:r>
        <w:rPr>
          <w:rStyle w:val="49"/>
          <w:rFonts w:hint="eastAsia" w:ascii="仿宋_GB2312"/>
          <w:color w:val="000000" w:themeColor="text1"/>
        </w:rPr>
        <w:fldChar w:fldCharType="end"/>
      </w:r>
      <w:r>
        <w:rPr>
          <w:rFonts w:hint="eastAsia" w:ascii="仿宋_GB2312" w:hAnsi="Helvetica" w:eastAsia="仿宋_GB2312" w:cs="Helvetica"/>
          <w:color w:val="000000" w:themeColor="text1"/>
          <w:kern w:val="0"/>
        </w:rPr>
        <w:t>）发布中标公告，中标公告期限为1个工作日。</w:t>
      </w:r>
    </w:p>
    <w:p>
      <w:pPr>
        <w:tabs>
          <w:tab w:val="left" w:pos="0"/>
        </w:tabs>
        <w:spacing w:line="440" w:lineRule="exact"/>
        <w:rPr>
          <w:rFonts w:ascii="仿宋_GB2312" w:eastAsia="仿宋_GB2312" w:cs="仿宋_GB2312"/>
          <w:color w:val="000000" w:themeColor="text1"/>
          <w:kern w:val="0"/>
          <w:sz w:val="24"/>
          <w:lang w:val="zh-CN"/>
        </w:rPr>
      </w:pPr>
      <w:r>
        <w:rPr>
          <w:rFonts w:hint="eastAsia" w:ascii="仿宋_GB2312" w:hAnsi="宋体" w:eastAsia="仿宋_GB2312"/>
          <w:color w:val="000000" w:themeColor="text1"/>
          <w:sz w:val="24"/>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rPr>
        <w:t>采购代理机构</w:t>
      </w:r>
      <w:r>
        <w:rPr>
          <w:rFonts w:hint="eastAsia" w:ascii="仿宋_GB2312" w:hAnsi="宋体" w:eastAsia="仿宋_GB2312"/>
          <w:color w:val="000000" w:themeColor="text1"/>
          <w:sz w:val="24"/>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lang w:val="zh-CN"/>
        </w:rPr>
        <w:t>。</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3.3采购代理机构对中标结果不作任何说明和解释，也不回答任何提问。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4.2供应商在履行完合同约定事项后，采购人应及时退还履约保证金。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5．合同备案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5.1中标人应当在中标通知书发出之日起30天内与采购人签订合同，自采购合同签订之日起</w:t>
      </w:r>
      <w:r>
        <w:rPr>
          <w:rFonts w:hint="eastAsia" w:ascii="仿宋_GB2312" w:hAnsi="宋体" w:eastAsia="仿宋_GB2312"/>
          <w:b/>
          <w:color w:val="000000" w:themeColor="text1"/>
          <w:sz w:val="24"/>
        </w:rPr>
        <w:t>3个工作日内</w:t>
      </w:r>
      <w:r>
        <w:rPr>
          <w:rFonts w:hint="eastAsia" w:ascii="仿宋_GB2312" w:hAnsi="宋体" w:eastAsia="仿宋_GB2312"/>
          <w:color w:val="000000" w:themeColor="text1"/>
          <w:sz w:val="24"/>
        </w:rPr>
        <w:t>，将</w:t>
      </w:r>
      <w:r>
        <w:rPr>
          <w:rFonts w:hint="eastAsia" w:ascii="仿宋_GB2312" w:hAnsi="宋体" w:eastAsia="仿宋_GB2312"/>
          <w:b/>
          <w:color w:val="000000" w:themeColor="text1"/>
          <w:sz w:val="24"/>
        </w:rPr>
        <w:t>采购合同原件</w:t>
      </w:r>
      <w:r>
        <w:rPr>
          <w:rFonts w:hint="eastAsia" w:ascii="仿宋_GB2312" w:hAnsi="宋体" w:eastAsia="仿宋_GB2312"/>
          <w:color w:val="000000" w:themeColor="text1"/>
          <w:sz w:val="24"/>
        </w:rPr>
        <w:t>报采购代理机构备案。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5.2未领取中标通知书，采购双方自行签订的合同不予备案。</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6.验收</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售后服务考核</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rPr>
      </w:pPr>
      <w:r>
        <w:rPr>
          <w:rFonts w:hint="eastAsia" w:ascii="仿宋_GB2312" w:hAnsi="仿宋_GB2312" w:eastAsia="仿宋_GB2312" w:cs="仿宋_GB2312"/>
          <w:b/>
          <w:color w:val="000000" w:themeColor="text1"/>
          <w:sz w:val="36"/>
          <w:szCs w:val="36"/>
        </w:rPr>
        <w:t>六、质疑与投诉</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1.供应商询问</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2.供应商质疑</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（2）被质疑采购项目名称、编号及采购内容；</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（4）事实依据；</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（5）必要的法律依据；</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（7）提出质疑的日期。</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800" w:lineRule="exact"/>
        <w:rPr>
          <w:rFonts w:ascii="仿宋_GB2312" w:hAnsi="宋体" w:eastAsia="仿宋_GB2312"/>
          <w:b/>
          <w:color w:val="000000" w:themeColor="text1"/>
          <w:sz w:val="24"/>
        </w:rPr>
      </w:pPr>
      <w:r>
        <w:rPr>
          <w:rFonts w:hint="eastAsia" w:ascii="仿宋_GB2312" w:hAnsi="宋体" w:eastAsia="仿宋_GB2312"/>
          <w:b/>
          <w:color w:val="000000" w:themeColor="text1"/>
          <w:sz w:val="24"/>
          <w:u w:val="wave"/>
        </w:rPr>
        <w:t>相关声明</w:t>
      </w:r>
      <w:r>
        <w:rPr>
          <w:rFonts w:hint="eastAsia" w:ascii="仿宋_GB2312" w:hAnsi="宋体" w:eastAsia="仿宋_GB2312"/>
          <w:b/>
          <w:color w:val="000000" w:themeColor="text1"/>
          <w:sz w:val="24"/>
        </w:rPr>
        <w:t>：</w:t>
      </w:r>
      <w:r>
        <w:rPr>
          <w:rFonts w:hint="eastAsia" w:ascii="仿宋_GB2312" w:hAnsi="宋体" w:eastAsia="仿宋_GB2312"/>
          <w:b/>
          <w:color w:val="000000" w:themeColor="text1"/>
          <w:sz w:val="24"/>
          <w:u w:val="wave"/>
        </w:rPr>
        <w:t>以下1-7条款如标段内另有说明的</w:t>
      </w:r>
      <w:r>
        <w:rPr>
          <w:rFonts w:hint="eastAsia" w:ascii="仿宋_GB2312" w:hAnsi="宋体" w:eastAsia="仿宋_GB2312"/>
          <w:b/>
          <w:color w:val="000000" w:themeColor="text1"/>
          <w:sz w:val="24"/>
        </w:rPr>
        <w:t>，</w:t>
      </w:r>
      <w:r>
        <w:rPr>
          <w:rFonts w:hint="eastAsia" w:ascii="仿宋_GB2312" w:hAnsi="宋体" w:eastAsia="仿宋_GB2312"/>
          <w:b/>
          <w:color w:val="000000" w:themeColor="text1"/>
          <w:sz w:val="24"/>
          <w:u w:val="wave"/>
        </w:rPr>
        <w:t>则按标内要求执行</w:t>
      </w:r>
      <w:r>
        <w:rPr>
          <w:rFonts w:hint="eastAsia" w:ascii="仿宋_GB2312" w:hAnsi="宋体" w:eastAsia="仿宋_GB2312"/>
          <w:b/>
          <w:color w:val="000000" w:themeColor="text1"/>
          <w:sz w:val="24"/>
        </w:rPr>
        <w:t>。</w:t>
      </w:r>
    </w:p>
    <w:p>
      <w:pPr>
        <w:pStyle w:val="69"/>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1.设备（材料）要求</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2.数量调整</w:t>
      </w:r>
    </w:p>
    <w:p>
      <w:pPr>
        <w:pStyle w:val="69"/>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3.安装及调试、验收</w:t>
      </w:r>
    </w:p>
    <w:p>
      <w:pPr>
        <w:pStyle w:val="69"/>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3.1中标人负责设备的安装、调试。</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4.技术培训</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4.2中标人提供的负责培训的人员应具备同类设备五年以上的经验。</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4.3技术培训费用应包含在投标总价中。    </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5.售后服务</w:t>
      </w:r>
    </w:p>
    <w:p>
      <w:pPr>
        <w:pStyle w:val="6"/>
        <w:spacing w:line="440" w:lineRule="exact"/>
        <w:ind w:firstLine="0" w:firstLineChars="0"/>
        <w:rPr>
          <w:rFonts w:ascii="仿宋_GB2312" w:hAnsi="宋体" w:eastAsia="仿宋_GB2312"/>
          <w:color w:val="000000" w:themeColor="text1"/>
          <w:sz w:val="24"/>
        </w:rPr>
      </w:pPr>
      <w:r>
        <w:rPr>
          <w:rFonts w:hint="eastAsia" w:ascii="仿宋_GB2312" w:hAnsi="宋体" w:eastAsia="仿宋_GB2312"/>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5.2中标人必须有可靠的售后服务保障包括但不限于在</w:t>
      </w:r>
      <w:r>
        <w:rPr>
          <w:rFonts w:hint="eastAsia" w:ascii="仿宋_GB2312" w:hAnsi="宋体" w:eastAsia="仿宋_GB2312"/>
          <w:b/>
          <w:color w:val="000000" w:themeColor="text1"/>
          <w:sz w:val="24"/>
          <w:u w:val="single"/>
        </w:rPr>
        <w:t>绍兴附近</w:t>
      </w:r>
      <w:r>
        <w:rPr>
          <w:rFonts w:hint="eastAsia" w:ascii="仿宋_GB2312" w:hAnsi="宋体" w:eastAsia="仿宋_GB2312"/>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000000" w:themeColor="text1"/>
          <w:kern w:val="0"/>
          <w:sz w:val="24"/>
          <w:u w:val="wave"/>
        </w:rPr>
      </w:pPr>
      <w:r>
        <w:rPr>
          <w:rFonts w:hint="eastAsia" w:ascii="仿宋_GB2312" w:hAnsi="宋体" w:eastAsia="仿宋_GB2312"/>
          <w:b/>
          <w:color w:val="000000" w:themeColor="text1"/>
          <w:sz w:val="24"/>
        </w:rPr>
        <w:t>6. 服务要求</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项目实施人员费用</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rPr>
      </w:pPr>
      <w:bookmarkStart w:id="6" w:name="_Toc151354173"/>
      <w:bookmarkStart w:id="7" w:name="_Toc84325981"/>
      <w:bookmarkStart w:id="8" w:name="_Toc81372787"/>
      <w:bookmarkStart w:id="9" w:name="_Toc81372964"/>
      <w:bookmarkStart w:id="10" w:name="_Toc80157775"/>
      <w:r>
        <w:rPr>
          <w:rFonts w:hint="eastAsia" w:ascii="仿宋_GB2312" w:hAnsi="宋体" w:eastAsia="仿宋_GB2312"/>
          <w:b/>
          <w:color w:val="000000" w:themeColor="text1"/>
          <w:sz w:val="24"/>
        </w:rPr>
        <w:t>8.招标项目设备名称及数量：</w:t>
      </w:r>
    </w:p>
    <w:bookmarkEnd w:id="6"/>
    <w:p>
      <w:pPr>
        <w:jc w:val="left"/>
        <w:outlineLvl w:val="0"/>
        <w:rPr>
          <w:rFonts w:ascii="仿宋" w:hAnsi="仿宋" w:eastAsia="仿宋" w:cs="仿宋"/>
          <w:sz w:val="24"/>
        </w:rPr>
      </w:pPr>
      <w:r>
        <w:rPr>
          <w:rFonts w:hint="eastAsia" w:ascii="仿宋" w:hAnsi="仿宋" w:eastAsia="仿宋"/>
          <w:bCs/>
          <w:sz w:val="24"/>
        </w:rPr>
        <w:t>8.1</w:t>
      </w:r>
      <w:r>
        <w:rPr>
          <w:rFonts w:hint="eastAsia" w:ascii="仿宋" w:hAnsi="仿宋" w:eastAsia="仿宋" w:cs="仿宋"/>
          <w:sz w:val="24"/>
        </w:rPr>
        <w:t>绍兴市人民医院职业健康体检系统采购项目，上限价：20万元。</w:t>
      </w:r>
    </w:p>
    <w:p>
      <w:pPr>
        <w:ind w:left="142"/>
        <w:rPr>
          <w:rFonts w:ascii="仿宋" w:hAnsi="仿宋" w:eastAsia="仿宋" w:cs="仿宋"/>
          <w:b/>
          <w:bCs/>
          <w:kern w:val="0"/>
          <w:sz w:val="24"/>
        </w:rPr>
      </w:pPr>
    </w:p>
    <w:p>
      <w:pPr>
        <w:pStyle w:val="21"/>
        <w:ind w:left="0" w:leftChars="0" w:firstLine="0" w:firstLineChars="0"/>
        <w:outlineLvl w:val="0"/>
        <w:rPr>
          <w:rFonts w:ascii="仿宋" w:hAnsi="仿宋" w:eastAsia="仿宋" w:cs="仿宋"/>
          <w:b/>
          <w:bCs/>
          <w:color w:val="000000"/>
          <w:kern w:val="0"/>
        </w:rPr>
      </w:pPr>
      <w:r>
        <w:rPr>
          <w:rFonts w:hint="eastAsia" w:ascii="仿宋" w:hAnsi="仿宋" w:eastAsia="仿宋" w:cs="仿宋"/>
          <w:b/>
          <w:bCs/>
          <w:color w:val="000000"/>
          <w:kern w:val="0"/>
        </w:rPr>
        <w:t>8.2项目背景</w:t>
      </w:r>
    </w:p>
    <w:p>
      <w:pPr>
        <w:ind w:firstLine="720" w:firstLineChars="300"/>
        <w:rPr>
          <w:rFonts w:ascii="仿宋" w:hAnsi="仿宋" w:eastAsia="仿宋" w:cs="仿宋"/>
          <w:color w:val="000000"/>
          <w:kern w:val="0"/>
          <w:sz w:val="24"/>
        </w:rPr>
      </w:pPr>
      <w:r>
        <w:rPr>
          <w:rFonts w:hint="eastAsia" w:ascii="仿宋" w:hAnsi="仿宋" w:eastAsia="仿宋" w:cs="仿宋"/>
          <w:color w:val="000000"/>
          <w:kern w:val="0"/>
          <w:sz w:val="24"/>
        </w:rPr>
        <w:t>根据绍卫函【2020】138号文要求职业病体检所有数据均需自动上报功能，完成职业病的专项健康体检。</w:t>
      </w:r>
      <w:bookmarkStart w:id="11" w:name="_Toc6472866"/>
    </w:p>
    <w:p>
      <w:pPr>
        <w:rPr>
          <w:rFonts w:ascii="仿宋" w:hAnsi="仿宋" w:eastAsia="仿宋" w:cs="仿宋"/>
          <w:sz w:val="24"/>
        </w:rPr>
      </w:pPr>
      <w:r>
        <w:rPr>
          <w:rFonts w:hint="eastAsia" w:ascii="仿宋" w:hAnsi="仿宋" w:eastAsia="仿宋" w:cs="仿宋"/>
          <w:sz w:val="24"/>
        </w:rPr>
        <w:t>8.3招标内容及需求</w:t>
      </w:r>
      <w:bookmarkEnd w:id="11"/>
    </w:p>
    <w:p>
      <w:pPr>
        <w:pStyle w:val="5"/>
        <w:numPr>
          <w:ilvl w:val="0"/>
          <w:numId w:val="0"/>
        </w:numPr>
        <w:spacing w:before="0" w:after="0" w:line="360" w:lineRule="auto"/>
        <w:rPr>
          <w:rFonts w:ascii="仿宋" w:hAnsi="仿宋" w:eastAsia="仿宋" w:cs="仿宋"/>
          <w:sz w:val="24"/>
          <w:szCs w:val="24"/>
        </w:rPr>
      </w:pPr>
      <w:bookmarkStart w:id="12" w:name="_Toc6472867"/>
      <w:r>
        <w:rPr>
          <w:rFonts w:hint="eastAsia" w:ascii="仿宋" w:hAnsi="仿宋" w:eastAsia="仿宋" w:cs="仿宋"/>
          <w:sz w:val="24"/>
          <w:szCs w:val="24"/>
        </w:rPr>
        <w:t>8.3.1采购内容一览表</w:t>
      </w:r>
      <w:bookmarkEnd w:id="12"/>
    </w:p>
    <w:tbl>
      <w:tblPr>
        <w:tblStyle w:val="42"/>
        <w:tblW w:w="5198" w:type="pct"/>
        <w:tblInd w:w="0" w:type="dxa"/>
        <w:tblLayout w:type="autofit"/>
        <w:tblCellMar>
          <w:top w:w="0" w:type="dxa"/>
          <w:left w:w="0" w:type="dxa"/>
          <w:bottom w:w="0" w:type="dxa"/>
          <w:right w:w="0" w:type="dxa"/>
        </w:tblCellMar>
      </w:tblPr>
      <w:tblGrid>
        <w:gridCol w:w="1034"/>
        <w:gridCol w:w="4837"/>
        <w:gridCol w:w="3248"/>
      </w:tblGrid>
      <w:tr>
        <w:tblPrEx>
          <w:tblCellMar>
            <w:top w:w="0" w:type="dxa"/>
            <w:left w:w="0" w:type="dxa"/>
            <w:bottom w:w="0" w:type="dxa"/>
            <w:right w:w="0" w:type="dxa"/>
          </w:tblCellMar>
        </w:tblPrEx>
        <w:trPr>
          <w:trHeight w:val="315" w:hRule="atLeast"/>
        </w:trPr>
        <w:tc>
          <w:tcPr>
            <w:tcW w:w="567" w:type="pct"/>
            <w:tcBorders>
              <w:top w:val="double" w:color="000000" w:sz="4"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序号</w:t>
            </w:r>
          </w:p>
        </w:tc>
        <w:tc>
          <w:tcPr>
            <w:tcW w:w="2651" w:type="pct"/>
            <w:tcBorders>
              <w:top w:val="double" w:color="000000" w:sz="4"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采购内容</w:t>
            </w:r>
          </w:p>
        </w:tc>
        <w:tc>
          <w:tcPr>
            <w:tcW w:w="1780" w:type="pct"/>
            <w:tcBorders>
              <w:top w:val="double" w:color="000000" w:sz="4" w:space="0"/>
              <w:left w:val="single" w:color="000000" w:sz="8" w:space="0"/>
              <w:bottom w:val="single" w:color="000000" w:sz="8" w:space="0"/>
              <w:right w:val="doub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24"/>
              </w:rPr>
            </w:pPr>
            <w:r>
              <w:rPr>
                <w:rFonts w:hint="eastAsia" w:ascii="仿宋" w:hAnsi="仿宋" w:eastAsia="仿宋" w:cs="仿宋"/>
                <w:b/>
                <w:color w:val="000000"/>
                <w:kern w:val="0"/>
                <w:sz w:val="24"/>
              </w:rPr>
              <w:t>数量</w:t>
            </w:r>
          </w:p>
        </w:tc>
      </w:tr>
      <w:tr>
        <w:tblPrEx>
          <w:tblCellMar>
            <w:top w:w="0" w:type="dxa"/>
            <w:left w:w="0" w:type="dxa"/>
            <w:bottom w:w="0" w:type="dxa"/>
            <w:right w:w="0" w:type="dxa"/>
          </w:tblCellMar>
        </w:tblPrEx>
        <w:trPr>
          <w:trHeight w:val="585" w:hRule="atLeast"/>
        </w:trPr>
        <w:tc>
          <w:tcPr>
            <w:tcW w:w="567" w:type="pct"/>
            <w:tcBorders>
              <w:top w:val="single" w:color="000000" w:sz="8" w:space="0"/>
              <w:left w:val="double" w:color="000000" w:sz="4"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2651" w:type="pc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widowControl/>
              <w:textAlignment w:val="center"/>
              <w:rPr>
                <w:rFonts w:ascii="仿宋" w:hAnsi="仿宋" w:eastAsia="仿宋" w:cs="仿宋"/>
                <w:color w:val="000000"/>
                <w:kern w:val="0"/>
                <w:sz w:val="24"/>
              </w:rPr>
            </w:pPr>
            <w:r>
              <w:rPr>
                <w:rFonts w:hint="eastAsia" w:ascii="仿宋" w:hAnsi="仿宋" w:eastAsia="仿宋" w:cs="仿宋"/>
                <w:color w:val="000000"/>
                <w:kern w:val="0"/>
                <w:sz w:val="24"/>
              </w:rPr>
              <w:t>职业健康体检系统</w:t>
            </w:r>
          </w:p>
        </w:tc>
        <w:tc>
          <w:tcPr>
            <w:tcW w:w="1780" w:type="pct"/>
            <w:tcBorders>
              <w:top w:val="single" w:color="000000" w:sz="8" w:space="0"/>
              <w:left w:val="single" w:color="000000" w:sz="8" w:space="0"/>
              <w:bottom w:val="single" w:color="000000" w:sz="8" w:space="0"/>
              <w:right w:val="double" w:color="000000" w:sz="4" w:space="0"/>
            </w:tcBorders>
            <w:shd w:val="clear" w:color="auto" w:fill="auto"/>
            <w:tcMar>
              <w:top w:w="15" w:type="dxa"/>
              <w:left w:w="15" w:type="dxa"/>
              <w:right w:w="15" w:type="dxa"/>
            </w:tcMar>
          </w:tcPr>
          <w:p>
            <w:pPr>
              <w:widowControl/>
              <w:jc w:val="center"/>
              <w:textAlignment w:val="center"/>
              <w:rPr>
                <w:rFonts w:ascii="仿宋" w:hAnsi="仿宋" w:eastAsia="仿宋" w:cs="仿宋"/>
                <w:color w:val="000000"/>
                <w:kern w:val="0"/>
                <w:sz w:val="24"/>
              </w:rPr>
            </w:pPr>
            <w:r>
              <w:rPr>
                <w:rFonts w:hint="eastAsia" w:ascii="仿宋" w:hAnsi="仿宋" w:eastAsia="仿宋" w:cs="仿宋"/>
                <w:color w:val="000000"/>
                <w:kern w:val="0"/>
                <w:sz w:val="24"/>
              </w:rPr>
              <w:t>1套</w:t>
            </w:r>
          </w:p>
        </w:tc>
      </w:tr>
    </w:tbl>
    <w:p>
      <w:pPr>
        <w:pStyle w:val="5"/>
        <w:numPr>
          <w:ilvl w:val="0"/>
          <w:numId w:val="0"/>
        </w:numPr>
        <w:spacing w:before="0" w:after="0" w:line="360" w:lineRule="auto"/>
        <w:rPr>
          <w:rFonts w:ascii="仿宋" w:hAnsi="仿宋" w:eastAsia="仿宋" w:cs="仿宋"/>
          <w:sz w:val="24"/>
          <w:szCs w:val="24"/>
        </w:rPr>
      </w:pPr>
      <w:r>
        <w:rPr>
          <w:rFonts w:hint="eastAsia" w:ascii="仿宋" w:hAnsi="仿宋" w:eastAsia="仿宋" w:cs="仿宋"/>
          <w:sz w:val="24"/>
          <w:szCs w:val="24"/>
        </w:rPr>
        <w:t>8.3.2项目需求</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1、必须是非常稳定成熟的软件产品，提供完整的产品包装、详细的操作使用说明书、在线帮助文档和自动安装程序。</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2、系统必须是符合国际标准的代表未来发展主流方向、结构化、模块化、稳定可靠和实用的产品，符合《医院信息基本功能规范》新版标准的要求。</w:t>
      </w:r>
    </w:p>
    <w:p>
      <w:pPr>
        <w:pStyle w:val="89"/>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3、★满足国家职业病GB 188-2014及最新的管理规范要求。</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4、▲必须能够与医院现有的HIS、LIS、PACS等系统进行无缝连接，另提供标准的开放接口，以便同医院的其他管理信息系统无缝联接。</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5、▲职业体检数据必须与目前体检中心健康体检系统进行无缝连接，进行统一管理 。</w:t>
      </w:r>
    </w:p>
    <w:p>
      <w:pPr>
        <w:pStyle w:val="89"/>
        <w:spacing w:line="360" w:lineRule="auto"/>
        <w:rPr>
          <w:rFonts w:ascii="仿宋" w:hAnsi="仿宋" w:eastAsia="仿宋" w:cs="仿宋"/>
          <w:color w:val="000000"/>
          <w:sz w:val="24"/>
          <w:szCs w:val="24"/>
        </w:rPr>
      </w:pPr>
      <w:r>
        <w:rPr>
          <w:rFonts w:hint="eastAsia" w:ascii="仿宋" w:hAnsi="仿宋" w:eastAsia="仿宋" w:cs="仿宋"/>
          <w:color w:val="000000"/>
          <w:sz w:val="24"/>
          <w:szCs w:val="24"/>
        </w:rPr>
        <w:t>6、★职业病数据上报，对接国家或省级上报平台，实现数据自动上报。</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7、软件系统全面集成GBZ188标准，根据体检者接触的有毒有害危害因素岗前、在岗、离岗、应急状态，自动智能的生成符合要求的体检套餐，无需翻阅纸质版《职业健康监护技术规范》。</w:t>
      </w:r>
    </w:p>
    <w:p>
      <w:pPr>
        <w:pStyle w:val="2"/>
        <w:tabs>
          <w:tab w:val="left" w:pos="0"/>
          <w:tab w:val="left" w:pos="993"/>
          <w:tab w:val="left" w:pos="1134"/>
        </w:tabs>
        <w:ind w:firstLine="480"/>
        <w:rPr>
          <w:rFonts w:ascii="仿宋" w:hAnsi="仿宋" w:eastAsia="仿宋" w:cs="仿宋"/>
          <w:sz w:val="24"/>
        </w:rPr>
      </w:pPr>
    </w:p>
    <w:p>
      <w:pPr>
        <w:pStyle w:val="5"/>
        <w:numPr>
          <w:ilvl w:val="0"/>
          <w:numId w:val="0"/>
        </w:numPr>
        <w:spacing w:before="0" w:after="0" w:line="360" w:lineRule="auto"/>
        <w:rPr>
          <w:rFonts w:ascii="仿宋" w:hAnsi="仿宋" w:eastAsia="仿宋" w:cs="仿宋"/>
          <w:sz w:val="24"/>
          <w:szCs w:val="24"/>
        </w:rPr>
      </w:pPr>
      <w:r>
        <w:rPr>
          <w:rFonts w:hint="eastAsia" w:ascii="仿宋" w:hAnsi="仿宋" w:eastAsia="仿宋" w:cs="仿宋"/>
          <w:sz w:val="24"/>
          <w:szCs w:val="24"/>
        </w:rPr>
        <w:t>8.3.3技术要求：</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themeColor="text1"/>
          <w:sz w:val="24"/>
          <w:szCs w:val="24"/>
        </w:rPr>
        <w:t>1、▲</w:t>
      </w:r>
      <w:r>
        <w:rPr>
          <w:rFonts w:hint="eastAsia" w:ascii="仿宋" w:hAnsi="仿宋" w:eastAsia="仿宋" w:cs="仿宋"/>
          <w:color w:val="000000"/>
          <w:sz w:val="24"/>
          <w:szCs w:val="24"/>
        </w:rPr>
        <w:t>体检类别包括：上岗前、在岗期间、离岗时、应急时四类，系统支持后台维护职业病危害因素信息，可根据需要设定危害因素在各类职业病体检类型下的必检项目。</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2、▲支持个人职业病体检，前台申请登记可录入“职业病体检类型”、“接害因素”、“接害工龄”等信息，系统据此自动关联后台设定自动屏蔽重复项目，实现快速准确的生成必检项目。</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3、系统支持后台根据接害因素设定职业病疾病判断条件，自动生成职业病诊断。</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4、支持根据 GBZ188-2014 进行职业禁忌证分类，能够根据体检类别和危害因素显示维护职业禁忌证。系统支持后台设定职业疾病的健康建议，根据职业病疾病自动生成职业病健康建议。</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5、▲总检室可方便的查看体检者的接害因素、接害工龄等职业病相关信息；系统可自动弹框显示体检者所处的接害因素及对应的“职业病疾病名称”、“职业禁忌证”及“影响健康状况”等信息。</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6、★系统可根据类型，自动生成国家要求格式的职业病体检报告。</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7、具有完整的单位职业病团报【根据体检类别（上岗前、在岗期间、离岗时、应急时）统计出不同体检类别的职业病团报】。</w:t>
      </w:r>
    </w:p>
    <w:p>
      <w:pPr>
        <w:pStyle w:val="89"/>
        <w:spacing w:line="360" w:lineRule="auto"/>
        <w:ind w:left="0" w:firstLine="720" w:firstLineChars="300"/>
        <w:rPr>
          <w:rFonts w:ascii="仿宋" w:hAnsi="仿宋" w:eastAsia="仿宋" w:cs="仿宋"/>
          <w:color w:val="000000"/>
          <w:sz w:val="24"/>
          <w:szCs w:val="24"/>
        </w:rPr>
      </w:pPr>
      <w:r>
        <w:rPr>
          <w:rFonts w:hint="eastAsia" w:ascii="仿宋" w:hAnsi="仿宋" w:eastAsia="仿宋" w:cs="仿宋"/>
          <w:color w:val="000000"/>
          <w:sz w:val="24"/>
          <w:szCs w:val="24"/>
        </w:rPr>
        <w:t>8、系统支持单位人员excel格式备单导入，职业病体检类型、接害因素、接害工龄均可导入。</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9、建立完善的企业历史信息，实现受检单位自主管理，记录企业详细信息。</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10、支持管理科室、体检诊室管理，可设定科室名称、排序、体检导检提示等。</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11、支持体检项目、判定模式、标准值、计算公式、常用语描述模版、采集部位、显示顺序、危急值等设定。</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12、支持体检涉及收费项目设定，可根据缴费科室、收费类别、计费类型等进行个性化设定。</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13、支持体检项目组合，条形码分配、采血提示、体检项目关联、项目收费关联等设定。</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14、支持报告显示内容、显示模式等进行设定。</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15、支持体检打印报表自定义调整。</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16、支持职业健康监护规范（GBZ188-2014）内置集成，集成现行有效标准（体检、诊断），支持标准后续自动升级，支持非标项目自行维护。</w:t>
      </w:r>
    </w:p>
    <w:p>
      <w:pPr>
        <w:pStyle w:val="89"/>
        <w:tabs>
          <w:tab w:val="left" w:pos="411"/>
        </w:tabs>
        <w:spacing w:line="360" w:lineRule="auto"/>
        <w:ind w:left="0"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17、支持纯音听阈测定的修正、结论模式设置。</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18、劳动者在体检登记的同时由系统自动生成完整、规范的职业健康档案，内容包括：档案基本信息、职业史、家族史、烟酒史、月经史、既往病史、既往职业病史等。</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19、支持现场拍照功能，支持体检各科室查看照片，并且支持打印带有照片的体检报告。</w:t>
      </w:r>
    </w:p>
    <w:p>
      <w:pPr>
        <w:pStyle w:val="37"/>
        <w:spacing w:after="150" w:line="360" w:lineRule="auto"/>
        <w:ind w:firstLine="480" w:firstLineChars="200"/>
        <w:rPr>
          <w:rFonts w:ascii="仿宋" w:hAnsi="仿宋" w:eastAsia="仿宋" w:cs="仿宋"/>
          <w:sz w:val="24"/>
          <w:szCs w:val="24"/>
        </w:rPr>
      </w:pPr>
      <w:r>
        <w:rPr>
          <w:rFonts w:hint="eastAsia" w:ascii="仿宋" w:hAnsi="仿宋" w:eastAsia="仿宋" w:cs="仿宋"/>
          <w:sz w:val="24"/>
          <w:szCs w:val="24"/>
        </w:rPr>
        <w:t>20、支持体检人员进行体检复查流程管理。</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21、▲支持出具规范的职业健康检查报告以及复查告知书、职业禁忌证告知书、疑似职业病告知书等检查报告。</w:t>
      </w:r>
    </w:p>
    <w:p>
      <w:pPr>
        <w:widowControl/>
        <w:spacing w:line="360" w:lineRule="auto"/>
        <w:ind w:firstLine="480" w:firstLineChars="200"/>
        <w:jc w:val="left"/>
        <w:rPr>
          <w:rFonts w:ascii="仿宋" w:hAnsi="仿宋" w:eastAsia="仿宋" w:cs="仿宋"/>
          <w:color w:val="000000"/>
          <w:kern w:val="0"/>
          <w:sz w:val="24"/>
        </w:rPr>
      </w:pPr>
      <w:r>
        <w:rPr>
          <w:rFonts w:hint="eastAsia" w:ascii="仿宋" w:hAnsi="仿宋" w:eastAsia="仿宋" w:cs="仿宋"/>
          <w:color w:val="000000"/>
          <w:kern w:val="0"/>
          <w:sz w:val="24"/>
        </w:rPr>
        <w:t xml:space="preserve">22、支持职业健康检查专项统计，如职业健康检查年度汇总、职业健康检查复查汇总、职业健康检查异常汇总等。 </w:t>
      </w:r>
    </w:p>
    <w:p>
      <w:pPr>
        <w:pStyle w:val="19"/>
        <w:ind w:firstLine="480" w:firstLineChars="200"/>
        <w:rPr>
          <w:rFonts w:ascii="仿宋" w:hAnsi="仿宋" w:eastAsia="仿宋" w:cs="仿宋"/>
          <w:color w:val="000000"/>
          <w:kern w:val="0"/>
          <w:sz w:val="24"/>
        </w:rPr>
      </w:pPr>
      <w:r>
        <w:rPr>
          <w:rFonts w:hint="eastAsia" w:ascii="仿宋" w:hAnsi="仿宋" w:eastAsia="仿宋" w:cs="仿宋"/>
          <w:color w:val="000000"/>
          <w:kern w:val="0"/>
          <w:sz w:val="24"/>
        </w:rPr>
        <w:t>23、▲实现健康体检与职业体检业务在系统中项目同时选择、业务同时开展。</w:t>
      </w:r>
    </w:p>
    <w:p>
      <w:pPr>
        <w:widowControl/>
        <w:spacing w:line="360" w:lineRule="auto"/>
        <w:jc w:val="left"/>
        <w:rPr>
          <w:rFonts w:ascii="仿宋" w:hAnsi="仿宋" w:eastAsia="仿宋" w:cs="仿宋"/>
          <w:b/>
          <w:color w:val="000000"/>
          <w:sz w:val="24"/>
        </w:rPr>
      </w:pPr>
      <w:r>
        <w:rPr>
          <w:rFonts w:hint="eastAsia" w:ascii="仿宋" w:hAnsi="仿宋" w:eastAsia="仿宋" w:cs="仿宋"/>
          <w:b/>
          <w:color w:val="000000"/>
          <w:sz w:val="24"/>
        </w:rPr>
        <w:t>注：</w:t>
      </w:r>
    </w:p>
    <w:p>
      <w:pPr>
        <w:pStyle w:val="2"/>
        <w:tabs>
          <w:tab w:val="left" w:pos="0"/>
          <w:tab w:val="left" w:pos="993"/>
          <w:tab w:val="left" w:pos="1134"/>
        </w:tabs>
        <w:ind w:firstLine="0" w:firstLineChars="0"/>
        <w:rPr>
          <w:rFonts w:ascii="仿宋" w:hAnsi="仿宋" w:eastAsia="仿宋" w:cs="仿宋"/>
          <w:b/>
          <w:color w:val="000000"/>
          <w:sz w:val="24"/>
        </w:rPr>
      </w:pPr>
      <w:r>
        <w:rPr>
          <w:rFonts w:hint="eastAsia" w:ascii="仿宋" w:hAnsi="仿宋" w:eastAsia="仿宋" w:cs="仿宋"/>
          <w:b/>
          <w:color w:val="000000"/>
          <w:sz w:val="24"/>
        </w:rPr>
        <w:t>1、 未涉及业务流程改造，投标人应按医院业务需求修改，不收取任何费用。</w:t>
      </w:r>
    </w:p>
    <w:p>
      <w:pPr>
        <w:pStyle w:val="2"/>
        <w:tabs>
          <w:tab w:val="left" w:pos="0"/>
          <w:tab w:val="left" w:pos="993"/>
          <w:tab w:val="left" w:pos="1134"/>
        </w:tabs>
        <w:ind w:firstLine="0" w:firstLineChars="0"/>
        <w:rPr>
          <w:rFonts w:ascii="仿宋" w:hAnsi="仿宋" w:eastAsia="仿宋" w:cs="仿宋"/>
          <w:b/>
          <w:color w:val="000000"/>
          <w:sz w:val="24"/>
        </w:rPr>
      </w:pPr>
      <w:r>
        <w:rPr>
          <w:rFonts w:hint="eastAsia" w:ascii="仿宋" w:hAnsi="仿宋" w:eastAsia="仿宋" w:cs="仿宋"/>
          <w:b/>
          <w:color w:val="000000"/>
          <w:sz w:val="24"/>
        </w:rPr>
        <w:t>2、免费提供web版报告查询模块供其他系统调用。</w:t>
      </w:r>
    </w:p>
    <w:p>
      <w:pPr>
        <w:spacing w:line="360" w:lineRule="auto"/>
        <w:outlineLvl w:val="0"/>
        <w:rPr>
          <w:rFonts w:ascii="仿宋" w:hAnsi="仿宋" w:eastAsia="仿宋" w:cs="仿宋"/>
          <w:b/>
          <w:color w:val="000000"/>
          <w:sz w:val="24"/>
        </w:rPr>
      </w:pPr>
      <w:r>
        <w:rPr>
          <w:rFonts w:hint="eastAsia" w:ascii="仿宋" w:hAnsi="仿宋" w:eastAsia="仿宋" w:cs="仿宋"/>
          <w:b/>
          <w:color w:val="000000"/>
          <w:sz w:val="24"/>
        </w:rPr>
        <w:t>8.4项目实施进度要求:</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项目完成时间：签订合同后15个工作日内完成。</w:t>
      </w:r>
    </w:p>
    <w:p>
      <w:pPr>
        <w:pStyle w:val="21"/>
        <w:ind w:left="84" w:leftChars="0" w:hanging="84" w:hangingChars="35"/>
        <w:rPr>
          <w:rFonts w:ascii="仿宋" w:hAnsi="仿宋" w:eastAsia="仿宋" w:cs="仿宋"/>
          <w:b/>
          <w:color w:val="000000"/>
        </w:rPr>
      </w:pPr>
      <w:r>
        <w:rPr>
          <w:rFonts w:hint="eastAsia" w:ascii="仿宋" w:hAnsi="仿宋" w:eastAsia="仿宋" w:cs="仿宋"/>
          <w:b/>
          <w:color w:val="000000"/>
        </w:rPr>
        <w:t>8.5项目培训要求:</w:t>
      </w:r>
    </w:p>
    <w:p>
      <w:pPr>
        <w:spacing w:line="360" w:lineRule="auto"/>
        <w:ind w:firstLine="480" w:firstLineChars="200"/>
        <w:rPr>
          <w:rFonts w:ascii="仿宋" w:hAnsi="仿宋" w:eastAsia="仿宋" w:cs="仿宋"/>
          <w:b/>
          <w:color w:val="000000"/>
          <w:sz w:val="24"/>
        </w:rPr>
      </w:pPr>
      <w:r>
        <w:rPr>
          <w:rFonts w:hint="eastAsia" w:ascii="仿宋" w:hAnsi="仿宋" w:eastAsia="仿宋" w:cs="仿宋"/>
          <w:color w:val="000000"/>
          <w:sz w:val="24"/>
        </w:rPr>
        <w:t>系统操作培训：主要面向使用人员，提供操作培训及文档；</w:t>
      </w:r>
    </w:p>
    <w:p>
      <w:pPr>
        <w:spacing w:line="360" w:lineRule="auto"/>
        <w:outlineLvl w:val="0"/>
        <w:rPr>
          <w:rFonts w:ascii="仿宋" w:hAnsi="仿宋" w:eastAsia="仿宋" w:cs="仿宋"/>
          <w:b/>
          <w:color w:val="000000"/>
          <w:sz w:val="24"/>
        </w:rPr>
      </w:pPr>
      <w:r>
        <w:rPr>
          <w:rFonts w:hint="eastAsia" w:ascii="仿宋" w:hAnsi="仿宋" w:eastAsia="仿宋" w:cs="仿宋"/>
          <w:b/>
          <w:color w:val="000000"/>
          <w:sz w:val="24"/>
        </w:rPr>
        <w:t>8.6项目售后服务要求:</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(1)、投标人必须根据本次招标文件所制定的目标和范围，提出相应的售后服务方案。</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提供7*24小时日常服务，通过提供邮件、电话、QQ、VPN远程连接等技术支持方式，以解决日常系统出现的问题咨询和故障处理。当甲方出现紧急故障情况时，立即向投标方电话报修，要求投标方积极配合诊断并进行处理。</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pPr>
        <w:spacing w:line="360" w:lineRule="auto"/>
        <w:ind w:right="-288" w:rightChars="-137" w:firstLine="480" w:firstLineChars="200"/>
        <w:rPr>
          <w:rFonts w:ascii="仿宋" w:hAnsi="仿宋" w:eastAsia="仿宋" w:cs="仿宋"/>
          <w:b/>
          <w:color w:val="000000"/>
          <w:sz w:val="24"/>
        </w:rPr>
      </w:pPr>
      <w:r>
        <w:rPr>
          <w:rFonts w:hint="eastAsia" w:ascii="仿宋" w:hAnsi="仿宋" w:eastAsia="仿宋" w:cs="仿宋"/>
          <w:color w:val="000000"/>
          <w:sz w:val="24"/>
        </w:rPr>
        <w:t>(4)、免费</w:t>
      </w:r>
      <w:r>
        <w:rPr>
          <w:rFonts w:hint="eastAsia" w:ascii="仿宋" w:hAnsi="仿宋" w:eastAsia="仿宋" w:cs="仿宋"/>
          <w:b/>
          <w:color w:val="000000"/>
          <w:sz w:val="24"/>
        </w:rPr>
        <w:t>质保期：</w:t>
      </w:r>
    </w:p>
    <w:p>
      <w:pPr>
        <w:spacing w:line="360" w:lineRule="auto"/>
        <w:ind w:right="-288" w:rightChars="-137" w:firstLine="480" w:firstLineChars="200"/>
        <w:rPr>
          <w:rFonts w:ascii="仿宋" w:hAnsi="仿宋" w:eastAsia="仿宋" w:cs="仿宋"/>
          <w:color w:val="000000"/>
          <w:sz w:val="24"/>
        </w:rPr>
      </w:pPr>
      <w:r>
        <w:rPr>
          <w:rFonts w:hint="eastAsia" w:ascii="仿宋" w:hAnsi="仿宋" w:eastAsia="仿宋" w:cs="仿宋"/>
          <w:color w:val="000000"/>
          <w:sz w:val="24"/>
        </w:rPr>
        <w:t>系统项目竣工验收合格后至少1年（根据评分细则在投标文件响应为准）。</w:t>
      </w:r>
    </w:p>
    <w:p>
      <w:pPr>
        <w:spacing w:line="360" w:lineRule="auto"/>
        <w:outlineLvl w:val="0"/>
        <w:rPr>
          <w:rFonts w:ascii="仿宋" w:hAnsi="仿宋" w:eastAsia="仿宋" w:cs="仿宋"/>
          <w:b/>
          <w:color w:val="000000"/>
          <w:sz w:val="24"/>
        </w:rPr>
      </w:pPr>
      <w:r>
        <w:rPr>
          <w:rFonts w:hint="eastAsia" w:ascii="仿宋" w:hAnsi="仿宋" w:eastAsia="仿宋" w:cs="仿宋"/>
          <w:b/>
          <w:color w:val="000000"/>
          <w:sz w:val="24"/>
        </w:rPr>
        <w:t>8.7项目验收要求:</w:t>
      </w:r>
    </w:p>
    <w:p>
      <w:pPr>
        <w:spacing w:before="240"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项目的工作内容及成果文档的提交应覆盖以下内容，电子文档是成果不可分割的部分（如有）。</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(1)、实施确认书；</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(2)、培训资料；</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(3)、安装维护手册；</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(4)、使用操作手册；</w:t>
      </w:r>
    </w:p>
    <w:p>
      <w:pPr>
        <w:spacing w:line="360" w:lineRule="auto"/>
        <w:ind w:firstLine="480" w:firstLineChars="200"/>
        <w:rPr>
          <w:rFonts w:ascii="仿宋" w:hAnsi="仿宋" w:eastAsia="仿宋" w:cs="仿宋"/>
          <w:sz w:val="24"/>
        </w:rPr>
      </w:pPr>
      <w:r>
        <w:rPr>
          <w:rFonts w:hint="eastAsia" w:ascii="仿宋" w:hAnsi="仿宋" w:eastAsia="仿宋" w:cs="仿宋"/>
          <w:color w:val="000000"/>
          <w:sz w:val="24"/>
        </w:rPr>
        <w:t>(5)、硬件设备需提供原厂质保函；</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(6)、项目验收报告。</w:t>
      </w:r>
    </w:p>
    <w:p>
      <w:pPr>
        <w:pStyle w:val="2"/>
        <w:tabs>
          <w:tab w:val="left" w:pos="0"/>
          <w:tab w:val="left" w:pos="993"/>
          <w:tab w:val="left" w:pos="1134"/>
        </w:tabs>
        <w:ind w:firstLine="480"/>
        <w:rPr>
          <w:rFonts w:ascii="仿宋" w:hAnsi="仿宋" w:eastAsia="仿宋" w:cs="仿宋"/>
          <w:sz w:val="24"/>
        </w:rPr>
      </w:pPr>
    </w:p>
    <w:p>
      <w:pPr>
        <w:spacing w:line="360" w:lineRule="auto"/>
        <w:outlineLvl w:val="0"/>
        <w:rPr>
          <w:rFonts w:ascii="仿宋" w:hAnsi="仿宋" w:eastAsia="仿宋" w:cs="仿宋"/>
          <w:b/>
          <w:color w:val="000000"/>
          <w:sz w:val="24"/>
        </w:rPr>
      </w:pPr>
      <w:r>
        <w:rPr>
          <w:rFonts w:hint="eastAsia" w:ascii="仿宋" w:hAnsi="仿宋" w:eastAsia="仿宋" w:cs="仿宋"/>
          <w:b/>
          <w:color w:val="000000"/>
          <w:sz w:val="24"/>
        </w:rPr>
        <w:t>8.8付款方式：</w:t>
      </w:r>
    </w:p>
    <w:p>
      <w:pPr>
        <w:spacing w:line="360" w:lineRule="auto"/>
        <w:ind w:firstLine="420"/>
        <w:rPr>
          <w:rFonts w:ascii="仿宋" w:hAnsi="仿宋" w:eastAsia="仿宋" w:cs="仿宋"/>
          <w:bCs/>
          <w:color w:val="000000" w:themeColor="text1"/>
          <w:sz w:val="28"/>
          <w:szCs w:val="28"/>
        </w:rPr>
      </w:pPr>
      <w:r>
        <w:rPr>
          <w:rFonts w:hint="eastAsia" w:ascii="仿宋" w:hAnsi="仿宋" w:eastAsia="仿宋" w:cs="仿宋"/>
          <w:bCs/>
          <w:color w:val="000000" w:themeColor="text1"/>
          <w:sz w:val="24"/>
        </w:rPr>
        <w:t>系统安装调试完成且验收合格后按采购方财务流程支付合同金额的90％；服务期满1年后按采购方财务流程支付合同金额10%的余款，不计息。</w:t>
      </w:r>
      <w:r>
        <w:rPr>
          <w:rFonts w:ascii="仿宋" w:hAnsi="仿宋" w:eastAsia="仿宋" w:cs="仿宋"/>
          <w:b/>
          <w:sz w:val="30"/>
          <w:szCs w:val="30"/>
        </w:rPr>
        <w:br w:type="page"/>
      </w:r>
    </w:p>
    <w:p>
      <w:pPr>
        <w:pStyle w:val="24"/>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合同主要条款</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1.合同</w:t>
      </w:r>
      <w:bookmarkStart w:id="13" w:name="OLE_LINK1"/>
      <w:r>
        <w:rPr>
          <w:rFonts w:hint="eastAsia" w:ascii="仿宋_GB2312" w:hAnsi="宋体" w:eastAsia="仿宋_GB2312"/>
          <w:b/>
          <w:color w:val="000000" w:themeColor="text1"/>
          <w:sz w:val="24"/>
        </w:rPr>
        <w:t>范围</w:t>
      </w:r>
      <w:bookmarkEnd w:id="13"/>
    </w:p>
    <w:p>
      <w:pPr>
        <w:spacing w:line="440" w:lineRule="exact"/>
        <w:ind w:firstLine="480" w:firstLineChars="200"/>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2.合同的签订</w:t>
      </w:r>
    </w:p>
    <w:p>
      <w:pPr>
        <w:snapToGrid w:val="0"/>
        <w:spacing w:line="440" w:lineRule="exact"/>
        <w:jc w:val="left"/>
        <w:rPr>
          <w:rFonts w:ascii="仿宋_GB2312" w:hAnsi="宋体" w:eastAsia="仿宋_GB2312"/>
          <w:color w:val="000000" w:themeColor="text1"/>
          <w:sz w:val="24"/>
        </w:rPr>
      </w:pPr>
      <w:r>
        <w:rPr>
          <w:rFonts w:hint="eastAsia"/>
          <w:color w:val="000000" w:themeColor="text1"/>
          <w:sz w:val="24"/>
        </w:rPr>
        <w:t>2.1</w:t>
      </w:r>
      <w:r>
        <w:rPr>
          <w:rFonts w:hint="eastAsia" w:ascii="仿宋_GB2312" w:hAnsi="宋体" w:eastAsia="仿宋_GB2312"/>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pPr>
        <w:pStyle w:val="14"/>
        <w:widowControl w:val="0"/>
        <w:tabs>
          <w:tab w:val="clear" w:pos="1697"/>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2.1.1交货地点：用户指定地点。</w:t>
      </w:r>
    </w:p>
    <w:p>
      <w:pPr>
        <w:pStyle w:val="14"/>
        <w:widowControl w:val="0"/>
        <w:tabs>
          <w:tab w:val="clear" w:pos="1697"/>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szCs w:val="24"/>
        </w:rPr>
        <w:t>2.1.2</w:t>
      </w:r>
      <w:r>
        <w:rPr>
          <w:rFonts w:hint="eastAsia" w:ascii="仿宋_GB2312" w:hAnsi="宋体" w:eastAsia="仿宋_GB2312"/>
          <w:color w:val="000000" w:themeColor="text1"/>
        </w:rPr>
        <w:t>到货期：</w:t>
      </w:r>
      <w:r>
        <w:rPr>
          <w:rFonts w:hint="eastAsia" w:ascii="仿宋_GB2312" w:eastAsia="仿宋_GB2312"/>
          <w:color w:val="000000" w:themeColor="text1"/>
        </w:rPr>
        <w:t>按标项内具体要求执行</w:t>
      </w:r>
      <w:r>
        <w:rPr>
          <w:rFonts w:hint="eastAsia" w:ascii="仿宋_GB2312" w:hAnsi="宋体" w:eastAsia="仿宋_GB2312"/>
          <w:color w:val="000000" w:themeColor="text1"/>
        </w:rPr>
        <w:t>。</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2.2交货方式：中标人负责运至现场安装调试，在整个设备安装调试验收合格前的所有设备材料的运输、保管、保险均由中标人负责。</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b/>
          <w:color w:val="000000" w:themeColor="text1"/>
          <w:szCs w:val="24"/>
        </w:rPr>
        <w:t>3.付款方式：</w:t>
      </w:r>
      <w:r>
        <w:rPr>
          <w:rFonts w:hint="eastAsia" w:ascii="仿宋_GB2312" w:eastAsia="仿宋_GB2312"/>
          <w:color w:val="000000" w:themeColor="text1"/>
        </w:rPr>
        <w:t>按标项内具体要求执行。</w:t>
      </w:r>
    </w:p>
    <w:p>
      <w:pPr>
        <w:tabs>
          <w:tab w:val="left" w:pos="7950"/>
        </w:tabs>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4.合同修改</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4.1双方的任何一方对合同内容提出修改，均应以书面形式通知对方，并达成由双方签署的合同修改书，须报政府采购管理部门批准。</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 质量标准和验收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5.1中标人提供的产品及服务必须是经合法途径取得的。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5.3验收由使用单位按规定组织相关人员或专家进行。</w:t>
      </w:r>
    </w:p>
    <w:p>
      <w:pPr>
        <w:spacing w:line="440" w:lineRule="exact"/>
        <w:ind w:hanging="2"/>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6.2由于招标人保管不善或使用不当造成设备短缺、故障或损坏，中标人协助招标人及时给予补齐或修复。</w:t>
      </w:r>
    </w:p>
    <w:p>
      <w:pPr>
        <w:pStyle w:val="14"/>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7．违约赔偿</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kern w:val="0"/>
          <w:sz w:val="24"/>
        </w:rPr>
        <w:t xml:space="preserve">7.2 </w:t>
      </w:r>
      <w:r>
        <w:rPr>
          <w:rFonts w:hint="eastAsia" w:ascii="仿宋_GB2312" w:hAnsi="宋体" w:eastAsia="仿宋_GB2312"/>
          <w:color w:val="000000" w:themeColor="text1"/>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8.不可抗力</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9.解决合同纠纷的方式</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9.1凡有关本合同或与本合同中发生的争端，双方应通过友好协商，妥善解决。如通过协商仍不能解决时，可向当地的仲裁机构申请仲裁或人民法院起诉。</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9.2仲裁和诉讼费用除仲裁机构和人民法院另有裁决外，由败诉方承担。</w:t>
      </w:r>
    </w:p>
    <w:p>
      <w:pPr>
        <w:pStyle w:val="14"/>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9.4合同应在双方签字盖章后开始生效。</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rPr>
      </w:pPr>
    </w:p>
    <w:p>
      <w:pPr>
        <w:pStyle w:val="24"/>
        <w:spacing w:line="800" w:lineRule="exact"/>
        <w:ind w:firstLine="723"/>
        <w:jc w:val="center"/>
        <w:rPr>
          <w:rFonts w:ascii="仿宋_GB2312" w:hAnsi="宋体" w:eastAsia="仿宋_GB2312"/>
          <w:b/>
          <w:color w:val="000000" w:themeColor="text1"/>
          <w:sz w:val="36"/>
          <w:szCs w:val="36"/>
        </w:rPr>
      </w:pPr>
    </w:p>
    <w:p>
      <w:pPr>
        <w:pStyle w:val="24"/>
        <w:spacing w:line="800" w:lineRule="exact"/>
        <w:ind w:firstLine="723"/>
        <w:jc w:val="center"/>
        <w:rPr>
          <w:rFonts w:ascii="仿宋_GB2312" w:hAnsi="宋体" w:eastAsia="仿宋_GB2312"/>
          <w:b/>
          <w:color w:val="000000" w:themeColor="text1"/>
          <w:sz w:val="36"/>
          <w:szCs w:val="36"/>
        </w:rPr>
      </w:pPr>
    </w:p>
    <w:p>
      <w:pPr>
        <w:pStyle w:val="24"/>
        <w:spacing w:line="800" w:lineRule="exact"/>
        <w:ind w:firstLine="723"/>
        <w:jc w:val="center"/>
        <w:rPr>
          <w:rFonts w:ascii="仿宋_GB2312" w:hAnsi="宋体" w:eastAsia="仿宋_GB2312"/>
          <w:b/>
          <w:color w:val="000000" w:themeColor="text1"/>
          <w:sz w:val="36"/>
          <w:szCs w:val="36"/>
        </w:rPr>
      </w:pPr>
    </w:p>
    <w:p>
      <w:pPr>
        <w:pStyle w:val="24"/>
        <w:spacing w:line="800" w:lineRule="exact"/>
        <w:ind w:firstLine="723"/>
        <w:jc w:val="center"/>
        <w:rPr>
          <w:rFonts w:ascii="仿宋_GB2312" w:hAnsi="宋体" w:eastAsia="仿宋_GB2312"/>
          <w:b/>
          <w:color w:val="000000" w:themeColor="text1"/>
          <w:sz w:val="36"/>
          <w:szCs w:val="36"/>
        </w:rPr>
      </w:pPr>
    </w:p>
    <w:p>
      <w:pPr>
        <w:pStyle w:val="24"/>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1、评标方法：</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2.评分标准：</w:t>
      </w:r>
      <w:r>
        <w:rPr>
          <w:rFonts w:hint="eastAsia" w:ascii="仿宋_GB2312" w:hAnsi="宋体" w:eastAsia="仿宋_GB2312"/>
          <w:color w:val="000000" w:themeColor="text1"/>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2.1商务技术分（70分）</w:t>
      </w:r>
    </w:p>
    <w:tbl>
      <w:tblPr>
        <w:tblStyle w:val="42"/>
        <w:tblW w:w="10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699"/>
        <w:gridCol w:w="7069"/>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tcPr>
          <w:p>
            <w:pPr>
              <w:widowControl/>
              <w:spacing w:line="320" w:lineRule="exact"/>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序号</w:t>
            </w:r>
          </w:p>
        </w:tc>
        <w:tc>
          <w:tcPr>
            <w:tcW w:w="1699" w:type="dxa"/>
          </w:tcPr>
          <w:p>
            <w:pPr>
              <w:widowControl/>
              <w:spacing w:line="320" w:lineRule="exact"/>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评分内容</w:t>
            </w:r>
          </w:p>
        </w:tc>
        <w:tc>
          <w:tcPr>
            <w:tcW w:w="7069" w:type="dxa"/>
          </w:tcPr>
          <w:p>
            <w:pPr>
              <w:widowControl/>
              <w:spacing w:line="320" w:lineRule="exact"/>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评审细则</w:t>
            </w:r>
          </w:p>
        </w:tc>
        <w:tc>
          <w:tcPr>
            <w:tcW w:w="555" w:type="dxa"/>
          </w:tcPr>
          <w:p>
            <w:pPr>
              <w:widowControl/>
              <w:spacing w:line="320" w:lineRule="exact"/>
              <w:jc w:val="center"/>
              <w:rPr>
                <w:rFonts w:ascii="仿宋" w:hAnsi="仿宋" w:eastAsia="仿宋" w:cs="仿宋"/>
                <w:b/>
                <w:bCs/>
                <w:color w:val="000000" w:themeColor="text1"/>
                <w:kern w:val="0"/>
                <w:sz w:val="24"/>
              </w:rPr>
            </w:pPr>
            <w:r>
              <w:rPr>
                <w:rFonts w:hint="eastAsia" w:ascii="仿宋" w:hAnsi="仿宋" w:eastAsia="仿宋" w:cs="仿宋"/>
                <w:b/>
                <w:bCs/>
                <w:color w:val="000000" w:themeColor="text1"/>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w:t>
            </w:r>
          </w:p>
        </w:tc>
        <w:tc>
          <w:tcPr>
            <w:tcW w:w="1699" w:type="dxa"/>
            <w:vAlign w:val="center"/>
          </w:tcPr>
          <w:p>
            <w:pPr>
              <w:widowControl/>
              <w:spacing w:line="320" w:lineRule="exact"/>
              <w:rPr>
                <w:rFonts w:ascii="仿宋" w:hAnsi="仿宋" w:eastAsia="仿宋" w:cs="仿宋"/>
                <w:color w:val="000000" w:themeColor="text1"/>
                <w:sz w:val="24"/>
              </w:rPr>
            </w:pPr>
            <w:r>
              <w:rPr>
                <w:rFonts w:hint="eastAsia" w:ascii="仿宋" w:hAnsi="仿宋" w:eastAsia="仿宋" w:cs="仿宋"/>
                <w:color w:val="000000" w:themeColor="text1"/>
                <w:sz w:val="24"/>
              </w:rPr>
              <w:t>项目需求（15分）</w:t>
            </w:r>
          </w:p>
        </w:tc>
        <w:tc>
          <w:tcPr>
            <w:tcW w:w="7069" w:type="dxa"/>
          </w:tcPr>
          <w:p>
            <w:pPr>
              <w:widowControl/>
              <w:spacing w:line="320" w:lineRule="exact"/>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满足招标文件中项目需求要求的得15分，其中含“★”为实质性指标要求条款，如有负偏离，则作无效投标处理；含“▲”主要性能指标要求条款，如有负偏离，每项扣3分，其他项负偏离每项扣1分。若负偏离达到5个及以上的按重大偏离处理。非量化类的，若是功能一样，表述方式不一样则为符合，量化类的由评委视情况讨论决定。 </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2</w:t>
            </w:r>
          </w:p>
        </w:tc>
        <w:tc>
          <w:tcPr>
            <w:tcW w:w="1699" w:type="dxa"/>
            <w:vAlign w:val="center"/>
          </w:tcPr>
          <w:p>
            <w:pPr>
              <w:widowControl/>
              <w:spacing w:line="320" w:lineRule="exact"/>
              <w:jc w:val="left"/>
              <w:rPr>
                <w:rFonts w:ascii="仿宋" w:hAnsi="仿宋" w:eastAsia="仿宋" w:cs="仿宋"/>
                <w:sz w:val="24"/>
              </w:rPr>
            </w:pPr>
            <w:r>
              <w:rPr>
                <w:rFonts w:hint="eastAsia" w:ascii="仿宋" w:hAnsi="仿宋" w:eastAsia="仿宋" w:cs="仿宋"/>
                <w:color w:val="000000" w:themeColor="text1"/>
                <w:sz w:val="24"/>
              </w:rPr>
              <w:t>技术要求（13分）</w:t>
            </w:r>
          </w:p>
        </w:tc>
        <w:tc>
          <w:tcPr>
            <w:tcW w:w="7069" w:type="dxa"/>
          </w:tcPr>
          <w:p>
            <w:pPr>
              <w:widowControl/>
              <w:spacing w:line="320" w:lineRule="exact"/>
              <w:jc w:val="left"/>
              <w:rPr>
                <w:rFonts w:ascii="仿宋" w:hAnsi="仿宋" w:eastAsia="仿宋" w:cs="仿宋"/>
                <w:color w:val="000000" w:themeColor="text1"/>
                <w:sz w:val="24"/>
              </w:rPr>
            </w:pPr>
            <w:r>
              <w:rPr>
                <w:rFonts w:hint="eastAsia" w:ascii="仿宋" w:hAnsi="仿宋" w:eastAsia="仿宋" w:cs="仿宋"/>
                <w:color w:val="000000" w:themeColor="text1"/>
                <w:sz w:val="24"/>
              </w:rPr>
              <w:t>满足项目技术要求得13分，其中含“★”为实质性指标要求条款，如有负偏离，则作无效投标处理；含“▲”主要性能指标要求条款，如有负偏离，每项扣3分，其他项负偏离每项扣1分。若负偏离达到5个及以上的按重大偏离处理。非量化类的，若是功能一样，表述方式不一样则为符合，量化类的由评委视情况讨论决定。</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c>
          <w:tcPr>
            <w:tcW w:w="1699" w:type="dxa"/>
            <w:vAlign w:val="center"/>
          </w:tcPr>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企业资质认证（8分）</w:t>
            </w:r>
          </w:p>
        </w:tc>
        <w:tc>
          <w:tcPr>
            <w:tcW w:w="7069" w:type="dxa"/>
          </w:tcPr>
          <w:p>
            <w:pPr>
              <w:widowControl/>
              <w:spacing w:line="320" w:lineRule="exact"/>
              <w:jc w:val="left"/>
              <w:rPr>
                <w:rFonts w:ascii="仿宋" w:hAnsi="仿宋" w:eastAsia="仿宋" w:cs="仿宋"/>
                <w:color w:val="000000" w:themeColor="text1"/>
                <w:sz w:val="24"/>
              </w:rPr>
            </w:pPr>
            <w:r>
              <w:rPr>
                <w:rFonts w:hint="eastAsia" w:ascii="仿宋" w:hAnsi="仿宋" w:eastAsia="仿宋" w:cs="仿宋"/>
                <w:color w:val="000000" w:themeColor="text1"/>
                <w:sz w:val="24"/>
              </w:rPr>
              <w:t>1、投标人具有ISO9001质量管理体系证书和高新技术企业证书，提供一份得2分，同时提供两份得6分，需提供证书扫描件加盖投标人公章，不提供不得分；</w:t>
            </w:r>
          </w:p>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2、投标人具有通用设备接口软件证书的得2分，需提供证书扫描件加盖投标人公章，不提供不得分。</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4</w:t>
            </w:r>
          </w:p>
        </w:tc>
        <w:tc>
          <w:tcPr>
            <w:tcW w:w="1699" w:type="dxa"/>
            <w:vAlign w:val="center"/>
          </w:tcPr>
          <w:p>
            <w:pPr>
              <w:widowControl/>
              <w:spacing w:line="320" w:lineRule="exact"/>
              <w:jc w:val="both"/>
              <w:rPr>
                <w:rFonts w:ascii="仿宋" w:hAnsi="仿宋" w:eastAsia="仿宋" w:cs="仿宋"/>
                <w:color w:val="FF0000"/>
                <w:sz w:val="24"/>
              </w:rPr>
            </w:pPr>
            <w:r>
              <w:rPr>
                <w:rFonts w:hint="eastAsia" w:ascii="仿宋" w:hAnsi="仿宋" w:eastAsia="仿宋" w:cs="仿宋"/>
                <w:color w:val="000000" w:themeColor="text1"/>
                <w:sz w:val="24"/>
              </w:rPr>
              <w:t>项目案例（8分）</w:t>
            </w:r>
          </w:p>
        </w:tc>
        <w:tc>
          <w:tcPr>
            <w:tcW w:w="7069" w:type="dxa"/>
            <w:vAlign w:val="center"/>
          </w:tcPr>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投标人提供自2017年7月1日以来同类案例（案例中应包含职业健康体检内容 ），每提供一份得2分,最高得8分；需提供合同扫描件或者验收材料或中标通知书（以合同签订时间或中标通知书上的时间为准），否则不得分。</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5</w:t>
            </w:r>
          </w:p>
        </w:tc>
        <w:tc>
          <w:tcPr>
            <w:tcW w:w="1699" w:type="dxa"/>
            <w:vAlign w:val="center"/>
          </w:tcPr>
          <w:p>
            <w:pPr>
              <w:widowControl/>
              <w:spacing w:line="320" w:lineRule="exact"/>
              <w:rPr>
                <w:rFonts w:ascii="仿宋" w:hAnsi="仿宋" w:eastAsia="仿宋" w:cs="仿宋"/>
                <w:color w:val="000000" w:themeColor="text1"/>
                <w:sz w:val="24"/>
              </w:rPr>
            </w:pPr>
            <w:r>
              <w:rPr>
                <w:rFonts w:hint="eastAsia" w:ascii="仿宋" w:hAnsi="仿宋" w:eastAsia="仿宋" w:cs="仿宋"/>
                <w:color w:val="000000" w:themeColor="text1"/>
                <w:sz w:val="24"/>
              </w:rPr>
              <w:t>技术方案（5分）</w:t>
            </w:r>
          </w:p>
        </w:tc>
        <w:tc>
          <w:tcPr>
            <w:tcW w:w="7069" w:type="dxa"/>
          </w:tcPr>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按其提供的整体技术方案的设备选型合理性，所采用技术先进性，性能稳定性等方面进行打分，优于项目需求的得5.0-3.1分，符合项目需求的得3.0-2.1分，部分符合项目需求的得2.0-0.1分，不符合或不提供不得分。</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6</w:t>
            </w:r>
          </w:p>
        </w:tc>
        <w:tc>
          <w:tcPr>
            <w:tcW w:w="1699"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施工组织</w:t>
            </w:r>
          </w:p>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方案（5分）</w:t>
            </w:r>
          </w:p>
        </w:tc>
        <w:tc>
          <w:tcPr>
            <w:tcW w:w="7069" w:type="dxa"/>
          </w:tcPr>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按其提供的施工组织设计方案详尽合理性、完善科学的现代项目管理制度、项目经理和技术负责人较强的管理能力和技术能力、项目组成员职责分工的合理性、工期安排的科学性、质量管理体系的完备性、验收的可操作性进行打分，优于项目需求的得5.0-3.1分，符合项目需求的得3.0-1.1分，部分符合项目需求的得1.0-0.1分，不符合或不提供不得分。</w:t>
            </w:r>
          </w:p>
        </w:tc>
        <w:tc>
          <w:tcPr>
            <w:tcW w:w="555" w:type="dxa"/>
            <w:vAlign w:val="center"/>
          </w:tcPr>
          <w:p>
            <w:pPr>
              <w:widowControl/>
              <w:spacing w:line="320" w:lineRule="exact"/>
              <w:jc w:val="center"/>
              <w:rPr>
                <w:rFonts w:ascii="仿宋" w:hAnsi="仿宋" w:eastAsia="仿宋" w:cs="仿宋"/>
                <w:color w:val="000000" w:themeColor="text1"/>
                <w:sz w:val="24"/>
              </w:rPr>
            </w:pPr>
          </w:p>
          <w:p>
            <w:pPr>
              <w:widowControl/>
              <w:spacing w:line="320" w:lineRule="exact"/>
              <w:jc w:val="center"/>
              <w:rPr>
                <w:rFonts w:ascii="仿宋" w:hAnsi="仿宋" w:eastAsia="仿宋" w:cs="仿宋"/>
                <w:color w:val="000000" w:themeColor="text1"/>
                <w:sz w:val="24"/>
              </w:rPr>
            </w:pPr>
          </w:p>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7</w:t>
            </w:r>
          </w:p>
        </w:tc>
        <w:tc>
          <w:tcPr>
            <w:tcW w:w="1699" w:type="dxa"/>
            <w:vAlign w:val="center"/>
          </w:tcPr>
          <w:p>
            <w:pPr>
              <w:widowControl/>
              <w:spacing w:line="320" w:lineRule="exact"/>
              <w:jc w:val="both"/>
              <w:rPr>
                <w:rFonts w:ascii="仿宋" w:hAnsi="仿宋" w:eastAsia="仿宋" w:cs="仿宋"/>
                <w:color w:val="000000" w:themeColor="text1"/>
                <w:sz w:val="24"/>
              </w:rPr>
            </w:pPr>
            <w:r>
              <w:rPr>
                <w:rFonts w:hint="eastAsia" w:ascii="仿宋" w:hAnsi="仿宋" w:eastAsia="仿宋" w:cs="仿宋"/>
                <w:color w:val="000000" w:themeColor="text1"/>
                <w:sz w:val="24"/>
              </w:rPr>
              <w:t>培训方案（3分）</w:t>
            </w:r>
          </w:p>
        </w:tc>
        <w:tc>
          <w:tcPr>
            <w:tcW w:w="7069" w:type="dxa"/>
          </w:tcPr>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投标人需提供完善的系统操作培训计划，满足用户实际要求，根据计划的合理性、可行性、科学性进行打分，优于项目需求的得3.0-2.1分，符合项目需求的得2.0-1.1分，部分符合项目需求的得1.0-0.1分，不符合或不提供不得分。</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8</w:t>
            </w:r>
          </w:p>
        </w:tc>
        <w:tc>
          <w:tcPr>
            <w:tcW w:w="1699"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优惠措施（3分）</w:t>
            </w:r>
          </w:p>
        </w:tc>
        <w:tc>
          <w:tcPr>
            <w:tcW w:w="7069" w:type="dxa"/>
            <w:vAlign w:val="center"/>
          </w:tcPr>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按其提供的项目实质性优惠进行打分，优于项目需求的得3.0-2.1分，符合项目需求的得2.0-1.1分，部分符合项目需求的得1.0-0.1分，不符合或不提供不得分。</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9</w:t>
            </w:r>
          </w:p>
        </w:tc>
        <w:tc>
          <w:tcPr>
            <w:tcW w:w="1699" w:type="dxa"/>
            <w:vAlign w:val="center"/>
          </w:tcPr>
          <w:p>
            <w:pPr>
              <w:widowControl/>
              <w:spacing w:line="320" w:lineRule="exact"/>
              <w:jc w:val="both"/>
              <w:rPr>
                <w:rFonts w:ascii="仿宋" w:hAnsi="仿宋" w:eastAsia="仿宋" w:cs="仿宋"/>
                <w:color w:val="000000" w:themeColor="text1"/>
                <w:sz w:val="24"/>
              </w:rPr>
            </w:pPr>
            <w:r>
              <w:rPr>
                <w:rFonts w:hint="eastAsia" w:ascii="仿宋" w:hAnsi="仿宋" w:eastAsia="仿宋" w:cs="仿宋"/>
                <w:color w:val="000000" w:themeColor="text1"/>
                <w:sz w:val="24"/>
              </w:rPr>
              <w:t>响应服务（2分）</w:t>
            </w:r>
          </w:p>
        </w:tc>
        <w:tc>
          <w:tcPr>
            <w:tcW w:w="7069" w:type="dxa"/>
          </w:tcPr>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投标公司能否有技术和能力提供本地化售后服务： 承诺能半小时内响应的得2分；承诺能一个小时内响应的得1分；大于一个小时，不得分。</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10</w:t>
            </w:r>
          </w:p>
        </w:tc>
        <w:tc>
          <w:tcPr>
            <w:tcW w:w="1699"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提供可编译接口源代码（5分）</w:t>
            </w:r>
          </w:p>
        </w:tc>
        <w:tc>
          <w:tcPr>
            <w:tcW w:w="7069" w:type="dxa"/>
          </w:tcPr>
          <w:p>
            <w:pPr>
              <w:widowControl/>
              <w:spacing w:line="320" w:lineRule="exact"/>
              <w:jc w:val="left"/>
              <w:rPr>
                <w:rFonts w:ascii="仿宋" w:hAnsi="仿宋" w:eastAsia="仿宋" w:cs="仿宋"/>
                <w:color w:val="FF0000"/>
                <w:kern w:val="0"/>
                <w:sz w:val="24"/>
              </w:rPr>
            </w:pPr>
            <w:r>
              <w:rPr>
                <w:rFonts w:hint="eastAsia" w:ascii="仿宋" w:hAnsi="仿宋" w:eastAsia="仿宋" w:cs="仿宋"/>
                <w:color w:val="000000" w:themeColor="text1"/>
                <w:sz w:val="24"/>
              </w:rPr>
              <w:t>承诺提供可编译接口源代码，并保证代码能正常运行得5分，不提供不得分。</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98"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11</w:t>
            </w:r>
          </w:p>
        </w:tc>
        <w:tc>
          <w:tcPr>
            <w:tcW w:w="1699"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标书质量（3分）</w:t>
            </w:r>
          </w:p>
        </w:tc>
        <w:tc>
          <w:tcPr>
            <w:tcW w:w="7069" w:type="dxa"/>
            <w:vAlign w:val="center"/>
          </w:tcPr>
          <w:p>
            <w:pPr>
              <w:widowControl/>
              <w:spacing w:line="320" w:lineRule="exact"/>
              <w:jc w:val="left"/>
              <w:rPr>
                <w:rFonts w:ascii="仿宋" w:hAnsi="仿宋" w:eastAsia="仿宋" w:cs="仿宋"/>
                <w:color w:val="FF0000"/>
                <w:sz w:val="24"/>
              </w:rPr>
            </w:pPr>
            <w:r>
              <w:rPr>
                <w:rFonts w:hint="eastAsia" w:ascii="仿宋" w:hAnsi="仿宋" w:eastAsia="仿宋" w:cs="仿宋"/>
                <w:color w:val="000000" w:themeColor="text1"/>
                <w:sz w:val="24"/>
              </w:rPr>
              <w:t>根据投标文件内容是否完整、编排是否合理、资料提供是否齐全、文字综合表述是否清楚合理等进行打分， 优得3.0-2.1分，良得2.0-1.1分，一般得1.0-0分。</w:t>
            </w:r>
          </w:p>
        </w:tc>
        <w:tc>
          <w:tcPr>
            <w:tcW w:w="555" w:type="dxa"/>
            <w:vAlign w:val="center"/>
          </w:tcPr>
          <w:p>
            <w:pPr>
              <w:widowControl/>
              <w:spacing w:line="320" w:lineRule="exact"/>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r>
    </w:tbl>
    <w:p>
      <w:pPr>
        <w:pStyle w:val="24"/>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 减分：投标人的信誉情况：</w:t>
      </w:r>
      <w:r>
        <w:rPr>
          <w:rFonts w:hint="eastAsia" w:ascii="仿宋_GB2312" w:hAnsi="仿宋_GB2312" w:eastAsia="仿宋_GB2312" w:cs="仿宋_GB2312"/>
          <w:color w:val="000000" w:themeColor="text1"/>
          <w:kern w:val="0"/>
          <w:sz w:val="24"/>
        </w:rPr>
        <w:t>政府采购领域中</w:t>
      </w:r>
      <w:r>
        <w:rPr>
          <w:rFonts w:hint="eastAsia" w:ascii="仿宋_GB2312" w:hAnsi="仿宋_GB2312" w:eastAsia="仿宋_GB2312" w:cs="仿宋_GB2312"/>
          <w:color w:val="000000" w:themeColor="text1"/>
          <w:sz w:val="24"/>
        </w:rPr>
        <w:t>投标人在项目招标、投标和合同履约期间是否存在不良行为记录。</w:t>
      </w:r>
    </w:p>
    <w:p>
      <w:pPr>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●投标人参加本次政府采购活动前三年内在浙江省范围内政府采购领域中受到不良行为记录处罚的每次扣1分。</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2.2价格分（30分）</w:t>
      </w:r>
    </w:p>
    <w:p>
      <w:pPr>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000000" w:themeColor="text1"/>
          <w:sz w:val="36"/>
          <w:szCs w:val="20"/>
        </w:rPr>
      </w:pPr>
      <w:r>
        <w:rPr>
          <w:rFonts w:hint="eastAsia" w:ascii="仿宋_GB2312" w:hAnsi="宋体" w:eastAsia="仿宋_GB2312"/>
          <w:bCs/>
          <w:iCs/>
          <w:color w:val="000000" w:themeColor="text1"/>
          <w:sz w:val="24"/>
        </w:rPr>
        <w:t>即：投标报价得分=(评标基准价／投标报价)×30</w:t>
      </w:r>
      <w:bookmarkEnd w:id="7"/>
      <w:bookmarkEnd w:id="8"/>
      <w:bookmarkEnd w:id="9"/>
      <w:bookmarkEnd w:id="10"/>
    </w:p>
    <w:p>
      <w:pPr>
        <w:pageBreakBefore/>
        <w:snapToGrid w:val="0"/>
        <w:spacing w:line="360" w:lineRule="auto"/>
        <w:jc w:val="center"/>
        <w:rPr>
          <w:rFonts w:ascii="仿宋_GB2312" w:hAnsi="仿宋_GB2312" w:eastAsia="仿宋_GB2312" w:cs="仿宋_GB2312"/>
          <w:b/>
          <w:color w:val="000000" w:themeColor="text1"/>
          <w:sz w:val="36"/>
          <w:szCs w:val="20"/>
        </w:rPr>
      </w:pPr>
      <w:r>
        <w:rPr>
          <w:rFonts w:hint="eastAsia" w:ascii="仿宋_GB2312" w:hAnsi="仿宋_GB2312" w:eastAsia="仿宋_GB2312" w:cs="仿宋_GB2312"/>
          <w:b/>
          <w:color w:val="000000" w:themeColor="text1"/>
          <w:sz w:val="36"/>
          <w:szCs w:val="20"/>
        </w:rPr>
        <w:t>第六部分</w:t>
      </w:r>
      <w:r>
        <w:rPr>
          <w:rFonts w:hint="eastAsia" w:ascii="仿宋_GB2312" w:hAnsi="宋体" w:eastAsia="仿宋_GB2312"/>
          <w:b/>
          <w:color w:val="000000" w:themeColor="text1"/>
          <w:sz w:val="36"/>
          <w:szCs w:val="36"/>
        </w:rPr>
        <w:t>投标文件</w:t>
      </w:r>
      <w:r>
        <w:rPr>
          <w:rFonts w:hint="eastAsia" w:ascii="仿宋_GB2312" w:hAnsi="仿宋_GB2312" w:eastAsia="仿宋_GB2312" w:cs="仿宋_GB2312"/>
          <w:b/>
          <w:color w:val="000000" w:themeColor="text1"/>
          <w:sz w:val="36"/>
          <w:szCs w:val="20"/>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报价文件部分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目录</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（1）投标响应函……………………………………………………（页码）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（2）开标一览表……………………………………………………（页码）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（3）</w:t>
      </w:r>
      <w:r>
        <w:rPr>
          <w:rFonts w:hint="eastAsia" w:ascii="仿宋" w:hAnsi="仿宋" w:eastAsia="仿宋" w:cs="仿宋_GB2312"/>
          <w:color w:val="000000" w:themeColor="text1"/>
          <w:kern w:val="0"/>
          <w:sz w:val="24"/>
        </w:rPr>
        <w:t>中小企业声明函</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宋体" w:eastAsia="仿宋_GB2312"/>
          <w:b/>
          <w:color w:val="000000" w:themeColor="text1"/>
          <w:sz w:val="36"/>
          <w:szCs w:val="36"/>
        </w:rPr>
      </w:pPr>
      <w:r>
        <w:rPr>
          <w:rFonts w:hint="eastAsia" w:ascii="仿宋_GB2312" w:hAnsi="仿宋_GB2312" w:eastAsia="仿宋_GB2312" w:cs="仿宋_GB2312"/>
          <w:color w:val="000000" w:themeColor="text1"/>
          <w:sz w:val="24"/>
        </w:rPr>
        <w:t>（4）残疾人福利性单位声明函</w:t>
      </w:r>
      <w:r>
        <w:rPr>
          <w:rFonts w:hint="eastAsia" w:ascii="仿宋_GB2312" w:hAnsi="仿宋_GB2312" w:eastAsia="仿宋_GB2312" w:cs="仿宋_GB2312"/>
          <w:color w:val="000000" w:themeColor="text1"/>
          <w:kern w:val="0"/>
          <w:sz w:val="24"/>
        </w:rPr>
        <w:t>……………………………………（页码）</w:t>
      </w:r>
    </w:p>
    <w:p>
      <w:pPr>
        <w:pStyle w:val="3"/>
        <w:spacing w:line="800" w:lineRule="atLeast"/>
        <w:ind w:left="0" w:leftChars="0"/>
        <w:rPr>
          <w:rFonts w:ascii="仿宋_GB2312" w:hAnsi="宋体" w:eastAsia="仿宋_GB2312"/>
          <w:b/>
          <w:color w:val="000000" w:themeColor="text1"/>
          <w:sz w:val="36"/>
          <w:szCs w:val="36"/>
        </w:rPr>
      </w:pPr>
    </w:p>
    <w:p>
      <w:pPr>
        <w:rPr>
          <w:rFonts w:ascii="仿宋_GB2312" w:hAnsi="宋体" w:eastAsia="仿宋_GB2312"/>
          <w:b/>
          <w:color w:val="000000" w:themeColor="text1"/>
          <w:sz w:val="30"/>
          <w:szCs w:val="30"/>
        </w:rPr>
      </w:pPr>
    </w:p>
    <w:p>
      <w:pPr>
        <w:pageBreakBefore/>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1、投标响应函（格式）</w:t>
      </w:r>
    </w:p>
    <w:p>
      <w:pPr>
        <w:pStyle w:val="69"/>
        <w:spacing w:afterLines="0" w:line="440" w:lineRule="exact"/>
        <w:ind w:firstLine="0" w:firstLineChars="0"/>
        <w:rPr>
          <w:rFonts w:ascii="仿宋_GB2312" w:hAnsi="宋体" w:eastAsia="仿宋_GB2312"/>
          <w:color w:val="000000" w:themeColor="text1"/>
          <w:szCs w:val="24"/>
        </w:rPr>
      </w:pPr>
    </w:p>
    <w:p>
      <w:pPr>
        <w:pStyle w:val="69"/>
        <w:spacing w:afterLines="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致：</w:t>
      </w:r>
      <w:r>
        <w:rPr>
          <w:rFonts w:hint="eastAsia" w:ascii="仿宋_GB2312" w:hAnsi="宋体" w:eastAsia="仿宋_GB2312"/>
          <w:color w:val="000000" w:themeColor="text1"/>
          <w:szCs w:val="24"/>
          <w:u w:val="single"/>
        </w:rPr>
        <w:t>绍兴市人民医院、泰宇建筑工程技术咨询有限公司</w:t>
      </w:r>
    </w:p>
    <w:p>
      <w:pPr>
        <w:pStyle w:val="69"/>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根据贵方招标文件（</w:t>
      </w:r>
      <w:r>
        <w:rPr>
          <w:rFonts w:hint="eastAsia" w:ascii="仿宋_GB2312" w:hAnsi="宋体" w:eastAsia="仿宋_GB2312"/>
          <w:b/>
          <w:color w:val="000000" w:themeColor="text1"/>
          <w:szCs w:val="24"/>
          <w:u w:val="single"/>
        </w:rPr>
        <w:t>填写招标编号：</w:t>
      </w:r>
      <w:r>
        <w:rPr>
          <w:rFonts w:hint="eastAsia" w:ascii="仿宋_GB2312" w:hAnsi="宋体" w:eastAsia="仿宋_GB2312"/>
          <w:color w:val="000000" w:themeColor="text1"/>
          <w:szCs w:val="24"/>
        </w:rPr>
        <w:t>）的要求，正式授权</w:t>
      </w:r>
      <w:r>
        <w:rPr>
          <w:rFonts w:hint="eastAsia" w:ascii="仿宋_GB2312" w:hAnsi="宋体" w:eastAsia="仿宋_GB2312"/>
          <w:b/>
          <w:color w:val="000000" w:themeColor="text1"/>
          <w:szCs w:val="24"/>
          <w:u w:val="single"/>
        </w:rPr>
        <w:t>（全权代表姓名    、单位    、职务   ）</w:t>
      </w:r>
      <w:r>
        <w:rPr>
          <w:rFonts w:hint="eastAsia" w:ascii="仿宋_GB2312" w:hAnsi="宋体" w:eastAsia="仿宋_GB2312"/>
          <w:color w:val="000000" w:themeColor="text1"/>
          <w:szCs w:val="24"/>
        </w:rPr>
        <w:t>代表投标人</w:t>
      </w:r>
      <w:r>
        <w:rPr>
          <w:rFonts w:hint="eastAsia" w:ascii="仿宋_GB2312" w:hAnsi="宋体" w:eastAsia="仿宋_GB2312"/>
          <w:color w:val="000000" w:themeColor="text1"/>
          <w:szCs w:val="24"/>
          <w:u w:val="single"/>
        </w:rPr>
        <w:t>（</w:t>
      </w:r>
      <w:r>
        <w:rPr>
          <w:rFonts w:hint="eastAsia" w:ascii="仿宋_GB2312" w:hAnsi="宋体" w:eastAsia="仿宋_GB2312"/>
          <w:b/>
          <w:color w:val="000000" w:themeColor="text1"/>
          <w:szCs w:val="24"/>
          <w:u w:val="single"/>
        </w:rPr>
        <w:t xml:space="preserve">填写单位    、地址   </w:t>
      </w:r>
      <w:r>
        <w:rPr>
          <w:rFonts w:hint="eastAsia" w:ascii="仿宋_GB2312" w:hAnsi="宋体" w:eastAsia="仿宋_GB2312"/>
          <w:color w:val="000000" w:themeColor="text1"/>
          <w:szCs w:val="24"/>
          <w:u w:val="single"/>
        </w:rPr>
        <w:t>）</w:t>
      </w:r>
      <w:r>
        <w:rPr>
          <w:rFonts w:hint="eastAsia" w:ascii="仿宋_GB2312" w:hAnsi="宋体" w:eastAsia="仿宋_GB2312"/>
          <w:color w:val="000000" w:themeColor="text1"/>
          <w:szCs w:val="24"/>
        </w:rPr>
        <w:t>提交投标文件。</w:t>
      </w:r>
    </w:p>
    <w:p>
      <w:pPr>
        <w:pStyle w:val="69"/>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szCs w:val="24"/>
        </w:rPr>
        <w:t>1.</w:t>
      </w:r>
      <w:r>
        <w:rPr>
          <w:rFonts w:hint="eastAsia" w:ascii="仿宋_GB2312" w:hAnsi="仿宋" w:eastAsia="仿宋_GB2312" w:cs="仿宋_GB2312"/>
          <w:color w:val="000000" w:themeColor="text1"/>
        </w:rPr>
        <w:t>我方同意在投标人</w:t>
      </w:r>
      <w:r>
        <w:rPr>
          <w:rFonts w:hint="eastAsia" w:ascii="仿宋_GB2312" w:hAnsi="仿宋" w:eastAsia="仿宋_GB2312" w:cs="仿宋_GB2312"/>
          <w:color w:val="000000" w:themeColor="text1"/>
          <w:kern w:val="44"/>
        </w:rPr>
        <w:t>须知</w:t>
      </w:r>
      <w:r>
        <w:rPr>
          <w:rFonts w:hint="eastAsia" w:ascii="仿宋_GB2312" w:hAnsi="仿宋" w:eastAsia="仿宋_GB2312" w:cs="仿宋_GB2312"/>
          <w:color w:val="000000" w:themeColor="text1"/>
        </w:rPr>
        <w:t>规定的开标日期起遵守本投标文件中的承诺且在投标有效期满之前均具有约束力</w:t>
      </w:r>
      <w:r>
        <w:rPr>
          <w:rFonts w:hint="eastAsia" w:ascii="仿宋_GB2312" w:hAnsi="宋体" w:eastAsia="仿宋_GB2312"/>
          <w:color w:val="000000" w:themeColor="text1"/>
          <w:szCs w:val="24"/>
        </w:rPr>
        <w:t>。</w:t>
      </w:r>
    </w:p>
    <w:p>
      <w:pPr>
        <w:pStyle w:val="69"/>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rPr>
      </w:pPr>
      <w:r>
        <w:rPr>
          <w:rFonts w:hint="eastAsia" w:ascii="仿宋_GB2312" w:hAnsi="宋体" w:eastAsia="仿宋_GB2312"/>
          <w:color w:val="000000" w:themeColor="text1"/>
          <w:szCs w:val="24"/>
        </w:rPr>
        <w:t>3.</w:t>
      </w:r>
      <w:r>
        <w:rPr>
          <w:rFonts w:hint="eastAsia" w:ascii="仿宋_GB2312" w:eastAsia="仿宋_GB2312"/>
          <w:color w:val="000000" w:themeColor="text1"/>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rPr>
        <w:t>5.</w:t>
      </w:r>
      <w:r>
        <w:rPr>
          <w:rFonts w:hint="eastAsia" w:ascii="仿宋_GB2312" w:hAnsi="宋体" w:eastAsia="仿宋_GB2312"/>
          <w:color w:val="000000" w:themeColor="text1"/>
          <w:szCs w:val="24"/>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rPr>
      </w:pPr>
      <w:r>
        <w:rPr>
          <w:rFonts w:hint="eastAsia" w:ascii="仿宋_GB2312" w:hAnsi="宋体" w:eastAsia="仿宋_GB2312"/>
          <w:color w:val="000000" w:themeColor="text1"/>
          <w:szCs w:val="24"/>
        </w:rPr>
        <w:t>6</w:t>
      </w:r>
      <w:r>
        <w:rPr>
          <w:rFonts w:hint="eastAsia" w:ascii="仿宋_GB2312" w:hAnsi="仿宋_GB2312" w:eastAsia="仿宋_GB2312" w:cs="仿宋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地址：　　　　　　　　　　　　　　　邮政编码：</w:t>
      </w:r>
    </w:p>
    <w:p>
      <w:pPr>
        <w:pStyle w:val="69"/>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电话：                              传真：</w:t>
      </w:r>
    </w:p>
    <w:p>
      <w:pPr>
        <w:pStyle w:val="69"/>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开户银行：                          帐号：</w:t>
      </w:r>
    </w:p>
    <w:p>
      <w:pPr>
        <w:pStyle w:val="69"/>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rPr>
      </w:pPr>
      <w:r>
        <w:rPr>
          <w:rFonts w:hint="eastAsia" w:ascii="仿宋_GB2312" w:hAnsi="宋体" w:eastAsia="仿宋_GB2312"/>
          <w:color w:val="000000" w:themeColor="text1"/>
          <w:szCs w:val="24"/>
        </w:rPr>
        <w:t xml:space="preserve">投标人(电子签章)：　　　　　　　　　日期：   </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2、开标一览表（格式）</w:t>
      </w:r>
    </w:p>
    <w:p>
      <w:pPr>
        <w:spacing w:line="400" w:lineRule="exact"/>
        <w:rPr>
          <w:rFonts w:ascii="仿宋_GB2312" w:hAnsi="宋体" w:eastAsia="仿宋_GB2312"/>
          <w:color w:val="000000" w:themeColor="text1"/>
          <w:sz w:val="24"/>
        </w:rPr>
      </w:pPr>
    </w:p>
    <w:p>
      <w:pPr>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投标人名称：</w:t>
      </w:r>
    </w:p>
    <w:p>
      <w:pPr>
        <w:snapToGrid w:val="0"/>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标    项：</w:t>
      </w:r>
    </w:p>
    <w:p>
      <w:pPr>
        <w:snapToGrid w:val="0"/>
        <w:spacing w:line="400" w:lineRule="exact"/>
        <w:rPr>
          <w:rFonts w:ascii="仿宋_GB2312" w:hAnsi="宋体" w:eastAsia="仿宋_GB2312"/>
          <w:color w:val="000000" w:themeColor="text1"/>
          <w:sz w:val="24"/>
          <w:u w:val="single"/>
        </w:rPr>
      </w:pPr>
      <w:r>
        <w:rPr>
          <w:rFonts w:hint="eastAsia" w:ascii="仿宋_GB2312" w:hAnsi="宋体" w:eastAsia="仿宋_GB2312"/>
          <w:color w:val="000000" w:themeColor="text1"/>
          <w:sz w:val="24"/>
        </w:rPr>
        <w:t>招标编号：</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单位：元</w:t>
      </w:r>
    </w:p>
    <w:tbl>
      <w:tblPr>
        <w:tblStyle w:val="42"/>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356"/>
        <w:gridCol w:w="1900"/>
        <w:gridCol w:w="1365"/>
        <w:gridCol w:w="126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序号</w:t>
            </w:r>
          </w:p>
        </w:tc>
        <w:tc>
          <w:tcPr>
            <w:tcW w:w="3356" w:type="dxa"/>
            <w:noWrap/>
            <w:vAlign w:val="center"/>
          </w:tcPr>
          <w:p>
            <w:pPr>
              <w:spacing w:line="400" w:lineRule="exact"/>
              <w:jc w:val="center"/>
              <w:rPr>
                <w:rFonts w:ascii="仿宋" w:hAnsi="仿宋" w:eastAsia="仿宋"/>
                <w:sz w:val="24"/>
              </w:rPr>
            </w:pPr>
            <w:r>
              <w:rPr>
                <w:rFonts w:hint="eastAsia" w:ascii="仿宋" w:hAnsi="仿宋" w:eastAsia="仿宋"/>
                <w:sz w:val="24"/>
              </w:rPr>
              <w:t>项目名称</w:t>
            </w:r>
          </w:p>
        </w:tc>
        <w:tc>
          <w:tcPr>
            <w:tcW w:w="1900" w:type="dxa"/>
            <w:noWrap/>
            <w:vAlign w:val="center"/>
          </w:tcPr>
          <w:p>
            <w:pPr>
              <w:spacing w:line="400" w:lineRule="exact"/>
              <w:jc w:val="center"/>
              <w:rPr>
                <w:rFonts w:ascii="仿宋" w:hAnsi="仿宋" w:eastAsia="仿宋"/>
                <w:sz w:val="24"/>
              </w:rPr>
            </w:pPr>
            <w:r>
              <w:rPr>
                <w:rFonts w:hint="eastAsia" w:ascii="仿宋" w:hAnsi="仿宋" w:eastAsia="仿宋"/>
                <w:sz w:val="24"/>
              </w:rPr>
              <w:t>投标单价</w:t>
            </w:r>
          </w:p>
        </w:tc>
        <w:tc>
          <w:tcPr>
            <w:tcW w:w="1365" w:type="dxa"/>
            <w:noWrap/>
            <w:vAlign w:val="center"/>
          </w:tcPr>
          <w:p>
            <w:pPr>
              <w:spacing w:line="400" w:lineRule="exact"/>
              <w:jc w:val="center"/>
              <w:rPr>
                <w:rFonts w:ascii="仿宋" w:hAnsi="仿宋" w:eastAsia="仿宋"/>
                <w:sz w:val="24"/>
              </w:rPr>
            </w:pPr>
            <w:r>
              <w:rPr>
                <w:rFonts w:hint="eastAsia" w:ascii="仿宋" w:hAnsi="仿宋" w:eastAsia="仿宋"/>
                <w:sz w:val="24"/>
              </w:rPr>
              <w:t>数量</w:t>
            </w:r>
          </w:p>
        </w:tc>
        <w:tc>
          <w:tcPr>
            <w:tcW w:w="1260" w:type="dxa"/>
            <w:noWrap/>
            <w:vAlign w:val="center"/>
          </w:tcPr>
          <w:p>
            <w:pPr>
              <w:spacing w:line="400" w:lineRule="exact"/>
              <w:jc w:val="center"/>
              <w:rPr>
                <w:rFonts w:ascii="仿宋" w:hAnsi="仿宋" w:eastAsia="仿宋"/>
                <w:sz w:val="24"/>
              </w:rPr>
            </w:pPr>
            <w:r>
              <w:rPr>
                <w:rFonts w:hint="eastAsia" w:ascii="仿宋" w:hAnsi="仿宋" w:eastAsia="仿宋"/>
                <w:sz w:val="24"/>
              </w:rPr>
              <w:t>金额</w:t>
            </w:r>
          </w:p>
        </w:tc>
        <w:tc>
          <w:tcPr>
            <w:tcW w:w="1170" w:type="dxa"/>
            <w:noWrap/>
            <w:vAlign w:val="center"/>
          </w:tcPr>
          <w:p>
            <w:pPr>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1</w:t>
            </w:r>
          </w:p>
        </w:tc>
        <w:tc>
          <w:tcPr>
            <w:tcW w:w="3356" w:type="dxa"/>
            <w:noWrap/>
            <w:vAlign w:val="center"/>
          </w:tcPr>
          <w:p>
            <w:pPr>
              <w:spacing w:line="360" w:lineRule="auto"/>
              <w:jc w:val="center"/>
              <w:rPr>
                <w:rFonts w:ascii="仿宋" w:hAnsi="仿宋" w:eastAsia="仿宋"/>
                <w:sz w:val="24"/>
              </w:rPr>
            </w:pPr>
            <w:r>
              <w:rPr>
                <w:rFonts w:hint="eastAsia" w:ascii="仿宋" w:hAnsi="仿宋" w:eastAsia="仿宋"/>
                <w:sz w:val="24"/>
              </w:rPr>
              <w:t>绍兴市人民医院职业健康体检系统采购项目</w:t>
            </w:r>
          </w:p>
        </w:tc>
        <w:tc>
          <w:tcPr>
            <w:tcW w:w="1900" w:type="dxa"/>
            <w:noWrap/>
            <w:vAlign w:val="center"/>
          </w:tcPr>
          <w:p>
            <w:pPr>
              <w:spacing w:line="400" w:lineRule="exact"/>
              <w:jc w:val="center"/>
              <w:rPr>
                <w:rFonts w:ascii="仿宋" w:hAnsi="仿宋" w:eastAsia="仿宋"/>
                <w:sz w:val="24"/>
              </w:rPr>
            </w:pPr>
          </w:p>
        </w:tc>
        <w:tc>
          <w:tcPr>
            <w:tcW w:w="1365" w:type="dxa"/>
            <w:noWrap/>
            <w:vAlign w:val="center"/>
          </w:tcPr>
          <w:p>
            <w:pPr>
              <w:spacing w:line="400" w:lineRule="exact"/>
              <w:jc w:val="center"/>
              <w:rPr>
                <w:rFonts w:ascii="仿宋" w:hAnsi="仿宋" w:eastAsia="仿宋"/>
                <w:sz w:val="24"/>
              </w:rPr>
            </w:pPr>
            <w:r>
              <w:rPr>
                <w:rFonts w:hint="eastAsia" w:ascii="仿宋" w:hAnsi="仿宋" w:eastAsia="仿宋"/>
                <w:sz w:val="24"/>
              </w:rPr>
              <w:t>1套</w:t>
            </w:r>
          </w:p>
        </w:tc>
        <w:tc>
          <w:tcPr>
            <w:tcW w:w="1260" w:type="dxa"/>
            <w:noWrap/>
            <w:vAlign w:val="center"/>
          </w:tcPr>
          <w:p>
            <w:pPr>
              <w:spacing w:line="400" w:lineRule="exact"/>
              <w:jc w:val="center"/>
              <w:rPr>
                <w:rFonts w:ascii="仿宋" w:hAnsi="仿宋" w:eastAsia="仿宋"/>
                <w:sz w:val="24"/>
              </w:rPr>
            </w:pPr>
          </w:p>
        </w:tc>
        <w:tc>
          <w:tcPr>
            <w:tcW w:w="1170" w:type="dxa"/>
            <w:noWrap/>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6" w:type="dxa"/>
            <w:gridSpan w:val="2"/>
            <w:vMerge w:val="restart"/>
            <w:noWrap/>
            <w:vAlign w:val="center"/>
          </w:tcPr>
          <w:p>
            <w:pPr>
              <w:spacing w:line="400" w:lineRule="exact"/>
              <w:rPr>
                <w:rFonts w:ascii="仿宋" w:hAnsi="仿宋" w:eastAsia="仿宋"/>
                <w:sz w:val="24"/>
              </w:rPr>
            </w:pPr>
            <w:r>
              <w:rPr>
                <w:rFonts w:hint="eastAsia" w:ascii="仿宋" w:hAnsi="仿宋" w:eastAsia="仿宋"/>
                <w:sz w:val="24"/>
              </w:rPr>
              <w:t>投标总价（上限价：20万）</w:t>
            </w:r>
          </w:p>
        </w:tc>
        <w:tc>
          <w:tcPr>
            <w:tcW w:w="5695" w:type="dxa"/>
            <w:gridSpan w:val="4"/>
            <w:noWrap/>
            <w:vAlign w:val="center"/>
          </w:tcPr>
          <w:p>
            <w:pPr>
              <w:spacing w:line="400" w:lineRule="exact"/>
              <w:rPr>
                <w:rFonts w:ascii="仿宋" w:hAnsi="仿宋" w:eastAsia="仿宋"/>
                <w:sz w:val="24"/>
              </w:rPr>
            </w:pPr>
            <w:r>
              <w:rPr>
                <w:rFonts w:hint="eastAsia" w:ascii="仿宋" w:hAnsi="仿宋" w:eastAsia="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106" w:type="dxa"/>
            <w:gridSpan w:val="2"/>
            <w:vMerge w:val="continue"/>
            <w:noWrap/>
            <w:vAlign w:val="center"/>
          </w:tcPr>
          <w:p>
            <w:pPr>
              <w:spacing w:line="400" w:lineRule="exact"/>
              <w:rPr>
                <w:rFonts w:ascii="仿宋" w:hAnsi="仿宋" w:eastAsia="仿宋"/>
                <w:sz w:val="24"/>
              </w:rPr>
            </w:pPr>
          </w:p>
        </w:tc>
        <w:tc>
          <w:tcPr>
            <w:tcW w:w="5695" w:type="dxa"/>
            <w:gridSpan w:val="4"/>
            <w:noWrap/>
            <w:vAlign w:val="center"/>
          </w:tcPr>
          <w:p>
            <w:pPr>
              <w:spacing w:line="400" w:lineRule="exact"/>
              <w:rPr>
                <w:rFonts w:ascii="仿宋" w:hAnsi="仿宋" w:eastAsia="仿宋"/>
                <w:sz w:val="24"/>
              </w:rPr>
            </w:pPr>
            <w:r>
              <w:rPr>
                <w:rFonts w:hint="eastAsia" w:ascii="仿宋" w:hAnsi="仿宋" w:eastAsia="仿宋"/>
                <w:sz w:val="24"/>
              </w:rPr>
              <w:t>大写：</w:t>
            </w:r>
          </w:p>
        </w:tc>
      </w:tr>
    </w:tbl>
    <w:p>
      <w:pPr>
        <w:snapToGrid w:val="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ind w:firstLine="482" w:firstLineChars="200"/>
        <w:rPr>
          <w:rFonts w:ascii="仿宋_GB2312" w:hAnsi="宋体" w:eastAsia="仿宋_GB2312"/>
          <w:color w:val="000000" w:themeColor="text1"/>
          <w:kern w:val="0"/>
          <w:sz w:val="24"/>
          <w:lang w:val="zh-CN"/>
        </w:rPr>
      </w:pPr>
      <w:r>
        <w:rPr>
          <w:rFonts w:hint="eastAsia" w:ascii="仿宋_GB2312" w:hAnsi="宋体" w:eastAsia="仿宋_GB2312"/>
          <w:b/>
          <w:color w:val="000000" w:themeColor="text1"/>
          <w:sz w:val="24"/>
        </w:rPr>
        <w:t>5、</w:t>
      </w:r>
      <w:r>
        <w:rPr>
          <w:rFonts w:hint="eastAsia" w:ascii="仿宋_GB2312" w:hAnsi="仿宋" w:eastAsia="仿宋_GB2312" w:cs="仿宋_GB2312"/>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lang w:val="zh-CN"/>
        </w:rPr>
      </w:pPr>
      <w:r>
        <w:rPr>
          <w:rFonts w:hint="eastAsia" w:ascii="仿宋_GB2312" w:hAnsi="宋体" w:eastAsia="仿宋_GB2312"/>
          <w:b/>
          <w:color w:val="000000" w:themeColor="text1"/>
          <w:kern w:val="0"/>
          <w:sz w:val="24"/>
        </w:rPr>
        <w:t>6</w:t>
      </w:r>
      <w:r>
        <w:rPr>
          <w:rFonts w:hint="eastAsia" w:ascii="仿宋_GB2312" w:hAnsi="宋体" w:eastAsia="仿宋_GB2312"/>
          <w:b/>
          <w:color w:val="000000" w:themeColor="text1"/>
          <w:kern w:val="0"/>
          <w:sz w:val="24"/>
          <w:lang w:val="zh-CN"/>
        </w:rPr>
        <w:t>.特别提示：</w:t>
      </w:r>
      <w:r>
        <w:rPr>
          <w:rFonts w:ascii="仿宋" w:hAnsi="仿宋" w:eastAsia="仿宋" w:cs="仿宋_GB2312"/>
          <w:b/>
          <w:kern w:val="0"/>
          <w:sz w:val="24"/>
          <w:lang w:val="zh-CN"/>
        </w:rPr>
        <w:t>采购机构将在中标公告中公布中标人的《开标一览表》，接受社会监督。</w:t>
      </w:r>
    </w:p>
    <w:p>
      <w:pPr>
        <w:spacing w:line="360" w:lineRule="auto"/>
        <w:ind w:left="-3" w:leftChars="-72" w:right="-817" w:rightChars="-389" w:hanging="148" w:hangingChars="62"/>
        <w:rPr>
          <w:rFonts w:ascii="仿宋_GB2312" w:hAnsi="宋体" w:eastAsia="仿宋_GB2312"/>
          <w:color w:val="000000" w:themeColor="text1"/>
          <w:sz w:val="24"/>
        </w:rPr>
      </w:pPr>
    </w:p>
    <w:p>
      <w:pPr>
        <w:spacing w:line="360" w:lineRule="auto"/>
        <w:ind w:left="-4" w:leftChars="-2" w:right="-817" w:rightChars="-389" w:firstLine="2"/>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auto"/>
        <w:outlineLvl w:val="0"/>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法定代表人或其授权代表（签字或盖章）：            日期：    年   月   日</w:t>
      </w:r>
    </w:p>
    <w:p>
      <w:pPr>
        <w:pStyle w:val="51"/>
        <w:rPr>
          <w:rFonts w:ascii="仿宋_GB2312" w:hAnsi="宋体" w:eastAsia="仿宋_GB2312"/>
          <w:color w:val="000000" w:themeColor="text1"/>
        </w:rPr>
      </w:pPr>
    </w:p>
    <w:p>
      <w:pPr>
        <w:pStyle w:val="51"/>
        <w:rPr>
          <w:rFonts w:ascii="仿宋_GB2312" w:hAnsi="宋体" w:eastAsia="仿宋_GB2312"/>
          <w:color w:val="000000" w:themeColor="text1"/>
        </w:rPr>
      </w:pPr>
    </w:p>
    <w:p>
      <w:pPr>
        <w:pStyle w:val="51"/>
        <w:rPr>
          <w:rFonts w:ascii="仿宋_GB2312" w:hAnsi="宋体" w:eastAsia="仿宋_GB2312"/>
          <w:color w:val="000000" w:themeColor="text1"/>
        </w:rPr>
      </w:pPr>
    </w:p>
    <w:p>
      <w:pPr>
        <w:pStyle w:val="51"/>
        <w:rPr>
          <w:rFonts w:ascii="仿宋_GB2312" w:hAnsi="宋体" w:eastAsia="仿宋_GB2312"/>
          <w:color w:val="000000" w:themeColor="text1"/>
        </w:rPr>
      </w:pPr>
    </w:p>
    <w:p>
      <w:pPr>
        <w:pStyle w:val="51"/>
        <w:rPr>
          <w:rFonts w:ascii="仿宋_GB2312" w:hAnsi="宋体" w:eastAsia="仿宋_GB2312"/>
          <w:color w:val="000000" w:themeColor="text1"/>
        </w:rPr>
      </w:pPr>
    </w:p>
    <w:p>
      <w:pPr>
        <w:pStyle w:val="51"/>
        <w:rPr>
          <w:rFonts w:ascii="仿宋_GB2312" w:hAnsi="宋体" w:eastAsia="仿宋_GB2312"/>
          <w:color w:val="000000" w:themeColor="text1"/>
        </w:rPr>
      </w:pPr>
    </w:p>
    <w:p>
      <w:pPr>
        <w:pageBreakBefore/>
        <w:rPr>
          <w:rFonts w:ascii="仿宋_GB2312" w:hAnsi="仿宋_GB2312" w:eastAsia="仿宋_GB2312" w:cs="仿宋_GB2312"/>
          <w:b/>
          <w:color w:val="000000" w:themeColor="text1"/>
          <w:sz w:val="32"/>
          <w:szCs w:val="32"/>
        </w:rPr>
      </w:pPr>
      <w:r>
        <w:rPr>
          <w:rFonts w:hint="eastAsia" w:ascii="仿宋_GB2312" w:eastAsia="仿宋_GB2312"/>
          <w:b/>
          <w:color w:val="000000" w:themeColor="text1"/>
          <w:sz w:val="32"/>
          <w:szCs w:val="32"/>
        </w:rPr>
        <w:t>3、中小企业声明函</w:t>
      </w:r>
    </w:p>
    <w:p>
      <w:pPr>
        <w:rPr>
          <w:rFonts w:ascii="仿宋_GB2312" w:eastAsia="仿宋_GB2312"/>
          <w:color w:val="000000" w:themeColor="text1"/>
        </w:rPr>
      </w:pPr>
    </w:p>
    <w:p>
      <w:pPr>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u w:val="single"/>
        </w:rPr>
        <w:t xml:space="preserve">      （请填写：中型、小型、微型）</w:t>
      </w:r>
      <w:r>
        <w:rPr>
          <w:rFonts w:hint="eastAsia" w:ascii="仿宋_GB2312" w:hAnsi="仿宋_GB2312" w:eastAsia="仿宋_GB2312" w:cs="仿宋_GB2312"/>
          <w:color w:val="000000" w:themeColor="text1"/>
          <w:sz w:val="24"/>
        </w:rPr>
        <w:t>企业。即，本公司同时满足以下条件：</w:t>
      </w:r>
    </w:p>
    <w:p>
      <w:pPr>
        <w:rPr>
          <w:rFonts w:ascii="仿宋_GB2312" w:hAnsi="仿宋_GB2312" w:eastAsia="仿宋_GB2312" w:cs="仿宋_GB2312"/>
          <w:color w:val="000000" w:themeColor="text1"/>
          <w:sz w:val="24"/>
        </w:rPr>
      </w:pPr>
    </w:p>
    <w:p>
      <w:pPr>
        <w:pStyle w:val="181"/>
        <w:widowControl/>
        <w:numPr>
          <w:ilvl w:val="0"/>
          <w:numId w:val="6"/>
        </w:numPr>
        <w:adjustRightInd/>
        <w:spacing w:line="240" w:lineRule="auto"/>
        <w:ind w:firstLineChars="0"/>
        <w:rPr>
          <w:rFonts w:ascii="仿宋_GB2312" w:hAnsi="仿宋_GB2312" w:eastAsia="仿宋_GB2312" w:cs="仿宋_GB2312"/>
          <w:color w:val="000000" w:themeColor="text1"/>
        </w:rPr>
      </w:pPr>
      <w:r>
        <w:rPr>
          <w:rFonts w:hint="eastAsia" w:ascii="仿宋_GB2312" w:hAnsi="仿宋_GB2312" w:eastAsia="仿宋_GB2312" w:cs="仿宋_GB2312"/>
          <w:color w:val="000000" w:themeColor="text1"/>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u w:val="single"/>
        </w:rPr>
        <w:t xml:space="preserve">   （请填写：中型、小型、微型）</w:t>
      </w:r>
      <w:r>
        <w:rPr>
          <w:rFonts w:hint="eastAsia" w:ascii="仿宋_GB2312" w:hAnsi="仿宋_GB2312" w:eastAsia="仿宋_GB2312" w:cs="仿宋_GB2312"/>
          <w:color w:val="000000" w:themeColor="text1"/>
        </w:rPr>
        <w:t>企业。</w:t>
      </w:r>
    </w:p>
    <w:p>
      <w:pPr>
        <w:pStyle w:val="181"/>
        <w:widowControl/>
        <w:numPr>
          <w:ilvl w:val="0"/>
          <w:numId w:val="6"/>
        </w:numPr>
        <w:adjustRightInd/>
        <w:spacing w:line="240" w:lineRule="auto"/>
        <w:ind w:firstLineChars="0"/>
        <w:rPr>
          <w:rFonts w:ascii="仿宋_GB2312" w:hAnsi="仿宋_GB2312" w:eastAsia="仿宋_GB2312" w:cs="仿宋_GB2312"/>
          <w:color w:val="000000" w:themeColor="text1"/>
        </w:rPr>
      </w:pPr>
      <w:r>
        <w:rPr>
          <w:rFonts w:hint="eastAsia" w:ascii="仿宋_GB2312" w:hAnsi="仿宋_GB2312" w:eastAsia="仿宋_GB2312" w:cs="仿宋_GB2312"/>
          <w:color w:val="000000" w:themeColor="text1"/>
        </w:rPr>
        <w:t>本公司参加</w:t>
      </w:r>
      <w:r>
        <w:rPr>
          <w:rFonts w:hint="eastAsia" w:ascii="仿宋_GB2312" w:hAnsi="仿宋_GB2312" w:eastAsia="仿宋_GB2312" w:cs="仿宋_GB2312"/>
          <w:color w:val="000000" w:themeColor="text1"/>
          <w:u w:val="single"/>
        </w:rPr>
        <w:t>绍兴市人民医院</w:t>
      </w:r>
      <w:r>
        <w:rPr>
          <w:rFonts w:hint="eastAsia" w:ascii="仿宋_GB2312" w:hAnsi="仿宋_GB2312" w:eastAsia="仿宋_GB2312" w:cs="仿宋_GB2312"/>
          <w:color w:val="000000" w:themeColor="text1"/>
        </w:rPr>
        <w:t>的</w:t>
      </w:r>
      <w:r>
        <w:rPr>
          <w:rFonts w:hint="eastAsia" w:ascii="仿宋_GB2312" w:hAnsi="仿宋_GB2312" w:eastAsia="仿宋_GB2312" w:cs="仿宋_GB2312"/>
          <w:color w:val="000000" w:themeColor="text1"/>
          <w:u w:val="single"/>
        </w:rPr>
        <w:t>绍兴市人民医院职业健康体检系统采购项目</w:t>
      </w:r>
      <w:r>
        <w:rPr>
          <w:rFonts w:hint="eastAsia" w:ascii="仿宋_GB2312" w:hAnsi="仿宋_GB2312" w:eastAsia="仿宋_GB2312" w:cs="仿宋_GB2312"/>
          <w:color w:val="000000" w:themeColor="text1"/>
        </w:rPr>
        <w:t xml:space="preserve">采购活动提供本企业制造的货物，由本企业承担工程、提供服务，或者提供其他 </w:t>
      </w:r>
      <w:r>
        <w:rPr>
          <w:rFonts w:hint="eastAsia" w:ascii="仿宋_GB2312" w:hAnsi="仿宋_GB2312" w:eastAsia="仿宋_GB2312" w:cs="仿宋_GB2312"/>
          <w:color w:val="000000" w:themeColor="text1"/>
          <w:u w:val="single"/>
        </w:rPr>
        <w:t xml:space="preserve">        （请填写：中型、小型、微型）</w:t>
      </w:r>
      <w:r>
        <w:rPr>
          <w:rFonts w:hint="eastAsia" w:ascii="仿宋_GB2312" w:hAnsi="仿宋_GB2312" w:eastAsia="仿宋_GB2312" w:cs="仿宋_GB2312"/>
          <w:color w:val="000000" w:themeColor="text1"/>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本公司对上述声明的真实性负责。如有虚假，将依法承担相应责任。</w:t>
      </w:r>
    </w:p>
    <w:p>
      <w:pPr>
        <w:jc w:val="right"/>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声明企业（盖章）：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_GB2312" w:hAnsi="仿宋_GB2312" w:eastAsia="仿宋_GB2312" w:cs="仿宋_GB2312"/>
          <w:sz w:val="24"/>
        </w:rPr>
      </w:pPr>
      <w:r>
        <w:rPr>
          <w:rFonts w:hint="eastAsia" w:ascii="仿宋_GB2312" w:hAnsi="仿宋_GB2312" w:eastAsia="仿宋_GB2312" w:cs="仿宋_GB2312"/>
          <w:sz w:val="24"/>
        </w:rPr>
        <w:t>1、投标人提供的中小企业声明函与实际情况不符的，视为投标人提供虚假材料投标的，投标无效。</w:t>
      </w:r>
    </w:p>
    <w:p>
      <w:pPr>
        <w:rPr>
          <w:rFonts w:ascii="仿宋_GB2312" w:hAnsi="仿宋_GB2312" w:eastAsia="仿宋_GB2312" w:cs="仿宋_GB2312"/>
          <w:sz w:val="24"/>
        </w:rPr>
      </w:pPr>
      <w:r>
        <w:rPr>
          <w:rFonts w:hint="eastAsia" w:ascii="仿宋_GB2312" w:hAnsi="仿宋_GB2312" w:eastAsia="仿宋_GB2312" w:cs="仿宋_GB2312"/>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ind w:firstLine="480" w:firstLineChars="200"/>
        <w:rPr>
          <w:rFonts w:ascii="仿宋" w:hAnsi="仿宋" w:eastAsia="仿宋"/>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ascii="仿宋_GB2312" w:hAnsi="仿宋_GB2312" w:eastAsia="仿宋_GB2312" w:cs="仿宋_GB2312"/>
          <w:color w:val="000000" w:themeColor="text1"/>
          <w:sz w:val="24"/>
        </w:rPr>
      </w:pPr>
    </w:p>
    <w:p>
      <w:pPr>
        <w:pageBreakBefore/>
        <w:spacing w:line="588" w:lineRule="exact"/>
        <w:rPr>
          <w:rFonts w:ascii="仿宋_GB2312" w:eastAsia="仿宋_GB2312"/>
          <w:b/>
          <w:color w:val="000000" w:themeColor="text1"/>
          <w:spacing w:val="6"/>
          <w:sz w:val="32"/>
          <w:szCs w:val="32"/>
        </w:rPr>
      </w:pPr>
      <w:r>
        <w:rPr>
          <w:rFonts w:hint="eastAsia" w:ascii="仿宋_GB2312" w:eastAsia="仿宋_GB2312"/>
          <w:b/>
          <w:color w:val="000000" w:themeColor="text1"/>
          <w:spacing w:val="6"/>
          <w:sz w:val="32"/>
          <w:szCs w:val="32"/>
        </w:rPr>
        <w:t>4、残疾人福利性单位声明函</w:t>
      </w:r>
    </w:p>
    <w:p>
      <w:pPr>
        <w:spacing w:line="588" w:lineRule="exact"/>
        <w:rPr>
          <w:rFonts w:ascii="仿宋_GB2312" w:eastAsia="仿宋_GB2312"/>
          <w:b/>
          <w:color w:val="000000" w:themeColor="text1"/>
          <w:spacing w:val="6"/>
          <w:sz w:val="30"/>
          <w:szCs w:val="30"/>
        </w:rPr>
      </w:pP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u w:val="single"/>
        </w:rPr>
        <w:t>绍兴市人民医院</w:t>
      </w:r>
      <w:r>
        <w:rPr>
          <w:rFonts w:hint="eastAsia" w:ascii="仿宋_GB2312" w:hAnsi="仿宋_GB2312" w:eastAsia="仿宋_GB2312" w:cs="仿宋_GB2312"/>
          <w:color w:val="000000" w:themeColor="text1"/>
          <w:sz w:val="24"/>
        </w:rPr>
        <w:t>的</w:t>
      </w:r>
      <w:r>
        <w:rPr>
          <w:rFonts w:hint="eastAsia" w:ascii="仿宋_GB2312" w:hAnsi="仿宋_GB2312" w:eastAsia="仿宋_GB2312" w:cs="仿宋_GB2312"/>
          <w:color w:val="000000" w:themeColor="text1"/>
          <w:sz w:val="24"/>
          <w:u w:val="single"/>
        </w:rPr>
        <w:t>绍兴市人民医院职业健康体检系统采购项目</w:t>
      </w:r>
      <w:r>
        <w:rPr>
          <w:rFonts w:hint="eastAsia" w:ascii="仿宋_GB2312" w:hAnsi="仿宋_GB2312" w:eastAsia="仿宋_GB2312" w:cs="仿宋_GB2312"/>
          <w:color w:val="000000" w:themeColor="text1"/>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rPr>
      </w:pPr>
    </w:p>
    <w:p>
      <w:pPr>
        <w:spacing w:line="588" w:lineRule="exact"/>
        <w:ind w:firstLine="480" w:firstLineChars="20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声明单位（盖章）：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eastAsia="仿宋_GB2312"/>
          <w:color w:val="000000" w:themeColor="text1"/>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rPr>
          <w:rFonts w:ascii="仿宋_GB2312" w:hAnsi="仿宋_GB2312" w:eastAsia="仿宋_GB2312" w:cs="仿宋_GB2312"/>
          <w:b/>
          <w:color w:val="000000" w:themeColor="text1"/>
          <w:sz w:val="24"/>
        </w:rPr>
      </w:pPr>
    </w:p>
    <w:p>
      <w:pPr>
        <w:spacing w:line="800" w:lineRule="exact"/>
        <w:rPr>
          <w:rFonts w:ascii="仿宋_GB2312" w:hAnsi="宋体" w:eastAsia="仿宋_GB2312"/>
          <w:b/>
          <w:color w:val="000000" w:themeColor="text1"/>
          <w:sz w:val="24"/>
        </w:rPr>
      </w:pPr>
    </w:p>
    <w:p>
      <w:pPr>
        <w:pageBreakBefore/>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商务技术（资信）文件部分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28"/>
          <w:szCs w:val="28"/>
        </w:rPr>
      </w:pPr>
      <w:r>
        <w:rPr>
          <w:rFonts w:hint="eastAsia" w:ascii="仿宋_GB2312" w:hAnsi="仿宋_GB2312" w:eastAsia="仿宋_GB2312" w:cs="仿宋_GB2312"/>
          <w:b/>
          <w:color w:val="000000" w:themeColor="text1"/>
          <w:kern w:val="0"/>
          <w:sz w:val="28"/>
          <w:szCs w:val="28"/>
        </w:rPr>
        <w:t>目录</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（1）法定代表人授权书 …………………………………………………………（页码）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（2）授权代表社保证明（复印件）………………………………………………（页码）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（5）营业执照(或事业法人登记证或其他登记证明材料)复印件</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（6）2019年度资产负债表等财务报表资料文件(新成立的公司，提供情况说明)</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（7）具有履</w:t>
      </w:r>
      <w:r>
        <w:rPr>
          <w:rFonts w:hint="eastAsia" w:ascii="仿宋_GB2312" w:hAnsi="仿宋_GB2312" w:eastAsia="仿宋_GB2312" w:cs="仿宋_GB2312"/>
          <w:color w:val="000000" w:themeColor="text1"/>
          <w:kern w:val="0"/>
          <w:sz w:val="24"/>
        </w:rPr>
        <w:t>行合同所必需的设备和专业技术能力的承诺函……………………（页码）</w:t>
      </w:r>
    </w:p>
    <w:p>
      <w:pPr>
        <w:pStyle w:val="192"/>
        <w:spacing w:line="360" w:lineRule="auto"/>
        <w:ind w:firstLine="0" w:firstLineChars="0"/>
        <w:rPr>
          <w:rFonts w:hAnsi="仿宋_GB2312" w:cs="仿宋_GB2312"/>
          <w:color w:val="000000" w:themeColor="text1"/>
        </w:rPr>
      </w:pPr>
      <w:r>
        <w:rPr>
          <w:rFonts w:hint="eastAsia" w:hAnsi="仿宋_GB2312" w:cs="仿宋_GB2312"/>
          <w:color w:val="000000" w:themeColor="text1"/>
        </w:rPr>
        <w:t>（8）重大违法记录的声明</w:t>
      </w:r>
      <w:r>
        <w:rPr>
          <w:rFonts w:hint="eastAsia" w:hAnsi="仿宋_GB2312" w:cs="仿宋_GB2312"/>
          <w:color w:val="000000" w:themeColor="text1"/>
          <w:kern w:val="0"/>
        </w:rPr>
        <w:t xml:space="preserve"> …</w:t>
      </w:r>
      <w:r>
        <w:rPr>
          <w:rFonts w:hint="eastAsia" w:hAnsi="仿宋_GB2312" w:cs="仿宋_GB2312"/>
          <w:color w:val="000000" w:themeColor="text1"/>
        </w:rPr>
        <w:t>……………………………………………………</w:t>
      </w:r>
      <w:r>
        <w:rPr>
          <w:rFonts w:hint="eastAsia" w:hAnsi="仿宋_GB2312" w:cs="仿宋_GB2312"/>
          <w:color w:val="000000" w:themeColor="text1"/>
          <w:kern w:val="0"/>
        </w:rPr>
        <w:t>（页码）</w:t>
      </w:r>
      <w:r>
        <w:rPr>
          <w:rFonts w:hint="eastAsia" w:hAnsi="仿宋_GB2312" w:cs="仿宋_GB2312"/>
          <w:color w:val="000000" w:themeColor="text1"/>
        </w:rPr>
        <w:t>（9）符合特定资格条件（如果项目要求）的有关证明材料（复印件）………（页码）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（10）</w:t>
      </w:r>
      <w:r>
        <w:rPr>
          <w:rFonts w:hint="eastAsia" w:hAnsi="仿宋_GB2312" w:cs="仿宋_GB2312"/>
          <w:snapToGrid w:val="0"/>
          <w:color w:val="000000" w:themeColor="text1"/>
        </w:rPr>
        <w:t>非本地投标人售后服务机构证明材料</w:t>
      </w:r>
      <w:r>
        <w:rPr>
          <w:rFonts w:hint="eastAsia" w:hAnsi="仿宋_GB2312" w:cs="仿宋_GB2312"/>
          <w:color w:val="000000" w:themeColor="text1"/>
        </w:rPr>
        <w:t>……………………………………（页码）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（11）所有与符合性审查有关的资信文件（复印件） ………………………（页码）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（12）</w:t>
      </w:r>
      <w:r>
        <w:rPr>
          <w:rFonts w:hint="eastAsia" w:hAnsi="仿宋_GB2312" w:cs="仿宋_GB2312"/>
          <w:color w:val="000000" w:themeColor="text1"/>
          <w:lang w:val="zh-CN"/>
        </w:rPr>
        <w:t>主要业绩证明… ………………………………………………</w:t>
      </w:r>
      <w:r>
        <w:rPr>
          <w:rFonts w:hint="eastAsia" w:hAnsi="仿宋_GB2312" w:cs="仿宋_GB2312"/>
          <w:color w:val="000000" w:themeColor="text1"/>
        </w:rPr>
        <w:t>…………</w:t>
      </w:r>
      <w:r>
        <w:rPr>
          <w:rFonts w:hint="eastAsia" w:hAnsi="仿宋_GB2312" w:cs="仿宋_GB2312"/>
          <w:color w:val="000000" w:themeColor="text1"/>
          <w:lang w:val="zh-CN"/>
        </w:rPr>
        <w:t>…</w:t>
      </w:r>
      <w:r>
        <w:rPr>
          <w:rFonts w:hint="eastAsia" w:hAnsi="仿宋_GB2312" w:cs="仿宋_GB2312"/>
          <w:color w:val="000000" w:themeColor="text1"/>
        </w:rPr>
        <w:t>（页码）</w:t>
      </w:r>
    </w:p>
    <w:p>
      <w:pPr>
        <w:pStyle w:val="192"/>
        <w:spacing w:line="360" w:lineRule="auto"/>
        <w:ind w:left="0" w:firstLine="0" w:firstLineChars="0"/>
        <w:rPr>
          <w:rFonts w:hAnsi="仿宋_GB2312" w:cs="仿宋_GB2312"/>
          <w:color w:val="000000" w:themeColor="text1"/>
        </w:rPr>
      </w:pPr>
      <w:r>
        <w:rPr>
          <w:rFonts w:hint="eastAsia" w:hAnsi="仿宋_GB2312" w:cs="仿宋_GB2312"/>
          <w:color w:val="000000" w:themeColor="text1"/>
        </w:rPr>
        <w:t>（13）廉政承诺书 …………………………………………………………………（页码）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（14）技术解决方案…………………………………………………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（15）技术偏离说明表………………………………………………</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（16）组织实施方案……………………………………………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（17）售后服务方案……………………………………………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（18）项目小组人员名单………………………………………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（19）</w:t>
      </w:r>
      <w:r>
        <w:rPr>
          <w:rFonts w:hint="eastAsia" w:ascii="仿宋_GB2312" w:hAnsi="仿宋_GB2312" w:eastAsia="仿宋_GB2312" w:cs="仿宋_GB2312"/>
          <w:color w:val="000000" w:themeColor="text1"/>
          <w:kern w:val="0"/>
          <w:sz w:val="24"/>
          <w:lang w:val="zh-CN"/>
        </w:rPr>
        <w:t>优惠条件及特殊承诺……………………………………</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（20）</w:t>
      </w:r>
      <w:r>
        <w:rPr>
          <w:rFonts w:hint="eastAsia" w:ascii="仿宋_GB2312" w:hAnsi="仿宋_GB2312" w:eastAsia="仿宋_GB2312" w:cs="仿宋_GB2312"/>
          <w:color w:val="000000" w:themeColor="text1"/>
          <w:kern w:val="0"/>
          <w:sz w:val="24"/>
          <w:lang w:val="zh-CN"/>
        </w:rPr>
        <w:t>备品备件及供选择的配套零部件清单………………………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（21）</w:t>
      </w:r>
      <w:r>
        <w:rPr>
          <w:rFonts w:hint="eastAsia" w:ascii="仿宋_GB2312" w:hAnsi="仿宋_GB2312" w:eastAsia="仿宋_GB2312" w:cs="仿宋_GB2312"/>
          <w:color w:val="000000" w:themeColor="text1"/>
          <w:kern w:val="0"/>
          <w:sz w:val="24"/>
          <w:lang w:val="zh-CN"/>
        </w:rPr>
        <w:t>培训计划………………………………………………………</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w:t>
      </w:r>
      <w:r>
        <w:rPr>
          <w:rFonts w:hint="eastAsia" w:ascii="仿宋_GB2312" w:hAnsi="仿宋_GB2312" w:eastAsia="仿宋_GB2312" w:cs="仿宋_GB2312"/>
          <w:color w:val="000000" w:themeColor="text1"/>
          <w:kern w:val="0"/>
          <w:sz w:val="24"/>
          <w:lang w:val="zh-CN"/>
        </w:rPr>
        <w:t>验收方案…………………………………………………………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kern w:val="0"/>
          <w:sz w:val="24"/>
        </w:rPr>
        <w:t>（23）</w:t>
      </w:r>
      <w:r>
        <w:rPr>
          <w:rFonts w:hint="eastAsia" w:ascii="仿宋_GB2312" w:hAnsi="仿宋_GB2312" w:eastAsia="仿宋_GB2312" w:cs="仿宋_GB2312"/>
          <w:color w:val="000000" w:themeColor="text1"/>
          <w:kern w:val="0"/>
          <w:sz w:val="24"/>
          <w:lang w:val="zh-CN"/>
        </w:rPr>
        <w:t>认为需要的其他商务技术（资信）文件或说明………………</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bCs/>
          <w:color w:val="000000" w:themeColor="text1"/>
          <w:sz w:val="24"/>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1、法定代表人授权委托书（格式） </w:t>
      </w:r>
    </w:p>
    <w:p>
      <w:pPr>
        <w:jc w:val="center"/>
        <w:rPr>
          <w:rFonts w:ascii="仿宋_GB2312" w:hAnsi="宋体" w:eastAsia="仿宋_GB2312"/>
          <w:b/>
          <w:color w:val="000000" w:themeColor="text1"/>
          <w:sz w:val="24"/>
        </w:rPr>
      </w:pPr>
    </w:p>
    <w:p>
      <w:pPr>
        <w:snapToGrid w:val="0"/>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本授权委托书声明：我</w:t>
      </w:r>
      <w:r>
        <w:rPr>
          <w:rFonts w:hint="eastAsia" w:ascii="仿宋_GB2312" w:hAnsi="宋体" w:eastAsia="仿宋_GB2312"/>
          <w:color w:val="000000" w:themeColor="text1"/>
          <w:sz w:val="24"/>
          <w:u w:val="single"/>
        </w:rPr>
        <w:t xml:space="preserve">         (填写姓名)</w:t>
      </w: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（填写投标人单位全称）</w:t>
      </w:r>
      <w:r>
        <w:rPr>
          <w:rFonts w:hint="eastAsia" w:ascii="仿宋_GB2312" w:hAnsi="宋体" w:eastAsia="仿宋_GB2312"/>
          <w:color w:val="000000" w:themeColor="text1"/>
          <w:sz w:val="24"/>
        </w:rPr>
        <w:t>的法定代表人，现授权委托</w:t>
      </w:r>
      <w:r>
        <w:rPr>
          <w:rFonts w:hint="eastAsia" w:ascii="仿宋_GB2312" w:hAnsi="宋体" w:eastAsia="仿宋_GB2312"/>
          <w:color w:val="000000" w:themeColor="text1"/>
          <w:sz w:val="24"/>
          <w:u w:val="single"/>
        </w:rPr>
        <w:t xml:space="preserve">                  （填写单位全称）</w:t>
      </w:r>
      <w:r>
        <w:rPr>
          <w:rFonts w:hint="eastAsia" w:ascii="仿宋_GB2312" w:hAnsi="宋体" w:eastAsia="仿宋_GB2312"/>
          <w:color w:val="000000" w:themeColor="text1"/>
          <w:sz w:val="24"/>
        </w:rPr>
        <w:t>的（填写姓名）为我公司授权代表，</w:t>
      </w:r>
      <w:r>
        <w:rPr>
          <w:rFonts w:hint="eastAsia" w:ascii="仿宋_GB2312" w:hAnsi="宋体" w:eastAsia="仿宋_GB2312"/>
          <w:color w:val="000000" w:themeColor="text1"/>
          <w:sz w:val="24"/>
          <w:u w:val="single"/>
        </w:rPr>
        <w:t>（填写身份证号码：                       ）</w:t>
      </w:r>
      <w:r>
        <w:rPr>
          <w:rFonts w:hint="eastAsia" w:ascii="仿宋_GB2312" w:hAnsi="宋体" w:eastAsia="仿宋_GB2312"/>
          <w:color w:val="000000" w:themeColor="text1"/>
          <w:sz w:val="24"/>
        </w:rPr>
        <w:t>。以本公司的名义参加</w:t>
      </w:r>
      <w:r>
        <w:rPr>
          <w:rFonts w:hint="eastAsia" w:ascii="仿宋_GB2312" w:hAnsi="宋体" w:eastAsia="仿宋_GB2312"/>
          <w:color w:val="000000" w:themeColor="text1"/>
          <w:sz w:val="24"/>
          <w:u w:val="single"/>
        </w:rPr>
        <w:t>绍兴市人民医院、泰宇建筑工程技术咨询有限公司</w:t>
      </w:r>
      <w:r>
        <w:rPr>
          <w:rFonts w:hint="eastAsia" w:ascii="仿宋_GB2312" w:hAnsi="宋体" w:eastAsia="仿宋_GB2312"/>
          <w:color w:val="000000" w:themeColor="text1"/>
          <w:sz w:val="24"/>
        </w:rPr>
        <w:t>组织的</w:t>
      </w:r>
      <w:r>
        <w:rPr>
          <w:rFonts w:hint="eastAsia" w:ascii="仿宋_GB2312" w:hAnsi="宋体" w:eastAsia="仿宋_GB2312"/>
          <w:color w:val="000000" w:themeColor="text1"/>
          <w:sz w:val="24"/>
          <w:u w:val="single"/>
        </w:rPr>
        <w:t>绍兴市人民医院职业健康体检系统采购项目</w:t>
      </w:r>
      <w:r>
        <w:rPr>
          <w:rFonts w:hint="eastAsia" w:ascii="仿宋_GB2312" w:hAnsi="宋体" w:eastAsia="仿宋_GB2312"/>
          <w:color w:val="000000" w:themeColor="text1"/>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授权代表无转委托权。特此委托。</w:t>
      </w:r>
    </w:p>
    <w:p>
      <w:pPr>
        <w:snapToGrid w:val="0"/>
        <w:spacing w:line="600" w:lineRule="exact"/>
        <w:jc w:val="lef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授权代表姓名：              性别：               年龄：</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单位：                      部门：               职务：</w:t>
      </w:r>
    </w:p>
    <w:p>
      <w:pPr>
        <w:spacing w:line="360" w:lineRule="exact"/>
        <w:rPr>
          <w:rFonts w:ascii="仿宋_GB2312" w:hAnsi="宋体" w:eastAsia="仿宋_GB2312"/>
          <w:color w:val="000000" w:themeColor="text1"/>
          <w:sz w:val="24"/>
        </w:rPr>
      </w:pPr>
    </w:p>
    <w:p>
      <w:pPr>
        <w:widowControl/>
        <w:snapToGrid w:val="0"/>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kern w:val="0"/>
          <w:sz w:val="24"/>
        </w:rPr>
        <w:t>办公地址：                  联系电话：           传真：</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法定代表人（签字或盖章）：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ind w:firstLine="5280" w:firstLineChars="2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日期：    年   月   日</w:t>
      </w:r>
    </w:p>
    <w:p>
      <w:pPr>
        <w:ind w:firstLine="4920" w:firstLineChars="2050"/>
        <w:jc w:val="left"/>
        <w:rPr>
          <w:rFonts w:ascii="仿宋_GB2312" w:hAnsi="宋体" w:eastAsia="仿宋_GB2312"/>
          <w:color w:val="000000" w:themeColor="text1"/>
          <w:sz w:val="24"/>
        </w:rPr>
      </w:pPr>
    </w:p>
    <w:p>
      <w:pPr>
        <w:spacing w:line="800" w:lineRule="exact"/>
        <w:rPr>
          <w:rFonts w:ascii="仿宋_GB2312" w:hAnsi="宋体" w:eastAsia="仿宋_GB2312"/>
          <w:b/>
          <w:color w:val="000000" w:themeColor="text1"/>
          <w:sz w:val="24"/>
        </w:rPr>
      </w:pP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2、授权代表社保证明（复印件）</w:t>
      </w:r>
    </w:p>
    <w:p>
      <w:pPr>
        <w:spacing w:line="800" w:lineRule="exact"/>
        <w:ind w:firstLine="480" w:firstLineChars="200"/>
        <w:rPr>
          <w:rFonts w:ascii="仿宋_GB2312" w:hAnsi="宋体" w:eastAsia="仿宋_GB2312"/>
          <w:color w:val="000000" w:themeColor="text1"/>
          <w:sz w:val="24"/>
          <w:u w:val="wave"/>
        </w:rPr>
      </w:pPr>
      <w:r>
        <w:rPr>
          <w:rFonts w:hint="eastAsia" w:ascii="仿宋_GB2312" w:hAnsi="宋体" w:eastAsia="仿宋_GB2312"/>
          <w:color w:val="000000" w:themeColor="text1"/>
          <w:sz w:val="24"/>
          <w:u w:val="wave"/>
        </w:rPr>
        <w:t>出具距投标截止时间一个月以内的社保机构盖公章的授权代表社保缴纳证明（如授权代表为</w:t>
      </w:r>
      <w:r>
        <w:rPr>
          <w:rFonts w:ascii="仿宋_GB2312" w:hAnsi="宋体" w:eastAsia="仿宋_GB2312"/>
          <w:color w:val="000000" w:themeColor="text1"/>
          <w:sz w:val="24"/>
          <w:u w:val="wave"/>
        </w:rPr>
        <w:t>离退休返聘人员的，投标响应文件技术部分内</w:t>
      </w:r>
      <w:r>
        <w:rPr>
          <w:rFonts w:hint="eastAsia" w:ascii="仿宋_GB2312" w:hAnsi="宋体" w:eastAsia="仿宋_GB2312"/>
          <w:color w:val="000000" w:themeColor="text1"/>
          <w:sz w:val="24"/>
          <w:u w:val="wave"/>
        </w:rPr>
        <w:t>需提供</w:t>
      </w:r>
      <w:r>
        <w:rPr>
          <w:rFonts w:ascii="仿宋_GB2312" w:hAnsi="宋体" w:eastAsia="仿宋_GB2312"/>
          <w:color w:val="000000" w:themeColor="text1"/>
          <w:sz w:val="24"/>
          <w:u w:val="wave"/>
        </w:rPr>
        <w:t>退休证明及单位聘用证明</w:t>
      </w:r>
      <w:r>
        <w:rPr>
          <w:rFonts w:hint="eastAsia" w:ascii="仿宋_GB2312" w:hAnsi="宋体" w:eastAsia="仿宋_GB2312"/>
          <w:color w:val="000000" w:themeColor="text1"/>
          <w:sz w:val="24"/>
          <w:u w:val="wave"/>
        </w:rPr>
        <w:t>；如由第三方代理社保事项的，则需提供委托代理协议复印件），格式自拟。</w:t>
      </w:r>
      <w:r>
        <w:rPr>
          <w:rFonts w:ascii="仿宋_GB2312" w:hAnsi="宋体" w:eastAsia="仿宋_GB2312"/>
          <w:b/>
          <w:color w:val="000000" w:themeColor="text1"/>
          <w:sz w:val="24"/>
        </w:rPr>
        <w:t>未提供</w:t>
      </w:r>
      <w:r>
        <w:rPr>
          <w:rFonts w:hint="eastAsia" w:ascii="仿宋_GB2312" w:hAnsi="宋体" w:eastAsia="仿宋_GB2312"/>
          <w:b/>
          <w:color w:val="000000" w:themeColor="text1"/>
          <w:sz w:val="24"/>
        </w:rPr>
        <w:t>上述</w:t>
      </w:r>
      <w:r>
        <w:rPr>
          <w:rFonts w:ascii="仿宋_GB2312" w:hAnsi="宋体" w:eastAsia="仿宋_GB2312"/>
          <w:b/>
          <w:color w:val="000000" w:themeColor="text1"/>
          <w:sz w:val="24"/>
        </w:rPr>
        <w:t>证明的投标</w:t>
      </w:r>
      <w:r>
        <w:rPr>
          <w:rFonts w:hint="eastAsia" w:ascii="仿宋_GB2312" w:hAnsi="宋体" w:eastAsia="仿宋_GB2312"/>
          <w:b/>
          <w:color w:val="000000" w:themeColor="text1"/>
          <w:sz w:val="24"/>
        </w:rPr>
        <w:t>做无效投标处理</w:t>
      </w:r>
      <w:r>
        <w:rPr>
          <w:rFonts w:ascii="仿宋_GB2312" w:hAnsi="宋体" w:eastAsia="仿宋_GB2312"/>
          <w:b/>
          <w:color w:val="000000" w:themeColor="text1"/>
          <w:sz w:val="24"/>
        </w:rPr>
        <w:t>。</w:t>
      </w:r>
    </w:p>
    <w:p>
      <w:pPr>
        <w:spacing w:line="800" w:lineRule="exact"/>
        <w:ind w:firstLine="4320" w:firstLineChars="1800"/>
        <w:rPr>
          <w:rFonts w:ascii="仿宋_GB2312" w:hAnsi="宋体" w:eastAsia="仿宋_GB2312"/>
          <w:color w:val="000000" w:themeColor="text1"/>
          <w:sz w:val="24"/>
        </w:rPr>
      </w:pPr>
    </w:p>
    <w:p>
      <w:pPr>
        <w:spacing w:line="800" w:lineRule="exact"/>
        <w:ind w:firstLine="4337" w:firstLineChars="1800"/>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3、法定代表人及其授权代表身份证复印件（正反面）</w:t>
      </w:r>
    </w:p>
    <w:p>
      <w:pPr>
        <w:spacing w:line="800" w:lineRule="exact"/>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4、法定代表人身份证明书(格式)</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 标 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地    址：</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姓    名：</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身份证号码：</w:t>
      </w:r>
    </w:p>
    <w:p>
      <w:pPr>
        <w:spacing w:line="440" w:lineRule="exact"/>
        <w:ind w:right="281" w:rightChars="134"/>
        <w:rPr>
          <w:rFonts w:ascii="仿宋_GB2312" w:hAnsi="宋体" w:eastAsia="仿宋_GB2312"/>
          <w:color w:val="000000" w:themeColor="text1"/>
          <w:sz w:val="24"/>
        </w:rPr>
      </w:pPr>
      <w:r>
        <w:rPr>
          <w:rFonts w:hint="eastAsia" w:ascii="仿宋_GB2312" w:hAnsi="宋体" w:eastAsia="仿宋_GB2312"/>
          <w:color w:val="000000" w:themeColor="text1"/>
          <w:sz w:val="24"/>
        </w:rPr>
        <w:t>职   务：</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（填写投标人名称）</w:t>
      </w:r>
      <w:r>
        <w:rPr>
          <w:rFonts w:hint="eastAsia" w:ascii="仿宋_GB2312" w:hAnsi="宋体" w:eastAsia="仿宋_GB2312"/>
          <w:color w:val="000000" w:themeColor="text1"/>
          <w:sz w:val="24"/>
        </w:rPr>
        <w:t>的法定代表人。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特此证明。</w:t>
      </w:r>
    </w:p>
    <w:p>
      <w:pPr>
        <w:spacing w:line="440" w:lineRule="exact"/>
        <w:rPr>
          <w:rFonts w:ascii="仿宋_GB2312" w:hAnsi="宋体" w:eastAsia="仿宋_GB2312"/>
          <w:color w:val="000000" w:themeColor="text1"/>
          <w:sz w:val="24"/>
        </w:rPr>
      </w:pP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                             （电子签章）</w:t>
      </w:r>
    </w:p>
    <w:p>
      <w:pPr>
        <w:spacing w:line="440" w:lineRule="exact"/>
        <w:ind w:right="480"/>
        <w:rPr>
          <w:rFonts w:ascii="仿宋_GB2312" w:hAnsi="宋体" w:eastAsia="仿宋_GB2312"/>
          <w:color w:val="000000" w:themeColor="text1"/>
          <w:sz w:val="24"/>
        </w:rPr>
      </w:pPr>
    </w:p>
    <w:p>
      <w:pPr>
        <w:spacing w:line="440" w:lineRule="exact"/>
        <w:ind w:right="720"/>
        <w:jc w:val="right"/>
        <w:rPr>
          <w:rFonts w:ascii="仿宋_GB2312" w:hAnsi="宋体" w:eastAsia="仿宋_GB2312"/>
          <w:color w:val="000000" w:themeColor="text1"/>
          <w:sz w:val="24"/>
        </w:rPr>
      </w:pPr>
      <w:r>
        <w:rPr>
          <w:rFonts w:hint="eastAsia" w:ascii="仿宋_GB2312" w:hAnsi="宋体" w:eastAsia="仿宋_GB2312"/>
          <w:color w:val="000000" w:themeColor="text1"/>
          <w:sz w:val="24"/>
        </w:rPr>
        <w:t>年月日</w:t>
      </w:r>
    </w:p>
    <w:p>
      <w:pPr>
        <w:spacing w:line="360" w:lineRule="auto"/>
        <w:jc w:val="center"/>
        <w:rPr>
          <w:rFonts w:ascii="仿宋_GB2312" w:hAnsi="宋体" w:eastAsia="仿宋_GB2312"/>
          <w:b/>
          <w:color w:val="000000" w:themeColor="text1"/>
          <w:sz w:val="30"/>
          <w:szCs w:val="30"/>
        </w:rPr>
      </w:pPr>
    </w:p>
    <w:p>
      <w:pPr>
        <w:pageBreakBefore/>
        <w:spacing w:line="360" w:lineRule="auto"/>
        <w:rPr>
          <w:rFonts w:ascii="仿宋_GB2312" w:hAnsi="仿宋_GB2312" w:eastAsia="仿宋_GB2312" w:cs="仿宋_GB2312"/>
          <w:b/>
          <w:color w:val="000000" w:themeColor="text1"/>
          <w:sz w:val="30"/>
          <w:szCs w:val="30"/>
        </w:rPr>
      </w:pPr>
      <w:r>
        <w:rPr>
          <w:rFonts w:hint="eastAsia" w:ascii="仿宋_GB2312" w:hAnsi="宋体" w:eastAsia="仿宋_GB2312"/>
          <w:b/>
          <w:color w:val="000000" w:themeColor="text1"/>
          <w:sz w:val="30"/>
          <w:szCs w:val="30"/>
        </w:rPr>
        <w:t>5</w:t>
      </w:r>
      <w:r>
        <w:rPr>
          <w:rFonts w:hint="eastAsia" w:ascii="仿宋_GB2312" w:hAnsi="仿宋_GB2312" w:eastAsia="仿宋_GB2312" w:cs="仿宋_GB2312"/>
          <w:b/>
          <w:color w:val="000000" w:themeColor="text1"/>
          <w:kern w:val="0"/>
          <w:sz w:val="30"/>
          <w:szCs w:val="30"/>
          <w:lang w:val="zh-CN"/>
        </w:rPr>
        <w:t>、</w:t>
      </w:r>
      <w:r>
        <w:rPr>
          <w:rFonts w:hint="eastAsia" w:ascii="仿宋_GB2312" w:hAnsi="仿宋_GB2312" w:eastAsia="仿宋_GB2312" w:cs="仿宋_GB2312"/>
          <w:b/>
          <w:color w:val="000000" w:themeColor="text1"/>
          <w:sz w:val="30"/>
          <w:szCs w:val="30"/>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rPr>
      </w:pPr>
    </w:p>
    <w:p>
      <w:pPr>
        <w:snapToGrid w:val="0"/>
        <w:spacing w:line="360" w:lineRule="auto"/>
        <w:ind w:right="480"/>
        <w:jc w:val="center"/>
        <w:rPr>
          <w:rFonts w:ascii="仿宋_GB2312" w:hAnsi="仿宋_GB2312" w:eastAsia="仿宋_GB2312" w:cs="仿宋_GB2312"/>
          <w:b/>
          <w:color w:val="000000" w:themeColor="text1"/>
          <w:kern w:val="0"/>
          <w:sz w:val="32"/>
          <w:szCs w:val="32"/>
          <w:lang w:val="zh-CN"/>
        </w:rPr>
      </w:pPr>
    </w:p>
    <w:p>
      <w:pPr>
        <w:snapToGrid w:val="0"/>
        <w:spacing w:line="360" w:lineRule="auto"/>
        <w:ind w:right="480"/>
        <w:rPr>
          <w:rFonts w:ascii="仿宋_GB2312" w:hAnsi="仿宋_GB2312" w:eastAsia="仿宋_GB2312" w:cs="仿宋_GB2312"/>
          <w:b/>
          <w:color w:val="000000" w:themeColor="text1"/>
          <w:kern w:val="0"/>
          <w:sz w:val="32"/>
          <w:szCs w:val="32"/>
        </w:rPr>
      </w:pPr>
      <w:r>
        <w:rPr>
          <w:rFonts w:hint="eastAsia" w:ascii="仿宋_GB2312" w:hAnsi="仿宋_GB2312" w:eastAsia="仿宋_GB2312" w:cs="仿宋_GB2312"/>
          <w:b/>
          <w:color w:val="000000" w:themeColor="text1"/>
          <w:kern w:val="0"/>
          <w:sz w:val="32"/>
          <w:szCs w:val="32"/>
        </w:rPr>
        <w:t>7、具有履行合同所必需的设备和专业技术能力的承诺函</w:t>
      </w:r>
    </w:p>
    <w:p>
      <w:pPr>
        <w:snapToGrid w:val="0"/>
        <w:spacing w:line="360" w:lineRule="auto"/>
        <w:rPr>
          <w:rFonts w:ascii="仿宋" w:hAnsi="仿宋" w:eastAsia="仿宋" w:cs="仿宋_GB2312"/>
          <w:color w:val="000000" w:themeColor="text1"/>
          <w:sz w:val="24"/>
        </w:rPr>
      </w:pPr>
      <w:r>
        <w:rPr>
          <w:rFonts w:hint="eastAsia" w:ascii="仿宋_GB2312" w:hAnsi="仿宋_GB2312" w:eastAsia="仿宋_GB2312" w:cs="仿宋_GB2312"/>
          <w:color w:val="000000" w:themeColor="text1"/>
          <w:sz w:val="24"/>
        </w:rPr>
        <w:t>绍兴市人民医院、泰宇建筑工程技术咨询有限公司</w:t>
      </w:r>
      <w:r>
        <w:rPr>
          <w:rFonts w:hint="eastAsia" w:ascii="仿宋_GB2312" w:hAnsi="仿宋_GB2312" w:eastAsia="仿宋_GB2312" w:cs="仿宋_GB2312"/>
          <w:color w:val="000000" w:themeColor="text1"/>
          <w:kern w:val="0"/>
          <w:sz w:val="24"/>
          <w:lang w:val="zh-CN"/>
        </w:rPr>
        <w:t>：</w:t>
      </w:r>
    </w:p>
    <w:p>
      <w:pPr>
        <w:snapToGrid w:val="0"/>
        <w:spacing w:line="360" w:lineRule="auto"/>
        <w:ind w:firstLine="480" w:firstLineChars="200"/>
        <w:rPr>
          <w:rFonts w:ascii="仿宋" w:hAnsi="仿宋" w:eastAsia="仿宋" w:cs="仿宋_GB2312"/>
          <w:color w:val="000000" w:themeColor="text1"/>
          <w:sz w:val="24"/>
        </w:rPr>
      </w:pPr>
      <w:r>
        <w:rPr>
          <w:rFonts w:hint="eastAsia" w:ascii="仿宋" w:hAnsi="仿宋" w:eastAsia="仿宋" w:cs="仿宋_GB2312"/>
          <w:color w:val="000000" w:themeColor="text1"/>
          <w:sz w:val="24"/>
        </w:rPr>
        <w:t>我方郑重承诺，我方具有履行绍兴市人民医院职业健康体检系统采购项目（招标编号:</w:t>
      </w:r>
      <w:r>
        <w:rPr>
          <w:rFonts w:hint="eastAsia" w:ascii="仿宋" w:hAnsi="仿宋" w:eastAsia="仿宋" w:cs="仿宋_GB2312"/>
          <w:color w:val="000000" w:themeColor="text1"/>
          <w:sz w:val="24"/>
          <w:lang w:eastAsia="zh-CN"/>
        </w:rPr>
        <w:t>TYJZ2020093</w:t>
      </w:r>
      <w:r>
        <w:rPr>
          <w:rFonts w:hint="eastAsia" w:ascii="仿宋" w:hAnsi="仿宋" w:eastAsia="仿宋" w:cs="仿宋_GB2312"/>
          <w:color w:val="000000" w:themeColor="text1"/>
          <w:sz w:val="24"/>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color w:val="000000" w:themeColor="text1"/>
          <w:kern w:val="0"/>
          <w:sz w:val="32"/>
          <w:szCs w:val="32"/>
        </w:rPr>
      </w:pPr>
    </w:p>
    <w:p>
      <w:pPr>
        <w:spacing w:line="360" w:lineRule="auto"/>
        <w:jc w:val="center"/>
        <w:rPr>
          <w:rFonts w:ascii="仿宋_GB2312" w:hAnsi="仿宋_GB2312" w:eastAsia="仿宋_GB2312" w:cs="仿宋_GB2312"/>
          <w:b/>
          <w:color w:val="000000" w:themeColor="text1"/>
          <w:kern w:val="0"/>
          <w:sz w:val="32"/>
          <w:szCs w:val="32"/>
        </w:rPr>
      </w:pP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color w:val="000000" w:themeColor="text1"/>
          <w:kern w:val="0"/>
          <w:sz w:val="32"/>
          <w:szCs w:val="32"/>
        </w:rPr>
        <w:t>8、重大违法记录的声明</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绍兴市人民医院、泰宇建筑工程技术咨询有限公司</w:t>
      </w:r>
      <w:r>
        <w:rPr>
          <w:rFonts w:hint="eastAsia" w:ascii="仿宋_GB2312" w:hAnsi="仿宋_GB2312" w:eastAsia="仿宋_GB2312" w:cs="仿宋_GB2312"/>
          <w:color w:val="000000" w:themeColor="text1"/>
          <w:kern w:val="0"/>
          <w:sz w:val="24"/>
          <w:lang w:val="zh-CN"/>
        </w:rPr>
        <w:t>：</w:t>
      </w:r>
    </w:p>
    <w:p>
      <w:pPr>
        <w:spacing w:line="360" w:lineRule="auto"/>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lang w:val="zh-CN"/>
        </w:rPr>
        <w:t>我公司</w:t>
      </w:r>
      <w:r>
        <w:rPr>
          <w:rFonts w:hint="eastAsia" w:ascii="仿宋_GB2312" w:hAnsi="仿宋_GB2312" w:eastAsia="仿宋_GB2312" w:cs="仿宋_GB2312"/>
          <w:color w:val="000000" w:themeColor="text1"/>
          <w:sz w:val="24"/>
        </w:rPr>
        <w:t>声明参加本次政府采购活动前三年内，在</w:t>
      </w:r>
      <w:r>
        <w:rPr>
          <w:rFonts w:hint="eastAsia" w:ascii="仿宋_GB2312" w:hAnsi="仿宋_GB2312" w:eastAsia="仿宋_GB2312" w:cs="仿宋_GB2312"/>
          <w:color w:val="000000" w:themeColor="text1"/>
          <w:kern w:val="0"/>
          <w:sz w:val="24"/>
        </w:rPr>
        <w:t>经营活动中</w:t>
      </w:r>
      <w:r>
        <w:rPr>
          <w:rFonts w:hint="eastAsia" w:ascii="仿宋_GB2312" w:hAnsi="仿宋_GB2312" w:eastAsia="仿宋_GB2312" w:cs="仿宋_GB2312"/>
          <w:color w:val="000000" w:themeColor="text1"/>
          <w:sz w:val="24"/>
        </w:rPr>
        <w:t>没有重大违法记录；也</w:t>
      </w:r>
      <w:r>
        <w:rPr>
          <w:rFonts w:hint="eastAsia" w:ascii="仿宋_GB2312" w:hAnsi="仿宋_GB2312" w:eastAsia="仿宋_GB2312" w:cs="仿宋_GB2312"/>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napToGrid w:val="0"/>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10、非本地投标人售后服务机构证明材料</w:t>
      </w:r>
    </w:p>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rPr>
      </w:pPr>
    </w:p>
    <w:p>
      <w:pPr>
        <w:spacing w:line="360" w:lineRule="auto"/>
        <w:jc w:val="center"/>
        <w:rPr>
          <w:rFonts w:ascii="仿宋_GB2312" w:hAnsi="仿宋_GB2312" w:eastAsia="仿宋_GB2312" w:cs="仿宋_GB2312"/>
          <w:b/>
          <w:color w:val="000000" w:themeColor="text1"/>
          <w:sz w:val="32"/>
          <w:szCs w:val="32"/>
        </w:rPr>
      </w:pPr>
    </w:p>
    <w:p>
      <w:pPr>
        <w:pageBreakBefore/>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11、所有与符合性审查有关的资信文件（复印件）</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color w:val="000000" w:themeColor="text1"/>
          <w:sz w:val="24"/>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rPr>
        <w:t>其他资料由投标人根据采购需求及招标文件要求编制。</w:t>
      </w:r>
      <w:r>
        <w:rPr>
          <w:rFonts w:hint="eastAsia" w:ascii="仿宋_GB2312" w:hAnsi="仿宋_GB2312" w:eastAsia="仿宋_GB2312" w:cs="仿宋_GB2312"/>
          <w:b/>
          <w:color w:val="000000" w:themeColor="text1"/>
          <w:sz w:val="24"/>
        </w:rPr>
        <w:t>）</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12、</w:t>
      </w:r>
      <w:r>
        <w:rPr>
          <w:rFonts w:hint="eastAsia" w:ascii="仿宋_GB2312" w:hAnsi="仿宋_GB2312" w:eastAsia="仿宋_GB2312" w:cs="仿宋_GB2312"/>
          <w:b/>
          <w:color w:val="000000" w:themeColor="text1"/>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合同</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金额</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Style w:val="193"/>
        <w:ind w:firstLine="0"/>
        <w:jc w:val="both"/>
        <w:rPr>
          <w:rFonts w:hAnsi="仿宋_GB2312" w:cs="仿宋_GB2312"/>
          <w:color w:val="000000" w:themeColor="text1"/>
        </w:rPr>
      </w:pPr>
    </w:p>
    <w:p>
      <w:pPr>
        <w:pStyle w:val="193"/>
        <w:pageBreakBefore/>
        <w:ind w:firstLine="0"/>
        <w:jc w:val="both"/>
        <w:rPr>
          <w:rFonts w:hAnsi="仿宋_GB2312" w:cs="仿宋_GB2312"/>
          <w:color w:val="000000" w:themeColor="text1"/>
        </w:rPr>
      </w:pPr>
      <w:r>
        <w:rPr>
          <w:rFonts w:hint="eastAsia" w:hAnsi="仿宋_GB2312" w:cs="仿宋_GB2312"/>
          <w:color w:val="000000" w:themeColor="text1"/>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绍兴市人民医院</w:t>
      </w:r>
      <w:r>
        <w:rPr>
          <w:rFonts w:hint="eastAsia" w:ascii="仿宋_GB2312" w:hAnsi="仿宋_GB2312" w:eastAsia="仿宋_GB2312" w:cs="仿宋_GB2312"/>
          <w:color w:val="000000" w:themeColor="text1"/>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我单位响应你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如违反上述承诺，你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进行项目建设或其他经营活动，并通报市财政局。由此引起的相应损失均由我单位承担。</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14、技术解决方案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spacing w:line="360" w:lineRule="auto"/>
        <w:jc w:val="center"/>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kern w:val="0"/>
          <w:sz w:val="24"/>
        </w:rPr>
        <w:t>注：1.</w:t>
      </w:r>
      <w:r>
        <w:rPr>
          <w:rFonts w:hint="eastAsia" w:ascii="仿宋_GB2312" w:hAnsi="仿宋_GB2312" w:eastAsia="仿宋_GB2312" w:cs="仿宋_GB2312"/>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rPr>
      </w:pPr>
      <w:r>
        <w:rPr>
          <w:rFonts w:hint="eastAsia" w:ascii="仿宋" w:hAnsi="仿宋" w:eastAsia="仿宋"/>
          <w:b/>
          <w:color w:val="000000" w:themeColor="text1"/>
          <w:spacing w:val="6"/>
          <w:sz w:val="24"/>
        </w:rPr>
        <w:t>2.</w:t>
      </w:r>
      <w:r>
        <w:rPr>
          <w:rFonts w:hint="eastAsia" w:ascii="仿宋_GB2312" w:hAnsi="仿宋_GB2312" w:eastAsia="仿宋_GB2312" w:cs="仿宋_GB2312"/>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b/>
          <w:color w:val="000000" w:themeColor="text1"/>
          <w:kern w:val="0"/>
          <w:sz w:val="28"/>
          <w:szCs w:val="28"/>
        </w:rPr>
        <w:t>附：</w:t>
      </w:r>
      <w:r>
        <w:rPr>
          <w:rFonts w:ascii="仿宋_GB2312" w:hAnsi="仿宋_GB2312" w:eastAsia="仿宋_GB2312" w:cs="仿宋_GB2312"/>
          <w:b/>
          <w:color w:val="000000" w:themeColor="text1"/>
          <w:kern w:val="0"/>
          <w:sz w:val="28"/>
          <w:szCs w:val="28"/>
        </w:rPr>
        <w:object>
          <v:shape id="_x0000_i1025" o:spt="75" type="#_x0000_t75" style="height:42.05pt;width:441.2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rPr>
        <w:object>
          <v:shape id="_x0000_i1026" o:spt="75" type="#_x0000_t75" style="height:42.05pt;width:441.2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r>
        <w:rPr>
          <w:rFonts w:hint="eastAsia" w:ascii="仿宋_GB2312" w:hAnsi="仿宋_GB2312" w:eastAsia="仿宋_GB2312" w:cs="仿宋_GB2312"/>
          <w:b/>
          <w:bCs/>
          <w:color w:val="000000" w:themeColor="text1"/>
          <w:kern w:val="0"/>
          <w:sz w:val="24"/>
          <w:lang w:val="zh-CN"/>
        </w:rPr>
        <w:tab/>
      </w:r>
      <w:r>
        <w:rPr>
          <w:rFonts w:hint="eastAsia" w:ascii="仿宋_GB2312" w:hAnsi="仿宋_GB2312" w:eastAsia="仿宋_GB2312" w:cs="仿宋_GB2312"/>
          <w:b/>
          <w:bCs/>
          <w:color w:val="000000" w:themeColor="text1"/>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15、技术偏离说明表</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招标文件技术要求</w:t>
            </w:r>
          </w:p>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bl>
    <w:p>
      <w:pPr>
        <w:tabs>
          <w:tab w:val="left" w:pos="570"/>
        </w:tabs>
        <w:spacing w:line="440" w:lineRule="exact"/>
        <w:ind w:firstLine="120" w:firstLineChars="5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注：1.此表须与</w:t>
      </w:r>
      <w:r>
        <w:rPr>
          <w:rFonts w:hint="eastAsia" w:ascii="仿宋_GB2312" w:hAnsi="宋体" w:eastAsia="仿宋_GB2312"/>
          <w:color w:val="000000" w:themeColor="text1"/>
          <w:kern w:val="0"/>
          <w:sz w:val="24"/>
        </w:rPr>
        <w:t>招标文件“</w:t>
      </w:r>
      <w:r>
        <w:rPr>
          <w:rFonts w:hint="eastAsia" w:ascii="仿宋_GB2312" w:hAnsi="宋体" w:eastAsia="仿宋_GB2312"/>
          <w:color w:val="000000" w:themeColor="text1"/>
          <w:sz w:val="24"/>
        </w:rPr>
        <w:t>招标项目说明及要求</w:t>
      </w:r>
      <w:r>
        <w:rPr>
          <w:rFonts w:hint="eastAsia" w:ascii="仿宋_GB2312" w:hAnsi="宋体" w:eastAsia="仿宋_GB2312"/>
          <w:color w:val="000000" w:themeColor="text1"/>
          <w:kern w:val="0"/>
          <w:sz w:val="24"/>
        </w:rPr>
        <w:t>”</w:t>
      </w:r>
      <w:r>
        <w:rPr>
          <w:rFonts w:hint="eastAsia" w:ascii="仿宋_GB2312" w:hAnsi="宋体" w:eastAsia="仿宋_GB2312"/>
          <w:color w:val="000000" w:themeColor="text1"/>
          <w:sz w:val="24"/>
        </w:rPr>
        <w:t>相应标项内的所有技术规格相比较且一一对应</w:t>
      </w:r>
      <w:r>
        <w:rPr>
          <w:rFonts w:hint="eastAsia" w:ascii="仿宋_GB2312" w:hAnsi="宋体" w:eastAsia="仿宋_GB2312" w:cs="宋体"/>
          <w:color w:val="000000" w:themeColor="text1"/>
          <w:sz w:val="24"/>
        </w:rPr>
        <w:t>真实逐条</w:t>
      </w:r>
      <w:r>
        <w:rPr>
          <w:rFonts w:hint="eastAsia" w:ascii="仿宋_GB2312" w:hAnsi="宋体" w:eastAsia="仿宋_GB2312"/>
          <w:color w:val="000000" w:themeColor="text1"/>
          <w:sz w:val="24"/>
        </w:rPr>
        <w:t>填列。</w:t>
      </w:r>
    </w:p>
    <w:p>
      <w:pPr>
        <w:tabs>
          <w:tab w:val="left" w:pos="570"/>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w:t>
      </w:r>
      <w:r>
        <w:rPr>
          <w:rFonts w:hint="eastAsia" w:ascii="仿宋_GB2312" w:hAnsi="宋体" w:eastAsia="仿宋_GB2312" w:cs="宋体"/>
          <w:color w:val="000000" w:themeColor="text1"/>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lang w:val="zh-CN"/>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16、组织实施方案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b/>
          <w:bCs/>
          <w:color w:val="000000" w:themeColor="text1"/>
          <w:kern w:val="0"/>
          <w:sz w:val="24"/>
          <w:lang w:val="zh-CN"/>
        </w:rPr>
        <w:t>附表:项目实施进度计划表</w:t>
      </w:r>
      <w:r>
        <w:rPr>
          <w:rFonts w:hint="eastAsia" w:ascii="仿宋_GB2312" w:hAnsi="仿宋_GB2312" w:eastAsia="仿宋_GB2312" w:cs="仿宋_GB2312"/>
          <w:b/>
          <w:color w:val="000000" w:themeColor="text1"/>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  工作日</w:t>
            </w:r>
          </w:p>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内容</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7</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9</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13</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14</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sz w:val="24"/>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17、售后服务方案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附表A:售后服务机构情况表</w:t>
      </w:r>
      <w:r>
        <w:rPr>
          <w:rFonts w:hint="eastAsia" w:ascii="仿宋_GB2312" w:hAnsi="仿宋_GB2312" w:eastAsia="仿宋_GB2312" w:cs="仿宋_GB2312"/>
          <w:color w:val="000000" w:themeColor="text1"/>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kern w:val="0"/>
          <w:sz w:val="24"/>
        </w:rPr>
        <w:t>附表B：售后服务人员情况表</w:t>
      </w:r>
      <w:r>
        <w:rPr>
          <w:rFonts w:hint="eastAsia" w:ascii="仿宋_GB2312" w:hAnsi="仿宋_GB2312" w:eastAsia="仿宋_GB2312" w:cs="仿宋_GB2312"/>
          <w:color w:val="000000" w:themeColor="text1"/>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ascii="仿宋_GB2312" w:hAnsi="仿宋_GB2312" w:eastAsia="仿宋_GB2312" w:cs="仿宋_GB2312"/>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bl>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18、项目小组人员名单</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附表B:本项目的项目小组人员情况表</w:t>
      </w:r>
      <w:r>
        <w:rPr>
          <w:rFonts w:hint="eastAsia" w:ascii="仿宋_GB2312" w:hAnsi="仿宋_GB2312" w:eastAsia="仿宋_GB2312" w:cs="仿宋_GB2312"/>
          <w:color w:val="000000" w:themeColor="text1"/>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附表C:本项目的项目经理和小组人员近3个月交纳社保记录情况表</w:t>
      </w:r>
      <w:r>
        <w:rPr>
          <w:rFonts w:hint="eastAsia" w:ascii="仿宋_GB2312" w:hAnsi="仿宋_GB2312" w:eastAsia="仿宋_GB2312" w:cs="仿宋_GB2312"/>
          <w:color w:val="000000" w:themeColor="text1"/>
          <w:sz w:val="24"/>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19、</w:t>
      </w:r>
      <w:r>
        <w:rPr>
          <w:rFonts w:hint="eastAsia" w:ascii="仿宋_GB2312" w:hAnsi="仿宋_GB2312" w:eastAsia="仿宋_GB2312" w:cs="仿宋_GB2312"/>
          <w:b/>
          <w:color w:val="000000" w:themeColor="text1"/>
          <w:kern w:val="0"/>
          <w:sz w:val="32"/>
          <w:szCs w:val="32"/>
          <w:lang w:val="zh-CN"/>
        </w:rPr>
        <w:t>优惠条件及特殊承诺</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18"/>
          <w:szCs w:val="18"/>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b/>
          <w:bCs/>
          <w:color w:val="000000" w:themeColor="text1"/>
          <w:sz w:val="18"/>
          <w:szCs w:val="18"/>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20、</w:t>
      </w:r>
      <w:r>
        <w:rPr>
          <w:rFonts w:hint="eastAsia" w:ascii="仿宋_GB2312" w:hAnsi="仿宋_GB2312" w:eastAsia="仿宋_GB2312" w:cs="仿宋_GB2312"/>
          <w:b/>
          <w:color w:val="000000" w:themeColor="text1"/>
          <w:kern w:val="0"/>
          <w:sz w:val="32"/>
          <w:szCs w:val="32"/>
          <w:lang w:val="zh-CN"/>
        </w:rPr>
        <w:t>备品备件及供选择的配套零部件清单</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21、</w:t>
      </w:r>
      <w:r>
        <w:rPr>
          <w:rFonts w:hint="eastAsia" w:ascii="仿宋_GB2312" w:hAnsi="仿宋_GB2312" w:eastAsia="仿宋_GB2312" w:cs="仿宋_GB2312"/>
          <w:b/>
          <w:color w:val="000000" w:themeColor="text1"/>
          <w:kern w:val="0"/>
          <w:sz w:val="32"/>
          <w:szCs w:val="32"/>
          <w:lang w:val="zh-CN"/>
        </w:rPr>
        <w:t>培训计划</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注解:A</w:t>
      </w:r>
      <w:r>
        <w:rPr>
          <w:rFonts w:hint="eastAsia" w:ascii="仿宋_GB2312" w:hAnsi="仿宋_GB2312" w:eastAsia="仿宋_GB2312" w:cs="仿宋_GB2312"/>
          <w:color w:val="000000" w:themeColor="text1"/>
          <w:sz w:val="24"/>
        </w:rPr>
        <w:tab/>
      </w:r>
      <w:r>
        <w:rPr>
          <w:rFonts w:hint="eastAsia" w:ascii="仿宋_GB2312" w:hAnsi="仿宋_GB2312" w:eastAsia="仿宋_GB2312" w:cs="仿宋_GB2312"/>
          <w:color w:val="000000" w:themeColor="text1"/>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教材目录</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22、验收方案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jc w:val="center"/>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24"/>
        </w:rPr>
      </w:pPr>
    </w:p>
    <w:p>
      <w:pPr>
        <w:spacing w:line="360" w:lineRule="auto"/>
        <w:jc w:val="center"/>
        <w:rPr>
          <w:rFonts w:ascii="仿宋_GB2312" w:hAnsi="仿宋_GB2312" w:eastAsia="仿宋_GB2312" w:cs="仿宋_GB2312"/>
          <w:b/>
          <w:bCs/>
          <w:color w:val="000000" w:themeColor="text1"/>
          <w:sz w:val="24"/>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23、认为需要的</w:t>
      </w:r>
      <w:r>
        <w:rPr>
          <w:rFonts w:hint="eastAsia" w:ascii="仿宋_GB2312" w:hAnsi="仿宋_GB2312" w:eastAsia="仿宋_GB2312" w:cs="仿宋_GB2312"/>
          <w:b/>
          <w:color w:val="000000" w:themeColor="text1"/>
          <w:kern w:val="0"/>
          <w:sz w:val="32"/>
          <w:szCs w:val="32"/>
          <w:lang w:val="zh-CN"/>
        </w:rPr>
        <w:t>其他商务技术（资信）文件或说明</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color w:val="000000" w:themeColor="text1"/>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eastAsia" w:eastAsia="宋体"/>
        <w:lang w:eastAsia="zh-CN"/>
      </w:rPr>
    </w:pPr>
    <w:r>
      <w:rPr>
        <w:rFonts w:hint="eastAsia"/>
      </w:rPr>
      <w:t>泰宇建筑工程技术咨询有限公司招标文件                                     招标编号:</w:t>
    </w:r>
    <w:r>
      <w:rPr>
        <w:rFonts w:hint="eastAsia"/>
        <w:lang w:eastAsia="zh-CN"/>
      </w:rPr>
      <w:t>TYJZ2020093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38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1F9D"/>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18FA"/>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5B79"/>
    <w:rsid w:val="00FC7905"/>
    <w:rsid w:val="00FD0273"/>
    <w:rsid w:val="00FE5E89"/>
    <w:rsid w:val="00FE7260"/>
    <w:rsid w:val="00FF0866"/>
    <w:rsid w:val="00FF0CA9"/>
    <w:rsid w:val="00FF724C"/>
    <w:rsid w:val="00FF7BD2"/>
    <w:rsid w:val="0B4514D5"/>
    <w:rsid w:val="11275B4E"/>
    <w:rsid w:val="13E659C7"/>
    <w:rsid w:val="15841ACC"/>
    <w:rsid w:val="1C8A4023"/>
    <w:rsid w:val="1F0F0FA1"/>
    <w:rsid w:val="25D350DA"/>
    <w:rsid w:val="2F4D1095"/>
    <w:rsid w:val="35EA54EA"/>
    <w:rsid w:val="36C02FB1"/>
    <w:rsid w:val="386E5986"/>
    <w:rsid w:val="39FF710E"/>
    <w:rsid w:val="424D1D74"/>
    <w:rsid w:val="46D33848"/>
    <w:rsid w:val="4B900B6D"/>
    <w:rsid w:val="5A96534C"/>
    <w:rsid w:val="5D715D22"/>
    <w:rsid w:val="66D0344A"/>
    <w:rsid w:val="66E12943"/>
    <w:rsid w:val="72E87C49"/>
    <w:rsid w:val="74525FD4"/>
    <w:rsid w:val="78076494"/>
    <w:rsid w:val="7A503DC6"/>
    <w:rsid w:val="7A8A7579"/>
    <w:rsid w:val="7D7A69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8"/>
    <w:qFormat/>
    <w:uiPriority w:val="0"/>
    <w:pPr>
      <w:keepNext/>
      <w:widowControl/>
      <w:numPr>
        <w:ilvl w:val="0"/>
        <w:numId w:val="4"/>
      </w:numPr>
      <w:jc w:val="left"/>
      <w:outlineLvl w:val="4"/>
    </w:pPr>
    <w:rPr>
      <w:kern w:val="0"/>
      <w:sz w:val="24"/>
      <w:szCs w:val="20"/>
    </w:rPr>
  </w:style>
  <w:style w:type="paragraph" w:styleId="10">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02"/>
    <w:qFormat/>
    <w:uiPriority w:val="0"/>
    <w:pPr>
      <w:ind w:firstLine="420" w:firstLineChars="200"/>
    </w:pPr>
  </w:style>
  <w:style w:type="paragraph" w:styleId="3">
    <w:name w:val="Body Text Indent"/>
    <w:basedOn w:val="1"/>
    <w:next w:val="1"/>
    <w:link w:val="65"/>
    <w:qFormat/>
    <w:uiPriority w:val="0"/>
    <w:pPr>
      <w:spacing w:after="120"/>
      <w:ind w:left="420" w:leftChars="200"/>
    </w:pPr>
  </w:style>
  <w:style w:type="paragraph" w:styleId="6">
    <w:name w:val="Normal Indent"/>
    <w:basedOn w:val="1"/>
    <w:link w:val="53"/>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qFormat/>
    <w:uiPriority w:val="0"/>
    <w:pPr>
      <w:spacing w:line="360" w:lineRule="auto"/>
      <w:jc w:val="center"/>
    </w:pPr>
    <w:rPr>
      <w:rFonts w:ascii="Calibri" w:hAnsi="Calibri"/>
      <w:sz w:val="20"/>
      <w:szCs w:val="20"/>
    </w:rPr>
  </w:style>
  <w:style w:type="paragraph" w:styleId="17">
    <w:name w:val="Document Map"/>
    <w:basedOn w:val="1"/>
    <w:link w:val="119"/>
    <w:semiHidden/>
    <w:qFormat/>
    <w:uiPriority w:val="0"/>
    <w:pPr>
      <w:shd w:val="clear" w:color="auto" w:fill="000080"/>
    </w:pPr>
  </w:style>
  <w:style w:type="paragraph" w:styleId="18">
    <w:name w:val="annotation text"/>
    <w:basedOn w:val="1"/>
    <w:link w:val="71"/>
    <w:qFormat/>
    <w:uiPriority w:val="0"/>
    <w:pPr>
      <w:jc w:val="left"/>
    </w:pPr>
  </w:style>
  <w:style w:type="paragraph" w:styleId="19">
    <w:name w:val="Body Text"/>
    <w:basedOn w:val="1"/>
    <w:link w:val="84"/>
    <w:qFormat/>
    <w:uiPriority w:val="0"/>
    <w:pPr>
      <w:spacing w:line="360" w:lineRule="auto"/>
    </w:pPr>
    <w:rPr>
      <w:rFonts w:eastAsia="仿宋_GB2312"/>
      <w:sz w:val="28"/>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List 2"/>
    <w:basedOn w:val="1"/>
    <w:qFormat/>
    <w:uiPriority w:val="0"/>
    <w:pPr>
      <w:ind w:left="100" w:leftChars="200" w:hanging="200" w:hangingChars="200"/>
    </w:pPr>
    <w:rPr>
      <w:rFonts w:ascii="等线" w:hAnsi="等线" w:eastAsia="宋体-简"/>
      <w:sz w:val="24"/>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200"/>
    <w:semiHidden/>
    <w:qFormat/>
    <w:uiPriority w:val="0"/>
    <w:pPr>
      <w:widowControl/>
      <w:spacing w:afterLines="50"/>
    </w:pPr>
    <w:rPr>
      <w:b/>
      <w:bCs/>
      <w:kern w:val="0"/>
      <w:sz w:val="24"/>
      <w:szCs w:val="20"/>
    </w:rPr>
  </w:style>
  <w:style w:type="paragraph" w:styleId="41">
    <w:name w:val="Body Text First Indent"/>
    <w:basedOn w:val="19"/>
    <w:link w:val="201"/>
    <w:qFormat/>
    <w:uiPriority w:val="0"/>
    <w:pPr>
      <w:spacing w:after="120" w:line="240" w:lineRule="auto"/>
      <w:ind w:firstLine="420" w:firstLineChars="100"/>
    </w:pPr>
    <w:rPr>
      <w:rFonts w:eastAsia="宋体"/>
      <w:sz w:val="21"/>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4"/>
    <w:qFormat/>
    <w:uiPriority w:val="0"/>
    <w:rPr>
      <w:rFonts w:eastAsia="仿宋_GB2312"/>
      <w:b/>
      <w:kern w:val="44"/>
      <w:sz w:val="44"/>
      <w:lang w:val="en-US" w:eastAsia="zh-CN" w:bidi="ar-SA"/>
    </w:rPr>
  </w:style>
  <w:style w:type="character" w:customStyle="1" w:styleId="53">
    <w:name w:val="正文缩进 Char"/>
    <w:link w:val="6"/>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5"/>
    <w:qFormat/>
    <w:uiPriority w:val="0"/>
    <w:rPr>
      <w:rFonts w:ascii="Arial" w:hAnsi="Arial" w:eastAsia="黑体"/>
      <w:b/>
      <w:kern w:val="2"/>
      <w:sz w:val="32"/>
      <w:lang w:val="en-US" w:eastAsia="zh-CN" w:bidi="ar-SA"/>
    </w:rPr>
  </w:style>
  <w:style w:type="character" w:customStyle="1" w:styleId="56">
    <w:name w:val="标题 3 Char"/>
    <w:link w:val="7"/>
    <w:qFormat/>
    <w:uiPriority w:val="0"/>
    <w:rPr>
      <w:rFonts w:eastAsia="仿宋_GB2312"/>
      <w:b/>
      <w:kern w:val="2"/>
      <w:sz w:val="32"/>
      <w:lang w:val="en-US" w:eastAsia="zh-CN" w:bidi="ar-SA"/>
    </w:rPr>
  </w:style>
  <w:style w:type="character" w:customStyle="1" w:styleId="57">
    <w:name w:val="标题 4 Char1"/>
    <w:link w:val="8"/>
    <w:qFormat/>
    <w:uiPriority w:val="0"/>
    <w:rPr>
      <w:rFonts w:ascii="Arial" w:hAnsi="Arial" w:eastAsia="黑体"/>
      <w:b/>
      <w:kern w:val="2"/>
      <w:sz w:val="28"/>
      <w:lang w:val="en-US" w:eastAsia="zh-CN" w:bidi="ar-SA"/>
    </w:rPr>
  </w:style>
  <w:style w:type="character" w:customStyle="1" w:styleId="58">
    <w:name w:val="标题 5 Char1"/>
    <w:link w:val="9"/>
    <w:qFormat/>
    <w:uiPriority w:val="0"/>
    <w:rPr>
      <w:rFonts w:eastAsia="宋体"/>
      <w:sz w:val="24"/>
      <w:lang w:val="en-US" w:eastAsia="zh-CN" w:bidi="ar-SA"/>
    </w:rPr>
  </w:style>
  <w:style w:type="character" w:customStyle="1" w:styleId="59">
    <w:name w:val="标题 6 Char1"/>
    <w:link w:val="10"/>
    <w:qFormat/>
    <w:uiPriority w:val="0"/>
    <w:rPr>
      <w:rFonts w:ascii="宋体" w:hAnsi="Arial" w:eastAsia="宋体"/>
      <w:sz w:val="24"/>
      <w:lang w:val="en-US" w:eastAsia="zh-CN" w:bidi="ar-SA"/>
    </w:rPr>
  </w:style>
  <w:style w:type="character" w:customStyle="1" w:styleId="60">
    <w:name w:val="标题 7 Char1"/>
    <w:link w:val="11"/>
    <w:qFormat/>
    <w:uiPriority w:val="0"/>
    <w:rPr>
      <w:rFonts w:ascii="宋体" w:hAnsi="Arial" w:eastAsia="宋体"/>
      <w:b/>
      <w:sz w:val="24"/>
      <w:lang w:val="en-US" w:eastAsia="zh-CN" w:bidi="ar-SA"/>
    </w:rPr>
  </w:style>
  <w:style w:type="character" w:customStyle="1" w:styleId="61">
    <w:name w:val="标题 8 Char1"/>
    <w:link w:val="12"/>
    <w:qFormat/>
    <w:uiPriority w:val="0"/>
    <w:rPr>
      <w:rFonts w:ascii="Arial" w:hAnsi="Arial" w:eastAsia="黑体"/>
      <w:sz w:val="24"/>
      <w:lang w:val="en-US" w:eastAsia="zh-CN" w:bidi="ar-SA"/>
    </w:rPr>
  </w:style>
  <w:style w:type="character" w:customStyle="1" w:styleId="62">
    <w:name w:val="标题 9 Char1"/>
    <w:link w:val="13"/>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3"/>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8"/>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9"/>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7"/>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7"/>
    <w:qFormat/>
    <w:uiPriority w:val="0"/>
    <w:rPr>
      <w:rFonts w:ascii="Tahoma" w:hAnsi="Tahoma"/>
      <w:sz w:val="24"/>
    </w:rPr>
  </w:style>
  <w:style w:type="paragraph" w:customStyle="1" w:styleId="139">
    <w:name w:val="Char Char Char"/>
    <w:basedOn w:val="17"/>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6"/>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5"/>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7"/>
    <w:semiHidden/>
    <w:qFormat/>
    <w:uiPriority w:val="0"/>
    <w:rPr>
      <w:kern w:val="2"/>
      <w:sz w:val="18"/>
      <w:szCs w:val="18"/>
    </w:rPr>
  </w:style>
  <w:style w:type="character" w:customStyle="1" w:styleId="198">
    <w:name w:val="正文文本缩进 3 Char"/>
    <w:basedOn w:val="44"/>
    <w:link w:val="32"/>
    <w:qFormat/>
    <w:uiPriority w:val="0"/>
    <w:rPr>
      <w:kern w:val="2"/>
      <w:sz w:val="16"/>
      <w:szCs w:val="16"/>
    </w:rPr>
  </w:style>
  <w:style w:type="character" w:customStyle="1" w:styleId="199">
    <w:name w:val="HTML 预设格式 Char"/>
    <w:basedOn w:val="44"/>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B0B273-D0A2-4062-9021-740B19BB9CC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5315</Words>
  <Characters>30301</Characters>
  <Lines>252</Lines>
  <Paragraphs>71</Paragraphs>
  <TotalTime>25</TotalTime>
  <ScaleCrop>false</ScaleCrop>
  <LinksUpToDate>false</LinksUpToDate>
  <CharactersWithSpaces>35545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2020-05-12T08:55:00Z</dcterms:created>
  <dc:creator>USER</dc:creator>
  <cp:lastModifiedBy>kk</cp:lastModifiedBy>
  <cp:lastPrinted>2017-10-18T06:51:00Z</cp:lastPrinted>
  <dcterms:modified xsi:type="dcterms:W3CDTF">2020-12-02T08:46:21Z</dcterms:modified>
  <dc:title>绍兴文理学院计算机机房设备及录播系统供货项目</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